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48F0" w14:textId="1754A28C" w:rsidR="00363123" w:rsidRPr="00484747" w:rsidRDefault="00363123" w:rsidP="00C86FD0">
      <w:pPr>
        <w:pStyle w:val="Title1"/>
        <w:rPr>
          <w:lang w:eastAsia="zh-CN"/>
        </w:rPr>
      </w:pPr>
      <w:bookmarkStart w:id="0" w:name="_Hlk115777661"/>
      <w:r w:rsidRPr="00484747">
        <w:rPr>
          <w:lang w:eastAsia="zh-CN"/>
        </w:rPr>
        <w:t xml:space="preserve">Opinion </w:t>
      </w:r>
      <w:r>
        <w:rPr>
          <w:lang w:eastAsia="zh-CN"/>
        </w:rPr>
        <w:t xml:space="preserve">ITU-R </w:t>
      </w:r>
      <w:r w:rsidR="00727AB3">
        <w:rPr>
          <w:lang w:eastAsia="zh-CN"/>
        </w:rPr>
        <w:t>104</w:t>
      </w:r>
      <w:r w:rsidR="00A24F9E">
        <w:rPr>
          <w:rStyle w:val="FootnoteReference"/>
          <w:lang w:eastAsia="zh-CN"/>
        </w:rPr>
        <w:footnoteReference w:id="1"/>
      </w:r>
    </w:p>
    <w:p w14:paraId="09150B76" w14:textId="2F8D4A66" w:rsidR="00363123" w:rsidRDefault="00363123" w:rsidP="00C86FD0">
      <w:pPr>
        <w:pStyle w:val="Title4"/>
        <w:rPr>
          <w:lang w:eastAsia="zh-CN"/>
        </w:rPr>
      </w:pPr>
      <w:r w:rsidRPr="00484747">
        <w:rPr>
          <w:lang w:eastAsia="zh-CN"/>
        </w:rPr>
        <w:t>Advice for sustainability strategies incorporating carbon offsetting policies</w:t>
      </w:r>
      <w:bookmarkEnd w:id="0"/>
    </w:p>
    <w:p w14:paraId="6BCBAD99" w14:textId="67155DF4" w:rsidR="00C86FD0" w:rsidRPr="00FE02B5" w:rsidRDefault="00C86FD0" w:rsidP="00C86FD0">
      <w:pPr>
        <w:pStyle w:val="Recdate"/>
        <w:rPr>
          <w:lang w:val="en-US" w:eastAsia="zh-CN"/>
        </w:rPr>
      </w:pPr>
      <w:r>
        <w:rPr>
          <w:lang w:val="en-US" w:eastAsia="zh-CN"/>
        </w:rPr>
        <w:t>(20</w:t>
      </w:r>
      <w:r>
        <w:rPr>
          <w:lang w:val="en-US" w:eastAsia="zh-CN"/>
        </w:rPr>
        <w:t>22</w:t>
      </w:r>
      <w:r>
        <w:rPr>
          <w:lang w:val="en-US" w:eastAsia="zh-CN"/>
        </w:rPr>
        <w:t>)</w:t>
      </w:r>
    </w:p>
    <w:p w14:paraId="07657368" w14:textId="77777777" w:rsidR="00363123" w:rsidRPr="00484747" w:rsidRDefault="00363123" w:rsidP="00874CAF">
      <w:pPr>
        <w:pStyle w:val="Normalaftertitle"/>
        <w:rPr>
          <w:lang w:eastAsia="zh-CN"/>
        </w:rPr>
      </w:pPr>
      <w:r w:rsidRPr="00484747">
        <w:rPr>
          <w:lang w:eastAsia="zh-CN"/>
        </w:rPr>
        <w:t xml:space="preserve">ITU </w:t>
      </w:r>
      <w:r w:rsidRPr="00484747">
        <w:t>Radiocommunication</w:t>
      </w:r>
      <w:r w:rsidRPr="00484747">
        <w:rPr>
          <w:lang w:eastAsia="zh-CN"/>
        </w:rPr>
        <w:t xml:space="preserve"> Study Group 6,</w:t>
      </w:r>
    </w:p>
    <w:p w14:paraId="5A08FF79" w14:textId="77777777" w:rsidR="00363123" w:rsidRPr="00484747" w:rsidRDefault="00363123" w:rsidP="00831D9A">
      <w:pPr>
        <w:pStyle w:val="Call"/>
        <w:jc w:val="both"/>
        <w:rPr>
          <w:lang w:eastAsia="zh-CN"/>
        </w:rPr>
      </w:pPr>
      <w:r w:rsidRPr="00484747">
        <w:rPr>
          <w:lang w:eastAsia="zh-CN"/>
        </w:rPr>
        <w:t>considering</w:t>
      </w:r>
    </w:p>
    <w:p w14:paraId="263DA29F" w14:textId="7F96D108" w:rsidR="00363123" w:rsidRPr="00484747" w:rsidRDefault="00363123" w:rsidP="00831D9A">
      <w:pPr>
        <w:jc w:val="both"/>
        <w:rPr>
          <w:iCs/>
          <w:szCs w:val="24"/>
        </w:rPr>
      </w:pPr>
      <w:r w:rsidRPr="00484747">
        <w:rPr>
          <w:i/>
          <w:szCs w:val="24"/>
        </w:rPr>
        <w:t>a)</w:t>
      </w:r>
      <w:r w:rsidRPr="00484747">
        <w:rPr>
          <w:iCs/>
          <w:szCs w:val="24"/>
        </w:rPr>
        <w:tab/>
        <w:t>that the United Nations Sustainable Development Goals 7 and 11</w:t>
      </w:r>
      <w:r w:rsidR="00C86FD0">
        <w:rPr>
          <w:iCs/>
          <w:szCs w:val="24"/>
        </w:rPr>
        <w:t xml:space="preserve"> to </w:t>
      </w:r>
      <w:r w:rsidRPr="00484747">
        <w:rPr>
          <w:iCs/>
          <w:szCs w:val="24"/>
        </w:rPr>
        <w:t>15 are focused on sustainability and climate action</w:t>
      </w:r>
      <w:r w:rsidRPr="00484747">
        <w:rPr>
          <w:rStyle w:val="FootnoteReference"/>
          <w:iCs/>
          <w:szCs w:val="24"/>
        </w:rPr>
        <w:footnoteReference w:id="2"/>
      </w:r>
      <w:r w:rsidRPr="00484747">
        <w:rPr>
          <w:iCs/>
          <w:szCs w:val="24"/>
        </w:rPr>
        <w:t>;</w:t>
      </w:r>
    </w:p>
    <w:p w14:paraId="25946330" w14:textId="77777777" w:rsidR="00363123" w:rsidRPr="00484747" w:rsidRDefault="00363123" w:rsidP="00831D9A">
      <w:pPr>
        <w:jc w:val="both"/>
        <w:rPr>
          <w:iCs/>
          <w:szCs w:val="24"/>
        </w:rPr>
      </w:pPr>
      <w:r w:rsidRPr="00484747">
        <w:rPr>
          <w:i/>
          <w:iCs/>
          <w:lang w:eastAsia="zh-CN"/>
        </w:rPr>
        <w:t>b)</w:t>
      </w:r>
      <w:r w:rsidRPr="00484747">
        <w:rPr>
          <w:lang w:eastAsia="zh-CN"/>
        </w:rPr>
        <w:tab/>
      </w:r>
      <w:r w:rsidRPr="00484747">
        <w:rPr>
          <w:iCs/>
          <w:szCs w:val="24"/>
        </w:rPr>
        <w:t>that the United Nations Framework Convention on Climate Change (UNFCCC) has commenced climate action with the Entertainment Net Zero Accord (ENZA);</w:t>
      </w:r>
    </w:p>
    <w:p w14:paraId="48ADEF78" w14:textId="77777777" w:rsidR="00363123" w:rsidRPr="00484747" w:rsidRDefault="00363123" w:rsidP="00831D9A">
      <w:pPr>
        <w:jc w:val="both"/>
        <w:rPr>
          <w:lang w:eastAsia="zh-CN"/>
        </w:rPr>
      </w:pPr>
      <w:r w:rsidRPr="00484747">
        <w:rPr>
          <w:i/>
          <w:iCs/>
        </w:rPr>
        <w:t>c)</w:t>
      </w:r>
      <w:r w:rsidRPr="00484747">
        <w:tab/>
        <w:t>that the United Nations Carbon Offset Platform has identified that offsetting offers a way to work with the global community to reduce emissions globally</w:t>
      </w:r>
      <w:r w:rsidRPr="00484747">
        <w:rPr>
          <w:rStyle w:val="FootnoteReference"/>
        </w:rPr>
        <w:footnoteReference w:id="3"/>
      </w:r>
      <w:r w:rsidRPr="00484747">
        <w:t>;</w:t>
      </w:r>
    </w:p>
    <w:p w14:paraId="53C8AFED" w14:textId="77777777" w:rsidR="00363123" w:rsidRPr="00484747" w:rsidRDefault="00363123" w:rsidP="00831D9A">
      <w:pPr>
        <w:jc w:val="both"/>
        <w:rPr>
          <w:iCs/>
          <w:szCs w:val="24"/>
        </w:rPr>
      </w:pPr>
      <w:r w:rsidRPr="00484747">
        <w:rPr>
          <w:i/>
          <w:szCs w:val="24"/>
        </w:rPr>
        <w:t>d)</w:t>
      </w:r>
      <w:r w:rsidRPr="00484747">
        <w:rPr>
          <w:iCs/>
          <w:szCs w:val="24"/>
        </w:rPr>
        <w:tab/>
        <w:t>that the Intergovernmental Panel on Climate Change (IPCC) assessment reports indicate that climate change is a political, economic and scientific fact</w:t>
      </w:r>
      <w:r w:rsidRPr="00484747">
        <w:rPr>
          <w:rStyle w:val="FootnoteReference"/>
          <w:iCs/>
          <w:szCs w:val="24"/>
        </w:rPr>
        <w:footnoteReference w:id="4"/>
      </w:r>
      <w:r w:rsidRPr="00484747">
        <w:rPr>
          <w:iCs/>
          <w:szCs w:val="24"/>
        </w:rPr>
        <w:t>;</w:t>
      </w:r>
    </w:p>
    <w:p w14:paraId="5511EF10" w14:textId="77777777" w:rsidR="00363123" w:rsidRPr="00484747" w:rsidRDefault="00363123" w:rsidP="00831D9A">
      <w:pPr>
        <w:jc w:val="both"/>
        <w:rPr>
          <w:iCs/>
          <w:szCs w:val="24"/>
        </w:rPr>
      </w:pPr>
      <w:r w:rsidRPr="00484747">
        <w:rPr>
          <w:i/>
          <w:szCs w:val="24"/>
        </w:rPr>
        <w:t>e)</w:t>
      </w:r>
      <w:r w:rsidRPr="00484747">
        <w:rPr>
          <w:iCs/>
          <w:szCs w:val="24"/>
        </w:rPr>
        <w:tab/>
      </w:r>
      <w:r w:rsidRPr="00484747">
        <w:t>that the topics of climate change and sustainability actions are important issues for all organizations and individuals</w:t>
      </w:r>
      <w:r w:rsidRPr="00484747">
        <w:rPr>
          <w:rStyle w:val="FootnoteReference"/>
        </w:rPr>
        <w:footnoteReference w:id="5"/>
      </w:r>
      <w:r>
        <w:t xml:space="preserve">, including </w:t>
      </w:r>
      <w:r w:rsidRPr="00484747">
        <w:rPr>
          <w:iCs/>
          <w:szCs w:val="24"/>
        </w:rPr>
        <w:t>broadcasting, entertainment and media industry</w:t>
      </w:r>
      <w:r w:rsidRPr="00484747">
        <w:t>;</w:t>
      </w:r>
    </w:p>
    <w:p w14:paraId="2C0D1C18" w14:textId="77777777" w:rsidR="00363123" w:rsidRPr="00484747" w:rsidRDefault="00363123" w:rsidP="00831D9A">
      <w:pPr>
        <w:jc w:val="both"/>
      </w:pPr>
      <w:r>
        <w:rPr>
          <w:i/>
          <w:szCs w:val="24"/>
        </w:rPr>
        <w:t>f</w:t>
      </w:r>
      <w:r w:rsidRPr="00484747">
        <w:rPr>
          <w:i/>
          <w:szCs w:val="24"/>
        </w:rPr>
        <w:t>)</w:t>
      </w:r>
      <w:r w:rsidRPr="00484747">
        <w:rPr>
          <w:iCs/>
          <w:szCs w:val="24"/>
        </w:rPr>
        <w:tab/>
      </w:r>
      <w:r w:rsidRPr="00484747">
        <w:t>that the environment and climate change is one of the ITU’s Key Areas of Action</w:t>
      </w:r>
      <w:r w:rsidRPr="00484747">
        <w:rPr>
          <w:rStyle w:val="FootnoteReference"/>
        </w:rPr>
        <w:footnoteReference w:id="6"/>
      </w:r>
      <w:r w:rsidRPr="00484747">
        <w:t>;</w:t>
      </w:r>
    </w:p>
    <w:p w14:paraId="0DFB920C" w14:textId="77777777" w:rsidR="00363123" w:rsidRPr="00484747" w:rsidRDefault="00363123" w:rsidP="00831D9A">
      <w:pPr>
        <w:jc w:val="both"/>
        <w:rPr>
          <w:iCs/>
          <w:szCs w:val="24"/>
        </w:rPr>
      </w:pPr>
      <w:r>
        <w:rPr>
          <w:i/>
          <w:iCs/>
        </w:rPr>
        <w:t>g</w:t>
      </w:r>
      <w:r w:rsidRPr="00484747">
        <w:rPr>
          <w:i/>
          <w:iCs/>
        </w:rPr>
        <w:t>)</w:t>
      </w:r>
      <w:r w:rsidRPr="00484747">
        <w:tab/>
      </w:r>
      <w:r w:rsidRPr="00484747">
        <w:rPr>
          <w:iCs/>
        </w:rPr>
        <w:t>that ITU-T Study Group 5 is addressing the green agenda</w:t>
      </w:r>
      <w:r w:rsidRPr="00484747">
        <w:rPr>
          <w:rStyle w:val="FootnoteReference"/>
          <w:iCs/>
        </w:rPr>
        <w:footnoteReference w:id="7"/>
      </w:r>
      <w:r w:rsidRPr="00484747">
        <w:rPr>
          <w:iCs/>
        </w:rPr>
        <w:t>;</w:t>
      </w:r>
    </w:p>
    <w:p w14:paraId="071E9B39" w14:textId="77777777" w:rsidR="00363123" w:rsidRPr="00484747" w:rsidRDefault="00363123" w:rsidP="00831D9A">
      <w:pPr>
        <w:jc w:val="both"/>
      </w:pPr>
      <w:r>
        <w:rPr>
          <w:i/>
          <w:iCs/>
          <w:lang w:eastAsia="zh-CN"/>
        </w:rPr>
        <w:t>h</w:t>
      </w:r>
      <w:r w:rsidRPr="00484747">
        <w:rPr>
          <w:i/>
          <w:iCs/>
          <w:lang w:eastAsia="zh-CN"/>
        </w:rPr>
        <w:t>)</w:t>
      </w:r>
      <w:r w:rsidRPr="00484747">
        <w:rPr>
          <w:lang w:eastAsia="zh-CN"/>
        </w:rPr>
        <w:tab/>
      </w:r>
      <w:r w:rsidRPr="00484747">
        <w:t>that ITU-R Study Group 6 is addressing Energy Awareness in Broadcasting</w:t>
      </w:r>
      <w:r w:rsidRPr="00484747">
        <w:rPr>
          <w:rStyle w:val="FootnoteReference"/>
        </w:rPr>
        <w:footnoteReference w:id="8"/>
      </w:r>
      <w:r w:rsidRPr="00484747">
        <w:t>,</w:t>
      </w:r>
    </w:p>
    <w:p w14:paraId="3C358A69" w14:textId="77777777" w:rsidR="00363123" w:rsidRPr="00484747" w:rsidRDefault="00363123" w:rsidP="00831D9A">
      <w:pPr>
        <w:pStyle w:val="Call"/>
        <w:jc w:val="both"/>
      </w:pPr>
      <w:r w:rsidRPr="00484747">
        <w:t>is of the opinion</w:t>
      </w:r>
    </w:p>
    <w:p w14:paraId="6D0BBA87" w14:textId="77777777" w:rsidR="00363123" w:rsidRPr="00484747" w:rsidRDefault="00363123" w:rsidP="002F6C94">
      <w:pPr>
        <w:jc w:val="both"/>
        <w:rPr>
          <w:lang w:eastAsia="zh-CN"/>
        </w:rPr>
      </w:pPr>
      <w:r w:rsidRPr="00484747">
        <w:t>that broadcasters and broadcasting related organizations world-wide should have robust sustainability strategies in place</w:t>
      </w:r>
      <w:r w:rsidRPr="00484747">
        <w:rPr>
          <w:rStyle w:val="FootnoteReference"/>
        </w:rPr>
        <w:footnoteReference w:id="9"/>
      </w:r>
      <w:r w:rsidRPr="00484747">
        <w:t xml:space="preserve"> that move towards net zero and encourage the implementation of robust energy efficiency schemes that reduce energy consumption </w:t>
      </w:r>
      <w:r w:rsidRPr="00484747">
        <w:rPr>
          <w:i/>
          <w:iCs/>
        </w:rPr>
        <w:t>before</w:t>
      </w:r>
      <w:r w:rsidRPr="00484747">
        <w:t xml:space="preserve"> considering carbon offsetting protocols as a last resort.</w:t>
      </w:r>
    </w:p>
    <w:p w14:paraId="75FFCBD2" w14:textId="77777777" w:rsidR="00363123" w:rsidRPr="00484747" w:rsidRDefault="00363123" w:rsidP="0032202E">
      <w:pPr>
        <w:pStyle w:val="Reasons"/>
      </w:pPr>
    </w:p>
    <w:sectPr w:rsidR="00363123" w:rsidRPr="00484747" w:rsidSect="00D02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57B1" w14:textId="77777777" w:rsidR="00873CE5" w:rsidRDefault="00873CE5">
      <w:r>
        <w:separator/>
      </w:r>
    </w:p>
  </w:endnote>
  <w:endnote w:type="continuationSeparator" w:id="0">
    <w:p w14:paraId="03185305" w14:textId="77777777" w:rsidR="00873CE5" w:rsidRDefault="0087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9F18" w14:textId="77777777" w:rsidR="00044D06" w:rsidRDefault="00044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0C2E" w14:textId="68BC5717" w:rsidR="00FA124A" w:rsidRPr="00DC163F" w:rsidRDefault="00FA124A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6761" w14:textId="0F7D9081" w:rsidR="00FA124A" w:rsidRPr="002F7CB3" w:rsidRDefault="00FA124A" w:rsidP="00E6257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84F3" w14:textId="77777777" w:rsidR="00873CE5" w:rsidRDefault="00873CE5">
      <w:r>
        <w:t>____________________</w:t>
      </w:r>
    </w:p>
  </w:footnote>
  <w:footnote w:type="continuationSeparator" w:id="0">
    <w:p w14:paraId="5947C7B8" w14:textId="77777777" w:rsidR="00873CE5" w:rsidRDefault="00873CE5">
      <w:r>
        <w:continuationSeparator/>
      </w:r>
    </w:p>
  </w:footnote>
  <w:footnote w:id="1">
    <w:p w14:paraId="6C1E7DA2" w14:textId="386213A1" w:rsidR="00A24F9E" w:rsidRPr="00A24F9E" w:rsidRDefault="00A24F9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The Opinion should be brought to the attention of ITU-T Study Group 5 and ITU-D Study Groups 1 and 2</w:t>
      </w:r>
      <w:r w:rsidR="00DD558D">
        <w:rPr>
          <w:lang w:val="en-US"/>
        </w:rPr>
        <w:t>.</w:t>
      </w:r>
      <w:r>
        <w:rPr>
          <w:lang w:val="en-US"/>
        </w:rPr>
        <w:t xml:space="preserve"> </w:t>
      </w:r>
    </w:p>
  </w:footnote>
  <w:footnote w:id="2">
    <w:p w14:paraId="07B4FF34" w14:textId="57DE23EE" w:rsidR="00363123" w:rsidRPr="00874CAF" w:rsidRDefault="00363123">
      <w:pPr>
        <w:pStyle w:val="FootnoteText"/>
        <w:rPr>
          <w:szCs w:val="24"/>
          <w:lang w:eastAsia="ja-JP"/>
        </w:rPr>
      </w:pPr>
      <w:r>
        <w:rPr>
          <w:rStyle w:val="FootnoteReference"/>
        </w:rPr>
        <w:footnoteRef/>
      </w:r>
      <w:r>
        <w:tab/>
      </w:r>
      <w:hyperlink r:id="rId1" w:history="1">
        <w:r w:rsidRPr="00874CAF">
          <w:rPr>
            <w:rStyle w:val="Hyperlink"/>
            <w:szCs w:val="24"/>
          </w:rPr>
          <w:t>https://www.un.org/sustainabledevelopment/climate-change/</w:t>
        </w:r>
      </w:hyperlink>
    </w:p>
  </w:footnote>
  <w:footnote w:id="3">
    <w:p w14:paraId="45AF2809" w14:textId="00153D67" w:rsidR="00363123" w:rsidRDefault="00363123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ab/>
      </w:r>
      <w:hyperlink r:id="rId2" w:history="1">
        <w:r w:rsidRPr="00874CAF">
          <w:rPr>
            <w:rStyle w:val="Hyperlink"/>
            <w:szCs w:val="24"/>
          </w:rPr>
          <w:t>https://offset.climateneutralnow.org/</w:t>
        </w:r>
      </w:hyperlink>
    </w:p>
  </w:footnote>
  <w:footnote w:id="4">
    <w:p w14:paraId="6B9FC4CF" w14:textId="49E14706" w:rsidR="00363123" w:rsidRDefault="00363123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ab/>
      </w:r>
      <w:hyperlink r:id="rId3" w:history="1">
        <w:r w:rsidRPr="00874CAF">
          <w:rPr>
            <w:rStyle w:val="Hyperlink"/>
            <w:szCs w:val="24"/>
          </w:rPr>
          <w:t>https://www.ipcc.ch/report/ar6/wg2/</w:t>
        </w:r>
      </w:hyperlink>
    </w:p>
  </w:footnote>
  <w:footnote w:id="5">
    <w:p w14:paraId="6B4E3222" w14:textId="626E8A45" w:rsidR="00363123" w:rsidRDefault="00363123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ab/>
      </w:r>
      <w:hyperlink r:id="rId4" w:history="1">
        <w:r w:rsidRPr="00874CAF">
          <w:rPr>
            <w:rStyle w:val="Hyperlink"/>
            <w:szCs w:val="24"/>
          </w:rPr>
          <w:t>https://www.un.org/en/actnow/</w:t>
        </w:r>
      </w:hyperlink>
    </w:p>
  </w:footnote>
  <w:footnote w:id="6">
    <w:p w14:paraId="31E622C9" w14:textId="45BB5F6B" w:rsidR="00363123" w:rsidRDefault="00363123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ab/>
      </w:r>
      <w:hyperlink r:id="rId5" w:history="1">
        <w:r w:rsidRPr="00874CAF">
          <w:rPr>
            <w:rStyle w:val="Hyperlink"/>
            <w:szCs w:val="24"/>
          </w:rPr>
          <w:t>https://www.itu.int/en/action/Pages/default.aspx</w:t>
        </w:r>
      </w:hyperlink>
    </w:p>
  </w:footnote>
  <w:footnote w:id="7">
    <w:p w14:paraId="64D14A2A" w14:textId="087ED6A1" w:rsidR="00363123" w:rsidRDefault="00363123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ab/>
      </w:r>
      <w:hyperlink r:id="rId6" w:history="1">
        <w:r w:rsidRPr="00874CAF">
          <w:rPr>
            <w:rStyle w:val="Hyperlink"/>
            <w:szCs w:val="24"/>
          </w:rPr>
          <w:t>https://www.itu.int/dms_pub/itu-t/opb/res/T-RES-T.2-2022-PDF-E.pdf</w:t>
        </w:r>
      </w:hyperlink>
    </w:p>
  </w:footnote>
  <w:footnote w:id="8">
    <w:p w14:paraId="4C172298" w14:textId="04FC9CFB" w:rsidR="00363123" w:rsidRDefault="00363123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ab/>
      </w:r>
      <w:hyperlink r:id="rId7" w:history="1">
        <w:r w:rsidRPr="00874CAF">
          <w:rPr>
            <w:rStyle w:val="Hyperlink"/>
            <w:szCs w:val="24"/>
          </w:rPr>
          <w:t>https://www.itu.int/pub/R-QUE-SG06.147</w:t>
        </w:r>
      </w:hyperlink>
    </w:p>
  </w:footnote>
  <w:footnote w:id="9">
    <w:p w14:paraId="2E970C4B" w14:textId="77777777" w:rsidR="00363123" w:rsidRPr="00875AD8" w:rsidRDefault="00363123" w:rsidP="00874CA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CC540D">
        <w:rPr>
          <w:lang w:val="en-US"/>
        </w:rPr>
        <w:t>The Paris Agreement encourages nations to move to net zero as soon as possible.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27D5" w14:textId="77777777" w:rsidR="00044D06" w:rsidRDefault="00044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F378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7DB4" w14:textId="77777777" w:rsidR="00044D06" w:rsidRDefault="00044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75"/>
    <w:rsid w:val="000069D4"/>
    <w:rsid w:val="000174AD"/>
    <w:rsid w:val="00044D06"/>
    <w:rsid w:val="00047A1D"/>
    <w:rsid w:val="000604B9"/>
    <w:rsid w:val="000A7D55"/>
    <w:rsid w:val="000B3F75"/>
    <w:rsid w:val="000C12C8"/>
    <w:rsid w:val="000C2E8E"/>
    <w:rsid w:val="000E0E7C"/>
    <w:rsid w:val="000F1B4B"/>
    <w:rsid w:val="00104C43"/>
    <w:rsid w:val="0012744F"/>
    <w:rsid w:val="00131178"/>
    <w:rsid w:val="0013133B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63123"/>
    <w:rsid w:val="00382E6F"/>
    <w:rsid w:val="00384547"/>
    <w:rsid w:val="00386A9D"/>
    <w:rsid w:val="00391081"/>
    <w:rsid w:val="003B2789"/>
    <w:rsid w:val="003C13CE"/>
    <w:rsid w:val="003C697E"/>
    <w:rsid w:val="003E2518"/>
    <w:rsid w:val="003E7CEF"/>
    <w:rsid w:val="00476616"/>
    <w:rsid w:val="004B1EF7"/>
    <w:rsid w:val="004B3FAD"/>
    <w:rsid w:val="004C5749"/>
    <w:rsid w:val="004E2F55"/>
    <w:rsid w:val="00501DCA"/>
    <w:rsid w:val="00513A47"/>
    <w:rsid w:val="005408DF"/>
    <w:rsid w:val="00570375"/>
    <w:rsid w:val="00573344"/>
    <w:rsid w:val="005762E8"/>
    <w:rsid w:val="00583F9B"/>
    <w:rsid w:val="005A17E8"/>
    <w:rsid w:val="005B0D29"/>
    <w:rsid w:val="005E5C10"/>
    <w:rsid w:val="005F2C78"/>
    <w:rsid w:val="006100F3"/>
    <w:rsid w:val="006144E4"/>
    <w:rsid w:val="00650299"/>
    <w:rsid w:val="00655FC5"/>
    <w:rsid w:val="00727AB3"/>
    <w:rsid w:val="0080538C"/>
    <w:rsid w:val="00814E0A"/>
    <w:rsid w:val="00822581"/>
    <w:rsid w:val="008309DD"/>
    <w:rsid w:val="0083227A"/>
    <w:rsid w:val="00866900"/>
    <w:rsid w:val="00873CE5"/>
    <w:rsid w:val="00876A8A"/>
    <w:rsid w:val="00881BA1"/>
    <w:rsid w:val="008C2302"/>
    <w:rsid w:val="008C26B8"/>
    <w:rsid w:val="008F208F"/>
    <w:rsid w:val="0097371E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24F9E"/>
    <w:rsid w:val="00A45A03"/>
    <w:rsid w:val="00A5173C"/>
    <w:rsid w:val="00A61AEF"/>
    <w:rsid w:val="00A73AB3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21F26"/>
    <w:rsid w:val="00C5358C"/>
    <w:rsid w:val="00C57A91"/>
    <w:rsid w:val="00C86FD0"/>
    <w:rsid w:val="00CC01C2"/>
    <w:rsid w:val="00CF21F2"/>
    <w:rsid w:val="00D02712"/>
    <w:rsid w:val="00D046A7"/>
    <w:rsid w:val="00D214D0"/>
    <w:rsid w:val="00D6546B"/>
    <w:rsid w:val="00DB178B"/>
    <w:rsid w:val="00DC163F"/>
    <w:rsid w:val="00DC17D3"/>
    <w:rsid w:val="00DD4BED"/>
    <w:rsid w:val="00DD558D"/>
    <w:rsid w:val="00DE39F0"/>
    <w:rsid w:val="00DF0AF3"/>
    <w:rsid w:val="00DF7E9F"/>
    <w:rsid w:val="00E27D7E"/>
    <w:rsid w:val="00E42E13"/>
    <w:rsid w:val="00E56D5C"/>
    <w:rsid w:val="00E6257C"/>
    <w:rsid w:val="00E63C59"/>
    <w:rsid w:val="00EF1C64"/>
    <w:rsid w:val="00F25662"/>
    <w:rsid w:val="00FA124A"/>
    <w:rsid w:val="00FC08DD"/>
    <w:rsid w:val="00FC2316"/>
    <w:rsid w:val="00FC2CFD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3E51E2"/>
  <w15:docId w15:val="{84949E29-5E2B-48B6-A9DE-11D1F098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uiPriority w:val="99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aliases w:val="CEO_Hyperlink"/>
    <w:basedOn w:val="DefaultParagraphFont"/>
    <w:uiPriority w:val="99"/>
    <w:rsid w:val="00363123"/>
    <w:rPr>
      <w:rFonts w:cs="Times New Roman"/>
      <w:color w:val="0000FF"/>
      <w:u w:val="single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363123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A45A0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pcc.ch/report/ar6/wg2/" TargetMode="External"/><Relationship Id="rId7" Type="http://schemas.openxmlformats.org/officeDocument/2006/relationships/hyperlink" Target="https://www.itu.int/pub/R-QUE-SG06.147" TargetMode="External"/><Relationship Id="rId2" Type="http://schemas.openxmlformats.org/officeDocument/2006/relationships/hyperlink" Target="https://offset.climateneutralnow.org/" TargetMode="External"/><Relationship Id="rId1" Type="http://schemas.openxmlformats.org/officeDocument/2006/relationships/hyperlink" Target="https://www.un.org/sustainabledevelopment/climate-change/" TargetMode="External"/><Relationship Id="rId6" Type="http://schemas.openxmlformats.org/officeDocument/2006/relationships/hyperlink" Target="https://www.itu.int/dms_pub/itu-t/opb/res/T-RES-T.2-2022-PDF-E.pdf" TargetMode="External"/><Relationship Id="rId5" Type="http://schemas.openxmlformats.org/officeDocument/2006/relationships/hyperlink" Target="https://www.itu.int/en/action/Pages/default.aspx" TargetMode="External"/><Relationship Id="rId4" Type="http://schemas.openxmlformats.org/officeDocument/2006/relationships/hyperlink" Target="https://www.un.org/en/actno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F6662-01BE-4BD6-B7DF-A6D8103D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18</TotalTime>
  <Pages>1</Pages>
  <Words>222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Gomez, Yoanni</cp:lastModifiedBy>
  <cp:revision>6</cp:revision>
  <cp:lastPrinted>2008-02-21T14:04:00Z</cp:lastPrinted>
  <dcterms:created xsi:type="dcterms:W3CDTF">2022-10-04T11:58:00Z</dcterms:created>
  <dcterms:modified xsi:type="dcterms:W3CDTF">2022-10-04T12:13:00Z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GrammarlyDocumentId">
    <vt:lpwstr>134c9c83f4097159d3f8f9738d1404471addbe595edee3e5f46e9d9722b594b5</vt:lpwstr>
  </property>
</Properties>
</file>