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D8" w:rsidRPr="006D12B7" w:rsidRDefault="004820D8" w:rsidP="008A3A7F">
      <w:pPr>
        <w:pStyle w:val="RecNo"/>
        <w:rPr>
          <w:rFonts w:eastAsia="SimSun"/>
          <w:rtl/>
          <w:lang w:bidi="ar-EG"/>
        </w:rPr>
      </w:pPr>
      <w:r w:rsidRPr="006D12B7">
        <w:rPr>
          <w:rFonts w:eastAsia="SimSun" w:hint="cs"/>
          <w:rtl/>
        </w:rPr>
        <w:t xml:space="preserve">الـرأي </w:t>
      </w:r>
      <w:r w:rsidRPr="006D12B7">
        <w:rPr>
          <w:rFonts w:eastAsia="SimSun"/>
        </w:rPr>
        <w:t>ITU-R 10</w:t>
      </w:r>
      <w:r w:rsidR="008A3A7F">
        <w:rPr>
          <w:rFonts w:eastAsia="SimSun"/>
        </w:rPr>
        <w:t>3</w:t>
      </w:r>
    </w:p>
    <w:p w:rsidR="004820D8" w:rsidRPr="006D12B7" w:rsidRDefault="000356B3" w:rsidP="00436409">
      <w:pPr>
        <w:pStyle w:val="Rectitle"/>
        <w:rPr>
          <w:rFonts w:ascii="Times New Roman" w:eastAsia="SimSun" w:hAnsi="Times New Roman"/>
          <w:rtl/>
        </w:rPr>
      </w:pPr>
      <w:r>
        <w:rPr>
          <w:rFonts w:ascii="Times New Roman" w:eastAsia="SimSun" w:hAnsi="Times New Roman" w:hint="cs"/>
          <w:rtl/>
        </w:rPr>
        <w:t>تفعيل مستقبلات الإذاعة الراديوية</w:t>
      </w:r>
      <w:r>
        <w:rPr>
          <w:rFonts w:ascii="Times New Roman" w:eastAsia="SimSun" w:hAnsi="Times New Roman"/>
          <w:rtl/>
        </w:rPr>
        <w:br/>
      </w:r>
      <w:r>
        <w:rPr>
          <w:rFonts w:ascii="Times New Roman" w:eastAsia="SimSun" w:hAnsi="Times New Roman" w:hint="cs"/>
          <w:rtl/>
        </w:rPr>
        <w:t>في الهواتف الذكية/المتنقلة والأجهزة اللوحية</w:t>
      </w:r>
    </w:p>
    <w:p w:rsidR="004820D8" w:rsidRPr="006D12B7" w:rsidRDefault="004820D8" w:rsidP="000356B3">
      <w:pPr>
        <w:pStyle w:val="Recdate"/>
        <w:rPr>
          <w:rtl/>
          <w:lang w:val="en-US"/>
        </w:rPr>
      </w:pPr>
      <w:r w:rsidRPr="006D12B7">
        <w:t>(</w:t>
      </w:r>
      <w:r>
        <w:t>2017</w:t>
      </w:r>
      <w:r w:rsidRPr="006D12B7">
        <w:t>)</w:t>
      </w:r>
    </w:p>
    <w:p w:rsidR="004820D8" w:rsidRPr="006D12B7" w:rsidRDefault="004820D8" w:rsidP="000356B3">
      <w:pPr>
        <w:pStyle w:val="Normalaftertitle0"/>
        <w:rPr>
          <w:rtl/>
        </w:rPr>
      </w:pPr>
      <w:r w:rsidRPr="006D12B7">
        <w:rPr>
          <w:rFonts w:hint="cs"/>
          <w:rtl/>
        </w:rPr>
        <w:t xml:space="preserve">إن لجنة الدراسات </w:t>
      </w:r>
      <w:r w:rsidRPr="006D12B7">
        <w:rPr>
          <w:lang w:val="en-US"/>
        </w:rPr>
        <w:t>6</w:t>
      </w:r>
      <w:r w:rsidRPr="006D12B7">
        <w:rPr>
          <w:rFonts w:hint="cs"/>
          <w:rtl/>
          <w:lang w:val="en-US" w:bidi="ar-EG"/>
        </w:rPr>
        <w:t xml:space="preserve"> للاتصالات الراديوية</w:t>
      </w:r>
      <w:r w:rsidR="00E45A7F">
        <w:rPr>
          <w:rFonts w:hint="cs"/>
          <w:rtl/>
          <w:lang w:val="en-US" w:bidi="ar-EG"/>
        </w:rPr>
        <w:t xml:space="preserve"> بالاتحاد الدولي للاتصالات</w:t>
      </w:r>
      <w:r w:rsidRPr="006D12B7">
        <w:rPr>
          <w:rFonts w:hint="cs"/>
          <w:rtl/>
        </w:rPr>
        <w:t>،</w:t>
      </w:r>
    </w:p>
    <w:p w:rsidR="004820D8" w:rsidRPr="006D12B7" w:rsidRDefault="004820D8" w:rsidP="004820D8">
      <w:pPr>
        <w:pStyle w:val="Call"/>
        <w:rPr>
          <w:rFonts w:ascii="Times New Roman" w:hAnsi="Times New Roman"/>
          <w:rtl/>
          <w:lang w:bidi="ar-EG"/>
        </w:rPr>
      </w:pPr>
      <w:r w:rsidRPr="006D12B7">
        <w:rPr>
          <w:rFonts w:ascii="Times New Roman" w:hAnsi="Times New Roman" w:hint="cs"/>
          <w:rtl/>
        </w:rPr>
        <w:t>إذ تضع في اعتبارها</w:t>
      </w:r>
    </w:p>
    <w:p w:rsidR="004820D8" w:rsidRPr="006D12B7" w:rsidRDefault="004820D8" w:rsidP="000356B3">
      <w:pPr>
        <w:tabs>
          <w:tab w:val="left" w:pos="850"/>
        </w:tabs>
        <w:rPr>
          <w:rtl/>
          <w:lang w:bidi="ar-EG"/>
        </w:rPr>
      </w:pPr>
      <w:r w:rsidRPr="006D12B7">
        <w:rPr>
          <w:rFonts w:hint="cs"/>
          <w:i/>
          <w:iCs/>
          <w:rtl/>
        </w:rPr>
        <w:t xml:space="preserve"> أ )</w:t>
      </w:r>
      <w:r w:rsidRPr="006D12B7">
        <w:rPr>
          <w:rFonts w:hint="cs"/>
          <w:rtl/>
        </w:rPr>
        <w:tab/>
        <w:t xml:space="preserve">أن </w:t>
      </w:r>
      <w:r w:rsidR="000356B3">
        <w:rPr>
          <w:rFonts w:hint="cs"/>
          <w:rtl/>
        </w:rPr>
        <w:t>التقرير</w:t>
      </w:r>
      <w:r w:rsidRPr="006D12B7">
        <w:rPr>
          <w:rFonts w:hint="cs"/>
          <w:rtl/>
        </w:rPr>
        <w:t xml:space="preserve"> </w:t>
      </w:r>
      <w:r w:rsidR="000356B3" w:rsidRPr="000356B3">
        <w:t>ITU-R BT.2299</w:t>
      </w:r>
      <w:r w:rsidRPr="006D12B7">
        <w:rPr>
          <w:rFonts w:hint="cs"/>
          <w:rtl/>
          <w:lang w:bidi="ar-EG"/>
        </w:rPr>
        <w:t xml:space="preserve"> </w:t>
      </w:r>
      <w:r w:rsidR="000356B3">
        <w:rPr>
          <w:rFonts w:hint="cs"/>
          <w:rtl/>
          <w:lang w:bidi="ar-EG"/>
        </w:rPr>
        <w:t>الذي يوفر مجموعة من الأدلة الداعمة التي تبين أن الخدمة الإذاعية للأرض تؤدي دوراً حاسم الأهمية في نشر المعلومات على الجمهور إبان الطوارئ</w:t>
      </w:r>
      <w:r w:rsidR="009F633E">
        <w:rPr>
          <w:rFonts w:hint="cs"/>
          <w:rtl/>
          <w:lang w:bidi="ar-EG"/>
        </w:rPr>
        <w:t>؛</w:t>
      </w:r>
    </w:p>
    <w:p w:rsidR="004820D8" w:rsidRPr="006D12B7" w:rsidRDefault="004820D8" w:rsidP="000356B3">
      <w:pPr>
        <w:tabs>
          <w:tab w:val="left" w:pos="850"/>
        </w:tabs>
        <w:rPr>
          <w:rtl/>
        </w:rPr>
      </w:pPr>
      <w:r w:rsidRPr="00965364">
        <w:rPr>
          <w:rFonts w:hint="cs"/>
          <w:i/>
          <w:iCs/>
          <w:rtl/>
        </w:rPr>
        <w:t>ب)</w:t>
      </w:r>
      <w:r w:rsidRPr="00965364">
        <w:rPr>
          <w:rFonts w:hint="cs"/>
          <w:rtl/>
        </w:rPr>
        <w:tab/>
      </w:r>
      <w:r w:rsidR="000356B3">
        <w:rPr>
          <w:rFonts w:hint="cs"/>
          <w:rtl/>
        </w:rPr>
        <w:t>أن المتانة العامة لخدمات الإذاعة تزيد من خلال التنوع الجغرافي للخدمات الصوتية والتلفزيونية المتعددة داخل منط</w:t>
      </w:r>
      <w:r w:rsidR="00076276">
        <w:rPr>
          <w:rFonts w:hint="cs"/>
          <w:rtl/>
        </w:rPr>
        <w:t>قة بعينها، بحيث يند</w:t>
      </w:r>
      <w:r w:rsidR="000356B3">
        <w:rPr>
          <w:rFonts w:hint="cs"/>
          <w:rtl/>
        </w:rPr>
        <w:t>ر حدوث فقدان كامل للخدمة أثناء حالات الانقطاع</w:t>
      </w:r>
      <w:r w:rsidRPr="002C68B3">
        <w:rPr>
          <w:rFonts w:hint="cs"/>
          <w:rtl/>
        </w:rPr>
        <w:t>؛</w:t>
      </w:r>
    </w:p>
    <w:p w:rsidR="004820D8" w:rsidRPr="006D12B7" w:rsidRDefault="004820D8" w:rsidP="000356B3">
      <w:pPr>
        <w:tabs>
          <w:tab w:val="left" w:pos="850"/>
        </w:tabs>
        <w:rPr>
          <w:spacing w:val="-6"/>
          <w:rtl/>
        </w:rPr>
      </w:pPr>
      <w:r w:rsidRPr="006D12B7">
        <w:rPr>
          <w:rFonts w:hint="cs"/>
          <w:i/>
          <w:iCs/>
          <w:spacing w:val="-6"/>
          <w:rtl/>
        </w:rPr>
        <w:t>ج)</w:t>
      </w:r>
      <w:r w:rsidRPr="006D12B7">
        <w:rPr>
          <w:rFonts w:hint="cs"/>
          <w:spacing w:val="-6"/>
          <w:rtl/>
        </w:rPr>
        <w:tab/>
      </w:r>
      <w:r w:rsidR="000356B3">
        <w:rPr>
          <w:rFonts w:hint="cs"/>
          <w:rtl/>
        </w:rPr>
        <w:t>أن المستقب</w:t>
      </w:r>
      <w:r w:rsidR="008E555C">
        <w:rPr>
          <w:rFonts w:hint="cs"/>
          <w:rtl/>
        </w:rPr>
        <w:t>ِ</w:t>
      </w:r>
      <w:r w:rsidR="000356B3">
        <w:rPr>
          <w:rFonts w:hint="cs"/>
          <w:rtl/>
        </w:rPr>
        <w:t xml:space="preserve">لات الراديوية تتسم عادة بالاعتمادية العالية، بغض النظر </w:t>
      </w:r>
      <w:r w:rsidR="00DE5C96">
        <w:rPr>
          <w:rFonts w:hint="cs"/>
          <w:rtl/>
        </w:rPr>
        <w:t xml:space="preserve">عن </w:t>
      </w:r>
      <w:r w:rsidR="000356B3">
        <w:rPr>
          <w:rFonts w:hint="cs"/>
          <w:rtl/>
        </w:rPr>
        <w:t>أي حالات قصور أو خلل يتوقع أن تحدث في</w:t>
      </w:r>
      <w:r w:rsidR="000356B3">
        <w:rPr>
          <w:rFonts w:hint="eastAsia"/>
          <w:rtl/>
        </w:rPr>
        <w:t> </w:t>
      </w:r>
      <w:r w:rsidR="000356B3">
        <w:rPr>
          <w:rFonts w:hint="cs"/>
          <w:rtl/>
        </w:rPr>
        <w:t>المناطق المتأثرة بالكوارث</w:t>
      </w:r>
      <w:r w:rsidRPr="006D12B7">
        <w:rPr>
          <w:rFonts w:hint="cs"/>
          <w:rtl/>
        </w:rPr>
        <w:t>؛</w:t>
      </w:r>
    </w:p>
    <w:p w:rsidR="004820D8" w:rsidRDefault="004820D8" w:rsidP="000356B3">
      <w:pPr>
        <w:tabs>
          <w:tab w:val="left" w:pos="850"/>
        </w:tabs>
        <w:rPr>
          <w:rtl/>
        </w:rPr>
      </w:pPr>
      <w:r w:rsidRPr="006D12B7">
        <w:rPr>
          <w:rFonts w:hint="cs"/>
          <w:i/>
          <w:iCs/>
          <w:rtl/>
        </w:rPr>
        <w:t>د )</w:t>
      </w:r>
      <w:r w:rsidRPr="006D12B7">
        <w:rPr>
          <w:rFonts w:hint="cs"/>
          <w:rtl/>
        </w:rPr>
        <w:tab/>
      </w:r>
      <w:r>
        <w:rPr>
          <w:rFonts w:hint="cs"/>
          <w:rtl/>
        </w:rPr>
        <w:t xml:space="preserve">أن </w:t>
      </w:r>
      <w:r w:rsidR="000356B3">
        <w:rPr>
          <w:rFonts w:hint="cs"/>
          <w:rtl/>
        </w:rPr>
        <w:t xml:space="preserve">غالبية الهواتف الذكية تضم عتاداً يتألف من عدد كبير من مقدرات التوصيلية بما في ذلك على سبيل الذكر، </w:t>
      </w:r>
      <w:r w:rsidR="000356B3" w:rsidRPr="008905B9">
        <w:rPr>
          <w:rFonts w:hint="cs"/>
          <w:i/>
          <w:iCs/>
          <w:rtl/>
        </w:rPr>
        <w:t>البلوتوث</w:t>
      </w:r>
      <w:r w:rsidR="000356B3">
        <w:rPr>
          <w:rFonts w:hint="cs"/>
          <w:rtl/>
        </w:rPr>
        <w:t xml:space="preserve"> والتكنولوجيات المماثلة لها. وبغض النظر عن الشركة المصنعة لمجموعة الرقاقات التي يختارها مصنع الهاتف الذكي، فإن المستقب</w:t>
      </w:r>
      <w:r w:rsidR="007704BF">
        <w:rPr>
          <w:rFonts w:hint="cs"/>
          <w:rtl/>
        </w:rPr>
        <w:t>ِ</w:t>
      </w:r>
      <w:r w:rsidR="000356B3">
        <w:rPr>
          <w:rFonts w:hint="cs"/>
          <w:rtl/>
        </w:rPr>
        <w:t>لات </w:t>
      </w:r>
      <w:r w:rsidR="000356B3">
        <w:t>FM</w:t>
      </w:r>
      <w:r w:rsidR="000356B3">
        <w:rPr>
          <w:rFonts w:hint="cs"/>
          <w:rtl/>
          <w:lang w:bidi="ar-EG"/>
        </w:rPr>
        <w:t xml:space="preserve"> تمثل نسبة </w:t>
      </w:r>
      <w:r w:rsidR="000356B3">
        <w:rPr>
          <w:lang w:bidi="ar-EG"/>
        </w:rPr>
        <w:t>%100</w:t>
      </w:r>
      <w:r w:rsidR="000356B3">
        <w:rPr>
          <w:rFonts w:hint="cs"/>
          <w:rtl/>
          <w:lang w:bidi="ar-EG"/>
        </w:rPr>
        <w:t xml:space="preserve"> تقريباً من الوجود في مجموعة رقاقات التوصيلية هذه</w:t>
      </w:r>
      <w:r>
        <w:rPr>
          <w:rFonts w:hint="cs"/>
          <w:rtl/>
        </w:rPr>
        <w:t>؛</w:t>
      </w:r>
    </w:p>
    <w:p w:rsidR="004820D8" w:rsidRPr="005667C5" w:rsidRDefault="004820D8" w:rsidP="007704BF">
      <w:pPr>
        <w:tabs>
          <w:tab w:val="left" w:pos="850"/>
        </w:tabs>
        <w:rPr>
          <w:rtl/>
        </w:rPr>
      </w:pPr>
      <w:r w:rsidRPr="001A66A0">
        <w:rPr>
          <w:rFonts w:ascii="Traditional Arabic" w:hAnsi="Traditional Arabic"/>
          <w:i/>
          <w:iCs/>
          <w:rtl/>
        </w:rPr>
        <w:t>ه</w:t>
      </w:r>
      <w:r w:rsidRPr="001A66A0">
        <w:rPr>
          <w:rFonts w:hint="cs"/>
          <w:i/>
          <w:iCs/>
          <w:rtl/>
        </w:rPr>
        <w:t xml:space="preserve"> )</w:t>
      </w:r>
      <w:r>
        <w:rPr>
          <w:rFonts w:hint="cs"/>
          <w:rtl/>
        </w:rPr>
        <w:tab/>
        <w:t xml:space="preserve">أن </w:t>
      </w:r>
      <w:r w:rsidR="000356B3">
        <w:rPr>
          <w:rFonts w:hint="cs"/>
          <w:rtl/>
        </w:rPr>
        <w:t xml:space="preserve">التقرير </w:t>
      </w:r>
      <w:r w:rsidR="000356B3" w:rsidRPr="000356B3">
        <w:rPr>
          <w:lang w:val="en-GB"/>
        </w:rPr>
        <w:t>ITU-R BT.2387</w:t>
      </w:r>
      <w:r w:rsidR="000356B3">
        <w:rPr>
          <w:rFonts w:hint="cs"/>
          <w:rtl/>
          <w:lang w:val="en-GB"/>
        </w:rPr>
        <w:t xml:space="preserve"> يشير إلى أن بعض البلدان تنفذ حالياً الإذاعة الصوتية الرقمية وبينما لا يزال الطلب على الإذاعة</w:t>
      </w:r>
      <w:r w:rsidR="007704BF">
        <w:rPr>
          <w:rFonts w:hint="eastAsia"/>
          <w:rtl/>
          <w:lang w:val="en-GB"/>
        </w:rPr>
        <w:t> </w:t>
      </w:r>
      <w:r w:rsidR="000356B3">
        <w:t>FM</w:t>
      </w:r>
      <w:r w:rsidR="000356B3">
        <w:rPr>
          <w:rFonts w:hint="cs"/>
          <w:rtl/>
          <w:lang w:bidi="ar-EG"/>
        </w:rPr>
        <w:t xml:space="preserve"> التماثلية قوياً، فقد وسعت بعض البلدان من النطاق </w:t>
      </w:r>
      <w:r w:rsidR="000356B3">
        <w:rPr>
          <w:lang w:bidi="ar-EG"/>
        </w:rPr>
        <w:t>FM</w:t>
      </w:r>
      <w:r w:rsidRPr="006D12B7">
        <w:rPr>
          <w:rFonts w:hint="cs"/>
          <w:rtl/>
        </w:rPr>
        <w:t>،</w:t>
      </w:r>
    </w:p>
    <w:p w:rsidR="004820D8" w:rsidRPr="006D12B7" w:rsidRDefault="004820D8" w:rsidP="004820D8">
      <w:pPr>
        <w:pStyle w:val="Call"/>
        <w:rPr>
          <w:rFonts w:ascii="Times New Roman" w:hAnsi="Times New Roman"/>
          <w:rtl/>
          <w:lang w:bidi="ar-EG"/>
        </w:rPr>
      </w:pPr>
      <w:r w:rsidRPr="006D12B7">
        <w:rPr>
          <w:rFonts w:ascii="Times New Roman" w:hAnsi="Times New Roman" w:hint="cs"/>
          <w:rtl/>
        </w:rPr>
        <w:t>تعرب عن الرأي التالي</w:t>
      </w:r>
    </w:p>
    <w:p w:rsidR="00034CD2" w:rsidRDefault="000356B3" w:rsidP="00FA6C8E">
      <w:pPr>
        <w:rPr>
          <w:rtl/>
          <w:lang w:bidi="ar-EG"/>
        </w:rPr>
      </w:pPr>
      <w:r>
        <w:rPr>
          <w:rFonts w:hint="cs"/>
          <w:rtl/>
        </w:rPr>
        <w:t xml:space="preserve">أن الفائدة ستعود على </w:t>
      </w:r>
      <w:r w:rsidR="00FE51CF">
        <w:rPr>
          <w:rFonts w:hint="cs"/>
          <w:rtl/>
        </w:rPr>
        <w:t xml:space="preserve">مواطني العالم إذا قام مصنعو الهواتف المتنقلة والأجهزة اللوحية وما شابهها من أجهزة فضلاً عن موردي الخدمات المعنيين بإضافة وظيفة </w:t>
      </w:r>
      <w:proofErr w:type="spellStart"/>
      <w:r w:rsidR="00FE51CF">
        <w:rPr>
          <w:rFonts w:hint="cs"/>
          <w:rtl/>
        </w:rPr>
        <w:t>مولف</w:t>
      </w:r>
      <w:proofErr w:type="spellEnd"/>
      <w:r w:rsidR="00FE51CF">
        <w:rPr>
          <w:rFonts w:hint="cs"/>
          <w:rtl/>
        </w:rPr>
        <w:t xml:space="preserve"> راديوي </w:t>
      </w:r>
      <w:r w:rsidR="00FA6C8E">
        <w:rPr>
          <w:rFonts w:hint="cs"/>
          <w:rtl/>
        </w:rPr>
        <w:t>إذاعي وتفعيلها في منتجاتهم إلى جانب التطبيقات المناسبة لتسهيل استقبال الإذاعة</w:t>
      </w:r>
      <w:r w:rsidR="00FA6C8E">
        <w:rPr>
          <w:rFonts w:hint="eastAsia"/>
          <w:rtl/>
        </w:rPr>
        <w:t> </w:t>
      </w:r>
      <w:r w:rsidR="00FA6C8E">
        <w:rPr>
          <w:rFonts w:hint="cs"/>
          <w:rtl/>
        </w:rPr>
        <w:t>الصوتية</w:t>
      </w:r>
      <w:r w:rsidR="004820D8">
        <w:rPr>
          <w:rFonts w:hint="cs"/>
          <w:rtl/>
        </w:rPr>
        <w:t>.</w:t>
      </w:r>
      <w:bookmarkStart w:id="0" w:name="_GoBack"/>
      <w:bookmarkEnd w:id="0"/>
    </w:p>
    <w:sectPr w:rsidR="00034CD2" w:rsidSect="008B5B5D">
      <w:headerReference w:type="default" r:id="rId10"/>
      <w:footerReference w:type="defaul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2C5" w:rsidRDefault="000972C5" w:rsidP="00E07379">
      <w:pPr>
        <w:spacing w:before="0" w:line="240" w:lineRule="auto"/>
      </w:pPr>
      <w:r>
        <w:separator/>
      </w:r>
    </w:p>
  </w:endnote>
  <w:endnote w:type="continuationSeparator" w:id="0">
    <w:p w:rsidR="000972C5" w:rsidRDefault="000972C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4820D8">
    <w:pPr>
      <w:tabs>
        <w:tab w:val="clear" w:pos="1134"/>
        <w:tab w:val="left" w:pos="5103"/>
        <w:tab w:val="right" w:pos="9639"/>
      </w:tabs>
      <w:bidi w:val="0"/>
      <w:spacing w:line="240" w:lineRule="auto"/>
      <w:rPr>
        <w:rFonts w:eastAsiaTheme="minorEastAsia" w:cs="Calibri"/>
        <w:sz w:val="16"/>
        <w:szCs w:val="16"/>
        <w:lang w:eastAsia="zh-CN"/>
      </w:rPr>
    </w:pPr>
    <w:r w:rsidRPr="00034CD2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034CD2">
      <w:rPr>
        <w:rFonts w:eastAsiaTheme="minorEastAsia" w:cs="Calibri"/>
        <w:sz w:val="16"/>
        <w:szCs w:val="16"/>
        <w:lang w:eastAsia="zh-CN"/>
      </w:rPr>
      <w:instrText xml:space="preserve"> FILENAME \p \* MERGEFORMAT </w:instrText>
    </w:r>
    <w:r w:rsidRPr="00034CD2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4820D8">
      <w:rPr>
        <w:rFonts w:eastAsiaTheme="minorEastAsia" w:cs="Calibri"/>
        <w:noProof/>
        <w:sz w:val="16"/>
        <w:szCs w:val="16"/>
        <w:lang w:eastAsia="zh-CN"/>
      </w:rPr>
      <w:t>P:\ARA\ITU-R\OPINION\102\POOL\102A.docx</w:t>
    </w:r>
    <w:r w:rsidRPr="00034CD2">
      <w:rPr>
        <w:rFonts w:eastAsiaTheme="minorEastAsia" w:cs="Calibri"/>
        <w:sz w:val="16"/>
        <w:szCs w:val="16"/>
        <w:lang w:eastAsia="zh-CN"/>
      </w:rPr>
      <w:fldChar w:fldCharType="end"/>
    </w:r>
    <w:r w:rsidRPr="00034CD2">
      <w:rPr>
        <w:rFonts w:eastAsiaTheme="minorEastAsia" w:cs="Calibri"/>
        <w:sz w:val="16"/>
        <w:szCs w:val="16"/>
        <w:lang w:eastAsia="zh-CN"/>
      </w:rPr>
      <w:t xml:space="preserve">   (</w:t>
    </w:r>
    <w:r w:rsidR="004820D8">
      <w:rPr>
        <w:rFonts w:eastAsiaTheme="minorEastAsia" w:cs="Calibri"/>
        <w:sz w:val="16"/>
        <w:szCs w:val="16"/>
        <w:lang w:eastAsia="zh-CN"/>
      </w:rPr>
      <w:t>416261</w:t>
    </w:r>
    <w:r w:rsidRPr="00034CD2">
      <w:rPr>
        <w:rFonts w:eastAsiaTheme="minorEastAsia" w:cs="Calibri"/>
        <w:sz w:val="16"/>
        <w:szCs w:val="16"/>
        <w:lang w:eastAsia="zh-CN"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2C5" w:rsidRDefault="000972C5" w:rsidP="00E07379">
      <w:pPr>
        <w:spacing w:before="0" w:line="240" w:lineRule="auto"/>
      </w:pPr>
      <w:r>
        <w:separator/>
      </w:r>
    </w:p>
  </w:footnote>
  <w:footnote w:type="continuationSeparator" w:id="0">
    <w:p w:rsidR="000972C5" w:rsidRDefault="000972C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4820D8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r w:rsidRPr="00034CD2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034CD2">
      <w:rPr>
        <w:rFonts w:eastAsiaTheme="minorEastAsia" w:cs="Calibri"/>
        <w:sz w:val="20"/>
        <w:szCs w:val="20"/>
        <w:lang w:val="en-GB" w:eastAsia="zh-CN"/>
      </w:rPr>
      <w:instrText xml:space="preserve"> PAGE   \* MERGEFORMAT </w:instrText>
    </w:r>
    <w:r w:rsidRPr="00034CD2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626828">
      <w:rPr>
        <w:rFonts w:eastAsiaTheme="minorEastAsia" w:cs="Calibri"/>
        <w:noProof/>
        <w:sz w:val="20"/>
        <w:szCs w:val="20"/>
        <w:lang w:val="en-GB" w:eastAsia="zh-CN"/>
      </w:rPr>
      <w:t>2</w:t>
    </w:r>
    <w:r w:rsidRPr="00034CD2">
      <w:rPr>
        <w:rFonts w:eastAsiaTheme="minorEastAsia" w:cs="Calibri"/>
        <w:sz w:val="20"/>
        <w:szCs w:val="20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C5"/>
    <w:rsid w:val="000124CC"/>
    <w:rsid w:val="00034CD2"/>
    <w:rsid w:val="000356B3"/>
    <w:rsid w:val="00041F8B"/>
    <w:rsid w:val="00046444"/>
    <w:rsid w:val="0006023B"/>
    <w:rsid w:val="00076276"/>
    <w:rsid w:val="0008638B"/>
    <w:rsid w:val="00090574"/>
    <w:rsid w:val="00092FC2"/>
    <w:rsid w:val="000972C5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A66A0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208C1"/>
    <w:rsid w:val="0042686F"/>
    <w:rsid w:val="00436409"/>
    <w:rsid w:val="004367CE"/>
    <w:rsid w:val="00443869"/>
    <w:rsid w:val="004712C6"/>
    <w:rsid w:val="004820D8"/>
    <w:rsid w:val="00497703"/>
    <w:rsid w:val="004F0F06"/>
    <w:rsid w:val="004F3AFA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22B"/>
    <w:rsid w:val="005D6476"/>
    <w:rsid w:val="005D6C0D"/>
    <w:rsid w:val="005E5283"/>
    <w:rsid w:val="005E58F5"/>
    <w:rsid w:val="00606660"/>
    <w:rsid w:val="006157A3"/>
    <w:rsid w:val="00620E60"/>
    <w:rsid w:val="00626828"/>
    <w:rsid w:val="0063315A"/>
    <w:rsid w:val="0065591D"/>
    <w:rsid w:val="00662C5A"/>
    <w:rsid w:val="00670AF5"/>
    <w:rsid w:val="006C1556"/>
    <w:rsid w:val="006E61B0"/>
    <w:rsid w:val="006F267F"/>
    <w:rsid w:val="006F63F7"/>
    <w:rsid w:val="006F6F03"/>
    <w:rsid w:val="00706D7A"/>
    <w:rsid w:val="00717176"/>
    <w:rsid w:val="00726AEC"/>
    <w:rsid w:val="007530CA"/>
    <w:rsid w:val="007704BF"/>
    <w:rsid w:val="007926BB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53BA3"/>
    <w:rsid w:val="00872DEF"/>
    <w:rsid w:val="00874D9C"/>
    <w:rsid w:val="008905B9"/>
    <w:rsid w:val="008A1810"/>
    <w:rsid w:val="008A3A7F"/>
    <w:rsid w:val="008B5B5D"/>
    <w:rsid w:val="008E555C"/>
    <w:rsid w:val="00917694"/>
    <w:rsid w:val="009263CD"/>
    <w:rsid w:val="00930E6D"/>
    <w:rsid w:val="00972CA2"/>
    <w:rsid w:val="00982B28"/>
    <w:rsid w:val="00984EA5"/>
    <w:rsid w:val="0098511F"/>
    <w:rsid w:val="00992593"/>
    <w:rsid w:val="009C17E1"/>
    <w:rsid w:val="009C35ED"/>
    <w:rsid w:val="009F1C12"/>
    <w:rsid w:val="009F633E"/>
    <w:rsid w:val="00A124CB"/>
    <w:rsid w:val="00A2167A"/>
    <w:rsid w:val="00A25A43"/>
    <w:rsid w:val="00A3295B"/>
    <w:rsid w:val="00A33775"/>
    <w:rsid w:val="00A42AE5"/>
    <w:rsid w:val="00A52B61"/>
    <w:rsid w:val="00A64820"/>
    <w:rsid w:val="00A71DD6"/>
    <w:rsid w:val="00A723C7"/>
    <w:rsid w:val="00A80E11"/>
    <w:rsid w:val="00A86C64"/>
    <w:rsid w:val="00A86D03"/>
    <w:rsid w:val="00A97F94"/>
    <w:rsid w:val="00AB1309"/>
    <w:rsid w:val="00AC2C52"/>
    <w:rsid w:val="00AD1503"/>
    <w:rsid w:val="00AE7244"/>
    <w:rsid w:val="00AF3FEE"/>
    <w:rsid w:val="00B02F46"/>
    <w:rsid w:val="00B10C10"/>
    <w:rsid w:val="00B128FB"/>
    <w:rsid w:val="00B2000C"/>
    <w:rsid w:val="00B20ADE"/>
    <w:rsid w:val="00B30303"/>
    <w:rsid w:val="00B50C09"/>
    <w:rsid w:val="00B66B9A"/>
    <w:rsid w:val="00B82089"/>
    <w:rsid w:val="00B823E0"/>
    <w:rsid w:val="00B970AE"/>
    <w:rsid w:val="00BA1427"/>
    <w:rsid w:val="00BE49D0"/>
    <w:rsid w:val="00BF2C38"/>
    <w:rsid w:val="00C0090B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E5C96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45A7F"/>
    <w:rsid w:val="00E56D0F"/>
    <w:rsid w:val="00E7380C"/>
    <w:rsid w:val="00E74BE7"/>
    <w:rsid w:val="00E86CC9"/>
    <w:rsid w:val="00E96624"/>
    <w:rsid w:val="00EB7D2C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A6C8E"/>
    <w:rsid w:val="00FD58BD"/>
    <w:rsid w:val="00FE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587F785-74C6-4DF4-8366-DE01609A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BE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uiPriority w:val="99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link w:val="RecNoChar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link w:val="RectitleChar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30303"/>
    <w:pPr>
      <w:keepNext/>
      <w:keepLines/>
      <w:spacing w:before="840" w:after="2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Normalaftertitle0">
    <w:name w:val="Normal_after_title"/>
    <w:basedOn w:val="Normal"/>
    <w:next w:val="Normal"/>
    <w:rsid w:val="004820D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SimSun"/>
      <w:lang w:val="en-GB"/>
    </w:rPr>
  </w:style>
  <w:style w:type="paragraph" w:customStyle="1" w:styleId="Recdate">
    <w:name w:val="Rec_date"/>
    <w:basedOn w:val="Normal"/>
    <w:next w:val="Normalaftertitle0"/>
    <w:rsid w:val="004820D8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lang w:val="en-GB"/>
    </w:rPr>
  </w:style>
  <w:style w:type="character" w:customStyle="1" w:styleId="RecNoChar">
    <w:name w:val="Rec_No Char"/>
    <w:link w:val="RecNo"/>
    <w:rsid w:val="004820D8"/>
    <w:rPr>
      <w:rFonts w:ascii="Times New Roman" w:eastAsia="Times New Roman" w:hAnsi="Times New Roman" w:cs="Traditional Arabic"/>
      <w:sz w:val="28"/>
      <w:szCs w:val="40"/>
      <w:lang w:eastAsia="en-US"/>
    </w:rPr>
  </w:style>
  <w:style w:type="character" w:customStyle="1" w:styleId="RectitleChar">
    <w:name w:val="Rec_title Char"/>
    <w:link w:val="Rectitle"/>
    <w:rsid w:val="004820D8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R%20(BR)\PA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de10a323-94a9-4e93-88b4-ea964576960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EE289AE-F4CD-447B-A5D0-FBBB6B52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PA_RAG17.dotx</Template>
  <TotalTime>25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ITU</cp:lastModifiedBy>
  <cp:revision>13</cp:revision>
  <cp:lastPrinted>2016-06-07T13:25:00Z</cp:lastPrinted>
  <dcterms:created xsi:type="dcterms:W3CDTF">2017-04-21T08:28:00Z</dcterms:created>
  <dcterms:modified xsi:type="dcterms:W3CDTF">2017-05-08T12:32:00Z</dcterms:modified>
  <cp:category>Conference document</cp:category>
</cp:coreProperties>
</file>