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802" w:rsidRPr="00723000" w:rsidRDefault="00C8369C" w:rsidP="00434239">
      <w:pPr>
        <w:pStyle w:val="RecNo"/>
      </w:pPr>
      <w:r w:rsidRPr="00723000">
        <w:t>VOeu UIT</w:t>
      </w:r>
      <w:r w:rsidR="00450080" w:rsidRPr="00723000">
        <w:t>-R 10</w:t>
      </w:r>
      <w:r w:rsidR="00AA540E" w:rsidRPr="00723000">
        <w:t>2</w:t>
      </w:r>
      <w:r w:rsidR="00007B34">
        <w:t>-1</w:t>
      </w:r>
      <w:bookmarkStart w:id="0" w:name="_GoBack"/>
      <w:bookmarkEnd w:id="0"/>
    </w:p>
    <w:p w:rsidR="00E733ED" w:rsidRPr="00723000" w:rsidRDefault="00597802" w:rsidP="00072382">
      <w:pPr>
        <w:pStyle w:val="Rectitle"/>
        <w:spacing w:before="320"/>
        <w:rPr>
          <w:lang w:eastAsia="zh-CN"/>
        </w:rPr>
      </w:pPr>
      <w:r w:rsidRPr="00723000">
        <w:t>Utilisation des systèmes d'images de TVUHD</w:t>
      </w:r>
      <w:r w:rsidRPr="00723000">
        <w:rPr>
          <w:rStyle w:val="FootnoteReference"/>
          <w:b w:val="0"/>
          <w:szCs w:val="22"/>
        </w:rPr>
        <w:footnoteReference w:id="1"/>
      </w:r>
      <w:r w:rsidRPr="00723000">
        <w:t xml:space="preserve"> </w:t>
      </w:r>
      <w:r w:rsidR="0059493C" w:rsidRPr="00723000">
        <w:t>et/ou</w:t>
      </w:r>
      <w:r w:rsidRPr="00723000">
        <w:t xml:space="preserve"> de TV-HDR</w:t>
      </w:r>
      <w:r w:rsidR="00B62100" w:rsidRPr="00723000">
        <w:rPr>
          <w:rStyle w:val="FootnoteReference"/>
          <w:b w:val="0"/>
          <w:szCs w:val="22"/>
        </w:rPr>
        <w:footnoteReference w:id="2"/>
      </w:r>
      <w:r w:rsidRPr="00723000">
        <w:t xml:space="preserve"> lors de </w:t>
      </w:r>
      <w:r w:rsidR="00E733ED" w:rsidRPr="00723000">
        <w:br/>
      </w:r>
      <w:r w:rsidRPr="00723000">
        <w:t xml:space="preserve">la prise de vues </w:t>
      </w:r>
      <w:r w:rsidRPr="00723000">
        <w:rPr>
          <w:lang w:eastAsia="zh-CN"/>
        </w:rPr>
        <w:t xml:space="preserve">pour post-produire des programmes de TVHD </w:t>
      </w:r>
      <w:r w:rsidR="00E733ED" w:rsidRPr="00723000">
        <w:rPr>
          <w:lang w:eastAsia="zh-CN"/>
        </w:rPr>
        <w:br/>
      </w:r>
      <w:r w:rsidRPr="00723000">
        <w:rPr>
          <w:lang w:eastAsia="zh-CN"/>
        </w:rPr>
        <w:t xml:space="preserve">présentant une </w:t>
      </w:r>
      <w:r w:rsidR="0059493C" w:rsidRPr="00723000">
        <w:rPr>
          <w:lang w:eastAsia="zh-CN"/>
        </w:rPr>
        <w:t xml:space="preserve">meilleure </w:t>
      </w:r>
      <w:r w:rsidR="001762E9">
        <w:rPr>
          <w:lang w:eastAsia="zh-CN"/>
        </w:rPr>
        <w:t>qualité d'image</w:t>
      </w:r>
    </w:p>
    <w:p w:rsidR="005030F1" w:rsidRPr="00723000" w:rsidRDefault="005030F1" w:rsidP="00E733ED">
      <w:pPr>
        <w:pStyle w:val="Recdate"/>
      </w:pPr>
      <w:r w:rsidRPr="00723000">
        <w:t>(2013</w:t>
      </w:r>
      <w:r w:rsidR="00A73BCC" w:rsidRPr="00723000">
        <w:t>-2017</w:t>
      </w:r>
      <w:r w:rsidRPr="00723000">
        <w:t>)</w:t>
      </w:r>
    </w:p>
    <w:p w:rsidR="00A26740" w:rsidRPr="00723000" w:rsidRDefault="006F2F9F" w:rsidP="00434239">
      <w:pPr>
        <w:pStyle w:val="Normalaftertitle0"/>
      </w:pPr>
      <w:r w:rsidRPr="00723000">
        <w:t>La Commission</w:t>
      </w:r>
      <w:r w:rsidR="004567A1" w:rsidRPr="00723000">
        <w:t xml:space="preserve"> d</w:t>
      </w:r>
      <w:r w:rsidR="00F42C77" w:rsidRPr="00723000">
        <w:t>'</w:t>
      </w:r>
      <w:r w:rsidR="004567A1" w:rsidRPr="00723000">
        <w:t>études</w:t>
      </w:r>
      <w:r w:rsidR="00450080" w:rsidRPr="00723000">
        <w:t xml:space="preserve"> </w:t>
      </w:r>
      <w:r w:rsidR="00AA540E" w:rsidRPr="00723000">
        <w:t>6</w:t>
      </w:r>
      <w:r w:rsidR="004567A1" w:rsidRPr="00723000">
        <w:t xml:space="preserve"> des radiocom</w:t>
      </w:r>
      <w:r w:rsidRPr="00723000">
        <w:t>m</w:t>
      </w:r>
      <w:r w:rsidR="004567A1" w:rsidRPr="00723000">
        <w:t>unications</w:t>
      </w:r>
      <w:r w:rsidR="00E733ED" w:rsidRPr="00723000">
        <w:t xml:space="preserve"> de l'UIT</w:t>
      </w:r>
      <w:r w:rsidR="00A26740" w:rsidRPr="00723000">
        <w:t>,</w:t>
      </w:r>
    </w:p>
    <w:p w:rsidR="00A26740" w:rsidRPr="00723000" w:rsidRDefault="006F2F9F" w:rsidP="00434239">
      <w:pPr>
        <w:pStyle w:val="Call"/>
      </w:pPr>
      <w:r w:rsidRPr="00723000">
        <w:t>considérant</w:t>
      </w:r>
    </w:p>
    <w:p w:rsidR="005030F1" w:rsidRPr="00723000" w:rsidRDefault="005030F1" w:rsidP="00434239">
      <w:r w:rsidRPr="00723000">
        <w:rPr>
          <w:i/>
          <w:iCs/>
        </w:rPr>
        <w:t>a)</w:t>
      </w:r>
      <w:r w:rsidRPr="00723000">
        <w:tab/>
        <w:t>que la Recommandation UIT-R BR.785 indiqu</w:t>
      </w:r>
      <w:r w:rsidR="00597802" w:rsidRPr="00723000">
        <w:t>ait</w:t>
      </w:r>
      <w:r w:rsidRPr="00723000">
        <w:t xml:space="preserve"> que</w:t>
      </w:r>
      <w:r w:rsidR="00597802" w:rsidRPr="00723000">
        <w:t>,</w:t>
      </w:r>
      <w:r w:rsidRPr="00723000">
        <w:t xml:space="preserve"> lorsque </w:t>
      </w:r>
      <w:r w:rsidR="00B62100" w:rsidRPr="00723000">
        <w:t xml:space="preserve">la prise de vues et la post-production pour </w:t>
      </w:r>
      <w:r w:rsidRPr="00723000">
        <w:t xml:space="preserve">les programmes </w:t>
      </w:r>
      <w:r w:rsidR="00597802" w:rsidRPr="00723000">
        <w:t xml:space="preserve">de télévision </w:t>
      </w:r>
      <w:r w:rsidR="00B62100" w:rsidRPr="00723000">
        <w:t xml:space="preserve">se font </w:t>
      </w:r>
      <w:r w:rsidRPr="00723000">
        <w:t>au moyen d'un système de télévision dont les valeurs des paramètres dépassent les valeurs des paramètres du système de télévision prévu pour la distribution des programmes, on constate une amé</w:t>
      </w:r>
      <w:r w:rsidR="00817C24" w:rsidRPr="00723000">
        <w:t>lioration de la qualité d'image</w:t>
      </w:r>
      <w:r w:rsidRPr="00723000">
        <w:t xml:space="preserve"> </w:t>
      </w:r>
      <w:r w:rsidR="00B62100" w:rsidRPr="00723000">
        <w:t xml:space="preserve">perçue </w:t>
      </w:r>
      <w:r w:rsidRPr="00723000">
        <w:t xml:space="preserve">des programmes distribués et </w:t>
      </w:r>
      <w:r w:rsidR="00D53ABE" w:rsidRPr="00723000">
        <w:t>radio</w:t>
      </w:r>
      <w:r w:rsidRPr="00723000">
        <w:t>diffusés</w:t>
      </w:r>
      <w:r w:rsidR="00B62100" w:rsidRPr="00723000">
        <w:t xml:space="preserve"> après </w:t>
      </w:r>
      <w:r w:rsidR="00E733ED" w:rsidRPr="00723000">
        <w:t xml:space="preserve">avoir été </w:t>
      </w:r>
      <w:r w:rsidR="00B62100" w:rsidRPr="00723000">
        <w:t>conver</w:t>
      </w:r>
      <w:r w:rsidR="00E733ED" w:rsidRPr="00723000">
        <w:t>tis</w:t>
      </w:r>
      <w:r w:rsidR="0059493C" w:rsidRPr="00723000">
        <w:t xml:space="preserve"> à une résolution inférieure</w:t>
      </w:r>
      <w:r w:rsidRPr="00723000">
        <w:t>;</w:t>
      </w:r>
    </w:p>
    <w:p w:rsidR="005030F1" w:rsidRPr="00723000" w:rsidRDefault="005030F1" w:rsidP="00434239">
      <w:r w:rsidRPr="00723000">
        <w:rPr>
          <w:i/>
          <w:iCs/>
        </w:rPr>
        <w:t>b)</w:t>
      </w:r>
      <w:r w:rsidRPr="00723000">
        <w:tab/>
        <w:t>que</w:t>
      </w:r>
      <w:r w:rsidR="00817C24" w:rsidRPr="00723000">
        <w:t>,</w:t>
      </w:r>
      <w:r w:rsidRPr="00723000">
        <w:t xml:space="preserve"> d'après des informations communiquées à la Commission d'études 6, plusieurs </w:t>
      </w:r>
      <w:r w:rsidR="00D53ABE" w:rsidRPr="00723000">
        <w:t>radio</w:t>
      </w:r>
      <w:r w:rsidRPr="00723000">
        <w:t xml:space="preserve">diffuseurs et </w:t>
      </w:r>
      <w:r w:rsidR="00330563" w:rsidRPr="00723000">
        <w:t xml:space="preserve">réalisateurs </w:t>
      </w:r>
      <w:r w:rsidRPr="00723000">
        <w:t xml:space="preserve">de programmes de télévision </w:t>
      </w:r>
      <w:r w:rsidR="0059493C" w:rsidRPr="00723000">
        <w:t xml:space="preserve">expérimentent </w:t>
      </w:r>
      <w:r w:rsidRPr="00723000">
        <w:t xml:space="preserve">déjà </w:t>
      </w:r>
      <w:r w:rsidR="00D53ABE" w:rsidRPr="00723000">
        <w:t xml:space="preserve">une prise de vues </w:t>
      </w:r>
      <w:r w:rsidRPr="00723000">
        <w:t xml:space="preserve">en TVUHD </w:t>
      </w:r>
      <w:r w:rsidR="0059493C" w:rsidRPr="00723000">
        <w:t xml:space="preserve">et/ou en TV-HDR </w:t>
      </w:r>
      <w:r w:rsidR="00B45A0A" w:rsidRPr="00723000">
        <w:t xml:space="preserve">pour la </w:t>
      </w:r>
      <w:r w:rsidRPr="00723000">
        <w:t xml:space="preserve">production </w:t>
      </w:r>
      <w:r w:rsidR="00B45A0A" w:rsidRPr="00723000">
        <w:t xml:space="preserve">et la </w:t>
      </w:r>
      <w:r w:rsidRPr="00723000">
        <w:t xml:space="preserve">post-production </w:t>
      </w:r>
      <w:r w:rsidR="00B45A0A" w:rsidRPr="00723000">
        <w:t xml:space="preserve">de </w:t>
      </w:r>
      <w:r w:rsidRPr="00723000">
        <w:t xml:space="preserve">programmes </w:t>
      </w:r>
      <w:r w:rsidR="0059493C" w:rsidRPr="00723000">
        <w:t xml:space="preserve">de </w:t>
      </w:r>
      <w:r w:rsidRPr="00723000">
        <w:t>TV</w:t>
      </w:r>
      <w:r w:rsidR="00B45A0A" w:rsidRPr="00723000">
        <w:t>HD</w:t>
      </w:r>
      <w:r w:rsidR="0059493C" w:rsidRPr="00723000">
        <w:t xml:space="preserve"> présentant une meilleure qualité d</w:t>
      </w:r>
      <w:r w:rsidR="00723000">
        <w:t>'</w:t>
      </w:r>
      <w:r w:rsidR="0059493C" w:rsidRPr="00723000">
        <w:t>image sur le plan subjectif</w:t>
      </w:r>
      <w:r w:rsidRPr="00723000">
        <w:t>;</w:t>
      </w:r>
    </w:p>
    <w:p w:rsidR="005030F1" w:rsidRPr="00723000" w:rsidRDefault="005030F1" w:rsidP="00434239">
      <w:r w:rsidRPr="00723000">
        <w:rPr>
          <w:i/>
          <w:iCs/>
        </w:rPr>
        <w:t>c)</w:t>
      </w:r>
      <w:r w:rsidRPr="00723000">
        <w:tab/>
      </w:r>
      <w:r w:rsidR="00D53ABE" w:rsidRPr="00723000">
        <w:t xml:space="preserve">que la marge </w:t>
      </w:r>
      <w:r w:rsidR="00F64864" w:rsidRPr="00723000">
        <w:t xml:space="preserve">en termes </w:t>
      </w:r>
      <w:r w:rsidR="00D53ABE" w:rsidRPr="00723000">
        <w:t xml:space="preserve">de </w:t>
      </w:r>
      <w:r w:rsidR="0059493C" w:rsidRPr="00723000">
        <w:t>résolution de l</w:t>
      </w:r>
      <w:r w:rsidR="00723000">
        <w:t>'</w:t>
      </w:r>
      <w:r w:rsidR="0059493C" w:rsidRPr="00723000">
        <w:t xml:space="preserve">image </w:t>
      </w:r>
      <w:r w:rsidR="00D53ABE" w:rsidRPr="00723000">
        <w:t>offerte par la prise de vues en TVUHD</w:t>
      </w:r>
      <w:r w:rsidR="00817C24" w:rsidRPr="00723000">
        <w:t xml:space="preserve"> </w:t>
      </w:r>
      <w:r w:rsidR="00D53ABE" w:rsidRPr="00723000">
        <w:t xml:space="preserve">facilite </w:t>
      </w:r>
      <w:r w:rsidR="0059493C" w:rsidRPr="00723000">
        <w:t>la post</w:t>
      </w:r>
      <w:r w:rsidR="00434239">
        <w:t>-</w:t>
      </w:r>
      <w:r w:rsidR="0059493C" w:rsidRPr="00723000">
        <w:t xml:space="preserve">production </w:t>
      </w:r>
      <w:r w:rsidR="00D53ABE" w:rsidRPr="00723000">
        <w:t xml:space="preserve">des images </w:t>
      </w:r>
      <w:r w:rsidRPr="00723000">
        <w:t>complex</w:t>
      </w:r>
      <w:r w:rsidR="00D53ABE" w:rsidRPr="00723000">
        <w:t>es</w:t>
      </w:r>
      <w:r w:rsidRPr="00723000">
        <w:t xml:space="preserve"> </w:t>
      </w:r>
      <w:r w:rsidR="00365EEB" w:rsidRPr="00723000">
        <w:t>en entraînant des défauts d</w:t>
      </w:r>
      <w:r w:rsidR="00723000">
        <w:t>'</w:t>
      </w:r>
      <w:r w:rsidR="00365EEB" w:rsidRPr="00723000">
        <w:t xml:space="preserve">image minimes </w:t>
      </w:r>
      <w:r w:rsidR="00D53ABE" w:rsidRPr="00723000">
        <w:t>dans le programme fini de TVHD</w:t>
      </w:r>
      <w:r w:rsidRPr="00723000">
        <w:t>;</w:t>
      </w:r>
    </w:p>
    <w:p w:rsidR="00365EEB" w:rsidRPr="00723000" w:rsidRDefault="005030F1" w:rsidP="00434239">
      <w:r w:rsidRPr="00723000">
        <w:rPr>
          <w:i/>
          <w:iCs/>
        </w:rPr>
        <w:t>d)</w:t>
      </w:r>
      <w:r w:rsidRPr="00723000">
        <w:rPr>
          <w:i/>
          <w:iCs/>
        </w:rPr>
        <w:tab/>
      </w:r>
      <w:r w:rsidR="00365EEB" w:rsidRPr="00723000">
        <w:t xml:space="preserve">que la marge </w:t>
      </w:r>
      <w:r w:rsidR="00F64864" w:rsidRPr="00723000">
        <w:t xml:space="preserve">en termes </w:t>
      </w:r>
      <w:r w:rsidR="00365EEB" w:rsidRPr="00723000">
        <w:t>de plage dynamique de l</w:t>
      </w:r>
      <w:r w:rsidR="00723000">
        <w:t>'</w:t>
      </w:r>
      <w:r w:rsidR="00365EEB" w:rsidRPr="00723000">
        <w:t>image offerte par la prise de vues en TV</w:t>
      </w:r>
      <w:r w:rsidR="009A3361" w:rsidRPr="00723000">
        <w:noBreakHyphen/>
      </w:r>
      <w:r w:rsidR="00365EEB" w:rsidRPr="00723000">
        <w:t xml:space="preserve">HDR facilite aussi la </w:t>
      </w:r>
      <w:r w:rsidR="00434239">
        <w:t>post-production</w:t>
      </w:r>
      <w:r w:rsidR="00365EEB" w:rsidRPr="00723000">
        <w:t xml:space="preserve"> des images complexes, </w:t>
      </w:r>
      <w:r w:rsidR="00365EEB" w:rsidRPr="00723000">
        <w:rPr>
          <w:lang w:eastAsia="zh-CN"/>
        </w:rPr>
        <w:t>par exemple pour ce qui est d</w:t>
      </w:r>
      <w:r w:rsidR="00723000">
        <w:rPr>
          <w:lang w:eastAsia="zh-CN"/>
        </w:rPr>
        <w:t>'</w:t>
      </w:r>
      <w:r w:rsidR="00365EEB" w:rsidRPr="00723000">
        <w:rPr>
          <w:lang w:eastAsia="zh-CN"/>
        </w:rPr>
        <w:t>optimiser l</w:t>
      </w:r>
      <w:r w:rsidR="00E733ED" w:rsidRPr="00723000">
        <w:rPr>
          <w:lang w:eastAsia="zh-CN"/>
        </w:rPr>
        <w:t xml:space="preserve">e contraste </w:t>
      </w:r>
      <w:r w:rsidR="00365EEB" w:rsidRPr="00723000">
        <w:rPr>
          <w:lang w:eastAsia="zh-CN"/>
        </w:rPr>
        <w:t xml:space="preserve">entre les parties les plus brillantes et les parties les moins brillantes </w:t>
      </w:r>
      <w:r w:rsidR="00E733ED" w:rsidRPr="00723000">
        <w:rPr>
          <w:lang w:eastAsia="zh-CN"/>
        </w:rPr>
        <w:t xml:space="preserve">de l'image </w:t>
      </w:r>
      <w:r w:rsidR="00365EEB" w:rsidRPr="00723000">
        <w:rPr>
          <w:lang w:eastAsia="zh-CN"/>
        </w:rPr>
        <w:t>dans les programmes destinés à être distribués avec une plage dynamique normal</w:t>
      </w:r>
      <w:r w:rsidR="00DD26D0" w:rsidRPr="00723000">
        <w:rPr>
          <w:lang w:eastAsia="zh-CN"/>
        </w:rPr>
        <w:t>e</w:t>
      </w:r>
      <w:r w:rsidR="00365EEB" w:rsidRPr="00723000">
        <w:t>;</w:t>
      </w:r>
    </w:p>
    <w:p w:rsidR="005030F1" w:rsidRPr="00723000" w:rsidRDefault="00365EEB" w:rsidP="00F96358">
      <w:r w:rsidRPr="00723000">
        <w:rPr>
          <w:i/>
          <w:iCs/>
        </w:rPr>
        <w:t>e)</w:t>
      </w:r>
      <w:r w:rsidRPr="00723000">
        <w:tab/>
      </w:r>
      <w:r w:rsidR="00DD26D0" w:rsidRPr="00723000">
        <w:rPr>
          <w:lang w:eastAsia="zh-CN"/>
        </w:rPr>
        <w:t xml:space="preserve">que la marge </w:t>
      </w:r>
      <w:r w:rsidR="00F64864" w:rsidRPr="00723000">
        <w:rPr>
          <w:lang w:eastAsia="zh-CN"/>
        </w:rPr>
        <w:t xml:space="preserve">en termes </w:t>
      </w:r>
      <w:r w:rsidR="00DD26D0" w:rsidRPr="00723000">
        <w:rPr>
          <w:lang w:eastAsia="zh-CN"/>
        </w:rPr>
        <w:t xml:space="preserve">de </w:t>
      </w:r>
      <w:r w:rsidR="00E733ED" w:rsidRPr="00723000">
        <w:rPr>
          <w:lang w:eastAsia="zh-CN"/>
        </w:rPr>
        <w:t>gradation</w:t>
      </w:r>
      <w:r w:rsidR="00DD26D0" w:rsidRPr="00723000">
        <w:rPr>
          <w:lang w:eastAsia="zh-CN"/>
        </w:rPr>
        <w:t xml:space="preserve"> de l</w:t>
      </w:r>
      <w:r w:rsidR="00723000">
        <w:rPr>
          <w:lang w:eastAsia="zh-CN"/>
        </w:rPr>
        <w:t>'</w:t>
      </w:r>
      <w:r w:rsidR="00DD26D0" w:rsidRPr="00723000">
        <w:rPr>
          <w:lang w:eastAsia="zh-CN"/>
        </w:rPr>
        <w:t>image offerte par l</w:t>
      </w:r>
      <w:r w:rsidR="00723000">
        <w:rPr>
          <w:lang w:eastAsia="zh-CN"/>
        </w:rPr>
        <w:t>'</w:t>
      </w:r>
      <w:r w:rsidR="00DD26D0" w:rsidRPr="00723000">
        <w:rPr>
          <w:lang w:eastAsia="zh-CN"/>
        </w:rPr>
        <w:t>utilisation d</w:t>
      </w:r>
      <w:r w:rsidR="00723000">
        <w:rPr>
          <w:lang w:eastAsia="zh-CN"/>
        </w:rPr>
        <w:t>'</w:t>
      </w:r>
      <w:r w:rsidR="00DD26D0" w:rsidRPr="00723000">
        <w:rPr>
          <w:lang w:eastAsia="zh-CN"/>
        </w:rPr>
        <w:t>un niveau de quantification de 12 bits par composant</w:t>
      </w:r>
      <w:r w:rsidR="005C1577">
        <w:rPr>
          <w:lang w:eastAsia="zh-CN"/>
        </w:rPr>
        <w:t>e</w:t>
      </w:r>
      <w:r w:rsidR="00DD26D0" w:rsidRPr="00723000">
        <w:rPr>
          <w:lang w:eastAsia="zh-CN"/>
        </w:rPr>
        <w:t xml:space="preserve"> en TVUHD et en TV-HDR élargit la plage de </w:t>
      </w:r>
      <w:r w:rsidR="00E733ED" w:rsidRPr="00723000">
        <w:rPr>
          <w:lang w:eastAsia="zh-CN"/>
        </w:rPr>
        <w:t>gradation</w:t>
      </w:r>
      <w:r w:rsidR="00DD26D0" w:rsidRPr="00723000">
        <w:rPr>
          <w:lang w:eastAsia="zh-CN"/>
        </w:rPr>
        <w:t xml:space="preserve"> </w:t>
      </w:r>
      <w:r w:rsidR="00F64864" w:rsidRPr="00723000">
        <w:rPr>
          <w:lang w:eastAsia="zh-CN"/>
        </w:rPr>
        <w:t>pouvant être mis</w:t>
      </w:r>
      <w:r w:rsidR="00E733ED" w:rsidRPr="00723000">
        <w:rPr>
          <w:lang w:eastAsia="zh-CN"/>
        </w:rPr>
        <w:t>e</w:t>
      </w:r>
      <w:r w:rsidR="00F64864" w:rsidRPr="00723000">
        <w:rPr>
          <w:lang w:eastAsia="zh-CN"/>
        </w:rPr>
        <w:t xml:space="preserve"> en </w:t>
      </w:r>
      <w:proofErr w:type="spellStart"/>
      <w:r w:rsidR="00E733ED" w:rsidRPr="00723000">
        <w:rPr>
          <w:lang w:eastAsia="zh-CN"/>
        </w:rPr>
        <w:t>oe</w:t>
      </w:r>
      <w:r w:rsidR="00F64864" w:rsidRPr="00723000">
        <w:rPr>
          <w:lang w:eastAsia="zh-CN"/>
        </w:rPr>
        <w:t>uvre</w:t>
      </w:r>
      <w:proofErr w:type="spellEnd"/>
      <w:r w:rsidR="00F64864" w:rsidRPr="00723000">
        <w:rPr>
          <w:lang w:eastAsia="zh-CN"/>
        </w:rPr>
        <w:t xml:space="preserve"> avant que des défauts apparaissent dans les images converties en TVHD</w:t>
      </w:r>
      <w:r w:rsidR="00DD26D0" w:rsidRPr="00723000">
        <w:rPr>
          <w:lang w:eastAsia="zh-CN"/>
        </w:rPr>
        <w:t xml:space="preserve">; </w:t>
      </w:r>
      <w:r w:rsidR="00D53ABE" w:rsidRPr="00723000">
        <w:t>que, de plus</w:t>
      </w:r>
      <w:r w:rsidR="005030F1" w:rsidRPr="00723000">
        <w:t xml:space="preserve">, </w:t>
      </w:r>
      <w:r w:rsidR="00D53ABE" w:rsidRPr="00723000">
        <w:t xml:space="preserve">le recours à </w:t>
      </w:r>
      <w:r w:rsidR="00DD26D0" w:rsidRPr="00723000">
        <w:t xml:space="preserve">ces </w:t>
      </w:r>
      <w:r w:rsidR="00D53ABE" w:rsidRPr="00723000">
        <w:t>pratique</w:t>
      </w:r>
      <w:r w:rsidR="00DD26D0" w:rsidRPr="00723000">
        <w:t>s</w:t>
      </w:r>
      <w:r w:rsidR="00D53ABE" w:rsidRPr="00723000">
        <w:t xml:space="preserve"> pour la </w:t>
      </w:r>
      <w:r w:rsidR="005030F1" w:rsidRPr="00723000">
        <w:t xml:space="preserve">production </w:t>
      </w:r>
      <w:r w:rsidR="00D53ABE" w:rsidRPr="00723000">
        <w:t xml:space="preserve">de </w:t>
      </w:r>
      <w:r w:rsidR="005030F1" w:rsidRPr="00723000">
        <w:t xml:space="preserve">programmes </w:t>
      </w:r>
      <w:r w:rsidR="00D53ABE" w:rsidRPr="00723000">
        <w:t xml:space="preserve">de télévision permet aux radiodiffuseurs et aux réalisateurs de programmes de télévision de stocker </w:t>
      </w:r>
      <w:r w:rsidR="00DD26D0" w:rsidRPr="00723000">
        <w:t xml:space="preserve">les séquences de </w:t>
      </w:r>
      <w:r w:rsidR="005030F1" w:rsidRPr="00723000">
        <w:t xml:space="preserve">programme </w:t>
      </w:r>
      <w:r w:rsidR="00D53ABE" w:rsidRPr="00723000">
        <w:t>dans le système de télévision utilisé pour la prise de vues</w:t>
      </w:r>
      <w:r w:rsidR="005030F1" w:rsidRPr="00723000">
        <w:t xml:space="preserve"> </w:t>
      </w:r>
      <w:r w:rsidR="00817C24" w:rsidRPr="00723000">
        <w:t xml:space="preserve">et de </w:t>
      </w:r>
      <w:r w:rsidR="00D53ABE" w:rsidRPr="00723000">
        <w:t>constitu</w:t>
      </w:r>
      <w:r w:rsidR="00817C24" w:rsidRPr="00723000">
        <w:t xml:space="preserve">er </w:t>
      </w:r>
      <w:r w:rsidR="00D53ABE" w:rsidRPr="00723000">
        <w:t xml:space="preserve">une bibliothèque de </w:t>
      </w:r>
      <w:r w:rsidR="00DD26D0" w:rsidRPr="00723000">
        <w:t>séquences</w:t>
      </w:r>
      <w:r w:rsidR="00723000">
        <w:t xml:space="preserve"> </w:t>
      </w:r>
      <w:r w:rsidR="00D53ABE" w:rsidRPr="00723000">
        <w:t xml:space="preserve">ayant une qualité d'image supérieure </w:t>
      </w:r>
      <w:r w:rsidR="00817C24" w:rsidRPr="00723000">
        <w:t xml:space="preserve">à </w:t>
      </w:r>
      <w:r w:rsidR="00D53ABE" w:rsidRPr="00723000">
        <w:t>utilis</w:t>
      </w:r>
      <w:r w:rsidR="00817C24" w:rsidRPr="00723000">
        <w:t>er</w:t>
      </w:r>
      <w:r w:rsidR="00D53ABE" w:rsidRPr="00723000">
        <w:t xml:space="preserve"> pour l'échange international et</w:t>
      </w:r>
      <w:r w:rsidR="005030F1" w:rsidRPr="00723000">
        <w:t xml:space="preserve">, </w:t>
      </w:r>
      <w:r w:rsidR="00D53ABE" w:rsidRPr="00723000">
        <w:t>à terme</w:t>
      </w:r>
      <w:r w:rsidR="005030F1" w:rsidRPr="00723000">
        <w:t xml:space="preserve">, </w:t>
      </w:r>
      <w:r w:rsidR="00D53ABE" w:rsidRPr="00723000">
        <w:t xml:space="preserve">pour </w:t>
      </w:r>
      <w:r w:rsidR="00DD26D0" w:rsidRPr="00723000">
        <w:t xml:space="preserve">une </w:t>
      </w:r>
      <w:r w:rsidR="00D53ABE" w:rsidRPr="00723000">
        <w:t>radiodiffusion</w:t>
      </w:r>
      <w:r w:rsidR="00DD26D0" w:rsidRPr="00723000">
        <w:t xml:space="preserve"> de meilleure qualité</w:t>
      </w:r>
      <w:r w:rsidR="005030F1" w:rsidRPr="00723000">
        <w:t>,</w:t>
      </w:r>
    </w:p>
    <w:p w:rsidR="00A26740" w:rsidRPr="00723000" w:rsidRDefault="003338E0" w:rsidP="00F96358">
      <w:pPr>
        <w:pStyle w:val="Call"/>
      </w:pPr>
      <w:r w:rsidRPr="00723000">
        <w:t>est d</w:t>
      </w:r>
      <w:r w:rsidR="00F42C77" w:rsidRPr="00723000">
        <w:t>'</w:t>
      </w:r>
      <w:r w:rsidRPr="00723000">
        <w:t>avis</w:t>
      </w:r>
    </w:p>
    <w:p w:rsidR="00F64864" w:rsidRPr="00723000" w:rsidRDefault="00F64864" w:rsidP="00F96358">
      <w:r w:rsidRPr="00723000">
        <w:t>qu'il convient d'attirer l'attention des concepteurs d</w:t>
      </w:r>
      <w:r w:rsidR="00723000">
        <w:t>'</w:t>
      </w:r>
      <w:r w:rsidRPr="00723000">
        <w:t>outils de traitement d</w:t>
      </w:r>
      <w:r w:rsidR="00723000">
        <w:t>'</w:t>
      </w:r>
      <w:r w:rsidRPr="00723000">
        <w:t>image numérique à usage professionnel sur la nécessité de disposer d</w:t>
      </w:r>
      <w:r w:rsidR="00723000">
        <w:t>'</w:t>
      </w:r>
      <w:r w:rsidRPr="00723000">
        <w:t xml:space="preserve">un inventaire complet des outils de </w:t>
      </w:r>
      <w:r w:rsidR="00434239">
        <w:t>post-production</w:t>
      </w:r>
      <w:r w:rsidRPr="00723000">
        <w:t xml:space="preserve"> requis pour tirer parti de manière optimale de la marge de qualité de l</w:t>
      </w:r>
      <w:r w:rsidR="00723000">
        <w:t>'</w:t>
      </w:r>
      <w:r w:rsidRPr="00723000">
        <w:t xml:space="preserve">image offerte par les systèmes d'images de TVUHD et de TV-HDR qui peuvent être utilisés pour </w:t>
      </w:r>
      <w:r w:rsidR="00660A19" w:rsidRPr="00723000">
        <w:t xml:space="preserve">procéder à </w:t>
      </w:r>
      <w:r w:rsidRPr="00723000">
        <w:t xml:space="preserve">une prise de vues </w:t>
      </w:r>
      <w:r w:rsidR="00660A19" w:rsidRPr="00723000">
        <w:t>avec la plus grande qualité d</w:t>
      </w:r>
      <w:r w:rsidR="00723000">
        <w:t>'</w:t>
      </w:r>
      <w:r w:rsidR="00660A19" w:rsidRPr="00723000">
        <w:t xml:space="preserve">image possible et </w:t>
      </w:r>
      <w:r w:rsidR="00E733ED" w:rsidRPr="00723000">
        <w:t>effectuer</w:t>
      </w:r>
      <w:r w:rsidR="00660A19" w:rsidRPr="00723000">
        <w:t xml:space="preserve"> une </w:t>
      </w:r>
      <w:r w:rsidR="00434239">
        <w:t>post-production</w:t>
      </w:r>
      <w:r w:rsidR="00660A19" w:rsidRPr="00723000">
        <w:t xml:space="preserve"> permettant d</w:t>
      </w:r>
      <w:r w:rsidR="00723000">
        <w:t>'</w:t>
      </w:r>
      <w:r w:rsidR="00660A19" w:rsidRPr="00723000">
        <w:t xml:space="preserve">obtenir des images de qualité optimale, y compris après une conversion en </w:t>
      </w:r>
      <w:r w:rsidR="00F96358">
        <w:t>TVHD</w:t>
      </w:r>
      <w:r w:rsidRPr="00723000">
        <w:t>.</w:t>
      </w:r>
    </w:p>
    <w:sectPr w:rsidR="00F64864" w:rsidRPr="00723000" w:rsidSect="00072382">
      <w:headerReference w:type="default" r:id="rId6"/>
      <w:pgSz w:w="11907" w:h="16834" w:code="9"/>
      <w:pgMar w:top="1134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04B" w:rsidRDefault="0007404B">
      <w:r>
        <w:separator/>
      </w:r>
    </w:p>
  </w:endnote>
  <w:endnote w:type="continuationSeparator" w:id="0">
    <w:p w:rsidR="0007404B" w:rsidRDefault="0007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04B" w:rsidRDefault="0007404B">
      <w:r>
        <w:t>____________________</w:t>
      </w:r>
    </w:p>
  </w:footnote>
  <w:footnote w:type="continuationSeparator" w:id="0">
    <w:p w:rsidR="0007404B" w:rsidRDefault="0007404B">
      <w:r>
        <w:continuationSeparator/>
      </w:r>
    </w:p>
  </w:footnote>
  <w:footnote w:id="1">
    <w:p w:rsidR="00597802" w:rsidRPr="0012075F" w:rsidRDefault="00597802" w:rsidP="00597802">
      <w:pPr>
        <w:pStyle w:val="FootnoteText"/>
        <w:tabs>
          <w:tab w:val="clear" w:pos="255"/>
          <w:tab w:val="left" w:pos="284"/>
        </w:tabs>
        <w:ind w:left="0" w:firstLine="0"/>
        <w:rPr>
          <w:sz w:val="24"/>
          <w:szCs w:val="24"/>
        </w:rPr>
      </w:pPr>
      <w:r>
        <w:rPr>
          <w:rStyle w:val="FootnoteReference"/>
        </w:rPr>
        <w:footnoteRef/>
      </w:r>
      <w:r>
        <w:tab/>
      </w:r>
      <w:r w:rsidRPr="0012075F">
        <w:rPr>
          <w:sz w:val="24"/>
          <w:szCs w:val="24"/>
        </w:rPr>
        <w:t>L'acronyme TVUHD désigne la famille de systèmes d'images de télévision 3 840 × 2 160 et 7</w:t>
      </w:r>
      <w:r>
        <w:rPr>
          <w:sz w:val="24"/>
          <w:szCs w:val="24"/>
        </w:rPr>
        <w:t> </w:t>
      </w:r>
      <w:r w:rsidRPr="0012075F">
        <w:rPr>
          <w:sz w:val="24"/>
          <w:szCs w:val="24"/>
        </w:rPr>
        <w:t>680 × 4 320 spécifiés dans la Recommandation UIT-R BT.2020.</w:t>
      </w:r>
    </w:p>
  </w:footnote>
  <w:footnote w:id="2">
    <w:p w:rsidR="00B62100" w:rsidRPr="0012075F" w:rsidRDefault="00B62100">
      <w:pPr>
        <w:pStyle w:val="FootnoteText"/>
        <w:tabs>
          <w:tab w:val="clear" w:pos="255"/>
          <w:tab w:val="left" w:pos="284"/>
        </w:tabs>
        <w:ind w:left="0" w:firstLine="0"/>
        <w:rPr>
          <w:sz w:val="24"/>
          <w:szCs w:val="24"/>
        </w:rPr>
      </w:pPr>
      <w:r>
        <w:rPr>
          <w:rStyle w:val="FootnoteReference"/>
        </w:rPr>
        <w:footnoteRef/>
      </w:r>
      <w:r>
        <w:tab/>
      </w:r>
      <w:r w:rsidRPr="0012075F">
        <w:rPr>
          <w:sz w:val="24"/>
          <w:szCs w:val="24"/>
        </w:rPr>
        <w:t>L'acronyme TV</w:t>
      </w:r>
      <w:r>
        <w:rPr>
          <w:sz w:val="24"/>
          <w:szCs w:val="24"/>
        </w:rPr>
        <w:t>-</w:t>
      </w:r>
      <w:r w:rsidRPr="0012075F">
        <w:rPr>
          <w:sz w:val="24"/>
          <w:szCs w:val="24"/>
        </w:rPr>
        <w:t>HD</w:t>
      </w:r>
      <w:r>
        <w:rPr>
          <w:sz w:val="24"/>
          <w:szCs w:val="24"/>
        </w:rPr>
        <w:t>R</w:t>
      </w:r>
      <w:r w:rsidRPr="0012075F">
        <w:rPr>
          <w:sz w:val="24"/>
          <w:szCs w:val="24"/>
        </w:rPr>
        <w:t xml:space="preserve"> désigne </w:t>
      </w:r>
      <w:r>
        <w:rPr>
          <w:sz w:val="24"/>
          <w:szCs w:val="24"/>
        </w:rPr>
        <w:t xml:space="preserve">les </w:t>
      </w:r>
      <w:r w:rsidRPr="0012075F">
        <w:rPr>
          <w:sz w:val="24"/>
          <w:szCs w:val="24"/>
        </w:rPr>
        <w:t xml:space="preserve">systèmes de télévision </w:t>
      </w:r>
      <w:r>
        <w:rPr>
          <w:sz w:val="24"/>
          <w:szCs w:val="24"/>
        </w:rPr>
        <w:t xml:space="preserve">utilisant une grande plage dynamique pour la prise de vues </w:t>
      </w:r>
      <w:r w:rsidRPr="0012075F">
        <w:rPr>
          <w:sz w:val="24"/>
          <w:szCs w:val="24"/>
        </w:rPr>
        <w:t>spécifiés dans la Recommandation UIT-R BT.</w:t>
      </w:r>
      <w:r>
        <w:rPr>
          <w:sz w:val="24"/>
          <w:szCs w:val="24"/>
        </w:rPr>
        <w:t>2100</w:t>
      </w:r>
      <w:r w:rsidRPr="0012075F"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723000" w:rsidRDefault="00FA124A" w:rsidP="00723000">
    <w:pPr>
      <w:pStyle w:val="Header"/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072382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proofState w:spelling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C9"/>
    <w:rsid w:val="000069D4"/>
    <w:rsid w:val="00007B34"/>
    <w:rsid w:val="000174AD"/>
    <w:rsid w:val="00072382"/>
    <w:rsid w:val="0007404B"/>
    <w:rsid w:val="00092549"/>
    <w:rsid w:val="000A7D55"/>
    <w:rsid w:val="000C2E8E"/>
    <w:rsid w:val="000E0E7C"/>
    <w:rsid w:val="000F1B4B"/>
    <w:rsid w:val="0012075F"/>
    <w:rsid w:val="0012744F"/>
    <w:rsid w:val="00156F66"/>
    <w:rsid w:val="001762E9"/>
    <w:rsid w:val="00182528"/>
    <w:rsid w:val="0018500B"/>
    <w:rsid w:val="00196A19"/>
    <w:rsid w:val="001A6CE4"/>
    <w:rsid w:val="001E4E36"/>
    <w:rsid w:val="00202DC1"/>
    <w:rsid w:val="00203D32"/>
    <w:rsid w:val="002116EE"/>
    <w:rsid w:val="002309D8"/>
    <w:rsid w:val="00235F1F"/>
    <w:rsid w:val="002715AB"/>
    <w:rsid w:val="002A7FE2"/>
    <w:rsid w:val="002C775D"/>
    <w:rsid w:val="002E1B4F"/>
    <w:rsid w:val="002F2E67"/>
    <w:rsid w:val="003133E5"/>
    <w:rsid w:val="00315546"/>
    <w:rsid w:val="003168AB"/>
    <w:rsid w:val="00330563"/>
    <w:rsid w:val="00330567"/>
    <w:rsid w:val="003338E0"/>
    <w:rsid w:val="00365EEB"/>
    <w:rsid w:val="00386A9D"/>
    <w:rsid w:val="00391081"/>
    <w:rsid w:val="003B2789"/>
    <w:rsid w:val="003C13CE"/>
    <w:rsid w:val="003E2518"/>
    <w:rsid w:val="003E59EF"/>
    <w:rsid w:val="00434239"/>
    <w:rsid w:val="00450080"/>
    <w:rsid w:val="00451813"/>
    <w:rsid w:val="00455B6A"/>
    <w:rsid w:val="004567A1"/>
    <w:rsid w:val="004B1EF7"/>
    <w:rsid w:val="004B3FAD"/>
    <w:rsid w:val="00501DCA"/>
    <w:rsid w:val="005030F1"/>
    <w:rsid w:val="00513A47"/>
    <w:rsid w:val="005408DF"/>
    <w:rsid w:val="00573344"/>
    <w:rsid w:val="00583F9B"/>
    <w:rsid w:val="0059493C"/>
    <w:rsid w:val="005963A4"/>
    <w:rsid w:val="00597802"/>
    <w:rsid w:val="005C1577"/>
    <w:rsid w:val="005E5C10"/>
    <w:rsid w:val="005F2C78"/>
    <w:rsid w:val="006144E4"/>
    <w:rsid w:val="00635BB5"/>
    <w:rsid w:val="00650299"/>
    <w:rsid w:val="00655FC5"/>
    <w:rsid w:val="00660A19"/>
    <w:rsid w:val="00665D43"/>
    <w:rsid w:val="006A2699"/>
    <w:rsid w:val="006B4F7B"/>
    <w:rsid w:val="006C4B63"/>
    <w:rsid w:val="006F2F9F"/>
    <w:rsid w:val="00711ED5"/>
    <w:rsid w:val="00723000"/>
    <w:rsid w:val="00795F5B"/>
    <w:rsid w:val="007D7928"/>
    <w:rsid w:val="00817C24"/>
    <w:rsid w:val="00822581"/>
    <w:rsid w:val="008309DD"/>
    <w:rsid w:val="0083227A"/>
    <w:rsid w:val="00866900"/>
    <w:rsid w:val="00881BA1"/>
    <w:rsid w:val="008C26B8"/>
    <w:rsid w:val="0094570E"/>
    <w:rsid w:val="00947006"/>
    <w:rsid w:val="00982084"/>
    <w:rsid w:val="009958CC"/>
    <w:rsid w:val="00995963"/>
    <w:rsid w:val="009A3361"/>
    <w:rsid w:val="009A5496"/>
    <w:rsid w:val="009A58DD"/>
    <w:rsid w:val="009B61EB"/>
    <w:rsid w:val="009C2064"/>
    <w:rsid w:val="009C328C"/>
    <w:rsid w:val="009D1697"/>
    <w:rsid w:val="00A014F8"/>
    <w:rsid w:val="00A0258F"/>
    <w:rsid w:val="00A26740"/>
    <w:rsid w:val="00A5173C"/>
    <w:rsid w:val="00A61AEF"/>
    <w:rsid w:val="00A73BCC"/>
    <w:rsid w:val="00AA540E"/>
    <w:rsid w:val="00AE16F8"/>
    <w:rsid w:val="00AF173A"/>
    <w:rsid w:val="00AF2DC8"/>
    <w:rsid w:val="00B066A4"/>
    <w:rsid w:val="00B07A13"/>
    <w:rsid w:val="00B177C9"/>
    <w:rsid w:val="00B4279B"/>
    <w:rsid w:val="00B45A0A"/>
    <w:rsid w:val="00B45FC9"/>
    <w:rsid w:val="00B62100"/>
    <w:rsid w:val="00BC7CCF"/>
    <w:rsid w:val="00BE470B"/>
    <w:rsid w:val="00C356CB"/>
    <w:rsid w:val="00C57A91"/>
    <w:rsid w:val="00C8369C"/>
    <w:rsid w:val="00CC01C2"/>
    <w:rsid w:val="00CD0295"/>
    <w:rsid w:val="00CD47EC"/>
    <w:rsid w:val="00CE2216"/>
    <w:rsid w:val="00CF21F2"/>
    <w:rsid w:val="00D02712"/>
    <w:rsid w:val="00D214D0"/>
    <w:rsid w:val="00D53ABE"/>
    <w:rsid w:val="00D6546B"/>
    <w:rsid w:val="00D75548"/>
    <w:rsid w:val="00D93DE1"/>
    <w:rsid w:val="00DD26D0"/>
    <w:rsid w:val="00DD4BED"/>
    <w:rsid w:val="00DE39F0"/>
    <w:rsid w:val="00DF0AF3"/>
    <w:rsid w:val="00DF26E8"/>
    <w:rsid w:val="00E263DC"/>
    <w:rsid w:val="00E27D7E"/>
    <w:rsid w:val="00E42E13"/>
    <w:rsid w:val="00E6257C"/>
    <w:rsid w:val="00E63C59"/>
    <w:rsid w:val="00E733ED"/>
    <w:rsid w:val="00EB5A1B"/>
    <w:rsid w:val="00EC4796"/>
    <w:rsid w:val="00EF13D0"/>
    <w:rsid w:val="00F1109E"/>
    <w:rsid w:val="00F24A0F"/>
    <w:rsid w:val="00F42C77"/>
    <w:rsid w:val="00F445DE"/>
    <w:rsid w:val="00F46139"/>
    <w:rsid w:val="00F50DCA"/>
    <w:rsid w:val="00F64864"/>
    <w:rsid w:val="00F96358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docId w15:val="{97E436C0-26C6-4EA1-B0F0-DACCAE67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D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F50DC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50DC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50DC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50DC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50DCA"/>
    <w:pPr>
      <w:outlineLvl w:val="4"/>
    </w:pPr>
  </w:style>
  <w:style w:type="paragraph" w:styleId="Heading6">
    <w:name w:val="heading 6"/>
    <w:basedOn w:val="Heading4"/>
    <w:next w:val="Normal"/>
    <w:qFormat/>
    <w:rsid w:val="00F50DC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50DCA"/>
    <w:pPr>
      <w:outlineLvl w:val="6"/>
    </w:pPr>
  </w:style>
  <w:style w:type="paragraph" w:styleId="Heading8">
    <w:name w:val="heading 8"/>
    <w:basedOn w:val="Heading6"/>
    <w:next w:val="Normal"/>
    <w:qFormat/>
    <w:rsid w:val="00F50DCA"/>
    <w:pPr>
      <w:outlineLvl w:val="7"/>
    </w:pPr>
  </w:style>
  <w:style w:type="paragraph" w:styleId="Heading9">
    <w:name w:val="heading 9"/>
    <w:basedOn w:val="Heading6"/>
    <w:next w:val="Normal"/>
    <w:qFormat/>
    <w:rsid w:val="00F50DC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F50DCA"/>
    <w:pPr>
      <w:spacing w:before="360"/>
    </w:pPr>
  </w:style>
  <w:style w:type="paragraph" w:customStyle="1" w:styleId="Artheading">
    <w:name w:val="Art_heading"/>
    <w:basedOn w:val="Normal"/>
    <w:next w:val="Normalaftertitle"/>
    <w:rsid w:val="00F50DC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F50DC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50DC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50DC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F50DC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F50DC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50DC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F50DCA"/>
    <w:rPr>
      <w:vertAlign w:val="superscript"/>
    </w:rPr>
  </w:style>
  <w:style w:type="paragraph" w:customStyle="1" w:styleId="enumlev1">
    <w:name w:val="enumlev1"/>
    <w:basedOn w:val="Normal"/>
    <w:link w:val="enumlev1Char"/>
    <w:rsid w:val="00F50DCA"/>
    <w:pPr>
      <w:spacing w:before="80"/>
      <w:ind w:left="794" w:hanging="794"/>
    </w:pPr>
  </w:style>
  <w:style w:type="paragraph" w:customStyle="1" w:styleId="enumlev2">
    <w:name w:val="enumlev2"/>
    <w:basedOn w:val="enumlev1"/>
    <w:rsid w:val="00F50DCA"/>
    <w:pPr>
      <w:ind w:left="1191" w:hanging="397"/>
    </w:pPr>
  </w:style>
  <w:style w:type="paragraph" w:customStyle="1" w:styleId="enumlev3">
    <w:name w:val="enumlev3"/>
    <w:basedOn w:val="enumlev2"/>
    <w:rsid w:val="00F50DCA"/>
    <w:pPr>
      <w:ind w:left="1588"/>
    </w:pPr>
  </w:style>
  <w:style w:type="paragraph" w:customStyle="1" w:styleId="Equation">
    <w:name w:val="Equation"/>
    <w:basedOn w:val="Normal"/>
    <w:rsid w:val="00F50DC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50DC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50DC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F50DC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F50DCA"/>
    <w:pPr>
      <w:keepLines/>
      <w:spacing w:before="240" w:after="120"/>
      <w:jc w:val="center"/>
    </w:pPr>
  </w:style>
  <w:style w:type="paragraph" w:styleId="Footer">
    <w:name w:val="footer"/>
    <w:basedOn w:val="Normal"/>
    <w:rsid w:val="00F50DC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50DC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,Footnote symbol,Style 12,(NECG) Footnote Reference,Style 124,o,fr,Style 13,FR,Style 17,Style 3,Appel note de bas de p + 11 pt,Italic,Footnote,Appel note de bas de p1,Appel note de bas de p2"/>
    <w:basedOn w:val="DefaultParagraphFont"/>
    <w:rsid w:val="00F50DCA"/>
    <w:rPr>
      <w:position w:val="6"/>
      <w:sz w:val="18"/>
    </w:rPr>
  </w:style>
  <w:style w:type="paragraph" w:styleId="FootnoteText">
    <w:name w:val="footnote text"/>
    <w:aliases w:val="DNV-FT Char,DNV-FT,DNV-FT Char Char Char,Char1,footnote text,Footnote Text Char1,Footnote Text Char Char1,Footnote Text Char4 Char Char,Footnote Text Char1 Char1 Char1 Char,Footnote Text Char Char1 Char1 Char Char,ABA Footnote Text,DNV-"/>
    <w:basedOn w:val="Note"/>
    <w:link w:val="FootnoteTextChar"/>
    <w:rsid w:val="00F50DC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50DCA"/>
    <w:pPr>
      <w:spacing w:before="80"/>
    </w:pPr>
    <w:rPr>
      <w:sz w:val="22"/>
    </w:rPr>
  </w:style>
  <w:style w:type="paragraph" w:styleId="Header">
    <w:name w:val="header"/>
    <w:basedOn w:val="Normal"/>
    <w:rsid w:val="00F50DC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F50DCA"/>
  </w:style>
  <w:style w:type="paragraph" w:styleId="Index2">
    <w:name w:val="index 2"/>
    <w:basedOn w:val="Normal"/>
    <w:next w:val="Normal"/>
    <w:rsid w:val="00F50DCA"/>
    <w:pPr>
      <w:ind w:left="283"/>
    </w:pPr>
  </w:style>
  <w:style w:type="paragraph" w:styleId="Index3">
    <w:name w:val="index 3"/>
    <w:basedOn w:val="Normal"/>
    <w:next w:val="Normal"/>
    <w:rsid w:val="00F50DCA"/>
    <w:pPr>
      <w:ind w:left="566"/>
    </w:pPr>
  </w:style>
  <w:style w:type="paragraph" w:customStyle="1" w:styleId="PartNo">
    <w:name w:val="Part_No"/>
    <w:basedOn w:val="Normal"/>
    <w:next w:val="Partref"/>
    <w:rsid w:val="00F50DC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50DC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50DC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F50DC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F50DCA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F50DC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50DC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0DCA"/>
  </w:style>
  <w:style w:type="paragraph" w:customStyle="1" w:styleId="QuestionNo">
    <w:name w:val="Question_No"/>
    <w:basedOn w:val="RecNo"/>
    <w:next w:val="Questiontitle"/>
    <w:rsid w:val="00F50DCA"/>
  </w:style>
  <w:style w:type="paragraph" w:customStyle="1" w:styleId="Questiontitle">
    <w:name w:val="Question_title"/>
    <w:basedOn w:val="Rectitle"/>
    <w:next w:val="Questionref"/>
    <w:rsid w:val="00F50DCA"/>
  </w:style>
  <w:style w:type="paragraph" w:customStyle="1" w:styleId="Questionref">
    <w:name w:val="Question_ref"/>
    <w:basedOn w:val="Recref"/>
    <w:next w:val="Questiondate"/>
    <w:rsid w:val="00F50DCA"/>
  </w:style>
  <w:style w:type="paragraph" w:customStyle="1" w:styleId="Reftext">
    <w:name w:val="Ref_text"/>
    <w:basedOn w:val="Normal"/>
    <w:rsid w:val="00F50DCA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F50DCA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F50DCA"/>
  </w:style>
  <w:style w:type="paragraph" w:customStyle="1" w:styleId="RepNo">
    <w:name w:val="Rep_No"/>
    <w:basedOn w:val="RecNo"/>
    <w:next w:val="Reptitle"/>
    <w:rsid w:val="00F50DCA"/>
  </w:style>
  <w:style w:type="paragraph" w:customStyle="1" w:styleId="Reptitle">
    <w:name w:val="Rep_title"/>
    <w:basedOn w:val="Rectitle"/>
    <w:next w:val="Repref"/>
    <w:rsid w:val="00F50DCA"/>
  </w:style>
  <w:style w:type="paragraph" w:customStyle="1" w:styleId="Repref">
    <w:name w:val="Rep_ref"/>
    <w:basedOn w:val="Recref"/>
    <w:next w:val="Repdate"/>
    <w:rsid w:val="00F50DCA"/>
  </w:style>
  <w:style w:type="paragraph" w:customStyle="1" w:styleId="Resdate">
    <w:name w:val="Res_date"/>
    <w:basedOn w:val="Recdate"/>
    <w:next w:val="Normalaftertitle"/>
    <w:rsid w:val="00F50DCA"/>
  </w:style>
  <w:style w:type="paragraph" w:customStyle="1" w:styleId="ResNo">
    <w:name w:val="Res_No"/>
    <w:basedOn w:val="RecNo"/>
    <w:next w:val="Restitle"/>
    <w:rsid w:val="00F50DCA"/>
  </w:style>
  <w:style w:type="paragraph" w:customStyle="1" w:styleId="Restitle">
    <w:name w:val="Res_title"/>
    <w:basedOn w:val="Rectitle"/>
    <w:next w:val="Resref"/>
    <w:rsid w:val="00F50DCA"/>
  </w:style>
  <w:style w:type="paragraph" w:customStyle="1" w:styleId="Resref">
    <w:name w:val="Res_ref"/>
    <w:basedOn w:val="Recref"/>
    <w:next w:val="Resdate"/>
    <w:rsid w:val="00F50DCA"/>
  </w:style>
  <w:style w:type="paragraph" w:customStyle="1" w:styleId="SectionNo">
    <w:name w:val="Section_No"/>
    <w:basedOn w:val="Normal"/>
    <w:next w:val="Sectiontitle"/>
    <w:rsid w:val="00F50DC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50DC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50DC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50DC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F50DC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F50DC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rsid w:val="00F50DC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rsid w:val="00F50DCA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F50DCA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50DC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50DCA"/>
  </w:style>
  <w:style w:type="paragraph" w:customStyle="1" w:styleId="Title3">
    <w:name w:val="Title 3"/>
    <w:basedOn w:val="Title2"/>
    <w:next w:val="Title4"/>
    <w:rsid w:val="00F50DCA"/>
    <w:rPr>
      <w:caps w:val="0"/>
    </w:rPr>
  </w:style>
  <w:style w:type="paragraph" w:customStyle="1" w:styleId="Title4">
    <w:name w:val="Title 4"/>
    <w:basedOn w:val="Title3"/>
    <w:next w:val="Heading1"/>
    <w:rsid w:val="00F50DCA"/>
    <w:rPr>
      <w:b/>
    </w:rPr>
  </w:style>
  <w:style w:type="paragraph" w:customStyle="1" w:styleId="toc0">
    <w:name w:val="toc 0"/>
    <w:basedOn w:val="Normal"/>
    <w:next w:val="TOC1"/>
    <w:rsid w:val="00F50DC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F50DCA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F50DCA"/>
    <w:pPr>
      <w:spacing w:before="80"/>
      <w:ind w:left="1531" w:hanging="851"/>
    </w:pPr>
  </w:style>
  <w:style w:type="paragraph" w:styleId="TOC3">
    <w:name w:val="toc 3"/>
    <w:basedOn w:val="TOC2"/>
    <w:rsid w:val="00F50DCA"/>
  </w:style>
  <w:style w:type="paragraph" w:styleId="TOC4">
    <w:name w:val="toc 4"/>
    <w:basedOn w:val="TOC3"/>
    <w:rsid w:val="00F50DCA"/>
  </w:style>
  <w:style w:type="paragraph" w:styleId="TOC5">
    <w:name w:val="toc 5"/>
    <w:basedOn w:val="TOC4"/>
    <w:rsid w:val="00F50DCA"/>
  </w:style>
  <w:style w:type="paragraph" w:styleId="TOC6">
    <w:name w:val="toc 6"/>
    <w:basedOn w:val="TOC4"/>
    <w:rsid w:val="00F50DCA"/>
  </w:style>
  <w:style w:type="paragraph" w:styleId="TOC7">
    <w:name w:val="toc 7"/>
    <w:basedOn w:val="TOC4"/>
    <w:rsid w:val="00F50DCA"/>
  </w:style>
  <w:style w:type="paragraph" w:styleId="TOC8">
    <w:name w:val="toc 8"/>
    <w:basedOn w:val="TOC4"/>
    <w:rsid w:val="00F50DCA"/>
  </w:style>
  <w:style w:type="character" w:customStyle="1" w:styleId="Appdef">
    <w:name w:val="App_def"/>
    <w:basedOn w:val="DefaultParagraphFont"/>
    <w:rsid w:val="00F50DC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50DCA"/>
  </w:style>
  <w:style w:type="character" w:customStyle="1" w:styleId="Artdef">
    <w:name w:val="Art_def"/>
    <w:basedOn w:val="DefaultParagraphFont"/>
    <w:rsid w:val="00F50DCA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50DCA"/>
  </w:style>
  <w:style w:type="character" w:customStyle="1" w:styleId="Recdef">
    <w:name w:val="Rec_def"/>
    <w:basedOn w:val="DefaultParagraphFont"/>
    <w:rsid w:val="00F50DCA"/>
    <w:rPr>
      <w:b/>
    </w:rPr>
  </w:style>
  <w:style w:type="character" w:customStyle="1" w:styleId="Resdef">
    <w:name w:val="Res_def"/>
    <w:basedOn w:val="DefaultParagraphFont"/>
    <w:rsid w:val="00F50DCA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50DCA"/>
    <w:rPr>
      <w:b/>
      <w:color w:val="auto"/>
    </w:rPr>
  </w:style>
  <w:style w:type="paragraph" w:customStyle="1" w:styleId="Formal">
    <w:name w:val="Formal"/>
    <w:basedOn w:val="ASN1"/>
    <w:rsid w:val="00F50DCA"/>
    <w:rPr>
      <w:b w:val="0"/>
    </w:rPr>
  </w:style>
  <w:style w:type="paragraph" w:customStyle="1" w:styleId="Section1">
    <w:name w:val="Section_1"/>
    <w:basedOn w:val="Normal"/>
    <w:next w:val="Normal"/>
    <w:rsid w:val="00F50DC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F50DC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F50DCA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F50DCA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F50DCA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F50DCA"/>
  </w:style>
  <w:style w:type="paragraph" w:customStyle="1" w:styleId="Figuretitle">
    <w:name w:val="Figure_title"/>
    <w:basedOn w:val="Tabletitle"/>
    <w:next w:val="Normal"/>
    <w:rsid w:val="00F50DCA"/>
    <w:pPr>
      <w:keepNext w:val="0"/>
    </w:pPr>
  </w:style>
  <w:style w:type="paragraph" w:customStyle="1" w:styleId="FigureNo">
    <w:name w:val="Figure_No"/>
    <w:basedOn w:val="Normal"/>
    <w:next w:val="Figuretitle"/>
    <w:rsid w:val="00F50DCA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noteTextChar">
    <w:name w:val="Footnote Text Char"/>
    <w:aliases w:val="DNV-FT Char Char,DNV-FT Char1,DNV-FT Char Char Char Char,Char1 Char,footnote text Char,Footnote Text Char1 Char,Footnote Text Char Char1 Char,Footnote Text Char4 Char Char Char,Footnote Text Char1 Char1 Char1 Char Char,DNV- Char"/>
    <w:basedOn w:val="DefaultParagraphFont"/>
    <w:link w:val="FootnoteText"/>
    <w:rsid w:val="00A26740"/>
    <w:rPr>
      <w:rFonts w:ascii="Times New Roman" w:hAnsi="Times New Roman"/>
      <w:sz w:val="22"/>
      <w:lang w:val="fr-FR" w:eastAsia="en-US"/>
    </w:rPr>
  </w:style>
  <w:style w:type="character" w:styleId="Hyperlink">
    <w:name w:val="Hyperlink"/>
    <w:uiPriority w:val="99"/>
    <w:rsid w:val="00A26740"/>
    <w:rPr>
      <w:color w:val="0000FF"/>
      <w:u w:val="single"/>
    </w:rPr>
  </w:style>
  <w:style w:type="character" w:customStyle="1" w:styleId="enumlev1Char">
    <w:name w:val="enumlev1 Char"/>
    <w:link w:val="enumlev1"/>
    <w:locked/>
    <w:rsid w:val="00A26740"/>
    <w:rPr>
      <w:rFonts w:ascii="Times New Roman" w:hAnsi="Times New Roman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locked/>
    <w:rsid w:val="00A26740"/>
    <w:rPr>
      <w:rFonts w:ascii="Times New Roman" w:hAnsi="Times New Roman"/>
      <w:i/>
      <w:sz w:val="24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A26740"/>
    <w:rPr>
      <w:rFonts w:ascii="Times New Roman" w:hAnsi="Times New Roman"/>
      <w:sz w:val="24"/>
      <w:lang w:val="en-GB" w:eastAsia="en-US"/>
    </w:rPr>
  </w:style>
  <w:style w:type="paragraph" w:customStyle="1" w:styleId="AnnexNoTitle">
    <w:name w:val="Annex_NoTitle"/>
    <w:basedOn w:val="Normal"/>
    <w:next w:val="Normalaftertitle"/>
    <w:rsid w:val="00F50DCA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F5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PF_BR.dotm</Template>
  <TotalTime>51</TotalTime>
  <Pages>1</Pages>
  <Words>460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Virginia</dc:creator>
  <cp:lastModifiedBy>ITU</cp:lastModifiedBy>
  <cp:revision>11</cp:revision>
  <cp:lastPrinted>2017-04-13T13:41:00Z</cp:lastPrinted>
  <dcterms:created xsi:type="dcterms:W3CDTF">2017-04-13T13:08:00Z</dcterms:created>
  <dcterms:modified xsi:type="dcterms:W3CDTF">2017-05-08T12:39:00Z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