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D8" w:rsidRPr="006D12B7" w:rsidRDefault="004820D8" w:rsidP="004820D8">
      <w:pPr>
        <w:pStyle w:val="RecNo"/>
        <w:rPr>
          <w:rFonts w:eastAsia="SimSun"/>
          <w:rtl/>
          <w:lang w:bidi="ar-EG"/>
        </w:rPr>
      </w:pPr>
      <w:r w:rsidRPr="006D12B7">
        <w:rPr>
          <w:rFonts w:eastAsia="SimSun" w:hint="cs"/>
          <w:rtl/>
        </w:rPr>
        <w:t xml:space="preserve">الـرأي </w:t>
      </w:r>
      <w:r w:rsidRPr="006D12B7">
        <w:rPr>
          <w:rFonts w:eastAsia="SimSun"/>
        </w:rPr>
        <w:t>ITU-R 102</w:t>
      </w:r>
      <w:r w:rsidR="00797874">
        <w:rPr>
          <w:rFonts w:eastAsia="SimSun"/>
        </w:rPr>
        <w:t>-1</w:t>
      </w:r>
      <w:bookmarkStart w:id="0" w:name="_GoBack"/>
      <w:bookmarkEnd w:id="0"/>
    </w:p>
    <w:p w:rsidR="004820D8" w:rsidRPr="006D12B7" w:rsidRDefault="004820D8" w:rsidP="00436409">
      <w:pPr>
        <w:pStyle w:val="Rectitle"/>
        <w:rPr>
          <w:rFonts w:ascii="Times New Roman" w:eastAsia="SimSun" w:hAnsi="Times New Roman"/>
          <w:rtl/>
        </w:rPr>
      </w:pPr>
      <w:r w:rsidRPr="0055204F">
        <w:rPr>
          <w:rFonts w:ascii="Times New Roman" w:eastAsia="SimSun" w:hAnsi="Times New Roman" w:hint="cs"/>
          <w:rtl/>
        </w:rPr>
        <w:t xml:space="preserve">استعمال أنظمة صور التلفزيون فائق الوضوح </w:t>
      </w:r>
      <w:r w:rsidRPr="0055204F">
        <w:rPr>
          <w:rFonts w:ascii="Times New Roman" w:eastAsia="SimSun" w:hAnsi="Times New Roman"/>
        </w:rPr>
        <w:t>(UHDTV)</w:t>
      </w:r>
      <w:r w:rsidRPr="0055204F">
        <w:rPr>
          <w:rStyle w:val="FootnoteReference"/>
          <w:rFonts w:eastAsia="SimSun"/>
          <w:rtl/>
        </w:rPr>
        <w:footnoteReference w:id="1"/>
      </w:r>
      <w:r w:rsidRPr="0055204F">
        <w:rPr>
          <w:rFonts w:ascii="Times New Roman" w:eastAsia="SimSun" w:hAnsi="Times New Roman" w:hint="cs"/>
          <w:rtl/>
        </w:rPr>
        <w:t xml:space="preserve"> </w:t>
      </w:r>
      <w:r>
        <w:rPr>
          <w:rFonts w:ascii="Times New Roman" w:eastAsia="SimSun" w:hAnsi="Times New Roman" w:hint="cs"/>
          <w:rtl/>
        </w:rPr>
        <w:t>و/أو التلفزيون ذي المدى</w:t>
      </w:r>
      <w:r w:rsidR="00872DEF">
        <w:rPr>
          <w:rFonts w:ascii="Times New Roman" w:eastAsia="SimSun" w:hAnsi="Times New Roman"/>
          <w:rtl/>
        </w:rPr>
        <w:br/>
      </w:r>
      <w:r>
        <w:rPr>
          <w:rFonts w:ascii="Times New Roman" w:eastAsia="SimSun" w:hAnsi="Times New Roman" w:hint="cs"/>
          <w:rtl/>
        </w:rPr>
        <w:t xml:space="preserve">الدينامي </w:t>
      </w:r>
      <w:r w:rsidR="00436409">
        <w:rPr>
          <w:rFonts w:ascii="Times New Roman" w:eastAsia="SimSun" w:hAnsi="Times New Roman" w:hint="cs"/>
          <w:rtl/>
        </w:rPr>
        <w:t>العالي</w:t>
      </w:r>
      <w:r>
        <w:rPr>
          <w:rFonts w:ascii="Times New Roman" w:eastAsia="SimSun" w:hAnsi="Times New Roman" w:hint="cs"/>
          <w:rtl/>
        </w:rPr>
        <w:t xml:space="preserve"> </w:t>
      </w:r>
      <w:r w:rsidRPr="0055204F">
        <w:rPr>
          <w:rFonts w:ascii="Times New Roman" w:eastAsia="SimSun" w:hAnsi="Times New Roman"/>
        </w:rPr>
        <w:t>(HD</w:t>
      </w:r>
      <w:r>
        <w:rPr>
          <w:rFonts w:ascii="Times New Roman" w:eastAsia="SimSun" w:hAnsi="Times New Roman"/>
        </w:rPr>
        <w:t>R-</w:t>
      </w:r>
      <w:r w:rsidRPr="0055204F">
        <w:rPr>
          <w:rFonts w:ascii="Times New Roman" w:eastAsia="SimSun" w:hAnsi="Times New Roman"/>
        </w:rPr>
        <w:t>TV)</w:t>
      </w:r>
      <w:r w:rsidRPr="0055204F">
        <w:rPr>
          <w:rStyle w:val="FootnoteReference"/>
          <w:rFonts w:eastAsia="SimSun"/>
          <w:rtl/>
        </w:rPr>
        <w:footnoteReference w:id="2"/>
      </w:r>
      <w:r w:rsidRPr="0055204F">
        <w:rPr>
          <w:rFonts w:ascii="Times New Roman" w:eastAsia="SimSun" w:hAnsi="Times New Roman" w:hint="cs"/>
          <w:rtl/>
        </w:rPr>
        <w:t xml:space="preserve"> </w:t>
      </w:r>
      <w:r>
        <w:rPr>
          <w:rFonts w:ascii="Times New Roman" w:eastAsia="SimSun" w:hAnsi="Times New Roman" w:hint="cs"/>
          <w:rtl/>
        </w:rPr>
        <w:t>في التقاط الصور التلفزيونية</w:t>
      </w:r>
      <w:r w:rsidRPr="0055204F">
        <w:rPr>
          <w:rFonts w:ascii="Times New Roman" w:eastAsia="SimSun" w:hAnsi="Times New Roman"/>
          <w:rtl/>
        </w:rPr>
        <w:br/>
      </w:r>
      <w:r w:rsidRPr="0055204F">
        <w:rPr>
          <w:rFonts w:ascii="Times New Roman" w:eastAsia="SimSun" w:hAnsi="Times New Roman" w:hint="cs"/>
          <w:rtl/>
        </w:rPr>
        <w:t xml:space="preserve">من أجل </w:t>
      </w:r>
      <w:r>
        <w:rPr>
          <w:rFonts w:ascii="Times New Roman" w:eastAsia="SimSun" w:hAnsi="Times New Roman" w:hint="cs"/>
          <w:rtl/>
        </w:rPr>
        <w:t xml:space="preserve">الإنتاج اللاحق لبرامج </w:t>
      </w:r>
      <w:r w:rsidRPr="0055204F">
        <w:rPr>
          <w:rFonts w:ascii="Times New Roman" w:eastAsia="SimSun" w:hAnsi="Times New Roman" w:hint="cs"/>
          <w:rtl/>
        </w:rPr>
        <w:t>التلفزيون عالي الوضوح</w:t>
      </w:r>
      <w:r w:rsidRPr="0055204F">
        <w:rPr>
          <w:rFonts w:ascii="Times New Roman" w:eastAsia="SimSun" w:hAnsi="Times New Roman"/>
          <w:rtl/>
        </w:rPr>
        <w:br/>
      </w:r>
      <w:r>
        <w:rPr>
          <w:rFonts w:ascii="Times New Roman" w:eastAsia="SimSun" w:hAnsi="Times New Roman" w:hint="cs"/>
          <w:rtl/>
        </w:rPr>
        <w:t>ذات صور بجودة محسَّنة</w:t>
      </w:r>
    </w:p>
    <w:p w:rsidR="004820D8" w:rsidRPr="006D12B7" w:rsidRDefault="004820D8" w:rsidP="004820D8">
      <w:pPr>
        <w:pStyle w:val="Recdate"/>
        <w:rPr>
          <w:rtl/>
          <w:lang w:val="en-US"/>
        </w:rPr>
      </w:pPr>
      <w:r w:rsidRPr="006D12B7">
        <w:t>(</w:t>
      </w:r>
      <w:r>
        <w:t>2017-</w:t>
      </w:r>
      <w:r w:rsidRPr="006D12B7">
        <w:t>2013)</w:t>
      </w:r>
    </w:p>
    <w:p w:rsidR="004820D8" w:rsidRPr="006D12B7" w:rsidRDefault="004820D8" w:rsidP="00EB7D2C">
      <w:pPr>
        <w:pStyle w:val="Normalaftertitle0"/>
        <w:rPr>
          <w:rtl/>
        </w:rPr>
      </w:pPr>
      <w:r w:rsidRPr="006D12B7">
        <w:rPr>
          <w:rFonts w:hint="cs"/>
          <w:rtl/>
        </w:rPr>
        <w:t xml:space="preserve">إن لجنة الدراسات </w:t>
      </w:r>
      <w:r w:rsidRPr="006D12B7">
        <w:rPr>
          <w:lang w:val="en-US"/>
        </w:rPr>
        <w:t>6</w:t>
      </w:r>
      <w:r w:rsidRPr="006D12B7">
        <w:rPr>
          <w:rFonts w:hint="cs"/>
          <w:rtl/>
          <w:lang w:val="en-US" w:bidi="ar-EG"/>
        </w:rPr>
        <w:t xml:space="preserve"> للاتصالات الراديوية</w:t>
      </w:r>
      <w:r w:rsidR="007926BB">
        <w:rPr>
          <w:rFonts w:hint="cs"/>
          <w:rtl/>
        </w:rPr>
        <w:t xml:space="preserve"> بالاتحاد الدولي للاتصالات</w:t>
      </w:r>
      <w:r w:rsidRPr="006D12B7">
        <w:rPr>
          <w:rFonts w:hint="cs"/>
          <w:rtl/>
        </w:rPr>
        <w:t>،</w:t>
      </w:r>
    </w:p>
    <w:p w:rsidR="004820D8" w:rsidRPr="006D12B7" w:rsidRDefault="004820D8" w:rsidP="004820D8">
      <w:pPr>
        <w:pStyle w:val="Call"/>
        <w:rPr>
          <w:rFonts w:ascii="Times New Roman" w:hAnsi="Times New Roman"/>
          <w:rtl/>
          <w:lang w:bidi="ar-EG"/>
        </w:rPr>
      </w:pPr>
      <w:r w:rsidRPr="006D12B7">
        <w:rPr>
          <w:rFonts w:ascii="Times New Roman" w:hAnsi="Times New Roman" w:hint="cs"/>
          <w:rtl/>
        </w:rPr>
        <w:t>إذ تضع في اعتبارها</w:t>
      </w:r>
    </w:p>
    <w:p w:rsidR="004820D8" w:rsidRPr="006D12B7" w:rsidRDefault="004820D8" w:rsidP="004F3AFA">
      <w:pPr>
        <w:tabs>
          <w:tab w:val="left" w:pos="850"/>
        </w:tabs>
        <w:rPr>
          <w:rtl/>
          <w:lang w:bidi="ar-EG"/>
        </w:rPr>
      </w:pPr>
      <w:r w:rsidRPr="006D12B7">
        <w:rPr>
          <w:rFonts w:hint="cs"/>
          <w:i/>
          <w:iCs/>
          <w:rtl/>
        </w:rPr>
        <w:t xml:space="preserve"> أ )</w:t>
      </w:r>
      <w:r w:rsidRPr="006D12B7">
        <w:rPr>
          <w:rFonts w:hint="cs"/>
          <w:rtl/>
        </w:rPr>
        <w:tab/>
        <w:t xml:space="preserve">أن التوصية </w:t>
      </w:r>
      <w:r w:rsidRPr="006D12B7">
        <w:t>ITU-R BR.785</w:t>
      </w:r>
      <w:r w:rsidRPr="006D12B7">
        <w:rPr>
          <w:rFonts w:hint="cs"/>
          <w:rtl/>
          <w:lang w:bidi="ar-EG"/>
        </w:rPr>
        <w:t xml:space="preserve"> تشير إلى أنه </w:t>
      </w:r>
      <w:r w:rsidR="004F3AFA">
        <w:rPr>
          <w:rFonts w:hint="cs"/>
          <w:rtl/>
          <w:lang w:bidi="ar-EG"/>
        </w:rPr>
        <w:t>عند</w:t>
      </w:r>
      <w:r w:rsidRPr="006D12B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التقاط</w:t>
      </w:r>
      <w:r w:rsidRPr="006D12B7">
        <w:rPr>
          <w:rFonts w:hint="cs"/>
          <w:rtl/>
          <w:lang w:bidi="ar-EG"/>
        </w:rPr>
        <w:t xml:space="preserve"> البرامج </w:t>
      </w:r>
      <w:r>
        <w:rPr>
          <w:rFonts w:hint="cs"/>
          <w:rtl/>
          <w:lang w:bidi="ar-EG"/>
        </w:rPr>
        <w:t xml:space="preserve">التلفزيونية </w:t>
      </w:r>
      <w:r w:rsidRPr="006D12B7">
        <w:rPr>
          <w:rFonts w:hint="cs"/>
          <w:rtl/>
          <w:lang w:bidi="ar-EG"/>
        </w:rPr>
        <w:t xml:space="preserve">في مرحلة ما بعد الإنتاج باستعمال نظام تلفزيوني تتجاوز قيم معلماته قيم معلمات النظام التلفزيوني المخصص لتوزيع البرامج، يكون هناك تحسن في جودة </w:t>
      </w:r>
      <w:r>
        <w:rPr>
          <w:rFonts w:hint="cs"/>
          <w:rtl/>
          <w:lang w:bidi="ar-EG"/>
        </w:rPr>
        <w:t>ال</w:t>
      </w:r>
      <w:r w:rsidRPr="006D12B7">
        <w:rPr>
          <w:rFonts w:hint="cs"/>
          <w:rtl/>
          <w:lang w:bidi="ar-EG"/>
        </w:rPr>
        <w:t xml:space="preserve">صور </w:t>
      </w:r>
      <w:r>
        <w:rPr>
          <w:rFonts w:hint="cs"/>
          <w:rtl/>
          <w:lang w:bidi="ar-EG"/>
        </w:rPr>
        <w:t>المدركة ل</w:t>
      </w:r>
      <w:r w:rsidRPr="006D12B7">
        <w:rPr>
          <w:rFonts w:hint="cs"/>
          <w:rtl/>
          <w:lang w:bidi="ar-EG"/>
        </w:rPr>
        <w:t xml:space="preserve">لبرامج التي يتم توزيعها وبثها </w:t>
      </w:r>
      <w:r>
        <w:rPr>
          <w:rFonts w:hint="cs"/>
          <w:rtl/>
          <w:lang w:bidi="ar-EG"/>
        </w:rPr>
        <w:t>بعد التحويل الخافض</w:t>
      </w:r>
      <w:r w:rsidR="009F633E">
        <w:rPr>
          <w:rFonts w:hint="cs"/>
          <w:rtl/>
          <w:lang w:bidi="ar-EG"/>
        </w:rPr>
        <w:t>؛</w:t>
      </w:r>
    </w:p>
    <w:p w:rsidR="004820D8" w:rsidRPr="006D12B7" w:rsidRDefault="004820D8" w:rsidP="00A86D03">
      <w:pPr>
        <w:tabs>
          <w:tab w:val="left" w:pos="850"/>
        </w:tabs>
        <w:rPr>
          <w:rtl/>
        </w:rPr>
      </w:pPr>
      <w:r w:rsidRPr="00965364">
        <w:rPr>
          <w:rFonts w:hint="cs"/>
          <w:i/>
          <w:iCs/>
          <w:rtl/>
        </w:rPr>
        <w:t>ب)</w:t>
      </w:r>
      <w:r w:rsidRPr="00965364">
        <w:rPr>
          <w:rFonts w:hint="cs"/>
          <w:rtl/>
        </w:rPr>
        <w:tab/>
      </w:r>
      <w:r w:rsidRPr="00120F6E">
        <w:rPr>
          <w:rFonts w:hint="cs"/>
          <w:rtl/>
        </w:rPr>
        <w:t>أنه</w:t>
      </w:r>
      <w:r w:rsidRPr="00965364">
        <w:rPr>
          <w:rFonts w:hint="cs"/>
          <w:rtl/>
        </w:rPr>
        <w:t xml:space="preserve"> وفقاً للمعلومات المقدمة إلى لجنة الدراسات </w:t>
      </w:r>
      <w:r w:rsidRPr="00965364">
        <w:t>6</w:t>
      </w:r>
      <w:r w:rsidRPr="00965364">
        <w:rPr>
          <w:rFonts w:hint="cs"/>
          <w:rtl/>
        </w:rPr>
        <w:t xml:space="preserve">، يقوم بالفعل العديد من هيئات الإذاعة التلفزيونية </w:t>
      </w:r>
      <w:r w:rsidR="00436409">
        <w:rPr>
          <w:rFonts w:hint="cs"/>
          <w:rtl/>
        </w:rPr>
        <w:t>ومنتجي</w:t>
      </w:r>
      <w:r w:rsidRPr="00965364">
        <w:rPr>
          <w:rFonts w:hint="cs"/>
          <w:rtl/>
        </w:rPr>
        <w:t xml:space="preserve"> البرامج ب</w:t>
      </w:r>
      <w:r>
        <w:rPr>
          <w:rFonts w:hint="cs"/>
          <w:rtl/>
        </w:rPr>
        <w:t xml:space="preserve">تجربة </w:t>
      </w:r>
      <w:r w:rsidRPr="00965364">
        <w:rPr>
          <w:rFonts w:hint="cs"/>
          <w:rtl/>
        </w:rPr>
        <w:t>التقاط مواد البرامج في التلفزيون فائق الوضوح</w:t>
      </w:r>
      <w:r>
        <w:rPr>
          <w:rFonts w:hint="cs"/>
          <w:rtl/>
        </w:rPr>
        <w:t xml:space="preserve"> و/أو التلفزيون ذي المدى الدينامي </w:t>
      </w:r>
      <w:r w:rsidR="00A86D03">
        <w:rPr>
          <w:rFonts w:hint="cs"/>
          <w:rtl/>
        </w:rPr>
        <w:t>العالي</w:t>
      </w:r>
      <w:r>
        <w:rPr>
          <w:rFonts w:hint="cs"/>
          <w:rtl/>
        </w:rPr>
        <w:t xml:space="preserve"> ل</w:t>
      </w:r>
      <w:r w:rsidRPr="00965364">
        <w:rPr>
          <w:rFonts w:hint="cs"/>
          <w:rtl/>
        </w:rPr>
        <w:t>إنتاج</w:t>
      </w:r>
      <w:r>
        <w:rPr>
          <w:rFonts w:hint="cs"/>
          <w:rtl/>
        </w:rPr>
        <w:t xml:space="preserve"> البرامج ولمرحلة ما بعد إنتاج </w:t>
      </w:r>
      <w:r w:rsidRPr="00965364">
        <w:rPr>
          <w:rFonts w:hint="cs"/>
          <w:rtl/>
        </w:rPr>
        <w:t>برامج</w:t>
      </w:r>
      <w:r>
        <w:rPr>
          <w:rFonts w:hint="cs"/>
          <w:rtl/>
        </w:rPr>
        <w:t xml:space="preserve"> التلفزيون عالي الوضوح</w:t>
      </w:r>
      <w:r w:rsidRPr="00965364">
        <w:rPr>
          <w:rFonts w:hint="cs"/>
          <w:rtl/>
        </w:rPr>
        <w:t xml:space="preserve"> </w:t>
      </w:r>
      <w:r>
        <w:rPr>
          <w:rFonts w:hint="cs"/>
          <w:rtl/>
        </w:rPr>
        <w:t>بعدما حسَّنوا</w:t>
      </w:r>
      <w:r w:rsidRPr="002C68B3">
        <w:rPr>
          <w:rFonts w:hint="cs"/>
          <w:rtl/>
        </w:rPr>
        <w:t xml:space="preserve"> جودة الصور</w:t>
      </w:r>
      <w:r>
        <w:rPr>
          <w:rFonts w:hint="cs"/>
          <w:rtl/>
        </w:rPr>
        <w:t xml:space="preserve"> بشكل ذاتي</w:t>
      </w:r>
      <w:r w:rsidRPr="002C68B3">
        <w:rPr>
          <w:rFonts w:hint="cs"/>
          <w:rtl/>
        </w:rPr>
        <w:t>؛</w:t>
      </w:r>
    </w:p>
    <w:p w:rsidR="004820D8" w:rsidRPr="006D12B7" w:rsidRDefault="004820D8" w:rsidP="00EB7D2C">
      <w:pPr>
        <w:tabs>
          <w:tab w:val="left" w:pos="850"/>
        </w:tabs>
        <w:rPr>
          <w:spacing w:val="-6"/>
          <w:rtl/>
        </w:rPr>
      </w:pPr>
      <w:r w:rsidRPr="006D12B7">
        <w:rPr>
          <w:rFonts w:hint="cs"/>
          <w:i/>
          <w:iCs/>
          <w:spacing w:val="-6"/>
          <w:rtl/>
        </w:rPr>
        <w:t>ج)</w:t>
      </w:r>
      <w:r w:rsidRPr="006D12B7">
        <w:rPr>
          <w:rFonts w:hint="cs"/>
          <w:spacing w:val="-6"/>
          <w:rtl/>
        </w:rPr>
        <w:tab/>
      </w:r>
      <w:r>
        <w:rPr>
          <w:rFonts w:hint="cs"/>
          <w:rtl/>
        </w:rPr>
        <w:t xml:space="preserve">أن </w:t>
      </w:r>
      <w:r w:rsidR="00EB7D2C" w:rsidRPr="00EB7D2C">
        <w:rPr>
          <w:rFonts w:hint="cs"/>
          <w:rtl/>
        </w:rPr>
        <w:t>استبانة</w:t>
      </w:r>
      <w:r w:rsidRPr="00EB7D2C">
        <w:rPr>
          <w:rFonts w:hint="cs"/>
          <w:rtl/>
        </w:rPr>
        <w:t xml:space="preserve"> الصور </w:t>
      </w:r>
      <w:r w:rsidR="00EB7D2C" w:rsidRPr="00EB7D2C">
        <w:rPr>
          <w:rFonts w:hint="cs"/>
          <w:rtl/>
        </w:rPr>
        <w:t>المتحصلة من</w:t>
      </w:r>
      <w:r w:rsidRPr="00EB7D2C">
        <w:rPr>
          <w:rFonts w:hint="cs"/>
          <w:rtl/>
        </w:rPr>
        <w:t xml:space="preserve"> التقاط مواد البرامج في </w:t>
      </w:r>
      <w:r w:rsidR="00EB7D2C" w:rsidRPr="00EB7D2C">
        <w:rPr>
          <w:rFonts w:hint="cs"/>
          <w:rtl/>
        </w:rPr>
        <w:t xml:space="preserve">مرافق </w:t>
      </w:r>
      <w:r w:rsidRPr="00EB7D2C">
        <w:rPr>
          <w:rFonts w:hint="cs"/>
          <w:rtl/>
        </w:rPr>
        <w:t>التلفزيون فائق الوضوح</w:t>
      </w:r>
      <w:r>
        <w:rPr>
          <w:rFonts w:hint="cs"/>
          <w:rtl/>
        </w:rPr>
        <w:t xml:space="preserve"> يسهّل الإنتاج اللاحق للصور المعقدة بأدنى حد من الأخطاء المتعلقة بالصور في </w:t>
      </w:r>
      <w:r w:rsidRPr="006D12B7">
        <w:rPr>
          <w:rFonts w:hint="cs"/>
          <w:rtl/>
        </w:rPr>
        <w:t>برنامج التلفزيون عالي الوضوح المكتمل؛</w:t>
      </w:r>
    </w:p>
    <w:p w:rsidR="004820D8" w:rsidRDefault="004820D8" w:rsidP="00A86C64">
      <w:pPr>
        <w:tabs>
          <w:tab w:val="left" w:pos="850"/>
        </w:tabs>
        <w:rPr>
          <w:rtl/>
        </w:rPr>
      </w:pPr>
      <w:r w:rsidRPr="006D12B7">
        <w:rPr>
          <w:rFonts w:hint="cs"/>
          <w:i/>
          <w:iCs/>
          <w:rtl/>
        </w:rPr>
        <w:t>د )</w:t>
      </w:r>
      <w:r w:rsidRPr="006D12B7">
        <w:rPr>
          <w:rFonts w:hint="cs"/>
          <w:rtl/>
        </w:rPr>
        <w:tab/>
      </w:r>
      <w:r>
        <w:rPr>
          <w:rFonts w:hint="cs"/>
          <w:rtl/>
        </w:rPr>
        <w:t xml:space="preserve">أن ارتفاع المدى الدينامي للصور الناجم عن التقاط مواد البرامج في التلفزيون ذي المدى الدينامي الواسع يسهِّل أيضاً الإنتاج اللاحق للصور المعقدة، مثلاً من أجل تحقيق التوازن النغمي الأمثل لأبرز الصور </w:t>
      </w:r>
      <w:r w:rsidRPr="002C68B3">
        <w:rPr>
          <w:rFonts w:hint="cs"/>
          <w:rtl/>
        </w:rPr>
        <w:t>وأسوئها</w:t>
      </w:r>
      <w:r>
        <w:rPr>
          <w:rFonts w:hint="cs"/>
          <w:rtl/>
        </w:rPr>
        <w:t xml:space="preserve"> في البرامج الرامية إلى إطلاق المدى الدينامي</w:t>
      </w:r>
      <w:r w:rsidR="00A86C64">
        <w:rPr>
          <w:rFonts w:hint="eastAsia"/>
          <w:rtl/>
        </w:rPr>
        <w:t> </w:t>
      </w:r>
      <w:r>
        <w:rPr>
          <w:rFonts w:hint="cs"/>
          <w:rtl/>
        </w:rPr>
        <w:t>العادي؛</w:t>
      </w:r>
    </w:p>
    <w:p w:rsidR="004820D8" w:rsidRPr="005667C5" w:rsidRDefault="004820D8" w:rsidP="00B128FB">
      <w:pPr>
        <w:tabs>
          <w:tab w:val="left" w:pos="850"/>
        </w:tabs>
        <w:rPr>
          <w:rtl/>
        </w:rPr>
      </w:pPr>
      <w:r w:rsidRPr="001A66A0">
        <w:rPr>
          <w:rFonts w:ascii="Traditional Arabic" w:hAnsi="Traditional Arabic"/>
          <w:i/>
          <w:iCs/>
          <w:rtl/>
        </w:rPr>
        <w:t>ه</w:t>
      </w:r>
      <w:r w:rsidRPr="001A66A0">
        <w:rPr>
          <w:rFonts w:hint="cs"/>
          <w:i/>
          <w:iCs/>
          <w:rtl/>
        </w:rPr>
        <w:t xml:space="preserve"> )</w:t>
      </w:r>
      <w:r>
        <w:rPr>
          <w:rFonts w:hint="cs"/>
          <w:rtl/>
        </w:rPr>
        <w:tab/>
        <w:t xml:space="preserve">أن ارتفاع تدرّج الصور الناتج عن استعمال مستوى </w:t>
      </w:r>
      <w:proofErr w:type="spellStart"/>
      <w:r>
        <w:rPr>
          <w:rFonts w:hint="cs"/>
          <w:rtl/>
        </w:rPr>
        <w:t>تكمية</w:t>
      </w:r>
      <w:proofErr w:type="spellEnd"/>
      <w:r>
        <w:rPr>
          <w:rFonts w:hint="cs"/>
          <w:rtl/>
        </w:rPr>
        <w:t xml:space="preserve"> قدره </w:t>
      </w:r>
      <w:r>
        <w:t>12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بتة</w:t>
      </w:r>
      <w:proofErr w:type="spellEnd"/>
      <w:r>
        <w:rPr>
          <w:rFonts w:hint="cs"/>
          <w:rtl/>
        </w:rPr>
        <w:t xml:space="preserve"> لكل مكون في التلفزيون فائق الوضوح والتلفزيون ذي المدى الدينامي </w:t>
      </w:r>
      <w:r w:rsidR="00E56D0F">
        <w:rPr>
          <w:rFonts w:hint="cs"/>
          <w:rtl/>
        </w:rPr>
        <w:t>العالي</w:t>
      </w:r>
      <w:r>
        <w:rPr>
          <w:rFonts w:hint="cs"/>
          <w:rtl/>
        </w:rPr>
        <w:t xml:space="preserve"> يوسِّع مدى التدرج النغمي للصور الذي يمكن تنفيذه قبل أن تظهر الأخطاء في صور التلفزيون عالي الوضوح التي خضعت لتحويل خافض؛ و</w:t>
      </w:r>
      <w:r w:rsidRPr="006D12B7">
        <w:rPr>
          <w:rFonts w:hint="cs"/>
          <w:rtl/>
        </w:rPr>
        <w:t>أنه علاوة</w:t>
      </w:r>
      <w:r w:rsidR="00A33775">
        <w:rPr>
          <w:rFonts w:hint="cs"/>
          <w:rtl/>
        </w:rPr>
        <w:t>ً</w:t>
      </w:r>
      <w:r w:rsidRPr="006D12B7">
        <w:rPr>
          <w:rFonts w:hint="cs"/>
          <w:rtl/>
        </w:rPr>
        <w:t xml:space="preserve"> عل</w:t>
      </w:r>
      <w:r>
        <w:rPr>
          <w:rFonts w:hint="cs"/>
          <w:rtl/>
        </w:rPr>
        <w:t>ى ذلك، يسمح استعمال هذه الممارسات</w:t>
      </w:r>
      <w:r w:rsidRPr="006D12B7">
        <w:rPr>
          <w:rFonts w:hint="cs"/>
          <w:rtl/>
        </w:rPr>
        <w:t xml:space="preserve"> في إنتاج البرامج التلفزيونية لهيئات الإذاعة </w:t>
      </w:r>
      <w:r w:rsidR="00B128FB">
        <w:rPr>
          <w:rFonts w:hint="cs"/>
          <w:spacing w:val="-6"/>
          <w:rtl/>
          <w:lang w:bidi="ar-EG"/>
        </w:rPr>
        <w:t>ومنتجي</w:t>
      </w:r>
      <w:r w:rsidRPr="006D12B7">
        <w:rPr>
          <w:rFonts w:hint="cs"/>
          <w:rtl/>
        </w:rPr>
        <w:t xml:space="preserve"> البرامج التلفزيونية بتخزين </w:t>
      </w:r>
      <w:r>
        <w:rPr>
          <w:rFonts w:hint="cs"/>
          <w:rtl/>
        </w:rPr>
        <w:t>مواد البرامج</w:t>
      </w:r>
      <w:r w:rsidRPr="006D12B7">
        <w:rPr>
          <w:rFonts w:hint="cs"/>
          <w:rtl/>
        </w:rPr>
        <w:t xml:space="preserve"> في النظام التلفزيوني الذي التقطت فيه الصور وإنشاء مكتبة </w:t>
      </w:r>
      <w:r>
        <w:rPr>
          <w:rFonts w:hint="cs"/>
          <w:rtl/>
        </w:rPr>
        <w:t>مواد</w:t>
      </w:r>
      <w:r w:rsidRPr="006D12B7">
        <w:rPr>
          <w:rFonts w:hint="cs"/>
          <w:rtl/>
        </w:rPr>
        <w:t xml:space="preserve"> ذات جودة فائقة للصور يمكن استعمالها للتبادل الدولي وحتى للإذاعة </w:t>
      </w:r>
      <w:r>
        <w:rPr>
          <w:rFonts w:hint="cs"/>
          <w:rtl/>
        </w:rPr>
        <w:t xml:space="preserve">ذات جودة أعلى </w:t>
      </w:r>
      <w:r w:rsidRPr="006D12B7">
        <w:rPr>
          <w:rFonts w:hint="cs"/>
          <w:rtl/>
        </w:rPr>
        <w:t>مستقبلاً،</w:t>
      </w:r>
    </w:p>
    <w:p w:rsidR="004820D8" w:rsidRPr="006D12B7" w:rsidRDefault="004820D8" w:rsidP="004820D8">
      <w:pPr>
        <w:pStyle w:val="Call"/>
        <w:rPr>
          <w:rFonts w:ascii="Times New Roman" w:hAnsi="Times New Roman"/>
          <w:rtl/>
          <w:lang w:bidi="ar-EG"/>
        </w:rPr>
      </w:pPr>
      <w:r w:rsidRPr="006D12B7">
        <w:rPr>
          <w:rFonts w:ascii="Times New Roman" w:hAnsi="Times New Roman" w:hint="cs"/>
          <w:rtl/>
        </w:rPr>
        <w:t>تعرب عن الرأي التالي</w:t>
      </w:r>
    </w:p>
    <w:p w:rsidR="00034CD2" w:rsidRDefault="004820D8" w:rsidP="006E61B0">
      <w:pPr>
        <w:rPr>
          <w:rtl/>
        </w:rPr>
      </w:pPr>
      <w:r w:rsidRPr="00095F8B">
        <w:rPr>
          <w:rFonts w:hint="cs"/>
          <w:rtl/>
        </w:rPr>
        <w:t xml:space="preserve">أنه ينبغي استرعاء انتباه </w:t>
      </w:r>
      <w:r>
        <w:rPr>
          <w:rFonts w:hint="cs"/>
          <w:rtl/>
        </w:rPr>
        <w:t>مطوِّري الأدوات المهنية لمعالجة</w:t>
      </w:r>
      <w:r w:rsidRPr="00095F8B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الصور الرقمية </w:t>
      </w:r>
      <w:r w:rsidRPr="00095F8B">
        <w:rPr>
          <w:rFonts w:hint="cs"/>
          <w:rtl/>
        </w:rPr>
        <w:t xml:space="preserve">إلى </w:t>
      </w:r>
      <w:r>
        <w:rPr>
          <w:rFonts w:hint="cs"/>
          <w:rtl/>
        </w:rPr>
        <w:t xml:space="preserve">الحاجة إلى جرد شامل لأدوات الإنتاج اللاحق اللازمة للاستغلال الأمثل لارتفاع مستوى جودة الصور في أنظمة صور التلفزيون فائق الوضوح والتلفزيون ذي المدى الدينامي </w:t>
      </w:r>
      <w:r w:rsidR="006E61B0">
        <w:rPr>
          <w:rFonts w:hint="cs"/>
          <w:rtl/>
        </w:rPr>
        <w:t>العالي</w:t>
      </w:r>
      <w:r>
        <w:rPr>
          <w:rFonts w:hint="cs"/>
          <w:rtl/>
        </w:rPr>
        <w:t xml:space="preserve"> التي يمكن استعمالها لالتقاط مواد البرامج بأعلى مستوى ممكن لجودة الصور وإنتاجها لاحقاً للحصول على صور بجودة مثلى حتى بعد التحويل الخافض إلى التلفزيون عالي الوضوح.</w:t>
      </w:r>
    </w:p>
    <w:sectPr w:rsidR="00034CD2" w:rsidSect="008B5B5D">
      <w:headerReference w:type="default" r:id="rId10"/>
      <w:footerReference w:type="defaul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2C5" w:rsidRDefault="000972C5" w:rsidP="00E07379">
      <w:pPr>
        <w:spacing w:before="0" w:line="240" w:lineRule="auto"/>
      </w:pPr>
      <w:r>
        <w:separator/>
      </w:r>
    </w:p>
  </w:endnote>
  <w:endnote w:type="continuationSeparator" w:id="0">
    <w:p w:rsidR="000972C5" w:rsidRDefault="000972C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4820D8">
    <w:pPr>
      <w:tabs>
        <w:tab w:val="clear" w:pos="1134"/>
        <w:tab w:val="left" w:pos="5103"/>
        <w:tab w:val="right" w:pos="9639"/>
      </w:tabs>
      <w:bidi w:val="0"/>
      <w:spacing w:line="240" w:lineRule="auto"/>
      <w:rPr>
        <w:rFonts w:eastAsiaTheme="minorEastAsia" w:cs="Calibri"/>
        <w:sz w:val="16"/>
        <w:szCs w:val="16"/>
        <w:lang w:eastAsia="zh-CN"/>
      </w:rPr>
    </w:pPr>
    <w:r w:rsidRPr="00034CD2">
      <w:rPr>
        <w:rFonts w:eastAsiaTheme="minorEastAsia" w:cs="Calibri"/>
        <w:sz w:val="16"/>
        <w:szCs w:val="16"/>
        <w:lang w:val="en-GB" w:eastAsia="zh-CN"/>
      </w:rPr>
      <w:fldChar w:fldCharType="begin"/>
    </w:r>
    <w:r w:rsidRPr="00034CD2">
      <w:rPr>
        <w:rFonts w:eastAsiaTheme="minorEastAsia" w:cs="Calibri"/>
        <w:sz w:val="16"/>
        <w:szCs w:val="16"/>
        <w:lang w:eastAsia="zh-CN"/>
      </w:rPr>
      <w:instrText xml:space="preserve"> FILENAME \p \* MERGEFORMAT </w:instrText>
    </w:r>
    <w:r w:rsidRPr="00034CD2">
      <w:rPr>
        <w:rFonts w:eastAsiaTheme="minorEastAsia" w:cs="Calibri"/>
        <w:sz w:val="16"/>
        <w:szCs w:val="16"/>
        <w:lang w:val="en-GB" w:eastAsia="zh-CN"/>
      </w:rPr>
      <w:fldChar w:fldCharType="separate"/>
    </w:r>
    <w:r w:rsidR="004820D8">
      <w:rPr>
        <w:rFonts w:eastAsiaTheme="minorEastAsia" w:cs="Calibri"/>
        <w:noProof/>
        <w:sz w:val="16"/>
        <w:szCs w:val="16"/>
        <w:lang w:eastAsia="zh-CN"/>
      </w:rPr>
      <w:t>P:\ARA\ITU-R\OPINION\102\POOL\102A.docx</w:t>
    </w:r>
    <w:r w:rsidRPr="00034CD2">
      <w:rPr>
        <w:rFonts w:eastAsiaTheme="minorEastAsia" w:cs="Calibri"/>
        <w:sz w:val="16"/>
        <w:szCs w:val="16"/>
        <w:lang w:eastAsia="zh-CN"/>
      </w:rPr>
      <w:fldChar w:fldCharType="end"/>
    </w:r>
    <w:r w:rsidRPr="00034CD2">
      <w:rPr>
        <w:rFonts w:eastAsiaTheme="minorEastAsia" w:cs="Calibri"/>
        <w:sz w:val="16"/>
        <w:szCs w:val="16"/>
        <w:lang w:eastAsia="zh-CN"/>
      </w:rPr>
      <w:t xml:space="preserve">   (</w:t>
    </w:r>
    <w:r w:rsidR="004820D8">
      <w:rPr>
        <w:rFonts w:eastAsiaTheme="minorEastAsia" w:cs="Calibri"/>
        <w:sz w:val="16"/>
        <w:szCs w:val="16"/>
        <w:lang w:eastAsia="zh-CN"/>
      </w:rPr>
      <w:t>416261</w:t>
    </w:r>
    <w:r w:rsidRPr="00034CD2">
      <w:rPr>
        <w:rFonts w:eastAsiaTheme="minorEastAsia" w:cs="Calibri"/>
        <w:sz w:val="16"/>
        <w:szCs w:val="16"/>
        <w:lang w:eastAsia="zh-CN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2C5" w:rsidRDefault="000972C5" w:rsidP="00E07379">
      <w:pPr>
        <w:spacing w:before="0" w:line="240" w:lineRule="auto"/>
      </w:pPr>
      <w:r>
        <w:separator/>
      </w:r>
    </w:p>
  </w:footnote>
  <w:footnote w:type="continuationSeparator" w:id="0">
    <w:p w:rsidR="000972C5" w:rsidRDefault="000972C5" w:rsidP="00E07379">
      <w:pPr>
        <w:spacing w:before="0" w:line="240" w:lineRule="auto"/>
      </w:pPr>
      <w:r>
        <w:continuationSeparator/>
      </w:r>
    </w:p>
  </w:footnote>
  <w:footnote w:id="1">
    <w:p w:rsidR="004820D8" w:rsidRPr="008A7B2B" w:rsidRDefault="004820D8" w:rsidP="009F633E">
      <w:pPr>
        <w:pStyle w:val="FootnoteText"/>
        <w:tabs>
          <w:tab w:val="clear" w:pos="372"/>
          <w:tab w:val="left" w:pos="283"/>
        </w:tabs>
        <w:rPr>
          <w:rtl/>
        </w:rPr>
      </w:pPr>
      <w:r>
        <w:rPr>
          <w:rStyle w:val="FootnoteReference"/>
        </w:rPr>
        <w:footnoteRef/>
      </w:r>
      <w:r>
        <w:rPr>
          <w:rtl/>
        </w:rPr>
        <w:tab/>
      </w:r>
      <w:r w:rsidRPr="006D12B7">
        <w:rPr>
          <w:spacing w:val="-2"/>
        </w:rPr>
        <w:t>UHDTV</w:t>
      </w:r>
      <w:r w:rsidRPr="006D12B7">
        <w:rPr>
          <w:rFonts w:hint="cs"/>
          <w:spacing w:val="-2"/>
          <w:rtl/>
        </w:rPr>
        <w:t xml:space="preserve"> هو الاسم المختصر لأسرة أنظمة الصور التلفزيونية </w:t>
      </w:r>
      <w:r w:rsidRPr="006D12B7">
        <w:rPr>
          <w:spacing w:val="-2"/>
        </w:rPr>
        <w:t>3 840</w:t>
      </w:r>
      <w:r w:rsidRPr="006D12B7">
        <w:rPr>
          <w:rFonts w:hint="cs"/>
          <w:spacing w:val="-2"/>
          <w:rtl/>
        </w:rPr>
        <w:t xml:space="preserve"> </w:t>
      </w:r>
      <w:r w:rsidRPr="006D12B7">
        <w:rPr>
          <w:rFonts w:hint="cs"/>
          <w:spacing w:val="-2"/>
        </w:rPr>
        <w:sym w:font="Symbol" w:char="F0B4"/>
      </w:r>
      <w:r w:rsidRPr="006D12B7">
        <w:rPr>
          <w:rFonts w:hint="cs"/>
          <w:spacing w:val="-2"/>
          <w:rtl/>
        </w:rPr>
        <w:t xml:space="preserve"> </w:t>
      </w:r>
      <w:r w:rsidRPr="006D12B7">
        <w:rPr>
          <w:spacing w:val="-2"/>
        </w:rPr>
        <w:t>2 160</w:t>
      </w:r>
      <w:r w:rsidRPr="006D12B7">
        <w:rPr>
          <w:rFonts w:hint="cs"/>
          <w:spacing w:val="-2"/>
          <w:rtl/>
        </w:rPr>
        <w:t xml:space="preserve"> و</w:t>
      </w:r>
      <w:r w:rsidRPr="006D12B7">
        <w:rPr>
          <w:spacing w:val="-2"/>
        </w:rPr>
        <w:t>7 680</w:t>
      </w:r>
      <w:r w:rsidRPr="006D12B7">
        <w:rPr>
          <w:rFonts w:hint="cs"/>
          <w:spacing w:val="-2"/>
          <w:rtl/>
        </w:rPr>
        <w:t xml:space="preserve"> </w:t>
      </w:r>
      <w:r w:rsidRPr="006D12B7">
        <w:rPr>
          <w:rFonts w:hint="cs"/>
          <w:spacing w:val="-2"/>
        </w:rPr>
        <w:sym w:font="Symbol" w:char="F0B4"/>
      </w:r>
      <w:r w:rsidRPr="006D12B7">
        <w:rPr>
          <w:rFonts w:hint="cs"/>
          <w:spacing w:val="-2"/>
          <w:rtl/>
        </w:rPr>
        <w:t xml:space="preserve"> </w:t>
      </w:r>
      <w:r w:rsidRPr="006D12B7">
        <w:rPr>
          <w:spacing w:val="-2"/>
        </w:rPr>
        <w:t>4 320</w:t>
      </w:r>
      <w:r w:rsidRPr="006D12B7">
        <w:rPr>
          <w:rFonts w:hint="cs"/>
          <w:spacing w:val="-2"/>
          <w:rtl/>
        </w:rPr>
        <w:t xml:space="preserve"> الموصوفة في التوصية </w:t>
      </w:r>
      <w:r w:rsidRPr="006D12B7">
        <w:rPr>
          <w:spacing w:val="-2"/>
        </w:rPr>
        <w:t>ITU-R BT.2020</w:t>
      </w:r>
      <w:r w:rsidR="00626828">
        <w:rPr>
          <w:rFonts w:hint="cs"/>
          <w:spacing w:val="-2"/>
          <w:rtl/>
        </w:rPr>
        <w:t>.</w:t>
      </w:r>
    </w:p>
  </w:footnote>
  <w:footnote w:id="2">
    <w:p w:rsidR="004820D8" w:rsidRDefault="004820D8" w:rsidP="00B128FB">
      <w:pPr>
        <w:pStyle w:val="FootnoteText"/>
        <w:tabs>
          <w:tab w:val="clear" w:pos="372"/>
          <w:tab w:val="left" w:pos="283"/>
        </w:tabs>
      </w:pPr>
      <w:r>
        <w:rPr>
          <w:rStyle w:val="FootnoteReference"/>
        </w:rPr>
        <w:footnoteRef/>
      </w:r>
      <w:r>
        <w:rPr>
          <w:rtl/>
        </w:rPr>
        <w:tab/>
      </w:r>
      <w:r w:rsidRPr="006D12B7">
        <w:t>HD</w:t>
      </w:r>
      <w:r>
        <w:t>R-</w:t>
      </w:r>
      <w:r w:rsidRPr="006D12B7">
        <w:t>TV</w:t>
      </w:r>
      <w:r>
        <w:rPr>
          <w:rFonts w:hint="cs"/>
          <w:rtl/>
        </w:rPr>
        <w:t xml:space="preserve"> هو الاسم المختصر لل</w:t>
      </w:r>
      <w:r w:rsidRPr="006D12B7">
        <w:rPr>
          <w:rFonts w:hint="cs"/>
          <w:rtl/>
        </w:rPr>
        <w:t xml:space="preserve">أنظمة التلفزيونية </w:t>
      </w:r>
      <w:r>
        <w:rPr>
          <w:rFonts w:hint="cs"/>
          <w:rtl/>
        </w:rPr>
        <w:t xml:space="preserve">التي تلتقط الصور باستعمال مدى دينامي </w:t>
      </w:r>
      <w:r w:rsidR="00B128FB">
        <w:rPr>
          <w:rFonts w:hint="cs"/>
          <w:rtl/>
        </w:rPr>
        <w:t>عالي</w:t>
      </w:r>
      <w:r>
        <w:rPr>
          <w:rFonts w:hint="cs"/>
          <w:rtl/>
        </w:rPr>
        <w:t xml:space="preserve"> والموصوفة </w:t>
      </w:r>
      <w:r w:rsidRPr="006D12B7">
        <w:rPr>
          <w:rFonts w:hint="cs"/>
          <w:rtl/>
        </w:rPr>
        <w:t xml:space="preserve">في التوصية </w:t>
      </w:r>
      <w:r w:rsidRPr="006D12B7">
        <w:t>ITU-R BT.</w:t>
      </w:r>
      <w:r>
        <w:t>2100</w:t>
      </w:r>
      <w:r w:rsidRPr="006D12B7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D2" w:rsidRPr="00034CD2" w:rsidRDefault="00034CD2" w:rsidP="004820D8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r w:rsidRPr="00034CD2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034CD2">
      <w:rPr>
        <w:rFonts w:eastAsiaTheme="minorEastAsia" w:cs="Calibri"/>
        <w:sz w:val="20"/>
        <w:szCs w:val="20"/>
        <w:lang w:val="en-GB" w:eastAsia="zh-CN"/>
      </w:rPr>
      <w:instrText xml:space="preserve"> PAGE   \* MERGEFORMAT </w:instrText>
    </w:r>
    <w:r w:rsidRPr="00034CD2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626828">
      <w:rPr>
        <w:rFonts w:eastAsiaTheme="minorEastAsia" w:cs="Calibri"/>
        <w:noProof/>
        <w:sz w:val="20"/>
        <w:szCs w:val="20"/>
        <w:lang w:val="en-GB" w:eastAsia="zh-CN"/>
      </w:rPr>
      <w:t>2</w:t>
    </w:r>
    <w:r w:rsidRPr="00034CD2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C5"/>
    <w:rsid w:val="000124CC"/>
    <w:rsid w:val="00034CD2"/>
    <w:rsid w:val="00041F8B"/>
    <w:rsid w:val="00046444"/>
    <w:rsid w:val="0006023B"/>
    <w:rsid w:val="0008638B"/>
    <w:rsid w:val="00090574"/>
    <w:rsid w:val="00092FC2"/>
    <w:rsid w:val="000972C5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A66A0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409"/>
    <w:rsid w:val="004367CE"/>
    <w:rsid w:val="00443869"/>
    <w:rsid w:val="004712C6"/>
    <w:rsid w:val="004820D8"/>
    <w:rsid w:val="00497703"/>
    <w:rsid w:val="004F0F06"/>
    <w:rsid w:val="004F3AFA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22B"/>
    <w:rsid w:val="005D6476"/>
    <w:rsid w:val="005D6C0D"/>
    <w:rsid w:val="005E5283"/>
    <w:rsid w:val="005E58F5"/>
    <w:rsid w:val="00606660"/>
    <w:rsid w:val="006157A3"/>
    <w:rsid w:val="00620E60"/>
    <w:rsid w:val="00626828"/>
    <w:rsid w:val="0063315A"/>
    <w:rsid w:val="0065591D"/>
    <w:rsid w:val="00662C5A"/>
    <w:rsid w:val="00670AF5"/>
    <w:rsid w:val="006C1556"/>
    <w:rsid w:val="006E61B0"/>
    <w:rsid w:val="006F267F"/>
    <w:rsid w:val="006F63F7"/>
    <w:rsid w:val="006F6F03"/>
    <w:rsid w:val="00706D7A"/>
    <w:rsid w:val="00717176"/>
    <w:rsid w:val="00726AEC"/>
    <w:rsid w:val="007530CA"/>
    <w:rsid w:val="007926BB"/>
    <w:rsid w:val="0079553D"/>
    <w:rsid w:val="00797874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3BA3"/>
    <w:rsid w:val="00872DEF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9F633E"/>
    <w:rsid w:val="00A124CB"/>
    <w:rsid w:val="00A2167A"/>
    <w:rsid w:val="00A25A43"/>
    <w:rsid w:val="00A3295B"/>
    <w:rsid w:val="00A33775"/>
    <w:rsid w:val="00A42AE5"/>
    <w:rsid w:val="00A52B61"/>
    <w:rsid w:val="00A64820"/>
    <w:rsid w:val="00A71DD6"/>
    <w:rsid w:val="00A723C7"/>
    <w:rsid w:val="00A80E11"/>
    <w:rsid w:val="00A86C64"/>
    <w:rsid w:val="00A86D03"/>
    <w:rsid w:val="00A97F94"/>
    <w:rsid w:val="00AB1309"/>
    <w:rsid w:val="00AC2C52"/>
    <w:rsid w:val="00AD1503"/>
    <w:rsid w:val="00AE7244"/>
    <w:rsid w:val="00AF3FEE"/>
    <w:rsid w:val="00B02F46"/>
    <w:rsid w:val="00B10C10"/>
    <w:rsid w:val="00B128FB"/>
    <w:rsid w:val="00B2000C"/>
    <w:rsid w:val="00B20ADE"/>
    <w:rsid w:val="00B30303"/>
    <w:rsid w:val="00B50C09"/>
    <w:rsid w:val="00B66B9A"/>
    <w:rsid w:val="00B82089"/>
    <w:rsid w:val="00B823E0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23AD9"/>
    <w:rsid w:val="00E32189"/>
    <w:rsid w:val="00E45211"/>
    <w:rsid w:val="00E56D0F"/>
    <w:rsid w:val="00E7380C"/>
    <w:rsid w:val="00E74BE7"/>
    <w:rsid w:val="00E86CC9"/>
    <w:rsid w:val="00E96624"/>
    <w:rsid w:val="00EB7D2C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587F785-74C6-4DF4-8366-DE01609A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BE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7C6C"/>
    <w:pPr>
      <w:keepNext/>
      <w:keepLines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0C13C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E7C6C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7E7C6C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916BE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916BE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916BE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link w:val="RecNoChar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link w:val="RectitleChar"/>
    <w:qFormat/>
    <w:rsid w:val="002916BE"/>
  </w:style>
  <w:style w:type="paragraph" w:customStyle="1" w:styleId="Reftitle">
    <w:name w:val="Ref_title"/>
    <w:basedOn w:val="Normal"/>
    <w:qFormat/>
    <w:rsid w:val="002916BE"/>
    <w:pPr>
      <w:keepNext/>
      <w:keepLines/>
      <w:spacing w:before="480" w:after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30303"/>
    <w:pPr>
      <w:keepNext/>
      <w:keepLines/>
      <w:spacing w:before="840" w:after="2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7E7C6C"/>
    <w:pPr>
      <w:keepLines/>
      <w:bidi/>
      <w:spacing w:before="120" w:after="120" w:line="192" w:lineRule="auto"/>
    </w:pPr>
    <w:rPr>
      <w:rFonts w:ascii="Times New Roman Bold" w:eastAsia="Times New Roman" w:hAnsi="Times New Roman Bold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7E7C6C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C13C2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C13C2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C13C2"/>
    <w:pPr>
      <w:keepNext/>
      <w:keepLines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7E7C6C"/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916B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22744"/>
    <w:rPr>
      <w:rFonts w:ascii="Times New Roman Bold" w:hAnsi="Times New Roman Bold"/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7E7C6C"/>
    <w:pPr>
      <w:keepNext/>
      <w:keepLines/>
      <w:bidi/>
      <w:spacing w:before="240" w:after="24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8B5B5D"/>
    <w:rPr>
      <w:rFonts w:ascii="Times New Roman" w:hAnsi="Times New Roman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916BE"/>
    <w:pPr>
      <w:keepNext/>
      <w:spacing w:after="120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7E7C6C"/>
    <w:pPr>
      <w:spacing w:after="360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7E7C6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7E7C6C"/>
    <w:pPr>
      <w:keepNext/>
      <w:keepLines/>
      <w:bidi/>
      <w:spacing w:before="120" w:after="24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916B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916BE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916BE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916BE"/>
  </w:style>
  <w:style w:type="character" w:customStyle="1" w:styleId="RestitleChar">
    <w:name w:val="Res_title Char"/>
    <w:basedOn w:val="AnnextitleChar"/>
    <w:link w:val="Restitle"/>
    <w:rsid w:val="002916BE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916BE"/>
    <w:pPr>
      <w:keepNext/>
      <w:keepLines/>
      <w:spacing w:before="24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916BE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916BE"/>
    <w:pPr>
      <w:tabs>
        <w:tab w:val="clear" w:pos="1134"/>
        <w:tab w:val="center" w:pos="4820"/>
      </w:tabs>
      <w:bidi w:val="0"/>
      <w:spacing w:before="36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916BE"/>
    <w:pPr>
      <w:keepNext/>
      <w:keepLines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C13C2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C13C2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C13C2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916BE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Normalaftertitle0">
    <w:name w:val="Normal_after_title"/>
    <w:basedOn w:val="Normal"/>
    <w:next w:val="Normal"/>
    <w:rsid w:val="004820D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/>
    </w:rPr>
  </w:style>
  <w:style w:type="paragraph" w:customStyle="1" w:styleId="Recdate">
    <w:name w:val="Rec_date"/>
    <w:basedOn w:val="Normal"/>
    <w:next w:val="Normalaftertitle0"/>
    <w:rsid w:val="004820D8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lang w:val="en-GB"/>
    </w:rPr>
  </w:style>
  <w:style w:type="character" w:customStyle="1" w:styleId="RecNoChar">
    <w:name w:val="Rec_No Char"/>
    <w:link w:val="RecNo"/>
    <w:rsid w:val="004820D8"/>
    <w:rPr>
      <w:rFonts w:ascii="Times New Roman" w:eastAsia="Times New Roman" w:hAnsi="Times New Roman" w:cs="Traditional Arabic"/>
      <w:sz w:val="28"/>
      <w:szCs w:val="40"/>
      <w:lang w:eastAsia="en-US"/>
    </w:rPr>
  </w:style>
  <w:style w:type="character" w:customStyle="1" w:styleId="RectitleChar">
    <w:name w:val="Rec_title Char"/>
    <w:link w:val="Rectitle"/>
    <w:rsid w:val="004820D8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de10a323-94a9-4e93-88b4-ea964576960d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3949F-367C-492C-AD51-8F9774A4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PA_RAG17.dotx</Template>
  <TotalTime>97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Gergis, Mina</dc:creator>
  <cp:keywords>DPM_v2016.12.12.1_prod</cp:keywords>
  <dc:description>Template used by DPM and CPI for the WTSA-16</dc:description>
  <cp:lastModifiedBy>ITU</cp:lastModifiedBy>
  <cp:revision>20</cp:revision>
  <cp:lastPrinted>2016-06-07T13:25:00Z</cp:lastPrinted>
  <dcterms:created xsi:type="dcterms:W3CDTF">2017-04-20T10:08:00Z</dcterms:created>
  <dcterms:modified xsi:type="dcterms:W3CDTF">2017-05-08T12:40:00Z</dcterms:modified>
  <cp:category>Conference document</cp:category>
</cp:coreProperties>
</file>