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4.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86C086" w14:textId="77777777" w:rsidR="00AA232B" w:rsidRPr="001214FA" w:rsidRDefault="00AA232B" w:rsidP="00AA232B">
      <w:pPr>
        <w:jc w:val="right"/>
        <w:rPr>
          <w:color w:val="000000"/>
          <w:sz w:val="28"/>
          <w:szCs w:val="28"/>
        </w:rPr>
      </w:pPr>
      <w:r w:rsidRPr="001214FA">
        <w:rPr>
          <w:noProof/>
          <w:lang w:val="en-US" w:eastAsia="zh-CN"/>
        </w:rPr>
        <w:drawing>
          <wp:inline distT="0" distB="0" distL="0" distR="0" wp14:anchorId="785F5D9B" wp14:editId="7901D82D">
            <wp:extent cx="1266190" cy="674370"/>
            <wp:effectExtent l="0" t="0" r="0" b="0"/>
            <wp:docPr id="552591470" name="Picture 552591470" descr="ITU and Climate Chang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591470" name="Picture 552591470" descr="ITU and Climate Change logo"/>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66190" cy="674370"/>
                    </a:xfrm>
                    <a:prstGeom prst="rect">
                      <a:avLst/>
                    </a:prstGeom>
                    <a:noFill/>
                    <a:ln>
                      <a:noFill/>
                    </a:ln>
                  </pic:spPr>
                </pic:pic>
              </a:graphicData>
            </a:graphic>
          </wp:inline>
        </w:drawing>
      </w:r>
    </w:p>
    <w:p w14:paraId="55948DD9" w14:textId="77777777" w:rsidR="00AA232B" w:rsidRPr="001214FA" w:rsidRDefault="00AA232B" w:rsidP="00AA232B"/>
    <w:p w14:paraId="3F12AE60" w14:textId="77777777" w:rsidR="00AA232B" w:rsidRPr="001F1B57" w:rsidRDefault="00AA232B" w:rsidP="00AA232B">
      <w:pPr>
        <w:pStyle w:val="Normalaftertitle"/>
        <w:spacing w:before="2000"/>
        <w:jc w:val="center"/>
        <w:rPr>
          <w:rFonts w:asciiTheme="minorBidi" w:hAnsiTheme="minorBidi" w:cstheme="minorBidi"/>
          <w:b/>
          <w:bCs/>
          <w:sz w:val="52"/>
          <w:szCs w:val="52"/>
        </w:rPr>
      </w:pPr>
      <w:r w:rsidRPr="001F1B57">
        <w:rPr>
          <w:rFonts w:asciiTheme="minorBidi" w:hAnsiTheme="minorBidi" w:cstheme="minorBidi"/>
          <w:b/>
          <w:bCs/>
          <w:sz w:val="52"/>
          <w:szCs w:val="52"/>
        </w:rPr>
        <w:t>HANDBOOK</w:t>
      </w:r>
    </w:p>
    <w:tbl>
      <w:tblPr>
        <w:tblW w:w="9497" w:type="dxa"/>
        <w:tblInd w:w="250" w:type="dxa"/>
        <w:tblBorders>
          <w:insideH w:val="single" w:sz="4" w:space="0" w:color="auto"/>
          <w:insideV w:val="single" w:sz="4" w:space="0" w:color="auto"/>
        </w:tblBorders>
        <w:tblLook w:val="01E0" w:firstRow="1" w:lastRow="1" w:firstColumn="1" w:lastColumn="1" w:noHBand="0" w:noVBand="0"/>
      </w:tblPr>
      <w:tblGrid>
        <w:gridCol w:w="9497"/>
      </w:tblGrid>
      <w:tr w:rsidR="00AA232B" w:rsidRPr="0085425B" w14:paraId="2012F3CB" w14:textId="77777777" w:rsidTr="00156882">
        <w:tc>
          <w:tcPr>
            <w:tcW w:w="9497" w:type="dxa"/>
          </w:tcPr>
          <w:p w14:paraId="62529AC0" w14:textId="2F2D04CF" w:rsidR="003D0377" w:rsidRPr="003D0377" w:rsidRDefault="003D0377" w:rsidP="003D0377">
            <w:pPr>
              <w:pStyle w:val="Normalaftertitle"/>
              <w:spacing w:before="1200"/>
              <w:jc w:val="center"/>
              <w:rPr>
                <w:rFonts w:asciiTheme="minorBidi" w:hAnsiTheme="minorBidi" w:cstheme="minorBidi"/>
                <w:b/>
                <w:bCs/>
                <w:sz w:val="52"/>
                <w:szCs w:val="52"/>
              </w:rPr>
            </w:pPr>
            <w:r w:rsidRPr="003D0377">
              <w:rPr>
                <w:rFonts w:asciiTheme="minorBidi" w:hAnsiTheme="minorBidi" w:cstheme="minorBidi"/>
                <w:b/>
                <w:bCs/>
                <w:sz w:val="52"/>
                <w:szCs w:val="52"/>
              </w:rPr>
              <w:t>Use of radio spectrum for meteorology:</w:t>
            </w:r>
            <w:r w:rsidR="002A4150">
              <w:rPr>
                <w:rFonts w:asciiTheme="minorBidi" w:hAnsiTheme="minorBidi" w:cstheme="minorBidi"/>
                <w:b/>
                <w:bCs/>
                <w:sz w:val="52"/>
                <w:szCs w:val="52"/>
              </w:rPr>
              <w:br/>
            </w:r>
            <w:r w:rsidRPr="003D0377">
              <w:rPr>
                <w:rFonts w:asciiTheme="minorBidi" w:hAnsiTheme="minorBidi" w:cstheme="minorBidi"/>
                <w:b/>
                <w:bCs/>
                <w:sz w:val="52"/>
                <w:szCs w:val="52"/>
              </w:rPr>
              <w:t>weather, climate, water and related environmental applications</w:t>
            </w:r>
          </w:p>
          <w:p w14:paraId="4AB86BF8" w14:textId="6CC1CFED" w:rsidR="00AA232B" w:rsidRPr="001F1B57" w:rsidRDefault="00AA232B" w:rsidP="00AA232B">
            <w:pPr>
              <w:pStyle w:val="Normalaftertitle"/>
              <w:spacing w:before="1200"/>
              <w:jc w:val="center"/>
              <w:rPr>
                <w:rFonts w:asciiTheme="minorBidi" w:hAnsiTheme="minorBidi" w:cstheme="minorBidi"/>
                <w:b/>
                <w:bCs/>
                <w:sz w:val="52"/>
                <w:szCs w:val="52"/>
              </w:rPr>
            </w:pPr>
          </w:p>
        </w:tc>
      </w:tr>
    </w:tbl>
    <w:p w14:paraId="121F7F67" w14:textId="77777777" w:rsidR="00AA232B" w:rsidRPr="001214FA" w:rsidRDefault="00AA232B" w:rsidP="00AA232B">
      <w:pPr>
        <w:pStyle w:val="Title2"/>
        <w:tabs>
          <w:tab w:val="left" w:pos="3969"/>
        </w:tabs>
        <w:ind w:left="3261"/>
        <w:jc w:val="right"/>
        <w:rPr>
          <w:rFonts w:ascii="Zurich BdEx BT" w:hAnsi="Zurich BdEx BT"/>
          <w:caps w:val="0"/>
          <w:sz w:val="20"/>
        </w:rPr>
      </w:pPr>
    </w:p>
    <w:p w14:paraId="5D673EED" w14:textId="77777777" w:rsidR="00AA232B" w:rsidRDefault="00AA232B" w:rsidP="00AA232B"/>
    <w:p w14:paraId="06CE67A9" w14:textId="77777777" w:rsidR="00AA232B" w:rsidRDefault="00AA232B" w:rsidP="00AA232B"/>
    <w:p w14:paraId="376B6702" w14:textId="2F0D8121" w:rsidR="00AA232B" w:rsidRPr="00D62465" w:rsidRDefault="00AA232B" w:rsidP="00AA232B">
      <w:pPr>
        <w:rPr>
          <w:rFonts w:ascii="Arial" w:hAnsi="Arial" w:cs="Arial"/>
          <w:b/>
          <w:iCs/>
          <w:sz w:val="28"/>
          <w:szCs w:val="28"/>
        </w:rPr>
      </w:pPr>
      <w:r w:rsidRPr="00D62465">
        <w:rPr>
          <w:rFonts w:ascii="Arial" w:hAnsi="Arial" w:cs="Arial"/>
          <w:b/>
          <w:iCs/>
          <w:sz w:val="28"/>
          <w:szCs w:val="28"/>
        </w:rPr>
        <w:t>Edition of 20</w:t>
      </w:r>
      <w:r>
        <w:rPr>
          <w:rFonts w:ascii="Arial" w:hAnsi="Arial" w:cs="Arial"/>
          <w:b/>
          <w:iCs/>
          <w:sz w:val="28"/>
          <w:szCs w:val="28"/>
        </w:rPr>
        <w:t>26</w:t>
      </w:r>
    </w:p>
    <w:p w14:paraId="2E5B7C70" w14:textId="77777777" w:rsidR="00AA232B" w:rsidRPr="00D62465" w:rsidRDefault="00AA232B" w:rsidP="00AA232B">
      <w:pPr>
        <w:rPr>
          <w:rFonts w:ascii="Arial" w:hAnsi="Arial" w:cs="Arial"/>
          <w:b/>
          <w:iCs/>
          <w:sz w:val="28"/>
          <w:szCs w:val="28"/>
        </w:rPr>
      </w:pPr>
      <w:r>
        <w:rPr>
          <w:rFonts w:ascii="Arial" w:hAnsi="Arial" w:cs="Arial"/>
          <w:b/>
          <w:spacing w:val="20"/>
          <w:sz w:val="28"/>
          <w:szCs w:val="28"/>
        </w:rPr>
        <w:t>Radiocommunication Bureau</w:t>
      </w:r>
    </w:p>
    <w:p w14:paraId="06C19DD2" w14:textId="77777777" w:rsidR="00AA232B" w:rsidRDefault="00AA232B" w:rsidP="00AA232B">
      <w:r>
        <w:rPr>
          <w:noProof/>
          <w:lang w:val="en-US" w:eastAsia="zh-CN"/>
        </w:rPr>
        <w:drawing>
          <wp:anchor distT="0" distB="0" distL="114300" distR="114300" simplePos="0" relativeHeight="251666432" behindDoc="0" locked="0" layoutInCell="1" allowOverlap="1" wp14:anchorId="23FE9AE4" wp14:editId="58603AA5">
            <wp:simplePos x="0" y="0"/>
            <wp:positionH relativeFrom="margin">
              <wp:align>right</wp:align>
            </wp:positionH>
            <wp:positionV relativeFrom="margin">
              <wp:align>bottom</wp:align>
            </wp:positionV>
            <wp:extent cx="910366" cy="1008000"/>
            <wp:effectExtent l="0" t="0" r="4445" b="1905"/>
            <wp:wrapSquare wrapText="bothSides"/>
            <wp:docPr id="12" name="Picture 12" descr="ITU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ITU logo"/>
                    <pic:cNvPicPr/>
                  </pic:nvPicPr>
                  <pic:blipFill>
                    <a:blip r:embed="rId12" cstate="print">
                      <a:extLst>
                        <a:ext uri="{28A0092B-C50C-407E-A947-70E740481C1C}">
                          <a14:useLocalDpi xmlns:a14="http://schemas.microsoft.com/office/drawing/2010/main" val="0"/>
                        </a:ext>
                      </a:extLst>
                    </a:blip>
                    <a:stretch>
                      <a:fillRect/>
                    </a:stretch>
                  </pic:blipFill>
                  <pic:spPr>
                    <a:xfrm>
                      <a:off x="0" y="0"/>
                      <a:ext cx="910366" cy="1008000"/>
                    </a:xfrm>
                    <a:prstGeom prst="rect">
                      <a:avLst/>
                    </a:prstGeom>
                  </pic:spPr>
                </pic:pic>
              </a:graphicData>
            </a:graphic>
            <wp14:sizeRelH relativeFrom="margin">
              <wp14:pctWidth>0</wp14:pctWidth>
            </wp14:sizeRelH>
            <wp14:sizeRelV relativeFrom="margin">
              <wp14:pctHeight>0</wp14:pctHeight>
            </wp14:sizeRelV>
          </wp:anchor>
        </w:drawing>
      </w:r>
      <w:r>
        <w:rPr>
          <w:noProof/>
          <w:lang w:val="en-US" w:eastAsia="zh-CN"/>
        </w:rPr>
        <w:drawing>
          <wp:anchor distT="0" distB="0" distL="114300" distR="114300" simplePos="0" relativeHeight="251665408" behindDoc="0" locked="0" layoutInCell="1" allowOverlap="1" wp14:anchorId="15F8D4F8" wp14:editId="44488E63">
            <wp:simplePos x="0" y="0"/>
            <wp:positionH relativeFrom="margin">
              <wp:align>left</wp:align>
            </wp:positionH>
            <wp:positionV relativeFrom="margin">
              <wp:align>bottom</wp:align>
            </wp:positionV>
            <wp:extent cx="852603" cy="1152000"/>
            <wp:effectExtent l="0" t="0" r="5080" b="0"/>
            <wp:wrapSquare wrapText="bothSides"/>
            <wp:docPr id="11" name="Picture 11" descr="WM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WMO logo"/>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52603" cy="1152000"/>
                    </a:xfrm>
                    <a:prstGeom prst="rect">
                      <a:avLst/>
                    </a:prstGeom>
                  </pic:spPr>
                </pic:pic>
              </a:graphicData>
            </a:graphic>
            <wp14:sizeRelH relativeFrom="margin">
              <wp14:pctWidth>0</wp14:pctWidth>
            </wp14:sizeRelH>
            <wp14:sizeRelV relativeFrom="margin">
              <wp14:pctHeight>0</wp14:pctHeight>
            </wp14:sizeRelV>
          </wp:anchor>
        </w:drawing>
      </w:r>
    </w:p>
    <w:p w14:paraId="4CD03F8E" w14:textId="77777777" w:rsidR="00AA232B" w:rsidRPr="001214FA" w:rsidRDefault="00AA232B" w:rsidP="00AA232B"/>
    <w:p w14:paraId="6C230240" w14:textId="77777777" w:rsidR="00AA232B" w:rsidRPr="001214FA" w:rsidRDefault="00AA232B" w:rsidP="00AA232B">
      <w:pPr>
        <w:pStyle w:val="heading0"/>
        <w:rPr>
          <w:b w:val="0"/>
          <w:caps w:val="0"/>
        </w:rPr>
        <w:sectPr w:rsidR="00AA232B" w:rsidRPr="001214FA" w:rsidSect="00191402">
          <w:headerReference w:type="even" r:id="rId14"/>
          <w:headerReference w:type="first" r:id="rId15"/>
          <w:endnotePr>
            <w:numFmt w:val="decimal"/>
            <w:numRestart w:val="eachSect"/>
          </w:endnotePr>
          <w:pgSz w:w="11907" w:h="16834" w:code="9"/>
          <w:pgMar w:top="1418" w:right="1134" w:bottom="1134" w:left="1134" w:header="720" w:footer="482" w:gutter="0"/>
          <w:cols w:space="720"/>
          <w:vAlign w:val="both"/>
          <w:noEndnote/>
        </w:sectPr>
      </w:pPr>
      <w:bookmarkStart w:id="0" w:name="_Toc3253997"/>
    </w:p>
    <w:bookmarkEnd w:id="0"/>
    <w:p w14:paraId="161A3F06" w14:textId="77777777" w:rsidR="00AA232B" w:rsidRPr="001214FA" w:rsidRDefault="00AA232B" w:rsidP="00AA232B"/>
    <w:p w14:paraId="07F080B5" w14:textId="77777777" w:rsidR="00AA232B" w:rsidRPr="001214FA" w:rsidRDefault="00AA232B" w:rsidP="00AA232B"/>
    <w:p w14:paraId="308643B9" w14:textId="77777777" w:rsidR="00AA232B" w:rsidRPr="001214FA" w:rsidRDefault="00AA232B" w:rsidP="00AA232B"/>
    <w:p w14:paraId="29E0CAE1" w14:textId="77777777" w:rsidR="00AA232B" w:rsidRPr="001214FA" w:rsidRDefault="00AA232B" w:rsidP="00AA232B"/>
    <w:p w14:paraId="2FD3D5D5" w14:textId="77777777" w:rsidR="00AA232B" w:rsidRDefault="00AA232B" w:rsidP="00AA232B"/>
    <w:p w14:paraId="6CBF19C7" w14:textId="77777777" w:rsidR="00AA232B" w:rsidRDefault="00AA232B" w:rsidP="00AA232B"/>
    <w:p w14:paraId="4870B91C" w14:textId="77777777" w:rsidR="00AA232B" w:rsidRDefault="00AA232B" w:rsidP="00AA232B"/>
    <w:p w14:paraId="277A431C" w14:textId="77777777" w:rsidR="00AA232B" w:rsidRDefault="00AA232B" w:rsidP="00AA232B"/>
    <w:p w14:paraId="186D5E25" w14:textId="77777777" w:rsidR="00AA232B" w:rsidRDefault="00AA232B" w:rsidP="00AA232B"/>
    <w:p w14:paraId="36C1642B" w14:textId="77777777" w:rsidR="00AA232B" w:rsidRPr="001214FA" w:rsidRDefault="00AA232B" w:rsidP="00AA232B"/>
    <w:p w14:paraId="342C9E56" w14:textId="77777777" w:rsidR="00AA232B" w:rsidRPr="001A01BC" w:rsidRDefault="00AA232B" w:rsidP="00AA232B">
      <w:r w:rsidRPr="001A01BC">
        <w:t>NOTE</w:t>
      </w:r>
    </w:p>
    <w:p w14:paraId="2EC3257B" w14:textId="77777777" w:rsidR="00AA232B" w:rsidRPr="001A01BC" w:rsidRDefault="00AA232B" w:rsidP="00AA232B">
      <w:r w:rsidRPr="001A01BC">
        <w:t>The designations employed in ITU and WMO publications and the presentation of material in this publication do not imply the expression of any opinion whatsoever on the part of ITU and WMO concerning the legal status of any country, territory, city or area, or of its authorities, or concerning the delimitation of its frontiers or boundaries.</w:t>
      </w:r>
    </w:p>
    <w:p w14:paraId="0F81AA2A" w14:textId="77777777" w:rsidR="00AA232B" w:rsidRPr="001A01BC" w:rsidRDefault="00AA232B" w:rsidP="00AA232B">
      <w:r w:rsidRPr="001A01BC">
        <w:t>Opinions expressed in ITU and WMO publications are those of the authors and do not necessarily reflect those of ITU and WMO. The mention of specific companies or products does not imply that they are endorsed or recommended by ITU and WMO in preference to others of a similar nature which are not mentioned or advertised.</w:t>
      </w:r>
    </w:p>
    <w:p w14:paraId="7C69D5DC" w14:textId="77777777" w:rsidR="00AA232B" w:rsidRPr="001A01BC" w:rsidRDefault="00AA232B" w:rsidP="00AA232B"/>
    <w:p w14:paraId="033E5981" w14:textId="77777777" w:rsidR="00AA232B" w:rsidRPr="001A01BC" w:rsidRDefault="00AA232B" w:rsidP="00AA232B">
      <w:r w:rsidRPr="001A01BC">
        <w:t>Editorial correspondence and requests to publish, reproduce or translate this publication in part or in whole should be addressed to:</w:t>
      </w:r>
    </w:p>
    <w:tbl>
      <w:tblPr>
        <w:tblStyle w:val="TableGrid"/>
        <w:tblW w:w="9629" w:type="dxa"/>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AA232B" w:rsidRPr="001B1E92" w14:paraId="21E3A13C" w14:textId="77777777" w:rsidTr="00156882">
        <w:tc>
          <w:tcPr>
            <w:tcW w:w="4814" w:type="dxa"/>
          </w:tcPr>
          <w:p w14:paraId="09FC51A7" w14:textId="77777777" w:rsidR="00AA232B" w:rsidRPr="001B1E92" w:rsidRDefault="00AA232B" w:rsidP="00156882">
            <w:pPr>
              <w:jc w:val="left"/>
              <w:rPr>
                <w:lang w:val="en-US"/>
              </w:rPr>
            </w:pPr>
            <w:r w:rsidRPr="001B1E92">
              <w:rPr>
                <w:lang w:val="en-US"/>
              </w:rPr>
              <w:t>Chairperson, Publications Board</w:t>
            </w:r>
            <w:r w:rsidRPr="001B1E92">
              <w:rPr>
                <w:lang w:val="en-US"/>
              </w:rPr>
              <w:br/>
              <w:t>World Meteorological Organization (WMO)</w:t>
            </w:r>
            <w:r w:rsidRPr="001B1E92">
              <w:rPr>
                <w:lang w:val="en-US"/>
              </w:rPr>
              <w:br/>
              <w:t>7 bis, avenue de la Paix</w:t>
            </w:r>
            <w:r w:rsidRPr="001B1E92">
              <w:rPr>
                <w:lang w:val="en-US"/>
              </w:rPr>
              <w:br/>
              <w:t>P.O. Box 2300</w:t>
            </w:r>
            <w:r w:rsidRPr="001B1E92">
              <w:rPr>
                <w:lang w:val="en-US"/>
              </w:rPr>
              <w:br/>
              <w:t>CH-1211 Geneva 2, Switzerland</w:t>
            </w:r>
          </w:p>
        </w:tc>
        <w:tc>
          <w:tcPr>
            <w:tcW w:w="4815" w:type="dxa"/>
          </w:tcPr>
          <w:p w14:paraId="2FD53875" w14:textId="77777777" w:rsidR="00AA232B" w:rsidRPr="001B1E92" w:rsidRDefault="00AA232B" w:rsidP="00156882">
            <w:pPr>
              <w:jc w:val="left"/>
              <w:rPr>
                <w:lang w:val="en-US"/>
              </w:rPr>
            </w:pPr>
            <w:r w:rsidRPr="001B1E92">
              <w:rPr>
                <w:lang w:val="en-US"/>
              </w:rPr>
              <w:br/>
            </w:r>
            <w:r w:rsidRPr="001B1E92">
              <w:rPr>
                <w:lang w:val="en-US"/>
              </w:rPr>
              <w:br/>
            </w:r>
            <w:r w:rsidRPr="001B1E92">
              <w:t>Tel.: +41 (0) 22 730 84 03</w:t>
            </w:r>
            <w:r w:rsidRPr="001B1E92">
              <w:rPr>
                <w:color w:val="000000"/>
                <w:szCs w:val="21"/>
                <w:lang w:eastAsia="zh-CN"/>
              </w:rPr>
              <w:br/>
            </w:r>
            <w:r w:rsidRPr="001B1E92">
              <w:t>Fax: +41 (0) 22 730 81 17</w:t>
            </w:r>
            <w:r w:rsidRPr="001B1E92">
              <w:br/>
              <w:t xml:space="preserve">E-mail: </w:t>
            </w:r>
            <w:hyperlink r:id="rId16" w:history="1">
              <w:r w:rsidRPr="001B1E92">
                <w:rPr>
                  <w:rStyle w:val="Hyperlink"/>
                </w:rPr>
                <w:t>publications@wmo.int</w:t>
              </w:r>
            </w:hyperlink>
          </w:p>
        </w:tc>
      </w:tr>
    </w:tbl>
    <w:p w14:paraId="34AD42FE" w14:textId="77777777" w:rsidR="00AA232B" w:rsidRPr="001B1E92" w:rsidRDefault="00AA232B" w:rsidP="00AA232B"/>
    <w:p w14:paraId="75EFD157" w14:textId="77777777" w:rsidR="00AA232B" w:rsidRPr="001B1E92" w:rsidRDefault="00AA232B" w:rsidP="00AA232B"/>
    <w:p w14:paraId="0C3EEE9B" w14:textId="77777777" w:rsidR="00AA232B" w:rsidRPr="001B1E92" w:rsidRDefault="00AA232B" w:rsidP="00AA232B"/>
    <w:tbl>
      <w:tblPr>
        <w:tblStyle w:val="TableGrid"/>
        <w:tblW w:w="9629" w:type="dxa"/>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AA232B" w:rsidRPr="001B1E92" w14:paraId="72D5AC62" w14:textId="77777777" w:rsidTr="00156882">
        <w:tc>
          <w:tcPr>
            <w:tcW w:w="4814" w:type="dxa"/>
          </w:tcPr>
          <w:p w14:paraId="65547311" w14:textId="77777777" w:rsidR="00AA232B" w:rsidRPr="001B1E92" w:rsidRDefault="00AA232B" w:rsidP="00156882">
            <w:r w:rsidRPr="001B1E92">
              <w:t xml:space="preserve">ITU </w:t>
            </w:r>
          </w:p>
        </w:tc>
        <w:tc>
          <w:tcPr>
            <w:tcW w:w="4815" w:type="dxa"/>
          </w:tcPr>
          <w:p w14:paraId="73CF4D4E" w14:textId="77777777" w:rsidR="00AA232B" w:rsidRPr="001B1E92" w:rsidRDefault="00AA232B" w:rsidP="00156882">
            <w:r w:rsidRPr="001B1E92">
              <w:t xml:space="preserve">WMO </w:t>
            </w:r>
          </w:p>
        </w:tc>
      </w:tr>
      <w:tr w:rsidR="00AA232B" w:rsidRPr="001B1E92" w14:paraId="21288CC4" w14:textId="77777777" w:rsidTr="00156882">
        <w:tc>
          <w:tcPr>
            <w:tcW w:w="4814" w:type="dxa"/>
          </w:tcPr>
          <w:p w14:paraId="6568BA2E" w14:textId="77777777" w:rsidR="00AA232B" w:rsidRDefault="00FC6353" w:rsidP="00156882">
            <w:pPr>
              <w:jc w:val="left"/>
            </w:pPr>
            <w:r w:rsidRPr="001B1E92">
              <w:rPr>
                <w:color w:val="000000"/>
                <w:szCs w:val="21"/>
                <w:lang w:eastAsia="zh-CN"/>
              </w:rPr>
              <w:t>978</w:t>
            </w:r>
            <w:r w:rsidR="00AA232B" w:rsidRPr="001B1E92">
              <w:rPr>
                <w:color w:val="000000"/>
                <w:szCs w:val="21"/>
                <w:lang w:eastAsia="zh-CN"/>
              </w:rPr>
              <w:t>-</w:t>
            </w:r>
            <w:r w:rsidRPr="001B1E92">
              <w:rPr>
                <w:color w:val="000000"/>
                <w:szCs w:val="21"/>
                <w:lang w:eastAsia="zh-CN"/>
              </w:rPr>
              <w:t>92</w:t>
            </w:r>
            <w:r w:rsidR="00AA232B" w:rsidRPr="001B1E92">
              <w:rPr>
                <w:color w:val="000000"/>
                <w:szCs w:val="21"/>
                <w:lang w:eastAsia="zh-CN"/>
              </w:rPr>
              <w:t>-</w:t>
            </w:r>
            <w:r w:rsidRPr="001B1E92">
              <w:rPr>
                <w:color w:val="000000"/>
                <w:szCs w:val="21"/>
                <w:lang w:eastAsia="zh-CN"/>
              </w:rPr>
              <w:t>61</w:t>
            </w:r>
            <w:r w:rsidR="00AA232B" w:rsidRPr="001B1E92">
              <w:rPr>
                <w:color w:val="000000"/>
                <w:szCs w:val="21"/>
                <w:lang w:eastAsia="zh-CN"/>
              </w:rPr>
              <w:t>-</w:t>
            </w:r>
            <w:r w:rsidRPr="001B1E92">
              <w:rPr>
                <w:color w:val="000000"/>
                <w:szCs w:val="21"/>
                <w:lang w:eastAsia="zh-CN"/>
              </w:rPr>
              <w:t>40681</w:t>
            </w:r>
            <w:r w:rsidR="00AA232B" w:rsidRPr="001B1E92">
              <w:rPr>
                <w:color w:val="000000"/>
                <w:szCs w:val="21"/>
                <w:lang w:eastAsia="zh-CN"/>
              </w:rPr>
              <w:t>-</w:t>
            </w:r>
            <w:r w:rsidRPr="001B1E92">
              <w:rPr>
                <w:color w:val="000000"/>
                <w:szCs w:val="21"/>
                <w:lang w:eastAsia="zh-CN"/>
              </w:rPr>
              <w:t>3</w:t>
            </w:r>
            <w:r w:rsidR="00AA232B" w:rsidRPr="001B1E92">
              <w:t xml:space="preserve"> (Electronic version)</w:t>
            </w:r>
          </w:p>
          <w:p w14:paraId="0A431FF8" w14:textId="6206697A" w:rsidR="00A27718" w:rsidRPr="001B1E92" w:rsidRDefault="00A27718" w:rsidP="00156882">
            <w:pPr>
              <w:jc w:val="left"/>
            </w:pPr>
            <w:r>
              <w:t>978-92-61-42431-2 (paper version)</w:t>
            </w:r>
          </w:p>
        </w:tc>
        <w:tc>
          <w:tcPr>
            <w:tcW w:w="4815" w:type="dxa"/>
          </w:tcPr>
          <w:p w14:paraId="6FB90CF5" w14:textId="77777777" w:rsidR="00A27718" w:rsidRDefault="00AA232B" w:rsidP="00156882">
            <w:pPr>
              <w:jc w:val="left"/>
              <w:rPr>
                <w:color w:val="000000"/>
                <w:szCs w:val="21"/>
                <w:lang w:eastAsia="zh-CN"/>
              </w:rPr>
            </w:pPr>
            <w:r w:rsidRPr="001B1E92">
              <w:rPr>
                <w:color w:val="000000"/>
                <w:szCs w:val="21"/>
                <w:lang w:eastAsia="zh-CN"/>
              </w:rPr>
              <w:t xml:space="preserve">WMO-No. </w:t>
            </w:r>
            <w:r w:rsidR="001B1E92" w:rsidRPr="001B1E92">
              <w:rPr>
                <w:color w:val="000000"/>
                <w:szCs w:val="21"/>
                <w:lang w:eastAsia="zh-CN"/>
              </w:rPr>
              <w:t>1197</w:t>
            </w:r>
          </w:p>
          <w:p w14:paraId="4C2E2404" w14:textId="353E334E" w:rsidR="00AA232B" w:rsidRPr="001B1E92" w:rsidRDefault="001B1E92" w:rsidP="00156882">
            <w:pPr>
              <w:jc w:val="left"/>
            </w:pPr>
            <w:r w:rsidRPr="001B1E92">
              <w:rPr>
                <w:color w:val="000000"/>
                <w:szCs w:val="21"/>
                <w:lang w:eastAsia="zh-CN"/>
              </w:rPr>
              <w:t>978</w:t>
            </w:r>
            <w:r w:rsidR="00AA232B" w:rsidRPr="001B1E92">
              <w:rPr>
                <w:color w:val="000000"/>
                <w:szCs w:val="21"/>
                <w:lang w:eastAsia="zh-CN"/>
              </w:rPr>
              <w:t>-</w:t>
            </w:r>
            <w:r w:rsidR="00B33AC5">
              <w:rPr>
                <w:color w:val="000000"/>
                <w:szCs w:val="21"/>
                <w:lang w:eastAsia="zh-CN"/>
              </w:rPr>
              <w:t>9</w:t>
            </w:r>
            <w:r w:rsidRPr="001B1E92">
              <w:rPr>
                <w:color w:val="000000"/>
                <w:szCs w:val="21"/>
                <w:lang w:eastAsia="zh-CN"/>
              </w:rPr>
              <w:t>2</w:t>
            </w:r>
            <w:r w:rsidR="00AA232B" w:rsidRPr="001B1E92">
              <w:rPr>
                <w:color w:val="000000"/>
                <w:szCs w:val="21"/>
                <w:lang w:eastAsia="zh-CN"/>
              </w:rPr>
              <w:t>-</w:t>
            </w:r>
            <w:r w:rsidRPr="001B1E92">
              <w:rPr>
                <w:color w:val="000000"/>
                <w:szCs w:val="21"/>
                <w:lang w:eastAsia="zh-CN"/>
              </w:rPr>
              <w:t>63</w:t>
            </w:r>
            <w:r w:rsidR="00AA232B" w:rsidRPr="001B1E92">
              <w:rPr>
                <w:color w:val="000000"/>
                <w:szCs w:val="21"/>
                <w:lang w:eastAsia="zh-CN"/>
              </w:rPr>
              <w:t>-</w:t>
            </w:r>
            <w:r w:rsidRPr="001B1E92">
              <w:rPr>
                <w:color w:val="000000"/>
                <w:szCs w:val="21"/>
                <w:lang w:eastAsia="zh-CN"/>
              </w:rPr>
              <w:t>11197</w:t>
            </w:r>
            <w:r w:rsidR="00AA232B" w:rsidRPr="001B1E92">
              <w:rPr>
                <w:color w:val="000000"/>
                <w:szCs w:val="21"/>
                <w:lang w:eastAsia="zh-CN"/>
              </w:rPr>
              <w:t>-</w:t>
            </w:r>
            <w:r w:rsidRPr="001B1E92">
              <w:rPr>
                <w:color w:val="000000"/>
                <w:szCs w:val="21"/>
                <w:lang w:eastAsia="zh-CN"/>
              </w:rPr>
              <w:t>5</w:t>
            </w:r>
            <w:r w:rsidR="00AA232B" w:rsidRPr="001B1E92">
              <w:t xml:space="preserve"> (Electronic version)</w:t>
            </w:r>
          </w:p>
        </w:tc>
      </w:tr>
    </w:tbl>
    <w:p w14:paraId="2BACF07B" w14:textId="77777777" w:rsidR="00AA232B" w:rsidRPr="001B1E92" w:rsidRDefault="00AA232B" w:rsidP="00AA232B">
      <w:pPr>
        <w:rPr>
          <w:highlight w:val="yellow"/>
        </w:rPr>
      </w:pPr>
    </w:p>
    <w:p w14:paraId="249257C8" w14:textId="0B6F7C89" w:rsidR="00AA232B" w:rsidRPr="001A01BC" w:rsidRDefault="00AA232B" w:rsidP="00AA232B">
      <w:pPr>
        <w:tabs>
          <w:tab w:val="left" w:pos="794"/>
          <w:tab w:val="left" w:pos="1191"/>
          <w:tab w:val="left" w:pos="1588"/>
          <w:tab w:val="left" w:pos="1985"/>
        </w:tabs>
        <w:spacing w:before="360"/>
        <w:jc w:val="center"/>
        <w:rPr>
          <w:sz w:val="18"/>
          <w:szCs w:val="18"/>
        </w:rPr>
      </w:pPr>
      <w:r w:rsidRPr="001A01BC">
        <w:rPr>
          <w:rFonts w:ascii="Symbol" w:hAnsi="Symbol"/>
          <w:sz w:val="18"/>
          <w:szCs w:val="18"/>
        </w:rPr>
        <w:t></w:t>
      </w:r>
      <w:r w:rsidRPr="001A01BC">
        <w:rPr>
          <w:sz w:val="18"/>
          <w:szCs w:val="18"/>
        </w:rPr>
        <w:t xml:space="preserve"> WMO-ITU 2026</w:t>
      </w:r>
    </w:p>
    <w:p w14:paraId="45ECC9A9" w14:textId="77777777" w:rsidR="00BE2635" w:rsidRPr="001A01BC" w:rsidRDefault="00AA232B" w:rsidP="00AA232B">
      <w:pPr>
        <w:rPr>
          <w:sz w:val="20"/>
        </w:rPr>
        <w:sectPr w:rsidR="00BE2635" w:rsidRPr="001A01BC" w:rsidSect="004F75DC">
          <w:headerReference w:type="default" r:id="rId17"/>
          <w:footerReference w:type="default" r:id="rId18"/>
          <w:headerReference w:type="first" r:id="rId19"/>
          <w:footerReference w:type="first" r:id="rId20"/>
          <w:footnotePr>
            <w:pos w:val="beneathText"/>
            <w:numStart w:val="3"/>
          </w:footnotePr>
          <w:pgSz w:w="11907" w:h="16834" w:code="9"/>
          <w:pgMar w:top="1418" w:right="1134" w:bottom="1134" w:left="1134" w:header="720" w:footer="720" w:gutter="0"/>
          <w:pgNumType w:fmt="lowerRoman"/>
          <w:cols w:space="720"/>
          <w:vAlign w:val="both"/>
          <w:titlePg/>
        </w:sectPr>
      </w:pPr>
      <w:r w:rsidRPr="001A01BC">
        <w:rPr>
          <w:sz w:val="20"/>
        </w:rPr>
        <w:t xml:space="preserve">The right of publication in print, electronic and any other form and in any language is reserved by ITU and WMO. No part of this publication may be reproduced, by any means whatsoever, without the prior written permission of </w:t>
      </w:r>
      <w:r w:rsidRPr="001A01BC">
        <w:rPr>
          <w:sz w:val="20"/>
        </w:rPr>
        <w:br/>
        <w:t>ITU and WMO.</w:t>
      </w:r>
    </w:p>
    <w:p w14:paraId="59A1B724" w14:textId="77777777" w:rsidR="00D447B8" w:rsidRPr="00310E66" w:rsidRDefault="00D447B8" w:rsidP="00D447B8">
      <w:pPr>
        <w:pStyle w:val="Heading1"/>
      </w:pPr>
      <w:bookmarkStart w:id="1" w:name="_Toc225752107"/>
      <w:bookmarkStart w:id="2" w:name="_Toc225754087"/>
      <w:bookmarkStart w:id="3" w:name="_Toc227659870"/>
      <w:bookmarkStart w:id="4" w:name="_Toc482001822"/>
      <w:bookmarkStart w:id="5" w:name="_Toc482002224"/>
      <w:bookmarkStart w:id="6" w:name="_Toc482002342"/>
      <w:bookmarkStart w:id="7" w:name="_Toc482002477"/>
      <w:bookmarkStart w:id="8" w:name="_Toc482002585"/>
      <w:bookmarkStart w:id="9" w:name="_Toc224568990"/>
      <w:bookmarkStart w:id="10" w:name="_Toc224569319"/>
      <w:bookmarkStart w:id="11" w:name="_Toc224570359"/>
      <w:bookmarkStart w:id="12" w:name="_Toc224573300"/>
      <w:bookmarkStart w:id="13" w:name="_Toc224640625"/>
      <w:r w:rsidRPr="00310E66">
        <w:lastRenderedPageBreak/>
        <w:t>FOREWORD</w:t>
      </w:r>
      <w:bookmarkEnd w:id="1"/>
      <w:bookmarkEnd w:id="2"/>
      <w:bookmarkEnd w:id="3"/>
    </w:p>
    <w:p w14:paraId="2BFBD2F2" w14:textId="77777777" w:rsidR="00D447B8" w:rsidRPr="00310E66" w:rsidRDefault="00D447B8" w:rsidP="00D447B8">
      <w:pPr>
        <w:pStyle w:val="Normalaftertitle"/>
      </w:pPr>
      <w:r w:rsidRPr="00310E66">
        <w:t>The Radiocommunication Study Group 7 for the Science Services was created through a structural reorganization in 1990 at the Düsseldorf CCIR Plenary Assembly.</w:t>
      </w:r>
    </w:p>
    <w:p w14:paraId="76D852D8" w14:textId="77777777" w:rsidR="00D447B8" w:rsidRPr="00310E66" w:rsidRDefault="00D447B8" w:rsidP="00D447B8">
      <w:pPr>
        <w:tabs>
          <w:tab w:val="left" w:pos="794"/>
          <w:tab w:val="left" w:pos="1191"/>
          <w:tab w:val="left" w:pos="1588"/>
          <w:tab w:val="left" w:pos="1985"/>
        </w:tabs>
      </w:pPr>
      <w:r w:rsidRPr="00310E66">
        <w:t>Study Group 7 comprises four Working Parties (WP) that address technical issues related to specific disciplines under the umbrella of science services. Meteorology and related environmental activities fall within the remit of Working Party 7C (WP</w:t>
      </w:r>
      <w:r>
        <w:t> </w:t>
      </w:r>
      <w:r w:rsidRPr="00310E66">
        <w:t>7C). WP 7C carries out studies concerning the implementation and operation of meteorological passive and active sensors, from both ground-based and space-based platforms, as well as meteorological aids (mainly radiosondes and space weather sensors). As meteorology additionally depends on radiocommunications both to collect the data upon which its predictions are based, and to process and disseminate the resulting weather information and warnings to the public, this activity also concerns WP 7B. Finally, one can note that meteorological radars and wind-profiler radars are studied within WP 5B, under the general radiolocation service.</w:t>
      </w:r>
    </w:p>
    <w:p w14:paraId="63EF2CDD" w14:textId="77777777" w:rsidR="00D447B8" w:rsidRPr="00310E66" w:rsidRDefault="00D447B8" w:rsidP="00D447B8">
      <w:pPr>
        <w:tabs>
          <w:tab w:val="left" w:pos="794"/>
          <w:tab w:val="left" w:pos="1191"/>
          <w:tab w:val="left" w:pos="1588"/>
          <w:tab w:val="left" w:pos="1985"/>
        </w:tabs>
      </w:pPr>
      <w:r w:rsidRPr="00310E66">
        <w:t>In the framework of achieving the UN Sustainable Development Goals (SDGs), a special role is assigned to Earth observation and meteorological systems. They provide both direct and indirect contributions to achieving the SDGs. Additionally, the data obtained by using radio frequencies are essential for monitoring the results of the adjusting actions taken. 30 of the 232 indicators developed to monitor the progress of these activities can only be assessed using data obtained from</w:t>
      </w:r>
      <w:r w:rsidRPr="00093101">
        <w:rPr>
          <w:szCs w:val="22"/>
        </w:rPr>
        <w:t xml:space="preserve"> </w:t>
      </w:r>
      <w:r w:rsidRPr="00310E66">
        <w:t>remote sensing satellites.</w:t>
      </w:r>
    </w:p>
    <w:p w14:paraId="699918FD" w14:textId="77777777" w:rsidR="00D447B8" w:rsidRPr="00310E66" w:rsidRDefault="00D447B8" w:rsidP="00D447B8">
      <w:pPr>
        <w:tabs>
          <w:tab w:val="left" w:pos="794"/>
          <w:tab w:val="left" w:pos="1191"/>
          <w:tab w:val="left" w:pos="1588"/>
          <w:tab w:val="left" w:pos="1985"/>
        </w:tabs>
      </w:pPr>
      <w:r w:rsidRPr="00310E66">
        <w:t xml:space="preserve">Meteorology is a crucial part of our everyday life and has many connections with our daily routines and activities. Reliable weather forecasts are key to our safety and our economies. To help save lives and reduce damage to property and infrastructure caused by storms, heavy precipitation, heat waves and tropical cyclones – as well as other hazards influenced by weather, such as floods or the dispersion of atmospheric or marine pollution – global citizens and decision-makers require timely warnings based on reliable weather forecasts. </w:t>
      </w:r>
    </w:p>
    <w:p w14:paraId="316081AB" w14:textId="77777777" w:rsidR="00D447B8" w:rsidRPr="00310E66" w:rsidRDefault="00D447B8" w:rsidP="00D447B8">
      <w:pPr>
        <w:tabs>
          <w:tab w:val="left" w:pos="794"/>
          <w:tab w:val="left" w:pos="1191"/>
          <w:tab w:val="left" w:pos="1588"/>
          <w:tab w:val="left" w:pos="1985"/>
        </w:tabs>
      </w:pPr>
      <w:r w:rsidRPr="00310E66">
        <w:t>Weather- and climate-related extremes are causing ever increasing amounts of economic losses. The importance of accurate and timely weather forecasts to support business continuity and protect economies increases in parallel. This is particularly true for the energy, transportation, construction, agriculture, tourism and utility sectors. Energy providers, for example, rely on weather forecasts to anticipate power demand and adapt their production during both hot and cold spells. With the development of renewable energy, production itself will increasingly depend on the weather. Likewise, forecasts of</w:t>
      </w:r>
      <w:r>
        <w:t xml:space="preserve"> </w:t>
      </w:r>
      <w:r w:rsidRPr="00310E66">
        <w:t>fog, snow, high winds, thunderstorms and</w:t>
      </w:r>
      <w:r>
        <w:t xml:space="preserve"> </w:t>
      </w:r>
      <w:r w:rsidRPr="00310E66">
        <w:t>weather-induced dispersion of ash particles</w:t>
      </w:r>
      <w:r>
        <w:t xml:space="preserve"> </w:t>
      </w:r>
      <w:r w:rsidRPr="00310E66">
        <w:t>are critical to aviation and air-traffic management, and by extension to the global economy.</w:t>
      </w:r>
      <w:r w:rsidRPr="00310E66" w:rsidDel="0028475F">
        <w:t xml:space="preserve"> </w:t>
      </w:r>
    </w:p>
    <w:p w14:paraId="5E5B5C34" w14:textId="77777777" w:rsidR="00D447B8" w:rsidRPr="00310E66" w:rsidRDefault="00D447B8" w:rsidP="00D447B8">
      <w:pPr>
        <w:tabs>
          <w:tab w:val="left" w:pos="794"/>
          <w:tab w:val="left" w:pos="1191"/>
          <w:tab w:val="left" w:pos="1588"/>
          <w:tab w:val="left" w:pos="1985"/>
        </w:tabs>
      </w:pPr>
      <w:r w:rsidRPr="00310E66">
        <w:t>The development of ITU-R Recommendations and preparations for World Radiocommunication Conferences (WRC) is the principal focus of the Study Group activities. There is an unmistakable need for the Study Group</w:t>
      </w:r>
      <w:r>
        <w:t> </w:t>
      </w:r>
      <w:r w:rsidRPr="00310E66">
        <w:t>7 experts to share this information not only with colleagues whose work depends on meteorological and related environmental data for improving the accuracy of weather and climate prediction, but also with policy-makers and spectrum regulators to understand the importance of using specific frequencies for meteorological and related environmental purposes and the ways to protect them so as to ensure the continuity of Earth system modelling and prediction capabilities with the highest possible degree of reliability.</w:t>
      </w:r>
    </w:p>
    <w:p w14:paraId="71ED23FC" w14:textId="77777777" w:rsidR="00D447B8" w:rsidRPr="00310E66" w:rsidRDefault="00D447B8" w:rsidP="00D447B8">
      <w:pPr>
        <w:tabs>
          <w:tab w:val="left" w:pos="794"/>
          <w:tab w:val="left" w:pos="1191"/>
          <w:tab w:val="left" w:pos="1588"/>
          <w:tab w:val="left" w:pos="1985"/>
        </w:tabs>
      </w:pPr>
      <w:r w:rsidRPr="00310E66">
        <w:t>Thus, it was decided to prepare and publish this Handbook, in collaboration with the Expert Team on Radio Frequency Coordination (ET-RFC) of the World Meteorological Organization (WMO), so that all users of meteorological and related environmental data could more completely understand meteorological systems. One primary purpose of this Handbook is to provide the reader with information about the use of radio systems and radio frequency (RF) bands by meteorologists and other scientists interested in environmental activities worldwide, and the importance of this use to public safety and the world economy.</w:t>
      </w:r>
    </w:p>
    <w:p w14:paraId="318A665F" w14:textId="77777777" w:rsidR="00D447B8" w:rsidRPr="00310E66" w:rsidRDefault="00D447B8" w:rsidP="00D447B8">
      <w:pPr>
        <w:tabs>
          <w:tab w:val="left" w:pos="794"/>
          <w:tab w:val="left" w:pos="1191"/>
          <w:tab w:val="left" w:pos="1588"/>
          <w:tab w:val="left" w:pos="1985"/>
        </w:tabs>
      </w:pPr>
      <w:r w:rsidRPr="00310E66">
        <w:t>Effective and prudent management of allocated frequency bands is paramount to maintaining and enhancing the quality and accuracy of weather and weather</w:t>
      </w:r>
      <w:r w:rsidRPr="00310E66">
        <w:noBreakHyphen/>
        <w:t>related predictions. It is essential to understand for instance that if some of the frequency bands currently allocated for meteorological purposes were to be used by other radio systems that are incompatible with meteorological radio systems, then these bands could be rendered unusable for weather, climate and/or disaster prediction systems, thus making corresponding weather forecasts extremely difficult if not impossible with the required degree of reliability and accuracy.</w:t>
      </w:r>
    </w:p>
    <w:p w14:paraId="25860CAD" w14:textId="77777777" w:rsidR="00D447B8" w:rsidRPr="00310E66" w:rsidRDefault="00D447B8" w:rsidP="00D447B8">
      <w:pPr>
        <w:tabs>
          <w:tab w:val="left" w:pos="794"/>
          <w:tab w:val="left" w:pos="1191"/>
          <w:tab w:val="left" w:pos="1588"/>
          <w:tab w:val="left" w:pos="1985"/>
        </w:tabs>
      </w:pPr>
      <w:r w:rsidRPr="00310E66">
        <w:lastRenderedPageBreak/>
        <w:t>As Chair of Study Group 7, it is my honour to present this Handbook to the community of users of meteorological and related environmental data, and to the frequency management community at large who will, I am sure, find it an important reference tool in their own work.</w:t>
      </w:r>
    </w:p>
    <w:p w14:paraId="22A10B3C" w14:textId="77777777" w:rsidR="00D447B8" w:rsidRPr="00093101" w:rsidRDefault="00D447B8" w:rsidP="00D447B8">
      <w:pPr>
        <w:tabs>
          <w:tab w:val="left" w:pos="794"/>
          <w:tab w:val="left" w:pos="1191"/>
          <w:tab w:val="left" w:pos="1588"/>
          <w:tab w:val="left" w:pos="1985"/>
        </w:tabs>
      </w:pPr>
      <w:r w:rsidRPr="00093101">
        <w:t>The update to this Handbook could not have been completed without the numerous contributors participating in Study Group 7 and WMO ET-RFC. To acknowledge their valuable contribution and leadership to this work</w:t>
      </w:r>
      <w:r>
        <w:t>,</w:t>
      </w:r>
      <w:r w:rsidRPr="00093101">
        <w:t xml:space="preserve"> special thanks should be given to Natalia Donoho, Jesse Andries, Zoya Andreeva from WMO, David Franc (USA), Alec Casey (Canada), Eric </w:t>
      </w:r>
      <w:proofErr w:type="spellStart"/>
      <w:r w:rsidRPr="00093101">
        <w:t>Allaix</w:t>
      </w:r>
      <w:proofErr w:type="spellEnd"/>
      <w:r w:rsidRPr="00093101">
        <w:t xml:space="preserve"> (France), Kirsty McBeath (U</w:t>
      </w:r>
      <w:r>
        <w:t xml:space="preserve">nited </w:t>
      </w:r>
      <w:r w:rsidRPr="00093101">
        <w:t>K</w:t>
      </w:r>
      <w:r>
        <w:t>ingdom</w:t>
      </w:r>
      <w:r w:rsidRPr="00093101">
        <w:t>), Philippe Tristant (EUMETSAT) and Bruno Espinosa (Chair of WP</w:t>
      </w:r>
      <w:r>
        <w:t> </w:t>
      </w:r>
      <w:r w:rsidRPr="00093101">
        <w:t>7C).</w:t>
      </w:r>
    </w:p>
    <w:p w14:paraId="1738D417" w14:textId="77777777" w:rsidR="00D447B8" w:rsidRPr="00093101" w:rsidRDefault="00D447B8" w:rsidP="00D447B8">
      <w:pPr>
        <w:tabs>
          <w:tab w:val="left" w:pos="794"/>
          <w:tab w:val="left" w:pos="1191"/>
          <w:tab w:val="left" w:pos="1588"/>
          <w:tab w:val="left" w:pos="1985"/>
        </w:tabs>
      </w:pPr>
      <w:r w:rsidRPr="00093101">
        <w:t>Additionally, special appreciation goes to the numerous contributors from around the world, and I</w:t>
      </w:r>
      <w:r>
        <w:t> </w:t>
      </w:r>
      <w:r w:rsidRPr="00093101">
        <w:t xml:space="preserve">hope </w:t>
      </w:r>
      <w:r w:rsidRPr="00310E66">
        <w:t xml:space="preserve">not </w:t>
      </w:r>
      <w:r w:rsidRPr="00093101">
        <w:t>to have forgotten anybody:</w:t>
      </w:r>
    </w:p>
    <w:p w14:paraId="7A2D4148" w14:textId="77777777" w:rsidR="00D447B8" w:rsidRPr="00093101" w:rsidRDefault="00D447B8" w:rsidP="00D447B8">
      <w:pPr>
        <w:tabs>
          <w:tab w:val="left" w:pos="794"/>
          <w:tab w:val="left" w:pos="1191"/>
          <w:tab w:val="left" w:pos="1588"/>
          <w:tab w:val="left" w:pos="1985"/>
        </w:tabs>
      </w:pPr>
      <w:r w:rsidRPr="00093101">
        <w:t xml:space="preserve">NIE Jing, </w:t>
      </w:r>
      <w:r w:rsidRPr="00310E66">
        <w:t xml:space="preserve">JIN Yuyan and </w:t>
      </w:r>
      <w:r w:rsidRPr="00093101">
        <w:t xml:space="preserve">LI </w:t>
      </w:r>
      <w:proofErr w:type="spellStart"/>
      <w:r w:rsidRPr="00093101">
        <w:t>Yingchong</w:t>
      </w:r>
      <w:proofErr w:type="spellEnd"/>
      <w:r w:rsidRPr="00093101">
        <w:t xml:space="preserve"> from China</w:t>
      </w:r>
      <w:r w:rsidRPr="00310E66">
        <w:t>,</w:t>
      </w:r>
    </w:p>
    <w:p w14:paraId="352E5993" w14:textId="77777777" w:rsidR="00D447B8" w:rsidRPr="00093101" w:rsidRDefault="00D447B8" w:rsidP="00D447B8">
      <w:pPr>
        <w:tabs>
          <w:tab w:val="left" w:pos="794"/>
          <w:tab w:val="left" w:pos="1191"/>
          <w:tab w:val="left" w:pos="1588"/>
          <w:tab w:val="left" w:pos="1985"/>
        </w:tabs>
      </w:pPr>
      <w:r w:rsidRPr="00093101">
        <w:t>Sergey Uspensky and Anton Stepanov from the Russian Federation</w:t>
      </w:r>
      <w:r w:rsidRPr="00310E66">
        <w:t>,</w:t>
      </w:r>
    </w:p>
    <w:p w14:paraId="4E2F1DF7" w14:textId="77777777" w:rsidR="00D447B8" w:rsidRPr="00310E66" w:rsidRDefault="00D447B8" w:rsidP="00D447B8">
      <w:pPr>
        <w:tabs>
          <w:tab w:val="left" w:pos="794"/>
          <w:tab w:val="left" w:pos="1191"/>
          <w:tab w:val="left" w:pos="1588"/>
          <w:tab w:val="left" w:pos="1985"/>
        </w:tabs>
      </w:pPr>
      <w:r w:rsidRPr="00310E66">
        <w:t xml:space="preserve">Edna Prado, Hui Shao, </w:t>
      </w:r>
      <w:r w:rsidRPr="00093101">
        <w:t xml:space="preserve">Daniel Gillies, </w:t>
      </w:r>
      <w:r w:rsidRPr="00310E66">
        <w:t xml:space="preserve">Daniel Brewer, </w:t>
      </w:r>
      <w:r w:rsidRPr="00093101">
        <w:t>Gijs DeBoer, James Pinto</w:t>
      </w:r>
      <w:r w:rsidRPr="00310E66">
        <w:t xml:space="preserve"> and </w:t>
      </w:r>
      <w:r w:rsidRPr="00093101">
        <w:t>Tomasz Wojtaszek from the USA</w:t>
      </w:r>
      <w:r w:rsidRPr="00310E66">
        <w:t>,</w:t>
      </w:r>
    </w:p>
    <w:p w14:paraId="009D641A" w14:textId="77777777" w:rsidR="00D447B8" w:rsidRPr="00310E66" w:rsidRDefault="00D447B8" w:rsidP="00D447B8">
      <w:pPr>
        <w:tabs>
          <w:tab w:val="left" w:pos="794"/>
          <w:tab w:val="left" w:pos="1191"/>
          <w:tab w:val="left" w:pos="1588"/>
          <w:tab w:val="left" w:pos="1985"/>
        </w:tabs>
      </w:pPr>
      <w:r w:rsidRPr="00310E66">
        <w:t xml:space="preserve">Dawn Harrison, Debbie O’Sullivan, David Jackson, </w:t>
      </w:r>
      <w:r w:rsidRPr="00093101">
        <w:t xml:space="preserve">David Edwards, </w:t>
      </w:r>
      <w:r w:rsidRPr="00310E66">
        <w:t>Graeme Marlton, and Ben Pickering from the UK,</w:t>
      </w:r>
    </w:p>
    <w:p w14:paraId="3115E4FB" w14:textId="77777777" w:rsidR="00D447B8" w:rsidRPr="00093101" w:rsidRDefault="00D447B8" w:rsidP="00D447B8">
      <w:pPr>
        <w:tabs>
          <w:tab w:val="left" w:pos="794"/>
          <w:tab w:val="left" w:pos="1191"/>
          <w:tab w:val="left" w:pos="1588"/>
          <w:tab w:val="left" w:pos="1985"/>
        </w:tabs>
      </w:pPr>
      <w:r w:rsidRPr="00093101">
        <w:t>Mohammad Zomorrodi from Australia</w:t>
      </w:r>
      <w:r w:rsidRPr="00310E66">
        <w:t>,</w:t>
      </w:r>
    </w:p>
    <w:p w14:paraId="2FFE391E" w14:textId="77777777" w:rsidR="00D447B8" w:rsidRPr="00093101" w:rsidRDefault="00D447B8" w:rsidP="00D447B8">
      <w:pPr>
        <w:tabs>
          <w:tab w:val="left" w:pos="794"/>
          <w:tab w:val="left" w:pos="1191"/>
          <w:tab w:val="left" w:pos="1588"/>
          <w:tab w:val="left" w:pos="1985"/>
        </w:tabs>
      </w:pPr>
      <w:r w:rsidRPr="00093101">
        <w:t xml:space="preserve">Volker Lehmann, Marcus Pool and Dirk </w:t>
      </w:r>
      <w:proofErr w:type="spellStart"/>
      <w:r w:rsidRPr="00093101">
        <w:t>Brändlein</w:t>
      </w:r>
      <w:proofErr w:type="spellEnd"/>
      <w:r w:rsidRPr="00093101">
        <w:t xml:space="preserve"> from Germany</w:t>
      </w:r>
      <w:r w:rsidRPr="00310E66">
        <w:t>,</w:t>
      </w:r>
    </w:p>
    <w:p w14:paraId="46E20143" w14:textId="77777777" w:rsidR="00D447B8" w:rsidRPr="00093101" w:rsidRDefault="00D447B8" w:rsidP="00D447B8">
      <w:pPr>
        <w:tabs>
          <w:tab w:val="left" w:pos="794"/>
          <w:tab w:val="left" w:pos="1191"/>
          <w:tab w:val="left" w:pos="1588"/>
          <w:tab w:val="left" w:pos="1985"/>
        </w:tabs>
      </w:pPr>
      <w:r w:rsidRPr="00093101">
        <w:t>Alexander Hafele and Maxime Hervo from Switzerland</w:t>
      </w:r>
      <w:r w:rsidRPr="00310E66">
        <w:t>,</w:t>
      </w:r>
    </w:p>
    <w:p w14:paraId="675742DD" w14:textId="77777777" w:rsidR="00D447B8" w:rsidRPr="00093101" w:rsidRDefault="00D447B8" w:rsidP="00D447B8">
      <w:pPr>
        <w:tabs>
          <w:tab w:val="left" w:pos="794"/>
          <w:tab w:val="left" w:pos="1191"/>
          <w:tab w:val="left" w:pos="1588"/>
          <w:tab w:val="left" w:pos="1985"/>
        </w:tabs>
      </w:pPr>
      <w:proofErr w:type="spellStart"/>
      <w:r w:rsidRPr="00310E66">
        <w:t>Annakaisa</w:t>
      </w:r>
      <w:proofErr w:type="spellEnd"/>
      <w:r w:rsidRPr="00310E66">
        <w:t xml:space="preserve"> von Lerber, </w:t>
      </w:r>
      <w:r w:rsidRPr="00093101">
        <w:t xml:space="preserve">Juha Salmivaara, and </w:t>
      </w:r>
      <w:r w:rsidRPr="00310E66">
        <w:t xml:space="preserve">Matti </w:t>
      </w:r>
      <w:proofErr w:type="spellStart"/>
      <w:r w:rsidRPr="00310E66">
        <w:t>Lehmuskero</w:t>
      </w:r>
      <w:proofErr w:type="spellEnd"/>
      <w:r w:rsidRPr="00093101">
        <w:t xml:space="preserve"> from Finland</w:t>
      </w:r>
      <w:r w:rsidRPr="00310E66">
        <w:t>,</w:t>
      </w:r>
    </w:p>
    <w:p w14:paraId="19AD0070" w14:textId="77777777" w:rsidR="00D447B8" w:rsidRPr="00310E66" w:rsidRDefault="00D447B8" w:rsidP="00D447B8">
      <w:pPr>
        <w:tabs>
          <w:tab w:val="left" w:pos="794"/>
          <w:tab w:val="left" w:pos="1191"/>
          <w:tab w:val="left" w:pos="1588"/>
          <w:tab w:val="left" w:pos="1985"/>
        </w:tabs>
      </w:pPr>
      <w:r w:rsidRPr="00310E66">
        <w:t xml:space="preserve">Takahiro Mitome, Yasunori Iwana and </w:t>
      </w:r>
      <w:r w:rsidRPr="00093101">
        <w:t>Satoshi Hagiya from Ja</w:t>
      </w:r>
      <w:r w:rsidRPr="00310E66">
        <w:t>pan,</w:t>
      </w:r>
    </w:p>
    <w:p w14:paraId="1CF68E99" w14:textId="77777777" w:rsidR="00D447B8" w:rsidRPr="00093101" w:rsidRDefault="00D447B8" w:rsidP="00D447B8">
      <w:pPr>
        <w:tabs>
          <w:tab w:val="left" w:pos="794"/>
          <w:tab w:val="left" w:pos="1191"/>
          <w:tab w:val="left" w:pos="1588"/>
          <w:tab w:val="left" w:pos="1985"/>
        </w:tabs>
      </w:pPr>
      <w:r w:rsidRPr="00310E66">
        <w:t>Robin Fiory and Peter Leibiuk from Canada,</w:t>
      </w:r>
    </w:p>
    <w:p w14:paraId="39C9491E" w14:textId="77777777" w:rsidR="00D447B8" w:rsidRPr="004D70FD" w:rsidRDefault="00D447B8" w:rsidP="00D447B8">
      <w:pPr>
        <w:tabs>
          <w:tab w:val="left" w:pos="794"/>
          <w:tab w:val="left" w:pos="1191"/>
          <w:tab w:val="left" w:pos="1588"/>
          <w:tab w:val="left" w:pos="1985"/>
        </w:tabs>
      </w:pPr>
      <w:r w:rsidRPr="004D70FD">
        <w:t>Flávio Archangelo and Joaquim Eduardo Rezende Costa from Brazil,</w:t>
      </w:r>
    </w:p>
    <w:p w14:paraId="7A06CCF3" w14:textId="77777777" w:rsidR="00D447B8" w:rsidRPr="00310E66" w:rsidRDefault="00D447B8" w:rsidP="00D447B8">
      <w:pPr>
        <w:tabs>
          <w:tab w:val="left" w:pos="794"/>
          <w:tab w:val="left" w:pos="1191"/>
          <w:tab w:val="left" w:pos="1588"/>
          <w:tab w:val="left" w:pos="1985"/>
        </w:tabs>
      </w:pPr>
      <w:r w:rsidRPr="00093101">
        <w:t xml:space="preserve">Nicole Vilmer and </w:t>
      </w:r>
      <w:r w:rsidRPr="00310E66">
        <w:t>Olivier Traullé from France,</w:t>
      </w:r>
    </w:p>
    <w:p w14:paraId="71F18A4C" w14:textId="77777777" w:rsidR="00D447B8" w:rsidRPr="00310E66" w:rsidRDefault="00D447B8" w:rsidP="00D447B8">
      <w:pPr>
        <w:tabs>
          <w:tab w:val="left" w:pos="794"/>
          <w:tab w:val="left" w:pos="1191"/>
          <w:tab w:val="left" w:pos="1588"/>
          <w:tab w:val="left" w:pos="1985"/>
        </w:tabs>
      </w:pPr>
      <w:r w:rsidRPr="00310E66">
        <w:t xml:space="preserve">Roeland Van </w:t>
      </w:r>
      <w:proofErr w:type="spellStart"/>
      <w:r w:rsidRPr="00310E66">
        <w:t>Malderen</w:t>
      </w:r>
      <w:proofErr w:type="spellEnd"/>
      <w:r w:rsidRPr="00310E66">
        <w:t xml:space="preserve"> from the Netherlands,</w:t>
      </w:r>
    </w:p>
    <w:p w14:paraId="5A5387E9" w14:textId="77777777" w:rsidR="00D447B8" w:rsidRPr="00310E66" w:rsidRDefault="00D447B8" w:rsidP="00D447B8">
      <w:pPr>
        <w:tabs>
          <w:tab w:val="left" w:pos="794"/>
          <w:tab w:val="left" w:pos="1191"/>
          <w:tab w:val="left" w:pos="1588"/>
          <w:tab w:val="left" w:pos="1985"/>
        </w:tabs>
      </w:pPr>
      <w:r w:rsidRPr="00310E66">
        <w:t>Nico Cimini from Italy,</w:t>
      </w:r>
    </w:p>
    <w:p w14:paraId="5191CAB0" w14:textId="77777777" w:rsidR="00D447B8" w:rsidRPr="00093101" w:rsidRDefault="00D447B8" w:rsidP="00D447B8">
      <w:pPr>
        <w:tabs>
          <w:tab w:val="left" w:pos="794"/>
          <w:tab w:val="left" w:pos="1191"/>
          <w:tab w:val="left" w:pos="1588"/>
          <w:tab w:val="left" w:pos="1985"/>
        </w:tabs>
      </w:pPr>
      <w:r w:rsidRPr="00310E66">
        <w:t>Katharina Andersen and Yan Soldo from ESA,</w:t>
      </w:r>
    </w:p>
    <w:p w14:paraId="6119A1FE" w14:textId="77777777" w:rsidR="00D447B8" w:rsidRPr="00310E66" w:rsidRDefault="00D447B8" w:rsidP="00D447B8">
      <w:pPr>
        <w:tabs>
          <w:tab w:val="left" w:pos="794"/>
          <w:tab w:val="left" w:pos="1191"/>
          <w:tab w:val="left" w:pos="1588"/>
          <w:tab w:val="left" w:pos="1985"/>
        </w:tabs>
      </w:pPr>
      <w:r w:rsidRPr="00310E66">
        <w:t>Bruce Ingleby from ECMWF,</w:t>
      </w:r>
    </w:p>
    <w:p w14:paraId="2F68883B" w14:textId="77777777" w:rsidR="00D447B8" w:rsidRPr="00310E66" w:rsidRDefault="00D447B8" w:rsidP="00D447B8">
      <w:pPr>
        <w:tabs>
          <w:tab w:val="left" w:pos="794"/>
          <w:tab w:val="left" w:pos="1191"/>
          <w:tab w:val="left" w:pos="1588"/>
          <w:tab w:val="left" w:pos="1985"/>
        </w:tabs>
      </w:pPr>
      <w:r w:rsidRPr="00310E66">
        <w:t>and several colleagues from WMO supporting this activity.</w:t>
      </w:r>
    </w:p>
    <w:p w14:paraId="583F1C0B" w14:textId="77777777" w:rsidR="00D447B8" w:rsidRPr="00310E66" w:rsidRDefault="00D447B8" w:rsidP="00D447B8">
      <w:pPr>
        <w:tabs>
          <w:tab w:val="left" w:pos="794"/>
          <w:tab w:val="left" w:pos="1191"/>
          <w:tab w:val="left" w:pos="1588"/>
          <w:tab w:val="left" w:pos="1985"/>
        </w:tabs>
      </w:pPr>
      <w:proofErr w:type="gramStart"/>
      <w:r w:rsidRPr="00310E66">
        <w:t>Last but not least</w:t>
      </w:r>
      <w:proofErr w:type="gramEnd"/>
      <w:r w:rsidRPr="00310E66">
        <w:t>, our special gratitude is also due to Vadim Nozdrin of the Radiocommunication Bureau who has played an important role in the update of the content and publication of the Handbook.</w:t>
      </w:r>
    </w:p>
    <w:p w14:paraId="0823BF52" w14:textId="77777777" w:rsidR="00D447B8" w:rsidRPr="00310E66" w:rsidRDefault="00D447B8" w:rsidP="00D447B8">
      <w:pPr>
        <w:tabs>
          <w:tab w:val="left" w:pos="794"/>
          <w:tab w:val="left" w:pos="1191"/>
          <w:tab w:val="left" w:pos="1588"/>
          <w:tab w:val="left" w:pos="1985"/>
        </w:tabs>
      </w:pPr>
    </w:p>
    <w:p w14:paraId="5E6F60CA" w14:textId="77777777" w:rsidR="00D447B8" w:rsidRPr="00310E66" w:rsidRDefault="00D447B8" w:rsidP="00D447B8">
      <w:pPr>
        <w:tabs>
          <w:tab w:val="left" w:pos="794"/>
          <w:tab w:val="left" w:pos="1191"/>
          <w:tab w:val="left" w:pos="1588"/>
          <w:tab w:val="left" w:pos="1985"/>
        </w:tabs>
      </w:pPr>
    </w:p>
    <w:tbl>
      <w:tblPr>
        <w:tblW w:w="0" w:type="auto"/>
        <w:jc w:val="right"/>
        <w:tblLook w:val="01E0" w:firstRow="1" w:lastRow="1" w:firstColumn="1" w:lastColumn="1" w:noHBand="0" w:noVBand="0"/>
      </w:tblPr>
      <w:tblGrid>
        <w:gridCol w:w="4962"/>
      </w:tblGrid>
      <w:tr w:rsidR="00D447B8" w:rsidRPr="00310E66" w14:paraId="60023B7F" w14:textId="77777777" w:rsidTr="00707C13">
        <w:trPr>
          <w:jc w:val="right"/>
        </w:trPr>
        <w:tc>
          <w:tcPr>
            <w:tcW w:w="4962" w:type="dxa"/>
          </w:tcPr>
          <w:p w14:paraId="71E10178" w14:textId="77777777" w:rsidR="00D447B8" w:rsidRPr="00310E66" w:rsidRDefault="00D447B8" w:rsidP="00707C13">
            <w:pPr>
              <w:jc w:val="center"/>
            </w:pPr>
            <w:r w:rsidRPr="00310E66">
              <w:t>Markus DREIS</w:t>
            </w:r>
            <w:r w:rsidRPr="00310E66">
              <w:br/>
              <w:t>Chair, Radiocommunication Study Group 7</w:t>
            </w:r>
          </w:p>
        </w:tc>
      </w:tr>
    </w:tbl>
    <w:p w14:paraId="38C4313D" w14:textId="77777777" w:rsidR="00D447B8" w:rsidRDefault="00D447B8" w:rsidP="00D447B8"/>
    <w:p w14:paraId="3075A327" w14:textId="77777777" w:rsidR="00D447B8" w:rsidRDefault="00D447B8" w:rsidP="00BE2635">
      <w:pPr>
        <w:jc w:val="center"/>
        <w:sectPr w:rsidR="00D447B8" w:rsidSect="004F75DC">
          <w:footerReference w:type="first" r:id="rId21"/>
          <w:type w:val="oddPage"/>
          <w:pgSz w:w="11907" w:h="16834" w:code="9"/>
          <w:pgMar w:top="1418" w:right="1134" w:bottom="1134" w:left="1134" w:header="720" w:footer="482" w:gutter="0"/>
          <w:pgNumType w:fmt="lowerRoman"/>
          <w:cols w:space="720"/>
          <w:vAlign w:val="both"/>
          <w:docGrid w:linePitch="326"/>
        </w:sectPr>
      </w:pPr>
    </w:p>
    <w:p w14:paraId="32F2290F" w14:textId="5D8D81BA" w:rsidR="00BE2635" w:rsidRPr="001214FA" w:rsidRDefault="00BE2635" w:rsidP="00BE2635">
      <w:pPr>
        <w:jc w:val="center"/>
      </w:pPr>
      <w:r w:rsidRPr="001214FA">
        <w:lastRenderedPageBreak/>
        <w:t>TABLE OF CONTENTS</w:t>
      </w:r>
    </w:p>
    <w:p w14:paraId="0F1DE018" w14:textId="77777777" w:rsidR="00BE2635" w:rsidRPr="001214FA" w:rsidRDefault="00BE2635" w:rsidP="00BE2635">
      <w:pPr>
        <w:tabs>
          <w:tab w:val="clear" w:pos="1134"/>
          <w:tab w:val="clear" w:pos="1871"/>
          <w:tab w:val="clear" w:pos="2268"/>
          <w:tab w:val="left" w:pos="794"/>
          <w:tab w:val="left" w:pos="1191"/>
          <w:tab w:val="left" w:pos="1588"/>
          <w:tab w:val="left" w:pos="1985"/>
        </w:tabs>
        <w:jc w:val="right"/>
        <w:rPr>
          <w:i/>
        </w:rPr>
      </w:pPr>
      <w:r w:rsidRPr="001214FA">
        <w:rPr>
          <w:i/>
        </w:rPr>
        <w:t>Page</w:t>
      </w:r>
    </w:p>
    <w:p w14:paraId="3042719C" w14:textId="16A1E8E6" w:rsidR="000A7571" w:rsidRDefault="000A7571">
      <w:pPr>
        <w:pStyle w:val="TOC1"/>
        <w:rPr>
          <w:rFonts w:asciiTheme="minorHAnsi" w:eastAsiaTheme="minorEastAsia" w:hAnsiTheme="minorHAnsi" w:cstheme="minorBidi"/>
          <w:noProof/>
          <w:kern w:val="2"/>
          <w:sz w:val="24"/>
          <w:szCs w:val="24"/>
          <w:lang w:eastAsia="en-GB"/>
          <w14:ligatures w14:val="standardContextual"/>
        </w:rPr>
      </w:pPr>
      <w:r>
        <w:fldChar w:fldCharType="begin"/>
      </w:r>
      <w:r>
        <w:instrText xml:space="preserve"> TOC \o "1-2" \h \z \t "Chap_title;1;Annex_NoTitle;1" </w:instrText>
      </w:r>
      <w:r>
        <w:fldChar w:fldCharType="separate"/>
      </w:r>
      <w:hyperlink w:anchor="_Toc227659870" w:history="1">
        <w:r w:rsidRPr="00BA7AE6">
          <w:rPr>
            <w:rStyle w:val="Hyperlink"/>
            <w:noProof/>
          </w:rPr>
          <w:t>FOREWORD</w:t>
        </w:r>
        <w:r>
          <w:rPr>
            <w:noProof/>
            <w:webHidden/>
          </w:rPr>
          <w:tab/>
        </w:r>
        <w:r>
          <w:rPr>
            <w:noProof/>
            <w:webHidden/>
          </w:rPr>
          <w:tab/>
        </w:r>
        <w:r>
          <w:rPr>
            <w:noProof/>
            <w:webHidden/>
          </w:rPr>
          <w:fldChar w:fldCharType="begin"/>
        </w:r>
        <w:r>
          <w:rPr>
            <w:noProof/>
            <w:webHidden/>
          </w:rPr>
          <w:instrText xml:space="preserve"> PAGEREF _Toc227659870 \h </w:instrText>
        </w:r>
        <w:r>
          <w:rPr>
            <w:noProof/>
            <w:webHidden/>
          </w:rPr>
        </w:r>
        <w:r>
          <w:rPr>
            <w:noProof/>
            <w:webHidden/>
          </w:rPr>
          <w:fldChar w:fldCharType="separate"/>
        </w:r>
        <w:r w:rsidR="000D2E66">
          <w:rPr>
            <w:noProof/>
            <w:webHidden/>
          </w:rPr>
          <w:t>iii</w:t>
        </w:r>
        <w:r>
          <w:rPr>
            <w:noProof/>
            <w:webHidden/>
          </w:rPr>
          <w:fldChar w:fldCharType="end"/>
        </w:r>
      </w:hyperlink>
    </w:p>
    <w:p w14:paraId="000D44F8" w14:textId="712ECE7E" w:rsidR="000A7571" w:rsidRDefault="000A7571">
      <w:pPr>
        <w:pStyle w:val="TOC1"/>
        <w:rPr>
          <w:rFonts w:asciiTheme="minorHAnsi" w:eastAsiaTheme="minorEastAsia" w:hAnsiTheme="minorHAnsi" w:cstheme="minorBidi"/>
          <w:noProof/>
          <w:kern w:val="2"/>
          <w:sz w:val="24"/>
          <w:szCs w:val="24"/>
          <w:lang w:eastAsia="en-GB"/>
          <w14:ligatures w14:val="standardContextual"/>
        </w:rPr>
      </w:pPr>
      <w:hyperlink w:anchor="_Toc227659871" w:history="1">
        <w:r w:rsidRPr="00BA7AE6">
          <w:rPr>
            <w:rStyle w:val="Hyperlink"/>
            <w:noProof/>
          </w:rPr>
          <w:t>INTRODUCTION</w:t>
        </w:r>
        <w:r>
          <w:rPr>
            <w:noProof/>
            <w:webHidden/>
          </w:rPr>
          <w:tab/>
        </w:r>
        <w:r>
          <w:rPr>
            <w:noProof/>
            <w:webHidden/>
          </w:rPr>
          <w:tab/>
        </w:r>
        <w:r>
          <w:rPr>
            <w:noProof/>
            <w:webHidden/>
          </w:rPr>
          <w:fldChar w:fldCharType="begin"/>
        </w:r>
        <w:r>
          <w:rPr>
            <w:noProof/>
            <w:webHidden/>
          </w:rPr>
          <w:instrText xml:space="preserve"> PAGEREF _Toc227659871 \h </w:instrText>
        </w:r>
        <w:r>
          <w:rPr>
            <w:noProof/>
            <w:webHidden/>
          </w:rPr>
        </w:r>
        <w:r>
          <w:rPr>
            <w:noProof/>
            <w:webHidden/>
          </w:rPr>
          <w:fldChar w:fldCharType="separate"/>
        </w:r>
        <w:r w:rsidR="000D2E66">
          <w:rPr>
            <w:noProof/>
            <w:webHidden/>
          </w:rPr>
          <w:t>vii</w:t>
        </w:r>
        <w:r>
          <w:rPr>
            <w:noProof/>
            <w:webHidden/>
          </w:rPr>
          <w:fldChar w:fldCharType="end"/>
        </w:r>
      </w:hyperlink>
    </w:p>
    <w:p w14:paraId="72705972" w14:textId="4D2B58C7" w:rsidR="000A7571" w:rsidRDefault="000A7571">
      <w:pPr>
        <w:pStyle w:val="TOC1"/>
        <w:rPr>
          <w:rFonts w:asciiTheme="minorHAnsi" w:eastAsiaTheme="minorEastAsia" w:hAnsiTheme="minorHAnsi" w:cstheme="minorBidi"/>
          <w:noProof/>
          <w:kern w:val="2"/>
          <w:sz w:val="24"/>
          <w:szCs w:val="24"/>
          <w:lang w:eastAsia="en-GB"/>
          <w14:ligatures w14:val="standardContextual"/>
        </w:rPr>
      </w:pPr>
      <w:hyperlink w:anchor="_Toc227659872" w:history="1">
        <w:r w:rsidRPr="00BA7AE6">
          <w:rPr>
            <w:rStyle w:val="Hyperlink"/>
            <w:noProof/>
          </w:rPr>
          <w:t>CHAPTER 1</w:t>
        </w:r>
      </w:hyperlink>
      <w:r w:rsidRPr="000A7571">
        <w:rPr>
          <w:rStyle w:val="Hyperlink"/>
          <w:noProof/>
          <w:color w:val="auto"/>
          <w:u w:val="none"/>
        </w:rPr>
        <w:t xml:space="preserve"> – </w:t>
      </w:r>
      <w:hyperlink w:anchor="_Toc227659873" w:history="1">
        <w:r w:rsidRPr="00BA7AE6">
          <w:rPr>
            <w:rStyle w:val="Hyperlink"/>
            <w:noProof/>
          </w:rPr>
          <w:t>WMO global infrastructure</w:t>
        </w:r>
        <w:r>
          <w:rPr>
            <w:noProof/>
            <w:webHidden/>
          </w:rPr>
          <w:tab/>
        </w:r>
        <w:r>
          <w:rPr>
            <w:noProof/>
            <w:webHidden/>
          </w:rPr>
          <w:tab/>
        </w:r>
        <w:r>
          <w:rPr>
            <w:noProof/>
            <w:webHidden/>
          </w:rPr>
          <w:fldChar w:fldCharType="begin"/>
        </w:r>
        <w:r>
          <w:rPr>
            <w:noProof/>
            <w:webHidden/>
          </w:rPr>
          <w:instrText xml:space="preserve"> PAGEREF _Toc227659873 \h </w:instrText>
        </w:r>
        <w:r>
          <w:rPr>
            <w:noProof/>
            <w:webHidden/>
          </w:rPr>
        </w:r>
        <w:r>
          <w:rPr>
            <w:noProof/>
            <w:webHidden/>
          </w:rPr>
          <w:fldChar w:fldCharType="separate"/>
        </w:r>
        <w:r w:rsidR="000D2E66">
          <w:rPr>
            <w:noProof/>
            <w:webHidden/>
          </w:rPr>
          <w:t>1</w:t>
        </w:r>
        <w:r>
          <w:rPr>
            <w:noProof/>
            <w:webHidden/>
          </w:rPr>
          <w:fldChar w:fldCharType="end"/>
        </w:r>
      </w:hyperlink>
    </w:p>
    <w:p w14:paraId="5B245FEB" w14:textId="0CE12C20" w:rsidR="000A7571" w:rsidRDefault="000A7571">
      <w:pPr>
        <w:pStyle w:val="TOC2"/>
        <w:rPr>
          <w:rFonts w:asciiTheme="minorHAnsi" w:eastAsiaTheme="minorEastAsia" w:hAnsiTheme="minorHAnsi" w:cstheme="minorBidi"/>
          <w:noProof/>
          <w:kern w:val="2"/>
          <w:sz w:val="24"/>
          <w:szCs w:val="24"/>
          <w:lang w:eastAsia="en-GB"/>
          <w14:ligatures w14:val="standardContextual"/>
        </w:rPr>
      </w:pPr>
      <w:hyperlink w:anchor="_Toc227659874" w:history="1">
        <w:r w:rsidRPr="00BA7AE6">
          <w:rPr>
            <w:rStyle w:val="Hyperlink"/>
            <w:noProof/>
          </w:rPr>
          <w:t>1.1</w:t>
        </w:r>
        <w:r>
          <w:rPr>
            <w:rFonts w:asciiTheme="minorHAnsi" w:eastAsiaTheme="minorEastAsia" w:hAnsiTheme="minorHAnsi" w:cstheme="minorBidi"/>
            <w:noProof/>
            <w:kern w:val="2"/>
            <w:sz w:val="24"/>
            <w:szCs w:val="24"/>
            <w:lang w:eastAsia="en-GB"/>
            <w14:ligatures w14:val="standardContextual"/>
          </w:rPr>
          <w:tab/>
        </w:r>
        <w:r w:rsidRPr="00BA7AE6">
          <w:rPr>
            <w:rStyle w:val="Hyperlink"/>
            <w:noProof/>
          </w:rPr>
          <w:t>Components of WMO global infrastructure</w:t>
        </w:r>
        <w:r>
          <w:rPr>
            <w:noProof/>
            <w:webHidden/>
          </w:rPr>
          <w:tab/>
        </w:r>
        <w:r>
          <w:rPr>
            <w:noProof/>
            <w:webHidden/>
          </w:rPr>
          <w:tab/>
        </w:r>
        <w:r>
          <w:rPr>
            <w:noProof/>
            <w:webHidden/>
          </w:rPr>
          <w:fldChar w:fldCharType="begin"/>
        </w:r>
        <w:r>
          <w:rPr>
            <w:noProof/>
            <w:webHidden/>
          </w:rPr>
          <w:instrText xml:space="preserve"> PAGEREF _Toc227659874 \h </w:instrText>
        </w:r>
        <w:r>
          <w:rPr>
            <w:noProof/>
            <w:webHidden/>
          </w:rPr>
        </w:r>
        <w:r>
          <w:rPr>
            <w:noProof/>
            <w:webHidden/>
          </w:rPr>
          <w:fldChar w:fldCharType="separate"/>
        </w:r>
        <w:r w:rsidR="000D2E66">
          <w:rPr>
            <w:noProof/>
            <w:webHidden/>
          </w:rPr>
          <w:t>1</w:t>
        </w:r>
        <w:r>
          <w:rPr>
            <w:noProof/>
            <w:webHidden/>
          </w:rPr>
          <w:fldChar w:fldCharType="end"/>
        </w:r>
      </w:hyperlink>
    </w:p>
    <w:p w14:paraId="1D80AB97" w14:textId="35CFDA2A" w:rsidR="000A7571" w:rsidRDefault="000A7571">
      <w:pPr>
        <w:pStyle w:val="TOC2"/>
        <w:rPr>
          <w:rFonts w:asciiTheme="minorHAnsi" w:eastAsiaTheme="minorEastAsia" w:hAnsiTheme="minorHAnsi" w:cstheme="minorBidi"/>
          <w:noProof/>
          <w:kern w:val="2"/>
          <w:sz w:val="24"/>
          <w:szCs w:val="24"/>
          <w:lang w:eastAsia="en-GB"/>
          <w14:ligatures w14:val="standardContextual"/>
        </w:rPr>
      </w:pPr>
      <w:hyperlink w:anchor="_Toc227659875" w:history="1">
        <w:r w:rsidRPr="00BA7AE6">
          <w:rPr>
            <w:rStyle w:val="Hyperlink"/>
            <w:noProof/>
          </w:rPr>
          <w:t>1.2</w:t>
        </w:r>
        <w:r>
          <w:rPr>
            <w:rFonts w:asciiTheme="minorHAnsi" w:eastAsiaTheme="minorEastAsia" w:hAnsiTheme="minorHAnsi" w:cstheme="minorBidi"/>
            <w:noProof/>
            <w:kern w:val="2"/>
            <w:sz w:val="24"/>
            <w:szCs w:val="24"/>
            <w:lang w:eastAsia="en-GB"/>
            <w14:ligatures w14:val="standardContextual"/>
          </w:rPr>
          <w:tab/>
        </w:r>
        <w:r w:rsidRPr="00BA7AE6">
          <w:rPr>
            <w:rStyle w:val="Hyperlink"/>
            <w:noProof/>
          </w:rPr>
          <w:t>WMO Integrated Global Observing System (WIGOS)</w:t>
        </w:r>
        <w:r>
          <w:rPr>
            <w:noProof/>
            <w:webHidden/>
          </w:rPr>
          <w:tab/>
        </w:r>
        <w:r>
          <w:rPr>
            <w:noProof/>
            <w:webHidden/>
          </w:rPr>
          <w:tab/>
        </w:r>
        <w:r>
          <w:rPr>
            <w:noProof/>
            <w:webHidden/>
          </w:rPr>
          <w:fldChar w:fldCharType="begin"/>
        </w:r>
        <w:r>
          <w:rPr>
            <w:noProof/>
            <w:webHidden/>
          </w:rPr>
          <w:instrText xml:space="preserve"> PAGEREF _Toc227659875 \h </w:instrText>
        </w:r>
        <w:r>
          <w:rPr>
            <w:noProof/>
            <w:webHidden/>
          </w:rPr>
        </w:r>
        <w:r>
          <w:rPr>
            <w:noProof/>
            <w:webHidden/>
          </w:rPr>
          <w:fldChar w:fldCharType="separate"/>
        </w:r>
        <w:r w:rsidR="000D2E66">
          <w:rPr>
            <w:noProof/>
            <w:webHidden/>
          </w:rPr>
          <w:t>2</w:t>
        </w:r>
        <w:r>
          <w:rPr>
            <w:noProof/>
            <w:webHidden/>
          </w:rPr>
          <w:fldChar w:fldCharType="end"/>
        </w:r>
      </w:hyperlink>
    </w:p>
    <w:p w14:paraId="6C4384F0" w14:textId="209363AE" w:rsidR="000A7571" w:rsidRDefault="000A7571">
      <w:pPr>
        <w:pStyle w:val="TOC1"/>
        <w:rPr>
          <w:rFonts w:asciiTheme="minorHAnsi" w:eastAsiaTheme="minorEastAsia" w:hAnsiTheme="minorHAnsi" w:cstheme="minorBidi"/>
          <w:noProof/>
          <w:kern w:val="2"/>
          <w:sz w:val="24"/>
          <w:szCs w:val="24"/>
          <w:lang w:eastAsia="en-GB"/>
          <w14:ligatures w14:val="standardContextual"/>
        </w:rPr>
      </w:pPr>
      <w:hyperlink w:anchor="_Toc227659876" w:history="1">
        <w:r w:rsidRPr="00BA7AE6">
          <w:rPr>
            <w:rStyle w:val="Hyperlink"/>
            <w:noProof/>
          </w:rPr>
          <w:t>References</w:t>
        </w:r>
        <w:r>
          <w:rPr>
            <w:noProof/>
            <w:webHidden/>
          </w:rPr>
          <w:tab/>
        </w:r>
        <w:r>
          <w:rPr>
            <w:noProof/>
            <w:webHidden/>
          </w:rPr>
          <w:tab/>
        </w:r>
        <w:r>
          <w:rPr>
            <w:noProof/>
            <w:webHidden/>
          </w:rPr>
          <w:fldChar w:fldCharType="begin"/>
        </w:r>
        <w:r>
          <w:rPr>
            <w:noProof/>
            <w:webHidden/>
          </w:rPr>
          <w:instrText xml:space="preserve"> PAGEREF _Toc227659876 \h </w:instrText>
        </w:r>
        <w:r>
          <w:rPr>
            <w:noProof/>
            <w:webHidden/>
          </w:rPr>
        </w:r>
        <w:r>
          <w:rPr>
            <w:noProof/>
            <w:webHidden/>
          </w:rPr>
          <w:fldChar w:fldCharType="separate"/>
        </w:r>
        <w:r w:rsidR="000D2E66">
          <w:rPr>
            <w:noProof/>
            <w:webHidden/>
          </w:rPr>
          <w:t>11</w:t>
        </w:r>
        <w:r>
          <w:rPr>
            <w:noProof/>
            <w:webHidden/>
          </w:rPr>
          <w:fldChar w:fldCharType="end"/>
        </w:r>
      </w:hyperlink>
    </w:p>
    <w:p w14:paraId="12FE0FFF" w14:textId="7F649893" w:rsidR="000A7571" w:rsidRPr="000A7571" w:rsidRDefault="000A7571">
      <w:pPr>
        <w:pStyle w:val="TOC1"/>
        <w:rPr>
          <w:rFonts w:asciiTheme="minorHAnsi" w:eastAsiaTheme="minorEastAsia" w:hAnsiTheme="minorHAnsi" w:cstheme="minorBidi"/>
          <w:noProof/>
          <w:kern w:val="2"/>
          <w:sz w:val="24"/>
          <w:szCs w:val="24"/>
          <w:lang w:eastAsia="en-GB"/>
          <w14:ligatures w14:val="standardContextual"/>
        </w:rPr>
      </w:pPr>
      <w:hyperlink w:anchor="_Toc227659877" w:history="1">
        <w:r w:rsidRPr="000A7571">
          <w:rPr>
            <w:rStyle w:val="Hyperlink"/>
            <w:rFonts w:eastAsia="SimSun"/>
            <w:noProof/>
            <w:color w:val="auto"/>
            <w:u w:val="none"/>
          </w:rPr>
          <w:t>CHAPTER 2</w:t>
        </w:r>
      </w:hyperlink>
      <w:r w:rsidRPr="000A7571">
        <w:rPr>
          <w:rStyle w:val="Hyperlink"/>
          <w:noProof/>
          <w:color w:val="auto"/>
          <w:u w:val="none"/>
        </w:rPr>
        <w:t xml:space="preserve"> – </w:t>
      </w:r>
      <w:hyperlink w:anchor="_Toc227659878" w:history="1">
        <w:r w:rsidRPr="000A7571">
          <w:rPr>
            <w:rStyle w:val="Hyperlink"/>
            <w:rFonts w:eastAsia="SimSun"/>
            <w:noProof/>
            <w:color w:val="auto"/>
            <w:u w:val="none"/>
          </w:rPr>
          <w:t>Meteorological satellite service (MetSat)</w:t>
        </w:r>
        <w:r w:rsidRPr="000A7571">
          <w:rPr>
            <w:noProof/>
            <w:webHidden/>
          </w:rPr>
          <w:tab/>
        </w:r>
        <w:r w:rsidRPr="000A7571">
          <w:rPr>
            <w:noProof/>
            <w:webHidden/>
          </w:rPr>
          <w:tab/>
        </w:r>
        <w:r w:rsidRPr="000A7571">
          <w:rPr>
            <w:noProof/>
            <w:webHidden/>
          </w:rPr>
          <w:fldChar w:fldCharType="begin"/>
        </w:r>
        <w:r w:rsidRPr="000A7571">
          <w:rPr>
            <w:noProof/>
            <w:webHidden/>
          </w:rPr>
          <w:instrText xml:space="preserve"> PAGEREF _Toc227659878 \h </w:instrText>
        </w:r>
        <w:r w:rsidRPr="000A7571">
          <w:rPr>
            <w:noProof/>
            <w:webHidden/>
          </w:rPr>
        </w:r>
        <w:r w:rsidRPr="000A7571">
          <w:rPr>
            <w:noProof/>
            <w:webHidden/>
          </w:rPr>
          <w:fldChar w:fldCharType="separate"/>
        </w:r>
        <w:r w:rsidR="000D2E66">
          <w:rPr>
            <w:noProof/>
            <w:webHidden/>
          </w:rPr>
          <w:t>13</w:t>
        </w:r>
        <w:r w:rsidRPr="000A7571">
          <w:rPr>
            <w:noProof/>
            <w:webHidden/>
          </w:rPr>
          <w:fldChar w:fldCharType="end"/>
        </w:r>
      </w:hyperlink>
    </w:p>
    <w:p w14:paraId="37B863DB" w14:textId="5E4895F7" w:rsidR="000A7571" w:rsidRDefault="000A7571" w:rsidP="000A7571">
      <w:pPr>
        <w:pStyle w:val="TOC2"/>
        <w:jc w:val="left"/>
        <w:rPr>
          <w:rFonts w:asciiTheme="minorHAnsi" w:eastAsiaTheme="minorEastAsia" w:hAnsiTheme="minorHAnsi" w:cstheme="minorBidi"/>
          <w:noProof/>
          <w:kern w:val="2"/>
          <w:sz w:val="24"/>
          <w:szCs w:val="24"/>
          <w:lang w:eastAsia="en-GB"/>
          <w14:ligatures w14:val="standardContextual"/>
        </w:rPr>
      </w:pPr>
      <w:hyperlink w:anchor="_Toc227659879" w:history="1">
        <w:r w:rsidRPr="00BA7AE6">
          <w:rPr>
            <w:rStyle w:val="Hyperlink"/>
            <w:rFonts w:eastAsia="SimSun"/>
            <w:noProof/>
          </w:rPr>
          <w:t>2.1</w:t>
        </w:r>
        <w:r>
          <w:rPr>
            <w:rFonts w:asciiTheme="minorHAnsi" w:eastAsiaTheme="minorEastAsia" w:hAnsiTheme="minorHAnsi" w:cstheme="minorBidi"/>
            <w:noProof/>
            <w:kern w:val="2"/>
            <w:sz w:val="24"/>
            <w:szCs w:val="24"/>
            <w:lang w:eastAsia="en-GB"/>
            <w14:ligatures w14:val="standardContextual"/>
          </w:rPr>
          <w:tab/>
        </w:r>
        <w:r w:rsidRPr="00BA7AE6">
          <w:rPr>
            <w:rStyle w:val="Hyperlink"/>
            <w:rFonts w:eastAsia="SimSun"/>
            <w:noProof/>
          </w:rPr>
          <w:t xml:space="preserve">Definition of the meteorological satellite service (MetSat) and its frequency </w:t>
        </w:r>
        <w:r>
          <w:rPr>
            <w:rStyle w:val="Hyperlink"/>
            <w:rFonts w:eastAsia="SimSun"/>
            <w:noProof/>
          </w:rPr>
          <w:br/>
        </w:r>
        <w:r w:rsidRPr="00BA7AE6">
          <w:rPr>
            <w:rStyle w:val="Hyperlink"/>
            <w:rFonts w:eastAsia="SimSun"/>
            <w:noProof/>
          </w:rPr>
          <w:t>allocations</w:t>
        </w:r>
        <w:r>
          <w:rPr>
            <w:noProof/>
            <w:webHidden/>
          </w:rPr>
          <w:tab/>
        </w:r>
        <w:r>
          <w:rPr>
            <w:noProof/>
            <w:webHidden/>
          </w:rPr>
          <w:tab/>
        </w:r>
        <w:r>
          <w:rPr>
            <w:noProof/>
            <w:webHidden/>
          </w:rPr>
          <w:fldChar w:fldCharType="begin"/>
        </w:r>
        <w:r>
          <w:rPr>
            <w:noProof/>
            <w:webHidden/>
          </w:rPr>
          <w:instrText xml:space="preserve"> PAGEREF _Toc227659879 \h </w:instrText>
        </w:r>
        <w:r>
          <w:rPr>
            <w:noProof/>
            <w:webHidden/>
          </w:rPr>
        </w:r>
        <w:r>
          <w:rPr>
            <w:noProof/>
            <w:webHidden/>
          </w:rPr>
          <w:fldChar w:fldCharType="separate"/>
        </w:r>
        <w:r w:rsidR="000D2E66">
          <w:rPr>
            <w:noProof/>
            <w:webHidden/>
          </w:rPr>
          <w:t>13</w:t>
        </w:r>
        <w:r>
          <w:rPr>
            <w:noProof/>
            <w:webHidden/>
          </w:rPr>
          <w:fldChar w:fldCharType="end"/>
        </w:r>
      </w:hyperlink>
    </w:p>
    <w:p w14:paraId="37DBA792" w14:textId="2CF1C2DB" w:rsidR="000A7571" w:rsidRDefault="000A7571">
      <w:pPr>
        <w:pStyle w:val="TOC2"/>
        <w:rPr>
          <w:rFonts w:asciiTheme="minorHAnsi" w:eastAsiaTheme="minorEastAsia" w:hAnsiTheme="minorHAnsi" w:cstheme="minorBidi"/>
          <w:noProof/>
          <w:kern w:val="2"/>
          <w:sz w:val="24"/>
          <w:szCs w:val="24"/>
          <w:lang w:eastAsia="en-GB"/>
          <w14:ligatures w14:val="standardContextual"/>
        </w:rPr>
      </w:pPr>
      <w:hyperlink w:anchor="_Toc227659880" w:history="1">
        <w:r w:rsidRPr="00BA7AE6">
          <w:rPr>
            <w:rStyle w:val="Hyperlink"/>
            <w:rFonts w:eastAsia="SimSun"/>
            <w:noProof/>
          </w:rPr>
          <w:t>2.2</w:t>
        </w:r>
        <w:r>
          <w:rPr>
            <w:rFonts w:asciiTheme="minorHAnsi" w:eastAsiaTheme="minorEastAsia" w:hAnsiTheme="minorHAnsi" w:cstheme="minorBidi"/>
            <w:noProof/>
            <w:kern w:val="2"/>
            <w:sz w:val="24"/>
            <w:szCs w:val="24"/>
            <w:lang w:eastAsia="en-GB"/>
            <w14:ligatures w14:val="standardContextual"/>
          </w:rPr>
          <w:tab/>
        </w:r>
        <w:r w:rsidRPr="00BA7AE6">
          <w:rPr>
            <w:rStyle w:val="Hyperlink"/>
            <w:rFonts w:eastAsia="SimSun"/>
            <w:noProof/>
          </w:rPr>
          <w:t>MetSat systems using geostationary (GSO) satellites</w:t>
        </w:r>
        <w:r>
          <w:rPr>
            <w:noProof/>
            <w:webHidden/>
          </w:rPr>
          <w:tab/>
        </w:r>
        <w:r>
          <w:rPr>
            <w:noProof/>
            <w:webHidden/>
          </w:rPr>
          <w:tab/>
        </w:r>
        <w:r>
          <w:rPr>
            <w:noProof/>
            <w:webHidden/>
          </w:rPr>
          <w:fldChar w:fldCharType="begin"/>
        </w:r>
        <w:r>
          <w:rPr>
            <w:noProof/>
            <w:webHidden/>
          </w:rPr>
          <w:instrText xml:space="preserve"> PAGEREF _Toc227659880 \h </w:instrText>
        </w:r>
        <w:r>
          <w:rPr>
            <w:noProof/>
            <w:webHidden/>
          </w:rPr>
        </w:r>
        <w:r>
          <w:rPr>
            <w:noProof/>
            <w:webHidden/>
          </w:rPr>
          <w:fldChar w:fldCharType="separate"/>
        </w:r>
        <w:r w:rsidR="000D2E66">
          <w:rPr>
            <w:noProof/>
            <w:webHidden/>
          </w:rPr>
          <w:t>16</w:t>
        </w:r>
        <w:r>
          <w:rPr>
            <w:noProof/>
            <w:webHidden/>
          </w:rPr>
          <w:fldChar w:fldCharType="end"/>
        </w:r>
      </w:hyperlink>
    </w:p>
    <w:p w14:paraId="00B84BCF" w14:textId="452C36B8" w:rsidR="000A7571" w:rsidRDefault="000A7571">
      <w:pPr>
        <w:pStyle w:val="TOC2"/>
        <w:rPr>
          <w:rFonts w:asciiTheme="minorHAnsi" w:eastAsiaTheme="minorEastAsia" w:hAnsiTheme="minorHAnsi" w:cstheme="minorBidi"/>
          <w:noProof/>
          <w:kern w:val="2"/>
          <w:sz w:val="24"/>
          <w:szCs w:val="24"/>
          <w:lang w:eastAsia="en-GB"/>
          <w14:ligatures w14:val="standardContextual"/>
        </w:rPr>
      </w:pPr>
      <w:hyperlink w:anchor="_Toc227659881" w:history="1">
        <w:r w:rsidRPr="00BA7AE6">
          <w:rPr>
            <w:rStyle w:val="Hyperlink"/>
            <w:rFonts w:eastAsia="SimSun"/>
            <w:noProof/>
          </w:rPr>
          <w:t>2.3</w:t>
        </w:r>
        <w:r>
          <w:rPr>
            <w:rFonts w:asciiTheme="minorHAnsi" w:eastAsiaTheme="minorEastAsia" w:hAnsiTheme="minorHAnsi" w:cstheme="minorBidi"/>
            <w:noProof/>
            <w:kern w:val="2"/>
            <w:sz w:val="24"/>
            <w:szCs w:val="24"/>
            <w:lang w:eastAsia="en-GB"/>
            <w14:ligatures w14:val="standardContextual"/>
          </w:rPr>
          <w:tab/>
        </w:r>
        <w:r w:rsidRPr="00BA7AE6">
          <w:rPr>
            <w:rStyle w:val="Hyperlink"/>
            <w:rFonts w:eastAsia="SimSun"/>
            <w:noProof/>
          </w:rPr>
          <w:t>MetSat systems using non-GSO satellites</w:t>
        </w:r>
        <w:r>
          <w:rPr>
            <w:noProof/>
            <w:webHidden/>
          </w:rPr>
          <w:tab/>
        </w:r>
        <w:r>
          <w:rPr>
            <w:noProof/>
            <w:webHidden/>
          </w:rPr>
          <w:tab/>
        </w:r>
        <w:r>
          <w:rPr>
            <w:noProof/>
            <w:webHidden/>
          </w:rPr>
          <w:fldChar w:fldCharType="begin"/>
        </w:r>
        <w:r>
          <w:rPr>
            <w:noProof/>
            <w:webHidden/>
          </w:rPr>
          <w:instrText xml:space="preserve"> PAGEREF _Toc227659881 \h </w:instrText>
        </w:r>
        <w:r>
          <w:rPr>
            <w:noProof/>
            <w:webHidden/>
          </w:rPr>
        </w:r>
        <w:r>
          <w:rPr>
            <w:noProof/>
            <w:webHidden/>
          </w:rPr>
          <w:fldChar w:fldCharType="separate"/>
        </w:r>
        <w:r w:rsidR="000D2E66">
          <w:rPr>
            <w:noProof/>
            <w:webHidden/>
          </w:rPr>
          <w:t>19</w:t>
        </w:r>
        <w:r>
          <w:rPr>
            <w:noProof/>
            <w:webHidden/>
          </w:rPr>
          <w:fldChar w:fldCharType="end"/>
        </w:r>
      </w:hyperlink>
    </w:p>
    <w:p w14:paraId="3940E76B" w14:textId="3722055C" w:rsidR="000A7571" w:rsidRDefault="000A7571">
      <w:pPr>
        <w:pStyle w:val="TOC2"/>
        <w:rPr>
          <w:rFonts w:asciiTheme="minorHAnsi" w:eastAsiaTheme="minorEastAsia" w:hAnsiTheme="minorHAnsi" w:cstheme="minorBidi"/>
          <w:noProof/>
          <w:kern w:val="2"/>
          <w:sz w:val="24"/>
          <w:szCs w:val="24"/>
          <w:lang w:eastAsia="en-GB"/>
          <w14:ligatures w14:val="standardContextual"/>
        </w:rPr>
      </w:pPr>
      <w:hyperlink w:anchor="_Toc227659882" w:history="1">
        <w:r w:rsidRPr="00BA7AE6">
          <w:rPr>
            <w:rStyle w:val="Hyperlink"/>
            <w:rFonts w:eastAsia="SimSun"/>
            <w:noProof/>
          </w:rPr>
          <w:t>2.4</w:t>
        </w:r>
        <w:r>
          <w:rPr>
            <w:rFonts w:asciiTheme="minorHAnsi" w:eastAsiaTheme="minorEastAsia" w:hAnsiTheme="minorHAnsi" w:cstheme="minorBidi"/>
            <w:noProof/>
            <w:kern w:val="2"/>
            <w:sz w:val="24"/>
            <w:szCs w:val="24"/>
            <w:lang w:eastAsia="en-GB"/>
            <w14:ligatures w14:val="standardContextual"/>
          </w:rPr>
          <w:tab/>
        </w:r>
        <w:r w:rsidRPr="00BA7AE6">
          <w:rPr>
            <w:rStyle w:val="Hyperlink"/>
            <w:rFonts w:eastAsia="SimSun"/>
            <w:noProof/>
          </w:rPr>
          <w:t>Alternative data dissemination mechanisms</w:t>
        </w:r>
        <w:r>
          <w:rPr>
            <w:noProof/>
            <w:webHidden/>
          </w:rPr>
          <w:tab/>
        </w:r>
        <w:r>
          <w:rPr>
            <w:noProof/>
            <w:webHidden/>
          </w:rPr>
          <w:tab/>
        </w:r>
        <w:r>
          <w:rPr>
            <w:noProof/>
            <w:webHidden/>
          </w:rPr>
          <w:fldChar w:fldCharType="begin"/>
        </w:r>
        <w:r>
          <w:rPr>
            <w:noProof/>
            <w:webHidden/>
          </w:rPr>
          <w:instrText xml:space="preserve"> PAGEREF _Toc227659882 \h </w:instrText>
        </w:r>
        <w:r>
          <w:rPr>
            <w:noProof/>
            <w:webHidden/>
          </w:rPr>
        </w:r>
        <w:r>
          <w:rPr>
            <w:noProof/>
            <w:webHidden/>
          </w:rPr>
          <w:fldChar w:fldCharType="separate"/>
        </w:r>
        <w:r w:rsidR="000D2E66">
          <w:rPr>
            <w:noProof/>
            <w:webHidden/>
          </w:rPr>
          <w:t>22</w:t>
        </w:r>
        <w:r>
          <w:rPr>
            <w:noProof/>
            <w:webHidden/>
          </w:rPr>
          <w:fldChar w:fldCharType="end"/>
        </w:r>
      </w:hyperlink>
    </w:p>
    <w:p w14:paraId="721505E5" w14:textId="071E4564" w:rsidR="000A7571" w:rsidRPr="000A7571" w:rsidRDefault="000A7571">
      <w:pPr>
        <w:pStyle w:val="TOC1"/>
        <w:rPr>
          <w:rFonts w:asciiTheme="minorHAnsi" w:eastAsiaTheme="minorEastAsia" w:hAnsiTheme="minorHAnsi" w:cstheme="minorBidi"/>
          <w:noProof/>
          <w:kern w:val="2"/>
          <w:sz w:val="24"/>
          <w:szCs w:val="24"/>
          <w:lang w:eastAsia="en-GB"/>
          <w14:ligatures w14:val="standardContextual"/>
        </w:rPr>
      </w:pPr>
      <w:hyperlink w:anchor="_Toc227659883" w:history="1">
        <w:r w:rsidRPr="000A7571">
          <w:rPr>
            <w:rStyle w:val="Hyperlink"/>
            <w:noProof/>
            <w:color w:val="auto"/>
            <w:u w:val="none"/>
          </w:rPr>
          <w:t>CHAPTER 3</w:t>
        </w:r>
      </w:hyperlink>
      <w:r w:rsidRPr="000A7571">
        <w:rPr>
          <w:rStyle w:val="Hyperlink"/>
          <w:noProof/>
          <w:color w:val="auto"/>
          <w:u w:val="none"/>
        </w:rPr>
        <w:t xml:space="preserve"> – </w:t>
      </w:r>
      <w:hyperlink w:anchor="_Toc227659884" w:history="1">
        <w:r w:rsidRPr="000A7571">
          <w:rPr>
            <w:rStyle w:val="Hyperlink"/>
            <w:noProof/>
            <w:color w:val="auto"/>
            <w:u w:val="none"/>
          </w:rPr>
          <w:t>Meteorological aids service</w:t>
        </w:r>
        <w:r w:rsidRPr="000A7571">
          <w:rPr>
            <w:noProof/>
            <w:webHidden/>
          </w:rPr>
          <w:tab/>
        </w:r>
        <w:r w:rsidRPr="000A7571">
          <w:rPr>
            <w:noProof/>
            <w:webHidden/>
          </w:rPr>
          <w:tab/>
        </w:r>
        <w:r w:rsidRPr="000A7571">
          <w:rPr>
            <w:noProof/>
            <w:webHidden/>
          </w:rPr>
          <w:fldChar w:fldCharType="begin"/>
        </w:r>
        <w:r w:rsidRPr="000A7571">
          <w:rPr>
            <w:noProof/>
            <w:webHidden/>
          </w:rPr>
          <w:instrText xml:space="preserve"> PAGEREF _Toc227659884 \h </w:instrText>
        </w:r>
        <w:r w:rsidRPr="000A7571">
          <w:rPr>
            <w:noProof/>
            <w:webHidden/>
          </w:rPr>
        </w:r>
        <w:r w:rsidRPr="000A7571">
          <w:rPr>
            <w:noProof/>
            <w:webHidden/>
          </w:rPr>
          <w:fldChar w:fldCharType="separate"/>
        </w:r>
        <w:r w:rsidR="000D2E66">
          <w:rPr>
            <w:noProof/>
            <w:webHidden/>
          </w:rPr>
          <w:t>25</w:t>
        </w:r>
        <w:r w:rsidRPr="000A7571">
          <w:rPr>
            <w:noProof/>
            <w:webHidden/>
          </w:rPr>
          <w:fldChar w:fldCharType="end"/>
        </w:r>
      </w:hyperlink>
    </w:p>
    <w:p w14:paraId="2B900A32" w14:textId="7B1A4E4E" w:rsidR="000A7571" w:rsidRDefault="000A7571">
      <w:pPr>
        <w:pStyle w:val="TOC2"/>
        <w:rPr>
          <w:rFonts w:asciiTheme="minorHAnsi" w:eastAsiaTheme="minorEastAsia" w:hAnsiTheme="minorHAnsi" w:cstheme="minorBidi"/>
          <w:noProof/>
          <w:kern w:val="2"/>
          <w:sz w:val="24"/>
          <w:szCs w:val="24"/>
          <w:lang w:eastAsia="en-GB"/>
          <w14:ligatures w14:val="standardContextual"/>
        </w:rPr>
      </w:pPr>
      <w:hyperlink w:anchor="_Toc227659885" w:history="1">
        <w:r w:rsidRPr="00BA7AE6">
          <w:rPr>
            <w:rStyle w:val="Hyperlink"/>
            <w:noProof/>
          </w:rPr>
          <w:t>3.1</w:t>
        </w:r>
        <w:r>
          <w:rPr>
            <w:rFonts w:asciiTheme="minorHAnsi" w:eastAsiaTheme="minorEastAsia" w:hAnsiTheme="minorHAnsi" w:cstheme="minorBidi"/>
            <w:noProof/>
            <w:kern w:val="2"/>
            <w:sz w:val="24"/>
            <w:szCs w:val="24"/>
            <w:lang w:eastAsia="en-GB"/>
            <w14:ligatures w14:val="standardContextual"/>
          </w:rPr>
          <w:tab/>
        </w:r>
        <w:r w:rsidRPr="00BA7AE6">
          <w:rPr>
            <w:rStyle w:val="Hyperlink"/>
            <w:noProof/>
          </w:rPr>
          <w:t>Introduction</w:t>
        </w:r>
        <w:r>
          <w:rPr>
            <w:noProof/>
            <w:webHidden/>
          </w:rPr>
          <w:tab/>
        </w:r>
        <w:r>
          <w:rPr>
            <w:noProof/>
            <w:webHidden/>
          </w:rPr>
          <w:tab/>
        </w:r>
        <w:r>
          <w:rPr>
            <w:noProof/>
            <w:webHidden/>
          </w:rPr>
          <w:fldChar w:fldCharType="begin"/>
        </w:r>
        <w:r>
          <w:rPr>
            <w:noProof/>
            <w:webHidden/>
          </w:rPr>
          <w:instrText xml:space="preserve"> PAGEREF _Toc227659885 \h </w:instrText>
        </w:r>
        <w:r>
          <w:rPr>
            <w:noProof/>
            <w:webHidden/>
          </w:rPr>
        </w:r>
        <w:r>
          <w:rPr>
            <w:noProof/>
            <w:webHidden/>
          </w:rPr>
          <w:fldChar w:fldCharType="separate"/>
        </w:r>
        <w:r w:rsidR="000D2E66">
          <w:rPr>
            <w:noProof/>
            <w:webHidden/>
          </w:rPr>
          <w:t>25</w:t>
        </w:r>
        <w:r>
          <w:rPr>
            <w:noProof/>
            <w:webHidden/>
          </w:rPr>
          <w:fldChar w:fldCharType="end"/>
        </w:r>
      </w:hyperlink>
    </w:p>
    <w:p w14:paraId="4FE3D823" w14:textId="63654338" w:rsidR="000A7571" w:rsidRDefault="000A7571">
      <w:pPr>
        <w:pStyle w:val="TOC2"/>
        <w:rPr>
          <w:rFonts w:asciiTheme="minorHAnsi" w:eastAsiaTheme="minorEastAsia" w:hAnsiTheme="minorHAnsi" w:cstheme="minorBidi"/>
          <w:noProof/>
          <w:kern w:val="2"/>
          <w:sz w:val="24"/>
          <w:szCs w:val="24"/>
          <w:lang w:eastAsia="en-GB"/>
          <w14:ligatures w14:val="standardContextual"/>
        </w:rPr>
      </w:pPr>
      <w:hyperlink w:anchor="_Toc227659886" w:history="1">
        <w:r w:rsidRPr="00BA7AE6">
          <w:rPr>
            <w:rStyle w:val="Hyperlink"/>
            <w:noProof/>
          </w:rPr>
          <w:t>3.2</w:t>
        </w:r>
        <w:r>
          <w:rPr>
            <w:rFonts w:asciiTheme="minorHAnsi" w:eastAsiaTheme="minorEastAsia" w:hAnsiTheme="minorHAnsi" w:cstheme="minorBidi"/>
            <w:noProof/>
            <w:kern w:val="2"/>
            <w:sz w:val="24"/>
            <w:szCs w:val="24"/>
            <w:lang w:eastAsia="en-GB"/>
            <w14:ligatures w14:val="standardContextual"/>
          </w:rPr>
          <w:tab/>
        </w:r>
        <w:r w:rsidRPr="00BA7AE6">
          <w:rPr>
            <w:rStyle w:val="Hyperlink"/>
            <w:noProof/>
          </w:rPr>
          <w:t>Examples of MetAids sensing systems</w:t>
        </w:r>
        <w:r>
          <w:rPr>
            <w:noProof/>
            <w:webHidden/>
          </w:rPr>
          <w:tab/>
        </w:r>
        <w:r>
          <w:rPr>
            <w:noProof/>
            <w:webHidden/>
          </w:rPr>
          <w:tab/>
        </w:r>
        <w:r>
          <w:rPr>
            <w:noProof/>
            <w:webHidden/>
          </w:rPr>
          <w:fldChar w:fldCharType="begin"/>
        </w:r>
        <w:r>
          <w:rPr>
            <w:noProof/>
            <w:webHidden/>
          </w:rPr>
          <w:instrText xml:space="preserve"> PAGEREF _Toc227659886 \h </w:instrText>
        </w:r>
        <w:r>
          <w:rPr>
            <w:noProof/>
            <w:webHidden/>
          </w:rPr>
        </w:r>
        <w:r>
          <w:rPr>
            <w:noProof/>
            <w:webHidden/>
          </w:rPr>
          <w:fldChar w:fldCharType="separate"/>
        </w:r>
        <w:r w:rsidR="000D2E66">
          <w:rPr>
            <w:noProof/>
            <w:webHidden/>
          </w:rPr>
          <w:t>27</w:t>
        </w:r>
        <w:r>
          <w:rPr>
            <w:noProof/>
            <w:webHidden/>
          </w:rPr>
          <w:fldChar w:fldCharType="end"/>
        </w:r>
      </w:hyperlink>
    </w:p>
    <w:p w14:paraId="72E7847D" w14:textId="657900E8" w:rsidR="000A7571" w:rsidRDefault="000A7571">
      <w:pPr>
        <w:pStyle w:val="TOC2"/>
        <w:rPr>
          <w:rFonts w:asciiTheme="minorHAnsi" w:eastAsiaTheme="minorEastAsia" w:hAnsiTheme="minorHAnsi" w:cstheme="minorBidi"/>
          <w:noProof/>
          <w:kern w:val="2"/>
          <w:sz w:val="24"/>
          <w:szCs w:val="24"/>
          <w:lang w:eastAsia="en-GB"/>
          <w14:ligatures w14:val="standardContextual"/>
        </w:rPr>
      </w:pPr>
      <w:hyperlink w:anchor="_Toc227659887" w:history="1">
        <w:r w:rsidRPr="00BA7AE6">
          <w:rPr>
            <w:rStyle w:val="Hyperlink"/>
            <w:noProof/>
          </w:rPr>
          <w:t>3.3</w:t>
        </w:r>
        <w:r>
          <w:rPr>
            <w:rFonts w:asciiTheme="minorHAnsi" w:eastAsiaTheme="minorEastAsia" w:hAnsiTheme="minorHAnsi" w:cstheme="minorBidi"/>
            <w:noProof/>
            <w:kern w:val="2"/>
            <w:sz w:val="24"/>
            <w:szCs w:val="24"/>
            <w:lang w:eastAsia="en-GB"/>
            <w14:ligatures w14:val="standardContextual"/>
          </w:rPr>
          <w:tab/>
        </w:r>
        <w:r w:rsidRPr="00BA7AE6">
          <w:rPr>
            <w:rStyle w:val="Hyperlink"/>
            <w:noProof/>
          </w:rPr>
          <w:t>Factors influencing the characteristics of the MetAids systems</w:t>
        </w:r>
        <w:r>
          <w:rPr>
            <w:noProof/>
            <w:webHidden/>
          </w:rPr>
          <w:tab/>
        </w:r>
        <w:r>
          <w:rPr>
            <w:noProof/>
            <w:webHidden/>
          </w:rPr>
          <w:tab/>
        </w:r>
        <w:r>
          <w:rPr>
            <w:noProof/>
            <w:webHidden/>
          </w:rPr>
          <w:fldChar w:fldCharType="begin"/>
        </w:r>
        <w:r>
          <w:rPr>
            <w:noProof/>
            <w:webHidden/>
          </w:rPr>
          <w:instrText xml:space="preserve"> PAGEREF _Toc227659887 \h </w:instrText>
        </w:r>
        <w:r>
          <w:rPr>
            <w:noProof/>
            <w:webHidden/>
          </w:rPr>
        </w:r>
        <w:r>
          <w:rPr>
            <w:noProof/>
            <w:webHidden/>
          </w:rPr>
          <w:fldChar w:fldCharType="separate"/>
        </w:r>
        <w:r w:rsidR="000D2E66">
          <w:rPr>
            <w:noProof/>
            <w:webHidden/>
          </w:rPr>
          <w:t>31</w:t>
        </w:r>
        <w:r>
          <w:rPr>
            <w:noProof/>
            <w:webHidden/>
          </w:rPr>
          <w:fldChar w:fldCharType="end"/>
        </w:r>
      </w:hyperlink>
    </w:p>
    <w:p w14:paraId="36D29E15" w14:textId="0E03BABD" w:rsidR="000A7571" w:rsidRDefault="000A7571">
      <w:pPr>
        <w:pStyle w:val="TOC2"/>
        <w:rPr>
          <w:rFonts w:asciiTheme="minorHAnsi" w:eastAsiaTheme="minorEastAsia" w:hAnsiTheme="minorHAnsi" w:cstheme="minorBidi"/>
          <w:noProof/>
          <w:kern w:val="2"/>
          <w:sz w:val="24"/>
          <w:szCs w:val="24"/>
          <w:lang w:eastAsia="en-GB"/>
          <w14:ligatures w14:val="standardContextual"/>
        </w:rPr>
      </w:pPr>
      <w:hyperlink w:anchor="_Toc227659888" w:history="1">
        <w:r w:rsidRPr="00BA7AE6">
          <w:rPr>
            <w:rStyle w:val="Hyperlink"/>
            <w:noProof/>
          </w:rPr>
          <w:t>3.4</w:t>
        </w:r>
        <w:r>
          <w:rPr>
            <w:rFonts w:asciiTheme="minorHAnsi" w:eastAsiaTheme="minorEastAsia" w:hAnsiTheme="minorHAnsi" w:cstheme="minorBidi"/>
            <w:noProof/>
            <w:kern w:val="2"/>
            <w:sz w:val="24"/>
            <w:szCs w:val="24"/>
            <w:lang w:eastAsia="en-GB"/>
            <w14:ligatures w14:val="standardContextual"/>
          </w:rPr>
          <w:tab/>
        </w:r>
        <w:r w:rsidRPr="00BA7AE6">
          <w:rPr>
            <w:rStyle w:val="Hyperlink"/>
            <w:noProof/>
          </w:rPr>
          <w:t>Characteristics of meteorological observations required from the MetAids service</w:t>
        </w:r>
        <w:r>
          <w:rPr>
            <w:noProof/>
            <w:webHidden/>
          </w:rPr>
          <w:tab/>
        </w:r>
        <w:r>
          <w:rPr>
            <w:noProof/>
            <w:webHidden/>
          </w:rPr>
          <w:tab/>
        </w:r>
        <w:r>
          <w:rPr>
            <w:noProof/>
            <w:webHidden/>
          </w:rPr>
          <w:fldChar w:fldCharType="begin"/>
        </w:r>
        <w:r>
          <w:rPr>
            <w:noProof/>
            <w:webHidden/>
          </w:rPr>
          <w:instrText xml:space="preserve"> PAGEREF _Toc227659888 \h </w:instrText>
        </w:r>
        <w:r>
          <w:rPr>
            <w:noProof/>
            <w:webHidden/>
          </w:rPr>
        </w:r>
        <w:r>
          <w:rPr>
            <w:noProof/>
            <w:webHidden/>
          </w:rPr>
          <w:fldChar w:fldCharType="separate"/>
        </w:r>
        <w:r w:rsidR="000D2E66">
          <w:rPr>
            <w:noProof/>
            <w:webHidden/>
          </w:rPr>
          <w:t>35</w:t>
        </w:r>
        <w:r>
          <w:rPr>
            <w:noProof/>
            <w:webHidden/>
          </w:rPr>
          <w:fldChar w:fldCharType="end"/>
        </w:r>
      </w:hyperlink>
    </w:p>
    <w:p w14:paraId="49074A0B" w14:textId="180DBD87" w:rsidR="000A7571" w:rsidRDefault="000A7571">
      <w:pPr>
        <w:pStyle w:val="TOC2"/>
        <w:rPr>
          <w:rFonts w:asciiTheme="minorHAnsi" w:eastAsiaTheme="minorEastAsia" w:hAnsiTheme="minorHAnsi" w:cstheme="minorBidi"/>
          <w:noProof/>
          <w:kern w:val="2"/>
          <w:sz w:val="24"/>
          <w:szCs w:val="24"/>
          <w:lang w:eastAsia="en-GB"/>
          <w14:ligatures w14:val="standardContextual"/>
        </w:rPr>
      </w:pPr>
      <w:hyperlink w:anchor="_Toc227659889" w:history="1">
        <w:r w:rsidRPr="00BA7AE6">
          <w:rPr>
            <w:rStyle w:val="Hyperlink"/>
            <w:noProof/>
          </w:rPr>
          <w:t>3.5</w:t>
        </w:r>
        <w:r>
          <w:rPr>
            <w:rFonts w:asciiTheme="minorHAnsi" w:eastAsiaTheme="minorEastAsia" w:hAnsiTheme="minorHAnsi" w:cstheme="minorBidi"/>
            <w:noProof/>
            <w:kern w:val="2"/>
            <w:sz w:val="24"/>
            <w:szCs w:val="24"/>
            <w:lang w:eastAsia="en-GB"/>
            <w14:ligatures w14:val="standardContextual"/>
          </w:rPr>
          <w:tab/>
        </w:r>
        <w:r w:rsidRPr="00BA7AE6">
          <w:rPr>
            <w:rStyle w:val="Hyperlink"/>
            <w:noProof/>
          </w:rPr>
          <w:t>Variations in MetAids service operations</w:t>
        </w:r>
        <w:r>
          <w:rPr>
            <w:noProof/>
            <w:webHidden/>
          </w:rPr>
          <w:tab/>
        </w:r>
        <w:r>
          <w:rPr>
            <w:noProof/>
            <w:webHidden/>
          </w:rPr>
          <w:tab/>
        </w:r>
        <w:r>
          <w:rPr>
            <w:noProof/>
            <w:webHidden/>
          </w:rPr>
          <w:fldChar w:fldCharType="begin"/>
        </w:r>
        <w:r>
          <w:rPr>
            <w:noProof/>
            <w:webHidden/>
          </w:rPr>
          <w:instrText xml:space="preserve"> PAGEREF _Toc227659889 \h </w:instrText>
        </w:r>
        <w:r>
          <w:rPr>
            <w:noProof/>
            <w:webHidden/>
          </w:rPr>
        </w:r>
        <w:r>
          <w:rPr>
            <w:noProof/>
            <w:webHidden/>
          </w:rPr>
          <w:fldChar w:fldCharType="separate"/>
        </w:r>
        <w:r w:rsidR="000D2E66">
          <w:rPr>
            <w:noProof/>
            <w:webHidden/>
          </w:rPr>
          <w:t>36</w:t>
        </w:r>
        <w:r>
          <w:rPr>
            <w:noProof/>
            <w:webHidden/>
          </w:rPr>
          <w:fldChar w:fldCharType="end"/>
        </w:r>
      </w:hyperlink>
    </w:p>
    <w:p w14:paraId="37B06D9A" w14:textId="6389DD50" w:rsidR="000A7571" w:rsidRDefault="000A7571">
      <w:pPr>
        <w:pStyle w:val="TOC2"/>
        <w:rPr>
          <w:rFonts w:asciiTheme="minorHAnsi" w:eastAsiaTheme="minorEastAsia" w:hAnsiTheme="minorHAnsi" w:cstheme="minorBidi"/>
          <w:noProof/>
          <w:kern w:val="2"/>
          <w:sz w:val="24"/>
          <w:szCs w:val="24"/>
          <w:lang w:eastAsia="en-GB"/>
          <w14:ligatures w14:val="standardContextual"/>
        </w:rPr>
      </w:pPr>
      <w:hyperlink w:anchor="_Toc227659890" w:history="1">
        <w:r w:rsidRPr="00BA7AE6">
          <w:rPr>
            <w:rStyle w:val="Hyperlink"/>
            <w:noProof/>
          </w:rPr>
          <w:t>3.6</w:t>
        </w:r>
        <w:r>
          <w:rPr>
            <w:rFonts w:asciiTheme="minorHAnsi" w:eastAsiaTheme="minorEastAsia" w:hAnsiTheme="minorHAnsi" w:cstheme="minorBidi"/>
            <w:noProof/>
            <w:kern w:val="2"/>
            <w:sz w:val="24"/>
            <w:szCs w:val="24"/>
            <w:lang w:eastAsia="en-GB"/>
            <w14:ligatures w14:val="standardContextual"/>
          </w:rPr>
          <w:tab/>
        </w:r>
        <w:r w:rsidRPr="00BA7AE6">
          <w:rPr>
            <w:rStyle w:val="Hyperlink"/>
            <w:noProof/>
          </w:rPr>
          <w:t>Future trends</w:t>
        </w:r>
        <w:r>
          <w:rPr>
            <w:noProof/>
            <w:webHidden/>
          </w:rPr>
          <w:tab/>
        </w:r>
        <w:r>
          <w:rPr>
            <w:noProof/>
            <w:webHidden/>
          </w:rPr>
          <w:tab/>
        </w:r>
        <w:r>
          <w:rPr>
            <w:noProof/>
            <w:webHidden/>
          </w:rPr>
          <w:fldChar w:fldCharType="begin"/>
        </w:r>
        <w:r>
          <w:rPr>
            <w:noProof/>
            <w:webHidden/>
          </w:rPr>
          <w:instrText xml:space="preserve"> PAGEREF _Toc227659890 \h </w:instrText>
        </w:r>
        <w:r>
          <w:rPr>
            <w:noProof/>
            <w:webHidden/>
          </w:rPr>
        </w:r>
        <w:r>
          <w:rPr>
            <w:noProof/>
            <w:webHidden/>
          </w:rPr>
          <w:fldChar w:fldCharType="separate"/>
        </w:r>
        <w:r w:rsidR="000D2E66">
          <w:rPr>
            <w:noProof/>
            <w:webHidden/>
          </w:rPr>
          <w:t>38</w:t>
        </w:r>
        <w:r>
          <w:rPr>
            <w:noProof/>
            <w:webHidden/>
          </w:rPr>
          <w:fldChar w:fldCharType="end"/>
        </w:r>
      </w:hyperlink>
    </w:p>
    <w:p w14:paraId="06696C1D" w14:textId="7AAD758B" w:rsidR="000A7571" w:rsidRDefault="000A7571">
      <w:pPr>
        <w:pStyle w:val="TOC1"/>
        <w:rPr>
          <w:rFonts w:asciiTheme="minorHAnsi" w:eastAsiaTheme="minorEastAsia" w:hAnsiTheme="minorHAnsi" w:cstheme="minorBidi"/>
          <w:noProof/>
          <w:kern w:val="2"/>
          <w:sz w:val="24"/>
          <w:szCs w:val="24"/>
          <w:lang w:eastAsia="en-GB"/>
          <w14:ligatures w14:val="standardContextual"/>
        </w:rPr>
      </w:pPr>
      <w:hyperlink w:anchor="_Toc227659891" w:history="1">
        <w:r w:rsidRPr="00BA7AE6">
          <w:rPr>
            <w:rStyle w:val="Hyperlink"/>
            <w:noProof/>
          </w:rPr>
          <w:t>References</w:t>
        </w:r>
        <w:r>
          <w:rPr>
            <w:noProof/>
            <w:webHidden/>
          </w:rPr>
          <w:tab/>
        </w:r>
        <w:r>
          <w:rPr>
            <w:noProof/>
            <w:webHidden/>
          </w:rPr>
          <w:tab/>
        </w:r>
        <w:r>
          <w:rPr>
            <w:noProof/>
            <w:webHidden/>
          </w:rPr>
          <w:fldChar w:fldCharType="begin"/>
        </w:r>
        <w:r>
          <w:rPr>
            <w:noProof/>
            <w:webHidden/>
          </w:rPr>
          <w:instrText xml:space="preserve"> PAGEREF _Toc227659891 \h </w:instrText>
        </w:r>
        <w:r>
          <w:rPr>
            <w:noProof/>
            <w:webHidden/>
          </w:rPr>
        </w:r>
        <w:r>
          <w:rPr>
            <w:noProof/>
            <w:webHidden/>
          </w:rPr>
          <w:fldChar w:fldCharType="separate"/>
        </w:r>
        <w:r w:rsidR="000D2E66">
          <w:rPr>
            <w:noProof/>
            <w:webHidden/>
          </w:rPr>
          <w:t>38</w:t>
        </w:r>
        <w:r>
          <w:rPr>
            <w:noProof/>
            <w:webHidden/>
          </w:rPr>
          <w:fldChar w:fldCharType="end"/>
        </w:r>
      </w:hyperlink>
    </w:p>
    <w:p w14:paraId="6A3D849D" w14:textId="2A1F32E5" w:rsidR="000A7571" w:rsidRPr="000A7571" w:rsidRDefault="000A7571">
      <w:pPr>
        <w:pStyle w:val="TOC1"/>
        <w:rPr>
          <w:rFonts w:asciiTheme="minorHAnsi" w:eastAsiaTheme="minorEastAsia" w:hAnsiTheme="minorHAnsi" w:cstheme="minorBidi"/>
          <w:noProof/>
          <w:kern w:val="2"/>
          <w:sz w:val="24"/>
          <w:szCs w:val="24"/>
          <w:lang w:eastAsia="en-GB"/>
          <w14:ligatures w14:val="standardContextual"/>
        </w:rPr>
      </w:pPr>
      <w:hyperlink w:anchor="_Toc227659892" w:history="1">
        <w:r w:rsidRPr="000A7571">
          <w:rPr>
            <w:rStyle w:val="Hyperlink"/>
            <w:rFonts w:eastAsia="MS Mincho"/>
            <w:noProof/>
            <w:color w:val="auto"/>
            <w:u w:val="none"/>
          </w:rPr>
          <w:t>CHAPTER 4</w:t>
        </w:r>
      </w:hyperlink>
      <w:r w:rsidRPr="000A7571">
        <w:rPr>
          <w:rStyle w:val="Hyperlink"/>
          <w:noProof/>
          <w:color w:val="auto"/>
          <w:u w:val="none"/>
        </w:rPr>
        <w:t xml:space="preserve"> – </w:t>
      </w:r>
      <w:hyperlink w:anchor="_Toc227659893" w:history="1">
        <w:r w:rsidRPr="000A7571">
          <w:rPr>
            <w:rStyle w:val="Hyperlink"/>
            <w:rFonts w:eastAsia="Calibri"/>
            <w:noProof/>
            <w:color w:val="auto"/>
            <w:u w:val="none"/>
          </w:rPr>
          <w:t>Meteorological radars</w:t>
        </w:r>
        <w:r w:rsidRPr="000A7571">
          <w:rPr>
            <w:noProof/>
            <w:webHidden/>
          </w:rPr>
          <w:tab/>
        </w:r>
        <w:r w:rsidRPr="000A7571">
          <w:rPr>
            <w:noProof/>
            <w:webHidden/>
          </w:rPr>
          <w:tab/>
        </w:r>
        <w:r w:rsidRPr="000A7571">
          <w:rPr>
            <w:noProof/>
            <w:webHidden/>
          </w:rPr>
          <w:fldChar w:fldCharType="begin"/>
        </w:r>
        <w:r w:rsidRPr="000A7571">
          <w:rPr>
            <w:noProof/>
            <w:webHidden/>
          </w:rPr>
          <w:instrText xml:space="preserve"> PAGEREF _Toc227659893 \h </w:instrText>
        </w:r>
        <w:r w:rsidRPr="000A7571">
          <w:rPr>
            <w:noProof/>
            <w:webHidden/>
          </w:rPr>
        </w:r>
        <w:r w:rsidRPr="000A7571">
          <w:rPr>
            <w:noProof/>
            <w:webHidden/>
          </w:rPr>
          <w:fldChar w:fldCharType="separate"/>
        </w:r>
        <w:r w:rsidR="000D2E66">
          <w:rPr>
            <w:noProof/>
            <w:webHidden/>
          </w:rPr>
          <w:t>41</w:t>
        </w:r>
        <w:r w:rsidRPr="000A7571">
          <w:rPr>
            <w:noProof/>
            <w:webHidden/>
          </w:rPr>
          <w:fldChar w:fldCharType="end"/>
        </w:r>
      </w:hyperlink>
    </w:p>
    <w:p w14:paraId="55155D57" w14:textId="6109C776" w:rsidR="000A7571" w:rsidRDefault="000A7571">
      <w:pPr>
        <w:pStyle w:val="TOC2"/>
        <w:rPr>
          <w:rFonts w:asciiTheme="minorHAnsi" w:eastAsiaTheme="minorEastAsia" w:hAnsiTheme="minorHAnsi" w:cstheme="minorBidi"/>
          <w:noProof/>
          <w:kern w:val="2"/>
          <w:sz w:val="24"/>
          <w:szCs w:val="24"/>
          <w:lang w:eastAsia="en-GB"/>
          <w14:ligatures w14:val="standardContextual"/>
        </w:rPr>
      </w:pPr>
      <w:hyperlink w:anchor="_Toc227659894" w:history="1">
        <w:r w:rsidRPr="00BA7AE6">
          <w:rPr>
            <w:rStyle w:val="Hyperlink"/>
            <w:rFonts w:eastAsia="Calibri"/>
            <w:noProof/>
          </w:rPr>
          <w:t>4.1</w:t>
        </w:r>
        <w:r>
          <w:rPr>
            <w:rFonts w:asciiTheme="minorHAnsi" w:eastAsiaTheme="minorEastAsia" w:hAnsiTheme="minorHAnsi" w:cstheme="minorBidi"/>
            <w:noProof/>
            <w:kern w:val="2"/>
            <w:sz w:val="24"/>
            <w:szCs w:val="24"/>
            <w:lang w:eastAsia="en-GB"/>
            <w14:ligatures w14:val="standardContextual"/>
          </w:rPr>
          <w:tab/>
        </w:r>
        <w:r w:rsidRPr="00BA7AE6">
          <w:rPr>
            <w:rStyle w:val="Hyperlink"/>
            <w:rFonts w:eastAsia="Calibri"/>
            <w:noProof/>
          </w:rPr>
          <w:t>Introduction</w:t>
        </w:r>
        <w:r>
          <w:rPr>
            <w:noProof/>
            <w:webHidden/>
          </w:rPr>
          <w:tab/>
        </w:r>
        <w:r>
          <w:rPr>
            <w:noProof/>
            <w:webHidden/>
          </w:rPr>
          <w:tab/>
        </w:r>
        <w:r>
          <w:rPr>
            <w:noProof/>
            <w:webHidden/>
          </w:rPr>
          <w:fldChar w:fldCharType="begin"/>
        </w:r>
        <w:r>
          <w:rPr>
            <w:noProof/>
            <w:webHidden/>
          </w:rPr>
          <w:instrText xml:space="preserve"> PAGEREF _Toc227659894 \h </w:instrText>
        </w:r>
        <w:r>
          <w:rPr>
            <w:noProof/>
            <w:webHidden/>
          </w:rPr>
        </w:r>
        <w:r>
          <w:rPr>
            <w:noProof/>
            <w:webHidden/>
          </w:rPr>
          <w:fldChar w:fldCharType="separate"/>
        </w:r>
        <w:r w:rsidR="000D2E66">
          <w:rPr>
            <w:noProof/>
            <w:webHidden/>
          </w:rPr>
          <w:t>41</w:t>
        </w:r>
        <w:r>
          <w:rPr>
            <w:noProof/>
            <w:webHidden/>
          </w:rPr>
          <w:fldChar w:fldCharType="end"/>
        </w:r>
      </w:hyperlink>
    </w:p>
    <w:p w14:paraId="2FAAB86F" w14:textId="5FCB0FA1" w:rsidR="000A7571" w:rsidRDefault="000A7571">
      <w:pPr>
        <w:pStyle w:val="TOC2"/>
        <w:rPr>
          <w:rFonts w:asciiTheme="minorHAnsi" w:eastAsiaTheme="minorEastAsia" w:hAnsiTheme="minorHAnsi" w:cstheme="minorBidi"/>
          <w:noProof/>
          <w:kern w:val="2"/>
          <w:sz w:val="24"/>
          <w:szCs w:val="24"/>
          <w:lang w:eastAsia="en-GB"/>
          <w14:ligatures w14:val="standardContextual"/>
        </w:rPr>
      </w:pPr>
      <w:hyperlink w:anchor="_Toc227659895" w:history="1">
        <w:r w:rsidRPr="00BA7AE6">
          <w:rPr>
            <w:rStyle w:val="Hyperlink"/>
            <w:rFonts w:eastAsia="Calibri"/>
            <w:noProof/>
          </w:rPr>
          <w:t>4.2</w:t>
        </w:r>
        <w:r>
          <w:rPr>
            <w:rFonts w:asciiTheme="minorHAnsi" w:eastAsiaTheme="minorEastAsia" w:hAnsiTheme="minorHAnsi" w:cstheme="minorBidi"/>
            <w:noProof/>
            <w:kern w:val="2"/>
            <w:sz w:val="24"/>
            <w:szCs w:val="24"/>
            <w:lang w:eastAsia="en-GB"/>
            <w14:ligatures w14:val="standardContextual"/>
          </w:rPr>
          <w:tab/>
        </w:r>
        <w:r w:rsidRPr="00BA7AE6">
          <w:rPr>
            <w:rStyle w:val="Hyperlink"/>
            <w:rFonts w:eastAsia="Calibri"/>
            <w:noProof/>
          </w:rPr>
          <w:t>Weather radars</w:t>
        </w:r>
        <w:r>
          <w:rPr>
            <w:noProof/>
            <w:webHidden/>
          </w:rPr>
          <w:tab/>
        </w:r>
        <w:r>
          <w:rPr>
            <w:noProof/>
            <w:webHidden/>
          </w:rPr>
          <w:tab/>
        </w:r>
        <w:r>
          <w:rPr>
            <w:noProof/>
            <w:webHidden/>
          </w:rPr>
          <w:fldChar w:fldCharType="begin"/>
        </w:r>
        <w:r>
          <w:rPr>
            <w:noProof/>
            <w:webHidden/>
          </w:rPr>
          <w:instrText xml:space="preserve"> PAGEREF _Toc227659895 \h </w:instrText>
        </w:r>
        <w:r>
          <w:rPr>
            <w:noProof/>
            <w:webHidden/>
          </w:rPr>
        </w:r>
        <w:r>
          <w:rPr>
            <w:noProof/>
            <w:webHidden/>
          </w:rPr>
          <w:fldChar w:fldCharType="separate"/>
        </w:r>
        <w:r w:rsidR="000D2E66">
          <w:rPr>
            <w:noProof/>
            <w:webHidden/>
          </w:rPr>
          <w:t>43</w:t>
        </w:r>
        <w:r>
          <w:rPr>
            <w:noProof/>
            <w:webHidden/>
          </w:rPr>
          <w:fldChar w:fldCharType="end"/>
        </w:r>
      </w:hyperlink>
    </w:p>
    <w:p w14:paraId="43724E65" w14:textId="4A1413EC" w:rsidR="000A7571" w:rsidRDefault="000A7571">
      <w:pPr>
        <w:pStyle w:val="TOC2"/>
        <w:rPr>
          <w:rFonts w:asciiTheme="minorHAnsi" w:eastAsiaTheme="minorEastAsia" w:hAnsiTheme="minorHAnsi" w:cstheme="minorBidi"/>
          <w:noProof/>
          <w:kern w:val="2"/>
          <w:sz w:val="24"/>
          <w:szCs w:val="24"/>
          <w:lang w:eastAsia="en-GB"/>
          <w14:ligatures w14:val="standardContextual"/>
        </w:rPr>
      </w:pPr>
      <w:hyperlink w:anchor="_Toc227659896" w:history="1">
        <w:r w:rsidRPr="00BA7AE6">
          <w:rPr>
            <w:rStyle w:val="Hyperlink"/>
            <w:rFonts w:eastAsia="Calibri"/>
            <w:noProof/>
          </w:rPr>
          <w:t>4.3</w:t>
        </w:r>
        <w:r>
          <w:rPr>
            <w:rFonts w:asciiTheme="minorHAnsi" w:eastAsiaTheme="minorEastAsia" w:hAnsiTheme="minorHAnsi" w:cstheme="minorBidi"/>
            <w:noProof/>
            <w:kern w:val="2"/>
            <w:sz w:val="24"/>
            <w:szCs w:val="24"/>
            <w:lang w:eastAsia="en-GB"/>
            <w14:ligatures w14:val="standardContextual"/>
          </w:rPr>
          <w:tab/>
        </w:r>
        <w:r w:rsidRPr="00BA7AE6">
          <w:rPr>
            <w:rStyle w:val="Hyperlink"/>
            <w:rFonts w:eastAsia="Calibri"/>
            <w:noProof/>
          </w:rPr>
          <w:t>Wind profiler radars (WPRs)</w:t>
        </w:r>
        <w:r>
          <w:rPr>
            <w:noProof/>
            <w:webHidden/>
          </w:rPr>
          <w:tab/>
        </w:r>
        <w:r>
          <w:rPr>
            <w:noProof/>
            <w:webHidden/>
          </w:rPr>
          <w:tab/>
        </w:r>
        <w:r>
          <w:rPr>
            <w:noProof/>
            <w:webHidden/>
          </w:rPr>
          <w:fldChar w:fldCharType="begin"/>
        </w:r>
        <w:r>
          <w:rPr>
            <w:noProof/>
            <w:webHidden/>
          </w:rPr>
          <w:instrText xml:space="preserve"> PAGEREF _Toc227659896 \h </w:instrText>
        </w:r>
        <w:r>
          <w:rPr>
            <w:noProof/>
            <w:webHidden/>
          </w:rPr>
        </w:r>
        <w:r>
          <w:rPr>
            <w:noProof/>
            <w:webHidden/>
          </w:rPr>
          <w:fldChar w:fldCharType="separate"/>
        </w:r>
        <w:r w:rsidR="000D2E66">
          <w:rPr>
            <w:noProof/>
            <w:webHidden/>
          </w:rPr>
          <w:t>80</w:t>
        </w:r>
        <w:r>
          <w:rPr>
            <w:noProof/>
            <w:webHidden/>
          </w:rPr>
          <w:fldChar w:fldCharType="end"/>
        </w:r>
      </w:hyperlink>
    </w:p>
    <w:p w14:paraId="13364AE4" w14:textId="4ED9A535" w:rsidR="000A7571" w:rsidRDefault="000A7571">
      <w:pPr>
        <w:pStyle w:val="TOC2"/>
        <w:rPr>
          <w:rFonts w:asciiTheme="minorHAnsi" w:eastAsiaTheme="minorEastAsia" w:hAnsiTheme="minorHAnsi" w:cstheme="minorBidi"/>
          <w:noProof/>
          <w:kern w:val="2"/>
          <w:sz w:val="24"/>
          <w:szCs w:val="24"/>
          <w:lang w:eastAsia="en-GB"/>
          <w14:ligatures w14:val="standardContextual"/>
        </w:rPr>
      </w:pPr>
      <w:hyperlink w:anchor="_Toc227659897" w:history="1">
        <w:r w:rsidRPr="00BA7AE6">
          <w:rPr>
            <w:rStyle w:val="Hyperlink"/>
            <w:noProof/>
          </w:rPr>
          <w:t>4.4</w:t>
        </w:r>
        <w:r>
          <w:rPr>
            <w:rFonts w:asciiTheme="minorHAnsi" w:eastAsiaTheme="minorEastAsia" w:hAnsiTheme="minorHAnsi" w:cstheme="minorBidi"/>
            <w:noProof/>
            <w:kern w:val="2"/>
            <w:sz w:val="24"/>
            <w:szCs w:val="24"/>
            <w:lang w:eastAsia="en-GB"/>
            <w14:ligatures w14:val="standardContextual"/>
          </w:rPr>
          <w:tab/>
        </w:r>
        <w:r w:rsidRPr="00BA7AE6">
          <w:rPr>
            <w:rStyle w:val="Hyperlink"/>
            <w:noProof/>
          </w:rPr>
          <w:t>Oceanographic High Frequency Radar</w:t>
        </w:r>
        <w:r>
          <w:rPr>
            <w:noProof/>
            <w:webHidden/>
          </w:rPr>
          <w:tab/>
        </w:r>
        <w:r>
          <w:rPr>
            <w:noProof/>
            <w:webHidden/>
          </w:rPr>
          <w:tab/>
        </w:r>
        <w:r>
          <w:rPr>
            <w:noProof/>
            <w:webHidden/>
          </w:rPr>
          <w:fldChar w:fldCharType="begin"/>
        </w:r>
        <w:r>
          <w:rPr>
            <w:noProof/>
            <w:webHidden/>
          </w:rPr>
          <w:instrText xml:space="preserve"> PAGEREF _Toc227659897 \h </w:instrText>
        </w:r>
        <w:r>
          <w:rPr>
            <w:noProof/>
            <w:webHidden/>
          </w:rPr>
        </w:r>
        <w:r>
          <w:rPr>
            <w:noProof/>
            <w:webHidden/>
          </w:rPr>
          <w:fldChar w:fldCharType="separate"/>
        </w:r>
        <w:r w:rsidR="000D2E66">
          <w:rPr>
            <w:noProof/>
            <w:webHidden/>
          </w:rPr>
          <w:t>86</w:t>
        </w:r>
        <w:r>
          <w:rPr>
            <w:noProof/>
            <w:webHidden/>
          </w:rPr>
          <w:fldChar w:fldCharType="end"/>
        </w:r>
      </w:hyperlink>
    </w:p>
    <w:p w14:paraId="24E3CA45" w14:textId="3D5F14C4" w:rsidR="000A7571" w:rsidRDefault="000A7571">
      <w:pPr>
        <w:pStyle w:val="TOC1"/>
        <w:rPr>
          <w:rFonts w:asciiTheme="minorHAnsi" w:eastAsiaTheme="minorEastAsia" w:hAnsiTheme="minorHAnsi" w:cstheme="minorBidi"/>
          <w:noProof/>
          <w:kern w:val="2"/>
          <w:sz w:val="24"/>
          <w:szCs w:val="24"/>
          <w:lang w:eastAsia="en-GB"/>
          <w14:ligatures w14:val="standardContextual"/>
        </w:rPr>
      </w:pPr>
      <w:hyperlink w:anchor="_Toc227659898" w:history="1">
        <w:r w:rsidRPr="00BA7AE6">
          <w:rPr>
            <w:rStyle w:val="Hyperlink"/>
            <w:rFonts w:eastAsia="Calibri"/>
            <w:noProof/>
          </w:rPr>
          <w:t>References</w:t>
        </w:r>
        <w:r>
          <w:rPr>
            <w:noProof/>
            <w:webHidden/>
          </w:rPr>
          <w:tab/>
        </w:r>
        <w:r>
          <w:rPr>
            <w:noProof/>
            <w:webHidden/>
          </w:rPr>
          <w:tab/>
        </w:r>
        <w:r>
          <w:rPr>
            <w:noProof/>
            <w:webHidden/>
          </w:rPr>
          <w:fldChar w:fldCharType="begin"/>
        </w:r>
        <w:r>
          <w:rPr>
            <w:noProof/>
            <w:webHidden/>
          </w:rPr>
          <w:instrText xml:space="preserve"> PAGEREF _Toc227659898 \h </w:instrText>
        </w:r>
        <w:r>
          <w:rPr>
            <w:noProof/>
            <w:webHidden/>
          </w:rPr>
        </w:r>
        <w:r>
          <w:rPr>
            <w:noProof/>
            <w:webHidden/>
          </w:rPr>
          <w:fldChar w:fldCharType="separate"/>
        </w:r>
        <w:r w:rsidR="000D2E66">
          <w:rPr>
            <w:noProof/>
            <w:webHidden/>
          </w:rPr>
          <w:t>87</w:t>
        </w:r>
        <w:r>
          <w:rPr>
            <w:noProof/>
            <w:webHidden/>
          </w:rPr>
          <w:fldChar w:fldCharType="end"/>
        </w:r>
      </w:hyperlink>
    </w:p>
    <w:p w14:paraId="3C672393" w14:textId="0B9C1CCB" w:rsidR="000A7571" w:rsidRPr="000A7571" w:rsidRDefault="000A7571" w:rsidP="000A7571">
      <w:pPr>
        <w:pStyle w:val="TOC1"/>
        <w:jc w:val="left"/>
        <w:rPr>
          <w:rFonts w:asciiTheme="minorHAnsi" w:eastAsiaTheme="minorEastAsia" w:hAnsiTheme="minorHAnsi" w:cstheme="minorBidi"/>
          <w:noProof/>
          <w:kern w:val="2"/>
          <w:sz w:val="24"/>
          <w:szCs w:val="24"/>
          <w:lang w:eastAsia="en-GB"/>
          <w14:ligatures w14:val="standardContextual"/>
        </w:rPr>
      </w:pPr>
      <w:hyperlink w:anchor="_Toc227659899" w:history="1">
        <w:r w:rsidRPr="000A7571">
          <w:rPr>
            <w:rStyle w:val="Hyperlink"/>
            <w:noProof/>
            <w:color w:val="auto"/>
            <w:u w:val="none"/>
          </w:rPr>
          <w:t>CHAPTER 5</w:t>
        </w:r>
      </w:hyperlink>
      <w:r w:rsidRPr="000A7571">
        <w:rPr>
          <w:rStyle w:val="Hyperlink"/>
          <w:noProof/>
          <w:color w:val="auto"/>
          <w:u w:val="none"/>
        </w:rPr>
        <w:t xml:space="preserve"> – </w:t>
      </w:r>
      <w:hyperlink w:anchor="_Toc227659900" w:history="1">
        <w:r w:rsidRPr="000A7571">
          <w:rPr>
            <w:rStyle w:val="Hyperlink"/>
            <w:noProof/>
            <w:color w:val="auto"/>
            <w:u w:val="none"/>
          </w:rPr>
          <w:t xml:space="preserve">Passive and active spaceborne remote sensing for meteorological and </w:t>
        </w:r>
        <w:r w:rsidRPr="000A7571">
          <w:rPr>
            <w:rStyle w:val="Hyperlink"/>
            <w:noProof/>
            <w:color w:val="auto"/>
            <w:u w:val="none"/>
          </w:rPr>
          <w:br/>
          <w:t>related environmental activities</w:t>
        </w:r>
        <w:r w:rsidRPr="000A7571">
          <w:rPr>
            <w:noProof/>
            <w:webHidden/>
          </w:rPr>
          <w:tab/>
        </w:r>
        <w:r w:rsidRPr="000A7571">
          <w:rPr>
            <w:noProof/>
            <w:webHidden/>
          </w:rPr>
          <w:tab/>
        </w:r>
        <w:r w:rsidRPr="000A7571">
          <w:rPr>
            <w:noProof/>
            <w:webHidden/>
          </w:rPr>
          <w:fldChar w:fldCharType="begin"/>
        </w:r>
        <w:r w:rsidRPr="000A7571">
          <w:rPr>
            <w:noProof/>
            <w:webHidden/>
          </w:rPr>
          <w:instrText xml:space="preserve"> PAGEREF _Toc227659900 \h </w:instrText>
        </w:r>
        <w:r w:rsidRPr="000A7571">
          <w:rPr>
            <w:noProof/>
            <w:webHidden/>
          </w:rPr>
        </w:r>
        <w:r w:rsidRPr="000A7571">
          <w:rPr>
            <w:noProof/>
            <w:webHidden/>
          </w:rPr>
          <w:fldChar w:fldCharType="separate"/>
        </w:r>
        <w:r w:rsidR="000D2E66">
          <w:rPr>
            <w:noProof/>
            <w:webHidden/>
          </w:rPr>
          <w:t>89</w:t>
        </w:r>
        <w:r w:rsidRPr="000A7571">
          <w:rPr>
            <w:noProof/>
            <w:webHidden/>
          </w:rPr>
          <w:fldChar w:fldCharType="end"/>
        </w:r>
      </w:hyperlink>
    </w:p>
    <w:p w14:paraId="5BCC9817" w14:textId="213EAAE6" w:rsidR="000A7571" w:rsidRDefault="000A7571">
      <w:pPr>
        <w:pStyle w:val="TOC2"/>
        <w:rPr>
          <w:rFonts w:asciiTheme="minorHAnsi" w:eastAsiaTheme="minorEastAsia" w:hAnsiTheme="minorHAnsi" w:cstheme="minorBidi"/>
          <w:noProof/>
          <w:kern w:val="2"/>
          <w:sz w:val="24"/>
          <w:szCs w:val="24"/>
          <w:lang w:eastAsia="en-GB"/>
          <w14:ligatures w14:val="standardContextual"/>
        </w:rPr>
      </w:pPr>
      <w:hyperlink w:anchor="_Toc227659901" w:history="1">
        <w:r w:rsidRPr="00BA7AE6">
          <w:rPr>
            <w:rStyle w:val="Hyperlink"/>
            <w:noProof/>
          </w:rPr>
          <w:t>5.1</w:t>
        </w:r>
        <w:r>
          <w:rPr>
            <w:rFonts w:asciiTheme="minorHAnsi" w:eastAsiaTheme="minorEastAsia" w:hAnsiTheme="minorHAnsi" w:cstheme="minorBidi"/>
            <w:noProof/>
            <w:kern w:val="2"/>
            <w:sz w:val="24"/>
            <w:szCs w:val="24"/>
            <w:lang w:eastAsia="en-GB"/>
            <w14:ligatures w14:val="standardContextual"/>
          </w:rPr>
          <w:tab/>
        </w:r>
        <w:r w:rsidRPr="00BA7AE6">
          <w:rPr>
            <w:rStyle w:val="Hyperlink"/>
            <w:noProof/>
          </w:rPr>
          <w:t>Introduction</w:t>
        </w:r>
        <w:r>
          <w:rPr>
            <w:noProof/>
            <w:webHidden/>
          </w:rPr>
          <w:tab/>
        </w:r>
        <w:r>
          <w:rPr>
            <w:noProof/>
            <w:webHidden/>
          </w:rPr>
          <w:tab/>
        </w:r>
        <w:r>
          <w:rPr>
            <w:noProof/>
            <w:webHidden/>
          </w:rPr>
          <w:fldChar w:fldCharType="begin"/>
        </w:r>
        <w:r>
          <w:rPr>
            <w:noProof/>
            <w:webHidden/>
          </w:rPr>
          <w:instrText xml:space="preserve"> PAGEREF _Toc227659901 \h </w:instrText>
        </w:r>
        <w:r>
          <w:rPr>
            <w:noProof/>
            <w:webHidden/>
          </w:rPr>
        </w:r>
        <w:r>
          <w:rPr>
            <w:noProof/>
            <w:webHidden/>
          </w:rPr>
          <w:fldChar w:fldCharType="separate"/>
        </w:r>
        <w:r w:rsidR="000D2E66">
          <w:rPr>
            <w:noProof/>
            <w:webHidden/>
          </w:rPr>
          <w:t>89</w:t>
        </w:r>
        <w:r>
          <w:rPr>
            <w:noProof/>
            <w:webHidden/>
          </w:rPr>
          <w:fldChar w:fldCharType="end"/>
        </w:r>
      </w:hyperlink>
    </w:p>
    <w:p w14:paraId="52F39474" w14:textId="345B6320" w:rsidR="000A7571" w:rsidRDefault="000A7571">
      <w:pPr>
        <w:pStyle w:val="TOC2"/>
        <w:rPr>
          <w:rFonts w:asciiTheme="minorHAnsi" w:eastAsiaTheme="minorEastAsia" w:hAnsiTheme="minorHAnsi" w:cstheme="minorBidi"/>
          <w:noProof/>
          <w:kern w:val="2"/>
          <w:sz w:val="24"/>
          <w:szCs w:val="24"/>
          <w:lang w:eastAsia="en-GB"/>
          <w14:ligatures w14:val="standardContextual"/>
        </w:rPr>
      </w:pPr>
      <w:hyperlink w:anchor="_Toc227659902" w:history="1">
        <w:r w:rsidRPr="00BA7AE6">
          <w:rPr>
            <w:rStyle w:val="Hyperlink"/>
            <w:noProof/>
          </w:rPr>
          <w:t>5.2</w:t>
        </w:r>
        <w:r>
          <w:rPr>
            <w:rFonts w:asciiTheme="minorHAnsi" w:eastAsiaTheme="minorEastAsia" w:hAnsiTheme="minorHAnsi" w:cstheme="minorBidi"/>
            <w:noProof/>
            <w:kern w:val="2"/>
            <w:sz w:val="24"/>
            <w:szCs w:val="24"/>
            <w:lang w:eastAsia="en-GB"/>
            <w14:ligatures w14:val="standardContextual"/>
          </w:rPr>
          <w:tab/>
        </w:r>
        <w:r w:rsidRPr="00BA7AE6">
          <w:rPr>
            <w:rStyle w:val="Hyperlink"/>
            <w:noProof/>
          </w:rPr>
          <w:t>Passive microwave radiometry sensing</w:t>
        </w:r>
        <w:r>
          <w:rPr>
            <w:noProof/>
            <w:webHidden/>
          </w:rPr>
          <w:tab/>
        </w:r>
        <w:r>
          <w:rPr>
            <w:noProof/>
            <w:webHidden/>
          </w:rPr>
          <w:tab/>
        </w:r>
        <w:r>
          <w:rPr>
            <w:noProof/>
            <w:webHidden/>
          </w:rPr>
          <w:fldChar w:fldCharType="begin"/>
        </w:r>
        <w:r>
          <w:rPr>
            <w:noProof/>
            <w:webHidden/>
          </w:rPr>
          <w:instrText xml:space="preserve"> PAGEREF _Toc227659902 \h </w:instrText>
        </w:r>
        <w:r>
          <w:rPr>
            <w:noProof/>
            <w:webHidden/>
          </w:rPr>
        </w:r>
        <w:r>
          <w:rPr>
            <w:noProof/>
            <w:webHidden/>
          </w:rPr>
          <w:fldChar w:fldCharType="separate"/>
        </w:r>
        <w:r w:rsidR="000D2E66">
          <w:rPr>
            <w:noProof/>
            <w:webHidden/>
          </w:rPr>
          <w:t>91</w:t>
        </w:r>
        <w:r>
          <w:rPr>
            <w:noProof/>
            <w:webHidden/>
          </w:rPr>
          <w:fldChar w:fldCharType="end"/>
        </w:r>
      </w:hyperlink>
    </w:p>
    <w:p w14:paraId="659307C5" w14:textId="7CA17825" w:rsidR="000A7571" w:rsidRDefault="000A7571">
      <w:pPr>
        <w:pStyle w:val="TOC2"/>
        <w:rPr>
          <w:rFonts w:asciiTheme="minorHAnsi" w:eastAsiaTheme="minorEastAsia" w:hAnsiTheme="minorHAnsi" w:cstheme="minorBidi"/>
          <w:noProof/>
          <w:kern w:val="2"/>
          <w:sz w:val="24"/>
          <w:szCs w:val="24"/>
          <w:lang w:eastAsia="en-GB"/>
          <w14:ligatures w14:val="standardContextual"/>
        </w:rPr>
      </w:pPr>
      <w:hyperlink w:anchor="_Toc227659903" w:history="1">
        <w:r w:rsidRPr="00BA7AE6">
          <w:rPr>
            <w:rStyle w:val="Hyperlink"/>
            <w:noProof/>
          </w:rPr>
          <w:t>5.3</w:t>
        </w:r>
        <w:r>
          <w:rPr>
            <w:rFonts w:asciiTheme="minorHAnsi" w:eastAsiaTheme="minorEastAsia" w:hAnsiTheme="minorHAnsi" w:cstheme="minorBidi"/>
            <w:noProof/>
            <w:kern w:val="2"/>
            <w:sz w:val="24"/>
            <w:szCs w:val="24"/>
            <w:lang w:eastAsia="en-GB"/>
            <w14:ligatures w14:val="standardContextual"/>
          </w:rPr>
          <w:tab/>
        </w:r>
        <w:r w:rsidRPr="00BA7AE6">
          <w:rPr>
            <w:rStyle w:val="Hyperlink"/>
            <w:noProof/>
          </w:rPr>
          <w:t>Active sensors</w:t>
        </w:r>
        <w:r>
          <w:rPr>
            <w:noProof/>
            <w:webHidden/>
          </w:rPr>
          <w:tab/>
        </w:r>
        <w:r>
          <w:rPr>
            <w:noProof/>
            <w:webHidden/>
          </w:rPr>
          <w:tab/>
        </w:r>
        <w:r>
          <w:rPr>
            <w:noProof/>
            <w:webHidden/>
          </w:rPr>
          <w:fldChar w:fldCharType="begin"/>
        </w:r>
        <w:r>
          <w:rPr>
            <w:noProof/>
            <w:webHidden/>
          </w:rPr>
          <w:instrText xml:space="preserve"> PAGEREF _Toc227659903 \h </w:instrText>
        </w:r>
        <w:r>
          <w:rPr>
            <w:noProof/>
            <w:webHidden/>
          </w:rPr>
        </w:r>
        <w:r>
          <w:rPr>
            <w:noProof/>
            <w:webHidden/>
          </w:rPr>
          <w:fldChar w:fldCharType="separate"/>
        </w:r>
        <w:r w:rsidR="000D2E66">
          <w:rPr>
            <w:noProof/>
            <w:webHidden/>
          </w:rPr>
          <w:t>112</w:t>
        </w:r>
        <w:r>
          <w:rPr>
            <w:noProof/>
            <w:webHidden/>
          </w:rPr>
          <w:fldChar w:fldCharType="end"/>
        </w:r>
      </w:hyperlink>
    </w:p>
    <w:p w14:paraId="4D1BDC94" w14:textId="4976079A" w:rsidR="000A7571" w:rsidRPr="000A7571" w:rsidRDefault="000A7571">
      <w:pPr>
        <w:pStyle w:val="TOC1"/>
        <w:rPr>
          <w:rFonts w:asciiTheme="minorHAnsi" w:eastAsiaTheme="minorEastAsia" w:hAnsiTheme="minorHAnsi" w:cstheme="minorBidi"/>
          <w:noProof/>
          <w:kern w:val="2"/>
          <w:sz w:val="24"/>
          <w:szCs w:val="24"/>
          <w:lang w:eastAsia="en-GB"/>
          <w14:ligatures w14:val="standardContextual"/>
        </w:rPr>
      </w:pPr>
      <w:hyperlink w:anchor="_Toc227659904" w:history="1">
        <w:r w:rsidRPr="000A7571">
          <w:rPr>
            <w:rStyle w:val="Hyperlink"/>
            <w:noProof/>
            <w:color w:val="auto"/>
            <w:u w:val="none"/>
          </w:rPr>
          <w:t>CHAPTER 6</w:t>
        </w:r>
      </w:hyperlink>
      <w:r w:rsidRPr="000A7571">
        <w:rPr>
          <w:rStyle w:val="Hyperlink"/>
          <w:noProof/>
          <w:color w:val="auto"/>
          <w:u w:val="none"/>
        </w:rPr>
        <w:t xml:space="preserve"> – </w:t>
      </w:r>
      <w:hyperlink w:anchor="_Toc227659905" w:history="1">
        <w:r w:rsidRPr="000A7571">
          <w:rPr>
            <w:rStyle w:val="Hyperlink"/>
            <w:noProof/>
            <w:color w:val="auto"/>
            <w:u w:val="none"/>
          </w:rPr>
          <w:t>Space weather</w:t>
        </w:r>
        <w:r w:rsidRPr="000A7571">
          <w:rPr>
            <w:noProof/>
            <w:webHidden/>
          </w:rPr>
          <w:tab/>
        </w:r>
        <w:r w:rsidRPr="000A7571">
          <w:rPr>
            <w:noProof/>
            <w:webHidden/>
          </w:rPr>
          <w:tab/>
        </w:r>
        <w:r w:rsidRPr="000A7571">
          <w:rPr>
            <w:noProof/>
            <w:webHidden/>
          </w:rPr>
          <w:fldChar w:fldCharType="begin"/>
        </w:r>
        <w:r w:rsidRPr="000A7571">
          <w:rPr>
            <w:noProof/>
            <w:webHidden/>
          </w:rPr>
          <w:instrText xml:space="preserve"> PAGEREF _Toc227659905 \h </w:instrText>
        </w:r>
        <w:r w:rsidRPr="000A7571">
          <w:rPr>
            <w:noProof/>
            <w:webHidden/>
          </w:rPr>
        </w:r>
        <w:r w:rsidRPr="000A7571">
          <w:rPr>
            <w:noProof/>
            <w:webHidden/>
          </w:rPr>
          <w:fldChar w:fldCharType="separate"/>
        </w:r>
        <w:r w:rsidR="000D2E66">
          <w:rPr>
            <w:noProof/>
            <w:webHidden/>
          </w:rPr>
          <w:t>123</w:t>
        </w:r>
        <w:r w:rsidRPr="000A7571">
          <w:rPr>
            <w:noProof/>
            <w:webHidden/>
          </w:rPr>
          <w:fldChar w:fldCharType="end"/>
        </w:r>
      </w:hyperlink>
    </w:p>
    <w:p w14:paraId="40E9E897" w14:textId="57AF5802" w:rsidR="000A7571" w:rsidRDefault="000A7571">
      <w:pPr>
        <w:pStyle w:val="TOC2"/>
        <w:rPr>
          <w:rFonts w:asciiTheme="minorHAnsi" w:eastAsiaTheme="minorEastAsia" w:hAnsiTheme="minorHAnsi" w:cstheme="minorBidi"/>
          <w:noProof/>
          <w:kern w:val="2"/>
          <w:sz w:val="24"/>
          <w:szCs w:val="24"/>
          <w:lang w:eastAsia="en-GB"/>
          <w14:ligatures w14:val="standardContextual"/>
        </w:rPr>
      </w:pPr>
      <w:hyperlink w:anchor="_Toc227659906" w:history="1">
        <w:r w:rsidRPr="00BA7AE6">
          <w:rPr>
            <w:rStyle w:val="Hyperlink"/>
            <w:noProof/>
          </w:rPr>
          <w:t>6.1</w:t>
        </w:r>
        <w:r>
          <w:rPr>
            <w:rFonts w:asciiTheme="minorHAnsi" w:eastAsiaTheme="minorEastAsia" w:hAnsiTheme="minorHAnsi" w:cstheme="minorBidi"/>
            <w:noProof/>
            <w:kern w:val="2"/>
            <w:sz w:val="24"/>
            <w:szCs w:val="24"/>
            <w:lang w:eastAsia="en-GB"/>
            <w14:ligatures w14:val="standardContextual"/>
          </w:rPr>
          <w:tab/>
        </w:r>
        <w:r w:rsidRPr="00BA7AE6">
          <w:rPr>
            <w:rStyle w:val="Hyperlink"/>
            <w:noProof/>
          </w:rPr>
          <w:t>Definition of space weather and its associated radio communication service</w:t>
        </w:r>
        <w:r>
          <w:rPr>
            <w:noProof/>
            <w:webHidden/>
          </w:rPr>
          <w:tab/>
        </w:r>
        <w:r>
          <w:rPr>
            <w:noProof/>
            <w:webHidden/>
          </w:rPr>
          <w:tab/>
        </w:r>
        <w:r>
          <w:rPr>
            <w:noProof/>
            <w:webHidden/>
          </w:rPr>
          <w:fldChar w:fldCharType="begin"/>
        </w:r>
        <w:r>
          <w:rPr>
            <w:noProof/>
            <w:webHidden/>
          </w:rPr>
          <w:instrText xml:space="preserve"> PAGEREF _Toc227659906 \h </w:instrText>
        </w:r>
        <w:r>
          <w:rPr>
            <w:noProof/>
            <w:webHidden/>
          </w:rPr>
        </w:r>
        <w:r>
          <w:rPr>
            <w:noProof/>
            <w:webHidden/>
          </w:rPr>
          <w:fldChar w:fldCharType="separate"/>
        </w:r>
        <w:r w:rsidR="000D2E66">
          <w:rPr>
            <w:noProof/>
            <w:webHidden/>
          </w:rPr>
          <w:t>123</w:t>
        </w:r>
        <w:r>
          <w:rPr>
            <w:noProof/>
            <w:webHidden/>
          </w:rPr>
          <w:fldChar w:fldCharType="end"/>
        </w:r>
      </w:hyperlink>
    </w:p>
    <w:p w14:paraId="688CC5FD" w14:textId="57F209AF" w:rsidR="000A7571" w:rsidRDefault="000A7571">
      <w:pPr>
        <w:pStyle w:val="TOC2"/>
        <w:rPr>
          <w:rFonts w:asciiTheme="minorHAnsi" w:eastAsiaTheme="minorEastAsia" w:hAnsiTheme="minorHAnsi" w:cstheme="minorBidi"/>
          <w:noProof/>
          <w:kern w:val="2"/>
          <w:sz w:val="24"/>
          <w:szCs w:val="24"/>
          <w:lang w:eastAsia="en-GB"/>
          <w14:ligatures w14:val="standardContextual"/>
        </w:rPr>
      </w:pPr>
      <w:hyperlink w:anchor="_Toc227659907" w:history="1">
        <w:r w:rsidRPr="00BA7AE6">
          <w:rPr>
            <w:rStyle w:val="Hyperlink"/>
            <w:noProof/>
          </w:rPr>
          <w:t>6.2</w:t>
        </w:r>
        <w:r>
          <w:rPr>
            <w:rFonts w:asciiTheme="minorHAnsi" w:eastAsiaTheme="minorEastAsia" w:hAnsiTheme="minorHAnsi" w:cstheme="minorBidi"/>
            <w:noProof/>
            <w:kern w:val="2"/>
            <w:sz w:val="24"/>
            <w:szCs w:val="24"/>
            <w:lang w:eastAsia="en-GB"/>
            <w14:ligatures w14:val="standardContextual"/>
          </w:rPr>
          <w:tab/>
        </w:r>
        <w:r w:rsidRPr="00BA7AE6">
          <w:rPr>
            <w:rStyle w:val="Hyperlink"/>
            <w:noProof/>
          </w:rPr>
          <w:t>Space weather observations</w:t>
        </w:r>
        <w:r>
          <w:rPr>
            <w:noProof/>
            <w:webHidden/>
          </w:rPr>
          <w:tab/>
        </w:r>
        <w:r>
          <w:rPr>
            <w:noProof/>
            <w:webHidden/>
          </w:rPr>
          <w:tab/>
        </w:r>
        <w:r>
          <w:rPr>
            <w:noProof/>
            <w:webHidden/>
          </w:rPr>
          <w:fldChar w:fldCharType="begin"/>
        </w:r>
        <w:r>
          <w:rPr>
            <w:noProof/>
            <w:webHidden/>
          </w:rPr>
          <w:instrText xml:space="preserve"> PAGEREF _Toc227659907 \h </w:instrText>
        </w:r>
        <w:r>
          <w:rPr>
            <w:noProof/>
            <w:webHidden/>
          </w:rPr>
        </w:r>
        <w:r>
          <w:rPr>
            <w:noProof/>
            <w:webHidden/>
          </w:rPr>
          <w:fldChar w:fldCharType="separate"/>
        </w:r>
        <w:r w:rsidR="000D2E66">
          <w:rPr>
            <w:noProof/>
            <w:webHidden/>
          </w:rPr>
          <w:t>123</w:t>
        </w:r>
        <w:r>
          <w:rPr>
            <w:noProof/>
            <w:webHidden/>
          </w:rPr>
          <w:fldChar w:fldCharType="end"/>
        </w:r>
      </w:hyperlink>
    </w:p>
    <w:p w14:paraId="08FF07D3" w14:textId="389DF9E4" w:rsidR="000A7571" w:rsidRPr="000A7571" w:rsidRDefault="000A7571" w:rsidP="000A7571">
      <w:pPr>
        <w:pStyle w:val="TOC1"/>
        <w:jc w:val="left"/>
        <w:rPr>
          <w:rFonts w:asciiTheme="minorHAnsi" w:eastAsiaTheme="minorEastAsia" w:hAnsiTheme="minorHAnsi" w:cstheme="minorBidi"/>
          <w:noProof/>
          <w:kern w:val="2"/>
          <w:sz w:val="24"/>
          <w:szCs w:val="24"/>
          <w:lang w:eastAsia="en-GB"/>
          <w14:ligatures w14:val="standardContextual"/>
        </w:rPr>
      </w:pPr>
      <w:hyperlink w:anchor="_Toc227659908" w:history="1">
        <w:r w:rsidRPr="000A7571">
          <w:rPr>
            <w:rStyle w:val="Hyperlink"/>
            <w:noProof/>
            <w:color w:val="auto"/>
            <w:u w:val="none"/>
          </w:rPr>
          <w:t xml:space="preserve">CHAPTER </w:t>
        </w:r>
        <w:r w:rsidRPr="000A7571">
          <w:rPr>
            <w:rStyle w:val="Hyperlink"/>
            <w:bCs/>
            <w:noProof/>
            <w:color w:val="auto"/>
            <w:u w:val="none"/>
          </w:rPr>
          <w:t>7</w:t>
        </w:r>
      </w:hyperlink>
      <w:r w:rsidRPr="000A7571">
        <w:rPr>
          <w:rStyle w:val="Hyperlink"/>
          <w:noProof/>
          <w:color w:val="auto"/>
          <w:u w:val="none"/>
        </w:rPr>
        <w:t xml:space="preserve"> – </w:t>
      </w:r>
      <w:hyperlink w:anchor="_Toc227659909" w:history="1">
        <w:r w:rsidRPr="000A7571">
          <w:rPr>
            <w:rStyle w:val="Hyperlink"/>
            <w:noProof/>
            <w:color w:val="auto"/>
            <w:u w:val="none"/>
          </w:rPr>
          <w:t>Other radiocommunication systems</w:t>
        </w:r>
        <w:r w:rsidRPr="000A7571">
          <w:rPr>
            <w:rStyle w:val="Hyperlink"/>
            <w:bCs/>
            <w:noProof/>
            <w:color w:val="auto"/>
            <w:u w:val="none"/>
          </w:rPr>
          <w:t xml:space="preserve"> </w:t>
        </w:r>
        <w:r w:rsidRPr="000A7571">
          <w:rPr>
            <w:rStyle w:val="Hyperlink"/>
            <w:noProof/>
            <w:color w:val="auto"/>
            <w:u w:val="none"/>
          </w:rPr>
          <w:t xml:space="preserve">for meteorological </w:t>
        </w:r>
        <w:r w:rsidRPr="000A7571">
          <w:rPr>
            <w:rStyle w:val="Hyperlink"/>
            <w:bCs/>
            <w:noProof/>
            <w:color w:val="auto"/>
            <w:u w:val="none"/>
          </w:rPr>
          <w:t xml:space="preserve">and related </w:t>
        </w:r>
        <w:r w:rsidRPr="000A7571">
          <w:rPr>
            <w:rStyle w:val="Hyperlink"/>
            <w:bCs/>
            <w:noProof/>
            <w:color w:val="auto"/>
            <w:u w:val="none"/>
          </w:rPr>
          <w:br/>
          <w:t xml:space="preserve">environmental </w:t>
        </w:r>
        <w:r w:rsidRPr="000A7571">
          <w:rPr>
            <w:rStyle w:val="Hyperlink"/>
            <w:noProof/>
            <w:color w:val="auto"/>
            <w:u w:val="none"/>
          </w:rPr>
          <w:t>activities</w:t>
        </w:r>
        <w:r w:rsidRPr="000A7571">
          <w:rPr>
            <w:noProof/>
            <w:webHidden/>
          </w:rPr>
          <w:tab/>
        </w:r>
        <w:r w:rsidRPr="000A7571">
          <w:rPr>
            <w:noProof/>
            <w:webHidden/>
          </w:rPr>
          <w:tab/>
        </w:r>
        <w:r w:rsidRPr="000A7571">
          <w:rPr>
            <w:noProof/>
            <w:webHidden/>
          </w:rPr>
          <w:fldChar w:fldCharType="begin"/>
        </w:r>
        <w:r w:rsidRPr="000A7571">
          <w:rPr>
            <w:noProof/>
            <w:webHidden/>
          </w:rPr>
          <w:instrText xml:space="preserve"> PAGEREF _Toc227659909 \h </w:instrText>
        </w:r>
        <w:r w:rsidRPr="000A7571">
          <w:rPr>
            <w:noProof/>
            <w:webHidden/>
          </w:rPr>
        </w:r>
        <w:r w:rsidRPr="000A7571">
          <w:rPr>
            <w:noProof/>
            <w:webHidden/>
          </w:rPr>
          <w:fldChar w:fldCharType="separate"/>
        </w:r>
        <w:r w:rsidR="000D2E66">
          <w:rPr>
            <w:noProof/>
            <w:webHidden/>
          </w:rPr>
          <w:t>131</w:t>
        </w:r>
        <w:r w:rsidRPr="000A7571">
          <w:rPr>
            <w:noProof/>
            <w:webHidden/>
          </w:rPr>
          <w:fldChar w:fldCharType="end"/>
        </w:r>
      </w:hyperlink>
    </w:p>
    <w:p w14:paraId="3ADBE213" w14:textId="4E18902D" w:rsidR="000A7571" w:rsidRDefault="000A7571">
      <w:pPr>
        <w:pStyle w:val="TOC2"/>
        <w:rPr>
          <w:rFonts w:asciiTheme="minorHAnsi" w:eastAsiaTheme="minorEastAsia" w:hAnsiTheme="minorHAnsi" w:cstheme="minorBidi"/>
          <w:noProof/>
          <w:kern w:val="2"/>
          <w:sz w:val="24"/>
          <w:szCs w:val="24"/>
          <w:lang w:eastAsia="en-GB"/>
          <w14:ligatures w14:val="standardContextual"/>
        </w:rPr>
      </w:pPr>
      <w:hyperlink w:anchor="_Toc227659910" w:history="1">
        <w:r w:rsidRPr="00BA7AE6">
          <w:rPr>
            <w:rStyle w:val="Hyperlink"/>
            <w:noProof/>
          </w:rPr>
          <w:t>7.1</w:t>
        </w:r>
        <w:r>
          <w:rPr>
            <w:rFonts w:asciiTheme="minorHAnsi" w:eastAsiaTheme="minorEastAsia" w:hAnsiTheme="minorHAnsi" w:cstheme="minorBidi"/>
            <w:noProof/>
            <w:kern w:val="2"/>
            <w:sz w:val="24"/>
            <w:szCs w:val="24"/>
            <w:lang w:eastAsia="en-GB"/>
            <w14:ligatures w14:val="standardContextual"/>
          </w:rPr>
          <w:tab/>
        </w:r>
        <w:r w:rsidRPr="00BA7AE6">
          <w:rPr>
            <w:rStyle w:val="Hyperlink"/>
            <w:noProof/>
          </w:rPr>
          <w:t>Introduction</w:t>
        </w:r>
        <w:r>
          <w:rPr>
            <w:noProof/>
            <w:webHidden/>
          </w:rPr>
          <w:tab/>
        </w:r>
        <w:r>
          <w:rPr>
            <w:noProof/>
            <w:webHidden/>
          </w:rPr>
          <w:tab/>
        </w:r>
        <w:r>
          <w:rPr>
            <w:noProof/>
            <w:webHidden/>
          </w:rPr>
          <w:fldChar w:fldCharType="begin"/>
        </w:r>
        <w:r>
          <w:rPr>
            <w:noProof/>
            <w:webHidden/>
          </w:rPr>
          <w:instrText xml:space="preserve"> PAGEREF _Toc227659910 \h </w:instrText>
        </w:r>
        <w:r>
          <w:rPr>
            <w:noProof/>
            <w:webHidden/>
          </w:rPr>
        </w:r>
        <w:r>
          <w:rPr>
            <w:noProof/>
            <w:webHidden/>
          </w:rPr>
          <w:fldChar w:fldCharType="separate"/>
        </w:r>
        <w:r w:rsidR="000D2E66">
          <w:rPr>
            <w:noProof/>
            <w:webHidden/>
          </w:rPr>
          <w:t>131</w:t>
        </w:r>
        <w:r>
          <w:rPr>
            <w:noProof/>
            <w:webHidden/>
          </w:rPr>
          <w:fldChar w:fldCharType="end"/>
        </w:r>
      </w:hyperlink>
    </w:p>
    <w:p w14:paraId="207CC420" w14:textId="3F71F30E" w:rsidR="000A7571" w:rsidRDefault="000A7571">
      <w:pPr>
        <w:pStyle w:val="TOC2"/>
        <w:rPr>
          <w:rFonts w:asciiTheme="minorHAnsi" w:eastAsiaTheme="minorEastAsia" w:hAnsiTheme="minorHAnsi" w:cstheme="minorBidi"/>
          <w:noProof/>
          <w:kern w:val="2"/>
          <w:sz w:val="24"/>
          <w:szCs w:val="24"/>
          <w:lang w:eastAsia="en-GB"/>
          <w14:ligatures w14:val="standardContextual"/>
        </w:rPr>
      </w:pPr>
      <w:hyperlink w:anchor="_Toc227659911" w:history="1">
        <w:r w:rsidRPr="00BA7AE6">
          <w:rPr>
            <w:rStyle w:val="Hyperlink"/>
            <w:noProof/>
          </w:rPr>
          <w:t>7.2</w:t>
        </w:r>
        <w:r>
          <w:rPr>
            <w:rFonts w:asciiTheme="minorHAnsi" w:eastAsiaTheme="minorEastAsia" w:hAnsiTheme="minorHAnsi" w:cstheme="minorBidi"/>
            <w:noProof/>
            <w:kern w:val="2"/>
            <w:sz w:val="24"/>
            <w:szCs w:val="24"/>
            <w:lang w:eastAsia="en-GB"/>
            <w14:ligatures w14:val="standardContextual"/>
          </w:rPr>
          <w:tab/>
        </w:r>
        <w:r w:rsidRPr="00BA7AE6">
          <w:rPr>
            <w:rStyle w:val="Hyperlink"/>
            <w:noProof/>
          </w:rPr>
          <w:t>Data dissemination systems</w:t>
        </w:r>
        <w:r>
          <w:rPr>
            <w:noProof/>
            <w:webHidden/>
          </w:rPr>
          <w:tab/>
        </w:r>
        <w:r>
          <w:rPr>
            <w:noProof/>
            <w:webHidden/>
          </w:rPr>
          <w:tab/>
        </w:r>
        <w:r>
          <w:rPr>
            <w:noProof/>
            <w:webHidden/>
          </w:rPr>
          <w:fldChar w:fldCharType="begin"/>
        </w:r>
        <w:r>
          <w:rPr>
            <w:noProof/>
            <w:webHidden/>
          </w:rPr>
          <w:instrText xml:space="preserve"> PAGEREF _Toc227659911 \h </w:instrText>
        </w:r>
        <w:r>
          <w:rPr>
            <w:noProof/>
            <w:webHidden/>
          </w:rPr>
        </w:r>
        <w:r>
          <w:rPr>
            <w:noProof/>
            <w:webHidden/>
          </w:rPr>
          <w:fldChar w:fldCharType="separate"/>
        </w:r>
        <w:r w:rsidR="000D2E66">
          <w:rPr>
            <w:noProof/>
            <w:webHidden/>
          </w:rPr>
          <w:t>131</w:t>
        </w:r>
        <w:r>
          <w:rPr>
            <w:noProof/>
            <w:webHidden/>
          </w:rPr>
          <w:fldChar w:fldCharType="end"/>
        </w:r>
      </w:hyperlink>
    </w:p>
    <w:p w14:paraId="6D7CD591" w14:textId="65748A40" w:rsidR="000A7571" w:rsidRDefault="000A7571">
      <w:pPr>
        <w:pStyle w:val="TOC2"/>
        <w:rPr>
          <w:rFonts w:asciiTheme="minorHAnsi" w:eastAsiaTheme="minorEastAsia" w:hAnsiTheme="minorHAnsi" w:cstheme="minorBidi"/>
          <w:noProof/>
          <w:kern w:val="2"/>
          <w:sz w:val="24"/>
          <w:szCs w:val="24"/>
          <w:lang w:eastAsia="en-GB"/>
          <w14:ligatures w14:val="standardContextual"/>
        </w:rPr>
      </w:pPr>
      <w:hyperlink w:anchor="_Toc227659912" w:history="1">
        <w:r w:rsidRPr="00BA7AE6">
          <w:rPr>
            <w:rStyle w:val="Hyperlink"/>
            <w:noProof/>
          </w:rPr>
          <w:t>7.3</w:t>
        </w:r>
        <w:r>
          <w:rPr>
            <w:rFonts w:asciiTheme="minorHAnsi" w:eastAsiaTheme="minorEastAsia" w:hAnsiTheme="minorHAnsi" w:cstheme="minorBidi"/>
            <w:noProof/>
            <w:kern w:val="2"/>
            <w:sz w:val="24"/>
            <w:szCs w:val="24"/>
            <w:lang w:eastAsia="en-GB"/>
            <w14:ligatures w14:val="standardContextual"/>
          </w:rPr>
          <w:tab/>
        </w:r>
        <w:r w:rsidRPr="00BA7AE6">
          <w:rPr>
            <w:rStyle w:val="Hyperlink"/>
            <w:noProof/>
          </w:rPr>
          <w:t>Weather-sensing Uncrewed Aircraft Systems</w:t>
        </w:r>
        <w:r>
          <w:rPr>
            <w:noProof/>
            <w:webHidden/>
          </w:rPr>
          <w:tab/>
        </w:r>
        <w:r>
          <w:rPr>
            <w:noProof/>
            <w:webHidden/>
          </w:rPr>
          <w:tab/>
        </w:r>
        <w:r>
          <w:rPr>
            <w:noProof/>
            <w:webHidden/>
          </w:rPr>
          <w:fldChar w:fldCharType="begin"/>
        </w:r>
        <w:r>
          <w:rPr>
            <w:noProof/>
            <w:webHidden/>
          </w:rPr>
          <w:instrText xml:space="preserve"> PAGEREF _Toc227659912 \h </w:instrText>
        </w:r>
        <w:r>
          <w:rPr>
            <w:noProof/>
            <w:webHidden/>
          </w:rPr>
        </w:r>
        <w:r>
          <w:rPr>
            <w:noProof/>
            <w:webHidden/>
          </w:rPr>
          <w:fldChar w:fldCharType="separate"/>
        </w:r>
        <w:r w:rsidR="000D2E66">
          <w:rPr>
            <w:noProof/>
            <w:webHidden/>
          </w:rPr>
          <w:t>132</w:t>
        </w:r>
        <w:r>
          <w:rPr>
            <w:noProof/>
            <w:webHidden/>
          </w:rPr>
          <w:fldChar w:fldCharType="end"/>
        </w:r>
      </w:hyperlink>
    </w:p>
    <w:p w14:paraId="691A02A0" w14:textId="7295C60A" w:rsidR="000A7571" w:rsidRDefault="000A7571">
      <w:pPr>
        <w:pStyle w:val="TOC2"/>
        <w:rPr>
          <w:rFonts w:asciiTheme="minorHAnsi" w:eastAsiaTheme="minorEastAsia" w:hAnsiTheme="minorHAnsi" w:cstheme="minorBidi"/>
          <w:noProof/>
          <w:kern w:val="2"/>
          <w:sz w:val="24"/>
          <w:szCs w:val="24"/>
          <w:lang w:eastAsia="en-GB"/>
          <w14:ligatures w14:val="standardContextual"/>
        </w:rPr>
      </w:pPr>
      <w:hyperlink w:anchor="_Toc227659913" w:history="1">
        <w:r w:rsidRPr="00BA7AE6">
          <w:rPr>
            <w:rStyle w:val="Hyperlink"/>
            <w:noProof/>
          </w:rPr>
          <w:t>7.4</w:t>
        </w:r>
        <w:r>
          <w:rPr>
            <w:rFonts w:asciiTheme="minorHAnsi" w:eastAsiaTheme="minorEastAsia" w:hAnsiTheme="minorHAnsi" w:cstheme="minorBidi"/>
            <w:noProof/>
            <w:kern w:val="2"/>
            <w:sz w:val="24"/>
            <w:szCs w:val="24"/>
            <w:lang w:eastAsia="en-GB"/>
            <w14:ligatures w14:val="standardContextual"/>
          </w:rPr>
          <w:tab/>
        </w:r>
        <w:r w:rsidRPr="00BA7AE6">
          <w:rPr>
            <w:rStyle w:val="Hyperlink"/>
            <w:noProof/>
          </w:rPr>
          <w:t>Hydrological systems</w:t>
        </w:r>
        <w:r>
          <w:rPr>
            <w:noProof/>
            <w:webHidden/>
          </w:rPr>
          <w:tab/>
        </w:r>
        <w:r>
          <w:rPr>
            <w:noProof/>
            <w:webHidden/>
          </w:rPr>
          <w:tab/>
        </w:r>
        <w:r>
          <w:rPr>
            <w:noProof/>
            <w:webHidden/>
          </w:rPr>
          <w:fldChar w:fldCharType="begin"/>
        </w:r>
        <w:r>
          <w:rPr>
            <w:noProof/>
            <w:webHidden/>
          </w:rPr>
          <w:instrText xml:space="preserve"> PAGEREF _Toc227659913 \h </w:instrText>
        </w:r>
        <w:r>
          <w:rPr>
            <w:noProof/>
            <w:webHidden/>
          </w:rPr>
        </w:r>
        <w:r>
          <w:rPr>
            <w:noProof/>
            <w:webHidden/>
          </w:rPr>
          <w:fldChar w:fldCharType="separate"/>
        </w:r>
        <w:r w:rsidR="000D2E66">
          <w:rPr>
            <w:noProof/>
            <w:webHidden/>
          </w:rPr>
          <w:t>132</w:t>
        </w:r>
        <w:r>
          <w:rPr>
            <w:noProof/>
            <w:webHidden/>
          </w:rPr>
          <w:fldChar w:fldCharType="end"/>
        </w:r>
      </w:hyperlink>
    </w:p>
    <w:p w14:paraId="25E3A425" w14:textId="56D8AD1D" w:rsidR="000A7571" w:rsidRDefault="000A7571">
      <w:pPr>
        <w:pStyle w:val="TOC2"/>
        <w:rPr>
          <w:rFonts w:asciiTheme="minorHAnsi" w:eastAsiaTheme="minorEastAsia" w:hAnsiTheme="minorHAnsi" w:cstheme="minorBidi"/>
          <w:noProof/>
          <w:kern w:val="2"/>
          <w:sz w:val="24"/>
          <w:szCs w:val="24"/>
          <w:lang w:eastAsia="en-GB"/>
          <w14:ligatures w14:val="standardContextual"/>
        </w:rPr>
      </w:pPr>
      <w:hyperlink w:anchor="_Toc227659914" w:history="1">
        <w:r w:rsidRPr="00BA7AE6">
          <w:rPr>
            <w:rStyle w:val="Hyperlink"/>
            <w:noProof/>
          </w:rPr>
          <w:t>7.5</w:t>
        </w:r>
        <w:r>
          <w:rPr>
            <w:rFonts w:asciiTheme="minorHAnsi" w:eastAsiaTheme="minorEastAsia" w:hAnsiTheme="minorHAnsi" w:cstheme="minorBidi"/>
            <w:noProof/>
            <w:kern w:val="2"/>
            <w:sz w:val="24"/>
            <w:szCs w:val="24"/>
            <w:lang w:eastAsia="en-GB"/>
            <w14:ligatures w14:val="standardContextual"/>
          </w:rPr>
          <w:tab/>
        </w:r>
        <w:r w:rsidRPr="00BA7AE6">
          <w:rPr>
            <w:rStyle w:val="Hyperlink"/>
            <w:noProof/>
          </w:rPr>
          <w:t>Meteorological uses of Global Navigation Satellite Systems (GNSSs)</w:t>
        </w:r>
        <w:r>
          <w:rPr>
            <w:noProof/>
            <w:webHidden/>
          </w:rPr>
          <w:tab/>
        </w:r>
        <w:r>
          <w:rPr>
            <w:noProof/>
            <w:webHidden/>
          </w:rPr>
          <w:tab/>
        </w:r>
        <w:r>
          <w:rPr>
            <w:noProof/>
            <w:webHidden/>
          </w:rPr>
          <w:fldChar w:fldCharType="begin"/>
        </w:r>
        <w:r>
          <w:rPr>
            <w:noProof/>
            <w:webHidden/>
          </w:rPr>
          <w:instrText xml:space="preserve"> PAGEREF _Toc227659914 \h </w:instrText>
        </w:r>
        <w:r>
          <w:rPr>
            <w:noProof/>
            <w:webHidden/>
          </w:rPr>
        </w:r>
        <w:r>
          <w:rPr>
            <w:noProof/>
            <w:webHidden/>
          </w:rPr>
          <w:fldChar w:fldCharType="separate"/>
        </w:r>
        <w:r w:rsidR="000D2E66">
          <w:rPr>
            <w:noProof/>
            <w:webHidden/>
          </w:rPr>
          <w:t>134</w:t>
        </w:r>
        <w:r>
          <w:rPr>
            <w:noProof/>
            <w:webHidden/>
          </w:rPr>
          <w:fldChar w:fldCharType="end"/>
        </w:r>
      </w:hyperlink>
    </w:p>
    <w:p w14:paraId="291CE820" w14:textId="3BDB0E4D" w:rsidR="000A7571" w:rsidRDefault="000A7571">
      <w:pPr>
        <w:pStyle w:val="TOC2"/>
        <w:rPr>
          <w:rFonts w:asciiTheme="minorHAnsi" w:eastAsiaTheme="minorEastAsia" w:hAnsiTheme="minorHAnsi" w:cstheme="minorBidi"/>
          <w:noProof/>
          <w:kern w:val="2"/>
          <w:sz w:val="24"/>
          <w:szCs w:val="24"/>
          <w:lang w:eastAsia="en-GB"/>
          <w14:ligatures w14:val="standardContextual"/>
        </w:rPr>
      </w:pPr>
      <w:hyperlink w:anchor="_Toc227659915" w:history="1">
        <w:r w:rsidRPr="00BA7AE6">
          <w:rPr>
            <w:rStyle w:val="Hyperlink"/>
            <w:noProof/>
          </w:rPr>
          <w:t>7.6</w:t>
        </w:r>
        <w:r>
          <w:rPr>
            <w:rFonts w:asciiTheme="minorHAnsi" w:eastAsiaTheme="minorEastAsia" w:hAnsiTheme="minorHAnsi" w:cstheme="minorBidi"/>
            <w:noProof/>
            <w:kern w:val="2"/>
            <w:sz w:val="24"/>
            <w:szCs w:val="24"/>
            <w:lang w:eastAsia="en-GB"/>
            <w14:ligatures w14:val="standardContextual"/>
          </w:rPr>
          <w:tab/>
        </w:r>
        <w:r w:rsidRPr="00BA7AE6">
          <w:rPr>
            <w:rStyle w:val="Hyperlink"/>
            <w:noProof/>
          </w:rPr>
          <w:t>Lightning detection systems</w:t>
        </w:r>
        <w:r>
          <w:rPr>
            <w:noProof/>
            <w:webHidden/>
          </w:rPr>
          <w:tab/>
        </w:r>
        <w:r>
          <w:rPr>
            <w:noProof/>
            <w:webHidden/>
          </w:rPr>
          <w:tab/>
        </w:r>
        <w:r>
          <w:rPr>
            <w:noProof/>
            <w:webHidden/>
          </w:rPr>
          <w:fldChar w:fldCharType="begin"/>
        </w:r>
        <w:r>
          <w:rPr>
            <w:noProof/>
            <w:webHidden/>
          </w:rPr>
          <w:instrText xml:space="preserve"> PAGEREF _Toc227659915 \h </w:instrText>
        </w:r>
        <w:r>
          <w:rPr>
            <w:noProof/>
            <w:webHidden/>
          </w:rPr>
        </w:r>
        <w:r>
          <w:rPr>
            <w:noProof/>
            <w:webHidden/>
          </w:rPr>
          <w:fldChar w:fldCharType="separate"/>
        </w:r>
        <w:r w:rsidR="000D2E66">
          <w:rPr>
            <w:noProof/>
            <w:webHidden/>
          </w:rPr>
          <w:t>135</w:t>
        </w:r>
        <w:r>
          <w:rPr>
            <w:noProof/>
            <w:webHidden/>
          </w:rPr>
          <w:fldChar w:fldCharType="end"/>
        </w:r>
      </w:hyperlink>
    </w:p>
    <w:p w14:paraId="5501CE71" w14:textId="3C58AEDF" w:rsidR="000A7571" w:rsidRDefault="000A7571">
      <w:pPr>
        <w:pStyle w:val="TOC2"/>
        <w:rPr>
          <w:rFonts w:asciiTheme="minorHAnsi" w:eastAsiaTheme="minorEastAsia" w:hAnsiTheme="minorHAnsi" w:cstheme="minorBidi"/>
          <w:noProof/>
          <w:kern w:val="2"/>
          <w:sz w:val="24"/>
          <w:szCs w:val="24"/>
          <w:lang w:eastAsia="en-GB"/>
          <w14:ligatures w14:val="standardContextual"/>
        </w:rPr>
      </w:pPr>
      <w:hyperlink w:anchor="_Toc227659916" w:history="1">
        <w:r w:rsidRPr="00BA7AE6">
          <w:rPr>
            <w:rStyle w:val="Hyperlink"/>
            <w:noProof/>
          </w:rPr>
          <w:t>7.7</w:t>
        </w:r>
        <w:r>
          <w:rPr>
            <w:rFonts w:asciiTheme="minorHAnsi" w:eastAsiaTheme="minorEastAsia" w:hAnsiTheme="minorHAnsi" w:cstheme="minorBidi"/>
            <w:noProof/>
            <w:kern w:val="2"/>
            <w:sz w:val="24"/>
            <w:szCs w:val="24"/>
            <w:lang w:eastAsia="en-GB"/>
            <w14:ligatures w14:val="standardContextual"/>
          </w:rPr>
          <w:tab/>
        </w:r>
        <w:r w:rsidRPr="00BA7AE6">
          <w:rPr>
            <w:rStyle w:val="Hyperlink"/>
            <w:noProof/>
          </w:rPr>
          <w:t>Ground-based microwave radiometers</w:t>
        </w:r>
        <w:r>
          <w:rPr>
            <w:noProof/>
            <w:webHidden/>
          </w:rPr>
          <w:tab/>
        </w:r>
        <w:r>
          <w:rPr>
            <w:noProof/>
            <w:webHidden/>
          </w:rPr>
          <w:tab/>
        </w:r>
        <w:r>
          <w:rPr>
            <w:noProof/>
            <w:webHidden/>
          </w:rPr>
          <w:fldChar w:fldCharType="begin"/>
        </w:r>
        <w:r>
          <w:rPr>
            <w:noProof/>
            <w:webHidden/>
          </w:rPr>
          <w:instrText xml:space="preserve"> PAGEREF _Toc227659916 \h </w:instrText>
        </w:r>
        <w:r>
          <w:rPr>
            <w:noProof/>
            <w:webHidden/>
          </w:rPr>
        </w:r>
        <w:r>
          <w:rPr>
            <w:noProof/>
            <w:webHidden/>
          </w:rPr>
          <w:fldChar w:fldCharType="separate"/>
        </w:r>
        <w:r w:rsidR="000D2E66">
          <w:rPr>
            <w:noProof/>
            <w:webHidden/>
          </w:rPr>
          <w:t>138</w:t>
        </w:r>
        <w:r>
          <w:rPr>
            <w:noProof/>
            <w:webHidden/>
          </w:rPr>
          <w:fldChar w:fldCharType="end"/>
        </w:r>
      </w:hyperlink>
    </w:p>
    <w:p w14:paraId="4159B572" w14:textId="064A41F0" w:rsidR="000A7571" w:rsidRDefault="000A7571">
      <w:pPr>
        <w:pStyle w:val="TOC2"/>
        <w:rPr>
          <w:rFonts w:asciiTheme="minorHAnsi" w:eastAsiaTheme="minorEastAsia" w:hAnsiTheme="minorHAnsi" w:cstheme="minorBidi"/>
          <w:noProof/>
          <w:kern w:val="2"/>
          <w:sz w:val="24"/>
          <w:szCs w:val="24"/>
          <w:lang w:eastAsia="en-GB"/>
          <w14:ligatures w14:val="standardContextual"/>
        </w:rPr>
      </w:pPr>
      <w:hyperlink w:anchor="_Toc227659917" w:history="1">
        <w:r w:rsidRPr="00BA7AE6">
          <w:rPr>
            <w:rStyle w:val="Hyperlink"/>
            <w:noProof/>
          </w:rPr>
          <w:t>7.8</w:t>
        </w:r>
        <w:r>
          <w:rPr>
            <w:rFonts w:asciiTheme="minorHAnsi" w:eastAsiaTheme="minorEastAsia" w:hAnsiTheme="minorHAnsi" w:cstheme="minorBidi"/>
            <w:noProof/>
            <w:kern w:val="2"/>
            <w:sz w:val="24"/>
            <w:szCs w:val="24"/>
            <w:lang w:eastAsia="en-GB"/>
            <w14:ligatures w14:val="standardContextual"/>
          </w:rPr>
          <w:tab/>
        </w:r>
        <w:r w:rsidRPr="00BA7AE6">
          <w:rPr>
            <w:rStyle w:val="Hyperlink"/>
            <w:noProof/>
          </w:rPr>
          <w:t>Microwave Radio Attenuation systems</w:t>
        </w:r>
        <w:r>
          <w:rPr>
            <w:noProof/>
            <w:webHidden/>
          </w:rPr>
          <w:tab/>
        </w:r>
        <w:r>
          <w:rPr>
            <w:noProof/>
            <w:webHidden/>
          </w:rPr>
          <w:tab/>
        </w:r>
        <w:r>
          <w:rPr>
            <w:noProof/>
            <w:webHidden/>
          </w:rPr>
          <w:fldChar w:fldCharType="begin"/>
        </w:r>
        <w:r>
          <w:rPr>
            <w:noProof/>
            <w:webHidden/>
          </w:rPr>
          <w:instrText xml:space="preserve"> PAGEREF _Toc227659917 \h </w:instrText>
        </w:r>
        <w:r>
          <w:rPr>
            <w:noProof/>
            <w:webHidden/>
          </w:rPr>
        </w:r>
        <w:r>
          <w:rPr>
            <w:noProof/>
            <w:webHidden/>
          </w:rPr>
          <w:fldChar w:fldCharType="separate"/>
        </w:r>
        <w:r w:rsidR="000D2E66">
          <w:rPr>
            <w:noProof/>
            <w:webHidden/>
          </w:rPr>
          <w:t>139</w:t>
        </w:r>
        <w:r>
          <w:rPr>
            <w:noProof/>
            <w:webHidden/>
          </w:rPr>
          <w:fldChar w:fldCharType="end"/>
        </w:r>
      </w:hyperlink>
    </w:p>
    <w:p w14:paraId="29929B93" w14:textId="77C44622" w:rsidR="000A7571" w:rsidRDefault="000A7571">
      <w:pPr>
        <w:pStyle w:val="TOC1"/>
        <w:rPr>
          <w:rFonts w:asciiTheme="minorHAnsi" w:eastAsiaTheme="minorEastAsia" w:hAnsiTheme="minorHAnsi" w:cstheme="minorBidi"/>
          <w:noProof/>
          <w:kern w:val="2"/>
          <w:sz w:val="24"/>
          <w:szCs w:val="24"/>
          <w:lang w:eastAsia="en-GB"/>
          <w14:ligatures w14:val="standardContextual"/>
        </w:rPr>
      </w:pPr>
      <w:hyperlink w:anchor="_Toc227659918" w:history="1">
        <w:r w:rsidRPr="00BA7AE6">
          <w:rPr>
            <w:rStyle w:val="Hyperlink"/>
            <w:noProof/>
            <w:lang w:val="es-ES"/>
          </w:rPr>
          <w:t>References</w:t>
        </w:r>
        <w:r>
          <w:rPr>
            <w:noProof/>
            <w:webHidden/>
          </w:rPr>
          <w:tab/>
        </w:r>
        <w:r>
          <w:rPr>
            <w:noProof/>
            <w:webHidden/>
          </w:rPr>
          <w:tab/>
        </w:r>
        <w:r>
          <w:rPr>
            <w:noProof/>
            <w:webHidden/>
          </w:rPr>
          <w:fldChar w:fldCharType="begin"/>
        </w:r>
        <w:r>
          <w:rPr>
            <w:noProof/>
            <w:webHidden/>
          </w:rPr>
          <w:instrText xml:space="preserve"> PAGEREF _Toc227659918 \h </w:instrText>
        </w:r>
        <w:r>
          <w:rPr>
            <w:noProof/>
            <w:webHidden/>
          </w:rPr>
        </w:r>
        <w:r>
          <w:rPr>
            <w:noProof/>
            <w:webHidden/>
          </w:rPr>
          <w:fldChar w:fldCharType="separate"/>
        </w:r>
        <w:r w:rsidR="000D2E66">
          <w:rPr>
            <w:noProof/>
            <w:webHidden/>
          </w:rPr>
          <w:t>140</w:t>
        </w:r>
        <w:r>
          <w:rPr>
            <w:noProof/>
            <w:webHidden/>
          </w:rPr>
          <w:fldChar w:fldCharType="end"/>
        </w:r>
      </w:hyperlink>
    </w:p>
    <w:p w14:paraId="786722FA" w14:textId="47E8EB8B" w:rsidR="000A7571" w:rsidRDefault="000A7571">
      <w:pPr>
        <w:pStyle w:val="TOC1"/>
        <w:rPr>
          <w:rFonts w:asciiTheme="minorHAnsi" w:eastAsiaTheme="minorEastAsia" w:hAnsiTheme="minorHAnsi" w:cstheme="minorBidi"/>
          <w:noProof/>
          <w:kern w:val="2"/>
          <w:sz w:val="24"/>
          <w:szCs w:val="24"/>
          <w:lang w:eastAsia="en-GB"/>
          <w14:ligatures w14:val="standardContextual"/>
        </w:rPr>
      </w:pPr>
      <w:hyperlink w:anchor="_Toc227659919" w:history="1">
        <w:r w:rsidRPr="00BA7AE6">
          <w:rPr>
            <w:rStyle w:val="Hyperlink"/>
            <w:noProof/>
            <w:lang w:val="en-US"/>
          </w:rPr>
          <w:t xml:space="preserve">Annex </w:t>
        </w:r>
        <w:r>
          <w:rPr>
            <w:rStyle w:val="Hyperlink"/>
            <w:noProof/>
            <w:lang w:val="en-US"/>
          </w:rPr>
          <w:t>–</w:t>
        </w:r>
        <w:r w:rsidRPr="00BA7AE6">
          <w:rPr>
            <w:rStyle w:val="Hyperlink"/>
            <w:noProof/>
            <w:lang w:val="en-US"/>
          </w:rPr>
          <w:t xml:space="preserve"> Acronyms and abbreviations</w:t>
        </w:r>
        <w:r>
          <w:rPr>
            <w:noProof/>
            <w:webHidden/>
          </w:rPr>
          <w:tab/>
        </w:r>
        <w:r>
          <w:rPr>
            <w:noProof/>
            <w:webHidden/>
          </w:rPr>
          <w:tab/>
        </w:r>
        <w:r>
          <w:rPr>
            <w:noProof/>
            <w:webHidden/>
          </w:rPr>
          <w:fldChar w:fldCharType="begin"/>
        </w:r>
        <w:r>
          <w:rPr>
            <w:noProof/>
            <w:webHidden/>
          </w:rPr>
          <w:instrText xml:space="preserve"> PAGEREF _Toc227659919 \h </w:instrText>
        </w:r>
        <w:r>
          <w:rPr>
            <w:noProof/>
            <w:webHidden/>
          </w:rPr>
        </w:r>
        <w:r>
          <w:rPr>
            <w:noProof/>
            <w:webHidden/>
          </w:rPr>
          <w:fldChar w:fldCharType="separate"/>
        </w:r>
        <w:r w:rsidR="000D2E66">
          <w:rPr>
            <w:noProof/>
            <w:webHidden/>
          </w:rPr>
          <w:t>143</w:t>
        </w:r>
        <w:r>
          <w:rPr>
            <w:noProof/>
            <w:webHidden/>
          </w:rPr>
          <w:fldChar w:fldCharType="end"/>
        </w:r>
      </w:hyperlink>
    </w:p>
    <w:p w14:paraId="27B5C316" w14:textId="37F67D7E" w:rsidR="000A7571" w:rsidRDefault="000A7571">
      <w:pPr>
        <w:pStyle w:val="TOC2"/>
        <w:rPr>
          <w:rFonts w:asciiTheme="minorHAnsi" w:eastAsiaTheme="minorEastAsia" w:hAnsiTheme="minorHAnsi" w:cstheme="minorBidi"/>
          <w:noProof/>
          <w:kern w:val="2"/>
          <w:sz w:val="24"/>
          <w:szCs w:val="24"/>
          <w:lang w:eastAsia="en-GB"/>
          <w14:ligatures w14:val="standardContextual"/>
        </w:rPr>
      </w:pPr>
      <w:hyperlink w:anchor="_Toc227659920" w:history="1">
        <w:r w:rsidRPr="00BA7AE6">
          <w:rPr>
            <w:rStyle w:val="Hyperlink"/>
            <w:noProof/>
          </w:rPr>
          <w:t>A.1</w:t>
        </w:r>
        <w:r>
          <w:rPr>
            <w:rFonts w:asciiTheme="minorHAnsi" w:eastAsiaTheme="minorEastAsia" w:hAnsiTheme="minorHAnsi" w:cstheme="minorBidi"/>
            <w:noProof/>
            <w:kern w:val="2"/>
            <w:sz w:val="24"/>
            <w:szCs w:val="24"/>
            <w:lang w:eastAsia="en-GB"/>
            <w14:ligatures w14:val="standardContextual"/>
          </w:rPr>
          <w:tab/>
        </w:r>
        <w:r w:rsidRPr="00BA7AE6">
          <w:rPr>
            <w:rStyle w:val="Hyperlink"/>
            <w:noProof/>
          </w:rPr>
          <w:t>Acronyms and abbreviations commonly used in meteorology</w:t>
        </w:r>
        <w:r>
          <w:rPr>
            <w:noProof/>
            <w:webHidden/>
          </w:rPr>
          <w:tab/>
        </w:r>
        <w:r>
          <w:rPr>
            <w:noProof/>
            <w:webHidden/>
          </w:rPr>
          <w:tab/>
        </w:r>
        <w:r>
          <w:rPr>
            <w:noProof/>
            <w:webHidden/>
          </w:rPr>
          <w:fldChar w:fldCharType="begin"/>
        </w:r>
        <w:r>
          <w:rPr>
            <w:noProof/>
            <w:webHidden/>
          </w:rPr>
          <w:instrText xml:space="preserve"> PAGEREF _Toc227659920 \h </w:instrText>
        </w:r>
        <w:r>
          <w:rPr>
            <w:noProof/>
            <w:webHidden/>
          </w:rPr>
        </w:r>
        <w:r>
          <w:rPr>
            <w:noProof/>
            <w:webHidden/>
          </w:rPr>
          <w:fldChar w:fldCharType="separate"/>
        </w:r>
        <w:r w:rsidR="000D2E66">
          <w:rPr>
            <w:noProof/>
            <w:webHidden/>
          </w:rPr>
          <w:t>143</w:t>
        </w:r>
        <w:r>
          <w:rPr>
            <w:noProof/>
            <w:webHidden/>
          </w:rPr>
          <w:fldChar w:fldCharType="end"/>
        </w:r>
      </w:hyperlink>
    </w:p>
    <w:p w14:paraId="0309FCFC" w14:textId="557B7808" w:rsidR="000A7571" w:rsidRDefault="000A7571">
      <w:pPr>
        <w:pStyle w:val="TOC2"/>
        <w:rPr>
          <w:rFonts w:asciiTheme="minorHAnsi" w:eastAsiaTheme="minorEastAsia" w:hAnsiTheme="minorHAnsi" w:cstheme="minorBidi"/>
          <w:noProof/>
          <w:kern w:val="2"/>
          <w:sz w:val="24"/>
          <w:szCs w:val="24"/>
          <w:lang w:eastAsia="en-GB"/>
          <w14:ligatures w14:val="standardContextual"/>
        </w:rPr>
      </w:pPr>
      <w:hyperlink w:anchor="_Toc227659921" w:history="1">
        <w:r w:rsidRPr="00BA7AE6">
          <w:rPr>
            <w:rStyle w:val="Hyperlink"/>
            <w:noProof/>
          </w:rPr>
          <w:t>A.2</w:t>
        </w:r>
        <w:r>
          <w:rPr>
            <w:rFonts w:asciiTheme="minorHAnsi" w:eastAsiaTheme="minorEastAsia" w:hAnsiTheme="minorHAnsi" w:cstheme="minorBidi"/>
            <w:noProof/>
            <w:kern w:val="2"/>
            <w:sz w:val="24"/>
            <w:szCs w:val="24"/>
            <w:lang w:eastAsia="en-GB"/>
            <w14:ligatures w14:val="standardContextual"/>
          </w:rPr>
          <w:tab/>
        </w:r>
        <w:r w:rsidRPr="00BA7AE6">
          <w:rPr>
            <w:rStyle w:val="Hyperlink"/>
            <w:noProof/>
          </w:rPr>
          <w:t>Other acronyms and abbreviations used in this Handbook</w:t>
        </w:r>
        <w:r>
          <w:rPr>
            <w:noProof/>
            <w:webHidden/>
          </w:rPr>
          <w:tab/>
        </w:r>
        <w:r>
          <w:rPr>
            <w:noProof/>
            <w:webHidden/>
          </w:rPr>
          <w:tab/>
        </w:r>
        <w:r>
          <w:rPr>
            <w:noProof/>
            <w:webHidden/>
          </w:rPr>
          <w:fldChar w:fldCharType="begin"/>
        </w:r>
        <w:r>
          <w:rPr>
            <w:noProof/>
            <w:webHidden/>
          </w:rPr>
          <w:instrText xml:space="preserve"> PAGEREF _Toc227659921 \h </w:instrText>
        </w:r>
        <w:r>
          <w:rPr>
            <w:noProof/>
            <w:webHidden/>
          </w:rPr>
        </w:r>
        <w:r>
          <w:rPr>
            <w:noProof/>
            <w:webHidden/>
          </w:rPr>
          <w:fldChar w:fldCharType="separate"/>
        </w:r>
        <w:r w:rsidR="000D2E66">
          <w:rPr>
            <w:noProof/>
            <w:webHidden/>
          </w:rPr>
          <w:t>150</w:t>
        </w:r>
        <w:r>
          <w:rPr>
            <w:noProof/>
            <w:webHidden/>
          </w:rPr>
          <w:fldChar w:fldCharType="end"/>
        </w:r>
      </w:hyperlink>
    </w:p>
    <w:p w14:paraId="30CEFBB6" w14:textId="313B08CB" w:rsidR="00BE2635" w:rsidRDefault="000A7571" w:rsidP="000A7571">
      <w:pPr>
        <w:pStyle w:val="TOC2"/>
        <w:tabs>
          <w:tab w:val="clear" w:pos="567"/>
          <w:tab w:val="clear" w:pos="7938"/>
          <w:tab w:val="left" w:pos="1134"/>
          <w:tab w:val="left" w:leader="dot" w:pos="8505"/>
        </w:tabs>
        <w:ind w:left="1134" w:hanging="708"/>
      </w:pPr>
      <w:r>
        <w:fldChar w:fldCharType="end"/>
      </w:r>
    </w:p>
    <w:p w14:paraId="53C615A7" w14:textId="77777777" w:rsidR="000A7571" w:rsidRDefault="000A7571" w:rsidP="000A7571"/>
    <w:p w14:paraId="568CDE97" w14:textId="77777777" w:rsidR="000A7571" w:rsidRDefault="000A7571" w:rsidP="000A7571"/>
    <w:p w14:paraId="11ECE870" w14:textId="77777777" w:rsidR="000A7571" w:rsidRDefault="000A7571" w:rsidP="000A7571"/>
    <w:p w14:paraId="5C1E21A9" w14:textId="77777777" w:rsidR="000A7571" w:rsidRDefault="000A7571" w:rsidP="000A7571"/>
    <w:p w14:paraId="05545237" w14:textId="77777777" w:rsidR="000A7571" w:rsidRDefault="000A7571" w:rsidP="000A7571"/>
    <w:p w14:paraId="4DA45A3D" w14:textId="77777777" w:rsidR="000A7571" w:rsidRDefault="000A7571" w:rsidP="000A7571"/>
    <w:p w14:paraId="06C07AF4" w14:textId="77777777" w:rsidR="000A7571" w:rsidRDefault="000A7571" w:rsidP="000A7571"/>
    <w:p w14:paraId="1B3B9D25" w14:textId="77777777" w:rsidR="000A7571" w:rsidRDefault="000A7571" w:rsidP="000A7571"/>
    <w:p w14:paraId="3CD7C775" w14:textId="77777777" w:rsidR="000A7571" w:rsidRDefault="000A7571" w:rsidP="000A7571"/>
    <w:p w14:paraId="23F0BC50" w14:textId="77777777" w:rsidR="000A7571" w:rsidRDefault="000A7571" w:rsidP="000A7571"/>
    <w:p w14:paraId="025AA5DA" w14:textId="77777777" w:rsidR="000A7571" w:rsidRDefault="000A7571" w:rsidP="000A7571"/>
    <w:p w14:paraId="61BD3081" w14:textId="77777777" w:rsidR="000A7571" w:rsidRDefault="000A7571" w:rsidP="000A7571"/>
    <w:p w14:paraId="3F17BF84" w14:textId="77777777" w:rsidR="000A7571" w:rsidRDefault="000A7571" w:rsidP="000A7571"/>
    <w:p w14:paraId="1DAC20F2" w14:textId="77777777" w:rsidR="000A7571" w:rsidRDefault="000A7571" w:rsidP="000A7571"/>
    <w:bookmarkEnd w:id="4"/>
    <w:bookmarkEnd w:id="5"/>
    <w:bookmarkEnd w:id="6"/>
    <w:bookmarkEnd w:id="7"/>
    <w:bookmarkEnd w:id="8"/>
    <w:bookmarkEnd w:id="9"/>
    <w:bookmarkEnd w:id="10"/>
    <w:bookmarkEnd w:id="11"/>
    <w:bookmarkEnd w:id="12"/>
    <w:bookmarkEnd w:id="13"/>
    <w:p w14:paraId="207CC7C7" w14:textId="003876BE" w:rsidR="00016820" w:rsidRPr="00310E66" w:rsidRDefault="00016820" w:rsidP="00DD4BED">
      <w:pPr>
        <w:rPr>
          <w:lang w:eastAsia="zh-CN"/>
        </w:rPr>
      </w:pPr>
    </w:p>
    <w:p w14:paraId="02662B09" w14:textId="77777777" w:rsidR="00DF156D" w:rsidRDefault="00DF156D">
      <w:pPr>
        <w:tabs>
          <w:tab w:val="clear" w:pos="1134"/>
          <w:tab w:val="clear" w:pos="1871"/>
          <w:tab w:val="clear" w:pos="2268"/>
        </w:tabs>
        <w:overflowPunct/>
        <w:autoSpaceDE/>
        <w:autoSpaceDN/>
        <w:adjustRightInd/>
        <w:spacing w:before="0"/>
        <w:textAlignment w:val="auto"/>
        <w:rPr>
          <w:lang w:eastAsia="zh-CN"/>
        </w:rPr>
        <w:sectPr w:rsidR="00DF156D" w:rsidSect="004F75DC">
          <w:type w:val="oddPage"/>
          <w:pgSz w:w="11907" w:h="16834" w:code="9"/>
          <w:pgMar w:top="1418" w:right="1134" w:bottom="1134" w:left="1134" w:header="720" w:footer="482" w:gutter="0"/>
          <w:pgNumType w:fmt="lowerRoman"/>
          <w:cols w:space="720"/>
          <w:vAlign w:val="both"/>
          <w:docGrid w:linePitch="326"/>
        </w:sectPr>
      </w:pPr>
    </w:p>
    <w:p w14:paraId="3B87EC14" w14:textId="6CAB4DD2" w:rsidR="00016820" w:rsidRPr="00310E66" w:rsidRDefault="00813CF0" w:rsidP="00813CF0">
      <w:pPr>
        <w:pStyle w:val="Heading1"/>
      </w:pPr>
      <w:bookmarkStart w:id="14" w:name="_Toc224568991"/>
      <w:bookmarkStart w:id="15" w:name="_Toc224569320"/>
      <w:bookmarkStart w:id="16" w:name="_Toc224570360"/>
      <w:bookmarkStart w:id="17" w:name="_Toc224573301"/>
      <w:bookmarkStart w:id="18" w:name="_Toc224640626"/>
      <w:bookmarkStart w:id="19" w:name="_Toc225752108"/>
      <w:bookmarkStart w:id="20" w:name="_Toc225754088"/>
      <w:bookmarkStart w:id="21" w:name="_Toc227659871"/>
      <w:r w:rsidRPr="00310E66">
        <w:lastRenderedPageBreak/>
        <w:t>INTRODUCTION</w:t>
      </w:r>
      <w:bookmarkEnd w:id="14"/>
      <w:bookmarkEnd w:id="15"/>
      <w:bookmarkEnd w:id="16"/>
      <w:bookmarkEnd w:id="17"/>
      <w:bookmarkEnd w:id="18"/>
      <w:bookmarkEnd w:id="19"/>
      <w:bookmarkEnd w:id="20"/>
      <w:bookmarkEnd w:id="21"/>
    </w:p>
    <w:p w14:paraId="68787C9A" w14:textId="2907CA84" w:rsidR="00016820" w:rsidRPr="00310E66" w:rsidRDefault="00016820" w:rsidP="00812A58">
      <w:pPr>
        <w:pStyle w:val="Normalaftertitle"/>
      </w:pPr>
      <w:r w:rsidRPr="00310E66">
        <w:t>Timely warning of natural and environmental disasters, accurate climate prediction and a detailed understanding, conservation and efficient management of scarce resources such as biomass, biosphere, mineral resources, water and energy are essential requirements for sustainable economic development. Information about weather, climate, water, environmental conditions and natural disasters is critically important for the global community. Monitoring activities provide essential information that is vital for weather forecasting and prediction, climate change science, environmental protection, sustainable economic development (including transport, energy, agriculture, urban development, natural resource management) and for safety of life, livelihoods and property. It is important to remember that this information is either based on measurements from systems using radio (electromagnetic) waves, or otherwise gathered, provided and distributed by radiocommunication systems. Radio systems are fundamental for monitoring the Earth’s climate and supporting countries in mitigating and adapting to the effects of climate change, and in addressing its major challenges. Any system that relies on radio spectrum for its operation uses a limited, scarce natural resource. Ensuring the availability of radio frequency bands free from harmful interference is crucial for the development of all Earth observation systems.</w:t>
      </w:r>
    </w:p>
    <w:p w14:paraId="4CCA4BD3" w14:textId="0A953178" w:rsidR="00016820" w:rsidRPr="00310E66" w:rsidRDefault="00016820" w:rsidP="00812A58">
      <w:r w:rsidRPr="00310E66">
        <w:t>The systems used to obtain and disseminate this information make use of a variety of radio technologies and require reliable access to radio frequencies throughout the radio spectrum, operating at centre frequencies ranging from a few kHz to several hundreds of GHz. These systems employ various types of technologies, including radiocommunication (e.g. radiosondes, satellites), active remote sensing (e.g. weather radars, wind profilers, precipitation radars, cloud profile radars) and passive remote sensing (e.g. microwave sounders, microwave radiometers, lightning detection). Space-based as well as surface-based equipment is being operated for these radiocommunication, active and passive sensing systems.</w:t>
      </w:r>
    </w:p>
    <w:p w14:paraId="07CBCAFA" w14:textId="490B1B8C" w:rsidR="00016820" w:rsidRPr="00310E66" w:rsidRDefault="00016820" w:rsidP="00812A58">
      <w:r w:rsidRPr="00310E66">
        <w:t>These radio-frequency applications are interconnected and collectively comprise a comprehensive global meteorological and related environmental monitoring system. The degradation of any of the radio components within this system, whether related to observation or data dissemination, can jeopardize the entire Earth system monitoring and prediction process.</w:t>
      </w:r>
    </w:p>
    <w:p w14:paraId="30368CD2" w14:textId="2AF0E2C0" w:rsidR="00016820" w:rsidRPr="00310E66" w:rsidRDefault="00016820" w:rsidP="00812A58">
      <w:r w:rsidRPr="00310E66">
        <w:t>It is also emphasised that systems using these frequencies play a crucial role in the detection, forecasting and warning of extreme weather, climate and water conditions worldwide. Given that these disasters account for more than 50% of all reported disasters, these systems are essential components of multi-hazard early warning systems that are crucial in mitigating disasters and emergencies.</w:t>
      </w:r>
    </w:p>
    <w:p w14:paraId="37C53060" w14:textId="10B8D2B9" w:rsidR="00016820" w:rsidRPr="00310E66" w:rsidRDefault="00016820" w:rsidP="00812A58">
      <w:r w:rsidRPr="00310E66">
        <w:t xml:space="preserve">The development of new, mass-market and added-value radio applications is putting increasing pressure on the frequency bands used for meteorological and related environmental applications. It presents the potential risk of limiting these applications in the future. At particular risk is satellite passive remote sensing, which involves the measurement of very low levels of naturally emitted radiation in </w:t>
      </w:r>
      <w:proofErr w:type="gramStart"/>
      <w:r w:rsidRPr="00310E66">
        <w:t>a number of</w:t>
      </w:r>
      <w:proofErr w:type="gramEnd"/>
      <w:r w:rsidRPr="00310E66">
        <w:t xml:space="preserve"> radio frequency bands. These bands are sensitive to multiple geophysical variables and must be used in combination to derive </w:t>
      </w:r>
      <w:proofErr w:type="gramStart"/>
      <w:r w:rsidRPr="00310E66">
        <w:t>a number of</w:t>
      </w:r>
      <w:proofErr w:type="gramEnd"/>
      <w:r w:rsidRPr="00310E66">
        <w:t xml:space="preserve"> different quantities. The radio frequencies required to do this are determined by fundamental physics and can therefore not be altered. Continuity of observations using these bands is also essential for monitoring and assessment of climate change.</w:t>
      </w:r>
    </w:p>
    <w:p w14:paraId="22DDB5C8" w14:textId="7637AD73" w:rsidR="00016820" w:rsidRPr="00310E66" w:rsidRDefault="00016820" w:rsidP="00812A58">
      <w:r w:rsidRPr="00310E66">
        <w:t>Meteorological users of radio spectrum must remain vigilant and must proactively address the growing challenges of sharing spectrum with other radiocommunication services. The Nineteenth World Meteorological Congress (Cg-19, Geneva, June</w:t>
      </w:r>
      <w:r w:rsidR="00A046AB" w:rsidRPr="00310E66">
        <w:t> </w:t>
      </w:r>
      <w:r w:rsidRPr="00310E66">
        <w:t>2023) expressed “…its serious concern at the continuing threat to several radio-frequency bands allocated to the meteorological aids, meteorological-satellite, Earth-exploration satellite and radiolocation (weather and wind profiler radars) services posed by the development of other radiocommunication services”</w:t>
      </w:r>
      <w:r w:rsidR="00A772BB">
        <w:t>.</w:t>
      </w:r>
      <w:r w:rsidRPr="00310E66">
        <w:t xml:space="preserve"> In recognition of the prime importance of the specific radiocommunication services required for meteorological and related environmental activities, Cg-19 adopted Resolution 31 that appeals to the International Telecommunication Union (ITU) and its Member Administrations:</w:t>
      </w:r>
    </w:p>
    <w:p w14:paraId="2E938A81" w14:textId="61B6989F" w:rsidR="00016820" w:rsidRPr="00310E66" w:rsidRDefault="00016820" w:rsidP="004F75DC">
      <w:pPr>
        <w:pStyle w:val="enumlev1"/>
        <w:keepNext/>
        <w:keepLines/>
      </w:pPr>
      <w:r w:rsidRPr="00310E66">
        <w:lastRenderedPageBreak/>
        <w:t>1)</w:t>
      </w:r>
      <w:r w:rsidRPr="00310E66">
        <w:tab/>
        <w:t>To ensure the availability and absolute protection of the radio-frequency bands which, due to their special physical characteristics, are a unique natural resource for space-borne passive sensing of the atmosphere and the Earth’s surface</w:t>
      </w:r>
      <w:r w:rsidR="00491218">
        <w:t>,</w:t>
      </w:r>
      <w:r w:rsidRPr="00310E66">
        <w:t xml:space="preserve"> and are of crucial importance for weather, water and climate research and </w:t>
      </w:r>
      <w:proofErr w:type="gramStart"/>
      <w:r w:rsidRPr="00310E66">
        <w:t>operations;</w:t>
      </w:r>
      <w:proofErr w:type="gramEnd"/>
    </w:p>
    <w:p w14:paraId="6D355053" w14:textId="26FC4D44" w:rsidR="00016820" w:rsidRPr="00310E66" w:rsidRDefault="00016820" w:rsidP="00812A58">
      <w:pPr>
        <w:pStyle w:val="enumlev1"/>
      </w:pPr>
      <w:r w:rsidRPr="00310E66">
        <w:t>2)</w:t>
      </w:r>
      <w:r w:rsidRPr="00310E66">
        <w:tab/>
        <w:t xml:space="preserve">To give due consideration to the WMO requirements for radio-frequency allocations and regulatory provisions for meteorological and related environmental operations and </w:t>
      </w:r>
      <w:proofErr w:type="gramStart"/>
      <w:r w:rsidRPr="00310E66">
        <w:t>research;</w:t>
      </w:r>
      <w:proofErr w:type="gramEnd"/>
    </w:p>
    <w:p w14:paraId="31577BB6" w14:textId="48AD146F" w:rsidR="00016820" w:rsidRPr="00310E66" w:rsidRDefault="00016820" w:rsidP="00812A58">
      <w:pPr>
        <w:pStyle w:val="enumlev1"/>
      </w:pPr>
      <w:r w:rsidRPr="00310E66">
        <w:t>3)</w:t>
      </w:r>
      <w:r w:rsidRPr="00310E66">
        <w:tab/>
        <w:t xml:space="preserve">To pay special attention to the WMO positions related to the World Radiocommunication Conference (WRC) agenda, in the light of </w:t>
      </w:r>
      <w:r w:rsidR="00282ABC">
        <w:t>a</w:t>
      </w:r>
      <w:r w:rsidR="00282ABC" w:rsidRPr="00310E66">
        <w:t xml:space="preserve">ppeals </w:t>
      </w:r>
      <w:r w:rsidRPr="00310E66">
        <w:t>1) and 2) above.</w:t>
      </w:r>
    </w:p>
    <w:p w14:paraId="0431BCD4" w14:textId="5A5FC27A" w:rsidR="00016820" w:rsidRPr="00310E66" w:rsidRDefault="00016820" w:rsidP="00812A58">
      <w:r w:rsidRPr="00310E66">
        <w:t xml:space="preserve">In this respect, the last WRCs made </w:t>
      </w:r>
      <w:proofErr w:type="gramStart"/>
      <w:r w:rsidRPr="00310E66">
        <w:t>a number of</w:t>
      </w:r>
      <w:proofErr w:type="gramEnd"/>
      <w:r w:rsidRPr="00310E66">
        <w:t xml:space="preserve"> important decisions to safeguard meteorological and related environmental operations, </w:t>
      </w:r>
      <w:proofErr w:type="gramStart"/>
      <w:r w:rsidRPr="00310E66">
        <w:t>taking into account</w:t>
      </w:r>
      <w:proofErr w:type="gramEnd"/>
      <w:r w:rsidRPr="00310E66">
        <w:t xml:space="preserve"> the growing demand for spectrum </w:t>
      </w:r>
      <w:proofErr w:type="gramStart"/>
      <w:r w:rsidRPr="00310E66">
        <w:t>use</w:t>
      </w:r>
      <w:proofErr w:type="gramEnd"/>
      <w:r w:rsidRPr="00310E66">
        <w:t xml:space="preserve"> from commercial services. This was the case at:</w:t>
      </w:r>
    </w:p>
    <w:p w14:paraId="0325BDFA" w14:textId="1ADB42C3" w:rsidR="00016820" w:rsidRPr="00310E66" w:rsidRDefault="00142500" w:rsidP="00812A58">
      <w:pPr>
        <w:pStyle w:val="enumlev1"/>
      </w:pPr>
      <w:r w:rsidRPr="00310E66">
        <w:t>–</w:t>
      </w:r>
      <w:r w:rsidRPr="00310E66">
        <w:tab/>
      </w:r>
      <w:r w:rsidR="00016820" w:rsidRPr="00310E66">
        <w:t xml:space="preserve">WRC-15 that provided additional spectrum for the future development of space active remote sensing and high date rate telecommand links to communicate with Earth exploration satellites, as well as protection to passive observation bands potentially impacted by new </w:t>
      </w:r>
      <w:proofErr w:type="gramStart"/>
      <w:r w:rsidR="00016820" w:rsidRPr="00310E66">
        <w:t>allocations;</w:t>
      </w:r>
      <w:proofErr w:type="gramEnd"/>
    </w:p>
    <w:p w14:paraId="59F5D2B2" w14:textId="3C07BC37" w:rsidR="00016820" w:rsidRPr="00310E66" w:rsidRDefault="00016820" w:rsidP="00812A58">
      <w:pPr>
        <w:pStyle w:val="enumlev1"/>
      </w:pPr>
      <w:r w:rsidRPr="00310E66">
        <w:rPr>
          <w:szCs w:val="22"/>
        </w:rPr>
        <w:t>–</w:t>
      </w:r>
      <w:r w:rsidRPr="00310E66">
        <w:rPr>
          <w:szCs w:val="22"/>
        </w:rPr>
        <w:tab/>
      </w:r>
      <w:r w:rsidRPr="00310E66">
        <w:t xml:space="preserve">WRC-19 that implemented protection mechanisms for meteorological radars and radiometers operating in the 5 GHz range, adequate regulations to ensure long-term operations of Data Collection Systems (DCS), and limitations of out-of-band emissions for terrestrial (including International Mobile Telecommunications) and satellite services in a number of frequency bands between 31 and 92 GHz adjacent to bands used for passive microwave measurements; and, </w:t>
      </w:r>
    </w:p>
    <w:p w14:paraId="46A0DD51" w14:textId="77777777" w:rsidR="00016820" w:rsidRPr="00310E66" w:rsidRDefault="00016820" w:rsidP="00812A58">
      <w:pPr>
        <w:pStyle w:val="enumlev1"/>
        <w:keepNext/>
        <w:keepLines/>
      </w:pPr>
      <w:r w:rsidRPr="00310E66">
        <w:t>–</w:t>
      </w:r>
      <w:r w:rsidRPr="00310E66">
        <w:tab/>
        <w:t xml:space="preserve">WRC-23 that implemented further limitations for the protection of passive microwave sensor measurements at 18.7 GHz and 36.5 GHz, adopted new frequency allocations for passive microwave sensing for ice cloud measurements around 243 GHz, and provided the first level of recognition of space weather in the Radio Regulations through the definition of space weather, its service designation and a new Resolution outlining the importance of space weather applications. </w:t>
      </w:r>
    </w:p>
    <w:p w14:paraId="2457576D" w14:textId="3B63E091" w:rsidR="00016820" w:rsidRPr="00310E66" w:rsidRDefault="00016820" w:rsidP="00812A58">
      <w:r w:rsidRPr="00310E66">
        <w:t xml:space="preserve">To </w:t>
      </w:r>
      <w:proofErr w:type="gramStart"/>
      <w:r w:rsidRPr="00310E66">
        <w:t>take into account</w:t>
      </w:r>
      <w:proofErr w:type="gramEnd"/>
      <w:r w:rsidRPr="00310E66">
        <w:t xml:space="preserve"> these recent evolutions in the Radio Regulations, as well as evolutions in the radio technologies being employed, the Radiocommunication Working Party 7C (Remote Sensing Systems) of Radiocommunication Study Group 7 and the WMO Expert Team on Radio Frequency Coordination (ET-RFC) have prepared this revised Handbook. It is intended to serve as a guide to professional users of meteorological and related environmental data from radio-based systems, the public and governments relying on these systems, and the radiocommunications community, including regulators and the wireless telecommunications industry.</w:t>
      </w:r>
    </w:p>
    <w:p w14:paraId="32F3A53A" w14:textId="32F5BE4B" w:rsidR="00016820" w:rsidRPr="00310E66" w:rsidRDefault="00016820" w:rsidP="00812A58">
      <w:r w:rsidRPr="00310E66">
        <w:t xml:space="preserve">This </w:t>
      </w:r>
      <w:r w:rsidR="00FE7120">
        <w:t>H</w:t>
      </w:r>
      <w:r w:rsidRPr="00310E66">
        <w:t>andbook presents the overall structure of the WMO global infrastructure and its observing components as well as an overview and discussion of each meteorological and related environmental system’s technical and operational characteristics. The description of each meteorological system includes: the radio-frequency bands used, the criteria for predicting harmful interference from competing radiocommunication systems; and the potential impact of harmful interference on weather, climate, water, and related environmental data, forecasts and warnings. To assist in understanding this complex area, discussions have been divided into the following types of systems:</w:t>
      </w:r>
    </w:p>
    <w:p w14:paraId="213AAFB7" w14:textId="77777777" w:rsidR="00016820" w:rsidRPr="00310E66" w:rsidRDefault="00016820" w:rsidP="00812A58">
      <w:pPr>
        <w:pStyle w:val="enumlev1"/>
      </w:pPr>
      <w:r w:rsidRPr="00310E66">
        <w:t>1</w:t>
      </w:r>
      <w:r w:rsidRPr="00310E66">
        <w:tab/>
        <w:t>WMO global infrastructure</w:t>
      </w:r>
    </w:p>
    <w:p w14:paraId="6373CB88" w14:textId="77777777" w:rsidR="00016820" w:rsidRPr="00310E66" w:rsidRDefault="00016820" w:rsidP="00812A58">
      <w:pPr>
        <w:pStyle w:val="enumlev1"/>
      </w:pPr>
      <w:r w:rsidRPr="00310E66">
        <w:t>2</w:t>
      </w:r>
      <w:r w:rsidRPr="00310E66">
        <w:tab/>
        <w:t>Meteorological satellite service systems</w:t>
      </w:r>
    </w:p>
    <w:p w14:paraId="6C540841" w14:textId="77777777" w:rsidR="00016820" w:rsidRPr="00310E66" w:rsidRDefault="00016820" w:rsidP="00812A58">
      <w:pPr>
        <w:pStyle w:val="enumlev1"/>
      </w:pPr>
      <w:r w:rsidRPr="00310E66">
        <w:t>3</w:t>
      </w:r>
      <w:r w:rsidRPr="00310E66">
        <w:tab/>
        <w:t>Meteorological aids service systems, mainly radiosondes</w:t>
      </w:r>
    </w:p>
    <w:p w14:paraId="6ECD9C5F" w14:textId="77777777" w:rsidR="00016820" w:rsidRPr="00310E66" w:rsidRDefault="00016820" w:rsidP="00812A58">
      <w:pPr>
        <w:pStyle w:val="enumlev1"/>
      </w:pPr>
      <w:r w:rsidRPr="00310E66">
        <w:t>4</w:t>
      </w:r>
      <w:r w:rsidRPr="00310E66">
        <w:tab/>
        <w:t>Ground-based meteorological radars, including weather radars and wind-profiler radars</w:t>
      </w:r>
    </w:p>
    <w:p w14:paraId="60F4E4F7" w14:textId="77777777" w:rsidR="00016820" w:rsidRPr="00310E66" w:rsidRDefault="00016820" w:rsidP="00812A58">
      <w:pPr>
        <w:pStyle w:val="enumlev1"/>
      </w:pPr>
      <w:r w:rsidRPr="00310E66">
        <w:t>5</w:t>
      </w:r>
      <w:r w:rsidRPr="00310E66">
        <w:tab/>
        <w:t>Passive and active spaceborne remote sensing for meteorological and related environmental activities</w:t>
      </w:r>
    </w:p>
    <w:p w14:paraId="2E00CCB2" w14:textId="048ABBAD" w:rsidR="00016820" w:rsidRPr="00310E66" w:rsidRDefault="00016820" w:rsidP="00812A58">
      <w:pPr>
        <w:pStyle w:val="enumlev1"/>
      </w:pPr>
      <w:r w:rsidRPr="00310E66">
        <w:t>6</w:t>
      </w:r>
      <w:r w:rsidRPr="00310E66">
        <w:tab/>
        <w:t>Space weather sensor systems</w:t>
      </w:r>
    </w:p>
    <w:p w14:paraId="6FB990E4" w14:textId="0F38BFB8" w:rsidR="00016820" w:rsidRPr="00310E66" w:rsidRDefault="00016820" w:rsidP="00812A58">
      <w:pPr>
        <w:pStyle w:val="enumlev1"/>
      </w:pPr>
      <w:r w:rsidRPr="00310E66">
        <w:t>7</w:t>
      </w:r>
      <w:r w:rsidRPr="00310E66">
        <w:tab/>
        <w:t>Other radiocommunication systems for meteorological and related environmental activities</w:t>
      </w:r>
      <w:r w:rsidR="00142500">
        <w:t>.</w:t>
      </w:r>
    </w:p>
    <w:p w14:paraId="3CF87EED" w14:textId="1892002A" w:rsidR="00016820" w:rsidRPr="00310E66" w:rsidRDefault="00016820" w:rsidP="00812A58">
      <w:r w:rsidRPr="00310E66">
        <w:t xml:space="preserve">To assist the reader, a brief compendium of acronyms and abbreviations along with a list of references is provided in the back matter of this </w:t>
      </w:r>
      <w:r w:rsidR="00936BF3">
        <w:t>H</w:t>
      </w:r>
      <w:r w:rsidRPr="00310E66">
        <w:t>andbook.</w:t>
      </w:r>
    </w:p>
    <w:p w14:paraId="7FA61C4A" w14:textId="77777777" w:rsidR="004323F3" w:rsidRDefault="004323F3" w:rsidP="004323F3">
      <w:pPr>
        <w:sectPr w:rsidR="004323F3" w:rsidSect="004F75DC">
          <w:type w:val="oddPage"/>
          <w:pgSz w:w="11907" w:h="16834" w:code="9"/>
          <w:pgMar w:top="1418" w:right="1134" w:bottom="1134" w:left="1134" w:header="720" w:footer="482" w:gutter="0"/>
          <w:pgNumType w:fmt="lowerRoman"/>
          <w:cols w:space="720"/>
          <w:vAlign w:val="both"/>
          <w:docGrid w:linePitch="326"/>
        </w:sectPr>
      </w:pPr>
    </w:p>
    <w:p w14:paraId="2E5B5C70" w14:textId="77777777" w:rsidR="006E13BC" w:rsidRPr="00E47AB6" w:rsidRDefault="006E13BC" w:rsidP="006E13BC">
      <w:pPr>
        <w:pStyle w:val="ChapNo"/>
      </w:pPr>
      <w:bookmarkStart w:id="22" w:name="dbreak"/>
      <w:bookmarkStart w:id="23" w:name="_Toc225752109"/>
      <w:bookmarkStart w:id="24" w:name="_Toc225754089"/>
      <w:bookmarkStart w:id="25" w:name="_Toc227659872"/>
      <w:bookmarkEnd w:id="22"/>
      <w:r w:rsidRPr="00E47AB6">
        <w:lastRenderedPageBreak/>
        <w:t>CHAPTER 1</w:t>
      </w:r>
      <w:bookmarkEnd w:id="23"/>
      <w:bookmarkEnd w:id="24"/>
      <w:bookmarkEnd w:id="25"/>
    </w:p>
    <w:p w14:paraId="5758E58F" w14:textId="77777777" w:rsidR="006E13BC" w:rsidRDefault="006E13BC" w:rsidP="006E13BC">
      <w:pPr>
        <w:pStyle w:val="Chaptitle"/>
      </w:pPr>
      <w:bookmarkStart w:id="26" w:name="_Toc225752110"/>
      <w:bookmarkStart w:id="27" w:name="_Toc225754090"/>
      <w:bookmarkStart w:id="28" w:name="_Toc227659873"/>
      <w:r w:rsidRPr="00E47AB6">
        <w:t>WMO global infrastructure</w:t>
      </w:r>
      <w:bookmarkEnd w:id="26"/>
      <w:bookmarkEnd w:id="27"/>
      <w:bookmarkEnd w:id="28"/>
    </w:p>
    <w:p w14:paraId="190C5963" w14:textId="2EE2920A" w:rsidR="006E13BC" w:rsidRPr="00310E66" w:rsidRDefault="006E13BC" w:rsidP="00093101">
      <w:pPr>
        <w:pStyle w:val="Heading2"/>
      </w:pPr>
      <w:bookmarkStart w:id="29" w:name="_Toc224568992"/>
      <w:bookmarkStart w:id="30" w:name="_Toc224569321"/>
      <w:bookmarkStart w:id="31" w:name="_Toc224570361"/>
      <w:bookmarkStart w:id="32" w:name="_Toc224573302"/>
      <w:bookmarkStart w:id="33" w:name="_Toc224640627"/>
      <w:bookmarkStart w:id="34" w:name="_Toc225754091"/>
      <w:bookmarkStart w:id="35" w:name="_Toc227659874"/>
      <w:r w:rsidRPr="00310E66">
        <w:t>1.1</w:t>
      </w:r>
      <w:r w:rsidRPr="00310E66">
        <w:tab/>
        <w:t>Components of WMO global infrastructure</w:t>
      </w:r>
      <w:bookmarkEnd w:id="29"/>
      <w:bookmarkEnd w:id="30"/>
      <w:bookmarkEnd w:id="31"/>
      <w:bookmarkEnd w:id="32"/>
      <w:bookmarkEnd w:id="33"/>
      <w:bookmarkEnd w:id="34"/>
      <w:bookmarkEnd w:id="35"/>
    </w:p>
    <w:p w14:paraId="09CDE69D" w14:textId="4E991C8D" w:rsidR="006E13BC" w:rsidRPr="00310E66" w:rsidRDefault="006E13BC" w:rsidP="00093101">
      <w:r w:rsidRPr="00310E66">
        <w:t xml:space="preserve">Weather, climate, water and related environmental phenomena are not limited by national boundaries. Near real-time, global exchange of information about these phenomena is essential to enable effective weather forecasting, climate prediction and water resource management, as well as many other related environmental services, for the benefit of the global society. </w:t>
      </w:r>
    </w:p>
    <w:p w14:paraId="3B14B8A0" w14:textId="7271DEB4" w:rsidR="006E13BC" w:rsidRPr="00310E66" w:rsidRDefault="006E13BC" w:rsidP="00093101">
      <w:r w:rsidRPr="00310E66">
        <w:t xml:space="preserve">The WMO global infrastructure combines observing systems, telecommunication facilities, and data-processing and prediction centres – operated by the 193 Member States and Territories – that make meteorological and related environmental information available in support of services worldwide. </w:t>
      </w:r>
    </w:p>
    <w:p w14:paraId="679C01E8" w14:textId="50B8A70A" w:rsidR="006E13BC" w:rsidRPr="001F2B03" w:rsidRDefault="006E13BC" w:rsidP="006E13BC">
      <w:pPr>
        <w:tabs>
          <w:tab w:val="clear" w:pos="1134"/>
          <w:tab w:val="clear" w:pos="1871"/>
          <w:tab w:val="clear" w:pos="2268"/>
          <w:tab w:val="left" w:pos="794"/>
          <w:tab w:val="left" w:pos="1191"/>
          <w:tab w:val="left" w:pos="1588"/>
          <w:tab w:val="left" w:pos="1985"/>
        </w:tabs>
        <w:spacing w:before="0" w:after="120"/>
        <w:rPr>
          <w:szCs w:val="24"/>
        </w:rPr>
      </w:pPr>
      <w:r w:rsidRPr="001F2B03">
        <w:rPr>
          <w:szCs w:val="24"/>
        </w:rPr>
        <w:t>The WMO global infrastructure is composed of three integrated core system components (Fig. 1</w:t>
      </w:r>
      <w:r w:rsidRPr="001F2B03">
        <w:rPr>
          <w:szCs w:val="24"/>
        </w:rPr>
        <w:noBreakHyphen/>
        <w:t>1):</w:t>
      </w:r>
    </w:p>
    <w:p w14:paraId="6702132C" w14:textId="00B7F7C8" w:rsidR="006E13BC" w:rsidRPr="00310E66" w:rsidRDefault="006E13BC" w:rsidP="00093101">
      <w:pPr>
        <w:pStyle w:val="enumlev1"/>
        <w:rPr>
          <w:szCs w:val="24"/>
        </w:rPr>
      </w:pPr>
      <w:r w:rsidRPr="00310E66">
        <w:t>–</w:t>
      </w:r>
      <w:r w:rsidRPr="00310E66">
        <w:rPr>
          <w:szCs w:val="24"/>
        </w:rPr>
        <w:tab/>
        <w:t xml:space="preserve">The </w:t>
      </w:r>
      <w:r w:rsidRPr="00310E66">
        <w:rPr>
          <w:b/>
          <w:bCs/>
          <w:szCs w:val="24"/>
        </w:rPr>
        <w:t>WMO Integrated Global Observing System (</w:t>
      </w:r>
      <w:hyperlink r:id="rId22" w:history="1">
        <w:r w:rsidR="00A20B50" w:rsidRPr="0066511E">
          <w:rPr>
            <w:b/>
            <w:bCs/>
            <w:szCs w:val="22"/>
          </w:rPr>
          <w:t>WIGOS</w:t>
        </w:r>
      </w:hyperlink>
      <w:r w:rsidRPr="00310E66">
        <w:rPr>
          <w:b/>
          <w:bCs/>
          <w:szCs w:val="24"/>
        </w:rPr>
        <w:t>)</w:t>
      </w:r>
      <w:r w:rsidRPr="00310E66">
        <w:rPr>
          <w:szCs w:val="24"/>
        </w:rPr>
        <w:t xml:space="preserve"> provides high-quality, standardized observations of weather, climate, water, and other environmental variables from all parts of the globe and from outer space. WIGOS consists of a multitude of individual surface- and space-based observing systems owned and operated by WMO Members and Partner Organizations worldwide.</w:t>
      </w:r>
    </w:p>
    <w:p w14:paraId="76A4EC4A" w14:textId="77777777" w:rsidR="006E13BC" w:rsidRPr="00310E66" w:rsidRDefault="006E13BC" w:rsidP="006E13BC">
      <w:pPr>
        <w:pStyle w:val="enumlev1"/>
        <w:rPr>
          <w:szCs w:val="24"/>
        </w:rPr>
      </w:pPr>
      <w:r w:rsidRPr="00310E66">
        <w:rPr>
          <w:szCs w:val="24"/>
        </w:rPr>
        <w:t>–</w:t>
      </w:r>
      <w:r w:rsidRPr="00310E66">
        <w:rPr>
          <w:szCs w:val="24"/>
        </w:rPr>
        <w:tab/>
        <w:t xml:space="preserve">The </w:t>
      </w:r>
      <w:r w:rsidRPr="00310E66">
        <w:rPr>
          <w:b/>
          <w:bCs/>
          <w:szCs w:val="24"/>
        </w:rPr>
        <w:t>WMO Information System (WIS)</w:t>
      </w:r>
      <w:r w:rsidRPr="00310E66">
        <w:rPr>
          <w:szCs w:val="24"/>
        </w:rPr>
        <w:t xml:space="preserve"> provides a coordinated network of systems for sharing authoritative data on weather, climate, water, and related environmental observations, products and warnings. The WIS provides data discovery capabilities for data produced under WIGOS and the WMO Integrated Processing and Prediction System (WIPPS).</w:t>
      </w:r>
    </w:p>
    <w:p w14:paraId="3009D975" w14:textId="77777777" w:rsidR="006E13BC" w:rsidRPr="00310E66" w:rsidRDefault="006E13BC" w:rsidP="006E13BC">
      <w:pPr>
        <w:pStyle w:val="enumlev1"/>
        <w:rPr>
          <w:szCs w:val="24"/>
        </w:rPr>
      </w:pPr>
      <w:r w:rsidRPr="00310E66">
        <w:rPr>
          <w:szCs w:val="24"/>
        </w:rPr>
        <w:t>–</w:t>
      </w:r>
      <w:r w:rsidRPr="00310E66">
        <w:rPr>
          <w:szCs w:val="24"/>
        </w:rPr>
        <w:tab/>
        <w:t xml:space="preserve">The </w:t>
      </w:r>
      <w:r w:rsidRPr="00310E66">
        <w:rPr>
          <w:b/>
          <w:bCs/>
          <w:szCs w:val="24"/>
        </w:rPr>
        <w:t>WMO Integrated Processing and Prediction System</w:t>
      </w:r>
      <w:r w:rsidRPr="00310E66">
        <w:rPr>
          <w:szCs w:val="24"/>
        </w:rPr>
        <w:t xml:space="preserve"> </w:t>
      </w:r>
      <w:r w:rsidRPr="00310E66">
        <w:rPr>
          <w:b/>
          <w:bCs/>
          <w:szCs w:val="24"/>
        </w:rPr>
        <w:t>(WIPPS)</w:t>
      </w:r>
      <w:r w:rsidRPr="00310E66">
        <w:rPr>
          <w:szCs w:val="24"/>
        </w:rPr>
        <w:t>, formerly known as the Global Data-Processing and Forecasting System (GDPFS), is a worldwide network that coordinates Member capacities to prepare analyses and forecast products and make these available to all Members, enabling delivery of weather, climate, water and related environmental services. The WIPPS Centres support this network at the global, regional and national levels to ensure the provision of and access to WIPPS products.</w:t>
      </w:r>
    </w:p>
    <w:p w14:paraId="04E819AD" w14:textId="77777777" w:rsidR="006E13BC" w:rsidRPr="00310E66" w:rsidRDefault="006E13BC" w:rsidP="006E13BC">
      <w:pPr>
        <w:pStyle w:val="FigureNo"/>
      </w:pPr>
      <w:r w:rsidRPr="00310E66">
        <w:lastRenderedPageBreak/>
        <w:t>Figure 1-1</w:t>
      </w:r>
    </w:p>
    <w:p w14:paraId="572DAFDA" w14:textId="4791244F" w:rsidR="006E13BC" w:rsidRPr="00310E66" w:rsidRDefault="006E13BC" w:rsidP="006E13BC">
      <w:pPr>
        <w:pStyle w:val="Figuretitle"/>
      </w:pPr>
      <w:r w:rsidRPr="00310E66">
        <w:t>Components of WMO global infrastructure</w:t>
      </w:r>
    </w:p>
    <w:p w14:paraId="0EC02C45" w14:textId="0CDFC5C6" w:rsidR="006E13BC" w:rsidRPr="00310E66" w:rsidRDefault="00F25C10" w:rsidP="006E13BC">
      <w:pPr>
        <w:pStyle w:val="Figure"/>
      </w:pPr>
      <w:r>
        <w:rPr>
          <w:noProof/>
        </w:rPr>
        <w:drawing>
          <wp:inline distT="0" distB="0" distL="0" distR="0" wp14:anchorId="7FB2FC77" wp14:editId="2F33A998">
            <wp:extent cx="5702820" cy="5538227"/>
            <wp:effectExtent l="0" t="0" r="0" b="5715"/>
            <wp:docPr id="1239418755" name="Picture 1" descr="Components of WMO global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418755" name="Picture 1" descr="Components of WMO global infrastructur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02820" cy="5538227"/>
                    </a:xfrm>
                    <a:prstGeom prst="rect">
                      <a:avLst/>
                    </a:prstGeom>
                  </pic:spPr>
                </pic:pic>
              </a:graphicData>
            </a:graphic>
          </wp:inline>
        </w:drawing>
      </w:r>
    </w:p>
    <w:p w14:paraId="2660BF6C" w14:textId="51373D15" w:rsidR="006E13BC" w:rsidRPr="00310E66" w:rsidRDefault="006E13BC" w:rsidP="006E13BC">
      <w:pPr>
        <w:pStyle w:val="Heading2"/>
      </w:pPr>
      <w:bookmarkStart w:id="36" w:name="_Toc497722503"/>
      <w:bookmarkStart w:id="37" w:name="_Toc497722830"/>
      <w:bookmarkStart w:id="38" w:name="_Toc497723131"/>
      <w:bookmarkStart w:id="39" w:name="_Toc497723538"/>
      <w:bookmarkStart w:id="40" w:name="_Toc497723876"/>
      <w:bookmarkStart w:id="41" w:name="_Toc497724155"/>
      <w:bookmarkStart w:id="42" w:name="_Toc497724342"/>
      <w:bookmarkStart w:id="43" w:name="_Toc524246042"/>
      <w:bookmarkStart w:id="44" w:name="_Toc464466316"/>
      <w:bookmarkStart w:id="45" w:name="_Toc482001826"/>
      <w:bookmarkStart w:id="46" w:name="_Toc482002228"/>
      <w:bookmarkStart w:id="47" w:name="_Toc482002346"/>
      <w:bookmarkStart w:id="48" w:name="_Toc482002481"/>
      <w:bookmarkStart w:id="49" w:name="_Toc482002589"/>
      <w:bookmarkStart w:id="50" w:name="_Toc474850318"/>
      <w:bookmarkStart w:id="51" w:name="_Toc153457657"/>
      <w:bookmarkStart w:id="52" w:name="_Toc153783002"/>
      <w:bookmarkStart w:id="53" w:name="_Toc224568993"/>
      <w:bookmarkStart w:id="54" w:name="_Toc224569322"/>
      <w:bookmarkStart w:id="55" w:name="_Toc224570362"/>
      <w:bookmarkStart w:id="56" w:name="_Toc224573303"/>
      <w:bookmarkStart w:id="57" w:name="_Toc224640628"/>
      <w:bookmarkStart w:id="58" w:name="_Toc225754092"/>
      <w:bookmarkStart w:id="59" w:name="_Toc227659875"/>
      <w:r w:rsidRPr="00310E66">
        <w:t>1.2</w:t>
      </w:r>
      <w:r w:rsidRPr="00310E66">
        <w:tab/>
        <w:t>WMO Integrated Global Observing System</w:t>
      </w:r>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r w:rsidRPr="00310E66">
        <w:t xml:space="preserve"> (WIGOS)</w:t>
      </w:r>
      <w:bookmarkEnd w:id="51"/>
      <w:bookmarkEnd w:id="52"/>
      <w:bookmarkEnd w:id="53"/>
      <w:bookmarkEnd w:id="54"/>
      <w:bookmarkEnd w:id="55"/>
      <w:bookmarkEnd w:id="56"/>
      <w:bookmarkEnd w:id="57"/>
      <w:bookmarkEnd w:id="58"/>
      <w:bookmarkEnd w:id="59"/>
    </w:p>
    <w:p w14:paraId="689C5298" w14:textId="7297A252" w:rsidR="006E13BC" w:rsidRPr="00310E66" w:rsidRDefault="006E13BC" w:rsidP="006E13BC">
      <w:pPr>
        <w:rPr>
          <w:szCs w:val="22"/>
        </w:rPr>
      </w:pPr>
      <w:hyperlink r:id="rId24" w:history="1">
        <w:r w:rsidRPr="007310C4">
          <w:rPr>
            <w:szCs w:val="22"/>
          </w:rPr>
          <w:t>WIGOS</w:t>
        </w:r>
      </w:hyperlink>
      <w:r w:rsidRPr="007310C4">
        <w:t xml:space="preserve"> </w:t>
      </w:r>
      <w:r w:rsidRPr="00310E66">
        <w:rPr>
          <w:szCs w:val="22"/>
        </w:rPr>
        <w:t xml:space="preserve">provides the global framework for all WMO observing systems and for WMO contributions to cosponsored observing systems in support of all WMO programmes and activities, </w:t>
      </w:r>
      <w:proofErr w:type="gramStart"/>
      <w:r w:rsidRPr="00310E66">
        <w:rPr>
          <w:szCs w:val="22"/>
        </w:rPr>
        <w:t>in order to</w:t>
      </w:r>
      <w:proofErr w:type="gramEnd"/>
      <w:r w:rsidRPr="00310E66">
        <w:rPr>
          <w:szCs w:val="22"/>
        </w:rPr>
        <w:t xml:space="preserve"> respond to user requirements. WIGOS encompasses the observing systems of the following Earth system domains: weather, climate, atmospheric composition, hydrology, cryosphere, ocean, and space weather [WMO-No. 1160].</w:t>
      </w:r>
    </w:p>
    <w:p w14:paraId="5019928B" w14:textId="77777777" w:rsidR="006E13BC" w:rsidRPr="00310E66" w:rsidRDefault="006E13BC" w:rsidP="006E13BC">
      <w:r w:rsidRPr="00310E66">
        <w:t>The main components of WIGOS are:</w:t>
      </w:r>
    </w:p>
    <w:p w14:paraId="0017CBF8" w14:textId="77777777" w:rsidR="006E13BC" w:rsidRPr="00310E66" w:rsidRDefault="006E13BC" w:rsidP="006E13BC">
      <w:pPr>
        <w:pStyle w:val="enumlev1"/>
        <w:rPr>
          <w:szCs w:val="24"/>
        </w:rPr>
      </w:pPr>
      <w:r w:rsidRPr="00310E66">
        <w:rPr>
          <w:szCs w:val="24"/>
        </w:rPr>
        <w:t>–</w:t>
      </w:r>
      <w:r w:rsidRPr="00310E66">
        <w:rPr>
          <w:szCs w:val="24"/>
        </w:rPr>
        <w:tab/>
        <w:t xml:space="preserve">the observing component of World Weather Watch (WWW), </w:t>
      </w:r>
    </w:p>
    <w:p w14:paraId="2BF8AB08" w14:textId="77777777" w:rsidR="006E13BC" w:rsidRPr="00310E66" w:rsidRDefault="006E13BC" w:rsidP="006E13BC">
      <w:pPr>
        <w:pStyle w:val="enumlev1"/>
        <w:rPr>
          <w:szCs w:val="24"/>
        </w:rPr>
      </w:pPr>
      <w:r w:rsidRPr="00310E66">
        <w:rPr>
          <w:szCs w:val="24"/>
        </w:rPr>
        <w:t>–</w:t>
      </w:r>
      <w:r w:rsidRPr="00310E66">
        <w:rPr>
          <w:szCs w:val="24"/>
        </w:rPr>
        <w:tab/>
        <w:t xml:space="preserve">the observing component of Global Atmosphere Watch (GAW), </w:t>
      </w:r>
    </w:p>
    <w:p w14:paraId="7DC625C0" w14:textId="77777777" w:rsidR="006E13BC" w:rsidRPr="00310E66" w:rsidRDefault="006E13BC" w:rsidP="006E13BC">
      <w:pPr>
        <w:pStyle w:val="enumlev1"/>
        <w:rPr>
          <w:szCs w:val="24"/>
        </w:rPr>
      </w:pPr>
      <w:r w:rsidRPr="00310E66">
        <w:rPr>
          <w:szCs w:val="24"/>
        </w:rPr>
        <w:t>–</w:t>
      </w:r>
      <w:r w:rsidRPr="00310E66">
        <w:rPr>
          <w:szCs w:val="24"/>
        </w:rPr>
        <w:tab/>
        <w:t xml:space="preserve">the observing component of Global Cryosphere Watch (GCW), </w:t>
      </w:r>
    </w:p>
    <w:p w14:paraId="35A3280B" w14:textId="77777777" w:rsidR="006E13BC" w:rsidRPr="00310E66" w:rsidRDefault="006E13BC" w:rsidP="006E13BC">
      <w:pPr>
        <w:pStyle w:val="enumlev1"/>
        <w:rPr>
          <w:szCs w:val="24"/>
        </w:rPr>
      </w:pPr>
      <w:r w:rsidRPr="00310E66">
        <w:rPr>
          <w:szCs w:val="24"/>
        </w:rPr>
        <w:t>–</w:t>
      </w:r>
      <w:r w:rsidRPr="00310E66">
        <w:rPr>
          <w:szCs w:val="24"/>
        </w:rPr>
        <w:tab/>
        <w:t xml:space="preserve">the WMO Hydrological Observing System (WHOS), and </w:t>
      </w:r>
    </w:p>
    <w:p w14:paraId="4F43FA0C" w14:textId="77777777" w:rsidR="006E13BC" w:rsidRPr="00310E66" w:rsidRDefault="006E13BC" w:rsidP="006E13BC">
      <w:pPr>
        <w:pStyle w:val="enumlev1"/>
        <w:rPr>
          <w:szCs w:val="24"/>
        </w:rPr>
      </w:pPr>
      <w:r w:rsidRPr="00310E66">
        <w:rPr>
          <w:szCs w:val="24"/>
        </w:rPr>
        <w:t>–</w:t>
      </w:r>
      <w:r w:rsidRPr="00310E66">
        <w:rPr>
          <w:szCs w:val="24"/>
        </w:rPr>
        <w:tab/>
        <w:t xml:space="preserve">the observing system for space weather. </w:t>
      </w:r>
    </w:p>
    <w:p w14:paraId="7DDC8635" w14:textId="3810D06E" w:rsidR="006E13BC" w:rsidRPr="00310E66" w:rsidRDefault="006E13BC" w:rsidP="006E13BC">
      <w:r w:rsidRPr="00310E66">
        <w:lastRenderedPageBreak/>
        <w:t xml:space="preserve">In addition, WMO is working with partner organizations to complement these components of the WIGOS framework with climate monitoring and ocean observations via the Global Climate Observing System (GCOS) and the Global Ocean Observing System (GOOS), respectively. </w:t>
      </w:r>
    </w:p>
    <w:p w14:paraId="10159605" w14:textId="026F11BD" w:rsidR="006E13BC" w:rsidRPr="00310E66" w:rsidRDefault="006E13BC" w:rsidP="00927045">
      <w:pPr>
        <w:keepNext/>
        <w:keepLines/>
      </w:pPr>
      <w:r w:rsidRPr="00310E66">
        <w:t>Through the development of observing standards and recommendations, WIGOS supports the generation of quality-controlled products and information for effective weather, climate, hydrology, marine and related environmental services. As shown in Fig. 1-2, WIGOS is comprised of operational and research-funded surface-based and space-based subsystems, with physical observing infrastructure on land, at sea, in the air and in space.</w:t>
      </w:r>
    </w:p>
    <w:p w14:paraId="2728ED8C" w14:textId="665E077A" w:rsidR="006E13BC" w:rsidRPr="00310E66" w:rsidRDefault="006E13BC" w:rsidP="006E13BC">
      <w:r w:rsidRPr="00310E66">
        <w:t>The most obvious benefits of WIGOS are the safeguarding of life, livelihoods and property through the detection, forecasting, and early warning of severe weather events such as floods, droughts, heatwaves, tsunami, local storms, tornadoes, hurricanes, or extra-tropical and tropical cyclones, and of space weather events such as solar flares and geomagnetic storms which can cause radio blackouts, degradation of Global Navigation Satellite Systems (GNSS) performance, widespread power grid failures, and other detrimental impacts.</w:t>
      </w:r>
    </w:p>
    <w:p w14:paraId="4352B13A" w14:textId="78161F8B" w:rsidR="006E13BC" w:rsidRPr="00310E66" w:rsidRDefault="006E13BC" w:rsidP="006E13BC">
      <w:r w:rsidRPr="00310E66">
        <w:t>A wide range of economic activities such as public health, disaster risk reduction, water resource management, food security, renewable energy, tourism, travel, insurance, and sustainable development, benefit enormously from the provision of accurate forecasts. Extended warning times for severe events enable civil authorities and first responders to take appropriate actions to protect their citizens.</w:t>
      </w:r>
      <w:bookmarkStart w:id="60" w:name="_Toc497722504"/>
      <w:bookmarkStart w:id="61" w:name="_Toc497722831"/>
      <w:bookmarkStart w:id="62" w:name="_Toc497723132"/>
      <w:bookmarkStart w:id="63" w:name="_Toc497723539"/>
      <w:bookmarkStart w:id="64" w:name="_Toc497723877"/>
      <w:bookmarkStart w:id="65" w:name="_Toc497724156"/>
      <w:bookmarkStart w:id="66" w:name="_Toc497724343"/>
      <w:bookmarkStart w:id="67" w:name="_Toc524246043"/>
      <w:bookmarkStart w:id="68" w:name="_Toc497723686"/>
      <w:bookmarkStart w:id="69" w:name="Satellite"/>
    </w:p>
    <w:p w14:paraId="5665DFED" w14:textId="77777777" w:rsidR="006E13BC" w:rsidRPr="00310E66" w:rsidDel="00CF62F4" w:rsidRDefault="006E13BC" w:rsidP="006E13BC">
      <w:pPr>
        <w:pStyle w:val="FigureNo"/>
      </w:pPr>
      <w:r w:rsidRPr="00310E66" w:rsidDel="00CF62F4">
        <w:t>Figure 1-2</w:t>
      </w:r>
    </w:p>
    <w:p w14:paraId="1D4C697B" w14:textId="03C5014D" w:rsidR="006E13BC" w:rsidRPr="00310E66" w:rsidRDefault="006E13BC" w:rsidP="006E13BC">
      <w:pPr>
        <w:pStyle w:val="Figuretitle"/>
      </w:pPr>
      <w:r w:rsidRPr="00310E66" w:rsidDel="00CF62F4">
        <w:t xml:space="preserve">WMO </w:t>
      </w:r>
      <w:r w:rsidRPr="00310E66">
        <w:t xml:space="preserve">Integrated </w:t>
      </w:r>
      <w:r w:rsidRPr="00310E66" w:rsidDel="00CF62F4">
        <w:t xml:space="preserve">Global Observing System </w:t>
      </w:r>
      <w:r w:rsidRPr="00310E66">
        <w:t>(WI</w:t>
      </w:r>
      <w:r w:rsidRPr="00310E66" w:rsidDel="00CF62F4">
        <w:t>GOS</w:t>
      </w:r>
      <w:r w:rsidRPr="00310E66">
        <w:t>)</w:t>
      </w:r>
      <w:r w:rsidRPr="00310E66" w:rsidDel="002433F2">
        <w:t xml:space="preserve"> </w:t>
      </w:r>
    </w:p>
    <w:p w14:paraId="58C900D9" w14:textId="18E38693" w:rsidR="006E13BC" w:rsidRDefault="00F25C10" w:rsidP="000B0B64">
      <w:pPr>
        <w:pStyle w:val="Figure"/>
        <w:keepNext w:val="0"/>
        <w:keepLines w:val="0"/>
      </w:pPr>
      <w:r>
        <w:rPr>
          <w:noProof/>
        </w:rPr>
        <w:drawing>
          <wp:inline distT="0" distB="0" distL="0" distR="0" wp14:anchorId="6BAE619C" wp14:editId="1C16DCC4">
            <wp:extent cx="5446787" cy="3895352"/>
            <wp:effectExtent l="0" t="0" r="1905" b="0"/>
            <wp:docPr id="2032363100" name="Picture 2" descr="WMO Integrated Global Observing System (WIG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363100" name="Picture 2" descr="WMO Integrated Global Observing System (WIGOS) "/>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46787" cy="3895352"/>
                    </a:xfrm>
                    <a:prstGeom prst="rect">
                      <a:avLst/>
                    </a:prstGeom>
                  </pic:spPr>
                </pic:pic>
              </a:graphicData>
            </a:graphic>
          </wp:inline>
        </w:drawing>
      </w:r>
    </w:p>
    <w:p w14:paraId="4EC87C4A" w14:textId="77777777" w:rsidR="000B0B64" w:rsidRPr="000B0B64" w:rsidRDefault="000B0B64" w:rsidP="000B0B64"/>
    <w:p w14:paraId="32325767" w14:textId="77777777" w:rsidR="006E13BC" w:rsidRPr="00310E66" w:rsidRDefault="006E13BC" w:rsidP="000B0B64">
      <w:pPr>
        <w:pStyle w:val="Heading3"/>
      </w:pPr>
      <w:bookmarkStart w:id="70" w:name="_Toc153457658"/>
      <w:bookmarkStart w:id="71" w:name="_Toc153783003"/>
      <w:bookmarkStart w:id="72" w:name="_Toc224568994"/>
      <w:bookmarkStart w:id="73" w:name="_Toc224569323"/>
      <w:bookmarkStart w:id="74" w:name="_Toc224570363"/>
      <w:bookmarkStart w:id="75" w:name="_Toc224573304"/>
      <w:bookmarkStart w:id="76" w:name="_Toc224640629"/>
      <w:bookmarkStart w:id="77" w:name="_Toc225754093"/>
      <w:bookmarkStart w:id="78" w:name="_Toc474850319"/>
      <w:bookmarkStart w:id="79" w:name="_Toc464466317"/>
      <w:bookmarkStart w:id="80" w:name="_Toc497722505"/>
      <w:bookmarkStart w:id="81" w:name="_Toc497722832"/>
      <w:bookmarkStart w:id="82" w:name="_Toc497723133"/>
      <w:bookmarkStart w:id="83" w:name="_Toc497723540"/>
      <w:bookmarkStart w:id="84" w:name="_Toc497723878"/>
      <w:bookmarkStart w:id="85" w:name="_Toc497724157"/>
      <w:bookmarkStart w:id="86" w:name="_Toc497724344"/>
      <w:bookmarkStart w:id="87" w:name="_Toc524246044"/>
      <w:bookmarkEnd w:id="60"/>
      <w:bookmarkEnd w:id="61"/>
      <w:bookmarkEnd w:id="62"/>
      <w:bookmarkEnd w:id="63"/>
      <w:bookmarkEnd w:id="64"/>
      <w:bookmarkEnd w:id="65"/>
      <w:bookmarkEnd w:id="66"/>
      <w:bookmarkEnd w:id="67"/>
      <w:bookmarkEnd w:id="68"/>
      <w:r w:rsidRPr="00310E66">
        <w:lastRenderedPageBreak/>
        <w:t>1.2.1</w:t>
      </w:r>
      <w:r w:rsidRPr="00310E66">
        <w:tab/>
        <w:t>Weather observations</w:t>
      </w:r>
      <w:bookmarkEnd w:id="70"/>
      <w:bookmarkEnd w:id="71"/>
      <w:bookmarkEnd w:id="72"/>
      <w:bookmarkEnd w:id="73"/>
      <w:bookmarkEnd w:id="74"/>
      <w:bookmarkEnd w:id="75"/>
      <w:bookmarkEnd w:id="76"/>
      <w:bookmarkEnd w:id="77"/>
    </w:p>
    <w:p w14:paraId="504FEAB3" w14:textId="16EA5CE4" w:rsidR="006E13BC" w:rsidRPr="00310E66" w:rsidRDefault="006E13BC" w:rsidP="000B0B64">
      <w:pPr>
        <w:keepNext/>
        <w:keepLines/>
      </w:pPr>
      <w:r w:rsidRPr="00310E66">
        <w:t xml:space="preserve">The WMO global infrastructure was originally developed as the World Weather Watch (WWW) to meet user requirements for weather monitoring and forecasting. The observing component of WWW provides the meteorological observations from all parts of the globe for the preparation of weather analyses, forecasts, advisories and warnings, and in support of the climate monitoring and related environmental activities carried out by WMO Members and </w:t>
      </w:r>
      <w:r w:rsidR="007712C6" w:rsidRPr="00310E66">
        <w:t>partner organizations</w:t>
      </w:r>
      <w:r w:rsidRPr="00310E66">
        <w:t>.</w:t>
      </w:r>
    </w:p>
    <w:p w14:paraId="24EBBE87" w14:textId="2F62A21C" w:rsidR="006E13BC" w:rsidRPr="00310E66" w:rsidRDefault="006E13BC" w:rsidP="006E13BC">
      <w:pPr>
        <w:pStyle w:val="Heading4"/>
      </w:pPr>
      <w:bookmarkStart w:id="88" w:name="_Toc153457659"/>
      <w:bookmarkStart w:id="89" w:name="_Toc153786769"/>
      <w:bookmarkStart w:id="90" w:name="_Toc153783004"/>
      <w:bookmarkStart w:id="91" w:name="_Toc224640630"/>
      <w:r w:rsidRPr="00310E66">
        <w:t>1.2.1.1</w:t>
      </w:r>
      <w:r w:rsidRPr="00310E66">
        <w:tab/>
        <w:t xml:space="preserve">Surface </w:t>
      </w:r>
      <w:bookmarkEnd w:id="78"/>
      <w:r w:rsidRPr="00310E66">
        <w:t>land observations</w:t>
      </w:r>
      <w:bookmarkEnd w:id="79"/>
      <w:bookmarkEnd w:id="88"/>
      <w:bookmarkEnd w:id="89"/>
      <w:bookmarkEnd w:id="90"/>
      <w:bookmarkEnd w:id="91"/>
    </w:p>
    <w:p w14:paraId="02F9114C" w14:textId="268E64B1" w:rsidR="006E13BC" w:rsidRPr="00310E66" w:rsidRDefault="006E13BC" w:rsidP="006E13BC">
      <w:r w:rsidRPr="00310E66">
        <w:t>The backbone of the surface-based sub-system consists of land-based stations that observe meteorological parameters such as atmospheric pressure, wind speed and direction, air temperature, and relative humidity at or near the Earth’s surface. Data from these stations are exchanged globally in real time. A subset of these surface stations</w:t>
      </w:r>
      <w:r w:rsidRPr="00310E66">
        <w:rPr>
          <w:szCs w:val="22"/>
        </w:rPr>
        <w:t xml:space="preserve"> is also used for climate monitoring purposes</w:t>
      </w:r>
      <w:r w:rsidRPr="00310E66">
        <w:t xml:space="preserve"> </w:t>
      </w:r>
      <w:r w:rsidRPr="00310E66">
        <w:rPr>
          <w:szCs w:val="22"/>
        </w:rPr>
        <w:t xml:space="preserve">via the </w:t>
      </w:r>
      <w:r w:rsidRPr="00310E66">
        <w:t xml:space="preserve">Global Climate Observing System </w:t>
      </w:r>
      <w:r w:rsidRPr="00310E66">
        <w:rPr>
          <w:color w:val="000000"/>
        </w:rPr>
        <w:t>(</w:t>
      </w:r>
      <w:r w:rsidRPr="00310E66">
        <w:rPr>
          <w:szCs w:val="22"/>
        </w:rPr>
        <w:t>GCOS)</w:t>
      </w:r>
      <w:r w:rsidRPr="00310E66">
        <w:rPr>
          <w:color w:val="000000"/>
        </w:rPr>
        <w:t xml:space="preserve"> Surface Network</w:t>
      </w:r>
      <w:r w:rsidRPr="00310E66">
        <w:t>.</w:t>
      </w:r>
    </w:p>
    <w:p w14:paraId="28193254" w14:textId="5112C854" w:rsidR="006E13BC" w:rsidRPr="00310E66" w:rsidRDefault="006E13BC" w:rsidP="006E13BC">
      <w:pPr>
        <w:pStyle w:val="Heading4"/>
      </w:pPr>
      <w:bookmarkStart w:id="92" w:name="_Toc474850320"/>
      <w:bookmarkStart w:id="93" w:name="_Toc153457660"/>
      <w:bookmarkStart w:id="94" w:name="_Toc153786770"/>
      <w:bookmarkStart w:id="95" w:name="_Toc464466318"/>
      <w:bookmarkStart w:id="96" w:name="_Toc153783005"/>
      <w:bookmarkStart w:id="97" w:name="_Toc224640631"/>
      <w:r w:rsidRPr="00310E66">
        <w:t>1.2.1.2</w:t>
      </w:r>
      <w:r w:rsidRPr="00310E66">
        <w:tab/>
        <w:t xml:space="preserve">Upper-air </w:t>
      </w:r>
      <w:bookmarkEnd w:id="92"/>
      <w:r w:rsidRPr="00310E66">
        <w:t>observations</w:t>
      </w:r>
      <w:bookmarkEnd w:id="80"/>
      <w:bookmarkEnd w:id="81"/>
      <w:bookmarkEnd w:id="82"/>
      <w:bookmarkEnd w:id="83"/>
      <w:bookmarkEnd w:id="84"/>
      <w:bookmarkEnd w:id="85"/>
      <w:bookmarkEnd w:id="86"/>
      <w:bookmarkEnd w:id="87"/>
      <w:bookmarkEnd w:id="93"/>
      <w:bookmarkEnd w:id="94"/>
      <w:bookmarkEnd w:id="95"/>
      <w:bookmarkEnd w:id="96"/>
      <w:bookmarkEnd w:id="97"/>
    </w:p>
    <w:p w14:paraId="69AC9050" w14:textId="341D1896" w:rsidR="006E13BC" w:rsidRPr="00310E66" w:rsidRDefault="006E13BC" w:rsidP="006E13BC">
      <w:r w:rsidRPr="00310E66">
        <w:t>Radiosondes attached to free rising balloons perform measurements of pressure, wind velocity, temperature and humidity from just above the ground to heights of up to or even above 30 km. This constitutes a global network of the upper-air stations. Over the oceans, radiosonde observations are collected from ships, primarily navigating the North Atlantic, equipped with automated shipboard upper-air sounding facilities. A subset of upper-air stations, specially fitted for monitoring the climate, comprises the GCOS Upper-air Network.</w:t>
      </w:r>
      <w:bookmarkStart w:id="98" w:name="_Toc497722506"/>
      <w:bookmarkStart w:id="99" w:name="_Toc497722833"/>
      <w:bookmarkStart w:id="100" w:name="_Toc497723134"/>
      <w:bookmarkStart w:id="101" w:name="_Toc497723541"/>
      <w:bookmarkStart w:id="102" w:name="_Toc497723879"/>
      <w:bookmarkStart w:id="103" w:name="_Toc497724158"/>
      <w:bookmarkStart w:id="104" w:name="_Toc497724345"/>
      <w:bookmarkStart w:id="105" w:name="_Toc524246045"/>
      <w:bookmarkStart w:id="106" w:name="_Toc464466319"/>
      <w:bookmarkStart w:id="107" w:name="_Toc153457661"/>
      <w:bookmarkStart w:id="108" w:name="_Toc153783006"/>
      <w:bookmarkStart w:id="109" w:name="_Toc153786771"/>
    </w:p>
    <w:p w14:paraId="77CAF845" w14:textId="43777011" w:rsidR="006E13BC" w:rsidRPr="00CF0821" w:rsidRDefault="006E13BC" w:rsidP="004F75DC">
      <w:pPr>
        <w:pStyle w:val="Heading4"/>
      </w:pPr>
      <w:bookmarkStart w:id="110" w:name="_Toc474850321"/>
      <w:r w:rsidRPr="00CF0821">
        <w:t>1.2.1.3</w:t>
      </w:r>
      <w:r w:rsidRPr="00CF0821">
        <w:tab/>
      </w:r>
      <w:bookmarkEnd w:id="110"/>
      <w:r w:rsidRPr="00CF0821">
        <w:t>Weather and wind profiler radar observations</w:t>
      </w:r>
      <w:bookmarkEnd w:id="98"/>
      <w:bookmarkEnd w:id="99"/>
      <w:bookmarkEnd w:id="100"/>
      <w:bookmarkEnd w:id="101"/>
      <w:bookmarkEnd w:id="102"/>
      <w:bookmarkEnd w:id="103"/>
      <w:bookmarkEnd w:id="104"/>
      <w:bookmarkEnd w:id="105"/>
      <w:bookmarkEnd w:id="106"/>
      <w:bookmarkEnd w:id="107"/>
      <w:bookmarkEnd w:id="108"/>
      <w:bookmarkEnd w:id="109"/>
    </w:p>
    <w:p w14:paraId="40A358A4" w14:textId="6892E843" w:rsidR="006E13BC" w:rsidRPr="00310E66" w:rsidRDefault="006E13BC" w:rsidP="006E13BC">
      <w:r w:rsidRPr="00310E66">
        <w:t>Weather radars have proven to be extremely valuable in providing data of high-resolution in both space and time over relatively large areas, especially in the lower layers of the atmosphere. These instruments are used for the real-time estimation and short-term forecasting of precipitation. They are also uniquely capable of observing the development of several severe weather phenomena, such as severe convective weather or tropical storms. Rainfall-related data products from radars can enable or enhance the detection and prediction of flash floods. These characteristics make weather radars essential systems to support the issuance of timely high-impact weather warnings.</w:t>
      </w:r>
    </w:p>
    <w:p w14:paraId="558C62DE" w14:textId="77777777" w:rsidR="006E13BC" w:rsidRPr="00310E66" w:rsidRDefault="006E13BC" w:rsidP="006E13BC">
      <w:r w:rsidRPr="00310E66">
        <w:t>In addition to their primary functions, operational weather radars can measure winds within precipitation, complementing other upper-air measurement technologies, such as radiosondes and wind profiler radars. Furthermore, the implementation of dual-polarization technology in weather radar systems has brought several benefits, including, but not limited to the improved detection of precipitation types, more accurate rainfall estimation, and improved overall quality of radar data. Weather radars have become a crucial component of modern national and regional observing networks.</w:t>
      </w:r>
    </w:p>
    <w:p w14:paraId="05B9CFF2" w14:textId="44B2141C" w:rsidR="006E13BC" w:rsidRPr="00310E66" w:rsidRDefault="006E13BC" w:rsidP="006E13BC">
      <w:r w:rsidRPr="00310E66">
        <w:t>Wind profiler radars provide continuous real-time profiles of wind direction and speed from heights near the surface up to the troposphere. These profiles complement other upper-air wind profiling methods, such as radiosondes, and are a valuable input to Numerical Weather Prediction (NWP) systems. As opposed to weather radars, these instruments can make useful measurements even in the absence of precipitation, by detecting echoes scattered from irregularities of the refractive index of air. This clear air sensing capability is a truly unique feature of this radar. In addition, wind profiler radars can also measure winds by detecting echoes from other targets such as precipitation.</w:t>
      </w:r>
    </w:p>
    <w:p w14:paraId="34C55A72" w14:textId="77777777" w:rsidR="006E13BC" w:rsidRPr="00310E66" w:rsidRDefault="006E13BC" w:rsidP="006E13BC">
      <w:pPr>
        <w:pStyle w:val="Heading4"/>
      </w:pPr>
      <w:bookmarkStart w:id="111" w:name="_Toc224640632"/>
      <w:r w:rsidRPr="00310E66">
        <w:t>1.2.1.4</w:t>
      </w:r>
      <w:r w:rsidRPr="00310E66">
        <w:tab/>
        <w:t>Other g</w:t>
      </w:r>
      <w:bookmarkStart w:id="112" w:name="_Toc153457662"/>
      <w:bookmarkStart w:id="113" w:name="_Toc153783007"/>
      <w:bookmarkStart w:id="114" w:name="_Toc153786772"/>
      <w:r w:rsidRPr="00310E66">
        <w:t>round-based remote sensing observations</w:t>
      </w:r>
      <w:bookmarkEnd w:id="111"/>
      <w:bookmarkEnd w:id="112"/>
      <w:bookmarkEnd w:id="113"/>
      <w:bookmarkEnd w:id="114"/>
    </w:p>
    <w:p w14:paraId="122B8CCD" w14:textId="07BCCED5" w:rsidR="006E13BC" w:rsidRPr="00310E66" w:rsidRDefault="006E13BC" w:rsidP="006E13BC">
      <w:r w:rsidRPr="00310E66">
        <w:t xml:space="preserve">Ground-based remote sensing observing systems, other than weather radars and wind profiler radars, typically provide data at high temporal and vertical resolution, which is an important advantage over conventional </w:t>
      </w:r>
      <w:r w:rsidRPr="00310E66">
        <w:rPr>
          <w:i/>
          <w:iCs/>
        </w:rPr>
        <w:t>in</w:t>
      </w:r>
      <w:r w:rsidR="0009528E">
        <w:rPr>
          <w:i/>
          <w:iCs/>
        </w:rPr>
        <w:t xml:space="preserve"> </w:t>
      </w:r>
      <w:r w:rsidRPr="00310E66">
        <w:rPr>
          <w:i/>
          <w:iCs/>
        </w:rPr>
        <w:t>situ</w:t>
      </w:r>
      <w:r w:rsidRPr="00310E66">
        <w:t xml:space="preserve"> observing and profiling methods. The following are some of the most used ground-based remote sensing instruments.</w:t>
      </w:r>
    </w:p>
    <w:p w14:paraId="2BC54F98" w14:textId="77777777" w:rsidR="006E13BC" w:rsidRPr="00310E66" w:rsidRDefault="006E13BC" w:rsidP="006E13BC">
      <w:r w:rsidRPr="00310E66">
        <w:t>Ground-based microwave radiometers (MWR) are passive remote sensing instruments that measure thermal emissions from the atmosphere, which can then be processed further to profiles of atmospheric quantities such as temperature and humidity. These quantities can be used to derive common forecast indices on thunderstorm potential and other weather threats to support the work of operational meteorologists, or they can be assimilated directly into NWP models to improve their forecast quality.</w:t>
      </w:r>
    </w:p>
    <w:p w14:paraId="4B8B39C2" w14:textId="4825DCBB" w:rsidR="006E13BC" w:rsidRPr="00310E66" w:rsidRDefault="006E13BC" w:rsidP="006E13BC">
      <w:r w:rsidRPr="00310E66">
        <w:lastRenderedPageBreak/>
        <w:t xml:space="preserve">Passive lightning detection systems (LDS) offer precise, real-time monitoring of lightning activity through a network of distributed ground-based sensors. They </w:t>
      </w:r>
      <w:proofErr w:type="gramStart"/>
      <w:r w:rsidRPr="00310E66">
        <w:t>are able to</w:t>
      </w:r>
      <w:proofErr w:type="gramEnd"/>
      <w:r w:rsidRPr="00310E66">
        <w:t xml:space="preserve"> locate thunderstorms or even individual lightning strikes, but also indirectly provide valuable information on other severe phenomena that are associated with thunderstorms, such as flash flooding or damaging winds. The detection accuracy, efficiency and range of LDSs depend on the type and number of sensors. Some networks are designed for local high-precision three-dimensional lightning detection, while long-range LDSs can cover continental-scale areas or detect lightning over oceans.</w:t>
      </w:r>
    </w:p>
    <w:p w14:paraId="3733A284" w14:textId="48DE4A1C" w:rsidR="006E13BC" w:rsidRPr="00310E66" w:rsidRDefault="006E13BC" w:rsidP="006E13BC">
      <w:r w:rsidRPr="00310E66">
        <w:t>Light detection and ranging systems, commonly referred to as lidars, are active remote sensing instruments that use lasers to make observations based on scattering from atmospheric gas molecules and particles. There are several types of atmospheric lidars such as differential absorption lidars (DIALs), Raman lidars, and Doppler lidars, each with different characteristics and measurement capabilities. Lidars can retrieve information on a variety of atmospheric variables including atmospheric composition, clouds, water vapour, winds and temperature, which can be useful in a variety of applications, such as air quality monitoring, NWP and wind profiling.</w:t>
      </w:r>
    </w:p>
    <w:p w14:paraId="52EE7007" w14:textId="53458204" w:rsidR="006E13BC" w:rsidRPr="00310E66" w:rsidRDefault="006E13BC" w:rsidP="006E13BC">
      <w:r w:rsidRPr="00310E66">
        <w:t xml:space="preserve">In addition to ground-based remote sensing systems that use electromagnetic radiation explained above, some technologies employ acoustic waves for atmospheric profiling. Two key instruments in this field are sodars (Sound Detection and Ranging) and </w:t>
      </w:r>
      <w:r w:rsidR="00FF3D6B" w:rsidRPr="00310E66">
        <w:t xml:space="preserve">Radio Acoustic Sounding System </w:t>
      </w:r>
      <w:r w:rsidRPr="00310E66">
        <w:t>(</w:t>
      </w:r>
      <w:r w:rsidR="00FF3D6B" w:rsidRPr="00310E66">
        <w:t>RASS</w:t>
      </w:r>
      <w:r w:rsidRPr="00310E66">
        <w:t>). Sodar provides detailed measurements of wind profiles and the thermodynamic structure of the lowest atmosphere. RASS, on the other hand, extends these capabilities by also measuring quantitative temperature profiles. Both instruments are presently used mainly in research applications.</w:t>
      </w:r>
      <w:bookmarkStart w:id="115" w:name="_Toc153457663"/>
      <w:bookmarkStart w:id="116" w:name="_Toc153783008"/>
      <w:bookmarkStart w:id="117" w:name="_Toc153786773"/>
    </w:p>
    <w:p w14:paraId="204CA0B9" w14:textId="77777777" w:rsidR="006E13BC" w:rsidRPr="00310E66" w:rsidRDefault="006E13BC" w:rsidP="006E13BC">
      <w:pPr>
        <w:pStyle w:val="Heading4"/>
      </w:pPr>
      <w:bookmarkStart w:id="118" w:name="_Toc464466321"/>
      <w:bookmarkStart w:id="119" w:name="_Toc474850323"/>
      <w:bookmarkStart w:id="120" w:name="_Toc224640633"/>
      <w:r w:rsidRPr="00310E66">
        <w:t>1.2.1.5</w:t>
      </w:r>
      <w:r w:rsidRPr="00310E66">
        <w:tab/>
      </w:r>
      <w:bookmarkEnd w:id="118"/>
      <w:bookmarkEnd w:id="119"/>
      <w:r w:rsidRPr="00310E66">
        <w:t>Aircraft meteorological observations</w:t>
      </w:r>
      <w:bookmarkEnd w:id="120"/>
    </w:p>
    <w:p w14:paraId="36BEAD6D" w14:textId="0384339E" w:rsidR="006E13BC" w:rsidRPr="00310E66" w:rsidRDefault="006E13BC" w:rsidP="006E13BC">
      <w:bookmarkStart w:id="121" w:name="_Toc153457665"/>
      <w:bookmarkStart w:id="122" w:name="_Toc153783010"/>
      <w:bookmarkStart w:id="123" w:name="_Toc153786775"/>
      <w:bookmarkStart w:id="124" w:name="_Toc153783011"/>
      <w:bookmarkStart w:id="125" w:name="_Toc497722510"/>
      <w:bookmarkStart w:id="126" w:name="_Toc497722837"/>
      <w:bookmarkStart w:id="127" w:name="_Toc497723138"/>
      <w:bookmarkStart w:id="128" w:name="_Toc497723545"/>
      <w:bookmarkStart w:id="129" w:name="_Toc497723883"/>
      <w:bookmarkStart w:id="130" w:name="_Toc497724162"/>
      <w:bookmarkStart w:id="131" w:name="_Toc497724349"/>
      <w:bookmarkStart w:id="132" w:name="_Toc524246050"/>
      <w:bookmarkStart w:id="133" w:name="_Toc464466323"/>
      <w:bookmarkStart w:id="134" w:name="_Toc474850325"/>
      <w:bookmarkStart w:id="135" w:name="_Toc482001827"/>
      <w:bookmarkStart w:id="136" w:name="_Toc482002229"/>
      <w:bookmarkStart w:id="137" w:name="_Toc482002347"/>
      <w:bookmarkStart w:id="138" w:name="_Toc482002482"/>
      <w:bookmarkStart w:id="139" w:name="_Toc482002590"/>
      <w:bookmarkStart w:id="140" w:name="_Toc524246051"/>
      <w:bookmarkStart w:id="141" w:name="_Toc464466324"/>
      <w:bookmarkStart w:id="142" w:name="_Toc474850326"/>
      <w:bookmarkStart w:id="143" w:name="_Toc482001828"/>
      <w:bookmarkStart w:id="144" w:name="_Toc482002230"/>
      <w:bookmarkStart w:id="145" w:name="_Toc482002348"/>
      <w:bookmarkStart w:id="146" w:name="_Toc482002483"/>
      <w:bookmarkStart w:id="147" w:name="_Toc482002591"/>
      <w:bookmarkStart w:id="148" w:name="_Toc153457666"/>
      <w:bookmarkStart w:id="149" w:name="_Toc153783012"/>
      <w:bookmarkEnd w:id="115"/>
      <w:bookmarkEnd w:id="116"/>
      <w:bookmarkEnd w:id="117"/>
      <w:r w:rsidRPr="00310E66">
        <w:t xml:space="preserve">Through arrangements with partner airlines, the International Air Transport Association (IATA) and the International Civil Aviation Organization (ICAO), aircraft-based meteorological observations are received from thousands of aircraft, providing reports of pressure, wind, temperature, humidity, turbulence and other parameters during flight. The Aircraft Meteorological Data Relay (AMDAR) system makes high-quality observations of air temperature and wind speed and direction at cruising level as well as at selected levels in ascent and descent. The amount of data from aircraft has increased dramatically during recent years providing more than half a million AMDAR meteorological observations per day, including from hundreds of airports globally. Providing great potential for measurements in places where there </w:t>
      </w:r>
      <w:proofErr w:type="gramStart"/>
      <w:r w:rsidRPr="00310E66">
        <w:t>are</w:t>
      </w:r>
      <w:proofErr w:type="gramEnd"/>
      <w:r w:rsidRPr="00310E66">
        <w:t xml:space="preserve"> little or no radiosonde data, these systems are making a major contribution of upper-air observations to the World Weather Watch.</w:t>
      </w:r>
    </w:p>
    <w:p w14:paraId="4C100EBB" w14:textId="77777777" w:rsidR="006E13BC" w:rsidRPr="00310E66" w:rsidRDefault="006E13BC" w:rsidP="006E13BC">
      <w:r w:rsidRPr="00310E66">
        <w:t>In the future, WMO expects that another large source of aircraft-based observations will come from Uncrewed Aircraft Systems (UAS), made up of both small aircraft, such as drones, as well as a range of fixed-wing aircraft. UAS could support a potentially large range of applications in meteorological, hydrological and climate monitoring. WMO is supporting efforts towards understanding and advancing the use of UAS in their potential to measure weather parameters as a complementary observing system to traditional balloon-borne radiosondes.</w:t>
      </w:r>
    </w:p>
    <w:p w14:paraId="1F11F780" w14:textId="01BCE1E2" w:rsidR="006E13BC" w:rsidRPr="00310E66" w:rsidRDefault="006E13BC" w:rsidP="006E13BC">
      <w:pPr>
        <w:pStyle w:val="Heading4"/>
      </w:pPr>
      <w:bookmarkStart w:id="150" w:name="_Toc497722507"/>
      <w:bookmarkStart w:id="151" w:name="_Toc497722834"/>
      <w:bookmarkStart w:id="152" w:name="_Toc497723135"/>
      <w:bookmarkStart w:id="153" w:name="_Toc497723542"/>
      <w:bookmarkStart w:id="154" w:name="_Toc497723880"/>
      <w:bookmarkStart w:id="155" w:name="_Toc497724159"/>
      <w:bookmarkStart w:id="156" w:name="_Toc497724346"/>
      <w:bookmarkStart w:id="157" w:name="_Toc524246046"/>
      <w:bookmarkStart w:id="158" w:name="_Toc464466320"/>
      <w:bookmarkStart w:id="159" w:name="_Toc153457664"/>
      <w:bookmarkStart w:id="160" w:name="_Toc153783009"/>
      <w:bookmarkStart w:id="161" w:name="_Toc153786774"/>
      <w:bookmarkStart w:id="162" w:name="_Toc224640634"/>
      <w:bookmarkStart w:id="163" w:name="_Toc497722509"/>
      <w:bookmarkStart w:id="164" w:name="_Toc497722836"/>
      <w:bookmarkStart w:id="165" w:name="_Toc497723137"/>
      <w:bookmarkStart w:id="166" w:name="_Toc497723544"/>
      <w:bookmarkStart w:id="167" w:name="_Toc497723882"/>
      <w:bookmarkStart w:id="168" w:name="_Toc497724161"/>
      <w:bookmarkStart w:id="169" w:name="_Toc497724348"/>
      <w:bookmarkStart w:id="170" w:name="_Toc524246048"/>
      <w:bookmarkStart w:id="171" w:name="_Toc464466322"/>
      <w:bookmarkStart w:id="172" w:name="_Toc474850324"/>
      <w:r w:rsidRPr="00310E66">
        <w:t>1.2.1.6</w:t>
      </w:r>
      <w:r w:rsidRPr="00310E66">
        <w:tab/>
      </w:r>
      <w:bookmarkEnd w:id="150"/>
      <w:bookmarkEnd w:id="151"/>
      <w:bookmarkEnd w:id="152"/>
      <w:bookmarkEnd w:id="153"/>
      <w:bookmarkEnd w:id="154"/>
      <w:bookmarkEnd w:id="155"/>
      <w:bookmarkEnd w:id="156"/>
      <w:bookmarkEnd w:id="157"/>
      <w:bookmarkEnd w:id="158"/>
      <w:r w:rsidRPr="00310E66">
        <w:t>Surface marine observations</w:t>
      </w:r>
      <w:bookmarkEnd w:id="159"/>
      <w:bookmarkEnd w:id="160"/>
      <w:bookmarkEnd w:id="161"/>
      <w:bookmarkEnd w:id="162"/>
    </w:p>
    <w:p w14:paraId="0F509BA1" w14:textId="09125EC9" w:rsidR="006E13BC" w:rsidRPr="00310E66" w:rsidRDefault="006E13BC" w:rsidP="006E13BC">
      <w:r w:rsidRPr="00310E66">
        <w:t>On the oceans, observations are obtained from the instruments on board satellites, ships, moored and drifting buoys and stationary platforms. Instruments employed on ships recruited under the WMO Voluntary Observing Ship Programme provide many of the same variables as those at surface land stations with the important inclusion of sea surface temperature, wave height and wave period. In addition, the operational Drifting Buoy Programme, comprising of about 1 200 drifting buoys, enables the observations of sea surface temperature, sea level pressure, surface currents and sea surface salinity, as well as the hourly transmission of these data through satellites.</w:t>
      </w:r>
    </w:p>
    <w:p w14:paraId="226F36D2" w14:textId="77777777" w:rsidR="006E13BC" w:rsidRPr="00310E66" w:rsidRDefault="006E13BC" w:rsidP="000B0B64">
      <w:pPr>
        <w:pStyle w:val="Heading4"/>
      </w:pPr>
      <w:bookmarkStart w:id="173" w:name="_Toc224640635"/>
      <w:bookmarkStart w:id="174" w:name="_Hlk167722342"/>
      <w:r w:rsidRPr="00310E66">
        <w:lastRenderedPageBreak/>
        <w:t>1.2.1.7</w:t>
      </w:r>
      <w:r w:rsidRPr="00310E66">
        <w:tab/>
        <w:t xml:space="preserve">Observations </w:t>
      </w:r>
      <w:proofErr w:type="gramStart"/>
      <w:r w:rsidRPr="00310E66">
        <w:t>from</w:t>
      </w:r>
      <w:proofErr w:type="gramEnd"/>
      <w:r w:rsidRPr="00310E66">
        <w:t xml:space="preserve"> meteorological satellites</w:t>
      </w:r>
      <w:bookmarkEnd w:id="121"/>
      <w:bookmarkEnd w:id="122"/>
      <w:bookmarkEnd w:id="123"/>
      <w:bookmarkEnd w:id="163"/>
      <w:bookmarkEnd w:id="164"/>
      <w:bookmarkEnd w:id="165"/>
      <w:bookmarkEnd w:id="166"/>
      <w:bookmarkEnd w:id="167"/>
      <w:bookmarkEnd w:id="168"/>
      <w:bookmarkEnd w:id="169"/>
      <w:bookmarkEnd w:id="170"/>
      <w:bookmarkEnd w:id="171"/>
      <w:bookmarkEnd w:id="172"/>
      <w:bookmarkEnd w:id="173"/>
    </w:p>
    <w:bookmarkEnd w:id="174"/>
    <w:p w14:paraId="1F96ED22" w14:textId="46325865" w:rsidR="006E13BC" w:rsidRPr="00310E66" w:rsidRDefault="006E13BC" w:rsidP="000B0B64">
      <w:pPr>
        <w:keepNext/>
        <w:keepLines/>
      </w:pPr>
      <w:r w:rsidRPr="00310E66">
        <w:t>Space-based meteorological observations are performed within satellite programmes implemented by space agencies of WMO member countries and intergovernmental agencies operating meteorological and Earth Observation satellites. International coordination among satellite operators is achieved through the Coordination Group for Meteorological Satellites (</w:t>
      </w:r>
      <w:hyperlink r:id="rId26" w:history="1">
        <w:r w:rsidRPr="00310E66">
          <w:rPr>
            <w:color w:val="0000FF"/>
            <w:u w:val="single"/>
          </w:rPr>
          <w:t>CGMS</w:t>
        </w:r>
      </w:hyperlink>
      <w:r w:rsidRPr="00310E66">
        <w:t>).</w:t>
      </w:r>
    </w:p>
    <w:p w14:paraId="7C13F8D4" w14:textId="6A07E759" w:rsidR="006E13BC" w:rsidRPr="00310E66" w:rsidRDefault="006E13BC" w:rsidP="000B0B64">
      <w:pPr>
        <w:keepNext/>
        <w:keepLines/>
        <w:rPr>
          <w:bCs/>
        </w:rPr>
      </w:pPr>
      <w:r w:rsidRPr="00310E66">
        <w:t>The space-based backbone component of WIGOS includes constellations of Sun-synchronous low Earth orbit (LEO) satellites in three orbital planes and a ring of geostationary Earth orbit (GEO) satellites providing complete coverage outside the polar areas, complemented by satellites in other orbital planes and satellites in drifting and highly elliptical orbits.</w:t>
      </w:r>
      <w:r w:rsidRPr="00310E66">
        <w:rPr>
          <w:bCs/>
        </w:rPr>
        <w:t xml:space="preserve"> </w:t>
      </w:r>
    </w:p>
    <w:p w14:paraId="253DE829" w14:textId="20CB0AB4" w:rsidR="006E13BC" w:rsidRPr="00310E66" w:rsidRDefault="006E13BC" w:rsidP="006E13BC">
      <w:r w:rsidRPr="00310E66">
        <w:t>Visible and infrared VIS/IR imaging from GEO enables very frequent sampling (at sub‑hourly or minute rates), which is essential for monitoring rapidly evolving phenomena, such as tracking the movement and evolution of clouds, severe weather events, volcanic eruptions and forest fires. The requirement for non‑polar frequent imaging from the geostationary satellites can be met with a minimum of five satellites providing complete Earth coverage. In an operational constellation, backup satellites are required to provide redundancy above this minimum.</w:t>
      </w:r>
    </w:p>
    <w:p w14:paraId="48ACD9C0" w14:textId="54DB166F" w:rsidR="006E13BC" w:rsidRPr="00310E66" w:rsidRDefault="006E13BC" w:rsidP="006E13BC">
      <w:r w:rsidRPr="00310E66">
        <w:t>The Sun‑synchronous orbit provides global coverage necessary for applications such as global NWP, polar meteorology, and climatology. For these applications, very frequent sampling is less critical than global coverage and high accuracy. Additional advantages of Sun‑synchronous and other low Earth orbits are the capability to perform active sensing in the microwave (radar) and optical (lidar) ranges of the electromagnetic spectrum and limb measurements of the higher atmosphere.</w:t>
      </w:r>
    </w:p>
    <w:p w14:paraId="2A2A7531" w14:textId="2976F7D5" w:rsidR="006E13BC" w:rsidRPr="00310E66" w:rsidRDefault="006E13BC" w:rsidP="006E13BC">
      <w:r w:rsidRPr="00310E66">
        <w:t>Through improvements in NWP, increasingly sophisticated methods have been developed that allow to derive temperature and humidity information directly from satellite radiances. In the recent years, impressive progress has been made in weather and climate analysis and forecasts, including warnings for hazardous weather phenomena (heavy rain, storms, cyclones) that affect all populations and economies. This progress is largely to be attributed to the proliferation of space-borne observations and their assimilation in NWP models</w:t>
      </w:r>
      <w:r w:rsidRPr="00310E66">
        <w:rPr>
          <w:szCs w:val="22"/>
        </w:rPr>
        <w:t>,</w:t>
      </w:r>
      <w:r w:rsidRPr="00310E66">
        <w:t xml:space="preserve"> which is significantly improving forecast skill and in turn increasing the lead time to respond to extreme weather events. </w:t>
      </w:r>
    </w:p>
    <w:p w14:paraId="39DE957E" w14:textId="77777777" w:rsidR="006E13BC" w:rsidRDefault="006E13BC" w:rsidP="006E13BC">
      <w:r w:rsidRPr="00310E66">
        <w:t>An overview of the currently operational meteorological satellites is shown in Fig. 1-3.</w:t>
      </w:r>
    </w:p>
    <w:p w14:paraId="691B9647" w14:textId="77777777" w:rsidR="000B0B64" w:rsidRDefault="000B0B64" w:rsidP="006E13BC"/>
    <w:p w14:paraId="3EF85822" w14:textId="77777777" w:rsidR="000B0B64" w:rsidRPr="00310E66" w:rsidRDefault="000B0B64" w:rsidP="006E13BC"/>
    <w:p w14:paraId="2B19E18F" w14:textId="77777777" w:rsidR="006E13BC" w:rsidRPr="00310E66" w:rsidRDefault="006E13BC" w:rsidP="006E13BC">
      <w:pPr>
        <w:pStyle w:val="FigureNo"/>
      </w:pPr>
      <w:r w:rsidRPr="00310E66">
        <w:rPr>
          <w:lang w:eastAsia="fr-FR"/>
        </w:rPr>
        <w:lastRenderedPageBreak/>
        <w:t>FIGURE 1-3</w:t>
      </w:r>
    </w:p>
    <w:p w14:paraId="1AEEFC2D" w14:textId="4D19D30C" w:rsidR="006E13BC" w:rsidRPr="00310E66" w:rsidRDefault="006E13BC" w:rsidP="006E13BC">
      <w:pPr>
        <w:pStyle w:val="Figuretitle"/>
        <w:rPr>
          <w:lang w:eastAsia="fr-FR"/>
        </w:rPr>
      </w:pPr>
      <w:r w:rsidRPr="00310E66">
        <w:rPr>
          <w:lang w:eastAsia="fr-FR"/>
        </w:rPr>
        <w:t xml:space="preserve">Constellation of the currently operational meteorological satellites of WIGOS (Status: </w:t>
      </w:r>
      <w:r w:rsidR="004F0526">
        <w:rPr>
          <w:lang w:eastAsia="fr-FR"/>
        </w:rPr>
        <w:t>Mar</w:t>
      </w:r>
      <w:r w:rsidR="009871B4">
        <w:rPr>
          <w:lang w:eastAsia="fr-FR"/>
        </w:rPr>
        <w:t>ch</w:t>
      </w:r>
      <w:r w:rsidR="004F0526" w:rsidRPr="00283FC0">
        <w:rPr>
          <w:lang w:eastAsia="fr-FR"/>
        </w:rPr>
        <w:t xml:space="preserve"> </w:t>
      </w:r>
      <w:r w:rsidR="009871B4" w:rsidRPr="00283FC0">
        <w:rPr>
          <w:lang w:eastAsia="fr-FR"/>
        </w:rPr>
        <w:t>202</w:t>
      </w:r>
      <w:r w:rsidR="009871B4">
        <w:rPr>
          <w:lang w:eastAsia="fr-FR"/>
        </w:rPr>
        <w:t>6</w:t>
      </w:r>
      <w:r w:rsidRPr="00310E66">
        <w:rPr>
          <w:lang w:eastAsia="fr-FR"/>
        </w:rPr>
        <w:t>)</w:t>
      </w:r>
    </w:p>
    <w:p w14:paraId="07CC1C3B" w14:textId="1378AA90" w:rsidR="006E13BC" w:rsidRDefault="00F25C10" w:rsidP="00275BF9">
      <w:pPr>
        <w:pStyle w:val="Figure"/>
        <w:keepNext w:val="0"/>
        <w:keepLines w:val="0"/>
      </w:pPr>
      <w:r>
        <w:rPr>
          <w:noProof/>
        </w:rPr>
        <w:drawing>
          <wp:inline distT="0" distB="0" distL="0" distR="0" wp14:anchorId="17341149" wp14:editId="594A74AB">
            <wp:extent cx="5184847" cy="7501239"/>
            <wp:effectExtent l="0" t="0" r="0" b="5080"/>
            <wp:docPr id="2068171232" name="Picture 3" descr="Constellation of the currently operational meteorological satellites of WIGOS (Status: March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171232" name="Picture 3" descr="Constellation of the currently operational meteorological satellites of WIGOS (Status: March 2026)"/>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190657" cy="7509645"/>
                    </a:xfrm>
                    <a:prstGeom prst="rect">
                      <a:avLst/>
                    </a:prstGeom>
                  </pic:spPr>
                </pic:pic>
              </a:graphicData>
            </a:graphic>
          </wp:inline>
        </w:drawing>
      </w:r>
    </w:p>
    <w:p w14:paraId="59868DA4" w14:textId="541CB924" w:rsidR="006E13BC" w:rsidRPr="00310E66" w:rsidRDefault="006E13BC" w:rsidP="004323F3">
      <w:pPr>
        <w:pStyle w:val="Normalaftertitle"/>
      </w:pPr>
      <w:proofErr w:type="gramStart"/>
      <w:r w:rsidRPr="00310E66">
        <w:t>In order to</w:t>
      </w:r>
      <w:proofErr w:type="gramEnd"/>
      <w:r w:rsidRPr="00310E66">
        <w:t xml:space="preserve"> ensure operational continuity of space-based meteorological observations the currently operational satellites are continuously being replaced by new satellites of the existing generation or by a new generation of meteorological satellites. In addition to assuring data continuity, new generations of meteorological satellites with increased observation capabilities provide users with new types of data. As a result, overall data </w:t>
      </w:r>
      <w:r w:rsidRPr="00310E66">
        <w:lastRenderedPageBreak/>
        <w:t xml:space="preserve">volumes are one or more orders of magnitude higher than those of the previous generation. Newly launched satellites are operated in parallel with aging satellites until they are gradually </w:t>
      </w:r>
      <w:proofErr w:type="gramStart"/>
      <w:r w:rsidRPr="00310E66">
        <w:t>phased-out</w:t>
      </w:r>
      <w:proofErr w:type="gramEnd"/>
      <w:r w:rsidRPr="00310E66">
        <w:t xml:space="preserve"> when reaching end of </w:t>
      </w:r>
      <w:r w:rsidR="00D26C17">
        <w:t>l</w:t>
      </w:r>
      <w:r w:rsidRPr="00310E66">
        <w:t xml:space="preserve">ife. </w:t>
      </w:r>
      <w:r w:rsidRPr="004B15B2">
        <w:rPr>
          <w:szCs w:val="24"/>
          <w:lang w:eastAsia="fr-CH"/>
        </w:rPr>
        <w:t xml:space="preserve">As the number of satellites in orbit continues to grow, so does the risk of space debris, particularly in Low Earth Orbit. This creates potential threats to the reliability of the space-based observing system. To address this, it is increasingly important to follow space sustainability guidelines and standards </w:t>
      </w:r>
      <w:r w:rsidR="004F75DC">
        <w:rPr>
          <w:szCs w:val="24"/>
          <w:lang w:eastAsia="fr-CH"/>
        </w:rPr>
        <w:t>–</w:t>
      </w:r>
      <w:r w:rsidRPr="004B15B2">
        <w:rPr>
          <w:szCs w:val="24"/>
          <w:lang w:eastAsia="fr-CH"/>
        </w:rPr>
        <w:t xml:space="preserve"> including requirements for deorbiting older satellites at the end of their operational life.</w:t>
      </w:r>
    </w:p>
    <w:p w14:paraId="672BC422" w14:textId="7D3EEF04" w:rsidR="006E13BC" w:rsidRPr="00310E66" w:rsidRDefault="006E13BC" w:rsidP="006E13BC">
      <w:r w:rsidRPr="00310E66">
        <w:t xml:space="preserve">A list of currently operational and planned meteorological and related environmental satellites and their parameters is available at the </w:t>
      </w:r>
      <w:hyperlink r:id="rId28" w:history="1">
        <w:r w:rsidRPr="00E33BBA">
          <w:rPr>
            <w:rStyle w:val="Hyperlink"/>
          </w:rPr>
          <w:t>WMO OSCAR/Space database</w:t>
        </w:r>
      </w:hyperlink>
      <w:r w:rsidRPr="00310E66">
        <w:t>.</w:t>
      </w:r>
    </w:p>
    <w:p w14:paraId="151047FC" w14:textId="72646F5A" w:rsidR="006E13BC" w:rsidRPr="00310E66" w:rsidRDefault="006E13BC" w:rsidP="006E13BC">
      <w:r w:rsidRPr="00310E66">
        <w:t xml:space="preserve">The value of satellite observations for monitoring weather, climate and the Earth system in general has never been so high, whilst technical capabilities and the space industry </w:t>
      </w:r>
      <w:proofErr w:type="gramStart"/>
      <w:r w:rsidRPr="00310E66">
        <w:t>as a whole are</w:t>
      </w:r>
      <w:proofErr w:type="gramEnd"/>
      <w:r w:rsidRPr="00310E66">
        <w:t xml:space="preserve"> developing at a fast pace. Therefore, it is essential for satellite operators to adapt and optimize global observation architectures to meet operational user requirements and to address the evolving environment.</w:t>
      </w:r>
    </w:p>
    <w:p w14:paraId="2CA65D26" w14:textId="778625AC" w:rsidR="006E13BC" w:rsidRPr="00310E66" w:rsidRDefault="006E13BC" w:rsidP="006E13BC">
      <w:r w:rsidRPr="00310E66">
        <w:t xml:space="preserve">The development of small satellites is an evolution in the overall satellite industry that provides opportunities for greater and easier access to, and use of, space services by all countries due to the lower technical and capital barriers [ITU </w:t>
      </w:r>
      <w:hyperlink r:id="rId29" w:history="1">
        <w:r w:rsidRPr="00FC5B79">
          <w:rPr>
            <w:rStyle w:val="Hyperlink"/>
          </w:rPr>
          <w:t>Handbook on Small Satellites</w:t>
        </w:r>
      </w:hyperlink>
      <w:r w:rsidRPr="00310E66">
        <w:t>, 2023]. Correspondingly, constellations of smaller satellites continue to gain importance.</w:t>
      </w:r>
    </w:p>
    <w:p w14:paraId="0550430A" w14:textId="6A4CC000" w:rsidR="006E13BC" w:rsidRPr="00310E66" w:rsidRDefault="006E13BC" w:rsidP="006E13BC">
      <w:r w:rsidRPr="00310E66">
        <w:t>As a result, a hybrid satellite architecture, defined as a combination of reference platforms (LEO, GEO</w:t>
      </w:r>
      <w:r w:rsidR="00440152">
        <w:t>,</w:t>
      </w:r>
      <w:r w:rsidRPr="00310E66">
        <w:t xml:space="preserve"> etc.), small and other non-large satellites, has become an efficient approach to provide observations that are fundamental for meteorological and related environmental applications. The additional measurement capabilities also accelerate the development of these applications and services.</w:t>
      </w:r>
    </w:p>
    <w:p w14:paraId="75DC9F1E" w14:textId="0A6D62D3" w:rsidR="006E13BC" w:rsidRPr="00310E66" w:rsidRDefault="006E13BC" w:rsidP="006E13BC">
      <w:pPr>
        <w:pStyle w:val="Heading3"/>
      </w:pPr>
      <w:bookmarkStart w:id="175" w:name="_Toc224568995"/>
      <w:bookmarkStart w:id="176" w:name="_Toc224569324"/>
      <w:bookmarkStart w:id="177" w:name="_Toc224570364"/>
      <w:bookmarkStart w:id="178" w:name="_Toc224573305"/>
      <w:bookmarkStart w:id="179" w:name="_Toc224640636"/>
      <w:bookmarkStart w:id="180" w:name="_Toc225754094"/>
      <w:r w:rsidRPr="00310E66">
        <w:t>1.2.2</w:t>
      </w:r>
      <w:r w:rsidRPr="00310E66">
        <w:tab/>
        <w:t>Atmospheric composition observations</w:t>
      </w:r>
      <w:bookmarkEnd w:id="175"/>
      <w:bookmarkEnd w:id="176"/>
      <w:bookmarkEnd w:id="177"/>
      <w:bookmarkEnd w:id="178"/>
      <w:bookmarkEnd w:id="179"/>
      <w:bookmarkEnd w:id="180"/>
    </w:p>
    <w:p w14:paraId="1277D883" w14:textId="77777777" w:rsidR="006E13BC" w:rsidRPr="00310E66" w:rsidRDefault="006E13BC" w:rsidP="006E13BC">
      <w:bookmarkStart w:id="181" w:name="_Toc497722511"/>
      <w:bookmarkStart w:id="182" w:name="_Toc497722838"/>
      <w:bookmarkStart w:id="183" w:name="_Toc497723139"/>
      <w:bookmarkStart w:id="184" w:name="_Toc497723546"/>
      <w:bookmarkStart w:id="185" w:name="_Toc497723884"/>
      <w:bookmarkStart w:id="186" w:name="_Toc497724163"/>
      <w:bookmarkStart w:id="187" w:name="_Toc497724350"/>
      <w:bookmarkStart w:id="188" w:name="_Toc524246052"/>
      <w:bookmarkStart w:id="189" w:name="_Toc464466325"/>
      <w:bookmarkStart w:id="190" w:name="_Toc482001829"/>
      <w:bookmarkStart w:id="191" w:name="_Toc482002231"/>
      <w:bookmarkStart w:id="192" w:name="_Toc482002349"/>
      <w:bookmarkStart w:id="193" w:name="_Toc482002484"/>
      <w:bookmarkStart w:id="194" w:name="_Toc482002592"/>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r w:rsidRPr="00310E66">
        <w:t>Atmospheric composition observations are coordinated by the WMO’s Global Atmosphere Watch (</w:t>
      </w:r>
      <w:hyperlink r:id="rId30" w:history="1">
        <w:r w:rsidRPr="00310E66">
          <w:rPr>
            <w:color w:val="0000FF"/>
            <w:u w:val="single"/>
          </w:rPr>
          <w:t>GAW</w:t>
        </w:r>
      </w:hyperlink>
      <w:r w:rsidRPr="00310E66">
        <w:t>). It is a WMO research programme that focuses on building a coordinated global understanding of atmospheric composition and its changes. It coordinates high-quality atmospheric composition observations (greenhouse gases, ozone, aerosol, selected reactive gases, total atmospheric deposition, ultraviolet radiation) across global to local scales to provide reliable scientific information for policymakers, support international conventions and contribute to improving our understanding of climate change and long-range transboundary air pollution.</w:t>
      </w:r>
    </w:p>
    <w:p w14:paraId="1AB9C666" w14:textId="7F5F74DF" w:rsidR="006E13BC" w:rsidRPr="00310E66" w:rsidRDefault="006E13BC" w:rsidP="006E13BC">
      <w:r w:rsidRPr="00310E66">
        <w:t xml:space="preserve">The integrated observing system for atmospheric composition constitutes the backbone of the programme. This system includes ground-based and satellite observing components operated by Member countries and partner organizations. The ground-based observational network includes about 400 stations hosted by more than 100 countries, as well as stations operated by contributing networks. The network of stations is complemented by regular ship cruises and by airborne observations that help to characterize the upper troposphere and lower stratosphere, </w:t>
      </w:r>
      <w:proofErr w:type="gramStart"/>
      <w:r w:rsidRPr="00310E66">
        <w:t>in particular with</w:t>
      </w:r>
      <w:proofErr w:type="gramEnd"/>
      <w:r w:rsidRPr="00310E66">
        <w:t xml:space="preserve"> regards to ozone, solar radiation, aerosols and certain trace gases. </w:t>
      </w:r>
    </w:p>
    <w:p w14:paraId="63FD025B" w14:textId="55BAD2EF" w:rsidR="006E13BC" w:rsidRPr="00310E66" w:rsidRDefault="006E13BC" w:rsidP="006E13BC">
      <w:r w:rsidRPr="00310E66">
        <w:t xml:space="preserve">In recent years satellite programmes have produced important measurements of atmospheric compounds and related parameters that complement the GAW network measurements. When highly accurate local measurements from GAW ground-based stations are coupled with the near global coverage of satellite measurements, it results in a more complete picture of atmospheric composition and of the related processes on global </w:t>
      </w:r>
      <w:proofErr w:type="gramStart"/>
      <w:r w:rsidRPr="00310E66">
        <w:t>scales</w:t>
      </w:r>
      <w:r w:rsidR="0071657E">
        <w:t>,</w:t>
      </w:r>
      <w:r w:rsidRPr="00310E66">
        <w:t xml:space="preserve"> and</w:t>
      </w:r>
      <w:proofErr w:type="gramEnd"/>
      <w:r w:rsidRPr="00310E66">
        <w:t xml:space="preserve"> provides complementary checks of instrument calibrations. Satellite observations of atmospheric composition are coordinated by the Committee on Earth Observation Satellites (</w:t>
      </w:r>
      <w:hyperlink r:id="rId31" w:history="1">
        <w:r w:rsidRPr="00310E66">
          <w:rPr>
            <w:color w:val="0000FF"/>
            <w:u w:val="single"/>
          </w:rPr>
          <w:t>CEOS</w:t>
        </w:r>
      </w:hyperlink>
      <w:r w:rsidRPr="00310E66">
        <w:t>) through the Atmospheric Composition Virtual Constellation (</w:t>
      </w:r>
      <w:hyperlink r:id="rId32" w:history="1">
        <w:r w:rsidRPr="00310E66">
          <w:rPr>
            <w:color w:val="0000FF"/>
            <w:u w:val="single"/>
          </w:rPr>
          <w:t>AC-VC</w:t>
        </w:r>
      </w:hyperlink>
      <w:r w:rsidRPr="00310E66">
        <w:t>), addressing issues of air pollution, greenhouse gases and stratospheric ozone.</w:t>
      </w:r>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p>
    <w:p w14:paraId="283BB0D0" w14:textId="5CE647A8" w:rsidR="006E13BC" w:rsidRPr="00310E66" w:rsidRDefault="006E13BC" w:rsidP="006E13BC">
      <w:pPr>
        <w:pStyle w:val="Heading3"/>
      </w:pPr>
      <w:bookmarkStart w:id="195" w:name="_Toc497722512"/>
      <w:bookmarkStart w:id="196" w:name="_Toc497722839"/>
      <w:bookmarkStart w:id="197" w:name="_Toc497723140"/>
      <w:bookmarkStart w:id="198" w:name="_Toc497723547"/>
      <w:bookmarkStart w:id="199" w:name="_Toc497723885"/>
      <w:bookmarkStart w:id="200" w:name="_Toc497724164"/>
      <w:bookmarkStart w:id="201" w:name="_Toc497724351"/>
      <w:bookmarkStart w:id="202" w:name="_Toc524246053"/>
      <w:bookmarkStart w:id="203" w:name="_Toc464466326"/>
      <w:bookmarkStart w:id="204" w:name="_Toc474850328"/>
      <w:bookmarkStart w:id="205" w:name="_Toc482001830"/>
      <w:bookmarkStart w:id="206" w:name="_Toc482002232"/>
      <w:bookmarkStart w:id="207" w:name="_Toc482002350"/>
      <w:bookmarkStart w:id="208" w:name="_Toc482002485"/>
      <w:bookmarkStart w:id="209" w:name="_Toc482002593"/>
      <w:bookmarkStart w:id="210" w:name="_Toc224568996"/>
      <w:bookmarkStart w:id="211" w:name="_Toc224569325"/>
      <w:bookmarkStart w:id="212" w:name="_Toc224570365"/>
      <w:bookmarkStart w:id="213" w:name="_Toc224573306"/>
      <w:bookmarkStart w:id="214" w:name="_Toc224640637"/>
      <w:bookmarkStart w:id="215" w:name="_Toc225754095"/>
      <w:r w:rsidRPr="00310E66">
        <w:t>1.2.3</w:t>
      </w:r>
      <w:r w:rsidRPr="00310E66">
        <w:tab/>
      </w:r>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r w:rsidRPr="00310E66">
        <w:t>Hydrological observations</w:t>
      </w:r>
      <w:bookmarkEnd w:id="148"/>
      <w:bookmarkEnd w:id="210"/>
      <w:bookmarkEnd w:id="211"/>
      <w:bookmarkEnd w:id="212"/>
      <w:bookmarkEnd w:id="213"/>
      <w:bookmarkEnd w:id="214"/>
      <w:bookmarkEnd w:id="215"/>
      <w:r w:rsidRPr="00310E66">
        <w:t xml:space="preserve"> </w:t>
      </w:r>
      <w:bookmarkEnd w:id="149"/>
    </w:p>
    <w:p w14:paraId="14FAE6F1" w14:textId="0957F0D2" w:rsidR="006E13BC" w:rsidRPr="00310E66" w:rsidRDefault="006E13BC" w:rsidP="006E13BC">
      <w:r w:rsidRPr="00310E66">
        <w:t>The WMO’s Hydrological Observing System (</w:t>
      </w:r>
      <w:hyperlink r:id="rId33" w:history="1">
        <w:r w:rsidRPr="00310E66">
          <w:rPr>
            <w:color w:val="0000FF"/>
            <w:u w:val="single"/>
          </w:rPr>
          <w:t>WHOS</w:t>
        </w:r>
      </w:hyperlink>
      <w:r w:rsidRPr="00310E66">
        <w:t xml:space="preserve">) is the framework for reliable hydrological data exchange and access at national, regional, and international levels for all hydrology data providers and users. It provides data and information exchange infrastructure to support Early Warning Systems (EWS) enabling data access, developing technical capabilities, and promoting data sharing policy. </w:t>
      </w:r>
    </w:p>
    <w:p w14:paraId="787A7B0C" w14:textId="3D40B6D0" w:rsidR="006E13BC" w:rsidRPr="003F1C3C" w:rsidRDefault="006E13BC" w:rsidP="006E13BC">
      <w:r w:rsidRPr="00310E66">
        <w:t xml:space="preserve">WHOS provides for the measurement of basic hydrological elements from networks of hydrological and meteorological stations. These stations collect and – for the automatic ones – transmit in near real-time hydrological observations on the quantity and quality of both surface water and groundwater. Automatic </w:t>
      </w:r>
      <w:r w:rsidRPr="00310E66">
        <w:lastRenderedPageBreak/>
        <w:t xml:space="preserve">stations transmit data using mobile phone networks, VHF / UHF radio link or through meteorological or communication satellites. The transmission can be either at scheduled time </w:t>
      </w:r>
      <w:proofErr w:type="gramStart"/>
      <w:r w:rsidRPr="00310E66">
        <w:t>slots, or</w:t>
      </w:r>
      <w:proofErr w:type="gramEnd"/>
      <w:r w:rsidRPr="00310E66">
        <w:t xml:space="preserve"> triggered by </w:t>
      </w:r>
      <w:proofErr w:type="gramStart"/>
      <w:r w:rsidRPr="00310E66">
        <w:t>particular events</w:t>
      </w:r>
      <w:proofErr w:type="gramEnd"/>
      <w:r w:rsidRPr="00310E66">
        <w:t xml:space="preserve"> (e.g. exceeding a given water level threshold) on a dedicated emergency channel. </w:t>
      </w:r>
    </w:p>
    <w:p w14:paraId="0DCF70DA" w14:textId="77777777" w:rsidR="006E13BC" w:rsidRPr="00310E66" w:rsidRDefault="006E13BC" w:rsidP="006E13BC">
      <w:r w:rsidRPr="00310E66">
        <w:t xml:space="preserve">Over the last twenty years, the use of satellite altimetry data in hydrology has steadily increased for creating time series of stages, estimating discharges, etc. The precision of satellite altimetry measurements has also notably improved, making these data more usable for operational purposes, climate analysis and research. This evolution culminated in the December 2022 launch of the Surface Water and Ocean Topography (SWOT) mission dedicated to providing full coverage of the continental waters. </w:t>
      </w:r>
    </w:p>
    <w:p w14:paraId="6A29077A" w14:textId="060DDBBC" w:rsidR="006E13BC" w:rsidRPr="00310E66" w:rsidRDefault="006E13BC" w:rsidP="006E13BC">
      <w:r w:rsidRPr="00310E66">
        <w:t xml:space="preserve">The near real time satellite derived rainfall estimation represents an essential input for water management purposes, </w:t>
      </w:r>
      <w:proofErr w:type="gramStart"/>
      <w:r w:rsidRPr="00310E66">
        <w:t>in particular for</w:t>
      </w:r>
      <w:proofErr w:type="gramEnd"/>
      <w:r w:rsidRPr="00310E66">
        <w:t xml:space="preserve"> flood warning systems, and can be integrated with local, ground</w:t>
      </w:r>
      <w:r w:rsidR="00DB6168">
        <w:t>-</w:t>
      </w:r>
      <w:r w:rsidRPr="00310E66">
        <w:t xml:space="preserve">based observations for improving their quality. </w:t>
      </w:r>
    </w:p>
    <w:p w14:paraId="4310BA92" w14:textId="7F61185E" w:rsidR="006E13BC" w:rsidRPr="00310E66" w:rsidRDefault="00DB6168" w:rsidP="006E13BC">
      <w:r w:rsidRPr="00310E66">
        <w:t xml:space="preserve">Synthetic Aperture Radar </w:t>
      </w:r>
      <w:r w:rsidR="006E13BC" w:rsidRPr="00310E66">
        <w:t>(</w:t>
      </w:r>
      <w:r w:rsidRPr="00310E66">
        <w:t>SAR</w:t>
      </w:r>
      <w:r w:rsidR="006E13BC" w:rsidRPr="00310E66">
        <w:t>)’s ability to collect data regardless of weather conditions, day or night, and cloud cover represents a clear advantage that allows this technology to find applications in various fields, such as disaster monitoring or environmental surveillance. SAR data are particularly well suited to flood mapping in support of disaster risk reduction.</w:t>
      </w:r>
    </w:p>
    <w:p w14:paraId="73D2586A" w14:textId="77777777" w:rsidR="006E13BC" w:rsidRPr="00310E66" w:rsidRDefault="006E13BC" w:rsidP="006E13BC">
      <w:r w:rsidRPr="00310E66">
        <w:t>Concerning water quality, the use of the spectral signature of water bodies, mainly in the visible and near infrared ranges, to estimate water quality variables is being tested and is demonstrating promising results for more operational use.</w:t>
      </w:r>
      <w:bookmarkStart w:id="216" w:name="_Toc153457667"/>
      <w:bookmarkStart w:id="217" w:name="_Toc153783013"/>
    </w:p>
    <w:p w14:paraId="6796D17E" w14:textId="77777777" w:rsidR="006E13BC" w:rsidRPr="00310E66" w:rsidRDefault="006E13BC" w:rsidP="006E13BC">
      <w:pPr>
        <w:pStyle w:val="Heading3"/>
      </w:pPr>
      <w:bookmarkStart w:id="218" w:name="_Toc224568997"/>
      <w:bookmarkStart w:id="219" w:name="_Toc224569326"/>
      <w:bookmarkStart w:id="220" w:name="_Toc224570366"/>
      <w:bookmarkStart w:id="221" w:name="_Toc224573307"/>
      <w:bookmarkStart w:id="222" w:name="_Toc224640638"/>
      <w:bookmarkStart w:id="223" w:name="_Toc225754096"/>
      <w:r w:rsidRPr="00310E66">
        <w:t>1.2.4</w:t>
      </w:r>
      <w:r w:rsidRPr="00310E66">
        <w:tab/>
        <w:t>Cryosphere observations</w:t>
      </w:r>
      <w:bookmarkEnd w:id="218"/>
      <w:bookmarkEnd w:id="219"/>
      <w:bookmarkEnd w:id="220"/>
      <w:bookmarkEnd w:id="221"/>
      <w:bookmarkEnd w:id="222"/>
      <w:bookmarkEnd w:id="223"/>
    </w:p>
    <w:p w14:paraId="1FEFB9B3" w14:textId="1F16AF21" w:rsidR="006E13BC" w:rsidRPr="00310E66" w:rsidRDefault="006E13BC" w:rsidP="006E13BC">
      <w:r w:rsidRPr="00310E66">
        <w:t>The WMO</w:t>
      </w:r>
      <w:r w:rsidR="00F23259" w:rsidRPr="00D96A7C">
        <w:rPr>
          <w:lang w:eastAsia="zh-CN"/>
        </w:rPr>
        <w:t>’</w:t>
      </w:r>
      <w:r w:rsidRPr="00310E66">
        <w:t>s Global Cryosphere Watch (</w:t>
      </w:r>
      <w:hyperlink r:id="rId34" w:history="1">
        <w:r w:rsidRPr="00310E66">
          <w:rPr>
            <w:color w:val="0000FF"/>
            <w:u w:val="single"/>
          </w:rPr>
          <w:t>GCW</w:t>
        </w:r>
      </w:hyperlink>
      <w:r w:rsidRPr="00310E66">
        <w:t xml:space="preserve">) is the crosscutting activity area focused on supporting WMO Members in sustainably enhancing their capabilities for observing and reporting on the changes in all components of the cryosphere, as well as predicting their changes and their impacts on weather, climate, water, environment and people. </w:t>
      </w:r>
    </w:p>
    <w:p w14:paraId="4AB3C338" w14:textId="77777777" w:rsidR="006E13BC" w:rsidRPr="00310E66" w:rsidRDefault="006E13BC" w:rsidP="006E13BC">
      <w:r w:rsidRPr="00310E66">
        <w:t xml:space="preserve">The GCW surface observation network, called </w:t>
      </w:r>
      <w:proofErr w:type="spellStart"/>
      <w:r w:rsidRPr="00310E66">
        <w:t>CryoNet</w:t>
      </w:r>
      <w:proofErr w:type="spellEnd"/>
      <w:r w:rsidRPr="00310E66">
        <w:t xml:space="preserve">, is comprised of core and contributing stations, as well as affiliated networks. As of 2023, there are more than 700 GCW stations registered in the WMO OSCAR/Surface database that are measuring one or more variables of a cryosphere component (snow, glaciers, sea ice, permafrost, etc.). </w:t>
      </w:r>
    </w:p>
    <w:p w14:paraId="6D552836" w14:textId="493C5C72" w:rsidR="006E13BC" w:rsidRPr="00310E66" w:rsidRDefault="006E13BC" w:rsidP="006E13BC">
      <w:r w:rsidRPr="00310E66">
        <w:t xml:space="preserve">The observing technologies used for the measurement of cryosphere variables vary significantly from component to component of the cryosphere, with traditional and emerging methods being used. For example, new measuring systems based on GNSS or cosmic ray neutron/muon sensors are being tested for daily measurements of snow depth, the water equivalent of the snow cover (SWE), or both. The use of </w:t>
      </w:r>
      <w:r w:rsidR="00AB368D" w:rsidRPr="00310E66">
        <w:t xml:space="preserve">ground penetrating radar </w:t>
      </w:r>
      <w:r w:rsidRPr="00310E66">
        <w:t xml:space="preserve">(GPR) to determine snow depth is becoming common practice on snow and glaciers. The surveying of glacier thickness is increasingly done by radio-echo sounding (RES), using equipment towed by vehicles, portable systems or air-borne instruments. Satellite borne radar sounders are also planned. Radar systems can also be used for investigating layering within glaciers and the snowpack, for studying the nature of the ice-bed interface, and for detecting subglacial and englacial water as well as liquid water content in snow. </w:t>
      </w:r>
    </w:p>
    <w:p w14:paraId="76F49CE5" w14:textId="37C75E6D" w:rsidR="006E13BC" w:rsidRPr="00310E66" w:rsidRDefault="006E13BC" w:rsidP="006E13BC">
      <w:r w:rsidRPr="00310E66">
        <w:t>Sea ice observations are made using manual methods and remote sensing techniques. There is a range of automated sensors that can be employed to measure or derive sea-ice thickness. This includes ground-penetrating radars, electro-magnetic sounding (often combined with laser-supported detection of the upper surface), sea-ice mass-balance stations, mechanical ice-thickness gauges or upward looking sonar units. The most efficient method to estimate sea ice extent, concentration, and stage of development is with the use of satellites using passive and active (e.g. SAR) microwave sensors, due to their ability to acquire data in all weather conditions and regardless of solar illumination conditions. Data from passive and active microwave sensors can be complemented by optical data acquired over cloud free areas. Electrical Resistivity Tomography (ERT) is commonly used to evidence the presence of ice and frozen bodies in ice-rich permafrost. In addition, rock glacier velocity is determined by either Terrestrial geodetic survey (TGS) or Synthetic Aperture Radar Interferometry (InSAR).</w:t>
      </w:r>
    </w:p>
    <w:p w14:paraId="2133F202" w14:textId="77777777" w:rsidR="006E13BC" w:rsidRPr="00310E66" w:rsidRDefault="006E13BC" w:rsidP="006E13BC">
      <w:r w:rsidRPr="00310E66">
        <w:t>All these data allow for assessing globally the state of the cryosphere in the context of a changing climate and answering questions on freshwater resources in polar and mountain regions.</w:t>
      </w:r>
    </w:p>
    <w:p w14:paraId="60D7F118" w14:textId="77777777" w:rsidR="006E13BC" w:rsidRPr="00310E66" w:rsidRDefault="006E13BC" w:rsidP="006E13BC">
      <w:pPr>
        <w:pStyle w:val="Heading3"/>
      </w:pPr>
      <w:bookmarkStart w:id="224" w:name="_Toc153457668"/>
      <w:bookmarkStart w:id="225" w:name="_Toc153783014"/>
      <w:bookmarkStart w:id="226" w:name="_Toc224568998"/>
      <w:bookmarkStart w:id="227" w:name="_Toc224569327"/>
      <w:bookmarkStart w:id="228" w:name="_Toc224570367"/>
      <w:bookmarkStart w:id="229" w:name="_Toc224573308"/>
      <w:bookmarkStart w:id="230" w:name="_Toc224640639"/>
      <w:bookmarkStart w:id="231" w:name="_Toc225754097"/>
      <w:bookmarkEnd w:id="216"/>
      <w:bookmarkEnd w:id="217"/>
      <w:r w:rsidRPr="00310E66">
        <w:lastRenderedPageBreak/>
        <w:t>1.2.5</w:t>
      </w:r>
      <w:r w:rsidRPr="00310E66">
        <w:tab/>
        <w:t>Space weather observations</w:t>
      </w:r>
      <w:bookmarkEnd w:id="224"/>
      <w:bookmarkEnd w:id="225"/>
      <w:bookmarkEnd w:id="226"/>
      <w:bookmarkEnd w:id="227"/>
      <w:bookmarkEnd w:id="228"/>
      <w:bookmarkEnd w:id="229"/>
      <w:bookmarkEnd w:id="230"/>
      <w:bookmarkEnd w:id="231"/>
      <w:r w:rsidRPr="00310E66">
        <w:t xml:space="preserve"> </w:t>
      </w:r>
    </w:p>
    <w:p w14:paraId="574912AA" w14:textId="7F185A72" w:rsidR="006E13BC" w:rsidRPr="00310E66" w:rsidRDefault="006E13BC" w:rsidP="006E13BC">
      <w:r w:rsidRPr="00310E66">
        <w:t xml:space="preserve">Space weather encompasses the conditions and processes occurring in space, including on the sun, in the magnetosphere, ionosphere and thermosphere, which have the potential to affect the near-Earth environment. The physical variables that need to be monitored with respect to space weather phenomena include variables related to the solar origins of the perturbations (e.g. solar active regions, coronal mass ejections) as well as variables quantifying the perturbed Earth environment: the state of the ionosphere and magnetosphere, the ground-level magnetic fields and cosmic radiation. </w:t>
      </w:r>
    </w:p>
    <w:p w14:paraId="295DE1A5" w14:textId="7D2B338B" w:rsidR="006E13BC" w:rsidRPr="00310E66" w:rsidRDefault="006E13BC" w:rsidP="006E13BC">
      <w:r w:rsidRPr="00310E66">
        <w:t xml:space="preserve">Across those two categories, both </w:t>
      </w:r>
      <w:r w:rsidRPr="00310E66">
        <w:rPr>
          <w:i/>
          <w:iCs/>
        </w:rPr>
        <w:t xml:space="preserve">in situ </w:t>
      </w:r>
      <w:r w:rsidRPr="00310E66">
        <w:t xml:space="preserve">and remote sensing measurements are performed by both surface-based and space-based observing systems. Hence, also satellite based </w:t>
      </w:r>
      <w:r w:rsidRPr="00310E66">
        <w:rPr>
          <w:i/>
          <w:iCs/>
        </w:rPr>
        <w:t>in situ</w:t>
      </w:r>
      <w:r w:rsidRPr="00310E66">
        <w:t xml:space="preserve"> measurements are involved.</w:t>
      </w:r>
    </w:p>
    <w:p w14:paraId="11A64146" w14:textId="33761F78" w:rsidR="006E13BC" w:rsidRPr="00310E66" w:rsidRDefault="006E13BC" w:rsidP="004A2823">
      <w:r w:rsidRPr="00310E66">
        <w:t>Several different types of ground-based measurements are being performed in support of space weather services: optical solar observations, solar radio flux and radio spectrographic measurements, cosmic ray measurements by neutron monitors, surface magnetic field measurements, as well as measurements of the ionosphere through riometers, ionosondes, and GNSS receivers.</w:t>
      </w:r>
    </w:p>
    <w:p w14:paraId="3222D51A" w14:textId="77777777" w:rsidR="006E13BC" w:rsidRPr="00310E66" w:rsidRDefault="006E13BC" w:rsidP="004A2823">
      <w:r w:rsidRPr="00310E66">
        <w:t xml:space="preserve">Space based instruments to monitor space weather include instruments on board satellites that are also used to monitor terrestrial weather. </w:t>
      </w:r>
      <w:proofErr w:type="gramStart"/>
      <w:r w:rsidRPr="00310E66">
        <w:t>A number of</w:t>
      </w:r>
      <w:proofErr w:type="gramEnd"/>
      <w:r w:rsidRPr="00310E66">
        <w:t xml:space="preserve"> geostationary satellites produce solar images in extreme ultraviolet (EUV), and measure EUV and X-ray flux as well as electron and proton fluxes.</w:t>
      </w:r>
    </w:p>
    <w:p w14:paraId="7D560289" w14:textId="77777777" w:rsidR="006E13BC" w:rsidRPr="00310E66" w:rsidRDefault="006E13BC" w:rsidP="006E13BC">
      <w:r w:rsidRPr="00310E66">
        <w:t xml:space="preserve">In addition to this, measurements are performed from several LEO satellites, including solar imaging and flux measurements, auroral imaging, as well as radio occultation measurements to quantify ionospheric and </w:t>
      </w:r>
      <w:proofErr w:type="spellStart"/>
      <w:r w:rsidRPr="00310E66">
        <w:t>thermospheric</w:t>
      </w:r>
      <w:proofErr w:type="spellEnd"/>
      <w:r w:rsidRPr="00310E66">
        <w:t xml:space="preserve"> properties.</w:t>
      </w:r>
    </w:p>
    <w:p w14:paraId="67AC3588" w14:textId="20FD586A" w:rsidR="006E13BC" w:rsidRPr="00310E66" w:rsidRDefault="006E13BC" w:rsidP="006E13BC">
      <w:r w:rsidRPr="00310E66">
        <w:t>Finally, space-based measurements are also performed by spacecraft located further out in space. Most notably, upstream of Earth in the solar wind, around the L1 Lagrange point measuring solar wind plasma properties including magnetic field, as well as particle fluxes, and coronagraph images of the sun (images of an artificially eclipsed sun). Even further out are some spacecraft</w:t>
      </w:r>
      <w:r w:rsidR="00CB5D5A">
        <w:t>s</w:t>
      </w:r>
      <w:r w:rsidRPr="00310E66">
        <w:t xml:space="preserve"> orbiting the sun, providing a view of the solar surface that is not seen from Earth, side views on the propagation of ejecta travelling from the sun towards Earth, as well as </w:t>
      </w:r>
      <w:r w:rsidRPr="00310E66">
        <w:rPr>
          <w:i/>
          <w:iCs/>
        </w:rPr>
        <w:t>in situ</w:t>
      </w:r>
      <w:r w:rsidRPr="00310E66">
        <w:t xml:space="preserve"> solar wind measurements.</w:t>
      </w:r>
    </w:p>
    <w:p w14:paraId="548E94AC" w14:textId="77777777" w:rsidR="006E13BC" w:rsidRPr="00310E66" w:rsidRDefault="006E13BC" w:rsidP="006E13BC">
      <w:pPr>
        <w:pStyle w:val="Heading3"/>
      </w:pPr>
      <w:bookmarkStart w:id="232" w:name="_Toc224568999"/>
      <w:bookmarkStart w:id="233" w:name="_Toc224569328"/>
      <w:bookmarkStart w:id="234" w:name="_Toc224570368"/>
      <w:bookmarkStart w:id="235" w:name="_Toc224573309"/>
      <w:bookmarkStart w:id="236" w:name="_Toc224640640"/>
      <w:bookmarkStart w:id="237" w:name="_Toc225754098"/>
      <w:r w:rsidRPr="00310E66">
        <w:t>1.2.6</w:t>
      </w:r>
      <w:r w:rsidRPr="00310E66">
        <w:tab/>
        <w:t>Climate observations</w:t>
      </w:r>
      <w:bookmarkEnd w:id="232"/>
      <w:bookmarkEnd w:id="233"/>
      <w:bookmarkEnd w:id="234"/>
      <w:bookmarkEnd w:id="235"/>
      <w:bookmarkEnd w:id="236"/>
      <w:bookmarkEnd w:id="237"/>
    </w:p>
    <w:p w14:paraId="7CEA6465" w14:textId="13D3B828" w:rsidR="006E13BC" w:rsidRPr="00310E66" w:rsidRDefault="006E13BC" w:rsidP="006E13BC">
      <w:r w:rsidRPr="00310E66">
        <w:t>Climate observations are coordinated by the Global Climate Observing System (</w:t>
      </w:r>
      <w:hyperlink r:id="rId35" w:history="1">
        <w:r w:rsidRPr="00310E66">
          <w:rPr>
            <w:color w:val="0000FF"/>
            <w:u w:val="single"/>
          </w:rPr>
          <w:t>GCOS</w:t>
        </w:r>
      </w:hyperlink>
      <w:r w:rsidRPr="00310E66">
        <w:t xml:space="preserve">). The GCOS is co-sponsored by the WMO, the Intergovernmental Oceanographic Commission of the United Nations Educational, Scientific and Cultural Organization (IOC-UNESCO), the United Nations Environment Programme (UNEP) and the International Science Council (ISC). </w:t>
      </w:r>
    </w:p>
    <w:p w14:paraId="471A75B2" w14:textId="2C393680" w:rsidR="006E13BC" w:rsidRPr="00310E66" w:rsidRDefault="006E13BC" w:rsidP="006E13BC">
      <w:r w:rsidRPr="00310E66">
        <w:t>The GCOS is one of the key international coordination mechanisms for planning, developing and reviewing global observing systems for climate. It also plays a crucial role in defining observational requirements for climate applications. A set of variables identified by the GCOS, known as the Essential Climate Variables (ECVs), contribute to the characterisation of Earth</w:t>
      </w:r>
      <w:r w:rsidR="00F23259" w:rsidRPr="00D96A7C">
        <w:rPr>
          <w:lang w:eastAsia="zh-CN"/>
        </w:rPr>
        <w:t>’</w:t>
      </w:r>
      <w:r w:rsidRPr="00310E66">
        <w:t xml:space="preserve">s climate, providing a picture of climate change at a global scale. </w:t>
      </w:r>
    </w:p>
    <w:p w14:paraId="5D220302" w14:textId="637830C7" w:rsidR="006E13BC" w:rsidRPr="00310E66" w:rsidRDefault="006E13BC" w:rsidP="006E13BC">
      <w:pPr>
        <w:rPr>
          <w:szCs w:val="22"/>
        </w:rPr>
      </w:pPr>
      <w:r w:rsidRPr="00310E66">
        <w:t>Both satellite-based and surface-based observations are major contributors to global climate observations. The GCOS facilitates climate observations made by surface-based networks supported by the WMO, the Global Ocean Observing System (</w:t>
      </w:r>
      <w:hyperlink r:id="rId36" w:history="1">
        <w:r w:rsidR="00916C19" w:rsidRPr="00310E66">
          <w:rPr>
            <w:color w:val="0000FF"/>
            <w:u w:val="single"/>
          </w:rPr>
          <w:t>GOOS</w:t>
        </w:r>
      </w:hyperlink>
      <w:r w:rsidRPr="00310E66">
        <w:t xml:space="preserve">), space-based observations coordinated by CEOS and CGMS, as well as many other </w:t>
      </w:r>
      <w:r w:rsidRPr="00310E66">
        <w:rPr>
          <w:szCs w:val="22"/>
        </w:rPr>
        <w:t>networks operated on land provided by partner organizations.</w:t>
      </w:r>
    </w:p>
    <w:p w14:paraId="7CDA394B" w14:textId="3C4C8D28" w:rsidR="006E13BC" w:rsidRPr="00310E66" w:rsidRDefault="006E13BC" w:rsidP="006E13BC">
      <w:r w:rsidRPr="00310E66">
        <w:t>Long-term, accurate and stable observations are critical to understand climate change, and GCOS performs a vital role in ensuring that climate observations are globally coordinated for the timely delivery of information and for the establishment of best practices and methods to safeguard high data quality and calibration.</w:t>
      </w:r>
    </w:p>
    <w:p w14:paraId="5AD4DCB8" w14:textId="77777777" w:rsidR="006E13BC" w:rsidRPr="00310E66" w:rsidRDefault="006E13BC" w:rsidP="006E13BC">
      <w:pPr>
        <w:pStyle w:val="Heading3"/>
      </w:pPr>
      <w:bookmarkStart w:id="238" w:name="_Toc153457669"/>
      <w:bookmarkStart w:id="239" w:name="_Toc153783015"/>
      <w:bookmarkStart w:id="240" w:name="_Toc224569000"/>
      <w:bookmarkStart w:id="241" w:name="_Toc224569329"/>
      <w:bookmarkStart w:id="242" w:name="_Toc224570369"/>
      <w:bookmarkStart w:id="243" w:name="_Toc224573310"/>
      <w:bookmarkStart w:id="244" w:name="_Toc224640641"/>
      <w:bookmarkStart w:id="245" w:name="_Toc225754099"/>
      <w:r w:rsidRPr="00310E66">
        <w:t>1.2.7</w:t>
      </w:r>
      <w:r w:rsidRPr="00310E66">
        <w:tab/>
        <w:t xml:space="preserve">Ocean </w:t>
      </w:r>
      <w:bookmarkStart w:id="246" w:name="Future"/>
      <w:r w:rsidRPr="00310E66">
        <w:t>observations</w:t>
      </w:r>
      <w:bookmarkEnd w:id="238"/>
      <w:bookmarkEnd w:id="239"/>
      <w:bookmarkEnd w:id="240"/>
      <w:bookmarkEnd w:id="241"/>
      <w:bookmarkEnd w:id="242"/>
      <w:bookmarkEnd w:id="243"/>
      <w:bookmarkEnd w:id="244"/>
      <w:bookmarkEnd w:id="245"/>
    </w:p>
    <w:bookmarkEnd w:id="69"/>
    <w:bookmarkEnd w:id="246"/>
    <w:p w14:paraId="33245D08" w14:textId="5EDE907E" w:rsidR="006E13BC" w:rsidRPr="00310E66" w:rsidRDefault="006E13BC" w:rsidP="006E13BC">
      <w:r w:rsidRPr="00310E66">
        <w:t xml:space="preserve">Ocean observations are coordinated by the </w:t>
      </w:r>
      <w:hyperlink r:id="rId37" w:history="1">
        <w:r w:rsidRPr="00310E66">
          <w:rPr>
            <w:color w:val="0000FF"/>
            <w:u w:val="single"/>
          </w:rPr>
          <w:t>GOOS</w:t>
        </w:r>
      </w:hyperlink>
      <w:r w:rsidRPr="00310E66">
        <w:t>. The GOOS is co-sponsored by WMO, IOC-UNESCO, UNEP and ISC. One of the primary objectives of GOOS is to facilitate the seamless integration of diverse observation platforms. These platforms encompass an extensive range, including but not limited to satellites, buoys, ship-based observations and autonomous vehicles. By leveraging technology across these platforms, the GOOS strives to capture a holistic view of the intricate processes and phenomena occurring in the world</w:t>
      </w:r>
      <w:r w:rsidR="00F23259" w:rsidRPr="00D96A7C">
        <w:rPr>
          <w:lang w:eastAsia="zh-CN"/>
        </w:rPr>
        <w:t>’</w:t>
      </w:r>
      <w:r w:rsidRPr="00310E66">
        <w:t xml:space="preserve">s oceans. </w:t>
      </w:r>
    </w:p>
    <w:p w14:paraId="1511BBC0" w14:textId="31A8A628" w:rsidR="006E13BC" w:rsidRPr="00310E66" w:rsidRDefault="006E13BC" w:rsidP="006E13BC">
      <w:r w:rsidRPr="00310E66">
        <w:lastRenderedPageBreak/>
        <w:t>Satellites, equipped with advanced remote sensing instruments including active and passive microwave systems, play a pivotal role in monitoring large-scale ocean features. They provide a vantage point from space, allowing for the observation of broad oceanic patterns, such as sea surface temperature, ocean colour and sea level changes. These observations contribute significantly to our understanding of global climate systems and long-term trends.</w:t>
      </w:r>
    </w:p>
    <w:p w14:paraId="645C5EEF" w14:textId="15B42AEE" w:rsidR="006E13BC" w:rsidRPr="00310E66" w:rsidRDefault="006E13BC" w:rsidP="006E13BC">
      <w:r w:rsidRPr="00310E66">
        <w:t>Drifting buoys, strategically deployed across various oceanic regions, serve as sentinel outposts collecting real-time data on ocean conditions. These floating platforms are equipped with sensors that measure parameters, such as sea surface temperature, salinity and currents. The data retrieved from buoys contribute to the development of accurate models and forecasts, aiding in the prediction of events such as storms, tsunamis and climate variations.</w:t>
      </w:r>
    </w:p>
    <w:p w14:paraId="46B2DAC7" w14:textId="78D870B1" w:rsidR="006E13BC" w:rsidRPr="00310E66" w:rsidRDefault="006E13BC" w:rsidP="006E13BC">
      <w:r w:rsidRPr="00310E66">
        <w:t>Autonomous vehicles, including underwater gliders and profiling floats, delve into the depths of the ocean, providing invaluable insights into subsurface properties. These autonomous explorers traverse the ocean</w:t>
      </w:r>
      <w:r w:rsidR="00F23259" w:rsidRPr="00D96A7C">
        <w:rPr>
          <w:lang w:eastAsia="zh-CN"/>
        </w:rPr>
        <w:t>’</w:t>
      </w:r>
      <w:r w:rsidRPr="00310E66">
        <w:t>s depths, collecting data on temperature, salinity, and nutrient levels. Their ability to navigate vast expanses of the ocean allows scientists to obtain a three-dimensional perspective, enhancing our understanding of ocean stratification and circulation patterns.</w:t>
      </w:r>
    </w:p>
    <w:p w14:paraId="567FE9F8" w14:textId="4604E662" w:rsidR="006E13BC" w:rsidRPr="00310E66" w:rsidRDefault="006E13BC" w:rsidP="006E13BC">
      <w:r w:rsidRPr="00310E66">
        <w:t xml:space="preserve">In addition, there are several other Observations Coordination Group networks that provide long-term, global, high-quality, </w:t>
      </w:r>
      <w:r w:rsidRPr="00310E66">
        <w:rPr>
          <w:i/>
          <w:iCs/>
        </w:rPr>
        <w:t>in</w:t>
      </w:r>
      <w:r w:rsidR="0009528E">
        <w:rPr>
          <w:i/>
          <w:iCs/>
        </w:rPr>
        <w:t xml:space="preserve"> </w:t>
      </w:r>
      <w:r w:rsidRPr="00310E66">
        <w:rPr>
          <w:i/>
          <w:iCs/>
        </w:rPr>
        <w:t>situ</w:t>
      </w:r>
      <w:r w:rsidRPr="00310E66">
        <w:t xml:space="preserve"> ocean observations using various technologies. These networks track changes in global ocean conditions and variables such as ocean temperature, currents, waves, sea level, salinity, carbon and oxygen that are vital to characterizing changes in the global ocean environment.</w:t>
      </w:r>
      <w:bookmarkStart w:id="247" w:name="objectives"/>
      <w:bookmarkEnd w:id="247"/>
    </w:p>
    <w:p w14:paraId="3EA69E0C" w14:textId="77777777" w:rsidR="006E13BC" w:rsidRPr="00CF0821" w:rsidRDefault="006E13BC" w:rsidP="004323F3">
      <w:pPr>
        <w:pStyle w:val="AnnexNoTitle"/>
        <w:rPr>
          <w:lang w:val="en-GB"/>
        </w:rPr>
      </w:pPr>
      <w:bookmarkStart w:id="248" w:name="_Toc227659876"/>
      <w:r w:rsidRPr="00CF0821">
        <w:rPr>
          <w:lang w:val="en-GB"/>
        </w:rPr>
        <w:t>References</w:t>
      </w:r>
      <w:bookmarkEnd w:id="248"/>
    </w:p>
    <w:p w14:paraId="1909FC04" w14:textId="77777777" w:rsidR="006E13BC" w:rsidRPr="00310E66" w:rsidRDefault="006E13BC" w:rsidP="006E13BC">
      <w:pPr>
        <w:pStyle w:val="Reftext"/>
        <w:rPr>
          <w:color w:val="000000"/>
          <w:szCs w:val="22"/>
          <w:u w:val="single"/>
        </w:rPr>
      </w:pPr>
      <w:r w:rsidRPr="00310E66">
        <w:rPr>
          <w:color w:val="000000"/>
          <w:szCs w:val="22"/>
        </w:rPr>
        <w:t>[1]</w:t>
      </w:r>
      <w:r w:rsidRPr="00310E66">
        <w:rPr>
          <w:color w:val="000000"/>
          <w:szCs w:val="22"/>
        </w:rPr>
        <w:tab/>
        <w:t xml:space="preserve">WMO-No. 1160 – Manual on the WMO Integrated Global Observing System, </w:t>
      </w:r>
      <w:hyperlink r:id="rId38" w:history="1">
        <w:r w:rsidRPr="00310E66">
          <w:rPr>
            <w:color w:val="0000FF"/>
            <w:szCs w:val="22"/>
            <w:u w:val="single"/>
          </w:rPr>
          <w:t>https://library.wmo.int/records/item/55063-manual-on-the-wmo-integrated-global-observing-system-wmo-no-1160?offset=42</w:t>
        </w:r>
      </w:hyperlink>
    </w:p>
    <w:p w14:paraId="2F15EE23" w14:textId="77777777" w:rsidR="006E13BC" w:rsidRPr="00093101" w:rsidRDefault="006E13BC" w:rsidP="006E13BC">
      <w:pPr>
        <w:pStyle w:val="Reftext"/>
        <w:rPr>
          <w:color w:val="000000"/>
          <w:szCs w:val="24"/>
          <w:u w:val="single"/>
        </w:rPr>
      </w:pPr>
      <w:r w:rsidRPr="00310E66">
        <w:rPr>
          <w:color w:val="000000"/>
          <w:szCs w:val="22"/>
        </w:rPr>
        <w:t>[2]</w:t>
      </w:r>
      <w:r w:rsidRPr="00310E66">
        <w:rPr>
          <w:color w:val="000000"/>
          <w:szCs w:val="22"/>
        </w:rPr>
        <w:tab/>
      </w:r>
      <w:r w:rsidRPr="00093101">
        <w:rPr>
          <w:color w:val="000000"/>
          <w:szCs w:val="24"/>
        </w:rPr>
        <w:t xml:space="preserve">The WMO Integrated Global Observing System (WIGOS) website, </w:t>
      </w:r>
      <w:hyperlink r:id="rId39" w:history="1">
        <w:r w:rsidRPr="00093101">
          <w:rPr>
            <w:color w:val="0000FF"/>
            <w:szCs w:val="24"/>
            <w:u w:val="single"/>
          </w:rPr>
          <w:t>https://community.wmo.int/en/activity-areas/WIGOS</w:t>
        </w:r>
      </w:hyperlink>
    </w:p>
    <w:p w14:paraId="775D6F88" w14:textId="407A4CC1" w:rsidR="006E13BC" w:rsidRPr="00093101" w:rsidRDefault="006E13BC" w:rsidP="006E13BC">
      <w:pPr>
        <w:pStyle w:val="Reftext"/>
        <w:rPr>
          <w:color w:val="000000"/>
          <w:szCs w:val="24"/>
          <w:u w:val="single"/>
        </w:rPr>
      </w:pPr>
      <w:r w:rsidRPr="00310E66">
        <w:rPr>
          <w:color w:val="000000"/>
          <w:szCs w:val="22"/>
        </w:rPr>
        <w:t>[3]</w:t>
      </w:r>
      <w:r w:rsidRPr="00310E66">
        <w:rPr>
          <w:color w:val="000000"/>
          <w:szCs w:val="22"/>
        </w:rPr>
        <w:tab/>
      </w:r>
      <w:r w:rsidRPr="00093101">
        <w:rPr>
          <w:szCs w:val="24"/>
        </w:rPr>
        <w:t xml:space="preserve">The Coordination Group for Meteorological Satellites (CGMS) website, </w:t>
      </w:r>
      <w:hyperlink r:id="rId40" w:history="1">
        <w:r w:rsidRPr="00093101">
          <w:rPr>
            <w:color w:val="0000FF"/>
            <w:szCs w:val="24"/>
            <w:u w:val="single"/>
          </w:rPr>
          <w:t>https://cgms-info.org/</w:t>
        </w:r>
      </w:hyperlink>
    </w:p>
    <w:p w14:paraId="568CA4CC" w14:textId="77777777" w:rsidR="006E13BC" w:rsidRPr="004D70FD" w:rsidRDefault="006E13BC" w:rsidP="006E13BC">
      <w:pPr>
        <w:pStyle w:val="Reftext"/>
        <w:rPr>
          <w:color w:val="000000"/>
          <w:szCs w:val="24"/>
          <w:u w:val="single"/>
        </w:rPr>
      </w:pPr>
      <w:r w:rsidRPr="004D70FD">
        <w:rPr>
          <w:color w:val="000000"/>
          <w:szCs w:val="22"/>
        </w:rPr>
        <w:t>[4]</w:t>
      </w:r>
      <w:r w:rsidRPr="004D70FD">
        <w:rPr>
          <w:color w:val="000000"/>
          <w:szCs w:val="22"/>
        </w:rPr>
        <w:tab/>
      </w:r>
      <w:r w:rsidRPr="004D70FD">
        <w:rPr>
          <w:szCs w:val="24"/>
        </w:rPr>
        <w:t xml:space="preserve">WMO OSCAR/Space database: </w:t>
      </w:r>
      <w:hyperlink r:id="rId41" w:history="1">
        <w:r w:rsidRPr="004D70FD">
          <w:rPr>
            <w:color w:val="0000FF"/>
            <w:szCs w:val="24"/>
            <w:u w:val="single"/>
          </w:rPr>
          <w:t>https://space.oscar.wmo.int/spacecapabilities</w:t>
        </w:r>
      </w:hyperlink>
    </w:p>
    <w:p w14:paraId="6C9B11A1" w14:textId="77777777" w:rsidR="006E13BC" w:rsidRPr="00093101" w:rsidRDefault="006E13BC" w:rsidP="006E13BC">
      <w:pPr>
        <w:pStyle w:val="Reftext"/>
        <w:rPr>
          <w:color w:val="000000"/>
          <w:szCs w:val="24"/>
          <w:u w:val="single"/>
        </w:rPr>
      </w:pPr>
      <w:r w:rsidRPr="00310E66">
        <w:rPr>
          <w:color w:val="000000"/>
          <w:szCs w:val="22"/>
        </w:rPr>
        <w:t>[5]</w:t>
      </w:r>
      <w:r w:rsidRPr="00310E66">
        <w:rPr>
          <w:color w:val="000000"/>
          <w:szCs w:val="22"/>
        </w:rPr>
        <w:tab/>
      </w:r>
      <w:r w:rsidRPr="00093101">
        <w:rPr>
          <w:szCs w:val="24"/>
        </w:rPr>
        <w:t xml:space="preserve">ITU Handbook on Small Satellites, Edition of 2023, </w:t>
      </w:r>
      <w:hyperlink r:id="rId42" w:history="1">
        <w:r w:rsidRPr="00093101">
          <w:rPr>
            <w:color w:val="0000FF"/>
            <w:szCs w:val="24"/>
            <w:u w:val="single"/>
          </w:rPr>
          <w:t>https://www.itu.int/pub/R-HDB-65-2023</w:t>
        </w:r>
      </w:hyperlink>
    </w:p>
    <w:p w14:paraId="1400406E" w14:textId="77777777" w:rsidR="006E13BC" w:rsidRPr="00093101" w:rsidRDefault="006E13BC" w:rsidP="006E13BC">
      <w:pPr>
        <w:pStyle w:val="Reftext"/>
        <w:rPr>
          <w:color w:val="000000"/>
          <w:szCs w:val="24"/>
          <w:u w:val="single"/>
        </w:rPr>
      </w:pPr>
      <w:r w:rsidRPr="00310E66">
        <w:rPr>
          <w:color w:val="000000"/>
          <w:szCs w:val="22"/>
        </w:rPr>
        <w:t>[6]</w:t>
      </w:r>
      <w:r w:rsidRPr="00310E66">
        <w:rPr>
          <w:color w:val="000000"/>
          <w:szCs w:val="22"/>
        </w:rPr>
        <w:tab/>
      </w:r>
      <w:r w:rsidRPr="00093101">
        <w:rPr>
          <w:szCs w:val="24"/>
        </w:rPr>
        <w:t xml:space="preserve">The Global Atmosphere Watch Programme (GAW) website, </w:t>
      </w:r>
      <w:hyperlink r:id="rId43" w:history="1">
        <w:r w:rsidRPr="00093101">
          <w:rPr>
            <w:color w:val="0000FF"/>
            <w:szCs w:val="24"/>
            <w:u w:val="single"/>
          </w:rPr>
          <w:t>https://community.wmo.int/en/activity-areas/gaw</w:t>
        </w:r>
      </w:hyperlink>
    </w:p>
    <w:p w14:paraId="68B48803" w14:textId="77777777" w:rsidR="006E13BC" w:rsidRPr="00093101" w:rsidRDefault="006E13BC" w:rsidP="006E13BC">
      <w:pPr>
        <w:pStyle w:val="Reftext"/>
        <w:rPr>
          <w:color w:val="000000"/>
          <w:szCs w:val="24"/>
          <w:u w:val="single"/>
        </w:rPr>
      </w:pPr>
      <w:r w:rsidRPr="00310E66">
        <w:rPr>
          <w:color w:val="000000"/>
          <w:szCs w:val="22"/>
        </w:rPr>
        <w:t>[7]</w:t>
      </w:r>
      <w:r w:rsidRPr="00310E66">
        <w:rPr>
          <w:color w:val="000000"/>
          <w:szCs w:val="22"/>
        </w:rPr>
        <w:tab/>
      </w:r>
      <w:r w:rsidRPr="00093101">
        <w:rPr>
          <w:szCs w:val="24"/>
        </w:rPr>
        <w:t xml:space="preserve">The WMO Hydrological Observing System (WHOS) website, </w:t>
      </w:r>
      <w:hyperlink r:id="rId44" w:history="1">
        <w:r w:rsidRPr="00093101">
          <w:rPr>
            <w:color w:val="0000FF"/>
            <w:szCs w:val="24"/>
            <w:u w:val="single"/>
          </w:rPr>
          <w:t>https://community.wmo.int/en/activity-areas/wmo-hydrological-observing-system-whos</w:t>
        </w:r>
      </w:hyperlink>
    </w:p>
    <w:p w14:paraId="70D2C2F0" w14:textId="77777777" w:rsidR="006E13BC" w:rsidRPr="00093101" w:rsidRDefault="006E13BC" w:rsidP="006E13BC">
      <w:pPr>
        <w:pStyle w:val="Reftext"/>
        <w:rPr>
          <w:color w:val="000000"/>
          <w:szCs w:val="24"/>
        </w:rPr>
      </w:pPr>
      <w:r w:rsidRPr="00310E66">
        <w:rPr>
          <w:color w:val="000000"/>
          <w:szCs w:val="22"/>
        </w:rPr>
        <w:t>[8]</w:t>
      </w:r>
      <w:r w:rsidRPr="00310E66">
        <w:rPr>
          <w:color w:val="000000"/>
          <w:szCs w:val="22"/>
        </w:rPr>
        <w:tab/>
      </w:r>
      <w:r w:rsidRPr="00093101">
        <w:rPr>
          <w:szCs w:val="24"/>
        </w:rPr>
        <w:t xml:space="preserve">The Committee on Earth Observation Satellites (CEOS) website, </w:t>
      </w:r>
      <w:hyperlink r:id="rId45" w:history="1">
        <w:r w:rsidRPr="00093101">
          <w:rPr>
            <w:color w:val="0000FF"/>
            <w:szCs w:val="24"/>
            <w:u w:val="single"/>
          </w:rPr>
          <w:t>https://ceos.org/</w:t>
        </w:r>
      </w:hyperlink>
      <w:r w:rsidRPr="00093101">
        <w:rPr>
          <w:szCs w:val="24"/>
        </w:rPr>
        <w:t xml:space="preserve"> </w:t>
      </w:r>
    </w:p>
    <w:p w14:paraId="608D67F2" w14:textId="77777777" w:rsidR="006E13BC" w:rsidRPr="00093101" w:rsidRDefault="006E13BC" w:rsidP="006E13BC">
      <w:pPr>
        <w:pStyle w:val="Reftext"/>
        <w:rPr>
          <w:color w:val="000000"/>
          <w:szCs w:val="24"/>
          <w:u w:val="single"/>
        </w:rPr>
      </w:pPr>
      <w:r w:rsidRPr="00310E66">
        <w:rPr>
          <w:color w:val="000000"/>
          <w:szCs w:val="22"/>
        </w:rPr>
        <w:t>[9]</w:t>
      </w:r>
      <w:r w:rsidRPr="00310E66">
        <w:rPr>
          <w:color w:val="000000"/>
          <w:szCs w:val="22"/>
        </w:rPr>
        <w:tab/>
      </w:r>
      <w:r w:rsidRPr="00093101">
        <w:rPr>
          <w:szCs w:val="24"/>
        </w:rPr>
        <w:t xml:space="preserve">The CEOS Atmospheric Composition Virtual Constellation website, </w:t>
      </w:r>
      <w:hyperlink r:id="rId46" w:history="1">
        <w:r w:rsidRPr="00093101">
          <w:rPr>
            <w:color w:val="0000FF"/>
            <w:szCs w:val="24"/>
            <w:u w:val="single"/>
          </w:rPr>
          <w:t>https://ceos.org/ourwork/virtual-constellations/acc/</w:t>
        </w:r>
      </w:hyperlink>
    </w:p>
    <w:p w14:paraId="2BD9AB5F" w14:textId="77777777" w:rsidR="006E13BC" w:rsidRPr="00093101" w:rsidRDefault="006E13BC" w:rsidP="006E13BC">
      <w:pPr>
        <w:pStyle w:val="Reftext"/>
        <w:rPr>
          <w:color w:val="000000"/>
          <w:szCs w:val="24"/>
        </w:rPr>
      </w:pPr>
      <w:r w:rsidRPr="00310E66">
        <w:rPr>
          <w:color w:val="000000"/>
          <w:szCs w:val="22"/>
        </w:rPr>
        <w:t>[10]</w:t>
      </w:r>
      <w:r w:rsidRPr="00310E66">
        <w:rPr>
          <w:color w:val="000000"/>
          <w:szCs w:val="22"/>
        </w:rPr>
        <w:tab/>
      </w:r>
      <w:r w:rsidRPr="00093101">
        <w:rPr>
          <w:szCs w:val="24"/>
        </w:rPr>
        <w:t xml:space="preserve">The Global Cryosphere Watch (GCW) website, </w:t>
      </w:r>
      <w:hyperlink r:id="rId47" w:history="1">
        <w:r w:rsidRPr="00093101">
          <w:rPr>
            <w:color w:val="0000FF"/>
            <w:szCs w:val="24"/>
            <w:u w:val="single"/>
          </w:rPr>
          <w:t>https://community.wmo.int/en/activity-areas/global-cryosphere-watch-gcw</w:t>
        </w:r>
      </w:hyperlink>
      <w:r w:rsidRPr="00093101">
        <w:rPr>
          <w:szCs w:val="24"/>
        </w:rPr>
        <w:t xml:space="preserve"> </w:t>
      </w:r>
    </w:p>
    <w:p w14:paraId="58902A09" w14:textId="77777777" w:rsidR="006E13BC" w:rsidRPr="00093101" w:rsidRDefault="006E13BC" w:rsidP="006E13BC">
      <w:pPr>
        <w:pStyle w:val="Reftext"/>
        <w:rPr>
          <w:color w:val="000000"/>
          <w:szCs w:val="24"/>
          <w:u w:val="single"/>
        </w:rPr>
      </w:pPr>
      <w:r w:rsidRPr="00310E66">
        <w:rPr>
          <w:color w:val="000000"/>
          <w:szCs w:val="22"/>
        </w:rPr>
        <w:t>[11]</w:t>
      </w:r>
      <w:r w:rsidRPr="00310E66">
        <w:rPr>
          <w:color w:val="000000"/>
          <w:szCs w:val="22"/>
        </w:rPr>
        <w:tab/>
      </w:r>
      <w:r w:rsidRPr="00093101">
        <w:rPr>
          <w:szCs w:val="24"/>
        </w:rPr>
        <w:t xml:space="preserve">The Global Climate Observing System (GCOS) website, </w:t>
      </w:r>
      <w:hyperlink r:id="rId48" w:history="1">
        <w:r w:rsidRPr="00093101">
          <w:rPr>
            <w:color w:val="0000FF"/>
            <w:szCs w:val="24"/>
            <w:u w:val="single"/>
          </w:rPr>
          <w:t>https://gcos.wmo.int/</w:t>
        </w:r>
      </w:hyperlink>
    </w:p>
    <w:p w14:paraId="2DA982E6" w14:textId="77777777" w:rsidR="006E13BC" w:rsidRPr="00093101" w:rsidRDefault="006E13BC" w:rsidP="006E13BC">
      <w:pPr>
        <w:pStyle w:val="Reftext"/>
        <w:rPr>
          <w:color w:val="000000"/>
          <w:szCs w:val="24"/>
        </w:rPr>
      </w:pPr>
      <w:r w:rsidRPr="00310E66">
        <w:rPr>
          <w:color w:val="000000"/>
          <w:szCs w:val="22"/>
        </w:rPr>
        <w:t>[12]</w:t>
      </w:r>
      <w:r w:rsidRPr="00310E66">
        <w:rPr>
          <w:color w:val="000000"/>
          <w:szCs w:val="22"/>
        </w:rPr>
        <w:tab/>
      </w:r>
      <w:r w:rsidRPr="00093101">
        <w:rPr>
          <w:szCs w:val="24"/>
        </w:rPr>
        <w:t xml:space="preserve">The Global Ocean Observing System (GOOS) website, </w:t>
      </w:r>
      <w:hyperlink r:id="rId49" w:history="1">
        <w:r w:rsidRPr="00093101">
          <w:rPr>
            <w:color w:val="0000FF"/>
            <w:szCs w:val="24"/>
            <w:u w:val="single"/>
          </w:rPr>
          <w:t>https://goosocean.org/</w:t>
        </w:r>
      </w:hyperlink>
      <w:r w:rsidRPr="00093101">
        <w:rPr>
          <w:szCs w:val="24"/>
        </w:rPr>
        <w:t xml:space="preserve"> </w:t>
      </w:r>
    </w:p>
    <w:p w14:paraId="168AA59C" w14:textId="77777777" w:rsidR="004323F3" w:rsidRDefault="004323F3" w:rsidP="004323F3"/>
    <w:p w14:paraId="63AC1A5D" w14:textId="77777777" w:rsidR="004323F3" w:rsidRDefault="004323F3" w:rsidP="004323F3">
      <w:pPr>
        <w:sectPr w:rsidR="004323F3" w:rsidSect="004F75DC">
          <w:headerReference w:type="default" r:id="rId50"/>
          <w:type w:val="oddPage"/>
          <w:pgSz w:w="11907" w:h="16834" w:code="9"/>
          <w:pgMar w:top="1418" w:right="1134" w:bottom="1134" w:left="1134" w:header="720" w:footer="482" w:gutter="0"/>
          <w:pgNumType w:start="1"/>
          <w:cols w:space="720"/>
          <w:vAlign w:val="both"/>
          <w:docGrid w:linePitch="326"/>
        </w:sectPr>
      </w:pPr>
    </w:p>
    <w:p w14:paraId="23C2D73C" w14:textId="77777777" w:rsidR="00EB665D" w:rsidRPr="002A4150" w:rsidRDefault="00EB665D" w:rsidP="00EB665D">
      <w:pPr>
        <w:pStyle w:val="ChapNo"/>
        <w:rPr>
          <w:rFonts w:eastAsia="SimSun"/>
        </w:rPr>
      </w:pPr>
      <w:bookmarkStart w:id="249" w:name="_Toc225752111"/>
      <w:bookmarkStart w:id="250" w:name="_Toc225754100"/>
      <w:bookmarkStart w:id="251" w:name="_Toc227659877"/>
      <w:r w:rsidRPr="002A4150">
        <w:rPr>
          <w:rFonts w:eastAsia="SimSun"/>
        </w:rPr>
        <w:lastRenderedPageBreak/>
        <w:t>CHAPTER 2</w:t>
      </w:r>
      <w:bookmarkEnd w:id="249"/>
      <w:bookmarkEnd w:id="250"/>
      <w:bookmarkEnd w:id="251"/>
    </w:p>
    <w:p w14:paraId="04C7E30E" w14:textId="77777777" w:rsidR="00EB665D" w:rsidRPr="002A4150" w:rsidRDefault="00EB665D" w:rsidP="00EB665D">
      <w:pPr>
        <w:pStyle w:val="Chaptitle"/>
        <w:rPr>
          <w:rFonts w:eastAsia="SimSun"/>
        </w:rPr>
      </w:pPr>
      <w:bookmarkStart w:id="252" w:name="_Toc225752112"/>
      <w:bookmarkStart w:id="253" w:name="_Toc225754101"/>
      <w:bookmarkStart w:id="254" w:name="_Toc227659878"/>
      <w:r w:rsidRPr="002A4150">
        <w:rPr>
          <w:rFonts w:eastAsia="SimSun"/>
        </w:rPr>
        <w:t>Meteorological satellite service (MetSat)</w:t>
      </w:r>
      <w:bookmarkEnd w:id="252"/>
      <w:bookmarkEnd w:id="253"/>
      <w:bookmarkEnd w:id="254"/>
    </w:p>
    <w:p w14:paraId="5176A4AE" w14:textId="63388073" w:rsidR="00EB665D" w:rsidRPr="00310E66" w:rsidRDefault="00EB665D" w:rsidP="00EB665D">
      <w:pPr>
        <w:pStyle w:val="Heading2"/>
        <w:rPr>
          <w:rFonts w:eastAsia="SimSun"/>
        </w:rPr>
      </w:pPr>
      <w:bookmarkStart w:id="255" w:name="_Toc497724353"/>
      <w:bookmarkStart w:id="256" w:name="_Toc497722518"/>
      <w:bookmarkStart w:id="257" w:name="_Toc497723551"/>
      <w:bookmarkStart w:id="258" w:name="_Toc497722844"/>
      <w:bookmarkStart w:id="259" w:name="_Toc497724166"/>
      <w:bookmarkStart w:id="260" w:name="_Toc497723144"/>
      <w:bookmarkStart w:id="261" w:name="_Toc497723889"/>
      <w:bookmarkStart w:id="262" w:name="_Toc526216463"/>
      <w:bookmarkStart w:id="263" w:name="_Toc474850331"/>
      <w:bookmarkStart w:id="264" w:name="_Toc482002488"/>
      <w:bookmarkStart w:id="265" w:name="_Toc482002235"/>
      <w:bookmarkStart w:id="266" w:name="_Toc482002596"/>
      <w:bookmarkStart w:id="267" w:name="_Toc482001833"/>
      <w:bookmarkStart w:id="268" w:name="_Toc482002353"/>
      <w:bookmarkStart w:id="269" w:name="_Toc224569001"/>
      <w:bookmarkStart w:id="270" w:name="_Toc224569330"/>
      <w:bookmarkStart w:id="271" w:name="_Toc224570370"/>
      <w:bookmarkStart w:id="272" w:name="_Toc224573311"/>
      <w:bookmarkStart w:id="273" w:name="_Toc224640642"/>
      <w:bookmarkStart w:id="274" w:name="_Toc225754102"/>
      <w:bookmarkStart w:id="275" w:name="_Toc227659879"/>
      <w:r w:rsidRPr="00310E66">
        <w:rPr>
          <w:rFonts w:eastAsia="SimSun"/>
        </w:rPr>
        <w:t>2.1</w:t>
      </w:r>
      <w:r w:rsidRPr="00310E66">
        <w:rPr>
          <w:rFonts w:eastAsia="SimSun"/>
        </w:rPr>
        <w:tab/>
        <w:t>Definition of the meteorological satellite service</w:t>
      </w:r>
      <w:bookmarkEnd w:id="255"/>
      <w:bookmarkEnd w:id="256"/>
      <w:bookmarkEnd w:id="257"/>
      <w:bookmarkEnd w:id="258"/>
      <w:bookmarkEnd w:id="259"/>
      <w:bookmarkEnd w:id="260"/>
      <w:bookmarkEnd w:id="261"/>
      <w:r w:rsidRPr="00310E66">
        <w:rPr>
          <w:rFonts w:eastAsia="SimSun"/>
        </w:rPr>
        <w:t xml:space="preserve"> (MetSat) and its frequency allocations</w:t>
      </w:r>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p>
    <w:p w14:paraId="4F988026" w14:textId="77777777" w:rsidR="00EB665D" w:rsidRPr="00310E66" w:rsidRDefault="00EB665D" w:rsidP="00EB665D">
      <w:pPr>
        <w:rPr>
          <w:rFonts w:eastAsia="SimSun"/>
        </w:rPr>
      </w:pPr>
      <w:r w:rsidRPr="00310E66">
        <w:rPr>
          <w:rFonts w:eastAsia="SimSun"/>
        </w:rPr>
        <w:t xml:space="preserve">The meteorological satellite service (MetSat) is defined in Radio Regulations (RR) No. </w:t>
      </w:r>
      <w:r w:rsidRPr="00310E66">
        <w:rPr>
          <w:rFonts w:eastAsia="SimSun"/>
          <w:b/>
        </w:rPr>
        <w:t>1.52</w:t>
      </w:r>
      <w:r w:rsidRPr="00310E66">
        <w:rPr>
          <w:rFonts w:eastAsia="SimSun"/>
        </w:rPr>
        <w:t xml:space="preserve"> as “an </w:t>
      </w:r>
      <w:r w:rsidRPr="00310E66">
        <w:rPr>
          <w:rFonts w:eastAsia="SimSun"/>
          <w:i/>
          <w:iCs/>
        </w:rPr>
        <w:t>earth exploration-satellite service</w:t>
      </w:r>
      <w:r w:rsidRPr="00310E66">
        <w:rPr>
          <w:rFonts w:eastAsia="SimSun"/>
        </w:rPr>
        <w:t xml:space="preserve"> for meteorological purposes”. It allows the radiocommunication operation between earth stations and one or more space stations, which may include links between space stations, with links to provide:</w:t>
      </w:r>
    </w:p>
    <w:p w14:paraId="287922F3" w14:textId="77777777" w:rsidR="00EB665D" w:rsidRPr="00310E66" w:rsidRDefault="00EB665D" w:rsidP="00EB665D">
      <w:pPr>
        <w:pStyle w:val="enumlev1"/>
        <w:rPr>
          <w:rFonts w:eastAsia="SimSun"/>
        </w:rPr>
      </w:pPr>
      <w:r w:rsidRPr="00310E66">
        <w:rPr>
          <w:rFonts w:eastAsia="SimSun"/>
        </w:rPr>
        <w:t>–</w:t>
      </w:r>
      <w:r w:rsidRPr="00310E66">
        <w:rPr>
          <w:rFonts w:eastAsia="SimSun"/>
        </w:rPr>
        <w:tab/>
        <w:t xml:space="preserve">information relating to the characteristics of the Earth and its natural phenomena, including data relating to the state of the environment, obtained from active or passive sensors on Earth </w:t>
      </w:r>
      <w:proofErr w:type="gramStart"/>
      <w:r w:rsidRPr="00310E66">
        <w:rPr>
          <w:rFonts w:eastAsia="SimSun"/>
        </w:rPr>
        <w:t>satellites;</w:t>
      </w:r>
      <w:proofErr w:type="gramEnd"/>
    </w:p>
    <w:p w14:paraId="4A3E8265" w14:textId="77777777" w:rsidR="00EB665D" w:rsidRPr="00310E66" w:rsidRDefault="00EB665D" w:rsidP="00EB665D">
      <w:pPr>
        <w:pStyle w:val="enumlev1"/>
        <w:rPr>
          <w:rFonts w:eastAsia="SimSun"/>
        </w:rPr>
      </w:pPr>
      <w:r w:rsidRPr="00310E66">
        <w:rPr>
          <w:rFonts w:eastAsia="SimSun"/>
        </w:rPr>
        <w:t>–</w:t>
      </w:r>
      <w:r w:rsidRPr="00310E66">
        <w:rPr>
          <w:rFonts w:eastAsia="SimSun"/>
        </w:rPr>
        <w:tab/>
        <w:t xml:space="preserve">information collected from airborne or Earth-based </w:t>
      </w:r>
      <w:proofErr w:type="gramStart"/>
      <w:r w:rsidRPr="00310E66">
        <w:rPr>
          <w:rFonts w:eastAsia="SimSun"/>
        </w:rPr>
        <w:t>platforms;</w:t>
      </w:r>
      <w:proofErr w:type="gramEnd"/>
    </w:p>
    <w:p w14:paraId="5B1D266B" w14:textId="77777777" w:rsidR="00EB665D" w:rsidRPr="00310E66" w:rsidRDefault="00EB665D" w:rsidP="00EB665D">
      <w:pPr>
        <w:pStyle w:val="enumlev1"/>
        <w:rPr>
          <w:rFonts w:eastAsia="SimSun"/>
        </w:rPr>
      </w:pPr>
      <w:r w:rsidRPr="00310E66">
        <w:rPr>
          <w:rFonts w:eastAsia="SimSun"/>
        </w:rPr>
        <w:t>–</w:t>
      </w:r>
      <w:r w:rsidRPr="00310E66">
        <w:rPr>
          <w:rFonts w:eastAsia="SimSun"/>
        </w:rPr>
        <w:tab/>
        <w:t xml:space="preserve">information distributed to earth </w:t>
      </w:r>
      <w:proofErr w:type="gramStart"/>
      <w:r w:rsidRPr="00310E66">
        <w:rPr>
          <w:rFonts w:eastAsia="SimSun"/>
        </w:rPr>
        <w:t>stations;</w:t>
      </w:r>
      <w:proofErr w:type="gramEnd"/>
    </w:p>
    <w:p w14:paraId="0857CCE3" w14:textId="77777777" w:rsidR="00EB665D" w:rsidRPr="00310E66" w:rsidRDefault="00EB665D" w:rsidP="00EB665D">
      <w:pPr>
        <w:pStyle w:val="enumlev1"/>
        <w:rPr>
          <w:rFonts w:eastAsia="SimSun"/>
        </w:rPr>
      </w:pPr>
      <w:r w:rsidRPr="00310E66">
        <w:rPr>
          <w:rFonts w:eastAsia="SimSun"/>
        </w:rPr>
        <w:t>–</w:t>
      </w:r>
      <w:r w:rsidRPr="00310E66">
        <w:rPr>
          <w:rFonts w:eastAsia="SimSun"/>
        </w:rPr>
        <w:tab/>
        <w:t>feeder links necessary for the operation of MetSat satellites and its applications.</w:t>
      </w:r>
    </w:p>
    <w:p w14:paraId="2B5BD72A" w14:textId="77777777" w:rsidR="00EB665D" w:rsidRPr="00310E66" w:rsidRDefault="00EB665D" w:rsidP="00EB665D">
      <w:pPr>
        <w:rPr>
          <w:rFonts w:eastAsia="SimSun"/>
        </w:rPr>
      </w:pPr>
      <w:r w:rsidRPr="00310E66">
        <w:rPr>
          <w:rFonts w:eastAsia="SimSun"/>
        </w:rPr>
        <w:t>This Chapter related to MetSat applications includes the following radiocommunication transmissions:</w:t>
      </w:r>
    </w:p>
    <w:p w14:paraId="7D5A30A8" w14:textId="77777777" w:rsidR="00EB665D" w:rsidRPr="00310E66" w:rsidRDefault="00EB665D" w:rsidP="00EB665D">
      <w:pPr>
        <w:pStyle w:val="enumlev1"/>
        <w:rPr>
          <w:rFonts w:eastAsia="SimSun"/>
        </w:rPr>
      </w:pPr>
      <w:r w:rsidRPr="00310E66">
        <w:rPr>
          <w:rFonts w:eastAsia="SimSun"/>
        </w:rPr>
        <w:t>–</w:t>
      </w:r>
      <w:r w:rsidRPr="00310E66">
        <w:rPr>
          <w:rFonts w:eastAsia="SimSun"/>
        </w:rPr>
        <w:tab/>
        <w:t xml:space="preserve">transmissions of observation data from MetSat satellites to main reception </w:t>
      </w:r>
      <w:proofErr w:type="gramStart"/>
      <w:r w:rsidRPr="00310E66">
        <w:rPr>
          <w:rFonts w:eastAsia="SimSun"/>
        </w:rPr>
        <w:t>stations;</w:t>
      </w:r>
      <w:proofErr w:type="gramEnd"/>
    </w:p>
    <w:p w14:paraId="0809AB66" w14:textId="77777777" w:rsidR="00EB665D" w:rsidRPr="00310E66" w:rsidRDefault="00EB665D" w:rsidP="00EB665D">
      <w:pPr>
        <w:pStyle w:val="enumlev1"/>
        <w:rPr>
          <w:rFonts w:eastAsia="SimSun"/>
        </w:rPr>
      </w:pPr>
      <w:r w:rsidRPr="00310E66">
        <w:rPr>
          <w:rFonts w:eastAsia="SimSun"/>
        </w:rPr>
        <w:t>–</w:t>
      </w:r>
      <w:r w:rsidRPr="00310E66">
        <w:rPr>
          <w:rFonts w:eastAsia="SimSun"/>
        </w:rPr>
        <w:tab/>
        <w:t xml:space="preserve">re-transmissions of pre-processed data to meteorological user stations through MetSat </w:t>
      </w:r>
      <w:proofErr w:type="gramStart"/>
      <w:r w:rsidRPr="00310E66">
        <w:rPr>
          <w:rFonts w:eastAsia="SimSun"/>
        </w:rPr>
        <w:t>satellites;</w:t>
      </w:r>
      <w:proofErr w:type="gramEnd"/>
    </w:p>
    <w:p w14:paraId="76012006" w14:textId="77777777" w:rsidR="00EB665D" w:rsidRPr="00310E66" w:rsidRDefault="00EB665D" w:rsidP="00EB665D">
      <w:pPr>
        <w:pStyle w:val="enumlev1"/>
        <w:rPr>
          <w:rFonts w:eastAsia="SimSun"/>
        </w:rPr>
      </w:pPr>
      <w:r w:rsidRPr="00310E66">
        <w:rPr>
          <w:rFonts w:eastAsia="SimSun"/>
        </w:rPr>
        <w:t>–</w:t>
      </w:r>
      <w:r w:rsidRPr="00310E66">
        <w:rPr>
          <w:rFonts w:eastAsia="SimSun"/>
        </w:rPr>
        <w:tab/>
        <w:t xml:space="preserve">direct broadcast transmissions to meteorological user stations from MetSat </w:t>
      </w:r>
      <w:proofErr w:type="gramStart"/>
      <w:r w:rsidRPr="00310E66">
        <w:rPr>
          <w:rFonts w:eastAsia="SimSun"/>
        </w:rPr>
        <w:t>satellites;</w:t>
      </w:r>
      <w:proofErr w:type="gramEnd"/>
    </w:p>
    <w:p w14:paraId="24367A52" w14:textId="77777777" w:rsidR="00EB665D" w:rsidRPr="00310E66" w:rsidRDefault="00EB665D" w:rsidP="00EB665D">
      <w:pPr>
        <w:pStyle w:val="enumlev1"/>
        <w:rPr>
          <w:rFonts w:eastAsia="SimSun"/>
        </w:rPr>
      </w:pPr>
      <w:r w:rsidRPr="00310E66">
        <w:rPr>
          <w:rFonts w:eastAsia="SimSun"/>
        </w:rPr>
        <w:t>–</w:t>
      </w:r>
      <w:r w:rsidRPr="00310E66">
        <w:rPr>
          <w:rFonts w:eastAsia="SimSun"/>
        </w:rPr>
        <w:tab/>
        <w:t>alternative data dissemination to users (</w:t>
      </w:r>
      <w:proofErr w:type="spellStart"/>
      <w:r w:rsidRPr="00310E66">
        <w:rPr>
          <w:rFonts w:eastAsia="SimSun"/>
        </w:rPr>
        <w:t>GEONETCast</w:t>
      </w:r>
      <w:proofErr w:type="spellEnd"/>
      <w:r w:rsidRPr="00310E66">
        <w:rPr>
          <w:rFonts w:eastAsia="SimSun"/>
        </w:rPr>
        <w:t xml:space="preserve">) via other satellite systems than </w:t>
      </w:r>
      <w:proofErr w:type="gramStart"/>
      <w:r w:rsidRPr="00310E66">
        <w:rPr>
          <w:rFonts w:eastAsia="SimSun"/>
        </w:rPr>
        <w:t>MetSat;</w:t>
      </w:r>
      <w:proofErr w:type="gramEnd"/>
    </w:p>
    <w:p w14:paraId="58FF643E" w14:textId="77777777" w:rsidR="00EB665D" w:rsidRPr="00310E66" w:rsidRDefault="00EB665D" w:rsidP="00EB665D">
      <w:pPr>
        <w:pStyle w:val="enumlev1"/>
        <w:rPr>
          <w:rFonts w:eastAsia="SimSun"/>
        </w:rPr>
      </w:pPr>
      <w:r w:rsidRPr="00310E66">
        <w:rPr>
          <w:rFonts w:eastAsia="SimSun"/>
        </w:rPr>
        <w:t>–</w:t>
      </w:r>
      <w:r w:rsidRPr="00310E66">
        <w:rPr>
          <w:rFonts w:eastAsia="SimSun"/>
        </w:rPr>
        <w:tab/>
        <w:t>transmissions from data collection platforms to MetSat satellites.</w:t>
      </w:r>
    </w:p>
    <w:p w14:paraId="58B5912A" w14:textId="77777777" w:rsidR="00EB665D" w:rsidRPr="00310E66" w:rsidRDefault="00EB665D" w:rsidP="00EB665D">
      <w:pPr>
        <w:rPr>
          <w:rFonts w:eastAsia="SimSun"/>
        </w:rPr>
      </w:pPr>
      <w:r w:rsidRPr="00310E66">
        <w:rPr>
          <w:rFonts w:eastAsia="SimSun"/>
        </w:rPr>
        <w:t>Table 2-1 indicates the frequency bands that are allocated in the ITU Radio Regulations to the meteorological satellite (MetSat) service and the Earth exploration-satellite service (EESS). MetSat systems are entitled to also use the frequency bands allocated to EESS for data transmissions (see Note 1).</w:t>
      </w:r>
    </w:p>
    <w:p w14:paraId="488ECEA6" w14:textId="04977571" w:rsidR="00EB665D" w:rsidRPr="00310E66" w:rsidRDefault="00EB665D" w:rsidP="00EB665D">
      <w:pPr>
        <w:pStyle w:val="TableNo"/>
        <w:rPr>
          <w:rFonts w:eastAsia="SimSun"/>
        </w:rPr>
      </w:pPr>
      <w:r w:rsidRPr="00310E66">
        <w:rPr>
          <w:rFonts w:eastAsia="SimSun"/>
        </w:rPr>
        <w:t>TABLE 2-1</w:t>
      </w:r>
    </w:p>
    <w:p w14:paraId="299AA0B4" w14:textId="478EF2CA" w:rsidR="00EB665D" w:rsidRPr="00310E66" w:rsidRDefault="00EB665D" w:rsidP="00EB665D">
      <w:pPr>
        <w:pStyle w:val="Tabletitle"/>
        <w:rPr>
          <w:rFonts w:eastAsia="SimSun"/>
        </w:rPr>
      </w:pPr>
      <w:r w:rsidRPr="00310E66">
        <w:rPr>
          <w:rFonts w:eastAsia="SimSun"/>
        </w:rPr>
        <w:t xml:space="preserve">Frequency band allocations to MetSat and EESS in the ITU Radio Regulations </w:t>
      </w:r>
      <w:r w:rsidR="007310C4">
        <w:rPr>
          <w:rFonts w:eastAsia="SimSun"/>
        </w:rPr>
        <w:br/>
      </w:r>
      <w:r w:rsidRPr="00310E66">
        <w:rPr>
          <w:rFonts w:eastAsia="SimSun"/>
        </w:rPr>
        <w:t>for use by meteorological satellites for data transmissions</w:t>
      </w:r>
    </w:p>
    <w:tbl>
      <w:tblPr>
        <w:tblW w:w="9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44"/>
        <w:gridCol w:w="4678"/>
      </w:tblGrid>
      <w:tr w:rsidR="00EB665D" w:rsidRPr="00310E66" w14:paraId="13FF74C4" w14:textId="77777777" w:rsidTr="004323F3">
        <w:trPr>
          <w:jc w:val="center"/>
        </w:trPr>
        <w:tc>
          <w:tcPr>
            <w:tcW w:w="9322" w:type="dxa"/>
            <w:gridSpan w:val="2"/>
          </w:tcPr>
          <w:p w14:paraId="2C13F089" w14:textId="77777777" w:rsidR="00EB665D" w:rsidRPr="00310E66" w:rsidRDefault="00EB665D" w:rsidP="0050125C">
            <w:pPr>
              <w:pStyle w:val="Tablehead"/>
              <w:rPr>
                <w:rFonts w:eastAsia="SimSun"/>
              </w:rPr>
            </w:pPr>
            <w:r w:rsidRPr="00310E66">
              <w:rPr>
                <w:rFonts w:eastAsia="SimSun"/>
              </w:rPr>
              <w:t>Available allocations for MetSat data transmissions</w:t>
            </w:r>
          </w:p>
        </w:tc>
      </w:tr>
      <w:tr w:rsidR="00EB665D" w:rsidRPr="00310E66" w14:paraId="41BC5595" w14:textId="77777777" w:rsidTr="004323F3">
        <w:trPr>
          <w:jc w:val="center"/>
        </w:trPr>
        <w:tc>
          <w:tcPr>
            <w:tcW w:w="4644" w:type="dxa"/>
          </w:tcPr>
          <w:p w14:paraId="4A2F3122" w14:textId="77777777" w:rsidR="00EB665D" w:rsidRPr="00310E66" w:rsidRDefault="00EB665D" w:rsidP="0050125C">
            <w:pPr>
              <w:pStyle w:val="Tablehead"/>
              <w:rPr>
                <w:rFonts w:eastAsia="SimSun"/>
              </w:rPr>
            </w:pPr>
            <w:r w:rsidRPr="00310E66">
              <w:rPr>
                <w:rFonts w:eastAsia="SimSun"/>
              </w:rPr>
              <w:t>space-to-Earth direction</w:t>
            </w:r>
          </w:p>
        </w:tc>
        <w:tc>
          <w:tcPr>
            <w:tcW w:w="4678" w:type="dxa"/>
          </w:tcPr>
          <w:p w14:paraId="0F7CCC75" w14:textId="77777777" w:rsidR="00EB665D" w:rsidRPr="00310E66" w:rsidRDefault="00EB665D" w:rsidP="0050125C">
            <w:pPr>
              <w:pStyle w:val="Tablehead"/>
              <w:rPr>
                <w:rFonts w:eastAsia="SimSun"/>
              </w:rPr>
            </w:pPr>
            <w:r w:rsidRPr="00310E66">
              <w:rPr>
                <w:rFonts w:eastAsia="SimSun"/>
              </w:rPr>
              <w:t>Earth-to-space direction</w:t>
            </w:r>
          </w:p>
        </w:tc>
      </w:tr>
      <w:tr w:rsidR="00EB665D" w:rsidRPr="00310E66" w14:paraId="21EE0517" w14:textId="77777777" w:rsidTr="004323F3">
        <w:trPr>
          <w:jc w:val="center"/>
        </w:trPr>
        <w:tc>
          <w:tcPr>
            <w:tcW w:w="4644" w:type="dxa"/>
          </w:tcPr>
          <w:p w14:paraId="712C0DFE" w14:textId="77777777" w:rsidR="00EB665D" w:rsidRPr="00310E66" w:rsidRDefault="00EB665D" w:rsidP="0050125C">
            <w:pPr>
              <w:pStyle w:val="Tabletext"/>
              <w:rPr>
                <w:rFonts w:eastAsia="SimSun"/>
              </w:rPr>
            </w:pPr>
            <w:r w:rsidRPr="00310E66">
              <w:rPr>
                <w:rFonts w:eastAsia="SimSun"/>
                <w:b/>
              </w:rPr>
              <w:t>137-138 MHz</w:t>
            </w:r>
            <w:r w:rsidRPr="00310E66">
              <w:rPr>
                <w:rFonts w:eastAsia="SimSun"/>
              </w:rPr>
              <w:t xml:space="preserve"> (MetSat primary)</w:t>
            </w:r>
          </w:p>
        </w:tc>
        <w:tc>
          <w:tcPr>
            <w:tcW w:w="4678" w:type="dxa"/>
          </w:tcPr>
          <w:p w14:paraId="4221B372" w14:textId="77777777" w:rsidR="00EB665D" w:rsidRPr="00310E66" w:rsidRDefault="00EB665D" w:rsidP="0050125C">
            <w:pPr>
              <w:pStyle w:val="Tabletext"/>
              <w:rPr>
                <w:rFonts w:eastAsia="SimSun"/>
              </w:rPr>
            </w:pPr>
            <w:r w:rsidRPr="00310E66">
              <w:rPr>
                <w:rFonts w:eastAsia="SimSun"/>
                <w:b/>
              </w:rPr>
              <w:t>401-403 MHz</w:t>
            </w:r>
            <w:r w:rsidRPr="00310E66">
              <w:rPr>
                <w:rFonts w:eastAsia="SimSun"/>
              </w:rPr>
              <w:t xml:space="preserve"> (EESS and MetSat primary)</w:t>
            </w:r>
          </w:p>
        </w:tc>
      </w:tr>
      <w:tr w:rsidR="00EB665D" w:rsidRPr="00310E66" w14:paraId="32B513FA" w14:textId="77777777" w:rsidTr="004323F3">
        <w:trPr>
          <w:jc w:val="center"/>
        </w:trPr>
        <w:tc>
          <w:tcPr>
            <w:tcW w:w="4644" w:type="dxa"/>
          </w:tcPr>
          <w:p w14:paraId="434613AE" w14:textId="77777777" w:rsidR="00EB665D" w:rsidRPr="00310E66" w:rsidRDefault="00EB665D" w:rsidP="0050125C">
            <w:pPr>
              <w:pStyle w:val="Tabletext"/>
              <w:rPr>
                <w:rFonts w:eastAsia="SimSun"/>
              </w:rPr>
            </w:pPr>
            <w:r w:rsidRPr="00310E66">
              <w:rPr>
                <w:rFonts w:eastAsia="SimSun"/>
                <w:b/>
              </w:rPr>
              <w:t>400.15-401 MHz</w:t>
            </w:r>
            <w:r w:rsidRPr="00310E66">
              <w:rPr>
                <w:rFonts w:eastAsia="SimSun"/>
              </w:rPr>
              <w:t xml:space="preserve"> (MetSat primary)</w:t>
            </w:r>
          </w:p>
        </w:tc>
        <w:tc>
          <w:tcPr>
            <w:tcW w:w="4678" w:type="dxa"/>
          </w:tcPr>
          <w:p w14:paraId="726DC942" w14:textId="77777777" w:rsidR="00EB665D" w:rsidRPr="00310E66" w:rsidRDefault="00EB665D" w:rsidP="0050125C">
            <w:pPr>
              <w:pStyle w:val="Tabletext"/>
              <w:rPr>
                <w:rFonts w:eastAsia="SimSun"/>
              </w:rPr>
            </w:pPr>
            <w:r w:rsidRPr="00310E66">
              <w:rPr>
                <w:rFonts w:eastAsia="SimSun"/>
                <w:b/>
              </w:rPr>
              <w:t>2 025-2 110 MHz</w:t>
            </w:r>
            <w:r w:rsidRPr="00310E66">
              <w:rPr>
                <w:rFonts w:eastAsia="SimSun"/>
              </w:rPr>
              <w:t xml:space="preserve"> (EESS primary) (Note 1)</w:t>
            </w:r>
          </w:p>
          <w:p w14:paraId="78CEDB04" w14:textId="77777777" w:rsidR="00EB665D" w:rsidRPr="00310E66" w:rsidRDefault="00EB665D" w:rsidP="0050125C">
            <w:pPr>
              <w:pStyle w:val="Tabletext"/>
              <w:rPr>
                <w:rFonts w:eastAsia="SimSun"/>
              </w:rPr>
            </w:pPr>
            <w:r w:rsidRPr="00310E66">
              <w:rPr>
                <w:rFonts w:eastAsia="SimSun"/>
              </w:rPr>
              <w:t xml:space="preserve">(and space-to-space direction) </w:t>
            </w:r>
          </w:p>
        </w:tc>
      </w:tr>
      <w:tr w:rsidR="00EB665D" w:rsidRPr="00310E66" w14:paraId="1DF238D0" w14:textId="77777777" w:rsidTr="004323F3">
        <w:trPr>
          <w:jc w:val="center"/>
        </w:trPr>
        <w:tc>
          <w:tcPr>
            <w:tcW w:w="4644" w:type="dxa"/>
          </w:tcPr>
          <w:p w14:paraId="67CC2A78" w14:textId="77777777" w:rsidR="00EB665D" w:rsidRPr="00310E66" w:rsidRDefault="00EB665D" w:rsidP="0050125C">
            <w:pPr>
              <w:pStyle w:val="Tabletext"/>
              <w:rPr>
                <w:rFonts w:eastAsia="SimSun"/>
              </w:rPr>
            </w:pPr>
            <w:r w:rsidRPr="00310E66">
              <w:rPr>
                <w:rFonts w:eastAsia="SimSun"/>
                <w:b/>
              </w:rPr>
              <w:t>460-470 MHz</w:t>
            </w:r>
            <w:r w:rsidRPr="00310E66">
              <w:rPr>
                <w:rFonts w:eastAsia="SimSun"/>
              </w:rPr>
              <w:t xml:space="preserve"> (EESS and MetSat secondary</w:t>
            </w:r>
            <w:r w:rsidRPr="00310E66">
              <w:rPr>
                <w:rFonts w:eastAsia="SimSun"/>
                <w:position w:val="6"/>
                <w:sz w:val="18"/>
              </w:rPr>
              <w:footnoteReference w:id="1"/>
            </w:r>
            <w:r w:rsidRPr="00310E66">
              <w:rPr>
                <w:rFonts w:eastAsia="SimSun"/>
              </w:rPr>
              <w:t>)</w:t>
            </w:r>
          </w:p>
        </w:tc>
        <w:tc>
          <w:tcPr>
            <w:tcW w:w="4678" w:type="dxa"/>
          </w:tcPr>
          <w:p w14:paraId="1E8636D5" w14:textId="520518E2" w:rsidR="00EB665D" w:rsidRPr="00310E66" w:rsidRDefault="00EB665D" w:rsidP="0050125C">
            <w:pPr>
              <w:pStyle w:val="Tabletext"/>
              <w:rPr>
                <w:rFonts w:eastAsia="SimSun"/>
              </w:rPr>
            </w:pPr>
            <w:r w:rsidRPr="00310E66">
              <w:rPr>
                <w:rFonts w:eastAsia="SimSun"/>
                <w:b/>
              </w:rPr>
              <w:t>7</w:t>
            </w:r>
            <w:r w:rsidRPr="00310E66">
              <w:rPr>
                <w:rFonts w:ascii="Tms Rmn" w:eastAsia="SimSun" w:hAnsi="Tms Rmn"/>
                <w:b/>
              </w:rPr>
              <w:t> </w:t>
            </w:r>
            <w:r w:rsidRPr="00310E66">
              <w:rPr>
                <w:rFonts w:eastAsia="SimSun"/>
                <w:b/>
              </w:rPr>
              <w:t>190-7</w:t>
            </w:r>
            <w:r w:rsidRPr="00310E66">
              <w:rPr>
                <w:rFonts w:ascii="Tms Rmn" w:eastAsia="SimSun" w:hAnsi="Tms Rmn"/>
                <w:b/>
              </w:rPr>
              <w:t> </w:t>
            </w:r>
            <w:r w:rsidRPr="00310E66">
              <w:rPr>
                <w:rFonts w:eastAsia="SimSun"/>
                <w:b/>
              </w:rPr>
              <w:t>250 MHz</w:t>
            </w:r>
            <w:r w:rsidRPr="00310E66">
              <w:rPr>
                <w:rFonts w:eastAsia="SimSun"/>
              </w:rPr>
              <w:t xml:space="preserve"> (EESS primary</w:t>
            </w:r>
            <w:r w:rsidRPr="00310E66">
              <w:rPr>
                <w:rFonts w:eastAsia="SimSun"/>
                <w:position w:val="6"/>
                <w:sz w:val="18"/>
              </w:rPr>
              <w:footnoteReference w:id="2"/>
            </w:r>
            <w:r w:rsidR="007310C4" w:rsidRPr="007310C4">
              <w:rPr>
                <w:rFonts w:eastAsia="SimSun"/>
                <w:vertAlign w:val="superscript"/>
              </w:rPr>
              <w:t>,</w:t>
            </w:r>
            <w:r w:rsidRPr="00310E66">
              <w:rPr>
                <w:rFonts w:eastAsia="SimSun"/>
              </w:rPr>
              <w:t xml:space="preserve"> </w:t>
            </w:r>
            <w:r w:rsidRPr="00310E66">
              <w:rPr>
                <w:rFonts w:eastAsia="SimSun"/>
                <w:position w:val="6"/>
                <w:sz w:val="18"/>
              </w:rPr>
              <w:footnoteReference w:id="3"/>
            </w:r>
            <w:r w:rsidRPr="00310E66">
              <w:rPr>
                <w:rFonts w:eastAsia="SimSun"/>
              </w:rPr>
              <w:t>) (Note 1)</w:t>
            </w:r>
          </w:p>
        </w:tc>
      </w:tr>
      <w:tr w:rsidR="00EB665D" w:rsidRPr="00310E66" w14:paraId="65DB9900" w14:textId="77777777" w:rsidTr="004323F3">
        <w:trPr>
          <w:jc w:val="center"/>
        </w:trPr>
        <w:tc>
          <w:tcPr>
            <w:tcW w:w="4644" w:type="dxa"/>
          </w:tcPr>
          <w:p w14:paraId="707A3636" w14:textId="77777777" w:rsidR="00EB665D" w:rsidRPr="00310E66" w:rsidRDefault="00EB665D" w:rsidP="0050125C">
            <w:pPr>
              <w:pStyle w:val="Tabletext"/>
              <w:rPr>
                <w:rFonts w:eastAsia="SimSun"/>
              </w:rPr>
            </w:pPr>
            <w:r w:rsidRPr="00310E66">
              <w:rPr>
                <w:rFonts w:eastAsia="SimSun"/>
                <w:b/>
              </w:rPr>
              <w:t>1</w:t>
            </w:r>
            <w:r w:rsidRPr="00310E66">
              <w:rPr>
                <w:rFonts w:ascii="Tms Rmn" w:eastAsia="SimSun" w:hAnsi="Tms Rmn"/>
                <w:b/>
              </w:rPr>
              <w:t> </w:t>
            </w:r>
            <w:r w:rsidRPr="00310E66">
              <w:rPr>
                <w:rFonts w:eastAsia="SimSun"/>
                <w:b/>
              </w:rPr>
              <w:t>670-1</w:t>
            </w:r>
            <w:r w:rsidRPr="00310E66">
              <w:rPr>
                <w:rFonts w:ascii="Tms Rmn" w:eastAsia="SimSun" w:hAnsi="Tms Rmn"/>
                <w:b/>
              </w:rPr>
              <w:t> </w:t>
            </w:r>
            <w:r w:rsidRPr="00310E66">
              <w:rPr>
                <w:rFonts w:eastAsia="SimSun"/>
                <w:b/>
              </w:rPr>
              <w:t>710 MHz</w:t>
            </w:r>
            <w:r w:rsidRPr="00310E66">
              <w:rPr>
                <w:rFonts w:eastAsia="SimSun"/>
              </w:rPr>
              <w:t xml:space="preserve"> (MetSat primary)</w:t>
            </w:r>
          </w:p>
        </w:tc>
        <w:tc>
          <w:tcPr>
            <w:tcW w:w="4678" w:type="dxa"/>
          </w:tcPr>
          <w:p w14:paraId="1B7EADBB" w14:textId="2CFCDD7C" w:rsidR="00EB665D" w:rsidRPr="00310E66" w:rsidRDefault="00EB665D" w:rsidP="0050125C">
            <w:pPr>
              <w:pStyle w:val="Tabletext"/>
              <w:rPr>
                <w:rFonts w:eastAsia="SimSun"/>
              </w:rPr>
            </w:pPr>
            <w:r w:rsidRPr="00310E66">
              <w:rPr>
                <w:rFonts w:eastAsia="SimSun"/>
                <w:b/>
              </w:rPr>
              <w:t>8</w:t>
            </w:r>
            <w:r w:rsidRPr="00310E66">
              <w:rPr>
                <w:rFonts w:ascii="Tms Rmn" w:eastAsia="SimSun" w:hAnsi="Tms Rmn"/>
                <w:b/>
              </w:rPr>
              <w:t> </w:t>
            </w:r>
            <w:r w:rsidRPr="00310E66">
              <w:rPr>
                <w:rFonts w:eastAsia="SimSun"/>
                <w:b/>
              </w:rPr>
              <w:t>175-8</w:t>
            </w:r>
            <w:r w:rsidR="00B97595">
              <w:rPr>
                <w:rFonts w:ascii="Tms Rmn" w:eastAsia="SimSun" w:hAnsi="Tms Rmn"/>
                <w:b/>
              </w:rPr>
              <w:t> </w:t>
            </w:r>
            <w:r w:rsidRPr="00310E66">
              <w:rPr>
                <w:rFonts w:eastAsia="SimSun"/>
                <w:b/>
              </w:rPr>
              <w:t>215</w:t>
            </w:r>
            <w:r w:rsidR="00B97595">
              <w:rPr>
                <w:rFonts w:eastAsia="SimSun"/>
                <w:b/>
              </w:rPr>
              <w:t> </w:t>
            </w:r>
            <w:r w:rsidRPr="00310E66">
              <w:rPr>
                <w:rFonts w:eastAsia="SimSun"/>
                <w:b/>
              </w:rPr>
              <w:t>MHz</w:t>
            </w:r>
            <w:r w:rsidRPr="00310E66">
              <w:rPr>
                <w:rFonts w:eastAsia="SimSun"/>
              </w:rPr>
              <w:t xml:space="preserve"> (MetSat primary)</w:t>
            </w:r>
          </w:p>
        </w:tc>
      </w:tr>
      <w:tr w:rsidR="00EB665D" w:rsidRPr="00310E66" w14:paraId="41691DE4" w14:textId="77777777" w:rsidTr="004323F3">
        <w:trPr>
          <w:jc w:val="center"/>
        </w:trPr>
        <w:tc>
          <w:tcPr>
            <w:tcW w:w="4644" w:type="dxa"/>
          </w:tcPr>
          <w:p w14:paraId="34898C70" w14:textId="77777777" w:rsidR="00EB665D" w:rsidRPr="00310E66" w:rsidRDefault="00EB665D" w:rsidP="0050125C">
            <w:pPr>
              <w:pStyle w:val="Tabletext"/>
              <w:rPr>
                <w:rFonts w:eastAsia="SimSun"/>
              </w:rPr>
            </w:pPr>
            <w:r w:rsidRPr="00310E66">
              <w:rPr>
                <w:rFonts w:eastAsia="SimSun"/>
                <w:b/>
              </w:rPr>
              <w:t>2 200-2 290 MHz</w:t>
            </w:r>
            <w:r w:rsidRPr="00310E66">
              <w:rPr>
                <w:rFonts w:eastAsia="SimSun"/>
              </w:rPr>
              <w:t xml:space="preserve"> (EESS primary) (Note 1)</w:t>
            </w:r>
          </w:p>
          <w:p w14:paraId="1BDD6CB2" w14:textId="77777777" w:rsidR="00EB665D" w:rsidRPr="00310E66" w:rsidRDefault="00EB665D" w:rsidP="0050125C">
            <w:pPr>
              <w:pStyle w:val="Tabletext"/>
              <w:rPr>
                <w:rFonts w:eastAsia="SimSun"/>
              </w:rPr>
            </w:pPr>
            <w:r w:rsidRPr="00310E66">
              <w:rPr>
                <w:rFonts w:eastAsia="SimSun"/>
              </w:rPr>
              <w:t xml:space="preserve">(and space-to-space direction) </w:t>
            </w:r>
          </w:p>
        </w:tc>
        <w:tc>
          <w:tcPr>
            <w:tcW w:w="4678" w:type="dxa"/>
          </w:tcPr>
          <w:p w14:paraId="189FB17F" w14:textId="1BE3FD1F" w:rsidR="00EB665D" w:rsidRPr="00310E66" w:rsidRDefault="00EB665D" w:rsidP="0050125C">
            <w:pPr>
              <w:pStyle w:val="Tabletext"/>
              <w:rPr>
                <w:rFonts w:eastAsia="SimSun"/>
              </w:rPr>
            </w:pPr>
            <w:r w:rsidRPr="00310E66">
              <w:rPr>
                <w:rFonts w:eastAsia="SimSun"/>
                <w:b/>
              </w:rPr>
              <w:t>28.5-30.0 GHz</w:t>
            </w:r>
            <w:r w:rsidRPr="00310E66">
              <w:rPr>
                <w:rFonts w:eastAsia="SimSun"/>
              </w:rPr>
              <w:t xml:space="preserve"> (EESS secondary) (Note 1)</w:t>
            </w:r>
          </w:p>
        </w:tc>
      </w:tr>
    </w:tbl>
    <w:p w14:paraId="3421869A" w14:textId="02E81C84" w:rsidR="00275BF9" w:rsidRPr="00310E66" w:rsidRDefault="00275BF9" w:rsidP="00275BF9">
      <w:pPr>
        <w:pStyle w:val="TableNo"/>
        <w:rPr>
          <w:rFonts w:eastAsia="SimSun"/>
        </w:rPr>
      </w:pPr>
      <w:r w:rsidRPr="00310E66">
        <w:rPr>
          <w:rFonts w:eastAsia="SimSun"/>
        </w:rPr>
        <w:lastRenderedPageBreak/>
        <w:t>TABLE 2-1</w:t>
      </w:r>
      <w:r>
        <w:rPr>
          <w:rFonts w:eastAsia="SimSun"/>
        </w:rPr>
        <w:t xml:space="preserve"> </w:t>
      </w:r>
      <w:r>
        <w:rPr>
          <w:rFonts w:eastAsia="SimSun"/>
          <w:caps w:val="0"/>
        </w:rPr>
        <w:t>(</w:t>
      </w:r>
      <w:r w:rsidRPr="00275BF9">
        <w:rPr>
          <w:rFonts w:eastAsia="SimSun"/>
          <w:i/>
          <w:iCs/>
          <w:caps w:val="0"/>
        </w:rPr>
        <w:t>end</w:t>
      </w:r>
      <w:r>
        <w:rPr>
          <w:rFonts w:eastAsia="SimSun"/>
          <w:caps w:val="0"/>
        </w:rPr>
        <w:t>)</w:t>
      </w:r>
    </w:p>
    <w:tbl>
      <w:tblPr>
        <w:tblW w:w="9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44"/>
        <w:gridCol w:w="4678"/>
      </w:tblGrid>
      <w:tr w:rsidR="00275BF9" w:rsidRPr="00310E66" w14:paraId="672FC391" w14:textId="77777777" w:rsidTr="00FB0885">
        <w:trPr>
          <w:jc w:val="center"/>
        </w:trPr>
        <w:tc>
          <w:tcPr>
            <w:tcW w:w="9322" w:type="dxa"/>
            <w:gridSpan w:val="2"/>
          </w:tcPr>
          <w:p w14:paraId="4258E401" w14:textId="77777777" w:rsidR="00275BF9" w:rsidRPr="00310E66" w:rsidRDefault="00275BF9" w:rsidP="00FB0885">
            <w:pPr>
              <w:pStyle w:val="Tablehead"/>
              <w:rPr>
                <w:rFonts w:eastAsia="SimSun"/>
              </w:rPr>
            </w:pPr>
            <w:r w:rsidRPr="00310E66">
              <w:rPr>
                <w:rFonts w:eastAsia="SimSun"/>
              </w:rPr>
              <w:t>Available allocations for MetSat data transmissions</w:t>
            </w:r>
          </w:p>
        </w:tc>
      </w:tr>
      <w:tr w:rsidR="00275BF9" w:rsidRPr="00310E66" w14:paraId="3293739A" w14:textId="77777777" w:rsidTr="00FB0885">
        <w:trPr>
          <w:jc w:val="center"/>
        </w:trPr>
        <w:tc>
          <w:tcPr>
            <w:tcW w:w="4644" w:type="dxa"/>
          </w:tcPr>
          <w:p w14:paraId="2E6E7D46" w14:textId="77777777" w:rsidR="00275BF9" w:rsidRPr="00310E66" w:rsidRDefault="00275BF9" w:rsidP="00FB0885">
            <w:pPr>
              <w:pStyle w:val="Tablehead"/>
              <w:rPr>
                <w:rFonts w:eastAsia="SimSun"/>
              </w:rPr>
            </w:pPr>
            <w:r w:rsidRPr="00310E66">
              <w:rPr>
                <w:rFonts w:eastAsia="SimSun"/>
              </w:rPr>
              <w:t>space-to-Earth direction</w:t>
            </w:r>
          </w:p>
        </w:tc>
        <w:tc>
          <w:tcPr>
            <w:tcW w:w="4678" w:type="dxa"/>
          </w:tcPr>
          <w:p w14:paraId="5FC8B9F9" w14:textId="77777777" w:rsidR="00275BF9" w:rsidRPr="00310E66" w:rsidRDefault="00275BF9" w:rsidP="00FB0885">
            <w:pPr>
              <w:pStyle w:val="Tablehead"/>
              <w:rPr>
                <w:rFonts w:eastAsia="SimSun"/>
              </w:rPr>
            </w:pPr>
            <w:r w:rsidRPr="00310E66">
              <w:rPr>
                <w:rFonts w:eastAsia="SimSun"/>
              </w:rPr>
              <w:t>Earth-to-space direction</w:t>
            </w:r>
          </w:p>
        </w:tc>
      </w:tr>
      <w:tr w:rsidR="00EB665D" w:rsidRPr="00310E66" w14:paraId="4A050854" w14:textId="77777777" w:rsidTr="004323F3">
        <w:trPr>
          <w:jc w:val="center"/>
        </w:trPr>
        <w:tc>
          <w:tcPr>
            <w:tcW w:w="4644" w:type="dxa"/>
          </w:tcPr>
          <w:p w14:paraId="78AC9BFA" w14:textId="77777777" w:rsidR="00EB665D" w:rsidRPr="00310E66" w:rsidRDefault="00EB665D" w:rsidP="0050125C">
            <w:pPr>
              <w:pStyle w:val="Tabletext"/>
              <w:rPr>
                <w:rFonts w:eastAsia="SimSun"/>
              </w:rPr>
            </w:pPr>
            <w:r w:rsidRPr="00310E66">
              <w:rPr>
                <w:rFonts w:eastAsia="SimSun"/>
                <w:b/>
              </w:rPr>
              <w:t>7</w:t>
            </w:r>
            <w:r w:rsidRPr="00310E66">
              <w:rPr>
                <w:rFonts w:ascii="Tms Rmn" w:eastAsia="SimSun" w:hAnsi="Tms Rmn"/>
                <w:b/>
              </w:rPr>
              <w:t> </w:t>
            </w:r>
            <w:r w:rsidRPr="00310E66">
              <w:rPr>
                <w:rFonts w:eastAsia="SimSun"/>
                <w:b/>
              </w:rPr>
              <w:t>450-7</w:t>
            </w:r>
            <w:r w:rsidRPr="00310E66">
              <w:rPr>
                <w:rFonts w:ascii="Tms Rmn" w:eastAsia="SimSun" w:hAnsi="Tms Rmn"/>
                <w:b/>
              </w:rPr>
              <w:t> </w:t>
            </w:r>
            <w:r w:rsidRPr="00310E66">
              <w:rPr>
                <w:rFonts w:eastAsia="SimSun"/>
                <w:b/>
              </w:rPr>
              <w:t>550 MHz</w:t>
            </w:r>
            <w:r w:rsidRPr="00310E66">
              <w:rPr>
                <w:rFonts w:eastAsia="SimSun"/>
              </w:rPr>
              <w:t xml:space="preserve"> (MetSat primary, limited to geostationary satellites only)</w:t>
            </w:r>
          </w:p>
        </w:tc>
        <w:tc>
          <w:tcPr>
            <w:tcW w:w="4678" w:type="dxa"/>
          </w:tcPr>
          <w:p w14:paraId="10E8B218" w14:textId="77777777" w:rsidR="00EB665D" w:rsidRPr="00310E66" w:rsidRDefault="00EB665D" w:rsidP="0050125C">
            <w:pPr>
              <w:pStyle w:val="Tabletext"/>
              <w:rPr>
                <w:rFonts w:eastAsia="SimSun"/>
              </w:rPr>
            </w:pPr>
            <w:r w:rsidRPr="00310E66">
              <w:rPr>
                <w:rFonts w:eastAsia="SimSun"/>
                <w:b/>
              </w:rPr>
              <w:t>40.0-40.5 GHz</w:t>
            </w:r>
            <w:r w:rsidRPr="00310E66">
              <w:rPr>
                <w:rFonts w:eastAsia="SimSun"/>
              </w:rPr>
              <w:t xml:space="preserve"> (EESS primary) (Note 1)</w:t>
            </w:r>
          </w:p>
        </w:tc>
      </w:tr>
      <w:tr w:rsidR="00EB665D" w:rsidRPr="00310E66" w14:paraId="09F6EBA6" w14:textId="77777777" w:rsidTr="004323F3">
        <w:trPr>
          <w:jc w:val="center"/>
        </w:trPr>
        <w:tc>
          <w:tcPr>
            <w:tcW w:w="4644" w:type="dxa"/>
          </w:tcPr>
          <w:p w14:paraId="3E1D4E8A" w14:textId="77777777" w:rsidR="00EB665D" w:rsidRPr="00310E66" w:rsidRDefault="00EB665D" w:rsidP="0050125C">
            <w:pPr>
              <w:pStyle w:val="Tabletext"/>
              <w:rPr>
                <w:rFonts w:eastAsia="SimSun"/>
              </w:rPr>
            </w:pPr>
            <w:r w:rsidRPr="00310E66">
              <w:rPr>
                <w:rFonts w:eastAsia="SimSun"/>
                <w:b/>
              </w:rPr>
              <w:t>7</w:t>
            </w:r>
            <w:r w:rsidRPr="00310E66">
              <w:rPr>
                <w:rFonts w:ascii="Tms Rmn" w:eastAsia="SimSun" w:hAnsi="Tms Rmn"/>
                <w:b/>
              </w:rPr>
              <w:t> </w:t>
            </w:r>
            <w:r w:rsidRPr="00310E66">
              <w:rPr>
                <w:rFonts w:eastAsia="SimSun"/>
                <w:b/>
              </w:rPr>
              <w:t>750-7</w:t>
            </w:r>
            <w:r w:rsidRPr="00310E66">
              <w:rPr>
                <w:rFonts w:ascii="Tms Rmn" w:eastAsia="SimSun" w:hAnsi="Tms Rmn"/>
                <w:b/>
              </w:rPr>
              <w:t> </w:t>
            </w:r>
            <w:r w:rsidRPr="00310E66">
              <w:rPr>
                <w:rFonts w:eastAsia="SimSun"/>
                <w:b/>
              </w:rPr>
              <w:t>900 MHz</w:t>
            </w:r>
            <w:r w:rsidRPr="00310E66">
              <w:rPr>
                <w:rFonts w:eastAsia="SimSun"/>
              </w:rPr>
              <w:t xml:space="preserve"> (MetSat primary, limited to non-geostationary satellites only)</w:t>
            </w:r>
          </w:p>
        </w:tc>
        <w:tc>
          <w:tcPr>
            <w:tcW w:w="4678" w:type="dxa"/>
          </w:tcPr>
          <w:p w14:paraId="055ADDAD" w14:textId="77777777" w:rsidR="00EB665D" w:rsidRPr="00310E66" w:rsidRDefault="00EB665D" w:rsidP="0050125C">
            <w:pPr>
              <w:pStyle w:val="Tabletext"/>
              <w:rPr>
                <w:rFonts w:eastAsia="SimSun"/>
              </w:rPr>
            </w:pPr>
          </w:p>
        </w:tc>
      </w:tr>
      <w:tr w:rsidR="00EB665D" w:rsidRPr="00310E66" w14:paraId="07EF5883" w14:textId="77777777" w:rsidTr="004323F3">
        <w:trPr>
          <w:jc w:val="center"/>
        </w:trPr>
        <w:tc>
          <w:tcPr>
            <w:tcW w:w="4644" w:type="dxa"/>
          </w:tcPr>
          <w:p w14:paraId="60BB02D0" w14:textId="77777777" w:rsidR="00EB665D" w:rsidRPr="00310E66" w:rsidRDefault="00EB665D" w:rsidP="0050125C">
            <w:pPr>
              <w:pStyle w:val="Tabletext"/>
              <w:rPr>
                <w:rFonts w:eastAsia="SimSun"/>
              </w:rPr>
            </w:pPr>
            <w:r w:rsidRPr="00310E66">
              <w:rPr>
                <w:rFonts w:eastAsia="SimSun"/>
                <w:b/>
              </w:rPr>
              <w:t>8</w:t>
            </w:r>
            <w:r w:rsidRPr="00310E66">
              <w:rPr>
                <w:rFonts w:ascii="Tms Rmn" w:eastAsia="SimSun" w:hAnsi="Tms Rmn"/>
                <w:b/>
              </w:rPr>
              <w:t> </w:t>
            </w:r>
            <w:r w:rsidRPr="00310E66">
              <w:rPr>
                <w:rFonts w:eastAsia="SimSun"/>
                <w:b/>
              </w:rPr>
              <w:t>025-8</w:t>
            </w:r>
            <w:r w:rsidRPr="00310E66">
              <w:rPr>
                <w:rFonts w:ascii="Tms Rmn" w:eastAsia="SimSun" w:hAnsi="Tms Rmn"/>
                <w:b/>
              </w:rPr>
              <w:t> </w:t>
            </w:r>
            <w:r w:rsidRPr="00310E66">
              <w:rPr>
                <w:rFonts w:eastAsia="SimSun"/>
                <w:b/>
              </w:rPr>
              <w:t>400 MHz</w:t>
            </w:r>
            <w:r w:rsidRPr="00310E66">
              <w:rPr>
                <w:rFonts w:eastAsia="SimSun"/>
              </w:rPr>
              <w:t xml:space="preserve"> (EESS primary) (Note 1)</w:t>
            </w:r>
          </w:p>
        </w:tc>
        <w:tc>
          <w:tcPr>
            <w:tcW w:w="4678" w:type="dxa"/>
          </w:tcPr>
          <w:p w14:paraId="0167D8A8" w14:textId="77777777" w:rsidR="00EB665D" w:rsidRPr="00310E66" w:rsidRDefault="00EB665D" w:rsidP="0050125C">
            <w:pPr>
              <w:pStyle w:val="Tabletext"/>
              <w:rPr>
                <w:rFonts w:eastAsia="SimSun"/>
              </w:rPr>
            </w:pPr>
          </w:p>
        </w:tc>
      </w:tr>
      <w:tr w:rsidR="00EB665D" w:rsidRPr="00310E66" w14:paraId="07DEC24B" w14:textId="77777777" w:rsidTr="004323F3">
        <w:trPr>
          <w:jc w:val="center"/>
        </w:trPr>
        <w:tc>
          <w:tcPr>
            <w:tcW w:w="4644" w:type="dxa"/>
          </w:tcPr>
          <w:p w14:paraId="042344E7" w14:textId="77777777" w:rsidR="00EB665D" w:rsidRPr="00310E66" w:rsidRDefault="00EB665D" w:rsidP="0050125C">
            <w:pPr>
              <w:pStyle w:val="Tabletext"/>
              <w:rPr>
                <w:rFonts w:eastAsia="SimSun"/>
              </w:rPr>
            </w:pPr>
            <w:r w:rsidRPr="00310E66">
              <w:rPr>
                <w:rFonts w:eastAsia="SimSun"/>
                <w:b/>
              </w:rPr>
              <w:t>18.0-18.3 GHz</w:t>
            </w:r>
            <w:r w:rsidRPr="00310E66">
              <w:rPr>
                <w:rFonts w:eastAsia="SimSun"/>
              </w:rPr>
              <w:t xml:space="preserve"> (MetSat primary for space-to-Earth direction in </w:t>
            </w:r>
            <w:proofErr w:type="gramStart"/>
            <w:r w:rsidRPr="00310E66">
              <w:rPr>
                <w:rFonts w:eastAsia="SimSun"/>
              </w:rPr>
              <w:t>Region</w:t>
            </w:r>
            <w:proofErr w:type="gramEnd"/>
            <w:r w:rsidRPr="00310E66">
              <w:rPr>
                <w:rFonts w:eastAsia="SimSun"/>
              </w:rPr>
              <w:t xml:space="preserve"> 2, limited to geostationary satellites only)</w:t>
            </w:r>
          </w:p>
        </w:tc>
        <w:tc>
          <w:tcPr>
            <w:tcW w:w="4678" w:type="dxa"/>
          </w:tcPr>
          <w:p w14:paraId="58171072" w14:textId="77777777" w:rsidR="00EB665D" w:rsidRPr="00310E66" w:rsidRDefault="00EB665D" w:rsidP="0050125C">
            <w:pPr>
              <w:pStyle w:val="Tabletext"/>
              <w:rPr>
                <w:rFonts w:eastAsia="SimSun"/>
              </w:rPr>
            </w:pPr>
          </w:p>
        </w:tc>
      </w:tr>
      <w:tr w:rsidR="00EB665D" w:rsidRPr="00310E66" w14:paraId="3FF43B23" w14:textId="77777777" w:rsidTr="004323F3">
        <w:trPr>
          <w:jc w:val="center"/>
        </w:trPr>
        <w:tc>
          <w:tcPr>
            <w:tcW w:w="4644" w:type="dxa"/>
          </w:tcPr>
          <w:p w14:paraId="07D05D04" w14:textId="77777777" w:rsidR="00EB665D" w:rsidRPr="00310E66" w:rsidRDefault="00EB665D" w:rsidP="0050125C">
            <w:pPr>
              <w:pStyle w:val="Tabletext"/>
              <w:rPr>
                <w:rFonts w:eastAsia="SimSun"/>
              </w:rPr>
            </w:pPr>
            <w:r w:rsidRPr="00310E66">
              <w:rPr>
                <w:rFonts w:eastAsia="SimSun"/>
                <w:b/>
              </w:rPr>
              <w:t>18.1-18.4 GHz</w:t>
            </w:r>
            <w:r w:rsidRPr="00310E66">
              <w:rPr>
                <w:rFonts w:eastAsia="SimSun"/>
              </w:rPr>
              <w:t xml:space="preserve"> (MetSat primary for space-to-Earth direction in </w:t>
            </w:r>
            <w:proofErr w:type="gramStart"/>
            <w:r w:rsidRPr="00310E66">
              <w:rPr>
                <w:rFonts w:eastAsia="SimSun"/>
              </w:rPr>
              <w:t>Regions</w:t>
            </w:r>
            <w:proofErr w:type="gramEnd"/>
            <w:r w:rsidRPr="00310E66">
              <w:rPr>
                <w:rFonts w:eastAsia="SimSun"/>
              </w:rPr>
              <w:t xml:space="preserve"> 1 and 3, limited to geostationary satellites only) </w:t>
            </w:r>
          </w:p>
        </w:tc>
        <w:tc>
          <w:tcPr>
            <w:tcW w:w="4678" w:type="dxa"/>
          </w:tcPr>
          <w:p w14:paraId="5F8D048B" w14:textId="77777777" w:rsidR="00EB665D" w:rsidRPr="00310E66" w:rsidRDefault="00EB665D" w:rsidP="0050125C">
            <w:pPr>
              <w:pStyle w:val="Tabletext"/>
              <w:rPr>
                <w:rFonts w:eastAsia="SimSun"/>
              </w:rPr>
            </w:pPr>
          </w:p>
        </w:tc>
      </w:tr>
      <w:tr w:rsidR="00EB665D" w:rsidRPr="00310E66" w14:paraId="282B680C" w14:textId="77777777" w:rsidTr="004323F3">
        <w:trPr>
          <w:jc w:val="center"/>
        </w:trPr>
        <w:tc>
          <w:tcPr>
            <w:tcW w:w="4644" w:type="dxa"/>
          </w:tcPr>
          <w:p w14:paraId="178D841C" w14:textId="77777777" w:rsidR="00EB665D" w:rsidRPr="00310E66" w:rsidRDefault="00EB665D" w:rsidP="0050125C">
            <w:pPr>
              <w:pStyle w:val="Tabletext"/>
              <w:rPr>
                <w:rFonts w:eastAsia="SimSun"/>
              </w:rPr>
            </w:pPr>
            <w:r w:rsidRPr="00310E66">
              <w:rPr>
                <w:rFonts w:eastAsia="SimSun"/>
                <w:b/>
              </w:rPr>
              <w:t>25.5-27.0 GHz</w:t>
            </w:r>
            <w:r w:rsidRPr="00310E66">
              <w:rPr>
                <w:rFonts w:eastAsia="SimSun"/>
              </w:rPr>
              <w:t xml:space="preserve"> (EESS primary) (Note 1)</w:t>
            </w:r>
          </w:p>
          <w:p w14:paraId="2B11EA35" w14:textId="77777777" w:rsidR="00EB665D" w:rsidRPr="00310E66" w:rsidRDefault="00EB665D" w:rsidP="0050125C">
            <w:pPr>
              <w:pStyle w:val="Tabletext"/>
              <w:rPr>
                <w:rFonts w:eastAsia="SimSun"/>
              </w:rPr>
            </w:pPr>
            <w:r w:rsidRPr="00310E66">
              <w:rPr>
                <w:rFonts w:eastAsia="SimSun"/>
              </w:rPr>
              <w:t>(and space-to-space direction in 25.25-27.5 GHz)</w:t>
            </w:r>
          </w:p>
        </w:tc>
        <w:tc>
          <w:tcPr>
            <w:tcW w:w="4678" w:type="dxa"/>
          </w:tcPr>
          <w:p w14:paraId="6952CA65" w14:textId="77777777" w:rsidR="00EB665D" w:rsidRPr="00310E66" w:rsidRDefault="00EB665D" w:rsidP="0050125C">
            <w:pPr>
              <w:pStyle w:val="Tabletext"/>
              <w:rPr>
                <w:rFonts w:eastAsia="SimSun"/>
              </w:rPr>
            </w:pPr>
          </w:p>
        </w:tc>
      </w:tr>
      <w:tr w:rsidR="00EB665D" w:rsidRPr="00310E66" w14:paraId="6DD41E01" w14:textId="77777777" w:rsidTr="004323F3">
        <w:trPr>
          <w:jc w:val="center"/>
        </w:trPr>
        <w:tc>
          <w:tcPr>
            <w:tcW w:w="4644" w:type="dxa"/>
          </w:tcPr>
          <w:p w14:paraId="244368A8" w14:textId="77777777" w:rsidR="00EB665D" w:rsidRPr="00310E66" w:rsidRDefault="00EB665D" w:rsidP="0050125C">
            <w:pPr>
              <w:pStyle w:val="Tabletext"/>
              <w:rPr>
                <w:rFonts w:eastAsia="SimSun"/>
              </w:rPr>
            </w:pPr>
            <w:r w:rsidRPr="00310E66">
              <w:rPr>
                <w:rFonts w:eastAsia="SimSun"/>
                <w:b/>
              </w:rPr>
              <w:t>37.5-40.0 GHz</w:t>
            </w:r>
            <w:r w:rsidRPr="00310E66">
              <w:rPr>
                <w:rFonts w:eastAsia="SimSun"/>
              </w:rPr>
              <w:t xml:space="preserve"> (EESS secondary) (Note 1)</w:t>
            </w:r>
          </w:p>
        </w:tc>
        <w:tc>
          <w:tcPr>
            <w:tcW w:w="4678" w:type="dxa"/>
          </w:tcPr>
          <w:p w14:paraId="4912B5C5" w14:textId="77777777" w:rsidR="00EB665D" w:rsidRPr="00310E66" w:rsidRDefault="00EB665D" w:rsidP="0050125C">
            <w:pPr>
              <w:pStyle w:val="Tabletext"/>
              <w:rPr>
                <w:rFonts w:eastAsia="SimSun"/>
              </w:rPr>
            </w:pPr>
          </w:p>
        </w:tc>
      </w:tr>
      <w:tr w:rsidR="00EB665D" w:rsidRPr="00310E66" w14:paraId="1A198A2E" w14:textId="77777777" w:rsidTr="004323F3">
        <w:trPr>
          <w:jc w:val="center"/>
        </w:trPr>
        <w:tc>
          <w:tcPr>
            <w:tcW w:w="9322" w:type="dxa"/>
            <w:gridSpan w:val="2"/>
            <w:tcBorders>
              <w:top w:val="single" w:sz="4" w:space="0" w:color="auto"/>
              <w:left w:val="single" w:sz="4" w:space="0" w:color="auto"/>
              <w:bottom w:val="single" w:sz="4" w:space="0" w:color="auto"/>
            </w:tcBorders>
          </w:tcPr>
          <w:p w14:paraId="7D900B97" w14:textId="77777777" w:rsidR="00EB665D" w:rsidRPr="00310E66" w:rsidRDefault="00EB665D" w:rsidP="0050125C">
            <w:pPr>
              <w:pStyle w:val="Tabletext"/>
              <w:rPr>
                <w:rFonts w:eastAsia="SimSun"/>
              </w:rPr>
            </w:pPr>
            <w:r w:rsidRPr="00310E66">
              <w:rPr>
                <w:rFonts w:eastAsia="SimSun"/>
                <w:b/>
              </w:rPr>
              <w:t>65.0-66.0 GHz</w:t>
            </w:r>
            <w:r w:rsidRPr="00310E66">
              <w:rPr>
                <w:rFonts w:eastAsia="SimSun"/>
              </w:rPr>
              <w:t xml:space="preserve"> (EESS primary) (Note 1)</w:t>
            </w:r>
          </w:p>
        </w:tc>
      </w:tr>
      <w:tr w:rsidR="00EB665D" w:rsidRPr="00310E66" w14:paraId="2D016373" w14:textId="77777777" w:rsidTr="004323F3">
        <w:trPr>
          <w:jc w:val="center"/>
        </w:trPr>
        <w:tc>
          <w:tcPr>
            <w:tcW w:w="9322" w:type="dxa"/>
            <w:gridSpan w:val="2"/>
            <w:tcBorders>
              <w:top w:val="single" w:sz="4" w:space="0" w:color="auto"/>
              <w:left w:val="nil"/>
              <w:bottom w:val="nil"/>
              <w:right w:val="nil"/>
            </w:tcBorders>
          </w:tcPr>
          <w:p w14:paraId="60D6D6F5" w14:textId="65964D67" w:rsidR="00EB665D" w:rsidRPr="00310E66" w:rsidRDefault="00EB665D" w:rsidP="003B1F79">
            <w:pPr>
              <w:pStyle w:val="Tabletext"/>
              <w:rPr>
                <w:rFonts w:eastAsia="SimSun"/>
                <w:b/>
              </w:rPr>
            </w:pPr>
            <w:r w:rsidRPr="00310E66">
              <w:rPr>
                <w:rFonts w:eastAsia="SimSun"/>
              </w:rPr>
              <w:t>NOTE 1 − Since the MetSat is a sub-class of the Earth exploration-satellite service (EESS), those allocations (for example: 8 025-8 400 MHz and 25.5-27.0 GHz) can also be used for the operation of MetSat satellites and their applications.</w:t>
            </w:r>
          </w:p>
        </w:tc>
      </w:tr>
    </w:tbl>
    <w:p w14:paraId="29510294" w14:textId="77777777" w:rsidR="00EB665D" w:rsidRPr="00310E66" w:rsidRDefault="00EB665D" w:rsidP="00EB665D">
      <w:pPr>
        <w:pStyle w:val="Tablefin"/>
        <w:rPr>
          <w:rFonts w:eastAsia="SimSun"/>
        </w:rPr>
      </w:pPr>
    </w:p>
    <w:p w14:paraId="23DCAC67" w14:textId="77777777" w:rsidR="00EB665D" w:rsidRPr="00310E66" w:rsidRDefault="00EB665D" w:rsidP="00985FF9">
      <w:pPr>
        <w:pStyle w:val="Heading3"/>
        <w:rPr>
          <w:rFonts w:eastAsia="SimSun"/>
        </w:rPr>
      </w:pPr>
      <w:bookmarkStart w:id="276" w:name="_Toc482002597"/>
      <w:bookmarkStart w:id="277" w:name="_Toc474850332"/>
      <w:bookmarkStart w:id="278" w:name="_Toc482001834"/>
      <w:bookmarkStart w:id="279" w:name="_Toc482002489"/>
      <w:bookmarkStart w:id="280" w:name="_Toc482002354"/>
      <w:bookmarkStart w:id="281" w:name="_Toc482002236"/>
      <w:bookmarkStart w:id="282" w:name="_Toc224569002"/>
      <w:bookmarkStart w:id="283" w:name="_Toc224569331"/>
      <w:bookmarkStart w:id="284" w:name="_Toc224570371"/>
      <w:bookmarkStart w:id="285" w:name="_Toc224573312"/>
      <w:bookmarkStart w:id="286" w:name="_Toc224640643"/>
      <w:bookmarkStart w:id="287" w:name="_Toc225754103"/>
      <w:r w:rsidRPr="00310E66">
        <w:rPr>
          <w:rFonts w:eastAsia="SimSun"/>
        </w:rPr>
        <w:t>2.1.1</w:t>
      </w:r>
      <w:r w:rsidRPr="00310E66">
        <w:rPr>
          <w:rFonts w:eastAsia="SimSun"/>
        </w:rPr>
        <w:tab/>
        <w:t>General concept of MetSat satellite systems</w:t>
      </w:r>
      <w:bookmarkEnd w:id="276"/>
      <w:bookmarkEnd w:id="277"/>
      <w:bookmarkEnd w:id="278"/>
      <w:bookmarkEnd w:id="279"/>
      <w:bookmarkEnd w:id="280"/>
      <w:bookmarkEnd w:id="281"/>
      <w:bookmarkEnd w:id="282"/>
      <w:bookmarkEnd w:id="283"/>
      <w:bookmarkEnd w:id="284"/>
      <w:bookmarkEnd w:id="285"/>
      <w:bookmarkEnd w:id="286"/>
      <w:bookmarkEnd w:id="287"/>
    </w:p>
    <w:p w14:paraId="63CEAD94" w14:textId="77777777" w:rsidR="00EB665D" w:rsidRPr="00310E66" w:rsidRDefault="00EB665D" w:rsidP="00EB665D">
      <w:pPr>
        <w:rPr>
          <w:rFonts w:eastAsia="SimSun"/>
        </w:rPr>
      </w:pPr>
      <w:r w:rsidRPr="00310E66">
        <w:rPr>
          <w:rFonts w:eastAsia="SimSun"/>
        </w:rPr>
        <w:t xml:space="preserve">MetSat system commonly collect a variety of data with visible, </w:t>
      </w:r>
      <w:proofErr w:type="gramStart"/>
      <w:r w:rsidRPr="00310E66">
        <w:rPr>
          <w:rFonts w:eastAsia="SimSun"/>
        </w:rPr>
        <w:t>near-infrared</w:t>
      </w:r>
      <w:proofErr w:type="gramEnd"/>
      <w:r w:rsidRPr="00310E66">
        <w:rPr>
          <w:rFonts w:eastAsia="SimSun"/>
        </w:rPr>
        <w:t xml:space="preserve"> and infrared imagers as well as with passive and active sensing instruments using also microwave frequencies allocated to that purpose (see Chapter 5).</w:t>
      </w:r>
    </w:p>
    <w:p w14:paraId="0AE5EF85" w14:textId="77777777" w:rsidR="00EB665D" w:rsidRPr="00310E66" w:rsidRDefault="00EB665D" w:rsidP="00EB665D">
      <w:pPr>
        <w:rPr>
          <w:rFonts w:eastAsia="SimSun"/>
        </w:rPr>
      </w:pPr>
      <w:r w:rsidRPr="00310E66">
        <w:rPr>
          <w:rFonts w:eastAsia="SimSun"/>
        </w:rPr>
        <w:t xml:space="preserve">The raw data gathered by the instruments on-board geostationary meteorological satellites are permanently transmitted to a primary ground station of the operating agency, processed, and distributed to various national meteorological centres, to official archives, and other users. Raw data, for example, include images of the Earth taken at several wavelengths </w:t>
      </w:r>
      <w:proofErr w:type="gramStart"/>
      <w:r w:rsidRPr="00310E66">
        <w:rPr>
          <w:rFonts w:eastAsia="SimSun"/>
        </w:rPr>
        <w:t>so as to</w:t>
      </w:r>
      <w:proofErr w:type="gramEnd"/>
      <w:r w:rsidRPr="00310E66">
        <w:rPr>
          <w:rFonts w:eastAsia="SimSun"/>
        </w:rPr>
        <w:t xml:space="preserve"> provide a variety of measurement data. Processed data are either sent back to the meteorological satellite for re-transmission as part of a direct broadcast to user stations via low and/or high-rate digital signals or are directly distributed to users by using alternative means of data dissemination.</w:t>
      </w:r>
    </w:p>
    <w:p w14:paraId="3222723F" w14:textId="77777777" w:rsidR="00EB665D" w:rsidRPr="00310E66" w:rsidRDefault="00EB665D" w:rsidP="00EB665D">
      <w:pPr>
        <w:rPr>
          <w:rFonts w:eastAsia="SimSun"/>
        </w:rPr>
      </w:pPr>
      <w:r w:rsidRPr="00310E66">
        <w:rPr>
          <w:rFonts w:eastAsia="SimSun"/>
        </w:rPr>
        <w:t>Different to geostationary MetSat satellites, where the satellite is permanently in visibility of its ground stations, the raw data acquired by the instruments on non-geostationary meteorological satellites have to be gathered and stored on-board the satellite until they can be transmitted to a primary ground station of the operating agency when the satellite passes over such a ground station. The raw instrument data are then processed by the operating agency and provided to the users by different data dissemination mechanisms. To improve the latency of the data, a subset of the data acquired by the instruments are “broadcasted” directly from the meteorological satellite and can be received by user stations when the satellite is in the visibility of such a user station which can be located anywhere. Such a service is called “direct read-out”.</w:t>
      </w:r>
    </w:p>
    <w:p w14:paraId="6E85A5D0" w14:textId="77777777" w:rsidR="00EB665D" w:rsidRPr="00310E66" w:rsidRDefault="00EB665D" w:rsidP="00EB665D">
      <w:pPr>
        <w:rPr>
          <w:rFonts w:eastAsia="SimSun"/>
        </w:rPr>
      </w:pPr>
      <w:r w:rsidRPr="00310E66">
        <w:rPr>
          <w:rFonts w:eastAsia="SimSun"/>
        </w:rPr>
        <w:t>To complement the gap in observations over the polar regions by the geostationary satellites, new highly elliptical orbit satellites were introduced, namely Arctica-M series. A set of two satellites working in turns provide geostationary-like coverage of the Arctic region. Raw data (images of the Earth taken in various visible and infrared bands) is transmitted to the primary ground station of the operating agency for further processing and distribution to users.</w:t>
      </w:r>
    </w:p>
    <w:p w14:paraId="18370EFB" w14:textId="77777777" w:rsidR="00EB665D" w:rsidRPr="00310E66" w:rsidRDefault="00EB665D" w:rsidP="00EB665D">
      <w:pPr>
        <w:rPr>
          <w:rFonts w:eastAsia="SimSun"/>
        </w:rPr>
      </w:pPr>
      <w:r w:rsidRPr="00310E66">
        <w:rPr>
          <w:rFonts w:eastAsia="SimSun"/>
        </w:rPr>
        <w:t xml:space="preserve">Meteorological satellites, geostationary and non-geostationary, also carry Data Collection Systems (DCS), namely Data Collection Platforms (DCPs) on geostationary orbit (GSO) satellites and systems such as Argos on non-geostationary orbit (non-GSO) satellites. </w:t>
      </w:r>
    </w:p>
    <w:p w14:paraId="134674C0" w14:textId="5E349FD9" w:rsidR="00EB665D" w:rsidRPr="00310E66" w:rsidRDefault="00EB665D" w:rsidP="00EB665D">
      <w:pPr>
        <w:rPr>
          <w:rFonts w:eastAsia="SimSun"/>
        </w:rPr>
      </w:pPr>
      <w:r w:rsidRPr="00310E66">
        <w:rPr>
          <w:rFonts w:eastAsia="SimSun"/>
        </w:rPr>
        <w:lastRenderedPageBreak/>
        <w:t>Data Collection Platforms (DCPs), typically located on ground, aircrafts, ships and floating buoys, transmit to geostationary meteorological satellites. The data collected by DCPs are on basic meteorological parameters such as surface temperature, wind velocity, rainfall rate, stream height, gases in the atmosphere, but also data for many other related purposes, such as detection of oceanic pollutants, forest fires, seismic alerting, tsunami warning, avalanche warning, water level monitoring and flood alerting, waterway management, water retention/allocation and for climate research. They may also transmit their current position, allowing movement to be determined. In addition to the operation of regional DCP channels, MetSat operators also contribute to the International Data Collection System (IDCS) through the operation of international channels. As an additional application, a dedicated number of IDCS channels can also be allocated for use by an emergency/disaster monitoring system.</w:t>
      </w:r>
    </w:p>
    <w:p w14:paraId="10F99AC2" w14:textId="77777777" w:rsidR="00EB665D" w:rsidRPr="00310E66" w:rsidRDefault="00EB665D" w:rsidP="00EB665D">
      <w:pPr>
        <w:rPr>
          <w:rFonts w:eastAsia="SimSun"/>
        </w:rPr>
      </w:pPr>
      <w:r w:rsidRPr="00310E66">
        <w:rPr>
          <w:rFonts w:eastAsia="SimSun"/>
        </w:rPr>
        <w:t xml:space="preserve">Data collection platforms such as of the </w:t>
      </w:r>
      <w:proofErr w:type="gramStart"/>
      <w:r w:rsidRPr="00310E66">
        <w:rPr>
          <w:rFonts w:eastAsia="SimSun"/>
        </w:rPr>
        <w:t>Argos</w:t>
      </w:r>
      <w:proofErr w:type="gramEnd"/>
      <w:r w:rsidRPr="00310E66">
        <w:rPr>
          <w:rFonts w:eastAsia="SimSun"/>
        </w:rPr>
        <w:t xml:space="preserve"> system transmit to non-GSO MetSat satellites. When installed on buoys and floats, such platforms measure atmospheric pressure, wind speed and direction, sea surface currents and other sea parameters. Among other applications DCS systems on non-GSO satellites are also used to track animal movements as well as to monitor fishing fleets.</w:t>
      </w:r>
    </w:p>
    <w:p w14:paraId="52B2B002" w14:textId="77777777" w:rsidR="00EB665D" w:rsidRPr="00310E66" w:rsidRDefault="00EB665D" w:rsidP="00EB665D">
      <w:pPr>
        <w:rPr>
          <w:rFonts w:eastAsia="SimSun"/>
        </w:rPr>
      </w:pPr>
      <w:r w:rsidRPr="00310E66">
        <w:rPr>
          <w:rFonts w:eastAsia="SimSun"/>
        </w:rPr>
        <w:t>Figure 2-1 shows the general architecture of a MetSat system.</w:t>
      </w:r>
    </w:p>
    <w:p w14:paraId="2C172B06" w14:textId="77777777" w:rsidR="00EB665D" w:rsidRPr="00310E66" w:rsidRDefault="00EB665D" w:rsidP="00EB665D">
      <w:pPr>
        <w:pStyle w:val="FigureNo"/>
        <w:rPr>
          <w:rFonts w:eastAsia="SimSun"/>
        </w:rPr>
      </w:pPr>
      <w:r w:rsidRPr="00310E66">
        <w:rPr>
          <w:rFonts w:eastAsia="SimSun"/>
        </w:rPr>
        <w:t>Figure 2-1</w:t>
      </w:r>
    </w:p>
    <w:p w14:paraId="0FDA470C" w14:textId="77777777" w:rsidR="00EB665D" w:rsidRPr="00310E66" w:rsidRDefault="00EB665D" w:rsidP="00EB665D">
      <w:pPr>
        <w:pStyle w:val="Figuretitle"/>
        <w:rPr>
          <w:rFonts w:eastAsia="SimSun"/>
        </w:rPr>
      </w:pPr>
      <w:r w:rsidRPr="00310E66">
        <w:rPr>
          <w:rFonts w:eastAsia="SimSun"/>
        </w:rPr>
        <w:t>General architecture of a MetSat system</w:t>
      </w:r>
    </w:p>
    <w:p w14:paraId="26267BCA" w14:textId="7D7563F7" w:rsidR="00EB665D" w:rsidRDefault="00FF2111" w:rsidP="007E48F6">
      <w:pPr>
        <w:pStyle w:val="Figure"/>
        <w:keepNext w:val="0"/>
        <w:keepLines w:val="0"/>
        <w:rPr>
          <w:rFonts w:eastAsia="SimSun"/>
        </w:rPr>
      </w:pPr>
      <w:r>
        <w:rPr>
          <w:rFonts w:eastAsia="SimSun"/>
          <w:noProof/>
        </w:rPr>
        <w:drawing>
          <wp:inline distT="0" distB="0" distL="0" distR="0" wp14:anchorId="1B88F730" wp14:editId="6DEFE98A">
            <wp:extent cx="5727204" cy="4114808"/>
            <wp:effectExtent l="0" t="0" r="6985" b="0"/>
            <wp:docPr id="1652155131" name="Picture 15" descr="General architecture of a MetSat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155131" name="Picture 15" descr="General architecture of a MetSat system"/>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27204" cy="4114808"/>
                    </a:xfrm>
                    <a:prstGeom prst="rect">
                      <a:avLst/>
                    </a:prstGeom>
                  </pic:spPr>
                </pic:pic>
              </a:graphicData>
            </a:graphic>
          </wp:inline>
        </w:drawing>
      </w:r>
    </w:p>
    <w:p w14:paraId="3DD4B8AE" w14:textId="77777777" w:rsidR="00177E18" w:rsidRPr="00177E18" w:rsidRDefault="00177E18" w:rsidP="00177E18">
      <w:pPr>
        <w:rPr>
          <w:rFonts w:eastAsia="SimSun"/>
        </w:rPr>
      </w:pPr>
    </w:p>
    <w:p w14:paraId="2D67BDD0" w14:textId="77777777" w:rsidR="00EB665D" w:rsidRPr="00310E66" w:rsidRDefault="00EB665D" w:rsidP="00191402">
      <w:pPr>
        <w:pStyle w:val="Heading2"/>
        <w:rPr>
          <w:rFonts w:eastAsia="SimSun"/>
        </w:rPr>
      </w:pPr>
      <w:bookmarkStart w:id="288" w:name="_Toc497723891"/>
      <w:bookmarkStart w:id="289" w:name="_Toc497723146"/>
      <w:bookmarkStart w:id="290" w:name="_Toc497724168"/>
      <w:bookmarkStart w:id="291" w:name="_Toc497724355"/>
      <w:bookmarkStart w:id="292" w:name="_Toc497722846"/>
      <w:bookmarkStart w:id="293" w:name="_Toc497722520"/>
      <w:bookmarkStart w:id="294" w:name="_Toc497723553"/>
      <w:bookmarkStart w:id="295" w:name="_Toc482002490"/>
      <w:bookmarkStart w:id="296" w:name="_Toc482001835"/>
      <w:bookmarkStart w:id="297" w:name="_Toc526216464"/>
      <w:bookmarkStart w:id="298" w:name="_Toc474850333"/>
      <w:bookmarkStart w:id="299" w:name="_Toc482002598"/>
      <w:bookmarkStart w:id="300" w:name="_Toc482002355"/>
      <w:bookmarkStart w:id="301" w:name="_Toc482002237"/>
      <w:bookmarkStart w:id="302" w:name="_Toc224569003"/>
      <w:bookmarkStart w:id="303" w:name="_Toc224569332"/>
      <w:bookmarkStart w:id="304" w:name="_Toc224570372"/>
      <w:bookmarkStart w:id="305" w:name="_Toc224573313"/>
      <w:bookmarkStart w:id="306" w:name="_Toc224640644"/>
      <w:bookmarkStart w:id="307" w:name="_Toc225754104"/>
      <w:bookmarkStart w:id="308" w:name="_Toc227659880"/>
      <w:r w:rsidRPr="00310E66">
        <w:rPr>
          <w:rFonts w:eastAsia="SimSun"/>
        </w:rPr>
        <w:lastRenderedPageBreak/>
        <w:t>2.2</w:t>
      </w:r>
      <w:r w:rsidRPr="00310E66">
        <w:rPr>
          <w:rFonts w:eastAsia="SimSun"/>
        </w:rPr>
        <w:tab/>
        <w:t xml:space="preserve">MetSat systems </w:t>
      </w:r>
      <w:bookmarkEnd w:id="288"/>
      <w:bookmarkEnd w:id="289"/>
      <w:bookmarkEnd w:id="290"/>
      <w:bookmarkEnd w:id="291"/>
      <w:bookmarkEnd w:id="292"/>
      <w:bookmarkEnd w:id="293"/>
      <w:bookmarkEnd w:id="294"/>
      <w:r w:rsidRPr="00310E66">
        <w:rPr>
          <w:rFonts w:eastAsia="SimSun"/>
        </w:rPr>
        <w:t>using geostationary (GSO) satellites</w:t>
      </w:r>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p>
    <w:p w14:paraId="7FE9AEB3" w14:textId="57970BBB" w:rsidR="00EB665D" w:rsidRPr="00310E66" w:rsidRDefault="00EB665D" w:rsidP="00191402">
      <w:pPr>
        <w:keepNext/>
        <w:keepLines/>
        <w:rPr>
          <w:rFonts w:eastAsia="SimSun"/>
        </w:rPr>
      </w:pPr>
      <w:bookmarkStart w:id="309" w:name="_Toc497724356"/>
      <w:bookmarkStart w:id="310" w:name="_Toc497723892"/>
      <w:bookmarkStart w:id="311" w:name="_Toc497722521"/>
      <w:bookmarkStart w:id="312" w:name="_Toc526216465"/>
      <w:bookmarkStart w:id="313" w:name="_Toc497723554"/>
      <w:bookmarkStart w:id="314" w:name="_Toc497724169"/>
      <w:bookmarkStart w:id="315" w:name="_Toc497722847"/>
      <w:bookmarkStart w:id="316" w:name="_Toc497723147"/>
      <w:r w:rsidRPr="00310E66">
        <w:rPr>
          <w:rFonts w:eastAsia="SimSun"/>
        </w:rPr>
        <w:t xml:space="preserve">In the framework of the WMO Integrated Global Observing System (WIGOS), </w:t>
      </w:r>
      <w:proofErr w:type="gramStart"/>
      <w:r w:rsidRPr="00310E66">
        <w:rPr>
          <w:rFonts w:eastAsia="SimSun"/>
        </w:rPr>
        <w:t>a number of</w:t>
      </w:r>
      <w:proofErr w:type="gramEnd"/>
      <w:r w:rsidRPr="00310E66">
        <w:rPr>
          <w:rFonts w:eastAsia="SimSun"/>
        </w:rPr>
        <w:t xml:space="preserve"> meteorological satellites are operated at any point in time to ensure a full coverage observation of the Earth from the geostationary orbit (see Fig</w:t>
      </w:r>
      <w:r w:rsidR="005F3BB1">
        <w:rPr>
          <w:rFonts w:eastAsia="SimSun"/>
        </w:rPr>
        <w:t>.</w:t>
      </w:r>
      <w:r w:rsidRPr="00310E66">
        <w:rPr>
          <w:rFonts w:eastAsia="SimSun"/>
        </w:rPr>
        <w:t xml:space="preserve"> 1-3). The continuous and long-term global coverage by observations from the geostationary orbit is ensured by scheduled future launches of meteorological satellites, replacing or further complementing existing satellite systems.</w:t>
      </w:r>
    </w:p>
    <w:p w14:paraId="42DFF693" w14:textId="77777777" w:rsidR="00EB665D" w:rsidRPr="00310E66" w:rsidRDefault="00EB665D" w:rsidP="00985FF9">
      <w:pPr>
        <w:pStyle w:val="Heading3"/>
        <w:rPr>
          <w:rFonts w:eastAsia="SimSun"/>
        </w:rPr>
      </w:pPr>
      <w:bookmarkStart w:id="317" w:name="_Toc482002238"/>
      <w:bookmarkStart w:id="318" w:name="_Toc482002599"/>
      <w:bookmarkStart w:id="319" w:name="_Toc482002491"/>
      <w:bookmarkStart w:id="320" w:name="_Toc482001836"/>
      <w:bookmarkStart w:id="321" w:name="_Toc474850334"/>
      <w:bookmarkStart w:id="322" w:name="_Toc482002356"/>
      <w:bookmarkStart w:id="323" w:name="_Toc224569004"/>
      <w:bookmarkStart w:id="324" w:name="_Toc224569333"/>
      <w:bookmarkStart w:id="325" w:name="_Toc224570373"/>
      <w:bookmarkStart w:id="326" w:name="_Toc224573314"/>
      <w:bookmarkStart w:id="327" w:name="_Toc224640645"/>
      <w:bookmarkStart w:id="328" w:name="_Toc225754105"/>
      <w:r w:rsidRPr="00310E66">
        <w:rPr>
          <w:rFonts w:eastAsia="SimSun"/>
        </w:rPr>
        <w:t>2.2.1</w:t>
      </w:r>
      <w:r w:rsidRPr="00310E66">
        <w:rPr>
          <w:rFonts w:eastAsia="SimSun"/>
        </w:rPr>
        <w:tab/>
        <w:t>GSO MetSat raw image sensor data transmissions</w:t>
      </w:r>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p>
    <w:p w14:paraId="25032E76" w14:textId="7EFDA91D" w:rsidR="00EB665D" w:rsidRPr="00310E66" w:rsidRDefault="00EB665D" w:rsidP="00EB665D">
      <w:pPr>
        <w:rPr>
          <w:rFonts w:eastAsia="SimSun"/>
        </w:rPr>
      </w:pPr>
      <w:r w:rsidRPr="00310E66">
        <w:rPr>
          <w:rFonts w:eastAsia="SimSun"/>
        </w:rPr>
        <w:t xml:space="preserve">Raw data obtained by the visible, </w:t>
      </w:r>
      <w:proofErr w:type="gramStart"/>
      <w:r w:rsidRPr="00310E66">
        <w:rPr>
          <w:rFonts w:eastAsia="SimSun"/>
        </w:rPr>
        <w:t>near-infrared</w:t>
      </w:r>
      <w:proofErr w:type="gramEnd"/>
      <w:r w:rsidRPr="00310E66">
        <w:rPr>
          <w:rFonts w:eastAsia="SimSun"/>
        </w:rPr>
        <w:t xml:space="preserve"> and infrared imagers and other sensors on board GSO meteorological satellites are transmitted to main operations Earth stations. The frequency band used for this downlink is determined by the bandwidth required to receive the amount of data generated by the instruments </w:t>
      </w:r>
      <w:proofErr w:type="gramStart"/>
      <w:r w:rsidRPr="00310E66">
        <w:rPr>
          <w:rFonts w:eastAsia="SimSun"/>
        </w:rPr>
        <w:t>on-board</w:t>
      </w:r>
      <w:proofErr w:type="gramEnd"/>
      <w:r w:rsidRPr="00310E66">
        <w:rPr>
          <w:rFonts w:eastAsia="SimSun"/>
        </w:rPr>
        <w:t xml:space="preserve"> of a GSO MetSat, ranging from using the frequency allocation to MetSat in the bands 1</w:t>
      </w:r>
      <w:r w:rsidRPr="00310E66">
        <w:rPr>
          <w:rFonts w:ascii="Tms Rmn" w:eastAsia="SimSun" w:hAnsi="Tms Rmn"/>
        </w:rPr>
        <w:t> </w:t>
      </w:r>
      <w:r w:rsidRPr="00310E66">
        <w:rPr>
          <w:rFonts w:eastAsia="SimSun"/>
        </w:rPr>
        <w:t>670</w:t>
      </w:r>
      <w:r w:rsidR="00927045">
        <w:rPr>
          <w:rFonts w:eastAsia="SimSun"/>
        </w:rPr>
        <w:noBreakHyphen/>
      </w:r>
      <w:r w:rsidRPr="00310E66">
        <w:rPr>
          <w:rFonts w:eastAsia="SimSun"/>
        </w:rPr>
        <w:t>1</w:t>
      </w:r>
      <w:r w:rsidRPr="00310E66">
        <w:rPr>
          <w:rFonts w:ascii="Tms Rmn" w:eastAsia="SimSun" w:hAnsi="Tms Rmn"/>
        </w:rPr>
        <w:t> </w:t>
      </w:r>
      <w:r w:rsidRPr="00310E66">
        <w:rPr>
          <w:rFonts w:eastAsia="SimSun"/>
        </w:rPr>
        <w:t>698 MHz, 7 450-7 550 MHz, 8 025-8 400 MHz up to the band 25.5-27 GHz. This data is then processed on the ground</w:t>
      </w:r>
      <w:r w:rsidR="0052445E">
        <w:rPr>
          <w:rFonts w:eastAsia="SimSun"/>
        </w:rPr>
        <w:t>,</w:t>
      </w:r>
      <w:r w:rsidRPr="00310E66">
        <w:rPr>
          <w:rFonts w:eastAsia="SimSun"/>
        </w:rPr>
        <w:t xml:space="preserve"> and the content </w:t>
      </w:r>
      <w:r w:rsidR="005F4CAB">
        <w:rPr>
          <w:rFonts w:eastAsia="SimSun"/>
        </w:rPr>
        <w:t>is</w:t>
      </w:r>
      <w:r w:rsidRPr="00310E66">
        <w:rPr>
          <w:rFonts w:eastAsia="SimSun"/>
        </w:rPr>
        <w:t xml:space="preserve"> rebroadcast</w:t>
      </w:r>
      <w:r w:rsidR="00156C35">
        <w:rPr>
          <w:rFonts w:eastAsia="SimSun"/>
        </w:rPr>
        <w:t>ed</w:t>
      </w:r>
      <w:r w:rsidRPr="00310E66">
        <w:rPr>
          <w:rFonts w:eastAsia="SimSun"/>
        </w:rPr>
        <w:t xml:space="preserve"> in the 1 670-1 690 MHz band and/or distributed by other means of telecommunication, e.g. </w:t>
      </w:r>
      <w:proofErr w:type="spellStart"/>
      <w:r w:rsidRPr="00310E66">
        <w:rPr>
          <w:rFonts w:eastAsia="SimSun"/>
        </w:rPr>
        <w:t>GEONETCast</w:t>
      </w:r>
      <w:proofErr w:type="spellEnd"/>
      <w:r w:rsidRPr="00310E66">
        <w:rPr>
          <w:rFonts w:eastAsia="SimSun"/>
        </w:rPr>
        <w:t>.</w:t>
      </w:r>
    </w:p>
    <w:p w14:paraId="061A1C2B" w14:textId="3F8902CC" w:rsidR="00EB665D" w:rsidRPr="00310E66" w:rsidRDefault="00EB665D" w:rsidP="00EB665D">
      <w:pPr>
        <w:rPr>
          <w:rFonts w:eastAsia="SimSun"/>
        </w:rPr>
      </w:pPr>
      <w:r w:rsidRPr="00310E66">
        <w:rPr>
          <w:rFonts w:eastAsia="SimSun"/>
        </w:rPr>
        <w:t>Figure 2-2 provides example images from imager instruments onboard GSO meteorological satellites.</w:t>
      </w:r>
    </w:p>
    <w:p w14:paraId="32B7530C" w14:textId="77777777" w:rsidR="00EB665D" w:rsidRPr="00310E66" w:rsidRDefault="00EB665D" w:rsidP="00EB665D">
      <w:pPr>
        <w:pStyle w:val="FigureNo"/>
        <w:rPr>
          <w:rFonts w:eastAsia="SimSun"/>
        </w:rPr>
      </w:pPr>
      <w:r w:rsidRPr="00310E66">
        <w:rPr>
          <w:rFonts w:eastAsia="SimSun"/>
        </w:rPr>
        <w:t>Figure 2-2</w:t>
      </w:r>
    </w:p>
    <w:p w14:paraId="3DF9BA64" w14:textId="33606D16" w:rsidR="00EB665D" w:rsidRPr="00310E66" w:rsidRDefault="00EB665D" w:rsidP="00EB665D">
      <w:pPr>
        <w:pStyle w:val="Figuretitle"/>
        <w:rPr>
          <w:rFonts w:eastAsia="SimSun"/>
        </w:rPr>
      </w:pPr>
      <w:r w:rsidRPr="00310E66">
        <w:rPr>
          <w:rFonts w:eastAsia="SimSun"/>
        </w:rPr>
        <w:t>Example Images from imager instruments onboard GSO meteorological satellites</w:t>
      </w:r>
    </w:p>
    <w:p w14:paraId="30706FA9" w14:textId="5ECC0DB8" w:rsidR="00EB665D" w:rsidRPr="00310E66" w:rsidRDefault="00E741DC" w:rsidP="00EB665D">
      <w:pPr>
        <w:pStyle w:val="Figure"/>
        <w:rPr>
          <w:rFonts w:eastAsia="SimSun"/>
        </w:rPr>
      </w:pPr>
      <w:r>
        <w:rPr>
          <w:rFonts w:eastAsia="SimSun"/>
          <w:noProof/>
        </w:rPr>
        <w:drawing>
          <wp:inline distT="0" distB="0" distL="0" distR="0" wp14:anchorId="55373198" wp14:editId="5D0CCF81">
            <wp:extent cx="5760732" cy="2081788"/>
            <wp:effectExtent l="0" t="0" r="0" b="0"/>
            <wp:docPr id="1495187255" name="Picture 4" descr="Example Images from imager instruments onboard GSO meteorological satell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187255" name="Picture 4" descr="Example Images from imager instruments onboard GSO meteorological satellites"/>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60732" cy="2081788"/>
                    </a:xfrm>
                    <a:prstGeom prst="rect">
                      <a:avLst/>
                    </a:prstGeom>
                  </pic:spPr>
                </pic:pic>
              </a:graphicData>
            </a:graphic>
          </wp:inline>
        </w:drawing>
      </w:r>
    </w:p>
    <w:p w14:paraId="6E7ADF17" w14:textId="1588C8B0" w:rsidR="00EB665D" w:rsidRPr="00310E66" w:rsidRDefault="00EB665D" w:rsidP="00EB665D">
      <w:pPr>
        <w:rPr>
          <w:rFonts w:eastAsia="SimSun"/>
        </w:rPr>
      </w:pPr>
      <w:bookmarkStart w:id="329" w:name="_Toc526216466"/>
      <w:r w:rsidRPr="00310E66">
        <w:rPr>
          <w:rFonts w:eastAsia="SimSun"/>
        </w:rPr>
        <w:t>For the latest/next generation GSO MetSat systems currently under development and to be deployed in the timeframe 2024–2036</w:t>
      </w:r>
      <w:r w:rsidR="00F63856">
        <w:rPr>
          <w:rFonts w:eastAsia="SimSun"/>
        </w:rPr>
        <w:t>,</w:t>
      </w:r>
      <w:r w:rsidRPr="00310E66">
        <w:rPr>
          <w:rFonts w:eastAsia="SimSun"/>
        </w:rPr>
        <w:t xml:space="preserve"> the data rates and the associated bandwidth requirements for the downlink of instrument data from these GSO MetSat systems will significantly increase (up to 1.2</w:t>
      </w:r>
      <w:r w:rsidR="002C7D41">
        <w:rPr>
          <w:rFonts w:eastAsia="SimSun"/>
        </w:rPr>
        <w:t> </w:t>
      </w:r>
      <w:r w:rsidRPr="00310E66">
        <w:rPr>
          <w:rFonts w:eastAsia="SimSun"/>
        </w:rPr>
        <w:t xml:space="preserve">Gbit/s). </w:t>
      </w:r>
      <w:sdt>
        <w:sdtPr>
          <w:rPr>
            <w:rFonts w:eastAsia="SimSun"/>
          </w:rPr>
          <w:tag w:val="goog_rdk_27"/>
          <w:id w:val="971641414"/>
        </w:sdtPr>
        <w:sdtEndPr/>
        <w:sdtContent>
          <w:r w:rsidRPr="00310E66">
            <w:t>This has driven the use of higher frequencies</w:t>
          </w:r>
        </w:sdtContent>
      </w:sdt>
      <w:r w:rsidRPr="00310E66">
        <w:rPr>
          <w:rFonts w:eastAsia="SimSun"/>
        </w:rPr>
        <w:t xml:space="preserve"> such as the bands 7 450-7 550 MHz (Raw Data Transmission on the Electro-L and FY-4 series), 8 025–8 400 MHz (GOES-R </w:t>
      </w:r>
      <w:r w:rsidR="00CE6373">
        <w:t>and</w:t>
      </w:r>
      <w:r w:rsidR="00CE6373" w:rsidRPr="00310E66">
        <w:t xml:space="preserve"> </w:t>
      </w:r>
      <w:proofErr w:type="spellStart"/>
      <w:r w:rsidRPr="00310E66">
        <w:t>GeoXO</w:t>
      </w:r>
      <w:proofErr w:type="spellEnd"/>
      <w:r w:rsidRPr="00310E66">
        <w:rPr>
          <w:rFonts w:eastAsia="SimSun"/>
        </w:rPr>
        <w:t xml:space="preserve">), 18.0-18.3 GHz (Region 2), 18.1-18.4 GHz (Regions 1 and 3) (Himawari </w:t>
      </w:r>
      <w:r w:rsidRPr="00310E66">
        <w:rPr>
          <w:rFonts w:eastAsia="SimSun"/>
          <w:lang w:eastAsia="zh-CN"/>
        </w:rPr>
        <w:t xml:space="preserve">and FY-4 </w:t>
      </w:r>
      <w:r w:rsidRPr="00310E66">
        <w:rPr>
          <w:rFonts w:eastAsia="SimSun"/>
        </w:rPr>
        <w:t xml:space="preserve">satellites), and in particular the band 25.5-27 GHz (Main Data Acquisition (MDA) on the </w:t>
      </w:r>
      <w:proofErr w:type="spellStart"/>
      <w:r w:rsidRPr="00310E66">
        <w:rPr>
          <w:rFonts w:eastAsia="SimSun"/>
        </w:rPr>
        <w:t>Meteosat</w:t>
      </w:r>
      <w:proofErr w:type="spellEnd"/>
      <w:r w:rsidRPr="00310E66">
        <w:rPr>
          <w:rFonts w:eastAsia="SimSun"/>
        </w:rPr>
        <w:t xml:space="preserve"> Third Generation (MTG) series</w:t>
      </w:r>
      <w:r w:rsidRPr="00310E66">
        <w:rPr>
          <w:rFonts w:eastAsia="SimSun"/>
          <w:lang w:eastAsia="zh-CN"/>
        </w:rPr>
        <w:t xml:space="preserve"> and FY-4 </w:t>
      </w:r>
      <w:r w:rsidRPr="00310E66">
        <w:rPr>
          <w:rFonts w:eastAsia="SimSun"/>
        </w:rPr>
        <w:t>satellites) will have to be used.</w:t>
      </w:r>
    </w:p>
    <w:p w14:paraId="7ACD5902" w14:textId="0411A4B1" w:rsidR="00EB665D" w:rsidRPr="00310E66" w:rsidRDefault="00EB665D" w:rsidP="00EB665D">
      <w:pPr>
        <w:rPr>
          <w:rFonts w:eastAsia="SimSun"/>
        </w:rPr>
      </w:pPr>
      <w:r w:rsidRPr="00310E66">
        <w:rPr>
          <w:rFonts w:eastAsia="SimSun"/>
        </w:rPr>
        <w:t>There is a limited number of Earth stations of this type around the world at one to three sites per satellite system with one antenna for each satellite of the operational fleet, which sums up to around 50</w:t>
      </w:r>
      <w:r w:rsidR="00B3590A">
        <w:rPr>
          <w:rFonts w:eastAsia="SimSun"/>
        </w:rPr>
        <w:t xml:space="preserve"> to </w:t>
      </w:r>
      <w:r w:rsidRPr="00310E66">
        <w:rPr>
          <w:rFonts w:eastAsia="SimSun"/>
        </w:rPr>
        <w:t xml:space="preserve">60 primary ground stations operated by the GSO MetSat operating agencies. They are equipped with antennas of approximately 6 m to 18 m diameter (depending on the frequency band used) and typically operate with a minimum elevation angle of 3 degrees. </w:t>
      </w:r>
    </w:p>
    <w:p w14:paraId="32DC920C" w14:textId="77777777" w:rsidR="00EB665D" w:rsidRPr="00310E66" w:rsidRDefault="00EB665D" w:rsidP="00985FF9">
      <w:pPr>
        <w:pStyle w:val="Heading3"/>
        <w:rPr>
          <w:rFonts w:eastAsia="SimSun"/>
        </w:rPr>
      </w:pPr>
      <w:bookmarkStart w:id="330" w:name="_Toc482002600"/>
      <w:bookmarkStart w:id="331" w:name="_Toc482001837"/>
      <w:bookmarkStart w:id="332" w:name="_Toc482002239"/>
      <w:bookmarkStart w:id="333" w:name="_Toc474850335"/>
      <w:bookmarkStart w:id="334" w:name="_Toc482002492"/>
      <w:bookmarkStart w:id="335" w:name="_Toc482002357"/>
      <w:bookmarkStart w:id="336" w:name="_Toc224569005"/>
      <w:bookmarkStart w:id="337" w:name="_Toc224569334"/>
      <w:bookmarkStart w:id="338" w:name="_Toc224570374"/>
      <w:bookmarkStart w:id="339" w:name="_Toc224573315"/>
      <w:bookmarkStart w:id="340" w:name="_Toc224640646"/>
      <w:bookmarkStart w:id="341" w:name="_Toc225754106"/>
      <w:r w:rsidRPr="00310E66">
        <w:rPr>
          <w:rFonts w:eastAsia="SimSun"/>
        </w:rPr>
        <w:t>2.2.2</w:t>
      </w:r>
      <w:r w:rsidRPr="00310E66">
        <w:rPr>
          <w:rFonts w:eastAsia="SimSun"/>
        </w:rPr>
        <w:tab/>
        <w:t>GSO MetSat data dissemination</w:t>
      </w:r>
      <w:bookmarkEnd w:id="329"/>
      <w:bookmarkEnd w:id="330"/>
      <w:bookmarkEnd w:id="331"/>
      <w:bookmarkEnd w:id="332"/>
      <w:bookmarkEnd w:id="333"/>
      <w:bookmarkEnd w:id="334"/>
      <w:bookmarkEnd w:id="335"/>
      <w:bookmarkEnd w:id="336"/>
      <w:bookmarkEnd w:id="337"/>
      <w:bookmarkEnd w:id="338"/>
      <w:bookmarkEnd w:id="339"/>
      <w:bookmarkEnd w:id="340"/>
      <w:bookmarkEnd w:id="341"/>
    </w:p>
    <w:p w14:paraId="52DB94A0" w14:textId="35405407" w:rsidR="00EB665D" w:rsidRPr="00310E66" w:rsidRDefault="00EB665D" w:rsidP="00EB665D">
      <w:pPr>
        <w:rPr>
          <w:rFonts w:eastAsia="SimSun"/>
        </w:rPr>
      </w:pPr>
      <w:r w:rsidRPr="00310E66">
        <w:rPr>
          <w:rFonts w:eastAsia="SimSun"/>
        </w:rPr>
        <w:t>The following §§ 2.2.2.1 to 2.2.2.</w:t>
      </w:r>
      <w:r w:rsidR="00ED5A7E">
        <w:rPr>
          <w:rFonts w:eastAsia="SimSun"/>
        </w:rPr>
        <w:t>5</w:t>
      </w:r>
      <w:r w:rsidRPr="00310E66">
        <w:rPr>
          <w:rFonts w:eastAsia="SimSun"/>
        </w:rPr>
        <w:t xml:space="preserve"> describe the direct dissemination functions of GSO MetSat systems operated in the framework of the WIGOS.</w:t>
      </w:r>
    </w:p>
    <w:p w14:paraId="4CE195CA" w14:textId="77777777" w:rsidR="00EB665D" w:rsidRPr="00310E66" w:rsidRDefault="00EB665D" w:rsidP="00EB665D">
      <w:pPr>
        <w:pStyle w:val="Heading4"/>
        <w:rPr>
          <w:rFonts w:eastAsia="SimSun"/>
        </w:rPr>
      </w:pPr>
      <w:bookmarkStart w:id="342" w:name="_Toc497722522"/>
      <w:bookmarkStart w:id="343" w:name="_Toc497723555"/>
      <w:bookmarkStart w:id="344" w:name="_Toc497724170"/>
      <w:bookmarkStart w:id="345" w:name="_Toc497723148"/>
      <w:bookmarkStart w:id="346" w:name="_Toc497723893"/>
      <w:bookmarkStart w:id="347" w:name="_Toc497722848"/>
      <w:bookmarkStart w:id="348" w:name="_Toc526216467"/>
      <w:bookmarkStart w:id="349" w:name="_Toc474850336"/>
      <w:bookmarkStart w:id="350" w:name="_Toc497724357"/>
      <w:bookmarkStart w:id="351" w:name="_Toc497722523"/>
      <w:bookmarkStart w:id="352" w:name="_Toc497724358"/>
      <w:bookmarkStart w:id="353" w:name="_Toc497723556"/>
      <w:bookmarkStart w:id="354" w:name="_Toc497724171"/>
      <w:bookmarkStart w:id="355" w:name="_Toc526216468"/>
      <w:bookmarkStart w:id="356" w:name="_Toc497723149"/>
      <w:bookmarkStart w:id="357" w:name="_Toc497723894"/>
      <w:bookmarkStart w:id="358" w:name="_Toc497722849"/>
      <w:bookmarkStart w:id="359" w:name="_Toc224640647"/>
      <w:r w:rsidRPr="00310E66">
        <w:rPr>
          <w:rFonts w:eastAsia="SimSun"/>
        </w:rPr>
        <w:lastRenderedPageBreak/>
        <w:t>2.2.2.1</w:t>
      </w:r>
      <w:r w:rsidRPr="00310E66">
        <w:rPr>
          <w:rFonts w:eastAsia="SimSun"/>
        </w:rPr>
        <w:tab/>
      </w:r>
      <w:bookmarkStart w:id="360" w:name="_Toc474850337"/>
      <w:bookmarkEnd w:id="342"/>
      <w:bookmarkEnd w:id="343"/>
      <w:bookmarkEnd w:id="344"/>
      <w:bookmarkEnd w:id="345"/>
      <w:bookmarkEnd w:id="346"/>
      <w:bookmarkEnd w:id="347"/>
      <w:bookmarkEnd w:id="348"/>
      <w:bookmarkEnd w:id="349"/>
      <w:bookmarkEnd w:id="350"/>
      <w:r w:rsidRPr="00310E66">
        <w:rPr>
          <w:rFonts w:eastAsia="SimSun"/>
        </w:rPr>
        <w:t>Stretched Visible Infrared Spin Scan Radiometer (S-VISSR</w:t>
      </w:r>
      <w:bookmarkEnd w:id="351"/>
      <w:bookmarkEnd w:id="352"/>
      <w:bookmarkEnd w:id="353"/>
      <w:bookmarkEnd w:id="354"/>
      <w:bookmarkEnd w:id="355"/>
      <w:bookmarkEnd w:id="356"/>
      <w:bookmarkEnd w:id="357"/>
      <w:bookmarkEnd w:id="358"/>
      <w:r w:rsidRPr="00310E66">
        <w:rPr>
          <w:rFonts w:eastAsia="SimSun"/>
        </w:rPr>
        <w:t>)</w:t>
      </w:r>
      <w:bookmarkEnd w:id="359"/>
      <w:bookmarkEnd w:id="360"/>
    </w:p>
    <w:p w14:paraId="053C5428" w14:textId="77777777" w:rsidR="00EB665D" w:rsidRPr="00310E66" w:rsidRDefault="00EB665D" w:rsidP="00EB665D">
      <w:pPr>
        <w:rPr>
          <w:rFonts w:eastAsia="SimSun"/>
        </w:rPr>
      </w:pPr>
      <w:r w:rsidRPr="00310E66">
        <w:rPr>
          <w:rFonts w:eastAsia="SimSun"/>
        </w:rPr>
        <w:t>The S-VISSR service is operated by the Chinese GSO MetSat system Feng</w:t>
      </w:r>
      <w:r w:rsidRPr="00310E66">
        <w:rPr>
          <w:rFonts w:eastAsia="SimSun"/>
        </w:rPr>
        <w:noBreakHyphen/>
        <w:t>Yun</w:t>
      </w:r>
      <w:r w:rsidRPr="00310E66">
        <w:rPr>
          <w:rFonts w:eastAsia="SimSun"/>
        </w:rPr>
        <w:noBreakHyphen/>
        <w:t>2 (FY-2) series of satellites.</w:t>
      </w:r>
    </w:p>
    <w:p w14:paraId="767539FA" w14:textId="77777777" w:rsidR="00EB665D" w:rsidRPr="00310E66" w:rsidRDefault="00EB665D" w:rsidP="00EB665D">
      <w:pPr>
        <w:rPr>
          <w:rFonts w:eastAsia="SimSun"/>
        </w:rPr>
      </w:pPr>
      <w:r w:rsidRPr="00310E66">
        <w:rPr>
          <w:rFonts w:eastAsia="SimSun"/>
        </w:rPr>
        <w:t>Data observed by the VISSR sensors are transmitted to the main operations ground stations of this Chinese GSO MetSat system. On the ground, data are pre-processed in near real-time and retransmitted via the same satellite at a lower (stretched) data rate. These data are received by S</w:t>
      </w:r>
      <w:r w:rsidRPr="00310E66">
        <w:rPr>
          <w:rFonts w:eastAsia="SimSun"/>
        </w:rPr>
        <w:noBreakHyphen/>
        <w:t>VISSR earth stations also called medium-scale data utilization stations (MDUSs). More than one hundred receiving stations of this type are known to be in operation. The main users are meteorological services and universities.</w:t>
      </w:r>
    </w:p>
    <w:p w14:paraId="0A3E158C" w14:textId="77777777" w:rsidR="00EB665D" w:rsidRPr="00310E66" w:rsidRDefault="00EB665D" w:rsidP="00EB665D">
      <w:pPr>
        <w:rPr>
          <w:rFonts w:eastAsia="SimSun"/>
        </w:rPr>
      </w:pPr>
      <w:r w:rsidRPr="00310E66">
        <w:rPr>
          <w:rFonts w:eastAsia="SimSun"/>
        </w:rPr>
        <w:t>S-VISSR transmissions are performed in the sub-band 1 683-1 690 MHz with a centre frequency at 1 687.5 </w:t>
      </w:r>
      <w:proofErr w:type="spellStart"/>
      <w:r w:rsidRPr="00310E66">
        <w:rPr>
          <w:rFonts w:eastAsia="SimSun"/>
        </w:rPr>
        <w:t>MHz.</w:t>
      </w:r>
      <w:proofErr w:type="spellEnd"/>
      <w:r w:rsidRPr="00310E66">
        <w:rPr>
          <w:rFonts w:eastAsia="SimSun"/>
        </w:rPr>
        <w:t xml:space="preserve"> The data rate of the transmission is 660 kbit/s within a bandwidth of 2 </w:t>
      </w:r>
      <w:proofErr w:type="spellStart"/>
      <w:r w:rsidRPr="00310E66">
        <w:rPr>
          <w:rFonts w:eastAsia="SimSun"/>
        </w:rPr>
        <w:t>MHz.</w:t>
      </w:r>
      <w:proofErr w:type="spellEnd"/>
      <w:r w:rsidRPr="00310E66">
        <w:rPr>
          <w:rFonts w:eastAsia="SimSun"/>
        </w:rPr>
        <w:t xml:space="preserve"> The figure of merit of reception stations is 12 dB/K with antenna sizes of around 3m, and the minimum elevation angle of antennas is 5 degrees.</w:t>
      </w:r>
    </w:p>
    <w:p w14:paraId="0ACD5ABA" w14:textId="77777777" w:rsidR="00EB665D" w:rsidRPr="00310E66" w:rsidRDefault="00EB665D" w:rsidP="00EB665D">
      <w:pPr>
        <w:pStyle w:val="Heading4"/>
        <w:rPr>
          <w:rFonts w:eastAsia="SimSun"/>
        </w:rPr>
      </w:pPr>
      <w:bookmarkStart w:id="361" w:name="_Toc497722850"/>
      <w:bookmarkStart w:id="362" w:name="_Toc497723895"/>
      <w:bookmarkStart w:id="363" w:name="_Toc497724172"/>
      <w:bookmarkStart w:id="364" w:name="_Toc497723557"/>
      <w:bookmarkStart w:id="365" w:name="_Toc497723150"/>
      <w:bookmarkStart w:id="366" w:name="_Toc526216469"/>
      <w:bookmarkStart w:id="367" w:name="_Toc474850338"/>
      <w:bookmarkStart w:id="368" w:name="_Toc497722524"/>
      <w:bookmarkStart w:id="369" w:name="_Toc497724359"/>
      <w:bookmarkStart w:id="370" w:name="_Toc224640648"/>
      <w:r w:rsidRPr="00310E66">
        <w:rPr>
          <w:rFonts w:eastAsia="SimSun"/>
        </w:rPr>
        <w:t>2.2.2.2</w:t>
      </w:r>
      <w:r w:rsidRPr="00310E66">
        <w:rPr>
          <w:rFonts w:eastAsia="SimSun"/>
        </w:rPr>
        <w:tab/>
        <w:t>Geostationary Operational Environmental Satellites (GOES) Variable (GVAR)</w:t>
      </w:r>
      <w:bookmarkEnd w:id="361"/>
      <w:bookmarkEnd w:id="362"/>
      <w:bookmarkEnd w:id="363"/>
      <w:bookmarkEnd w:id="364"/>
      <w:bookmarkEnd w:id="365"/>
      <w:bookmarkEnd w:id="366"/>
      <w:bookmarkEnd w:id="367"/>
      <w:bookmarkEnd w:id="368"/>
      <w:bookmarkEnd w:id="369"/>
      <w:bookmarkEnd w:id="370"/>
    </w:p>
    <w:p w14:paraId="031E5443" w14:textId="7511EE77" w:rsidR="00EB665D" w:rsidRPr="00310E66" w:rsidRDefault="00EB665D" w:rsidP="00985FF9">
      <w:pPr>
        <w:rPr>
          <w:rFonts w:eastAsia="SimSun"/>
          <w:b/>
        </w:rPr>
      </w:pPr>
      <w:r w:rsidRPr="00310E66">
        <w:rPr>
          <w:rFonts w:eastAsia="SimSun"/>
        </w:rPr>
        <w:t>As of September 2025, United States’ geostationary operational environmental satellites (GOES) consist of the latest GOES-R series spacecraft (GOES-16, 17, 18, and 19) and the legacy GOES NOP spacecraft (GOES</w:t>
      </w:r>
      <w:r w:rsidR="00ED5A7E">
        <w:rPr>
          <w:rFonts w:eastAsia="SimSun"/>
        </w:rPr>
        <w:noBreakHyphen/>
      </w:r>
      <w:r w:rsidRPr="00310E66">
        <w:rPr>
          <w:rFonts w:eastAsia="SimSun"/>
        </w:rPr>
        <w:t>13,</w:t>
      </w:r>
      <w:r w:rsidRPr="00093101">
        <w:rPr>
          <w:rFonts w:eastAsia="SimSun"/>
        </w:rPr>
        <w:t xml:space="preserve"> </w:t>
      </w:r>
      <w:r w:rsidRPr="00310E66">
        <w:rPr>
          <w:rFonts w:eastAsia="SimSun"/>
        </w:rPr>
        <w:t>14, and</w:t>
      </w:r>
      <w:r w:rsidRPr="00093101">
        <w:rPr>
          <w:rFonts w:eastAsia="SimSun"/>
        </w:rPr>
        <w:t xml:space="preserve"> </w:t>
      </w:r>
      <w:r w:rsidRPr="00310E66">
        <w:rPr>
          <w:rFonts w:eastAsia="SimSun"/>
        </w:rPr>
        <w:t>15</w:t>
      </w:r>
      <w:r w:rsidRPr="00093101">
        <w:rPr>
          <w:rFonts w:eastAsia="SimSun"/>
        </w:rPr>
        <w:t>)</w:t>
      </w:r>
      <w:r w:rsidRPr="00310E66">
        <w:rPr>
          <w:rFonts w:eastAsia="SimSun"/>
        </w:rPr>
        <w:t xml:space="preserve"> were retired by NOAA. The GOES-R Series GOES </w:t>
      </w:r>
      <w:proofErr w:type="spellStart"/>
      <w:r w:rsidRPr="00310E66">
        <w:rPr>
          <w:rFonts w:eastAsia="SimSun"/>
        </w:rPr>
        <w:t>ReBroadcast</w:t>
      </w:r>
      <w:proofErr w:type="spellEnd"/>
      <w:r w:rsidRPr="00310E66">
        <w:rPr>
          <w:rFonts w:eastAsia="SimSun"/>
        </w:rPr>
        <w:t xml:space="preserve"> (GRB) at 1 686.6 MHz replaces the </w:t>
      </w:r>
      <w:r w:rsidRPr="00093101">
        <w:rPr>
          <w:rFonts w:eastAsia="SimSun"/>
        </w:rPr>
        <w:t>legacy</w:t>
      </w:r>
      <w:r w:rsidRPr="00310E66">
        <w:rPr>
          <w:rFonts w:eastAsia="SimSun"/>
        </w:rPr>
        <w:t xml:space="preserve"> GOES Variable (GVAR) service, requiring a larger bandwidth to accommodate the </w:t>
      </w:r>
      <w:proofErr w:type="gramStart"/>
      <w:r w:rsidRPr="00310E66">
        <w:rPr>
          <w:rFonts w:eastAsia="SimSun"/>
        </w:rPr>
        <w:t>much increased</w:t>
      </w:r>
      <w:proofErr w:type="gramEnd"/>
      <w:r w:rsidRPr="00310E66">
        <w:rPr>
          <w:rFonts w:eastAsia="SimSun"/>
        </w:rPr>
        <w:t xml:space="preserve"> data rates on the order of 30 Mbit/s as opposed to GVAR with around 2 Mbit/s. The GVAR operated at 1 685.7</w:t>
      </w:r>
      <w:r w:rsidR="00D61F9A">
        <w:rPr>
          <w:rFonts w:eastAsia="SimSun"/>
        </w:rPr>
        <w:t> </w:t>
      </w:r>
      <w:r w:rsidRPr="00310E66">
        <w:rPr>
          <w:rFonts w:eastAsia="SimSun"/>
        </w:rPr>
        <w:t xml:space="preserve">MHz requiring 4.22 MHz bandwidth, while GRB requires either 9.7 or 10.9 MHz to transmit the processed data and operates at 1 686.6 </w:t>
      </w:r>
      <w:proofErr w:type="spellStart"/>
      <w:r w:rsidRPr="00310E66">
        <w:rPr>
          <w:rFonts w:eastAsia="SimSun"/>
        </w:rPr>
        <w:t>MHz.</w:t>
      </w:r>
      <w:proofErr w:type="spellEnd"/>
      <w:r w:rsidRPr="00310E66">
        <w:rPr>
          <w:rFonts w:eastAsia="SimSun"/>
        </w:rPr>
        <w:t xml:space="preserve"> The GRB transmits </w:t>
      </w:r>
      <w:r w:rsidRPr="00F22E97">
        <w:rPr>
          <w:rFonts w:eastAsia="SimSun"/>
        </w:rPr>
        <w:t>the full set of level 1b products, including data from all GOES-R Series instruments,</w:t>
      </w:r>
      <w:r w:rsidRPr="00310E66">
        <w:rPr>
          <w:rFonts w:eastAsia="SimSun"/>
        </w:rPr>
        <w:t xml:space="preserve"> </w:t>
      </w:r>
      <w:proofErr w:type="spellStart"/>
      <w:r w:rsidRPr="00310E66">
        <w:rPr>
          <w:rFonts w:eastAsia="SimSun"/>
        </w:rPr>
        <w:t>hemispherically</w:t>
      </w:r>
      <w:proofErr w:type="spellEnd"/>
      <w:r w:rsidRPr="00310E66">
        <w:rPr>
          <w:rFonts w:eastAsia="SimSun"/>
        </w:rPr>
        <w:t xml:space="preserve"> (down to 5 degrees elevation) from the GOES-R equatorial locations of 75° W and 13</w:t>
      </w:r>
      <w:r w:rsidRPr="00093101">
        <w:rPr>
          <w:rFonts w:eastAsia="SimSun"/>
        </w:rPr>
        <w:t>7</w:t>
      </w:r>
      <w:r w:rsidRPr="00310E66">
        <w:rPr>
          <w:rFonts w:eastAsia="SimSun"/>
        </w:rPr>
        <w:t xml:space="preserve">° W. Just like GVAR, these broadcasts reach a wide range of receiving stations </w:t>
      </w:r>
      <w:sdt>
        <w:sdtPr>
          <w:rPr>
            <w:rFonts w:eastAsia="SimSun"/>
            <w:b/>
          </w:rPr>
          <w:tag w:val="goog_rdk_35"/>
          <w:id w:val="1264273560"/>
        </w:sdtPr>
        <w:sdtEndPr/>
        <w:sdtContent/>
      </w:sdt>
      <w:r w:rsidRPr="00310E66">
        <w:rPr>
          <w:rFonts w:eastAsia="SimSun"/>
        </w:rPr>
        <w:t xml:space="preserve">within the combined footprint of the GOES-R spacecraft. These include not only stations in North and South America, but also locations in New Zealand, France, Spain and Great Britain. </w:t>
      </w:r>
      <w:proofErr w:type="gramStart"/>
      <w:r w:rsidRPr="00310E66">
        <w:rPr>
          <w:rFonts w:eastAsia="SimSun"/>
        </w:rPr>
        <w:t>The majority of</w:t>
      </w:r>
      <w:proofErr w:type="gramEnd"/>
      <w:r w:rsidRPr="00310E66">
        <w:rPr>
          <w:rFonts w:eastAsia="SimSun"/>
        </w:rPr>
        <w:t xml:space="preserve"> these recipients are universities and government agencies involved with meteorological research or forecasting. Others include value-added providers supplying weather forecasts to commercial interests. </w:t>
      </w:r>
    </w:p>
    <w:p w14:paraId="664FC1B2" w14:textId="77777777" w:rsidR="00EB665D" w:rsidRPr="00310E66" w:rsidRDefault="00EB665D" w:rsidP="00EB665D">
      <w:pPr>
        <w:pStyle w:val="Heading4"/>
        <w:rPr>
          <w:rFonts w:eastAsia="SimSun"/>
        </w:rPr>
      </w:pPr>
      <w:bookmarkStart w:id="371" w:name="_Toc497722525"/>
      <w:bookmarkStart w:id="372" w:name="_Toc497723558"/>
      <w:bookmarkStart w:id="373" w:name="_Toc497723151"/>
      <w:bookmarkStart w:id="374" w:name="_Toc497722851"/>
      <w:bookmarkStart w:id="375" w:name="_Toc497724360"/>
      <w:bookmarkStart w:id="376" w:name="_Toc526216470"/>
      <w:bookmarkStart w:id="377" w:name="_Toc497723896"/>
      <w:bookmarkStart w:id="378" w:name="_Toc497724173"/>
      <w:bookmarkStart w:id="379" w:name="_Toc474850339"/>
      <w:bookmarkStart w:id="380" w:name="_Toc224640649"/>
      <w:r w:rsidRPr="00310E66">
        <w:rPr>
          <w:rFonts w:eastAsia="SimSun"/>
        </w:rPr>
        <w:t>2.2.2.3</w:t>
      </w:r>
      <w:r w:rsidRPr="00310E66">
        <w:rPr>
          <w:rFonts w:eastAsia="SimSun"/>
        </w:rPr>
        <w:tab/>
        <w:t>Weather Facsimile</w:t>
      </w:r>
      <w:bookmarkEnd w:id="371"/>
      <w:bookmarkEnd w:id="372"/>
      <w:bookmarkEnd w:id="373"/>
      <w:bookmarkEnd w:id="374"/>
      <w:bookmarkEnd w:id="375"/>
      <w:bookmarkEnd w:id="376"/>
      <w:bookmarkEnd w:id="377"/>
      <w:bookmarkEnd w:id="378"/>
      <w:r w:rsidRPr="00310E66">
        <w:rPr>
          <w:rFonts w:eastAsia="SimSun"/>
        </w:rPr>
        <w:t xml:space="preserve"> (WEFAX)</w:t>
      </w:r>
      <w:bookmarkEnd w:id="379"/>
      <w:bookmarkEnd w:id="380"/>
    </w:p>
    <w:p w14:paraId="1CC6BB8F" w14:textId="59D2B9DD" w:rsidR="00EB665D" w:rsidRPr="00310E66" w:rsidRDefault="00EB665D" w:rsidP="00EB665D">
      <w:pPr>
        <w:rPr>
          <w:rFonts w:eastAsia="SimSun"/>
        </w:rPr>
      </w:pPr>
      <w:r w:rsidRPr="00310E66">
        <w:rPr>
          <w:rFonts w:eastAsia="SimSun"/>
        </w:rPr>
        <w:t xml:space="preserve">The remaining analogue </w:t>
      </w:r>
      <w:r w:rsidR="008955AC" w:rsidRPr="00093101">
        <w:rPr>
          <w:rFonts w:eastAsia="SimSun"/>
        </w:rPr>
        <w:t xml:space="preserve">Weather Facsimile </w:t>
      </w:r>
      <w:r w:rsidR="008955AC">
        <w:rPr>
          <w:rFonts w:eastAsia="SimSun"/>
        </w:rPr>
        <w:t>(</w:t>
      </w:r>
      <w:r w:rsidRPr="00310E66">
        <w:rPr>
          <w:rFonts w:eastAsia="SimSun"/>
        </w:rPr>
        <w:t>WEFAX</w:t>
      </w:r>
      <w:r w:rsidR="008955AC">
        <w:rPr>
          <w:rFonts w:eastAsia="SimSun"/>
        </w:rPr>
        <w:t>)</w:t>
      </w:r>
      <w:r w:rsidRPr="00310E66">
        <w:rPr>
          <w:rFonts w:eastAsia="SimSun"/>
        </w:rPr>
        <w:t xml:space="preserve"> service still operational on some GSO MetSat satellites is in the process of being replaced by digital low-rate information transmission (LRIT) service on second-generation meteorological satellite systems. The WEFAX service consists of analogue transmissions to low-cost meteorological user stations within the reception area of meteorological satellites. The WEFAX service parameters were defined and agreed by the Co</w:t>
      </w:r>
      <w:r w:rsidRPr="00310E66">
        <w:rPr>
          <w:rFonts w:eastAsia="SimSun"/>
        </w:rPr>
        <w:noBreakHyphen/>
        <w:t xml:space="preserve">ordination Group for Meteorological Satellites (CGMS), </w:t>
      </w:r>
      <w:r w:rsidRPr="00310E66">
        <w:rPr>
          <w:rFonts w:eastAsia="SimSun"/>
          <w:color w:val="000000"/>
        </w:rPr>
        <w:t>a forum for the exchange of technical information on geostationary and polar-orbiting meteorological satellite systems</w:t>
      </w:r>
      <w:r w:rsidRPr="00310E66">
        <w:rPr>
          <w:rFonts w:eastAsia="SimSun"/>
        </w:rPr>
        <w:t>.</w:t>
      </w:r>
    </w:p>
    <w:p w14:paraId="0F161406" w14:textId="008A541F" w:rsidR="00EB665D" w:rsidRPr="00310E66" w:rsidRDefault="00EB665D" w:rsidP="00EB665D">
      <w:pPr>
        <w:rPr>
          <w:rFonts w:eastAsia="SimSun"/>
        </w:rPr>
      </w:pPr>
      <w:r w:rsidRPr="00093101">
        <w:rPr>
          <w:rFonts w:eastAsia="SimSun"/>
        </w:rPr>
        <w:t>The WEFAX service on GOES-13, -14, and -15 (satellites meanwhile retired) at 1 691 MHz (586 kHz) was combined with the LRIT and the Emergency Managers Weather Information Network (EMWIN), operating at 1 692.7 MHz (27 kHz), into a single downlink known as HRIT/EMWIN, where the HRIT replaces LRIT. This combined service transmits at 1 694.1 MHz, with 1.21 MHz of bandwidth. The existing sensor data downlink at 1 676 MHz was moved to 8 220 MHz within the EESS X-band (8 025-8 400 MHz) to accommodate the greatly expanded data rates from the advanced sensors on</w:t>
      </w:r>
      <w:r w:rsidRPr="00093101">
        <w:rPr>
          <w:rFonts w:ascii="Cambria Math" w:eastAsia="SimSun" w:hAnsi="Cambria Math" w:cs="Cambria Math"/>
        </w:rPr>
        <w:t>-</w:t>
      </w:r>
      <w:r w:rsidRPr="00093101">
        <w:rPr>
          <w:rFonts w:eastAsia="SimSun"/>
        </w:rPr>
        <w:t>board the GOES</w:t>
      </w:r>
      <w:r w:rsidRPr="00093101">
        <w:rPr>
          <w:rFonts w:ascii="Cambria Math" w:eastAsia="SimSun" w:hAnsi="Cambria Math" w:cs="Cambria Math"/>
        </w:rPr>
        <w:t>-</w:t>
      </w:r>
      <w:r w:rsidRPr="00093101">
        <w:rPr>
          <w:rFonts w:eastAsia="SimSun"/>
        </w:rPr>
        <w:t>R spacecraft.</w:t>
      </w:r>
    </w:p>
    <w:p w14:paraId="5D0AF10F" w14:textId="537950AB" w:rsidR="00EB665D" w:rsidRPr="00310E66" w:rsidRDefault="00EB665D" w:rsidP="00EB665D">
      <w:pPr>
        <w:rPr>
          <w:rFonts w:eastAsia="SimSun"/>
        </w:rPr>
      </w:pPr>
      <w:r w:rsidRPr="00310E66">
        <w:rPr>
          <w:rFonts w:eastAsia="SimSun"/>
        </w:rPr>
        <w:t>There are very few WEFAX reception stations</w:t>
      </w:r>
      <w:r w:rsidR="00456F3E">
        <w:rPr>
          <w:rFonts w:eastAsia="SimSun"/>
        </w:rPr>
        <w:t xml:space="preserve"> that</w:t>
      </w:r>
      <w:r w:rsidRPr="00310E66">
        <w:rPr>
          <w:rFonts w:eastAsia="SimSun"/>
        </w:rPr>
        <w:t xml:space="preserve"> remain in operation at meteorological services as well as at other entities such as universities, environmental agencies, press agencies, schools and others.</w:t>
      </w:r>
    </w:p>
    <w:p w14:paraId="07CEC636" w14:textId="77777777" w:rsidR="00EB665D" w:rsidRPr="00310E66" w:rsidRDefault="00EB665D" w:rsidP="00EB665D">
      <w:pPr>
        <w:rPr>
          <w:rFonts w:eastAsia="SimSun"/>
        </w:rPr>
      </w:pPr>
      <w:r w:rsidRPr="00310E66">
        <w:rPr>
          <w:rFonts w:eastAsia="SimSun"/>
        </w:rPr>
        <w:t xml:space="preserve">The transmission of WEFAX services is in the sub-band 1. The remaining WEFAX services have a centre frequency of 1 691 MHz and a bandwidth between 0.03 MHz and 0.26 </w:t>
      </w:r>
      <w:proofErr w:type="spellStart"/>
      <w:r w:rsidRPr="00310E66">
        <w:rPr>
          <w:rFonts w:eastAsia="SimSun"/>
        </w:rPr>
        <w:t>MHz.</w:t>
      </w:r>
      <w:proofErr w:type="spellEnd"/>
      <w:r w:rsidRPr="00310E66">
        <w:rPr>
          <w:rFonts w:eastAsia="SimSun"/>
        </w:rPr>
        <w:t xml:space="preserve"> Typical WEFAX reception stations operate at elevation angles greater than 3 degrees and use antennas of 1.2 m diameter with a figure of merit (</w:t>
      </w:r>
      <w:r w:rsidRPr="00310E66">
        <w:rPr>
          <w:rFonts w:eastAsia="SimSun"/>
          <w:i/>
          <w:iCs/>
        </w:rPr>
        <w:t>G</w:t>
      </w:r>
      <w:r w:rsidRPr="00310E66">
        <w:rPr>
          <w:rFonts w:eastAsia="SimSun"/>
        </w:rPr>
        <w:t>/</w:t>
      </w:r>
      <w:proofErr w:type="gramStart"/>
      <w:r w:rsidRPr="00310E66">
        <w:rPr>
          <w:rFonts w:eastAsia="SimSun"/>
          <w:i/>
          <w:iCs/>
        </w:rPr>
        <w:t>T</w:t>
      </w:r>
      <w:r w:rsidRPr="00310E66">
        <w:rPr>
          <w:rFonts w:eastAsia="SimSun"/>
        </w:rPr>
        <w:t> )</w:t>
      </w:r>
      <w:proofErr w:type="gramEnd"/>
      <w:r w:rsidRPr="00310E66">
        <w:rPr>
          <w:rFonts w:eastAsia="SimSun"/>
        </w:rPr>
        <w:t xml:space="preserve"> of 2.5 dB/K. Content of WEFAX transmissions are sectors of satellite imagery, meteorological products in pictorial presentation, test images and administrative messages containing alphanumerical information in pictorial form.</w:t>
      </w:r>
    </w:p>
    <w:p w14:paraId="2296BF77" w14:textId="77777777" w:rsidR="00EB665D" w:rsidRPr="00310E66" w:rsidRDefault="00EB665D" w:rsidP="00EB665D">
      <w:pPr>
        <w:pStyle w:val="Heading4"/>
        <w:rPr>
          <w:rFonts w:eastAsia="SimSun"/>
        </w:rPr>
      </w:pPr>
      <w:bookmarkStart w:id="381" w:name="_Toc497723560"/>
      <w:bookmarkStart w:id="382" w:name="_Toc497724362"/>
      <w:bookmarkStart w:id="383" w:name="_Toc497722853"/>
      <w:bookmarkStart w:id="384" w:name="_Toc526216472"/>
      <w:bookmarkStart w:id="385" w:name="_Toc497723153"/>
      <w:bookmarkStart w:id="386" w:name="_Toc497724175"/>
      <w:bookmarkStart w:id="387" w:name="_Toc497722527"/>
      <w:bookmarkStart w:id="388" w:name="_Toc497723898"/>
      <w:bookmarkStart w:id="389" w:name="_Toc474850340"/>
      <w:bookmarkStart w:id="390" w:name="_Toc224640650"/>
      <w:r w:rsidRPr="00310E66">
        <w:rPr>
          <w:rFonts w:eastAsia="SimSun"/>
        </w:rPr>
        <w:lastRenderedPageBreak/>
        <w:t>2.2.2.4</w:t>
      </w:r>
      <w:r w:rsidRPr="00310E66">
        <w:rPr>
          <w:rFonts w:eastAsia="SimSun"/>
        </w:rPr>
        <w:tab/>
      </w:r>
      <w:proofErr w:type="gramStart"/>
      <w:r w:rsidRPr="00310E66">
        <w:rPr>
          <w:rFonts w:eastAsia="SimSun"/>
        </w:rPr>
        <w:t>Low Rate</w:t>
      </w:r>
      <w:proofErr w:type="gramEnd"/>
      <w:r w:rsidRPr="00310E66">
        <w:rPr>
          <w:rFonts w:eastAsia="SimSun"/>
        </w:rPr>
        <w:t xml:space="preserve"> Information Transmission</w:t>
      </w:r>
      <w:bookmarkEnd w:id="381"/>
      <w:bookmarkEnd w:id="382"/>
      <w:bookmarkEnd w:id="383"/>
      <w:bookmarkEnd w:id="384"/>
      <w:bookmarkEnd w:id="385"/>
      <w:bookmarkEnd w:id="386"/>
      <w:bookmarkEnd w:id="387"/>
      <w:bookmarkEnd w:id="388"/>
      <w:r w:rsidRPr="00310E66">
        <w:rPr>
          <w:rFonts w:eastAsia="SimSun"/>
        </w:rPr>
        <w:t xml:space="preserve"> (LRIT)</w:t>
      </w:r>
      <w:bookmarkEnd w:id="389"/>
      <w:bookmarkEnd w:id="390"/>
    </w:p>
    <w:p w14:paraId="0C3BF467" w14:textId="77777777" w:rsidR="00EB665D" w:rsidRPr="00310E66" w:rsidRDefault="00EB665D" w:rsidP="00EB665D">
      <w:pPr>
        <w:rPr>
          <w:rFonts w:eastAsia="SimSun"/>
        </w:rPr>
      </w:pPr>
      <w:r w:rsidRPr="00310E66">
        <w:rPr>
          <w:rFonts w:eastAsia="SimSun"/>
        </w:rPr>
        <w:t>LRIT is a service that was initiated in 2003 on GOES geostationary meteorological satellites for transmission to low-cost user stations. This service was intended to replace the WEFAX service on other GSO MetSat satellites, serving a similar user community.</w:t>
      </w:r>
    </w:p>
    <w:p w14:paraId="731BC16C" w14:textId="29065AF8" w:rsidR="00EB665D" w:rsidRPr="00310E66" w:rsidRDefault="00EB665D" w:rsidP="00EB665D">
      <w:pPr>
        <w:rPr>
          <w:rFonts w:eastAsia="SimSun"/>
        </w:rPr>
      </w:pPr>
      <w:r w:rsidRPr="00310E66">
        <w:rPr>
          <w:rFonts w:eastAsia="SimSun"/>
        </w:rPr>
        <w:t>Transmissions of LRIT are performed in the sub-band 1 690-1 698 MHz with centre frequencies around 1 691 </w:t>
      </w:r>
      <w:proofErr w:type="spellStart"/>
      <w:r w:rsidRPr="00310E66">
        <w:rPr>
          <w:rFonts w:eastAsia="SimSun"/>
        </w:rPr>
        <w:t>MHz.</w:t>
      </w:r>
      <w:proofErr w:type="spellEnd"/>
      <w:r w:rsidRPr="00310E66">
        <w:rPr>
          <w:rFonts w:eastAsia="SimSun"/>
        </w:rPr>
        <w:t xml:space="preserve"> The bandwidth is up to 660 kHz. User station antennas have diameters between 0.6 m and 1.8 m and are operated with a minimum elevation angle of 3 degrees. The figure of merit for LRUS is 3</w:t>
      </w:r>
      <w:r w:rsidRPr="00310E66">
        <w:rPr>
          <w:rFonts w:eastAsia="SimSun"/>
        </w:rPr>
        <w:noBreakHyphen/>
        <w:t xml:space="preserve">6 dB/K depending on the user station location. LRIT is operational on many MetSat systems, namely GOES, </w:t>
      </w:r>
      <w:proofErr w:type="spellStart"/>
      <w:r w:rsidRPr="00310E66">
        <w:rPr>
          <w:rFonts w:eastAsia="SimSun"/>
        </w:rPr>
        <w:t>Meteosat</w:t>
      </w:r>
      <w:proofErr w:type="spellEnd"/>
      <w:r w:rsidRPr="00310E66">
        <w:rPr>
          <w:rFonts w:eastAsia="SimSun"/>
        </w:rPr>
        <w:t xml:space="preserve"> second generation, GEO-KOMPSAT-2A, Himawari, Electro-L and FY-4 series satellites together with an </w:t>
      </w:r>
      <w:r w:rsidRPr="00310E66">
        <w:rPr>
          <w:rFonts w:eastAsia="SimSun"/>
          <w:lang w:eastAsia="zh-CN"/>
        </w:rPr>
        <w:t xml:space="preserve">Emergency </w:t>
      </w:r>
      <w:r w:rsidRPr="00310E66">
        <w:rPr>
          <w:rFonts w:eastAsia="SimSun"/>
        </w:rPr>
        <w:t>Weather Alarm Information Broadcast (</w:t>
      </w:r>
      <w:r w:rsidRPr="00310E66">
        <w:rPr>
          <w:rFonts w:eastAsia="SimSun"/>
          <w:lang w:eastAsia="zh-CN"/>
        </w:rPr>
        <w:t>E</w:t>
      </w:r>
      <w:r w:rsidRPr="00310E66">
        <w:rPr>
          <w:rFonts w:eastAsia="SimSun"/>
        </w:rPr>
        <w:t>WAIB).</w:t>
      </w:r>
    </w:p>
    <w:p w14:paraId="0AD83A4F" w14:textId="77777777" w:rsidR="00EB665D" w:rsidRPr="00310E66" w:rsidRDefault="00EB665D" w:rsidP="00EB665D">
      <w:pPr>
        <w:pStyle w:val="Heading4"/>
        <w:rPr>
          <w:rFonts w:eastAsia="SimSun"/>
        </w:rPr>
      </w:pPr>
      <w:bookmarkStart w:id="391" w:name="_Toc526216473"/>
      <w:bookmarkStart w:id="392" w:name="_Toc497723899"/>
      <w:bookmarkStart w:id="393" w:name="_Toc497724176"/>
      <w:bookmarkStart w:id="394" w:name="_Toc497722528"/>
      <w:bookmarkStart w:id="395" w:name="_Toc497724363"/>
      <w:bookmarkStart w:id="396" w:name="_Toc497723154"/>
      <w:bookmarkStart w:id="397" w:name="_Toc497723561"/>
      <w:bookmarkStart w:id="398" w:name="_Toc497722854"/>
      <w:bookmarkStart w:id="399" w:name="_Toc474850341"/>
      <w:bookmarkStart w:id="400" w:name="_Toc224640651"/>
      <w:r w:rsidRPr="00310E66">
        <w:rPr>
          <w:rFonts w:eastAsia="SimSun"/>
        </w:rPr>
        <w:t>2.2.2.5</w:t>
      </w:r>
      <w:r w:rsidRPr="00310E66">
        <w:rPr>
          <w:rFonts w:eastAsia="SimSun"/>
        </w:rPr>
        <w:tab/>
      </w:r>
      <w:proofErr w:type="gramStart"/>
      <w:r w:rsidRPr="00310E66">
        <w:rPr>
          <w:rFonts w:eastAsia="SimSun"/>
        </w:rPr>
        <w:t>High Rate</w:t>
      </w:r>
      <w:proofErr w:type="gramEnd"/>
      <w:r w:rsidRPr="00310E66">
        <w:rPr>
          <w:rFonts w:eastAsia="SimSun"/>
        </w:rPr>
        <w:t xml:space="preserve"> Information Transmission</w:t>
      </w:r>
      <w:bookmarkEnd w:id="391"/>
      <w:bookmarkEnd w:id="392"/>
      <w:bookmarkEnd w:id="393"/>
      <w:bookmarkEnd w:id="394"/>
      <w:bookmarkEnd w:id="395"/>
      <w:bookmarkEnd w:id="396"/>
      <w:bookmarkEnd w:id="397"/>
      <w:bookmarkEnd w:id="398"/>
      <w:r w:rsidRPr="00310E66">
        <w:rPr>
          <w:rFonts w:eastAsia="SimSun"/>
        </w:rPr>
        <w:t xml:space="preserve"> (HRIT)</w:t>
      </w:r>
      <w:bookmarkEnd w:id="399"/>
      <w:bookmarkEnd w:id="400"/>
    </w:p>
    <w:p w14:paraId="244195BC" w14:textId="73DCA3CC" w:rsidR="00EB665D" w:rsidRPr="00310E66" w:rsidRDefault="00EB665D" w:rsidP="00EB665D">
      <w:pPr>
        <w:rPr>
          <w:rFonts w:eastAsia="SimSun"/>
        </w:rPr>
      </w:pPr>
      <w:r w:rsidRPr="00310E66">
        <w:rPr>
          <w:rFonts w:eastAsia="SimSun"/>
        </w:rPr>
        <w:t xml:space="preserve">HRIT service was introduced in January 2004 with the operation of the first satellite of the </w:t>
      </w:r>
      <w:proofErr w:type="spellStart"/>
      <w:r w:rsidRPr="00310E66">
        <w:rPr>
          <w:rFonts w:eastAsia="SimSun"/>
        </w:rPr>
        <w:t>Meteosat</w:t>
      </w:r>
      <w:proofErr w:type="spellEnd"/>
      <w:r w:rsidRPr="00310E66">
        <w:rPr>
          <w:rFonts w:eastAsia="SimSun"/>
        </w:rPr>
        <w:t xml:space="preserve"> second generation series satellites (Meteosat-8) and is operational on many MetSat systems, namely Himawari, GEO-KOMPSAT-2A, Electro-L and FY-4 series satellites. Also, the series of GOES satellites from GOES-R onwards operate an HRIT/EMWIN service. </w:t>
      </w:r>
    </w:p>
    <w:p w14:paraId="031A0725" w14:textId="58B9332A" w:rsidR="00EB665D" w:rsidRPr="00310E66" w:rsidRDefault="00EB665D" w:rsidP="00EB665D">
      <w:pPr>
        <w:rPr>
          <w:rFonts w:eastAsia="SimSun"/>
        </w:rPr>
      </w:pPr>
      <w:r w:rsidRPr="00310E66">
        <w:rPr>
          <w:rFonts w:eastAsia="SimSun"/>
        </w:rPr>
        <w:t xml:space="preserve">The HRIT service is operated in the sub-bands </w:t>
      </w:r>
      <w:r w:rsidRPr="00310E66">
        <w:rPr>
          <w:rFonts w:eastAsia="SimSun"/>
          <w:lang w:eastAsia="zh-CN"/>
        </w:rPr>
        <w:t>1 675-1 687</w:t>
      </w:r>
      <w:r w:rsidRPr="00310E66">
        <w:rPr>
          <w:rFonts w:eastAsia="SimSun"/>
        </w:rPr>
        <w:t xml:space="preserve"> MHz</w:t>
      </w:r>
      <w:r w:rsidRPr="00310E66">
        <w:rPr>
          <w:rFonts w:eastAsia="SimSun"/>
          <w:lang w:eastAsia="zh-CN"/>
        </w:rPr>
        <w:t xml:space="preserve">, </w:t>
      </w:r>
      <w:r w:rsidRPr="00310E66">
        <w:rPr>
          <w:rFonts w:eastAsia="SimSun"/>
        </w:rPr>
        <w:t xml:space="preserve">1 684-1 690 MHz or 1 690-1 698 </w:t>
      </w:r>
      <w:proofErr w:type="spellStart"/>
      <w:r w:rsidRPr="00310E66">
        <w:rPr>
          <w:rFonts w:eastAsia="SimSun"/>
        </w:rPr>
        <w:t>MHz.</w:t>
      </w:r>
      <w:proofErr w:type="spellEnd"/>
      <w:r w:rsidRPr="00310E66">
        <w:rPr>
          <w:rFonts w:eastAsia="SimSun"/>
        </w:rPr>
        <w:t xml:space="preserve"> The antenna size for high-rate user station (HRUS) and MDUS is 4 m to 7 m </w:t>
      </w:r>
      <w:proofErr w:type="gramStart"/>
      <w:r w:rsidRPr="00310E66">
        <w:rPr>
          <w:rFonts w:eastAsia="SimSun"/>
        </w:rPr>
        <w:t>diameter</w:t>
      </w:r>
      <w:proofErr w:type="gramEnd"/>
      <w:r w:rsidRPr="00310E66">
        <w:rPr>
          <w:rFonts w:eastAsia="SimSun"/>
        </w:rPr>
        <w:t xml:space="preserve"> and the minimum elevation angle is 3 degrees (5 degrees for GOES) approximately. The figure of merit for the user stations is 12</w:t>
      </w:r>
      <w:r w:rsidRPr="00310E66">
        <w:rPr>
          <w:rFonts w:eastAsia="SimSun"/>
        </w:rPr>
        <w:noBreakHyphen/>
        <w:t>14 dB/K depending on the user station location.</w:t>
      </w:r>
    </w:p>
    <w:p w14:paraId="1890D29D" w14:textId="77777777" w:rsidR="00EB665D" w:rsidRPr="00310E66" w:rsidRDefault="00EB665D" w:rsidP="00EB665D">
      <w:pPr>
        <w:rPr>
          <w:rFonts w:eastAsia="SimSun"/>
        </w:rPr>
      </w:pPr>
      <w:r w:rsidRPr="00310E66">
        <w:rPr>
          <w:rFonts w:eastAsia="SimSun"/>
        </w:rPr>
        <w:t>A new Direct Broadcast Global Specification (GEO HRIT/LRIT) has been published within 2013 by CGMS. This Direct Broadcast specification is applicable to existing and planned GEO systems, however not specifying user station characteristics. Work continues within CGMS to assess the need for further updating the GEO global specification in view of newly available and used standards on telecommunications and file formats.</w:t>
      </w:r>
    </w:p>
    <w:p w14:paraId="06EC7F0C" w14:textId="53ECB623" w:rsidR="00EB665D" w:rsidRPr="00310E66" w:rsidRDefault="00EB665D" w:rsidP="00EB665D">
      <w:pPr>
        <w:pStyle w:val="Heading3"/>
        <w:rPr>
          <w:rFonts w:eastAsia="SimSun"/>
        </w:rPr>
      </w:pPr>
      <w:bookmarkStart w:id="401" w:name="_Toc497722530"/>
      <w:bookmarkStart w:id="402" w:name="_Toc497724365"/>
      <w:bookmarkStart w:id="403" w:name="_Toc497723901"/>
      <w:bookmarkStart w:id="404" w:name="_Toc526216475"/>
      <w:bookmarkStart w:id="405" w:name="_Toc497723156"/>
      <w:bookmarkStart w:id="406" w:name="_Toc497722856"/>
      <w:bookmarkStart w:id="407" w:name="_Toc497723563"/>
      <w:bookmarkStart w:id="408" w:name="_Toc497724178"/>
      <w:bookmarkStart w:id="409" w:name="_Toc482002240"/>
      <w:bookmarkStart w:id="410" w:name="_Toc482002601"/>
      <w:bookmarkStart w:id="411" w:name="_Toc482002358"/>
      <w:bookmarkStart w:id="412" w:name="_Toc474850342"/>
      <w:bookmarkStart w:id="413" w:name="_Toc482001838"/>
      <w:bookmarkStart w:id="414" w:name="_Toc482002493"/>
      <w:bookmarkStart w:id="415" w:name="_Toc224569006"/>
      <w:bookmarkStart w:id="416" w:name="_Toc224569335"/>
      <w:bookmarkStart w:id="417" w:name="_Toc224570375"/>
      <w:bookmarkStart w:id="418" w:name="_Toc224573316"/>
      <w:bookmarkStart w:id="419" w:name="_Toc224640652"/>
      <w:bookmarkStart w:id="420" w:name="_Toc225754107"/>
      <w:r w:rsidRPr="00310E66">
        <w:rPr>
          <w:rFonts w:eastAsia="SimSun"/>
        </w:rPr>
        <w:t>2.2.3</w:t>
      </w:r>
      <w:r w:rsidRPr="00310E66">
        <w:rPr>
          <w:rFonts w:eastAsia="SimSun"/>
        </w:rPr>
        <w:tab/>
        <w:t xml:space="preserve">GSO MetSat Data Collection Systems </w:t>
      </w:r>
      <w:bookmarkEnd w:id="401"/>
      <w:bookmarkEnd w:id="402"/>
      <w:bookmarkEnd w:id="403"/>
      <w:bookmarkEnd w:id="404"/>
      <w:bookmarkEnd w:id="405"/>
      <w:bookmarkEnd w:id="406"/>
      <w:bookmarkEnd w:id="407"/>
      <w:bookmarkEnd w:id="408"/>
      <w:r w:rsidRPr="00310E66">
        <w:rPr>
          <w:rFonts w:eastAsia="SimSun"/>
        </w:rPr>
        <w:t>(DCS)</w:t>
      </w:r>
      <w:bookmarkEnd w:id="409"/>
      <w:bookmarkEnd w:id="410"/>
      <w:bookmarkEnd w:id="411"/>
      <w:bookmarkEnd w:id="412"/>
      <w:bookmarkEnd w:id="413"/>
      <w:bookmarkEnd w:id="414"/>
      <w:bookmarkEnd w:id="415"/>
      <w:bookmarkEnd w:id="416"/>
      <w:bookmarkEnd w:id="417"/>
      <w:bookmarkEnd w:id="418"/>
      <w:bookmarkEnd w:id="419"/>
      <w:bookmarkEnd w:id="420"/>
    </w:p>
    <w:p w14:paraId="39D2A7B5" w14:textId="6490EA40" w:rsidR="00EB665D" w:rsidRPr="00310E66" w:rsidRDefault="00EB665D" w:rsidP="00EB665D">
      <w:pPr>
        <w:rPr>
          <w:rFonts w:eastAsia="SimSun"/>
        </w:rPr>
      </w:pPr>
      <w:r w:rsidRPr="00310E66">
        <w:rPr>
          <w:rFonts w:eastAsia="SimSun"/>
        </w:rPr>
        <w:t xml:space="preserve">Data collection systems are operated on meteorological satellites for the collection of meteorological and other environmental data from remote DCPs. Transmissions from each DCP to a meteorological satellite are in the frequency band 401-403 </w:t>
      </w:r>
      <w:proofErr w:type="spellStart"/>
      <w:r w:rsidRPr="00310E66">
        <w:rPr>
          <w:rFonts w:eastAsia="SimSun"/>
        </w:rPr>
        <w:t>MHz.</w:t>
      </w:r>
      <w:proofErr w:type="spellEnd"/>
      <w:r w:rsidRPr="00310E66">
        <w:rPr>
          <w:rFonts w:eastAsia="SimSun"/>
        </w:rPr>
        <w:t xml:space="preserve"> DCPs are operated in time sequential mode. The transmission time slots are typically 1 min. Transmission rates are 100 bit/s. Higher data rate DCPs (300 bit/s and 1</w:t>
      </w:r>
      <w:r w:rsidRPr="00310E66">
        <w:rPr>
          <w:rFonts w:ascii="Tms Rmn" w:eastAsia="SimSun" w:hAnsi="Tms Rmn"/>
        </w:rPr>
        <w:t> </w:t>
      </w:r>
      <w:r w:rsidRPr="00310E66">
        <w:rPr>
          <w:rFonts w:eastAsia="SimSun"/>
        </w:rPr>
        <w:t>200 bit/s) began operation in 2003 and have recently increased rapidly. Channel bandwidths of these high rate DCPs are 0.7510</w:t>
      </w:r>
      <w:r w:rsidR="00FE2322">
        <w:rPr>
          <w:rFonts w:eastAsia="SimSun"/>
        </w:rPr>
        <w:t> </w:t>
      </w:r>
      <w:r w:rsidRPr="00310E66">
        <w:rPr>
          <w:rFonts w:eastAsia="SimSun"/>
        </w:rPr>
        <w:t>kHz or 2.2510 kHz for 300 and 1</w:t>
      </w:r>
      <w:r w:rsidRPr="00310E66">
        <w:rPr>
          <w:rFonts w:ascii="Tms Rmn" w:eastAsia="SimSun" w:hAnsi="Tms Rmn"/>
        </w:rPr>
        <w:t> </w:t>
      </w:r>
      <w:r w:rsidRPr="00310E66">
        <w:rPr>
          <w:rFonts w:eastAsia="SimSun"/>
        </w:rPr>
        <w:t>200 bit/s, respectively.</w:t>
      </w:r>
    </w:p>
    <w:p w14:paraId="61789502" w14:textId="77777777" w:rsidR="00EB665D" w:rsidRPr="00310E66" w:rsidRDefault="00EB665D" w:rsidP="00EB665D">
      <w:pPr>
        <w:rPr>
          <w:rFonts w:eastAsia="SimSun"/>
        </w:rPr>
      </w:pPr>
      <w:r w:rsidRPr="00310E66">
        <w:rPr>
          <w:rFonts w:eastAsia="SimSun"/>
        </w:rPr>
        <w:t xml:space="preserve">There are various types of DCP transmitters in operation generally ranging from 5 W, 10 W and 20 W output power with a directional antenna, or 40 W output power with an omnidirectional antenna. The resulting uplink equivalent </w:t>
      </w:r>
      <w:proofErr w:type="spellStart"/>
      <w:r w:rsidRPr="00310E66">
        <w:rPr>
          <w:rFonts w:eastAsia="SimSun"/>
        </w:rPr>
        <w:t>isotropically</w:t>
      </w:r>
      <w:proofErr w:type="spellEnd"/>
      <w:r w:rsidRPr="00310E66">
        <w:rPr>
          <w:rFonts w:eastAsia="SimSun"/>
        </w:rPr>
        <w:t xml:space="preserve"> radiated power (</w:t>
      </w:r>
      <w:proofErr w:type="spellStart"/>
      <w:r w:rsidRPr="00310E66">
        <w:rPr>
          <w:rFonts w:eastAsia="SimSun"/>
        </w:rPr>
        <w:t>e.i.r.p</w:t>
      </w:r>
      <w:proofErr w:type="spellEnd"/>
      <w:r w:rsidRPr="00310E66">
        <w:rPr>
          <w:rFonts w:eastAsia="SimSun"/>
        </w:rPr>
        <w:t>.) is between 40-52 dBm. Data collection systems are currently operated on various geostationary meteorological satellite systems.</w:t>
      </w:r>
    </w:p>
    <w:p w14:paraId="69F947CA" w14:textId="3EE98E4A" w:rsidR="00EB665D" w:rsidRPr="00310E66" w:rsidRDefault="00EB665D" w:rsidP="00EB665D">
      <w:pPr>
        <w:rPr>
          <w:rFonts w:eastAsia="SimSun"/>
        </w:rPr>
      </w:pPr>
      <w:r w:rsidRPr="00310E66">
        <w:rPr>
          <w:rFonts w:eastAsia="SimSun"/>
        </w:rPr>
        <w:t xml:space="preserve">The DCPs reporting to geostationary </w:t>
      </w:r>
      <w:proofErr w:type="spellStart"/>
      <w:r w:rsidRPr="00310E66">
        <w:rPr>
          <w:rFonts w:eastAsia="SimSun"/>
        </w:rPr>
        <w:t>MetSats</w:t>
      </w:r>
      <w:proofErr w:type="spellEnd"/>
      <w:r w:rsidRPr="00310E66">
        <w:rPr>
          <w:rFonts w:eastAsia="SimSun"/>
        </w:rPr>
        <w:t xml:space="preserve"> use frequencies in the 401.1-402.85 MHz range, with 402.0355</w:t>
      </w:r>
      <w:r w:rsidRPr="00310E66">
        <w:rPr>
          <w:rFonts w:eastAsia="SimSun"/>
        </w:rPr>
        <w:noBreakHyphen/>
        <w:t xml:space="preserve">402.0655 MHz for international use (11 channels (I12 </w:t>
      </w:r>
      <w:r w:rsidR="004F6C06">
        <w:rPr>
          <w:rFonts w:eastAsia="SimSun"/>
        </w:rPr>
        <w:t>to</w:t>
      </w:r>
      <w:r w:rsidR="004F6C06" w:rsidRPr="00310E66">
        <w:rPr>
          <w:rFonts w:eastAsia="SimSun"/>
        </w:rPr>
        <w:t xml:space="preserve"> </w:t>
      </w:r>
      <w:r w:rsidRPr="00310E66">
        <w:rPr>
          <w:rFonts w:eastAsia="SimSun"/>
        </w:rPr>
        <w:t xml:space="preserve">I22) of 3 kHz in bandwidth). By using narrow bands (as small as 0.75 kHz) and by shortening the reporting times to typically 10 s, it is possible to receive data from </w:t>
      </w:r>
      <w:proofErr w:type="gramStart"/>
      <w:r w:rsidRPr="00310E66">
        <w:rPr>
          <w:rFonts w:eastAsia="SimSun"/>
        </w:rPr>
        <w:t>a large number of</w:t>
      </w:r>
      <w:proofErr w:type="gramEnd"/>
      <w:r w:rsidRPr="00310E66">
        <w:rPr>
          <w:rFonts w:eastAsia="SimSun"/>
        </w:rPr>
        <w:t xml:space="preserve"> these platforms. </w:t>
      </w:r>
      <w:r w:rsidRPr="00310E66">
        <w:t>For example, in the case of the GOES-R series satellites, in 2024 there were approximately 30</w:t>
      </w:r>
      <w:r w:rsidR="00AD4550">
        <w:t xml:space="preserve"> </w:t>
      </w:r>
      <w:r w:rsidRPr="00310E66">
        <w:t>000 GOES high rate DCPs in operation, sending up to 1</w:t>
      </w:r>
      <w:r w:rsidR="00AD4550">
        <w:t xml:space="preserve"> </w:t>
      </w:r>
      <w:r w:rsidRPr="00310E66">
        <w:t>000</w:t>
      </w:r>
      <w:r w:rsidR="00AD4550">
        <w:t xml:space="preserve"> </w:t>
      </w:r>
      <w:r w:rsidRPr="00310E66">
        <w:t>000</w:t>
      </w:r>
      <w:r w:rsidRPr="00310E66">
        <w:rPr>
          <w:rFonts w:eastAsia="SimSun"/>
        </w:rPr>
        <w:t xml:space="preserve"> </w:t>
      </w:r>
      <w:r w:rsidRPr="00310E66">
        <w:t xml:space="preserve">messages per day, delivering more than 6 million observations into the WIGOS daily. User support for DCS remains steady, if not increasing. Future GSO </w:t>
      </w:r>
      <w:proofErr w:type="spellStart"/>
      <w:r w:rsidRPr="00310E66">
        <w:t>MetSats</w:t>
      </w:r>
      <w:proofErr w:type="spellEnd"/>
      <w:r w:rsidRPr="00310E66">
        <w:t xml:space="preserve"> are planned to include DCS, such as the </w:t>
      </w:r>
      <w:proofErr w:type="spellStart"/>
      <w:r w:rsidRPr="00310E66">
        <w:t>GeoXO</w:t>
      </w:r>
      <w:proofErr w:type="spellEnd"/>
      <w:r w:rsidRPr="00310E66">
        <w:t xml:space="preserve"> constellation launching in the 2030s </w:t>
      </w:r>
      <w:r w:rsidR="00D10F10" w:rsidRPr="00310E66">
        <w:rPr>
          <w:rFonts w:eastAsia="SimSun"/>
        </w:rPr>
        <w:t>–</w:t>
      </w:r>
      <w:r w:rsidR="00D10F10">
        <w:rPr>
          <w:rFonts w:eastAsia="SimSun"/>
        </w:rPr>
        <w:t xml:space="preserve"> </w:t>
      </w:r>
      <w:r w:rsidRPr="00310E66">
        <w:t>ensuring DCS support well into the 2050s.</w:t>
      </w:r>
    </w:p>
    <w:p w14:paraId="1B43F6F6" w14:textId="77777777" w:rsidR="00EB665D" w:rsidRPr="00310E66" w:rsidRDefault="00EB665D" w:rsidP="00EB665D">
      <w:pPr>
        <w:pStyle w:val="Heading4"/>
        <w:rPr>
          <w:rFonts w:eastAsia="SimSun"/>
        </w:rPr>
      </w:pPr>
      <w:bookmarkStart w:id="421" w:name="_Toc474850343"/>
      <w:bookmarkStart w:id="422" w:name="_Toc224640653"/>
      <w:r w:rsidRPr="00310E66">
        <w:rPr>
          <w:rFonts w:eastAsia="SimSun"/>
        </w:rPr>
        <w:t>2.2.3.1</w:t>
      </w:r>
      <w:r w:rsidRPr="00310E66">
        <w:rPr>
          <w:rFonts w:eastAsia="SimSun"/>
        </w:rPr>
        <w:tab/>
        <w:t>Basic general partitioning and sharing conditions for the band 401-403 MHz</w:t>
      </w:r>
      <w:bookmarkEnd w:id="421"/>
      <w:bookmarkEnd w:id="422"/>
    </w:p>
    <w:p w14:paraId="19660865" w14:textId="226B8351" w:rsidR="00EB665D" w:rsidRPr="00374F17" w:rsidRDefault="00EB665D" w:rsidP="00EB665D">
      <w:pPr>
        <w:rPr>
          <w:rFonts w:eastAsia="SimSun"/>
          <w:szCs w:val="24"/>
        </w:rPr>
      </w:pPr>
      <w:r w:rsidRPr="00374F17">
        <w:rPr>
          <w:rFonts w:eastAsia="SimSun"/>
          <w:szCs w:val="24"/>
        </w:rPr>
        <w:t>The increased spectrum requirements of DCS</w:t>
      </w:r>
      <w:r w:rsidR="00BF4EB8">
        <w:rPr>
          <w:rFonts w:eastAsia="SimSun"/>
          <w:szCs w:val="24"/>
        </w:rPr>
        <w:t>s</w:t>
      </w:r>
      <w:r w:rsidRPr="00374F17">
        <w:rPr>
          <w:rFonts w:eastAsia="SimSun"/>
          <w:szCs w:val="24"/>
        </w:rPr>
        <w:t xml:space="preserve"> on both, geostationary and non-geostationary, MetSat and EESS systems require all operators to respect a basic general partitioning of the band 401-403 MHz for current and future DCS</w:t>
      </w:r>
      <w:r w:rsidR="00BF4EB8">
        <w:rPr>
          <w:rFonts w:eastAsia="SimSun"/>
          <w:szCs w:val="24"/>
        </w:rPr>
        <w:t>s</w:t>
      </w:r>
      <w:r w:rsidRPr="00374F17">
        <w:rPr>
          <w:rFonts w:eastAsia="SimSun"/>
          <w:szCs w:val="24"/>
        </w:rPr>
        <w:t xml:space="preserve"> (see </w:t>
      </w:r>
      <w:r w:rsidR="00374F17" w:rsidRPr="00374F17">
        <w:rPr>
          <w:rFonts w:eastAsia="SimSun"/>
          <w:szCs w:val="24"/>
        </w:rPr>
        <w:t>Fig.</w:t>
      </w:r>
      <w:r w:rsidRPr="00374F17">
        <w:rPr>
          <w:rFonts w:eastAsia="SimSun"/>
          <w:szCs w:val="24"/>
        </w:rPr>
        <w:t xml:space="preserve"> 2-3) accompanied by sharing conditions as outlined in Recommendation ITU-R SA.2045.</w:t>
      </w:r>
    </w:p>
    <w:p w14:paraId="7A5CDA0A" w14:textId="77777777" w:rsidR="00EB665D" w:rsidRPr="00310E66" w:rsidRDefault="00EB665D" w:rsidP="00EB665D">
      <w:pPr>
        <w:pStyle w:val="FigureNo"/>
        <w:rPr>
          <w:rFonts w:eastAsia="SimSun"/>
        </w:rPr>
      </w:pPr>
      <w:r w:rsidRPr="00310E66">
        <w:rPr>
          <w:rFonts w:eastAsia="SimSun"/>
        </w:rPr>
        <w:lastRenderedPageBreak/>
        <w:t>Figure 2-3</w:t>
      </w:r>
    </w:p>
    <w:p w14:paraId="5725992F" w14:textId="4F81708A" w:rsidR="00EB665D" w:rsidRPr="00310E66" w:rsidRDefault="00EB665D" w:rsidP="00EB665D">
      <w:pPr>
        <w:pStyle w:val="Figuretitle"/>
        <w:rPr>
          <w:rFonts w:eastAsia="SimSun"/>
        </w:rPr>
      </w:pPr>
      <w:r w:rsidRPr="00310E66">
        <w:rPr>
          <w:rFonts w:eastAsia="SimSun"/>
        </w:rPr>
        <w:t>Basic general partitioning of the band 401-403 MHz for future long-term coordinated use of DCS</w:t>
      </w:r>
      <w:r w:rsidR="005C2370">
        <w:rPr>
          <w:rFonts w:eastAsia="SimSun"/>
        </w:rPr>
        <w:t>s</w:t>
      </w:r>
      <w:r w:rsidRPr="00310E66">
        <w:rPr>
          <w:rFonts w:eastAsia="SimSun"/>
        </w:rPr>
        <w:t xml:space="preserve"> on geostationary and non-geostationary MetSat and EESS systems</w:t>
      </w:r>
    </w:p>
    <w:p w14:paraId="58727B1C" w14:textId="51A06FC1" w:rsidR="00EB665D" w:rsidRPr="00310E66" w:rsidRDefault="001A01BC" w:rsidP="00EB665D">
      <w:pPr>
        <w:pStyle w:val="Figure"/>
        <w:rPr>
          <w:rFonts w:eastAsia="SimSun"/>
          <w:szCs w:val="22"/>
        </w:rPr>
      </w:pPr>
      <w:r>
        <w:rPr>
          <w:rFonts w:eastAsia="SimSun"/>
          <w:noProof/>
          <w:szCs w:val="22"/>
        </w:rPr>
        <w:drawing>
          <wp:inline distT="0" distB="0" distL="0" distR="0" wp14:anchorId="12EC1B34" wp14:editId="4D3FEB6E">
            <wp:extent cx="6025908" cy="871730"/>
            <wp:effectExtent l="0" t="0" r="0" b="5080"/>
            <wp:docPr id="596512341" name="Picture 1" descr="Basic general partitioning of the band 401-403 MHz for future long-term coordinated use of DCSs on geostationary and non-geostationary MetSat and EESS 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512341" name="Picture 1" descr="Basic general partitioning of the band 401-403 MHz for future long-term coordinated use of DCSs on geostationary and non-geostationary MetSat and EESS systems"/>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025908" cy="871730"/>
                    </a:xfrm>
                    <a:prstGeom prst="rect">
                      <a:avLst/>
                    </a:prstGeom>
                  </pic:spPr>
                </pic:pic>
              </a:graphicData>
            </a:graphic>
          </wp:inline>
        </w:drawing>
      </w:r>
    </w:p>
    <w:p w14:paraId="3AE9D59C" w14:textId="77777777" w:rsidR="00EB665D" w:rsidRPr="00310E66" w:rsidRDefault="00EB665D" w:rsidP="0061690D">
      <w:pPr>
        <w:pStyle w:val="Heading2"/>
        <w:spacing w:before="120"/>
        <w:rPr>
          <w:rFonts w:eastAsia="SimSun"/>
        </w:rPr>
      </w:pPr>
      <w:bookmarkStart w:id="423" w:name="_Toc497724179"/>
      <w:bookmarkStart w:id="424" w:name="_Toc497723902"/>
      <w:bookmarkStart w:id="425" w:name="_Toc497723157"/>
      <w:bookmarkStart w:id="426" w:name="_Toc497722857"/>
      <w:bookmarkStart w:id="427" w:name="_Toc497722531"/>
      <w:bookmarkStart w:id="428" w:name="_Toc497723564"/>
      <w:bookmarkStart w:id="429" w:name="_Toc497724366"/>
      <w:bookmarkStart w:id="430" w:name="_Toc482002241"/>
      <w:bookmarkStart w:id="431" w:name="_Toc526216476"/>
      <w:bookmarkStart w:id="432" w:name="_Toc474850344"/>
      <w:bookmarkStart w:id="433" w:name="_Toc482002359"/>
      <w:bookmarkStart w:id="434" w:name="_Toc482002494"/>
      <w:bookmarkStart w:id="435" w:name="_Toc482001839"/>
      <w:bookmarkStart w:id="436" w:name="_Toc482002602"/>
      <w:bookmarkStart w:id="437" w:name="_Toc224569007"/>
      <w:bookmarkStart w:id="438" w:name="_Toc224569336"/>
      <w:bookmarkStart w:id="439" w:name="_Toc224570376"/>
      <w:bookmarkStart w:id="440" w:name="_Toc224573317"/>
      <w:bookmarkStart w:id="441" w:name="_Toc224640654"/>
      <w:bookmarkStart w:id="442" w:name="_Toc225754108"/>
      <w:bookmarkStart w:id="443" w:name="_Toc227659881"/>
      <w:r w:rsidRPr="00310E66">
        <w:rPr>
          <w:rFonts w:eastAsia="SimSun"/>
        </w:rPr>
        <w:t>2.3</w:t>
      </w:r>
      <w:r w:rsidRPr="00310E66">
        <w:rPr>
          <w:rFonts w:eastAsia="SimSun"/>
        </w:rPr>
        <w:tab/>
      </w:r>
      <w:bookmarkEnd w:id="423"/>
      <w:bookmarkEnd w:id="424"/>
      <w:bookmarkEnd w:id="425"/>
      <w:bookmarkEnd w:id="426"/>
      <w:bookmarkEnd w:id="427"/>
      <w:bookmarkEnd w:id="428"/>
      <w:bookmarkEnd w:id="429"/>
      <w:r w:rsidRPr="00310E66">
        <w:rPr>
          <w:rFonts w:eastAsia="SimSun"/>
        </w:rPr>
        <w:t>MetSat systems using non-GSO satellites</w:t>
      </w:r>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p>
    <w:p w14:paraId="37B4A5DA" w14:textId="361C330D" w:rsidR="00EB665D" w:rsidRPr="00310E66" w:rsidRDefault="00EB665D" w:rsidP="00EB665D">
      <w:pPr>
        <w:rPr>
          <w:rFonts w:eastAsia="SimSun"/>
        </w:rPr>
      </w:pPr>
      <w:bookmarkStart w:id="444" w:name="_Toc497723158"/>
      <w:bookmarkStart w:id="445" w:name="_Toc497724367"/>
      <w:bookmarkStart w:id="446" w:name="_Toc497722532"/>
      <w:bookmarkStart w:id="447" w:name="_Toc497723565"/>
      <w:bookmarkStart w:id="448" w:name="_Toc526216477"/>
      <w:bookmarkStart w:id="449" w:name="_Toc497723903"/>
      <w:bookmarkStart w:id="450" w:name="_Toc497722858"/>
      <w:bookmarkStart w:id="451" w:name="_Toc497724180"/>
      <w:r w:rsidRPr="00310E66">
        <w:rPr>
          <w:rFonts w:eastAsia="SimSun"/>
        </w:rPr>
        <w:t>Beside the numerous GSO MetSat satellites, non-GSO MetSat systems, mostly sun-synchronous polar orbiting, but also highly elliptical orbit satellite systems, complement the satellite-based contribution to the WIGOS through global coverage measurement data from a variety of passive and active sensors observing in the visible, infrared and microwave spectral regions.</w:t>
      </w:r>
    </w:p>
    <w:p w14:paraId="284B706B" w14:textId="3EF1E7D7" w:rsidR="00EB665D" w:rsidRPr="00310E66" w:rsidRDefault="00EB665D" w:rsidP="00EB665D">
      <w:pPr>
        <w:rPr>
          <w:rFonts w:eastAsia="SimSun"/>
        </w:rPr>
      </w:pPr>
      <w:r w:rsidRPr="00310E66">
        <w:rPr>
          <w:rFonts w:eastAsia="SimSun"/>
        </w:rPr>
        <w:t xml:space="preserve">The continuous and long-term coverage of observations from the non-geostationary orbit will be ensured through the operation of current and future satellites operated by </w:t>
      </w:r>
      <w:proofErr w:type="gramStart"/>
      <w:r w:rsidRPr="00310E66">
        <w:rPr>
          <w:rFonts w:eastAsia="SimSun"/>
        </w:rPr>
        <w:t>a number of</w:t>
      </w:r>
      <w:proofErr w:type="gramEnd"/>
      <w:r w:rsidRPr="00310E66">
        <w:rPr>
          <w:rFonts w:eastAsia="SimSun"/>
        </w:rPr>
        <w:t xml:space="preserve"> national and regional meteorological organizations throughout the world (see </w:t>
      </w:r>
      <w:r w:rsidR="00992A33" w:rsidRPr="00310E66">
        <w:rPr>
          <w:rFonts w:eastAsia="SimSun"/>
        </w:rPr>
        <w:t>Fig</w:t>
      </w:r>
      <w:r w:rsidR="00992A33">
        <w:rPr>
          <w:rFonts w:eastAsia="SimSun"/>
        </w:rPr>
        <w:t>.</w:t>
      </w:r>
      <w:r w:rsidRPr="00310E66">
        <w:rPr>
          <w:rFonts w:eastAsia="SimSun"/>
        </w:rPr>
        <w:t xml:space="preserve"> 1-3).</w:t>
      </w:r>
    </w:p>
    <w:p w14:paraId="712472A3" w14:textId="6989F904" w:rsidR="00EB665D" w:rsidRPr="00310E66" w:rsidRDefault="00EB665D" w:rsidP="00EB665D">
      <w:pPr>
        <w:rPr>
          <w:rFonts w:eastAsia="SimSun"/>
        </w:rPr>
      </w:pPr>
      <w:r w:rsidRPr="00310E66">
        <w:rPr>
          <w:rFonts w:eastAsia="SimSun"/>
        </w:rPr>
        <w:t xml:space="preserve">Figure 2-4 provides example images from imager instruments onboard non-GSO MetSat systems taking global visible, </w:t>
      </w:r>
      <w:proofErr w:type="gramStart"/>
      <w:r w:rsidRPr="00310E66">
        <w:rPr>
          <w:rFonts w:eastAsia="SimSun"/>
        </w:rPr>
        <w:t>near-infrared</w:t>
      </w:r>
      <w:proofErr w:type="gramEnd"/>
      <w:r w:rsidRPr="00310E66">
        <w:rPr>
          <w:rFonts w:eastAsia="SimSun"/>
        </w:rPr>
        <w:t xml:space="preserve"> and infrared imagery of clouds, oceans and land surfaces. Examples of passive and active sensors observing in the microwave spectral region operated on non-GSO MetSat systems are provided in Chapter 5.</w:t>
      </w:r>
    </w:p>
    <w:p w14:paraId="1E4ED925" w14:textId="6BCF795B" w:rsidR="00EB665D" w:rsidRPr="00310E66" w:rsidRDefault="00EB665D" w:rsidP="0061690D">
      <w:pPr>
        <w:pStyle w:val="FigureNo"/>
        <w:rPr>
          <w:rFonts w:eastAsia="SimSun"/>
        </w:rPr>
      </w:pPr>
      <w:r w:rsidRPr="0061690D">
        <w:rPr>
          <w:rFonts w:eastAsia="SimSun"/>
        </w:rPr>
        <w:t>Figure</w:t>
      </w:r>
      <w:r w:rsidRPr="00310E66">
        <w:rPr>
          <w:rFonts w:eastAsia="SimSun"/>
        </w:rPr>
        <w:t xml:space="preserve"> 2-4</w:t>
      </w:r>
    </w:p>
    <w:p w14:paraId="3F9C1123" w14:textId="37505AD8" w:rsidR="00EB665D" w:rsidRPr="00310E66" w:rsidRDefault="00EB665D" w:rsidP="0061690D">
      <w:pPr>
        <w:pStyle w:val="Figuretitle"/>
        <w:rPr>
          <w:rFonts w:eastAsia="SimSun"/>
        </w:rPr>
      </w:pPr>
      <w:r w:rsidRPr="00310E66">
        <w:rPr>
          <w:rFonts w:eastAsia="SimSun"/>
        </w:rPr>
        <w:t>Example images from imager instruments onboard non-GSO MetSat systems</w:t>
      </w:r>
    </w:p>
    <w:p w14:paraId="614A33F2" w14:textId="448ECA03" w:rsidR="00EB665D" w:rsidRPr="00310E66" w:rsidRDefault="00E741DC" w:rsidP="00044F5A">
      <w:pPr>
        <w:pStyle w:val="Figure"/>
        <w:rPr>
          <w:rFonts w:eastAsia="SimSun"/>
        </w:rPr>
      </w:pPr>
      <w:r>
        <w:rPr>
          <w:rFonts w:eastAsia="SimSun"/>
          <w:noProof/>
        </w:rPr>
        <w:drawing>
          <wp:inline distT="0" distB="0" distL="0" distR="0" wp14:anchorId="34E8A8F0" wp14:editId="0798D41A">
            <wp:extent cx="5763780" cy="2100076"/>
            <wp:effectExtent l="0" t="0" r="8890" b="0"/>
            <wp:docPr id="668501404" name="Picture 5" descr="Example images from imager instruments onboard non-GSO MetSat 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501404" name="Picture 5" descr="Example images from imager instruments onboard non-GSO MetSat systems"/>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63780" cy="2100076"/>
                    </a:xfrm>
                    <a:prstGeom prst="rect">
                      <a:avLst/>
                    </a:prstGeom>
                  </pic:spPr>
                </pic:pic>
              </a:graphicData>
            </a:graphic>
          </wp:inline>
        </w:drawing>
      </w:r>
    </w:p>
    <w:p w14:paraId="62F4BD6B" w14:textId="77777777" w:rsidR="00EB665D" w:rsidRPr="00310E66" w:rsidRDefault="00EB665D" w:rsidP="0085754F">
      <w:pPr>
        <w:pStyle w:val="Heading3"/>
        <w:spacing w:before="360"/>
        <w:rPr>
          <w:rFonts w:eastAsia="SimSun"/>
        </w:rPr>
      </w:pPr>
      <w:bookmarkStart w:id="452" w:name="_Toc482002360"/>
      <w:bookmarkStart w:id="453" w:name="_Toc482002242"/>
      <w:bookmarkStart w:id="454" w:name="_Toc474850345"/>
      <w:bookmarkStart w:id="455" w:name="_Toc482001840"/>
      <w:bookmarkStart w:id="456" w:name="_Toc482002495"/>
      <w:bookmarkStart w:id="457" w:name="_Toc482002603"/>
      <w:bookmarkStart w:id="458" w:name="_Toc224569008"/>
      <w:bookmarkStart w:id="459" w:name="_Toc224569337"/>
      <w:bookmarkStart w:id="460" w:name="_Toc224570377"/>
      <w:bookmarkStart w:id="461" w:name="_Toc224573318"/>
      <w:bookmarkStart w:id="462" w:name="_Toc224640655"/>
      <w:bookmarkStart w:id="463" w:name="_Toc225754109"/>
      <w:r w:rsidRPr="00310E66">
        <w:rPr>
          <w:rFonts w:eastAsia="SimSun"/>
        </w:rPr>
        <w:t>2.3.1</w:t>
      </w:r>
      <w:r w:rsidRPr="00310E66">
        <w:rPr>
          <w:rFonts w:eastAsia="SimSun"/>
        </w:rPr>
        <w:tab/>
      </w:r>
      <w:proofErr w:type="gramStart"/>
      <w:r w:rsidRPr="00310E66">
        <w:rPr>
          <w:rFonts w:eastAsia="SimSun"/>
        </w:rPr>
        <w:t>Non-GSO MetSat</w:t>
      </w:r>
      <w:proofErr w:type="gramEnd"/>
      <w:r w:rsidRPr="00310E66">
        <w:rPr>
          <w:rFonts w:eastAsia="SimSun"/>
        </w:rPr>
        <w:t xml:space="preserve"> raw instrument data transmissions</w:t>
      </w:r>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p>
    <w:p w14:paraId="6213AA94" w14:textId="77777777" w:rsidR="00EB665D" w:rsidRPr="00310E66" w:rsidRDefault="00EB665D" w:rsidP="00EB665D">
      <w:pPr>
        <w:rPr>
          <w:rFonts w:eastAsia="SimSun"/>
        </w:rPr>
      </w:pPr>
      <w:r w:rsidRPr="00310E66">
        <w:rPr>
          <w:rFonts w:eastAsia="SimSun"/>
        </w:rPr>
        <w:t xml:space="preserve">Raw data from the currently operational non-geostationary meteorological satellites, mostly polar-orbiting, a few </w:t>
      </w:r>
      <w:r w:rsidRPr="00310E66">
        <w:rPr>
          <w:rFonts w:eastAsia="SimSun"/>
          <w:lang w:eastAsia="zh-CN"/>
        </w:rPr>
        <w:t>non-sun-</w:t>
      </w:r>
      <w:r w:rsidRPr="00310E66">
        <w:rPr>
          <w:rFonts w:eastAsia="SimSun"/>
        </w:rPr>
        <w:t xml:space="preserve">synchronous </w:t>
      </w:r>
      <w:r w:rsidRPr="00310E66">
        <w:rPr>
          <w:rFonts w:eastAsia="SimSun"/>
          <w:lang w:eastAsia="zh-CN"/>
        </w:rPr>
        <w:t>circular</w:t>
      </w:r>
      <w:r w:rsidRPr="00310E66">
        <w:rPr>
          <w:rFonts w:eastAsia="SimSun"/>
        </w:rPr>
        <w:t xml:space="preserve"> orbit </w:t>
      </w:r>
      <w:r w:rsidRPr="00310E66">
        <w:rPr>
          <w:rFonts w:eastAsia="SimSun"/>
          <w:lang w:eastAsia="zh-CN"/>
        </w:rPr>
        <w:t>with</w:t>
      </w:r>
      <w:r w:rsidRPr="00310E66">
        <w:rPr>
          <w:rFonts w:eastAsia="SimSun"/>
        </w:rPr>
        <w:t xml:space="preserve"> </w:t>
      </w:r>
      <w:r w:rsidRPr="00310E66">
        <w:rPr>
          <w:rFonts w:eastAsia="SimSun"/>
          <w:lang w:eastAsia="zh-CN"/>
        </w:rPr>
        <w:t>an</w:t>
      </w:r>
      <w:r w:rsidRPr="00310E66">
        <w:rPr>
          <w:rFonts w:eastAsia="SimSun"/>
        </w:rPr>
        <w:t xml:space="preserve"> </w:t>
      </w:r>
      <w:r w:rsidRPr="00310E66">
        <w:rPr>
          <w:rFonts w:eastAsia="SimSun"/>
          <w:lang w:eastAsia="zh-CN"/>
        </w:rPr>
        <w:t>inclination</w:t>
      </w:r>
      <w:r w:rsidRPr="00310E66">
        <w:rPr>
          <w:rFonts w:eastAsia="SimSun"/>
        </w:rPr>
        <w:t xml:space="preserve"> </w:t>
      </w:r>
      <w:r w:rsidRPr="00310E66">
        <w:rPr>
          <w:rFonts w:eastAsia="SimSun"/>
          <w:lang w:eastAsia="zh-CN"/>
        </w:rPr>
        <w:t>of</w:t>
      </w:r>
      <w:r w:rsidRPr="00310E66">
        <w:rPr>
          <w:rFonts w:eastAsia="SimSun"/>
        </w:rPr>
        <w:t xml:space="preserve"> 35, 50 or 66 </w:t>
      </w:r>
      <w:r w:rsidRPr="00310E66">
        <w:rPr>
          <w:rFonts w:eastAsia="SimSun"/>
          <w:lang w:eastAsia="zh-CN"/>
        </w:rPr>
        <w:t>degrees</w:t>
      </w:r>
      <w:r w:rsidRPr="00310E66">
        <w:rPr>
          <w:rFonts w:eastAsia="SimSun"/>
        </w:rPr>
        <w:t xml:space="preserve"> </w:t>
      </w:r>
      <w:r w:rsidRPr="00310E66">
        <w:rPr>
          <w:rFonts w:eastAsia="SimSun"/>
          <w:lang w:eastAsia="zh-CN"/>
        </w:rPr>
        <w:t>to the Equator</w:t>
      </w:r>
      <w:r w:rsidRPr="00310E66">
        <w:rPr>
          <w:rFonts w:eastAsia="SimSun"/>
        </w:rPr>
        <w:t>, and highly elliptical orbiting satellites are transmitted in the frequency band 7</w:t>
      </w:r>
      <w:r w:rsidRPr="00310E66">
        <w:rPr>
          <w:rFonts w:ascii="Tms Rmn" w:eastAsia="SimSun" w:hAnsi="Tms Rmn"/>
        </w:rPr>
        <w:t> </w:t>
      </w:r>
      <w:r w:rsidRPr="00310E66">
        <w:rPr>
          <w:rFonts w:eastAsia="SimSun"/>
        </w:rPr>
        <w:t>750-7</w:t>
      </w:r>
      <w:r w:rsidRPr="00310E66">
        <w:rPr>
          <w:rFonts w:ascii="Tms Rmn" w:eastAsia="SimSun" w:hAnsi="Tms Rmn"/>
        </w:rPr>
        <w:t> </w:t>
      </w:r>
      <w:r w:rsidRPr="00310E66">
        <w:rPr>
          <w:rFonts w:eastAsia="SimSun"/>
        </w:rPr>
        <w:t xml:space="preserve">900 MHz or 8 025-8 400 MHz, depending on the bandwidth required, to dedicated main stations located mostly at high latitudes. The transmission takes place in bursts as each satellite overpasses its main station, with the transmitters switched off at other times. In case of highly elliptical satellites of Arctica-M series, the transmission is </w:t>
      </w:r>
      <w:proofErr w:type="gramStart"/>
      <w:r w:rsidRPr="00310E66">
        <w:rPr>
          <w:rFonts w:eastAsia="SimSun"/>
        </w:rPr>
        <w:t>similar to</w:t>
      </w:r>
      <w:proofErr w:type="gramEnd"/>
      <w:r w:rsidRPr="00310E66">
        <w:rPr>
          <w:rFonts w:eastAsia="SimSun"/>
        </w:rPr>
        <w:t xml:space="preserve"> the one of geostationary satellite and is performed every 30/15 minutes during the period of visibility of each of the satellites from the primary ground station.</w:t>
      </w:r>
    </w:p>
    <w:p w14:paraId="2783E182" w14:textId="77777777" w:rsidR="00EB665D" w:rsidRPr="00310E66" w:rsidRDefault="00EB665D" w:rsidP="00EB665D">
      <w:pPr>
        <w:pStyle w:val="Heading4"/>
        <w:rPr>
          <w:rFonts w:eastAsia="SimSun"/>
          <w:szCs w:val="22"/>
        </w:rPr>
      </w:pPr>
      <w:bookmarkStart w:id="464" w:name="_Toc474850346"/>
      <w:bookmarkStart w:id="465" w:name="_Toc224640656"/>
      <w:r w:rsidRPr="00310E66">
        <w:rPr>
          <w:rFonts w:eastAsia="SimSun"/>
        </w:rPr>
        <w:lastRenderedPageBreak/>
        <w:t>2.3.1.1</w:t>
      </w:r>
      <w:r w:rsidRPr="00310E66">
        <w:rPr>
          <w:rFonts w:eastAsia="SimSun"/>
        </w:rPr>
        <w:tab/>
      </w:r>
      <w:proofErr w:type="gramStart"/>
      <w:r w:rsidRPr="00310E66">
        <w:rPr>
          <w:rFonts w:eastAsia="SimSun"/>
        </w:rPr>
        <w:t>Non-GSO MetSat</w:t>
      </w:r>
      <w:proofErr w:type="gramEnd"/>
      <w:r w:rsidRPr="00310E66">
        <w:rPr>
          <w:rFonts w:eastAsia="SimSun"/>
        </w:rPr>
        <w:t xml:space="preserve"> raw instrument data transmissions</w:t>
      </w:r>
      <w:r w:rsidRPr="00310E66">
        <w:rPr>
          <w:rFonts w:eastAsia="SimSun"/>
          <w:szCs w:val="22"/>
        </w:rPr>
        <w:t xml:space="preserve"> using the band 25.5-27 GHz</w:t>
      </w:r>
      <w:bookmarkEnd w:id="464"/>
      <w:bookmarkEnd w:id="465"/>
    </w:p>
    <w:p w14:paraId="096F07BB" w14:textId="7B8FF47A" w:rsidR="00EB665D" w:rsidRPr="00310E66" w:rsidRDefault="00EB665D" w:rsidP="00EB665D">
      <w:pPr>
        <w:rPr>
          <w:rFonts w:eastAsia="SimSun"/>
        </w:rPr>
      </w:pPr>
      <w:r w:rsidRPr="00310E66">
        <w:rPr>
          <w:rFonts w:eastAsia="SimSun"/>
        </w:rPr>
        <w:t>Some future non-GSO MetSat systems (for example the EUMETSAT Polar System – Second Generation (EPS-SG) with its Metop-SG satellites and the satellites of the Joint Polar Satellite System (JPSS)) and future FY-5 satellites will need to use even higher frequency bands than those used by the currently operational satellites, i.e. the band 25.5</w:t>
      </w:r>
      <w:r w:rsidRPr="00310E66">
        <w:rPr>
          <w:rFonts w:eastAsia="SimSun"/>
        </w:rPr>
        <w:noBreakHyphen/>
        <w:t>27 GHz, to be able to transmit the significantly increased data rates of up to 800</w:t>
      </w:r>
      <w:r w:rsidR="00895FC5">
        <w:rPr>
          <w:rFonts w:eastAsia="SimSun"/>
        </w:rPr>
        <w:t> </w:t>
      </w:r>
      <w:r w:rsidRPr="00310E66">
        <w:rPr>
          <w:rFonts w:eastAsia="SimSun"/>
        </w:rPr>
        <w:t>Mbit/s to its main ground stations. This link is called Stored Mission Data (SMD) downlink. Others will continue to use the frequency bands 7</w:t>
      </w:r>
      <w:r w:rsidRPr="00310E66">
        <w:rPr>
          <w:rFonts w:ascii="Tms Rmn" w:eastAsia="SimSun" w:hAnsi="Tms Rmn"/>
        </w:rPr>
        <w:t> </w:t>
      </w:r>
      <w:r w:rsidRPr="00310E66">
        <w:rPr>
          <w:rFonts w:eastAsia="SimSun"/>
        </w:rPr>
        <w:t>750-7</w:t>
      </w:r>
      <w:r w:rsidRPr="00310E66">
        <w:rPr>
          <w:rFonts w:ascii="Tms Rmn" w:eastAsia="SimSun" w:hAnsi="Tms Rmn"/>
        </w:rPr>
        <w:t> </w:t>
      </w:r>
      <w:r w:rsidRPr="00310E66">
        <w:rPr>
          <w:rFonts w:eastAsia="SimSun"/>
        </w:rPr>
        <w:t>900 MHz or 8</w:t>
      </w:r>
      <w:r w:rsidRPr="00310E66">
        <w:rPr>
          <w:rFonts w:ascii="Tms Rmn" w:eastAsia="SimSun" w:hAnsi="Tms Rmn"/>
        </w:rPr>
        <w:t> </w:t>
      </w:r>
      <w:r w:rsidRPr="00310E66">
        <w:rPr>
          <w:rFonts w:eastAsia="SimSun"/>
        </w:rPr>
        <w:t>025</w:t>
      </w:r>
      <w:r w:rsidRPr="00310E66">
        <w:rPr>
          <w:rFonts w:eastAsia="SimSun"/>
        </w:rPr>
        <w:noBreakHyphen/>
        <w:t>8</w:t>
      </w:r>
      <w:r w:rsidRPr="00310E66">
        <w:rPr>
          <w:rFonts w:ascii="Tms Rmn" w:eastAsia="SimSun" w:hAnsi="Tms Rmn"/>
        </w:rPr>
        <w:t> </w:t>
      </w:r>
      <w:r w:rsidRPr="00310E66">
        <w:rPr>
          <w:rFonts w:eastAsia="SimSun"/>
        </w:rPr>
        <w:t xml:space="preserve">400 MHz (e.g. </w:t>
      </w:r>
      <w:r w:rsidRPr="00310E66">
        <w:rPr>
          <w:rFonts w:eastAsia="SimSun"/>
          <w:lang w:eastAsia="zh-CN"/>
        </w:rPr>
        <w:t xml:space="preserve">current JPSS, </w:t>
      </w:r>
      <w:r w:rsidRPr="00310E66">
        <w:rPr>
          <w:rFonts w:eastAsia="SimSun"/>
        </w:rPr>
        <w:t>Suomi-NPP, Metop, FY</w:t>
      </w:r>
      <w:r w:rsidRPr="00310E66">
        <w:rPr>
          <w:rFonts w:eastAsia="SimSun"/>
        </w:rPr>
        <w:noBreakHyphen/>
        <w:t xml:space="preserve">3, METEOR-M and Arctica-M). </w:t>
      </w:r>
    </w:p>
    <w:p w14:paraId="038839B3" w14:textId="77777777" w:rsidR="00EB665D" w:rsidRPr="00310E66" w:rsidRDefault="00EB665D" w:rsidP="00EB665D">
      <w:pPr>
        <w:pStyle w:val="Heading3"/>
        <w:rPr>
          <w:rFonts w:eastAsia="SimSun"/>
        </w:rPr>
      </w:pPr>
      <w:bookmarkStart w:id="466" w:name="_Toc474850347"/>
      <w:bookmarkStart w:id="467" w:name="_Toc482002496"/>
      <w:bookmarkStart w:id="468" w:name="_Toc482001841"/>
      <w:bookmarkStart w:id="469" w:name="_Toc482002243"/>
      <w:bookmarkStart w:id="470" w:name="_Toc482002361"/>
      <w:bookmarkStart w:id="471" w:name="_Toc526216478"/>
      <w:bookmarkStart w:id="472" w:name="_Toc482002604"/>
      <w:bookmarkStart w:id="473" w:name="_Toc224569009"/>
      <w:bookmarkStart w:id="474" w:name="_Toc224569338"/>
      <w:bookmarkStart w:id="475" w:name="_Toc224570378"/>
      <w:bookmarkStart w:id="476" w:name="_Toc224573319"/>
      <w:bookmarkStart w:id="477" w:name="_Toc224640657"/>
      <w:bookmarkStart w:id="478" w:name="_Toc225754110"/>
      <w:r w:rsidRPr="00310E66">
        <w:rPr>
          <w:rFonts w:eastAsia="SimSun"/>
        </w:rPr>
        <w:t>2.3.2</w:t>
      </w:r>
      <w:r w:rsidRPr="00310E66">
        <w:rPr>
          <w:rFonts w:eastAsia="SimSun"/>
        </w:rPr>
        <w:tab/>
      </w:r>
      <w:proofErr w:type="gramStart"/>
      <w:r w:rsidRPr="00310E66">
        <w:rPr>
          <w:rFonts w:eastAsia="SimSun"/>
        </w:rPr>
        <w:t>Non-GSO MetSat</w:t>
      </w:r>
      <w:proofErr w:type="gramEnd"/>
      <w:r w:rsidRPr="00310E66">
        <w:rPr>
          <w:rFonts w:eastAsia="SimSun"/>
        </w:rPr>
        <w:t xml:space="preserve"> data dissemination</w:t>
      </w:r>
      <w:bookmarkEnd w:id="466"/>
      <w:bookmarkEnd w:id="467"/>
      <w:bookmarkEnd w:id="468"/>
      <w:bookmarkEnd w:id="469"/>
      <w:bookmarkEnd w:id="470"/>
      <w:bookmarkEnd w:id="471"/>
      <w:bookmarkEnd w:id="472"/>
      <w:bookmarkEnd w:id="473"/>
      <w:bookmarkEnd w:id="474"/>
      <w:bookmarkEnd w:id="475"/>
      <w:bookmarkEnd w:id="476"/>
      <w:bookmarkEnd w:id="477"/>
      <w:bookmarkEnd w:id="478"/>
    </w:p>
    <w:p w14:paraId="1C1A3450" w14:textId="3E884B29" w:rsidR="00EB665D" w:rsidRPr="00310E66" w:rsidRDefault="00EB665D" w:rsidP="00EB665D">
      <w:pPr>
        <w:rPr>
          <w:rFonts w:eastAsia="SimSun"/>
        </w:rPr>
      </w:pPr>
      <w:bookmarkStart w:id="479" w:name="_Toc497723159"/>
      <w:bookmarkStart w:id="480" w:name="_Toc497723904"/>
      <w:bookmarkStart w:id="481" w:name="_Toc497724368"/>
      <w:bookmarkStart w:id="482" w:name="_Toc526216479"/>
      <w:bookmarkStart w:id="483" w:name="_Toc497724181"/>
      <w:bookmarkStart w:id="484" w:name="_Toc497722859"/>
      <w:bookmarkStart w:id="485" w:name="_Toc497722533"/>
      <w:bookmarkStart w:id="486" w:name="_Toc497723566"/>
      <w:r w:rsidRPr="00310E66">
        <w:rPr>
          <w:rFonts w:eastAsia="SimSun"/>
        </w:rPr>
        <w:t xml:space="preserve">Sections 2.3.2.1 </w:t>
      </w:r>
      <w:r w:rsidR="00FB52F7">
        <w:rPr>
          <w:rFonts w:eastAsia="SimSun"/>
        </w:rPr>
        <w:t>and</w:t>
      </w:r>
      <w:r w:rsidRPr="00310E66">
        <w:rPr>
          <w:rFonts w:eastAsia="SimSun"/>
        </w:rPr>
        <w:t xml:space="preserve"> 2.3.2.</w:t>
      </w:r>
      <w:r w:rsidR="00F80D21">
        <w:rPr>
          <w:rFonts w:eastAsia="SimSun"/>
        </w:rPr>
        <w:t>2</w:t>
      </w:r>
      <w:r w:rsidRPr="00310E66">
        <w:rPr>
          <w:rFonts w:eastAsia="SimSun"/>
        </w:rPr>
        <w:t xml:space="preserve"> describe the direct dissemination functions, called “direct read-out”, of non-GSO MetSat systems operated in the framework of the WIGOS. This direct read</w:t>
      </w:r>
      <w:r w:rsidR="00F80D21">
        <w:rPr>
          <w:rFonts w:eastAsia="SimSun"/>
        </w:rPr>
        <w:t>-</w:t>
      </w:r>
      <w:r w:rsidRPr="00310E66">
        <w:rPr>
          <w:rFonts w:eastAsia="SimSun"/>
        </w:rPr>
        <w:t xml:space="preserve">out is to improve the latency of the data by transmitting a subset of the data acquired by the instruments directly from the meteorological satellite to user stations when the satellite is in the visibility of such a user station which can be located anywhere. </w:t>
      </w:r>
    </w:p>
    <w:p w14:paraId="3455A1F4" w14:textId="59BDA194" w:rsidR="00EB665D" w:rsidRPr="00310E66" w:rsidRDefault="00EB665D" w:rsidP="00EB665D">
      <w:pPr>
        <w:pStyle w:val="Heading4"/>
        <w:rPr>
          <w:rFonts w:eastAsia="SimSun"/>
        </w:rPr>
      </w:pPr>
      <w:bookmarkStart w:id="487" w:name="_Toc474850348"/>
      <w:bookmarkStart w:id="488" w:name="_Toc224640658"/>
      <w:r w:rsidRPr="00310E66">
        <w:rPr>
          <w:rFonts w:eastAsia="SimSun"/>
        </w:rPr>
        <w:t>2.3.2.1</w:t>
      </w:r>
      <w:r w:rsidRPr="00310E66">
        <w:rPr>
          <w:rFonts w:eastAsia="SimSun"/>
        </w:rPr>
        <w:tab/>
      </w:r>
      <w:proofErr w:type="gramStart"/>
      <w:r w:rsidRPr="00310E66">
        <w:rPr>
          <w:rFonts w:eastAsia="SimSun"/>
        </w:rPr>
        <w:t>Non-GSO MetSat</w:t>
      </w:r>
      <w:proofErr w:type="gramEnd"/>
      <w:r w:rsidRPr="00310E66">
        <w:rPr>
          <w:rFonts w:eastAsia="SimSun"/>
        </w:rPr>
        <w:t xml:space="preserve"> data dissemination using the band 1 698</w:t>
      </w:r>
      <w:r w:rsidR="007940AA">
        <w:rPr>
          <w:rFonts w:eastAsia="SimSun"/>
        </w:rPr>
        <w:t>-</w:t>
      </w:r>
      <w:r w:rsidRPr="00310E66">
        <w:rPr>
          <w:rFonts w:eastAsia="SimSun"/>
        </w:rPr>
        <w:t>1 710 MHz</w:t>
      </w:r>
      <w:bookmarkEnd w:id="487"/>
      <w:bookmarkEnd w:id="488"/>
    </w:p>
    <w:p w14:paraId="5432CCA8" w14:textId="77777777" w:rsidR="00EB665D" w:rsidRPr="00310E66" w:rsidRDefault="00EB665D" w:rsidP="00EB665D">
      <w:pPr>
        <w:pStyle w:val="Heading5"/>
        <w:rPr>
          <w:rFonts w:eastAsia="SimSun"/>
        </w:rPr>
      </w:pPr>
      <w:r w:rsidRPr="00310E66">
        <w:rPr>
          <w:rFonts w:eastAsia="SimSun"/>
        </w:rPr>
        <w:t>2.3.2.1.1</w:t>
      </w:r>
      <w:r w:rsidRPr="00310E66">
        <w:rPr>
          <w:rFonts w:eastAsia="SimSun"/>
        </w:rPr>
        <w:tab/>
        <w:t>Automatic Picture Transmission</w:t>
      </w:r>
      <w:bookmarkEnd w:id="479"/>
      <w:bookmarkEnd w:id="480"/>
      <w:bookmarkEnd w:id="481"/>
      <w:bookmarkEnd w:id="482"/>
      <w:bookmarkEnd w:id="483"/>
      <w:bookmarkEnd w:id="484"/>
      <w:bookmarkEnd w:id="485"/>
      <w:bookmarkEnd w:id="486"/>
      <w:r w:rsidRPr="00310E66">
        <w:rPr>
          <w:rFonts w:eastAsia="SimSun"/>
        </w:rPr>
        <w:t xml:space="preserve"> (APT)</w:t>
      </w:r>
    </w:p>
    <w:p w14:paraId="3BE219A8" w14:textId="77777777" w:rsidR="00EB665D" w:rsidRPr="00310E66" w:rsidRDefault="00EB665D" w:rsidP="00EB665D">
      <w:pPr>
        <w:rPr>
          <w:rFonts w:eastAsia="SimSun"/>
        </w:rPr>
      </w:pPr>
      <w:r w:rsidRPr="00310E66">
        <w:rPr>
          <w:rFonts w:eastAsia="SimSun"/>
        </w:rPr>
        <w:t>The Automatic Picture Transmission (APT) service was introduced on some spacecraft already in the 1960s and became the most successful direct data dissemination system in the meteorological community. Thousands of such APT receiving stations are still in operation worldwide. APT stations are very low cost and are operated not only by meteorological services and universities but also by a large community of non-meteorological users.</w:t>
      </w:r>
    </w:p>
    <w:p w14:paraId="6BFF0697" w14:textId="58E7E475" w:rsidR="00EB665D" w:rsidRPr="00310E66" w:rsidRDefault="00EB665D" w:rsidP="00EB665D">
      <w:pPr>
        <w:rPr>
          <w:rFonts w:eastAsia="SimSun"/>
        </w:rPr>
      </w:pPr>
      <w:r w:rsidRPr="00310E66">
        <w:rPr>
          <w:rFonts w:eastAsia="SimSun"/>
        </w:rPr>
        <w:t xml:space="preserve">APT stations typically consist of omnidirectional antennas and commercial-off-the-shelf (COTS) VHF receivers. Low-cost image processing systems are attached to this front-end, with low-priced software running on commonly available desktop computers. APT is operational on the NOAA satellites. </w:t>
      </w:r>
    </w:p>
    <w:p w14:paraId="31ACB06A" w14:textId="77777777" w:rsidR="00EB665D" w:rsidRPr="00310E66" w:rsidRDefault="00EB665D" w:rsidP="00EB665D">
      <w:pPr>
        <w:pStyle w:val="Heading5"/>
        <w:rPr>
          <w:rFonts w:eastAsia="SimSun"/>
        </w:rPr>
      </w:pPr>
      <w:bookmarkStart w:id="489" w:name="_Toc526216480"/>
      <w:bookmarkStart w:id="490" w:name="_Toc497723905"/>
      <w:bookmarkStart w:id="491" w:name="_Toc497723160"/>
      <w:bookmarkStart w:id="492" w:name="_Toc497723567"/>
      <w:bookmarkStart w:id="493" w:name="_Toc497722534"/>
      <w:bookmarkStart w:id="494" w:name="_Toc497722860"/>
      <w:bookmarkStart w:id="495" w:name="_Toc497724182"/>
      <w:bookmarkStart w:id="496" w:name="_Toc497724369"/>
      <w:r w:rsidRPr="00310E66">
        <w:rPr>
          <w:rFonts w:eastAsia="SimSun"/>
        </w:rPr>
        <w:t>2.3.2.1.2</w:t>
      </w:r>
      <w:r w:rsidRPr="00310E66">
        <w:rPr>
          <w:rFonts w:eastAsia="SimSun"/>
        </w:rPr>
        <w:tab/>
        <w:t>Low Resolution Picture Transmission</w:t>
      </w:r>
      <w:bookmarkEnd w:id="489"/>
      <w:bookmarkEnd w:id="490"/>
      <w:bookmarkEnd w:id="491"/>
      <w:bookmarkEnd w:id="492"/>
      <w:bookmarkEnd w:id="493"/>
      <w:bookmarkEnd w:id="494"/>
      <w:bookmarkEnd w:id="495"/>
      <w:bookmarkEnd w:id="496"/>
      <w:r w:rsidRPr="00310E66">
        <w:rPr>
          <w:rFonts w:eastAsia="SimSun"/>
        </w:rPr>
        <w:t xml:space="preserve"> (LRPT)</w:t>
      </w:r>
    </w:p>
    <w:p w14:paraId="48F8992A" w14:textId="4ED645A4" w:rsidR="00EB665D" w:rsidRPr="00310E66" w:rsidRDefault="00EB665D" w:rsidP="00EB665D">
      <w:pPr>
        <w:rPr>
          <w:rFonts w:eastAsia="SimSun"/>
        </w:rPr>
      </w:pPr>
      <w:r w:rsidRPr="00310E66">
        <w:rPr>
          <w:rFonts w:eastAsia="SimSun"/>
        </w:rPr>
        <w:t>The LRPT service was supposed to replace the APT application on most non-GSO MetSat systems. However, the only series of satellites of which the LRPT service was implemented and operational is METEOR-M. LRPT is based on digital transmission schemes and operates at 137.1 MHz and 137.9</w:t>
      </w:r>
      <w:r w:rsidR="004A2823" w:rsidRPr="003F1C3C">
        <w:rPr>
          <w:rFonts w:eastAsia="SimSun"/>
        </w:rPr>
        <w:t xml:space="preserve"> </w:t>
      </w:r>
      <w:r w:rsidRPr="00310E66">
        <w:rPr>
          <w:rFonts w:eastAsia="SimSun"/>
        </w:rPr>
        <w:t>MHz with a signal bandwidth of up to 150 kHz.</w:t>
      </w:r>
    </w:p>
    <w:p w14:paraId="0418C51E" w14:textId="77777777" w:rsidR="00EB665D" w:rsidRPr="00310E66" w:rsidRDefault="00EB665D" w:rsidP="00EB665D">
      <w:pPr>
        <w:pStyle w:val="Heading5"/>
        <w:rPr>
          <w:rFonts w:eastAsia="SimSun"/>
        </w:rPr>
      </w:pPr>
      <w:bookmarkStart w:id="497" w:name="_Toc497723161"/>
      <w:bookmarkStart w:id="498" w:name="_Toc497723568"/>
      <w:bookmarkStart w:id="499" w:name="_Toc497722535"/>
      <w:bookmarkStart w:id="500" w:name="_Toc497723906"/>
      <w:bookmarkStart w:id="501" w:name="_Toc497724370"/>
      <w:bookmarkStart w:id="502" w:name="_Toc497724183"/>
      <w:bookmarkStart w:id="503" w:name="_Toc497722861"/>
      <w:bookmarkStart w:id="504" w:name="_Toc526216481"/>
      <w:r w:rsidRPr="00310E66">
        <w:rPr>
          <w:rFonts w:eastAsia="SimSun"/>
        </w:rPr>
        <w:t>2.3.2</w:t>
      </w:r>
      <w:r w:rsidRPr="00310E66">
        <w:rPr>
          <w:rFonts w:eastAsia="SimSun"/>
          <w:szCs w:val="22"/>
        </w:rPr>
        <w:t>.1</w:t>
      </w:r>
      <w:r w:rsidRPr="00310E66">
        <w:rPr>
          <w:rFonts w:eastAsia="SimSun"/>
        </w:rPr>
        <w:t>.3</w:t>
      </w:r>
      <w:r w:rsidRPr="00310E66">
        <w:rPr>
          <w:rFonts w:eastAsia="SimSun"/>
        </w:rPr>
        <w:tab/>
        <w:t>High Resolution Picture Transmission</w:t>
      </w:r>
      <w:bookmarkEnd w:id="497"/>
      <w:bookmarkEnd w:id="498"/>
      <w:bookmarkEnd w:id="499"/>
      <w:bookmarkEnd w:id="500"/>
      <w:bookmarkEnd w:id="501"/>
      <w:bookmarkEnd w:id="502"/>
      <w:bookmarkEnd w:id="503"/>
      <w:bookmarkEnd w:id="504"/>
      <w:r w:rsidRPr="00310E66">
        <w:rPr>
          <w:rFonts w:eastAsia="SimSun"/>
        </w:rPr>
        <w:t xml:space="preserve"> (HRPT)</w:t>
      </w:r>
    </w:p>
    <w:p w14:paraId="454EAFBE" w14:textId="70EC9CDF" w:rsidR="00EB665D" w:rsidRPr="00310E66" w:rsidRDefault="00EB665D" w:rsidP="00EB665D">
      <w:pPr>
        <w:rPr>
          <w:rFonts w:eastAsia="SimSun"/>
        </w:rPr>
      </w:pPr>
      <w:r w:rsidRPr="00310E66">
        <w:rPr>
          <w:rFonts w:eastAsia="SimSun"/>
        </w:rPr>
        <w:t>In the framework of the Coordination Group of Meteorological Satellites (CGMS) the revised version of Direct Broadcast Global Specification (LEO Direct Readout (HRPT/AHRPT)) was published in 2014 by CGMS. This Direct Broadcast specification is applicable to non-</w:t>
      </w:r>
      <w:r w:rsidR="00E565FF">
        <w:rPr>
          <w:rFonts w:eastAsia="SimSun"/>
        </w:rPr>
        <w:t>GSO</w:t>
      </w:r>
      <w:r w:rsidRPr="00310E66">
        <w:rPr>
          <w:rFonts w:eastAsia="SimSun"/>
        </w:rPr>
        <w:t xml:space="preserve"> MetSat systems using the band 1 698-1 710 MHz for data dissemination, The HRPT service provides high-resolution imagery to the meteorological community. HRPT transmitters are turned on continuously and can be received by any user station. HRPT data are essential to operations of meteorological services and are widely useful in other endeavours as well.</w:t>
      </w:r>
    </w:p>
    <w:p w14:paraId="76B8ED6D" w14:textId="43A05A1D" w:rsidR="00EB665D" w:rsidRPr="00310E66" w:rsidRDefault="00EB665D" w:rsidP="00EB665D">
      <w:pPr>
        <w:rPr>
          <w:rFonts w:eastAsia="SimSun"/>
        </w:rPr>
      </w:pPr>
      <w:r w:rsidRPr="00310E66">
        <w:rPr>
          <w:rFonts w:eastAsia="SimSun"/>
        </w:rPr>
        <w:t>In the HRPT service like on the NOAA satellites (1 698/1 702.5/1 707 MHz) transmissions are performed in the frequency band 1</w:t>
      </w:r>
      <w:r w:rsidRPr="00310E66">
        <w:rPr>
          <w:rFonts w:ascii="Tms Rmn" w:eastAsia="SimSun" w:hAnsi="Tms Rmn"/>
        </w:rPr>
        <w:t> </w:t>
      </w:r>
      <w:r w:rsidRPr="00310E66">
        <w:rPr>
          <w:rFonts w:eastAsia="SimSun"/>
        </w:rPr>
        <w:t>698-1</w:t>
      </w:r>
      <w:r w:rsidRPr="00310E66">
        <w:rPr>
          <w:rFonts w:ascii="Tms Rmn" w:eastAsia="SimSun" w:hAnsi="Tms Rmn"/>
        </w:rPr>
        <w:t> </w:t>
      </w:r>
      <w:r w:rsidRPr="00310E66">
        <w:rPr>
          <w:rFonts w:eastAsia="SimSun"/>
        </w:rPr>
        <w:t xml:space="preserve">710 MHz with signal bandwidths between 2.7 MHz and 4.5 </w:t>
      </w:r>
      <w:proofErr w:type="spellStart"/>
      <w:r w:rsidRPr="00310E66">
        <w:rPr>
          <w:rFonts w:eastAsia="SimSun"/>
        </w:rPr>
        <w:t>MHz.</w:t>
      </w:r>
      <w:proofErr w:type="spellEnd"/>
      <w:r w:rsidRPr="00310E66">
        <w:rPr>
          <w:rFonts w:eastAsia="SimSun"/>
        </w:rPr>
        <w:t xml:space="preserve"> User stations are equipped with tracking parabolic antennas typically between 2.4 m and 3 m in diameter. The recommended minimum elevation angle for reception is 5 degrees, although some stations operate at elevation angles lower than this. The figure of merit for stations is 5 dB/K. There are other HRPT systems that operate at data rates that are about twice the rate of the original HRPT</w:t>
      </w:r>
      <w:r w:rsidR="00CD3580">
        <w:rPr>
          <w:rFonts w:eastAsia="SimSun"/>
        </w:rPr>
        <w:t xml:space="preserve"> </w:t>
      </w:r>
      <w:r w:rsidRPr="00310E66">
        <w:rPr>
          <w:rFonts w:eastAsia="SimSun"/>
        </w:rPr>
        <w:t>systems.</w:t>
      </w:r>
    </w:p>
    <w:p w14:paraId="2F7973E5" w14:textId="06BD40D8" w:rsidR="00EB665D" w:rsidRPr="00310E66" w:rsidRDefault="00EB665D" w:rsidP="00EB665D">
      <w:pPr>
        <w:rPr>
          <w:rFonts w:eastAsia="SimSun"/>
        </w:rPr>
      </w:pPr>
      <w:r w:rsidRPr="00310E66">
        <w:rPr>
          <w:rFonts w:eastAsia="SimSun"/>
        </w:rPr>
        <w:t>There is also an Advanced HRPT (AHRPT) application on some of the operational meteorological satellites, i.e. the series of METEOR-M (1 700/1 705 MHz), Metop (1 701.3/1 707 MHz) and FY-3 (</w:t>
      </w:r>
      <w:r w:rsidRPr="00310E66">
        <w:rPr>
          <w:rFonts w:eastAsia="SimSun"/>
          <w:lang w:eastAsia="zh-CN"/>
        </w:rPr>
        <w:t xml:space="preserve">1 701.3 MHz, </w:t>
      </w:r>
      <w:r w:rsidRPr="00310E66">
        <w:rPr>
          <w:rFonts w:eastAsia="SimSun"/>
        </w:rPr>
        <w:t>1 704.5 MHz</w:t>
      </w:r>
      <w:r w:rsidRPr="00310E66">
        <w:rPr>
          <w:rFonts w:eastAsia="SimSun"/>
          <w:lang w:eastAsia="zh-CN"/>
        </w:rPr>
        <w:t xml:space="preserve"> or 1 706.7MHz</w:t>
      </w:r>
      <w:r w:rsidRPr="00310E66">
        <w:rPr>
          <w:rFonts w:eastAsia="SimSun"/>
        </w:rPr>
        <w:t>) satellites. AHRPT transmissions use the same band as the other HRPT systems. The bandwidth ranges between 4.5 and 6.8 </w:t>
      </w:r>
      <w:proofErr w:type="spellStart"/>
      <w:r w:rsidRPr="00310E66">
        <w:rPr>
          <w:rFonts w:eastAsia="SimSun"/>
        </w:rPr>
        <w:t>MHz.</w:t>
      </w:r>
      <w:proofErr w:type="spellEnd"/>
      <w:r w:rsidRPr="00310E66">
        <w:rPr>
          <w:rFonts w:eastAsia="SimSun"/>
        </w:rPr>
        <w:t xml:space="preserve"> AHRPT reception stations receive with minimum elevation angles of 5 degrees. Antennas are parabolic with typical diameters between 2.4 m and 3 m. The </w:t>
      </w:r>
      <w:r w:rsidRPr="00310E66">
        <w:rPr>
          <w:rFonts w:eastAsia="SimSun"/>
          <w:i/>
          <w:iCs/>
        </w:rPr>
        <w:t>G</w:t>
      </w:r>
      <w:r w:rsidRPr="00310E66">
        <w:rPr>
          <w:rFonts w:eastAsia="SimSun"/>
        </w:rPr>
        <w:t>/</w:t>
      </w:r>
      <w:r w:rsidRPr="00310E66">
        <w:rPr>
          <w:rFonts w:eastAsia="SimSun"/>
          <w:i/>
          <w:iCs/>
        </w:rPr>
        <w:t xml:space="preserve">T </w:t>
      </w:r>
      <w:r w:rsidRPr="00310E66">
        <w:rPr>
          <w:rFonts w:eastAsia="SimSun"/>
        </w:rPr>
        <w:t>of AHRPT stations is around 6.5 dB/K.</w:t>
      </w:r>
    </w:p>
    <w:p w14:paraId="39A3E544" w14:textId="77777777" w:rsidR="00EB665D" w:rsidRPr="00310E66" w:rsidRDefault="00EB665D" w:rsidP="00EB665D">
      <w:pPr>
        <w:pStyle w:val="Heading4"/>
        <w:rPr>
          <w:rFonts w:eastAsia="SimSun"/>
        </w:rPr>
      </w:pPr>
      <w:bookmarkStart w:id="505" w:name="_Toc474850349"/>
      <w:bookmarkStart w:id="506" w:name="_Toc224640659"/>
      <w:bookmarkStart w:id="507" w:name="_Toc497722538"/>
      <w:bookmarkStart w:id="508" w:name="_Toc497724373"/>
      <w:bookmarkStart w:id="509" w:name="_Toc497723164"/>
      <w:bookmarkStart w:id="510" w:name="_Toc526216482"/>
      <w:bookmarkStart w:id="511" w:name="_Toc497723571"/>
      <w:bookmarkStart w:id="512" w:name="_Toc497724186"/>
      <w:bookmarkStart w:id="513" w:name="_Toc497722864"/>
      <w:bookmarkStart w:id="514" w:name="_Toc497723909"/>
      <w:r w:rsidRPr="00310E66">
        <w:rPr>
          <w:rFonts w:eastAsia="SimSun"/>
        </w:rPr>
        <w:lastRenderedPageBreak/>
        <w:t>2.3.2.2</w:t>
      </w:r>
      <w:r w:rsidRPr="00310E66">
        <w:rPr>
          <w:rFonts w:eastAsia="SimSun"/>
        </w:rPr>
        <w:tab/>
      </w:r>
      <w:proofErr w:type="gramStart"/>
      <w:r w:rsidRPr="00310E66">
        <w:rPr>
          <w:rFonts w:eastAsia="SimSun"/>
        </w:rPr>
        <w:t>Non-GSO MetSat</w:t>
      </w:r>
      <w:proofErr w:type="gramEnd"/>
      <w:r w:rsidRPr="00310E66">
        <w:rPr>
          <w:rFonts w:eastAsia="SimSun"/>
        </w:rPr>
        <w:t xml:space="preserve"> data dissemination using the band 7 750-7 900 MHz</w:t>
      </w:r>
      <w:bookmarkEnd w:id="505"/>
      <w:bookmarkEnd w:id="506"/>
    </w:p>
    <w:p w14:paraId="5F9F4548" w14:textId="77777777" w:rsidR="00EB665D" w:rsidRPr="00310E66" w:rsidRDefault="00EB665D" w:rsidP="00EB665D">
      <w:pPr>
        <w:rPr>
          <w:rFonts w:eastAsia="SimSun"/>
        </w:rPr>
      </w:pPr>
      <w:r w:rsidRPr="00310E66">
        <w:rPr>
          <w:rFonts w:eastAsia="SimSun"/>
        </w:rPr>
        <w:t xml:space="preserve">The trend for more and higher resolution data also requires using higher frequency bands for the direct dissemination of instrument data to user stations as the corresponding bandwidth requirement for such high-resolution data cannot be satisfied in the band 1 698-1 710 </w:t>
      </w:r>
      <w:proofErr w:type="spellStart"/>
      <w:r w:rsidRPr="00310E66">
        <w:rPr>
          <w:rFonts w:eastAsia="SimSun"/>
        </w:rPr>
        <w:t>MHz.</w:t>
      </w:r>
      <w:proofErr w:type="spellEnd"/>
      <w:r w:rsidRPr="00310E66">
        <w:rPr>
          <w:rFonts w:eastAsia="SimSun"/>
        </w:rPr>
        <w:t xml:space="preserve"> Thus, the next higher available frequency band allocated to MetSat in the space-to-Earth direction that </w:t>
      </w:r>
      <w:proofErr w:type="gramStart"/>
      <w:r w:rsidRPr="00310E66">
        <w:rPr>
          <w:rFonts w:eastAsia="SimSun"/>
        </w:rPr>
        <w:t>has to</w:t>
      </w:r>
      <w:proofErr w:type="gramEnd"/>
      <w:r w:rsidRPr="00310E66">
        <w:rPr>
          <w:rFonts w:eastAsia="SimSun"/>
        </w:rPr>
        <w:t xml:space="preserve"> be used is the band 7 750-7 900 </w:t>
      </w:r>
      <w:proofErr w:type="spellStart"/>
      <w:r w:rsidRPr="00310E66">
        <w:rPr>
          <w:rFonts w:eastAsia="SimSun"/>
        </w:rPr>
        <w:t>MHz.</w:t>
      </w:r>
      <w:proofErr w:type="spellEnd"/>
      <w:r w:rsidRPr="00310E66">
        <w:rPr>
          <w:rFonts w:eastAsia="SimSun"/>
        </w:rPr>
        <w:t xml:space="preserve"> In this band the bandwidth requirements of the new generation non-GSO MetSat systems, ranging from 30 to 150 MHz for the different downlinks (MPT (FY-3), High Resolution Data (HRD) (Suomi-NPP and JPSS) and Direct Data Broadcast (DDB) (Metop</w:t>
      </w:r>
      <w:r w:rsidRPr="00310E66">
        <w:rPr>
          <w:rFonts w:eastAsia="SimSun"/>
        </w:rPr>
        <w:noBreakHyphen/>
        <w:t>SG)) can be satisfied.</w:t>
      </w:r>
    </w:p>
    <w:p w14:paraId="7C31C45A" w14:textId="24A9CBF0" w:rsidR="00EB665D" w:rsidRPr="00310E66" w:rsidRDefault="00EB665D" w:rsidP="00EB665D">
      <w:pPr>
        <w:rPr>
          <w:rFonts w:eastAsia="SimSun"/>
        </w:rPr>
      </w:pPr>
      <w:r w:rsidRPr="00310E66">
        <w:rPr>
          <w:rFonts w:eastAsia="SimSun"/>
        </w:rPr>
        <w:t xml:space="preserve">The Medium-resolution Picture Transmission (MPT) provides a full set of data of the MERSI instrument measurements on-board the FY-3 series of satellites. The </w:t>
      </w:r>
      <w:r w:rsidRPr="00310E66">
        <w:rPr>
          <w:rFonts w:eastAsia="SimSun"/>
          <w:lang w:eastAsia="zh-CN"/>
        </w:rPr>
        <w:t xml:space="preserve">current FY-3 satellite </w:t>
      </w:r>
      <w:r w:rsidRPr="00310E66">
        <w:rPr>
          <w:rFonts w:eastAsia="SimSun"/>
        </w:rPr>
        <w:t xml:space="preserve">data rate of the transmission is </w:t>
      </w:r>
      <w:r w:rsidRPr="00310E66">
        <w:rPr>
          <w:rFonts w:eastAsia="SimSun"/>
          <w:lang w:eastAsia="zh-CN"/>
        </w:rPr>
        <w:t>45</w:t>
      </w:r>
      <w:r w:rsidRPr="00310E66">
        <w:rPr>
          <w:rFonts w:eastAsia="SimSun"/>
        </w:rPr>
        <w:t xml:space="preserve"> Mbit/s within a bandwidth of </w:t>
      </w:r>
      <w:r w:rsidRPr="00310E66">
        <w:rPr>
          <w:rFonts w:eastAsia="SimSun"/>
          <w:lang w:eastAsia="zh-CN"/>
        </w:rPr>
        <w:t>60</w:t>
      </w:r>
      <w:r w:rsidRPr="00310E66">
        <w:rPr>
          <w:rFonts w:eastAsia="SimSun"/>
        </w:rPr>
        <w:t xml:space="preserve"> MHz centred at 7 7</w:t>
      </w:r>
      <w:r w:rsidRPr="00310E66">
        <w:rPr>
          <w:rFonts w:eastAsia="SimSun"/>
          <w:lang w:eastAsia="zh-CN"/>
        </w:rPr>
        <w:t>80 or 7 820 </w:t>
      </w:r>
      <w:r w:rsidRPr="00310E66">
        <w:rPr>
          <w:rFonts w:eastAsia="SimSun"/>
        </w:rPr>
        <w:t xml:space="preserve">MHz, </w:t>
      </w:r>
      <w:r w:rsidRPr="00310E66">
        <w:rPr>
          <w:rFonts w:eastAsia="SimSun"/>
          <w:lang w:eastAsia="zh-CN"/>
        </w:rPr>
        <w:t>or t</w:t>
      </w:r>
      <w:r w:rsidRPr="00310E66">
        <w:rPr>
          <w:rFonts w:eastAsia="SimSun"/>
        </w:rPr>
        <w:t>he data rate of the transmission is 77</w:t>
      </w:r>
      <w:r w:rsidR="004A2823" w:rsidRPr="003F1C3C">
        <w:rPr>
          <w:rFonts w:eastAsia="SimSun"/>
        </w:rPr>
        <w:t xml:space="preserve"> </w:t>
      </w:r>
      <w:r w:rsidRPr="00310E66">
        <w:rPr>
          <w:rFonts w:eastAsia="SimSun"/>
        </w:rPr>
        <w:t xml:space="preserve">Mbit/s within a bandwidth of </w:t>
      </w:r>
      <w:r w:rsidRPr="00310E66">
        <w:rPr>
          <w:rFonts w:eastAsia="SimSun"/>
          <w:lang w:eastAsia="zh-CN"/>
        </w:rPr>
        <w:t>80</w:t>
      </w:r>
      <w:r w:rsidRPr="00310E66">
        <w:rPr>
          <w:rFonts w:eastAsia="SimSun"/>
        </w:rPr>
        <w:t xml:space="preserve"> MHz centred at 7 790</w:t>
      </w:r>
      <w:r w:rsidRPr="00310E66">
        <w:rPr>
          <w:rFonts w:eastAsia="SimSun"/>
          <w:lang w:eastAsia="zh-CN"/>
        </w:rPr>
        <w:t xml:space="preserve"> or 7 860 </w:t>
      </w:r>
      <w:proofErr w:type="spellStart"/>
      <w:r w:rsidRPr="00310E66">
        <w:rPr>
          <w:rFonts w:eastAsia="SimSun"/>
        </w:rPr>
        <w:t>MHz.</w:t>
      </w:r>
      <w:proofErr w:type="spellEnd"/>
      <w:r w:rsidRPr="00310E66">
        <w:rPr>
          <w:rFonts w:eastAsia="SimSun"/>
        </w:rPr>
        <w:t xml:space="preserve"> In addition, on the FY-3 series a Delayed Picture Transmission (DPT) service is provided for dump data transmission at </w:t>
      </w:r>
      <w:r w:rsidRPr="00310E66">
        <w:rPr>
          <w:rFonts w:eastAsia="SimSun"/>
          <w:lang w:eastAsia="zh-CN"/>
        </w:rPr>
        <w:t xml:space="preserve">8 </w:t>
      </w:r>
      <w:r w:rsidRPr="00310E66">
        <w:rPr>
          <w:rFonts w:eastAsia="SimSun"/>
        </w:rPr>
        <w:t>212.</w:t>
      </w:r>
      <w:r w:rsidRPr="00310E66">
        <w:rPr>
          <w:rFonts w:eastAsia="SimSun"/>
          <w:lang w:eastAsia="zh-CN"/>
        </w:rPr>
        <w:t>5</w:t>
      </w:r>
      <w:r w:rsidRPr="00310E66">
        <w:rPr>
          <w:rFonts w:eastAsia="SimSun"/>
        </w:rPr>
        <w:t xml:space="preserve"> MHz with a bandwidth of 375</w:t>
      </w:r>
      <w:r w:rsidR="00044F5A">
        <w:rPr>
          <w:rFonts w:eastAsia="SimSun"/>
        </w:rPr>
        <w:t> </w:t>
      </w:r>
      <w:r w:rsidRPr="00310E66">
        <w:rPr>
          <w:rFonts w:eastAsia="SimSun"/>
        </w:rPr>
        <w:t>MHz at a data rate of</w:t>
      </w:r>
      <w:r w:rsidR="004A2823" w:rsidRPr="003F1C3C">
        <w:rPr>
          <w:rFonts w:eastAsia="SimSun"/>
        </w:rPr>
        <w:t xml:space="preserve"> </w:t>
      </w:r>
      <w:r w:rsidRPr="00310E66">
        <w:rPr>
          <w:rFonts w:eastAsia="SimSun"/>
        </w:rPr>
        <w:t xml:space="preserve">455 Mbit/s. The HRD is a broadcast of a full resolution data set from Suomi-NPP and the series of JPSS satellites of up to the 15 Mbit/s data rate (30 MHz bandwidth) with its centre frequency at 7 812 </w:t>
      </w:r>
      <w:proofErr w:type="spellStart"/>
      <w:r w:rsidRPr="00310E66">
        <w:rPr>
          <w:rFonts w:eastAsia="SimSun"/>
        </w:rPr>
        <w:t>MHz.</w:t>
      </w:r>
      <w:proofErr w:type="spellEnd"/>
      <w:r w:rsidRPr="00310E66">
        <w:rPr>
          <w:rFonts w:eastAsia="SimSun"/>
        </w:rPr>
        <w:t xml:space="preserve"> The DDB on the Metop Second Generation (Metop-SG) series of satellites will broadcast at 7 825 MHz with a bandwidth of 150 </w:t>
      </w:r>
      <w:proofErr w:type="spellStart"/>
      <w:r w:rsidRPr="00310E66">
        <w:rPr>
          <w:rFonts w:eastAsia="SimSun"/>
        </w:rPr>
        <w:t>MHz.</w:t>
      </w:r>
      <w:proofErr w:type="spellEnd"/>
      <w:r w:rsidRPr="00310E66">
        <w:rPr>
          <w:rFonts w:eastAsia="SimSun"/>
        </w:rPr>
        <w:t xml:space="preserve"> </w:t>
      </w:r>
    </w:p>
    <w:p w14:paraId="1C46B1CD" w14:textId="77777777" w:rsidR="00EB665D" w:rsidRPr="00310E66" w:rsidRDefault="00EB665D" w:rsidP="00EB665D">
      <w:pPr>
        <w:pStyle w:val="Heading3"/>
        <w:rPr>
          <w:rFonts w:eastAsia="SimSun"/>
        </w:rPr>
      </w:pPr>
      <w:bookmarkStart w:id="515" w:name="_Toc482001842"/>
      <w:bookmarkStart w:id="516" w:name="_Toc482002605"/>
      <w:bookmarkStart w:id="517" w:name="_Toc482002362"/>
      <w:bookmarkStart w:id="518" w:name="_Toc482002497"/>
      <w:bookmarkStart w:id="519" w:name="_Toc482002244"/>
      <w:bookmarkStart w:id="520" w:name="_Toc474850350"/>
      <w:bookmarkStart w:id="521" w:name="_Toc224569010"/>
      <w:bookmarkStart w:id="522" w:name="_Toc224569339"/>
      <w:bookmarkStart w:id="523" w:name="_Toc224570379"/>
      <w:bookmarkStart w:id="524" w:name="_Toc224573320"/>
      <w:bookmarkStart w:id="525" w:name="_Toc224640660"/>
      <w:bookmarkStart w:id="526" w:name="_Toc225754111"/>
      <w:r w:rsidRPr="00310E66">
        <w:rPr>
          <w:rFonts w:eastAsia="SimSun"/>
        </w:rPr>
        <w:t>2.3.3</w:t>
      </w:r>
      <w:r w:rsidRPr="00310E66">
        <w:rPr>
          <w:rFonts w:eastAsia="SimSun"/>
        </w:rPr>
        <w:tab/>
        <w:t>Non-GSO MetSat Data Collection Systems (DCSs)</w:t>
      </w:r>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p>
    <w:p w14:paraId="5F1FB7BF" w14:textId="77777777" w:rsidR="00EB665D" w:rsidRPr="00310E66" w:rsidRDefault="00EB665D" w:rsidP="00EB665D">
      <w:pPr>
        <w:rPr>
          <w:rFonts w:eastAsia="SimSun"/>
        </w:rPr>
      </w:pPr>
      <w:r w:rsidRPr="00310E66">
        <w:rPr>
          <w:rFonts w:eastAsia="SimSun"/>
        </w:rPr>
        <w:t xml:space="preserve">Data collection systems on non-GSO MetSat satellites provide a variety of information used principally by governmental agencies but also by commercial entities. </w:t>
      </w:r>
    </w:p>
    <w:p w14:paraId="5ED91604" w14:textId="3F832716" w:rsidR="00EB665D" w:rsidRPr="00310E66" w:rsidRDefault="00EB665D" w:rsidP="00EB665D">
      <w:pPr>
        <w:rPr>
          <w:rFonts w:eastAsia="SimSun"/>
        </w:rPr>
      </w:pPr>
      <w:r w:rsidRPr="00310E66">
        <w:rPr>
          <w:rFonts w:eastAsia="SimSun"/>
        </w:rPr>
        <w:t xml:space="preserve">Such data include </w:t>
      </w:r>
      <w:proofErr w:type="gramStart"/>
      <w:r w:rsidRPr="00310E66">
        <w:rPr>
          <w:rFonts w:eastAsia="SimSun"/>
        </w:rPr>
        <w:t>a number of</w:t>
      </w:r>
      <w:proofErr w:type="gramEnd"/>
      <w:r w:rsidRPr="00310E66">
        <w:rPr>
          <w:rFonts w:eastAsia="SimSun"/>
        </w:rPr>
        <w:t xml:space="preserve"> environmental parameters for oceans, rivers, lakes, land and atmosphere related to physical, chemical and biological processes. It also includes animal tracking data. However, use by commercial entities is limited. It comprises, for example, monitoring of oil pipeline conditions </w:t>
      </w:r>
      <w:proofErr w:type="gramStart"/>
      <w:r w:rsidRPr="00310E66">
        <w:rPr>
          <w:rFonts w:eastAsia="SimSun"/>
        </w:rPr>
        <w:t>in order to</w:t>
      </w:r>
      <w:proofErr w:type="gramEnd"/>
      <w:r w:rsidRPr="00310E66">
        <w:rPr>
          <w:rFonts w:eastAsia="SimSun"/>
        </w:rPr>
        <w:t xml:space="preserve"> protect the environment or maritime security. Some transmitters are also deployed to report emergencies and supply data such as for hazard/disaster recognition. Examples of </w:t>
      </w:r>
      <w:r w:rsidR="0076245B">
        <w:rPr>
          <w:rFonts w:eastAsia="SimSun"/>
        </w:rPr>
        <w:t>DCSs</w:t>
      </w:r>
      <w:r w:rsidRPr="00310E66">
        <w:rPr>
          <w:rFonts w:eastAsia="SimSun"/>
        </w:rPr>
        <w:t xml:space="preserve"> operated from non-</w:t>
      </w:r>
      <w:r w:rsidR="00F96479">
        <w:rPr>
          <w:rFonts w:eastAsia="SimSun"/>
        </w:rPr>
        <w:t>GSO</w:t>
      </w:r>
      <w:r w:rsidR="00F96479" w:rsidRPr="00310E66">
        <w:rPr>
          <w:rFonts w:eastAsia="SimSun"/>
        </w:rPr>
        <w:t xml:space="preserve"> </w:t>
      </w:r>
      <w:r w:rsidRPr="00310E66">
        <w:rPr>
          <w:rFonts w:eastAsia="SimSun"/>
        </w:rPr>
        <w:t>meteorological satellites are Argos and Brazilian DCS. The third generation of Argos (Argos</w:t>
      </w:r>
      <w:r w:rsidR="004A2823" w:rsidRPr="003F1C3C">
        <w:rPr>
          <w:rFonts w:eastAsia="SimSun"/>
        </w:rPr>
        <w:t xml:space="preserve"> </w:t>
      </w:r>
      <w:r w:rsidRPr="00310E66">
        <w:rPr>
          <w:rFonts w:eastAsia="SimSun"/>
        </w:rPr>
        <w:t>3) is already operational on the series of Metop satellites, NOAA and a SARAL satellite.</w:t>
      </w:r>
    </w:p>
    <w:p w14:paraId="492E8C6A" w14:textId="77777777" w:rsidR="00EB665D" w:rsidRPr="00310E66" w:rsidRDefault="00EB665D" w:rsidP="00EB665D">
      <w:pPr>
        <w:rPr>
          <w:rFonts w:eastAsia="SimSun"/>
        </w:rPr>
      </w:pPr>
      <w:r w:rsidRPr="00310E66">
        <w:rPr>
          <w:rFonts w:eastAsia="SimSun"/>
        </w:rPr>
        <w:t xml:space="preserve">These NOAA, Metop and SARAL satellites follow a polar orbit at 850 km altitude: they pass over the North and South poles at each revolution. The orbit planes turn around the </w:t>
      </w:r>
      <w:proofErr w:type="gramStart"/>
      <w:r w:rsidRPr="00310E66">
        <w:rPr>
          <w:rFonts w:eastAsia="SimSun"/>
        </w:rPr>
        <w:t>poles</w:t>
      </w:r>
      <w:proofErr w:type="gramEnd"/>
      <w:r w:rsidRPr="00310E66">
        <w:rPr>
          <w:rFonts w:eastAsia="SimSun"/>
        </w:rPr>
        <w:t xml:space="preserve"> axis at the same speed than the Earth around the Sun. Each satellite </w:t>
      </w:r>
      <w:proofErr w:type="gramStart"/>
      <w:r w:rsidRPr="00310E66">
        <w:rPr>
          <w:rFonts w:eastAsia="SimSun"/>
        </w:rPr>
        <w:t>sees simultaneously and at all times</w:t>
      </w:r>
      <w:proofErr w:type="gramEnd"/>
      <w:r w:rsidRPr="00310E66">
        <w:rPr>
          <w:rFonts w:eastAsia="SimSun"/>
        </w:rPr>
        <w:t xml:space="preserve"> all the beacons inside a circle of about 5 000 km in diameter. With the movement of the satellite, the ground track of this circle forms a band of 5 000 km wide which wrap around the Earth while passing at the North and South poles.</w:t>
      </w:r>
    </w:p>
    <w:p w14:paraId="19CDAD1B" w14:textId="77777777" w:rsidR="00EB665D" w:rsidRPr="00310E66" w:rsidRDefault="00EB665D" w:rsidP="00EB665D">
      <w:pPr>
        <w:rPr>
          <w:rFonts w:eastAsia="SimSun"/>
        </w:rPr>
      </w:pPr>
      <w:r w:rsidRPr="00310E66">
        <w:rPr>
          <w:rFonts w:eastAsia="SimSun"/>
        </w:rPr>
        <w:t xml:space="preserve">Currently, the Argos system operates in the 401.579-401.690 MHz band, though thousands of platforms (known as platform transmitter terminals), each requiring only few kHz of bandwidth. Taking advantage of the nature of the orbits of polar-orbiting satellites, it is possible to accommodate many Argos platforms. About 22 000 platforms are in operation. </w:t>
      </w:r>
      <w:r w:rsidRPr="00310E66">
        <w:rPr>
          <w:rFonts w:eastAsia="SimSun"/>
          <w:lang w:eastAsia="fr-FR"/>
        </w:rPr>
        <w:t>Each platform is characterized by an identification number which is unique and depends on its transmission electronics.</w:t>
      </w:r>
    </w:p>
    <w:p w14:paraId="02769C2F" w14:textId="65EDB35B" w:rsidR="00EB665D" w:rsidRPr="00310E66" w:rsidRDefault="00EB665D" w:rsidP="00EB665D">
      <w:pPr>
        <w:rPr>
          <w:rFonts w:eastAsia="SimSun"/>
        </w:rPr>
      </w:pPr>
      <w:r w:rsidRPr="00310E66">
        <w:rPr>
          <w:rFonts w:eastAsia="SimSun"/>
        </w:rPr>
        <w:t>The transmission duration of each message is less than one second. The Argos</w:t>
      </w:r>
      <w:r w:rsidRPr="00310E66">
        <w:rPr>
          <w:rFonts w:eastAsia="SimSun"/>
        </w:rPr>
        <w:noBreakHyphen/>
        <w:t>3 system generation introduces new data collection services offering high data rate (4</w:t>
      </w:r>
      <w:r w:rsidRPr="00310E66">
        <w:rPr>
          <w:rFonts w:ascii="Tms Rmn" w:eastAsia="SimSun" w:hAnsi="Tms Rmn"/>
        </w:rPr>
        <w:t> </w:t>
      </w:r>
      <w:r w:rsidRPr="00310E66">
        <w:rPr>
          <w:rFonts w:eastAsia="SimSun"/>
        </w:rPr>
        <w:t xml:space="preserve">800 bit/s) and platform interrogation capability. Depending on the bit rate, the values of output power of platform range from </w:t>
      </w:r>
      <w:r w:rsidR="003C6658">
        <w:rPr>
          <w:rFonts w:eastAsia="SimSun"/>
        </w:rPr>
        <w:t>−</w:t>
      </w:r>
      <w:r w:rsidRPr="00310E66">
        <w:rPr>
          <w:rFonts w:eastAsia="SimSun"/>
        </w:rPr>
        <w:t xml:space="preserve">3 </w:t>
      </w:r>
      <w:proofErr w:type="spellStart"/>
      <w:r w:rsidRPr="00310E66">
        <w:rPr>
          <w:rFonts w:eastAsia="SimSun"/>
        </w:rPr>
        <w:t>dBW</w:t>
      </w:r>
      <w:proofErr w:type="spellEnd"/>
      <w:r w:rsidRPr="00310E66">
        <w:rPr>
          <w:rFonts w:eastAsia="SimSun"/>
        </w:rPr>
        <w:t xml:space="preserve"> up to 7 </w:t>
      </w:r>
      <w:proofErr w:type="spellStart"/>
      <w:r w:rsidRPr="00310E66">
        <w:rPr>
          <w:rFonts w:eastAsia="SimSun"/>
        </w:rPr>
        <w:t>dBW</w:t>
      </w:r>
      <w:proofErr w:type="spellEnd"/>
      <w:r w:rsidRPr="00310E66">
        <w:rPr>
          <w:rFonts w:eastAsia="SimSun"/>
        </w:rPr>
        <w:t>.</w:t>
      </w:r>
    </w:p>
    <w:p w14:paraId="1B527378" w14:textId="77777777" w:rsidR="00EB665D" w:rsidRPr="00310E66" w:rsidRDefault="00EB665D" w:rsidP="00EB665D">
      <w:pPr>
        <w:rPr>
          <w:rFonts w:eastAsia="MS Mincho"/>
          <w:sz w:val="20"/>
          <w:lang w:eastAsia="ja-JP"/>
        </w:rPr>
      </w:pPr>
      <w:r w:rsidRPr="00093101">
        <w:rPr>
          <w:rFonts w:eastAsia="MS Mincho"/>
          <w:lang w:eastAsia="ja-JP"/>
        </w:rPr>
        <w:t>The platform known as PMT (Platform Messaging Transceiver) is interrogated by satellites using the 460</w:t>
      </w:r>
      <w:r w:rsidRPr="00093101">
        <w:rPr>
          <w:rFonts w:eastAsia="MS Mincho"/>
          <w:lang w:eastAsia="ja-JP"/>
        </w:rPr>
        <w:noBreakHyphen/>
        <w:t xml:space="preserve">470 MHz band and is currently performed at 465.9 </w:t>
      </w:r>
      <w:proofErr w:type="spellStart"/>
      <w:r w:rsidRPr="00093101">
        <w:rPr>
          <w:rFonts w:eastAsia="MS Mincho"/>
          <w:lang w:eastAsia="ja-JP"/>
        </w:rPr>
        <w:t>MHz</w:t>
      </w:r>
      <w:r w:rsidRPr="00310E66">
        <w:rPr>
          <w:rFonts w:eastAsia="MS Mincho"/>
          <w:sz w:val="20"/>
          <w:lang w:eastAsia="ja-JP"/>
        </w:rPr>
        <w:t>.</w:t>
      </w:r>
      <w:proofErr w:type="spellEnd"/>
    </w:p>
    <w:p w14:paraId="45248582" w14:textId="09AC0947" w:rsidR="00EB665D" w:rsidRPr="00093101" w:rsidRDefault="00EB665D" w:rsidP="00EB665D">
      <w:pPr>
        <w:rPr>
          <w:rFonts w:eastAsia="MS Mincho"/>
          <w:sz w:val="20"/>
          <w:lang w:eastAsia="ja-JP"/>
        </w:rPr>
      </w:pPr>
      <w:r w:rsidRPr="00093101">
        <w:rPr>
          <w:rFonts w:eastAsia="MS Mincho"/>
          <w:lang w:eastAsia="ja-JP"/>
        </w:rPr>
        <w:t>For the fourth generation of the Argos system (Argos</w:t>
      </w:r>
      <w:r w:rsidR="00BD7606">
        <w:rPr>
          <w:rFonts w:eastAsia="MS Mincho"/>
          <w:lang w:eastAsia="ja-JP"/>
        </w:rPr>
        <w:t xml:space="preserve"> </w:t>
      </w:r>
      <w:r w:rsidRPr="00093101">
        <w:rPr>
          <w:rFonts w:eastAsia="MS Mincho"/>
          <w:lang w:eastAsia="ja-JP"/>
        </w:rPr>
        <w:t xml:space="preserve">4), it is expected that the system capacity and the bandwidth will have to be significantly increased using other frequency bands as shown in </w:t>
      </w:r>
      <w:r w:rsidR="00992A33" w:rsidRPr="00310E66">
        <w:rPr>
          <w:rFonts w:eastAsia="SimSun"/>
        </w:rPr>
        <w:t>Fig</w:t>
      </w:r>
      <w:r w:rsidR="00992A33">
        <w:rPr>
          <w:rFonts w:eastAsia="SimSun"/>
        </w:rPr>
        <w:t>.</w:t>
      </w:r>
      <w:r w:rsidRPr="00093101">
        <w:rPr>
          <w:rFonts w:eastAsia="MS Mincho"/>
          <w:lang w:eastAsia="ja-JP"/>
        </w:rPr>
        <w:t xml:space="preserve"> 2</w:t>
      </w:r>
      <w:r w:rsidRPr="00093101">
        <w:rPr>
          <w:rFonts w:eastAsia="MS Mincho"/>
          <w:lang w:eastAsia="ja-JP"/>
        </w:rPr>
        <w:noBreakHyphen/>
        <w:t>3. In addition, the new Argos 4 system will implement a downlink within the 464.98775</w:t>
      </w:r>
      <w:r w:rsidRPr="00093101">
        <w:rPr>
          <w:rFonts w:eastAsia="MS Mincho"/>
          <w:lang w:eastAsia="ja-JP"/>
        </w:rPr>
        <w:noBreakHyphen/>
        <w:t>466.98775 MHz frequency band and a spread spectrum multiple access will be implemented in order not to cause interference to terrestrial users.</w:t>
      </w:r>
    </w:p>
    <w:p w14:paraId="25229E93" w14:textId="413482A0" w:rsidR="00EB665D" w:rsidRPr="00310E66" w:rsidRDefault="00EB665D" w:rsidP="00191402">
      <w:pPr>
        <w:keepNext/>
        <w:keepLines/>
        <w:rPr>
          <w:rFonts w:eastAsia="MS Mincho"/>
          <w:sz w:val="20"/>
          <w:lang w:eastAsia="ja-JP"/>
        </w:rPr>
      </w:pPr>
      <w:r w:rsidRPr="00093101">
        <w:rPr>
          <w:rFonts w:eastAsia="MS Mincho"/>
          <w:lang w:eastAsia="ja-JP"/>
        </w:rPr>
        <w:lastRenderedPageBreak/>
        <w:t>The Brazilian DCS is based on SCD (25</w:t>
      </w:r>
      <w:r w:rsidR="001A5F79">
        <w:rPr>
          <w:rFonts w:eastAsia="MS Mincho"/>
          <w:lang w:eastAsia="ja-JP"/>
        </w:rPr>
        <w:t xml:space="preserve"> degrees</w:t>
      </w:r>
      <w:r w:rsidR="001A5F79" w:rsidRPr="00093101">
        <w:rPr>
          <w:rFonts w:eastAsia="MS Mincho"/>
          <w:lang w:eastAsia="ja-JP"/>
        </w:rPr>
        <w:t xml:space="preserve"> </w:t>
      </w:r>
      <w:r w:rsidRPr="00093101">
        <w:rPr>
          <w:rFonts w:eastAsia="MS Mincho"/>
          <w:lang w:eastAsia="ja-JP"/>
        </w:rPr>
        <w:t>inclination orbit) and CBERS satellites using 401.605</w:t>
      </w:r>
      <w:r w:rsidR="007940AA">
        <w:rPr>
          <w:rFonts w:eastAsia="MS Mincho"/>
          <w:lang w:eastAsia="ja-JP"/>
        </w:rPr>
        <w:noBreakHyphen/>
      </w:r>
      <w:r w:rsidRPr="00093101">
        <w:rPr>
          <w:rFonts w:eastAsia="MS Mincho"/>
          <w:lang w:eastAsia="ja-JP"/>
        </w:rPr>
        <w:t>401.665 MHz band for data collection platform reception. Due to the compatibility between the Brazilian DCS with the Argos system and complementary orbit satellites, data exchange between both systems has been implemented since 2001.</w:t>
      </w:r>
    </w:p>
    <w:p w14:paraId="3C2A38C8" w14:textId="77777777" w:rsidR="00EB665D" w:rsidRPr="00310E66" w:rsidRDefault="00EB665D" w:rsidP="00EB665D">
      <w:pPr>
        <w:rPr>
          <w:rFonts w:eastAsia="MS Mincho"/>
          <w:lang w:eastAsia="ja-JP"/>
        </w:rPr>
      </w:pPr>
      <w:r w:rsidRPr="00310E66">
        <w:rPr>
          <w:rFonts w:eastAsia="MS Mincho"/>
          <w:lang w:eastAsia="ja-JP"/>
        </w:rPr>
        <w:t>Data collection systems are also operated on highly elliptical orbit meteorological satellites of Arctica-M series for the collection of meteorological and other environmental data from remote DCPs. Transmissions from each DCP to Arctica-M satellite are in the frequency band 401-403 </w:t>
      </w:r>
      <w:proofErr w:type="spellStart"/>
      <w:r w:rsidRPr="00310E66">
        <w:rPr>
          <w:rFonts w:eastAsia="MS Mincho"/>
          <w:lang w:eastAsia="ja-JP"/>
        </w:rPr>
        <w:t>MHz.</w:t>
      </w:r>
      <w:proofErr w:type="spellEnd"/>
    </w:p>
    <w:p w14:paraId="3AD12028" w14:textId="77777777" w:rsidR="00EB665D" w:rsidRPr="00310E66" w:rsidRDefault="00EB665D" w:rsidP="00EB665D">
      <w:pPr>
        <w:pStyle w:val="Heading2"/>
        <w:rPr>
          <w:rFonts w:eastAsia="SimSun"/>
        </w:rPr>
      </w:pPr>
      <w:bookmarkStart w:id="527" w:name="_2.4_Alternative_data"/>
      <w:bookmarkStart w:id="528" w:name="_Toc482002606"/>
      <w:bookmarkStart w:id="529" w:name="_Toc482002363"/>
      <w:bookmarkStart w:id="530" w:name="_Toc474850351"/>
      <w:bookmarkStart w:id="531" w:name="_Toc482002245"/>
      <w:bookmarkStart w:id="532" w:name="_Toc482001843"/>
      <w:bookmarkStart w:id="533" w:name="_Toc482002498"/>
      <w:bookmarkStart w:id="534" w:name="_Toc224569011"/>
      <w:bookmarkStart w:id="535" w:name="_Toc224569340"/>
      <w:bookmarkStart w:id="536" w:name="_Toc224570380"/>
      <w:bookmarkStart w:id="537" w:name="_Toc224573321"/>
      <w:bookmarkStart w:id="538" w:name="_Toc224640661"/>
      <w:bookmarkStart w:id="539" w:name="_Toc225754112"/>
      <w:bookmarkStart w:id="540" w:name="_Toc227659882"/>
      <w:bookmarkEnd w:id="527"/>
      <w:r w:rsidRPr="00310E66">
        <w:rPr>
          <w:rFonts w:eastAsia="SimSun"/>
        </w:rPr>
        <w:t>2.4</w:t>
      </w:r>
      <w:r w:rsidRPr="00310E66">
        <w:rPr>
          <w:rFonts w:eastAsia="SimSun"/>
        </w:rPr>
        <w:tab/>
        <w:t>Alternative data dissemination mechanisms</w:t>
      </w:r>
      <w:bookmarkEnd w:id="528"/>
      <w:bookmarkEnd w:id="529"/>
      <w:bookmarkEnd w:id="530"/>
      <w:bookmarkEnd w:id="531"/>
      <w:bookmarkEnd w:id="532"/>
      <w:bookmarkEnd w:id="533"/>
      <w:bookmarkEnd w:id="534"/>
      <w:bookmarkEnd w:id="535"/>
      <w:bookmarkEnd w:id="536"/>
      <w:bookmarkEnd w:id="537"/>
      <w:bookmarkEnd w:id="538"/>
      <w:bookmarkEnd w:id="539"/>
      <w:bookmarkEnd w:id="540"/>
    </w:p>
    <w:p w14:paraId="03CB6DA9" w14:textId="60D108A7" w:rsidR="00EB665D" w:rsidRPr="00310E66" w:rsidRDefault="00EB665D" w:rsidP="00EB665D">
      <w:pPr>
        <w:rPr>
          <w:rFonts w:eastAsia="SimSun"/>
        </w:rPr>
      </w:pPr>
      <w:r w:rsidRPr="00310E66">
        <w:rPr>
          <w:rFonts w:eastAsia="SimSun"/>
        </w:rPr>
        <w:t xml:space="preserve">Beside the traditional dissemination mechanisms of GSO and non-GSO MetSat systems an additional dissemination system has been established, called </w:t>
      </w:r>
      <w:proofErr w:type="spellStart"/>
      <w:r w:rsidRPr="00310E66">
        <w:rPr>
          <w:rFonts w:eastAsia="SimSun"/>
        </w:rPr>
        <w:t>GEONETCast</w:t>
      </w:r>
      <w:proofErr w:type="spellEnd"/>
      <w:r w:rsidRPr="00310E66">
        <w:rPr>
          <w:rFonts w:eastAsia="SimSun"/>
        </w:rPr>
        <w:t xml:space="preserve"> (see </w:t>
      </w:r>
      <w:r w:rsidR="00992A33" w:rsidRPr="00310E66">
        <w:rPr>
          <w:rFonts w:eastAsia="SimSun"/>
        </w:rPr>
        <w:t>Fig</w:t>
      </w:r>
      <w:r w:rsidR="00992A33">
        <w:rPr>
          <w:rFonts w:eastAsia="SimSun"/>
        </w:rPr>
        <w:t>.</w:t>
      </w:r>
      <w:r w:rsidRPr="00310E66">
        <w:rPr>
          <w:rFonts w:eastAsia="SimSun"/>
        </w:rPr>
        <w:t> 2</w:t>
      </w:r>
      <w:r w:rsidRPr="00310E66">
        <w:rPr>
          <w:rFonts w:eastAsia="SimSun"/>
        </w:rPr>
        <w:noBreakHyphen/>
        <w:t>5), which is a major Global Earth Observation System of Systems (GEOSS) initiative, coordinated by the intergovernmental Group on Earth Observation (GEO), to develop a worldwide, operational, end-to-end Earth observation data collection and dissemination system, using existing global commercial telecommunications infrastructure in the C-band (3</w:t>
      </w:r>
      <w:r w:rsidR="007940AA">
        <w:rPr>
          <w:rFonts w:eastAsia="SimSun"/>
        </w:rPr>
        <w:t> </w:t>
      </w:r>
      <w:r w:rsidRPr="00310E66">
        <w:rPr>
          <w:rFonts w:eastAsia="SimSun"/>
        </w:rPr>
        <w:t xml:space="preserve">800-4 200 MHz) and the Ku-band (10 700-11 700 MHz). </w:t>
      </w:r>
    </w:p>
    <w:p w14:paraId="2E3A98AE" w14:textId="7863D0BC" w:rsidR="00EB665D" w:rsidRPr="00310E66" w:rsidRDefault="00EB665D" w:rsidP="00EB665D">
      <w:pPr>
        <w:rPr>
          <w:rFonts w:eastAsia="SimSun"/>
        </w:rPr>
      </w:pPr>
      <w:r w:rsidRPr="00310E66">
        <w:rPr>
          <w:rFonts w:eastAsia="SimSun"/>
        </w:rPr>
        <w:t xml:space="preserve">The </w:t>
      </w:r>
      <w:proofErr w:type="spellStart"/>
      <w:r w:rsidRPr="00310E66">
        <w:rPr>
          <w:rFonts w:eastAsia="SimSun"/>
        </w:rPr>
        <w:t>GEONETCast</w:t>
      </w:r>
      <w:proofErr w:type="spellEnd"/>
      <w:r w:rsidRPr="00310E66">
        <w:rPr>
          <w:rFonts w:eastAsia="SimSun"/>
        </w:rPr>
        <w:t xml:space="preserve"> concept is to use the multicast capability of a global network of communications satellites to globally disseminate weather, water and climate related information, including disaster warnings to meteorological agencies and user communities. In this context, the use of the C-Band satellites is particularly important in areas where propagation conditions (e.g. heavy rain in tropical and equatorial zones) make the use of any other telecommunication support impractical. To achieve and maintain this, several regional centres take on the responsibilities for establishing and maintaining a satellite-based regional dissemination system, based upon Digital Video Broadcast (DVB) technology, and provide complementary services to a common user community. </w:t>
      </w:r>
    </w:p>
    <w:p w14:paraId="19000C1A" w14:textId="77777777" w:rsidR="00EB665D" w:rsidRPr="00310E66" w:rsidRDefault="00EB665D" w:rsidP="00EB665D">
      <w:pPr>
        <w:rPr>
          <w:rFonts w:eastAsia="SimSun"/>
        </w:rPr>
      </w:pPr>
      <w:r w:rsidRPr="00310E66">
        <w:rPr>
          <w:rFonts w:eastAsia="SimSun"/>
        </w:rPr>
        <w:t xml:space="preserve">Current partners include the China Meteorological Administration (CMA), the European Organisation for the Exploitation of Meteorological Satellites (EUMETSAT), the National Oceanic and Atmospheric Administration (NOAA), as well as many third-party data providers. </w:t>
      </w:r>
    </w:p>
    <w:p w14:paraId="31DD0076" w14:textId="77777777" w:rsidR="00EB665D" w:rsidRDefault="00EB665D" w:rsidP="00EB665D">
      <w:pPr>
        <w:rPr>
          <w:rFonts w:eastAsia="SimSun"/>
        </w:rPr>
      </w:pPr>
      <w:r w:rsidRPr="00310E66">
        <w:rPr>
          <w:rFonts w:eastAsia="SimSun"/>
        </w:rPr>
        <w:t xml:space="preserve">The global coverage is provided through the integration of the </w:t>
      </w:r>
      <w:proofErr w:type="spellStart"/>
      <w:r w:rsidRPr="00310E66">
        <w:rPr>
          <w:rFonts w:eastAsia="SimSun"/>
        </w:rPr>
        <w:t>CMACast</w:t>
      </w:r>
      <w:proofErr w:type="spellEnd"/>
      <w:r w:rsidRPr="00310E66">
        <w:rPr>
          <w:rFonts w:eastAsia="SimSun"/>
        </w:rPr>
        <w:t xml:space="preserve"> system, covering the Asia Pacific region and part of Africa, the </w:t>
      </w:r>
      <w:proofErr w:type="spellStart"/>
      <w:r w:rsidRPr="00310E66">
        <w:rPr>
          <w:rFonts w:eastAsia="SimSun"/>
        </w:rPr>
        <w:t>GEONETCast</w:t>
      </w:r>
      <w:proofErr w:type="spellEnd"/>
      <w:r w:rsidRPr="00310E66">
        <w:rPr>
          <w:rFonts w:eastAsia="SimSun"/>
        </w:rPr>
        <w:t xml:space="preserve"> Americas component, covering the Americas and the </w:t>
      </w:r>
      <w:proofErr w:type="spellStart"/>
      <w:r w:rsidRPr="00310E66">
        <w:rPr>
          <w:rFonts w:eastAsia="SimSun"/>
        </w:rPr>
        <w:t>EUMETCast</w:t>
      </w:r>
      <w:proofErr w:type="spellEnd"/>
      <w:r w:rsidRPr="00310E66">
        <w:rPr>
          <w:rFonts w:eastAsia="SimSun"/>
        </w:rPr>
        <w:t xml:space="preserve"> system, covering Europe, Africa and part of the Americas.</w:t>
      </w:r>
    </w:p>
    <w:p w14:paraId="23C8463C" w14:textId="77777777" w:rsidR="00191402" w:rsidRDefault="00191402" w:rsidP="00EB665D">
      <w:pPr>
        <w:rPr>
          <w:rFonts w:eastAsia="SimSun"/>
        </w:rPr>
      </w:pPr>
    </w:p>
    <w:p w14:paraId="5CB4DDDA" w14:textId="77777777" w:rsidR="00191402" w:rsidRDefault="00191402" w:rsidP="00EB665D">
      <w:pPr>
        <w:rPr>
          <w:rFonts w:eastAsia="SimSun"/>
        </w:rPr>
      </w:pPr>
    </w:p>
    <w:p w14:paraId="73E419E2" w14:textId="77777777" w:rsidR="00191402" w:rsidRDefault="00191402" w:rsidP="00EB665D">
      <w:pPr>
        <w:rPr>
          <w:rFonts w:eastAsia="SimSun"/>
        </w:rPr>
      </w:pPr>
    </w:p>
    <w:p w14:paraId="3B5CD62E" w14:textId="77777777" w:rsidR="00191402" w:rsidRDefault="00191402" w:rsidP="00EB665D">
      <w:pPr>
        <w:rPr>
          <w:rFonts w:eastAsia="SimSun"/>
        </w:rPr>
      </w:pPr>
    </w:p>
    <w:p w14:paraId="30F0AD0C" w14:textId="77777777" w:rsidR="00191402" w:rsidRDefault="00191402" w:rsidP="00EB665D">
      <w:pPr>
        <w:rPr>
          <w:rFonts w:eastAsia="SimSun"/>
        </w:rPr>
      </w:pPr>
    </w:p>
    <w:p w14:paraId="4CAD0E56" w14:textId="77777777" w:rsidR="00191402" w:rsidRDefault="00191402" w:rsidP="00EB665D">
      <w:pPr>
        <w:rPr>
          <w:rFonts w:eastAsia="SimSun"/>
        </w:rPr>
      </w:pPr>
    </w:p>
    <w:p w14:paraId="2E79E0A1" w14:textId="77777777" w:rsidR="00191402" w:rsidRDefault="00191402" w:rsidP="00EB665D">
      <w:pPr>
        <w:rPr>
          <w:rFonts w:eastAsia="SimSun"/>
        </w:rPr>
      </w:pPr>
    </w:p>
    <w:p w14:paraId="7904E715" w14:textId="77777777" w:rsidR="00191402" w:rsidRPr="00093101" w:rsidRDefault="00191402" w:rsidP="00EB665D">
      <w:pPr>
        <w:rPr>
          <w:rFonts w:eastAsia="SimSun"/>
        </w:rPr>
      </w:pPr>
    </w:p>
    <w:p w14:paraId="06677F7E" w14:textId="77777777" w:rsidR="00EB665D" w:rsidRPr="00310E66" w:rsidRDefault="00EB665D" w:rsidP="002B401A">
      <w:pPr>
        <w:pStyle w:val="FigureNo"/>
        <w:rPr>
          <w:rFonts w:eastAsia="SimSun"/>
        </w:rPr>
      </w:pPr>
      <w:r w:rsidRPr="002B401A">
        <w:rPr>
          <w:rFonts w:eastAsia="SimSun"/>
        </w:rPr>
        <w:lastRenderedPageBreak/>
        <w:t>Figure</w:t>
      </w:r>
      <w:r w:rsidRPr="00310E66">
        <w:rPr>
          <w:rFonts w:eastAsia="SimSun"/>
        </w:rPr>
        <w:t xml:space="preserve"> 2-5</w:t>
      </w:r>
    </w:p>
    <w:p w14:paraId="4B92C955" w14:textId="77777777" w:rsidR="00EB665D" w:rsidRPr="00310E66" w:rsidRDefault="00EB665D" w:rsidP="00093101">
      <w:pPr>
        <w:pStyle w:val="Figuretitle"/>
        <w:rPr>
          <w:rFonts w:eastAsia="SimSun"/>
          <w:caps/>
        </w:rPr>
      </w:pPr>
      <w:r w:rsidRPr="00093101">
        <w:rPr>
          <w:rFonts w:eastAsia="SimSun"/>
        </w:rPr>
        <w:t xml:space="preserve">Global </w:t>
      </w:r>
      <w:proofErr w:type="spellStart"/>
      <w:r w:rsidRPr="00093101">
        <w:rPr>
          <w:rFonts w:eastAsia="SimSun"/>
        </w:rPr>
        <w:t>GEONETCast</w:t>
      </w:r>
      <w:proofErr w:type="spellEnd"/>
      <w:r w:rsidRPr="00093101">
        <w:rPr>
          <w:rFonts w:eastAsia="SimSun"/>
        </w:rPr>
        <w:t xml:space="preserve"> coverage</w:t>
      </w:r>
    </w:p>
    <w:p w14:paraId="5942A36F" w14:textId="6E4E335C" w:rsidR="00EB665D" w:rsidRDefault="003D4004" w:rsidP="007E48F6">
      <w:pPr>
        <w:pStyle w:val="Figure"/>
        <w:keepNext w:val="0"/>
        <w:keepLines w:val="0"/>
        <w:rPr>
          <w:rFonts w:eastAsia="SimSun"/>
        </w:rPr>
      </w:pPr>
      <w:r>
        <w:rPr>
          <w:rFonts w:eastAsia="SimSun"/>
          <w:noProof/>
        </w:rPr>
        <w:drawing>
          <wp:inline distT="0" distB="0" distL="0" distR="0" wp14:anchorId="49154562" wp14:editId="0623B3E2">
            <wp:extent cx="5885700" cy="4181865"/>
            <wp:effectExtent l="0" t="0" r="1270" b="9525"/>
            <wp:docPr id="1887915198" name="Picture 6" descr="Global GEONETCast cove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915198" name="Picture 6" descr="Global GEONETCast coverag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885700" cy="4181865"/>
                    </a:xfrm>
                    <a:prstGeom prst="rect">
                      <a:avLst/>
                    </a:prstGeom>
                  </pic:spPr>
                </pic:pic>
              </a:graphicData>
            </a:graphic>
          </wp:inline>
        </w:drawing>
      </w:r>
    </w:p>
    <w:p w14:paraId="01CFC2AC" w14:textId="77777777" w:rsidR="007E48F6" w:rsidRDefault="007E48F6" w:rsidP="007E48F6">
      <w:pPr>
        <w:rPr>
          <w:rFonts w:eastAsia="SimSun"/>
        </w:rPr>
      </w:pPr>
    </w:p>
    <w:p w14:paraId="5273A71F" w14:textId="77777777" w:rsidR="00191402" w:rsidRDefault="00191402" w:rsidP="007E48F6">
      <w:pPr>
        <w:rPr>
          <w:rFonts w:eastAsia="SimSun"/>
        </w:rPr>
      </w:pPr>
    </w:p>
    <w:p w14:paraId="21405ABB" w14:textId="77777777" w:rsidR="00177E18" w:rsidRDefault="00177E18" w:rsidP="007E48F6">
      <w:pPr>
        <w:rPr>
          <w:rFonts w:eastAsia="SimSun"/>
        </w:rPr>
      </w:pPr>
    </w:p>
    <w:p w14:paraId="49256381" w14:textId="77777777" w:rsidR="00177E18" w:rsidRDefault="00177E18" w:rsidP="007E48F6">
      <w:pPr>
        <w:rPr>
          <w:rFonts w:eastAsia="SimSun"/>
        </w:rPr>
      </w:pPr>
    </w:p>
    <w:p w14:paraId="0C421F5D" w14:textId="77777777" w:rsidR="00191402" w:rsidRDefault="00191402" w:rsidP="007E48F6">
      <w:pPr>
        <w:rPr>
          <w:rFonts w:eastAsia="SimSun"/>
        </w:rPr>
      </w:pPr>
    </w:p>
    <w:p w14:paraId="7B671720" w14:textId="77777777" w:rsidR="00191402" w:rsidRDefault="00191402" w:rsidP="007E48F6">
      <w:pPr>
        <w:rPr>
          <w:rFonts w:eastAsia="SimSun"/>
        </w:rPr>
      </w:pPr>
    </w:p>
    <w:p w14:paraId="3F71D097" w14:textId="77777777" w:rsidR="00191402" w:rsidRDefault="00191402" w:rsidP="007E48F6">
      <w:pPr>
        <w:rPr>
          <w:rFonts w:eastAsia="SimSun"/>
        </w:rPr>
      </w:pPr>
    </w:p>
    <w:p w14:paraId="3EB1E743" w14:textId="77777777" w:rsidR="00191402" w:rsidRDefault="00191402" w:rsidP="007E48F6">
      <w:pPr>
        <w:rPr>
          <w:rFonts w:eastAsia="SimSun"/>
        </w:rPr>
      </w:pPr>
    </w:p>
    <w:p w14:paraId="4450340B" w14:textId="77777777" w:rsidR="00191402" w:rsidRDefault="00191402" w:rsidP="007E48F6">
      <w:pPr>
        <w:rPr>
          <w:rFonts w:eastAsia="SimSun"/>
        </w:rPr>
      </w:pPr>
    </w:p>
    <w:p w14:paraId="431C8512" w14:textId="77777777" w:rsidR="00191402" w:rsidRDefault="00191402" w:rsidP="007E48F6">
      <w:pPr>
        <w:rPr>
          <w:rFonts w:eastAsia="SimSun"/>
        </w:rPr>
      </w:pPr>
    </w:p>
    <w:p w14:paraId="3B0FED8A" w14:textId="77777777" w:rsidR="00191402" w:rsidRDefault="00191402" w:rsidP="007E48F6">
      <w:pPr>
        <w:rPr>
          <w:rFonts w:eastAsia="SimSun"/>
        </w:rPr>
      </w:pPr>
    </w:p>
    <w:p w14:paraId="61778992" w14:textId="77777777" w:rsidR="00191402" w:rsidRDefault="00191402" w:rsidP="007E48F6">
      <w:pPr>
        <w:rPr>
          <w:rFonts w:eastAsia="SimSun"/>
        </w:rPr>
      </w:pPr>
    </w:p>
    <w:p w14:paraId="20BD3A7E" w14:textId="77777777" w:rsidR="00191402" w:rsidRDefault="00191402" w:rsidP="007E48F6">
      <w:pPr>
        <w:rPr>
          <w:rFonts w:eastAsia="SimSun"/>
        </w:rPr>
      </w:pPr>
    </w:p>
    <w:p w14:paraId="57147143" w14:textId="77777777" w:rsidR="00191402" w:rsidRDefault="00191402" w:rsidP="007E48F6">
      <w:pPr>
        <w:rPr>
          <w:rFonts w:eastAsia="SimSun"/>
        </w:rPr>
      </w:pPr>
    </w:p>
    <w:p w14:paraId="1EDB7632" w14:textId="77777777" w:rsidR="00191402" w:rsidRPr="007E48F6" w:rsidRDefault="00191402" w:rsidP="007E48F6">
      <w:pPr>
        <w:rPr>
          <w:rFonts w:eastAsia="SimSun"/>
        </w:rPr>
      </w:pPr>
    </w:p>
    <w:p w14:paraId="7FB6FDED" w14:textId="77777777" w:rsidR="007E3956" w:rsidRDefault="007E3956" w:rsidP="007E3956">
      <w:pPr>
        <w:sectPr w:rsidR="007E3956" w:rsidSect="00927045">
          <w:headerReference w:type="default" r:id="rId56"/>
          <w:type w:val="oddPage"/>
          <w:pgSz w:w="11907" w:h="16834" w:code="9"/>
          <w:pgMar w:top="1418" w:right="1134" w:bottom="1134" w:left="1134" w:header="720" w:footer="482" w:gutter="0"/>
          <w:cols w:space="720"/>
          <w:vAlign w:val="both"/>
          <w:docGrid w:linePitch="326"/>
        </w:sectPr>
      </w:pPr>
    </w:p>
    <w:p w14:paraId="39B1DBD5" w14:textId="77777777" w:rsidR="00D51813" w:rsidRPr="00310E66" w:rsidRDefault="00D51813" w:rsidP="00D51813">
      <w:pPr>
        <w:pStyle w:val="ChapNo"/>
        <w:spacing w:before="360"/>
      </w:pPr>
      <w:bookmarkStart w:id="541" w:name="_Toc225752113"/>
      <w:bookmarkStart w:id="542" w:name="_Toc225754113"/>
      <w:bookmarkStart w:id="543" w:name="_Toc227659883"/>
      <w:r w:rsidRPr="00310E66">
        <w:lastRenderedPageBreak/>
        <w:t>CHAPTER 3</w:t>
      </w:r>
      <w:bookmarkStart w:id="544" w:name="_Toc474850119"/>
      <w:bookmarkStart w:id="545" w:name="_Toc474850352"/>
      <w:bookmarkStart w:id="546" w:name="_Toc474851316"/>
      <w:bookmarkStart w:id="547" w:name="_Ref495817552"/>
      <w:bookmarkEnd w:id="541"/>
      <w:bookmarkEnd w:id="542"/>
      <w:bookmarkEnd w:id="543"/>
    </w:p>
    <w:p w14:paraId="774B5B68" w14:textId="77777777" w:rsidR="00D51813" w:rsidRDefault="00D51813" w:rsidP="00D51813">
      <w:pPr>
        <w:pStyle w:val="Chaptitle"/>
      </w:pPr>
      <w:bookmarkStart w:id="548" w:name="_Toc225752114"/>
      <w:bookmarkStart w:id="549" w:name="_Toc225754114"/>
      <w:bookmarkStart w:id="550" w:name="_Toc227659884"/>
      <w:r w:rsidRPr="00310E66">
        <w:t>Meteorological aids service</w:t>
      </w:r>
      <w:bookmarkEnd w:id="544"/>
      <w:bookmarkEnd w:id="545"/>
      <w:bookmarkEnd w:id="546"/>
      <w:bookmarkEnd w:id="548"/>
      <w:bookmarkEnd w:id="549"/>
      <w:bookmarkEnd w:id="550"/>
    </w:p>
    <w:p w14:paraId="146F80F3" w14:textId="00C17A0B" w:rsidR="00D51813" w:rsidRPr="00310E66" w:rsidRDefault="00D51813" w:rsidP="00D51813">
      <w:pPr>
        <w:pStyle w:val="Heading2"/>
      </w:pPr>
      <w:bookmarkStart w:id="551" w:name="_Toc526221100"/>
      <w:bookmarkStart w:id="552" w:name="_Toc464560255"/>
      <w:bookmarkStart w:id="553" w:name="_Toc474850353"/>
      <w:bookmarkStart w:id="554" w:name="_Toc482001845"/>
      <w:bookmarkStart w:id="555" w:name="_Toc482002365"/>
      <w:bookmarkStart w:id="556" w:name="_Toc482002500"/>
      <w:bookmarkStart w:id="557" w:name="_Toc482002608"/>
      <w:bookmarkStart w:id="558" w:name="_Toc168933182"/>
      <w:bookmarkStart w:id="559" w:name="_Toc482002247"/>
      <w:bookmarkStart w:id="560" w:name="_Toc193381160"/>
      <w:bookmarkStart w:id="561" w:name="_Toc224569012"/>
      <w:bookmarkStart w:id="562" w:name="_Toc224569341"/>
      <w:bookmarkStart w:id="563" w:name="_Toc224570381"/>
      <w:bookmarkStart w:id="564" w:name="_Toc224573322"/>
      <w:bookmarkStart w:id="565" w:name="_Toc224640662"/>
      <w:bookmarkStart w:id="566" w:name="_Toc225754115"/>
      <w:bookmarkStart w:id="567" w:name="_Toc227659885"/>
      <w:bookmarkEnd w:id="547"/>
      <w:r w:rsidRPr="00310E66">
        <w:t>3.1</w:t>
      </w:r>
      <w:r w:rsidRPr="00310E66">
        <w:tab/>
        <w:t>Introduction</w:t>
      </w:r>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p>
    <w:p w14:paraId="14B29537" w14:textId="118AF95C" w:rsidR="00D51813" w:rsidRPr="00310E66" w:rsidRDefault="00D51813" w:rsidP="009A3F01">
      <w:pPr>
        <w:rPr>
          <w:szCs w:val="24"/>
        </w:rPr>
      </w:pPr>
      <w:r w:rsidRPr="00310E66">
        <w:rPr>
          <w:szCs w:val="24"/>
        </w:rPr>
        <w:t>The meteorological aids (</w:t>
      </w:r>
      <w:proofErr w:type="spellStart"/>
      <w:r w:rsidRPr="00310E66">
        <w:rPr>
          <w:szCs w:val="24"/>
        </w:rPr>
        <w:t>MetAids</w:t>
      </w:r>
      <w:proofErr w:type="spellEnd"/>
      <w:r w:rsidRPr="00310E66">
        <w:rPr>
          <w:szCs w:val="24"/>
        </w:rPr>
        <w:t>) service is defined in No. </w:t>
      </w:r>
      <w:r w:rsidRPr="00310E66">
        <w:rPr>
          <w:b/>
          <w:bCs/>
          <w:szCs w:val="24"/>
        </w:rPr>
        <w:t>1.50</w:t>
      </w:r>
      <w:r w:rsidRPr="00310E66">
        <w:rPr>
          <w:szCs w:val="24"/>
        </w:rPr>
        <w:t xml:space="preserve"> of the Radio Regulations (RR) as a radiocommunication service used for meteorological, including hydrological, observations and exploration. This Chapter only covers the </w:t>
      </w:r>
      <w:proofErr w:type="gramStart"/>
      <w:r w:rsidRPr="00310E66">
        <w:rPr>
          <w:szCs w:val="24"/>
        </w:rPr>
        <w:t>upper-air</w:t>
      </w:r>
      <w:proofErr w:type="gramEnd"/>
      <w:r w:rsidRPr="00310E66">
        <w:rPr>
          <w:szCs w:val="24"/>
        </w:rPr>
        <w:t xml:space="preserve"> </w:t>
      </w:r>
      <w:r w:rsidRPr="00310E66">
        <w:rPr>
          <w:i/>
          <w:iCs/>
          <w:szCs w:val="24"/>
        </w:rPr>
        <w:t>in situ</w:t>
      </w:r>
      <w:r w:rsidRPr="00310E66">
        <w:rPr>
          <w:szCs w:val="24"/>
        </w:rPr>
        <w:t xml:space="preserve"> observation, other </w:t>
      </w:r>
      <w:proofErr w:type="spellStart"/>
      <w:r w:rsidRPr="00310E66">
        <w:rPr>
          <w:szCs w:val="24"/>
        </w:rPr>
        <w:t>MetAids</w:t>
      </w:r>
      <w:proofErr w:type="spellEnd"/>
      <w:r w:rsidRPr="00310E66">
        <w:rPr>
          <w:szCs w:val="24"/>
        </w:rPr>
        <w:t xml:space="preserve"> applications being covered in Chapters 6 and 7 of this Handbook. </w:t>
      </w:r>
    </w:p>
    <w:p w14:paraId="22131588" w14:textId="5EB73356" w:rsidR="00D51813" w:rsidRPr="00310E66" w:rsidRDefault="00D51813" w:rsidP="009A3F01">
      <w:pPr>
        <w:rPr>
          <w:szCs w:val="22"/>
        </w:rPr>
      </w:pPr>
      <w:r w:rsidRPr="00310E66">
        <w:rPr>
          <w:szCs w:val="22"/>
        </w:rPr>
        <w:t xml:space="preserve">In practice, </w:t>
      </w:r>
      <w:proofErr w:type="spellStart"/>
      <w:r w:rsidRPr="00310E66">
        <w:rPr>
          <w:szCs w:val="22"/>
        </w:rPr>
        <w:t>MetAids</w:t>
      </w:r>
      <w:proofErr w:type="spellEnd"/>
      <w:r w:rsidRPr="00310E66">
        <w:rPr>
          <w:szCs w:val="22"/>
        </w:rPr>
        <w:t xml:space="preserve"> service usually provides the link between an </w:t>
      </w:r>
      <w:proofErr w:type="gramStart"/>
      <w:r w:rsidRPr="00310E66">
        <w:rPr>
          <w:i/>
          <w:iCs/>
          <w:szCs w:val="22"/>
        </w:rPr>
        <w:t>in situ</w:t>
      </w:r>
      <w:proofErr w:type="gramEnd"/>
      <w:r w:rsidRPr="00310E66">
        <w:rPr>
          <w:szCs w:val="22"/>
        </w:rPr>
        <w:t xml:space="preserve"> sensing system for meteorological variables and a remote base station. The </w:t>
      </w:r>
      <w:proofErr w:type="gramStart"/>
      <w:r w:rsidRPr="00310E66">
        <w:rPr>
          <w:i/>
          <w:iCs/>
          <w:szCs w:val="22"/>
        </w:rPr>
        <w:t>in situ</w:t>
      </w:r>
      <w:proofErr w:type="gramEnd"/>
      <w:r w:rsidRPr="00310E66">
        <w:rPr>
          <w:szCs w:val="22"/>
        </w:rPr>
        <w:t xml:space="preserve"> sensing system may be carried, for instance, by a weather balloon. Alternatively, it may be falling through the atmosphere on a parachute after deployment from an aircraft. The mobile base station may be at a fixed location, or mounted on a mobile platform (for example, carried on ships, or research aircraft). The vast majority of such </w:t>
      </w:r>
      <w:r w:rsidRPr="00310E66">
        <w:rPr>
          <w:i/>
          <w:iCs/>
          <w:szCs w:val="22"/>
        </w:rPr>
        <w:t>in situ</w:t>
      </w:r>
      <w:r w:rsidRPr="00310E66">
        <w:rPr>
          <w:szCs w:val="22"/>
        </w:rPr>
        <w:t xml:space="preserve"> sensing systems are radiosondes, most of which are launched regularly from fixed locations or mobile platforms, at least at 0000 and 1200 UTC, forming global WIGOS upper-air network</w:t>
      </w:r>
      <w:r w:rsidRPr="00310E66" w:rsidDel="000B4ED8">
        <w:rPr>
          <w:szCs w:val="22"/>
        </w:rPr>
        <w:t xml:space="preserve"> </w:t>
      </w:r>
      <w:r w:rsidRPr="00310E66">
        <w:rPr>
          <w:szCs w:val="22"/>
        </w:rPr>
        <w:t>(WMO-No. 1160).</w:t>
      </w:r>
    </w:p>
    <w:p w14:paraId="512DBEDF" w14:textId="77777777" w:rsidR="00D51813" w:rsidRPr="00310E66" w:rsidRDefault="00D51813" w:rsidP="009A3F01">
      <w:r w:rsidRPr="00310E66">
        <w:rPr>
          <w:szCs w:val="22"/>
        </w:rPr>
        <w:t xml:space="preserve">The description of upper-air measurements is provided in </w:t>
      </w:r>
      <w:r w:rsidRPr="00310E66">
        <w:rPr>
          <w:szCs w:val="24"/>
        </w:rPr>
        <w:t>Chapters 12 and 13 of the Guide to Instruments and Methods of Observation (WMO-No. 8), Volume I – Measurement of Meteorological Variables.</w:t>
      </w:r>
    </w:p>
    <w:p w14:paraId="63006141" w14:textId="77777777" w:rsidR="00D51813" w:rsidRPr="00310E66" w:rsidRDefault="00D51813" w:rsidP="009A3F01">
      <w:pPr>
        <w:pStyle w:val="Heading3"/>
      </w:pPr>
      <w:bookmarkStart w:id="568" w:name="_Toc526221101"/>
      <w:bookmarkStart w:id="569" w:name="_Toc464560256"/>
      <w:bookmarkStart w:id="570" w:name="_Toc474850354"/>
      <w:bookmarkStart w:id="571" w:name="_Toc482001846"/>
      <w:bookmarkStart w:id="572" w:name="_Toc482002366"/>
      <w:bookmarkStart w:id="573" w:name="_Toc482002501"/>
      <w:bookmarkStart w:id="574" w:name="_Toc482002609"/>
      <w:bookmarkStart w:id="575" w:name="_Toc168933183"/>
      <w:bookmarkStart w:id="576" w:name="_Toc482002248"/>
      <w:bookmarkStart w:id="577" w:name="_Toc193381161"/>
      <w:bookmarkStart w:id="578" w:name="_Toc224569013"/>
      <w:bookmarkStart w:id="579" w:name="_Toc224569342"/>
      <w:bookmarkStart w:id="580" w:name="_Toc224570382"/>
      <w:bookmarkStart w:id="581" w:name="_Toc224573323"/>
      <w:bookmarkStart w:id="582" w:name="_Toc224640663"/>
      <w:bookmarkStart w:id="583" w:name="_Toc225754116"/>
      <w:r w:rsidRPr="00310E66">
        <w:t>3.1.1</w:t>
      </w:r>
      <w:r w:rsidRPr="00310E66">
        <w:tab/>
        <w:t>Allocated RF bands</w:t>
      </w:r>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p>
    <w:p w14:paraId="209FD833" w14:textId="53CE35A1" w:rsidR="00D51813" w:rsidRPr="00310E66" w:rsidRDefault="00D51813" w:rsidP="009A3F01">
      <w:pPr>
        <w:rPr>
          <w:szCs w:val="24"/>
        </w:rPr>
      </w:pPr>
      <w:r w:rsidRPr="00310E66">
        <w:rPr>
          <w:szCs w:val="22"/>
        </w:rPr>
        <w:t>Table 3-1</w:t>
      </w:r>
      <w:r w:rsidR="00C6795D">
        <w:rPr>
          <w:rStyle w:val="FootnoteReference"/>
          <w:szCs w:val="24"/>
        </w:rPr>
        <w:footnoteReference w:id="4"/>
      </w:r>
      <w:r w:rsidRPr="00310E66">
        <w:rPr>
          <w:szCs w:val="24"/>
        </w:rPr>
        <w:t xml:space="preserve"> indicates the frequency bands that are allocated in </w:t>
      </w:r>
      <w:r w:rsidRPr="00310E66">
        <w:rPr>
          <w:szCs w:val="22"/>
        </w:rPr>
        <w:t xml:space="preserve">the ITU Radio Regulations (RR) to the </w:t>
      </w:r>
      <w:proofErr w:type="spellStart"/>
      <w:r w:rsidRPr="00310E66">
        <w:rPr>
          <w:szCs w:val="22"/>
        </w:rPr>
        <w:t>MetAids</w:t>
      </w:r>
      <w:proofErr w:type="spellEnd"/>
      <w:r w:rsidRPr="00310E66">
        <w:rPr>
          <w:szCs w:val="22"/>
        </w:rPr>
        <w:t xml:space="preserve"> service (other than those governed by country footnotes) for use by meteorological aids systems/applications</w:t>
      </w:r>
      <w:r w:rsidRPr="00310E66">
        <w:rPr>
          <w:szCs w:val="24"/>
        </w:rPr>
        <w:t>.</w:t>
      </w:r>
    </w:p>
    <w:p w14:paraId="2F35F159" w14:textId="77777777" w:rsidR="00D51813" w:rsidRPr="00310E66" w:rsidRDefault="00D51813" w:rsidP="00041F09">
      <w:pPr>
        <w:pStyle w:val="TableNo"/>
        <w:spacing w:before="240"/>
      </w:pPr>
      <w:r w:rsidRPr="00310E66">
        <w:t>TABLE 3-1</w:t>
      </w:r>
    </w:p>
    <w:p w14:paraId="07CAAC02" w14:textId="09599176" w:rsidR="00D51813" w:rsidRPr="0004788A" w:rsidRDefault="00D51813" w:rsidP="0004788A">
      <w:pPr>
        <w:pStyle w:val="Tabletitle"/>
      </w:pPr>
      <w:r w:rsidRPr="00310E66">
        <w:t xml:space="preserve">Frequency band allocations to </w:t>
      </w:r>
      <w:proofErr w:type="spellStart"/>
      <w:r w:rsidRPr="00310E66">
        <w:t>MetAids</w:t>
      </w:r>
      <w:proofErr w:type="spellEnd"/>
      <w:r w:rsidRPr="00310E66">
        <w:t xml:space="preserve"> in the ITU Radio Regulations</w:t>
      </w:r>
    </w:p>
    <w:tbl>
      <w:tblPr>
        <w:tblW w:w="73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7371"/>
      </w:tblGrid>
      <w:tr w:rsidR="00D51813" w:rsidRPr="00310E66" w14:paraId="7029E5B7" w14:textId="77777777" w:rsidTr="00191402">
        <w:trPr>
          <w:jc w:val="center"/>
        </w:trPr>
        <w:tc>
          <w:tcPr>
            <w:tcW w:w="3970" w:type="dxa"/>
          </w:tcPr>
          <w:p w14:paraId="05357DDB" w14:textId="77777777" w:rsidR="00D51813" w:rsidRPr="00310E66" w:rsidRDefault="00D51813" w:rsidP="00FE1894">
            <w:pPr>
              <w:pStyle w:val="Tablehead"/>
              <w:rPr>
                <w:sz w:val="22"/>
              </w:rPr>
            </w:pPr>
            <w:r w:rsidRPr="00310E66">
              <w:t>Frequency band</w:t>
            </w:r>
          </w:p>
        </w:tc>
      </w:tr>
      <w:tr w:rsidR="00D51813" w:rsidRPr="00310E66" w14:paraId="50AC2D27" w14:textId="77777777" w:rsidTr="00191402">
        <w:trPr>
          <w:jc w:val="center"/>
        </w:trPr>
        <w:tc>
          <w:tcPr>
            <w:tcW w:w="3970" w:type="dxa"/>
          </w:tcPr>
          <w:p w14:paraId="125E8F4D" w14:textId="46E0F5F0" w:rsidR="00D51813" w:rsidRPr="00310E66" w:rsidRDefault="00D51813" w:rsidP="00FE1894">
            <w:pPr>
              <w:pStyle w:val="Tabletext"/>
              <w:jc w:val="center"/>
            </w:pPr>
            <w:r w:rsidRPr="00310E66">
              <w:t>8.3</w:t>
            </w:r>
            <w:r w:rsidR="00FE1894" w:rsidRPr="00310E66">
              <w:t>-</w:t>
            </w:r>
            <w:r w:rsidRPr="00310E66">
              <w:t>9 kHz</w:t>
            </w:r>
          </w:p>
        </w:tc>
      </w:tr>
      <w:tr w:rsidR="00D51813" w:rsidRPr="00310E66" w14:paraId="3D7E4AFA" w14:textId="77777777" w:rsidTr="00191402">
        <w:trPr>
          <w:jc w:val="center"/>
        </w:trPr>
        <w:tc>
          <w:tcPr>
            <w:tcW w:w="3970" w:type="dxa"/>
          </w:tcPr>
          <w:p w14:paraId="784D0323" w14:textId="632F517A" w:rsidR="00D51813" w:rsidRPr="00310E66" w:rsidRDefault="00D51813" w:rsidP="00FE1894">
            <w:pPr>
              <w:pStyle w:val="Tabletext"/>
              <w:jc w:val="center"/>
            </w:pPr>
            <w:r w:rsidRPr="00310E66">
              <w:t>9</w:t>
            </w:r>
            <w:r w:rsidR="00FE1894" w:rsidRPr="00310E66">
              <w:t>-</w:t>
            </w:r>
            <w:r w:rsidRPr="00310E66">
              <w:t>11.3 kHz</w:t>
            </w:r>
          </w:p>
        </w:tc>
      </w:tr>
      <w:tr w:rsidR="00D51813" w:rsidRPr="00310E66" w14:paraId="30A3FD38" w14:textId="77777777" w:rsidTr="00191402">
        <w:trPr>
          <w:jc w:val="center"/>
        </w:trPr>
        <w:tc>
          <w:tcPr>
            <w:tcW w:w="3970" w:type="dxa"/>
          </w:tcPr>
          <w:p w14:paraId="310F3D00" w14:textId="550954FA" w:rsidR="00D51813" w:rsidRPr="00310E66" w:rsidRDefault="00D51813" w:rsidP="00FE1894">
            <w:pPr>
              <w:pStyle w:val="Tabletext"/>
              <w:jc w:val="center"/>
            </w:pPr>
            <w:r w:rsidRPr="00310E66">
              <w:t>27.5</w:t>
            </w:r>
            <w:r w:rsidR="00FE1894" w:rsidRPr="00310E66">
              <w:t>-</w:t>
            </w:r>
            <w:r w:rsidRPr="00310E66">
              <w:t>28 MHz*</w:t>
            </w:r>
          </w:p>
        </w:tc>
      </w:tr>
      <w:tr w:rsidR="00D51813" w:rsidRPr="00310E66" w14:paraId="1F7B7CE3" w14:textId="77777777" w:rsidTr="00191402">
        <w:trPr>
          <w:jc w:val="center"/>
        </w:trPr>
        <w:tc>
          <w:tcPr>
            <w:tcW w:w="3970" w:type="dxa"/>
          </w:tcPr>
          <w:p w14:paraId="1E362D7B" w14:textId="77777777" w:rsidR="00D51813" w:rsidRPr="00310E66" w:rsidRDefault="00D51813" w:rsidP="00FE1894">
            <w:pPr>
              <w:pStyle w:val="Tabletext"/>
              <w:jc w:val="center"/>
              <w:rPr>
                <w:sz w:val="22"/>
              </w:rPr>
            </w:pPr>
            <w:r w:rsidRPr="00310E66">
              <w:t>400.15-401 MHz</w:t>
            </w:r>
          </w:p>
        </w:tc>
      </w:tr>
      <w:tr w:rsidR="00D51813" w:rsidRPr="00310E66" w14:paraId="50A0088D" w14:textId="77777777" w:rsidTr="00191402">
        <w:trPr>
          <w:jc w:val="center"/>
        </w:trPr>
        <w:tc>
          <w:tcPr>
            <w:tcW w:w="3970" w:type="dxa"/>
          </w:tcPr>
          <w:p w14:paraId="5F72C297" w14:textId="77777777" w:rsidR="00D51813" w:rsidRPr="00310E66" w:rsidRDefault="00D51813" w:rsidP="00FE1894">
            <w:pPr>
              <w:pStyle w:val="Tabletext"/>
              <w:jc w:val="center"/>
              <w:rPr>
                <w:sz w:val="22"/>
              </w:rPr>
            </w:pPr>
            <w:r w:rsidRPr="00310E66">
              <w:t>401-402 MHz</w:t>
            </w:r>
          </w:p>
        </w:tc>
      </w:tr>
      <w:tr w:rsidR="00D51813" w:rsidRPr="00310E66" w14:paraId="6CC4B3A8" w14:textId="77777777" w:rsidTr="00191402">
        <w:trPr>
          <w:jc w:val="center"/>
        </w:trPr>
        <w:tc>
          <w:tcPr>
            <w:tcW w:w="3970" w:type="dxa"/>
          </w:tcPr>
          <w:p w14:paraId="2674E011" w14:textId="77777777" w:rsidR="00D51813" w:rsidRPr="00310E66" w:rsidRDefault="00D51813" w:rsidP="00FE1894">
            <w:pPr>
              <w:pStyle w:val="Tabletext"/>
              <w:jc w:val="center"/>
              <w:rPr>
                <w:sz w:val="22"/>
              </w:rPr>
            </w:pPr>
            <w:r w:rsidRPr="00310E66">
              <w:t>402-403 MHz</w:t>
            </w:r>
          </w:p>
        </w:tc>
      </w:tr>
      <w:tr w:rsidR="00D51813" w:rsidRPr="00310E66" w14:paraId="4A1DA2E0" w14:textId="77777777" w:rsidTr="00191402">
        <w:trPr>
          <w:jc w:val="center"/>
        </w:trPr>
        <w:tc>
          <w:tcPr>
            <w:tcW w:w="3970" w:type="dxa"/>
          </w:tcPr>
          <w:p w14:paraId="512D18CF" w14:textId="77777777" w:rsidR="00D51813" w:rsidRPr="00310E66" w:rsidRDefault="00D51813" w:rsidP="00FE1894">
            <w:pPr>
              <w:pStyle w:val="Tabletext"/>
              <w:jc w:val="center"/>
              <w:rPr>
                <w:sz w:val="22"/>
              </w:rPr>
            </w:pPr>
            <w:r w:rsidRPr="00310E66">
              <w:t>403-406 MHz</w:t>
            </w:r>
          </w:p>
        </w:tc>
      </w:tr>
      <w:tr w:rsidR="00D51813" w:rsidRPr="00310E66" w14:paraId="517DE073" w14:textId="77777777" w:rsidTr="00191402">
        <w:trPr>
          <w:jc w:val="center"/>
        </w:trPr>
        <w:tc>
          <w:tcPr>
            <w:tcW w:w="3970" w:type="dxa"/>
          </w:tcPr>
          <w:p w14:paraId="6DFE57DE" w14:textId="77777777" w:rsidR="00D51813" w:rsidRPr="00310E66" w:rsidRDefault="00D51813" w:rsidP="00FE1894">
            <w:pPr>
              <w:pStyle w:val="Tabletext"/>
              <w:jc w:val="center"/>
              <w:rPr>
                <w:sz w:val="22"/>
              </w:rPr>
            </w:pPr>
            <w:r w:rsidRPr="00310E66">
              <w:t>1</w:t>
            </w:r>
            <w:r w:rsidRPr="00310E66">
              <w:rPr>
                <w:rFonts w:ascii="Tms Rmn" w:hAnsi="Tms Rmn"/>
                <w:sz w:val="12"/>
              </w:rPr>
              <w:t> </w:t>
            </w:r>
            <w:r w:rsidRPr="00310E66">
              <w:t>668.4-1</w:t>
            </w:r>
            <w:r w:rsidRPr="00310E66">
              <w:rPr>
                <w:rFonts w:ascii="Tms Rmn" w:hAnsi="Tms Rmn"/>
                <w:sz w:val="12"/>
              </w:rPr>
              <w:t> </w:t>
            </w:r>
            <w:r w:rsidRPr="00310E66">
              <w:t>670 MHz</w:t>
            </w:r>
          </w:p>
        </w:tc>
      </w:tr>
      <w:tr w:rsidR="00D51813" w:rsidRPr="00310E66" w14:paraId="77C97008" w14:textId="77777777" w:rsidTr="00191402">
        <w:trPr>
          <w:jc w:val="center"/>
        </w:trPr>
        <w:tc>
          <w:tcPr>
            <w:tcW w:w="3970" w:type="dxa"/>
          </w:tcPr>
          <w:p w14:paraId="65187EE8" w14:textId="77777777" w:rsidR="00D51813" w:rsidRPr="00310E66" w:rsidRDefault="00D51813" w:rsidP="00FE1894">
            <w:pPr>
              <w:pStyle w:val="Tabletext"/>
              <w:jc w:val="center"/>
              <w:rPr>
                <w:sz w:val="22"/>
              </w:rPr>
            </w:pPr>
            <w:r w:rsidRPr="00310E66">
              <w:t>1</w:t>
            </w:r>
            <w:r w:rsidRPr="00310E66">
              <w:rPr>
                <w:rFonts w:ascii="Tms Rmn" w:hAnsi="Tms Rmn"/>
                <w:sz w:val="12"/>
              </w:rPr>
              <w:t> </w:t>
            </w:r>
            <w:r w:rsidRPr="00310E66">
              <w:t>670-1</w:t>
            </w:r>
            <w:r w:rsidRPr="00310E66">
              <w:rPr>
                <w:rFonts w:ascii="Tms Rmn" w:hAnsi="Tms Rmn"/>
                <w:sz w:val="12"/>
              </w:rPr>
              <w:t> </w:t>
            </w:r>
            <w:r w:rsidRPr="00310E66">
              <w:t>675 MHz</w:t>
            </w:r>
          </w:p>
        </w:tc>
      </w:tr>
      <w:tr w:rsidR="00D51813" w:rsidRPr="00310E66" w14:paraId="5DBBD0E7" w14:textId="77777777" w:rsidTr="00191402">
        <w:trPr>
          <w:jc w:val="center"/>
        </w:trPr>
        <w:tc>
          <w:tcPr>
            <w:tcW w:w="3970" w:type="dxa"/>
          </w:tcPr>
          <w:p w14:paraId="05DBD660" w14:textId="77777777" w:rsidR="00D51813" w:rsidRPr="00310E66" w:rsidRDefault="00D51813" w:rsidP="00FE1894">
            <w:pPr>
              <w:pStyle w:val="Tabletext"/>
              <w:jc w:val="center"/>
              <w:rPr>
                <w:sz w:val="22"/>
              </w:rPr>
            </w:pPr>
            <w:r w:rsidRPr="00310E66">
              <w:t>1</w:t>
            </w:r>
            <w:r w:rsidRPr="00310E66">
              <w:rPr>
                <w:rFonts w:ascii="Tms Rmn" w:hAnsi="Tms Rmn"/>
                <w:sz w:val="12"/>
              </w:rPr>
              <w:t> </w:t>
            </w:r>
            <w:r w:rsidRPr="00310E66">
              <w:t>675-1</w:t>
            </w:r>
            <w:r w:rsidRPr="00310E66">
              <w:rPr>
                <w:rFonts w:ascii="Tms Rmn" w:hAnsi="Tms Rmn"/>
                <w:sz w:val="12"/>
              </w:rPr>
              <w:t> </w:t>
            </w:r>
            <w:r w:rsidRPr="00310E66">
              <w:t>690 MHz</w:t>
            </w:r>
          </w:p>
        </w:tc>
      </w:tr>
      <w:tr w:rsidR="00D51813" w:rsidRPr="00310E66" w14:paraId="7A93B290" w14:textId="77777777" w:rsidTr="00191402">
        <w:trPr>
          <w:jc w:val="center"/>
        </w:trPr>
        <w:tc>
          <w:tcPr>
            <w:tcW w:w="3970" w:type="dxa"/>
          </w:tcPr>
          <w:p w14:paraId="094A1852" w14:textId="77777777" w:rsidR="00D51813" w:rsidRPr="00310E66" w:rsidRDefault="00D51813" w:rsidP="00FE1894">
            <w:pPr>
              <w:pStyle w:val="Tabletext"/>
              <w:jc w:val="center"/>
              <w:rPr>
                <w:sz w:val="22"/>
              </w:rPr>
            </w:pPr>
            <w:r w:rsidRPr="00310E66">
              <w:t>1</w:t>
            </w:r>
            <w:r w:rsidRPr="00310E66">
              <w:rPr>
                <w:rFonts w:ascii="Tms Rmn" w:hAnsi="Tms Rmn"/>
                <w:sz w:val="12"/>
              </w:rPr>
              <w:t> </w:t>
            </w:r>
            <w:r w:rsidRPr="00310E66">
              <w:t>690-1</w:t>
            </w:r>
            <w:r w:rsidRPr="00310E66">
              <w:rPr>
                <w:rFonts w:ascii="Tms Rmn" w:hAnsi="Tms Rmn"/>
                <w:sz w:val="12"/>
              </w:rPr>
              <w:t> </w:t>
            </w:r>
            <w:r w:rsidRPr="00310E66">
              <w:t>700 MHz</w:t>
            </w:r>
          </w:p>
        </w:tc>
      </w:tr>
      <w:tr w:rsidR="00D51813" w:rsidRPr="00310E66" w14:paraId="30762F5A" w14:textId="77777777" w:rsidTr="00191402">
        <w:trPr>
          <w:jc w:val="center"/>
        </w:trPr>
        <w:tc>
          <w:tcPr>
            <w:tcW w:w="3970" w:type="dxa"/>
            <w:tcBorders>
              <w:bottom w:val="single" w:sz="4" w:space="0" w:color="auto"/>
            </w:tcBorders>
          </w:tcPr>
          <w:p w14:paraId="0F364809" w14:textId="77777777" w:rsidR="00D51813" w:rsidRPr="00310E66" w:rsidRDefault="00D51813" w:rsidP="00FE1894">
            <w:pPr>
              <w:pStyle w:val="Tabletext"/>
              <w:jc w:val="center"/>
              <w:rPr>
                <w:sz w:val="22"/>
              </w:rPr>
            </w:pPr>
            <w:r w:rsidRPr="00310E66">
              <w:t>35.2-36 GHz*</w:t>
            </w:r>
          </w:p>
        </w:tc>
      </w:tr>
      <w:tr w:rsidR="00F22E97" w:rsidRPr="00E209ED" w14:paraId="19DA028C" w14:textId="77777777" w:rsidTr="00191402">
        <w:trPr>
          <w:jc w:val="center"/>
        </w:trPr>
        <w:tc>
          <w:tcPr>
            <w:tcW w:w="3970" w:type="dxa"/>
            <w:tcBorders>
              <w:left w:val="nil"/>
              <w:bottom w:val="nil"/>
              <w:right w:val="nil"/>
            </w:tcBorders>
          </w:tcPr>
          <w:p w14:paraId="65F8EE47" w14:textId="0DB8398A" w:rsidR="00F22E97" w:rsidRPr="00E209ED" w:rsidRDefault="00F22E97" w:rsidP="00191402">
            <w:pPr>
              <w:pStyle w:val="Tabletext"/>
              <w:ind w:left="284" w:hanging="284"/>
            </w:pPr>
            <w:r w:rsidRPr="00093101">
              <w:t xml:space="preserve">* </w:t>
            </w:r>
            <w:r w:rsidR="00191402">
              <w:tab/>
            </w:r>
            <w:r w:rsidRPr="00093101">
              <w:t>No information on the existing or planned usage of this frequency band was found in the ITU-R and WMO documentation</w:t>
            </w:r>
            <w:r w:rsidR="00FB52F7">
              <w:t>.</w:t>
            </w:r>
          </w:p>
        </w:tc>
      </w:tr>
    </w:tbl>
    <w:p w14:paraId="4C6BA818" w14:textId="77777777" w:rsidR="00191402" w:rsidRDefault="00191402" w:rsidP="00191402">
      <w:pPr>
        <w:pStyle w:val="Tablefin"/>
      </w:pPr>
    </w:p>
    <w:p w14:paraId="4231A510" w14:textId="44E626CF" w:rsidR="00D51813" w:rsidRPr="00310E66" w:rsidRDefault="00D51813" w:rsidP="00191402">
      <w:pPr>
        <w:keepNext/>
        <w:keepLines/>
        <w:rPr>
          <w:szCs w:val="24"/>
        </w:rPr>
      </w:pPr>
      <w:r w:rsidRPr="00310E66">
        <w:rPr>
          <w:szCs w:val="24"/>
        </w:rPr>
        <w:lastRenderedPageBreak/>
        <w:t xml:space="preserve">There are also other primary services in these bands which place significant constraints on the systems operating under </w:t>
      </w:r>
      <w:proofErr w:type="spellStart"/>
      <w:r w:rsidRPr="00310E66">
        <w:rPr>
          <w:szCs w:val="24"/>
        </w:rPr>
        <w:t>MetAids</w:t>
      </w:r>
      <w:proofErr w:type="spellEnd"/>
      <w:r w:rsidRPr="00310E66">
        <w:rPr>
          <w:szCs w:val="24"/>
        </w:rPr>
        <w:t xml:space="preserve"> allocations. Co-channel sharing between other services and the </w:t>
      </w:r>
      <w:proofErr w:type="spellStart"/>
      <w:r w:rsidRPr="00310E66">
        <w:rPr>
          <w:szCs w:val="24"/>
        </w:rPr>
        <w:t>MetAids</w:t>
      </w:r>
      <w:proofErr w:type="spellEnd"/>
      <w:r w:rsidRPr="00310E66">
        <w:rPr>
          <w:szCs w:val="24"/>
        </w:rPr>
        <w:t xml:space="preserve"> service is rarely feasible because of the low power transmissions used by most </w:t>
      </w:r>
      <w:proofErr w:type="spellStart"/>
      <w:r w:rsidRPr="00310E66">
        <w:rPr>
          <w:szCs w:val="24"/>
        </w:rPr>
        <w:t>MetAids</w:t>
      </w:r>
      <w:proofErr w:type="spellEnd"/>
      <w:r w:rsidRPr="00310E66">
        <w:rPr>
          <w:szCs w:val="24"/>
        </w:rPr>
        <w:t xml:space="preserve"> systems for relatively long-range links. Hence, most band sharing relies on band segmentation. This may be organized internationally with other meteorological systems through the auspices of WMO, or at a national level with the non-meteorological systems.</w:t>
      </w:r>
    </w:p>
    <w:p w14:paraId="6F9E53C6" w14:textId="77777777" w:rsidR="00D51813" w:rsidRPr="00310E66" w:rsidRDefault="00D51813" w:rsidP="009A3F01">
      <w:pPr>
        <w:rPr>
          <w:szCs w:val="24"/>
        </w:rPr>
      </w:pPr>
      <w:r w:rsidRPr="00310E66">
        <w:rPr>
          <w:szCs w:val="24"/>
        </w:rPr>
        <w:t>Operational details of the radiosonde systems in use at each observing station, that exchanges data internationally, are/will be available in the OSCAR/Surface (</w:t>
      </w:r>
      <w:hyperlink r:id="rId57" w:history="1">
        <w:r w:rsidRPr="00310E66">
          <w:rPr>
            <w:color w:val="0000FF"/>
            <w:szCs w:val="24"/>
            <w:u w:val="single"/>
          </w:rPr>
          <w:t>https://oscar.wmo.int/surface/</w:t>
        </w:r>
      </w:hyperlink>
      <w:r w:rsidRPr="00310E66">
        <w:rPr>
          <w:szCs w:val="24"/>
        </w:rPr>
        <w:t>), the WMO repository of WIGOS metadata. The OSCAR/Surface is an online database which provides the detailed characteristics of measuring instruments. The WMO Members operating the stations are responsible for entering and maintaining those details.</w:t>
      </w:r>
    </w:p>
    <w:p w14:paraId="2800CF9D" w14:textId="77777777" w:rsidR="00D51813" w:rsidRPr="00310E66" w:rsidRDefault="00D51813" w:rsidP="009A3F01">
      <w:pPr>
        <w:widowControl w:val="0"/>
        <w:spacing w:after="120"/>
        <w:rPr>
          <w:szCs w:val="24"/>
        </w:rPr>
      </w:pPr>
      <w:r w:rsidRPr="00310E66">
        <w:rPr>
          <w:szCs w:val="24"/>
        </w:rPr>
        <w:t xml:space="preserve">Users of the </w:t>
      </w:r>
      <w:proofErr w:type="spellStart"/>
      <w:r w:rsidRPr="00310E66">
        <w:rPr>
          <w:szCs w:val="24"/>
        </w:rPr>
        <w:t>MetAids</w:t>
      </w:r>
      <w:proofErr w:type="spellEnd"/>
      <w:r w:rsidRPr="00310E66">
        <w:rPr>
          <w:szCs w:val="24"/>
        </w:rPr>
        <w:t xml:space="preserve"> service also include:</w:t>
      </w:r>
    </w:p>
    <w:p w14:paraId="4229771A" w14:textId="77777777" w:rsidR="00D51813" w:rsidRPr="00310E66" w:rsidRDefault="00D51813" w:rsidP="009A3F01">
      <w:pPr>
        <w:pStyle w:val="enumlev1"/>
      </w:pPr>
      <w:r w:rsidRPr="00310E66">
        <w:t>–</w:t>
      </w:r>
      <w:r w:rsidRPr="00310E66">
        <w:tab/>
        <w:t>environmental agencies</w:t>
      </w:r>
    </w:p>
    <w:p w14:paraId="4BCAFBB5" w14:textId="77777777" w:rsidR="00D51813" w:rsidRPr="00310E66" w:rsidDel="000828E2" w:rsidRDefault="00D51813" w:rsidP="009A3F01">
      <w:pPr>
        <w:pStyle w:val="enumlev1"/>
      </w:pPr>
      <w:r w:rsidRPr="00310E66">
        <w:t>–</w:t>
      </w:r>
      <w:r w:rsidRPr="00310E66">
        <w:tab/>
        <w:t xml:space="preserve">disaster relief organizations </w:t>
      </w:r>
    </w:p>
    <w:p w14:paraId="452731BC" w14:textId="77777777" w:rsidR="00D51813" w:rsidRPr="00310E66" w:rsidRDefault="00D51813" w:rsidP="009A3F01">
      <w:pPr>
        <w:pStyle w:val="enumlev1"/>
      </w:pPr>
      <w:r w:rsidRPr="00310E66">
        <w:t>–</w:t>
      </w:r>
      <w:r w:rsidRPr="00310E66">
        <w:tab/>
        <w:t>universities and meteorological research groups</w:t>
      </w:r>
    </w:p>
    <w:p w14:paraId="0BABD11E" w14:textId="7F00AEE7" w:rsidR="00D51813" w:rsidRPr="00310E66" w:rsidRDefault="00D51813" w:rsidP="009A3F01">
      <w:pPr>
        <w:pStyle w:val="enumlev1"/>
      </w:pPr>
      <w:r w:rsidRPr="00310E66">
        <w:t>–</w:t>
      </w:r>
      <w:r w:rsidRPr="00310E66">
        <w:tab/>
        <w:t>defence services</w:t>
      </w:r>
    </w:p>
    <w:p w14:paraId="59821AE1" w14:textId="77777777" w:rsidR="00D51813" w:rsidRPr="00310E66" w:rsidRDefault="00D51813" w:rsidP="009A3F01">
      <w:pPr>
        <w:pStyle w:val="enumlev1"/>
        <w:rPr>
          <w:szCs w:val="18"/>
        </w:rPr>
      </w:pPr>
      <w:r w:rsidRPr="00310E66">
        <w:t>–</w:t>
      </w:r>
      <w:r w:rsidRPr="00310E66">
        <w:tab/>
        <w:t xml:space="preserve">space launch operators. </w:t>
      </w:r>
    </w:p>
    <w:p w14:paraId="6F4DFF4E" w14:textId="1C1612DA" w:rsidR="00D51813" w:rsidRPr="00310E66" w:rsidRDefault="00D51813" w:rsidP="009A3F01">
      <w:r w:rsidRPr="00310E66">
        <w:t xml:space="preserve">Many of the non-WMO </w:t>
      </w:r>
      <w:proofErr w:type="spellStart"/>
      <w:r w:rsidRPr="00310E66">
        <w:t>MetAids</w:t>
      </w:r>
      <w:proofErr w:type="spellEnd"/>
      <w:r w:rsidRPr="00310E66">
        <w:t xml:space="preserve"> systems</w:t>
      </w:r>
      <w:r w:rsidRPr="00310E66" w:rsidDel="00A76B5F">
        <w:t xml:space="preserve"> </w:t>
      </w:r>
      <w:r w:rsidRPr="00310E66">
        <w:t xml:space="preserve">are usually operated independently from the routine operations of the national meteorological services and may not be registered in the OSCAR/Surface. Those systems are mounted on mobile platforms and may be deployed over a wide range of locations during operational use. The operation of those additional systems needs to be regulated </w:t>
      </w:r>
      <w:proofErr w:type="gramStart"/>
      <w:r w:rsidRPr="00310E66">
        <w:t>in order to</w:t>
      </w:r>
      <w:proofErr w:type="gramEnd"/>
      <w:r w:rsidRPr="00310E66">
        <w:t xml:space="preserve"> avoid any interference with the radiosondes operated by national meteorological services. This regulation is developed and implemented jointly by national radiocommunication authorities and national meteorological services. </w:t>
      </w:r>
    </w:p>
    <w:p w14:paraId="1E483DD0" w14:textId="6236588F" w:rsidR="00D51813" w:rsidRPr="00310E66" w:rsidRDefault="00D51813" w:rsidP="009A3F01">
      <w:pPr>
        <w:rPr>
          <w:szCs w:val="22"/>
        </w:rPr>
      </w:pPr>
      <w:r w:rsidRPr="00310E66">
        <w:rPr>
          <w:szCs w:val="22"/>
        </w:rPr>
        <w:t>In some countries</w:t>
      </w:r>
      <w:r w:rsidR="006C6D18">
        <w:rPr>
          <w:szCs w:val="22"/>
        </w:rPr>
        <w:t>,</w:t>
      </w:r>
      <w:r w:rsidRPr="00310E66">
        <w:rPr>
          <w:szCs w:val="22"/>
        </w:rPr>
        <w:t xml:space="preserve"> co-channel sharing between all the different groups of radiosonde operators is avoided by using a detailed channel plan. However, in many countries a pragmatic approach to spectrum use is still used. Before launching the radiosonde, the radiosonde system operator scans the available </w:t>
      </w:r>
      <w:proofErr w:type="spellStart"/>
      <w:r w:rsidRPr="00310E66">
        <w:rPr>
          <w:szCs w:val="22"/>
        </w:rPr>
        <w:t>MetAids</w:t>
      </w:r>
      <w:proofErr w:type="spellEnd"/>
      <w:r w:rsidRPr="00310E66">
        <w:rPr>
          <w:szCs w:val="22"/>
        </w:rPr>
        <w:t xml:space="preserve"> spectrum using the base station receiver. This identifies if there are any radiosondes already in use near the launch site. The frequency of the radiosonde to be launched is then selected (tuned as necessary before launch) so that it will function without detriment to the systems already in flight. The available </w:t>
      </w:r>
      <w:proofErr w:type="spellStart"/>
      <w:r w:rsidRPr="00310E66">
        <w:rPr>
          <w:szCs w:val="22"/>
        </w:rPr>
        <w:t>MetAids</w:t>
      </w:r>
      <w:proofErr w:type="spellEnd"/>
      <w:r w:rsidRPr="00310E66">
        <w:rPr>
          <w:szCs w:val="22"/>
        </w:rPr>
        <w:t xml:space="preserve"> spectrum for a national </w:t>
      </w:r>
      <w:proofErr w:type="spellStart"/>
      <w:r w:rsidRPr="00310E66">
        <w:rPr>
          <w:szCs w:val="22"/>
        </w:rPr>
        <w:t>MetAids</w:t>
      </w:r>
      <w:proofErr w:type="spellEnd"/>
      <w:r w:rsidRPr="00310E66">
        <w:rPr>
          <w:szCs w:val="22"/>
        </w:rPr>
        <w:t xml:space="preserve"> service is often limited to a sub-band of that allocated in the RR because of national sharing agreements with other radiocommunication services, as noted earlier.</w:t>
      </w:r>
    </w:p>
    <w:p w14:paraId="54780C62" w14:textId="15DDECB8" w:rsidR="00D51813" w:rsidRPr="00310E66" w:rsidRDefault="00D51813" w:rsidP="009A3F01">
      <w:pPr>
        <w:rPr>
          <w:szCs w:val="22"/>
        </w:rPr>
      </w:pPr>
      <w:r w:rsidRPr="00310E66">
        <w:rPr>
          <w:szCs w:val="22"/>
        </w:rPr>
        <w:t>Radiosonde systems operate in the WMO network in the 400.15-406 MHz and 1</w:t>
      </w:r>
      <w:r w:rsidRPr="00310E66">
        <w:rPr>
          <w:rFonts w:ascii="Tms Rmn" w:hAnsi="Tms Rmn"/>
          <w:szCs w:val="22"/>
        </w:rPr>
        <w:t> </w:t>
      </w:r>
      <w:r w:rsidRPr="00310E66">
        <w:rPr>
          <w:szCs w:val="22"/>
        </w:rPr>
        <w:t>668.4-1</w:t>
      </w:r>
      <w:r w:rsidRPr="00310E66">
        <w:rPr>
          <w:rFonts w:ascii="Tms Rmn" w:hAnsi="Tms Rmn"/>
          <w:szCs w:val="22"/>
        </w:rPr>
        <w:t> </w:t>
      </w:r>
      <w:r w:rsidRPr="00310E66">
        <w:rPr>
          <w:szCs w:val="22"/>
        </w:rPr>
        <w:t xml:space="preserve">700 MHz frequency bands. The reasons for the continued use of these two </w:t>
      </w:r>
      <w:proofErr w:type="spellStart"/>
      <w:r w:rsidRPr="00310E66">
        <w:rPr>
          <w:szCs w:val="22"/>
        </w:rPr>
        <w:t>MetAids</w:t>
      </w:r>
      <w:proofErr w:type="spellEnd"/>
      <w:r w:rsidRPr="00310E66">
        <w:rPr>
          <w:szCs w:val="22"/>
        </w:rPr>
        <w:t xml:space="preserve"> service bands is discussed in a later section, once the systems in use have been discussed in more detail.</w:t>
      </w:r>
    </w:p>
    <w:p w14:paraId="1C7FF1CE" w14:textId="77777777" w:rsidR="00D51813" w:rsidRPr="00310E66" w:rsidRDefault="00D51813" w:rsidP="00FE1894">
      <w:pPr>
        <w:pStyle w:val="Heading3"/>
      </w:pPr>
      <w:bookmarkStart w:id="584" w:name="_Toc526221102"/>
      <w:bookmarkStart w:id="585" w:name="_Toc464560257"/>
      <w:bookmarkStart w:id="586" w:name="_Toc474850355"/>
      <w:bookmarkStart w:id="587" w:name="_Toc482001847"/>
      <w:bookmarkStart w:id="588" w:name="_Toc482002367"/>
      <w:bookmarkStart w:id="589" w:name="_Toc482002502"/>
      <w:bookmarkStart w:id="590" w:name="_Toc482002610"/>
      <w:bookmarkStart w:id="591" w:name="_Toc168933184"/>
      <w:bookmarkStart w:id="592" w:name="_Toc482002249"/>
      <w:bookmarkStart w:id="593" w:name="_Toc193381162"/>
      <w:bookmarkStart w:id="594" w:name="_Toc224569014"/>
      <w:bookmarkStart w:id="595" w:name="_Toc224569343"/>
      <w:bookmarkStart w:id="596" w:name="_Toc224570383"/>
      <w:bookmarkStart w:id="597" w:name="_Toc224573324"/>
      <w:bookmarkStart w:id="598" w:name="_Toc224640664"/>
      <w:bookmarkStart w:id="599" w:name="_Toc225754117"/>
      <w:r w:rsidRPr="00310E66">
        <w:t>3.1.2</w:t>
      </w:r>
      <w:r w:rsidRPr="00310E66">
        <w:tab/>
        <w:t xml:space="preserve">Meteorological functions of the </w:t>
      </w:r>
      <w:proofErr w:type="spellStart"/>
      <w:r w:rsidRPr="00310E66">
        <w:t>MetAids</w:t>
      </w:r>
      <w:proofErr w:type="spellEnd"/>
      <w:r w:rsidRPr="00310E66">
        <w:t xml:space="preserve"> service</w:t>
      </w:r>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p>
    <w:p w14:paraId="736C3C62" w14:textId="584A0FA9" w:rsidR="00D51813" w:rsidRPr="00310E66" w:rsidRDefault="00D51813" w:rsidP="003B53C1">
      <w:r w:rsidRPr="00310E66">
        <w:t xml:space="preserve">Accurate measurements of the vertical profiles of atmospheric temperature, pressure, relative humidity and wind speed and direction are crucial for operational meteorology. These measurements are essential input for numerical weather prediction models, for weather forecasting from very short range (nowcasting) up to longer (climate) predictions. They are further used for climate monitoring purposes. Short-term forecasts require temperature and relative humidity measurements with a vertical resolution of 100 m or better. </w:t>
      </w:r>
    </w:p>
    <w:p w14:paraId="1A555F8F" w14:textId="228770A4" w:rsidR="00D51813" w:rsidRPr="00310E66" w:rsidRDefault="00D51813" w:rsidP="003B53C1">
      <w:r w:rsidRPr="00310E66">
        <w:t xml:space="preserve">The </w:t>
      </w:r>
      <w:proofErr w:type="spellStart"/>
      <w:r w:rsidRPr="00310E66">
        <w:t>MetAids</w:t>
      </w:r>
      <w:proofErr w:type="spellEnd"/>
      <w:r w:rsidRPr="00310E66">
        <w:t xml:space="preserve"> service has been the main source of atmospheric measurements with high vertical resolution for many decades. In addition, these </w:t>
      </w:r>
      <w:r w:rsidRPr="00310E66">
        <w:rPr>
          <w:i/>
          <w:iCs/>
        </w:rPr>
        <w:t>in situ</w:t>
      </w:r>
      <w:r w:rsidRPr="00310E66">
        <w:t xml:space="preserve"> measurements are essential for calibrating space-borne remote sensing, in particular passive sounders. Measurements of atmospheric constituents such as ozone, aerosol or radioactivity may also be included.</w:t>
      </w:r>
    </w:p>
    <w:p w14:paraId="583FB06A" w14:textId="66F15821" w:rsidR="00D51813" w:rsidRPr="00310E66" w:rsidRDefault="00D51813" w:rsidP="003B53C1">
      <w:proofErr w:type="spellStart"/>
      <w:r w:rsidRPr="00310E66">
        <w:t>MetAids</w:t>
      </w:r>
      <w:proofErr w:type="spellEnd"/>
      <w:r w:rsidRPr="00310E66">
        <w:t xml:space="preserve"> transmit data from </w:t>
      </w:r>
      <w:r w:rsidRPr="00310E66">
        <w:rPr>
          <w:i/>
          <w:iCs/>
        </w:rPr>
        <w:t>in situ</w:t>
      </w:r>
      <w:r w:rsidRPr="00310E66">
        <w:t xml:space="preserve"> measurements of meteorological variables from locations above the surface to a base station consisting of a receiver and data processing system. From the base station, the data are transmitted to the meteorological communications networks for integration with data from other receiving stations. The </w:t>
      </w:r>
      <w:proofErr w:type="spellStart"/>
      <w:r w:rsidRPr="00310E66">
        <w:t>MetAids</w:t>
      </w:r>
      <w:proofErr w:type="spellEnd"/>
      <w:r w:rsidRPr="00310E66">
        <w:t xml:space="preserve"> systems are not usually recovered after use, so the cost of the transmitter and sensing package must be kept to a minimum, but without degrading the quality of the measurements.</w:t>
      </w:r>
    </w:p>
    <w:p w14:paraId="1E5FA694" w14:textId="77777777" w:rsidR="00D51813" w:rsidRPr="00310E66" w:rsidRDefault="00D51813" w:rsidP="007E3956">
      <w:pPr>
        <w:keepNext/>
        <w:spacing w:after="120"/>
      </w:pPr>
      <w:proofErr w:type="spellStart"/>
      <w:r w:rsidRPr="00310E66">
        <w:lastRenderedPageBreak/>
        <w:t>MetAids</w:t>
      </w:r>
      <w:proofErr w:type="spellEnd"/>
      <w:r w:rsidRPr="00310E66">
        <w:t xml:space="preserve"> systems currently deployed include:</w:t>
      </w:r>
    </w:p>
    <w:tbl>
      <w:tblPr>
        <w:tblW w:w="96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3119"/>
        <w:gridCol w:w="6577"/>
      </w:tblGrid>
      <w:tr w:rsidR="00D51813" w:rsidRPr="00C31DC6" w14:paraId="681801B9" w14:textId="77777777" w:rsidTr="001E2C40">
        <w:trPr>
          <w:jc w:val="center"/>
        </w:trPr>
        <w:tc>
          <w:tcPr>
            <w:tcW w:w="3119" w:type="dxa"/>
          </w:tcPr>
          <w:p w14:paraId="56864DF6" w14:textId="77777777" w:rsidR="00D51813" w:rsidRPr="00C31DC6" w:rsidRDefault="00D51813" w:rsidP="007E3956">
            <w:pPr>
              <w:pStyle w:val="Tablehead"/>
              <w:rPr>
                <w:sz w:val="22"/>
                <w:szCs w:val="22"/>
              </w:rPr>
            </w:pPr>
            <w:r w:rsidRPr="00C31DC6">
              <w:rPr>
                <w:sz w:val="22"/>
                <w:szCs w:val="22"/>
              </w:rPr>
              <w:t>Type</w:t>
            </w:r>
          </w:p>
        </w:tc>
        <w:tc>
          <w:tcPr>
            <w:tcW w:w="6577" w:type="dxa"/>
          </w:tcPr>
          <w:p w14:paraId="7969BA2B" w14:textId="77777777" w:rsidR="00D51813" w:rsidRPr="00C31DC6" w:rsidRDefault="00D51813" w:rsidP="007E3956">
            <w:pPr>
              <w:pStyle w:val="Tablehead"/>
              <w:rPr>
                <w:sz w:val="22"/>
                <w:szCs w:val="22"/>
              </w:rPr>
            </w:pPr>
            <w:r w:rsidRPr="00C31DC6">
              <w:rPr>
                <w:sz w:val="22"/>
                <w:szCs w:val="22"/>
              </w:rPr>
              <w:t>Description</w:t>
            </w:r>
          </w:p>
        </w:tc>
      </w:tr>
      <w:tr w:rsidR="00D51813" w:rsidRPr="00C31DC6" w14:paraId="3E78CB16" w14:textId="77777777" w:rsidTr="001E2C40">
        <w:trPr>
          <w:jc w:val="center"/>
        </w:trPr>
        <w:tc>
          <w:tcPr>
            <w:tcW w:w="3119" w:type="dxa"/>
          </w:tcPr>
          <w:p w14:paraId="7C070B04" w14:textId="77777777" w:rsidR="00D51813" w:rsidRPr="00C31DC6" w:rsidRDefault="00D51813" w:rsidP="007E3956">
            <w:pPr>
              <w:pStyle w:val="Tabletext"/>
              <w:keepNext/>
              <w:rPr>
                <w:sz w:val="22"/>
                <w:szCs w:val="22"/>
              </w:rPr>
            </w:pPr>
            <w:r w:rsidRPr="00C31DC6">
              <w:rPr>
                <w:sz w:val="22"/>
                <w:szCs w:val="22"/>
              </w:rPr>
              <w:t>Radiosondes</w:t>
            </w:r>
          </w:p>
        </w:tc>
        <w:tc>
          <w:tcPr>
            <w:tcW w:w="6577" w:type="dxa"/>
          </w:tcPr>
          <w:p w14:paraId="353E9F7A" w14:textId="23CD7AA1" w:rsidR="00D51813" w:rsidRPr="00C31DC6" w:rsidRDefault="00D51813" w:rsidP="007E3956">
            <w:pPr>
              <w:pStyle w:val="Tabletext"/>
              <w:keepNext/>
              <w:rPr>
                <w:sz w:val="22"/>
                <w:szCs w:val="22"/>
              </w:rPr>
            </w:pPr>
            <w:r w:rsidRPr="00C31DC6">
              <w:rPr>
                <w:sz w:val="22"/>
                <w:szCs w:val="22"/>
              </w:rPr>
              <w:t>Instrument intended to be carried by a balloon through the atmosphere, equipped with devices to measure one or several meteorological variables (such as pressure, temperature, humidity), and provided with a radio transmitter for sending this information to the observing station</w:t>
            </w:r>
            <w:r w:rsidR="00C31DC6">
              <w:rPr>
                <w:sz w:val="22"/>
                <w:szCs w:val="22"/>
              </w:rPr>
              <w:t>.</w:t>
            </w:r>
          </w:p>
        </w:tc>
      </w:tr>
      <w:tr w:rsidR="00D51813" w:rsidRPr="00C31DC6" w14:paraId="529FB6D6" w14:textId="77777777" w:rsidTr="001E2C40">
        <w:trPr>
          <w:jc w:val="center"/>
        </w:trPr>
        <w:tc>
          <w:tcPr>
            <w:tcW w:w="3119" w:type="dxa"/>
          </w:tcPr>
          <w:p w14:paraId="3B13D493" w14:textId="77777777" w:rsidR="00D51813" w:rsidRPr="00C31DC6" w:rsidRDefault="00D51813" w:rsidP="008752CE">
            <w:pPr>
              <w:pStyle w:val="Tabletext"/>
              <w:rPr>
                <w:sz w:val="22"/>
                <w:szCs w:val="22"/>
              </w:rPr>
            </w:pPr>
            <w:r w:rsidRPr="00C31DC6">
              <w:rPr>
                <w:sz w:val="22"/>
                <w:szCs w:val="22"/>
              </w:rPr>
              <w:t>Ozonesondes</w:t>
            </w:r>
          </w:p>
        </w:tc>
        <w:tc>
          <w:tcPr>
            <w:tcW w:w="6577" w:type="dxa"/>
          </w:tcPr>
          <w:p w14:paraId="02CECD1E" w14:textId="117B95D7" w:rsidR="00D51813" w:rsidRPr="00C31DC6" w:rsidRDefault="00D51813" w:rsidP="008752CE">
            <w:pPr>
              <w:pStyle w:val="Tabletext"/>
              <w:rPr>
                <w:sz w:val="22"/>
                <w:szCs w:val="22"/>
              </w:rPr>
            </w:pPr>
            <w:r w:rsidRPr="00C31DC6">
              <w:rPr>
                <w:sz w:val="22"/>
                <w:szCs w:val="22"/>
              </w:rPr>
              <w:t>Small, lightweight and compact balloon-borne instruments, developed for measuring the vertical distribution of atmospheric ozone up to an altitude of about 30</w:t>
            </w:r>
            <w:r w:rsidR="0014333F">
              <w:rPr>
                <w:sz w:val="22"/>
                <w:szCs w:val="22"/>
              </w:rPr>
              <w:t>-</w:t>
            </w:r>
            <w:r w:rsidRPr="00C31DC6">
              <w:rPr>
                <w:sz w:val="22"/>
                <w:szCs w:val="22"/>
              </w:rPr>
              <w:t>35 km.</w:t>
            </w:r>
          </w:p>
        </w:tc>
      </w:tr>
      <w:tr w:rsidR="00D51813" w:rsidRPr="00C31DC6" w14:paraId="6D5CFBCB" w14:textId="77777777" w:rsidTr="001E2C40">
        <w:trPr>
          <w:jc w:val="center"/>
        </w:trPr>
        <w:tc>
          <w:tcPr>
            <w:tcW w:w="3119" w:type="dxa"/>
          </w:tcPr>
          <w:p w14:paraId="54361FC3" w14:textId="77777777" w:rsidR="00D51813" w:rsidRPr="00C31DC6" w:rsidRDefault="00D51813" w:rsidP="008752CE">
            <w:pPr>
              <w:pStyle w:val="Tabletext"/>
              <w:rPr>
                <w:sz w:val="22"/>
                <w:szCs w:val="22"/>
              </w:rPr>
            </w:pPr>
            <w:r w:rsidRPr="00C31DC6">
              <w:rPr>
                <w:sz w:val="22"/>
                <w:szCs w:val="22"/>
              </w:rPr>
              <w:t>Dropsondes</w:t>
            </w:r>
          </w:p>
        </w:tc>
        <w:tc>
          <w:tcPr>
            <w:tcW w:w="6577" w:type="dxa"/>
          </w:tcPr>
          <w:p w14:paraId="3B6D5B86" w14:textId="46628D2E" w:rsidR="00D51813" w:rsidRPr="00C31DC6" w:rsidRDefault="00D51813" w:rsidP="008752CE">
            <w:pPr>
              <w:pStyle w:val="Tabletext"/>
              <w:rPr>
                <w:sz w:val="22"/>
                <w:szCs w:val="22"/>
              </w:rPr>
            </w:pPr>
            <w:r w:rsidRPr="00C31DC6">
              <w:rPr>
                <w:sz w:val="22"/>
                <w:szCs w:val="22"/>
              </w:rPr>
              <w:t>Dropped from high flying aircraft using a parachute, with the dropsondes usually transmitting back to a receiving station on the aircraft, from 15</w:t>
            </w:r>
            <w:r w:rsidR="0014333F">
              <w:rPr>
                <w:sz w:val="22"/>
                <w:szCs w:val="22"/>
              </w:rPr>
              <w:t> </w:t>
            </w:r>
            <w:r w:rsidRPr="00C31DC6">
              <w:rPr>
                <w:sz w:val="22"/>
                <w:szCs w:val="22"/>
              </w:rPr>
              <w:t>minutes to about half an hour</w:t>
            </w:r>
            <w:r w:rsidR="00C31DC6">
              <w:rPr>
                <w:sz w:val="22"/>
                <w:szCs w:val="22"/>
              </w:rPr>
              <w:t>.</w:t>
            </w:r>
          </w:p>
        </w:tc>
      </w:tr>
      <w:tr w:rsidR="00D51813" w:rsidRPr="00C31DC6" w14:paraId="03D4C269" w14:textId="77777777" w:rsidTr="001E2C40">
        <w:trPr>
          <w:jc w:val="center"/>
        </w:trPr>
        <w:tc>
          <w:tcPr>
            <w:tcW w:w="3119" w:type="dxa"/>
          </w:tcPr>
          <w:p w14:paraId="23348BF7" w14:textId="77777777" w:rsidR="00D51813" w:rsidRPr="00C31DC6" w:rsidRDefault="00D51813" w:rsidP="008752CE">
            <w:pPr>
              <w:pStyle w:val="Tabletext"/>
              <w:rPr>
                <w:sz w:val="22"/>
                <w:szCs w:val="22"/>
              </w:rPr>
            </w:pPr>
            <w:proofErr w:type="spellStart"/>
            <w:r w:rsidRPr="00C31DC6">
              <w:rPr>
                <w:sz w:val="22"/>
                <w:szCs w:val="22"/>
              </w:rPr>
              <w:t>Tethersondes</w:t>
            </w:r>
            <w:proofErr w:type="spellEnd"/>
          </w:p>
        </w:tc>
        <w:tc>
          <w:tcPr>
            <w:tcW w:w="6577" w:type="dxa"/>
          </w:tcPr>
          <w:p w14:paraId="31EA47E4" w14:textId="45CF54F1" w:rsidR="00D51813" w:rsidRPr="00C31DC6" w:rsidRDefault="00D51813" w:rsidP="008752CE">
            <w:pPr>
              <w:pStyle w:val="Tabletext"/>
              <w:rPr>
                <w:sz w:val="22"/>
                <w:szCs w:val="22"/>
              </w:rPr>
            </w:pPr>
            <w:r w:rsidRPr="00C31DC6">
              <w:rPr>
                <w:sz w:val="22"/>
                <w:szCs w:val="22"/>
              </w:rPr>
              <w:t>Transmits back continuously from a tethered balloon usually within the atmospheric boundary layer</w:t>
            </w:r>
            <w:r w:rsidR="00C31DC6">
              <w:rPr>
                <w:sz w:val="22"/>
                <w:szCs w:val="22"/>
              </w:rPr>
              <w:t>.</w:t>
            </w:r>
          </w:p>
        </w:tc>
      </w:tr>
      <w:tr w:rsidR="00D51813" w:rsidRPr="00C31DC6" w14:paraId="11C06E0E" w14:textId="77777777" w:rsidTr="001E2C40">
        <w:trPr>
          <w:jc w:val="center"/>
        </w:trPr>
        <w:tc>
          <w:tcPr>
            <w:tcW w:w="3119" w:type="dxa"/>
          </w:tcPr>
          <w:p w14:paraId="1432DBB0" w14:textId="77777777" w:rsidR="00D51813" w:rsidRPr="00C31DC6" w:rsidRDefault="00D51813" w:rsidP="0014333F">
            <w:pPr>
              <w:pStyle w:val="Tabletext"/>
              <w:jc w:val="left"/>
              <w:rPr>
                <w:sz w:val="22"/>
                <w:szCs w:val="22"/>
              </w:rPr>
            </w:pPr>
            <w:r w:rsidRPr="00C31DC6">
              <w:rPr>
                <w:sz w:val="22"/>
                <w:szCs w:val="22"/>
              </w:rPr>
              <w:t>Small pilot-less aircraft</w:t>
            </w:r>
            <w:r w:rsidRPr="00C31DC6">
              <w:rPr>
                <w:sz w:val="22"/>
                <w:szCs w:val="22"/>
              </w:rPr>
              <w:br/>
              <w:t>(remotely piloted vehicle (RPV) or uncrewed aerial system (UAS))</w:t>
            </w:r>
          </w:p>
        </w:tc>
        <w:tc>
          <w:tcPr>
            <w:tcW w:w="6577" w:type="dxa"/>
          </w:tcPr>
          <w:p w14:paraId="7E22A27C" w14:textId="3DFA8E0C" w:rsidR="00D51813" w:rsidRPr="00C31DC6" w:rsidRDefault="00D51813" w:rsidP="008752CE">
            <w:pPr>
              <w:pStyle w:val="Tabletext"/>
              <w:rPr>
                <w:sz w:val="22"/>
                <w:szCs w:val="22"/>
              </w:rPr>
            </w:pPr>
            <w:r w:rsidRPr="00C31DC6">
              <w:rPr>
                <w:sz w:val="22"/>
                <w:szCs w:val="22"/>
              </w:rPr>
              <w:t xml:space="preserve">Carries a similar sensor package to the radiosonde to remote areas over the ocean </w:t>
            </w:r>
            <w:proofErr w:type="gramStart"/>
            <w:r w:rsidRPr="00C31DC6">
              <w:rPr>
                <w:sz w:val="22"/>
                <w:szCs w:val="22"/>
              </w:rPr>
              <w:t>and also</w:t>
            </w:r>
            <w:proofErr w:type="gramEnd"/>
            <w:r w:rsidRPr="00C31DC6">
              <w:rPr>
                <w:sz w:val="22"/>
                <w:szCs w:val="22"/>
              </w:rPr>
              <w:t xml:space="preserve"> transmits information back as a standard meteorological message</w:t>
            </w:r>
            <w:r w:rsidR="00C31DC6">
              <w:rPr>
                <w:sz w:val="22"/>
                <w:szCs w:val="22"/>
              </w:rPr>
              <w:t>.</w:t>
            </w:r>
          </w:p>
        </w:tc>
      </w:tr>
    </w:tbl>
    <w:p w14:paraId="1E4ABE12" w14:textId="7037A853" w:rsidR="00D51813" w:rsidRPr="00310E66" w:rsidRDefault="00D51813" w:rsidP="003B53C1">
      <w:r w:rsidRPr="00310E66">
        <w:t>Recently introduced</w:t>
      </w:r>
      <w:r w:rsidR="006A19BC">
        <w:t>,</w:t>
      </w:r>
      <w:r w:rsidRPr="00310E66">
        <w:t xml:space="preserve"> the Global Basic Observing Network (GBON) (for more information, see WMO-No. 1165, Chapter 11), together with an increased use of radiosondes for environmental and defence services as well as the increased requirement from national meteorological services for more </w:t>
      </w:r>
      <w:r w:rsidRPr="00310E66">
        <w:rPr>
          <w:i/>
          <w:iCs/>
        </w:rPr>
        <w:t>in situ</w:t>
      </w:r>
      <w:r w:rsidRPr="00310E66">
        <w:t xml:space="preserve"> measurements over the ocean, is supposed to lead to the significant increase in the use of newer types of </w:t>
      </w:r>
      <w:proofErr w:type="spellStart"/>
      <w:r w:rsidRPr="00310E66">
        <w:t>MetAids</w:t>
      </w:r>
      <w:proofErr w:type="spellEnd"/>
      <w:r w:rsidRPr="00310E66">
        <w:t xml:space="preserve"> systems in the next decades to support these expanding requirements.</w:t>
      </w:r>
    </w:p>
    <w:p w14:paraId="346A67BF" w14:textId="77777777" w:rsidR="00D51813" w:rsidRPr="00310E66" w:rsidRDefault="00D51813" w:rsidP="00FE1894">
      <w:pPr>
        <w:pStyle w:val="Heading2"/>
      </w:pPr>
      <w:bookmarkStart w:id="600" w:name="_Toc526221103"/>
      <w:bookmarkStart w:id="601" w:name="_Toc464560258"/>
      <w:bookmarkStart w:id="602" w:name="_Toc474850356"/>
      <w:bookmarkStart w:id="603" w:name="_Toc482001848"/>
      <w:bookmarkStart w:id="604" w:name="_Toc482002368"/>
      <w:bookmarkStart w:id="605" w:name="_Toc482002503"/>
      <w:bookmarkStart w:id="606" w:name="_Toc482002611"/>
      <w:bookmarkStart w:id="607" w:name="_Toc168933185"/>
      <w:bookmarkStart w:id="608" w:name="_Toc193381163"/>
      <w:bookmarkStart w:id="609" w:name="_Toc224569015"/>
      <w:bookmarkStart w:id="610" w:name="_Toc224569344"/>
      <w:bookmarkStart w:id="611" w:name="_Toc224570384"/>
      <w:bookmarkStart w:id="612" w:name="_Toc224573325"/>
      <w:bookmarkStart w:id="613" w:name="_Toc224640665"/>
      <w:bookmarkStart w:id="614" w:name="_Toc225754118"/>
      <w:bookmarkStart w:id="615" w:name="_Toc227659886"/>
      <w:r w:rsidRPr="00310E66">
        <w:t>3.2</w:t>
      </w:r>
      <w:r w:rsidRPr="00310E66">
        <w:tab/>
        <w:t xml:space="preserve">Examples of </w:t>
      </w:r>
      <w:proofErr w:type="spellStart"/>
      <w:r w:rsidRPr="00310E66">
        <w:t>MetAids</w:t>
      </w:r>
      <w:proofErr w:type="spellEnd"/>
      <w:r w:rsidRPr="00310E66">
        <w:t xml:space="preserve"> sensing systems</w:t>
      </w:r>
      <w:bookmarkStart w:id="616" w:name="_Toc526221104"/>
      <w:bookmarkStart w:id="617" w:name="_Toc46456025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p>
    <w:p w14:paraId="711ACE7E" w14:textId="77777777" w:rsidR="00D51813" w:rsidRPr="00310E66" w:rsidRDefault="00D51813" w:rsidP="00FE1894">
      <w:pPr>
        <w:pStyle w:val="Heading3"/>
      </w:pPr>
      <w:bookmarkStart w:id="618" w:name="_Toc474850357"/>
      <w:bookmarkStart w:id="619" w:name="_Toc482001849"/>
      <w:bookmarkStart w:id="620" w:name="_Toc482002369"/>
      <w:bookmarkStart w:id="621" w:name="_Toc482002504"/>
      <w:bookmarkStart w:id="622" w:name="_Toc482002612"/>
      <w:bookmarkStart w:id="623" w:name="_Toc168933186"/>
      <w:bookmarkStart w:id="624" w:name="_Toc193381164"/>
      <w:bookmarkStart w:id="625" w:name="_Toc224569016"/>
      <w:bookmarkStart w:id="626" w:name="_Toc224569345"/>
      <w:bookmarkStart w:id="627" w:name="_Toc224570385"/>
      <w:bookmarkStart w:id="628" w:name="_Toc224573326"/>
      <w:bookmarkStart w:id="629" w:name="_Toc224640666"/>
      <w:bookmarkStart w:id="630" w:name="_Toc225754119"/>
      <w:r w:rsidRPr="00310E66">
        <w:t>3.2.1</w:t>
      </w:r>
      <w:r w:rsidRPr="00310E66">
        <w:tab/>
        <w:t>Radiosondes</w:t>
      </w:r>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p>
    <w:p w14:paraId="2C70BC40" w14:textId="77777777" w:rsidR="00D51813" w:rsidRPr="00310E66" w:rsidRDefault="00D51813" w:rsidP="003B53C1">
      <w:r w:rsidRPr="00310E66">
        <w:t xml:space="preserve">Upper‑air measurements of temperature, wind and relative humidity are three of the basic measurements used in the initialization of the analyses of numerical weather prediction (NWP) models for operational weather forecasting. Radiosondes provide most of the </w:t>
      </w:r>
      <w:proofErr w:type="gramStart"/>
      <w:r w:rsidRPr="00310E66">
        <w:rPr>
          <w:i/>
          <w:iCs/>
        </w:rPr>
        <w:t>in situ</w:t>
      </w:r>
      <w:proofErr w:type="gramEnd"/>
      <w:r w:rsidRPr="00310E66">
        <w:t xml:space="preserve"> temperature and relative humidity measurements over land, while radiosondes launched from remote islands or ships can provide limited but important coverage over the oceans. </w:t>
      </w:r>
    </w:p>
    <w:p w14:paraId="7BF29C1E" w14:textId="77777777" w:rsidR="00D51813" w:rsidRDefault="00D51813" w:rsidP="003B53C1">
      <w:r w:rsidRPr="00310E66">
        <w:t>Every day more than 1</w:t>
      </w:r>
      <w:r w:rsidRPr="00310E66">
        <w:rPr>
          <w:rFonts w:ascii="Tms Rmn" w:hAnsi="Tms Rmn"/>
        </w:rPr>
        <w:t> </w:t>
      </w:r>
      <w:r w:rsidRPr="00310E66">
        <w:t>500 radiosondes are launched in the WIGOS network (Fig. 3-1); of these radiosondes around 300 are for measurement at nominated Global Climate Observing System Upper-air Network (GUAN) sites. The information from each operational radiosonde is immediately used by national meteorological services to support local forecasting. This information is also required for numerical weather predictions for all parts of the world, and the goal is to circulate the completed message reports (in standardized meteorological code) to all meteorological services around the world within three hours. The messages are also archived and then used in a wide range of scientific research.</w:t>
      </w:r>
    </w:p>
    <w:p w14:paraId="1A8550AB" w14:textId="77777777" w:rsidR="0014333F" w:rsidRDefault="0014333F" w:rsidP="003B53C1"/>
    <w:p w14:paraId="1B34072F" w14:textId="77777777" w:rsidR="0014333F" w:rsidRDefault="0014333F" w:rsidP="003B53C1"/>
    <w:p w14:paraId="5CDFBF65" w14:textId="77777777" w:rsidR="0014333F" w:rsidRDefault="0014333F" w:rsidP="003B53C1"/>
    <w:p w14:paraId="39A5A798" w14:textId="77777777" w:rsidR="0014333F" w:rsidRPr="00310E66" w:rsidRDefault="0014333F" w:rsidP="003B53C1"/>
    <w:p w14:paraId="255C25EF" w14:textId="77777777" w:rsidR="00D51813" w:rsidRPr="00310E66" w:rsidRDefault="00D51813" w:rsidP="00D51813">
      <w:pPr>
        <w:pStyle w:val="FigureNo"/>
        <w:rPr>
          <w:sz w:val="22"/>
        </w:rPr>
      </w:pPr>
      <w:r w:rsidRPr="00310E66">
        <w:lastRenderedPageBreak/>
        <w:t>Figure 3-1</w:t>
      </w:r>
    </w:p>
    <w:p w14:paraId="5B27FF30" w14:textId="0C306818" w:rsidR="00D51813" w:rsidRPr="00310E66" w:rsidRDefault="00D51813" w:rsidP="00D51813">
      <w:pPr>
        <w:pStyle w:val="Figuretitle"/>
        <w:rPr>
          <w:sz w:val="22"/>
        </w:rPr>
      </w:pPr>
      <w:r w:rsidRPr="00310E66">
        <w:t>Availability of upper-air land observations as provided by the WIGOS Data Quality Monitoring System</w:t>
      </w:r>
    </w:p>
    <w:p w14:paraId="2875CB93" w14:textId="2DC7939C" w:rsidR="00D51813" w:rsidRPr="00310E66" w:rsidRDefault="003D4004" w:rsidP="00FE1894">
      <w:pPr>
        <w:pStyle w:val="Figure"/>
        <w:rPr>
          <w:szCs w:val="22"/>
        </w:rPr>
      </w:pPr>
      <w:r>
        <w:rPr>
          <w:noProof/>
          <w:szCs w:val="22"/>
        </w:rPr>
        <w:drawing>
          <wp:inline distT="0" distB="0" distL="0" distR="0" wp14:anchorId="5C769838" wp14:editId="2A1C70F1">
            <wp:extent cx="5769876" cy="3688088"/>
            <wp:effectExtent l="0" t="0" r="2540" b="7620"/>
            <wp:docPr id="1292755534" name="Picture 7" descr="Availability of upper-air land observations as provided by the WIGOS Data Quality Monitoring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755534" name="Picture 7" descr="Availability of upper-air land observations as provided by the WIGOS Data Quality Monitoring System"/>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69876" cy="3688088"/>
                    </a:xfrm>
                    <a:prstGeom prst="rect">
                      <a:avLst/>
                    </a:prstGeom>
                  </pic:spPr>
                </pic:pic>
              </a:graphicData>
            </a:graphic>
          </wp:inline>
        </w:drawing>
      </w:r>
    </w:p>
    <w:p w14:paraId="4A0F98E6" w14:textId="0F8D9258" w:rsidR="00D51813" w:rsidRDefault="00D51813" w:rsidP="009A3F01">
      <w:pPr>
        <w:pStyle w:val="Normalaftertitle"/>
        <w:rPr>
          <w:szCs w:val="22"/>
        </w:rPr>
      </w:pPr>
      <w:r w:rsidRPr="00310E66">
        <w:t>Usually, an operational radiosonde is carried by a weather balloon (Fig. 3-2) to heights up to 35 km where the balloon bursts. The height to which regular observations are performed varies with the application and geographical location and, for many countries, is limited by cost of balloons and lifting gas required. For these reasons, many observations worldwide are not made to heights greater than about 25</w:t>
      </w:r>
      <w:r w:rsidR="008752CE">
        <w:t> </w:t>
      </w:r>
      <w:r w:rsidRPr="00310E66">
        <w:t xml:space="preserve">km. Forecasting on a global scale needs to </w:t>
      </w:r>
      <w:proofErr w:type="gramStart"/>
      <w:r w:rsidRPr="00310E66">
        <w:t>take into account</w:t>
      </w:r>
      <w:proofErr w:type="gramEnd"/>
      <w:r w:rsidRPr="00310E66">
        <w:t xml:space="preserve"> the movements of the air masses at the upper levels, but not in as much detail as the conditions closer to the surface. However, climate monitoring and associated scientific research require high resolution measurements from as high in the upper atmosphere as feasible.</w:t>
      </w:r>
      <w:r w:rsidRPr="00310E66" w:rsidDel="00AD5352">
        <w:rPr>
          <w:szCs w:val="22"/>
        </w:rPr>
        <w:t xml:space="preserve"> </w:t>
      </w:r>
    </w:p>
    <w:p w14:paraId="6AF3BA02" w14:textId="77777777" w:rsidR="009604BB" w:rsidRDefault="009604BB" w:rsidP="009604BB"/>
    <w:p w14:paraId="1330B95C" w14:textId="77777777" w:rsidR="009604BB" w:rsidRDefault="009604BB" w:rsidP="009604BB"/>
    <w:p w14:paraId="723ABFAA" w14:textId="77777777" w:rsidR="009604BB" w:rsidRDefault="009604BB" w:rsidP="009604BB"/>
    <w:p w14:paraId="3D4A864A" w14:textId="77777777" w:rsidR="009604BB" w:rsidRDefault="009604BB" w:rsidP="009604BB"/>
    <w:p w14:paraId="20D77AC4" w14:textId="77777777" w:rsidR="009604BB" w:rsidRDefault="009604BB" w:rsidP="009604BB"/>
    <w:p w14:paraId="1FEE4FC2" w14:textId="77777777" w:rsidR="009604BB" w:rsidRDefault="009604BB" w:rsidP="009604BB"/>
    <w:p w14:paraId="24CDC37B" w14:textId="77777777" w:rsidR="009604BB" w:rsidRDefault="009604BB" w:rsidP="009604BB"/>
    <w:p w14:paraId="627D0E56" w14:textId="77777777" w:rsidR="009604BB" w:rsidRPr="009604BB" w:rsidRDefault="009604BB" w:rsidP="009604BB"/>
    <w:p w14:paraId="536988DE" w14:textId="77777777" w:rsidR="00D51813" w:rsidRPr="00310E66" w:rsidRDefault="00D51813" w:rsidP="00D51813">
      <w:pPr>
        <w:pStyle w:val="FigureNo"/>
        <w:rPr>
          <w:sz w:val="22"/>
        </w:rPr>
      </w:pPr>
      <w:r w:rsidRPr="00310E66">
        <w:lastRenderedPageBreak/>
        <w:t>Figure 3-2</w:t>
      </w:r>
    </w:p>
    <w:p w14:paraId="12B49A46" w14:textId="77777777" w:rsidR="00D51813" w:rsidRPr="00310E66" w:rsidRDefault="00D51813" w:rsidP="00D51813">
      <w:pPr>
        <w:pStyle w:val="Figuretitle"/>
        <w:rPr>
          <w:sz w:val="22"/>
        </w:rPr>
      </w:pPr>
      <w:r w:rsidRPr="00310E66">
        <w:t>A radiosonde flight train</w:t>
      </w:r>
    </w:p>
    <w:p w14:paraId="358F18F1" w14:textId="5A39658B" w:rsidR="00D51813" w:rsidRPr="00310E66" w:rsidRDefault="001A01BC" w:rsidP="001E2C40">
      <w:pPr>
        <w:pStyle w:val="Figure"/>
        <w:keepNext w:val="0"/>
        <w:keepLines w:val="0"/>
      </w:pPr>
      <w:r>
        <w:rPr>
          <w:noProof/>
        </w:rPr>
        <w:drawing>
          <wp:inline distT="0" distB="0" distL="0" distR="0" wp14:anchorId="66F977C2" wp14:editId="76F65AFB">
            <wp:extent cx="2798070" cy="3922784"/>
            <wp:effectExtent l="0" t="0" r="2540" b="1905"/>
            <wp:docPr id="114812485" name="Picture 2" descr="A radiosonde flight t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12485" name="Picture 2" descr="A radiosonde flight train"/>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8070" cy="3922784"/>
                    </a:xfrm>
                    <a:prstGeom prst="rect">
                      <a:avLst/>
                    </a:prstGeom>
                  </pic:spPr>
                </pic:pic>
              </a:graphicData>
            </a:graphic>
          </wp:inline>
        </w:drawing>
      </w:r>
    </w:p>
    <w:p w14:paraId="587F3992" w14:textId="77777777" w:rsidR="00D51813" w:rsidRPr="00310E66" w:rsidRDefault="00D51813" w:rsidP="007E3956">
      <w:pPr>
        <w:pStyle w:val="Normalaftertitle"/>
      </w:pPr>
      <w:r w:rsidRPr="00310E66" w:rsidDel="005E5E14">
        <w:t xml:space="preserve">The base station sites used to launch radiosondes are usually specially equipped so that the balloons can be launched in all weather conditions. The most critical sites are equipped with emergency power supplies and accommodation so that the measurements can continue even if the local infrastructure is </w:t>
      </w:r>
      <w:r w:rsidRPr="00310E66">
        <w:t>affected</w:t>
      </w:r>
      <w:r w:rsidRPr="00310E66" w:rsidDel="005E5E14">
        <w:t xml:space="preserve"> by extreme weather or other circumstances such as an industrial accident.</w:t>
      </w:r>
    </w:p>
    <w:p w14:paraId="23D07F2A" w14:textId="74EF8B6E" w:rsidR="00D51813" w:rsidRPr="00310E66" w:rsidRDefault="00D51813" w:rsidP="003B53C1">
      <w:r w:rsidRPr="00310E66">
        <w:t xml:space="preserve">The balloons lifting the radiosondes are designed to provide optimum performance when ascending at about 300 m/min. They move with the upper atmospheric winds and on occasions may travel more than 250 km from the launch site during ascent. During descent, they may travel an additional 150 km. Descent data </w:t>
      </w:r>
      <w:proofErr w:type="gramStart"/>
      <w:r w:rsidRPr="00310E66">
        <w:t>are considered to be</w:t>
      </w:r>
      <w:proofErr w:type="gramEnd"/>
      <w:r w:rsidRPr="00310E66">
        <w:t xml:space="preserve"> of potential value as well. Radiosonde measurements are transmitted for up to three hours to a base station located at the balloon launch site. Any significant loss of reception early in an ascent (even for 10</w:t>
      </w:r>
      <w:r w:rsidR="0014333F">
        <w:t> </w:t>
      </w:r>
      <w:r w:rsidRPr="00310E66">
        <w:t xml:space="preserve">s) is undesirable since </w:t>
      </w:r>
      <w:proofErr w:type="gramStart"/>
      <w:r w:rsidRPr="00310E66">
        <w:t>this compromises</w:t>
      </w:r>
      <w:proofErr w:type="gramEnd"/>
      <w:r w:rsidRPr="00310E66">
        <w:t xml:space="preserve"> the ability of the radiosonde to resolve the changes in temperature and relative humidity near the surface, required for local forecasting. Missing data for four or five minutes (even if only caused by faulty navigation signal reception for the wind measurements), or a termination before the target altitude, as defined by the operator who launched the radiosonde, often necessitates the launch of a second radiosonde to fulfil the operational requirements. </w:t>
      </w:r>
    </w:p>
    <w:p w14:paraId="10AB4208" w14:textId="77EBCE3E" w:rsidR="00D51813" w:rsidRPr="00310E66" w:rsidRDefault="00D51813" w:rsidP="003B53C1">
      <w:r w:rsidRPr="00310E66">
        <w:t xml:space="preserve">The transmission power is always low, because of the limitations imposed by the available batteries. Radiosondes typically use lithium or alkaline batteries that must function at the very low temperatures encountered during a </w:t>
      </w:r>
      <w:proofErr w:type="gramStart"/>
      <w:r w:rsidRPr="00310E66">
        <w:t>flight, and</w:t>
      </w:r>
      <w:proofErr w:type="gramEnd"/>
      <w:r w:rsidRPr="00310E66">
        <w:t xml:space="preserve"> must not endanger environment or public safety when falling to earth after the balloon bursts.</w:t>
      </w:r>
    </w:p>
    <w:p w14:paraId="7CA917B5" w14:textId="0C4D86BF" w:rsidR="00D51813" w:rsidRPr="00310E66" w:rsidRDefault="00D51813" w:rsidP="003B53C1">
      <w:r w:rsidRPr="00310E66">
        <w:rPr>
          <w:szCs w:val="22"/>
        </w:rPr>
        <w:t xml:space="preserve">A </w:t>
      </w:r>
      <w:r w:rsidRPr="00310E66">
        <w:t xml:space="preserve">typical radiosonde (see </w:t>
      </w:r>
      <w:r w:rsidRPr="00310E66">
        <w:rPr>
          <w:szCs w:val="22"/>
        </w:rPr>
        <w:t xml:space="preserve">Fig. 3-3) </w:t>
      </w:r>
      <w:r w:rsidRPr="00310E66">
        <w:t>contains several major components: a transmitter, battery, sensor pack, and usually a navigational aids NAVAID/GNSS (e.g. GPS) receiver. The transmitter transmits the data to the receiving station. The sensor pack contains the sensors that measure one or several of the atmospheric variables such as temperature, wind, relative humidity and pressure. In special cases, sensor packs can contain sensors for the measurement of ozone (ozonesondes). The sensor pack also encodes the sensor values sufficiently to transmit them to the ground station.</w:t>
      </w:r>
    </w:p>
    <w:p w14:paraId="7DFF80DF" w14:textId="1537098F" w:rsidR="00D51813" w:rsidRPr="00310E66" w:rsidRDefault="00D51813" w:rsidP="003B53C1">
      <w:pPr>
        <w:rPr>
          <w:szCs w:val="22"/>
        </w:rPr>
      </w:pPr>
      <w:r w:rsidRPr="00310E66">
        <w:lastRenderedPageBreak/>
        <w:t xml:space="preserve">Radiosonde systems measure winds by tracking their balloon’s motion through the atmosphere. Active tracking systems use primary (tracking of a reflector for radar signals suspended below the balloon) or secondary (tracking of a transponder integrated into a radiosonde) radar tracking. Passive tracking systems use NAVAID/GNSS receivers on the payload and transmit this data to the ground station, or </w:t>
      </w:r>
      <w:proofErr w:type="spellStart"/>
      <w:r w:rsidRPr="00310E66">
        <w:t>radiotheodolite</w:t>
      </w:r>
      <w:proofErr w:type="spellEnd"/>
      <w:r w:rsidRPr="00310E66">
        <w:t xml:space="preserve"> tracking of radiosonde signals.</w:t>
      </w:r>
    </w:p>
    <w:p w14:paraId="4DFFF09C" w14:textId="77777777" w:rsidR="00D51813" w:rsidRPr="00310E66" w:rsidRDefault="00D51813" w:rsidP="00770D51">
      <w:pPr>
        <w:pStyle w:val="FigureNo"/>
      </w:pPr>
      <w:r w:rsidRPr="00310E66">
        <w:t>Figure 3-3</w:t>
      </w:r>
    </w:p>
    <w:p w14:paraId="1A01C451" w14:textId="7065C3E5" w:rsidR="00D51813" w:rsidRDefault="00D51813" w:rsidP="00D51813">
      <w:pPr>
        <w:keepNext/>
        <w:keepLines/>
        <w:tabs>
          <w:tab w:val="clear" w:pos="1134"/>
          <w:tab w:val="clear" w:pos="1871"/>
          <w:tab w:val="clear" w:pos="2268"/>
        </w:tabs>
        <w:spacing w:before="0" w:after="480"/>
        <w:jc w:val="center"/>
        <w:rPr>
          <w:rFonts w:ascii="Times New Roman Bold" w:hAnsi="Times New Roman Bold"/>
          <w:b/>
          <w:sz w:val="20"/>
        </w:rPr>
      </w:pPr>
      <w:r w:rsidRPr="00310E66">
        <w:rPr>
          <w:rFonts w:ascii="Times New Roman Bold" w:hAnsi="Times New Roman Bold"/>
          <w:b/>
          <w:sz w:val="20"/>
        </w:rPr>
        <w:t>Radiosonde examples</w:t>
      </w:r>
    </w:p>
    <w:p w14:paraId="5E830432" w14:textId="6D131BB9" w:rsidR="003D4004" w:rsidRPr="00310E66" w:rsidRDefault="003D4004" w:rsidP="003D4004">
      <w:pPr>
        <w:pStyle w:val="Figure"/>
      </w:pPr>
      <w:r>
        <w:rPr>
          <w:noProof/>
        </w:rPr>
        <w:drawing>
          <wp:inline distT="0" distB="0" distL="0" distR="0" wp14:anchorId="111B74B5" wp14:editId="721C568D">
            <wp:extent cx="5964948" cy="2572517"/>
            <wp:effectExtent l="0" t="0" r="0" b="0"/>
            <wp:docPr id="666493116" name="Picture 8" descr="Radiosonde ex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493116" name="Picture 8" descr="Radiosonde examples"/>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64948" cy="2572517"/>
                    </a:xfrm>
                    <a:prstGeom prst="rect">
                      <a:avLst/>
                    </a:prstGeom>
                  </pic:spPr>
                </pic:pic>
              </a:graphicData>
            </a:graphic>
          </wp:inline>
        </w:drawing>
      </w:r>
    </w:p>
    <w:p w14:paraId="1FB1BEDF" w14:textId="77777777" w:rsidR="00D51813" w:rsidRPr="00310E66" w:rsidRDefault="00D51813" w:rsidP="00770D51">
      <w:pPr>
        <w:pStyle w:val="Heading3"/>
      </w:pPr>
      <w:bookmarkStart w:id="631" w:name="_Toc526221105"/>
      <w:bookmarkStart w:id="632" w:name="_Toc464560260"/>
      <w:bookmarkStart w:id="633" w:name="_Toc474850358"/>
      <w:bookmarkStart w:id="634" w:name="_Toc482001850"/>
      <w:bookmarkStart w:id="635" w:name="_Toc482002370"/>
      <w:bookmarkStart w:id="636" w:name="_Toc482002505"/>
      <w:bookmarkStart w:id="637" w:name="_Toc482002613"/>
      <w:bookmarkStart w:id="638" w:name="_Toc168933187"/>
      <w:bookmarkStart w:id="639" w:name="_Toc482002252"/>
      <w:bookmarkStart w:id="640" w:name="_Toc193381165"/>
      <w:bookmarkStart w:id="641" w:name="_Toc224569017"/>
      <w:bookmarkStart w:id="642" w:name="_Toc224569346"/>
      <w:bookmarkStart w:id="643" w:name="_Toc224570386"/>
      <w:bookmarkStart w:id="644" w:name="_Toc224573327"/>
      <w:bookmarkStart w:id="645" w:name="_Toc224640667"/>
      <w:bookmarkStart w:id="646" w:name="_Toc225754120"/>
      <w:r w:rsidRPr="00310E66">
        <w:t>3.2.2</w:t>
      </w:r>
      <w:r w:rsidRPr="00310E66">
        <w:tab/>
        <w:t>Dropsondes</w:t>
      </w:r>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p>
    <w:p w14:paraId="00F4282A" w14:textId="3B39C396" w:rsidR="00D51813" w:rsidRDefault="00D51813" w:rsidP="003B53C1">
      <w:r w:rsidRPr="00310E66">
        <w:t xml:space="preserve">Dropsondes have components </w:t>
      </w:r>
      <w:proofErr w:type="gramStart"/>
      <w:r w:rsidRPr="00310E66">
        <w:t>similar to</w:t>
      </w:r>
      <w:proofErr w:type="gramEnd"/>
      <w:r w:rsidRPr="00310E66">
        <w:t xml:space="preserve"> radiosondes but are designed to be dropped from aircraft to profile the atmosphere as they descend under a parachute (Fig. 3-4). All dropsondes are operated in the 401-406 MHz band and utilize NAVAID/GNSS for wind measurement. Operationally, at limited, targeted areas, dropsondes are deployed at a much higher density in space and time than radiosondes. They are primarily used in tracking and profiling tropical storms at sea. Several dropsondes may be placed in flight and tracked simultaneously. The high density of deployment necessitates the use of highly stable narrow-band transmitters, </w:t>
      </w:r>
      <w:proofErr w:type="gramStart"/>
      <w:r w:rsidRPr="00310E66">
        <w:t>similar to</w:t>
      </w:r>
      <w:proofErr w:type="gramEnd"/>
      <w:r w:rsidRPr="00310E66">
        <w:t xml:space="preserve"> those used in the denser parts of the radiosonde network. Dropsondes are also used for profiling weather phenomena or the basic atmospheric state in remote oceanic regions, and occasionally over land. </w:t>
      </w:r>
    </w:p>
    <w:p w14:paraId="33F03850" w14:textId="77777777" w:rsidR="003977B7" w:rsidRDefault="003977B7" w:rsidP="003B53C1"/>
    <w:p w14:paraId="0A9CD4B9" w14:textId="77777777" w:rsidR="003977B7" w:rsidRDefault="003977B7" w:rsidP="003B53C1"/>
    <w:p w14:paraId="45B7F663" w14:textId="77777777" w:rsidR="003977B7" w:rsidRDefault="003977B7" w:rsidP="003B53C1"/>
    <w:p w14:paraId="2A6770CF" w14:textId="77777777" w:rsidR="003977B7" w:rsidRDefault="003977B7" w:rsidP="003B53C1"/>
    <w:p w14:paraId="32F4475A" w14:textId="77777777" w:rsidR="003977B7" w:rsidRDefault="003977B7" w:rsidP="003B53C1"/>
    <w:p w14:paraId="303FEFD9" w14:textId="77777777" w:rsidR="003977B7" w:rsidRDefault="003977B7" w:rsidP="003B53C1"/>
    <w:p w14:paraId="1A69E59F" w14:textId="77777777" w:rsidR="003977B7" w:rsidRDefault="003977B7" w:rsidP="003B53C1"/>
    <w:p w14:paraId="2952F111" w14:textId="77777777" w:rsidR="003977B7" w:rsidRDefault="003977B7" w:rsidP="003B53C1"/>
    <w:p w14:paraId="33F88798" w14:textId="77777777" w:rsidR="003977B7" w:rsidRDefault="003977B7" w:rsidP="003B53C1"/>
    <w:p w14:paraId="42AB1905" w14:textId="77777777" w:rsidR="003977B7" w:rsidRDefault="003977B7" w:rsidP="003B53C1"/>
    <w:p w14:paraId="43DA7D3D" w14:textId="77777777" w:rsidR="003977B7" w:rsidRDefault="003977B7" w:rsidP="003B53C1"/>
    <w:p w14:paraId="0E063781" w14:textId="77777777" w:rsidR="003977B7" w:rsidRPr="00310E66" w:rsidRDefault="003977B7" w:rsidP="003B53C1"/>
    <w:p w14:paraId="31B57ABF" w14:textId="77777777" w:rsidR="00D51813" w:rsidRPr="00310E66" w:rsidRDefault="00D51813" w:rsidP="00770D51">
      <w:pPr>
        <w:pStyle w:val="FigureNo"/>
      </w:pPr>
      <w:r w:rsidRPr="00310E66">
        <w:lastRenderedPageBreak/>
        <w:t>Figure 3-4</w:t>
      </w:r>
    </w:p>
    <w:p w14:paraId="1A32C0AA" w14:textId="77777777" w:rsidR="00D51813" w:rsidRPr="00310E66" w:rsidRDefault="00D51813" w:rsidP="00770D51">
      <w:pPr>
        <w:pStyle w:val="Figuretitle"/>
      </w:pPr>
      <w:r w:rsidRPr="00310E66">
        <w:t>A dropsonde</w:t>
      </w:r>
    </w:p>
    <w:p w14:paraId="0EEED55D" w14:textId="23C0C9DF" w:rsidR="00D51813" w:rsidRPr="00310E66" w:rsidRDefault="001A01BC" w:rsidP="007E3956">
      <w:pPr>
        <w:pStyle w:val="Figure"/>
      </w:pPr>
      <w:r>
        <w:rPr>
          <w:noProof/>
        </w:rPr>
        <w:drawing>
          <wp:inline distT="0" distB="0" distL="0" distR="0" wp14:anchorId="360D2849" wp14:editId="5E161D6C">
            <wp:extent cx="3236983" cy="4968250"/>
            <wp:effectExtent l="0" t="0" r="1905" b="3810"/>
            <wp:docPr id="1511844911" name="Picture 3" descr="A dropso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844911" name="Picture 3" descr="A dropsond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236983" cy="4968250"/>
                    </a:xfrm>
                    <a:prstGeom prst="rect">
                      <a:avLst/>
                    </a:prstGeom>
                  </pic:spPr>
                </pic:pic>
              </a:graphicData>
            </a:graphic>
          </wp:inline>
        </w:drawing>
      </w:r>
    </w:p>
    <w:p w14:paraId="016A2FB3" w14:textId="77777777" w:rsidR="00D51813" w:rsidRPr="00310E66" w:rsidRDefault="00D51813" w:rsidP="00770D51">
      <w:pPr>
        <w:pStyle w:val="Heading2"/>
      </w:pPr>
      <w:bookmarkStart w:id="647" w:name="_Toc464560262"/>
      <w:bookmarkStart w:id="648" w:name="_Toc474850360"/>
      <w:bookmarkStart w:id="649" w:name="_Toc482001852"/>
      <w:bookmarkStart w:id="650" w:name="_Toc482002372"/>
      <w:bookmarkStart w:id="651" w:name="_Toc482002507"/>
      <w:bookmarkStart w:id="652" w:name="_Toc482002615"/>
      <w:bookmarkStart w:id="653" w:name="_Toc168933188"/>
      <w:bookmarkStart w:id="654" w:name="_Toc482002254"/>
      <w:bookmarkStart w:id="655" w:name="_Toc193381166"/>
      <w:bookmarkStart w:id="656" w:name="_Toc224569018"/>
      <w:bookmarkStart w:id="657" w:name="_Toc224569347"/>
      <w:bookmarkStart w:id="658" w:name="_Toc224570387"/>
      <w:bookmarkStart w:id="659" w:name="_Toc224573328"/>
      <w:bookmarkStart w:id="660" w:name="_Toc224640668"/>
      <w:bookmarkStart w:id="661" w:name="_Toc225754121"/>
      <w:bookmarkStart w:id="662" w:name="_Toc227659887"/>
      <w:bookmarkStart w:id="663" w:name="_Toc526221107"/>
      <w:r w:rsidRPr="00310E66">
        <w:t>3.3</w:t>
      </w:r>
      <w:r w:rsidRPr="00310E66">
        <w:tab/>
        <w:t xml:space="preserve">Factors influencing the characteristics of the </w:t>
      </w:r>
      <w:proofErr w:type="spellStart"/>
      <w:r w:rsidRPr="00310E66">
        <w:t>MetAids</w:t>
      </w:r>
      <w:proofErr w:type="spellEnd"/>
      <w:r w:rsidRPr="00310E66">
        <w:t xml:space="preserve"> systems</w:t>
      </w:r>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p>
    <w:p w14:paraId="61B497B4" w14:textId="31E4A307" w:rsidR="00D51813" w:rsidRPr="00310E66" w:rsidRDefault="00D51813" w:rsidP="003B53C1">
      <w:proofErr w:type="spellStart"/>
      <w:r w:rsidRPr="00310E66">
        <w:t>MetAids</w:t>
      </w:r>
      <w:proofErr w:type="spellEnd"/>
      <w:r w:rsidRPr="00310E66">
        <w:t xml:space="preserve"> systems are comprised of several basic radiocommunication components. The ground portion of the system typically contains an antenna/receiver system and a signal processing system. Recommendation </w:t>
      </w:r>
      <w:hyperlink r:id="rId62" w:history="1">
        <w:r w:rsidR="0096778F" w:rsidRPr="0096778F">
          <w:rPr>
            <w:rStyle w:val="Hyperlink"/>
            <w:color w:val="auto"/>
            <w:u w:val="none"/>
          </w:rPr>
          <w:t>ITU</w:t>
        </w:r>
        <w:r w:rsidR="0014333F">
          <w:rPr>
            <w:rStyle w:val="Hyperlink"/>
            <w:color w:val="auto"/>
            <w:u w:val="none"/>
          </w:rPr>
          <w:noBreakHyphen/>
        </w:r>
        <w:r w:rsidR="0096778F" w:rsidRPr="0096778F">
          <w:rPr>
            <w:rStyle w:val="Hyperlink"/>
            <w:color w:val="auto"/>
            <w:u w:val="none"/>
          </w:rPr>
          <w:t>R RS.1165</w:t>
        </w:r>
      </w:hyperlink>
      <w:r w:rsidRPr="00310E66">
        <w:t xml:space="preserve"> – Technical characteristics and performance criteria for radiosonde systems in the meteorological aids service in the 403 MHz and 1 680 MHz bands</w:t>
      </w:r>
      <w:r w:rsidR="00731E65">
        <w:t>,</w:t>
      </w:r>
      <w:r w:rsidRPr="00310E66">
        <w:t xml:space="preserve"> contains descriptions and technical parameters of the various types of systems used for </w:t>
      </w:r>
      <w:proofErr w:type="spellStart"/>
      <w:r w:rsidRPr="00310E66">
        <w:t>MetAids</w:t>
      </w:r>
      <w:proofErr w:type="spellEnd"/>
      <w:r w:rsidRPr="00310E66">
        <w:t xml:space="preserve"> operations.</w:t>
      </w:r>
    </w:p>
    <w:p w14:paraId="682CBEA3" w14:textId="77777777" w:rsidR="00D51813" w:rsidRPr="00310E66" w:rsidRDefault="00D51813" w:rsidP="00770D51">
      <w:pPr>
        <w:pStyle w:val="Heading3"/>
      </w:pPr>
      <w:bookmarkStart w:id="664" w:name="_Toc526221108"/>
      <w:bookmarkStart w:id="665" w:name="_Toc464560263"/>
      <w:bookmarkStart w:id="666" w:name="_Toc474850361"/>
      <w:bookmarkStart w:id="667" w:name="_Toc482001853"/>
      <w:bookmarkStart w:id="668" w:name="_Toc482002373"/>
      <w:bookmarkStart w:id="669" w:name="_Toc482002508"/>
      <w:bookmarkStart w:id="670" w:name="_Toc482002616"/>
      <w:bookmarkStart w:id="671" w:name="_Toc168933189"/>
      <w:bookmarkStart w:id="672" w:name="_Toc482002255"/>
      <w:bookmarkStart w:id="673" w:name="_Toc193381167"/>
      <w:bookmarkStart w:id="674" w:name="_Toc224569019"/>
      <w:bookmarkStart w:id="675" w:name="_Toc224569348"/>
      <w:bookmarkStart w:id="676" w:name="_Toc224570388"/>
      <w:bookmarkStart w:id="677" w:name="_Toc224573329"/>
      <w:bookmarkStart w:id="678" w:name="_Toc224640669"/>
      <w:bookmarkStart w:id="679" w:name="_Toc225754122"/>
      <w:bookmarkEnd w:id="663"/>
      <w:r w:rsidRPr="00310E66">
        <w:t>3.3.1</w:t>
      </w:r>
      <w:r w:rsidRPr="00310E66">
        <w:tab/>
        <w:t>Ground-based receiver antenna system</w:t>
      </w:r>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p>
    <w:p w14:paraId="179A6E40" w14:textId="64EBFB53" w:rsidR="00D51813" w:rsidRPr="00310E66" w:rsidRDefault="00D51813" w:rsidP="003B53C1">
      <w:r w:rsidRPr="00310E66">
        <w:t>Radiosondes and dropsondes use a radio frequency link to transmit the data back to the antenna/receiver system located at the data processing location. Two frequency bands are used for this purpose (400.15-406 MHz and 1</w:t>
      </w:r>
      <w:r w:rsidRPr="00310E66">
        <w:rPr>
          <w:rFonts w:ascii="Tms Rmn" w:hAnsi="Tms Rmn"/>
        </w:rPr>
        <w:t> </w:t>
      </w:r>
      <w:r w:rsidRPr="00310E66">
        <w:t>668.4-1</w:t>
      </w:r>
      <w:r w:rsidRPr="00310E66">
        <w:rPr>
          <w:rFonts w:ascii="Tms Rmn" w:hAnsi="Tms Rmn"/>
        </w:rPr>
        <w:t> </w:t>
      </w:r>
      <w:r w:rsidRPr="00310E66">
        <w:t xml:space="preserve">700 MHz). For radiosondes, typically the antenna/receiver system is ground based, but in the case of dropsondes the antenna/receiver system is located on an aircraft. The </w:t>
      </w:r>
      <w:proofErr w:type="gramStart"/>
      <w:r w:rsidRPr="00310E66">
        <w:t>particular antenna</w:t>
      </w:r>
      <w:proofErr w:type="gramEnd"/>
      <w:r w:rsidRPr="00310E66">
        <w:t xml:space="preserve"> receiver system configuration varies based on the operating band and the maximum flight slant range expected. Omni-directional antennas and rosettes of Yagi antennas or corner reflectors are typically used for systems operated in the band 400.15-406 MHz (Fig. 3-5). Very high antenna gain is not needed by these types of </w:t>
      </w:r>
      <w:proofErr w:type="gramStart"/>
      <w:r w:rsidRPr="00310E66">
        <w:t>antenna</w:t>
      </w:r>
      <w:proofErr w:type="gramEnd"/>
      <w:r w:rsidRPr="00310E66">
        <w:t xml:space="preserve"> to maintain the RF link. Radio direction finding (RDF) is not used for measuring the winds in this band. The antenna gain of the antenna systems operated in the band 400.15-406 MHz range from 0 dBi to 10 dBi.</w:t>
      </w:r>
    </w:p>
    <w:p w14:paraId="1A844A78" w14:textId="4C157B17" w:rsidR="00D51813" w:rsidRPr="00310E66" w:rsidRDefault="00D51813" w:rsidP="00770D51">
      <w:pPr>
        <w:pStyle w:val="FigureNo"/>
      </w:pPr>
      <w:r w:rsidRPr="00310E66">
        <w:lastRenderedPageBreak/>
        <w:t>Figure 3-5</w:t>
      </w:r>
    </w:p>
    <w:p w14:paraId="6029A06E" w14:textId="77777777" w:rsidR="00D51813" w:rsidRDefault="00D51813" w:rsidP="007E3956">
      <w:pPr>
        <w:pStyle w:val="Figuretitle"/>
        <w:spacing w:after="360"/>
      </w:pPr>
      <w:r w:rsidRPr="00310E66">
        <w:t>Omni-directional antenna and directional systems (401-406 MHz)</w:t>
      </w:r>
    </w:p>
    <w:p w14:paraId="7613A95F" w14:textId="35560321" w:rsidR="003D4004" w:rsidRPr="003D4004" w:rsidRDefault="003D4004" w:rsidP="003D4004">
      <w:pPr>
        <w:pStyle w:val="Figure"/>
      </w:pPr>
      <w:r>
        <w:rPr>
          <w:noProof/>
        </w:rPr>
        <w:drawing>
          <wp:inline distT="0" distB="0" distL="0" distR="0" wp14:anchorId="3FC2D950" wp14:editId="29D91179">
            <wp:extent cx="5833884" cy="4770130"/>
            <wp:effectExtent l="0" t="0" r="0" b="0"/>
            <wp:docPr id="528335258" name="Picture 9" descr="Omni-directional antenna and directional systems (401-406 MH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335258" name="Picture 9" descr="Omni-directional antenna and directional systems (401-406 MHz)"/>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833884" cy="4770130"/>
                    </a:xfrm>
                    <a:prstGeom prst="rect">
                      <a:avLst/>
                    </a:prstGeom>
                  </pic:spPr>
                </pic:pic>
              </a:graphicData>
            </a:graphic>
          </wp:inline>
        </w:drawing>
      </w:r>
    </w:p>
    <w:p w14:paraId="20DD0CAC" w14:textId="26EAFE43" w:rsidR="00D51813" w:rsidRDefault="00D51813" w:rsidP="007E3956">
      <w:pPr>
        <w:pStyle w:val="Normalaftertitle"/>
      </w:pPr>
      <w:r w:rsidRPr="00310E66">
        <w:t xml:space="preserve">Wind measurement is usually accomplished through GNSS, RDF or radar tracking in the 1 668.4-1 700 MHz </w:t>
      </w:r>
      <w:r w:rsidRPr="000D2FBB">
        <w:t>band. Some countries still prefer using RDF to track a radiosonde as this allows the use of a radiosonde independently of the availability of NAVAID/GNSS systems – which may not be available during times of emergency. Therefore, tracking pedestals equipped with large parabolic antennas or phased array panels are used to avoid path</w:t>
      </w:r>
      <w:r w:rsidRPr="00310E66">
        <w:t xml:space="preserve"> loss (see Fig. 3-6). The antenna pedestal rotates the antenna in azimuth and elevation to track the </w:t>
      </w:r>
      <w:proofErr w:type="spellStart"/>
      <w:r w:rsidRPr="00310E66">
        <w:t>MetAid</w:t>
      </w:r>
      <w:proofErr w:type="spellEnd"/>
      <w:r w:rsidRPr="00310E66">
        <w:t xml:space="preserve"> movement. Antenna gains of 25-28</w:t>
      </w:r>
      <w:r w:rsidR="00EB5F3E">
        <w:t> </w:t>
      </w:r>
      <w:r w:rsidRPr="00310E66">
        <w:t>dBi are typical for antenna systems operated in the band 1 668.4-1 700 </w:t>
      </w:r>
      <w:proofErr w:type="spellStart"/>
      <w:r w:rsidRPr="00310E66">
        <w:t>MHz.</w:t>
      </w:r>
      <w:proofErr w:type="spellEnd"/>
      <w:r w:rsidRPr="00310E66">
        <w:t xml:space="preserve"> </w:t>
      </w:r>
    </w:p>
    <w:p w14:paraId="10D37216" w14:textId="77777777" w:rsidR="003977B7" w:rsidRDefault="003977B7" w:rsidP="003977B7"/>
    <w:p w14:paraId="2F362F6C" w14:textId="77777777" w:rsidR="003977B7" w:rsidRDefault="003977B7" w:rsidP="003977B7"/>
    <w:p w14:paraId="6507EF67" w14:textId="77777777" w:rsidR="003977B7" w:rsidRDefault="003977B7" w:rsidP="003977B7"/>
    <w:p w14:paraId="2A67790B" w14:textId="77777777" w:rsidR="003977B7" w:rsidRDefault="003977B7" w:rsidP="003977B7"/>
    <w:p w14:paraId="0899B890" w14:textId="77777777" w:rsidR="003977B7" w:rsidRDefault="003977B7" w:rsidP="003977B7"/>
    <w:p w14:paraId="1198A6BB" w14:textId="77777777" w:rsidR="003977B7" w:rsidRDefault="003977B7" w:rsidP="003977B7"/>
    <w:p w14:paraId="64BCF6AC" w14:textId="77777777" w:rsidR="003977B7" w:rsidRPr="003977B7" w:rsidRDefault="003977B7" w:rsidP="003977B7"/>
    <w:p w14:paraId="5B3BDAD4" w14:textId="1BDE73FB" w:rsidR="00D51813" w:rsidRPr="00310E66" w:rsidRDefault="00D51813" w:rsidP="00D95718">
      <w:pPr>
        <w:pStyle w:val="FigureNo"/>
      </w:pPr>
      <w:r w:rsidRPr="00310E66">
        <w:lastRenderedPageBreak/>
        <w:t>Figure 3-6</w:t>
      </w:r>
    </w:p>
    <w:p w14:paraId="2246E7A3" w14:textId="77777777" w:rsidR="00D51813" w:rsidRPr="00310E66" w:rsidRDefault="00D51813" w:rsidP="007E3956">
      <w:pPr>
        <w:pStyle w:val="Figuretitle"/>
        <w:spacing w:after="360"/>
      </w:pPr>
      <w:r w:rsidRPr="00310E66">
        <w:t>Tracking antenna systems (1 668.4-1 700 MHz)</w:t>
      </w:r>
    </w:p>
    <w:p w14:paraId="27DAA585" w14:textId="67DAAD9F" w:rsidR="00D51813" w:rsidRPr="00310E66" w:rsidRDefault="003D4004" w:rsidP="001E2C40">
      <w:pPr>
        <w:pStyle w:val="Figure"/>
        <w:keepNext w:val="0"/>
        <w:keepLines w:val="0"/>
      </w:pPr>
      <w:r>
        <w:rPr>
          <w:noProof/>
        </w:rPr>
        <w:drawing>
          <wp:inline distT="0" distB="0" distL="0" distR="0" wp14:anchorId="4B4388D9" wp14:editId="76E4B3D5">
            <wp:extent cx="3998984" cy="6105156"/>
            <wp:effectExtent l="0" t="0" r="1905" b="0"/>
            <wp:docPr id="146746891" name="Picture 10" descr="Tracking antenna systems (1 668.4-1 700 MH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46891" name="Picture 10" descr="Tracking antenna systems (1 668.4-1 700 MHz)"/>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998984" cy="6105156"/>
                    </a:xfrm>
                    <a:prstGeom prst="rect">
                      <a:avLst/>
                    </a:prstGeom>
                  </pic:spPr>
                </pic:pic>
              </a:graphicData>
            </a:graphic>
          </wp:inline>
        </w:drawing>
      </w:r>
    </w:p>
    <w:p w14:paraId="0A0CAEAB" w14:textId="77777777" w:rsidR="00D51813" w:rsidRPr="00310E66" w:rsidRDefault="00D51813" w:rsidP="00D95718">
      <w:pPr>
        <w:pStyle w:val="Heading3"/>
      </w:pPr>
      <w:bookmarkStart w:id="680" w:name="_Toc526221109"/>
      <w:bookmarkStart w:id="681" w:name="_Toc464560264"/>
      <w:bookmarkStart w:id="682" w:name="_Toc474850362"/>
      <w:bookmarkStart w:id="683" w:name="_Toc482001854"/>
      <w:bookmarkStart w:id="684" w:name="_Toc482002374"/>
      <w:bookmarkStart w:id="685" w:name="_Toc482002509"/>
      <w:bookmarkStart w:id="686" w:name="_Toc482002617"/>
      <w:bookmarkStart w:id="687" w:name="_Toc168933190"/>
      <w:bookmarkStart w:id="688" w:name="_Toc482002256"/>
      <w:bookmarkStart w:id="689" w:name="_Toc193381168"/>
      <w:bookmarkStart w:id="690" w:name="_Toc224569020"/>
      <w:bookmarkStart w:id="691" w:name="_Toc224569349"/>
      <w:bookmarkStart w:id="692" w:name="_Toc224570389"/>
      <w:bookmarkStart w:id="693" w:name="_Toc224573330"/>
      <w:bookmarkStart w:id="694" w:name="_Toc224640670"/>
      <w:bookmarkStart w:id="695" w:name="_Toc225754123"/>
      <w:r w:rsidRPr="00310E66">
        <w:t>3.3.2</w:t>
      </w:r>
      <w:r w:rsidRPr="00310E66">
        <w:tab/>
        <w:t>Ground-based processing system</w:t>
      </w:r>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p>
    <w:p w14:paraId="23959750" w14:textId="18A76358" w:rsidR="00D51813" w:rsidRPr="00310E66" w:rsidRDefault="00D51813" w:rsidP="009A3F01">
      <w:pPr>
        <w:rPr>
          <w:szCs w:val="22"/>
        </w:rPr>
      </w:pPr>
      <w:r w:rsidRPr="00310E66">
        <w:rPr>
          <w:szCs w:val="24"/>
        </w:rPr>
        <w:t xml:space="preserve">The receiver passes the baseband radiosonde signal to a signal processing system that decodes the analogue or digital radiosonde data and generates the required atmospheric measurement data. Some </w:t>
      </w:r>
      <w:proofErr w:type="spellStart"/>
      <w:r w:rsidRPr="00310E66">
        <w:rPr>
          <w:szCs w:val="24"/>
        </w:rPr>
        <w:t>MetAids</w:t>
      </w:r>
      <w:proofErr w:type="spellEnd"/>
      <w:r w:rsidRPr="00310E66">
        <w:rPr>
          <w:szCs w:val="24"/>
        </w:rPr>
        <w:t xml:space="preserve"> do not transmit the actual meteorological data (</w:t>
      </w:r>
      <w:r w:rsidR="00E2595F">
        <w:rPr>
          <w:szCs w:val="24"/>
        </w:rPr>
        <w:t xml:space="preserve">such as </w:t>
      </w:r>
      <w:r w:rsidRPr="00310E66">
        <w:rPr>
          <w:szCs w:val="24"/>
        </w:rPr>
        <w:t xml:space="preserve">pressure, temperature, humidity, ozone, winds) to the receiving station but rather transmit the electronic characteristics of the sensors, NAVAID/GNSS data to minimize the cost of processing on the </w:t>
      </w:r>
      <w:proofErr w:type="spellStart"/>
      <w:r w:rsidRPr="00310E66">
        <w:rPr>
          <w:szCs w:val="24"/>
        </w:rPr>
        <w:t>MetAid</w:t>
      </w:r>
      <w:proofErr w:type="spellEnd"/>
      <w:r w:rsidRPr="00310E66">
        <w:rPr>
          <w:szCs w:val="24"/>
        </w:rPr>
        <w:t xml:space="preserve">. The signal processing system on the ground then applies the capacitive and/or resistive sensor values and sensor calibration values, to a polynomial to calculate the meteorological variable. Other </w:t>
      </w:r>
      <w:proofErr w:type="spellStart"/>
      <w:r w:rsidRPr="00310E66">
        <w:rPr>
          <w:szCs w:val="24"/>
        </w:rPr>
        <w:t>MetAids</w:t>
      </w:r>
      <w:proofErr w:type="spellEnd"/>
      <w:r w:rsidRPr="00310E66">
        <w:rPr>
          <w:szCs w:val="24"/>
        </w:rPr>
        <w:t xml:space="preserve"> may perform most signal processing within the </w:t>
      </w:r>
      <w:proofErr w:type="spellStart"/>
      <w:r w:rsidRPr="00310E66">
        <w:rPr>
          <w:szCs w:val="24"/>
        </w:rPr>
        <w:t>MetAids</w:t>
      </w:r>
      <w:proofErr w:type="spellEnd"/>
      <w:r w:rsidRPr="00310E66">
        <w:rPr>
          <w:szCs w:val="24"/>
        </w:rPr>
        <w:t xml:space="preserve"> and transmit actual meteorological data directly. In this case the processing system on the ground may perform only a subset of the overall data processing.</w:t>
      </w:r>
    </w:p>
    <w:p w14:paraId="3CDA8C96" w14:textId="77777777" w:rsidR="00D51813" w:rsidRPr="00310E66" w:rsidRDefault="00D51813" w:rsidP="00D95718">
      <w:pPr>
        <w:pStyle w:val="Heading3"/>
      </w:pPr>
      <w:bookmarkStart w:id="696" w:name="_Toc526221110"/>
      <w:bookmarkStart w:id="697" w:name="_Toc464560265"/>
      <w:bookmarkStart w:id="698" w:name="_Toc474850363"/>
      <w:bookmarkStart w:id="699" w:name="_Toc482001855"/>
      <w:bookmarkStart w:id="700" w:name="_Toc482002375"/>
      <w:bookmarkStart w:id="701" w:name="_Toc482002510"/>
      <w:bookmarkStart w:id="702" w:name="_Toc482002618"/>
      <w:bookmarkStart w:id="703" w:name="_Toc168933191"/>
      <w:bookmarkStart w:id="704" w:name="_Toc482002257"/>
      <w:bookmarkStart w:id="705" w:name="_Toc193381169"/>
      <w:bookmarkStart w:id="706" w:name="_Toc224569021"/>
      <w:bookmarkStart w:id="707" w:name="_Toc224569350"/>
      <w:bookmarkStart w:id="708" w:name="_Toc224570390"/>
      <w:bookmarkStart w:id="709" w:name="_Toc224573331"/>
      <w:bookmarkStart w:id="710" w:name="_Toc224640671"/>
      <w:bookmarkStart w:id="711" w:name="_Toc225754124"/>
      <w:r w:rsidRPr="00310E66">
        <w:lastRenderedPageBreak/>
        <w:t>3.3.3</w:t>
      </w:r>
      <w:r w:rsidRPr="00310E66">
        <w:tab/>
        <w:t>Expendable sensing packages</w:t>
      </w:r>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p>
    <w:p w14:paraId="27503CFF" w14:textId="2B4F022F" w:rsidR="00D51813" w:rsidRPr="00310E66" w:rsidRDefault="00D51813" w:rsidP="009A3F01">
      <w:pPr>
        <w:rPr>
          <w:szCs w:val="24"/>
        </w:rPr>
      </w:pPr>
      <w:r w:rsidRPr="00310E66">
        <w:rPr>
          <w:szCs w:val="24"/>
        </w:rPr>
        <w:t xml:space="preserve">The nature of the </w:t>
      </w:r>
      <w:proofErr w:type="spellStart"/>
      <w:r w:rsidRPr="00310E66">
        <w:rPr>
          <w:szCs w:val="24"/>
        </w:rPr>
        <w:t>MetAids</w:t>
      </w:r>
      <w:proofErr w:type="spellEnd"/>
      <w:r w:rsidRPr="00310E66">
        <w:rPr>
          <w:szCs w:val="24"/>
        </w:rPr>
        <w:t xml:space="preserve"> service operations places constraints on how they are manufactured. Most of the design constraints impact the radio frequency characteristics of </w:t>
      </w:r>
      <w:proofErr w:type="spellStart"/>
      <w:r w:rsidRPr="00310E66">
        <w:rPr>
          <w:szCs w:val="24"/>
        </w:rPr>
        <w:t>MetAids</w:t>
      </w:r>
      <w:proofErr w:type="spellEnd"/>
      <w:r w:rsidRPr="00310E66">
        <w:rPr>
          <w:szCs w:val="24"/>
        </w:rPr>
        <w:t xml:space="preserve"> expendables and hence the spectrum requirements of </w:t>
      </w:r>
      <w:proofErr w:type="spellStart"/>
      <w:r w:rsidRPr="00310E66">
        <w:rPr>
          <w:szCs w:val="24"/>
        </w:rPr>
        <w:t>MetAids</w:t>
      </w:r>
      <w:proofErr w:type="spellEnd"/>
      <w:r w:rsidRPr="00310E66">
        <w:rPr>
          <w:szCs w:val="24"/>
        </w:rPr>
        <w:t xml:space="preserve"> operations. The most significant constraint is the production cost of the devices. However, other constraints such as density, mass, operating environment and power efficiency are also major concerns to manufacturers and operators. The environmental impact of one-time-use sensing packages is also a significant consideration and is increasingly becoming a constraint in the selection of devices as NMHSs seek to improve the environmental sustainability of their operations and minimize unrecoverable waste. </w:t>
      </w:r>
    </w:p>
    <w:p w14:paraId="4C40C8B2" w14:textId="26DE0440" w:rsidR="00D51813" w:rsidRPr="00310E66" w:rsidRDefault="00D51813" w:rsidP="009A3F01">
      <w:pPr>
        <w:rPr>
          <w:szCs w:val="24"/>
        </w:rPr>
      </w:pPr>
      <w:r w:rsidRPr="00310E66">
        <w:rPr>
          <w:szCs w:val="24"/>
        </w:rPr>
        <w:t xml:space="preserve">Advancements in digital technology have provided opportunity to use cost effective integrated circuits to improve radiosonde performance. Historically, many of the improvements applied to radiosondes have been to improve measurement accuracy of the sensors and a reduction in the mass and size of the radiosondes. In recent years, operators have been forced to implement some improvements to the RF characteristics </w:t>
      </w:r>
      <w:proofErr w:type="gramStart"/>
      <w:r w:rsidRPr="00310E66">
        <w:rPr>
          <w:szCs w:val="24"/>
        </w:rPr>
        <w:t>in order to</w:t>
      </w:r>
      <w:proofErr w:type="gramEnd"/>
      <w:r w:rsidRPr="00310E66">
        <w:rPr>
          <w:szCs w:val="24"/>
        </w:rPr>
        <w:t xml:space="preserve"> increase network density. This resulted in that most world-leading manufacturers</w:t>
      </w:r>
      <w:r w:rsidR="00F23259" w:rsidRPr="00D96A7C">
        <w:rPr>
          <w:lang w:eastAsia="zh-CN"/>
        </w:rPr>
        <w:t>’</w:t>
      </w:r>
      <w:r w:rsidRPr="00310E66">
        <w:rPr>
          <w:szCs w:val="24"/>
        </w:rPr>
        <w:t xml:space="preserve"> radiosonde designs comply with quite stringent ETSI standards in respect to emission bandwidth and sideband radiation. Many basic radiosonde designs contain single stage transmitters. These designs are affected by changes in temperature, battery voltage, and capacitive loading of the antenna during handling. Use of commercially available application specific integrated circuits (ASICs) is now increasing as suitable devices that can be operated over the extreme temperature ranges.</w:t>
      </w:r>
    </w:p>
    <w:p w14:paraId="6C602822" w14:textId="68634B68" w:rsidR="00D51813" w:rsidRPr="00310E66" w:rsidRDefault="00D51813" w:rsidP="009A3F01">
      <w:pPr>
        <w:rPr>
          <w:szCs w:val="22"/>
        </w:rPr>
      </w:pPr>
      <w:r w:rsidRPr="00310E66">
        <w:rPr>
          <w:szCs w:val="22"/>
        </w:rPr>
        <w:t xml:space="preserve">The density of </w:t>
      </w:r>
      <w:proofErr w:type="spellStart"/>
      <w:r w:rsidRPr="00310E66">
        <w:rPr>
          <w:szCs w:val="22"/>
        </w:rPr>
        <w:t>MetAids</w:t>
      </w:r>
      <w:proofErr w:type="spellEnd"/>
      <w:r w:rsidRPr="00310E66">
        <w:rPr>
          <w:szCs w:val="22"/>
        </w:rPr>
        <w:t xml:space="preserve"> expendables must be limited for safety reasons. The mass of the </w:t>
      </w:r>
      <w:proofErr w:type="spellStart"/>
      <w:r w:rsidRPr="00310E66">
        <w:rPr>
          <w:szCs w:val="22"/>
        </w:rPr>
        <w:t>MetAids</w:t>
      </w:r>
      <w:proofErr w:type="spellEnd"/>
      <w:r w:rsidRPr="00310E66">
        <w:rPr>
          <w:szCs w:val="22"/>
        </w:rPr>
        <w:t xml:space="preserve"> expendables is also limited for both safety and operational reasons. While extremely unlikely, </w:t>
      </w:r>
      <w:proofErr w:type="spellStart"/>
      <w:r w:rsidRPr="00310E66">
        <w:rPr>
          <w:szCs w:val="22"/>
        </w:rPr>
        <w:t>MetAids</w:t>
      </w:r>
      <w:proofErr w:type="spellEnd"/>
      <w:r w:rsidRPr="00310E66">
        <w:rPr>
          <w:szCs w:val="22"/>
        </w:rPr>
        <w:t xml:space="preserve"> must be designed to ensure that a collision with an aircraft will not damage the aircraft and will not create a life-threatening situation. The density is primarily of concern if the device were to be ingested into the engine. The devices’ mass is a concern since </w:t>
      </w:r>
      <w:proofErr w:type="spellStart"/>
      <w:r w:rsidRPr="00310E66">
        <w:rPr>
          <w:szCs w:val="22"/>
        </w:rPr>
        <w:t>MetAids</w:t>
      </w:r>
      <w:proofErr w:type="spellEnd"/>
      <w:r w:rsidRPr="00310E66">
        <w:rPr>
          <w:szCs w:val="22"/>
        </w:rPr>
        <w:t xml:space="preserve"> expendables drop back to the Earth’s surface after a flight. A parachute is often used to control the rate of descent. However, an object with significant mass has the potential to cause damage. Most </w:t>
      </w:r>
      <w:proofErr w:type="spellStart"/>
      <w:r w:rsidRPr="00310E66">
        <w:rPr>
          <w:szCs w:val="22"/>
        </w:rPr>
        <w:t>MetAids</w:t>
      </w:r>
      <w:proofErr w:type="spellEnd"/>
      <w:r w:rsidRPr="00310E66">
        <w:rPr>
          <w:szCs w:val="22"/>
        </w:rPr>
        <w:t xml:space="preserve"> expendables now have a mass much less than 1 kg (without a balloon). Typically, radiosondes are housed in a foam, paperboard or plastic package that is lightweight and easily destructible. The circuit cards are small and contain a small number of components and the circuitry is designed for maximum power efficiency. The batteries that are necessary for operation of the sensing packages are becoming smaller and contribute to the reduction of the overall load, but they still present challenges with respect to environmental impact.</w:t>
      </w:r>
    </w:p>
    <w:p w14:paraId="3FF08787" w14:textId="77777777" w:rsidR="00D51813" w:rsidRPr="00310E66" w:rsidRDefault="00D51813" w:rsidP="009A3F01">
      <w:pPr>
        <w:rPr>
          <w:bCs/>
          <w:szCs w:val="24"/>
        </w:rPr>
      </w:pPr>
      <w:proofErr w:type="spellStart"/>
      <w:r w:rsidRPr="00310E66">
        <w:rPr>
          <w:bCs/>
          <w:szCs w:val="24"/>
        </w:rPr>
        <w:t>MetAids</w:t>
      </w:r>
      <w:proofErr w:type="spellEnd"/>
      <w:r w:rsidRPr="00310E66">
        <w:rPr>
          <w:bCs/>
          <w:szCs w:val="24"/>
        </w:rPr>
        <w:t xml:space="preserve"> can be exposed to a variety of extreme conditions during flight. The temperature may range from 50 °C to −90 °C, humidity can range from very dry conditions to condensation, sublimation or precipitation. At higher altitudes, insufficient air for ventilation of the electronics and solar radiation can lead to overheating even at low temperatures. These extreme changes in conditions can have a dramatic effect on the performance and characteristics of all the device components including the transmitter. It was not uncommon for an older design radiosonde transmitter to drift 5 MHz or more due to extreme temperature changes and other effects such as icing of the antenna that causes capacitive loading. Due to limitations on the power consumption and the effect that generating heat can have on sensor performance, stringent temperature control of the electronics is not practical. In addition, it has been found that many of the commercially available transmitter integrated circuits used by the wireless telecommunications industry cannot operate at the extremely low temperature.</w:t>
      </w:r>
    </w:p>
    <w:p w14:paraId="098C2488" w14:textId="6BC85C10" w:rsidR="00D51813" w:rsidRPr="00310E66" w:rsidRDefault="00D51813" w:rsidP="009A3F01">
      <w:pPr>
        <w:rPr>
          <w:b/>
          <w:bCs/>
        </w:rPr>
      </w:pPr>
      <w:r w:rsidRPr="00310E66">
        <w:rPr>
          <w:bCs/>
          <w:szCs w:val="24"/>
        </w:rPr>
        <w:t xml:space="preserve">The power consumption of the </w:t>
      </w:r>
      <w:proofErr w:type="spellStart"/>
      <w:r w:rsidRPr="00310E66">
        <w:rPr>
          <w:bCs/>
          <w:szCs w:val="24"/>
        </w:rPr>
        <w:t>MetAid</w:t>
      </w:r>
      <w:proofErr w:type="spellEnd"/>
      <w:r w:rsidRPr="00310E66">
        <w:rPr>
          <w:bCs/>
          <w:szCs w:val="24"/>
        </w:rPr>
        <w:t xml:space="preserve"> electronics must be carefully managed in the design. Large batteries increase the environmental footprint of the sensing package, and increase the weight causing a potential safety hazard, and the additional weight increases operational costs by requiring larger balloons and larger amounts of gas for balloon inflation. Power efficiency is the primary reason that </w:t>
      </w:r>
      <w:proofErr w:type="spellStart"/>
      <w:r w:rsidRPr="00310E66">
        <w:rPr>
          <w:bCs/>
          <w:szCs w:val="24"/>
        </w:rPr>
        <w:t>MetAids</w:t>
      </w:r>
      <w:proofErr w:type="spellEnd"/>
      <w:r w:rsidRPr="00310E66">
        <w:rPr>
          <w:bCs/>
          <w:szCs w:val="24"/>
        </w:rPr>
        <w:t xml:space="preserve"> are designed to use as little transmitter output power as possible and still maintain a reliable telemetry link. Radiosonde transmitters typically produce 100-400 mW and the link budget at maximum range only has on the order of 0.5-2 dB of link margin. The commonly used single stage transmitter has been found to be very power efficient, while the more advanced transmitter designs have been found to consume 150-250% more power than the single stage transmitter. However, these single stage transmitters are vulnerable to the extreme temperature changes and capacitive loading of the antenna during handling resulting in large frequency drift. Modern digital transmitters are more spectral efficient compared to the old analogue transmitters.</w:t>
      </w:r>
    </w:p>
    <w:p w14:paraId="60622AC1" w14:textId="77777777" w:rsidR="00D51813" w:rsidRPr="00310E66" w:rsidRDefault="00D51813" w:rsidP="009A3F01">
      <w:pPr>
        <w:pStyle w:val="Heading2"/>
      </w:pPr>
      <w:bookmarkStart w:id="712" w:name="_Toc526221111"/>
      <w:bookmarkStart w:id="713" w:name="_Toc464560266"/>
      <w:bookmarkStart w:id="714" w:name="_Toc474850364"/>
      <w:bookmarkStart w:id="715" w:name="_Toc482001856"/>
      <w:bookmarkStart w:id="716" w:name="_Toc482002376"/>
      <w:bookmarkStart w:id="717" w:name="_Toc482002511"/>
      <w:bookmarkStart w:id="718" w:name="_Toc482002619"/>
      <w:bookmarkStart w:id="719" w:name="_Toc168933192"/>
      <w:bookmarkStart w:id="720" w:name="_Toc482002258"/>
      <w:bookmarkStart w:id="721" w:name="_Toc193381170"/>
      <w:bookmarkStart w:id="722" w:name="_Toc224569022"/>
      <w:bookmarkStart w:id="723" w:name="_Toc224569351"/>
      <w:bookmarkStart w:id="724" w:name="_Toc224570391"/>
      <w:bookmarkStart w:id="725" w:name="_Toc224573332"/>
      <w:bookmarkStart w:id="726" w:name="_Toc224640672"/>
      <w:bookmarkStart w:id="727" w:name="_Toc225754125"/>
      <w:bookmarkStart w:id="728" w:name="_Toc227659888"/>
      <w:r w:rsidRPr="00310E66">
        <w:lastRenderedPageBreak/>
        <w:t>3.4</w:t>
      </w:r>
      <w:r w:rsidRPr="00310E66">
        <w:tab/>
        <w:t xml:space="preserve">Characteristics of meteorological observations required from the </w:t>
      </w:r>
      <w:proofErr w:type="spellStart"/>
      <w:r w:rsidRPr="00310E66">
        <w:t>MetAids</w:t>
      </w:r>
      <w:proofErr w:type="spellEnd"/>
      <w:r w:rsidRPr="00310E66">
        <w:t xml:space="preserve"> service</w:t>
      </w:r>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p>
    <w:p w14:paraId="310F148B" w14:textId="77777777" w:rsidR="00D51813" w:rsidRPr="00310E66" w:rsidRDefault="00D51813" w:rsidP="009A3F01">
      <w:pPr>
        <w:rPr>
          <w:szCs w:val="24"/>
        </w:rPr>
      </w:pPr>
      <w:r w:rsidRPr="00310E66">
        <w:rPr>
          <w:szCs w:val="24"/>
        </w:rPr>
        <w:t xml:space="preserve">The characteristics of observations required from </w:t>
      </w:r>
      <w:proofErr w:type="spellStart"/>
      <w:r w:rsidRPr="00310E66">
        <w:rPr>
          <w:szCs w:val="24"/>
        </w:rPr>
        <w:t>MetAids</w:t>
      </w:r>
      <w:proofErr w:type="spellEnd"/>
      <w:r w:rsidRPr="00310E66">
        <w:rPr>
          <w:szCs w:val="24"/>
        </w:rPr>
        <w:t xml:space="preserve"> service operations are illustrated in this section with a few examples of radiosonde and ozonesonde measurements.</w:t>
      </w:r>
    </w:p>
    <w:p w14:paraId="4080E717" w14:textId="774B0B75" w:rsidR="00D51813" w:rsidRPr="00310E66" w:rsidRDefault="00D51813" w:rsidP="00D95718">
      <w:pPr>
        <w:pStyle w:val="Heading3"/>
      </w:pPr>
      <w:bookmarkStart w:id="729" w:name="_Toc168933193"/>
      <w:bookmarkStart w:id="730" w:name="_Toc193381171"/>
      <w:bookmarkStart w:id="731" w:name="_Toc224569023"/>
      <w:bookmarkStart w:id="732" w:name="_Toc224569352"/>
      <w:bookmarkStart w:id="733" w:name="_Toc224570392"/>
      <w:bookmarkStart w:id="734" w:name="_Toc224573333"/>
      <w:bookmarkStart w:id="735" w:name="_Toc224640673"/>
      <w:bookmarkStart w:id="736" w:name="_Toc225754126"/>
      <w:r w:rsidRPr="00310E66">
        <w:t>3.4.1</w:t>
      </w:r>
      <w:r w:rsidR="00D95718" w:rsidRPr="00310E66">
        <w:tab/>
      </w:r>
      <w:r w:rsidRPr="00310E66">
        <w:t>Characteristics of radiosondes</w:t>
      </w:r>
      <w:bookmarkEnd w:id="729"/>
      <w:bookmarkEnd w:id="730"/>
      <w:bookmarkEnd w:id="731"/>
      <w:bookmarkEnd w:id="732"/>
      <w:bookmarkEnd w:id="733"/>
      <w:bookmarkEnd w:id="734"/>
      <w:bookmarkEnd w:id="735"/>
      <w:bookmarkEnd w:id="736"/>
    </w:p>
    <w:p w14:paraId="2C2E41B0" w14:textId="77777777" w:rsidR="00D51813" w:rsidRPr="00310E66" w:rsidRDefault="00D51813" w:rsidP="009A3F01">
      <w:r w:rsidRPr="00310E66">
        <w:t xml:space="preserve">Figure 3-7 shows an example radiosonde flight from </w:t>
      </w:r>
      <w:proofErr w:type="spellStart"/>
      <w:r w:rsidRPr="00310E66">
        <w:t>Watnall</w:t>
      </w:r>
      <w:proofErr w:type="spellEnd"/>
      <w:r w:rsidRPr="00310E66">
        <w:t xml:space="preserve"> on 2024/04/13 up to a maximum altitude of about 30 km. In this profile, the altitude and wind were derived from GPS, and the pressure was also derived from GPS altitude alongside temperature and relative humidity measurements. The use of GPS derived pressure is commonplace internationally.</w:t>
      </w:r>
    </w:p>
    <w:p w14:paraId="059AB8BC" w14:textId="11139939" w:rsidR="00D51813" w:rsidRPr="00310E66" w:rsidRDefault="00D51813" w:rsidP="009A3F01">
      <w:r w:rsidRPr="00310E66">
        <w:t xml:space="preserve">In the left-hand panel of </w:t>
      </w:r>
      <w:r w:rsidR="00A256A7" w:rsidRPr="00310E66">
        <w:rPr>
          <w:rFonts w:eastAsia="SimSun"/>
        </w:rPr>
        <w:t>Fig</w:t>
      </w:r>
      <w:r w:rsidR="00A256A7">
        <w:rPr>
          <w:rFonts w:eastAsia="SimSun"/>
        </w:rPr>
        <w:t>.</w:t>
      </w:r>
      <w:r w:rsidR="00AE2527" w:rsidRPr="00310E66">
        <w:t xml:space="preserve"> </w:t>
      </w:r>
      <w:r w:rsidRPr="00310E66">
        <w:t>3-</w:t>
      </w:r>
      <w:r w:rsidR="006312EC">
        <w:t>7</w:t>
      </w:r>
      <w:r w:rsidRPr="00310E66">
        <w:t>, the minimum temperature occurred at about 27 km. The relative humidity measurements trend towards 0% as the radiosonde approaches the tropopause at about 11</w:t>
      </w:r>
      <w:r w:rsidR="00F62AAB">
        <w:t> </w:t>
      </w:r>
      <w:r w:rsidRPr="00310E66">
        <w:t xml:space="preserve">km. </w:t>
      </w:r>
    </w:p>
    <w:p w14:paraId="1BADB5D4" w14:textId="77A6321A" w:rsidR="00D51813" w:rsidRPr="00310E66" w:rsidRDefault="00D51813" w:rsidP="009A3F01">
      <w:pPr>
        <w:rPr>
          <w:szCs w:val="22"/>
        </w:rPr>
      </w:pPr>
      <w:r w:rsidRPr="00310E66">
        <w:t xml:space="preserve">In the right-hand pane of </w:t>
      </w:r>
      <w:r w:rsidR="00A256A7" w:rsidRPr="00310E66">
        <w:rPr>
          <w:rFonts w:eastAsia="SimSun"/>
        </w:rPr>
        <w:t>Fig</w:t>
      </w:r>
      <w:r w:rsidR="00A256A7">
        <w:rPr>
          <w:rFonts w:eastAsia="SimSun"/>
        </w:rPr>
        <w:t>.</w:t>
      </w:r>
      <w:r w:rsidR="00AE2527" w:rsidRPr="00310E66">
        <w:t xml:space="preserve"> </w:t>
      </w:r>
      <w:r w:rsidRPr="00310E66">
        <w:t>3-7, the wind speed and direction are shown. There is a jet stream visible in the wind speed measurement, showing a maximum velocity of over 70 m/s at about 11</w:t>
      </w:r>
      <w:r w:rsidR="00F62AAB">
        <w:t> </w:t>
      </w:r>
      <w:r w:rsidRPr="00310E66">
        <w:t xml:space="preserve">km. Wind velocity measurement accuracy is expected to be within </w:t>
      </w:r>
      <w:r w:rsidR="00742B6F">
        <w:t>±</w:t>
      </w:r>
      <w:r w:rsidRPr="00310E66">
        <w:t>0.15 m/s at all altitudes.</w:t>
      </w:r>
    </w:p>
    <w:p w14:paraId="72253BF6" w14:textId="77777777" w:rsidR="00D51813" w:rsidRPr="00310E66" w:rsidRDefault="00D51813" w:rsidP="00D51813">
      <w:pPr>
        <w:pStyle w:val="FigureNo"/>
      </w:pPr>
      <w:r w:rsidRPr="00310E66">
        <w:t>Figure 3-7</w:t>
      </w:r>
    </w:p>
    <w:p w14:paraId="197A442E" w14:textId="34D98E2A" w:rsidR="00D51813" w:rsidRPr="00310E66" w:rsidRDefault="00D51813" w:rsidP="00D51813">
      <w:pPr>
        <w:pStyle w:val="Figuretitle"/>
        <w:rPr>
          <w:bCs/>
        </w:rPr>
      </w:pPr>
      <w:r w:rsidRPr="00310E66">
        <w:t>Temperature, humidity and wind measurements by a radiosonde</w:t>
      </w:r>
    </w:p>
    <w:p w14:paraId="02965D46" w14:textId="3AFA1429" w:rsidR="00D51813" w:rsidRPr="00310E66" w:rsidRDefault="003D4004" w:rsidP="001E2C40">
      <w:pPr>
        <w:spacing w:before="200" w:after="200"/>
        <w:jc w:val="center"/>
        <w:rPr>
          <w:szCs w:val="22"/>
        </w:rPr>
      </w:pPr>
      <w:r>
        <w:rPr>
          <w:noProof/>
          <w:szCs w:val="22"/>
        </w:rPr>
        <w:drawing>
          <wp:inline distT="0" distB="0" distL="0" distR="0" wp14:anchorId="26E43300" wp14:editId="34CBC8DC">
            <wp:extent cx="5843028" cy="3688088"/>
            <wp:effectExtent l="0" t="0" r="5715" b="7620"/>
            <wp:docPr id="877158425" name="Picture 11" descr="Temperature, humidity and wind measurements by a radioso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158425" name="Picture 11" descr="Temperature, humidity and wind measurements by a radiosond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843028" cy="3688088"/>
                    </a:xfrm>
                    <a:prstGeom prst="rect">
                      <a:avLst/>
                    </a:prstGeom>
                  </pic:spPr>
                </pic:pic>
              </a:graphicData>
            </a:graphic>
          </wp:inline>
        </w:drawing>
      </w:r>
    </w:p>
    <w:p w14:paraId="5D85019F" w14:textId="77777777" w:rsidR="00D51813" w:rsidRPr="00310E66" w:rsidRDefault="00D51813" w:rsidP="007E3956">
      <w:pPr>
        <w:pStyle w:val="Normalaftertitle"/>
      </w:pPr>
      <w:r w:rsidRPr="00310E66">
        <w:t xml:space="preserve">Upper wind measurements have a high value for air transportation and defence services. The results of a </w:t>
      </w:r>
      <w:proofErr w:type="spellStart"/>
      <w:r w:rsidRPr="00310E66">
        <w:t>MetAids</w:t>
      </w:r>
      <w:proofErr w:type="spellEnd"/>
      <w:r w:rsidRPr="00310E66">
        <w:t xml:space="preserve"> observation will usually be transformed into a special defence code at the base station and transmitted to the relevant operational units.</w:t>
      </w:r>
    </w:p>
    <w:p w14:paraId="7256CA65" w14:textId="591240CB" w:rsidR="00D51813" w:rsidRPr="00310E66" w:rsidRDefault="00D51813" w:rsidP="0014333F">
      <w:pPr>
        <w:pStyle w:val="Heading3"/>
      </w:pPr>
      <w:bookmarkStart w:id="737" w:name="_Toc168933194"/>
      <w:bookmarkStart w:id="738" w:name="_Toc193381172"/>
      <w:bookmarkStart w:id="739" w:name="_Toc224569024"/>
      <w:bookmarkStart w:id="740" w:name="_Toc224569353"/>
      <w:bookmarkStart w:id="741" w:name="_Toc224570393"/>
      <w:bookmarkStart w:id="742" w:name="_Toc224573334"/>
      <w:bookmarkStart w:id="743" w:name="_Toc224640674"/>
      <w:bookmarkStart w:id="744" w:name="_Toc225754127"/>
      <w:r w:rsidRPr="00310E66">
        <w:lastRenderedPageBreak/>
        <w:t>3.4.2</w:t>
      </w:r>
      <w:r w:rsidR="00D95718" w:rsidRPr="00310E66">
        <w:tab/>
      </w:r>
      <w:r w:rsidRPr="00310E66">
        <w:t>Characteristics of ozonesondes</w:t>
      </w:r>
      <w:bookmarkEnd w:id="737"/>
      <w:bookmarkEnd w:id="738"/>
      <w:bookmarkEnd w:id="739"/>
      <w:bookmarkEnd w:id="740"/>
      <w:bookmarkEnd w:id="741"/>
      <w:bookmarkEnd w:id="742"/>
      <w:bookmarkEnd w:id="743"/>
      <w:bookmarkEnd w:id="744"/>
    </w:p>
    <w:p w14:paraId="069F8619" w14:textId="0FC2C8D7" w:rsidR="00D51813" w:rsidRPr="00310E66" w:rsidRDefault="00D51813" w:rsidP="0014333F">
      <w:pPr>
        <w:keepNext/>
        <w:keepLines/>
      </w:pPr>
      <w:r w:rsidRPr="00310E66">
        <w:rPr>
          <w:szCs w:val="22"/>
        </w:rPr>
        <w:t>At about 60 sites worldwide, ozonesondes are launched on a weather balloon, measuring the ozone concentrations via a chemical reaction from bubbling ambient O</w:t>
      </w:r>
      <w:r w:rsidRPr="00310E66">
        <w:rPr>
          <w:szCs w:val="22"/>
          <w:vertAlign w:val="subscript"/>
        </w:rPr>
        <w:t>3</w:t>
      </w:r>
      <w:r w:rsidRPr="00310E66">
        <w:rPr>
          <w:szCs w:val="22"/>
        </w:rPr>
        <w:t xml:space="preserve"> into a two-chamber electrochemical cell containing a potassium iodide (KI) solution. The ozonesonde is coupled to a radiosonde that transmits O</w:t>
      </w:r>
      <w:r w:rsidRPr="006759E9">
        <w:rPr>
          <w:szCs w:val="22"/>
          <w:vertAlign w:val="subscript"/>
        </w:rPr>
        <w:t>3</w:t>
      </w:r>
      <w:r w:rsidRPr="00310E66">
        <w:rPr>
          <w:szCs w:val="22"/>
        </w:rPr>
        <w:t xml:space="preserve"> partial pressure simultaneously with pressure, temperature, humidity (PTU) and GPS-derived wind data to a ground station. </w:t>
      </w:r>
      <w:r w:rsidR="0011160A">
        <w:rPr>
          <w:szCs w:val="22"/>
        </w:rPr>
        <w:t>Figure 3-8</w:t>
      </w:r>
      <w:r w:rsidR="003A5B6E">
        <w:rPr>
          <w:szCs w:val="22"/>
        </w:rPr>
        <w:t xml:space="preserve"> </w:t>
      </w:r>
      <w:r w:rsidR="00D82931">
        <w:rPr>
          <w:szCs w:val="22"/>
        </w:rPr>
        <w:t>shows</w:t>
      </w:r>
      <w:r w:rsidR="0011160A">
        <w:rPr>
          <w:szCs w:val="22"/>
        </w:rPr>
        <w:t xml:space="preserve"> a</w:t>
      </w:r>
      <w:r w:rsidRPr="00310E66">
        <w:rPr>
          <w:szCs w:val="22"/>
        </w:rPr>
        <w:t>n example of the ozone concentration as a function of altitude (black</w:t>
      </w:r>
      <w:r w:rsidR="0011160A">
        <w:rPr>
          <w:szCs w:val="22"/>
        </w:rPr>
        <w:t xml:space="preserve"> line</w:t>
      </w:r>
      <w:r w:rsidRPr="00310E66">
        <w:rPr>
          <w:szCs w:val="22"/>
        </w:rPr>
        <w:t>) from an ozonesonde launched at Uccle (50° N, 4° E), Belgium, together with the temperature profile from the coupled radiosonde (red</w:t>
      </w:r>
      <w:r w:rsidR="0033141B">
        <w:rPr>
          <w:szCs w:val="22"/>
        </w:rPr>
        <w:t xml:space="preserve"> line</w:t>
      </w:r>
      <w:r w:rsidRPr="00310E66">
        <w:rPr>
          <w:szCs w:val="22"/>
        </w:rPr>
        <w:t>). Launch frequencies at the ozonesonde sites vary between once or twice a month up to three times a week (as is the case for Uccle), with weekly launches being the most prominent. Ozonesonde measurements are performed within the WMO Global Atmospheric Watch (GAW) program</w:t>
      </w:r>
      <w:r w:rsidR="00D82931">
        <w:rPr>
          <w:szCs w:val="22"/>
        </w:rPr>
        <w:t>me</w:t>
      </w:r>
      <w:r w:rsidRPr="00310E66">
        <w:rPr>
          <w:szCs w:val="22"/>
        </w:rPr>
        <w:t xml:space="preserve"> to monitor the state of the ozone layer (maximum ozone concentrations between 20 and 25 km, see Fig. 3-8) and are stored in the WMO World Ozone and Ultraviolet Radiation Data Centre (WOUDC). Moreover, ozone in the troposphere (below 11 km in Fig. 3-8) is also an important greenhouse gas and boundary layer ozone has adverse effects on human health.</w:t>
      </w:r>
    </w:p>
    <w:p w14:paraId="30E814DF" w14:textId="16103AC7" w:rsidR="00D51813" w:rsidRPr="00310E66" w:rsidRDefault="00D51813" w:rsidP="00093101">
      <w:pPr>
        <w:pStyle w:val="FigureNo"/>
      </w:pPr>
      <w:r w:rsidRPr="00310E66">
        <w:t>FIGURE 3-8</w:t>
      </w:r>
    </w:p>
    <w:p w14:paraId="527573CC" w14:textId="794F9B50" w:rsidR="00D51813" w:rsidRPr="00310E66" w:rsidRDefault="00D51813" w:rsidP="00093101">
      <w:pPr>
        <w:pStyle w:val="Figuretitle"/>
        <w:rPr>
          <w:rFonts w:cs="Times New Roman Bold"/>
        </w:rPr>
      </w:pPr>
      <w:r w:rsidRPr="00310E66">
        <w:t>An example of the measurement of the vertical distribution of the ozone concentrations (black) in the atmosphere above Uccle (Belgium) by means of an ozonesonde, coupled to a radiosonde</w:t>
      </w:r>
    </w:p>
    <w:p w14:paraId="2B81B6C3" w14:textId="71121956" w:rsidR="00D51813" w:rsidRPr="00310E66" w:rsidRDefault="001A01BC" w:rsidP="00D51813">
      <w:pPr>
        <w:spacing w:before="0"/>
        <w:jc w:val="center"/>
      </w:pPr>
      <w:bookmarkStart w:id="745" w:name="_Toc482002259"/>
      <w:r>
        <w:rPr>
          <w:noProof/>
        </w:rPr>
        <w:drawing>
          <wp:inline distT="0" distB="0" distL="0" distR="0" wp14:anchorId="5E62E4BD" wp14:editId="14F95885">
            <wp:extent cx="5236475" cy="4069088"/>
            <wp:effectExtent l="0" t="0" r="2540" b="7620"/>
            <wp:docPr id="422181309" name="Picture 4" descr="An example of the measurement of the vertical distribution of the ozone concentrations (black) in the atmosphere above Uccle (Belgium) by means of an ozonesonde, coupled to a radioso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181309" name="Picture 4" descr="An example of the measurement of the vertical distribution of the ozone concentrations (black) in the atmosphere above Uccle (Belgium) by means of an ozonesonde, coupled to a radiosond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236475" cy="4069088"/>
                    </a:xfrm>
                    <a:prstGeom prst="rect">
                      <a:avLst/>
                    </a:prstGeom>
                  </pic:spPr>
                </pic:pic>
              </a:graphicData>
            </a:graphic>
          </wp:inline>
        </w:drawing>
      </w:r>
    </w:p>
    <w:p w14:paraId="2A4D2EE2" w14:textId="33042E26" w:rsidR="00D51813" w:rsidRPr="00310E66" w:rsidRDefault="00D51813" w:rsidP="00093101">
      <w:pPr>
        <w:pStyle w:val="Heading2"/>
      </w:pPr>
      <w:bookmarkStart w:id="746" w:name="_Toc526221112"/>
      <w:bookmarkStart w:id="747" w:name="_Toc464560267"/>
      <w:bookmarkStart w:id="748" w:name="_Toc474850365"/>
      <w:bookmarkStart w:id="749" w:name="_Toc482001857"/>
      <w:bookmarkStart w:id="750" w:name="_Toc482002377"/>
      <w:bookmarkStart w:id="751" w:name="_Toc482002512"/>
      <w:bookmarkStart w:id="752" w:name="_Toc482002620"/>
      <w:bookmarkStart w:id="753" w:name="_Toc168933195"/>
      <w:bookmarkStart w:id="754" w:name="_Toc193381173"/>
      <w:bookmarkStart w:id="755" w:name="_Toc224569025"/>
      <w:bookmarkStart w:id="756" w:name="_Toc224569354"/>
      <w:bookmarkStart w:id="757" w:name="_Toc224570394"/>
      <w:bookmarkStart w:id="758" w:name="_Toc224573335"/>
      <w:bookmarkStart w:id="759" w:name="_Toc224640675"/>
      <w:bookmarkStart w:id="760" w:name="_Toc225754128"/>
      <w:bookmarkStart w:id="761" w:name="_Toc227659889"/>
      <w:r w:rsidRPr="00310E66">
        <w:t>3.5</w:t>
      </w:r>
      <w:r w:rsidRPr="00310E66">
        <w:tab/>
        <w:t xml:space="preserve">Variations in </w:t>
      </w:r>
      <w:proofErr w:type="spellStart"/>
      <w:r w:rsidRPr="00310E66">
        <w:t>MetAids</w:t>
      </w:r>
      <w:proofErr w:type="spellEnd"/>
      <w:r w:rsidRPr="00310E66">
        <w:t xml:space="preserve"> service operations</w:t>
      </w:r>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p>
    <w:p w14:paraId="6FF99A34" w14:textId="2DD1B2FF" w:rsidR="00D51813" w:rsidRPr="00310E66" w:rsidRDefault="00D51813" w:rsidP="009A3F01">
      <w:pPr>
        <w:pStyle w:val="Heading3"/>
      </w:pPr>
      <w:bookmarkStart w:id="762" w:name="_Toc526221114"/>
      <w:bookmarkStart w:id="763" w:name="_Toc464560269"/>
      <w:bookmarkStart w:id="764" w:name="_Toc474850367"/>
      <w:bookmarkStart w:id="765" w:name="_Toc482001859"/>
      <w:bookmarkStart w:id="766" w:name="_Toc482002379"/>
      <w:bookmarkStart w:id="767" w:name="_Toc482002514"/>
      <w:bookmarkStart w:id="768" w:name="_Toc482002622"/>
      <w:bookmarkStart w:id="769" w:name="_Toc482002261"/>
      <w:bookmarkStart w:id="770" w:name="_Toc168933196"/>
      <w:bookmarkStart w:id="771" w:name="_Toc193381174"/>
      <w:bookmarkStart w:id="772" w:name="_Toc224569026"/>
      <w:bookmarkStart w:id="773" w:name="_Toc224569355"/>
      <w:bookmarkStart w:id="774" w:name="_Toc224570395"/>
      <w:bookmarkStart w:id="775" w:name="_Toc224573336"/>
      <w:bookmarkStart w:id="776" w:name="_Toc224640676"/>
      <w:bookmarkStart w:id="777" w:name="_Toc225754129"/>
      <w:r w:rsidRPr="00310E66">
        <w:t>3.5.1</w:t>
      </w:r>
      <w:r w:rsidRPr="00310E66">
        <w:tab/>
        <w:t xml:space="preserve">Variations in upper wind </w:t>
      </w:r>
      <w:bookmarkEnd w:id="762"/>
      <w:bookmarkEnd w:id="763"/>
      <w:bookmarkEnd w:id="764"/>
      <w:bookmarkEnd w:id="765"/>
      <w:bookmarkEnd w:id="766"/>
      <w:bookmarkEnd w:id="767"/>
      <w:bookmarkEnd w:id="768"/>
      <w:bookmarkEnd w:id="769"/>
      <w:r w:rsidRPr="00310E66">
        <w:t>patterns and their impact on radiosonde operations</w:t>
      </w:r>
      <w:bookmarkEnd w:id="770"/>
      <w:bookmarkEnd w:id="771"/>
      <w:bookmarkEnd w:id="772"/>
      <w:bookmarkEnd w:id="773"/>
      <w:bookmarkEnd w:id="774"/>
      <w:bookmarkEnd w:id="775"/>
      <w:bookmarkEnd w:id="776"/>
      <w:bookmarkEnd w:id="777"/>
    </w:p>
    <w:p w14:paraId="559DBDC4" w14:textId="1D70374E" w:rsidR="00D51813" w:rsidRPr="00310E66" w:rsidRDefault="00D51813" w:rsidP="009A3F01">
      <w:pPr>
        <w:rPr>
          <w:szCs w:val="24"/>
        </w:rPr>
      </w:pPr>
      <w:r w:rsidRPr="00310E66">
        <w:rPr>
          <w:szCs w:val="24"/>
        </w:rPr>
        <w:t xml:space="preserve">During the winter at high latitudes in the Northern Hemisphere, winds at heights above 16 km are not typically distributed symmetrically around the pole. Thus, very strong stratospheric winds are much more common over Europe than in North America. On the other hand, there are many countries where upper winds are consistently weak. These differences in upper wind conditions lead to significant variations in the operating conditions of relevant national radiosonde networks. In some countries, such as those in the tropics, radiosondes will always </w:t>
      </w:r>
      <w:r w:rsidRPr="00310E66">
        <w:rPr>
          <w:szCs w:val="24"/>
        </w:rPr>
        <w:lastRenderedPageBreak/>
        <w:t>remain at high elevations and short range; while in others, radiosondes must be tracked down to elevations lower than 5 degrees above the horizon, at ranges exceeding 200 km.</w:t>
      </w:r>
    </w:p>
    <w:p w14:paraId="1F85F23B" w14:textId="555564DF" w:rsidR="00D51813" w:rsidRPr="00310E66" w:rsidRDefault="00D51813" w:rsidP="009A3F01">
      <w:pPr>
        <w:rPr>
          <w:szCs w:val="22"/>
        </w:rPr>
      </w:pPr>
      <w:r w:rsidRPr="00310E66">
        <w:rPr>
          <w:szCs w:val="24"/>
        </w:rPr>
        <w:t>Where balloon elevations remain high (particularly if elevations remain higher than 15 degrees), some countries can still use lower-cost radiosondes even without a NAVAID/GNSS signal receiver and/or pressure sensor, to reduce the costs of the radiosonde measurement. Those radiosondes transmit at frequencies around 1</w:t>
      </w:r>
      <w:r w:rsidR="006759E9">
        <w:rPr>
          <w:szCs w:val="24"/>
        </w:rPr>
        <w:t> </w:t>
      </w:r>
      <w:r w:rsidRPr="00310E66">
        <w:rPr>
          <w:szCs w:val="24"/>
        </w:rPr>
        <w:t xml:space="preserve">680 MHz and they can be tracked using a scanning directional antenna at the base station that is much smaller than the alternative antenna required for the radiosondes transmitting at frequencies near 403 </w:t>
      </w:r>
      <w:proofErr w:type="spellStart"/>
      <w:r w:rsidRPr="00310E66">
        <w:rPr>
          <w:szCs w:val="24"/>
        </w:rPr>
        <w:t>MHz.</w:t>
      </w:r>
      <w:proofErr w:type="spellEnd"/>
      <w:r w:rsidRPr="00310E66">
        <w:rPr>
          <w:szCs w:val="24"/>
        </w:rPr>
        <w:t xml:space="preserve"> The use of the radiosondes without a pressure sensor and without GNSS is discouraged because it can lead to significant height/pressure errors at upper levels if there is a large drift of the balloon (low radar elevation angles). In such cases, it is essential to use radiosondes that receive a GNSS signal to obtain reliable winds.</w:t>
      </w:r>
      <w:r w:rsidRPr="00310E66" w:rsidDel="00E01E22">
        <w:rPr>
          <w:szCs w:val="24"/>
        </w:rPr>
        <w:t xml:space="preserve"> </w:t>
      </w:r>
      <w:r w:rsidRPr="00310E66">
        <w:rPr>
          <w:szCs w:val="24"/>
        </w:rPr>
        <w:t xml:space="preserve">The frequencies near 403 MHz are preferred for radiosonde operations with large horizontal drift and </w:t>
      </w:r>
      <w:proofErr w:type="gramStart"/>
      <w:r w:rsidRPr="00310E66">
        <w:rPr>
          <w:szCs w:val="24"/>
        </w:rPr>
        <w:t>are able to</w:t>
      </w:r>
      <w:proofErr w:type="gramEnd"/>
      <w:r w:rsidRPr="00310E66">
        <w:rPr>
          <w:szCs w:val="24"/>
        </w:rPr>
        <w:t xml:space="preserve"> provide good reception and accurate winds throughout the ascent. </w:t>
      </w:r>
    </w:p>
    <w:p w14:paraId="56737EE5" w14:textId="77777777" w:rsidR="00D51813" w:rsidRPr="00310E66" w:rsidRDefault="00D51813" w:rsidP="009A3F01">
      <w:pPr>
        <w:pStyle w:val="Heading3"/>
        <w:rPr>
          <w:szCs w:val="22"/>
        </w:rPr>
      </w:pPr>
      <w:bookmarkStart w:id="778" w:name="_Toc526221115"/>
      <w:bookmarkStart w:id="779" w:name="_Toc464560270"/>
      <w:bookmarkStart w:id="780" w:name="_Toc474850368"/>
      <w:bookmarkStart w:id="781" w:name="_Toc482001860"/>
      <w:bookmarkStart w:id="782" w:name="_Toc482002380"/>
      <w:bookmarkStart w:id="783" w:name="_Toc482002515"/>
      <w:bookmarkStart w:id="784" w:name="_Toc482002623"/>
      <w:bookmarkStart w:id="785" w:name="_Toc168933197"/>
      <w:bookmarkStart w:id="786" w:name="_Toc193381175"/>
      <w:bookmarkStart w:id="787" w:name="_Toc224569027"/>
      <w:bookmarkStart w:id="788" w:name="_Toc224569356"/>
      <w:bookmarkStart w:id="789" w:name="_Toc224570396"/>
      <w:bookmarkStart w:id="790" w:name="_Toc224573337"/>
      <w:bookmarkStart w:id="791" w:name="_Toc224640677"/>
      <w:bookmarkStart w:id="792" w:name="_Toc225754130"/>
      <w:r w:rsidRPr="00310E66">
        <w:t>3.5.2</w:t>
      </w:r>
      <w:r w:rsidRPr="00310E66">
        <w:tab/>
        <w:t>Variations in network density</w:t>
      </w:r>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p>
    <w:p w14:paraId="27D7E9B0" w14:textId="37F308B3" w:rsidR="00D51813" w:rsidRPr="00310E66" w:rsidRDefault="00D51813" w:rsidP="009A3F01">
      <w:pPr>
        <w:rPr>
          <w:szCs w:val="24"/>
        </w:rPr>
      </w:pPr>
      <w:r w:rsidRPr="00310E66">
        <w:rPr>
          <w:szCs w:val="22"/>
        </w:rPr>
        <w:t xml:space="preserve">WMO has defined and regularly reviews the minimum global and regional requirements of observing networks, including </w:t>
      </w:r>
      <w:proofErr w:type="spellStart"/>
      <w:r w:rsidRPr="00310E66">
        <w:rPr>
          <w:szCs w:val="22"/>
        </w:rPr>
        <w:t>MetAids</w:t>
      </w:r>
      <w:proofErr w:type="spellEnd"/>
      <w:r w:rsidRPr="00310E66">
        <w:rPr>
          <w:szCs w:val="22"/>
        </w:rPr>
        <w:t>. According to the Global Basic Observing Network (GBON) requirements (WMO-No. 1160), the radiosonde measurements at upper-air land stations are performed with the required horizontal resolution of 500 km, and the recommended resolution of 200 km. At upper-air stations in the marine areas of WMO Members’ jurisdictions, the required horizontal resolution is 1</w:t>
      </w:r>
      <w:r w:rsidR="00E0289D">
        <w:rPr>
          <w:szCs w:val="22"/>
        </w:rPr>
        <w:t> </w:t>
      </w:r>
      <w:r w:rsidRPr="00310E66">
        <w:rPr>
          <w:szCs w:val="22"/>
        </w:rPr>
        <w:t xml:space="preserve">000 km, while the recommended one is 500 km. </w:t>
      </w:r>
    </w:p>
    <w:p w14:paraId="212CDE41" w14:textId="4EC1DB00" w:rsidR="00D51813" w:rsidRPr="00310E66" w:rsidRDefault="00D51813" w:rsidP="009A3F01">
      <w:pPr>
        <w:rPr>
          <w:szCs w:val="22"/>
        </w:rPr>
      </w:pPr>
      <w:r w:rsidRPr="00310E66">
        <w:rPr>
          <w:szCs w:val="22"/>
        </w:rPr>
        <w:t xml:space="preserve">The spectrum requirements of the </w:t>
      </w:r>
      <w:proofErr w:type="spellStart"/>
      <w:r w:rsidRPr="00310E66">
        <w:rPr>
          <w:szCs w:val="22"/>
        </w:rPr>
        <w:t>MetAids</w:t>
      </w:r>
      <w:proofErr w:type="spellEnd"/>
      <w:r w:rsidRPr="00310E66">
        <w:rPr>
          <w:szCs w:val="22"/>
        </w:rPr>
        <w:t xml:space="preserve"> service vary on a country-by-country basis and must consider the entire user community, including defence, environmental, disaster relief organizations and space agencies. Despite the widespread use of more spectrum-efficient digital transmitters, some countries continue to operate radiosondes with </w:t>
      </w:r>
      <w:bookmarkStart w:id="793" w:name="_Hlk168918986"/>
      <w:r w:rsidRPr="00310E66">
        <w:rPr>
          <w:szCs w:val="22"/>
        </w:rPr>
        <w:t xml:space="preserve">analogue </w:t>
      </w:r>
      <w:bookmarkEnd w:id="793"/>
      <w:r w:rsidRPr="00310E66">
        <w:rPr>
          <w:szCs w:val="22"/>
        </w:rPr>
        <w:t xml:space="preserve">technology. Any estimate of spectrum needs must </w:t>
      </w:r>
      <w:proofErr w:type="gramStart"/>
      <w:r w:rsidRPr="00310E66">
        <w:rPr>
          <w:szCs w:val="22"/>
        </w:rPr>
        <w:t>take into account</w:t>
      </w:r>
      <w:proofErr w:type="gramEnd"/>
      <w:r w:rsidRPr="00310E66">
        <w:rPr>
          <w:szCs w:val="22"/>
        </w:rPr>
        <w:t xml:space="preserve"> the density of the network (higher network density requires greater spectrum efficiency), as well as the renewal of the existing radiosonde equipment that can still rely on analogue technology. </w:t>
      </w:r>
    </w:p>
    <w:p w14:paraId="51572ADF" w14:textId="04F08A7F" w:rsidR="00D51813" w:rsidRPr="00310E66" w:rsidRDefault="00D51813" w:rsidP="009A3F01">
      <w:r w:rsidRPr="00310E66">
        <w:rPr>
          <w:bCs/>
          <w:szCs w:val="24"/>
        </w:rPr>
        <w:t>It is noted that there is a growing demand for fully automated balloon launch systems that can be supervised from a remote site, and many such systems are now in operation. These systems always use NAVAID/GNSS radiosondes operating in the 400.15-406 MHz band. As with crewed operations, if a radiosonde launch fails due to an early balloon failure, the radiosonde may continue to transmit. The failure can lead to the second radiosonde l</w:t>
      </w:r>
      <w:r w:rsidR="00D9305D">
        <w:rPr>
          <w:bCs/>
          <w:szCs w:val="24"/>
        </w:rPr>
        <w:t>a</w:t>
      </w:r>
      <w:r w:rsidRPr="00310E66">
        <w:rPr>
          <w:bCs/>
          <w:szCs w:val="24"/>
        </w:rPr>
        <w:t>unch soon after. The automated launch system scans between 400.15 MHz and 406 MHz prior to each launch to ensure no other radiosonde is transmitting within the range at the selected frequency. In such situations, an alternative frequency must be available to obtain the operational measurement.</w:t>
      </w:r>
    </w:p>
    <w:p w14:paraId="79925C94" w14:textId="5D2B956C" w:rsidR="00D51813" w:rsidRPr="00310E66" w:rsidRDefault="00D51813" w:rsidP="009A3F01">
      <w:pPr>
        <w:pStyle w:val="Heading3"/>
      </w:pPr>
      <w:bookmarkStart w:id="794" w:name="_Toc526221116"/>
      <w:bookmarkStart w:id="795" w:name="_Toc464560271"/>
      <w:bookmarkStart w:id="796" w:name="_Toc474850369"/>
      <w:bookmarkStart w:id="797" w:name="_Toc482001861"/>
      <w:bookmarkStart w:id="798" w:name="_Toc482002381"/>
      <w:bookmarkStart w:id="799" w:name="_Toc482002516"/>
      <w:bookmarkStart w:id="800" w:name="_Toc482002624"/>
      <w:bookmarkStart w:id="801" w:name="_Toc168933198"/>
      <w:bookmarkStart w:id="802" w:name="_Toc482002263"/>
      <w:bookmarkStart w:id="803" w:name="_Toc193381176"/>
      <w:bookmarkStart w:id="804" w:name="_Toc224569028"/>
      <w:bookmarkStart w:id="805" w:name="_Toc224569357"/>
      <w:bookmarkStart w:id="806" w:name="_Toc224570397"/>
      <w:bookmarkStart w:id="807" w:name="_Toc224573338"/>
      <w:bookmarkStart w:id="808" w:name="_Toc224640678"/>
      <w:bookmarkStart w:id="809" w:name="_Toc225754131"/>
      <w:r w:rsidRPr="00310E66">
        <w:t>3.5.3</w:t>
      </w:r>
      <w:r w:rsidRPr="00310E66">
        <w:tab/>
        <w:t>Use of the 401-406 MHz band</w:t>
      </w:r>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p>
    <w:p w14:paraId="7EF682E3" w14:textId="785A0BDB" w:rsidR="00D51813" w:rsidRPr="00310E66" w:rsidRDefault="00D51813" w:rsidP="009A3F01">
      <w:pPr>
        <w:rPr>
          <w:szCs w:val="24"/>
        </w:rPr>
      </w:pPr>
      <w:r w:rsidRPr="00310E66">
        <w:rPr>
          <w:szCs w:val="24"/>
        </w:rPr>
        <w:t xml:space="preserve">Some countries in Europe operate very dense networks, using radiosondes with minimal drift and narrow-band emissions in this band. Some other countries operate broadband secondary radar systems where the ground station transmits a pulse to the radiosonde, and the radiosonde responds to the pulse and transmits the meteorological data. In both cases, nearly the full 400.15-406 MHz band is required for operations, given that the </w:t>
      </w:r>
      <w:proofErr w:type="spellStart"/>
      <w:r w:rsidRPr="00310E66">
        <w:rPr>
          <w:szCs w:val="24"/>
        </w:rPr>
        <w:t>MetAids</w:t>
      </w:r>
      <w:proofErr w:type="spellEnd"/>
      <w:r w:rsidRPr="00310E66">
        <w:rPr>
          <w:szCs w:val="24"/>
        </w:rPr>
        <w:t xml:space="preserve"> service must coordinate with the data collection platform transmissions of the EESS (Earth</w:t>
      </w:r>
      <w:r w:rsidRPr="00310E66">
        <w:rPr>
          <w:szCs w:val="24"/>
        </w:rPr>
        <w:noBreakHyphen/>
        <w:t>to</w:t>
      </w:r>
      <w:r w:rsidRPr="00310E66">
        <w:rPr>
          <w:szCs w:val="24"/>
        </w:rPr>
        <w:noBreakHyphen/>
        <w:t>space) and MetSat (Earth</w:t>
      </w:r>
      <w:r w:rsidRPr="00310E66">
        <w:rPr>
          <w:szCs w:val="24"/>
        </w:rPr>
        <w:noBreakHyphen/>
        <w:t>to</w:t>
      </w:r>
      <w:r w:rsidRPr="00310E66">
        <w:rPr>
          <w:szCs w:val="24"/>
        </w:rPr>
        <w:noBreakHyphen/>
        <w:t xml:space="preserve">space) services between 401 MHz and 403 </w:t>
      </w:r>
      <w:proofErr w:type="spellStart"/>
      <w:r w:rsidRPr="00310E66">
        <w:rPr>
          <w:szCs w:val="24"/>
        </w:rPr>
        <w:t>MHz.</w:t>
      </w:r>
      <w:proofErr w:type="spellEnd"/>
      <w:r w:rsidRPr="00310E66">
        <w:rPr>
          <w:szCs w:val="22"/>
        </w:rPr>
        <w:t xml:space="preserve"> </w:t>
      </w:r>
      <w:r w:rsidRPr="00310E66">
        <w:rPr>
          <w:szCs w:val="24"/>
        </w:rPr>
        <w:t>China has developed the Round-trip Drifting Sounding System (RDSS), an innovative sounding system with three observation stages: ascending, drifting and descending. Specific channels in the 400.15-406 MHz band have been assigned for RDSS.</w:t>
      </w:r>
    </w:p>
    <w:p w14:paraId="520838AC" w14:textId="003B91A3" w:rsidR="00D51813" w:rsidRPr="00310E66" w:rsidRDefault="00D51813" w:rsidP="009A3F01">
      <w:pPr>
        <w:rPr>
          <w:szCs w:val="22"/>
        </w:rPr>
      </w:pPr>
      <w:r w:rsidRPr="00310E66">
        <w:rPr>
          <w:szCs w:val="24"/>
        </w:rPr>
        <w:t xml:space="preserve">It </w:t>
      </w:r>
      <w:proofErr w:type="gramStart"/>
      <w:r w:rsidRPr="00310E66">
        <w:rPr>
          <w:szCs w:val="24"/>
        </w:rPr>
        <w:t>has to</w:t>
      </w:r>
      <w:proofErr w:type="gramEnd"/>
      <w:r w:rsidRPr="00310E66">
        <w:rPr>
          <w:szCs w:val="24"/>
        </w:rPr>
        <w:t xml:space="preserve"> be noted that in some countries there are only a limited number of launch stations. In such cases, resources may be available to procure transmitters that can </w:t>
      </w:r>
      <w:r w:rsidR="008E541F">
        <w:rPr>
          <w:szCs w:val="24"/>
        </w:rPr>
        <w:t xml:space="preserve">make available </w:t>
      </w:r>
      <w:r w:rsidRPr="00310E66">
        <w:rPr>
          <w:szCs w:val="24"/>
        </w:rPr>
        <w:t xml:space="preserve">parts of the band for other uses. Australia is an example where the full band is not required, and the administration uses a portion of the band for other radio communication services. WMO considers that the entire 400.15-406 MHz band is required for </w:t>
      </w:r>
      <w:proofErr w:type="spellStart"/>
      <w:r w:rsidRPr="00310E66">
        <w:rPr>
          <w:szCs w:val="24"/>
        </w:rPr>
        <w:t>MetAids</w:t>
      </w:r>
      <w:proofErr w:type="spellEnd"/>
      <w:r w:rsidRPr="00310E66">
        <w:rPr>
          <w:szCs w:val="24"/>
        </w:rPr>
        <w:t xml:space="preserve"> operations for the foreseeable future, being aware that standard radiosonde operations in the 400.15</w:t>
      </w:r>
      <w:r w:rsidR="006759E9">
        <w:rPr>
          <w:szCs w:val="24"/>
        </w:rPr>
        <w:noBreakHyphen/>
      </w:r>
      <w:r w:rsidRPr="00310E66">
        <w:rPr>
          <w:szCs w:val="24"/>
        </w:rPr>
        <w:t>401 MHz band may not be possible worldwide in the future due to co-channel sharing with satellite services.</w:t>
      </w:r>
    </w:p>
    <w:p w14:paraId="20730237" w14:textId="299B7DFD" w:rsidR="00D51813" w:rsidRPr="00310E66" w:rsidRDefault="00D51813" w:rsidP="006759E9">
      <w:pPr>
        <w:pStyle w:val="Heading3"/>
      </w:pPr>
      <w:bookmarkStart w:id="810" w:name="_Toc526221117"/>
      <w:bookmarkStart w:id="811" w:name="_Toc464560272"/>
      <w:bookmarkStart w:id="812" w:name="_Toc474850370"/>
      <w:bookmarkStart w:id="813" w:name="_Toc482001862"/>
      <w:bookmarkStart w:id="814" w:name="_Toc482002382"/>
      <w:bookmarkStart w:id="815" w:name="_Toc482002517"/>
      <w:bookmarkStart w:id="816" w:name="_Toc482002625"/>
      <w:bookmarkStart w:id="817" w:name="_Toc168933199"/>
      <w:bookmarkStart w:id="818" w:name="_Toc482002264"/>
      <w:bookmarkStart w:id="819" w:name="_Toc193381177"/>
      <w:bookmarkStart w:id="820" w:name="_Toc224569029"/>
      <w:bookmarkStart w:id="821" w:name="_Toc224569358"/>
      <w:bookmarkStart w:id="822" w:name="_Toc224570398"/>
      <w:bookmarkStart w:id="823" w:name="_Toc224573339"/>
      <w:bookmarkStart w:id="824" w:name="_Toc224640679"/>
      <w:bookmarkStart w:id="825" w:name="_Toc225754132"/>
      <w:r w:rsidRPr="00310E66">
        <w:lastRenderedPageBreak/>
        <w:t>3.5.4</w:t>
      </w:r>
      <w:r w:rsidRPr="00310E66">
        <w:tab/>
        <w:t>Use of the 1</w:t>
      </w:r>
      <w:r w:rsidRPr="00310E66">
        <w:rPr>
          <w:rFonts w:ascii="Tms Rmn" w:hAnsi="Tms Rmn"/>
          <w:sz w:val="12"/>
        </w:rPr>
        <w:t> </w:t>
      </w:r>
      <w:r w:rsidRPr="00310E66">
        <w:t>668.4-1</w:t>
      </w:r>
      <w:r w:rsidRPr="00310E66">
        <w:rPr>
          <w:rFonts w:ascii="Tms Rmn" w:hAnsi="Tms Rmn"/>
          <w:sz w:val="12"/>
        </w:rPr>
        <w:t> </w:t>
      </w:r>
      <w:r w:rsidRPr="00310E66">
        <w:t>700 MHz band</w:t>
      </w:r>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p>
    <w:p w14:paraId="7728C8C0" w14:textId="73A0A942" w:rsidR="00D51813" w:rsidRPr="00310E66" w:rsidRDefault="00D51813" w:rsidP="006759E9">
      <w:pPr>
        <w:keepNext/>
        <w:keepLines/>
        <w:rPr>
          <w:szCs w:val="22"/>
        </w:rPr>
      </w:pPr>
      <w:r w:rsidRPr="00310E66">
        <w:rPr>
          <w:szCs w:val="22"/>
        </w:rPr>
        <w:t>The situation in the 1</w:t>
      </w:r>
      <w:r w:rsidRPr="00310E66">
        <w:rPr>
          <w:rFonts w:ascii="Tms Rmn" w:hAnsi="Tms Rmn"/>
          <w:szCs w:val="22"/>
        </w:rPr>
        <w:t> </w:t>
      </w:r>
      <w:r w:rsidRPr="00310E66">
        <w:rPr>
          <w:szCs w:val="22"/>
        </w:rPr>
        <w:t>668.4-1</w:t>
      </w:r>
      <w:r w:rsidRPr="00310E66">
        <w:rPr>
          <w:rFonts w:ascii="Tms Rmn" w:hAnsi="Tms Rmn"/>
          <w:szCs w:val="22"/>
        </w:rPr>
        <w:t> </w:t>
      </w:r>
      <w:r w:rsidRPr="00310E66">
        <w:rPr>
          <w:szCs w:val="22"/>
        </w:rPr>
        <w:t xml:space="preserve">700 MHz band is different from the 401-406 MHz band. This band is allocated to </w:t>
      </w:r>
      <w:proofErr w:type="spellStart"/>
      <w:r w:rsidRPr="00310E66">
        <w:rPr>
          <w:szCs w:val="22"/>
        </w:rPr>
        <w:t>MetAids</w:t>
      </w:r>
      <w:proofErr w:type="spellEnd"/>
      <w:r w:rsidRPr="00310E66">
        <w:rPr>
          <w:szCs w:val="22"/>
        </w:rPr>
        <w:t xml:space="preserve"> and the </w:t>
      </w:r>
      <w:proofErr w:type="spellStart"/>
      <w:r w:rsidRPr="00310E66">
        <w:rPr>
          <w:szCs w:val="22"/>
        </w:rPr>
        <w:t>MetSat</w:t>
      </w:r>
      <w:proofErr w:type="spellEnd"/>
      <w:r w:rsidRPr="00310E66">
        <w:rPr>
          <w:szCs w:val="22"/>
        </w:rPr>
        <w:t xml:space="preserve"> service on a co-primary basis. However, co-channel </w:t>
      </w:r>
      <w:proofErr w:type="spellStart"/>
      <w:r w:rsidRPr="00310E66">
        <w:rPr>
          <w:szCs w:val="22"/>
        </w:rPr>
        <w:t>MetAids</w:t>
      </w:r>
      <w:proofErr w:type="spellEnd"/>
      <w:r w:rsidRPr="00310E66">
        <w:rPr>
          <w:szCs w:val="22"/>
        </w:rPr>
        <w:t xml:space="preserve"> and </w:t>
      </w:r>
      <w:proofErr w:type="spellStart"/>
      <w:r w:rsidRPr="00310E66">
        <w:rPr>
          <w:szCs w:val="22"/>
        </w:rPr>
        <w:t>MetSat</w:t>
      </w:r>
      <w:proofErr w:type="spellEnd"/>
      <w:r w:rsidRPr="00310E66">
        <w:rPr>
          <w:szCs w:val="22"/>
        </w:rPr>
        <w:t xml:space="preserve"> operations are not compatible and significant band segmentation has already occurred. </w:t>
      </w:r>
      <w:proofErr w:type="spellStart"/>
      <w:r w:rsidRPr="00310E66">
        <w:rPr>
          <w:szCs w:val="22"/>
        </w:rPr>
        <w:t>MetAids</w:t>
      </w:r>
      <w:proofErr w:type="spellEnd"/>
      <w:r w:rsidRPr="00310E66">
        <w:rPr>
          <w:szCs w:val="22"/>
        </w:rPr>
        <w:t xml:space="preserve"> cause significant levels of interference to the MetSat ground stations. In discussing </w:t>
      </w:r>
      <w:proofErr w:type="spellStart"/>
      <w:r w:rsidRPr="00310E66">
        <w:rPr>
          <w:szCs w:val="22"/>
        </w:rPr>
        <w:t>MetAids</w:t>
      </w:r>
      <w:proofErr w:type="spellEnd"/>
      <w:r w:rsidRPr="00310E66">
        <w:rPr>
          <w:szCs w:val="22"/>
        </w:rPr>
        <w:t xml:space="preserve"> requirements in 1</w:t>
      </w:r>
      <w:r w:rsidRPr="00310E66">
        <w:rPr>
          <w:rFonts w:ascii="Tms Rmn" w:hAnsi="Tms Rmn"/>
          <w:szCs w:val="22"/>
        </w:rPr>
        <w:t> </w:t>
      </w:r>
      <w:r w:rsidRPr="00310E66">
        <w:rPr>
          <w:szCs w:val="22"/>
        </w:rPr>
        <w:t>668.4</w:t>
      </w:r>
      <w:r w:rsidR="006759E9">
        <w:rPr>
          <w:szCs w:val="22"/>
        </w:rPr>
        <w:noBreakHyphen/>
      </w:r>
      <w:r w:rsidRPr="00310E66">
        <w:rPr>
          <w:szCs w:val="22"/>
        </w:rPr>
        <w:t>1</w:t>
      </w:r>
      <w:r w:rsidRPr="00310E66">
        <w:rPr>
          <w:rFonts w:ascii="Tms Rmn" w:hAnsi="Tms Rmn"/>
          <w:szCs w:val="22"/>
        </w:rPr>
        <w:t> </w:t>
      </w:r>
      <w:r w:rsidRPr="00310E66">
        <w:rPr>
          <w:szCs w:val="22"/>
        </w:rPr>
        <w:t xml:space="preserve">700 MHz, it must be kept in mind that only a portion of the band is usually available. Most countries can conduct operations in the bandwidth of 7-8 MHz, while there are </w:t>
      </w:r>
      <w:proofErr w:type="gramStart"/>
      <w:r w:rsidRPr="00310E66">
        <w:rPr>
          <w:szCs w:val="22"/>
        </w:rPr>
        <w:t>a number of</w:t>
      </w:r>
      <w:proofErr w:type="gramEnd"/>
      <w:r w:rsidRPr="00310E66">
        <w:rPr>
          <w:szCs w:val="22"/>
        </w:rPr>
        <w:t xml:space="preserve"> countries where a bandwidth of more than 15 MHz is still required to support operations.</w:t>
      </w:r>
    </w:p>
    <w:p w14:paraId="72AA669B" w14:textId="77777777" w:rsidR="00D51813" w:rsidRPr="00310E66" w:rsidRDefault="00D51813" w:rsidP="009A3F01">
      <w:r w:rsidRPr="00310E66">
        <w:rPr>
          <w:szCs w:val="22"/>
        </w:rPr>
        <w:t xml:space="preserve">It is noted that radiosonde operations do not cover the entire 1 668.4-1 700 MHz frequency band but limited to the 1 668.4-1 690 MHz range. This usage is primarily in Europe, with a smaller number of systems also operating in Asia. </w:t>
      </w:r>
    </w:p>
    <w:p w14:paraId="0E2F4811" w14:textId="3F63BFDB" w:rsidR="00D51813" w:rsidRPr="00310E66" w:rsidRDefault="00D51813" w:rsidP="009A3F01">
      <w:pPr>
        <w:pStyle w:val="Heading3"/>
      </w:pPr>
      <w:bookmarkStart w:id="826" w:name="_Toc526221118"/>
      <w:bookmarkStart w:id="827" w:name="_Toc464560273"/>
      <w:bookmarkStart w:id="828" w:name="_Toc474850371"/>
      <w:bookmarkStart w:id="829" w:name="_Toc482001863"/>
      <w:bookmarkStart w:id="830" w:name="_Toc482002383"/>
      <w:bookmarkStart w:id="831" w:name="_Toc482002518"/>
      <w:bookmarkStart w:id="832" w:name="_Toc482002626"/>
      <w:bookmarkStart w:id="833" w:name="_Toc168933200"/>
      <w:bookmarkStart w:id="834" w:name="_Toc482002265"/>
      <w:bookmarkStart w:id="835" w:name="_Toc193381178"/>
      <w:bookmarkStart w:id="836" w:name="_Toc224569030"/>
      <w:bookmarkStart w:id="837" w:name="_Toc224569359"/>
      <w:bookmarkStart w:id="838" w:name="_Toc224570399"/>
      <w:bookmarkStart w:id="839" w:name="_Toc224573340"/>
      <w:bookmarkStart w:id="840" w:name="_Toc224640680"/>
      <w:bookmarkStart w:id="841" w:name="_Toc225754133"/>
      <w:r w:rsidRPr="00310E66">
        <w:t>3.5.5</w:t>
      </w:r>
      <w:r w:rsidRPr="00310E66">
        <w:tab/>
        <w:t>Requirements for retaining both bands</w:t>
      </w:r>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p>
    <w:p w14:paraId="46EC5C1D" w14:textId="5461B09C" w:rsidR="00D51813" w:rsidRPr="00310E66" w:rsidRDefault="00D51813" w:rsidP="009A3F01">
      <w:pPr>
        <w:rPr>
          <w:szCs w:val="22"/>
        </w:rPr>
      </w:pPr>
      <w:r w:rsidRPr="00310E66">
        <w:rPr>
          <w:szCs w:val="22"/>
        </w:rPr>
        <w:t xml:space="preserve">Each band provides unique characteristics required for different types of </w:t>
      </w:r>
      <w:proofErr w:type="spellStart"/>
      <w:r w:rsidRPr="00310E66">
        <w:rPr>
          <w:szCs w:val="22"/>
        </w:rPr>
        <w:t>MetAids</w:t>
      </w:r>
      <w:proofErr w:type="spellEnd"/>
      <w:r w:rsidRPr="00310E66">
        <w:rPr>
          <w:szCs w:val="22"/>
        </w:rPr>
        <w:t xml:space="preserve"> operations. </w:t>
      </w:r>
    </w:p>
    <w:p w14:paraId="74969741" w14:textId="4E8DE834" w:rsidR="00D51813" w:rsidRPr="00310E66" w:rsidRDefault="00D51813" w:rsidP="009A3F01">
      <w:pPr>
        <w:rPr>
          <w:szCs w:val="22"/>
        </w:rPr>
      </w:pPr>
      <w:r w:rsidRPr="00310E66">
        <w:rPr>
          <w:szCs w:val="22"/>
        </w:rPr>
        <w:t xml:space="preserve">The 401-406 MHz band offers a lower propagation loss, providing an advantage in regions with high winds that result in long slant ranges between the base station and the radiosonde. The lower propagation loss also allows use of simpler, smaller receive antennas for tracking the flight. </w:t>
      </w:r>
      <w:proofErr w:type="spellStart"/>
      <w:r w:rsidRPr="00310E66">
        <w:rPr>
          <w:szCs w:val="22"/>
        </w:rPr>
        <w:t>MetAids</w:t>
      </w:r>
      <w:proofErr w:type="spellEnd"/>
      <w:r w:rsidRPr="00310E66">
        <w:rPr>
          <w:szCs w:val="22"/>
        </w:rPr>
        <w:t xml:space="preserve"> operations in this band use a form of radio navigation (GNSS) for measurement of winds since an RDF antenna would be prohibitively large. For either budgetary and/or national security reasons, some administrations use the band 1</w:t>
      </w:r>
      <w:r w:rsidRPr="00310E66">
        <w:rPr>
          <w:rFonts w:ascii="Tms Rmn" w:hAnsi="Tms Rmn"/>
          <w:szCs w:val="22"/>
        </w:rPr>
        <w:t> </w:t>
      </w:r>
      <w:r w:rsidRPr="00310E66">
        <w:rPr>
          <w:szCs w:val="22"/>
        </w:rPr>
        <w:t>668.4</w:t>
      </w:r>
      <w:r w:rsidR="006759E9">
        <w:rPr>
          <w:szCs w:val="22"/>
        </w:rPr>
        <w:noBreakHyphen/>
      </w:r>
      <w:r w:rsidRPr="00310E66">
        <w:rPr>
          <w:szCs w:val="22"/>
        </w:rPr>
        <w:t>1</w:t>
      </w:r>
      <w:r w:rsidRPr="00310E66">
        <w:rPr>
          <w:rFonts w:ascii="Tms Rmn" w:hAnsi="Tms Rmn"/>
          <w:szCs w:val="22"/>
        </w:rPr>
        <w:t> </w:t>
      </w:r>
      <w:r w:rsidRPr="00310E66">
        <w:rPr>
          <w:szCs w:val="22"/>
        </w:rPr>
        <w:t>700</w:t>
      </w:r>
      <w:r w:rsidR="006759E9">
        <w:rPr>
          <w:szCs w:val="22"/>
        </w:rPr>
        <w:t> </w:t>
      </w:r>
      <w:proofErr w:type="spellStart"/>
      <w:r w:rsidRPr="00310E66">
        <w:rPr>
          <w:szCs w:val="22"/>
        </w:rPr>
        <w:t>MHz.</w:t>
      </w:r>
      <w:proofErr w:type="spellEnd"/>
      <w:r w:rsidRPr="00310E66">
        <w:rPr>
          <w:szCs w:val="22"/>
        </w:rPr>
        <w:t xml:space="preserve"> This reduces the cost of the expendable devices and offer the possibility to operate </w:t>
      </w:r>
      <w:proofErr w:type="spellStart"/>
      <w:r w:rsidRPr="00310E66">
        <w:rPr>
          <w:szCs w:val="22"/>
        </w:rPr>
        <w:t>MetAids</w:t>
      </w:r>
      <w:proofErr w:type="spellEnd"/>
      <w:r w:rsidRPr="00310E66">
        <w:rPr>
          <w:szCs w:val="22"/>
        </w:rPr>
        <w:t xml:space="preserve"> systems independently of international NAVAID/GNSS systems.</w:t>
      </w:r>
    </w:p>
    <w:p w14:paraId="503586D5" w14:textId="77777777" w:rsidR="00D51813" w:rsidRPr="00310E66" w:rsidRDefault="00D51813" w:rsidP="009A3F01">
      <w:r w:rsidRPr="00310E66">
        <w:rPr>
          <w:szCs w:val="22"/>
        </w:rPr>
        <w:t xml:space="preserve">Given the distinctive features of each frequency band and the current sharing conditions with other services, </w:t>
      </w:r>
      <w:proofErr w:type="spellStart"/>
      <w:r w:rsidRPr="00310E66">
        <w:rPr>
          <w:szCs w:val="22"/>
        </w:rPr>
        <w:t>MetAids</w:t>
      </w:r>
      <w:proofErr w:type="spellEnd"/>
      <w:r w:rsidRPr="00310E66">
        <w:rPr>
          <w:szCs w:val="22"/>
        </w:rPr>
        <w:t xml:space="preserve"> operations (meteorological, research, defence, and others) cannot rely solely on the availability of one band. Therefore, ensuring the availability of both frequency bands is deemed crucial for sustaining successful meteorological operations.</w:t>
      </w:r>
    </w:p>
    <w:p w14:paraId="30827AB6" w14:textId="77777777" w:rsidR="00D51813" w:rsidRPr="00310E66" w:rsidRDefault="00D51813" w:rsidP="009A3F01">
      <w:pPr>
        <w:pStyle w:val="Heading2"/>
      </w:pPr>
      <w:bookmarkStart w:id="842" w:name="_Toc526221119"/>
      <w:bookmarkStart w:id="843" w:name="_Toc464560274"/>
      <w:bookmarkStart w:id="844" w:name="_Toc474850372"/>
      <w:bookmarkStart w:id="845" w:name="_Toc482001864"/>
      <w:bookmarkStart w:id="846" w:name="_Toc482002384"/>
      <w:bookmarkStart w:id="847" w:name="_Toc482002519"/>
      <w:bookmarkStart w:id="848" w:name="_Toc482002627"/>
      <w:bookmarkStart w:id="849" w:name="_Toc168933201"/>
      <w:bookmarkStart w:id="850" w:name="_Toc482002266"/>
      <w:bookmarkStart w:id="851" w:name="_Toc193381179"/>
      <w:bookmarkStart w:id="852" w:name="_Toc224569031"/>
      <w:bookmarkStart w:id="853" w:name="_Toc224569360"/>
      <w:bookmarkStart w:id="854" w:name="_Toc224570400"/>
      <w:bookmarkStart w:id="855" w:name="_Toc224573341"/>
      <w:bookmarkStart w:id="856" w:name="_Toc224640681"/>
      <w:bookmarkStart w:id="857" w:name="_Toc225754134"/>
      <w:bookmarkStart w:id="858" w:name="_Toc227659890"/>
      <w:r w:rsidRPr="00310E66">
        <w:t>3.6</w:t>
      </w:r>
      <w:r w:rsidRPr="00310E66">
        <w:tab/>
        <w:t>Future trends</w:t>
      </w:r>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p>
    <w:p w14:paraId="18AA7016" w14:textId="29DCB30D" w:rsidR="00D51813" w:rsidRPr="00310E66" w:rsidRDefault="00D51813" w:rsidP="009A3F01">
      <w:pPr>
        <w:rPr>
          <w:szCs w:val="22"/>
        </w:rPr>
      </w:pPr>
      <w:r w:rsidRPr="00310E66">
        <w:rPr>
          <w:szCs w:val="22"/>
        </w:rPr>
        <w:t xml:space="preserve">While </w:t>
      </w:r>
      <w:proofErr w:type="spellStart"/>
      <w:r w:rsidRPr="00310E66">
        <w:rPr>
          <w:szCs w:val="22"/>
        </w:rPr>
        <w:t>MetAids</w:t>
      </w:r>
      <w:proofErr w:type="spellEnd"/>
      <w:r w:rsidRPr="00310E66">
        <w:rPr>
          <w:szCs w:val="22"/>
        </w:rPr>
        <w:t xml:space="preserve"> designs are typically very simple and use </w:t>
      </w:r>
      <w:r w:rsidR="009F0223" w:rsidRPr="00310E66">
        <w:rPr>
          <w:szCs w:val="22"/>
        </w:rPr>
        <w:t>low-cost</w:t>
      </w:r>
      <w:r w:rsidRPr="00310E66">
        <w:rPr>
          <w:szCs w:val="22"/>
        </w:rPr>
        <w:t xml:space="preserve"> components, evolution has occurred and will continue to occur to improve the performance of the systems. The increasing requirement for additional frequency assignments </w:t>
      </w:r>
      <w:proofErr w:type="gramStart"/>
      <w:r w:rsidRPr="00310E66">
        <w:rPr>
          <w:szCs w:val="22"/>
        </w:rPr>
        <w:t>in a given</w:t>
      </w:r>
      <w:proofErr w:type="gramEnd"/>
      <w:r w:rsidRPr="00310E66">
        <w:rPr>
          <w:szCs w:val="22"/>
        </w:rPr>
        <w:t xml:space="preserve"> area to support meteorological and other environmental operations of different users has led to improvements in the RF technology and characteristics, through the replacement of analogue by digital transmitters.</w:t>
      </w:r>
    </w:p>
    <w:p w14:paraId="5D9AB8E8" w14:textId="00545913" w:rsidR="00D51813" w:rsidRPr="00310E66" w:rsidRDefault="00D51813" w:rsidP="009A3F01">
      <w:r w:rsidRPr="00310E66">
        <w:rPr>
          <w:szCs w:val="22"/>
        </w:rPr>
        <w:t>In addition, implementation of GNSS on radiosondes for measuring winds</w:t>
      </w:r>
      <w:r w:rsidRPr="00310E66">
        <w:rPr>
          <w:szCs w:val="24"/>
        </w:rPr>
        <w:t xml:space="preserve"> and deriving pressures from GPS altitudes</w:t>
      </w:r>
      <w:r w:rsidRPr="00310E66">
        <w:rPr>
          <w:szCs w:val="22"/>
        </w:rPr>
        <w:t xml:space="preserve"> has already led to significant improvements in the spectrum efficiency of NAVAID/GNSS radiosondes. It also enhances the accuracy and resolution of upper wind and height measurements. </w:t>
      </w:r>
      <w:r w:rsidRPr="00310E66">
        <w:rPr>
          <w:szCs w:val="24"/>
        </w:rPr>
        <w:t>The use of GNSS for pressure derivation enables the removal of dedicated pressure sensors, which can reduce the weight and cost of radiosondes</w:t>
      </w:r>
      <w:r w:rsidRPr="00310E66">
        <w:rPr>
          <w:szCs w:val="22"/>
        </w:rPr>
        <w:t xml:space="preserve">. The availability of small low-cost GNSS receivers now allows that the GNSS signal is </w:t>
      </w:r>
      <w:r w:rsidRPr="00310E66">
        <w:rPr>
          <w:szCs w:val="24"/>
        </w:rPr>
        <w:t xml:space="preserve">fully </w:t>
      </w:r>
      <w:r w:rsidRPr="00310E66">
        <w:rPr>
          <w:szCs w:val="22"/>
        </w:rPr>
        <w:t xml:space="preserve">processed onboard the </w:t>
      </w:r>
      <w:proofErr w:type="spellStart"/>
      <w:r w:rsidRPr="00310E66">
        <w:rPr>
          <w:szCs w:val="22"/>
        </w:rPr>
        <w:t>MetAids</w:t>
      </w:r>
      <w:proofErr w:type="spellEnd"/>
      <w:r w:rsidRPr="00310E66">
        <w:rPr>
          <w:szCs w:val="22"/>
        </w:rPr>
        <w:t xml:space="preserve"> and that only wind and position data may be transmitted. </w:t>
      </w:r>
    </w:p>
    <w:p w14:paraId="13B48FF9" w14:textId="3A32105A" w:rsidR="00D51813" w:rsidRPr="00CF0821" w:rsidRDefault="00D51813" w:rsidP="007E3956">
      <w:pPr>
        <w:pStyle w:val="AnnexNoTitle"/>
        <w:rPr>
          <w:lang w:val="en-GB"/>
        </w:rPr>
      </w:pPr>
      <w:bookmarkStart w:id="859" w:name="_Toc474850120"/>
      <w:bookmarkStart w:id="860" w:name="_Toc474850373"/>
      <w:bookmarkStart w:id="861" w:name="_Toc474851317"/>
      <w:bookmarkStart w:id="862" w:name="_Toc227659891"/>
      <w:r w:rsidRPr="00CF0821">
        <w:rPr>
          <w:lang w:val="en-GB"/>
        </w:rPr>
        <w:t>R</w:t>
      </w:r>
      <w:bookmarkEnd w:id="859"/>
      <w:bookmarkEnd w:id="860"/>
      <w:bookmarkEnd w:id="861"/>
      <w:r w:rsidRPr="00CF0821">
        <w:rPr>
          <w:lang w:val="en-GB"/>
        </w:rPr>
        <w:t>eferences</w:t>
      </w:r>
      <w:bookmarkEnd w:id="862"/>
    </w:p>
    <w:p w14:paraId="11040852" w14:textId="6A01D809" w:rsidR="00D51813" w:rsidRPr="00310E66" w:rsidRDefault="00D95718" w:rsidP="00D95718">
      <w:pPr>
        <w:pStyle w:val="Reftext"/>
      </w:pPr>
      <w:r w:rsidRPr="00310E66">
        <w:t>[</w:t>
      </w:r>
      <w:r w:rsidR="00D51813" w:rsidRPr="00310E66">
        <w:t>1</w:t>
      </w:r>
      <w:r w:rsidRPr="00310E66">
        <w:t>]</w:t>
      </w:r>
      <w:r w:rsidR="00D51813" w:rsidRPr="00310E66">
        <w:tab/>
        <w:t xml:space="preserve">WMO-No. 8 – Guide to Instruments and Methods of Observation , Volume I – Measurement of Meteorological Variables, </w:t>
      </w:r>
      <w:hyperlink r:id="rId67" w:history="1">
        <w:r w:rsidR="00D51813" w:rsidRPr="00310E66">
          <w:rPr>
            <w:color w:val="0000FF"/>
            <w:u w:val="single"/>
          </w:rPr>
          <w:t>Guide to Instruments and Methods of Observation (wmo.int)</w:t>
        </w:r>
      </w:hyperlink>
      <w:r w:rsidR="00D51813" w:rsidRPr="00310E66">
        <w:t>.</w:t>
      </w:r>
    </w:p>
    <w:p w14:paraId="62BFE27E" w14:textId="111F3EE8" w:rsidR="00D51813" w:rsidRPr="00310E66" w:rsidRDefault="00D95718" w:rsidP="00D95718">
      <w:pPr>
        <w:pStyle w:val="Reftext"/>
      </w:pPr>
      <w:r w:rsidRPr="00310E66">
        <w:t>[</w:t>
      </w:r>
      <w:r w:rsidR="00D51813" w:rsidRPr="00310E66">
        <w:t>2</w:t>
      </w:r>
      <w:r w:rsidRPr="00310E66">
        <w:t>]</w:t>
      </w:r>
      <w:r w:rsidR="00D51813" w:rsidRPr="00310E66">
        <w:tab/>
        <w:t xml:space="preserve">WMO-No. 1160 – Manual on the WMO Integrated Global Observing System, </w:t>
      </w:r>
      <w:hyperlink r:id="rId68" w:history="1">
        <w:r w:rsidR="00D51813" w:rsidRPr="00310E66">
          <w:rPr>
            <w:color w:val="0000FF"/>
            <w:u w:val="single"/>
          </w:rPr>
          <w:t>Manual on the WMO Integrated Global Observing System</w:t>
        </w:r>
      </w:hyperlink>
      <w:r w:rsidR="00D51813" w:rsidRPr="00310E66">
        <w:t>.</w:t>
      </w:r>
    </w:p>
    <w:p w14:paraId="7660D828" w14:textId="2998AB28" w:rsidR="00D51813" w:rsidRPr="004D70FD" w:rsidRDefault="00D95718" w:rsidP="00D95718">
      <w:pPr>
        <w:pStyle w:val="Reftext"/>
      </w:pPr>
      <w:r w:rsidRPr="004D70FD">
        <w:t>[</w:t>
      </w:r>
      <w:r w:rsidR="00D51813" w:rsidRPr="004D70FD">
        <w:t>3</w:t>
      </w:r>
      <w:r w:rsidRPr="004D70FD">
        <w:t>]</w:t>
      </w:r>
      <w:r w:rsidR="00D51813" w:rsidRPr="004D70FD">
        <w:tab/>
        <w:t>OSCAR/Surface (</w:t>
      </w:r>
      <w:hyperlink r:id="rId69" w:history="1">
        <w:r w:rsidR="00E261B6" w:rsidRPr="004D70FD">
          <w:rPr>
            <w:rStyle w:val="Hyperlink"/>
          </w:rPr>
          <w:t>https://oscar.wmo.int/surface/</w:t>
        </w:r>
      </w:hyperlink>
      <w:r w:rsidR="00D51813" w:rsidRPr="004D70FD">
        <w:t>).</w:t>
      </w:r>
    </w:p>
    <w:p w14:paraId="7C51754E" w14:textId="3125B25C" w:rsidR="00D51813" w:rsidRPr="00310E66" w:rsidRDefault="00D95718" w:rsidP="00D95718">
      <w:pPr>
        <w:pStyle w:val="Reftext"/>
      </w:pPr>
      <w:r w:rsidRPr="00310E66">
        <w:t>[</w:t>
      </w:r>
      <w:r w:rsidR="00D51813" w:rsidRPr="00310E66">
        <w:t>4</w:t>
      </w:r>
      <w:r w:rsidRPr="00310E66">
        <w:t>]</w:t>
      </w:r>
      <w:r w:rsidR="00D51813" w:rsidRPr="00310E66">
        <w:tab/>
        <w:t xml:space="preserve">WMO-No. 1165 – Guide to the WMO Integrated Global Observing System, </w:t>
      </w:r>
      <w:hyperlink r:id="rId70" w:history="1">
        <w:r w:rsidR="00D51813" w:rsidRPr="00310E66">
          <w:rPr>
            <w:color w:val="0000FF"/>
            <w:u w:val="single"/>
          </w:rPr>
          <w:t>Guide to the WMO Integrated Global Observing System</w:t>
        </w:r>
      </w:hyperlink>
      <w:r w:rsidR="00D51813" w:rsidRPr="00310E66">
        <w:t>.</w:t>
      </w:r>
    </w:p>
    <w:p w14:paraId="5C0E3E6D" w14:textId="58DBD1A8" w:rsidR="00D51813" w:rsidRPr="00310E66" w:rsidRDefault="00D95718" w:rsidP="00D95718">
      <w:pPr>
        <w:pStyle w:val="Reftext"/>
      </w:pPr>
      <w:r w:rsidRPr="00310E66">
        <w:lastRenderedPageBreak/>
        <w:t>[</w:t>
      </w:r>
      <w:r w:rsidR="00D51813" w:rsidRPr="00310E66">
        <w:t>5</w:t>
      </w:r>
      <w:r w:rsidRPr="00310E66">
        <w:t>]</w:t>
      </w:r>
      <w:r w:rsidR="00D51813" w:rsidRPr="00310E66">
        <w:tab/>
        <w:t xml:space="preserve">Instruments and Observing Methods Report No. 143, Report of WMO’s 2022 Upper-Air Instrument Intercomparison Campaign, </w:t>
      </w:r>
      <w:hyperlink r:id="rId71" w:history="1">
        <w:r w:rsidR="00D51813" w:rsidRPr="00310E66">
          <w:rPr>
            <w:color w:val="0000FF"/>
            <w:u w:val="single"/>
          </w:rPr>
          <w:t>Report of WMO’s 2022 Upper-Air Instrument Intercomparison Campaign</w:t>
        </w:r>
      </w:hyperlink>
      <w:r w:rsidR="00D51813" w:rsidRPr="00310E66">
        <w:t>.</w:t>
      </w:r>
    </w:p>
    <w:p w14:paraId="297DB6A3" w14:textId="3E1B550B" w:rsidR="00D51813" w:rsidRDefault="00D95718" w:rsidP="00D95718">
      <w:pPr>
        <w:pStyle w:val="Reftext"/>
      </w:pPr>
      <w:r w:rsidRPr="00310E66">
        <w:t>[</w:t>
      </w:r>
      <w:r w:rsidR="00D51813" w:rsidRPr="00310E66">
        <w:t>6</w:t>
      </w:r>
      <w:r w:rsidRPr="00310E66">
        <w:t>]</w:t>
      </w:r>
      <w:r w:rsidR="00D51813" w:rsidRPr="00310E66">
        <w:tab/>
        <w:t xml:space="preserve">Recommendation </w:t>
      </w:r>
      <w:hyperlink r:id="rId72" w:history="1">
        <w:r w:rsidR="00D51813" w:rsidRPr="0096778F">
          <w:rPr>
            <w:rStyle w:val="Hyperlink"/>
            <w:color w:val="auto"/>
            <w:u w:val="none"/>
          </w:rPr>
          <w:t>ITU</w:t>
        </w:r>
        <w:r w:rsidR="00AE2527" w:rsidRPr="0096778F">
          <w:rPr>
            <w:rStyle w:val="Hyperlink"/>
            <w:color w:val="auto"/>
            <w:u w:val="none"/>
          </w:rPr>
          <w:t>-</w:t>
        </w:r>
        <w:r w:rsidR="00D51813" w:rsidRPr="0096778F">
          <w:rPr>
            <w:rStyle w:val="Hyperlink"/>
            <w:color w:val="auto"/>
            <w:u w:val="none"/>
          </w:rPr>
          <w:t>R RS.1165</w:t>
        </w:r>
      </w:hyperlink>
      <w:r w:rsidR="00D51813" w:rsidRPr="00310E66">
        <w:t xml:space="preserve"> – Technical characteristics and performance criteria </w:t>
      </w:r>
      <w:r w:rsidR="00D51813" w:rsidRPr="00310E66">
        <w:rPr>
          <w:spacing w:val="-4"/>
        </w:rPr>
        <w:t>for radiosonde systems in the meteorological aids service in the 403 MHz and 1 680 MHz</w:t>
      </w:r>
      <w:r w:rsidR="00D51813" w:rsidRPr="00310E66">
        <w:t xml:space="preserve"> bands.</w:t>
      </w:r>
    </w:p>
    <w:p w14:paraId="27314DF0" w14:textId="77777777" w:rsidR="006759E9" w:rsidRDefault="006759E9" w:rsidP="00D95718">
      <w:pPr>
        <w:pStyle w:val="Reftext"/>
      </w:pPr>
    </w:p>
    <w:p w14:paraId="56DD3D0E" w14:textId="77777777" w:rsidR="006759E9" w:rsidRDefault="006759E9" w:rsidP="00D95718">
      <w:pPr>
        <w:pStyle w:val="Reftext"/>
      </w:pPr>
    </w:p>
    <w:p w14:paraId="33F4C885" w14:textId="77777777" w:rsidR="006759E9" w:rsidRDefault="006759E9" w:rsidP="00D95718">
      <w:pPr>
        <w:pStyle w:val="Reftext"/>
      </w:pPr>
    </w:p>
    <w:p w14:paraId="0F1CE4DB" w14:textId="77777777" w:rsidR="006759E9" w:rsidRDefault="006759E9" w:rsidP="00D95718">
      <w:pPr>
        <w:pStyle w:val="Reftext"/>
      </w:pPr>
    </w:p>
    <w:p w14:paraId="087E3549" w14:textId="77777777" w:rsidR="006759E9" w:rsidRDefault="006759E9" w:rsidP="00D95718">
      <w:pPr>
        <w:pStyle w:val="Reftext"/>
      </w:pPr>
    </w:p>
    <w:p w14:paraId="568D4F52" w14:textId="77777777" w:rsidR="006759E9" w:rsidRDefault="006759E9" w:rsidP="00D95718">
      <w:pPr>
        <w:pStyle w:val="Reftext"/>
      </w:pPr>
    </w:p>
    <w:p w14:paraId="667CBEA5" w14:textId="77777777" w:rsidR="006759E9" w:rsidRDefault="006759E9" w:rsidP="00D95718">
      <w:pPr>
        <w:pStyle w:val="Reftext"/>
      </w:pPr>
    </w:p>
    <w:p w14:paraId="5DF71E09" w14:textId="77777777" w:rsidR="006759E9" w:rsidRDefault="006759E9" w:rsidP="00D95718">
      <w:pPr>
        <w:pStyle w:val="Reftext"/>
      </w:pPr>
    </w:p>
    <w:p w14:paraId="24799E89" w14:textId="77777777" w:rsidR="006759E9" w:rsidRDefault="006759E9" w:rsidP="00D95718">
      <w:pPr>
        <w:pStyle w:val="Reftext"/>
      </w:pPr>
    </w:p>
    <w:p w14:paraId="382F8FF8" w14:textId="77777777" w:rsidR="006759E9" w:rsidRDefault="006759E9" w:rsidP="00D95718">
      <w:pPr>
        <w:pStyle w:val="Reftext"/>
      </w:pPr>
    </w:p>
    <w:p w14:paraId="5098E473" w14:textId="77777777" w:rsidR="006759E9" w:rsidRDefault="006759E9" w:rsidP="00D95718">
      <w:pPr>
        <w:pStyle w:val="Reftext"/>
      </w:pPr>
    </w:p>
    <w:p w14:paraId="2FB4ADE6" w14:textId="77777777" w:rsidR="006759E9" w:rsidRDefault="006759E9" w:rsidP="00D95718">
      <w:pPr>
        <w:pStyle w:val="Reftext"/>
      </w:pPr>
    </w:p>
    <w:p w14:paraId="6DC76C46" w14:textId="77777777" w:rsidR="006759E9" w:rsidRDefault="006759E9" w:rsidP="00D95718">
      <w:pPr>
        <w:pStyle w:val="Reftext"/>
      </w:pPr>
    </w:p>
    <w:p w14:paraId="6D4C6776" w14:textId="77777777" w:rsidR="006759E9" w:rsidRDefault="006759E9" w:rsidP="00D95718">
      <w:pPr>
        <w:pStyle w:val="Reftext"/>
      </w:pPr>
    </w:p>
    <w:p w14:paraId="133A2D41" w14:textId="77777777" w:rsidR="006759E9" w:rsidRDefault="006759E9" w:rsidP="00D95718">
      <w:pPr>
        <w:pStyle w:val="Reftext"/>
      </w:pPr>
    </w:p>
    <w:p w14:paraId="67FD2DD7" w14:textId="77777777" w:rsidR="006759E9" w:rsidRDefault="006759E9" w:rsidP="00D95718">
      <w:pPr>
        <w:pStyle w:val="Reftext"/>
      </w:pPr>
    </w:p>
    <w:p w14:paraId="5344BBF7" w14:textId="77777777" w:rsidR="006759E9" w:rsidRDefault="006759E9" w:rsidP="00D95718">
      <w:pPr>
        <w:pStyle w:val="Reftext"/>
      </w:pPr>
    </w:p>
    <w:p w14:paraId="09C5AFAD" w14:textId="77777777" w:rsidR="006759E9" w:rsidRDefault="006759E9" w:rsidP="00D95718">
      <w:pPr>
        <w:pStyle w:val="Reftext"/>
      </w:pPr>
    </w:p>
    <w:p w14:paraId="647B7B1D" w14:textId="77777777" w:rsidR="006759E9" w:rsidRDefault="006759E9" w:rsidP="00D95718">
      <w:pPr>
        <w:pStyle w:val="Reftext"/>
      </w:pPr>
    </w:p>
    <w:p w14:paraId="54FE49B7" w14:textId="77777777" w:rsidR="006759E9" w:rsidRDefault="006759E9" w:rsidP="00D95718">
      <w:pPr>
        <w:pStyle w:val="Reftext"/>
      </w:pPr>
    </w:p>
    <w:p w14:paraId="6120E0AB" w14:textId="77777777" w:rsidR="006759E9" w:rsidRDefault="006759E9" w:rsidP="00D95718">
      <w:pPr>
        <w:pStyle w:val="Reftext"/>
      </w:pPr>
    </w:p>
    <w:p w14:paraId="08006D29" w14:textId="77777777" w:rsidR="006759E9" w:rsidRPr="00310E66" w:rsidRDefault="006759E9" w:rsidP="00D95718">
      <w:pPr>
        <w:pStyle w:val="Reftext"/>
      </w:pPr>
    </w:p>
    <w:p w14:paraId="2D2D2999" w14:textId="77777777" w:rsidR="007E3956" w:rsidRDefault="007E3956" w:rsidP="007E3956">
      <w:pPr>
        <w:sectPr w:rsidR="007E3956" w:rsidSect="00191402">
          <w:headerReference w:type="default" r:id="rId73"/>
          <w:type w:val="oddPage"/>
          <w:pgSz w:w="11907" w:h="16834" w:code="9"/>
          <w:pgMar w:top="1418" w:right="1134" w:bottom="1134" w:left="1134" w:header="720" w:footer="482" w:gutter="0"/>
          <w:cols w:space="720"/>
          <w:vAlign w:val="both"/>
          <w:docGrid w:linePitch="326"/>
        </w:sectPr>
      </w:pPr>
    </w:p>
    <w:p w14:paraId="1ABD6325" w14:textId="77777777" w:rsidR="00D51813" w:rsidRPr="00093101" w:rsidRDefault="00D51813" w:rsidP="00093101">
      <w:pPr>
        <w:pStyle w:val="ChapNo"/>
        <w:rPr>
          <w:rFonts w:eastAsia="MS Mincho"/>
        </w:rPr>
      </w:pPr>
      <w:bookmarkStart w:id="863" w:name="_Toc225752115"/>
      <w:bookmarkStart w:id="864" w:name="_Toc225754135"/>
      <w:bookmarkStart w:id="865" w:name="_Toc227659892"/>
      <w:r w:rsidRPr="00093101">
        <w:rPr>
          <w:rFonts w:eastAsia="MS Mincho"/>
        </w:rPr>
        <w:lastRenderedPageBreak/>
        <w:t>CHAPTER 4</w:t>
      </w:r>
      <w:bookmarkEnd w:id="863"/>
      <w:bookmarkEnd w:id="864"/>
      <w:bookmarkEnd w:id="865"/>
    </w:p>
    <w:p w14:paraId="6E913C35" w14:textId="77777777" w:rsidR="00D51813" w:rsidRDefault="00D51813" w:rsidP="00093101">
      <w:pPr>
        <w:pStyle w:val="Chaptitle"/>
        <w:rPr>
          <w:rFonts w:eastAsia="Calibri"/>
        </w:rPr>
      </w:pPr>
      <w:bookmarkStart w:id="866" w:name="_Toc225752116"/>
      <w:bookmarkStart w:id="867" w:name="_Toc225754136"/>
      <w:bookmarkStart w:id="868" w:name="_Toc227659893"/>
      <w:r w:rsidRPr="00310E66">
        <w:rPr>
          <w:rFonts w:eastAsia="Calibri"/>
        </w:rPr>
        <w:t>Meteorological radars</w:t>
      </w:r>
      <w:bookmarkEnd w:id="866"/>
      <w:bookmarkEnd w:id="867"/>
      <w:bookmarkEnd w:id="868"/>
    </w:p>
    <w:p w14:paraId="7AE3F1F6" w14:textId="4F5BAEE4" w:rsidR="00D51813" w:rsidRPr="00310E66" w:rsidRDefault="00D51813" w:rsidP="00CF0821">
      <w:pPr>
        <w:pStyle w:val="Heading2"/>
        <w:rPr>
          <w:rFonts w:eastAsia="Calibri"/>
        </w:rPr>
      </w:pPr>
      <w:bookmarkStart w:id="869" w:name="_Toc526571191"/>
      <w:bookmarkStart w:id="870" w:name="_Toc474850374"/>
      <w:bookmarkStart w:id="871" w:name="_Toc482001866"/>
      <w:bookmarkStart w:id="872" w:name="_Toc482002268"/>
      <w:bookmarkStart w:id="873" w:name="_Toc482002386"/>
      <w:bookmarkStart w:id="874" w:name="_Toc482002521"/>
      <w:bookmarkStart w:id="875" w:name="_Toc482002629"/>
      <w:bookmarkStart w:id="876" w:name="_Toc224569032"/>
      <w:bookmarkStart w:id="877" w:name="_Toc224569361"/>
      <w:bookmarkStart w:id="878" w:name="_Toc224570401"/>
      <w:bookmarkStart w:id="879" w:name="_Toc225754137"/>
      <w:bookmarkStart w:id="880" w:name="_Toc227659894"/>
      <w:r w:rsidRPr="00093101">
        <w:rPr>
          <w:rFonts w:eastAsia="Calibri"/>
        </w:rPr>
        <w:t>4.1</w:t>
      </w:r>
      <w:r w:rsidRPr="00093101">
        <w:rPr>
          <w:rFonts w:eastAsia="Calibri"/>
        </w:rPr>
        <w:tab/>
        <w:t>Introduction</w:t>
      </w:r>
      <w:bookmarkEnd w:id="869"/>
      <w:bookmarkEnd w:id="870"/>
      <w:bookmarkEnd w:id="871"/>
      <w:bookmarkEnd w:id="872"/>
      <w:bookmarkEnd w:id="873"/>
      <w:bookmarkEnd w:id="874"/>
      <w:bookmarkEnd w:id="875"/>
      <w:bookmarkEnd w:id="876"/>
      <w:bookmarkEnd w:id="877"/>
      <w:bookmarkEnd w:id="878"/>
      <w:bookmarkEnd w:id="879"/>
      <w:bookmarkEnd w:id="880"/>
    </w:p>
    <w:p w14:paraId="15C65F55" w14:textId="74198AE3" w:rsidR="00D51813" w:rsidRPr="00310E66" w:rsidRDefault="00D51813" w:rsidP="00D51813">
      <w:pPr>
        <w:rPr>
          <w:rFonts w:eastAsia="Calibri"/>
        </w:rPr>
      </w:pPr>
      <w:r w:rsidRPr="00093101">
        <w:rPr>
          <w:rFonts w:eastAsia="Calibri"/>
        </w:rPr>
        <w:t>Ground-based meteorological radars operate under the radiolocation service and are used for operational meteorology, weather prediction, atmospheric research and aeronautical / maritime navigation. Most weather radars are in operation continuously 24 h/day and play a crucial role in the immediate meteorological and hydrological alert/warning</w:t>
      </w:r>
      <w:r w:rsidRPr="00310E66">
        <w:rPr>
          <w:rFonts w:eastAsia="Calibri"/>
        </w:rPr>
        <w:t xml:space="preserve"> processes. These radars represent the last line of defence against loss of life and property in flash flood or severe storms events and as such are among the best-known life savers in meteorology.</w:t>
      </w:r>
    </w:p>
    <w:p w14:paraId="7644082F" w14:textId="45C9393B" w:rsidR="00D51813" w:rsidRPr="00093101" w:rsidRDefault="00D51813" w:rsidP="00D51813">
      <w:pPr>
        <w:rPr>
          <w:rFonts w:eastAsia="Calibri"/>
        </w:rPr>
      </w:pPr>
      <w:r w:rsidRPr="00310E66">
        <w:rPr>
          <w:rFonts w:eastAsia="Calibri"/>
        </w:rPr>
        <w:t>Meteorological radars are typically volume scanning, pencil beam radars,</w:t>
      </w:r>
      <w:r w:rsidRPr="00093101">
        <w:rPr>
          <w:rFonts w:eastAsia="Calibri"/>
        </w:rPr>
        <w:t xml:space="preserve"> which detect and measure both hydrometeor intensities and </w:t>
      </w:r>
      <w:r w:rsidRPr="00310E66">
        <w:rPr>
          <w:rFonts w:eastAsia="Calibri"/>
        </w:rPr>
        <w:t>their radial</w:t>
      </w:r>
      <w:r w:rsidRPr="00093101">
        <w:rPr>
          <w:rFonts w:eastAsia="Calibri"/>
        </w:rPr>
        <w:t xml:space="preserve"> velocities. They are used to predict the formation of hurricanes, tornadoes and other severe weather events and to follow the course of storms on their destructive paths. Modern radars enable the tracking of large and small storms and provide precipitation rates</w:t>
      </w:r>
      <w:r w:rsidRPr="00310E66">
        <w:rPr>
          <w:rFonts w:eastAsia="Calibri"/>
        </w:rPr>
        <w:t xml:space="preserve"> </w:t>
      </w:r>
      <w:r w:rsidRPr="00093101">
        <w:rPr>
          <w:rFonts w:eastAsia="Calibri"/>
        </w:rPr>
        <w:t xml:space="preserve">data, which is used by forecasters in predicting the potential for flash floods. In addition, they provide relevant information on high winds and lightning potential. Meteorological radars are also a prime interest in aeronautical weather </w:t>
      </w:r>
      <w:r w:rsidRPr="00310E66">
        <w:rPr>
          <w:rFonts w:eastAsia="Calibri"/>
        </w:rPr>
        <w:t xml:space="preserve">service </w:t>
      </w:r>
      <w:proofErr w:type="gramStart"/>
      <w:r w:rsidRPr="00310E66">
        <w:rPr>
          <w:rFonts w:eastAsia="Calibri"/>
        </w:rPr>
        <w:t>in particular for</w:t>
      </w:r>
      <w:proofErr w:type="gramEnd"/>
      <w:r w:rsidRPr="00310E66">
        <w:rPr>
          <w:rFonts w:eastAsia="Calibri"/>
        </w:rPr>
        <w:t xml:space="preserve"> detection of aircraft icing conditions and avoidance of severe weather for navigation. Modern radars digitize the return signal to facilitate creation of enhanced products via various algorithms. These data and products are typically archived for research and historical purposes.</w:t>
      </w:r>
    </w:p>
    <w:p w14:paraId="2AFAD7C8" w14:textId="53A55663" w:rsidR="00D51813" w:rsidRPr="00093101" w:rsidRDefault="00D51813" w:rsidP="00D51813">
      <w:pPr>
        <w:rPr>
          <w:rFonts w:eastAsia="Calibri"/>
        </w:rPr>
      </w:pPr>
      <w:r w:rsidRPr="00093101">
        <w:rPr>
          <w:rFonts w:eastAsia="Calibri"/>
        </w:rPr>
        <w:t xml:space="preserve">This Chapter discusses </w:t>
      </w:r>
      <w:r w:rsidRPr="00310E66">
        <w:rPr>
          <w:rFonts w:eastAsia="Calibri"/>
        </w:rPr>
        <w:t xml:space="preserve">operational </w:t>
      </w:r>
      <w:r w:rsidRPr="00093101">
        <w:rPr>
          <w:rFonts w:eastAsia="Calibri"/>
        </w:rPr>
        <w:t xml:space="preserve">ground-based radars </w:t>
      </w:r>
      <w:r w:rsidRPr="00310E66">
        <w:rPr>
          <w:rFonts w:eastAsia="Calibri"/>
        </w:rPr>
        <w:t>deployed and near to be deployed</w:t>
      </w:r>
      <w:r w:rsidRPr="00093101">
        <w:rPr>
          <w:rFonts w:eastAsia="Calibri"/>
        </w:rPr>
        <w:t xml:space="preserve"> in meteorology and their specificities compared to other radars.</w:t>
      </w:r>
    </w:p>
    <w:p w14:paraId="7434CBED" w14:textId="77777777" w:rsidR="00D51813" w:rsidRPr="00310E66" w:rsidRDefault="00D51813" w:rsidP="00D51813">
      <w:pPr>
        <w:pStyle w:val="Heading3"/>
        <w:rPr>
          <w:rFonts w:eastAsia="Calibri"/>
        </w:rPr>
      </w:pPr>
      <w:bookmarkStart w:id="881" w:name="_1fob9te" w:colFirst="0" w:colLast="0"/>
      <w:bookmarkStart w:id="882" w:name="_Toc204498102"/>
      <w:bookmarkStart w:id="883" w:name="_Toc474850375"/>
      <w:bookmarkStart w:id="884" w:name="_Toc482001867"/>
      <w:bookmarkStart w:id="885" w:name="_Toc482002269"/>
      <w:bookmarkStart w:id="886" w:name="_Toc482002387"/>
      <w:bookmarkStart w:id="887" w:name="_Toc482002522"/>
      <w:bookmarkStart w:id="888" w:name="_Toc482002630"/>
      <w:bookmarkStart w:id="889" w:name="_Toc224569033"/>
      <w:bookmarkStart w:id="890" w:name="_Toc224569362"/>
      <w:bookmarkStart w:id="891" w:name="_Toc224570402"/>
      <w:bookmarkStart w:id="892" w:name="_Toc224573342"/>
      <w:bookmarkStart w:id="893" w:name="_Toc224640682"/>
      <w:bookmarkStart w:id="894" w:name="_Toc225754138"/>
      <w:bookmarkEnd w:id="881"/>
      <w:r w:rsidRPr="00093101">
        <w:rPr>
          <w:rFonts w:eastAsia="Calibri"/>
        </w:rPr>
        <w:t>4.1.1</w:t>
      </w:r>
      <w:r w:rsidRPr="00093101">
        <w:rPr>
          <w:rFonts w:eastAsia="Calibri"/>
        </w:rPr>
        <w:tab/>
        <w:t>Meteorological radar types</w:t>
      </w:r>
      <w:bookmarkEnd w:id="882"/>
      <w:bookmarkEnd w:id="883"/>
      <w:bookmarkEnd w:id="884"/>
      <w:bookmarkEnd w:id="885"/>
      <w:bookmarkEnd w:id="886"/>
      <w:bookmarkEnd w:id="887"/>
      <w:bookmarkEnd w:id="888"/>
      <w:bookmarkEnd w:id="889"/>
      <w:bookmarkEnd w:id="890"/>
      <w:bookmarkEnd w:id="891"/>
      <w:bookmarkEnd w:id="892"/>
      <w:bookmarkEnd w:id="893"/>
      <w:bookmarkEnd w:id="894"/>
    </w:p>
    <w:p w14:paraId="28802CC0" w14:textId="03B54839" w:rsidR="00D51813" w:rsidRPr="00310E66" w:rsidRDefault="00D51813" w:rsidP="00D51813">
      <w:r w:rsidRPr="00093101">
        <w:rPr>
          <w:rFonts w:eastAsia="Calibri"/>
        </w:rPr>
        <w:t>The first and most common and widely recognised type of radars</w:t>
      </w:r>
      <w:r w:rsidRPr="00310E66">
        <w:rPr>
          <w:rFonts w:eastAsia="Calibri"/>
        </w:rPr>
        <w:t xml:space="preserve"> </w:t>
      </w:r>
      <w:r w:rsidRPr="00093101">
        <w:rPr>
          <w:rFonts w:eastAsia="Calibri"/>
        </w:rPr>
        <w:t>is the weather radar. These radars provide data within a volume which is centred on its own location. Familiar to many, the output of these radars is commonly shown in television weather forecasts. Table 4-1 provides the listing of frequency bands</w:t>
      </w:r>
      <w:r w:rsidRPr="00310E66">
        <w:rPr>
          <w:rFonts w:eastAsia="Calibri"/>
        </w:rPr>
        <w:t>,</w:t>
      </w:r>
      <w:r w:rsidRPr="00093101">
        <w:rPr>
          <w:rFonts w:eastAsia="Calibri"/>
        </w:rPr>
        <w:t xml:space="preserve"> which are commonly used for weather </w:t>
      </w:r>
      <w:r w:rsidRPr="00310E66">
        <w:t>radar</w:t>
      </w:r>
      <w:r w:rsidRPr="00093101">
        <w:rPr>
          <w:rFonts w:eastAsia="Calibri"/>
        </w:rPr>
        <w:t xml:space="preserve"> operations.</w:t>
      </w:r>
    </w:p>
    <w:p w14:paraId="584179B8" w14:textId="77777777" w:rsidR="00D51813" w:rsidRPr="00093101" w:rsidRDefault="00D51813" w:rsidP="00D51813">
      <w:pPr>
        <w:pStyle w:val="TableNo"/>
        <w:rPr>
          <w:rFonts w:eastAsia="Calibri"/>
        </w:rPr>
      </w:pPr>
      <w:r w:rsidRPr="00093101">
        <w:rPr>
          <w:rFonts w:eastAsia="Calibri"/>
        </w:rPr>
        <w:t>TABLE 4-1</w:t>
      </w:r>
    </w:p>
    <w:p w14:paraId="62E77BFB" w14:textId="77777777" w:rsidR="00D51813" w:rsidRPr="00093101" w:rsidRDefault="00D51813" w:rsidP="00D51813">
      <w:pPr>
        <w:pStyle w:val="Tabletitle"/>
        <w:rPr>
          <w:rFonts w:ascii="Times New Roman" w:eastAsia="Calibri" w:hAnsi="Times New Roman"/>
        </w:rPr>
      </w:pPr>
      <w:r w:rsidRPr="00093101">
        <w:rPr>
          <w:rFonts w:ascii="Times New Roman" w:eastAsia="Calibri" w:hAnsi="Times New Roman"/>
        </w:rPr>
        <w:t>Main weather radars frequency bands</w:t>
      </w:r>
    </w:p>
    <w:tbl>
      <w:tblPr>
        <w:tblW w:w="73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20" w:firstRow="1" w:lastRow="0" w:firstColumn="0" w:lastColumn="0" w:noHBand="0" w:noVBand="0"/>
      </w:tblPr>
      <w:tblGrid>
        <w:gridCol w:w="3686"/>
        <w:gridCol w:w="3686"/>
      </w:tblGrid>
      <w:tr w:rsidR="00D51813" w:rsidRPr="00310E66" w14:paraId="45E1D330" w14:textId="77777777" w:rsidTr="00FD4F1D">
        <w:trPr>
          <w:jc w:val="center"/>
        </w:trPr>
        <w:tc>
          <w:tcPr>
            <w:tcW w:w="3686" w:type="dxa"/>
            <w:vAlign w:val="center"/>
          </w:tcPr>
          <w:p w14:paraId="658C3ADA" w14:textId="77777777" w:rsidR="00D51813" w:rsidRPr="00093101" w:rsidRDefault="00D51813" w:rsidP="0050125C">
            <w:pPr>
              <w:pStyle w:val="Tablehead"/>
              <w:rPr>
                <w:rFonts w:ascii="Times New Roman" w:eastAsia="Calibri" w:hAnsi="Times New Roman" w:cs="Times New Roman"/>
              </w:rPr>
            </w:pPr>
            <w:r w:rsidRPr="00093101">
              <w:rPr>
                <w:rFonts w:ascii="Times New Roman" w:eastAsia="Calibri" w:hAnsi="Times New Roman" w:cs="Times New Roman"/>
              </w:rPr>
              <w:t>Frequency band</w:t>
            </w:r>
            <w:r w:rsidRPr="00093101">
              <w:rPr>
                <w:rFonts w:ascii="Times New Roman" w:eastAsia="Calibri" w:hAnsi="Times New Roman" w:cs="Times New Roman"/>
              </w:rPr>
              <w:br/>
              <w:t>(MHz)</w:t>
            </w:r>
          </w:p>
        </w:tc>
        <w:tc>
          <w:tcPr>
            <w:tcW w:w="3686" w:type="dxa"/>
          </w:tcPr>
          <w:p w14:paraId="4FBAA1E6" w14:textId="77777777" w:rsidR="00D51813" w:rsidRPr="00093101" w:rsidRDefault="00D51813" w:rsidP="0050125C">
            <w:pPr>
              <w:pStyle w:val="Tablehead"/>
              <w:rPr>
                <w:rFonts w:ascii="Times New Roman" w:eastAsia="Calibri" w:hAnsi="Times New Roman" w:cs="Times New Roman"/>
              </w:rPr>
            </w:pPr>
            <w:r w:rsidRPr="00093101">
              <w:rPr>
                <w:rFonts w:ascii="Times New Roman" w:eastAsia="Calibri" w:hAnsi="Times New Roman" w:cs="Times New Roman"/>
              </w:rPr>
              <w:t>Band name commonly used in meteorological community</w:t>
            </w:r>
          </w:p>
        </w:tc>
      </w:tr>
      <w:tr w:rsidR="00D51813" w:rsidRPr="00310E66" w14:paraId="270E49C6" w14:textId="77777777" w:rsidTr="00FD4F1D">
        <w:trPr>
          <w:jc w:val="center"/>
        </w:trPr>
        <w:tc>
          <w:tcPr>
            <w:tcW w:w="3686" w:type="dxa"/>
          </w:tcPr>
          <w:p w14:paraId="036FC217" w14:textId="77777777" w:rsidR="00D51813" w:rsidRPr="00310E66" w:rsidRDefault="00D51813" w:rsidP="0050125C">
            <w:pPr>
              <w:pStyle w:val="Tabletext"/>
              <w:jc w:val="center"/>
            </w:pPr>
            <w:r w:rsidRPr="00310E66">
              <w:t>2</w:t>
            </w:r>
            <w:r w:rsidRPr="00093101">
              <w:t> </w:t>
            </w:r>
            <w:r w:rsidRPr="00310E66">
              <w:t>700-</w:t>
            </w:r>
            <w:r w:rsidRPr="00310E66">
              <w:rPr>
                <w:rFonts w:eastAsia="Calibri"/>
              </w:rPr>
              <w:t>3 000</w:t>
            </w:r>
          </w:p>
          <w:p w14:paraId="7175A42D" w14:textId="5CA061E9" w:rsidR="00D51813" w:rsidRPr="00310E66" w:rsidRDefault="00D51813" w:rsidP="0050125C">
            <w:pPr>
              <w:pStyle w:val="Tabletext"/>
              <w:jc w:val="center"/>
              <w:rPr>
                <w:rFonts w:eastAsia="Calibri"/>
              </w:rPr>
            </w:pPr>
            <w:r w:rsidRPr="00310E66">
              <w:t>(mainly 2 700-2 900)</w:t>
            </w:r>
          </w:p>
        </w:tc>
        <w:tc>
          <w:tcPr>
            <w:tcW w:w="3686" w:type="dxa"/>
          </w:tcPr>
          <w:p w14:paraId="4928388D" w14:textId="77777777" w:rsidR="00D51813" w:rsidRPr="00310E66" w:rsidRDefault="00D51813" w:rsidP="0050125C">
            <w:pPr>
              <w:pStyle w:val="Tabletext"/>
              <w:jc w:val="center"/>
              <w:rPr>
                <w:rFonts w:eastAsia="Calibri"/>
              </w:rPr>
            </w:pPr>
            <w:r w:rsidRPr="00310E66">
              <w:t>S-Band</w:t>
            </w:r>
          </w:p>
        </w:tc>
      </w:tr>
      <w:tr w:rsidR="00D51813" w:rsidRPr="00310E66" w14:paraId="7A893D00" w14:textId="77777777" w:rsidTr="00FD4F1D">
        <w:trPr>
          <w:jc w:val="center"/>
        </w:trPr>
        <w:tc>
          <w:tcPr>
            <w:tcW w:w="3686" w:type="dxa"/>
          </w:tcPr>
          <w:p w14:paraId="6A30EE85" w14:textId="77777777" w:rsidR="00D51813" w:rsidRPr="00310E66" w:rsidRDefault="00D51813" w:rsidP="0050125C">
            <w:pPr>
              <w:pStyle w:val="Tabletext"/>
              <w:jc w:val="center"/>
              <w:rPr>
                <w:rFonts w:eastAsia="Calibri"/>
              </w:rPr>
            </w:pPr>
            <w:r w:rsidRPr="00310E66">
              <w:t>5</w:t>
            </w:r>
            <w:r w:rsidRPr="00093101">
              <w:t> </w:t>
            </w:r>
            <w:r w:rsidRPr="00310E66">
              <w:t>250-5</w:t>
            </w:r>
            <w:r w:rsidRPr="00093101">
              <w:t> </w:t>
            </w:r>
            <w:r w:rsidRPr="00310E66">
              <w:t>725</w:t>
            </w:r>
          </w:p>
          <w:p w14:paraId="723B49FE" w14:textId="0FD9121F" w:rsidR="00D51813" w:rsidRPr="00310E66" w:rsidRDefault="00D51813" w:rsidP="0050125C">
            <w:pPr>
              <w:pStyle w:val="Tabletext"/>
              <w:jc w:val="center"/>
              <w:rPr>
                <w:rFonts w:eastAsia="Calibri"/>
              </w:rPr>
            </w:pPr>
            <w:r w:rsidRPr="00310E66">
              <w:t>(mainly 5</w:t>
            </w:r>
            <w:r w:rsidRPr="00093101">
              <w:t> </w:t>
            </w:r>
            <w:r w:rsidRPr="00310E66">
              <w:t>600-5</w:t>
            </w:r>
            <w:r w:rsidRPr="00093101">
              <w:t> </w:t>
            </w:r>
            <w:r w:rsidRPr="00310E66">
              <w:t>650)</w:t>
            </w:r>
          </w:p>
        </w:tc>
        <w:tc>
          <w:tcPr>
            <w:tcW w:w="3686" w:type="dxa"/>
          </w:tcPr>
          <w:p w14:paraId="679281C4" w14:textId="77777777" w:rsidR="00D51813" w:rsidRPr="00310E66" w:rsidRDefault="00D51813" w:rsidP="0050125C">
            <w:pPr>
              <w:pStyle w:val="Tabletext"/>
              <w:jc w:val="center"/>
              <w:rPr>
                <w:rFonts w:eastAsia="Calibri"/>
              </w:rPr>
            </w:pPr>
            <w:r w:rsidRPr="00310E66">
              <w:t>C-Band</w:t>
            </w:r>
          </w:p>
        </w:tc>
      </w:tr>
      <w:tr w:rsidR="00D51813" w:rsidRPr="00310E66" w14:paraId="7442E635" w14:textId="77777777" w:rsidTr="00FD4F1D">
        <w:trPr>
          <w:jc w:val="center"/>
        </w:trPr>
        <w:tc>
          <w:tcPr>
            <w:tcW w:w="3686" w:type="dxa"/>
          </w:tcPr>
          <w:p w14:paraId="7DF6326A" w14:textId="77777777" w:rsidR="00D51813" w:rsidRPr="00310E66" w:rsidRDefault="00D51813" w:rsidP="0050125C">
            <w:pPr>
              <w:pStyle w:val="Tabletext"/>
              <w:jc w:val="center"/>
            </w:pPr>
            <w:r w:rsidRPr="003B22CD">
              <w:t>9 100</w:t>
            </w:r>
            <w:r w:rsidRPr="004B15B2">
              <w:t>-</w:t>
            </w:r>
            <w:r w:rsidRPr="00310E66">
              <w:t>9 700</w:t>
            </w:r>
          </w:p>
          <w:p w14:paraId="68F911CE" w14:textId="77777777" w:rsidR="00D51813" w:rsidRPr="00310E66" w:rsidRDefault="00D51813" w:rsidP="0050125C">
            <w:pPr>
              <w:pStyle w:val="Tabletext"/>
              <w:jc w:val="center"/>
              <w:rPr>
                <w:rFonts w:eastAsia="Calibri"/>
              </w:rPr>
            </w:pPr>
            <w:r w:rsidRPr="00310E66">
              <w:t>(mainly 9</w:t>
            </w:r>
            <w:r w:rsidRPr="00093101">
              <w:t> </w:t>
            </w:r>
            <w:r w:rsidRPr="00310E66">
              <w:t>300-9</w:t>
            </w:r>
            <w:r w:rsidRPr="00093101">
              <w:t> </w:t>
            </w:r>
            <w:r w:rsidRPr="00310E66">
              <w:t>500)</w:t>
            </w:r>
          </w:p>
        </w:tc>
        <w:tc>
          <w:tcPr>
            <w:tcW w:w="3686" w:type="dxa"/>
          </w:tcPr>
          <w:p w14:paraId="362CEB12" w14:textId="77777777" w:rsidR="00D51813" w:rsidRPr="00310E66" w:rsidRDefault="00D51813" w:rsidP="0050125C">
            <w:pPr>
              <w:pStyle w:val="Tabletext"/>
              <w:jc w:val="center"/>
              <w:rPr>
                <w:rFonts w:eastAsia="Calibri"/>
              </w:rPr>
            </w:pPr>
            <w:r w:rsidRPr="00310E66">
              <w:t>X-Band</w:t>
            </w:r>
          </w:p>
        </w:tc>
      </w:tr>
    </w:tbl>
    <w:p w14:paraId="458662D5" w14:textId="77777777" w:rsidR="00D51813" w:rsidRPr="00093101" w:rsidRDefault="00D51813" w:rsidP="00093101">
      <w:pPr>
        <w:pStyle w:val="Tablefin"/>
        <w:rPr>
          <w:rFonts w:eastAsia="Calibri"/>
        </w:rPr>
      </w:pPr>
    </w:p>
    <w:p w14:paraId="4F8A6EA7" w14:textId="176299E2" w:rsidR="00D51813" w:rsidRPr="00310E66" w:rsidRDefault="00D51813" w:rsidP="00D51813">
      <w:r w:rsidRPr="00093101">
        <w:rPr>
          <w:rFonts w:eastAsia="Calibri"/>
        </w:rPr>
        <w:t xml:space="preserve">Wind profiler radar (WPR) </w:t>
      </w:r>
      <w:r w:rsidRPr="00310E66">
        <w:rPr>
          <w:rFonts w:eastAsia="Calibri"/>
        </w:rPr>
        <w:t>r</w:t>
      </w:r>
      <w:r w:rsidRPr="00093101">
        <w:rPr>
          <w:rFonts w:eastAsia="Calibri"/>
        </w:rPr>
        <w:t xml:space="preserve">epresent another important category of meteorological radar. These radars </w:t>
      </w:r>
      <w:r w:rsidRPr="00310E66">
        <w:t xml:space="preserve">point vertically to </w:t>
      </w:r>
      <w:r w:rsidRPr="00093101">
        <w:rPr>
          <w:rFonts w:eastAsia="Calibri"/>
        </w:rPr>
        <w:t>provide wind velocity data within a roughly cone-shaped volume</w:t>
      </w:r>
      <w:r w:rsidRPr="00310E66">
        <w:rPr>
          <w:rFonts w:eastAsia="Calibri"/>
        </w:rPr>
        <w:t>,</w:t>
      </w:r>
      <w:r w:rsidRPr="00093101">
        <w:rPr>
          <w:rFonts w:eastAsia="Calibri"/>
        </w:rPr>
        <w:t xml:space="preserve"> which is directly above the radar. If properly equipped, e.g. with speaker units or a </w:t>
      </w:r>
      <w:r w:rsidR="00BE3A20" w:rsidRPr="00093101">
        <w:rPr>
          <w:rFonts w:eastAsia="Calibri"/>
        </w:rPr>
        <w:t xml:space="preserve">Radio Acoustic Sounding System </w:t>
      </w:r>
      <w:r w:rsidR="00BE3A20">
        <w:rPr>
          <w:rFonts w:eastAsia="Calibri"/>
        </w:rPr>
        <w:t>(</w:t>
      </w:r>
      <w:r w:rsidRPr="00093101">
        <w:rPr>
          <w:rFonts w:eastAsia="Calibri"/>
        </w:rPr>
        <w:t>RASS</w:t>
      </w:r>
      <w:r w:rsidR="00BE3A20">
        <w:rPr>
          <w:rFonts w:eastAsia="Calibri"/>
        </w:rPr>
        <w:t>)</w:t>
      </w:r>
      <w:r w:rsidRPr="00093101">
        <w:rPr>
          <w:rFonts w:eastAsia="Calibri"/>
        </w:rPr>
        <w:t>, a WPR can also measure atmospheric virtual temperature as a function of height</w:t>
      </w:r>
      <w:r w:rsidRPr="00310E66">
        <w:t>.</w:t>
      </w:r>
      <w:r w:rsidRPr="00093101">
        <w:rPr>
          <w:rFonts w:eastAsia="Calibri"/>
        </w:rPr>
        <w:t xml:space="preserve"> The radio frequency bands used by the WPR are typically located around 50 MHz, 400 MHz, 1 000 MHz and 1 300 MHz (see details in § 4.3).</w:t>
      </w:r>
    </w:p>
    <w:p w14:paraId="0CC3DE61" w14:textId="77777777" w:rsidR="00D51813" w:rsidRPr="00310E66" w:rsidRDefault="00D51813" w:rsidP="006759E9">
      <w:pPr>
        <w:keepNext/>
        <w:keepLines/>
        <w:rPr>
          <w:rFonts w:eastAsia="Calibri"/>
        </w:rPr>
      </w:pPr>
      <w:r w:rsidRPr="00093101">
        <w:rPr>
          <w:rFonts w:eastAsia="Calibri"/>
        </w:rPr>
        <w:lastRenderedPageBreak/>
        <w:t>A third</w:t>
      </w:r>
      <w:r w:rsidRPr="00310E66">
        <w:rPr>
          <w:rFonts w:eastAsia="Calibri"/>
        </w:rPr>
        <w:t xml:space="preserve"> radar type used in meteorology and oceanography is Oceanographic High-Frequency (HF) Radar. Thes operate in the HF radio frequency band (3-30 MHz) and extract ocean surface information through the Bragg scattering phenomena. Oceanographic radars can be used in coastal areas to monitor ocean surface currents, waves and wind direction.</w:t>
      </w:r>
    </w:p>
    <w:p w14:paraId="5136DD52" w14:textId="77777777" w:rsidR="00D51813" w:rsidRPr="00093101" w:rsidRDefault="00D51813" w:rsidP="00D51813">
      <w:pPr>
        <w:rPr>
          <w:rFonts w:eastAsia="Calibri"/>
        </w:rPr>
      </w:pPr>
      <w:r w:rsidRPr="00310E66">
        <w:rPr>
          <w:rFonts w:eastAsia="Calibri"/>
        </w:rPr>
        <w:t>A fourth</w:t>
      </w:r>
      <w:r w:rsidRPr="00093101">
        <w:rPr>
          <w:rFonts w:eastAsia="Calibri"/>
        </w:rPr>
        <w:t xml:space="preserve">, less common type, is auxiliary radar which is used to track radiosondes in flight. The use of such radars is discussed in Chapter 3, which deals with radiosondes. </w:t>
      </w:r>
    </w:p>
    <w:p w14:paraId="40D56177" w14:textId="4FCA8582" w:rsidR="00D51813" w:rsidRPr="00093101" w:rsidRDefault="00D51813" w:rsidP="00093101">
      <w:pPr>
        <w:rPr>
          <w:rFonts w:eastAsia="Calibri"/>
        </w:rPr>
      </w:pPr>
      <w:r w:rsidRPr="00093101">
        <w:rPr>
          <w:rFonts w:eastAsia="Calibri"/>
        </w:rPr>
        <w:t xml:space="preserve">A </w:t>
      </w:r>
      <w:r w:rsidRPr="00310E66">
        <w:rPr>
          <w:rFonts w:eastAsia="Calibri"/>
        </w:rPr>
        <w:t>fifth</w:t>
      </w:r>
      <w:r w:rsidRPr="00093101">
        <w:rPr>
          <w:rFonts w:eastAsia="Calibri"/>
        </w:rPr>
        <w:t xml:space="preserve"> radar type used in meteorology </w:t>
      </w:r>
      <w:r w:rsidRPr="00310E66">
        <w:rPr>
          <w:rFonts w:eastAsia="Calibri"/>
        </w:rPr>
        <w:t>are</w:t>
      </w:r>
      <w:r w:rsidRPr="00093101">
        <w:rPr>
          <w:rFonts w:eastAsia="Calibri"/>
        </w:rPr>
        <w:t xml:space="preserve"> cloud radars. These radars operate normally around 35 GHz and 94 GHz because of </w:t>
      </w:r>
      <w:r w:rsidRPr="00310E66">
        <w:rPr>
          <w:rFonts w:eastAsia="Calibri"/>
        </w:rPr>
        <w:t>higher sensitivity to smaller hydrometeors (for example fog) compared to S-, C- or X-Band radar systems</w:t>
      </w:r>
      <w:r w:rsidRPr="00093101">
        <w:rPr>
          <w:rFonts w:eastAsia="Calibri"/>
        </w:rPr>
        <w:t>. Cloud radars are used for studying microphysical properties of clouds and other particles within the sensitivity range of the radar system.</w:t>
      </w:r>
    </w:p>
    <w:p w14:paraId="5508E16E" w14:textId="6B08503F" w:rsidR="00D51813" w:rsidRPr="00093101" w:rsidRDefault="00D51813" w:rsidP="00D51813">
      <w:pPr>
        <w:rPr>
          <w:rFonts w:eastAsia="Calibri"/>
        </w:rPr>
      </w:pPr>
      <w:bookmarkStart w:id="895" w:name="_3znysh7" w:colFirst="0" w:colLast="0"/>
      <w:bookmarkEnd w:id="895"/>
      <w:r w:rsidRPr="00093101">
        <w:rPr>
          <w:rFonts w:eastAsia="Calibri"/>
        </w:rPr>
        <w:t>All radars operate by tran</w:t>
      </w:r>
      <w:r w:rsidRPr="00310E66">
        <w:rPr>
          <w:rFonts w:eastAsia="Calibri"/>
        </w:rPr>
        <w:t>s</w:t>
      </w:r>
      <w:r w:rsidRPr="00093101">
        <w:rPr>
          <w:rFonts w:eastAsia="Calibri"/>
        </w:rPr>
        <w:t>mitting radio signals, which are reflected from a target such as vehicles, planes, raindrops or turbulence in the atmosphere. Despite</w:t>
      </w:r>
      <w:r w:rsidRPr="00310E66">
        <w:rPr>
          <w:rFonts w:eastAsia="Calibri"/>
        </w:rPr>
        <w:t xml:space="preserve"> </w:t>
      </w:r>
      <w:r w:rsidRPr="00093101">
        <w:rPr>
          <w:rFonts w:eastAsia="Calibri"/>
        </w:rPr>
        <w:t xml:space="preserve">emitting powerful signals, the return signal of radars is weak. This is because the radiated signal must traverse the path twice, once from the radar to the target and back to the radar, leading to atmospheric attenuation on both paths. In the case of meteorological radars, this weakness is even exacerbated since the meteorological targets (being either </w:t>
      </w:r>
      <w:r w:rsidRPr="00310E66">
        <w:rPr>
          <w:rFonts w:eastAsia="Calibri"/>
        </w:rPr>
        <w:t>precipitation</w:t>
      </w:r>
      <w:r w:rsidRPr="00093101">
        <w:rPr>
          <w:rFonts w:eastAsia="Calibri"/>
        </w:rPr>
        <w:t xml:space="preserve"> drops (rain, hail, snow, …) or even in case of Doppler mode, dust, insects or solely atmospheric disturbances) are inherently not particularly efficient reflector. The amount of signal returned is related to target reflectivity and can vary depending on the size and nature of the target. To overcome these detection challenges, radar systems employ several key strategies: higher transmitter powers, large antennas exhibiting high gain beamwidth product, extremely sensitive receivers, and long signal integration times. To achieve successful detection, relatively “qui</w:t>
      </w:r>
      <w:r w:rsidRPr="00310E66">
        <w:rPr>
          <w:rFonts w:eastAsia="Calibri"/>
        </w:rPr>
        <w:t>et” spectrum –absence of man-made electronic noise and interference– is therefore a critical requirement.</w:t>
      </w:r>
      <w:bookmarkStart w:id="896" w:name="_Toc526571193"/>
    </w:p>
    <w:p w14:paraId="50BD1293" w14:textId="77777777" w:rsidR="00D51813" w:rsidRPr="00310E66" w:rsidRDefault="00D51813" w:rsidP="00D51813">
      <w:pPr>
        <w:pStyle w:val="Heading3"/>
        <w:rPr>
          <w:rFonts w:eastAsia="Calibri"/>
        </w:rPr>
      </w:pPr>
      <w:bookmarkStart w:id="897" w:name="_2et92p0" w:colFirst="0" w:colLast="0"/>
      <w:bookmarkStart w:id="898" w:name="_Toc474850376"/>
      <w:bookmarkStart w:id="899" w:name="_Toc482001868"/>
      <w:bookmarkStart w:id="900" w:name="_Toc482002270"/>
      <w:bookmarkStart w:id="901" w:name="_Toc482002388"/>
      <w:bookmarkStart w:id="902" w:name="_Toc482002523"/>
      <w:bookmarkStart w:id="903" w:name="_Toc482002631"/>
      <w:bookmarkStart w:id="904" w:name="_Toc224569034"/>
      <w:bookmarkStart w:id="905" w:name="_Toc224569363"/>
      <w:bookmarkStart w:id="906" w:name="_Toc224570403"/>
      <w:bookmarkStart w:id="907" w:name="_Toc224573343"/>
      <w:bookmarkStart w:id="908" w:name="_Toc224640683"/>
      <w:bookmarkStart w:id="909" w:name="_Toc225754139"/>
      <w:bookmarkEnd w:id="897"/>
      <w:r w:rsidRPr="00093101">
        <w:rPr>
          <w:rFonts w:eastAsia="Calibri"/>
        </w:rPr>
        <w:t>4.1.2</w:t>
      </w:r>
      <w:r w:rsidRPr="00093101">
        <w:rPr>
          <w:rFonts w:eastAsia="Calibri"/>
        </w:rPr>
        <w:tab/>
        <w:t>Radar equation</w:t>
      </w:r>
      <w:bookmarkEnd w:id="896"/>
      <w:bookmarkEnd w:id="898"/>
      <w:bookmarkEnd w:id="899"/>
      <w:bookmarkEnd w:id="900"/>
      <w:bookmarkEnd w:id="901"/>
      <w:bookmarkEnd w:id="902"/>
      <w:bookmarkEnd w:id="903"/>
      <w:r w:rsidRPr="00310E66">
        <w:rPr>
          <w:rFonts w:eastAsia="Calibri"/>
        </w:rPr>
        <w:t xml:space="preserve"> </w:t>
      </w:r>
      <w:r w:rsidRPr="00310E66">
        <w:t>for Meteorological application</w:t>
      </w:r>
      <w:bookmarkEnd w:id="904"/>
      <w:bookmarkEnd w:id="905"/>
      <w:bookmarkEnd w:id="906"/>
      <w:bookmarkEnd w:id="907"/>
      <w:bookmarkEnd w:id="908"/>
      <w:bookmarkEnd w:id="909"/>
    </w:p>
    <w:p w14:paraId="007E7489" w14:textId="1C640F18" w:rsidR="00D51813" w:rsidRPr="00310E66" w:rsidRDefault="00D51813" w:rsidP="00D51813">
      <w:r w:rsidRPr="00310E66">
        <w:t>For conventional radars, on which a discrete target is detected by the radar, the simple radar equation suggests that returned power to the radar depends on the radar cross section (RCS) of a single target and is proportional to1/</w:t>
      </w:r>
      <w:r w:rsidRPr="00310E66">
        <w:rPr>
          <w:i/>
        </w:rPr>
        <w:t>r</w:t>
      </w:r>
      <w:r w:rsidRPr="00310E66">
        <w:t> </w:t>
      </w:r>
      <w:r w:rsidRPr="00310E66">
        <w:rPr>
          <w:vertAlign w:val="superscript"/>
        </w:rPr>
        <w:t>4</w:t>
      </w:r>
      <w:r w:rsidRPr="00310E66">
        <w:t>, where “</w:t>
      </w:r>
      <w:r w:rsidRPr="00310E66">
        <w:rPr>
          <w:i/>
          <w:iCs/>
        </w:rPr>
        <w:t>r</w:t>
      </w:r>
      <w:r w:rsidRPr="00310E66">
        <w:t>” is the distance between the radar and the target. However, this equation does not directly apply to meteorological radars, which are designed to detect a large volume of scatterers (typically precipitation particles) distributed throughout the radar</w:t>
      </w:r>
      <w:r w:rsidR="00F23259" w:rsidRPr="00D96A7C">
        <w:rPr>
          <w:lang w:eastAsia="zh-CN"/>
        </w:rPr>
        <w:t>’</w:t>
      </w:r>
      <w:r w:rsidRPr="00310E66">
        <w:t>s beam volume of a pulse.</w:t>
      </w:r>
    </w:p>
    <w:p w14:paraId="0E496B2A" w14:textId="77777777" w:rsidR="00D51813" w:rsidRPr="00310E66" w:rsidRDefault="00D51813" w:rsidP="00D51813">
      <w:pPr>
        <w:rPr>
          <w:rFonts w:eastAsia="Calibri"/>
        </w:rPr>
      </w:pPr>
      <w:r w:rsidRPr="00310E66">
        <w:t>For the Meteorological radar applications,</w:t>
      </w:r>
      <w:r w:rsidRPr="00093101">
        <w:rPr>
          <w:rFonts w:eastAsia="Calibri"/>
        </w:rPr>
        <w:t xml:space="preserve"> equation (4-1) describes the relationship between the returned power and the characteristics of the radar and the target. The equation can be </w:t>
      </w:r>
      <w:r w:rsidRPr="00310E66">
        <w:rPr>
          <w:rFonts w:eastAsia="Calibri"/>
        </w:rPr>
        <w:t>expressed as follows:</w:t>
      </w:r>
    </w:p>
    <w:p w14:paraId="31A0D100" w14:textId="33CD7957" w:rsidR="00D51813" w:rsidRPr="00310E66" w:rsidRDefault="00D51813" w:rsidP="00D51813">
      <w:pPr>
        <w:pStyle w:val="Equation"/>
        <w:rPr>
          <w:rFonts w:eastAsia="Calibri"/>
        </w:rPr>
      </w:pPr>
      <w:r w:rsidRPr="00310E66">
        <w:rPr>
          <w:rFonts w:eastAsia="Calibri"/>
        </w:rPr>
        <w:tab/>
      </w:r>
      <w:r w:rsidRPr="00310E66">
        <w:rPr>
          <w:rFonts w:eastAsia="Calibri"/>
        </w:rPr>
        <w:tab/>
      </w:r>
      <m:oMath>
        <m:acc>
          <m:accPr>
            <m:chr m:val="̅"/>
            <m:ctrlPr>
              <w:rPr>
                <w:rFonts w:ascii="Cambria Math" w:eastAsia="Calibri" w:hAnsi="Cambria Math"/>
              </w:rPr>
            </m:ctrlPr>
          </m:accPr>
          <m:e>
            <m:sSub>
              <m:sSubPr>
                <m:ctrlPr>
                  <w:rPr>
                    <w:rFonts w:ascii="Cambria Math" w:eastAsia="Calibri" w:hAnsi="Cambria Math"/>
                  </w:rPr>
                </m:ctrlPr>
              </m:sSubPr>
              <m:e>
                <m:r>
                  <w:rPr>
                    <w:rFonts w:ascii="Cambria Math" w:eastAsia="Calibri" w:hAnsi="Cambria Math"/>
                  </w:rPr>
                  <m:t>P</m:t>
                </m:r>
              </m:e>
              <m:sub>
                <m:r>
                  <w:rPr>
                    <w:rFonts w:ascii="Cambria Math" w:eastAsia="Calibri" w:hAnsi="Cambria Math"/>
                  </w:rPr>
                  <m:t>r</m:t>
                </m:r>
              </m:sub>
            </m:sSub>
          </m:e>
        </m:acc>
        <m:r>
          <m:rPr>
            <m:sty m:val="p"/>
          </m:rPr>
          <w:rPr>
            <w:rFonts w:ascii="Cambria Math" w:eastAsia="Calibri" w:hAnsi="Cambria Math"/>
          </w:rPr>
          <m:t>=</m:t>
        </m:r>
        <m:f>
          <m:fPr>
            <m:ctrlPr>
              <w:rPr>
                <w:rFonts w:ascii="Cambria Math" w:eastAsia="Calibri" w:hAnsi="Cambria Math"/>
              </w:rPr>
            </m:ctrlPr>
          </m:fPr>
          <m:num>
            <m:sSup>
              <m:sSupPr>
                <m:ctrlPr>
                  <w:rPr>
                    <w:rFonts w:ascii="Cambria Math" w:eastAsia="Calibri" w:hAnsi="Cambria Math"/>
                  </w:rPr>
                </m:ctrlPr>
              </m:sSupPr>
              <m:e>
                <m:r>
                  <m:rPr>
                    <m:sty m:val="p"/>
                  </m:rPr>
                  <w:rPr>
                    <w:rFonts w:ascii="Cambria Math" w:eastAsia="Calibri" w:hAnsi="Cambria Math"/>
                  </w:rPr>
                  <m:t>π</m:t>
                </m:r>
              </m:e>
              <m:sup>
                <m:r>
                  <m:rPr>
                    <m:sty m:val="p"/>
                  </m:rPr>
                  <w:rPr>
                    <w:rFonts w:ascii="Cambria Math" w:eastAsia="Calibri" w:hAnsi="Cambria Math"/>
                  </w:rPr>
                  <m:t>3</m:t>
                </m:r>
              </m:sup>
            </m:sSup>
            <m:r>
              <m:rPr>
                <m:sty m:val="p"/>
              </m:rPr>
              <w:rPr>
                <w:rFonts w:ascii="Cambria Math" w:eastAsia="Calibri" w:hAnsi="Cambria Math"/>
              </w:rPr>
              <m:t>∙</m:t>
            </m:r>
            <m:sSub>
              <m:sSubPr>
                <m:ctrlPr>
                  <w:rPr>
                    <w:rFonts w:ascii="Cambria Math" w:eastAsia="Calibri" w:hAnsi="Cambria Math"/>
                  </w:rPr>
                </m:ctrlPr>
              </m:sSubPr>
              <m:e>
                <m:r>
                  <w:rPr>
                    <w:rFonts w:ascii="Cambria Math" w:eastAsia="Calibri" w:hAnsi="Cambria Math"/>
                  </w:rPr>
                  <m:t>P</m:t>
                </m:r>
              </m:e>
              <m:sub>
                <m:r>
                  <w:rPr>
                    <w:rFonts w:ascii="Cambria Math" w:eastAsia="Calibri" w:hAnsi="Cambria Math"/>
                  </w:rPr>
                  <m:t>t</m:t>
                </m:r>
              </m:sub>
            </m:sSub>
            <m:r>
              <m:rPr>
                <m:sty m:val="p"/>
              </m:rPr>
              <w:rPr>
                <w:rFonts w:ascii="Cambria Math" w:eastAsia="Calibri" w:hAnsi="Cambria Math"/>
              </w:rPr>
              <m:t>∙</m:t>
            </m:r>
            <m:sSup>
              <m:sSupPr>
                <m:ctrlPr>
                  <w:rPr>
                    <w:rFonts w:ascii="Cambria Math" w:eastAsia="Calibri" w:hAnsi="Cambria Math"/>
                  </w:rPr>
                </m:ctrlPr>
              </m:sSupPr>
              <m:e>
                <m:r>
                  <w:rPr>
                    <w:rFonts w:ascii="Cambria Math" w:eastAsia="Calibri" w:hAnsi="Cambria Math"/>
                  </w:rPr>
                  <m:t>G</m:t>
                </m:r>
              </m:e>
              <m:sup>
                <m:r>
                  <m:rPr>
                    <m:sty m:val="p"/>
                  </m:rPr>
                  <w:rPr>
                    <w:rFonts w:ascii="Cambria Math" w:eastAsia="Calibri" w:hAnsi="Cambria Math"/>
                  </w:rPr>
                  <m:t>2</m:t>
                </m:r>
              </m:sup>
            </m:sSup>
            <m:r>
              <m:rPr>
                <m:sty m:val="p"/>
              </m:rPr>
              <w:rPr>
                <w:rFonts w:ascii="Cambria Math" w:eastAsia="Calibri" w:hAnsi="Cambria Math"/>
              </w:rPr>
              <m:t>∙</m:t>
            </m:r>
            <m:sSup>
              <m:sSupPr>
                <m:ctrlPr>
                  <w:rPr>
                    <w:rFonts w:ascii="Cambria Math" w:eastAsia="Calibri" w:hAnsi="Cambria Math"/>
                  </w:rPr>
                </m:ctrlPr>
              </m:sSupPr>
              <m:e>
                <m:r>
                  <m:rPr>
                    <m:sty m:val="p"/>
                  </m:rPr>
                  <w:rPr>
                    <w:rFonts w:ascii="Cambria Math" w:eastAsia="Calibri" w:hAnsi="Cambria Math"/>
                  </w:rPr>
                  <m:t>θ</m:t>
                </m:r>
              </m:e>
              <m:sup>
                <m:r>
                  <m:rPr>
                    <m:sty m:val="p"/>
                  </m:rPr>
                  <w:rPr>
                    <w:rFonts w:ascii="Cambria Math" w:eastAsia="Calibri" w:hAnsi="Cambria Math"/>
                  </w:rPr>
                  <m:t>2</m:t>
                </m:r>
              </m:sup>
            </m:sSup>
            <m:r>
              <m:rPr>
                <m:sty m:val="p"/>
              </m:rPr>
              <w:rPr>
                <w:rFonts w:ascii="Cambria Math" w:eastAsia="Calibri" w:hAnsi="Cambria Math"/>
              </w:rPr>
              <m:t>∙</m:t>
            </m:r>
            <m:r>
              <w:rPr>
                <w:rFonts w:ascii="Cambria Math" w:eastAsia="Calibri" w:hAnsi="Cambria Math"/>
              </w:rPr>
              <m:t>c</m:t>
            </m:r>
            <m:r>
              <m:rPr>
                <m:sty m:val="p"/>
              </m:rPr>
              <w:rPr>
                <w:rFonts w:ascii="Cambria Math" w:eastAsia="Calibri" w:hAnsi="Cambria Math"/>
              </w:rPr>
              <m:t>∙τ∙|</m:t>
            </m:r>
            <m:r>
              <w:rPr>
                <w:rFonts w:ascii="Cambria Math" w:eastAsia="Calibri" w:hAnsi="Cambria Math"/>
              </w:rPr>
              <m:t>K</m:t>
            </m:r>
            <m:sSup>
              <m:sSupPr>
                <m:ctrlPr>
                  <w:rPr>
                    <w:rFonts w:ascii="Cambria Math" w:eastAsia="Calibri" w:hAnsi="Cambria Math"/>
                  </w:rPr>
                </m:ctrlPr>
              </m:sSupPr>
              <m:e>
                <m:r>
                  <m:rPr>
                    <m:sty m:val="p"/>
                  </m:rPr>
                  <w:rPr>
                    <w:rFonts w:ascii="Cambria Math" w:eastAsia="Calibri" w:hAnsi="Cambria Math"/>
                  </w:rPr>
                  <m:t>|</m:t>
                </m:r>
              </m:e>
              <m:sup>
                <m:r>
                  <m:rPr>
                    <m:sty m:val="p"/>
                  </m:rPr>
                  <w:rPr>
                    <w:rFonts w:ascii="Cambria Math" w:eastAsia="Calibri" w:hAnsi="Cambria Math"/>
                  </w:rPr>
                  <m:t>2</m:t>
                </m:r>
              </m:sup>
            </m:sSup>
            <m:r>
              <m:rPr>
                <m:sty m:val="p"/>
              </m:rPr>
              <w:rPr>
                <w:rFonts w:ascii="Cambria Math" w:eastAsia="Calibri" w:hAnsi="Cambria Math"/>
              </w:rPr>
              <m:t>∙</m:t>
            </m:r>
            <m:r>
              <w:rPr>
                <w:rFonts w:ascii="Cambria Math" w:eastAsia="Calibri" w:hAnsi="Cambria Math"/>
              </w:rPr>
              <m:t>L</m:t>
            </m:r>
            <m:r>
              <m:rPr>
                <m:sty m:val="p"/>
              </m:rPr>
              <w:rPr>
                <w:rFonts w:ascii="Cambria Math" w:eastAsia="Calibri" w:hAnsi="Cambria Math"/>
              </w:rPr>
              <m:t>∙</m:t>
            </m:r>
            <m:r>
              <w:rPr>
                <w:rFonts w:ascii="Cambria Math" w:eastAsia="Calibri" w:hAnsi="Cambria Math"/>
              </w:rPr>
              <m:t>Z</m:t>
            </m:r>
          </m:num>
          <m:den>
            <m:sSup>
              <m:sSupPr>
                <m:ctrlPr>
                  <w:rPr>
                    <w:rFonts w:ascii="Cambria Math" w:eastAsia="Calibri" w:hAnsi="Cambria Math"/>
                  </w:rPr>
                </m:ctrlPr>
              </m:sSupPr>
              <m:e>
                <m:r>
                  <m:rPr>
                    <m:sty m:val="p"/>
                  </m:rPr>
                  <w:rPr>
                    <w:rFonts w:ascii="Cambria Math" w:eastAsia="Calibri" w:hAnsi="Cambria Math"/>
                  </w:rPr>
                  <m:t>2</m:t>
                </m:r>
              </m:e>
              <m:sup>
                <m:r>
                  <m:rPr>
                    <m:sty m:val="p"/>
                  </m:rPr>
                  <w:rPr>
                    <w:rFonts w:ascii="Cambria Math" w:eastAsia="Calibri" w:hAnsi="Cambria Math"/>
                  </w:rPr>
                  <m:t>10</m:t>
                </m:r>
              </m:sup>
            </m:sSup>
            <m:r>
              <m:rPr>
                <m:sty m:val="p"/>
              </m:rPr>
              <w:rPr>
                <w:rFonts w:ascii="Cambria Math" w:eastAsia="Calibri" w:hAnsi="Cambria Math"/>
              </w:rPr>
              <m:t>∙</m:t>
            </m:r>
            <m:sSup>
              <m:sSupPr>
                <m:ctrlPr>
                  <w:rPr>
                    <w:rFonts w:ascii="Cambria Math" w:eastAsia="Calibri" w:hAnsi="Cambria Math"/>
                  </w:rPr>
                </m:ctrlPr>
              </m:sSupPr>
              <m:e>
                <m:r>
                  <m:rPr>
                    <m:sty m:val="p"/>
                  </m:rPr>
                  <w:rPr>
                    <w:rFonts w:ascii="Cambria Math" w:eastAsia="Calibri" w:hAnsi="Cambria Math"/>
                  </w:rPr>
                  <m:t>λ</m:t>
                </m:r>
              </m:e>
              <m:sup>
                <m:r>
                  <m:rPr>
                    <m:sty m:val="p"/>
                  </m:rPr>
                  <w:rPr>
                    <w:rFonts w:ascii="Cambria Math" w:eastAsia="Calibri" w:hAnsi="Cambria Math"/>
                  </w:rPr>
                  <m:t>2</m:t>
                </m:r>
              </m:sup>
            </m:sSup>
            <m:r>
              <m:rPr>
                <m:sty m:val="p"/>
              </m:rPr>
              <w:rPr>
                <w:rFonts w:ascii="Cambria Math" w:eastAsia="Calibri" w:hAnsi="Cambria Math"/>
              </w:rPr>
              <m:t>∙</m:t>
            </m:r>
            <m:sSup>
              <m:sSupPr>
                <m:ctrlPr>
                  <w:rPr>
                    <w:rFonts w:ascii="Cambria Math" w:eastAsia="Calibri" w:hAnsi="Cambria Math"/>
                  </w:rPr>
                </m:ctrlPr>
              </m:sSupPr>
              <m:e>
                <m:r>
                  <w:rPr>
                    <w:rFonts w:ascii="Cambria Math" w:eastAsia="Calibri" w:hAnsi="Cambria Math"/>
                  </w:rPr>
                  <m:t>r</m:t>
                </m:r>
              </m:e>
              <m:sup>
                <m:r>
                  <m:rPr>
                    <m:sty m:val="p"/>
                  </m:rPr>
                  <w:rPr>
                    <w:rFonts w:ascii="Cambria Math" w:eastAsia="Calibri" w:hAnsi="Cambria Math"/>
                  </w:rPr>
                  <m:t>2</m:t>
                </m:r>
              </m:sup>
            </m:sSup>
            <m:r>
              <m:rPr>
                <m:sty m:val="p"/>
              </m:rPr>
              <w:rPr>
                <w:rFonts w:ascii="Cambria Math" w:eastAsia="Calibri" w:hAnsi="Cambria Math"/>
              </w:rPr>
              <m:t>∙</m:t>
            </m:r>
            <m:func>
              <m:funcPr>
                <m:ctrlPr>
                  <w:rPr>
                    <w:rFonts w:ascii="Cambria Math" w:eastAsia="Calibri" w:hAnsi="Cambria Math"/>
                  </w:rPr>
                </m:ctrlPr>
              </m:funcPr>
              <m:fName>
                <m:r>
                  <m:rPr>
                    <m:sty m:val="p"/>
                  </m:rPr>
                  <w:rPr>
                    <w:rFonts w:ascii="Cambria Math" w:eastAsia="Calibri" w:hAnsi="Cambria Math"/>
                  </w:rPr>
                  <m:t>ln</m:t>
                </m:r>
              </m:fName>
              <m:e>
                <m:r>
                  <m:rPr>
                    <m:sty m:val="p"/>
                  </m:rPr>
                  <w:rPr>
                    <w:rFonts w:ascii="Cambria Math" w:eastAsia="Calibri" w:hAnsi="Cambria Math"/>
                  </w:rPr>
                  <m:t>2</m:t>
                </m:r>
              </m:e>
            </m:func>
          </m:den>
        </m:f>
      </m:oMath>
      <w:r w:rsidR="00EC56EB">
        <w:rPr>
          <w:rFonts w:eastAsia="Calibri"/>
        </w:rPr>
        <w:tab/>
      </w:r>
      <w:r w:rsidRPr="00310E66">
        <w:t>(4-1)</w:t>
      </w:r>
    </w:p>
    <w:p w14:paraId="017EA876" w14:textId="77777777" w:rsidR="00D51813" w:rsidRPr="00310E66" w:rsidRDefault="00D51813" w:rsidP="00093101">
      <w:r w:rsidRPr="00093101">
        <w:rPr>
          <w:rFonts w:eastAsia="Calibri"/>
        </w:rPr>
        <w:t>where:</w:t>
      </w:r>
    </w:p>
    <w:p w14:paraId="73115C37" w14:textId="15A12B2E" w:rsidR="00D51813" w:rsidRPr="00310E66" w:rsidRDefault="00D51813" w:rsidP="00093101">
      <w:pPr>
        <w:pStyle w:val="Equationlegend"/>
        <w:rPr>
          <w:rFonts w:eastAsia="Calibri"/>
        </w:rPr>
      </w:pPr>
      <w:r w:rsidRPr="00093101">
        <w:rPr>
          <w:rFonts w:eastAsia="Calibri"/>
        </w:rPr>
        <w:tab/>
      </w:r>
      <m:oMath>
        <m:acc>
          <m:accPr>
            <m:chr m:val="̅"/>
            <m:ctrlPr>
              <w:rPr>
                <w:rFonts w:ascii="Cambria Math" w:eastAsia="Calibri" w:hAnsi="Cambria Math"/>
              </w:rPr>
            </m:ctrlPr>
          </m:accPr>
          <m:e>
            <m:sSub>
              <m:sSubPr>
                <m:ctrlPr>
                  <w:rPr>
                    <w:rFonts w:ascii="Cambria Math" w:eastAsia="Calibri" w:hAnsi="Cambria Math"/>
                  </w:rPr>
                </m:ctrlPr>
              </m:sSubPr>
              <m:e>
                <m:r>
                  <w:rPr>
                    <w:rFonts w:ascii="Cambria Math" w:eastAsia="Calibri" w:hAnsi="Cambria Math"/>
                  </w:rPr>
                  <m:t>P</m:t>
                </m:r>
              </m:e>
              <m:sub>
                <m:r>
                  <w:rPr>
                    <w:rFonts w:ascii="Cambria Math" w:eastAsia="Calibri" w:hAnsi="Cambria Math"/>
                  </w:rPr>
                  <m:t>r</m:t>
                </m:r>
              </m:sub>
            </m:sSub>
          </m:e>
        </m:acc>
      </m:oMath>
      <w:r w:rsidRPr="00310E66">
        <w:t>:</w:t>
      </w:r>
      <w:r w:rsidRPr="00093101">
        <w:rPr>
          <w:rFonts w:eastAsia="Calibri"/>
        </w:rPr>
        <w:tab/>
        <w:t>average return power (W)</w:t>
      </w:r>
    </w:p>
    <w:p w14:paraId="7C0BAC04" w14:textId="77777777" w:rsidR="00D51813" w:rsidRPr="00310E66" w:rsidRDefault="00D51813" w:rsidP="00093101">
      <w:pPr>
        <w:pStyle w:val="Equationlegend"/>
        <w:rPr>
          <w:rFonts w:eastAsia="Calibri"/>
        </w:rPr>
      </w:pPr>
      <w:r w:rsidRPr="00093101">
        <w:rPr>
          <w:rFonts w:eastAsia="Calibri"/>
        </w:rPr>
        <w:tab/>
      </w:r>
      <w:proofErr w:type="gramStart"/>
      <w:r w:rsidRPr="00093101">
        <w:rPr>
          <w:rFonts w:eastAsia="Calibri"/>
          <w:i/>
        </w:rPr>
        <w:t>P</w:t>
      </w:r>
      <w:r w:rsidRPr="00093101">
        <w:rPr>
          <w:rFonts w:eastAsia="Calibri"/>
          <w:i/>
          <w:vertAlign w:val="subscript"/>
        </w:rPr>
        <w:t>t</w:t>
      </w:r>
      <w:r w:rsidRPr="00093101">
        <w:rPr>
          <w:rFonts w:eastAsia="Calibri"/>
        </w:rPr>
        <w:t> :</w:t>
      </w:r>
      <w:proofErr w:type="gramEnd"/>
      <w:r w:rsidRPr="00093101">
        <w:rPr>
          <w:rFonts w:eastAsia="Calibri"/>
        </w:rPr>
        <w:tab/>
        <w:t>transmitter output power (W)</w:t>
      </w:r>
    </w:p>
    <w:p w14:paraId="66D31727" w14:textId="77777777" w:rsidR="00D51813" w:rsidRPr="00310E66" w:rsidRDefault="00D51813" w:rsidP="00093101">
      <w:pPr>
        <w:pStyle w:val="Equationlegend"/>
        <w:rPr>
          <w:rFonts w:eastAsia="Calibri"/>
        </w:rPr>
      </w:pPr>
      <w:r w:rsidRPr="00093101">
        <w:rPr>
          <w:rFonts w:eastAsia="Calibri"/>
        </w:rPr>
        <w:tab/>
      </w:r>
      <w:proofErr w:type="gramStart"/>
      <w:r w:rsidRPr="00093101">
        <w:rPr>
          <w:rFonts w:eastAsia="Calibri"/>
          <w:i/>
        </w:rPr>
        <w:t>G</w:t>
      </w:r>
      <w:r w:rsidRPr="00093101">
        <w:rPr>
          <w:rFonts w:eastAsia="Calibri"/>
        </w:rPr>
        <w:t> :</w:t>
      </w:r>
      <w:proofErr w:type="gramEnd"/>
      <w:r w:rsidRPr="00093101">
        <w:rPr>
          <w:rFonts w:eastAsia="Calibri"/>
        </w:rPr>
        <w:tab/>
        <w:t>antenna gain (dimensionless)</w:t>
      </w:r>
    </w:p>
    <w:p w14:paraId="2AEC95D4" w14:textId="77777777" w:rsidR="00D51813" w:rsidRPr="00310E66" w:rsidRDefault="00D51813" w:rsidP="00D51813">
      <w:pPr>
        <w:pStyle w:val="Equationlegend"/>
      </w:pPr>
      <w:r w:rsidRPr="00310E66">
        <w:tab/>
      </w:r>
      <w:proofErr w:type="gramStart"/>
      <w:r w:rsidRPr="00310E66">
        <w:rPr>
          <w:rFonts w:eastAsia="Noto Sans Symbols"/>
        </w:rPr>
        <w:t>θ</w:t>
      </w:r>
      <w:r w:rsidRPr="00310E66">
        <w:t> :</w:t>
      </w:r>
      <w:proofErr w:type="gramEnd"/>
      <w:r w:rsidRPr="00310E66">
        <w:tab/>
        <w:t>antenna half power (3 dB) beamwidth (rad)</w:t>
      </w:r>
    </w:p>
    <w:p w14:paraId="513CB883" w14:textId="77777777" w:rsidR="00D51813" w:rsidRPr="00310E66" w:rsidRDefault="00D51813" w:rsidP="00093101">
      <w:pPr>
        <w:pStyle w:val="Equationlegend"/>
        <w:rPr>
          <w:rFonts w:eastAsia="Calibri"/>
        </w:rPr>
      </w:pPr>
      <w:r w:rsidRPr="00093101">
        <w:rPr>
          <w:rFonts w:eastAsia="Calibri"/>
        </w:rPr>
        <w:tab/>
      </w:r>
      <w:proofErr w:type="gramStart"/>
      <w:r w:rsidRPr="00093101">
        <w:rPr>
          <w:rFonts w:eastAsia="Calibri"/>
          <w:i/>
        </w:rPr>
        <w:t>c</w:t>
      </w:r>
      <w:r w:rsidRPr="00093101">
        <w:rPr>
          <w:rFonts w:eastAsia="Calibri"/>
        </w:rPr>
        <w:t> :</w:t>
      </w:r>
      <w:proofErr w:type="gramEnd"/>
      <w:r w:rsidRPr="00093101">
        <w:rPr>
          <w:rFonts w:eastAsia="Calibri"/>
        </w:rPr>
        <w:tab/>
        <w:t>speed of light (m/s)</w:t>
      </w:r>
    </w:p>
    <w:p w14:paraId="2C9C558A" w14:textId="66574F60" w:rsidR="00D51813" w:rsidRPr="00310E66" w:rsidRDefault="00D51813" w:rsidP="00093101">
      <w:pPr>
        <w:pStyle w:val="Equationlegend"/>
        <w:rPr>
          <w:rFonts w:eastAsia="Calibri"/>
        </w:rPr>
      </w:pPr>
      <w:r w:rsidRPr="00310E66">
        <w:tab/>
      </w:r>
      <w:proofErr w:type="gramStart"/>
      <w:r w:rsidRPr="00310E66">
        <w:t>τ</w:t>
      </w:r>
      <w:r w:rsidRPr="00093101">
        <w:rPr>
          <w:rFonts w:eastAsia="Calibri"/>
        </w:rPr>
        <w:t> :</w:t>
      </w:r>
      <w:proofErr w:type="gramEnd"/>
      <w:r w:rsidRPr="00093101">
        <w:rPr>
          <w:rFonts w:eastAsia="Calibri"/>
        </w:rPr>
        <w:tab/>
        <w:t>pulse width</w:t>
      </w:r>
    </w:p>
    <w:p w14:paraId="048A5F03" w14:textId="77777777" w:rsidR="00D51813" w:rsidRPr="00310E66" w:rsidRDefault="00D51813" w:rsidP="00D51813">
      <w:pPr>
        <w:pStyle w:val="Equationlegend"/>
      </w:pPr>
      <w:r w:rsidRPr="00093101">
        <w:rPr>
          <w:rFonts w:eastAsia="Calibri"/>
        </w:rPr>
        <w:tab/>
      </w:r>
      <w:proofErr w:type="gramStart"/>
      <w:r w:rsidRPr="00093101">
        <w:rPr>
          <w:rFonts w:eastAsia="Calibri"/>
          <w:i/>
        </w:rPr>
        <w:t>L</w:t>
      </w:r>
      <w:r w:rsidRPr="00093101">
        <w:rPr>
          <w:rFonts w:eastAsia="Calibri"/>
        </w:rPr>
        <w:t> :</w:t>
      </w:r>
      <w:proofErr w:type="gramEnd"/>
      <w:r w:rsidRPr="00093101">
        <w:rPr>
          <w:rFonts w:eastAsia="Calibri"/>
        </w:rPr>
        <w:tab/>
        <w:t xml:space="preserve">loss factors associated with propagation and receiver </w:t>
      </w:r>
      <w:r w:rsidRPr="00310E66">
        <w:rPr>
          <w:rFonts w:eastAsia="Calibri"/>
        </w:rPr>
        <w:t>detection</w:t>
      </w:r>
    </w:p>
    <w:p w14:paraId="4B6B9B54" w14:textId="77777777" w:rsidR="00D51813" w:rsidRPr="00310E66" w:rsidRDefault="00D51813" w:rsidP="00D51813">
      <w:pPr>
        <w:pStyle w:val="Equationlegend"/>
      </w:pPr>
      <w:r w:rsidRPr="00310E66">
        <w:tab/>
      </w:r>
      <w:proofErr w:type="gramStart"/>
      <w:r w:rsidRPr="00310E66">
        <w:rPr>
          <w:rFonts w:eastAsia="Noto Sans Symbols"/>
          <w:i/>
        </w:rPr>
        <w:t>Ζ</w:t>
      </w:r>
      <w:r w:rsidRPr="00310E66">
        <w:t> :</w:t>
      </w:r>
      <w:proofErr w:type="gramEnd"/>
      <w:r w:rsidRPr="00310E66">
        <w:tab/>
        <w:t>effective radar reflectivity (m</w:t>
      </w:r>
      <w:r w:rsidRPr="00310E66">
        <w:rPr>
          <w:vertAlign w:val="superscript"/>
        </w:rPr>
        <w:t>3</w:t>
      </w:r>
      <w:r w:rsidRPr="00310E66">
        <w:t>).</w:t>
      </w:r>
    </w:p>
    <w:p w14:paraId="7A32C9EB" w14:textId="77777777" w:rsidR="00D51813" w:rsidRPr="00310E66" w:rsidRDefault="00D51813" w:rsidP="00D51813">
      <w:pPr>
        <w:pStyle w:val="Equationlegend"/>
      </w:pPr>
      <w:r w:rsidRPr="00310E66">
        <w:tab/>
      </w:r>
      <w:proofErr w:type="gramStart"/>
      <w:r w:rsidRPr="00310E66">
        <w:rPr>
          <w:rFonts w:eastAsia="Noto Sans Symbols"/>
          <w:i/>
        </w:rPr>
        <w:t>Κ</w:t>
      </w:r>
      <w:r w:rsidRPr="00310E66">
        <w:t> :</w:t>
      </w:r>
      <w:proofErr w:type="gramEnd"/>
      <w:r w:rsidRPr="00310E66">
        <w:tab/>
        <w:t>complex index of refraction (dimensionless)</w:t>
      </w:r>
    </w:p>
    <w:p w14:paraId="09792580" w14:textId="77777777" w:rsidR="00D51813" w:rsidRPr="00310E66" w:rsidRDefault="00D51813" w:rsidP="00D51813">
      <w:pPr>
        <w:pStyle w:val="Equationlegend"/>
      </w:pPr>
      <w:r w:rsidRPr="00310E66">
        <w:tab/>
      </w:r>
      <w:proofErr w:type="gramStart"/>
      <w:r w:rsidRPr="00310E66">
        <w:rPr>
          <w:rFonts w:eastAsia="Noto Sans Symbols"/>
        </w:rPr>
        <w:t>λ</w:t>
      </w:r>
      <w:r w:rsidRPr="00310E66">
        <w:t> :</w:t>
      </w:r>
      <w:proofErr w:type="gramEnd"/>
      <w:r w:rsidRPr="00310E66">
        <w:tab/>
        <w:t>radar wavelength (m)</w:t>
      </w:r>
    </w:p>
    <w:p w14:paraId="07A04CFC" w14:textId="04EDF9F8" w:rsidR="00D51813" w:rsidRPr="00310E66" w:rsidRDefault="00D51813" w:rsidP="00093101">
      <w:pPr>
        <w:pStyle w:val="Equationlegend"/>
        <w:rPr>
          <w:rFonts w:eastAsia="Calibri"/>
        </w:rPr>
      </w:pPr>
      <w:r w:rsidRPr="00093101">
        <w:rPr>
          <w:rFonts w:eastAsia="Calibri"/>
          <w:i/>
        </w:rPr>
        <w:tab/>
      </w:r>
      <w:proofErr w:type="gramStart"/>
      <w:r w:rsidRPr="00093101">
        <w:rPr>
          <w:rFonts w:eastAsia="Calibri"/>
          <w:i/>
        </w:rPr>
        <w:t>r</w:t>
      </w:r>
      <w:r w:rsidRPr="00093101">
        <w:rPr>
          <w:rFonts w:eastAsia="Calibri"/>
        </w:rPr>
        <w:t> :</w:t>
      </w:r>
      <w:proofErr w:type="gramEnd"/>
      <w:r w:rsidRPr="00093101">
        <w:rPr>
          <w:rFonts w:eastAsia="Calibri"/>
        </w:rPr>
        <w:tab/>
        <w:t>range to target</w:t>
      </w:r>
      <w:r w:rsidR="00951DBD" w:rsidRPr="00310E66">
        <w:rPr>
          <w:rFonts w:eastAsia="Calibri"/>
        </w:rPr>
        <w:t>.</w:t>
      </w:r>
    </w:p>
    <w:p w14:paraId="51571A43" w14:textId="77777777" w:rsidR="00D51813" w:rsidRPr="00310E66" w:rsidRDefault="00D51813" w:rsidP="00D51813">
      <w:r w:rsidRPr="00093101">
        <w:rPr>
          <w:rFonts w:eastAsia="Calibri"/>
        </w:rPr>
        <w:t>Re-arranging terms results in an easy-to-understand formulation of the radar equation (4-2) which shows the different contributions to the received power in terms of constants, radar and target factors.</w:t>
      </w:r>
    </w:p>
    <w:p w14:paraId="15975548" w14:textId="32CE6A8E" w:rsidR="00D51813" w:rsidRPr="00310E66" w:rsidRDefault="00D51813" w:rsidP="00221591">
      <w:pPr>
        <w:pStyle w:val="Equation"/>
        <w:keepNext/>
        <w:keepLines/>
        <w:rPr>
          <w:szCs w:val="24"/>
        </w:rPr>
      </w:pPr>
      <w:r w:rsidRPr="00310E66">
        <w:lastRenderedPageBreak/>
        <w:tab/>
      </w:r>
      <w:r w:rsidRPr="00310E66">
        <w:tab/>
      </w:r>
      <m:oMath>
        <m:acc>
          <m:accPr>
            <m:chr m:val="̅"/>
            <m:ctrlPr>
              <w:rPr>
                <w:rFonts w:ascii="Cambria Math" w:eastAsia="Calibri" w:hAnsi="Cambria Math"/>
                <w:i/>
                <w:szCs w:val="24"/>
              </w:rPr>
            </m:ctrlPr>
          </m:accPr>
          <m:e>
            <m:sSub>
              <m:sSubPr>
                <m:ctrlPr>
                  <w:rPr>
                    <w:rFonts w:ascii="Cambria Math" w:eastAsia="Calibri" w:hAnsi="Cambria Math"/>
                    <w:i/>
                    <w:szCs w:val="24"/>
                  </w:rPr>
                </m:ctrlPr>
              </m:sSubPr>
              <m:e>
                <m:r>
                  <w:rPr>
                    <w:rFonts w:ascii="Cambria Math" w:eastAsia="Calibri" w:hAnsi="Cambria Math"/>
                    <w:szCs w:val="24"/>
                  </w:rPr>
                  <m:t>P</m:t>
                </m:r>
              </m:e>
              <m:sub>
                <m:r>
                  <w:rPr>
                    <w:rFonts w:ascii="Cambria Math" w:eastAsia="Calibri" w:hAnsi="Cambria Math"/>
                    <w:szCs w:val="24"/>
                  </w:rPr>
                  <m:t>r</m:t>
                </m:r>
              </m:sub>
            </m:sSub>
          </m:e>
        </m:acc>
        <m:r>
          <w:rPr>
            <w:rFonts w:ascii="Cambria Math" w:eastAsia="Calibri" w:hAnsi="Cambria Math"/>
            <w:szCs w:val="24"/>
          </w:rPr>
          <m:t>=</m:t>
        </m:r>
        <m:f>
          <m:fPr>
            <m:ctrlPr>
              <w:rPr>
                <w:rFonts w:ascii="Cambria Math" w:eastAsia="Calibri" w:hAnsi="Cambria Math"/>
                <w:i/>
                <w:szCs w:val="24"/>
              </w:rPr>
            </m:ctrlPr>
          </m:fPr>
          <m:num>
            <m:sSup>
              <m:sSupPr>
                <m:ctrlPr>
                  <w:rPr>
                    <w:rFonts w:ascii="Cambria Math" w:eastAsia="Calibri" w:hAnsi="Cambria Math"/>
                    <w:i/>
                    <w:szCs w:val="24"/>
                  </w:rPr>
                </m:ctrlPr>
              </m:sSupPr>
              <m:e>
                <m:r>
                  <m:rPr>
                    <m:sty m:val="p"/>
                  </m:rPr>
                  <w:rPr>
                    <w:rFonts w:ascii="Cambria Math" w:eastAsia="Calibri" w:hAnsi="Cambria Math"/>
                    <w:szCs w:val="24"/>
                  </w:rPr>
                  <m:t>π</m:t>
                </m:r>
              </m:e>
              <m:sup>
                <m:r>
                  <w:rPr>
                    <w:rFonts w:ascii="Cambria Math" w:eastAsia="Calibri" w:hAnsi="Cambria Math"/>
                    <w:szCs w:val="24"/>
                  </w:rPr>
                  <m:t>3</m:t>
                </m:r>
              </m:sup>
            </m:sSup>
            <m:r>
              <w:rPr>
                <w:rFonts w:ascii="Cambria Math" w:eastAsia="Calibri" w:hAnsi="Cambria Math"/>
                <w:szCs w:val="24"/>
              </w:rPr>
              <m:t>∙c</m:t>
            </m:r>
          </m:num>
          <m:den>
            <m:r>
              <w:rPr>
                <w:rFonts w:ascii="Cambria Math" w:eastAsia="Calibri" w:hAnsi="Cambria Math"/>
                <w:szCs w:val="24"/>
              </w:rPr>
              <m:t>1 024∙</m:t>
            </m:r>
            <m:func>
              <m:funcPr>
                <m:ctrlPr>
                  <w:rPr>
                    <w:rFonts w:ascii="Cambria Math" w:eastAsia="Calibri" w:hAnsi="Cambria Math"/>
                    <w:i/>
                    <w:szCs w:val="24"/>
                  </w:rPr>
                </m:ctrlPr>
              </m:funcPr>
              <m:fName>
                <m:r>
                  <m:rPr>
                    <m:sty m:val="p"/>
                  </m:rPr>
                  <w:rPr>
                    <w:rFonts w:ascii="Cambria Math" w:eastAsia="Calibri" w:hAnsi="Cambria Math"/>
                    <w:szCs w:val="24"/>
                  </w:rPr>
                  <m:t>ln</m:t>
                </m:r>
              </m:fName>
              <m:e>
                <m:r>
                  <w:rPr>
                    <w:rFonts w:ascii="Cambria Math" w:eastAsia="Calibri" w:hAnsi="Cambria Math"/>
                    <w:szCs w:val="24"/>
                  </w:rPr>
                  <m:t>2</m:t>
                </m:r>
              </m:e>
            </m:func>
          </m:den>
        </m:f>
        <m:r>
          <w:rPr>
            <w:rFonts w:ascii="Cambria Math" w:eastAsia="Calibri" w:hAnsi="Cambria Math"/>
            <w:szCs w:val="24"/>
          </w:rPr>
          <m:t xml:space="preserve"> ∙ </m:t>
        </m:r>
        <m:f>
          <m:fPr>
            <m:ctrlPr>
              <w:rPr>
                <w:rFonts w:ascii="Cambria Math" w:eastAsia="Calibri" w:hAnsi="Cambria Math"/>
                <w:i/>
                <w:szCs w:val="24"/>
              </w:rPr>
            </m:ctrlPr>
          </m:fPr>
          <m:num>
            <m:sSub>
              <m:sSubPr>
                <m:ctrlPr>
                  <w:rPr>
                    <w:rFonts w:ascii="Cambria Math" w:eastAsia="Calibri" w:hAnsi="Cambria Math"/>
                    <w:i/>
                    <w:szCs w:val="24"/>
                  </w:rPr>
                </m:ctrlPr>
              </m:sSubPr>
              <m:e>
                <m:r>
                  <w:rPr>
                    <w:rFonts w:ascii="Cambria Math" w:eastAsia="Calibri" w:hAnsi="Cambria Math"/>
                    <w:szCs w:val="24"/>
                  </w:rPr>
                  <m:t>P</m:t>
                </m:r>
              </m:e>
              <m:sub>
                <m:r>
                  <w:rPr>
                    <w:rFonts w:ascii="Cambria Math" w:eastAsia="Calibri" w:hAnsi="Cambria Math"/>
                    <w:szCs w:val="24"/>
                  </w:rPr>
                  <m:t>t</m:t>
                </m:r>
              </m:sub>
            </m:sSub>
            <m:r>
              <w:rPr>
                <w:rFonts w:ascii="Cambria Math" w:eastAsia="Calibri" w:hAnsi="Cambria Math"/>
                <w:szCs w:val="24"/>
              </w:rPr>
              <m:t>∙</m:t>
            </m:r>
            <m:sSup>
              <m:sSupPr>
                <m:ctrlPr>
                  <w:rPr>
                    <w:rFonts w:ascii="Cambria Math" w:eastAsia="Calibri" w:hAnsi="Cambria Math"/>
                    <w:i/>
                    <w:szCs w:val="24"/>
                  </w:rPr>
                </m:ctrlPr>
              </m:sSupPr>
              <m:e>
                <m:r>
                  <w:rPr>
                    <w:rFonts w:ascii="Cambria Math" w:eastAsia="Calibri" w:hAnsi="Cambria Math"/>
                    <w:szCs w:val="24"/>
                  </w:rPr>
                  <m:t>G</m:t>
                </m:r>
              </m:e>
              <m:sup>
                <m:r>
                  <w:rPr>
                    <w:rFonts w:ascii="Cambria Math" w:eastAsia="Calibri" w:hAnsi="Cambria Math"/>
                    <w:szCs w:val="24"/>
                  </w:rPr>
                  <m:t>2</m:t>
                </m:r>
              </m:sup>
            </m:sSup>
            <m:r>
              <w:rPr>
                <w:rFonts w:ascii="Cambria Math" w:eastAsia="Calibri" w:hAnsi="Cambria Math"/>
                <w:szCs w:val="24"/>
              </w:rPr>
              <m:t>∙</m:t>
            </m:r>
            <m:sSup>
              <m:sSupPr>
                <m:ctrlPr>
                  <w:rPr>
                    <w:rFonts w:ascii="Cambria Math" w:eastAsia="Calibri" w:hAnsi="Cambria Math"/>
                    <w:i/>
                    <w:szCs w:val="24"/>
                  </w:rPr>
                </m:ctrlPr>
              </m:sSupPr>
              <m:e>
                <m:r>
                  <m:rPr>
                    <m:sty m:val="p"/>
                  </m:rPr>
                  <w:rPr>
                    <w:rFonts w:ascii="Cambria Math" w:eastAsia="Calibri" w:hAnsi="Cambria Math"/>
                    <w:szCs w:val="24"/>
                  </w:rPr>
                  <m:t>θ</m:t>
                </m:r>
              </m:e>
              <m:sup>
                <m:r>
                  <w:rPr>
                    <w:rFonts w:ascii="Cambria Math" w:eastAsia="Calibri" w:hAnsi="Cambria Math"/>
                    <w:szCs w:val="24"/>
                  </w:rPr>
                  <m:t>2</m:t>
                </m:r>
              </m:sup>
            </m:sSup>
            <m:r>
              <w:rPr>
                <w:rFonts w:ascii="Cambria Math" w:eastAsia="Calibri" w:hAnsi="Cambria Math"/>
                <w:szCs w:val="24"/>
              </w:rPr>
              <m:t>∙</m:t>
            </m:r>
            <m:r>
              <m:rPr>
                <m:sty m:val="p"/>
              </m:rPr>
              <w:rPr>
                <w:rFonts w:ascii="Cambria Math" w:eastAsia="Calibri" w:hAnsi="Cambria Math"/>
                <w:szCs w:val="24"/>
              </w:rPr>
              <m:t>τ</m:t>
            </m:r>
            <m:r>
              <w:rPr>
                <w:rFonts w:ascii="Cambria Math" w:eastAsia="Calibri" w:hAnsi="Cambria Math"/>
                <w:szCs w:val="24"/>
              </w:rPr>
              <m:t>∙L</m:t>
            </m:r>
          </m:num>
          <m:den>
            <m:sSup>
              <m:sSupPr>
                <m:ctrlPr>
                  <w:rPr>
                    <w:rFonts w:ascii="Cambria Math" w:eastAsia="Calibri" w:hAnsi="Cambria Math"/>
                    <w:i/>
                    <w:szCs w:val="24"/>
                  </w:rPr>
                </m:ctrlPr>
              </m:sSupPr>
              <m:e>
                <m:r>
                  <m:rPr>
                    <m:sty m:val="p"/>
                  </m:rPr>
                  <w:rPr>
                    <w:rFonts w:ascii="Cambria Math" w:eastAsia="Calibri" w:hAnsi="Cambria Math"/>
                    <w:szCs w:val="24"/>
                  </w:rPr>
                  <m:t>λ</m:t>
                </m:r>
              </m:e>
              <m:sup>
                <m:r>
                  <w:rPr>
                    <w:rFonts w:ascii="Cambria Math" w:eastAsia="Calibri" w:hAnsi="Cambria Math"/>
                    <w:szCs w:val="24"/>
                  </w:rPr>
                  <m:t>2</m:t>
                </m:r>
              </m:sup>
            </m:sSup>
          </m:den>
        </m:f>
        <m:r>
          <w:rPr>
            <w:rFonts w:ascii="Cambria Math" w:eastAsia="Calibri" w:hAnsi="Cambria Math"/>
            <w:szCs w:val="24"/>
          </w:rPr>
          <m:t xml:space="preserve"> ∙ |K</m:t>
        </m:r>
        <m:sSup>
          <m:sSupPr>
            <m:ctrlPr>
              <w:rPr>
                <w:rFonts w:ascii="Cambria Math" w:eastAsia="Calibri" w:hAnsi="Cambria Math"/>
                <w:i/>
                <w:szCs w:val="24"/>
              </w:rPr>
            </m:ctrlPr>
          </m:sSupPr>
          <m:e>
            <m:r>
              <w:rPr>
                <w:rFonts w:ascii="Cambria Math" w:eastAsia="Calibri" w:hAnsi="Cambria Math"/>
                <w:szCs w:val="24"/>
              </w:rPr>
              <m:t>|</m:t>
            </m:r>
          </m:e>
          <m:sup>
            <m:r>
              <w:rPr>
                <w:rFonts w:ascii="Cambria Math" w:eastAsia="Calibri" w:hAnsi="Cambria Math"/>
                <w:szCs w:val="24"/>
              </w:rPr>
              <m:t>2</m:t>
            </m:r>
          </m:sup>
        </m:sSup>
        <m:f>
          <m:fPr>
            <m:ctrlPr>
              <w:rPr>
                <w:rFonts w:ascii="Cambria Math" w:eastAsia="Calibri" w:hAnsi="Cambria Math"/>
                <w:i/>
                <w:szCs w:val="24"/>
              </w:rPr>
            </m:ctrlPr>
          </m:fPr>
          <m:num>
            <m:r>
              <w:rPr>
                <w:rFonts w:ascii="Cambria Math" w:eastAsia="Calibri" w:hAnsi="Cambria Math"/>
                <w:szCs w:val="24"/>
              </w:rPr>
              <m:t>Z</m:t>
            </m:r>
          </m:num>
          <m:den>
            <m:sSup>
              <m:sSupPr>
                <m:ctrlPr>
                  <w:rPr>
                    <w:rFonts w:ascii="Cambria Math" w:eastAsia="Calibri" w:hAnsi="Cambria Math"/>
                    <w:i/>
                    <w:szCs w:val="24"/>
                  </w:rPr>
                </m:ctrlPr>
              </m:sSupPr>
              <m:e>
                <m:r>
                  <w:rPr>
                    <w:rFonts w:ascii="Cambria Math" w:eastAsia="Calibri" w:hAnsi="Cambria Math"/>
                    <w:szCs w:val="24"/>
                  </w:rPr>
                  <m:t>r</m:t>
                </m:r>
              </m:e>
              <m:sup>
                <m:r>
                  <w:rPr>
                    <w:rFonts w:ascii="Cambria Math" w:eastAsia="Calibri" w:hAnsi="Cambria Math"/>
                    <w:szCs w:val="24"/>
                  </w:rPr>
                  <m:t>2</m:t>
                </m:r>
              </m:sup>
            </m:sSup>
          </m:den>
        </m:f>
      </m:oMath>
      <w:r w:rsidR="00EC56EB">
        <w:rPr>
          <w:szCs w:val="24"/>
        </w:rPr>
        <w:tab/>
      </w:r>
      <w:r w:rsidRPr="00310E66">
        <w:rPr>
          <w:szCs w:val="24"/>
        </w:rPr>
        <w:t>(4-2)</w:t>
      </w:r>
    </w:p>
    <w:p w14:paraId="69AF75EF" w14:textId="77777777" w:rsidR="00D51813" w:rsidRPr="00310E66" w:rsidRDefault="00D51813" w:rsidP="00221591">
      <w:pPr>
        <w:keepNext/>
        <w:keepLines/>
        <w:tabs>
          <w:tab w:val="clear" w:pos="1134"/>
          <w:tab w:val="clear" w:pos="1871"/>
          <w:tab w:val="clear" w:pos="2268"/>
          <w:tab w:val="center" w:pos="3969"/>
          <w:tab w:val="center" w:pos="5245"/>
          <w:tab w:val="center" w:pos="6521"/>
        </w:tabs>
        <w:overflowPunct/>
        <w:autoSpaceDE/>
        <w:autoSpaceDN/>
        <w:adjustRightInd/>
        <w:spacing w:before="0" w:after="160" w:line="259" w:lineRule="auto"/>
        <w:textAlignment w:val="auto"/>
        <w:rPr>
          <w:szCs w:val="24"/>
        </w:rPr>
      </w:pPr>
      <w:r w:rsidRPr="00310E66">
        <w:rPr>
          <w:szCs w:val="24"/>
        </w:rPr>
        <w:tab/>
        <w:t>↑</w:t>
      </w:r>
      <w:r w:rsidRPr="00310E66">
        <w:rPr>
          <w:szCs w:val="24"/>
        </w:rPr>
        <w:tab/>
        <w:t>↑</w:t>
      </w:r>
      <w:r w:rsidRPr="00310E66">
        <w:rPr>
          <w:szCs w:val="24"/>
        </w:rPr>
        <w:tab/>
        <w:t>↑</w:t>
      </w:r>
    </w:p>
    <w:p w14:paraId="0B4C364E" w14:textId="7D2751D7" w:rsidR="00D51813" w:rsidRPr="00EC56EB" w:rsidRDefault="00D51813" w:rsidP="00221591">
      <w:pPr>
        <w:keepNext/>
        <w:keepLines/>
        <w:tabs>
          <w:tab w:val="clear" w:pos="1134"/>
          <w:tab w:val="clear" w:pos="1871"/>
          <w:tab w:val="clear" w:pos="2268"/>
          <w:tab w:val="center" w:pos="3969"/>
          <w:tab w:val="center" w:pos="5245"/>
          <w:tab w:val="center" w:pos="6521"/>
        </w:tabs>
        <w:overflowPunct/>
        <w:autoSpaceDE/>
        <w:autoSpaceDN/>
        <w:adjustRightInd/>
        <w:spacing w:before="0" w:after="160" w:line="259" w:lineRule="auto"/>
        <w:textAlignment w:val="auto"/>
        <w:rPr>
          <w:sz w:val="20"/>
        </w:rPr>
      </w:pPr>
      <w:r w:rsidRPr="00EC56EB">
        <w:rPr>
          <w:sz w:val="20"/>
        </w:rPr>
        <w:tab/>
        <w:t>Constants</w:t>
      </w:r>
      <w:r w:rsidRPr="00EC56EB">
        <w:rPr>
          <w:sz w:val="20"/>
        </w:rPr>
        <w:tab/>
        <w:t>Radar factors</w:t>
      </w:r>
      <w:r w:rsidRPr="00EC56EB">
        <w:rPr>
          <w:sz w:val="20"/>
        </w:rPr>
        <w:tab/>
        <w:t>Target factors</w:t>
      </w:r>
    </w:p>
    <w:p w14:paraId="05CC1812" w14:textId="77777777" w:rsidR="00D51813" w:rsidRPr="00310E66" w:rsidRDefault="00D51813" w:rsidP="00D51813">
      <w:r w:rsidRPr="00093101">
        <w:rPr>
          <w:rFonts w:eastAsia="Calibri"/>
        </w:rPr>
        <w:t>Equation (4-2) can be applied to a distributed target when the following assumptions are satisfied:</w:t>
      </w:r>
    </w:p>
    <w:p w14:paraId="01C413D4" w14:textId="77777777" w:rsidR="00D51813" w:rsidRPr="00310E66" w:rsidRDefault="00D51813" w:rsidP="00D51813">
      <w:pPr>
        <w:pStyle w:val="enumlev1"/>
        <w:rPr>
          <w:rFonts w:eastAsia="Calibri"/>
        </w:rPr>
      </w:pPr>
      <w:r w:rsidRPr="00093101">
        <w:rPr>
          <w:rFonts w:eastAsia="Calibri"/>
        </w:rPr>
        <w:t>–</w:t>
      </w:r>
      <w:r w:rsidRPr="00093101">
        <w:rPr>
          <w:rFonts w:eastAsia="Calibri"/>
        </w:rPr>
        <w:tab/>
        <w:t>the target occupies the entire volume of the pulse</w:t>
      </w:r>
    </w:p>
    <w:p w14:paraId="5A3962B6" w14:textId="77777777" w:rsidR="00D51813" w:rsidRPr="00310E66" w:rsidRDefault="00D51813" w:rsidP="00D51813">
      <w:pPr>
        <w:pStyle w:val="enumlev1"/>
        <w:rPr>
          <w:rFonts w:eastAsia="Calibri"/>
        </w:rPr>
      </w:pPr>
      <w:r w:rsidRPr="00093101">
        <w:rPr>
          <w:rFonts w:eastAsia="Calibri"/>
        </w:rPr>
        <w:t>–</w:t>
      </w:r>
      <w:r w:rsidRPr="00093101">
        <w:rPr>
          <w:rFonts w:eastAsia="Calibri"/>
        </w:rPr>
        <w:tab/>
        <w:t>the particles are spread throughout the contributing region</w:t>
      </w:r>
    </w:p>
    <w:p w14:paraId="668CD0E2" w14:textId="77777777" w:rsidR="00D51813" w:rsidRPr="00310E66" w:rsidRDefault="00D51813" w:rsidP="00D51813">
      <w:pPr>
        <w:pStyle w:val="enumlev1"/>
        <w:rPr>
          <w:rFonts w:eastAsia="Calibri"/>
        </w:rPr>
      </w:pPr>
      <w:r w:rsidRPr="00093101">
        <w:rPr>
          <w:rFonts w:eastAsia="Calibri"/>
        </w:rPr>
        <w:t>–</w:t>
      </w:r>
      <w:r w:rsidRPr="00093101">
        <w:rPr>
          <w:rFonts w:eastAsia="Calibri"/>
        </w:rPr>
        <w:tab/>
        <w:t>the precipitation particles are homogeneous dielectric spheres with diameters small compared to the radar wavelength</w:t>
      </w:r>
    </w:p>
    <w:p w14:paraId="43366D1B" w14:textId="77777777" w:rsidR="00D51813" w:rsidRPr="00310E66" w:rsidRDefault="00D51813" w:rsidP="00D51813">
      <w:pPr>
        <w:pStyle w:val="enumlev1"/>
        <w:rPr>
          <w:rFonts w:eastAsia="Calibri"/>
        </w:rPr>
      </w:pPr>
      <w:r w:rsidRPr="00093101">
        <w:rPr>
          <w:rFonts w:eastAsia="Calibri"/>
        </w:rPr>
        <w:t>–</w:t>
      </w:r>
      <w:r w:rsidRPr="00093101">
        <w:rPr>
          <w:rFonts w:eastAsia="Calibri"/>
        </w:rPr>
        <w:tab/>
        <w:t>the size of the particles satisfies the Rayleigh Scattering condition</w:t>
      </w:r>
    </w:p>
    <w:p w14:paraId="1A047A14" w14:textId="77777777" w:rsidR="00D51813" w:rsidRPr="00310E66" w:rsidRDefault="00D51813" w:rsidP="00D51813">
      <w:pPr>
        <w:pStyle w:val="enumlev1"/>
        <w:rPr>
          <w:rFonts w:eastAsia="Calibri"/>
        </w:rPr>
      </w:pPr>
      <w:r w:rsidRPr="00093101">
        <w:rPr>
          <w:rFonts w:eastAsia="Calibri"/>
        </w:rPr>
        <w:t>–</w:t>
      </w:r>
      <w:r w:rsidRPr="00093101">
        <w:rPr>
          <w:rFonts w:eastAsia="Calibri"/>
        </w:rPr>
        <w:tab/>
        <w:t>the dielectric constant | </w:t>
      </w:r>
      <w:r w:rsidRPr="00093101">
        <w:rPr>
          <w:rFonts w:eastAsia="Calibri"/>
          <w:i/>
        </w:rPr>
        <w:t>K</w:t>
      </w:r>
      <w:r w:rsidRPr="00093101">
        <w:rPr>
          <w:rFonts w:eastAsia="Calibri"/>
        </w:rPr>
        <w:t> |</w:t>
      </w:r>
      <w:r w:rsidRPr="00093101">
        <w:rPr>
          <w:rFonts w:eastAsia="Calibri"/>
          <w:vertAlign w:val="superscript"/>
        </w:rPr>
        <w:t>2</w:t>
      </w:r>
      <w:r w:rsidRPr="00093101">
        <w:rPr>
          <w:rFonts w:eastAsia="Calibri"/>
        </w:rPr>
        <w:t xml:space="preserve"> and the size distribution of the scatterers are homogeneous in the volume </w:t>
      </w:r>
      <w:r w:rsidRPr="00093101">
        <w:rPr>
          <w:rFonts w:eastAsia="Calibri"/>
          <w:i/>
        </w:rPr>
        <w:t>V</w:t>
      </w:r>
      <w:r w:rsidRPr="00093101">
        <w:rPr>
          <w:rFonts w:eastAsia="Calibri"/>
        </w:rPr>
        <w:t xml:space="preserve"> considered</w:t>
      </w:r>
    </w:p>
    <w:p w14:paraId="38CC1FDE" w14:textId="77777777" w:rsidR="00D51813" w:rsidRPr="00310E66" w:rsidRDefault="00D51813" w:rsidP="00D51813">
      <w:pPr>
        <w:pStyle w:val="enumlev1"/>
        <w:rPr>
          <w:rFonts w:eastAsia="Calibri"/>
        </w:rPr>
      </w:pPr>
      <w:r w:rsidRPr="00093101">
        <w:rPr>
          <w:rFonts w:eastAsia="Calibri"/>
        </w:rPr>
        <w:t>–</w:t>
      </w:r>
      <w:r w:rsidRPr="00093101">
        <w:rPr>
          <w:rFonts w:eastAsia="Calibri"/>
        </w:rPr>
        <w:tab/>
        <w:t>the antenna pattern can be approximated by a Gaussian shape</w:t>
      </w:r>
    </w:p>
    <w:p w14:paraId="09EF4FE2" w14:textId="77777777" w:rsidR="00D51813" w:rsidRPr="00310E66" w:rsidRDefault="00D51813" w:rsidP="00D51813">
      <w:pPr>
        <w:pStyle w:val="enumlev1"/>
        <w:rPr>
          <w:rFonts w:eastAsia="Calibri"/>
        </w:rPr>
      </w:pPr>
      <w:r w:rsidRPr="00093101">
        <w:rPr>
          <w:rFonts w:eastAsia="Calibri"/>
        </w:rPr>
        <w:t>–</w:t>
      </w:r>
      <w:r w:rsidRPr="00093101">
        <w:rPr>
          <w:rFonts w:eastAsia="Calibri"/>
        </w:rPr>
        <w:tab/>
        <w:t>the incident and back-scattered waves are linearly polarized</w:t>
      </w:r>
    </w:p>
    <w:p w14:paraId="3CD84879" w14:textId="77777777" w:rsidR="00D51813" w:rsidRPr="00310E66" w:rsidRDefault="00D51813" w:rsidP="00D51813">
      <w:pPr>
        <w:pStyle w:val="enumlev1"/>
        <w:rPr>
          <w:rFonts w:eastAsia="Calibri"/>
        </w:rPr>
      </w:pPr>
      <w:r w:rsidRPr="00093101">
        <w:rPr>
          <w:rFonts w:eastAsia="Calibri"/>
        </w:rPr>
        <w:t>–</w:t>
      </w:r>
      <w:r w:rsidRPr="00093101">
        <w:rPr>
          <w:rFonts w:eastAsia="Calibri"/>
        </w:rPr>
        <w:tab/>
        <w:t>the effects of multiple scattering are neglected.</w:t>
      </w:r>
    </w:p>
    <w:p w14:paraId="50612CB6" w14:textId="49405795" w:rsidR="00D51813" w:rsidRPr="00093101" w:rsidRDefault="00D51813" w:rsidP="00D51813">
      <w:pPr>
        <w:rPr>
          <w:rFonts w:eastAsia="Calibri"/>
        </w:rPr>
      </w:pPr>
      <w:r w:rsidRPr="00093101">
        <w:rPr>
          <w:rFonts w:eastAsia="Calibri"/>
        </w:rPr>
        <w:t>A logarithmic form of the radar equation (4-2) [Doviak and Zrnic, 1984] is given in equation (4-3)</w:t>
      </w:r>
      <w:r w:rsidR="00802388">
        <w:rPr>
          <w:rFonts w:eastAsia="Calibri"/>
        </w:rPr>
        <w:t>.</w:t>
      </w:r>
    </w:p>
    <w:p w14:paraId="3AFD2B64" w14:textId="1B5A2395" w:rsidR="00D51813" w:rsidRPr="00310E66" w:rsidRDefault="006C61CC" w:rsidP="006C61CC">
      <w:pPr>
        <w:pStyle w:val="Equation"/>
        <w:rPr>
          <w:rFonts w:eastAsia="Calibri"/>
        </w:rPr>
      </w:pPr>
      <w:r>
        <w:rPr>
          <w:rFonts w:eastAsia="Calibri"/>
        </w:rPr>
        <w:tab/>
      </w:r>
      <w:r w:rsidR="00D51813" w:rsidRPr="00310E66">
        <w:rPr>
          <w:rFonts w:eastAsia="Calibri"/>
        </w:rPr>
        <w:tab/>
      </w:r>
      <m:oMath>
        <m:r>
          <w:rPr>
            <w:rFonts w:ascii="Cambria Math" w:eastAsia="Calibri" w:hAnsi="Cambria Math"/>
          </w:rPr>
          <m:t>Z</m:t>
        </m:r>
        <m:d>
          <m:dPr>
            <m:ctrlPr>
              <w:rPr>
                <w:rFonts w:ascii="Cambria Math" w:eastAsia="Calibri" w:hAnsi="Cambria Math"/>
                <w:i/>
              </w:rPr>
            </m:ctrlPr>
          </m:dPr>
          <m:e>
            <m:r>
              <w:rPr>
                <w:rFonts w:ascii="Cambria Math" w:eastAsia="Calibri" w:hAnsi="Cambria Math"/>
              </w:rPr>
              <m:t>Az, E1, R</m:t>
            </m:r>
          </m:e>
        </m:d>
        <m:r>
          <w:rPr>
            <w:rFonts w:ascii="Cambria Math" w:eastAsia="Calibri" w:hAnsi="Cambria Math"/>
          </w:rPr>
          <m:t xml:space="preserve"> </m:t>
        </m:r>
        <m:d>
          <m:dPr>
            <m:ctrlPr>
              <w:rPr>
                <w:rFonts w:ascii="Cambria Math" w:eastAsia="Calibri" w:hAnsi="Cambria Math"/>
                <w:i/>
              </w:rPr>
            </m:ctrlPr>
          </m:dPr>
          <m:e>
            <m:r>
              <m:rPr>
                <m:sty m:val="p"/>
              </m:rPr>
              <w:rPr>
                <w:rFonts w:ascii="Cambria Math" w:eastAsia="Calibri" w:hAnsi="Cambria Math"/>
              </w:rPr>
              <m:t>dBz</m:t>
            </m:r>
          </m:e>
        </m:d>
        <m:r>
          <w:rPr>
            <w:rFonts w:ascii="Cambria Math" w:eastAsia="Calibri" w:hAnsi="Cambria Math"/>
          </w:rPr>
          <m:t>=10</m:t>
        </m:r>
        <m:func>
          <m:funcPr>
            <m:ctrlPr>
              <w:rPr>
                <w:rFonts w:ascii="Cambria Math" w:eastAsia="Calibri" w:hAnsi="Cambria Math"/>
                <w:i/>
              </w:rPr>
            </m:ctrlPr>
          </m:funcPr>
          <m:fName>
            <m:r>
              <m:rPr>
                <m:sty m:val="p"/>
              </m:rPr>
              <w:rPr>
                <w:rFonts w:ascii="Cambria Math" w:eastAsia="Calibri" w:hAnsi="Cambria Math"/>
              </w:rPr>
              <m:t>log</m:t>
            </m:r>
          </m:fName>
          <m:e>
            <m:d>
              <m:dPr>
                <m:ctrlPr>
                  <w:rPr>
                    <w:rFonts w:ascii="Cambria Math" w:eastAsia="Calibri" w:hAnsi="Cambria Math"/>
                    <w:i/>
                  </w:rPr>
                </m:ctrlPr>
              </m:dPr>
              <m:e>
                <m:sSub>
                  <m:sSubPr>
                    <m:ctrlPr>
                      <w:rPr>
                        <w:rFonts w:ascii="Cambria Math" w:eastAsia="Calibri" w:hAnsi="Cambria Math"/>
                        <w:i/>
                      </w:rPr>
                    </m:ctrlPr>
                  </m:sSubPr>
                  <m:e>
                    <m:r>
                      <w:rPr>
                        <w:rFonts w:ascii="Cambria Math" w:eastAsia="Calibri" w:hAnsi="Cambria Math"/>
                      </w:rPr>
                      <m:t>P</m:t>
                    </m:r>
                  </m:e>
                  <m:sub>
                    <m:r>
                      <w:rPr>
                        <w:rFonts w:ascii="Cambria Math" w:eastAsia="Calibri" w:hAnsi="Cambria Math"/>
                      </w:rPr>
                      <m:t>r</m:t>
                    </m:r>
                  </m:sub>
                </m:sSub>
              </m:e>
            </m:d>
          </m:e>
        </m:func>
        <m:r>
          <w:rPr>
            <w:rFonts w:ascii="Cambria Math" w:eastAsia="Calibri" w:hAnsi="Cambria Math"/>
          </w:rPr>
          <m:t>+20</m:t>
        </m:r>
        <m:func>
          <m:funcPr>
            <m:ctrlPr>
              <w:rPr>
                <w:rFonts w:ascii="Cambria Math" w:eastAsia="Calibri" w:hAnsi="Cambria Math"/>
                <w:i/>
              </w:rPr>
            </m:ctrlPr>
          </m:funcPr>
          <m:fName>
            <m:r>
              <m:rPr>
                <m:sty m:val="p"/>
              </m:rPr>
              <w:rPr>
                <w:rFonts w:ascii="Cambria Math" w:eastAsia="Calibri" w:hAnsi="Cambria Math"/>
              </w:rPr>
              <m:t>log</m:t>
            </m:r>
          </m:fName>
          <m:e>
            <m:d>
              <m:dPr>
                <m:ctrlPr>
                  <w:rPr>
                    <w:rFonts w:ascii="Cambria Math" w:eastAsia="Calibri" w:hAnsi="Cambria Math"/>
                    <w:i/>
                  </w:rPr>
                </m:ctrlPr>
              </m:dPr>
              <m:e>
                <m:r>
                  <w:rPr>
                    <w:rFonts w:ascii="Cambria Math" w:eastAsia="Calibri" w:hAnsi="Cambria Math"/>
                  </w:rPr>
                  <m:t>R</m:t>
                </m:r>
              </m:e>
            </m:d>
          </m:e>
        </m:func>
        <m:r>
          <w:rPr>
            <w:rFonts w:ascii="Cambria Math" w:eastAsia="Calibri" w:hAnsi="Cambria Math"/>
          </w:rPr>
          <m:t>-10</m:t>
        </m:r>
        <m:func>
          <m:funcPr>
            <m:ctrlPr>
              <w:rPr>
                <w:rFonts w:ascii="Cambria Math" w:eastAsia="Calibri" w:hAnsi="Cambria Math"/>
                <w:i/>
              </w:rPr>
            </m:ctrlPr>
          </m:funcPr>
          <m:fName>
            <m:r>
              <m:rPr>
                <m:sty m:val="p"/>
              </m:rPr>
              <w:rPr>
                <w:rFonts w:ascii="Cambria Math" w:eastAsia="Calibri" w:hAnsi="Cambria Math"/>
              </w:rPr>
              <m:t>log</m:t>
            </m:r>
          </m:fName>
          <m:e>
            <m:sSub>
              <m:sSubPr>
                <m:ctrlPr>
                  <w:rPr>
                    <w:rFonts w:ascii="Cambria Math" w:eastAsia="Calibri" w:hAnsi="Cambria Math"/>
                    <w:i/>
                  </w:rPr>
                </m:ctrlPr>
              </m:sSubPr>
              <m:e>
                <m:r>
                  <w:rPr>
                    <w:rFonts w:ascii="Cambria Math" w:eastAsia="Calibri" w:hAnsi="Cambria Math"/>
                  </w:rPr>
                  <m:t>(L</m:t>
                </m:r>
              </m:e>
              <m:sub>
                <m:r>
                  <w:rPr>
                    <w:rFonts w:ascii="Cambria Math" w:eastAsia="Calibri" w:hAnsi="Cambria Math"/>
                  </w:rPr>
                  <m:t>p</m:t>
                </m:r>
              </m:sub>
            </m:sSub>
            <m:r>
              <w:rPr>
                <w:rFonts w:ascii="Cambria Math" w:eastAsia="Calibri" w:hAnsi="Cambria Math"/>
              </w:rPr>
              <m:t>)</m:t>
            </m:r>
          </m:e>
        </m:func>
        <m:r>
          <w:rPr>
            <w:rFonts w:ascii="Cambria Math" w:eastAsia="Calibri" w:hAnsi="Cambria Math"/>
          </w:rPr>
          <m:t>+10</m:t>
        </m:r>
        <m:func>
          <m:funcPr>
            <m:ctrlPr>
              <w:rPr>
                <w:rFonts w:ascii="Cambria Math" w:eastAsia="Calibri" w:hAnsi="Cambria Math"/>
                <w:i/>
              </w:rPr>
            </m:ctrlPr>
          </m:funcPr>
          <m:fName>
            <m:r>
              <m:rPr>
                <m:sty m:val="p"/>
              </m:rPr>
              <w:rPr>
                <w:rFonts w:ascii="Cambria Math" w:eastAsia="Calibri" w:hAnsi="Cambria Math"/>
              </w:rPr>
              <m:t>log</m:t>
            </m:r>
          </m:fName>
          <m:e>
            <m:d>
              <m:dPr>
                <m:ctrlPr>
                  <w:rPr>
                    <w:rFonts w:ascii="Cambria Math" w:eastAsia="Calibri" w:hAnsi="Cambria Math"/>
                    <w:i/>
                  </w:rPr>
                </m:ctrlPr>
              </m:dPr>
              <m:e>
                <m:r>
                  <w:rPr>
                    <w:rFonts w:ascii="Cambria Math" w:eastAsia="Calibri" w:hAnsi="Cambria Math"/>
                  </w:rPr>
                  <m:t>C</m:t>
                </m:r>
              </m:e>
            </m:d>
          </m:e>
        </m:func>
      </m:oMath>
      <w:r w:rsidR="00D51813" w:rsidRPr="00093101">
        <w:rPr>
          <w:rFonts w:eastAsia="Calibri"/>
        </w:rPr>
        <w:tab/>
        <w:t>(4-3)</w:t>
      </w:r>
    </w:p>
    <w:p w14:paraId="1D767D09" w14:textId="77777777" w:rsidR="00D51813" w:rsidRPr="00310E66" w:rsidRDefault="00D51813" w:rsidP="00D51813">
      <w:r w:rsidRPr="00093101">
        <w:rPr>
          <w:rFonts w:eastAsia="Calibri"/>
        </w:rPr>
        <w:t xml:space="preserve">This equation is the most useful in that it illustrates the need to have clearly identified various system parameters </w:t>
      </w:r>
      <w:proofErr w:type="gramStart"/>
      <w:r w:rsidRPr="00093101">
        <w:rPr>
          <w:rFonts w:eastAsia="Calibri"/>
        </w:rPr>
        <w:t>in order to</w:t>
      </w:r>
      <w:proofErr w:type="gramEnd"/>
      <w:r w:rsidRPr="00093101">
        <w:rPr>
          <w:rFonts w:eastAsia="Calibri"/>
        </w:rPr>
        <w:t xml:space="preserve"> make a calibrated reflectivity measurement. These parameters include:</w:t>
      </w:r>
    </w:p>
    <w:p w14:paraId="65A796B6" w14:textId="77777777" w:rsidR="00D51813" w:rsidRPr="00310E66" w:rsidRDefault="00D51813" w:rsidP="00D51813">
      <w:pPr>
        <w:pStyle w:val="enumlev1"/>
        <w:rPr>
          <w:rFonts w:eastAsia="Calibri"/>
        </w:rPr>
      </w:pPr>
      <w:r w:rsidRPr="00093101">
        <w:rPr>
          <w:rFonts w:eastAsia="Calibri"/>
        </w:rPr>
        <w:t>−</w:t>
      </w:r>
      <w:r w:rsidRPr="00093101">
        <w:rPr>
          <w:rFonts w:eastAsia="Calibri"/>
        </w:rPr>
        <w:tab/>
        <w:t xml:space="preserve">received power </w:t>
      </w:r>
      <w:proofErr w:type="spellStart"/>
      <w:r w:rsidRPr="00221591">
        <w:rPr>
          <w:rFonts w:eastAsia="Calibri"/>
          <w:i/>
          <w:iCs/>
        </w:rPr>
        <w:t>P</w:t>
      </w:r>
      <w:r w:rsidRPr="00221591">
        <w:rPr>
          <w:rFonts w:eastAsia="Calibri"/>
          <w:i/>
          <w:iCs/>
          <w:vertAlign w:val="subscript"/>
        </w:rPr>
        <w:t>r</w:t>
      </w:r>
      <w:proofErr w:type="spellEnd"/>
      <w:r w:rsidRPr="00093101">
        <w:rPr>
          <w:rFonts w:eastAsia="Calibri"/>
        </w:rPr>
        <w:t xml:space="preserve"> (W),</w:t>
      </w:r>
    </w:p>
    <w:p w14:paraId="694DB927" w14:textId="77777777" w:rsidR="00D51813" w:rsidRPr="00310E66" w:rsidRDefault="00D51813" w:rsidP="00D51813">
      <w:pPr>
        <w:pStyle w:val="enumlev1"/>
        <w:rPr>
          <w:rFonts w:eastAsia="Calibri"/>
        </w:rPr>
      </w:pPr>
      <w:r w:rsidRPr="00093101">
        <w:rPr>
          <w:rFonts w:eastAsia="Calibri"/>
        </w:rPr>
        <w:t>−</w:t>
      </w:r>
      <w:r w:rsidRPr="00093101">
        <w:rPr>
          <w:rFonts w:eastAsia="Calibri"/>
        </w:rPr>
        <w:tab/>
        <w:t xml:space="preserve">range </w:t>
      </w:r>
      <w:r w:rsidRPr="00221591">
        <w:rPr>
          <w:rFonts w:eastAsia="Calibri"/>
          <w:i/>
          <w:iCs/>
        </w:rPr>
        <w:t>R</w:t>
      </w:r>
      <w:r w:rsidRPr="00093101">
        <w:rPr>
          <w:rFonts w:eastAsia="Calibri"/>
        </w:rPr>
        <w:t xml:space="preserve"> (m),</w:t>
      </w:r>
    </w:p>
    <w:p w14:paraId="65C502BA" w14:textId="77777777" w:rsidR="00D51813" w:rsidRPr="00310E66" w:rsidRDefault="00D51813" w:rsidP="00D51813">
      <w:pPr>
        <w:pStyle w:val="enumlev1"/>
        <w:rPr>
          <w:rFonts w:eastAsia="Calibri"/>
        </w:rPr>
      </w:pPr>
      <w:r w:rsidRPr="00093101">
        <w:rPr>
          <w:rFonts w:eastAsia="Calibri"/>
        </w:rPr>
        <w:t>−</w:t>
      </w:r>
      <w:r w:rsidRPr="00093101">
        <w:rPr>
          <w:rFonts w:eastAsia="Calibri"/>
        </w:rPr>
        <w:tab/>
        <w:t>azimuth and elevation angles (degrees),</w:t>
      </w:r>
    </w:p>
    <w:p w14:paraId="5206998C" w14:textId="77777777" w:rsidR="00D51813" w:rsidRPr="00310E66" w:rsidRDefault="00D51813" w:rsidP="00D51813">
      <w:pPr>
        <w:pStyle w:val="enumlev1"/>
        <w:rPr>
          <w:rFonts w:eastAsia="Calibri"/>
        </w:rPr>
      </w:pPr>
      <w:r w:rsidRPr="00093101">
        <w:rPr>
          <w:rFonts w:eastAsia="Calibri"/>
        </w:rPr>
        <w:t>−</w:t>
      </w:r>
      <w:r w:rsidRPr="00093101">
        <w:rPr>
          <w:rFonts w:eastAsia="Calibri"/>
        </w:rPr>
        <w:tab/>
        <w:t xml:space="preserve">excess propagation loss </w:t>
      </w:r>
      <w:proofErr w:type="spellStart"/>
      <w:r w:rsidRPr="00221591">
        <w:rPr>
          <w:rFonts w:eastAsia="Calibri"/>
          <w:i/>
          <w:iCs/>
        </w:rPr>
        <w:t>L</w:t>
      </w:r>
      <w:r w:rsidRPr="00221591">
        <w:rPr>
          <w:rFonts w:eastAsia="Calibri"/>
          <w:i/>
          <w:iCs/>
          <w:vertAlign w:val="subscript"/>
        </w:rPr>
        <w:t>p</w:t>
      </w:r>
      <w:proofErr w:type="spellEnd"/>
      <w:r w:rsidRPr="00093101">
        <w:rPr>
          <w:rFonts w:eastAsia="Calibri"/>
        </w:rPr>
        <w:t xml:space="preserve"> (dB), and </w:t>
      </w:r>
    </w:p>
    <w:p w14:paraId="623D72FD" w14:textId="77777777" w:rsidR="00D51813" w:rsidRPr="00310E66" w:rsidRDefault="00D51813" w:rsidP="00D51813">
      <w:pPr>
        <w:pStyle w:val="enumlev1"/>
        <w:rPr>
          <w:rFonts w:eastAsia="Calibri"/>
        </w:rPr>
      </w:pPr>
      <w:r w:rsidRPr="00093101">
        <w:rPr>
          <w:rFonts w:eastAsia="Calibri"/>
        </w:rPr>
        <w:t>−</w:t>
      </w:r>
      <w:r w:rsidRPr="00093101">
        <w:rPr>
          <w:rFonts w:eastAsia="Calibri"/>
        </w:rPr>
        <w:tab/>
        <w:t>so-called radar constant </w:t>
      </w:r>
      <w:r w:rsidRPr="00221591">
        <w:rPr>
          <w:rFonts w:eastAsia="Calibri"/>
          <w:i/>
          <w:iCs/>
        </w:rPr>
        <w:t>C</w:t>
      </w:r>
      <w:r w:rsidRPr="00093101">
        <w:rPr>
          <w:rFonts w:eastAsia="Calibri"/>
        </w:rPr>
        <w:t>.</w:t>
      </w:r>
    </w:p>
    <w:p w14:paraId="6A7139A9" w14:textId="4AF302C1" w:rsidR="00D51813" w:rsidRPr="00310E66" w:rsidRDefault="00D51813" w:rsidP="00D51813">
      <w:r w:rsidRPr="00093101">
        <w:rPr>
          <w:rFonts w:eastAsia="Calibri"/>
        </w:rPr>
        <w:t>The radar constant typically includes factors such as the antenna beam width, pulse width, receiver conversion gain and system losses.</w:t>
      </w:r>
    </w:p>
    <w:p w14:paraId="14BDFBDD" w14:textId="6AC18577" w:rsidR="00D51813" w:rsidRPr="00093101" w:rsidRDefault="00D51813" w:rsidP="00D51813">
      <w:pPr>
        <w:rPr>
          <w:rFonts w:eastAsia="Calibri"/>
        </w:rPr>
      </w:pPr>
      <w:r w:rsidRPr="00310E66">
        <w:rPr>
          <w:rFonts w:eastAsia="Calibri"/>
        </w:rPr>
        <w:t>As shown above,</w:t>
      </w:r>
      <w:r w:rsidRPr="00093101">
        <w:rPr>
          <w:rFonts w:eastAsia="Calibri"/>
        </w:rPr>
        <w:t xml:space="preserve"> f</w:t>
      </w:r>
      <w:r w:rsidRPr="00310E66">
        <w:rPr>
          <w:rFonts w:eastAsia="Calibri"/>
        </w:rPr>
        <w:t xml:space="preserve">or </w:t>
      </w:r>
      <w:r w:rsidRPr="00093101">
        <w:rPr>
          <w:rFonts w:eastAsia="Calibri"/>
        </w:rPr>
        <w:t xml:space="preserve">meteorological radars, the </w:t>
      </w:r>
      <w:r w:rsidRPr="00310E66">
        <w:rPr>
          <w:rFonts w:eastAsia="Calibri"/>
        </w:rPr>
        <w:t xml:space="preserve">radar equation </w:t>
      </w:r>
      <w:r w:rsidRPr="00093101">
        <w:rPr>
          <w:rFonts w:eastAsia="Calibri"/>
        </w:rPr>
        <w:t xml:space="preserve">is quite different since targets such as precipitations </w:t>
      </w:r>
      <w:r w:rsidRPr="00310E66">
        <w:rPr>
          <w:rFonts w:eastAsia="Calibri"/>
        </w:rPr>
        <w:t>should</w:t>
      </w:r>
      <w:r w:rsidRPr="00093101">
        <w:rPr>
          <w:rFonts w:eastAsia="Calibri"/>
        </w:rPr>
        <w:t xml:space="preserve"> fill the entire narrow radar beam</w:t>
      </w:r>
      <w:r w:rsidRPr="00310E66">
        <w:rPr>
          <w:rFonts w:eastAsia="Calibri"/>
        </w:rPr>
        <w:t>, as assumed above</w:t>
      </w:r>
      <w:r w:rsidRPr="00093101">
        <w:rPr>
          <w:rFonts w:eastAsia="Calibri"/>
        </w:rPr>
        <w:t xml:space="preserve">. In this </w:t>
      </w:r>
      <w:r w:rsidRPr="00310E66">
        <w:rPr>
          <w:rFonts w:eastAsia="Calibri"/>
        </w:rPr>
        <w:t>case the radar equation provides a received signal which is proportional to 1/</w:t>
      </w:r>
      <w:r w:rsidRPr="00221591">
        <w:rPr>
          <w:rFonts w:eastAsia="Calibri"/>
          <w:i/>
          <w:iCs/>
        </w:rPr>
        <w:t>r</w:t>
      </w:r>
      <w:r w:rsidRPr="00093101">
        <w:rPr>
          <w:rFonts w:eastAsia="Calibri"/>
        </w:rPr>
        <w:t xml:space="preserve"> 2. As a result, meteorological radars allow for larger detection </w:t>
      </w:r>
      <w:proofErr w:type="gramStart"/>
      <w:r w:rsidRPr="00093101">
        <w:rPr>
          <w:rFonts w:eastAsia="Calibri"/>
        </w:rPr>
        <w:t>ranges</w:t>
      </w:r>
      <w:proofErr w:type="gramEnd"/>
      <w:r w:rsidRPr="00093101">
        <w:rPr>
          <w:rFonts w:eastAsia="Calibri"/>
        </w:rPr>
        <w:t xml:space="preserve"> but this also means that they have a higher </w:t>
      </w:r>
      <w:r w:rsidRPr="00310E66">
        <w:rPr>
          <w:rFonts w:eastAsia="Calibri"/>
        </w:rPr>
        <w:t>sensitivity to interference than a typical air traffic control type radar.</w:t>
      </w:r>
    </w:p>
    <w:p w14:paraId="5773FD3D" w14:textId="77777777" w:rsidR="00D51813" w:rsidRPr="00310E66" w:rsidRDefault="00D51813" w:rsidP="00D51813">
      <w:pPr>
        <w:pStyle w:val="Heading2"/>
        <w:rPr>
          <w:rFonts w:eastAsia="Calibri"/>
        </w:rPr>
      </w:pPr>
      <w:bookmarkStart w:id="910" w:name="_tyjcwt" w:colFirst="0" w:colLast="0"/>
      <w:bookmarkStart w:id="911" w:name="_Toc526571194"/>
      <w:bookmarkStart w:id="912" w:name="_Toc474850377"/>
      <w:bookmarkStart w:id="913" w:name="_Toc482001869"/>
      <w:bookmarkStart w:id="914" w:name="_Toc482002271"/>
      <w:bookmarkStart w:id="915" w:name="_Toc482002389"/>
      <w:bookmarkStart w:id="916" w:name="_Toc482002524"/>
      <w:bookmarkStart w:id="917" w:name="_Toc482002632"/>
      <w:bookmarkStart w:id="918" w:name="_Toc224569035"/>
      <w:bookmarkStart w:id="919" w:name="_Toc224569364"/>
      <w:bookmarkStart w:id="920" w:name="_Toc224570404"/>
      <w:bookmarkStart w:id="921" w:name="_Toc224573344"/>
      <w:bookmarkStart w:id="922" w:name="_Toc224640684"/>
      <w:bookmarkStart w:id="923" w:name="_Toc225754140"/>
      <w:bookmarkStart w:id="924" w:name="_Toc227659895"/>
      <w:bookmarkEnd w:id="910"/>
      <w:r w:rsidRPr="00093101">
        <w:rPr>
          <w:rFonts w:eastAsia="Calibri"/>
        </w:rPr>
        <w:t>4.2</w:t>
      </w:r>
      <w:r w:rsidRPr="00093101">
        <w:rPr>
          <w:rFonts w:eastAsia="Calibri"/>
        </w:rPr>
        <w:tab/>
        <w:t>Weather radars</w:t>
      </w:r>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p>
    <w:p w14:paraId="17C6F098" w14:textId="77777777" w:rsidR="00D51813" w:rsidRPr="00310E66" w:rsidRDefault="00D51813" w:rsidP="00D51813">
      <w:pPr>
        <w:pStyle w:val="Heading3"/>
        <w:rPr>
          <w:rFonts w:eastAsia="Calibri"/>
        </w:rPr>
      </w:pPr>
      <w:bookmarkStart w:id="925" w:name="_3dy6vkm" w:colFirst="0" w:colLast="0"/>
      <w:bookmarkStart w:id="926" w:name="_Toc526571195"/>
      <w:bookmarkStart w:id="927" w:name="_Toc474850378"/>
      <w:bookmarkStart w:id="928" w:name="_Toc482001870"/>
      <w:bookmarkStart w:id="929" w:name="_Toc482002272"/>
      <w:bookmarkStart w:id="930" w:name="_Toc482002390"/>
      <w:bookmarkStart w:id="931" w:name="_Toc482002525"/>
      <w:bookmarkStart w:id="932" w:name="_Toc482002633"/>
      <w:bookmarkStart w:id="933" w:name="_Toc224569036"/>
      <w:bookmarkStart w:id="934" w:name="_Toc224569365"/>
      <w:bookmarkStart w:id="935" w:name="_Toc224570405"/>
      <w:bookmarkStart w:id="936" w:name="_Toc224573345"/>
      <w:bookmarkStart w:id="937" w:name="_Toc224640685"/>
      <w:bookmarkStart w:id="938" w:name="_Toc225754141"/>
      <w:bookmarkEnd w:id="925"/>
      <w:r w:rsidRPr="00093101">
        <w:rPr>
          <w:rFonts w:eastAsia="Calibri"/>
        </w:rPr>
        <w:t>4.2.1</w:t>
      </w:r>
      <w:r w:rsidRPr="00093101">
        <w:rPr>
          <w:rFonts w:eastAsia="Calibri"/>
        </w:rPr>
        <w:tab/>
        <w:t>User requirements</w:t>
      </w:r>
      <w:bookmarkEnd w:id="926"/>
      <w:bookmarkEnd w:id="927"/>
      <w:bookmarkEnd w:id="928"/>
      <w:bookmarkEnd w:id="929"/>
      <w:bookmarkEnd w:id="930"/>
      <w:bookmarkEnd w:id="931"/>
      <w:bookmarkEnd w:id="932"/>
      <w:bookmarkEnd w:id="933"/>
      <w:bookmarkEnd w:id="934"/>
      <w:bookmarkEnd w:id="935"/>
      <w:bookmarkEnd w:id="936"/>
      <w:bookmarkEnd w:id="937"/>
      <w:bookmarkEnd w:id="938"/>
    </w:p>
    <w:p w14:paraId="4608AC1E" w14:textId="6274AB38" w:rsidR="00D51813" w:rsidRPr="00310E66" w:rsidRDefault="00D51813" w:rsidP="00D51813">
      <w:pPr>
        <w:rPr>
          <w:szCs w:val="24"/>
        </w:rPr>
      </w:pPr>
      <w:bookmarkStart w:id="939" w:name="_1t3h5sf" w:colFirst="0" w:colLast="0"/>
      <w:bookmarkEnd w:id="939"/>
      <w:r w:rsidRPr="00310E66">
        <w:t xml:space="preserve">Meteorologists use weather radar to detect, locate, and measure the amount of precipitation within or falling from clouds </w:t>
      </w:r>
      <w:r w:rsidRPr="00093101">
        <w:rPr>
          <w:rFonts w:eastAsia="Calibri"/>
          <w:szCs w:val="24"/>
        </w:rPr>
        <w:t>as well as</w:t>
      </w:r>
      <w:r w:rsidRPr="00310E66">
        <w:t xml:space="preserve"> to determine wind velocities and direction using the movement of the precipitation or atmospheric particles. The radars measure the intensity of precipitation over specific time periods as well as the </w:t>
      </w:r>
      <w:r w:rsidRPr="00093101">
        <w:rPr>
          <w:rFonts w:eastAsia="Calibri"/>
        </w:rPr>
        <w:t>motion</w:t>
      </w:r>
      <w:r w:rsidRPr="00310E66">
        <w:t xml:space="preserve"> of precipitation or atmospheric particles toward or away from the weather radar antenna</w:t>
      </w:r>
      <w:r w:rsidRPr="00093101">
        <w:rPr>
          <w:rFonts w:eastAsia="Calibri"/>
        </w:rPr>
        <w:t xml:space="preserve">. This allows </w:t>
      </w:r>
      <w:r w:rsidRPr="00310E66">
        <w:t>meteorological events</w:t>
      </w:r>
      <w:r w:rsidRPr="00093101">
        <w:rPr>
          <w:rFonts w:eastAsia="Calibri"/>
        </w:rPr>
        <w:t xml:space="preserve"> to detect rotational patterns in weather systems which </w:t>
      </w:r>
      <w:r w:rsidRPr="00310E66">
        <w:t xml:space="preserve">is a critical factor in detecting severe weather </w:t>
      </w:r>
      <w:r w:rsidRPr="00093101">
        <w:rPr>
          <w:rFonts w:eastAsia="Calibri"/>
        </w:rPr>
        <w:t xml:space="preserve">events </w:t>
      </w:r>
      <w:r w:rsidRPr="00310E66">
        <w:t xml:space="preserve">such as </w:t>
      </w:r>
      <w:r w:rsidRPr="00093101">
        <w:t>tornadoes</w:t>
      </w:r>
      <w:r w:rsidRPr="00310E66">
        <w:t xml:space="preserve"> or flash floods and</w:t>
      </w:r>
      <w:r w:rsidRPr="00093101">
        <w:rPr>
          <w:rFonts w:eastAsia="Calibri"/>
        </w:rPr>
        <w:t xml:space="preserve"> ultimately improving early warning </w:t>
      </w:r>
      <w:r w:rsidRPr="00093101">
        <w:rPr>
          <w:rFonts w:eastAsia="Calibri"/>
        </w:rPr>
        <w:lastRenderedPageBreak/>
        <w:t>systems</w:t>
      </w:r>
      <w:r w:rsidRPr="00310E66">
        <w:t>. The main user requirement for the weather radar is to detect solid and liquid precipitation and estimate the rate of precipitation and the radial velocity</w:t>
      </w:r>
      <w:r w:rsidR="00C6795D">
        <w:rPr>
          <w:rStyle w:val="FootnoteReference"/>
        </w:rPr>
        <w:footnoteReference w:id="5"/>
      </w:r>
      <w:r w:rsidRPr="00310E66">
        <w:t>.</w:t>
      </w:r>
      <w:bookmarkStart w:id="940" w:name="_Toc204498106"/>
      <w:bookmarkStart w:id="941" w:name="_Toc474850379"/>
      <w:bookmarkStart w:id="942" w:name="_Toc526571196"/>
    </w:p>
    <w:p w14:paraId="55BFDDE1" w14:textId="77777777" w:rsidR="00D51813" w:rsidRPr="00310E66" w:rsidRDefault="00D51813" w:rsidP="00D51813">
      <w:pPr>
        <w:pStyle w:val="Heading3"/>
        <w:rPr>
          <w:rFonts w:eastAsia="Calibri"/>
        </w:rPr>
      </w:pPr>
      <w:bookmarkStart w:id="943" w:name="_4d34og8" w:colFirst="0" w:colLast="0"/>
      <w:bookmarkStart w:id="944" w:name="_Toc482001871"/>
      <w:bookmarkStart w:id="945" w:name="_Toc482002273"/>
      <w:bookmarkStart w:id="946" w:name="_Toc482002391"/>
      <w:bookmarkStart w:id="947" w:name="_Toc482002526"/>
      <w:bookmarkStart w:id="948" w:name="_Toc482002634"/>
      <w:bookmarkStart w:id="949" w:name="_Toc224569037"/>
      <w:bookmarkStart w:id="950" w:name="_Toc224569366"/>
      <w:bookmarkStart w:id="951" w:name="_Toc224570406"/>
      <w:bookmarkStart w:id="952" w:name="_Toc224573346"/>
      <w:bookmarkStart w:id="953" w:name="_Toc224640686"/>
      <w:bookmarkStart w:id="954" w:name="_Toc225754142"/>
      <w:bookmarkEnd w:id="943"/>
      <w:r w:rsidRPr="00093101">
        <w:rPr>
          <w:rFonts w:eastAsia="Calibri"/>
        </w:rPr>
        <w:t>4.2.2</w:t>
      </w:r>
      <w:r w:rsidRPr="00093101">
        <w:rPr>
          <w:rFonts w:eastAsia="Calibri"/>
        </w:rPr>
        <w:tab/>
        <w:t>Weather radar networks</w:t>
      </w:r>
      <w:bookmarkEnd w:id="940"/>
      <w:bookmarkEnd w:id="941"/>
      <w:bookmarkEnd w:id="944"/>
      <w:bookmarkEnd w:id="945"/>
      <w:bookmarkEnd w:id="946"/>
      <w:bookmarkEnd w:id="947"/>
      <w:bookmarkEnd w:id="948"/>
      <w:bookmarkEnd w:id="949"/>
      <w:bookmarkEnd w:id="950"/>
      <w:bookmarkEnd w:id="951"/>
      <w:bookmarkEnd w:id="952"/>
      <w:bookmarkEnd w:id="953"/>
      <w:bookmarkEnd w:id="954"/>
    </w:p>
    <w:p w14:paraId="3CAFD88E" w14:textId="4B49FAA2" w:rsidR="00D51813" w:rsidRPr="00310E66" w:rsidRDefault="00D51813" w:rsidP="00D51813">
      <w:r w:rsidRPr="00093101">
        <w:rPr>
          <w:rFonts w:eastAsia="Calibri"/>
        </w:rPr>
        <w:t>The main limitation of a weather radar is the fact that the intensity of the echoes that are returned from a given meteorological event tend to decrease with increasing distance from the radar. This is not only due to free-space and other atmospheric attenuations but also to the fact that, as distance from the radar increases, the radar beam becomes higher above the ground (this is due to the Earth</w:t>
      </w:r>
      <w:r w:rsidR="00F23259" w:rsidRPr="00D96A7C">
        <w:rPr>
          <w:lang w:eastAsia="zh-CN"/>
        </w:rPr>
        <w:t>’</w:t>
      </w:r>
      <w:r w:rsidRPr="00093101">
        <w:rPr>
          <w:rFonts w:eastAsia="Calibri"/>
        </w:rPr>
        <w:t xml:space="preserve">s curvature and the elevation angle of the beam) </w:t>
      </w:r>
      <w:proofErr w:type="gramStart"/>
      <w:r w:rsidRPr="00093101">
        <w:rPr>
          <w:rFonts w:eastAsia="Calibri"/>
        </w:rPr>
        <w:t>and also</w:t>
      </w:r>
      <w:proofErr w:type="gramEnd"/>
      <w:r w:rsidRPr="00093101">
        <w:rPr>
          <w:rFonts w:eastAsia="Calibri"/>
        </w:rPr>
        <w:t xml:space="preserve"> the beam broadens. (See Fig. </w:t>
      </w:r>
      <w:r w:rsidRPr="00310E66">
        <w:t>4-1 for first three scans of a radar with 3 dB beamwidth of 1</w:t>
      </w:r>
      <w:r w:rsidR="004E19B6">
        <w:t> degree</w:t>
      </w:r>
      <w:r w:rsidRPr="00310E66">
        <w:t>, at elevation angles of 0.5, 0.8 and 1.4</w:t>
      </w:r>
      <w:r w:rsidR="004E19B6">
        <w:t xml:space="preserve"> degrees</w:t>
      </w:r>
      <w:r w:rsidRPr="00310E66">
        <w:t xml:space="preserve">. Note scans may have overlap areas as demonstrated in </w:t>
      </w:r>
      <w:r w:rsidR="00A256A7" w:rsidRPr="00310E66">
        <w:rPr>
          <w:rFonts w:eastAsia="SimSun"/>
        </w:rPr>
        <w:t>Fig</w:t>
      </w:r>
      <w:r w:rsidR="00A256A7">
        <w:rPr>
          <w:rFonts w:eastAsia="SimSun"/>
        </w:rPr>
        <w:t>.</w:t>
      </w:r>
      <w:r w:rsidRPr="00310E66">
        <w:t xml:space="preserve"> 4-1</w:t>
      </w:r>
      <w:r w:rsidR="003337ED">
        <w:t>.</w:t>
      </w:r>
      <w:r w:rsidRPr="00310E66">
        <w:t>)</w:t>
      </w:r>
    </w:p>
    <w:p w14:paraId="411394EE" w14:textId="77777777" w:rsidR="00D51813" w:rsidRPr="00310E66" w:rsidRDefault="00D51813" w:rsidP="00D51813">
      <w:r w:rsidRPr="00093101">
        <w:rPr>
          <w:rFonts w:eastAsia="Calibri"/>
        </w:rPr>
        <w:t>This results in a decrease in the percentage of the meteorological event that is illuminated by the beam. While the upper portion of the event can still be seen by the radar, its lower parts may no longer be visible. Precipitation that is taking place at some distance away from the radar may remain undetected or may show up with a reduced intensity thereby limiting the quantitative operational range of the radar.</w:t>
      </w:r>
    </w:p>
    <w:p w14:paraId="27454408" w14:textId="77777777" w:rsidR="00D51813" w:rsidRDefault="00D51813" w:rsidP="00D51813">
      <w:pPr>
        <w:pStyle w:val="FigureNo"/>
        <w:rPr>
          <w:rFonts w:eastAsia="Calibri"/>
          <w:sz w:val="24"/>
        </w:rPr>
      </w:pPr>
      <w:r w:rsidRPr="00310E66">
        <w:t>FIGURE</w:t>
      </w:r>
      <w:r w:rsidRPr="00093101">
        <w:rPr>
          <w:rFonts w:eastAsia="Calibri"/>
          <w:sz w:val="24"/>
        </w:rPr>
        <w:t xml:space="preserve"> 4-1</w:t>
      </w:r>
    </w:p>
    <w:p w14:paraId="20D6145E" w14:textId="425FB477" w:rsidR="003337ED" w:rsidRPr="003337ED" w:rsidRDefault="003337ED" w:rsidP="00F41B8D">
      <w:pPr>
        <w:pStyle w:val="Figuretitle"/>
        <w:rPr>
          <w:rFonts w:eastAsia="Calibri"/>
        </w:rPr>
      </w:pPr>
      <w:r>
        <w:rPr>
          <w:rFonts w:eastAsia="Calibri"/>
        </w:rPr>
        <w:t>Three consecutive radar scans height versus range</w:t>
      </w:r>
    </w:p>
    <w:p w14:paraId="36609690" w14:textId="5274A2D8" w:rsidR="00D51813" w:rsidRPr="00310E66" w:rsidRDefault="00973C77" w:rsidP="00D51813">
      <w:pPr>
        <w:pStyle w:val="Figure"/>
      </w:pPr>
      <w:r>
        <w:rPr>
          <w:noProof/>
        </w:rPr>
        <w:drawing>
          <wp:inline distT="0" distB="0" distL="0" distR="0" wp14:anchorId="5F9811A2" wp14:editId="71EB9761">
            <wp:extent cx="5934468" cy="2532893"/>
            <wp:effectExtent l="0" t="0" r="0" b="1270"/>
            <wp:docPr id="1700362017" name="Picture 5" descr="Three consecutive radar scans height versus 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362017" name="Picture 5" descr="Three consecutive radar scans height versus rang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34468" cy="2532893"/>
                    </a:xfrm>
                    <a:prstGeom prst="rect">
                      <a:avLst/>
                    </a:prstGeom>
                  </pic:spPr>
                </pic:pic>
              </a:graphicData>
            </a:graphic>
          </wp:inline>
        </w:drawing>
      </w:r>
    </w:p>
    <w:p w14:paraId="327CF18C" w14:textId="45D09E0F" w:rsidR="00D51813" w:rsidRDefault="00D51813" w:rsidP="00CF6FF4">
      <w:pPr>
        <w:pStyle w:val="Normalaftertitle"/>
        <w:rPr>
          <w:rFonts w:eastAsia="Calibri"/>
        </w:rPr>
      </w:pPr>
      <w:r w:rsidRPr="00093101">
        <w:rPr>
          <w:rFonts w:eastAsia="Calibri"/>
        </w:rPr>
        <w:t xml:space="preserve">To overcome this constraint, multiple radars are generally equally spaced into distributed networks. These networks operate 24 hours per day and cover, in general, large areas such as countries or even a portion of a continent </w:t>
      </w:r>
      <w:proofErr w:type="gramStart"/>
      <w:r w:rsidRPr="00093101">
        <w:rPr>
          <w:rFonts w:eastAsia="Calibri"/>
        </w:rPr>
        <w:t>in order to</w:t>
      </w:r>
      <w:proofErr w:type="gramEnd"/>
      <w:r w:rsidRPr="00093101">
        <w:rPr>
          <w:rFonts w:eastAsia="Calibri"/>
        </w:rPr>
        <w:t xml:space="preserve"> detect and follow the evolution of meteorological phenomena, therefore permitting early weather hazard warnings. One such network, comprising S</w:t>
      </w:r>
      <w:r w:rsidRPr="00310E66">
        <w:rPr>
          <w:rFonts w:eastAsia="Calibri"/>
        </w:rPr>
        <w:noBreakHyphen/>
      </w:r>
      <w:r w:rsidRPr="00093101">
        <w:rPr>
          <w:rFonts w:eastAsia="Calibri"/>
        </w:rPr>
        <w:t xml:space="preserve">Band, C-Band and X-Band radars, as deployed in Western Europe, is given </w:t>
      </w:r>
      <w:r w:rsidR="003337ED">
        <w:rPr>
          <w:rFonts w:eastAsia="Calibri"/>
        </w:rPr>
        <w:t>i</w:t>
      </w:r>
      <w:r w:rsidR="003337ED" w:rsidRPr="00093101">
        <w:rPr>
          <w:rFonts w:eastAsia="Calibri"/>
        </w:rPr>
        <w:t xml:space="preserve">n </w:t>
      </w:r>
      <w:r w:rsidRPr="00093101">
        <w:rPr>
          <w:rFonts w:eastAsia="Calibri"/>
        </w:rPr>
        <w:t>Fig. 4</w:t>
      </w:r>
      <w:r w:rsidRPr="00310E66">
        <w:t>-</w:t>
      </w:r>
      <w:r w:rsidRPr="00093101">
        <w:rPr>
          <w:rFonts w:eastAsia="Calibri"/>
        </w:rPr>
        <w:t>2.</w:t>
      </w:r>
    </w:p>
    <w:p w14:paraId="6F351A14" w14:textId="77777777" w:rsidR="00221591" w:rsidRDefault="00221591" w:rsidP="00221591"/>
    <w:p w14:paraId="3A0DC161" w14:textId="77777777" w:rsidR="00221591" w:rsidRPr="00221591" w:rsidRDefault="00221591" w:rsidP="00221591"/>
    <w:p w14:paraId="7E4B5C86" w14:textId="77777777" w:rsidR="00D51813" w:rsidRPr="00093101" w:rsidRDefault="00D51813" w:rsidP="00D51813">
      <w:pPr>
        <w:pStyle w:val="FigureNo"/>
        <w:rPr>
          <w:rFonts w:eastAsia="Calibri"/>
        </w:rPr>
      </w:pPr>
      <w:r w:rsidRPr="00093101">
        <w:rPr>
          <w:rFonts w:eastAsia="Calibri"/>
        </w:rPr>
        <w:lastRenderedPageBreak/>
        <w:t>FIGURE 4-2</w:t>
      </w:r>
    </w:p>
    <w:p w14:paraId="2C298AA0" w14:textId="28867051" w:rsidR="00D51813" w:rsidRPr="00093101" w:rsidRDefault="00D51813" w:rsidP="00D51813">
      <w:pPr>
        <w:pStyle w:val="Figuretitle"/>
        <w:rPr>
          <w:rFonts w:ascii="Times New Roman" w:eastAsia="Calibri" w:hAnsi="Times New Roman"/>
        </w:rPr>
      </w:pPr>
      <w:r w:rsidRPr="00093101">
        <w:rPr>
          <w:rFonts w:ascii="Times New Roman" w:eastAsia="Calibri" w:hAnsi="Times New Roman"/>
        </w:rPr>
        <w:t xml:space="preserve">Example of a weather radar network </w:t>
      </w:r>
      <w:r w:rsidRPr="00093101">
        <w:rPr>
          <w:rFonts w:ascii="Times New Roman" w:eastAsia="Calibri" w:hAnsi="Times New Roman"/>
        </w:rPr>
        <w:br/>
        <w:t>(</w:t>
      </w:r>
      <w:r w:rsidRPr="00310E66">
        <w:rPr>
          <w:rFonts w:ascii="Times New Roman" w:hAnsi="Times New Roman"/>
        </w:rPr>
        <w:t xml:space="preserve">EUMETNET-OPERA </w:t>
      </w:r>
      <w:r w:rsidRPr="00093101">
        <w:rPr>
          <w:rFonts w:ascii="Times New Roman" w:eastAsia="Calibri" w:hAnsi="Times New Roman"/>
        </w:rPr>
        <w:t xml:space="preserve">update </w:t>
      </w:r>
      <w:r w:rsidRPr="00310E66">
        <w:rPr>
          <w:rFonts w:ascii="Times New Roman" w:hAnsi="Times New Roman"/>
        </w:rPr>
        <w:t>January 2025</w:t>
      </w:r>
      <w:r w:rsidRPr="00093101">
        <w:rPr>
          <w:rFonts w:ascii="Times New Roman" w:eastAsia="Calibri" w:hAnsi="Times New Roman"/>
        </w:rPr>
        <w:t>)</w:t>
      </w:r>
    </w:p>
    <w:p w14:paraId="50B7DF09" w14:textId="0A033739" w:rsidR="00D51813" w:rsidRPr="00310E66" w:rsidRDefault="00844D80" w:rsidP="00D51813">
      <w:pPr>
        <w:pStyle w:val="Figure"/>
        <w:rPr>
          <w:rFonts w:eastAsia="Times"/>
          <w:b/>
        </w:rPr>
      </w:pPr>
      <w:r>
        <w:rPr>
          <w:rFonts w:eastAsia="Times"/>
          <w:b/>
          <w:noProof/>
        </w:rPr>
        <w:drawing>
          <wp:inline distT="0" distB="0" distL="0" distR="0" wp14:anchorId="386A4B77" wp14:editId="368DD7B2">
            <wp:extent cx="5300483" cy="4745746"/>
            <wp:effectExtent l="0" t="0" r="0" b="0"/>
            <wp:docPr id="1913575823" name="Picture 1" descr="Example of a weather radar netwo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575823" name="Picture 1" descr="Example of a weather radar network "/>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300483" cy="4745746"/>
                    </a:xfrm>
                    <a:prstGeom prst="rect">
                      <a:avLst/>
                    </a:prstGeom>
                  </pic:spPr>
                </pic:pic>
              </a:graphicData>
            </a:graphic>
          </wp:inline>
        </w:drawing>
      </w:r>
    </w:p>
    <w:p w14:paraId="38F43DFA" w14:textId="77777777" w:rsidR="00D51813" w:rsidRPr="00310E66" w:rsidRDefault="00D51813" w:rsidP="00093101">
      <w:pPr>
        <w:pStyle w:val="Heading3"/>
        <w:rPr>
          <w:rFonts w:eastAsia="Calibri"/>
        </w:rPr>
      </w:pPr>
      <w:bookmarkStart w:id="955" w:name="_2s8eyo1" w:colFirst="0" w:colLast="0"/>
      <w:bookmarkStart w:id="956" w:name="_Toc474850380"/>
      <w:bookmarkStart w:id="957" w:name="_Toc482001872"/>
      <w:bookmarkStart w:id="958" w:name="_Toc482002274"/>
      <w:bookmarkStart w:id="959" w:name="_Toc482002392"/>
      <w:bookmarkStart w:id="960" w:name="_Toc482002527"/>
      <w:bookmarkStart w:id="961" w:name="_Toc482002635"/>
      <w:bookmarkStart w:id="962" w:name="_Toc224569038"/>
      <w:bookmarkStart w:id="963" w:name="_Toc224569367"/>
      <w:bookmarkStart w:id="964" w:name="_Toc224570407"/>
      <w:bookmarkStart w:id="965" w:name="_Toc224573347"/>
      <w:bookmarkStart w:id="966" w:name="_Toc224640687"/>
      <w:bookmarkStart w:id="967" w:name="_Toc225754143"/>
      <w:bookmarkEnd w:id="955"/>
      <w:r w:rsidRPr="00093101">
        <w:rPr>
          <w:rFonts w:eastAsia="Calibri"/>
        </w:rPr>
        <w:t>4.2.3</w:t>
      </w:r>
      <w:r w:rsidRPr="00093101">
        <w:rPr>
          <w:rFonts w:eastAsia="Calibri"/>
        </w:rPr>
        <w:tab/>
        <w:t>Operational aspects of reflectivity</w:t>
      </w:r>
      <w:bookmarkEnd w:id="942"/>
      <w:bookmarkEnd w:id="956"/>
      <w:bookmarkEnd w:id="957"/>
      <w:bookmarkEnd w:id="958"/>
      <w:bookmarkEnd w:id="959"/>
      <w:bookmarkEnd w:id="960"/>
      <w:bookmarkEnd w:id="961"/>
      <w:bookmarkEnd w:id="962"/>
      <w:bookmarkEnd w:id="963"/>
      <w:bookmarkEnd w:id="964"/>
      <w:bookmarkEnd w:id="965"/>
      <w:bookmarkEnd w:id="966"/>
      <w:bookmarkEnd w:id="967"/>
    </w:p>
    <w:p w14:paraId="0CFA7445" w14:textId="3EDD17B3" w:rsidR="00D51813" w:rsidRPr="00310E66" w:rsidRDefault="00D51813" w:rsidP="00D51813">
      <w:r w:rsidRPr="00093101">
        <w:rPr>
          <w:rFonts w:eastAsia="Calibri"/>
        </w:rPr>
        <w:t xml:space="preserve">Reflectivity is a radar term referring to the ability of a radar target to return energy. The reflectivity </w:t>
      </w:r>
      <w:r w:rsidRPr="00310E66">
        <w:t>η</w:t>
      </w:r>
      <w:r w:rsidRPr="00093101">
        <w:rPr>
          <w:rFonts w:eastAsia="Calibri"/>
        </w:rPr>
        <w:t xml:space="preserve"> of rain is related to the water relative permittivity </w:t>
      </w:r>
      <w:r w:rsidRPr="002E7EE5">
        <w:rPr>
          <w:rFonts w:ascii="Symbol" w:eastAsia="Symbol" w:hAnsi="Symbol"/>
        </w:rPr>
        <w:t></w:t>
      </w:r>
      <w:r w:rsidRPr="00093101">
        <w:rPr>
          <w:rFonts w:eastAsia="Calibri"/>
          <w:i/>
          <w:vertAlign w:val="subscript"/>
        </w:rPr>
        <w:t>r</w:t>
      </w:r>
      <w:r w:rsidRPr="00093101">
        <w:rPr>
          <w:rFonts w:eastAsia="Calibri"/>
        </w:rPr>
        <w:t xml:space="preserve">, the drop diameter </w:t>
      </w:r>
      <w:r w:rsidRPr="00310E66">
        <w:rPr>
          <w:rFonts w:eastAsia="Calibri"/>
          <w:i/>
        </w:rPr>
        <w:t>D</w:t>
      </w:r>
      <w:r w:rsidRPr="00093101">
        <w:rPr>
          <w:rFonts w:eastAsia="Calibri"/>
        </w:rPr>
        <w:t xml:space="preserve">, and the wavelength </w:t>
      </w:r>
      <w:r w:rsidRPr="00310E66">
        <w:t>λ.</w:t>
      </w:r>
      <w:r w:rsidRPr="00093101">
        <w:rPr>
          <w:rFonts w:eastAsia="Calibri"/>
        </w:rPr>
        <w:t xml:space="preserve"> For raindrops contained within the volume </w:t>
      </w:r>
      <w:r w:rsidRPr="00310E66">
        <w:rPr>
          <w:rFonts w:eastAsia="Calibri"/>
          <w:i/>
        </w:rPr>
        <w:t>V</w:t>
      </w:r>
      <w:r w:rsidRPr="00093101">
        <w:rPr>
          <w:rFonts w:eastAsia="Calibri"/>
        </w:rPr>
        <w:t xml:space="preserve"> under consideration, the reflectivity can be expressed as equation (4</w:t>
      </w:r>
      <w:r w:rsidRPr="00310E66">
        <w:t>-</w:t>
      </w:r>
      <w:r w:rsidRPr="00093101">
        <w:rPr>
          <w:rFonts w:eastAsia="Calibri"/>
        </w:rPr>
        <w:t>4)</w:t>
      </w:r>
      <w:r w:rsidR="00117343">
        <w:rPr>
          <w:rFonts w:eastAsia="Calibri"/>
        </w:rPr>
        <w:t>.</w:t>
      </w:r>
    </w:p>
    <w:p w14:paraId="7F4B2360" w14:textId="6D9DAAA0" w:rsidR="00D51813" w:rsidRPr="00310E66" w:rsidRDefault="00117343" w:rsidP="00117343">
      <w:pPr>
        <w:pStyle w:val="Equation"/>
        <w:rPr>
          <w:rFonts w:eastAsia="Calibri"/>
        </w:rPr>
      </w:pPr>
      <w:r>
        <w:rPr>
          <w:rFonts w:eastAsia="Calibri"/>
        </w:rPr>
        <w:tab/>
      </w:r>
      <w:r w:rsidR="00D51813" w:rsidRPr="00310E66">
        <w:rPr>
          <w:rFonts w:eastAsia="Calibri"/>
        </w:rPr>
        <w:tab/>
      </w:r>
      <m:oMath>
        <m:r>
          <m:rPr>
            <m:sty m:val="p"/>
          </m:rPr>
          <w:rPr>
            <w:rFonts w:ascii="Cambria Math" w:hAnsi="Cambria Math"/>
          </w:rPr>
          <m:t>η</m:t>
        </m:r>
        <m:r>
          <w:rPr>
            <w:rFonts w:ascii="Cambria Math" w:hAnsi="Cambria Math"/>
          </w:rPr>
          <m:t>=</m:t>
        </m:r>
        <m:f>
          <m:fPr>
            <m:ctrlPr>
              <w:rPr>
                <w:rFonts w:ascii="Cambria Math" w:hAnsi="Cambria Math"/>
                <w:i/>
              </w:rPr>
            </m:ctrlPr>
          </m:fPr>
          <m:num>
            <m:sSup>
              <m:sSupPr>
                <m:ctrlPr>
                  <w:rPr>
                    <w:rFonts w:ascii="Cambria Math" w:hAnsi="Cambria Math"/>
                    <w:i/>
                  </w:rPr>
                </m:ctrlPr>
              </m:sSupPr>
              <m:e>
                <m:r>
                  <m:rPr>
                    <m:sty m:val="p"/>
                  </m:rPr>
                  <w:rPr>
                    <w:rFonts w:ascii="Cambria Math" w:hAnsi="Cambria Math"/>
                  </w:rPr>
                  <m:t>π</m:t>
                </m:r>
              </m:e>
              <m:sup>
                <m:r>
                  <w:rPr>
                    <w:rFonts w:ascii="Cambria Math" w:hAnsi="Cambria Math"/>
                  </w:rPr>
                  <m:t>5</m:t>
                </m:r>
              </m:sup>
            </m:sSup>
          </m:num>
          <m:den>
            <m:sSup>
              <m:sSupPr>
                <m:ctrlPr>
                  <w:rPr>
                    <w:rFonts w:ascii="Cambria Math" w:hAnsi="Cambria Math"/>
                    <w:i/>
                  </w:rPr>
                </m:ctrlPr>
              </m:sSupPr>
              <m:e>
                <m:r>
                  <m:rPr>
                    <m:sty m:val="p"/>
                  </m:rPr>
                  <w:rPr>
                    <w:rFonts w:ascii="Cambria Math" w:hAnsi="Cambria Math"/>
                  </w:rPr>
                  <m:t>λ</m:t>
                </m:r>
              </m:e>
              <m:sup>
                <m:r>
                  <w:rPr>
                    <w:rFonts w:ascii="Cambria Math" w:hAnsi="Cambria Math"/>
                  </w:rPr>
                  <m:t>4</m:t>
                </m:r>
              </m:sup>
            </m:sSup>
          </m:den>
        </m:f>
        <m:r>
          <w:rPr>
            <w:rFonts w:ascii="Cambria Math" w:hAnsi="Cambria Math"/>
          </w:rPr>
          <m:t xml:space="preserve"> </m:t>
        </m:r>
        <m:sSup>
          <m:sSupPr>
            <m:ctrlPr>
              <w:rPr>
                <w:rFonts w:ascii="Cambria Math" w:hAnsi="Cambria Math"/>
                <w:i/>
              </w:rPr>
            </m:ctrlPr>
          </m:sSupPr>
          <m:e>
            <m:d>
              <m:dPr>
                <m:begChr m:val="|"/>
                <m:endChr m:val="|"/>
                <m:ctrlPr>
                  <w:rPr>
                    <w:rFonts w:ascii="Cambria Math" w:hAnsi="Cambria Math"/>
                    <w:i/>
                  </w:rPr>
                </m:ctrlPr>
              </m:dPr>
              <m:e>
                <m:r>
                  <w:rPr>
                    <w:rFonts w:ascii="Cambria Math" w:hAnsi="Cambria Math"/>
                  </w:rPr>
                  <m:t>K</m:t>
                </m:r>
              </m:e>
            </m:d>
          </m:e>
          <m:sup>
            <m:r>
              <w:rPr>
                <w:rFonts w:ascii="Cambria Math" w:hAnsi="Cambria Math"/>
              </w:rPr>
              <m:t>2</m:t>
            </m:r>
          </m:sup>
        </m:sSup>
        <m:r>
          <w:rPr>
            <w:rFonts w:ascii="Cambria Math" w:hAnsi="Cambria Math"/>
          </w:rPr>
          <m:t xml:space="preserve"> </m:t>
        </m:r>
        <m:nary>
          <m:naryPr>
            <m:chr m:val="∑"/>
            <m:limLoc m:val="undOvr"/>
            <m:supHide m:val="1"/>
            <m:ctrlPr>
              <w:rPr>
                <w:rFonts w:ascii="Cambria Math" w:eastAsia="Calibri" w:hAnsi="Cambria Math"/>
                <w:i/>
              </w:rPr>
            </m:ctrlPr>
          </m:naryPr>
          <m:sub>
            <m:r>
              <w:rPr>
                <w:rFonts w:ascii="Cambria Math" w:eastAsia="Calibri" w:hAnsi="Cambria Math"/>
              </w:rPr>
              <m:t>j</m:t>
            </m:r>
          </m:sub>
          <m:sup/>
          <m:e>
            <m:f>
              <m:fPr>
                <m:type m:val="lin"/>
                <m:ctrlPr>
                  <w:rPr>
                    <w:rFonts w:ascii="Cambria Math" w:eastAsia="Calibri" w:hAnsi="Cambria Math"/>
                    <w:i/>
                  </w:rPr>
                </m:ctrlPr>
              </m:fPr>
              <m:num>
                <m:sSubSup>
                  <m:sSubSupPr>
                    <m:ctrlPr>
                      <w:rPr>
                        <w:rFonts w:ascii="Cambria Math" w:eastAsia="Calibri" w:hAnsi="Cambria Math"/>
                        <w:i/>
                      </w:rPr>
                    </m:ctrlPr>
                  </m:sSubSupPr>
                  <m:e>
                    <m:r>
                      <w:rPr>
                        <w:rFonts w:ascii="Cambria Math" w:eastAsia="Calibri" w:hAnsi="Cambria Math"/>
                      </w:rPr>
                      <m:t>D</m:t>
                    </m:r>
                  </m:e>
                  <m:sub>
                    <m:r>
                      <w:rPr>
                        <w:rFonts w:ascii="Cambria Math" w:eastAsia="Calibri" w:hAnsi="Cambria Math"/>
                      </w:rPr>
                      <m:t>j</m:t>
                    </m:r>
                  </m:sub>
                  <m:sup>
                    <m:r>
                      <w:rPr>
                        <w:rFonts w:ascii="Cambria Math" w:eastAsia="Calibri" w:hAnsi="Cambria Math"/>
                      </w:rPr>
                      <m:t>6</m:t>
                    </m:r>
                  </m:sup>
                </m:sSubSup>
              </m:num>
              <m:den>
                <m:r>
                  <w:rPr>
                    <w:rFonts w:ascii="Cambria Math" w:eastAsia="Calibri" w:hAnsi="Cambria Math"/>
                  </w:rPr>
                  <m:t>V</m:t>
                </m:r>
              </m:den>
            </m:f>
          </m:e>
        </m:nary>
      </m:oMath>
      <w:r w:rsidR="00DC1E0B">
        <w:rPr>
          <w:rFonts w:eastAsia="Calibri"/>
        </w:rPr>
        <w:t xml:space="preserve">           m</w:t>
      </w:r>
      <w:r w:rsidR="00DC1E0B" w:rsidRPr="00DC1E0B">
        <w:rPr>
          <w:rFonts w:eastAsia="Calibri"/>
          <w:vertAlign w:val="superscript"/>
        </w:rPr>
        <w:t>−1</w:t>
      </w:r>
      <w:r w:rsidR="00D51813" w:rsidRPr="00310E66">
        <w:rPr>
          <w:rFonts w:eastAsia="Calibri"/>
        </w:rPr>
        <w:tab/>
        <w:t>(4-4)</w:t>
      </w:r>
    </w:p>
    <w:p w14:paraId="00990F71" w14:textId="77777777" w:rsidR="00D51813" w:rsidRPr="00310E66" w:rsidRDefault="00D51813" w:rsidP="00D51813">
      <w:r w:rsidRPr="00093101">
        <w:rPr>
          <w:rFonts w:eastAsia="Calibri"/>
        </w:rPr>
        <w:t>where | </w:t>
      </w:r>
      <w:r w:rsidRPr="00093101">
        <w:rPr>
          <w:rFonts w:eastAsia="Calibri"/>
          <w:i/>
        </w:rPr>
        <w:t>K</w:t>
      </w:r>
      <w:r w:rsidRPr="00093101">
        <w:rPr>
          <w:rFonts w:eastAsia="Calibri"/>
        </w:rPr>
        <w:t> |</w:t>
      </w:r>
      <w:r w:rsidRPr="00093101">
        <w:rPr>
          <w:rFonts w:eastAsia="Calibri"/>
          <w:vertAlign w:val="superscript"/>
        </w:rPr>
        <w:t>2</w:t>
      </w:r>
      <w:r w:rsidRPr="00093101">
        <w:rPr>
          <w:rFonts w:eastAsia="Calibri"/>
        </w:rPr>
        <w:t xml:space="preserve"> is 0.93 for liquid water and 0.18 for ice. Reflectivity is used to estimate precipitation intensity and rainfall rates and is a measure of the returned power.</w:t>
      </w:r>
    </w:p>
    <w:p w14:paraId="0AF21561" w14:textId="77777777" w:rsidR="00D51813" w:rsidRPr="00310E66" w:rsidRDefault="00D51813" w:rsidP="00D51813">
      <w:r w:rsidRPr="00093101">
        <w:rPr>
          <w:rFonts w:eastAsia="Calibri"/>
        </w:rPr>
        <w:t>For precipitation events where the raindrop size is known (or assumed), volume reflectivity can be related to the total liquid water volume per unit volume. The total volume of water in conjunction with the drop-size distribution and the corresponding terminal velocity of the drop facilitate the calculation of rainfall rate.</w:t>
      </w:r>
    </w:p>
    <w:p w14:paraId="042AEDFB" w14:textId="77777777" w:rsidR="00D51813" w:rsidRPr="00310E66" w:rsidRDefault="00D51813" w:rsidP="00D51813">
      <w:r w:rsidRPr="00093101">
        <w:rPr>
          <w:rFonts w:eastAsia="Calibri"/>
        </w:rPr>
        <w:t xml:space="preserve">The radar reflectivity factor </w:t>
      </w:r>
      <w:r w:rsidRPr="00093101">
        <w:rPr>
          <w:rFonts w:eastAsia="Calibri"/>
          <w:i/>
        </w:rPr>
        <w:t>Z</w:t>
      </w:r>
      <w:r w:rsidRPr="00093101">
        <w:rPr>
          <w:rFonts w:eastAsia="Calibri"/>
        </w:rPr>
        <w:t xml:space="preserve"> can be defined as:</w:t>
      </w:r>
    </w:p>
    <w:p w14:paraId="7DF85696" w14:textId="0BECC387" w:rsidR="00D51813" w:rsidRPr="00310E66" w:rsidRDefault="00C75B44" w:rsidP="00C75B44">
      <w:pPr>
        <w:pStyle w:val="Equation"/>
        <w:rPr>
          <w:rFonts w:eastAsia="Calibri"/>
        </w:rPr>
      </w:pPr>
      <w:r>
        <w:rPr>
          <w:rFonts w:eastAsia="Calibri"/>
        </w:rPr>
        <w:tab/>
      </w:r>
      <w:r w:rsidR="00D51813" w:rsidRPr="00310E66">
        <w:rPr>
          <w:rFonts w:eastAsia="Calibri"/>
        </w:rPr>
        <w:tab/>
      </w:r>
      <m:oMath>
        <m:r>
          <w:rPr>
            <w:rFonts w:ascii="Cambria Math" w:eastAsia="Calibri" w:hAnsi="Cambria Math"/>
          </w:rPr>
          <m:t>Z=</m:t>
        </m:r>
        <m:f>
          <m:fPr>
            <m:ctrlPr>
              <w:rPr>
                <w:rFonts w:ascii="Cambria Math" w:eastAsia="Calibri" w:hAnsi="Cambria Math"/>
                <w:i/>
              </w:rPr>
            </m:ctrlPr>
          </m:fPr>
          <m:num>
            <m:r>
              <w:rPr>
                <w:rFonts w:ascii="Cambria Math" w:eastAsia="Calibri" w:hAnsi="Cambria Math"/>
              </w:rPr>
              <m:t>1</m:t>
            </m:r>
          </m:num>
          <m:den>
            <m:sSub>
              <m:sSubPr>
                <m:ctrlPr>
                  <w:rPr>
                    <w:rFonts w:ascii="Cambria Math" w:eastAsia="Calibri" w:hAnsi="Cambria Math"/>
                    <w:i/>
                  </w:rPr>
                </m:ctrlPr>
              </m:sSubPr>
              <m:e>
                <m:r>
                  <w:rPr>
                    <w:rFonts w:ascii="Cambria Math" w:eastAsia="Calibri" w:hAnsi="Cambria Math"/>
                  </w:rPr>
                  <m:t>V</m:t>
                </m:r>
              </m:e>
              <m:sub>
                <m:r>
                  <w:rPr>
                    <w:rFonts w:ascii="Cambria Math" w:eastAsia="Calibri" w:hAnsi="Cambria Math"/>
                  </w:rPr>
                  <m:t>e</m:t>
                </m:r>
              </m:sub>
            </m:sSub>
          </m:den>
        </m:f>
        <m:r>
          <w:rPr>
            <w:rFonts w:ascii="Cambria Math" w:eastAsia="Calibri" w:hAnsi="Cambria Math"/>
          </w:rPr>
          <m:t xml:space="preserve"> </m:t>
        </m:r>
        <m:nary>
          <m:naryPr>
            <m:chr m:val="∑"/>
            <m:limLoc m:val="undOvr"/>
            <m:supHide m:val="1"/>
            <m:ctrlPr>
              <w:rPr>
                <w:rFonts w:ascii="Cambria Math" w:eastAsia="Calibri" w:hAnsi="Cambria Math"/>
                <w:i/>
              </w:rPr>
            </m:ctrlPr>
          </m:naryPr>
          <m:sub>
            <m:r>
              <w:rPr>
                <w:rFonts w:ascii="Cambria Math" w:eastAsia="Calibri" w:hAnsi="Cambria Math"/>
              </w:rPr>
              <m:t>i</m:t>
            </m:r>
          </m:sub>
          <m:sup/>
          <m:e>
            <m:sSubSup>
              <m:sSubSupPr>
                <m:ctrlPr>
                  <w:rPr>
                    <w:rFonts w:ascii="Cambria Math" w:eastAsia="Calibri" w:hAnsi="Cambria Math"/>
                    <w:i/>
                  </w:rPr>
                </m:ctrlPr>
              </m:sSubSupPr>
              <m:e>
                <m:r>
                  <w:rPr>
                    <w:rFonts w:ascii="Cambria Math" w:eastAsia="Calibri" w:hAnsi="Cambria Math"/>
                  </w:rPr>
                  <m:t>D</m:t>
                </m:r>
              </m:e>
              <m:sub>
                <m:r>
                  <w:rPr>
                    <w:rFonts w:ascii="Cambria Math" w:eastAsia="Calibri" w:hAnsi="Cambria Math"/>
                  </w:rPr>
                  <m:t>i</m:t>
                </m:r>
              </m:sub>
              <m:sup>
                <m:r>
                  <w:rPr>
                    <w:rFonts w:ascii="Cambria Math" w:eastAsia="Calibri" w:hAnsi="Cambria Math"/>
                  </w:rPr>
                  <m:t>6</m:t>
                </m:r>
              </m:sup>
            </m:sSubSup>
          </m:e>
        </m:nary>
      </m:oMath>
      <w:r w:rsidR="00D51813" w:rsidRPr="00310E66">
        <w:rPr>
          <w:rFonts w:eastAsia="Calibri"/>
        </w:rPr>
        <w:tab/>
        <w:t>(4-5)</w:t>
      </w:r>
    </w:p>
    <w:p w14:paraId="3B1EBAFB" w14:textId="77777777" w:rsidR="00D51813" w:rsidRPr="00310E66" w:rsidRDefault="00D51813" w:rsidP="00093101">
      <w:pPr>
        <w:overflowPunct/>
        <w:autoSpaceDE/>
        <w:autoSpaceDN/>
        <w:adjustRightInd/>
        <w:textAlignment w:val="auto"/>
        <w:rPr>
          <w:szCs w:val="24"/>
        </w:rPr>
      </w:pPr>
      <w:r w:rsidRPr="00093101">
        <w:rPr>
          <w:rFonts w:eastAsia="Calibri"/>
          <w:szCs w:val="24"/>
        </w:rPr>
        <w:t>where:</w:t>
      </w:r>
    </w:p>
    <w:p w14:paraId="24F8026E" w14:textId="77777777" w:rsidR="00D51813" w:rsidRPr="00310E66" w:rsidRDefault="00D51813" w:rsidP="00D51813">
      <w:pPr>
        <w:pStyle w:val="Equationlegend"/>
        <w:rPr>
          <w:rFonts w:eastAsia="Calibri"/>
        </w:rPr>
      </w:pPr>
      <w:r w:rsidRPr="00093101">
        <w:rPr>
          <w:rFonts w:eastAsia="Calibri"/>
          <w:i/>
        </w:rPr>
        <w:tab/>
        <w:t>Z</w:t>
      </w:r>
      <w:r w:rsidRPr="00093101">
        <w:rPr>
          <w:rFonts w:eastAsia="Calibri"/>
        </w:rPr>
        <w:t>:</w:t>
      </w:r>
      <w:r w:rsidRPr="00093101">
        <w:rPr>
          <w:rFonts w:eastAsia="Calibri"/>
        </w:rPr>
        <w:tab/>
        <w:t>volume that is implied from the scatterer radar cross section of the total number of spheres in the volume</w:t>
      </w:r>
    </w:p>
    <w:p w14:paraId="5982083B" w14:textId="77777777" w:rsidR="00D51813" w:rsidRPr="00310E66" w:rsidRDefault="00D51813" w:rsidP="00D51813">
      <w:pPr>
        <w:pStyle w:val="Equationlegend"/>
        <w:rPr>
          <w:rFonts w:eastAsia="Calibri"/>
        </w:rPr>
      </w:pPr>
      <w:r w:rsidRPr="00093101">
        <w:rPr>
          <w:rFonts w:eastAsia="Calibri"/>
          <w:i/>
        </w:rPr>
        <w:lastRenderedPageBreak/>
        <w:tab/>
        <w:t>D</w:t>
      </w:r>
      <w:r w:rsidRPr="00093101">
        <w:rPr>
          <w:rFonts w:eastAsia="Calibri"/>
        </w:rPr>
        <w:t>:</w:t>
      </w:r>
      <w:r w:rsidRPr="00093101">
        <w:rPr>
          <w:rFonts w:eastAsia="Calibri"/>
        </w:rPr>
        <w:tab/>
        <w:t>water drop diameter</w:t>
      </w:r>
    </w:p>
    <w:p w14:paraId="6C82AA34" w14:textId="77777777" w:rsidR="00D51813" w:rsidRPr="00310E66" w:rsidRDefault="00D51813" w:rsidP="00D51813">
      <w:pPr>
        <w:pStyle w:val="Equationlegend"/>
        <w:rPr>
          <w:rFonts w:eastAsia="Calibri"/>
        </w:rPr>
      </w:pPr>
      <w:r w:rsidRPr="00093101">
        <w:rPr>
          <w:rFonts w:eastAsia="Calibri"/>
        </w:rPr>
        <w:tab/>
      </w:r>
      <w:r w:rsidRPr="00093101">
        <w:rPr>
          <w:rFonts w:eastAsia="Calibri"/>
          <w:i/>
        </w:rPr>
        <w:t>V</w:t>
      </w:r>
      <w:r w:rsidRPr="00093101">
        <w:rPr>
          <w:rFonts w:eastAsia="Calibri"/>
          <w:i/>
          <w:vertAlign w:val="subscript"/>
        </w:rPr>
        <w:t>e</w:t>
      </w:r>
      <w:r w:rsidRPr="00093101">
        <w:rPr>
          <w:rFonts w:eastAsia="Calibri"/>
        </w:rPr>
        <w:t>:</w:t>
      </w:r>
      <w:r w:rsidRPr="00093101">
        <w:rPr>
          <w:rFonts w:eastAsia="Calibri"/>
        </w:rPr>
        <w:tab/>
        <w:t>effective drop volume.</w:t>
      </w:r>
    </w:p>
    <w:p w14:paraId="6BC886DF" w14:textId="737B3849" w:rsidR="00D51813" w:rsidRPr="00310E66" w:rsidRDefault="00D51813" w:rsidP="00D51813">
      <w:r w:rsidRPr="00093101">
        <w:rPr>
          <w:rFonts w:eastAsia="Calibri"/>
        </w:rPr>
        <w:t xml:space="preserve">The volume </w:t>
      </w:r>
      <w:r w:rsidRPr="00310E66">
        <w:rPr>
          <w:rFonts w:eastAsia="Calibri"/>
          <w:i/>
        </w:rPr>
        <w:t>Z</w:t>
      </w:r>
      <w:r w:rsidRPr="00093101">
        <w:rPr>
          <w:rFonts w:eastAsia="Calibri"/>
        </w:rPr>
        <w:t xml:space="preserve"> is related to the radar cross section per unit volume</w:t>
      </w:r>
      <w:r w:rsidR="00553836">
        <w:rPr>
          <w:rFonts w:eastAsia="Calibri"/>
        </w:rPr>
        <w:t xml:space="preserve"> η</w:t>
      </w:r>
      <w:r w:rsidRPr="00310E66">
        <w:rPr>
          <w:rFonts w:eastAsia="Calibri"/>
        </w:rPr>
        <w:t xml:space="preserve"> by:</w:t>
      </w:r>
    </w:p>
    <w:p w14:paraId="06EB0E21" w14:textId="5296D228" w:rsidR="00D51813" w:rsidRPr="00310E66" w:rsidRDefault="008542F9" w:rsidP="00D51813">
      <w:pPr>
        <w:pStyle w:val="Equation"/>
        <w:rPr>
          <w:rFonts w:eastAsia="Calibri"/>
          <w:i/>
        </w:rPr>
      </w:pPr>
      <w:r>
        <w:tab/>
      </w:r>
      <w:r w:rsidR="00D51813" w:rsidRPr="00310E66">
        <w:tab/>
      </w:r>
      <m:oMath>
        <m:r>
          <m:rPr>
            <m:sty m:val="p"/>
          </m:rPr>
          <w:rPr>
            <w:rFonts w:ascii="Cambria Math" w:hAnsi="Cambria Math"/>
          </w:rPr>
          <m:t>η</m:t>
        </m:r>
        <m:r>
          <w:rPr>
            <w:rFonts w:ascii="Cambria Math" w:hAnsi="Cambria Math"/>
          </w:rPr>
          <m:t>=</m:t>
        </m:r>
        <m:f>
          <m:fPr>
            <m:ctrlPr>
              <w:rPr>
                <w:rFonts w:ascii="Cambria Math" w:hAnsi="Cambria Math"/>
                <w:i/>
              </w:rPr>
            </m:ctrlPr>
          </m:fPr>
          <m:num>
            <m:sSup>
              <m:sSupPr>
                <m:ctrlPr>
                  <w:rPr>
                    <w:rFonts w:ascii="Cambria Math" w:hAnsi="Cambria Math"/>
                    <w:i/>
                  </w:rPr>
                </m:ctrlPr>
              </m:sSupPr>
              <m:e>
                <m:r>
                  <m:rPr>
                    <m:sty m:val="p"/>
                  </m:rPr>
                  <w:rPr>
                    <w:rFonts w:ascii="Cambria Math" w:hAnsi="Cambria Math"/>
                  </w:rPr>
                  <m:t>π</m:t>
                </m:r>
              </m:e>
              <m:sup>
                <m:r>
                  <w:rPr>
                    <w:rFonts w:ascii="Cambria Math" w:hAnsi="Cambria Math"/>
                  </w:rPr>
                  <m:t>5</m:t>
                </m:r>
              </m:sup>
            </m:sSup>
          </m:num>
          <m:den>
            <m:sSup>
              <m:sSupPr>
                <m:ctrlPr>
                  <w:rPr>
                    <w:rFonts w:ascii="Cambria Math" w:hAnsi="Cambria Math"/>
                    <w:i/>
                  </w:rPr>
                </m:ctrlPr>
              </m:sSupPr>
              <m:e>
                <m:r>
                  <m:rPr>
                    <m:sty m:val="p"/>
                  </m:rPr>
                  <w:rPr>
                    <w:rFonts w:ascii="Cambria Math" w:hAnsi="Cambria Math"/>
                  </w:rPr>
                  <m:t>λ</m:t>
                </m:r>
              </m:e>
              <m:sup>
                <m:r>
                  <w:rPr>
                    <w:rFonts w:ascii="Cambria Math" w:hAnsi="Cambria Math"/>
                  </w:rPr>
                  <m:t>4</m:t>
                </m:r>
              </m:sup>
            </m:sSup>
          </m:den>
        </m:f>
        <m:r>
          <w:rPr>
            <w:rFonts w:ascii="Cambria Math" w:hAnsi="Cambria Math"/>
          </w:rPr>
          <m:t xml:space="preserve"> </m:t>
        </m:r>
        <m:sSup>
          <m:sSupPr>
            <m:ctrlPr>
              <w:rPr>
                <w:rFonts w:ascii="Cambria Math" w:hAnsi="Cambria Math"/>
                <w:i/>
              </w:rPr>
            </m:ctrlPr>
          </m:sSupPr>
          <m:e>
            <m:d>
              <m:dPr>
                <m:begChr m:val="|"/>
                <m:endChr m:val="|"/>
                <m:ctrlPr>
                  <w:rPr>
                    <w:rFonts w:ascii="Cambria Math" w:hAnsi="Cambria Math"/>
                    <w:i/>
                  </w:rPr>
                </m:ctrlPr>
              </m:dPr>
              <m:e>
                <m:r>
                  <w:rPr>
                    <w:rFonts w:ascii="Cambria Math" w:hAnsi="Cambria Math"/>
                  </w:rPr>
                  <m:t>K</m:t>
                </m:r>
              </m:e>
            </m:d>
          </m:e>
          <m:sup>
            <m:r>
              <w:rPr>
                <w:rFonts w:ascii="Cambria Math" w:hAnsi="Cambria Math"/>
              </w:rPr>
              <m:t>2</m:t>
            </m:r>
          </m:sup>
        </m:sSup>
        <m:r>
          <w:rPr>
            <w:rFonts w:ascii="Cambria Math" w:hAnsi="Cambria Math"/>
          </w:rPr>
          <m:t xml:space="preserve"> Z</m:t>
        </m:r>
      </m:oMath>
      <w:r w:rsidR="00D51813" w:rsidRPr="00310E66">
        <w:rPr>
          <w:rFonts w:eastAsia="Calibri"/>
        </w:rPr>
        <w:tab/>
        <w:t>(4-6)</w:t>
      </w:r>
    </w:p>
    <w:p w14:paraId="0289B7DF" w14:textId="77777777" w:rsidR="00D51813" w:rsidRPr="00310E66" w:rsidRDefault="00D51813" w:rsidP="00093101">
      <w:pPr>
        <w:overflowPunct/>
        <w:autoSpaceDE/>
        <w:autoSpaceDN/>
        <w:adjustRightInd/>
        <w:textAlignment w:val="auto"/>
        <w:rPr>
          <w:szCs w:val="24"/>
        </w:rPr>
      </w:pPr>
      <w:r w:rsidRPr="00093101">
        <w:rPr>
          <w:rFonts w:eastAsia="Calibri"/>
          <w:szCs w:val="24"/>
        </w:rPr>
        <w:t>where:</w:t>
      </w:r>
    </w:p>
    <w:p w14:paraId="785F9C1B" w14:textId="77777777" w:rsidR="00D51813" w:rsidRPr="00310E66" w:rsidRDefault="00D51813" w:rsidP="00093101">
      <w:pPr>
        <w:pStyle w:val="Equationlegend"/>
        <w:rPr>
          <w:rFonts w:eastAsia="Calibri"/>
        </w:rPr>
      </w:pPr>
      <w:r w:rsidRPr="00093101">
        <w:rPr>
          <w:rFonts w:eastAsia="Calibri"/>
        </w:rPr>
        <w:tab/>
      </w:r>
      <w:r w:rsidRPr="00093101">
        <w:rPr>
          <w:rFonts w:eastAsia="Calibri"/>
          <w:i/>
        </w:rPr>
        <w:t>Z</w:t>
      </w:r>
      <w:r w:rsidRPr="00093101">
        <w:rPr>
          <w:rFonts w:eastAsia="Calibri"/>
        </w:rPr>
        <w:t>:</w:t>
      </w:r>
      <w:r w:rsidRPr="00093101">
        <w:rPr>
          <w:rFonts w:eastAsia="Calibri"/>
        </w:rPr>
        <w:tab/>
        <w:t>volume</w:t>
      </w:r>
    </w:p>
    <w:p w14:paraId="06F4BD90" w14:textId="77777777" w:rsidR="00D51813" w:rsidRPr="00310E66" w:rsidRDefault="00D51813" w:rsidP="00D51813">
      <w:pPr>
        <w:pStyle w:val="Equationlegend"/>
        <w:rPr>
          <w:rFonts w:eastAsia="Calibri"/>
        </w:rPr>
      </w:pPr>
      <w:r w:rsidRPr="00093101">
        <w:rPr>
          <w:rFonts w:eastAsia="Calibri"/>
        </w:rPr>
        <w:tab/>
      </w:r>
      <w:r w:rsidRPr="00306183">
        <w:rPr>
          <w:rFonts w:ascii="Symbol" w:hAnsi="Symbol"/>
        </w:rPr>
        <w:t></w:t>
      </w:r>
      <w:r w:rsidRPr="00310E66">
        <w:t>:</w:t>
      </w:r>
      <w:r w:rsidRPr="00310E66">
        <w:tab/>
      </w:r>
      <w:r w:rsidRPr="00093101">
        <w:rPr>
          <w:rFonts w:eastAsia="Calibri"/>
        </w:rPr>
        <w:t>radar cross section per unit volume</w:t>
      </w:r>
    </w:p>
    <w:p w14:paraId="7618EA31" w14:textId="77777777" w:rsidR="00D51813" w:rsidRPr="00310E66" w:rsidRDefault="00D51813" w:rsidP="00D51813">
      <w:pPr>
        <w:pStyle w:val="Equationlegend"/>
        <w:rPr>
          <w:rFonts w:eastAsia="Calibri"/>
        </w:rPr>
      </w:pPr>
      <w:r w:rsidRPr="00310E66">
        <w:tab/>
      </w:r>
      <w:r w:rsidRPr="00310E66">
        <w:sym w:font="Symbol" w:char="F06C"/>
      </w:r>
      <w:r w:rsidRPr="00310E66">
        <w:t>:</w:t>
      </w:r>
      <w:r w:rsidRPr="00310E66">
        <w:tab/>
      </w:r>
      <w:r w:rsidRPr="00093101">
        <w:rPr>
          <w:rFonts w:eastAsia="Calibri"/>
        </w:rPr>
        <w:t>incident wavelength</w:t>
      </w:r>
    </w:p>
    <w:p w14:paraId="34DD5270" w14:textId="77777777" w:rsidR="00D51813" w:rsidRPr="00310E66" w:rsidRDefault="00D51813" w:rsidP="00093101">
      <w:pPr>
        <w:pStyle w:val="Equationlegend"/>
        <w:rPr>
          <w:rFonts w:eastAsia="Calibri"/>
        </w:rPr>
      </w:pPr>
      <w:r w:rsidRPr="00093101">
        <w:rPr>
          <w:rFonts w:eastAsia="Calibri"/>
        </w:rPr>
        <w:tab/>
        <w:t>| </w:t>
      </w:r>
      <w:r w:rsidRPr="00093101">
        <w:rPr>
          <w:rFonts w:eastAsia="Calibri"/>
          <w:i/>
        </w:rPr>
        <w:t>K</w:t>
      </w:r>
      <w:r w:rsidRPr="00093101">
        <w:rPr>
          <w:rFonts w:eastAsia="Calibri"/>
        </w:rPr>
        <w:t> |:</w:t>
      </w:r>
      <w:r w:rsidRPr="00093101">
        <w:rPr>
          <w:rFonts w:eastAsia="Calibri"/>
        </w:rPr>
        <w:tab/>
        <w:t>complex index of refraction.</w:t>
      </w:r>
    </w:p>
    <w:p w14:paraId="29B05740" w14:textId="77777777" w:rsidR="00D51813" w:rsidRPr="00310E66" w:rsidRDefault="00D51813" w:rsidP="00D51813">
      <w:r w:rsidRPr="00093101">
        <w:rPr>
          <w:rFonts w:eastAsia="Calibri"/>
        </w:rPr>
        <w:t>Since the diameter of raindrops within the scattering volume is not uniform, the raindrop distributions can be approximated by:</w:t>
      </w:r>
    </w:p>
    <w:p w14:paraId="6D0FED71" w14:textId="29EF913D" w:rsidR="00D51813" w:rsidRPr="00310E66" w:rsidRDefault="00B26889" w:rsidP="00D51813">
      <w:pPr>
        <w:pStyle w:val="Equation"/>
        <w:rPr>
          <w:rFonts w:eastAsia="Calibri"/>
        </w:rPr>
      </w:pPr>
      <w:r>
        <w:rPr>
          <w:rFonts w:eastAsia="Calibri"/>
        </w:rPr>
        <w:tab/>
      </w:r>
      <w:r w:rsidR="00D51813" w:rsidRPr="00310E66">
        <w:rPr>
          <w:rFonts w:eastAsia="Calibri"/>
        </w:rPr>
        <w:tab/>
      </w:r>
      <m:oMath>
        <m:r>
          <w:rPr>
            <w:rFonts w:ascii="Cambria Math" w:eastAsia="Calibri" w:hAnsi="Cambria Math"/>
          </w:rPr>
          <m:t>N</m:t>
        </m:r>
        <m:d>
          <m:dPr>
            <m:ctrlPr>
              <w:rPr>
                <w:rFonts w:ascii="Cambria Math" w:eastAsia="Calibri" w:hAnsi="Cambria Math"/>
                <w:i/>
              </w:rPr>
            </m:ctrlPr>
          </m:dPr>
          <m:e>
            <m:r>
              <w:rPr>
                <w:rFonts w:ascii="Cambria Math" w:eastAsia="Calibri" w:hAnsi="Cambria Math"/>
              </w:rPr>
              <m:t>D</m:t>
            </m:r>
          </m:e>
        </m:d>
        <m:r>
          <w:rPr>
            <w:rFonts w:ascii="Cambria Math" w:eastAsia="Calibri" w:hAnsi="Cambria Math"/>
          </w:rPr>
          <m:t>=</m:t>
        </m:r>
        <m:sSub>
          <m:sSubPr>
            <m:ctrlPr>
              <w:rPr>
                <w:rFonts w:ascii="Cambria Math" w:eastAsia="Calibri" w:hAnsi="Cambria Math"/>
                <w:i/>
              </w:rPr>
            </m:ctrlPr>
          </m:sSubPr>
          <m:e>
            <m:r>
              <w:rPr>
                <w:rFonts w:ascii="Cambria Math" w:eastAsia="Calibri" w:hAnsi="Cambria Math"/>
              </w:rPr>
              <m:t>N</m:t>
            </m:r>
          </m:e>
          <m:sub>
            <m:r>
              <w:rPr>
                <w:rFonts w:ascii="Cambria Math" w:eastAsia="Calibri" w:hAnsi="Cambria Math"/>
              </w:rPr>
              <m:t>0</m:t>
            </m:r>
          </m:sub>
        </m:sSub>
        <m:func>
          <m:funcPr>
            <m:ctrlPr>
              <w:rPr>
                <w:rFonts w:ascii="Cambria Math" w:eastAsia="Calibri" w:hAnsi="Cambria Math"/>
                <w:i/>
              </w:rPr>
            </m:ctrlPr>
          </m:funcPr>
          <m:fName>
            <m:r>
              <m:rPr>
                <m:sty m:val="p"/>
              </m:rPr>
              <w:rPr>
                <w:rFonts w:ascii="Cambria Math" w:eastAsia="Calibri" w:hAnsi="Cambria Math"/>
              </w:rPr>
              <m:t>exp</m:t>
            </m:r>
          </m:fName>
          <m:e>
            <m:d>
              <m:dPr>
                <m:ctrlPr>
                  <w:rPr>
                    <w:rFonts w:ascii="Cambria Math" w:eastAsia="Calibri" w:hAnsi="Cambria Math"/>
                    <w:i/>
                  </w:rPr>
                </m:ctrlPr>
              </m:dPr>
              <m:e>
                <m:r>
                  <w:rPr>
                    <w:rFonts w:ascii="Cambria Math" w:eastAsia="Calibri" w:hAnsi="Cambria Math"/>
                  </w:rPr>
                  <m:t>-</m:t>
                </m:r>
                <m:r>
                  <m:rPr>
                    <m:sty m:val="p"/>
                  </m:rPr>
                  <w:rPr>
                    <w:rFonts w:ascii="Cambria Math" w:eastAsia="Calibri" w:hAnsi="Cambria Math"/>
                  </w:rPr>
                  <m:t>Λ</m:t>
                </m:r>
                <m:r>
                  <w:rPr>
                    <w:rFonts w:ascii="Cambria Math" w:eastAsia="Calibri" w:hAnsi="Cambria Math"/>
                  </w:rPr>
                  <m:t>D</m:t>
                </m:r>
              </m:e>
            </m:d>
          </m:e>
        </m:func>
      </m:oMath>
      <w:r w:rsidR="00D51813" w:rsidRPr="00310E66">
        <w:rPr>
          <w:rFonts w:eastAsia="Calibri"/>
        </w:rPr>
        <w:tab/>
        <w:t>(4-7)</w:t>
      </w:r>
    </w:p>
    <w:p w14:paraId="1714F4ED" w14:textId="77777777" w:rsidR="00D51813" w:rsidRPr="00310E66" w:rsidRDefault="00D51813" w:rsidP="00093101">
      <w:r w:rsidRPr="00093101">
        <w:rPr>
          <w:rFonts w:eastAsia="Calibri"/>
        </w:rPr>
        <w:t>where:</w:t>
      </w:r>
    </w:p>
    <w:p w14:paraId="1A04D8BB" w14:textId="470076FD" w:rsidR="00D51813" w:rsidRPr="00310E66" w:rsidRDefault="00D51813" w:rsidP="00D51813">
      <w:pPr>
        <w:pStyle w:val="Equationlegend"/>
        <w:rPr>
          <w:rFonts w:eastAsia="Calibri"/>
        </w:rPr>
      </w:pPr>
      <w:r w:rsidRPr="00093101">
        <w:rPr>
          <w:rFonts w:eastAsia="Calibri"/>
        </w:rPr>
        <w:tab/>
      </w:r>
      <w:r w:rsidRPr="00093101">
        <w:rPr>
          <w:rFonts w:eastAsia="Calibri"/>
          <w:i/>
        </w:rPr>
        <w:t>N</w:t>
      </w:r>
      <w:r w:rsidRPr="00093101">
        <w:rPr>
          <w:rFonts w:eastAsia="Calibri"/>
        </w:rPr>
        <w:t>(</w:t>
      </w:r>
      <w:r w:rsidRPr="00093101">
        <w:rPr>
          <w:rFonts w:eastAsia="Calibri"/>
          <w:i/>
        </w:rPr>
        <w:t>D</w:t>
      </w:r>
      <w:proofErr w:type="gramStart"/>
      <w:r w:rsidRPr="00093101">
        <w:rPr>
          <w:rFonts w:eastAsia="Calibri"/>
        </w:rPr>
        <w:t>)</w:t>
      </w:r>
      <w:r w:rsidR="00354D0E">
        <w:rPr>
          <w:rFonts w:eastAsia="Calibri"/>
        </w:rPr>
        <w:t xml:space="preserve"> </w:t>
      </w:r>
      <w:r w:rsidRPr="00093101">
        <w:rPr>
          <w:rFonts w:eastAsia="Calibri"/>
        </w:rPr>
        <w:t>:</w:t>
      </w:r>
      <w:proofErr w:type="gramEnd"/>
      <w:r w:rsidRPr="00093101">
        <w:rPr>
          <w:rFonts w:eastAsia="Calibri"/>
        </w:rPr>
        <w:tab/>
        <w:t>number concentration of the diameter</w:t>
      </w:r>
    </w:p>
    <w:p w14:paraId="46FB2CFD" w14:textId="5771BA86" w:rsidR="00D51813" w:rsidRPr="00310E66" w:rsidRDefault="00D51813" w:rsidP="00D51813">
      <w:pPr>
        <w:pStyle w:val="Equationlegend"/>
        <w:rPr>
          <w:rFonts w:eastAsia="Calibri"/>
        </w:rPr>
      </w:pPr>
      <w:r w:rsidRPr="00093101">
        <w:rPr>
          <w:rFonts w:eastAsia="Calibri"/>
          <w:i/>
        </w:rPr>
        <w:tab/>
      </w:r>
      <w:proofErr w:type="gramStart"/>
      <w:r w:rsidRPr="00093101">
        <w:rPr>
          <w:rFonts w:eastAsia="Calibri"/>
          <w:i/>
        </w:rPr>
        <w:t>D</w:t>
      </w:r>
      <w:r w:rsidR="00354D0E">
        <w:rPr>
          <w:rFonts w:eastAsia="Calibri"/>
          <w:i/>
        </w:rPr>
        <w:t xml:space="preserve"> </w:t>
      </w:r>
      <w:r w:rsidRPr="00093101">
        <w:rPr>
          <w:rFonts w:eastAsia="Calibri"/>
        </w:rPr>
        <w:t>:</w:t>
      </w:r>
      <w:proofErr w:type="gramEnd"/>
      <w:r w:rsidRPr="00093101">
        <w:rPr>
          <w:rFonts w:eastAsia="Calibri"/>
        </w:rPr>
        <w:tab/>
        <w:t>diameter</w:t>
      </w:r>
    </w:p>
    <w:p w14:paraId="2CF9C273" w14:textId="48C6176D" w:rsidR="00D51813" w:rsidRPr="00310E66" w:rsidRDefault="00D51813" w:rsidP="00D51813">
      <w:pPr>
        <w:pStyle w:val="Equationlegend"/>
        <w:rPr>
          <w:rFonts w:eastAsia="Calibri"/>
        </w:rPr>
      </w:pPr>
      <w:r w:rsidRPr="00310E66">
        <w:tab/>
      </w:r>
      <w:r w:rsidRPr="00306183">
        <w:rPr>
          <w:rFonts w:ascii="Symbol" w:hAnsi="Symbol"/>
        </w:rPr>
        <w:t></w:t>
      </w:r>
      <w:proofErr w:type="gramStart"/>
      <w:r w:rsidRPr="00310E66">
        <w:rPr>
          <w:i/>
        </w:rPr>
        <w:t>D</w:t>
      </w:r>
      <w:r w:rsidR="00354D0E">
        <w:rPr>
          <w:i/>
        </w:rPr>
        <w:t xml:space="preserve"> </w:t>
      </w:r>
      <w:r w:rsidRPr="00310E66">
        <w:t>:</w:t>
      </w:r>
      <w:proofErr w:type="gramEnd"/>
      <w:r w:rsidRPr="00310E66">
        <w:tab/>
        <w:t>size interval</w:t>
      </w:r>
    </w:p>
    <w:p w14:paraId="04A575C5" w14:textId="472770A6" w:rsidR="00D51813" w:rsidRPr="00310E66" w:rsidRDefault="00D51813" w:rsidP="00D51813">
      <w:pPr>
        <w:pStyle w:val="Equationlegend"/>
        <w:rPr>
          <w:rFonts w:eastAsia="Calibri"/>
        </w:rPr>
      </w:pPr>
      <w:r w:rsidRPr="00310E66">
        <w:tab/>
      </w:r>
      <w:r w:rsidRPr="00310E66">
        <w:rPr>
          <w:i/>
        </w:rPr>
        <w:t>N</w:t>
      </w:r>
      <w:r w:rsidRPr="00310E66">
        <w:rPr>
          <w:vertAlign w:val="subscript"/>
        </w:rPr>
        <w:t>0</w:t>
      </w:r>
      <w:r w:rsidRPr="00310E66">
        <w:t xml:space="preserve"> and </w:t>
      </w:r>
      <w:r w:rsidRPr="00306183">
        <w:rPr>
          <w:rFonts w:ascii="Symbol" w:hAnsi="Symbol"/>
        </w:rPr>
        <w:t></w:t>
      </w:r>
      <w:r w:rsidR="00354D0E">
        <w:rPr>
          <w:rFonts w:ascii="Symbol" w:hAnsi="Symbol"/>
        </w:rPr>
        <w:t xml:space="preserve"> </w:t>
      </w:r>
      <w:r w:rsidRPr="00310E66">
        <w:t>:</w:t>
      </w:r>
      <w:r w:rsidRPr="00310E66">
        <w:tab/>
        <w:t>constants for a given meteorological event.</w:t>
      </w:r>
    </w:p>
    <w:p w14:paraId="5AA3BEB0" w14:textId="6A9ACC87" w:rsidR="00D51813" w:rsidRPr="00310E66" w:rsidRDefault="00D51813" w:rsidP="00D51813">
      <w:pPr>
        <w:rPr>
          <w:rFonts w:eastAsia="Calibri"/>
        </w:rPr>
      </w:pPr>
      <w:r w:rsidRPr="00310E66">
        <w:rPr>
          <w:rFonts w:eastAsia="Calibri"/>
        </w:rPr>
        <w:t xml:space="preserve">When the raindrop size distribution is known, the summation </w:t>
      </w:r>
      <m:oMath>
        <m:nary>
          <m:naryPr>
            <m:chr m:val="∑"/>
            <m:limLoc m:val="undOvr"/>
            <m:supHide m:val="1"/>
            <m:ctrlPr>
              <w:rPr>
                <w:rFonts w:ascii="Cambria Math" w:eastAsia="Calibri" w:hAnsi="Cambria Math"/>
                <w:i/>
              </w:rPr>
            </m:ctrlPr>
          </m:naryPr>
          <m:sub>
            <m:r>
              <w:rPr>
                <w:rFonts w:ascii="Cambria Math" w:eastAsia="Calibri" w:hAnsi="Cambria Math"/>
              </w:rPr>
              <m:t>i</m:t>
            </m:r>
          </m:sub>
          <m:sup/>
          <m:e>
            <m:sSubSup>
              <m:sSubSupPr>
                <m:ctrlPr>
                  <w:rPr>
                    <w:rFonts w:ascii="Cambria Math" w:eastAsia="Calibri" w:hAnsi="Cambria Math"/>
                    <w:i/>
                  </w:rPr>
                </m:ctrlPr>
              </m:sSubSupPr>
              <m:e>
                <m:r>
                  <w:rPr>
                    <w:rFonts w:ascii="Cambria Math" w:eastAsia="Calibri" w:hAnsi="Cambria Math"/>
                  </w:rPr>
                  <m:t>D</m:t>
                </m:r>
              </m:e>
              <m:sub>
                <m:r>
                  <w:rPr>
                    <w:rFonts w:ascii="Cambria Math" w:eastAsia="Calibri" w:hAnsi="Cambria Math"/>
                  </w:rPr>
                  <m:t>i</m:t>
                </m:r>
              </m:sub>
              <m:sup>
                <m:r>
                  <w:rPr>
                    <w:rFonts w:ascii="Cambria Math" w:eastAsia="Calibri" w:hAnsi="Cambria Math"/>
                  </w:rPr>
                  <m:t>6</m:t>
                </m:r>
              </m:sup>
            </m:sSubSup>
          </m:e>
        </m:nary>
      </m:oMath>
      <w:r w:rsidR="00FC67A8">
        <w:rPr>
          <w:noProof/>
          <w:vertAlign w:val="subscript"/>
          <w:lang w:eastAsia="de-DE"/>
        </w:rPr>
        <w:t xml:space="preserve"> </w:t>
      </w:r>
      <w:r w:rsidRPr="00310E66">
        <w:rPr>
          <w:rFonts w:eastAsia="Calibri"/>
        </w:rPr>
        <w:t>over a unit volume is given by:</w:t>
      </w:r>
    </w:p>
    <w:p w14:paraId="56D741A6" w14:textId="19CDD414" w:rsidR="00D51813" w:rsidRPr="00310E66" w:rsidRDefault="003F0B93" w:rsidP="00D51813">
      <w:pPr>
        <w:pStyle w:val="Equation"/>
        <w:rPr>
          <w:rFonts w:eastAsia="Calibri"/>
        </w:rPr>
      </w:pPr>
      <w:r>
        <w:rPr>
          <w:rFonts w:eastAsia="Calibri"/>
        </w:rPr>
        <w:tab/>
      </w:r>
      <w:r w:rsidR="00D51813" w:rsidRPr="00310E66">
        <w:rPr>
          <w:rFonts w:eastAsia="Calibri"/>
        </w:rPr>
        <w:tab/>
      </w:r>
      <m:oMath>
        <m:r>
          <w:rPr>
            <w:rFonts w:ascii="Cambria Math" w:eastAsia="Calibri" w:hAnsi="Cambria Math"/>
          </w:rPr>
          <m:t>Z=</m:t>
        </m:r>
        <m:nary>
          <m:naryPr>
            <m:limLoc m:val="undOvr"/>
            <m:ctrlPr>
              <w:rPr>
                <w:rFonts w:ascii="Cambria Math" w:eastAsia="Calibri" w:hAnsi="Cambria Math"/>
                <w:i/>
              </w:rPr>
            </m:ctrlPr>
          </m:naryPr>
          <m:sub>
            <m:r>
              <w:rPr>
                <w:rFonts w:ascii="Cambria Math" w:eastAsia="Calibri" w:hAnsi="Cambria Math"/>
              </w:rPr>
              <m:t>0</m:t>
            </m:r>
          </m:sub>
          <m:sup>
            <m:r>
              <w:rPr>
                <w:rFonts w:ascii="Cambria Math" w:eastAsia="Calibri" w:hAnsi="Cambria Math"/>
              </w:rPr>
              <m:t>∞</m:t>
            </m:r>
          </m:sup>
          <m:e>
            <m:sSup>
              <m:sSupPr>
                <m:ctrlPr>
                  <w:rPr>
                    <w:rFonts w:ascii="Cambria Math" w:eastAsia="Calibri" w:hAnsi="Cambria Math"/>
                    <w:i/>
                  </w:rPr>
                </m:ctrlPr>
              </m:sSupPr>
              <m:e>
                <m:r>
                  <w:rPr>
                    <w:rFonts w:ascii="Cambria Math" w:eastAsia="Calibri" w:hAnsi="Cambria Math"/>
                  </w:rPr>
                  <m:t>D</m:t>
                </m:r>
              </m:e>
              <m:sup>
                <m:r>
                  <w:rPr>
                    <w:rFonts w:ascii="Cambria Math" w:eastAsia="Calibri" w:hAnsi="Cambria Math"/>
                  </w:rPr>
                  <m:t>6</m:t>
                </m:r>
              </m:sup>
            </m:sSup>
            <m:r>
              <w:rPr>
                <w:rFonts w:ascii="Cambria Math" w:eastAsia="Calibri" w:hAnsi="Cambria Math"/>
              </w:rPr>
              <m:t>N</m:t>
            </m:r>
            <m:d>
              <m:dPr>
                <m:ctrlPr>
                  <w:rPr>
                    <w:rFonts w:ascii="Cambria Math" w:eastAsia="Calibri" w:hAnsi="Cambria Math"/>
                    <w:i/>
                  </w:rPr>
                </m:ctrlPr>
              </m:dPr>
              <m:e>
                <m:r>
                  <w:rPr>
                    <w:rFonts w:ascii="Cambria Math" w:eastAsia="Calibri" w:hAnsi="Cambria Math"/>
                  </w:rPr>
                  <m:t>D</m:t>
                </m:r>
              </m:e>
            </m:d>
            <m:r>
              <m:rPr>
                <m:sty m:val="p"/>
              </m:rPr>
              <w:rPr>
                <w:rFonts w:ascii="Cambria Math" w:eastAsia="Calibri" w:hAnsi="Cambria Math"/>
              </w:rPr>
              <m:t>Λ</m:t>
            </m:r>
            <m:r>
              <w:rPr>
                <w:rFonts w:ascii="Cambria Math" w:eastAsia="Calibri" w:hAnsi="Cambria Math"/>
              </w:rPr>
              <m:t>D</m:t>
            </m:r>
          </m:e>
        </m:nary>
      </m:oMath>
      <w:r w:rsidR="00D51813" w:rsidRPr="00310E66">
        <w:rPr>
          <w:rFonts w:eastAsia="Calibri"/>
        </w:rPr>
        <w:tab/>
        <w:t>(4-8)</w:t>
      </w:r>
    </w:p>
    <w:p w14:paraId="1AFE63BC" w14:textId="77777777" w:rsidR="00D51813" w:rsidRPr="00310E66" w:rsidRDefault="00D51813" w:rsidP="00D51813">
      <w:pPr>
        <w:rPr>
          <w:rFonts w:eastAsia="Calibri"/>
        </w:rPr>
      </w:pPr>
      <w:r w:rsidRPr="00310E66">
        <w:rPr>
          <w:rFonts w:eastAsia="Calibri"/>
        </w:rPr>
        <w:t xml:space="preserve">When the vertical airspeed is zero the rainfall rate, </w:t>
      </w:r>
      <w:r w:rsidRPr="00310E66">
        <w:rPr>
          <w:rFonts w:eastAsia="Calibri"/>
          <w:i/>
        </w:rPr>
        <w:t>R</w:t>
      </w:r>
      <w:r w:rsidRPr="00310E66">
        <w:rPr>
          <w:rFonts w:eastAsia="Calibri"/>
        </w:rPr>
        <w:t>, is given by:</w:t>
      </w:r>
    </w:p>
    <w:p w14:paraId="2C44E263" w14:textId="5E51357E" w:rsidR="00D51813" w:rsidRPr="00310E66" w:rsidRDefault="009D0A78" w:rsidP="00D51813">
      <w:pPr>
        <w:pStyle w:val="Equation"/>
        <w:rPr>
          <w:rFonts w:eastAsia="Calibri"/>
        </w:rPr>
      </w:pPr>
      <w:r>
        <w:rPr>
          <w:rFonts w:eastAsia="Calibri"/>
        </w:rPr>
        <w:tab/>
      </w:r>
      <w:r w:rsidR="00D51813" w:rsidRPr="00310E66">
        <w:rPr>
          <w:rFonts w:eastAsia="Calibri"/>
        </w:rPr>
        <w:tab/>
      </w:r>
      <m:oMath>
        <m:r>
          <w:rPr>
            <w:rFonts w:ascii="Cambria Math" w:eastAsia="Calibri" w:hAnsi="Cambria Math"/>
          </w:rPr>
          <m:t>R=</m:t>
        </m:r>
        <m:f>
          <m:fPr>
            <m:ctrlPr>
              <w:rPr>
                <w:rFonts w:ascii="Cambria Math" w:eastAsia="Calibri" w:hAnsi="Cambria Math"/>
                <w:i/>
              </w:rPr>
            </m:ctrlPr>
          </m:fPr>
          <m:num>
            <m:r>
              <m:rPr>
                <m:sty m:val="p"/>
              </m:rPr>
              <w:rPr>
                <w:rFonts w:ascii="Cambria Math" w:eastAsia="Calibri" w:hAnsi="Cambria Math"/>
              </w:rPr>
              <m:t>πρ</m:t>
            </m:r>
          </m:num>
          <m:den>
            <m:r>
              <w:rPr>
                <w:rFonts w:ascii="Cambria Math" w:eastAsia="Calibri" w:hAnsi="Cambria Math"/>
              </w:rPr>
              <m:t>6</m:t>
            </m:r>
          </m:den>
        </m:f>
        <m:r>
          <w:rPr>
            <w:rFonts w:ascii="Cambria Math" w:eastAsia="Calibri" w:hAnsi="Cambria Math"/>
          </w:rPr>
          <m:t xml:space="preserve"> </m:t>
        </m:r>
        <m:nary>
          <m:naryPr>
            <m:limLoc m:val="undOvr"/>
            <m:ctrlPr>
              <w:rPr>
                <w:rFonts w:ascii="Cambria Math" w:eastAsia="Calibri" w:hAnsi="Cambria Math"/>
                <w:i/>
              </w:rPr>
            </m:ctrlPr>
          </m:naryPr>
          <m:sub>
            <m:r>
              <w:rPr>
                <w:rFonts w:ascii="Cambria Math" w:eastAsia="Calibri" w:hAnsi="Cambria Math"/>
              </w:rPr>
              <m:t>0</m:t>
            </m:r>
          </m:sub>
          <m:sup>
            <m:r>
              <w:rPr>
                <w:rFonts w:ascii="Cambria Math" w:eastAsia="Calibri" w:hAnsi="Cambria Math"/>
              </w:rPr>
              <m:t>∞</m:t>
            </m:r>
          </m:sup>
          <m:e>
            <m:sSup>
              <m:sSupPr>
                <m:ctrlPr>
                  <w:rPr>
                    <w:rFonts w:ascii="Cambria Math" w:eastAsia="Calibri" w:hAnsi="Cambria Math"/>
                    <w:i/>
                  </w:rPr>
                </m:ctrlPr>
              </m:sSupPr>
              <m:e>
                <m:r>
                  <w:rPr>
                    <w:rFonts w:ascii="Cambria Math" w:eastAsia="Calibri" w:hAnsi="Cambria Math"/>
                  </w:rPr>
                  <m:t>D</m:t>
                </m:r>
              </m:e>
              <m:sup>
                <m:r>
                  <w:rPr>
                    <w:rFonts w:ascii="Cambria Math" w:eastAsia="Calibri" w:hAnsi="Cambria Math"/>
                  </w:rPr>
                  <m:t>3</m:t>
                </m:r>
              </m:sup>
            </m:sSup>
            <m:sSub>
              <m:sSubPr>
                <m:ctrlPr>
                  <w:rPr>
                    <w:rFonts w:ascii="Cambria Math" w:eastAsia="Calibri" w:hAnsi="Cambria Math"/>
                    <w:i/>
                  </w:rPr>
                </m:ctrlPr>
              </m:sSubPr>
              <m:e>
                <m:r>
                  <w:rPr>
                    <w:rFonts w:ascii="Cambria Math" w:eastAsia="Calibri" w:hAnsi="Cambria Math"/>
                  </w:rPr>
                  <m:t>ν</m:t>
                </m:r>
              </m:e>
              <m:sub>
                <m:r>
                  <w:rPr>
                    <w:rFonts w:ascii="Cambria Math" w:eastAsia="Calibri" w:hAnsi="Cambria Math"/>
                  </w:rPr>
                  <m:t>t</m:t>
                </m:r>
              </m:sub>
            </m:sSub>
            <m:d>
              <m:dPr>
                <m:ctrlPr>
                  <w:rPr>
                    <w:rFonts w:ascii="Cambria Math" w:eastAsia="Calibri" w:hAnsi="Cambria Math"/>
                    <w:i/>
                  </w:rPr>
                </m:ctrlPr>
              </m:dPr>
              <m:e>
                <m:r>
                  <w:rPr>
                    <w:rFonts w:ascii="Cambria Math" w:eastAsia="Calibri" w:hAnsi="Cambria Math"/>
                  </w:rPr>
                  <m:t>D</m:t>
                </m:r>
              </m:e>
            </m:d>
            <m:r>
              <w:rPr>
                <w:rFonts w:ascii="Cambria Math" w:eastAsia="Calibri" w:hAnsi="Cambria Math"/>
              </w:rPr>
              <m:t>N</m:t>
            </m:r>
            <m:d>
              <m:dPr>
                <m:ctrlPr>
                  <w:rPr>
                    <w:rFonts w:ascii="Cambria Math" w:eastAsia="Calibri" w:hAnsi="Cambria Math"/>
                    <w:i/>
                  </w:rPr>
                </m:ctrlPr>
              </m:dPr>
              <m:e>
                <m:r>
                  <w:rPr>
                    <w:rFonts w:ascii="Cambria Math" w:eastAsia="Calibri" w:hAnsi="Cambria Math"/>
                  </w:rPr>
                  <m:t>D</m:t>
                </m:r>
              </m:e>
            </m:d>
            <m:r>
              <m:rPr>
                <m:sty m:val="p"/>
              </m:rPr>
              <w:rPr>
                <w:rFonts w:ascii="Cambria Math" w:eastAsia="Calibri" w:hAnsi="Cambria Math"/>
              </w:rPr>
              <m:t>Λ</m:t>
            </m:r>
            <m:r>
              <w:rPr>
                <w:rFonts w:ascii="Cambria Math" w:eastAsia="Calibri" w:hAnsi="Cambria Math"/>
              </w:rPr>
              <m:t>D</m:t>
            </m:r>
          </m:e>
        </m:nary>
      </m:oMath>
      <w:r w:rsidR="00D51813" w:rsidRPr="00310E66">
        <w:rPr>
          <w:rFonts w:eastAsia="Calibri"/>
        </w:rPr>
        <w:tab/>
        <w:t>(4-9)</w:t>
      </w:r>
    </w:p>
    <w:p w14:paraId="69ADC78E" w14:textId="77777777" w:rsidR="00D51813" w:rsidRPr="00310E66" w:rsidRDefault="00D51813" w:rsidP="00D51813">
      <w:pPr>
        <w:rPr>
          <w:rFonts w:eastAsia="Calibri"/>
        </w:rPr>
      </w:pPr>
      <w:r w:rsidRPr="00310E66">
        <w:rPr>
          <w:rFonts w:eastAsia="Calibri"/>
        </w:rPr>
        <w:t>where:</w:t>
      </w:r>
    </w:p>
    <w:p w14:paraId="4ACD7963" w14:textId="77777777" w:rsidR="00D51813" w:rsidRPr="00310E66" w:rsidRDefault="00D51813" w:rsidP="00D51813">
      <w:pPr>
        <w:pStyle w:val="Equationlegend"/>
        <w:rPr>
          <w:rFonts w:eastAsia="Calibri"/>
        </w:rPr>
      </w:pPr>
      <w:r w:rsidRPr="00310E66">
        <w:rPr>
          <w:rFonts w:eastAsia="Calibri"/>
        </w:rPr>
        <w:tab/>
      </w:r>
      <w:r w:rsidRPr="00310E66">
        <w:rPr>
          <w:rFonts w:eastAsia="Calibri"/>
          <w:i/>
        </w:rPr>
        <w:t>R</w:t>
      </w:r>
      <w:r w:rsidRPr="00310E66">
        <w:rPr>
          <w:rFonts w:eastAsia="Calibri"/>
        </w:rPr>
        <w:t>:</w:t>
      </w:r>
      <w:r w:rsidRPr="00310E66">
        <w:rPr>
          <w:rFonts w:eastAsia="Calibri"/>
        </w:rPr>
        <w:tab/>
        <w:t>rainfall rate</w:t>
      </w:r>
    </w:p>
    <w:p w14:paraId="47B6ACE5" w14:textId="77777777" w:rsidR="00D51813" w:rsidRPr="00310E66" w:rsidRDefault="00D51813" w:rsidP="00D51813">
      <w:pPr>
        <w:pStyle w:val="Equationlegend"/>
        <w:rPr>
          <w:rFonts w:eastAsia="Calibri"/>
        </w:rPr>
      </w:pPr>
      <w:r w:rsidRPr="00310E66">
        <w:rPr>
          <w:rFonts w:eastAsia="Calibri"/>
        </w:rPr>
        <w:tab/>
      </w:r>
      <w:r w:rsidRPr="00310E66">
        <w:rPr>
          <w:rFonts w:eastAsia="Calibri"/>
          <w:i/>
        </w:rPr>
        <w:t>D</w:t>
      </w:r>
      <w:r w:rsidRPr="00310E66">
        <w:rPr>
          <w:rFonts w:eastAsia="Calibri"/>
          <w:vertAlign w:val="superscript"/>
        </w:rPr>
        <w:t>3</w:t>
      </w:r>
      <w:r w:rsidRPr="00310E66">
        <w:rPr>
          <w:rFonts w:eastAsia="Calibri"/>
        </w:rPr>
        <w:t>:</w:t>
      </w:r>
      <w:r w:rsidRPr="00310E66">
        <w:rPr>
          <w:rFonts w:eastAsia="Calibri"/>
        </w:rPr>
        <w:tab/>
        <w:t xml:space="preserve">raindrop volume that is proportional to </w:t>
      </w:r>
      <w:r w:rsidRPr="00310E66">
        <w:rPr>
          <w:rFonts w:eastAsia="Calibri"/>
          <w:i/>
        </w:rPr>
        <w:t>Z</w:t>
      </w:r>
    </w:p>
    <w:p w14:paraId="4613B68A" w14:textId="77777777" w:rsidR="00D51813" w:rsidRPr="00310E66" w:rsidRDefault="00D51813" w:rsidP="00D51813">
      <w:pPr>
        <w:pStyle w:val="Equationlegend"/>
        <w:rPr>
          <w:rFonts w:eastAsia="Calibri"/>
        </w:rPr>
      </w:pPr>
      <w:r w:rsidRPr="00310E66">
        <w:tab/>
      </w:r>
      <w:r w:rsidRPr="00306183">
        <w:rPr>
          <w:rFonts w:ascii="Symbol" w:eastAsia="Calibri" w:hAnsi="Symbol"/>
        </w:rPr>
        <w:t></w:t>
      </w:r>
      <w:r w:rsidRPr="00310E66">
        <w:rPr>
          <w:rFonts w:eastAsia="Calibri"/>
          <w:i/>
          <w:vertAlign w:val="subscript"/>
        </w:rPr>
        <w:t>t</w:t>
      </w:r>
      <w:r w:rsidRPr="00310E66">
        <w:t>(</w:t>
      </w:r>
      <w:r w:rsidRPr="00310E66">
        <w:rPr>
          <w:i/>
        </w:rPr>
        <w:t>D</w:t>
      </w:r>
      <w:r w:rsidRPr="00310E66">
        <w:t>):</w:t>
      </w:r>
      <w:r w:rsidRPr="00310E66">
        <w:tab/>
        <w:t xml:space="preserve">terminal velocity of a raindrop having a diameter </w:t>
      </w:r>
      <w:r w:rsidRPr="00310E66">
        <w:rPr>
          <w:i/>
        </w:rPr>
        <w:t>D</w:t>
      </w:r>
    </w:p>
    <w:p w14:paraId="7D4EB4CE" w14:textId="77777777" w:rsidR="00D51813" w:rsidRPr="00310E66" w:rsidRDefault="00D51813" w:rsidP="00D51813">
      <w:pPr>
        <w:pStyle w:val="Equationlegend"/>
        <w:rPr>
          <w:rFonts w:eastAsia="Calibri"/>
        </w:rPr>
      </w:pPr>
      <w:r w:rsidRPr="00310E66">
        <w:tab/>
      </w:r>
      <w:r w:rsidRPr="00306183">
        <w:rPr>
          <w:rFonts w:ascii="Symbol" w:eastAsia="Calibri" w:hAnsi="Symbol"/>
        </w:rPr>
        <w:t></w:t>
      </w:r>
      <w:r w:rsidRPr="00310E66">
        <w:rPr>
          <w:rFonts w:eastAsia="Calibri"/>
        </w:rPr>
        <w:t>:</w:t>
      </w:r>
      <w:r w:rsidRPr="00310E66">
        <w:tab/>
        <w:t>density of water.</w:t>
      </w:r>
    </w:p>
    <w:p w14:paraId="4F7B3986" w14:textId="79C3CAC0" w:rsidR="00D51813" w:rsidRPr="00310E66" w:rsidRDefault="00D51813" w:rsidP="00D51813">
      <w:pPr>
        <w:rPr>
          <w:rFonts w:eastAsia="Calibri"/>
        </w:rPr>
      </w:pPr>
      <w:r w:rsidRPr="00310E66">
        <w:rPr>
          <w:rFonts w:eastAsia="Calibri"/>
        </w:rPr>
        <w:t>When</w:t>
      </w:r>
      <w:r w:rsidRPr="00310E66">
        <w:rPr>
          <w:rFonts w:eastAsia="Calibri"/>
          <w:i/>
        </w:rPr>
        <w:t xml:space="preserve"> N</w:t>
      </w:r>
      <w:r w:rsidRPr="00310E66">
        <w:rPr>
          <w:rFonts w:eastAsia="Calibri"/>
          <w:vertAlign w:val="subscript"/>
        </w:rPr>
        <w:t>0</w:t>
      </w:r>
      <w:r w:rsidRPr="00310E66">
        <w:rPr>
          <w:rFonts w:eastAsia="Calibri"/>
        </w:rPr>
        <w:t xml:space="preserve"> is constant</w:t>
      </w:r>
      <w:r w:rsidR="003337ED">
        <w:rPr>
          <w:rFonts w:eastAsia="Calibri"/>
        </w:rPr>
        <w:t>,</w:t>
      </w:r>
      <w:r w:rsidRPr="00310E66">
        <w:rPr>
          <w:rFonts w:eastAsia="Calibri"/>
        </w:rPr>
        <w:t xml:space="preserve"> the implied </w:t>
      </w:r>
      <w:r w:rsidRPr="00310E66">
        <w:rPr>
          <w:rFonts w:eastAsia="Calibri"/>
          <w:i/>
        </w:rPr>
        <w:t>Z</w:t>
      </w:r>
      <w:r w:rsidRPr="00310E66">
        <w:rPr>
          <w:rFonts w:eastAsia="Calibri"/>
        </w:rPr>
        <w:t>-</w:t>
      </w:r>
      <w:r w:rsidRPr="00310E66">
        <w:rPr>
          <w:rFonts w:eastAsia="Calibri"/>
          <w:i/>
        </w:rPr>
        <w:t>R</w:t>
      </w:r>
      <w:r w:rsidRPr="00310E66">
        <w:rPr>
          <w:rFonts w:eastAsia="Calibri"/>
        </w:rPr>
        <w:t xml:space="preserve"> relationship can be described by equation (4</w:t>
      </w:r>
      <w:r w:rsidRPr="00310E66">
        <w:rPr>
          <w:rFonts w:eastAsia="Calibri"/>
        </w:rPr>
        <w:noBreakHyphen/>
        <w:t>10):</w:t>
      </w:r>
    </w:p>
    <w:p w14:paraId="455A98BB" w14:textId="43594486" w:rsidR="00D51813" w:rsidRPr="00310E66" w:rsidRDefault="00427EE6" w:rsidP="00D51813">
      <w:pPr>
        <w:pStyle w:val="Equation"/>
        <w:rPr>
          <w:rFonts w:eastAsia="Calibri"/>
        </w:rPr>
      </w:pPr>
      <w:r>
        <w:tab/>
      </w:r>
      <w:r w:rsidR="00D51813" w:rsidRPr="00310E66">
        <w:tab/>
      </w:r>
      <m:oMath>
        <m:r>
          <w:rPr>
            <w:rFonts w:ascii="Cambria Math" w:hAnsi="Cambria Math"/>
          </w:rPr>
          <m:t>Z=</m:t>
        </m:r>
        <m:sSup>
          <m:sSupPr>
            <m:ctrlPr>
              <w:rPr>
                <w:rFonts w:ascii="Cambria Math" w:hAnsi="Cambria Math"/>
                <w:i/>
              </w:rPr>
            </m:ctrlPr>
          </m:sSupPr>
          <m:e>
            <m:r>
              <w:rPr>
                <w:rFonts w:ascii="Cambria Math" w:hAnsi="Cambria Math"/>
              </w:rPr>
              <m:t>AR</m:t>
            </m:r>
          </m:e>
          <m:sup>
            <m:r>
              <w:rPr>
                <w:rFonts w:ascii="Cambria Math" w:hAnsi="Cambria Math"/>
              </w:rPr>
              <m:t>b</m:t>
            </m:r>
          </m:sup>
        </m:sSup>
      </m:oMath>
      <w:r w:rsidR="00D51813" w:rsidRPr="00310E66">
        <w:tab/>
      </w:r>
      <w:r w:rsidR="00D51813" w:rsidRPr="00310E66">
        <w:rPr>
          <w:rFonts w:eastAsia="Calibri"/>
        </w:rPr>
        <w:t>(4-10)</w:t>
      </w:r>
    </w:p>
    <w:p w14:paraId="3FA2099D" w14:textId="4944495C" w:rsidR="00D51813" w:rsidRPr="00093101" w:rsidRDefault="00D51813" w:rsidP="00D51813">
      <w:pPr>
        <w:rPr>
          <w:rFonts w:eastAsia="Calibri"/>
        </w:rPr>
      </w:pPr>
      <w:r w:rsidRPr="00310E66">
        <w:rPr>
          <w:rFonts w:eastAsia="Calibri"/>
        </w:rPr>
        <w:t xml:space="preserve">Where </w:t>
      </w:r>
      <w:r w:rsidRPr="00310E66">
        <w:rPr>
          <w:rFonts w:eastAsia="Calibri"/>
          <w:i/>
        </w:rPr>
        <w:t>Z</w:t>
      </w:r>
      <w:r w:rsidRPr="00310E66">
        <w:rPr>
          <w:rFonts w:eastAsia="Calibri"/>
        </w:rPr>
        <w:t xml:space="preserve"> is usually expressed as </w:t>
      </w:r>
      <w:proofErr w:type="spellStart"/>
      <w:r w:rsidRPr="00310E66">
        <w:rPr>
          <w:rFonts w:eastAsia="Calibri"/>
        </w:rPr>
        <w:t>d</w:t>
      </w:r>
      <w:r w:rsidR="00A31EC9">
        <w:rPr>
          <w:rFonts w:eastAsia="Calibri"/>
        </w:rPr>
        <w:t>Bz</w:t>
      </w:r>
      <w:proofErr w:type="spellEnd"/>
      <w:r w:rsidRPr="00310E66">
        <w:rPr>
          <w:rFonts w:eastAsia="Calibri"/>
        </w:rPr>
        <w:t> </w:t>
      </w:r>
      <w:r w:rsidRPr="00310E66">
        <w:rPr>
          <w:rFonts w:eastAsia="Noto Sans Symbols"/>
        </w:rPr>
        <w:t>=</w:t>
      </w:r>
      <w:r w:rsidRPr="00310E66">
        <w:rPr>
          <w:rFonts w:eastAsia="Calibri"/>
        </w:rPr>
        <w:t> 10 log </w:t>
      </w:r>
      <w:r w:rsidRPr="00310E66">
        <w:rPr>
          <w:rFonts w:eastAsia="Calibri"/>
          <w:i/>
        </w:rPr>
        <w:t>Z</w:t>
      </w:r>
      <w:r w:rsidRPr="00310E66">
        <w:rPr>
          <w:rFonts w:eastAsia="Calibri"/>
        </w:rPr>
        <w:t xml:space="preserve"> (mm</w:t>
      </w:r>
      <w:r w:rsidRPr="00310E66">
        <w:rPr>
          <w:rFonts w:eastAsia="Calibri"/>
          <w:vertAlign w:val="superscript"/>
        </w:rPr>
        <w:t>6</w:t>
      </w:r>
      <w:r w:rsidRPr="00310E66">
        <w:rPr>
          <w:rFonts w:eastAsia="Calibri"/>
        </w:rPr>
        <w:t>/m</w:t>
      </w:r>
      <w:r w:rsidRPr="00310E66">
        <w:rPr>
          <w:rFonts w:eastAsia="Calibri"/>
          <w:vertAlign w:val="superscript"/>
        </w:rPr>
        <w:t>3</w:t>
      </w:r>
      <w:r w:rsidRPr="00310E66">
        <w:rPr>
          <w:rFonts w:eastAsia="Calibri"/>
        </w:rPr>
        <w:t xml:space="preserve">) and </w:t>
      </w:r>
      <w:r w:rsidRPr="00310E66">
        <w:rPr>
          <w:rFonts w:eastAsia="Calibri"/>
          <w:i/>
        </w:rPr>
        <w:t xml:space="preserve">A </w:t>
      </w:r>
      <w:r w:rsidRPr="00310E66">
        <w:rPr>
          <w:rFonts w:eastAsia="Calibri"/>
        </w:rPr>
        <w:t xml:space="preserve">and </w:t>
      </w:r>
      <w:r w:rsidRPr="00310E66">
        <w:rPr>
          <w:rFonts w:eastAsia="Calibri"/>
          <w:i/>
        </w:rPr>
        <w:t>b</w:t>
      </w:r>
      <w:r w:rsidRPr="00310E66">
        <w:rPr>
          <w:rFonts w:eastAsia="Calibri"/>
        </w:rPr>
        <w:t xml:space="preserve"> are constants. (</w:t>
      </w:r>
      <w:r w:rsidRPr="00310E66">
        <w:rPr>
          <w:rFonts w:eastAsia="Calibri"/>
          <w:i/>
        </w:rPr>
        <w:t>A</w:t>
      </w:r>
      <w:r w:rsidRPr="00310E66">
        <w:rPr>
          <w:rFonts w:eastAsia="Calibri"/>
        </w:rPr>
        <w:t xml:space="preserve"> is the scattering constant and </w:t>
      </w:r>
      <w:r w:rsidRPr="00310E66">
        <w:rPr>
          <w:rFonts w:eastAsia="Calibri"/>
          <w:i/>
        </w:rPr>
        <w:t>b</w:t>
      </w:r>
      <w:r w:rsidRPr="00310E66">
        <w:rPr>
          <w:rFonts w:eastAsia="Calibri"/>
        </w:rPr>
        <w:t xml:space="preserve"> is the rate multiplier.) The </w:t>
      </w:r>
      <w:proofErr w:type="gramStart"/>
      <w:r w:rsidRPr="00310E66">
        <w:rPr>
          <w:rFonts w:eastAsia="Calibri"/>
        </w:rPr>
        <w:t>most commonly used</w:t>
      </w:r>
      <w:proofErr w:type="gramEnd"/>
      <w:r w:rsidRPr="00310E66">
        <w:rPr>
          <w:rFonts w:eastAsia="Calibri"/>
        </w:rPr>
        <w:t xml:space="preserve"> </w:t>
      </w:r>
      <w:r w:rsidRPr="00310E66">
        <w:rPr>
          <w:rFonts w:eastAsia="Calibri"/>
          <w:i/>
        </w:rPr>
        <w:t>Z</w:t>
      </w:r>
      <w:r w:rsidRPr="00310E66">
        <w:rPr>
          <w:rFonts w:eastAsia="Calibri"/>
        </w:rPr>
        <w:t>-</w:t>
      </w:r>
      <w:r w:rsidRPr="00310E66">
        <w:rPr>
          <w:rFonts w:eastAsia="Calibri"/>
          <w:i/>
        </w:rPr>
        <w:t>R</w:t>
      </w:r>
      <w:r w:rsidRPr="00310E66">
        <w:rPr>
          <w:rFonts w:eastAsia="Calibri"/>
        </w:rPr>
        <w:t xml:space="preserve"> relationship is the Marshall-Palmer where: </w:t>
      </w:r>
      <w:r w:rsidRPr="004E19B6">
        <w:rPr>
          <w:rFonts w:eastAsia="Calibri"/>
          <w:i/>
          <w:iCs/>
        </w:rPr>
        <w:t>Z</w:t>
      </w:r>
      <w:r w:rsidRPr="00310E66">
        <w:rPr>
          <w:rFonts w:eastAsia="Calibri"/>
        </w:rPr>
        <w:t> </w:t>
      </w:r>
      <w:r w:rsidRPr="00310E66">
        <w:rPr>
          <w:rFonts w:eastAsia="Noto Sans Symbols"/>
        </w:rPr>
        <w:t>=</w:t>
      </w:r>
      <w:r w:rsidRPr="00093101">
        <w:rPr>
          <w:rFonts w:eastAsia="Calibri"/>
        </w:rPr>
        <w:t> 200 · </w:t>
      </w:r>
      <w:r w:rsidRPr="00310E66">
        <w:rPr>
          <w:rFonts w:eastAsia="Calibri"/>
          <w:i/>
        </w:rPr>
        <w:t>R</w:t>
      </w:r>
      <w:r w:rsidRPr="00310E66">
        <w:rPr>
          <w:rFonts w:eastAsia="Calibri"/>
          <w:vertAlign w:val="superscript"/>
        </w:rPr>
        <w:t>1.6</w:t>
      </w:r>
      <w:r w:rsidRPr="00310E66">
        <w:rPr>
          <w:rFonts w:eastAsia="Calibri"/>
        </w:rPr>
        <w:t xml:space="preserve"> </w:t>
      </w:r>
      <w:r w:rsidRPr="00310E66">
        <w:rPr>
          <w:rFonts w:eastAsia="Calibri"/>
          <w:i/>
        </w:rPr>
        <w:t>Z</w:t>
      </w:r>
      <w:r w:rsidRPr="00310E66">
        <w:rPr>
          <w:rFonts w:eastAsia="Calibri"/>
        </w:rPr>
        <w:t xml:space="preserve"> and </w:t>
      </w:r>
      <w:r w:rsidRPr="00310E66">
        <w:rPr>
          <w:rFonts w:eastAsia="Calibri"/>
          <w:i/>
        </w:rPr>
        <w:t>R</w:t>
      </w:r>
      <w:r w:rsidRPr="00310E66">
        <w:rPr>
          <w:rFonts w:eastAsia="Calibri"/>
        </w:rPr>
        <w:t xml:space="preserve"> are expressed in mm</w:t>
      </w:r>
      <w:r w:rsidRPr="00310E66">
        <w:rPr>
          <w:rFonts w:eastAsia="Calibri"/>
          <w:vertAlign w:val="superscript"/>
        </w:rPr>
        <w:t>6</w:t>
      </w:r>
      <w:r w:rsidRPr="00310E66">
        <w:rPr>
          <w:rFonts w:eastAsia="Calibri"/>
        </w:rPr>
        <w:t>/mm</w:t>
      </w:r>
      <w:r w:rsidRPr="00310E66">
        <w:rPr>
          <w:rFonts w:eastAsia="Calibri"/>
          <w:vertAlign w:val="superscript"/>
        </w:rPr>
        <w:t>3</w:t>
      </w:r>
      <w:r w:rsidRPr="00310E66">
        <w:rPr>
          <w:rFonts w:eastAsia="Calibri"/>
        </w:rPr>
        <w:t xml:space="preserve"> and in mm/h, respectively. The </w:t>
      </w:r>
      <w:r w:rsidRPr="00310E66">
        <w:rPr>
          <w:rFonts w:eastAsia="Calibri"/>
          <w:i/>
        </w:rPr>
        <w:t>Z</w:t>
      </w:r>
      <w:r w:rsidRPr="00310E66">
        <w:rPr>
          <w:rFonts w:eastAsia="Calibri"/>
        </w:rPr>
        <w:t>-</w:t>
      </w:r>
      <w:r w:rsidRPr="00310E66">
        <w:rPr>
          <w:rFonts w:eastAsia="Calibri"/>
          <w:i/>
        </w:rPr>
        <w:t>R</w:t>
      </w:r>
      <w:r w:rsidRPr="00310E66">
        <w:rPr>
          <w:rFonts w:eastAsia="Calibri"/>
        </w:rPr>
        <w:t xml:space="preserve"> relationship is, however, not unique. Both </w:t>
      </w:r>
      <w:r w:rsidRPr="00310E66">
        <w:rPr>
          <w:rFonts w:eastAsia="Calibri"/>
          <w:i/>
        </w:rPr>
        <w:t>A</w:t>
      </w:r>
      <w:r w:rsidRPr="00310E66">
        <w:rPr>
          <w:rFonts w:eastAsia="Calibri"/>
        </w:rPr>
        <w:t xml:space="preserve"> and </w:t>
      </w:r>
      <w:r w:rsidRPr="00310E66">
        <w:rPr>
          <w:rFonts w:eastAsia="Calibri"/>
          <w:i/>
        </w:rPr>
        <w:t>b</w:t>
      </w:r>
      <w:r w:rsidRPr="00310E66">
        <w:rPr>
          <w:rFonts w:eastAsia="Calibri"/>
        </w:rPr>
        <w:t xml:space="preserve"> depend upon the drop size distribution (DSD) which varies with the type and intensity of rain.</w:t>
      </w:r>
    </w:p>
    <w:p w14:paraId="4657910B" w14:textId="77777777" w:rsidR="00D51813" w:rsidRPr="00310E66" w:rsidRDefault="00D51813" w:rsidP="00D51813">
      <w:pPr>
        <w:pStyle w:val="Heading3"/>
        <w:rPr>
          <w:rFonts w:eastAsia="Calibri"/>
        </w:rPr>
      </w:pPr>
      <w:bookmarkStart w:id="968" w:name="_17dp8vu" w:colFirst="0" w:colLast="0"/>
      <w:bookmarkStart w:id="969" w:name="_Toc204498108"/>
      <w:bookmarkStart w:id="970" w:name="_Toc474850381"/>
      <w:bookmarkStart w:id="971" w:name="_Toc482001873"/>
      <w:bookmarkStart w:id="972" w:name="_Toc482002275"/>
      <w:bookmarkStart w:id="973" w:name="_Toc482002393"/>
      <w:bookmarkStart w:id="974" w:name="_Toc482002528"/>
      <w:bookmarkStart w:id="975" w:name="_Toc482002636"/>
      <w:bookmarkStart w:id="976" w:name="_Toc224569039"/>
      <w:bookmarkStart w:id="977" w:name="_Toc224569368"/>
      <w:bookmarkStart w:id="978" w:name="_Toc224570408"/>
      <w:bookmarkStart w:id="979" w:name="_Toc224573348"/>
      <w:bookmarkStart w:id="980" w:name="_Toc224640688"/>
      <w:bookmarkStart w:id="981" w:name="_Toc225754144"/>
      <w:bookmarkStart w:id="982" w:name="_Toc526571197"/>
      <w:bookmarkEnd w:id="968"/>
      <w:r w:rsidRPr="00093101">
        <w:rPr>
          <w:rFonts w:eastAsia="Calibri"/>
        </w:rPr>
        <w:t>4.2.4</w:t>
      </w:r>
      <w:r w:rsidRPr="00093101">
        <w:rPr>
          <w:rFonts w:eastAsia="Calibri"/>
        </w:rPr>
        <w:tab/>
        <w:t>Weather radars emission schemes, scanning strategies</w:t>
      </w:r>
      <w:bookmarkEnd w:id="969"/>
      <w:r w:rsidRPr="00093101">
        <w:rPr>
          <w:rFonts w:eastAsia="Calibri"/>
        </w:rPr>
        <w:t xml:space="preserve"> and operational modes</w:t>
      </w:r>
      <w:bookmarkEnd w:id="970"/>
      <w:bookmarkEnd w:id="971"/>
      <w:bookmarkEnd w:id="972"/>
      <w:bookmarkEnd w:id="973"/>
      <w:bookmarkEnd w:id="974"/>
      <w:bookmarkEnd w:id="975"/>
      <w:bookmarkEnd w:id="976"/>
      <w:bookmarkEnd w:id="977"/>
      <w:bookmarkEnd w:id="978"/>
      <w:bookmarkEnd w:id="979"/>
      <w:bookmarkEnd w:id="980"/>
      <w:bookmarkEnd w:id="981"/>
    </w:p>
    <w:p w14:paraId="28643800" w14:textId="77777777" w:rsidR="00D51813" w:rsidRPr="00310E66" w:rsidRDefault="00D51813" w:rsidP="00D51813">
      <w:pPr>
        <w:pStyle w:val="Heading4"/>
        <w:rPr>
          <w:rFonts w:eastAsia="Calibri"/>
        </w:rPr>
      </w:pPr>
      <w:bookmarkStart w:id="983" w:name="_3rdcrjn" w:colFirst="0" w:colLast="0"/>
      <w:bookmarkStart w:id="984" w:name="_Toc204493200"/>
      <w:bookmarkStart w:id="985" w:name="_Toc204498109"/>
      <w:bookmarkStart w:id="986" w:name="_Toc474850382"/>
      <w:bookmarkStart w:id="987" w:name="_Toc224640689"/>
      <w:bookmarkEnd w:id="983"/>
      <w:r w:rsidRPr="00093101">
        <w:rPr>
          <w:rFonts w:eastAsia="Calibri"/>
        </w:rPr>
        <w:t>4.2.4.1</w:t>
      </w:r>
      <w:r w:rsidRPr="00093101">
        <w:rPr>
          <w:rFonts w:eastAsia="Calibri"/>
        </w:rPr>
        <w:tab/>
        <w:t>Emission schemes</w:t>
      </w:r>
      <w:bookmarkEnd w:id="984"/>
      <w:bookmarkEnd w:id="985"/>
      <w:bookmarkEnd w:id="986"/>
      <w:bookmarkEnd w:id="987"/>
    </w:p>
    <w:p w14:paraId="27C52C25" w14:textId="59E22741" w:rsidR="00D51813" w:rsidRPr="00310E66" w:rsidRDefault="00D51813" w:rsidP="00093101">
      <w:r w:rsidRPr="00093101">
        <w:rPr>
          <w:rFonts w:eastAsia="Calibri"/>
        </w:rPr>
        <w:t>To ensure volume scan processing, in so-called “scanning strategies” (typically in a range of 5</w:t>
      </w:r>
      <w:r w:rsidRPr="00310E66">
        <w:t>-</w:t>
      </w:r>
      <w:r w:rsidRPr="00093101">
        <w:rPr>
          <w:rFonts w:eastAsia="Calibri"/>
        </w:rPr>
        <w:t xml:space="preserve">15 min), meteorological radars make use of a variety of different emission schemes at different elevations, using sets of different pulse width, </w:t>
      </w:r>
      <w:r w:rsidRPr="00310E66">
        <w:rPr>
          <w:rFonts w:eastAsia="Calibri"/>
        </w:rPr>
        <w:t>PRFs</w:t>
      </w:r>
      <w:r w:rsidRPr="00093101">
        <w:rPr>
          <w:rFonts w:eastAsia="Calibri"/>
        </w:rPr>
        <w:t xml:space="preserve"> and rotation speeds. There is not one ‘typical’ scheme, the schemes </w:t>
      </w:r>
      <w:r w:rsidRPr="00310E66">
        <w:rPr>
          <w:rFonts w:eastAsia="Calibri"/>
        </w:rPr>
        <w:t>vary</w:t>
      </w:r>
      <w:r w:rsidRPr="00093101">
        <w:rPr>
          <w:rFonts w:eastAsia="Calibri"/>
        </w:rPr>
        <w:t xml:space="preserve"> depending on </w:t>
      </w:r>
      <w:proofErr w:type="gramStart"/>
      <w:r w:rsidRPr="00093101">
        <w:rPr>
          <w:rFonts w:eastAsia="Calibri"/>
        </w:rPr>
        <w:t>a number of</w:t>
      </w:r>
      <w:proofErr w:type="gramEnd"/>
      <w:r w:rsidRPr="00093101">
        <w:rPr>
          <w:rFonts w:eastAsia="Calibri"/>
        </w:rPr>
        <w:t xml:space="preserve"> factors such as the radar capabilities and the radar environment for the required meteorological products. The schemes are hence tuned to best meet the requirements.</w:t>
      </w:r>
    </w:p>
    <w:p w14:paraId="523B609B" w14:textId="5408DF86" w:rsidR="00D51813" w:rsidRPr="00310E66" w:rsidRDefault="00D51813" w:rsidP="00093101">
      <w:r w:rsidRPr="00093101">
        <w:rPr>
          <w:rFonts w:eastAsia="Calibri"/>
        </w:rPr>
        <w:t>As an example, meteorological radars showed following large ranges of different emission scheme parameters:</w:t>
      </w:r>
    </w:p>
    <w:p w14:paraId="4AF5F9FE" w14:textId="77777777" w:rsidR="00D51813" w:rsidRPr="00093101" w:rsidRDefault="00D51813" w:rsidP="00D51813">
      <w:pPr>
        <w:pStyle w:val="enumlev1"/>
        <w:rPr>
          <w:rFonts w:eastAsia="Calibri"/>
        </w:rPr>
      </w:pPr>
      <w:r w:rsidRPr="00093101">
        <w:rPr>
          <w:rFonts w:eastAsia="Calibri"/>
        </w:rPr>
        <w:lastRenderedPageBreak/>
        <w:t>–</w:t>
      </w:r>
      <w:r w:rsidRPr="00093101">
        <w:rPr>
          <w:rFonts w:eastAsia="Calibri"/>
        </w:rPr>
        <w:tab/>
        <w:t>Operational elevation ranging from 0° to 90°</w:t>
      </w:r>
    </w:p>
    <w:p w14:paraId="59845D63" w14:textId="1C8DA69E" w:rsidR="00D51813" w:rsidRPr="00093101" w:rsidRDefault="00D51813" w:rsidP="00D51813">
      <w:pPr>
        <w:pStyle w:val="enumlev1"/>
        <w:rPr>
          <w:rFonts w:eastAsia="Calibri"/>
        </w:rPr>
      </w:pPr>
      <w:r w:rsidRPr="00093101">
        <w:rPr>
          <w:rFonts w:eastAsia="Calibri"/>
        </w:rPr>
        <w:tab/>
        <w:t xml:space="preserve">Pulse width ranging from 0.5 to 3.3 </w:t>
      </w:r>
      <w:proofErr w:type="spellStart"/>
      <w:r w:rsidR="00DA27FC" w:rsidRPr="00093101">
        <w:rPr>
          <w:rFonts w:eastAsia="Calibri"/>
        </w:rPr>
        <w:t>μs</w:t>
      </w:r>
      <w:proofErr w:type="spellEnd"/>
      <w:r w:rsidRPr="00310E66">
        <w:rPr>
          <w:rFonts w:eastAsia="Calibri"/>
        </w:rPr>
        <w:t xml:space="preserve"> (for operational radars) for uncompressed pulses, typical in</w:t>
      </w:r>
      <w:r w:rsidRPr="00093101">
        <w:rPr>
          <w:rFonts w:eastAsia="Calibri"/>
        </w:rPr>
        <w:t xml:space="preserve"> radars </w:t>
      </w:r>
      <w:r w:rsidRPr="00310E66">
        <w:rPr>
          <w:rFonts w:eastAsia="Calibri"/>
        </w:rPr>
        <w:t xml:space="preserve">with traditional vacuum </w:t>
      </w:r>
      <w:r w:rsidR="00E87712" w:rsidRPr="00310E66">
        <w:rPr>
          <w:rFonts w:eastAsia="Calibri"/>
        </w:rPr>
        <w:t>tube-based</w:t>
      </w:r>
      <w:r w:rsidRPr="00310E66">
        <w:rPr>
          <w:rFonts w:eastAsia="Calibri"/>
        </w:rPr>
        <w:t xml:space="preserve"> transmitters (magnetrons and klystrons).</w:t>
      </w:r>
      <w:r w:rsidRPr="00310E66">
        <w:t xml:space="preserve"> Some radars </w:t>
      </w:r>
      <w:r w:rsidRPr="00310E66">
        <w:rPr>
          <w:rFonts w:eastAsia="Calibri"/>
        </w:rPr>
        <w:t xml:space="preserve">with solid-state transmitters </w:t>
      </w:r>
      <w:r w:rsidRPr="00093101">
        <w:rPr>
          <w:rFonts w:eastAsia="Calibri"/>
        </w:rPr>
        <w:t xml:space="preserve">use pulse compression with pulse width ranging from 30 </w:t>
      </w:r>
      <w:proofErr w:type="spellStart"/>
      <w:r w:rsidRPr="00093101">
        <w:rPr>
          <w:rFonts w:eastAsia="Calibri"/>
        </w:rPr>
        <w:t>μs</w:t>
      </w:r>
      <w:proofErr w:type="spellEnd"/>
      <w:r w:rsidRPr="00093101">
        <w:rPr>
          <w:rFonts w:eastAsia="Calibri"/>
        </w:rPr>
        <w:t xml:space="preserve"> to </w:t>
      </w:r>
      <w:r w:rsidRPr="00310E66">
        <w:t>200</w:t>
      </w:r>
      <w:r w:rsidRPr="00093101">
        <w:rPr>
          <w:rFonts w:eastAsia="Calibri"/>
        </w:rPr>
        <w:t xml:space="preserve"> </w:t>
      </w:r>
      <w:proofErr w:type="spellStart"/>
      <w:r w:rsidRPr="00093101">
        <w:rPr>
          <w:rFonts w:eastAsia="Calibri"/>
        </w:rPr>
        <w:t>μs</w:t>
      </w:r>
      <w:proofErr w:type="spellEnd"/>
      <w:r w:rsidRPr="00093101">
        <w:rPr>
          <w:rFonts w:eastAsia="Calibri"/>
        </w:rPr>
        <w:t xml:space="preserve"> (noting that use of pulse compression increases the </w:t>
      </w:r>
      <w:r w:rsidRPr="00310E66">
        <w:t>3 dB</w:t>
      </w:r>
      <w:r w:rsidRPr="00093101">
        <w:rPr>
          <w:rFonts w:eastAsia="Calibri"/>
        </w:rPr>
        <w:t xml:space="preserve"> bandwidth </w:t>
      </w:r>
      <w:r w:rsidRPr="00310E66">
        <w:t>up</w:t>
      </w:r>
      <w:r w:rsidRPr="00093101">
        <w:rPr>
          <w:rFonts w:eastAsia="Calibri"/>
        </w:rPr>
        <w:t xml:space="preserve"> to </w:t>
      </w:r>
      <w:r w:rsidRPr="00310E66">
        <w:t>10</w:t>
      </w:r>
      <w:r w:rsidRPr="00093101">
        <w:rPr>
          <w:rFonts w:eastAsia="Calibri"/>
        </w:rPr>
        <w:t xml:space="preserve"> MHz</w:t>
      </w:r>
      <w:r w:rsidRPr="00310E66">
        <w:t>)</w:t>
      </w:r>
      <w:r w:rsidRPr="00093101">
        <w:rPr>
          <w:rFonts w:eastAsia="Calibri"/>
        </w:rPr>
        <w:t xml:space="preserve"> </w:t>
      </w:r>
    </w:p>
    <w:p w14:paraId="45FF902E" w14:textId="0B0CDA75" w:rsidR="00D51813" w:rsidRPr="00093101" w:rsidRDefault="00D51813" w:rsidP="00D51813">
      <w:pPr>
        <w:pStyle w:val="enumlev1"/>
        <w:rPr>
          <w:rFonts w:eastAsia="Calibri"/>
        </w:rPr>
      </w:pPr>
      <w:r w:rsidRPr="00093101">
        <w:rPr>
          <w:rFonts w:eastAsia="Calibri"/>
        </w:rPr>
        <w:t>–</w:t>
      </w:r>
      <w:r w:rsidRPr="00093101">
        <w:rPr>
          <w:rFonts w:eastAsia="Calibri"/>
        </w:rPr>
        <w:tab/>
        <w:t xml:space="preserve">Pulse </w:t>
      </w:r>
      <w:r w:rsidRPr="00310E66">
        <w:t>Repetition</w:t>
      </w:r>
      <w:r w:rsidRPr="00093101">
        <w:rPr>
          <w:rFonts w:eastAsia="Calibri"/>
        </w:rPr>
        <w:t xml:space="preserve"> Frequency (PRF) ranging from 250 to 2 400 Hz (for operational radars). Some existing radars are capable of PRF up to 20 000 Hz</w:t>
      </w:r>
    </w:p>
    <w:p w14:paraId="784B2028" w14:textId="77777777" w:rsidR="00D51813" w:rsidRPr="00093101" w:rsidRDefault="00D51813" w:rsidP="00D51813">
      <w:pPr>
        <w:pStyle w:val="enumlev1"/>
        <w:rPr>
          <w:rFonts w:eastAsia="Calibri"/>
        </w:rPr>
      </w:pPr>
      <w:r w:rsidRPr="00093101">
        <w:rPr>
          <w:rFonts w:eastAsia="Calibri"/>
        </w:rPr>
        <w:t>–</w:t>
      </w:r>
      <w:r w:rsidRPr="00093101">
        <w:rPr>
          <w:rFonts w:eastAsia="Calibri"/>
        </w:rPr>
        <w:tab/>
        <w:t>Rotation speed ranging from 1 to 10 rpm</w:t>
      </w:r>
    </w:p>
    <w:p w14:paraId="751D8A80" w14:textId="440CCFEE" w:rsidR="00D51813" w:rsidRPr="00093101" w:rsidRDefault="00D51813" w:rsidP="00D51813">
      <w:pPr>
        <w:pStyle w:val="enumlev1"/>
        <w:rPr>
          <w:rFonts w:eastAsia="Calibri"/>
        </w:rPr>
      </w:pPr>
      <w:r w:rsidRPr="00093101">
        <w:rPr>
          <w:rFonts w:eastAsia="Calibri"/>
        </w:rPr>
        <w:t>–</w:t>
      </w:r>
      <w:r w:rsidRPr="00093101">
        <w:rPr>
          <w:rFonts w:eastAsia="Calibri"/>
        </w:rPr>
        <w:tab/>
        <w:t xml:space="preserve">Use on a given radar of different emission schemes mixing different pulse widths and </w:t>
      </w:r>
      <w:r w:rsidRPr="00310E66">
        <w:t>PRFs</w:t>
      </w:r>
      <w:r w:rsidRPr="00093101">
        <w:rPr>
          <w:rFonts w:eastAsia="Calibri"/>
        </w:rPr>
        <w:t xml:space="preserve">, and </w:t>
      </w:r>
      <w:proofErr w:type="gramStart"/>
      <w:r w:rsidRPr="00093101">
        <w:rPr>
          <w:rFonts w:eastAsia="Calibri"/>
        </w:rPr>
        <w:t>in particular the</w:t>
      </w:r>
      <w:proofErr w:type="gramEnd"/>
      <w:r w:rsidRPr="00093101">
        <w:rPr>
          <w:rFonts w:eastAsia="Calibri"/>
        </w:rPr>
        <w:t xml:space="preserve"> use of </w:t>
      </w:r>
      <w:r w:rsidRPr="00310E66">
        <w:t xml:space="preserve">a </w:t>
      </w:r>
      <w:r w:rsidRPr="00093101">
        <w:rPr>
          <w:rFonts w:eastAsia="Calibri"/>
        </w:rPr>
        <w:t>fixed, staggered or interleaved PRF (i.e. different PRF during a single scheme)</w:t>
      </w:r>
    </w:p>
    <w:p w14:paraId="095746F7" w14:textId="77777777" w:rsidR="00D51813" w:rsidRPr="00310E66" w:rsidRDefault="00D51813" w:rsidP="00D51813">
      <w:pPr>
        <w:pStyle w:val="enumlev1"/>
      </w:pPr>
      <w:r w:rsidRPr="00310E66">
        <w:t>–</w:t>
      </w:r>
      <w:r w:rsidRPr="00310E66">
        <w:tab/>
        <w:t>Different transmitted pulse phase coding schemes for radars employing phase coherent transmitters (Klystrons or Solid State) such as constant phase, random phase, or specific codes like SZ8/64 designed to assist with second trip recovery.</w:t>
      </w:r>
    </w:p>
    <w:p w14:paraId="744A2BF2" w14:textId="05939A5F" w:rsidR="00D51813" w:rsidRDefault="00D51813" w:rsidP="00093101">
      <w:pPr>
        <w:rPr>
          <w:rFonts w:eastAsia="Calibri"/>
        </w:rPr>
      </w:pPr>
      <w:r w:rsidRPr="00093101">
        <w:rPr>
          <w:rFonts w:eastAsia="Calibri"/>
        </w:rPr>
        <w:t xml:space="preserve">Example of different emission schemes are provided </w:t>
      </w:r>
      <w:r w:rsidR="00537EF7">
        <w:rPr>
          <w:rFonts w:eastAsia="Calibri"/>
        </w:rPr>
        <w:t>i</w:t>
      </w:r>
      <w:r w:rsidR="00DA27FC" w:rsidRPr="00093101">
        <w:rPr>
          <w:rFonts w:eastAsia="Calibri"/>
        </w:rPr>
        <w:t xml:space="preserve">n </w:t>
      </w:r>
      <w:r w:rsidRPr="00093101">
        <w:rPr>
          <w:rFonts w:eastAsia="Calibri"/>
        </w:rPr>
        <w:t>Fig. 4</w:t>
      </w:r>
      <w:r w:rsidRPr="00310E66">
        <w:t>-</w:t>
      </w:r>
      <w:r w:rsidRPr="00093101">
        <w:rPr>
          <w:rFonts w:eastAsia="Calibri"/>
        </w:rPr>
        <w:t>3.</w:t>
      </w:r>
    </w:p>
    <w:p w14:paraId="75CA39D5" w14:textId="77777777" w:rsidR="003977B7" w:rsidRDefault="003977B7" w:rsidP="00093101">
      <w:pPr>
        <w:rPr>
          <w:rFonts w:eastAsia="Calibri"/>
        </w:rPr>
      </w:pPr>
    </w:p>
    <w:p w14:paraId="704CD2AD" w14:textId="77777777" w:rsidR="003977B7" w:rsidRDefault="003977B7" w:rsidP="00093101">
      <w:pPr>
        <w:rPr>
          <w:rFonts w:eastAsia="Calibri"/>
        </w:rPr>
      </w:pPr>
    </w:p>
    <w:p w14:paraId="4C80104D" w14:textId="77777777" w:rsidR="003977B7" w:rsidRDefault="003977B7" w:rsidP="00093101">
      <w:pPr>
        <w:rPr>
          <w:rFonts w:eastAsia="Calibri"/>
        </w:rPr>
      </w:pPr>
    </w:p>
    <w:p w14:paraId="1D392E32" w14:textId="77777777" w:rsidR="003977B7" w:rsidRDefault="003977B7" w:rsidP="00093101">
      <w:pPr>
        <w:rPr>
          <w:rFonts w:eastAsia="Calibri"/>
        </w:rPr>
      </w:pPr>
    </w:p>
    <w:p w14:paraId="6D1A9F0C" w14:textId="77777777" w:rsidR="003977B7" w:rsidRDefault="003977B7" w:rsidP="00093101">
      <w:pPr>
        <w:rPr>
          <w:rFonts w:eastAsia="Calibri"/>
        </w:rPr>
      </w:pPr>
    </w:p>
    <w:p w14:paraId="125C8CED" w14:textId="77777777" w:rsidR="003977B7" w:rsidRDefault="003977B7" w:rsidP="00093101">
      <w:pPr>
        <w:rPr>
          <w:rFonts w:eastAsia="Calibri"/>
        </w:rPr>
      </w:pPr>
    </w:p>
    <w:p w14:paraId="549D6E2B" w14:textId="77777777" w:rsidR="003977B7" w:rsidRDefault="003977B7" w:rsidP="00093101">
      <w:pPr>
        <w:rPr>
          <w:rFonts w:eastAsia="Calibri"/>
        </w:rPr>
      </w:pPr>
    </w:p>
    <w:p w14:paraId="0E164F60" w14:textId="77777777" w:rsidR="003977B7" w:rsidRDefault="003977B7" w:rsidP="00093101">
      <w:pPr>
        <w:rPr>
          <w:rFonts w:eastAsia="Calibri"/>
        </w:rPr>
      </w:pPr>
    </w:p>
    <w:p w14:paraId="6FF88B4A" w14:textId="77777777" w:rsidR="003977B7" w:rsidRDefault="003977B7" w:rsidP="00093101">
      <w:pPr>
        <w:rPr>
          <w:rFonts w:eastAsia="Calibri"/>
        </w:rPr>
      </w:pPr>
    </w:p>
    <w:p w14:paraId="233284D9" w14:textId="77777777" w:rsidR="003977B7" w:rsidRDefault="003977B7" w:rsidP="00093101">
      <w:pPr>
        <w:rPr>
          <w:rFonts w:eastAsia="Calibri"/>
        </w:rPr>
      </w:pPr>
    </w:p>
    <w:p w14:paraId="1E7D1BA3" w14:textId="77777777" w:rsidR="003977B7" w:rsidRPr="00310E66" w:rsidRDefault="003977B7" w:rsidP="00093101"/>
    <w:p w14:paraId="5C84E849" w14:textId="77777777" w:rsidR="00D51813" w:rsidRPr="00310E66" w:rsidRDefault="00D51813" w:rsidP="00D51813">
      <w:pPr>
        <w:pStyle w:val="FigureNo"/>
        <w:rPr>
          <w:rFonts w:eastAsia="Calibri"/>
        </w:rPr>
      </w:pPr>
      <w:r w:rsidRPr="00310E66">
        <w:lastRenderedPageBreak/>
        <w:t>FIGURE</w:t>
      </w:r>
      <w:r w:rsidRPr="00310E66">
        <w:rPr>
          <w:rFonts w:eastAsia="Calibri"/>
        </w:rPr>
        <w:t xml:space="preserve"> 4-3</w:t>
      </w:r>
    </w:p>
    <w:p w14:paraId="71D01EA5" w14:textId="77777777" w:rsidR="00D51813" w:rsidRPr="00310E66" w:rsidRDefault="00D51813" w:rsidP="00D51813">
      <w:pPr>
        <w:pStyle w:val="Figuretitle"/>
        <w:rPr>
          <w:rFonts w:ascii="Times New Roman" w:eastAsia="Calibri" w:hAnsi="Times New Roman"/>
        </w:rPr>
      </w:pPr>
      <w:r w:rsidRPr="00310E66">
        <w:rPr>
          <w:rFonts w:ascii="Times New Roman" w:eastAsia="Calibri" w:hAnsi="Times New Roman"/>
        </w:rPr>
        <w:t>Some types of weather radar emission schemes</w:t>
      </w:r>
    </w:p>
    <w:p w14:paraId="58348FE2" w14:textId="3821AA97" w:rsidR="00D51813" w:rsidRPr="00310E66" w:rsidRDefault="00BC32C6" w:rsidP="00FD4F1D">
      <w:pPr>
        <w:pStyle w:val="Figure"/>
        <w:keepNext w:val="0"/>
        <w:keepLines w:val="0"/>
      </w:pPr>
      <w:r>
        <w:rPr>
          <w:noProof/>
        </w:rPr>
        <w:drawing>
          <wp:inline distT="0" distB="0" distL="0" distR="0" wp14:anchorId="7E9A4130" wp14:editId="3277BC5B">
            <wp:extent cx="5474219" cy="6434341"/>
            <wp:effectExtent l="0" t="0" r="0" b="5080"/>
            <wp:docPr id="1211866313" name="Picture 12" descr="Some types of weather radar emission sch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866313" name="Picture 12" descr="Some types of weather radar emission schemes"/>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474219" cy="6434341"/>
                    </a:xfrm>
                    <a:prstGeom prst="rect">
                      <a:avLst/>
                    </a:prstGeom>
                  </pic:spPr>
                </pic:pic>
              </a:graphicData>
            </a:graphic>
          </wp:inline>
        </w:drawing>
      </w:r>
    </w:p>
    <w:p w14:paraId="7380B953" w14:textId="77777777" w:rsidR="00D51813" w:rsidRPr="00310E66" w:rsidRDefault="00D51813" w:rsidP="00CF6FF4">
      <w:pPr>
        <w:pStyle w:val="Normalaftertitle"/>
        <w:rPr>
          <w:rFonts w:eastAsia="Calibri"/>
        </w:rPr>
      </w:pPr>
      <w:r w:rsidRPr="00310E66">
        <w:rPr>
          <w:rFonts w:eastAsia="Calibri"/>
        </w:rPr>
        <w:t xml:space="preserve">These different emission schemes are used on </w:t>
      </w:r>
      <w:proofErr w:type="gramStart"/>
      <w:r w:rsidRPr="00310E66">
        <w:rPr>
          <w:rFonts w:eastAsia="Calibri"/>
        </w:rPr>
        <w:t>a number of</w:t>
      </w:r>
      <w:proofErr w:type="gramEnd"/>
      <w:r w:rsidRPr="00310E66">
        <w:rPr>
          <w:rFonts w:eastAsia="Calibri"/>
        </w:rPr>
        <w:t xml:space="preserve"> radars in their scanning strategy, during which, at different elevations and rotation speeds, one emission scheme is transmitted.</w:t>
      </w:r>
    </w:p>
    <w:p w14:paraId="2C529865" w14:textId="143EB8E2" w:rsidR="00D51813" w:rsidRPr="00310E66" w:rsidRDefault="00D51813" w:rsidP="00D51813">
      <w:pPr>
        <w:rPr>
          <w:rFonts w:eastAsia="Calibri"/>
        </w:rPr>
      </w:pPr>
      <w:r w:rsidRPr="00310E66">
        <w:rPr>
          <w:rFonts w:eastAsia="Calibri"/>
        </w:rPr>
        <w:t xml:space="preserve">It </w:t>
      </w:r>
      <w:proofErr w:type="gramStart"/>
      <w:r w:rsidRPr="00310E66">
        <w:rPr>
          <w:rFonts w:eastAsia="Calibri"/>
        </w:rPr>
        <w:t>has to</w:t>
      </w:r>
      <w:proofErr w:type="gramEnd"/>
      <w:r w:rsidRPr="00310E66">
        <w:rPr>
          <w:rFonts w:eastAsia="Calibri"/>
        </w:rPr>
        <w:t xml:space="preserve"> be stressed that, from one radar to another, the PRF and pulse width values associated with these example schemes vary within the ranges defined above. In addition, for a given scheme, pulse widths can vary on a pulse</w:t>
      </w:r>
      <w:r w:rsidRPr="00093101">
        <w:rPr>
          <w:rFonts w:eastAsia="Calibri"/>
        </w:rPr>
        <w:t>-</w:t>
      </w:r>
      <w:r w:rsidRPr="00310E66">
        <w:rPr>
          <w:rFonts w:eastAsia="Calibri"/>
        </w:rPr>
        <w:t>to</w:t>
      </w:r>
      <w:r w:rsidRPr="00093101">
        <w:rPr>
          <w:rFonts w:eastAsia="Calibri"/>
        </w:rPr>
        <w:t>-</w:t>
      </w:r>
      <w:r w:rsidRPr="00310E66">
        <w:rPr>
          <w:rFonts w:eastAsia="Calibri"/>
        </w:rPr>
        <w:t>pulse basis.</w:t>
      </w:r>
    </w:p>
    <w:p w14:paraId="77AD1C40" w14:textId="013DB865" w:rsidR="00D51813" w:rsidRPr="00310E66" w:rsidRDefault="00D51813" w:rsidP="00D51813">
      <w:pPr>
        <w:rPr>
          <w:rFonts w:eastAsia="Calibri"/>
        </w:rPr>
      </w:pPr>
      <w:r w:rsidRPr="00310E66">
        <w:rPr>
          <w:rFonts w:eastAsia="Calibri"/>
        </w:rPr>
        <w:t>Below is an example of such scanning strategy</w:t>
      </w:r>
      <w:r w:rsidR="00B0412C">
        <w:rPr>
          <w:rFonts w:eastAsia="Calibri"/>
        </w:rPr>
        <w:t>.</w:t>
      </w:r>
    </w:p>
    <w:p w14:paraId="4721C0FB" w14:textId="77777777" w:rsidR="00D51813" w:rsidRPr="00310E66" w:rsidRDefault="00D51813" w:rsidP="00D51813">
      <w:pPr>
        <w:pStyle w:val="FigureNo"/>
        <w:rPr>
          <w:rFonts w:eastAsia="Calibri"/>
        </w:rPr>
      </w:pPr>
      <w:r w:rsidRPr="00310E66">
        <w:lastRenderedPageBreak/>
        <w:t>FIGURE</w:t>
      </w:r>
      <w:r w:rsidRPr="00310E66">
        <w:rPr>
          <w:rFonts w:eastAsia="Calibri"/>
        </w:rPr>
        <w:t xml:space="preserve"> 4-4</w:t>
      </w:r>
    </w:p>
    <w:p w14:paraId="74F52F3A" w14:textId="77777777" w:rsidR="00D51813" w:rsidRPr="00310E66" w:rsidRDefault="00D51813" w:rsidP="00D51813">
      <w:pPr>
        <w:pStyle w:val="Figuretitle"/>
        <w:rPr>
          <w:rFonts w:ascii="Times New Roman" w:eastAsia="Calibri" w:hAnsi="Times New Roman"/>
        </w:rPr>
      </w:pPr>
      <w:r w:rsidRPr="00310E66">
        <w:rPr>
          <w:rFonts w:ascii="Times New Roman" w:eastAsia="Calibri" w:hAnsi="Times New Roman"/>
        </w:rPr>
        <w:t>Description of a weather radar scanning strategy</w:t>
      </w:r>
    </w:p>
    <w:p w14:paraId="7D21C04C" w14:textId="77777777" w:rsidR="00D51813" w:rsidRPr="00310E66" w:rsidRDefault="00D51813" w:rsidP="00D51813">
      <w:pPr>
        <w:pStyle w:val="Figure"/>
        <w:rPr>
          <w:rFonts w:eastAsia="Calibri"/>
        </w:rPr>
      </w:pPr>
      <w:r w:rsidRPr="00310E66">
        <w:rPr>
          <w:rFonts w:eastAsia="Calibri"/>
        </w:rPr>
        <w:t xml:space="preserve"> </w:t>
      </w:r>
      <w:r w:rsidRPr="00310E66">
        <w:rPr>
          <w:noProof/>
        </w:rPr>
        <w:drawing>
          <wp:inline distT="0" distB="0" distL="0" distR="0" wp14:anchorId="76A8DB27" wp14:editId="593A772A">
            <wp:extent cx="5300483" cy="5480315"/>
            <wp:effectExtent l="0" t="0" r="0" b="0"/>
            <wp:docPr id="46" name="image48.png" descr="Description of a weather radar scanning strategy&#10;"/>
            <wp:cNvGraphicFramePr/>
            <a:graphic xmlns:a="http://schemas.openxmlformats.org/drawingml/2006/main">
              <a:graphicData uri="http://schemas.openxmlformats.org/drawingml/2006/picture">
                <pic:pic xmlns:pic="http://schemas.openxmlformats.org/drawingml/2006/picture">
                  <pic:nvPicPr>
                    <pic:cNvPr id="46" name="image48.png" descr="Description of a weather radar scanning strategy&#10;"/>
                    <pic:cNvPicPr preferRelativeResize="0"/>
                  </pic:nvPicPr>
                  <pic:blipFill>
                    <a:blip r:embed="rId77"/>
                    <a:srcRect/>
                    <a:stretch>
                      <a:fillRect/>
                    </a:stretch>
                  </pic:blipFill>
                  <pic:spPr>
                    <a:xfrm>
                      <a:off x="0" y="0"/>
                      <a:ext cx="5300483" cy="5480315"/>
                    </a:xfrm>
                    <a:prstGeom prst="rect">
                      <a:avLst/>
                    </a:prstGeom>
                    <a:ln/>
                  </pic:spPr>
                </pic:pic>
              </a:graphicData>
            </a:graphic>
          </wp:inline>
        </w:drawing>
      </w:r>
    </w:p>
    <w:p w14:paraId="31198CC2" w14:textId="77777777" w:rsidR="004E4C1F" w:rsidRDefault="004E4C1F" w:rsidP="004E4C1F"/>
    <w:p w14:paraId="40E4922C" w14:textId="77777777" w:rsidR="00221591" w:rsidRDefault="00221591" w:rsidP="004E4C1F"/>
    <w:p w14:paraId="72D4CB5C" w14:textId="77777777" w:rsidR="00221591" w:rsidRDefault="00221591" w:rsidP="004E4C1F"/>
    <w:p w14:paraId="21D6DFD8" w14:textId="77777777" w:rsidR="00221591" w:rsidRDefault="00221591" w:rsidP="004E4C1F"/>
    <w:p w14:paraId="446ACBAD" w14:textId="77777777" w:rsidR="00221591" w:rsidRDefault="00221591" w:rsidP="004E4C1F"/>
    <w:p w14:paraId="3D81EC4F" w14:textId="77777777" w:rsidR="00221591" w:rsidRDefault="00221591" w:rsidP="004E4C1F"/>
    <w:p w14:paraId="67B9D8D4" w14:textId="77777777" w:rsidR="00221591" w:rsidRDefault="00221591" w:rsidP="004E4C1F"/>
    <w:p w14:paraId="12DB2A1C" w14:textId="3609CD66" w:rsidR="00D51813" w:rsidRPr="00310E66" w:rsidRDefault="00D51813" w:rsidP="004E4C1F">
      <w:pPr>
        <w:pStyle w:val="FigureNo"/>
        <w:rPr>
          <w:rFonts w:eastAsia="Calibri"/>
        </w:rPr>
      </w:pPr>
      <w:r w:rsidRPr="00310E66">
        <w:lastRenderedPageBreak/>
        <w:t>FIGURE</w:t>
      </w:r>
      <w:r w:rsidRPr="00310E66">
        <w:rPr>
          <w:rFonts w:eastAsia="Calibri"/>
        </w:rPr>
        <w:t xml:space="preserve"> 4-5</w:t>
      </w:r>
    </w:p>
    <w:p w14:paraId="7CEB2971" w14:textId="77777777" w:rsidR="00D51813" w:rsidRPr="00310E66" w:rsidRDefault="00D51813" w:rsidP="004E4C1F">
      <w:pPr>
        <w:pStyle w:val="Figuretitle"/>
        <w:rPr>
          <w:rFonts w:eastAsia="Calibri"/>
        </w:rPr>
      </w:pPr>
      <w:r w:rsidRPr="00310E66">
        <w:rPr>
          <w:rFonts w:eastAsia="Calibri"/>
        </w:rPr>
        <w:t>Emission schemes associated with scanning strategy as in Fig. 4-4</w:t>
      </w:r>
    </w:p>
    <w:p w14:paraId="64A1D9DF" w14:textId="173C40E9" w:rsidR="00D51813" w:rsidRPr="00310E66" w:rsidRDefault="00BC32C6" w:rsidP="00CF6FF4">
      <w:pPr>
        <w:pStyle w:val="Figure"/>
      </w:pPr>
      <w:r>
        <w:rPr>
          <w:noProof/>
        </w:rPr>
        <w:drawing>
          <wp:inline distT="0" distB="0" distL="0" distR="0" wp14:anchorId="7D92F857" wp14:editId="3325AAF5">
            <wp:extent cx="5132842" cy="5586995"/>
            <wp:effectExtent l="0" t="0" r="0" b="0"/>
            <wp:docPr id="2119565523" name="Picture 13" descr="Emission schemes associated with scanning strategy as in Fig. 4-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565523" name="Picture 13" descr="Emission schemes associated with scanning strategy as in Fig. 4-4&#10;"/>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132842" cy="5586995"/>
                    </a:xfrm>
                    <a:prstGeom prst="rect">
                      <a:avLst/>
                    </a:prstGeom>
                  </pic:spPr>
                </pic:pic>
              </a:graphicData>
            </a:graphic>
          </wp:inline>
        </w:drawing>
      </w:r>
    </w:p>
    <w:p w14:paraId="303029BD" w14:textId="77777777" w:rsidR="00D51813" w:rsidRPr="00093101" w:rsidRDefault="00D51813" w:rsidP="00D51813">
      <w:pPr>
        <w:pStyle w:val="Heading4"/>
        <w:rPr>
          <w:rFonts w:eastAsia="Calibri"/>
        </w:rPr>
      </w:pPr>
      <w:bookmarkStart w:id="988" w:name="_26in1rg" w:colFirst="0" w:colLast="0"/>
      <w:bookmarkStart w:id="989" w:name="_Toc204493201"/>
      <w:bookmarkStart w:id="990" w:name="_Toc204498110"/>
      <w:bookmarkStart w:id="991" w:name="_Toc474850383"/>
      <w:bookmarkStart w:id="992" w:name="_Toc224640690"/>
      <w:bookmarkEnd w:id="988"/>
      <w:r w:rsidRPr="00093101">
        <w:rPr>
          <w:rFonts w:eastAsia="Calibri"/>
        </w:rPr>
        <w:t>4.2.4.2</w:t>
      </w:r>
      <w:r w:rsidRPr="00093101">
        <w:rPr>
          <w:rFonts w:eastAsia="Calibri"/>
        </w:rPr>
        <w:tab/>
        <w:t>Noise calibration</w:t>
      </w:r>
      <w:bookmarkEnd w:id="989"/>
      <w:bookmarkEnd w:id="990"/>
      <w:bookmarkEnd w:id="991"/>
      <w:bookmarkEnd w:id="992"/>
    </w:p>
    <w:p w14:paraId="42BDF673" w14:textId="77777777" w:rsidR="00D51813" w:rsidRPr="00310E66" w:rsidRDefault="00D51813" w:rsidP="00093101">
      <w:r w:rsidRPr="00093101">
        <w:rPr>
          <w:rFonts w:eastAsia="Calibri"/>
        </w:rPr>
        <w:t xml:space="preserve">Considering the weakness of the return signal to meteorological radars, the noise level </w:t>
      </w:r>
      <w:proofErr w:type="gramStart"/>
      <w:r w:rsidRPr="00093101">
        <w:rPr>
          <w:rFonts w:eastAsia="Calibri"/>
        </w:rPr>
        <w:t>has to</w:t>
      </w:r>
      <w:proofErr w:type="gramEnd"/>
      <w:r w:rsidRPr="00093101">
        <w:rPr>
          <w:rFonts w:eastAsia="Calibri"/>
        </w:rPr>
        <w:t xml:space="preserve"> be extracted from the signal </w:t>
      </w:r>
      <w:proofErr w:type="gramStart"/>
      <w:r w:rsidRPr="00093101">
        <w:rPr>
          <w:rFonts w:eastAsia="Calibri"/>
        </w:rPr>
        <w:t>in order to</w:t>
      </w:r>
      <w:proofErr w:type="gramEnd"/>
      <w:r w:rsidRPr="00093101">
        <w:rPr>
          <w:rFonts w:eastAsia="Calibri"/>
        </w:rPr>
        <w:t xml:space="preserve"> achieve the most accurate measurements and retrieve relevant meteorological products.</w:t>
      </w:r>
    </w:p>
    <w:p w14:paraId="0CA47BDD" w14:textId="77777777" w:rsidR="00D51813" w:rsidRPr="00310E66" w:rsidRDefault="00D51813" w:rsidP="00093101">
      <w:r w:rsidRPr="00093101">
        <w:rPr>
          <w:rFonts w:eastAsia="Calibri"/>
        </w:rPr>
        <w:t xml:space="preserve">Noting </w:t>
      </w:r>
      <w:r w:rsidRPr="00093101">
        <w:rPr>
          <w:rFonts w:eastAsia="Calibri"/>
          <w:i/>
        </w:rPr>
        <w:t>N</w:t>
      </w:r>
      <w:r w:rsidRPr="00093101">
        <w:rPr>
          <w:rFonts w:eastAsia="Calibri"/>
        </w:rPr>
        <w:t xml:space="preserve">, the noise level and </w:t>
      </w:r>
      <w:r w:rsidRPr="00310E66">
        <w:rPr>
          <w:rFonts w:eastAsia="Calibri"/>
          <w:i/>
        </w:rPr>
        <w:t xml:space="preserve">S </w:t>
      </w:r>
      <w:r w:rsidRPr="00310E66">
        <w:rPr>
          <w:rFonts w:eastAsia="Calibri"/>
        </w:rPr>
        <w:t>the useful signal (i.e. meteorological signal return), meteorological radars perform the following process:</w:t>
      </w:r>
    </w:p>
    <w:p w14:paraId="1D3077D9" w14:textId="71ADC48E" w:rsidR="00D51813" w:rsidRPr="00310E66" w:rsidRDefault="00D51813" w:rsidP="00D51813">
      <w:pPr>
        <w:pStyle w:val="enumlev1"/>
        <w:rPr>
          <w:rFonts w:eastAsia="Calibri"/>
        </w:rPr>
      </w:pPr>
      <w:r w:rsidRPr="00310E66">
        <w:t>1</w:t>
      </w:r>
      <w:r w:rsidRPr="00310E66">
        <w:tab/>
        <w:t>for each gate, the radar measures the return signal corresponding to the useful signal (</w:t>
      </w:r>
      <w:r w:rsidRPr="00310E66">
        <w:rPr>
          <w:i/>
        </w:rPr>
        <w:t>S</w:t>
      </w:r>
      <w:r w:rsidRPr="00310E66">
        <w:t>) and the noise (</w:t>
      </w:r>
      <w:r w:rsidRPr="00310E66">
        <w:rPr>
          <w:i/>
        </w:rPr>
        <w:t>N</w:t>
      </w:r>
      <w:r w:rsidRPr="00310E66">
        <w:t xml:space="preserve">), i.e. </w:t>
      </w:r>
      <w:r w:rsidRPr="00310E66">
        <w:rPr>
          <w:i/>
        </w:rPr>
        <w:t>N</w:t>
      </w:r>
      <w:r w:rsidRPr="00310E66">
        <w:t> </w:t>
      </w:r>
      <w:r w:rsidR="00B0412C">
        <w:t>+</w:t>
      </w:r>
      <w:r w:rsidR="00B0412C" w:rsidRPr="00310E66">
        <w:t> </w:t>
      </w:r>
      <w:r w:rsidRPr="00310E66">
        <w:rPr>
          <w:i/>
        </w:rPr>
        <w:t>S</w:t>
      </w:r>
    </w:p>
    <w:p w14:paraId="677279E6" w14:textId="325A6469" w:rsidR="00D51813" w:rsidRPr="00310E66" w:rsidRDefault="00D51813" w:rsidP="00D51813">
      <w:pPr>
        <w:pStyle w:val="enumlev1"/>
        <w:rPr>
          <w:rFonts w:eastAsia="Calibri"/>
          <w:i/>
        </w:rPr>
      </w:pPr>
      <w:r w:rsidRPr="00310E66">
        <w:t>2</w:t>
      </w:r>
      <w:r w:rsidRPr="00310E66">
        <w:tab/>
        <w:t>To get the</w:t>
      </w:r>
      <w:r w:rsidRPr="00310E66">
        <w:rPr>
          <w:i/>
        </w:rPr>
        <w:t xml:space="preserve"> S</w:t>
      </w:r>
      <w:r w:rsidRPr="00310E66">
        <w:t xml:space="preserve">, the radar extract from </w:t>
      </w:r>
      <w:r w:rsidRPr="00310E66">
        <w:rPr>
          <w:i/>
        </w:rPr>
        <w:t>N</w:t>
      </w:r>
      <w:r w:rsidRPr="00310E66">
        <w:t> </w:t>
      </w:r>
      <w:r w:rsidR="00B0412C">
        <w:t>+</w:t>
      </w:r>
      <w:r w:rsidR="00B0412C" w:rsidRPr="00310E66">
        <w:t> </w:t>
      </w:r>
      <w:r w:rsidRPr="00310E66">
        <w:rPr>
          <w:i/>
        </w:rPr>
        <w:t>S</w:t>
      </w:r>
      <w:r w:rsidRPr="00310E66">
        <w:t xml:space="preserve">, the noise level </w:t>
      </w:r>
      <w:r w:rsidRPr="00310E66">
        <w:rPr>
          <w:i/>
        </w:rPr>
        <w:t>N</w:t>
      </w:r>
    </w:p>
    <w:p w14:paraId="2DBB63FE" w14:textId="6A335EF5" w:rsidR="00D51813" w:rsidRPr="00310E66" w:rsidRDefault="00D51813" w:rsidP="00D51813">
      <w:pPr>
        <w:pStyle w:val="enumlev1"/>
        <w:rPr>
          <w:rFonts w:eastAsia="Calibri"/>
        </w:rPr>
      </w:pPr>
      <w:r w:rsidRPr="00310E66">
        <w:t>3</w:t>
      </w:r>
      <w:r w:rsidRPr="00310E66">
        <w:tab/>
        <w:t xml:space="preserve">Then, from the </w:t>
      </w:r>
      <w:r w:rsidRPr="00310E66">
        <w:rPr>
          <w:i/>
        </w:rPr>
        <w:t>S</w:t>
      </w:r>
      <w:r w:rsidRPr="00310E66">
        <w:t xml:space="preserve">, the radar </w:t>
      </w:r>
      <w:proofErr w:type="gramStart"/>
      <w:r w:rsidRPr="00310E66">
        <w:t>is able to</w:t>
      </w:r>
      <w:proofErr w:type="gramEnd"/>
      <w:r w:rsidRPr="00310E66">
        <w:t xml:space="preserve"> determine all meteorological products, such as the precipitation (</w:t>
      </w:r>
      <w:proofErr w:type="spellStart"/>
      <w:r w:rsidRPr="00310E66">
        <w:t>dB</w:t>
      </w:r>
      <w:r w:rsidR="00221591">
        <w:t>z</w:t>
      </w:r>
      <w:proofErr w:type="spellEnd"/>
      <w:r w:rsidRPr="00093101">
        <w:rPr>
          <w:rFonts w:eastAsia="Calibri"/>
        </w:rPr>
        <w:t>) or wind velocity by Doppler analysis.</w:t>
      </w:r>
    </w:p>
    <w:p w14:paraId="08F7CF49" w14:textId="77777777" w:rsidR="00D51813" w:rsidRPr="00310E66" w:rsidRDefault="00D51813" w:rsidP="00093101">
      <w:proofErr w:type="gramStart"/>
      <w:r w:rsidRPr="00093101">
        <w:rPr>
          <w:rFonts w:eastAsia="Calibri"/>
        </w:rPr>
        <w:t>In order to</w:t>
      </w:r>
      <w:proofErr w:type="gramEnd"/>
      <w:r w:rsidRPr="00093101">
        <w:rPr>
          <w:rFonts w:eastAsia="Calibri"/>
        </w:rPr>
        <w:t xml:space="preserve"> get the more precise meteorological products, the signal S </w:t>
      </w:r>
      <w:proofErr w:type="gramStart"/>
      <w:r w:rsidRPr="00093101">
        <w:rPr>
          <w:rFonts w:eastAsia="Calibri"/>
        </w:rPr>
        <w:t>has to</w:t>
      </w:r>
      <w:proofErr w:type="gramEnd"/>
      <w:r w:rsidRPr="00093101">
        <w:rPr>
          <w:rFonts w:eastAsia="Calibri"/>
        </w:rPr>
        <w:t xml:space="preserve"> be as accurate as possible which means that the noise calibration, also called “Zero check”, of the radar is a crucial issue.</w:t>
      </w:r>
    </w:p>
    <w:p w14:paraId="25D7C5FD" w14:textId="77777777" w:rsidR="00D51813" w:rsidRPr="00310E66" w:rsidRDefault="00D51813" w:rsidP="00093101">
      <w:r w:rsidRPr="00093101">
        <w:rPr>
          <w:rFonts w:eastAsia="Calibri"/>
        </w:rPr>
        <w:lastRenderedPageBreak/>
        <w:t>“Zero check” is therefore performed on a regular basis, either during regular radar emissions (by estimation) or during specific measurement periods of time (see the example scanning strategy below) during which the noise is measured.</w:t>
      </w:r>
    </w:p>
    <w:p w14:paraId="61D343AA" w14:textId="0ED1AD53" w:rsidR="00D51813" w:rsidRPr="00310E66" w:rsidRDefault="00D51813" w:rsidP="00093101">
      <w:r w:rsidRPr="00093101">
        <w:rPr>
          <w:rFonts w:eastAsia="Calibri"/>
        </w:rPr>
        <w:t xml:space="preserve">Noise calibration measurement is typically performed without radar transmission, which could </w:t>
      </w:r>
      <w:proofErr w:type="gramStart"/>
      <w:r w:rsidRPr="00093101">
        <w:rPr>
          <w:rFonts w:eastAsia="Calibri"/>
        </w:rPr>
        <w:t>in particular have</w:t>
      </w:r>
      <w:proofErr w:type="gramEnd"/>
      <w:r w:rsidRPr="00093101">
        <w:rPr>
          <w:rFonts w:eastAsia="Calibri"/>
        </w:rPr>
        <w:t xml:space="preserve"> an impact on the design of certain radio systems that aim at detecting radar </w:t>
      </w:r>
      <w:r w:rsidRPr="00310E66">
        <w:t>signals</w:t>
      </w:r>
      <w:r w:rsidRPr="00093101">
        <w:rPr>
          <w:rFonts w:eastAsia="Calibri"/>
        </w:rPr>
        <w:t xml:space="preserve"> to mitigate interference.</w:t>
      </w:r>
    </w:p>
    <w:p w14:paraId="00D7B8EA" w14:textId="344AB633" w:rsidR="00D51813" w:rsidRPr="00310E66" w:rsidRDefault="00D51813" w:rsidP="00093101">
      <w:r w:rsidRPr="00093101">
        <w:rPr>
          <w:rFonts w:eastAsia="Calibri"/>
        </w:rPr>
        <w:t>In all cases, interference received during the noise calibration will systematically</w:t>
      </w:r>
      <w:r w:rsidRPr="00310E66">
        <w:rPr>
          <w:rFonts w:eastAsia="Calibri"/>
        </w:rPr>
        <w:t xml:space="preserve"> </w:t>
      </w:r>
      <w:r w:rsidRPr="00093101">
        <w:rPr>
          <w:rFonts w:eastAsia="Calibri"/>
        </w:rPr>
        <w:t>corrupt all subsequent</w:t>
      </w:r>
      <w:r w:rsidRPr="00310E66">
        <w:rPr>
          <w:rFonts w:eastAsia="Calibri"/>
        </w:rPr>
        <w:t xml:space="preserve"> </w:t>
      </w:r>
      <w:r w:rsidRPr="00093101">
        <w:rPr>
          <w:rFonts w:eastAsia="Calibri"/>
        </w:rPr>
        <w:t>data collection until the next interference free calibration is performed. Such interference could lead to underestimate</w:t>
      </w:r>
      <w:r w:rsidRPr="00310E66">
        <w:rPr>
          <w:rFonts w:eastAsia="Calibri"/>
        </w:rPr>
        <w:t>d</w:t>
      </w:r>
      <w:r w:rsidRPr="00093101">
        <w:rPr>
          <w:rFonts w:eastAsia="Calibri"/>
        </w:rPr>
        <w:t xml:space="preserve"> precipitation rates than the real situation, with obvious consequences on operational and alert processes.</w:t>
      </w:r>
    </w:p>
    <w:p w14:paraId="6EDD888D" w14:textId="77777777" w:rsidR="00D51813" w:rsidRPr="00310E66" w:rsidRDefault="00D51813" w:rsidP="00D51813">
      <w:pPr>
        <w:pStyle w:val="Heading4"/>
        <w:rPr>
          <w:rFonts w:eastAsia="Calibri"/>
        </w:rPr>
      </w:pPr>
      <w:bookmarkStart w:id="993" w:name="_lnxbz9" w:colFirst="0" w:colLast="0"/>
      <w:bookmarkStart w:id="994" w:name="_Toc474850384"/>
      <w:bookmarkStart w:id="995" w:name="_Toc204493202"/>
      <w:bookmarkStart w:id="996" w:name="_Toc204498111"/>
      <w:bookmarkStart w:id="997" w:name="_Toc224640691"/>
      <w:bookmarkEnd w:id="993"/>
      <w:r w:rsidRPr="00093101">
        <w:rPr>
          <w:rFonts w:eastAsia="Calibri"/>
        </w:rPr>
        <w:t>4.2.4.3</w:t>
      </w:r>
      <w:r w:rsidRPr="00093101">
        <w:rPr>
          <w:rFonts w:eastAsia="Calibri"/>
        </w:rPr>
        <w:tab/>
        <w:t>Operational modes for meteorological radar</w:t>
      </w:r>
      <w:bookmarkEnd w:id="994"/>
      <w:bookmarkEnd w:id="995"/>
      <w:bookmarkEnd w:id="996"/>
      <w:bookmarkEnd w:id="997"/>
    </w:p>
    <w:p w14:paraId="43CC751F" w14:textId="1B153747" w:rsidR="00D51813" w:rsidRPr="00093101" w:rsidRDefault="00D51813" w:rsidP="00093101">
      <w:pPr>
        <w:rPr>
          <w:rFonts w:eastAsia="Calibri"/>
        </w:rPr>
      </w:pPr>
      <w:r w:rsidRPr="00093101">
        <w:rPr>
          <w:rFonts w:eastAsia="Calibri"/>
        </w:rPr>
        <w:t xml:space="preserve">Radars in some networks, e.g. NEXRAD in </w:t>
      </w:r>
      <w:r w:rsidRPr="00310E66">
        <w:t xml:space="preserve">the </w:t>
      </w:r>
      <w:r w:rsidRPr="00093101">
        <w:rPr>
          <w:rFonts w:eastAsia="Calibri"/>
        </w:rPr>
        <w:t xml:space="preserve">USA, </w:t>
      </w:r>
      <w:r w:rsidRPr="00310E66">
        <w:t>operate</w:t>
      </w:r>
      <w:r w:rsidRPr="00093101">
        <w:rPr>
          <w:rFonts w:eastAsia="Calibri"/>
        </w:rPr>
        <w:t xml:space="preserve"> in two user selectable modes: Clear air mode and precipitation mode. The precipitation mode may be selected manually at any time during operation or can be automatically operated whenever the weather radar detects precipitation (based upon </w:t>
      </w:r>
      <w:r w:rsidRPr="00310E66">
        <w:rPr>
          <w:rFonts w:eastAsia="Calibri"/>
        </w:rPr>
        <w:t>pre-determined</w:t>
      </w:r>
      <w:r w:rsidRPr="00093101">
        <w:rPr>
          <w:rFonts w:eastAsia="Calibri"/>
        </w:rPr>
        <w:t xml:space="preserve"> values and area coverage of reflectivity</w:t>
      </w:r>
      <w:r w:rsidRPr="00310E66">
        <w:rPr>
          <w:rFonts w:eastAsia="Calibri"/>
        </w:rPr>
        <w:t>). The radar may</w:t>
      </w:r>
      <w:r w:rsidRPr="00093101">
        <w:rPr>
          <w:rFonts w:eastAsia="Calibri"/>
        </w:rPr>
        <w:t xml:space="preserve"> revert</w:t>
      </w:r>
      <w:r w:rsidRPr="00310E66">
        <w:rPr>
          <w:rFonts w:eastAsia="Calibri"/>
        </w:rPr>
        <w:t xml:space="preserve"> to clear air mode manually, or automatically if precipitation is not detected (based upon predetermined values of areal threshold coverage and time duration</w:t>
      </w:r>
      <w:r w:rsidRPr="00093101">
        <w:rPr>
          <w:rFonts w:eastAsia="Calibri"/>
        </w:rPr>
        <w:t>).</w:t>
      </w:r>
    </w:p>
    <w:p w14:paraId="15B5FADC" w14:textId="77777777" w:rsidR="00D51813" w:rsidRPr="00310E66" w:rsidRDefault="00D51813" w:rsidP="00D51813">
      <w:r w:rsidRPr="00093101">
        <w:rPr>
          <w:rFonts w:eastAsia="Calibri"/>
        </w:rPr>
        <w:t>In general, meteorological radars take advantage of both modes.</w:t>
      </w:r>
    </w:p>
    <w:p w14:paraId="0165802D" w14:textId="77777777" w:rsidR="00D51813" w:rsidRPr="00310E66" w:rsidRDefault="00D51813" w:rsidP="00D51813">
      <w:pPr>
        <w:pStyle w:val="Heading5"/>
        <w:rPr>
          <w:rFonts w:eastAsia="Calibri"/>
        </w:rPr>
      </w:pPr>
      <w:r w:rsidRPr="00093101">
        <w:rPr>
          <w:rFonts w:eastAsia="Calibri"/>
        </w:rPr>
        <w:t>4.2.4.3.1</w:t>
      </w:r>
      <w:r w:rsidRPr="00093101">
        <w:rPr>
          <w:rFonts w:eastAsia="Calibri"/>
        </w:rPr>
        <w:tab/>
        <w:t>Clear air mode</w:t>
      </w:r>
    </w:p>
    <w:p w14:paraId="2DF2DEF1" w14:textId="77777777" w:rsidR="00D51813" w:rsidRPr="00310E66" w:rsidRDefault="00D51813" w:rsidP="00093101">
      <w:r w:rsidRPr="00093101">
        <w:rPr>
          <w:rFonts w:eastAsia="Calibri"/>
        </w:rPr>
        <w:t>Clear air mode provides meteorological radars the ability to detect early signs of precipitation activity.</w:t>
      </w:r>
    </w:p>
    <w:p w14:paraId="595F9DEA" w14:textId="77777777" w:rsidR="00D51813" w:rsidRPr="00093101" w:rsidRDefault="00D51813" w:rsidP="00093101">
      <w:pPr>
        <w:rPr>
          <w:rFonts w:eastAsia="Calibri"/>
        </w:rPr>
      </w:pPr>
      <w:r w:rsidRPr="00093101">
        <w:rPr>
          <w:rFonts w:eastAsia="Calibri"/>
        </w:rPr>
        <w:t xml:space="preserve">There exist certain variables in low-level velocity and air density that allow for detection of potential precipitation. The radar utilizes a slow scan rate, coupled with a low PRF, to employ a high sensitivity capability. This high sensitivity is ideal for very subtle changes in atmospheric conditions at long ranges. The clear air mode is especially useful when there is little to no convective activity within the transmit range of the </w:t>
      </w:r>
      <w:proofErr w:type="gramStart"/>
      <w:r w:rsidRPr="00093101">
        <w:rPr>
          <w:rFonts w:eastAsia="Calibri"/>
        </w:rPr>
        <w:t>radar, and</w:t>
      </w:r>
      <w:proofErr w:type="gramEnd"/>
      <w:r w:rsidRPr="00093101">
        <w:rPr>
          <w:rFonts w:eastAsia="Calibri"/>
        </w:rPr>
        <w:t xml:space="preserve"> is ideally suited for detecting the signs of developing thunderstorms or other types of severe weather</w:t>
      </w:r>
      <w:r w:rsidRPr="00310E66">
        <w:rPr>
          <w:rFonts w:eastAsia="Calibri"/>
        </w:rPr>
        <w:t>, and light snowfall</w:t>
      </w:r>
      <w:r w:rsidRPr="00093101">
        <w:rPr>
          <w:rFonts w:eastAsia="Calibri"/>
        </w:rPr>
        <w:t>.</w:t>
      </w:r>
    </w:p>
    <w:p w14:paraId="443A0199" w14:textId="0C8BCFE2" w:rsidR="00D51813" w:rsidRPr="00310E66" w:rsidRDefault="00D51813" w:rsidP="00093101">
      <w:pPr>
        <w:rPr>
          <w:rFonts w:eastAsia="Calibri"/>
        </w:rPr>
      </w:pPr>
      <w:r w:rsidRPr="00093101">
        <w:rPr>
          <w:rFonts w:eastAsia="Calibri"/>
        </w:rPr>
        <w:t xml:space="preserve">Meteorological radar’s high sensitivity is due to the volume scan pattern within the clear air mode. By selecting a pattern in the clear air mode; the radar antenna </w:t>
      </w:r>
      <w:proofErr w:type="gramStart"/>
      <w:r w:rsidRPr="00093101">
        <w:rPr>
          <w:rFonts w:eastAsia="Calibri"/>
        </w:rPr>
        <w:t>is capable of dwelling</w:t>
      </w:r>
      <w:proofErr w:type="gramEnd"/>
      <w:r w:rsidRPr="00093101">
        <w:rPr>
          <w:rFonts w:eastAsia="Calibri"/>
        </w:rPr>
        <w:t xml:space="preserve"> for an extended period in any given volume of space and receives multiple returns, while allowing operation at a lower </w:t>
      </w:r>
      <w:r w:rsidRPr="00310E66">
        <w:rPr>
          <w:rFonts w:eastAsia="Calibri"/>
        </w:rPr>
        <w:t>signal to noise ratio (</w:t>
      </w:r>
      <w:r w:rsidRPr="00F66339">
        <w:rPr>
          <w:rFonts w:eastAsia="Calibri"/>
          <w:i/>
          <w:iCs/>
        </w:rPr>
        <w:t>S</w:t>
      </w:r>
      <w:r w:rsidRPr="00093101">
        <w:rPr>
          <w:rFonts w:eastAsia="Calibri"/>
        </w:rPr>
        <w:t>/</w:t>
      </w:r>
      <w:r w:rsidRPr="00F66339">
        <w:rPr>
          <w:rFonts w:eastAsia="Calibri"/>
          <w:i/>
          <w:iCs/>
        </w:rPr>
        <w:t>N</w:t>
      </w:r>
      <w:r w:rsidRPr="00310E66">
        <w:rPr>
          <w:rFonts w:eastAsia="Calibri"/>
        </w:rPr>
        <w:t>).</w:t>
      </w:r>
      <w:r w:rsidRPr="00093101">
        <w:rPr>
          <w:rFonts w:eastAsia="Calibri"/>
        </w:rPr>
        <w:t xml:space="preserve"> The configuration combines two key parameters, wide pulse width for increased energy transmission</w:t>
      </w:r>
      <w:r w:rsidRPr="00310E66">
        <w:rPr>
          <w:rFonts w:eastAsia="Calibri"/>
        </w:rPr>
        <w:t xml:space="preserve"> </w:t>
      </w:r>
      <w:r w:rsidRPr="00093101">
        <w:rPr>
          <w:rFonts w:eastAsia="Calibri"/>
        </w:rPr>
        <w:t>and a low PRF for extended listening time. Together, these features</w:t>
      </w:r>
      <w:r w:rsidRPr="00310E66">
        <w:rPr>
          <w:rFonts w:eastAsia="Calibri"/>
        </w:rPr>
        <w:t xml:space="preserve"> </w:t>
      </w:r>
      <w:r w:rsidRPr="00093101">
        <w:rPr>
          <w:rFonts w:eastAsia="Calibri"/>
        </w:rPr>
        <w:t>provide approximately 8 dB</w:t>
      </w:r>
      <w:r w:rsidRPr="00310E66">
        <w:rPr>
          <w:rFonts w:eastAsia="Calibri"/>
        </w:rPr>
        <w:t xml:space="preserve"> of additional</w:t>
      </w:r>
      <w:r w:rsidRPr="00093101">
        <w:rPr>
          <w:rFonts w:eastAsia="Calibri"/>
        </w:rPr>
        <w:t xml:space="preserve"> echo power for a given </w:t>
      </w:r>
      <w:proofErr w:type="spellStart"/>
      <w:r w:rsidRPr="00093101">
        <w:rPr>
          <w:rFonts w:eastAsia="Calibri"/>
        </w:rPr>
        <w:t>dBz</w:t>
      </w:r>
      <w:proofErr w:type="spellEnd"/>
      <w:r w:rsidRPr="00093101">
        <w:rPr>
          <w:rFonts w:eastAsia="Calibri"/>
        </w:rPr>
        <w:t xml:space="preserve"> of reflectivity, significantly improving detection of weak atmospheric signals</w:t>
      </w:r>
    </w:p>
    <w:p w14:paraId="005C15D0" w14:textId="77777777" w:rsidR="00D51813" w:rsidRPr="00310E66" w:rsidRDefault="00D51813" w:rsidP="00D51813">
      <w:pPr>
        <w:pStyle w:val="Heading5"/>
        <w:rPr>
          <w:rFonts w:eastAsia="Calibri"/>
        </w:rPr>
      </w:pPr>
      <w:r w:rsidRPr="00093101">
        <w:rPr>
          <w:rFonts w:eastAsia="Calibri"/>
        </w:rPr>
        <w:t>4.2.4.3.2</w:t>
      </w:r>
      <w:r w:rsidRPr="00093101">
        <w:rPr>
          <w:rFonts w:eastAsia="Calibri"/>
        </w:rPr>
        <w:tab/>
        <w:t>Precipitation mode</w:t>
      </w:r>
    </w:p>
    <w:p w14:paraId="67BD8E1F" w14:textId="6AB2D0DD" w:rsidR="00D51813" w:rsidRPr="00093101" w:rsidRDefault="00D51813" w:rsidP="00093101">
      <w:pPr>
        <w:rPr>
          <w:rFonts w:eastAsia="Calibri"/>
        </w:rPr>
      </w:pPr>
      <w:r w:rsidRPr="00093101">
        <w:rPr>
          <w:rFonts w:eastAsia="Calibri"/>
        </w:rPr>
        <w:t>The precipitation mode performs a distinctly different purpose than the clear air mode. The scan rate for the precipitation mode is a function of the elevation angle. This dependence allows for the highest number of elevation angles possible in sampling the total radar volume. The precipitation mode takes advantage of multiple volume coverage patterns (VCPs) to implement different types of scan strategies (see example in § 4.2) with different elevation sampling. The precipitation mode specifically targets weather phenomena including convective storms (</w:t>
      </w:r>
      <w:r w:rsidR="00B0412C">
        <w:rPr>
          <w:rFonts w:eastAsia="Calibri"/>
        </w:rPr>
        <w:t xml:space="preserve">such as </w:t>
      </w:r>
      <w:r w:rsidRPr="00093101">
        <w:rPr>
          <w:rFonts w:eastAsia="Calibri"/>
        </w:rPr>
        <w:t>hail, severe thunderstorms, tornadoes), heavy precipitation events</w:t>
      </w:r>
      <w:r w:rsidRPr="00310E66">
        <w:rPr>
          <w:rFonts w:eastAsia="Calibri"/>
        </w:rPr>
        <w:t xml:space="preserve"> and large-scale synoptic systems.</w:t>
      </w:r>
    </w:p>
    <w:p w14:paraId="6E0238FE" w14:textId="77777777" w:rsidR="00D51813" w:rsidRPr="00310E66" w:rsidRDefault="00D51813" w:rsidP="00D51813">
      <w:pPr>
        <w:pStyle w:val="Heading4"/>
        <w:rPr>
          <w:rFonts w:eastAsia="Calibri"/>
        </w:rPr>
      </w:pPr>
      <w:bookmarkStart w:id="998" w:name="_35nkun2" w:colFirst="0" w:colLast="0"/>
      <w:bookmarkStart w:id="999" w:name="_Toc474850385"/>
      <w:bookmarkStart w:id="1000" w:name="_Toc224640692"/>
      <w:bookmarkEnd w:id="998"/>
      <w:r w:rsidRPr="00093101">
        <w:rPr>
          <w:rFonts w:eastAsia="Calibri"/>
        </w:rPr>
        <w:t>4.2.4.4</w:t>
      </w:r>
      <w:r w:rsidRPr="00093101">
        <w:rPr>
          <w:rFonts w:eastAsia="Calibri"/>
        </w:rPr>
        <w:tab/>
        <w:t>Fixed echo elimination</w:t>
      </w:r>
      <w:bookmarkEnd w:id="999"/>
      <w:bookmarkEnd w:id="1000"/>
    </w:p>
    <w:p w14:paraId="6651488E" w14:textId="77777777" w:rsidR="00D51813" w:rsidRPr="00310E66" w:rsidRDefault="00D51813" w:rsidP="00093101">
      <w:r w:rsidRPr="00093101">
        <w:rPr>
          <w:rFonts w:eastAsia="Calibri"/>
        </w:rPr>
        <w:t xml:space="preserve">The so-called fixed echo includes several hidden fixed components; one that includes low frequency scattering, and a second that includes higher frequencies (e.g. due to vegetation ruffled by the wind). Echoes due to non-precipitation targets are known as </w:t>
      </w:r>
      <w:proofErr w:type="gramStart"/>
      <w:r w:rsidRPr="00093101">
        <w:rPr>
          <w:rFonts w:eastAsia="Calibri"/>
        </w:rPr>
        <w:t>clutter, and</w:t>
      </w:r>
      <w:proofErr w:type="gramEnd"/>
      <w:r w:rsidRPr="00093101">
        <w:rPr>
          <w:rFonts w:eastAsia="Calibri"/>
        </w:rPr>
        <w:t xml:space="preserve"> should be eliminated. Different ground clutter suppression methods are used in current weather radars:</w:t>
      </w:r>
    </w:p>
    <w:p w14:paraId="57595929" w14:textId="03705C0C" w:rsidR="00D51813" w:rsidRPr="00310E66" w:rsidRDefault="00D51813" w:rsidP="00D51813">
      <w:pPr>
        <w:pStyle w:val="enumlev1"/>
        <w:rPr>
          <w:rFonts w:eastAsia="Calibri"/>
        </w:rPr>
      </w:pPr>
      <w:r w:rsidRPr="00093101">
        <w:rPr>
          <w:rFonts w:eastAsia="Calibri"/>
        </w:rPr>
        <w:t>–</w:t>
      </w:r>
      <w:r w:rsidRPr="00093101">
        <w:rPr>
          <w:rFonts w:eastAsia="Calibri"/>
        </w:rPr>
        <w:tab/>
        <w:t>Doppler filtering uses a high pass filter to reduce low-velocity ground clutter. That process is efficient if the radial wind velocity is above the cut-off frequency of the Doppler filter.</w:t>
      </w:r>
    </w:p>
    <w:p w14:paraId="19BE511D" w14:textId="3DBA4310" w:rsidR="00D51813" w:rsidRPr="00310E66" w:rsidRDefault="00D51813" w:rsidP="00D51813">
      <w:pPr>
        <w:pStyle w:val="enumlev1"/>
        <w:rPr>
          <w:rFonts w:eastAsia="Calibri"/>
        </w:rPr>
      </w:pPr>
      <w:r w:rsidRPr="00093101">
        <w:rPr>
          <w:rFonts w:eastAsia="Calibri"/>
        </w:rPr>
        <w:t>–</w:t>
      </w:r>
      <w:r w:rsidRPr="00093101">
        <w:rPr>
          <w:rFonts w:eastAsia="Calibri"/>
        </w:rPr>
        <w:tab/>
        <w:t xml:space="preserve">Statistical filtering exploits reflectivity variance differences to discriminate precipitation (high spatial/temporal variability) from ground clutter (statistically stable returns), since the variance of </w:t>
      </w:r>
      <w:r w:rsidRPr="00093101">
        <w:rPr>
          <w:rFonts w:eastAsia="Calibri"/>
        </w:rPr>
        <w:lastRenderedPageBreak/>
        <w:t xml:space="preserve">rain is higher </w:t>
      </w:r>
      <w:r w:rsidRPr="00310E66">
        <w:rPr>
          <w:rFonts w:eastAsia="Calibri"/>
        </w:rPr>
        <w:t>than</w:t>
      </w:r>
      <w:r w:rsidRPr="00093101">
        <w:rPr>
          <w:rFonts w:eastAsia="Calibri"/>
        </w:rPr>
        <w:t xml:space="preserve"> the variance of ground clutter reflectivity. The statistical filtering process is efficient even when the rain radial velocity is null (tangential rain).</w:t>
      </w:r>
    </w:p>
    <w:p w14:paraId="353A897F" w14:textId="77777777" w:rsidR="00D51813" w:rsidRPr="00310E66" w:rsidRDefault="00D51813" w:rsidP="00D51813">
      <w:pPr>
        <w:pStyle w:val="enumlev1"/>
        <w:rPr>
          <w:rFonts w:eastAsia="Calibri"/>
        </w:rPr>
      </w:pPr>
      <w:r w:rsidRPr="00093101">
        <w:rPr>
          <w:rFonts w:eastAsia="Calibri"/>
        </w:rPr>
        <w:t>–</w:t>
      </w:r>
      <w:r w:rsidRPr="00093101">
        <w:rPr>
          <w:rFonts w:eastAsia="Calibri"/>
        </w:rPr>
        <w:tab/>
        <w:t>The use of polarimetric radar for rain and ground clutter discrimination.</w:t>
      </w:r>
    </w:p>
    <w:p w14:paraId="21B99D50" w14:textId="77777777" w:rsidR="00D51813" w:rsidRPr="00310E66" w:rsidRDefault="00D51813" w:rsidP="00D51813">
      <w:pPr>
        <w:pStyle w:val="Heading3"/>
        <w:rPr>
          <w:rFonts w:eastAsia="Calibri"/>
        </w:rPr>
      </w:pPr>
      <w:bookmarkStart w:id="1001" w:name="_1ksv4uv" w:colFirst="0" w:colLast="0"/>
      <w:bookmarkStart w:id="1002" w:name="_Toc474850386"/>
      <w:bookmarkStart w:id="1003" w:name="_Toc482001874"/>
      <w:bookmarkStart w:id="1004" w:name="_Toc482002276"/>
      <w:bookmarkStart w:id="1005" w:name="_Toc482002394"/>
      <w:bookmarkStart w:id="1006" w:name="_Toc482002529"/>
      <w:bookmarkStart w:id="1007" w:name="_Toc482002637"/>
      <w:bookmarkStart w:id="1008" w:name="_Toc224569040"/>
      <w:bookmarkStart w:id="1009" w:name="_Toc224569369"/>
      <w:bookmarkStart w:id="1010" w:name="_Toc224570409"/>
      <w:bookmarkStart w:id="1011" w:name="_Toc224573349"/>
      <w:bookmarkStart w:id="1012" w:name="_Toc224640693"/>
      <w:bookmarkStart w:id="1013" w:name="_Toc225754145"/>
      <w:bookmarkEnd w:id="1001"/>
      <w:r w:rsidRPr="00093101">
        <w:rPr>
          <w:rFonts w:eastAsia="Calibri"/>
        </w:rPr>
        <w:t>4.2.5</w:t>
      </w:r>
      <w:r w:rsidRPr="00093101">
        <w:rPr>
          <w:rFonts w:eastAsia="Calibri"/>
        </w:rPr>
        <w:tab/>
        <w:t>Doppler radars</w:t>
      </w:r>
      <w:bookmarkEnd w:id="1002"/>
      <w:bookmarkEnd w:id="1003"/>
      <w:bookmarkEnd w:id="1004"/>
      <w:bookmarkEnd w:id="1005"/>
      <w:bookmarkEnd w:id="1006"/>
      <w:bookmarkEnd w:id="1007"/>
      <w:bookmarkEnd w:id="1008"/>
      <w:bookmarkEnd w:id="1009"/>
      <w:bookmarkEnd w:id="1010"/>
      <w:bookmarkEnd w:id="1011"/>
      <w:bookmarkEnd w:id="1012"/>
      <w:bookmarkEnd w:id="1013"/>
    </w:p>
    <w:p w14:paraId="68D4C72C" w14:textId="74DE5B2B" w:rsidR="00D51813" w:rsidRPr="00093101" w:rsidRDefault="00D51813" w:rsidP="00D51813">
      <w:pPr>
        <w:rPr>
          <w:rFonts w:eastAsia="Calibri"/>
        </w:rPr>
      </w:pPr>
      <w:r w:rsidRPr="00093101">
        <w:rPr>
          <w:rFonts w:eastAsia="Calibri"/>
        </w:rPr>
        <w:t xml:space="preserve">Doppler weather radars have been used </w:t>
      </w:r>
      <w:r w:rsidRPr="00310E66">
        <w:rPr>
          <w:rFonts w:eastAsia="Calibri"/>
        </w:rPr>
        <w:t>since beginning of 1970’s</w:t>
      </w:r>
      <w:r w:rsidRPr="00093101">
        <w:rPr>
          <w:rFonts w:eastAsia="Calibri"/>
        </w:rPr>
        <w:t xml:space="preserve"> in atmospheric research to measure convection within thunderstorms and to detect gust fronts and are now widely used for operational weather radar systems. Unlike earlier </w:t>
      </w:r>
      <w:r w:rsidRPr="00310E66">
        <w:rPr>
          <w:rFonts w:eastAsia="Calibri"/>
        </w:rPr>
        <w:t>radars, Doppler equipment is capable not only of determining the existence and position of reflective targets but also their radial velocity. This permits the measurement of wind speed, detection of tornadoes, and the measurement of a wind field using velocity azimuth display scanning.</w:t>
      </w:r>
    </w:p>
    <w:p w14:paraId="45E9DD44" w14:textId="77777777" w:rsidR="00D51813" w:rsidRPr="00310E66" w:rsidRDefault="00D51813" w:rsidP="00D51813">
      <w:r w:rsidRPr="00093101">
        <w:rPr>
          <w:rFonts w:eastAsia="Calibri"/>
        </w:rPr>
        <w:t>Ground clutter suppression is an important capability. New developments in this area are focused on coherent transmitters such as klystrons (that are state-of-the-art nowadays), traveling wave tubes (TWTs) or Solid State. Conventional radar spectrum phase purity was limited by previous generation magnetron technology, but in modern magnetrons the phase purity is sufficient for effective clutter cancellation. However, the existing magnetrons can economically deliver high average power to increase the signal to noise ratio.</w:t>
      </w:r>
    </w:p>
    <w:p w14:paraId="37DA6454" w14:textId="77777777" w:rsidR="00D51813" w:rsidRPr="00310E66" w:rsidRDefault="00D51813" w:rsidP="00D51813">
      <w:pPr>
        <w:pStyle w:val="Heading3"/>
        <w:rPr>
          <w:rFonts w:eastAsia="Calibri"/>
        </w:rPr>
      </w:pPr>
      <w:bookmarkStart w:id="1014" w:name="_44sinio" w:colFirst="0" w:colLast="0"/>
      <w:bookmarkStart w:id="1015" w:name="_Toc474850387"/>
      <w:bookmarkStart w:id="1016" w:name="_Toc482001875"/>
      <w:bookmarkStart w:id="1017" w:name="_Toc482002277"/>
      <w:bookmarkStart w:id="1018" w:name="_Toc482002395"/>
      <w:bookmarkStart w:id="1019" w:name="_Toc482002530"/>
      <w:bookmarkStart w:id="1020" w:name="_Toc482002638"/>
      <w:bookmarkStart w:id="1021" w:name="_Toc224569041"/>
      <w:bookmarkStart w:id="1022" w:name="_Toc224569370"/>
      <w:bookmarkStart w:id="1023" w:name="_Toc224570410"/>
      <w:bookmarkStart w:id="1024" w:name="_Toc224573350"/>
      <w:bookmarkStart w:id="1025" w:name="_Toc224640694"/>
      <w:bookmarkStart w:id="1026" w:name="_Toc225754146"/>
      <w:bookmarkEnd w:id="1014"/>
      <w:r w:rsidRPr="00093101">
        <w:rPr>
          <w:rFonts w:eastAsia="Calibri"/>
        </w:rPr>
        <w:t>4.2.6</w:t>
      </w:r>
      <w:r w:rsidRPr="00093101">
        <w:rPr>
          <w:rFonts w:eastAsia="Calibri"/>
        </w:rPr>
        <w:tab/>
        <w:t>Dual-polarization radars</w:t>
      </w:r>
      <w:bookmarkEnd w:id="1015"/>
      <w:bookmarkEnd w:id="1016"/>
      <w:bookmarkEnd w:id="1017"/>
      <w:bookmarkEnd w:id="1018"/>
      <w:bookmarkEnd w:id="1019"/>
      <w:bookmarkEnd w:id="1020"/>
      <w:bookmarkEnd w:id="1021"/>
      <w:bookmarkEnd w:id="1022"/>
      <w:bookmarkEnd w:id="1023"/>
      <w:bookmarkEnd w:id="1024"/>
      <w:bookmarkEnd w:id="1025"/>
      <w:bookmarkEnd w:id="1026"/>
    </w:p>
    <w:p w14:paraId="5047B033" w14:textId="77777777" w:rsidR="00D51813" w:rsidRPr="00310E66" w:rsidRDefault="00D51813" w:rsidP="00D51813">
      <w:r w:rsidRPr="00093101">
        <w:rPr>
          <w:rFonts w:eastAsia="Calibri"/>
        </w:rPr>
        <w:t xml:space="preserve">Polarimetric or dual-polarization radars transmit pulses in both horizontal (h) and vertical (v) polarizations. This technology permits the identification of scatterers by remotely sensing their shapes and homogeneity. These radars provide significant improvements in rainfall estimation, precipitation classification, data quality and weather hazard detection over non-polarimetric systems. </w:t>
      </w:r>
    </w:p>
    <w:p w14:paraId="693F6B84" w14:textId="57BDB655" w:rsidR="00D51813" w:rsidRPr="00310E66" w:rsidRDefault="00D51813" w:rsidP="00D51813">
      <w:r w:rsidRPr="00093101">
        <w:rPr>
          <w:rFonts w:eastAsia="Calibri"/>
        </w:rPr>
        <w:t xml:space="preserve">Precipitation </w:t>
      </w:r>
      <w:r w:rsidRPr="00310E66">
        <w:t>estimates</w:t>
      </w:r>
      <w:r w:rsidRPr="00093101">
        <w:rPr>
          <w:rFonts w:eastAsia="Calibri"/>
        </w:rPr>
        <w:t xml:space="preserve"> now make use of the fact that falling raindrops tend to flatten (oblate spheroids), the flatness increasing with drop size in the horizontal direction. Combining reflectivity and dual-polarization fields, enables a better assessment of the coefficients </w:t>
      </w:r>
      <w:r w:rsidRPr="00A87396">
        <w:rPr>
          <w:rFonts w:eastAsia="Calibri"/>
          <w:i/>
          <w:iCs/>
        </w:rPr>
        <w:t>A</w:t>
      </w:r>
      <w:r w:rsidRPr="00093101">
        <w:rPr>
          <w:rFonts w:eastAsia="Calibri"/>
        </w:rPr>
        <w:t xml:space="preserve"> and </w:t>
      </w:r>
      <w:r w:rsidRPr="00A87396">
        <w:rPr>
          <w:rFonts w:eastAsia="Calibri"/>
          <w:i/>
          <w:iCs/>
        </w:rPr>
        <w:t>b</w:t>
      </w:r>
      <w:r w:rsidRPr="00093101">
        <w:rPr>
          <w:rFonts w:eastAsia="Calibri"/>
        </w:rPr>
        <w:t xml:space="preserve"> of the Z-R relationship</w:t>
      </w:r>
      <w:r w:rsidR="00A87396">
        <w:rPr>
          <w:rFonts w:eastAsia="Calibri"/>
        </w:rPr>
        <w:t xml:space="preserve"> in equation</w:t>
      </w:r>
      <w:r w:rsidRPr="00093101">
        <w:rPr>
          <w:rFonts w:eastAsia="Calibri"/>
        </w:rPr>
        <w:t xml:space="preserve"> (4-10). Other algorithms, based on differential phase </w:t>
      </w:r>
      <w:proofErr w:type="spellStart"/>
      <w:r w:rsidR="0074004A">
        <w:rPr>
          <w:rFonts w:eastAsia="Calibri"/>
        </w:rPr>
        <w:t>φ</w:t>
      </w:r>
      <w:r w:rsidRPr="00310E66">
        <w:rPr>
          <w:rFonts w:eastAsia="Calibri"/>
          <w:i/>
          <w:iCs/>
          <w:vertAlign w:val="subscript"/>
        </w:rPr>
        <w:t>h</w:t>
      </w:r>
      <w:proofErr w:type="spellEnd"/>
      <w:r w:rsidRPr="00310E66">
        <w:rPr>
          <w:rFonts w:eastAsia="Calibri"/>
        </w:rPr>
        <w:t> </w:t>
      </w:r>
      <w:r w:rsidRPr="00310E66">
        <w:rPr>
          <w:rFonts w:eastAsia="Calibri"/>
        </w:rPr>
        <w:noBreakHyphen/>
        <w:t> </w:t>
      </w:r>
      <w:proofErr w:type="spellStart"/>
      <w:r w:rsidR="0074004A">
        <w:rPr>
          <w:rFonts w:eastAsia="Calibri"/>
        </w:rPr>
        <w:t>φ</w:t>
      </w:r>
      <w:r w:rsidRPr="00310E66">
        <w:rPr>
          <w:rFonts w:eastAsia="Calibri"/>
          <w:i/>
          <w:iCs/>
          <w:vertAlign w:val="subscript"/>
        </w:rPr>
        <w:t>v</w:t>
      </w:r>
      <w:proofErr w:type="spellEnd"/>
      <w:r w:rsidRPr="00093101">
        <w:rPr>
          <w:rFonts w:eastAsia="Calibri"/>
        </w:rPr>
        <w:t xml:space="preserve"> and differential attenuation, are considered very promising for further improving accurate assessments of rainfall.</w:t>
      </w:r>
    </w:p>
    <w:p w14:paraId="410CA2BC" w14:textId="77777777" w:rsidR="00D51813" w:rsidRPr="00310E66" w:rsidRDefault="00D51813" w:rsidP="00D51813">
      <w:r w:rsidRPr="00093101">
        <w:rPr>
          <w:rFonts w:eastAsia="Calibri"/>
        </w:rPr>
        <w:t>In addition to their shape, the hydrometeors are characterized by their frequency-dependent</w:t>
      </w:r>
      <w:r w:rsidRPr="00310E66">
        <w:rPr>
          <w:rFonts w:eastAsia="Calibri"/>
        </w:rPr>
        <w:t xml:space="preserve"> </w:t>
      </w:r>
      <w:r w:rsidRPr="00093101">
        <w:rPr>
          <w:rFonts w:eastAsia="Calibri"/>
        </w:rPr>
        <w:t>dielectric constants, a primary factor in computing scattering and attenuation cross sections. Dielectric properties of hydrometeors vary with radar frequency, where liquid water and ice differ significantly. Taking advantage of these characteristics, algorithms have been implemented to discriminate between rain and snow and to quantify liquid water and ice in clouds using differential attenuation measurements.</w:t>
      </w:r>
    </w:p>
    <w:p w14:paraId="1CCBE2D6" w14:textId="77777777" w:rsidR="00D51813" w:rsidRPr="00310E66" w:rsidRDefault="00D51813" w:rsidP="00D51813">
      <w:pPr>
        <w:pStyle w:val="Heading3"/>
        <w:rPr>
          <w:rFonts w:eastAsia="Calibri"/>
        </w:rPr>
      </w:pPr>
      <w:bookmarkStart w:id="1027" w:name="_2jxsxqh" w:colFirst="0" w:colLast="0"/>
      <w:bookmarkStart w:id="1028" w:name="_Toc474850388"/>
      <w:bookmarkStart w:id="1029" w:name="_Toc482001876"/>
      <w:bookmarkStart w:id="1030" w:name="_Toc482002278"/>
      <w:bookmarkStart w:id="1031" w:name="_Toc482002396"/>
      <w:bookmarkStart w:id="1032" w:name="_Toc482002531"/>
      <w:bookmarkStart w:id="1033" w:name="_Toc482002639"/>
      <w:bookmarkStart w:id="1034" w:name="_Toc224569042"/>
      <w:bookmarkStart w:id="1035" w:name="_Toc224569371"/>
      <w:bookmarkStart w:id="1036" w:name="_Toc224570411"/>
      <w:bookmarkStart w:id="1037" w:name="_Toc224573351"/>
      <w:bookmarkStart w:id="1038" w:name="_Toc224640695"/>
      <w:bookmarkStart w:id="1039" w:name="_Toc225754147"/>
      <w:bookmarkEnd w:id="1027"/>
      <w:r w:rsidRPr="00093101">
        <w:rPr>
          <w:rFonts w:eastAsia="Calibri"/>
        </w:rPr>
        <w:t>4.2.7</w:t>
      </w:r>
      <w:r w:rsidRPr="00093101">
        <w:rPr>
          <w:rFonts w:eastAsia="Calibri"/>
        </w:rPr>
        <w:tab/>
        <w:t>Conventional meteorological radar base data products</w:t>
      </w:r>
      <w:bookmarkEnd w:id="1028"/>
      <w:bookmarkEnd w:id="1029"/>
      <w:bookmarkEnd w:id="1030"/>
      <w:bookmarkEnd w:id="1031"/>
      <w:bookmarkEnd w:id="1032"/>
      <w:bookmarkEnd w:id="1033"/>
      <w:bookmarkEnd w:id="1034"/>
      <w:bookmarkEnd w:id="1035"/>
      <w:bookmarkEnd w:id="1036"/>
      <w:bookmarkEnd w:id="1037"/>
      <w:bookmarkEnd w:id="1038"/>
      <w:bookmarkEnd w:id="1039"/>
    </w:p>
    <w:p w14:paraId="54C9EBBB" w14:textId="77777777" w:rsidR="00D51813" w:rsidRPr="00310E66" w:rsidRDefault="00D51813" w:rsidP="00D51813">
      <w:r w:rsidRPr="00093101">
        <w:rPr>
          <w:rFonts w:eastAsia="Calibri"/>
        </w:rPr>
        <w:t xml:space="preserve">A Doppler meteorological radar generates three categories of base data products from the signal returns: base reflectivity, mean radial velocity, and spectrum width. All higher-level products are generated from these three base products. The base product accuracy is often specified as a primary performance requirement for radar design. Without the required accuracy at this low level, as given in Table 4-2, the higher-level derived product accuracy cannot be achieved. </w:t>
      </w:r>
    </w:p>
    <w:p w14:paraId="6165436B" w14:textId="77777777" w:rsidR="00D51813" w:rsidRPr="00093101" w:rsidRDefault="00D51813" w:rsidP="00D51813">
      <w:pPr>
        <w:pStyle w:val="TableNo"/>
        <w:rPr>
          <w:rFonts w:eastAsia="Calibri"/>
        </w:rPr>
      </w:pPr>
      <w:bookmarkStart w:id="1040" w:name="_z337ya" w:colFirst="0" w:colLast="0"/>
      <w:bookmarkStart w:id="1041" w:name="_Toc526571200"/>
      <w:bookmarkEnd w:id="982"/>
      <w:bookmarkEnd w:id="1040"/>
      <w:r w:rsidRPr="00093101">
        <w:rPr>
          <w:rFonts w:eastAsia="Calibri"/>
        </w:rPr>
        <w:t>TABLE 4-2</w:t>
      </w:r>
    </w:p>
    <w:p w14:paraId="04D83B96" w14:textId="77777777" w:rsidR="00D51813" w:rsidRPr="00093101" w:rsidRDefault="00D51813" w:rsidP="00D51813">
      <w:pPr>
        <w:pStyle w:val="Tabletitle"/>
        <w:rPr>
          <w:rFonts w:ascii="Times New Roman" w:eastAsia="Calibri" w:hAnsi="Times New Roman"/>
        </w:rPr>
      </w:pPr>
      <w:r w:rsidRPr="00093101">
        <w:rPr>
          <w:rFonts w:ascii="Times New Roman" w:eastAsia="Calibri" w:hAnsi="Times New Roman"/>
        </w:rPr>
        <w:t>Representative met radar base data accuracy requirements</w:t>
      </w:r>
    </w:p>
    <w:tbl>
      <w:tblPr>
        <w:tblW w:w="623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20" w:firstRow="1" w:lastRow="0" w:firstColumn="0" w:lastColumn="0" w:noHBand="0" w:noVBand="0"/>
      </w:tblPr>
      <w:tblGrid>
        <w:gridCol w:w="2835"/>
        <w:gridCol w:w="3402"/>
      </w:tblGrid>
      <w:tr w:rsidR="00D51813" w:rsidRPr="00310E66" w14:paraId="46F26160" w14:textId="77777777" w:rsidTr="004E4C1F">
        <w:trPr>
          <w:jc w:val="center"/>
        </w:trPr>
        <w:tc>
          <w:tcPr>
            <w:tcW w:w="2835" w:type="dxa"/>
            <w:vAlign w:val="center"/>
          </w:tcPr>
          <w:p w14:paraId="7672A98E" w14:textId="77777777" w:rsidR="00D51813" w:rsidRPr="00093101" w:rsidRDefault="00D51813" w:rsidP="0050125C">
            <w:pPr>
              <w:pStyle w:val="Tablehead"/>
              <w:rPr>
                <w:rFonts w:ascii="Times New Roman" w:eastAsia="Calibri" w:hAnsi="Times New Roman" w:cs="Times New Roman"/>
              </w:rPr>
            </w:pPr>
            <w:r w:rsidRPr="00093101">
              <w:rPr>
                <w:rFonts w:ascii="Times New Roman" w:eastAsia="Calibri" w:hAnsi="Times New Roman" w:cs="Times New Roman"/>
              </w:rPr>
              <w:t>Base data product</w:t>
            </w:r>
          </w:p>
        </w:tc>
        <w:tc>
          <w:tcPr>
            <w:tcW w:w="3402" w:type="dxa"/>
          </w:tcPr>
          <w:p w14:paraId="27DF920A" w14:textId="77777777" w:rsidR="00D51813" w:rsidRPr="00093101" w:rsidRDefault="00D51813" w:rsidP="0050125C">
            <w:pPr>
              <w:pStyle w:val="Tablehead"/>
              <w:rPr>
                <w:rFonts w:ascii="Times New Roman" w:eastAsia="Calibri" w:hAnsi="Times New Roman" w:cs="Times New Roman"/>
              </w:rPr>
            </w:pPr>
            <w:r w:rsidRPr="00093101">
              <w:rPr>
                <w:rFonts w:ascii="Times New Roman" w:eastAsia="Calibri" w:hAnsi="Times New Roman" w:cs="Times New Roman"/>
              </w:rPr>
              <w:t>Design accuracy requirement</w:t>
            </w:r>
          </w:p>
        </w:tc>
      </w:tr>
      <w:tr w:rsidR="00D51813" w:rsidRPr="00310E66" w14:paraId="6301EF49" w14:textId="77777777" w:rsidTr="004E4C1F">
        <w:trPr>
          <w:jc w:val="center"/>
        </w:trPr>
        <w:tc>
          <w:tcPr>
            <w:tcW w:w="2835" w:type="dxa"/>
          </w:tcPr>
          <w:p w14:paraId="5B8E6E40" w14:textId="77777777" w:rsidR="00D51813" w:rsidRPr="00310E66" w:rsidRDefault="00D51813" w:rsidP="0050125C">
            <w:pPr>
              <w:pStyle w:val="Tabletext"/>
              <w:rPr>
                <w:rFonts w:eastAsia="Calibri"/>
              </w:rPr>
            </w:pPr>
            <w:r w:rsidRPr="00310E66">
              <w:t>Base reflectivity</w:t>
            </w:r>
          </w:p>
        </w:tc>
        <w:tc>
          <w:tcPr>
            <w:tcW w:w="3402" w:type="dxa"/>
          </w:tcPr>
          <w:p w14:paraId="022866F1" w14:textId="77777777" w:rsidR="00D51813" w:rsidRPr="00310E66" w:rsidRDefault="00D51813" w:rsidP="0050125C">
            <w:pPr>
              <w:pStyle w:val="Tabletext"/>
              <w:jc w:val="center"/>
              <w:rPr>
                <w:rFonts w:eastAsia="Calibri"/>
              </w:rPr>
            </w:pPr>
            <w:r w:rsidRPr="00310E66">
              <w:sym w:font="Symbol" w:char="F03C"/>
            </w:r>
            <w:r w:rsidRPr="00310E66">
              <w:t> 1 dB</w:t>
            </w:r>
          </w:p>
        </w:tc>
      </w:tr>
      <w:tr w:rsidR="00D51813" w:rsidRPr="00310E66" w14:paraId="315B8309" w14:textId="77777777" w:rsidTr="004E4C1F">
        <w:trPr>
          <w:jc w:val="center"/>
        </w:trPr>
        <w:tc>
          <w:tcPr>
            <w:tcW w:w="2835" w:type="dxa"/>
          </w:tcPr>
          <w:p w14:paraId="5C45A527" w14:textId="77777777" w:rsidR="00D51813" w:rsidRPr="00310E66" w:rsidRDefault="00D51813" w:rsidP="0050125C">
            <w:pPr>
              <w:pStyle w:val="Tabletext"/>
              <w:rPr>
                <w:rFonts w:eastAsia="Calibri"/>
              </w:rPr>
            </w:pPr>
            <w:r w:rsidRPr="00310E66">
              <w:t>Mean radial velocity</w:t>
            </w:r>
          </w:p>
        </w:tc>
        <w:tc>
          <w:tcPr>
            <w:tcW w:w="3402" w:type="dxa"/>
          </w:tcPr>
          <w:p w14:paraId="76DDADA5" w14:textId="77777777" w:rsidR="00D51813" w:rsidRPr="00310E66" w:rsidRDefault="00D51813" w:rsidP="0050125C">
            <w:pPr>
              <w:pStyle w:val="Tabletext"/>
              <w:jc w:val="center"/>
              <w:rPr>
                <w:rFonts w:eastAsia="Calibri"/>
              </w:rPr>
            </w:pPr>
            <w:r w:rsidRPr="00310E66">
              <w:sym w:font="Symbol" w:char="F03C"/>
            </w:r>
            <w:r w:rsidRPr="00310E66">
              <w:t> 1 m/s</w:t>
            </w:r>
          </w:p>
        </w:tc>
      </w:tr>
      <w:tr w:rsidR="00D51813" w:rsidRPr="00310E66" w14:paraId="1653A7BB" w14:textId="77777777" w:rsidTr="004E4C1F">
        <w:trPr>
          <w:jc w:val="center"/>
        </w:trPr>
        <w:tc>
          <w:tcPr>
            <w:tcW w:w="2835" w:type="dxa"/>
          </w:tcPr>
          <w:p w14:paraId="1EBEBFEC" w14:textId="77777777" w:rsidR="00D51813" w:rsidRPr="00310E66" w:rsidRDefault="00D51813" w:rsidP="0050125C">
            <w:pPr>
              <w:pStyle w:val="Tabletext"/>
              <w:rPr>
                <w:rFonts w:eastAsia="Calibri"/>
              </w:rPr>
            </w:pPr>
            <w:r w:rsidRPr="00310E66">
              <w:t>Spectrum width</w:t>
            </w:r>
          </w:p>
        </w:tc>
        <w:tc>
          <w:tcPr>
            <w:tcW w:w="3402" w:type="dxa"/>
          </w:tcPr>
          <w:p w14:paraId="16D5776F" w14:textId="77777777" w:rsidR="00D51813" w:rsidRPr="00310E66" w:rsidRDefault="00D51813" w:rsidP="0050125C">
            <w:pPr>
              <w:pStyle w:val="Tabletext"/>
              <w:jc w:val="center"/>
              <w:rPr>
                <w:rFonts w:eastAsia="Calibri"/>
              </w:rPr>
            </w:pPr>
            <w:r w:rsidRPr="00310E66">
              <w:sym w:font="Symbol" w:char="F03C"/>
            </w:r>
            <w:r w:rsidRPr="00093101">
              <w:rPr>
                <w:rFonts w:eastAsia="Calibri"/>
              </w:rPr>
              <w:t> 1 m/s</w:t>
            </w:r>
          </w:p>
        </w:tc>
      </w:tr>
    </w:tbl>
    <w:p w14:paraId="22567293" w14:textId="77777777" w:rsidR="00D51813" w:rsidRPr="00310E66" w:rsidRDefault="00D51813" w:rsidP="00D51813">
      <w:pPr>
        <w:pStyle w:val="Tablefin"/>
        <w:rPr>
          <w:rFonts w:eastAsia="Calibri"/>
        </w:rPr>
      </w:pPr>
      <w:bookmarkStart w:id="1042" w:name="_3j2qqm3" w:colFirst="0" w:colLast="0"/>
      <w:bookmarkStart w:id="1043" w:name="_Toc204493207"/>
      <w:bookmarkStart w:id="1044" w:name="_Toc204498116"/>
      <w:bookmarkEnd w:id="1042"/>
    </w:p>
    <w:p w14:paraId="6976295F" w14:textId="77777777" w:rsidR="00D51813" w:rsidRPr="00310E66" w:rsidRDefault="00D51813" w:rsidP="00D51813">
      <w:pPr>
        <w:pStyle w:val="Heading4"/>
        <w:rPr>
          <w:rFonts w:eastAsia="Calibri"/>
        </w:rPr>
      </w:pPr>
      <w:bookmarkStart w:id="1045" w:name="_1y810tw" w:colFirst="0" w:colLast="0"/>
      <w:bookmarkStart w:id="1046" w:name="_Toc474850389"/>
      <w:bookmarkStart w:id="1047" w:name="_Toc224640696"/>
      <w:bookmarkEnd w:id="1045"/>
      <w:r w:rsidRPr="00093101">
        <w:rPr>
          <w:rFonts w:eastAsia="Calibri"/>
        </w:rPr>
        <w:lastRenderedPageBreak/>
        <w:t>4.2.7.1</w:t>
      </w:r>
      <w:r w:rsidRPr="00093101">
        <w:rPr>
          <w:rFonts w:eastAsia="Calibri"/>
        </w:rPr>
        <w:tab/>
        <w:t>Base reflectivity</w:t>
      </w:r>
      <w:bookmarkEnd w:id="1043"/>
      <w:bookmarkEnd w:id="1044"/>
      <w:bookmarkEnd w:id="1046"/>
      <w:bookmarkEnd w:id="1047"/>
    </w:p>
    <w:p w14:paraId="751E15A6" w14:textId="77777777" w:rsidR="00D51813" w:rsidRPr="00310E66" w:rsidRDefault="00D51813" w:rsidP="00093101">
      <w:r w:rsidRPr="00093101">
        <w:rPr>
          <w:rFonts w:eastAsia="Calibri"/>
        </w:rPr>
        <w:t>Base reflectivity is used in multiple weather radar applications, the most important of which is rainfall rate estimation. Base reflectivity is the intensity of the return pulses and is calculated from a linear average of return power. Any interference to the radar adds to the return pulse power and biases the reflectivity values. Reflectivity measurements can be compromised if the bias exceeds the base data accuracy requirements.</w:t>
      </w:r>
    </w:p>
    <w:p w14:paraId="1E316FFA" w14:textId="77777777" w:rsidR="00D51813" w:rsidRPr="00310E66" w:rsidRDefault="00D51813" w:rsidP="00032D09">
      <w:pPr>
        <w:pStyle w:val="FigureNo"/>
      </w:pPr>
      <w:r w:rsidRPr="00310E66">
        <w:t>FIGURE</w:t>
      </w:r>
      <w:r w:rsidRPr="00093101">
        <w:t xml:space="preserve"> 4-6</w:t>
      </w:r>
    </w:p>
    <w:p w14:paraId="69A1883C" w14:textId="27DE2D5D" w:rsidR="00D51813" w:rsidRPr="00310E66" w:rsidRDefault="00D51813" w:rsidP="00032D09">
      <w:pPr>
        <w:pStyle w:val="Figuretitle"/>
      </w:pPr>
      <w:r w:rsidRPr="00310E66">
        <w:t>Example of widespread supercells</w:t>
      </w:r>
      <w:r w:rsidRPr="00093101">
        <w:t xml:space="preserve"> during a tornado outbreak</w:t>
      </w:r>
      <w:r w:rsidRPr="00310E66">
        <w:t xml:space="preserve"> as observed in KTLX reflectivity </w:t>
      </w:r>
      <w:r w:rsidR="00154D27">
        <w:br/>
      </w:r>
      <w:r w:rsidRPr="00310E66">
        <w:t>at 2023-04-20 00:10 UTC</w:t>
      </w:r>
    </w:p>
    <w:p w14:paraId="5AFD6D95" w14:textId="28DD79E7" w:rsidR="00D51813" w:rsidRPr="00310E66" w:rsidRDefault="00BC32C6" w:rsidP="00D51813">
      <w:pPr>
        <w:pStyle w:val="Figure"/>
      </w:pPr>
      <w:r>
        <w:rPr>
          <w:noProof/>
        </w:rPr>
        <w:drawing>
          <wp:inline distT="0" distB="0" distL="0" distR="0" wp14:anchorId="539A5185" wp14:editId="79D6C84F">
            <wp:extent cx="5538227" cy="3328423"/>
            <wp:effectExtent l="0" t="0" r="5715" b="5715"/>
            <wp:docPr id="1963012131" name="Picture 14" descr="Example of widespread supercells during a tornado outbreak as observed in KTLX reflectivity at 2023-04-20 00:10 U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012131" name="Picture 14" descr="Example of widespread supercells during a tornado outbreak as observed in KTLX reflectivity at 2023-04-20 00:10 UTC"/>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538227" cy="3328423"/>
                    </a:xfrm>
                    <a:prstGeom prst="rect">
                      <a:avLst/>
                    </a:prstGeom>
                  </pic:spPr>
                </pic:pic>
              </a:graphicData>
            </a:graphic>
          </wp:inline>
        </w:drawing>
      </w:r>
    </w:p>
    <w:p w14:paraId="4761CBC3" w14:textId="4B8DC14C" w:rsidR="00D51813" w:rsidRPr="00310E66" w:rsidRDefault="00D51813" w:rsidP="00D51813">
      <w:pPr>
        <w:pStyle w:val="Heading4"/>
        <w:rPr>
          <w:rFonts w:eastAsia="Calibri"/>
        </w:rPr>
      </w:pPr>
      <w:bookmarkStart w:id="1048" w:name="_4i7ojhp" w:colFirst="0" w:colLast="0"/>
      <w:bookmarkStart w:id="1049" w:name="_Toc204493208"/>
      <w:bookmarkStart w:id="1050" w:name="_Toc204498117"/>
      <w:bookmarkStart w:id="1051" w:name="_Toc474850390"/>
      <w:bookmarkStart w:id="1052" w:name="_Toc224640697"/>
      <w:bookmarkEnd w:id="1048"/>
      <w:r w:rsidRPr="00093101">
        <w:rPr>
          <w:rFonts w:eastAsia="Calibri"/>
        </w:rPr>
        <w:t>4.2.7.2</w:t>
      </w:r>
      <w:r w:rsidRPr="00093101">
        <w:rPr>
          <w:rFonts w:eastAsia="Calibri"/>
        </w:rPr>
        <w:tab/>
        <w:t>Mean radial velocity</w:t>
      </w:r>
      <w:bookmarkEnd w:id="1049"/>
      <w:bookmarkEnd w:id="1050"/>
      <w:bookmarkEnd w:id="1051"/>
      <w:bookmarkEnd w:id="1052"/>
    </w:p>
    <w:p w14:paraId="0DD2E17E" w14:textId="70BEED06" w:rsidR="00D51813" w:rsidRDefault="00D51813" w:rsidP="00093101">
      <w:pPr>
        <w:rPr>
          <w:rFonts w:eastAsia="Calibri"/>
        </w:rPr>
      </w:pPr>
      <w:r w:rsidRPr="00093101">
        <w:rPr>
          <w:rFonts w:eastAsia="Calibri"/>
        </w:rPr>
        <w:t>Mean radial velocity is also known as the mean Doppler velocity, and represents the reflectivity weighted average velocity of targets within a given volume sample. As the first moment of the Doppler spectral density, this base data product is typically derived from multiple successive pulses through analysis of the single-lag complex autocorrelation function. The complex covariance argument provides an estimate of the Doppler signal vector angular displacement between consecutive radar pulses. The Doppler vector angular velocity is equal to the displacement divided by the time interval between pulses. The complete Doppler spectrum characterizes the full distribution of radial velocities within the resolution volume, with each velocity component weighted by both the target reflectivity and the radar beam</w:t>
      </w:r>
      <w:r w:rsidR="00F23259" w:rsidRPr="00D96A7C">
        <w:rPr>
          <w:lang w:eastAsia="zh-CN"/>
        </w:rPr>
        <w:t>’</w:t>
      </w:r>
      <w:r w:rsidRPr="00093101">
        <w:rPr>
          <w:rFonts w:eastAsia="Calibri"/>
        </w:rPr>
        <w:t xml:space="preserve">s weighting function. </w:t>
      </w:r>
    </w:p>
    <w:p w14:paraId="5E532C0F" w14:textId="77777777" w:rsidR="004D5E23" w:rsidRDefault="004D5E23" w:rsidP="00093101">
      <w:pPr>
        <w:rPr>
          <w:rFonts w:eastAsia="Calibri"/>
        </w:rPr>
      </w:pPr>
    </w:p>
    <w:p w14:paraId="7C3839D4" w14:textId="77777777" w:rsidR="004D5E23" w:rsidRDefault="004D5E23" w:rsidP="00093101">
      <w:pPr>
        <w:rPr>
          <w:rFonts w:eastAsia="Calibri"/>
        </w:rPr>
      </w:pPr>
    </w:p>
    <w:p w14:paraId="4443B1D7" w14:textId="77777777" w:rsidR="004D5E23" w:rsidRDefault="004D5E23" w:rsidP="00093101">
      <w:pPr>
        <w:rPr>
          <w:rFonts w:eastAsia="Calibri"/>
        </w:rPr>
      </w:pPr>
    </w:p>
    <w:p w14:paraId="4C0BE58B" w14:textId="77777777" w:rsidR="004D5E23" w:rsidRDefault="004D5E23" w:rsidP="00093101">
      <w:pPr>
        <w:rPr>
          <w:rFonts w:eastAsia="Calibri"/>
        </w:rPr>
      </w:pPr>
    </w:p>
    <w:p w14:paraId="5012E695" w14:textId="77777777" w:rsidR="004D5E23" w:rsidRDefault="004D5E23" w:rsidP="00093101">
      <w:pPr>
        <w:rPr>
          <w:rFonts w:eastAsia="Calibri"/>
        </w:rPr>
      </w:pPr>
    </w:p>
    <w:p w14:paraId="05A67885" w14:textId="77777777" w:rsidR="004D5E23" w:rsidRDefault="004D5E23" w:rsidP="00093101">
      <w:pPr>
        <w:rPr>
          <w:rFonts w:eastAsia="Calibri"/>
        </w:rPr>
      </w:pPr>
    </w:p>
    <w:p w14:paraId="2E6B5912" w14:textId="77777777" w:rsidR="004D5E23" w:rsidRDefault="004D5E23" w:rsidP="00093101">
      <w:pPr>
        <w:rPr>
          <w:rFonts w:eastAsia="Calibri"/>
        </w:rPr>
      </w:pPr>
    </w:p>
    <w:p w14:paraId="58255C4E" w14:textId="77777777" w:rsidR="004D5E23" w:rsidRDefault="004D5E23" w:rsidP="00093101">
      <w:pPr>
        <w:rPr>
          <w:rFonts w:eastAsia="Calibri"/>
        </w:rPr>
      </w:pPr>
    </w:p>
    <w:p w14:paraId="6E215698" w14:textId="77777777" w:rsidR="00D51813" w:rsidRPr="00310E66" w:rsidRDefault="00D51813" w:rsidP="00032D09">
      <w:pPr>
        <w:pStyle w:val="FigureNo"/>
      </w:pPr>
      <w:r w:rsidRPr="00310E66">
        <w:lastRenderedPageBreak/>
        <w:t>FIGURE</w:t>
      </w:r>
      <w:r w:rsidRPr="00093101">
        <w:t xml:space="preserve"> 4-7</w:t>
      </w:r>
    </w:p>
    <w:p w14:paraId="1003EB6D" w14:textId="56744663" w:rsidR="00D51813" w:rsidRPr="00093101" w:rsidRDefault="00D51813" w:rsidP="00D51813">
      <w:pPr>
        <w:pStyle w:val="Figuretitle"/>
        <w:rPr>
          <w:rFonts w:ascii="Times New Roman" w:eastAsia="Calibri" w:hAnsi="Times New Roman"/>
        </w:rPr>
      </w:pPr>
      <w:r w:rsidRPr="00310E66">
        <w:rPr>
          <w:rFonts w:ascii="Times New Roman" w:hAnsi="Times New Roman"/>
        </w:rPr>
        <w:t>Example of widespread supercells</w:t>
      </w:r>
      <w:r w:rsidRPr="00093101">
        <w:rPr>
          <w:rFonts w:ascii="Times New Roman" w:eastAsia="Calibri" w:hAnsi="Times New Roman"/>
        </w:rPr>
        <w:t xml:space="preserve"> during a tornado outbreak</w:t>
      </w:r>
      <w:r w:rsidRPr="00310E66">
        <w:rPr>
          <w:rFonts w:ascii="Times New Roman" w:hAnsi="Times New Roman"/>
        </w:rPr>
        <w:t xml:space="preserve"> as observed in KTLX mean radial velocity</w:t>
      </w:r>
      <w:r w:rsidR="004E4C1F">
        <w:rPr>
          <w:rFonts w:ascii="Times New Roman" w:hAnsi="Times New Roman"/>
        </w:rPr>
        <w:br/>
      </w:r>
      <w:r w:rsidRPr="00310E66">
        <w:rPr>
          <w:rFonts w:ascii="Times New Roman" w:hAnsi="Times New Roman"/>
        </w:rPr>
        <w:t>at 2023-04-20 00:10 UTC</w:t>
      </w:r>
    </w:p>
    <w:p w14:paraId="016B5EC9" w14:textId="75F9AEA4" w:rsidR="00D51813" w:rsidRPr="00310E66" w:rsidRDefault="00BC32C6" w:rsidP="00D51813">
      <w:pPr>
        <w:pStyle w:val="Figure"/>
      </w:pPr>
      <w:r>
        <w:rPr>
          <w:noProof/>
        </w:rPr>
        <w:drawing>
          <wp:inline distT="0" distB="0" distL="0" distR="0" wp14:anchorId="06ADCC42" wp14:editId="1BBFEC9C">
            <wp:extent cx="5651003" cy="3401575"/>
            <wp:effectExtent l="0" t="0" r="6985" b="8890"/>
            <wp:docPr id="1079021448" name="Picture 15" descr="Example of widespread supercells during a tornado outbreak as observed in KTLX mean radial velocity at 2023-04-20 00:10 U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021448" name="Picture 15" descr="Example of widespread supercells during a tornado outbreak as observed in KTLX mean radial velocity at 2023-04-20 00:10 UTC"/>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651003" cy="3401575"/>
                    </a:xfrm>
                    <a:prstGeom prst="rect">
                      <a:avLst/>
                    </a:prstGeom>
                  </pic:spPr>
                </pic:pic>
              </a:graphicData>
            </a:graphic>
          </wp:inline>
        </w:drawing>
      </w:r>
    </w:p>
    <w:p w14:paraId="0F20029D" w14:textId="77777777" w:rsidR="00D51813" w:rsidRPr="00310E66" w:rsidRDefault="00D51813" w:rsidP="00093101">
      <w:pPr>
        <w:pStyle w:val="Heading4"/>
        <w:rPr>
          <w:rFonts w:eastAsia="Calibri"/>
        </w:rPr>
      </w:pPr>
      <w:bookmarkStart w:id="1053" w:name="_2xcytpi" w:colFirst="0" w:colLast="0"/>
      <w:bookmarkStart w:id="1054" w:name="_Toc204493209"/>
      <w:bookmarkStart w:id="1055" w:name="_Toc204498118"/>
      <w:bookmarkStart w:id="1056" w:name="_Toc474850391"/>
      <w:bookmarkStart w:id="1057" w:name="_Toc224640698"/>
      <w:bookmarkEnd w:id="1053"/>
      <w:r w:rsidRPr="00093101">
        <w:rPr>
          <w:rFonts w:eastAsia="Calibri"/>
        </w:rPr>
        <w:t>4.2.7.3</w:t>
      </w:r>
      <w:r w:rsidRPr="00093101">
        <w:rPr>
          <w:rFonts w:eastAsia="Calibri"/>
        </w:rPr>
        <w:tab/>
        <w:t>Spectrum width</w:t>
      </w:r>
      <w:bookmarkEnd w:id="1054"/>
      <w:bookmarkEnd w:id="1055"/>
      <w:bookmarkEnd w:id="1056"/>
      <w:bookmarkEnd w:id="1057"/>
    </w:p>
    <w:p w14:paraId="5A110059" w14:textId="53E64F1B" w:rsidR="00D51813" w:rsidRDefault="00D51813" w:rsidP="00093101">
      <w:pPr>
        <w:rPr>
          <w:rFonts w:eastAsia="Calibri"/>
        </w:rPr>
      </w:pPr>
      <w:r w:rsidRPr="00093101">
        <w:rPr>
          <w:rFonts w:eastAsia="Calibri"/>
        </w:rPr>
        <w:t>In meteorological radar systems, spectrum width is derived from the single lag correlation assuming a Gaussian spectral density. It is a measure of the dispersion of velocities within the radar sample volume and is the standard deviation of the velocity spectrum. Spectrum width depends on reflectivity and velocity gradients across the pulse volume and turbulence within the pulse volume [</w:t>
      </w:r>
      <w:r w:rsidRPr="00C85906">
        <w:rPr>
          <w:rFonts w:eastAsia="Calibri"/>
        </w:rPr>
        <w:t>Doviak and Zrnic</w:t>
      </w:r>
      <w:r w:rsidR="00D24442">
        <w:rPr>
          <w:rFonts w:eastAsia="Calibri"/>
        </w:rPr>
        <w:t>,</w:t>
      </w:r>
      <w:r w:rsidRPr="00093101">
        <w:rPr>
          <w:rFonts w:eastAsia="Calibri"/>
        </w:rPr>
        <w:t xml:space="preserve"> 1984]. </w:t>
      </w:r>
    </w:p>
    <w:p w14:paraId="40FCF4FD" w14:textId="77777777" w:rsidR="004D5E23" w:rsidRDefault="004D5E23" w:rsidP="00093101">
      <w:pPr>
        <w:rPr>
          <w:rFonts w:eastAsia="Calibri"/>
        </w:rPr>
      </w:pPr>
    </w:p>
    <w:p w14:paraId="558EA1FA" w14:textId="77777777" w:rsidR="004D5E23" w:rsidRDefault="004D5E23" w:rsidP="00093101">
      <w:pPr>
        <w:rPr>
          <w:rFonts w:eastAsia="Calibri"/>
        </w:rPr>
      </w:pPr>
    </w:p>
    <w:p w14:paraId="0E4BD0E1" w14:textId="77777777" w:rsidR="004D5E23" w:rsidRDefault="004D5E23" w:rsidP="00093101">
      <w:pPr>
        <w:rPr>
          <w:rFonts w:eastAsia="Calibri"/>
        </w:rPr>
      </w:pPr>
    </w:p>
    <w:p w14:paraId="41183C95" w14:textId="77777777" w:rsidR="004D5E23" w:rsidRDefault="004D5E23" w:rsidP="00093101">
      <w:pPr>
        <w:rPr>
          <w:rFonts w:eastAsia="Calibri"/>
        </w:rPr>
      </w:pPr>
    </w:p>
    <w:p w14:paraId="75871EEA" w14:textId="77777777" w:rsidR="004D5E23" w:rsidRDefault="004D5E23" w:rsidP="00093101">
      <w:pPr>
        <w:rPr>
          <w:rFonts w:eastAsia="Calibri"/>
        </w:rPr>
      </w:pPr>
    </w:p>
    <w:p w14:paraId="093F1981" w14:textId="77777777" w:rsidR="004D5E23" w:rsidRDefault="004D5E23" w:rsidP="00093101">
      <w:pPr>
        <w:rPr>
          <w:rFonts w:eastAsia="Calibri"/>
        </w:rPr>
      </w:pPr>
    </w:p>
    <w:p w14:paraId="36C3FA94" w14:textId="77777777" w:rsidR="004D5E23" w:rsidRDefault="004D5E23" w:rsidP="00093101">
      <w:pPr>
        <w:rPr>
          <w:rFonts w:eastAsia="Calibri"/>
        </w:rPr>
      </w:pPr>
    </w:p>
    <w:p w14:paraId="5EF44581" w14:textId="77777777" w:rsidR="004D5E23" w:rsidRDefault="004D5E23" w:rsidP="00093101">
      <w:pPr>
        <w:rPr>
          <w:rFonts w:eastAsia="Calibri"/>
        </w:rPr>
      </w:pPr>
    </w:p>
    <w:p w14:paraId="20B49C88" w14:textId="77777777" w:rsidR="004D5E23" w:rsidRDefault="004D5E23" w:rsidP="00093101">
      <w:pPr>
        <w:rPr>
          <w:rFonts w:eastAsia="Calibri"/>
        </w:rPr>
      </w:pPr>
    </w:p>
    <w:p w14:paraId="4D0217C6" w14:textId="77777777" w:rsidR="004D5E23" w:rsidRPr="00093101" w:rsidRDefault="004D5E23" w:rsidP="00093101">
      <w:pPr>
        <w:rPr>
          <w:rFonts w:eastAsia="Calibri"/>
        </w:rPr>
      </w:pPr>
    </w:p>
    <w:p w14:paraId="59474E54" w14:textId="77777777" w:rsidR="00D51813" w:rsidRPr="00093101" w:rsidRDefault="00D51813" w:rsidP="00093101">
      <w:pPr>
        <w:pStyle w:val="FigureNo"/>
        <w:rPr>
          <w:rFonts w:eastAsia="Calibri"/>
          <w:sz w:val="24"/>
        </w:rPr>
      </w:pPr>
      <w:r w:rsidRPr="00310E66">
        <w:lastRenderedPageBreak/>
        <w:t>FIGURE</w:t>
      </w:r>
      <w:r w:rsidRPr="00093101">
        <w:rPr>
          <w:rFonts w:eastAsia="Calibri"/>
          <w:sz w:val="24"/>
        </w:rPr>
        <w:t xml:space="preserve"> 4-8</w:t>
      </w:r>
    </w:p>
    <w:p w14:paraId="1F94D591" w14:textId="45BD2436" w:rsidR="00D51813" w:rsidRPr="00093101" w:rsidRDefault="00D51813" w:rsidP="00D51813">
      <w:pPr>
        <w:pStyle w:val="Figuretitle"/>
        <w:rPr>
          <w:rFonts w:ascii="Times New Roman" w:eastAsia="Calibri" w:hAnsi="Times New Roman"/>
        </w:rPr>
      </w:pPr>
      <w:r w:rsidRPr="00310E66">
        <w:rPr>
          <w:rFonts w:ascii="Times New Roman" w:hAnsi="Times New Roman"/>
        </w:rPr>
        <w:t>Example of widespread supercells</w:t>
      </w:r>
      <w:r w:rsidRPr="00093101">
        <w:rPr>
          <w:rFonts w:ascii="Times New Roman" w:eastAsia="Calibri" w:hAnsi="Times New Roman"/>
        </w:rPr>
        <w:t xml:space="preserve"> during a tornado outbreak</w:t>
      </w:r>
      <w:r w:rsidRPr="00310E66">
        <w:rPr>
          <w:rFonts w:ascii="Times New Roman" w:hAnsi="Times New Roman"/>
        </w:rPr>
        <w:t xml:space="preserve"> as observed in KTLX spectrum width</w:t>
      </w:r>
      <w:r w:rsidR="0074004A">
        <w:rPr>
          <w:rFonts w:ascii="Times New Roman" w:hAnsi="Times New Roman"/>
        </w:rPr>
        <w:br/>
      </w:r>
      <w:r w:rsidRPr="00310E66">
        <w:rPr>
          <w:rFonts w:ascii="Times New Roman" w:hAnsi="Times New Roman"/>
        </w:rPr>
        <w:t xml:space="preserve">at 2023-04-20 00:10 UTC </w:t>
      </w:r>
    </w:p>
    <w:p w14:paraId="2BD1E87B" w14:textId="4C574E54" w:rsidR="00D51813" w:rsidRPr="00310E66" w:rsidRDefault="00646F84" w:rsidP="00D51813">
      <w:pPr>
        <w:pStyle w:val="Figure"/>
      </w:pPr>
      <w:r>
        <w:rPr>
          <w:noProof/>
        </w:rPr>
        <w:drawing>
          <wp:inline distT="0" distB="0" distL="0" distR="0" wp14:anchorId="4C64D544" wp14:editId="2C058E7D">
            <wp:extent cx="5651003" cy="3401575"/>
            <wp:effectExtent l="0" t="0" r="6985" b="8890"/>
            <wp:docPr id="697100169" name="Picture 16" descr="Example of widespread supercells during a tornado outbreak as observed in KTLX spectrum width at 2023-04-20 00:10 UT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100169" name="Picture 16" descr="Example of widespread supercells during a tornado outbreak as observed in KTLX spectrum width at 2023-04-20 00:10 UTC &#10;"/>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651003" cy="3401575"/>
                    </a:xfrm>
                    <a:prstGeom prst="rect">
                      <a:avLst/>
                    </a:prstGeom>
                  </pic:spPr>
                </pic:pic>
              </a:graphicData>
            </a:graphic>
          </wp:inline>
        </w:drawing>
      </w:r>
    </w:p>
    <w:p w14:paraId="2ED07121" w14:textId="77777777" w:rsidR="00D51813" w:rsidRPr="00310E66" w:rsidRDefault="00D51813" w:rsidP="00D51813">
      <w:pPr>
        <w:pStyle w:val="Heading4"/>
        <w:rPr>
          <w:rFonts w:eastAsia="Calibri"/>
        </w:rPr>
      </w:pPr>
      <w:bookmarkStart w:id="1058" w:name="_1ci93xb" w:colFirst="0" w:colLast="0"/>
      <w:bookmarkStart w:id="1059" w:name="_Toc204493210"/>
      <w:bookmarkStart w:id="1060" w:name="_Toc204498119"/>
      <w:bookmarkStart w:id="1061" w:name="_Toc474850392"/>
      <w:bookmarkStart w:id="1062" w:name="_Toc224640699"/>
      <w:bookmarkEnd w:id="1058"/>
      <w:r w:rsidRPr="00093101">
        <w:rPr>
          <w:rFonts w:eastAsia="Calibri"/>
        </w:rPr>
        <w:t>4.2.7.4</w:t>
      </w:r>
      <w:r w:rsidRPr="00093101">
        <w:rPr>
          <w:rFonts w:eastAsia="Calibri"/>
        </w:rPr>
        <w:tab/>
        <w:t>Dual polarization meteorological radar products</w:t>
      </w:r>
      <w:bookmarkEnd w:id="1059"/>
      <w:bookmarkEnd w:id="1060"/>
      <w:bookmarkEnd w:id="1061"/>
      <w:bookmarkEnd w:id="1062"/>
    </w:p>
    <w:p w14:paraId="0D90CC8B" w14:textId="77777777" w:rsidR="00D51813" w:rsidRPr="00310E66" w:rsidRDefault="00D51813" w:rsidP="00D51813">
      <w:pPr>
        <w:pStyle w:val="Heading5"/>
        <w:rPr>
          <w:rFonts w:eastAsia="Calibri"/>
        </w:rPr>
      </w:pPr>
      <w:bookmarkStart w:id="1063" w:name="_3whwml4" w:colFirst="0" w:colLast="0"/>
      <w:bookmarkStart w:id="1064" w:name="_Toc204493211"/>
      <w:bookmarkStart w:id="1065" w:name="_Toc204498120"/>
      <w:bookmarkEnd w:id="1063"/>
      <w:r w:rsidRPr="00093101">
        <w:rPr>
          <w:rFonts w:eastAsia="Calibri"/>
        </w:rPr>
        <w:t>4.2.7.4.1</w:t>
      </w:r>
      <w:r w:rsidRPr="00093101">
        <w:rPr>
          <w:rFonts w:eastAsia="Calibri"/>
        </w:rPr>
        <w:tab/>
        <w:t>Differential reflectivity</w:t>
      </w:r>
      <w:bookmarkEnd w:id="1064"/>
      <w:bookmarkEnd w:id="1065"/>
    </w:p>
    <w:p w14:paraId="0703A3E7" w14:textId="3A97911D" w:rsidR="00D51813" w:rsidRDefault="00D51813" w:rsidP="00093101">
      <w:pPr>
        <w:rPr>
          <w:rFonts w:eastAsia="Calibri"/>
        </w:rPr>
      </w:pPr>
      <w:r w:rsidRPr="00093101">
        <w:rPr>
          <w:rFonts w:eastAsia="Calibri"/>
        </w:rPr>
        <w:t>Differential reflectivity is a fundamental polarimetric radar product defined as the ratio of the reflected horizontal and vertical power returns. Among other things, it is a good indicator of particle shape. In turn the shape is a good estimate of average particle size.</w:t>
      </w:r>
    </w:p>
    <w:p w14:paraId="76B437CF" w14:textId="77777777" w:rsidR="004D5E23" w:rsidRDefault="004D5E23" w:rsidP="00093101">
      <w:pPr>
        <w:rPr>
          <w:rFonts w:eastAsia="Calibri"/>
        </w:rPr>
      </w:pPr>
    </w:p>
    <w:p w14:paraId="4B48A8B8" w14:textId="77777777" w:rsidR="004D5E23" w:rsidRDefault="004D5E23" w:rsidP="00093101">
      <w:pPr>
        <w:rPr>
          <w:rFonts w:eastAsia="Calibri"/>
        </w:rPr>
      </w:pPr>
    </w:p>
    <w:p w14:paraId="12D51986" w14:textId="77777777" w:rsidR="004D5E23" w:rsidRDefault="004D5E23" w:rsidP="00093101">
      <w:pPr>
        <w:rPr>
          <w:rFonts w:eastAsia="Calibri"/>
        </w:rPr>
      </w:pPr>
    </w:p>
    <w:p w14:paraId="171ADD16" w14:textId="77777777" w:rsidR="004D5E23" w:rsidRDefault="004D5E23" w:rsidP="00093101">
      <w:pPr>
        <w:rPr>
          <w:rFonts w:eastAsia="Calibri"/>
        </w:rPr>
      </w:pPr>
    </w:p>
    <w:p w14:paraId="2D3F674D" w14:textId="77777777" w:rsidR="004D5E23" w:rsidRDefault="004D5E23" w:rsidP="00093101">
      <w:pPr>
        <w:rPr>
          <w:rFonts w:eastAsia="Calibri"/>
        </w:rPr>
      </w:pPr>
    </w:p>
    <w:p w14:paraId="3D0BFB96" w14:textId="77777777" w:rsidR="004D5E23" w:rsidRDefault="004D5E23" w:rsidP="00093101">
      <w:pPr>
        <w:rPr>
          <w:rFonts w:eastAsia="Calibri"/>
        </w:rPr>
      </w:pPr>
    </w:p>
    <w:p w14:paraId="3E49C624" w14:textId="77777777" w:rsidR="004D5E23" w:rsidRDefault="004D5E23" w:rsidP="00093101">
      <w:pPr>
        <w:rPr>
          <w:rFonts w:eastAsia="Calibri"/>
        </w:rPr>
      </w:pPr>
    </w:p>
    <w:p w14:paraId="3F75412A" w14:textId="77777777" w:rsidR="004D5E23" w:rsidRDefault="004D5E23" w:rsidP="00093101">
      <w:pPr>
        <w:rPr>
          <w:rFonts w:eastAsia="Calibri"/>
        </w:rPr>
      </w:pPr>
    </w:p>
    <w:p w14:paraId="2A371A46" w14:textId="77777777" w:rsidR="004D5E23" w:rsidRDefault="004D5E23" w:rsidP="00093101">
      <w:pPr>
        <w:rPr>
          <w:rFonts w:eastAsia="Calibri"/>
        </w:rPr>
      </w:pPr>
    </w:p>
    <w:p w14:paraId="223EF5C2" w14:textId="77777777" w:rsidR="004D5E23" w:rsidRDefault="004D5E23" w:rsidP="00093101">
      <w:pPr>
        <w:rPr>
          <w:rFonts w:eastAsia="Calibri"/>
        </w:rPr>
      </w:pPr>
    </w:p>
    <w:p w14:paraId="59A5A560" w14:textId="77777777" w:rsidR="004D5E23" w:rsidRDefault="004D5E23" w:rsidP="00093101">
      <w:pPr>
        <w:rPr>
          <w:rFonts w:eastAsia="Calibri"/>
        </w:rPr>
      </w:pPr>
    </w:p>
    <w:p w14:paraId="49B1C1AF" w14:textId="77777777" w:rsidR="004D5E23" w:rsidRDefault="004D5E23" w:rsidP="00093101">
      <w:pPr>
        <w:rPr>
          <w:rFonts w:eastAsia="Calibri"/>
        </w:rPr>
      </w:pPr>
    </w:p>
    <w:p w14:paraId="5D1419D5" w14:textId="77777777" w:rsidR="004D5E23" w:rsidRPr="00310E66" w:rsidRDefault="004D5E23" w:rsidP="00093101"/>
    <w:p w14:paraId="31B37942" w14:textId="77777777" w:rsidR="00D51813" w:rsidRPr="00310E66" w:rsidRDefault="00D51813" w:rsidP="00093101">
      <w:pPr>
        <w:pStyle w:val="FigureNo"/>
      </w:pPr>
      <w:r w:rsidRPr="00310E66">
        <w:lastRenderedPageBreak/>
        <w:t>FIGURE</w:t>
      </w:r>
      <w:r w:rsidRPr="00093101">
        <w:t xml:space="preserve"> 4-9</w:t>
      </w:r>
    </w:p>
    <w:p w14:paraId="4D3FB67D" w14:textId="6D92F9CE" w:rsidR="00D51813" w:rsidRPr="00093101" w:rsidRDefault="00D51813" w:rsidP="00D51813">
      <w:pPr>
        <w:pStyle w:val="Figuretitle"/>
        <w:rPr>
          <w:rFonts w:ascii="Times New Roman" w:eastAsia="Calibri" w:hAnsi="Times New Roman"/>
        </w:rPr>
      </w:pPr>
      <w:r w:rsidRPr="00310E66">
        <w:rPr>
          <w:rFonts w:ascii="Times New Roman" w:hAnsi="Times New Roman"/>
        </w:rPr>
        <w:t>Example of widespread supercells</w:t>
      </w:r>
      <w:r w:rsidRPr="00093101">
        <w:rPr>
          <w:rFonts w:ascii="Times New Roman" w:eastAsia="Calibri" w:hAnsi="Times New Roman"/>
        </w:rPr>
        <w:t xml:space="preserve"> during a tornado outbreak</w:t>
      </w:r>
      <w:r w:rsidRPr="00310E66">
        <w:rPr>
          <w:rFonts w:ascii="Times New Roman" w:hAnsi="Times New Roman"/>
        </w:rPr>
        <w:t xml:space="preserve"> as observed in KTLX differential reflectivity</w:t>
      </w:r>
      <w:r w:rsidR="00154D27">
        <w:rPr>
          <w:rFonts w:ascii="Times New Roman" w:hAnsi="Times New Roman"/>
        </w:rPr>
        <w:br/>
      </w:r>
      <w:r w:rsidRPr="00310E66">
        <w:rPr>
          <w:rFonts w:ascii="Times New Roman" w:hAnsi="Times New Roman"/>
        </w:rPr>
        <w:t xml:space="preserve">at 2023-04-20 00:10 UTC </w:t>
      </w:r>
    </w:p>
    <w:p w14:paraId="2048A743" w14:textId="413CB5DF" w:rsidR="00D51813" w:rsidRPr="00310E66" w:rsidRDefault="00646F84" w:rsidP="00D51813">
      <w:pPr>
        <w:pStyle w:val="Figure"/>
      </w:pPr>
      <w:r>
        <w:rPr>
          <w:noProof/>
        </w:rPr>
        <w:drawing>
          <wp:inline distT="0" distB="0" distL="0" distR="0" wp14:anchorId="5119F391" wp14:editId="0107F79D">
            <wp:extent cx="5541275" cy="3401575"/>
            <wp:effectExtent l="0" t="0" r="2540" b="8890"/>
            <wp:docPr id="1298694848" name="Picture 17" descr="Example of widespread supercells during a tornado outbreak as observed in KTLX differential reflectivity at 2023-04-20 00:10 UT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694848" name="Picture 17" descr="Example of widespread supercells during a tornado outbreak as observed in KTLX differential reflectivity at 2023-04-20 00:10 UTC "/>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541275" cy="3401575"/>
                    </a:xfrm>
                    <a:prstGeom prst="rect">
                      <a:avLst/>
                    </a:prstGeom>
                  </pic:spPr>
                </pic:pic>
              </a:graphicData>
            </a:graphic>
          </wp:inline>
        </w:drawing>
      </w:r>
    </w:p>
    <w:p w14:paraId="1E45849E" w14:textId="77777777" w:rsidR="00D51813" w:rsidRPr="00310E66" w:rsidRDefault="00D51813" w:rsidP="00093101">
      <w:pPr>
        <w:pStyle w:val="Heading5"/>
        <w:rPr>
          <w:rFonts w:eastAsia="Calibri"/>
        </w:rPr>
      </w:pPr>
      <w:bookmarkStart w:id="1066" w:name="_2bn6wsx" w:colFirst="0" w:colLast="0"/>
      <w:bookmarkStart w:id="1067" w:name="_Toc204493212"/>
      <w:bookmarkStart w:id="1068" w:name="_Toc204498121"/>
      <w:bookmarkEnd w:id="1066"/>
      <w:r w:rsidRPr="00093101">
        <w:rPr>
          <w:rFonts w:eastAsia="Calibri"/>
        </w:rPr>
        <w:t>4.2.7.4.2</w:t>
      </w:r>
      <w:r w:rsidRPr="00093101">
        <w:rPr>
          <w:rFonts w:eastAsia="Calibri"/>
        </w:rPr>
        <w:tab/>
        <w:t>Correlation coefficient</w:t>
      </w:r>
      <w:bookmarkEnd w:id="1067"/>
      <w:bookmarkEnd w:id="1068"/>
    </w:p>
    <w:p w14:paraId="6BFD5B9E" w14:textId="3E2927DE" w:rsidR="00D51813" w:rsidRDefault="00D51813" w:rsidP="00093101">
      <w:pPr>
        <w:rPr>
          <w:rFonts w:eastAsia="Calibri"/>
        </w:rPr>
      </w:pPr>
      <w:r w:rsidRPr="00093101">
        <w:rPr>
          <w:rFonts w:eastAsia="Calibri"/>
        </w:rPr>
        <w:t>Correlation coefficient is a polarimetric meteorological radar product and is a statistical correlation between horizontally (H) and vertically (V) polarized return signals. The Correlation coefficient describes the similarities in the backscatter characteristics of the horizontally and vertically polarized echoes. It is a good indicator of regions where there is a mixture of precipitation types, such as rain and snow.</w:t>
      </w:r>
    </w:p>
    <w:p w14:paraId="34180DE5" w14:textId="77777777" w:rsidR="004D5E23" w:rsidRDefault="004D5E23" w:rsidP="00093101">
      <w:pPr>
        <w:rPr>
          <w:rFonts w:eastAsia="Calibri"/>
        </w:rPr>
      </w:pPr>
    </w:p>
    <w:p w14:paraId="52F787A7" w14:textId="77777777" w:rsidR="004D5E23" w:rsidRDefault="004D5E23" w:rsidP="00093101">
      <w:pPr>
        <w:rPr>
          <w:rFonts w:eastAsia="Calibri"/>
        </w:rPr>
      </w:pPr>
    </w:p>
    <w:p w14:paraId="33AAE5F3" w14:textId="77777777" w:rsidR="004D5E23" w:rsidRDefault="004D5E23" w:rsidP="00093101">
      <w:pPr>
        <w:rPr>
          <w:rFonts w:eastAsia="Calibri"/>
        </w:rPr>
      </w:pPr>
    </w:p>
    <w:p w14:paraId="6392CE77" w14:textId="77777777" w:rsidR="004D5E23" w:rsidRDefault="004D5E23" w:rsidP="00093101">
      <w:pPr>
        <w:rPr>
          <w:rFonts w:eastAsia="Calibri"/>
        </w:rPr>
      </w:pPr>
    </w:p>
    <w:p w14:paraId="47E47A0D" w14:textId="77777777" w:rsidR="004D5E23" w:rsidRDefault="004D5E23" w:rsidP="00093101">
      <w:pPr>
        <w:rPr>
          <w:rFonts w:eastAsia="Calibri"/>
        </w:rPr>
      </w:pPr>
    </w:p>
    <w:p w14:paraId="4AB8AF88" w14:textId="77777777" w:rsidR="004D5E23" w:rsidRDefault="004D5E23" w:rsidP="00093101">
      <w:pPr>
        <w:rPr>
          <w:rFonts w:eastAsia="Calibri"/>
        </w:rPr>
      </w:pPr>
    </w:p>
    <w:p w14:paraId="7C2A4105" w14:textId="77777777" w:rsidR="004D5E23" w:rsidRDefault="004D5E23" w:rsidP="00093101">
      <w:pPr>
        <w:rPr>
          <w:rFonts w:eastAsia="Calibri"/>
        </w:rPr>
      </w:pPr>
    </w:p>
    <w:p w14:paraId="247A7FD0" w14:textId="77777777" w:rsidR="004D5E23" w:rsidRDefault="004D5E23" w:rsidP="00093101">
      <w:pPr>
        <w:rPr>
          <w:rFonts w:eastAsia="Calibri"/>
        </w:rPr>
      </w:pPr>
    </w:p>
    <w:p w14:paraId="52AA0410" w14:textId="77777777" w:rsidR="004D5E23" w:rsidRDefault="004D5E23" w:rsidP="00093101">
      <w:pPr>
        <w:rPr>
          <w:rFonts w:eastAsia="Calibri"/>
        </w:rPr>
      </w:pPr>
    </w:p>
    <w:p w14:paraId="1B52A127" w14:textId="77777777" w:rsidR="004D5E23" w:rsidRDefault="004D5E23" w:rsidP="00093101">
      <w:pPr>
        <w:rPr>
          <w:rFonts w:eastAsia="Calibri"/>
        </w:rPr>
      </w:pPr>
    </w:p>
    <w:p w14:paraId="4815D306" w14:textId="77777777" w:rsidR="004D5E23" w:rsidRDefault="004D5E23" w:rsidP="00093101">
      <w:pPr>
        <w:rPr>
          <w:rFonts w:eastAsia="Calibri"/>
        </w:rPr>
      </w:pPr>
    </w:p>
    <w:p w14:paraId="1BFD41EC" w14:textId="77777777" w:rsidR="004D5E23" w:rsidRDefault="004D5E23" w:rsidP="00093101">
      <w:pPr>
        <w:rPr>
          <w:rFonts w:eastAsia="Calibri"/>
        </w:rPr>
      </w:pPr>
    </w:p>
    <w:p w14:paraId="12C5FE2F" w14:textId="77777777" w:rsidR="004D5E23" w:rsidRPr="00310E66" w:rsidRDefault="004D5E23" w:rsidP="00093101"/>
    <w:p w14:paraId="71B09B68" w14:textId="77777777" w:rsidR="00D51813" w:rsidRPr="00310E66" w:rsidRDefault="00D51813" w:rsidP="00A67914">
      <w:pPr>
        <w:pStyle w:val="FigureNo"/>
      </w:pPr>
      <w:r w:rsidRPr="00310E66">
        <w:lastRenderedPageBreak/>
        <w:t>FIGURE</w:t>
      </w:r>
      <w:r w:rsidRPr="00093101">
        <w:t xml:space="preserve"> 4-10</w:t>
      </w:r>
    </w:p>
    <w:p w14:paraId="1F46CAE9" w14:textId="0D9D38C0" w:rsidR="00D51813" w:rsidRPr="00093101" w:rsidRDefault="00D51813" w:rsidP="00093101">
      <w:pPr>
        <w:pStyle w:val="Figuretitle"/>
        <w:rPr>
          <w:rFonts w:ascii="Times New Roman" w:eastAsia="Calibri" w:hAnsi="Times New Roman"/>
        </w:rPr>
      </w:pPr>
      <w:r w:rsidRPr="00310E66">
        <w:rPr>
          <w:rFonts w:ascii="Times New Roman" w:hAnsi="Times New Roman"/>
        </w:rPr>
        <w:t>Example of widespread supercells</w:t>
      </w:r>
      <w:r w:rsidRPr="00093101">
        <w:rPr>
          <w:rFonts w:ascii="Times New Roman" w:eastAsia="Calibri" w:hAnsi="Times New Roman"/>
        </w:rPr>
        <w:t xml:space="preserve"> during a tornado outbreak</w:t>
      </w:r>
      <w:r w:rsidRPr="00310E66">
        <w:rPr>
          <w:rFonts w:ascii="Times New Roman" w:hAnsi="Times New Roman"/>
        </w:rPr>
        <w:t xml:space="preserve"> as observed in KTLX correlation coefficient </w:t>
      </w:r>
      <w:r w:rsidR="0074004A">
        <w:rPr>
          <w:rFonts w:ascii="Times New Roman" w:hAnsi="Times New Roman"/>
        </w:rPr>
        <w:br/>
      </w:r>
      <w:r w:rsidRPr="00310E66">
        <w:rPr>
          <w:rFonts w:ascii="Times New Roman" w:hAnsi="Times New Roman"/>
        </w:rPr>
        <w:t xml:space="preserve">at 2023-04-20 00:10 UTC </w:t>
      </w:r>
    </w:p>
    <w:p w14:paraId="79E3164C" w14:textId="69B4F97C" w:rsidR="00D51813" w:rsidRPr="00310E66" w:rsidRDefault="00BF47A1" w:rsidP="00D51813">
      <w:pPr>
        <w:pStyle w:val="Figure"/>
      </w:pPr>
      <w:r>
        <w:rPr>
          <w:noProof/>
        </w:rPr>
        <w:drawing>
          <wp:inline distT="0" distB="0" distL="0" distR="0" wp14:anchorId="5ED3F56B" wp14:editId="6C11D7D8">
            <wp:extent cx="5337059" cy="3176022"/>
            <wp:effectExtent l="0" t="0" r="0" b="5715"/>
            <wp:docPr id="1335182351" name="Picture 18" descr="Example of widespread supercells during a tornado outbreak as observed in KTLX correlation coefficient at 2023-04-20 00:10 UT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182351" name="Picture 18" descr="Example of widespread supercells during a tornado outbreak as observed in KTLX correlation coefficient at 2023-04-20 00:10 UTC "/>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337059" cy="3176022"/>
                    </a:xfrm>
                    <a:prstGeom prst="rect">
                      <a:avLst/>
                    </a:prstGeom>
                  </pic:spPr>
                </pic:pic>
              </a:graphicData>
            </a:graphic>
          </wp:inline>
        </w:drawing>
      </w:r>
    </w:p>
    <w:p w14:paraId="17DB50A8" w14:textId="77777777" w:rsidR="00D51813" w:rsidRPr="00310E66" w:rsidRDefault="00D51813" w:rsidP="00D51813">
      <w:pPr>
        <w:pStyle w:val="Heading5"/>
        <w:rPr>
          <w:rFonts w:eastAsia="Calibri"/>
        </w:rPr>
      </w:pPr>
      <w:bookmarkStart w:id="1069" w:name="_qsh70q" w:colFirst="0" w:colLast="0"/>
      <w:bookmarkStart w:id="1070" w:name="_Toc204493213"/>
      <w:bookmarkStart w:id="1071" w:name="_Toc204498122"/>
      <w:bookmarkEnd w:id="1069"/>
      <w:r w:rsidRPr="00093101">
        <w:rPr>
          <w:rFonts w:eastAsia="Calibri"/>
        </w:rPr>
        <w:t>4.2.7.4.3</w:t>
      </w:r>
      <w:r w:rsidRPr="00093101">
        <w:rPr>
          <w:rFonts w:eastAsia="Calibri"/>
        </w:rPr>
        <w:tab/>
        <w:t>Linear depolarization ratio</w:t>
      </w:r>
      <w:bookmarkEnd w:id="1070"/>
      <w:bookmarkEnd w:id="1071"/>
    </w:p>
    <w:p w14:paraId="53B1F800" w14:textId="4BEB3EC6" w:rsidR="00D51813" w:rsidRPr="00310E66" w:rsidRDefault="00D51813" w:rsidP="00093101">
      <w:r w:rsidRPr="00093101">
        <w:rPr>
          <w:rFonts w:eastAsia="Calibri"/>
        </w:rPr>
        <w:t xml:space="preserve">Another polarimetric radar product is linear depolarization ratio which is a ratio of Received power in orthogonal polarization (V from H transmit, or H from V transmit) and Received power in same polarization as transmit. </w:t>
      </w:r>
      <w:proofErr w:type="gramStart"/>
      <w:r w:rsidRPr="00093101">
        <w:rPr>
          <w:rFonts w:eastAsia="Calibri"/>
        </w:rPr>
        <w:t>Similar to</w:t>
      </w:r>
      <w:proofErr w:type="gramEnd"/>
      <w:r w:rsidRPr="00093101">
        <w:rPr>
          <w:rFonts w:eastAsia="Calibri"/>
        </w:rPr>
        <w:t xml:space="preserve"> correlation coefficient, it is a good indicator of regions where mixtures of precipitation types occur.</w:t>
      </w:r>
    </w:p>
    <w:p w14:paraId="6D83EFF7" w14:textId="77777777" w:rsidR="00D51813" w:rsidRPr="00310E66" w:rsidRDefault="00D51813" w:rsidP="00A67914">
      <w:pPr>
        <w:pStyle w:val="Heading5"/>
        <w:rPr>
          <w:rFonts w:eastAsia="Calibri"/>
        </w:rPr>
      </w:pPr>
      <w:bookmarkStart w:id="1072" w:name="_3as4poj" w:colFirst="0" w:colLast="0"/>
      <w:bookmarkStart w:id="1073" w:name="_Toc204493214"/>
      <w:bookmarkStart w:id="1074" w:name="_Toc204498123"/>
      <w:bookmarkEnd w:id="1072"/>
      <w:r w:rsidRPr="00093101">
        <w:rPr>
          <w:rFonts w:eastAsia="Calibri"/>
        </w:rPr>
        <w:t>4.2.7.4.4</w:t>
      </w:r>
      <w:r w:rsidRPr="00093101">
        <w:rPr>
          <w:rFonts w:eastAsia="Calibri"/>
        </w:rPr>
        <w:tab/>
        <w:t>Differential phase</w:t>
      </w:r>
    </w:p>
    <w:bookmarkEnd w:id="1073"/>
    <w:bookmarkEnd w:id="1074"/>
    <w:p w14:paraId="7999BA02" w14:textId="77777777" w:rsidR="00D51813" w:rsidRDefault="00D51813" w:rsidP="00D51813">
      <w:pPr>
        <w:rPr>
          <w:rFonts w:eastAsia="Calibri"/>
        </w:rPr>
      </w:pPr>
      <w:r w:rsidRPr="00093101">
        <w:rPr>
          <w:rFonts w:eastAsia="Calibri"/>
        </w:rPr>
        <w:t xml:space="preserve">The differential phase is a comparison of the returned phase difference between the horizontal and vertical pulses. This phase difference is caused by the difference in the number of wave cycles (or wavelengths) along the propagation path for horizontal and vertically polarized waves. It should not be confused with the Doppler frequency shift, which is caused by the motion of the cloud and precipitation particles. Unlike the differential reflectivity, correlation coefficient, and linear depolarization ratio, which are all dependent on reflected power, the differential phase is a “propagation effect”. It is also a very good estimator of rain rate and attenuation caused by rain. Specific differential phase (not shown), derived from differential phase, shows the rate at which the phase is shifting. This is especially useful for identifying regions of heavy rain. </w:t>
      </w:r>
    </w:p>
    <w:p w14:paraId="4E4B0690" w14:textId="77777777" w:rsidR="004D5E23" w:rsidRDefault="004D5E23" w:rsidP="00D51813">
      <w:pPr>
        <w:rPr>
          <w:rFonts w:eastAsia="Calibri"/>
        </w:rPr>
      </w:pPr>
    </w:p>
    <w:p w14:paraId="6A01CD0B" w14:textId="77777777" w:rsidR="004D5E23" w:rsidRDefault="004D5E23" w:rsidP="00D51813">
      <w:pPr>
        <w:rPr>
          <w:rFonts w:eastAsia="Calibri"/>
        </w:rPr>
      </w:pPr>
    </w:p>
    <w:p w14:paraId="1CFC0E27" w14:textId="77777777" w:rsidR="004D5E23" w:rsidRDefault="004D5E23" w:rsidP="00D51813">
      <w:pPr>
        <w:rPr>
          <w:rFonts w:eastAsia="Calibri"/>
        </w:rPr>
      </w:pPr>
    </w:p>
    <w:p w14:paraId="7DFFEEBF" w14:textId="77777777" w:rsidR="004D5E23" w:rsidRDefault="004D5E23" w:rsidP="00D51813">
      <w:pPr>
        <w:rPr>
          <w:rFonts w:eastAsia="Calibri"/>
        </w:rPr>
      </w:pPr>
    </w:p>
    <w:p w14:paraId="16A9F474" w14:textId="77777777" w:rsidR="004D5E23" w:rsidRDefault="004D5E23" w:rsidP="00D51813">
      <w:pPr>
        <w:rPr>
          <w:rFonts w:eastAsia="Calibri"/>
        </w:rPr>
      </w:pPr>
    </w:p>
    <w:p w14:paraId="3F6275F0" w14:textId="77777777" w:rsidR="004D5E23" w:rsidRDefault="004D5E23" w:rsidP="00D51813">
      <w:pPr>
        <w:rPr>
          <w:rFonts w:eastAsia="Calibri"/>
        </w:rPr>
      </w:pPr>
    </w:p>
    <w:p w14:paraId="7A424AED" w14:textId="77777777" w:rsidR="004D5E23" w:rsidRPr="00310E66" w:rsidRDefault="004D5E23" w:rsidP="00D51813"/>
    <w:p w14:paraId="1981D27E" w14:textId="77777777" w:rsidR="00D51813" w:rsidRPr="00310E66" w:rsidRDefault="00D51813" w:rsidP="00A67914">
      <w:pPr>
        <w:pStyle w:val="FigureNo"/>
      </w:pPr>
      <w:r w:rsidRPr="00310E66">
        <w:lastRenderedPageBreak/>
        <w:t>FIGURE</w:t>
      </w:r>
      <w:r w:rsidRPr="00093101">
        <w:t xml:space="preserve"> 4-11</w:t>
      </w:r>
    </w:p>
    <w:p w14:paraId="2474F7AE" w14:textId="1137B9C0" w:rsidR="00D51813" w:rsidRPr="00310E66" w:rsidRDefault="00D51813" w:rsidP="00093101">
      <w:pPr>
        <w:pStyle w:val="Figuretitle"/>
        <w:rPr>
          <w:rFonts w:ascii="Times New Roman" w:hAnsi="Times New Roman"/>
        </w:rPr>
      </w:pPr>
      <w:r w:rsidRPr="00310E66">
        <w:rPr>
          <w:rFonts w:ascii="Times New Roman" w:hAnsi="Times New Roman"/>
        </w:rPr>
        <w:t>Example of widespread supercells</w:t>
      </w:r>
      <w:r w:rsidRPr="00093101">
        <w:rPr>
          <w:rFonts w:ascii="Times New Roman" w:hAnsi="Times New Roman"/>
        </w:rPr>
        <w:t xml:space="preserve"> during a tornado outbreak</w:t>
      </w:r>
      <w:r w:rsidRPr="00310E66">
        <w:rPr>
          <w:rFonts w:ascii="Times New Roman" w:hAnsi="Times New Roman"/>
        </w:rPr>
        <w:t xml:space="preserve"> as observed in KTLX differential phase</w:t>
      </w:r>
      <w:r w:rsidR="0074004A">
        <w:rPr>
          <w:rFonts w:ascii="Times New Roman" w:hAnsi="Times New Roman"/>
        </w:rPr>
        <w:br/>
      </w:r>
      <w:r w:rsidRPr="00310E66">
        <w:rPr>
          <w:rFonts w:ascii="Times New Roman" w:hAnsi="Times New Roman"/>
        </w:rPr>
        <w:t xml:space="preserve">at 2023-04-20 00:10 UTC </w:t>
      </w:r>
    </w:p>
    <w:p w14:paraId="364E81C3" w14:textId="1AD3A0F4" w:rsidR="00D51813" w:rsidRPr="00310E66" w:rsidRDefault="00BF47A1" w:rsidP="00D51813">
      <w:pPr>
        <w:pStyle w:val="Figure"/>
      </w:pPr>
      <w:r>
        <w:rPr>
          <w:noProof/>
        </w:rPr>
        <w:drawing>
          <wp:inline distT="0" distB="0" distL="0" distR="0" wp14:anchorId="43D26218" wp14:editId="0107A355">
            <wp:extent cx="5251715" cy="3176022"/>
            <wp:effectExtent l="0" t="0" r="6350" b="5715"/>
            <wp:docPr id="1386383412" name="Picture 19" descr=" Example of widespread supercells during a tornado outbreak as observed in KTLX differential phase at 2023-04-20 00:10 UT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383412" name="Picture 19" descr=" Example of widespread supercells during a tornado outbreak as observed in KTLX differential phase at 2023-04-20 00:10 UTC "/>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251715" cy="3176022"/>
                    </a:xfrm>
                    <a:prstGeom prst="rect">
                      <a:avLst/>
                    </a:prstGeom>
                  </pic:spPr>
                </pic:pic>
              </a:graphicData>
            </a:graphic>
          </wp:inline>
        </w:drawing>
      </w:r>
    </w:p>
    <w:p w14:paraId="7CD4EE7A" w14:textId="77777777" w:rsidR="00D51813" w:rsidRPr="00310E66" w:rsidRDefault="00D51813" w:rsidP="00D51813">
      <w:pPr>
        <w:pStyle w:val="Heading4"/>
        <w:rPr>
          <w:rFonts w:eastAsia="Calibri"/>
        </w:rPr>
      </w:pPr>
      <w:bookmarkStart w:id="1075" w:name="_1pxezwc" w:colFirst="0" w:colLast="0"/>
      <w:bookmarkStart w:id="1076" w:name="_Toc204493215"/>
      <w:bookmarkStart w:id="1077" w:name="_Toc204498124"/>
      <w:bookmarkStart w:id="1078" w:name="_Toc474850393"/>
      <w:bookmarkStart w:id="1079" w:name="_Toc224640700"/>
      <w:bookmarkEnd w:id="1075"/>
      <w:r w:rsidRPr="00093101">
        <w:rPr>
          <w:rFonts w:eastAsia="Calibri"/>
        </w:rPr>
        <w:t>4.2.7.5</w:t>
      </w:r>
      <w:r w:rsidRPr="00093101">
        <w:rPr>
          <w:rFonts w:eastAsia="Calibri"/>
        </w:rPr>
        <w:tab/>
        <w:t>Derived data products</w:t>
      </w:r>
      <w:bookmarkEnd w:id="1076"/>
      <w:bookmarkEnd w:id="1077"/>
      <w:bookmarkEnd w:id="1078"/>
      <w:bookmarkEnd w:id="1079"/>
    </w:p>
    <w:p w14:paraId="0FCDB9F5" w14:textId="77777777" w:rsidR="00D51813" w:rsidRPr="00310E66" w:rsidRDefault="00D51813" w:rsidP="00093101">
      <w:r w:rsidRPr="00093101">
        <w:rPr>
          <w:rFonts w:eastAsia="Calibri"/>
        </w:rPr>
        <w:t>Using the base data products, the processor produces higher-level derived data products for the radar user. This document will not address the derived data products in detail as the products vary from radar to radar and the number of products is quite large. To ensure accuracy of the derived data products, the base data products need to be accurately maintained.</w:t>
      </w:r>
    </w:p>
    <w:p w14:paraId="62639463" w14:textId="77777777" w:rsidR="00D51813" w:rsidRPr="00310E66" w:rsidRDefault="00D51813" w:rsidP="00D51813">
      <w:pPr>
        <w:pStyle w:val="Heading3"/>
        <w:rPr>
          <w:rFonts w:eastAsia="Calibri"/>
        </w:rPr>
      </w:pPr>
      <w:bookmarkStart w:id="1080" w:name="_49x2ik5" w:colFirst="0" w:colLast="0"/>
      <w:bookmarkStart w:id="1081" w:name="_Toc474850394"/>
      <w:bookmarkStart w:id="1082" w:name="_Toc482001877"/>
      <w:bookmarkStart w:id="1083" w:name="_Toc482002279"/>
      <w:bookmarkStart w:id="1084" w:name="_Toc482002397"/>
      <w:bookmarkStart w:id="1085" w:name="_Toc482002532"/>
      <w:bookmarkStart w:id="1086" w:name="_Toc482002640"/>
      <w:bookmarkStart w:id="1087" w:name="_Toc224569043"/>
      <w:bookmarkStart w:id="1088" w:name="_Toc224569372"/>
      <w:bookmarkStart w:id="1089" w:name="_Toc224570412"/>
      <w:bookmarkStart w:id="1090" w:name="_Toc224573352"/>
      <w:bookmarkStart w:id="1091" w:name="_Toc224640701"/>
      <w:bookmarkStart w:id="1092" w:name="_Toc225754148"/>
      <w:bookmarkEnd w:id="1080"/>
      <w:r w:rsidRPr="00093101">
        <w:rPr>
          <w:rFonts w:eastAsia="Calibri"/>
        </w:rPr>
        <w:t>4.2.8</w:t>
      </w:r>
      <w:r w:rsidRPr="00093101">
        <w:rPr>
          <w:rFonts w:eastAsia="Calibri"/>
        </w:rPr>
        <w:tab/>
        <w:t>Antenna pattern and antenna dynamics</w:t>
      </w:r>
      <w:bookmarkEnd w:id="1081"/>
      <w:bookmarkEnd w:id="1082"/>
      <w:bookmarkEnd w:id="1083"/>
      <w:bookmarkEnd w:id="1084"/>
      <w:bookmarkEnd w:id="1085"/>
      <w:bookmarkEnd w:id="1086"/>
      <w:bookmarkEnd w:id="1087"/>
      <w:bookmarkEnd w:id="1088"/>
      <w:bookmarkEnd w:id="1089"/>
      <w:bookmarkEnd w:id="1090"/>
      <w:bookmarkEnd w:id="1091"/>
      <w:bookmarkEnd w:id="1092"/>
    </w:p>
    <w:p w14:paraId="2140967F" w14:textId="77777777" w:rsidR="00D51813" w:rsidRPr="00310E66" w:rsidRDefault="00D51813" w:rsidP="00D51813">
      <w:pPr>
        <w:pStyle w:val="Heading4"/>
        <w:rPr>
          <w:rFonts w:eastAsia="Calibri"/>
        </w:rPr>
      </w:pPr>
      <w:bookmarkStart w:id="1093" w:name="_2p2csry" w:colFirst="0" w:colLast="0"/>
      <w:bookmarkStart w:id="1094" w:name="_Toc474850395"/>
      <w:bookmarkStart w:id="1095" w:name="_Toc224640702"/>
      <w:bookmarkEnd w:id="1093"/>
      <w:r w:rsidRPr="00093101">
        <w:rPr>
          <w:rFonts w:eastAsia="Calibri"/>
        </w:rPr>
        <w:t>4.2.8.1</w:t>
      </w:r>
      <w:r w:rsidRPr="00093101">
        <w:rPr>
          <w:rFonts w:eastAsia="Calibri"/>
        </w:rPr>
        <w:tab/>
        <w:t>Antenna patterns</w:t>
      </w:r>
      <w:bookmarkEnd w:id="1094"/>
      <w:bookmarkEnd w:id="1095"/>
    </w:p>
    <w:p w14:paraId="45DA5BA1" w14:textId="77777777" w:rsidR="00D51813" w:rsidRPr="00310E66" w:rsidRDefault="00D51813" w:rsidP="00093101">
      <w:r w:rsidRPr="00093101">
        <w:rPr>
          <w:rFonts w:eastAsia="Calibri"/>
        </w:rPr>
        <w:t>Meteorological radars typically use parabolic reflector antennas that produce a pencil beam antenna pattern. Antenna dynamics in the horizontal and vertical planes are considered to produce a volume scan. Example of such dynamics is described in § 4.2.4.1 above.</w:t>
      </w:r>
    </w:p>
    <w:p w14:paraId="64FA12FE" w14:textId="7908AE9E" w:rsidR="00D51813" w:rsidRPr="00310E66" w:rsidRDefault="00D51813" w:rsidP="00D51813">
      <w:r w:rsidRPr="00093101">
        <w:rPr>
          <w:rFonts w:eastAsia="Calibri"/>
        </w:rPr>
        <w:t xml:space="preserve">Three mathematical models for meteorological radar antenna patterns are currently used as given in Recommendations </w:t>
      </w:r>
      <w:hyperlink r:id="rId85" w:history="1">
        <w:r w:rsidRPr="00DC6D6E">
          <w:rPr>
            <w:rStyle w:val="Hyperlink"/>
            <w:rFonts w:eastAsia="Calibri"/>
            <w:color w:val="auto"/>
            <w:u w:val="none"/>
          </w:rPr>
          <w:t>ITU-R F.699</w:t>
        </w:r>
      </w:hyperlink>
      <w:r w:rsidRPr="00093101">
        <w:rPr>
          <w:rFonts w:eastAsia="Calibri"/>
        </w:rPr>
        <w:t xml:space="preserve"> (peak side lobes), </w:t>
      </w:r>
      <w:hyperlink r:id="rId86">
        <w:r w:rsidRPr="00310E66">
          <w:t>ITU-R F.1245</w:t>
        </w:r>
      </w:hyperlink>
      <w:r w:rsidRPr="00310E66">
        <w:rPr>
          <w:rFonts w:eastAsia="Calibri"/>
        </w:rPr>
        <w:t xml:space="preserve"> (average side lobes) and </w:t>
      </w:r>
      <w:hyperlink r:id="rId87">
        <w:r w:rsidRPr="00310E66">
          <w:t>ITU</w:t>
        </w:r>
        <w:r w:rsidRPr="00310E66">
          <w:noBreakHyphen/>
          <w:t>R M.1652</w:t>
        </w:r>
      </w:hyperlink>
      <w:r w:rsidRPr="00310E66">
        <w:rPr>
          <w:rFonts w:eastAsia="Calibri"/>
        </w:rPr>
        <w:t>. Although representative of parabolic antennas, these Recommendations tend to slightly overestimate the beamwidth of a pencil beam antenna pattern.</w:t>
      </w:r>
    </w:p>
    <w:p w14:paraId="68B77C81" w14:textId="04B742C9" w:rsidR="00D51813" w:rsidRPr="00310E66" w:rsidRDefault="00D51813" w:rsidP="00D51813">
      <w:pPr>
        <w:rPr>
          <w:rFonts w:eastAsia="Calibri"/>
        </w:rPr>
      </w:pPr>
      <w:r w:rsidRPr="00310E66">
        <w:rPr>
          <w:rFonts w:eastAsia="Calibri"/>
        </w:rPr>
        <w:t>It is noted that currently there are no defined radar antenna radiation pattern equations within ITU-R</w:t>
      </w:r>
      <w:r w:rsidR="0074004A">
        <w:rPr>
          <w:rFonts w:eastAsia="Calibri"/>
        </w:rPr>
        <w:t xml:space="preserve"> </w:t>
      </w:r>
      <w:r w:rsidRPr="00310E66">
        <w:rPr>
          <w:rFonts w:eastAsia="Calibri"/>
        </w:rPr>
        <w:t>to represent such pencil beam antennas.</w:t>
      </w:r>
    </w:p>
    <w:p w14:paraId="62303FB9" w14:textId="77777777" w:rsidR="00D51813" w:rsidRPr="00310E66" w:rsidRDefault="00D51813" w:rsidP="00D51813">
      <w:pPr>
        <w:pStyle w:val="Heading4"/>
        <w:rPr>
          <w:rFonts w:eastAsia="Calibri"/>
        </w:rPr>
      </w:pPr>
      <w:bookmarkStart w:id="1096" w:name="_147n2zr" w:colFirst="0" w:colLast="0"/>
      <w:bookmarkStart w:id="1097" w:name="_Toc474850396"/>
      <w:bookmarkStart w:id="1098" w:name="_Toc224640703"/>
      <w:bookmarkEnd w:id="1096"/>
      <w:r w:rsidRPr="00093101">
        <w:rPr>
          <w:rFonts w:eastAsia="Calibri"/>
        </w:rPr>
        <w:t>4.2.8.2</w:t>
      </w:r>
      <w:r w:rsidRPr="00093101">
        <w:rPr>
          <w:rFonts w:eastAsia="Calibri"/>
        </w:rPr>
        <w:tab/>
        <w:t>Volume scan antenna movement</w:t>
      </w:r>
      <w:bookmarkEnd w:id="1097"/>
      <w:bookmarkEnd w:id="1098"/>
    </w:p>
    <w:p w14:paraId="70097465" w14:textId="13B5178F" w:rsidR="00D51813" w:rsidRPr="00310E66" w:rsidRDefault="00D51813" w:rsidP="00D51813">
      <w:r w:rsidRPr="00093101">
        <w:rPr>
          <w:rFonts w:eastAsia="Calibri"/>
        </w:rPr>
        <w:t xml:space="preserve">The horizontal and vertical coverage required for a volume scan to produce a horizontal </w:t>
      </w:r>
      <w:r w:rsidRPr="00310E66">
        <w:rPr>
          <w:rFonts w:eastAsia="Gungsuh"/>
        </w:rPr>
        <w:t>sweep</w:t>
      </w:r>
      <w:r w:rsidRPr="00093101">
        <w:rPr>
          <w:rFonts w:eastAsia="Calibri"/>
        </w:rPr>
        <w:t xml:space="preserve">, is achieved by rotating the antenna in the horizontal plane at a constant elevation angle. The antenna elevation is </w:t>
      </w:r>
      <w:r w:rsidRPr="00310E66">
        <w:rPr>
          <w:rFonts w:eastAsia="Gungsuh"/>
        </w:rPr>
        <w:t>modified</w:t>
      </w:r>
      <w:r w:rsidRPr="00093101">
        <w:rPr>
          <w:rFonts w:eastAsia="Calibri"/>
        </w:rPr>
        <w:t xml:space="preserve"> by a pre-set amount after each horizontal </w:t>
      </w:r>
      <w:r w:rsidRPr="00310E66">
        <w:rPr>
          <w:rFonts w:eastAsia="Calibri"/>
        </w:rPr>
        <w:t>sweep</w:t>
      </w:r>
      <w:r w:rsidRPr="00093101">
        <w:rPr>
          <w:rFonts w:eastAsia="Calibri"/>
        </w:rPr>
        <w:t xml:space="preserve">. The lowest elevation angle is typically in the range of −2º to 1º, and the highest elevation is in the 20º to 30º range, though some applications can use elevations up to 60º. </w:t>
      </w:r>
      <w:r w:rsidRPr="00310E66">
        <w:rPr>
          <w:rFonts w:eastAsia="Calibri"/>
        </w:rPr>
        <w:t>For a differential reflectivity calibration (</w:t>
      </w:r>
      <w:proofErr w:type="spellStart"/>
      <w:r w:rsidRPr="00310E66">
        <w:rPr>
          <w:rFonts w:eastAsia="Calibri"/>
        </w:rPr>
        <w:t>Zdr</w:t>
      </w:r>
      <w:proofErr w:type="spellEnd"/>
      <w:r w:rsidRPr="00310E66">
        <w:rPr>
          <w:rFonts w:eastAsia="Calibri"/>
        </w:rPr>
        <w:t xml:space="preserve">) the antenna is usually pointing at 90° elevation and rotates at least 360°, known as bird bath scan. </w:t>
      </w:r>
      <w:r w:rsidRPr="00093101">
        <w:rPr>
          <w:rFonts w:eastAsia="Calibri"/>
        </w:rPr>
        <w:t xml:space="preserve">Rotation speed of the antenna varies depending on weather conditions and the product required at the time. The rotation speed as well as range of elevation, intermediate elevation steps, and </w:t>
      </w:r>
      <w:r w:rsidRPr="00093101">
        <w:rPr>
          <w:rFonts w:eastAsia="Calibri"/>
        </w:rPr>
        <w:lastRenderedPageBreak/>
        <w:t xml:space="preserve">pulse repetition frequency, is adjusted for optimum performance. Slow antenna rotation provides a long per-radial dwell time for maximum sensitivity. </w:t>
      </w:r>
    </w:p>
    <w:p w14:paraId="35C33EE1" w14:textId="353234F5" w:rsidR="00D51813" w:rsidRPr="00310E66" w:rsidRDefault="00D51813" w:rsidP="00D51813">
      <w:r w:rsidRPr="00093101">
        <w:rPr>
          <w:rFonts w:eastAsia="Calibri"/>
        </w:rPr>
        <w:t>High antenna rotation speed allows the operator to generate a volume scan in a short period of time when it is desirable to cover the entire volume as quickly as possible. Variation of the elevation steps and rotation speed can result in volume scan acquisition times ranging from one minute up to 15 min. The long periods of time for a complete volume scan, compared to other radars that rotate at a constant elevation, is explained by the necessity to obtain a</w:t>
      </w:r>
      <w:r w:rsidR="002A10F6">
        <w:rPr>
          <w:rFonts w:eastAsia="Calibri"/>
        </w:rPr>
        <w:t xml:space="preserve"> </w:t>
      </w:r>
      <w:r w:rsidRPr="00093101">
        <w:rPr>
          <w:rFonts w:eastAsia="Calibri"/>
        </w:rPr>
        <w:t>statistically significant sampling of results.</w:t>
      </w:r>
    </w:p>
    <w:p w14:paraId="1E4FFEB4" w14:textId="77777777" w:rsidR="00D51813" w:rsidRPr="00310E66" w:rsidRDefault="00D51813" w:rsidP="00D51813">
      <w:pPr>
        <w:pStyle w:val="Heading4"/>
        <w:rPr>
          <w:rFonts w:eastAsia="Calibri"/>
        </w:rPr>
      </w:pPr>
      <w:bookmarkStart w:id="1099" w:name="_3o7alnk" w:colFirst="0" w:colLast="0"/>
      <w:bookmarkStart w:id="1100" w:name="_Toc474850397"/>
      <w:bookmarkStart w:id="1101" w:name="_Toc224640704"/>
      <w:bookmarkEnd w:id="1099"/>
      <w:r w:rsidRPr="00093101">
        <w:rPr>
          <w:rFonts w:eastAsia="Calibri"/>
        </w:rPr>
        <w:t>4.2.8.3</w:t>
      </w:r>
      <w:r w:rsidRPr="00093101">
        <w:rPr>
          <w:rFonts w:eastAsia="Calibri"/>
        </w:rPr>
        <w:tab/>
        <w:t>Other antenna movement strategies</w:t>
      </w:r>
      <w:bookmarkEnd w:id="1100"/>
      <w:bookmarkEnd w:id="1101"/>
    </w:p>
    <w:p w14:paraId="7DEB055F" w14:textId="58189566" w:rsidR="00D51813" w:rsidRDefault="00D51813" w:rsidP="00D51813">
      <w:pPr>
        <w:rPr>
          <w:rFonts w:eastAsia="Calibri"/>
        </w:rPr>
      </w:pPr>
      <w:r w:rsidRPr="00093101">
        <w:rPr>
          <w:rFonts w:eastAsia="Calibri"/>
        </w:rPr>
        <w:t>Meteorological radars also use other antenna movement strategies for special applications and research.</w:t>
      </w:r>
    </w:p>
    <w:p w14:paraId="3C3A0061" w14:textId="77777777" w:rsidR="00D51813" w:rsidRPr="00310E66" w:rsidRDefault="00D51813" w:rsidP="00D51813">
      <w:pPr>
        <w:rPr>
          <w:rFonts w:eastAsia="Calibri"/>
        </w:rPr>
      </w:pPr>
      <w:r w:rsidRPr="00310E66">
        <w:rPr>
          <w:rFonts w:eastAsia="Calibri"/>
        </w:rPr>
        <w:t>Common strategies may include:</w:t>
      </w:r>
    </w:p>
    <w:p w14:paraId="182D4E40" w14:textId="5EA6BE27" w:rsidR="00D51813" w:rsidRPr="00310E66" w:rsidRDefault="00D51813" w:rsidP="00D51813">
      <w:pPr>
        <w:pStyle w:val="enumlev1"/>
        <w:rPr>
          <w:rFonts w:eastAsia="Calibri"/>
        </w:rPr>
      </w:pPr>
      <w:r w:rsidRPr="00310E66">
        <w:rPr>
          <w:rFonts w:eastAsia="Calibri"/>
        </w:rPr>
        <w:t>•</w:t>
      </w:r>
      <w:r w:rsidRPr="00310E66">
        <w:rPr>
          <w:rFonts w:eastAsia="Calibri"/>
        </w:rPr>
        <w:tab/>
      </w:r>
      <w:r w:rsidRPr="00093101">
        <w:rPr>
          <w:rFonts w:eastAsia="Calibri"/>
        </w:rPr>
        <w:t xml:space="preserve">Sector scans </w:t>
      </w:r>
      <w:r w:rsidRPr="00310E66">
        <w:rPr>
          <w:rFonts w:eastAsia="Calibri"/>
        </w:rPr>
        <w:t>which acquire</w:t>
      </w:r>
      <w:r w:rsidRPr="00093101">
        <w:rPr>
          <w:rFonts w:eastAsia="Calibri"/>
        </w:rPr>
        <w:t xml:space="preserve"> part of an elevation cut</w:t>
      </w:r>
      <w:r w:rsidRPr="00310E66">
        <w:rPr>
          <w:rFonts w:eastAsia="Calibri"/>
        </w:rPr>
        <w:t>, or sector</w:t>
      </w:r>
      <w:r w:rsidRPr="00093101">
        <w:rPr>
          <w:rFonts w:eastAsia="Calibri"/>
        </w:rPr>
        <w:t xml:space="preserve"> volume scans </w:t>
      </w:r>
      <w:r w:rsidRPr="00310E66">
        <w:rPr>
          <w:rFonts w:eastAsia="Calibri"/>
        </w:rPr>
        <w:t xml:space="preserve">which </w:t>
      </w:r>
      <w:r w:rsidRPr="00093101">
        <w:rPr>
          <w:rFonts w:eastAsia="Calibri"/>
        </w:rPr>
        <w:t xml:space="preserve">perform a volume scan for a fraction of the 360º azimuth </w:t>
      </w:r>
      <w:r w:rsidRPr="00310E66">
        <w:rPr>
          <w:rFonts w:eastAsia="Calibri"/>
        </w:rPr>
        <w:t>sweep at different elevations.</w:t>
      </w:r>
    </w:p>
    <w:p w14:paraId="1D1FABE4" w14:textId="691820FC" w:rsidR="00D51813" w:rsidRPr="00310E66" w:rsidRDefault="00D51813" w:rsidP="00D51813">
      <w:pPr>
        <w:pStyle w:val="enumlev1"/>
        <w:rPr>
          <w:rFonts w:eastAsia="Calibri"/>
        </w:rPr>
      </w:pPr>
      <w:r w:rsidRPr="00310E66">
        <w:rPr>
          <w:rFonts w:eastAsia="Calibri"/>
        </w:rPr>
        <w:t>•</w:t>
      </w:r>
      <w:r w:rsidRPr="00310E66">
        <w:rPr>
          <w:rFonts w:eastAsia="Calibri"/>
        </w:rPr>
        <w:tab/>
        <w:t xml:space="preserve">Single pointing direction scans </w:t>
      </w:r>
      <w:r w:rsidRPr="00093101">
        <w:rPr>
          <w:rFonts w:eastAsia="Calibri"/>
        </w:rPr>
        <w:t xml:space="preserve">where the antenna </w:t>
      </w:r>
      <w:r w:rsidRPr="00310E66">
        <w:rPr>
          <w:rFonts w:eastAsia="Calibri"/>
        </w:rPr>
        <w:t xml:space="preserve">is held </w:t>
      </w:r>
      <w:r w:rsidRPr="00093101">
        <w:rPr>
          <w:rFonts w:eastAsia="Calibri"/>
        </w:rPr>
        <w:t>at a constant azimuth and elevation to monitor a specific point in the atmosphere.</w:t>
      </w:r>
    </w:p>
    <w:p w14:paraId="63121DF9" w14:textId="77777777" w:rsidR="00D51813" w:rsidRPr="00310E66" w:rsidRDefault="00D51813" w:rsidP="00D51813">
      <w:pPr>
        <w:pStyle w:val="enumlev1"/>
        <w:rPr>
          <w:rFonts w:eastAsia="Calibri"/>
        </w:rPr>
      </w:pPr>
      <w:r w:rsidRPr="00310E66">
        <w:rPr>
          <w:rFonts w:eastAsia="Calibri"/>
        </w:rPr>
        <w:t>•</w:t>
      </w:r>
      <w:r w:rsidRPr="00310E66">
        <w:rPr>
          <w:rFonts w:eastAsia="Calibri"/>
        </w:rPr>
        <w:tab/>
      </w:r>
      <w:r w:rsidRPr="00310E66">
        <w:rPr>
          <w:szCs w:val="24"/>
        </w:rPr>
        <w:t>RHI or “</w:t>
      </w:r>
      <w:r w:rsidRPr="00310E66">
        <w:rPr>
          <w:rFonts w:eastAsia="Calibri"/>
        </w:rPr>
        <w:t>Range Height Indicator” scans where the antenna is held at a constant azimuth and swept in elevation instead to acquire detailed vertical information at a single bearing.</w:t>
      </w:r>
    </w:p>
    <w:p w14:paraId="4914B29F" w14:textId="294CE8A9" w:rsidR="00D51813" w:rsidRPr="00310E66" w:rsidRDefault="00D51813" w:rsidP="00D51813">
      <w:pPr>
        <w:pStyle w:val="enumlev1"/>
        <w:rPr>
          <w:szCs w:val="24"/>
        </w:rPr>
      </w:pPr>
      <w:r w:rsidRPr="00310E66">
        <w:rPr>
          <w:rFonts w:eastAsia="Calibri"/>
        </w:rPr>
        <w:t>•</w:t>
      </w:r>
      <w:r w:rsidRPr="00310E66">
        <w:rPr>
          <w:rFonts w:eastAsia="Calibri"/>
        </w:rPr>
        <w:tab/>
        <w:t>Raster scans</w:t>
      </w:r>
      <w:r w:rsidRPr="00310E66">
        <w:rPr>
          <w:szCs w:val="24"/>
        </w:rPr>
        <w:t xml:space="preserve"> where a small rectangular patch bounded by fixed azimuth and elevations is scanned in a zig-zag pattern. This kind of scan is commonly used to observe</w:t>
      </w:r>
      <w:r w:rsidRPr="00093101">
        <w:rPr>
          <w:rFonts w:eastAsia="Calibri"/>
          <w:szCs w:val="24"/>
        </w:rPr>
        <w:t xml:space="preserve"> </w:t>
      </w:r>
      <w:r w:rsidRPr="00310E66">
        <w:rPr>
          <w:szCs w:val="24"/>
        </w:rPr>
        <w:t>the sun as part of solar calibration activities.</w:t>
      </w:r>
    </w:p>
    <w:p w14:paraId="3A155D72" w14:textId="77777777" w:rsidR="00D51813" w:rsidRPr="00310E66" w:rsidRDefault="00D51813" w:rsidP="00D51813">
      <w:pPr>
        <w:pStyle w:val="Heading3"/>
        <w:rPr>
          <w:rFonts w:eastAsia="Calibri"/>
        </w:rPr>
      </w:pPr>
      <w:bookmarkStart w:id="1102" w:name="_23ckvvd" w:colFirst="0" w:colLast="0"/>
      <w:bookmarkStart w:id="1103" w:name="_Toc526571201"/>
      <w:bookmarkStart w:id="1104" w:name="_Toc474850398"/>
      <w:bookmarkStart w:id="1105" w:name="_Toc482001878"/>
      <w:bookmarkStart w:id="1106" w:name="_Toc482002280"/>
      <w:bookmarkStart w:id="1107" w:name="_Toc482002398"/>
      <w:bookmarkStart w:id="1108" w:name="_Toc482002533"/>
      <w:bookmarkStart w:id="1109" w:name="_Toc482002641"/>
      <w:bookmarkStart w:id="1110" w:name="_Toc224569044"/>
      <w:bookmarkStart w:id="1111" w:name="_Toc224569373"/>
      <w:bookmarkStart w:id="1112" w:name="_Toc224570413"/>
      <w:bookmarkStart w:id="1113" w:name="_Toc224573353"/>
      <w:bookmarkStart w:id="1114" w:name="_Toc224640705"/>
      <w:bookmarkStart w:id="1115" w:name="_Toc225754149"/>
      <w:bookmarkEnd w:id="1041"/>
      <w:bookmarkEnd w:id="1102"/>
      <w:r w:rsidRPr="00093101">
        <w:rPr>
          <w:rFonts w:eastAsia="Calibri"/>
        </w:rPr>
        <w:t>4.2.9</w:t>
      </w:r>
      <w:r w:rsidRPr="00093101">
        <w:rPr>
          <w:rFonts w:eastAsia="Calibri"/>
        </w:rPr>
        <w:tab/>
        <w:t>Present and future spectrum requirements</w:t>
      </w:r>
      <w:bookmarkEnd w:id="1103"/>
      <w:bookmarkEnd w:id="1104"/>
      <w:bookmarkEnd w:id="1105"/>
      <w:bookmarkEnd w:id="1106"/>
      <w:bookmarkEnd w:id="1107"/>
      <w:bookmarkEnd w:id="1108"/>
      <w:bookmarkEnd w:id="1109"/>
      <w:bookmarkEnd w:id="1110"/>
      <w:bookmarkEnd w:id="1111"/>
      <w:bookmarkEnd w:id="1112"/>
      <w:bookmarkEnd w:id="1113"/>
      <w:bookmarkEnd w:id="1114"/>
      <w:bookmarkEnd w:id="1115"/>
    </w:p>
    <w:p w14:paraId="60AEB687" w14:textId="6CB4CC01" w:rsidR="00D51813" w:rsidRPr="00310E66" w:rsidRDefault="00D51813" w:rsidP="00093101">
      <w:pPr>
        <w:rPr>
          <w:szCs w:val="24"/>
        </w:rPr>
      </w:pPr>
      <w:r w:rsidRPr="00093101">
        <w:rPr>
          <w:rFonts w:eastAsia="Calibri"/>
          <w:szCs w:val="24"/>
        </w:rPr>
        <w:t xml:space="preserve">As for </w:t>
      </w:r>
      <w:proofErr w:type="gramStart"/>
      <w:r w:rsidRPr="00093101">
        <w:rPr>
          <w:rFonts w:eastAsia="Calibri"/>
          <w:szCs w:val="24"/>
        </w:rPr>
        <w:t>a number of</w:t>
      </w:r>
      <w:proofErr w:type="gramEnd"/>
      <w:r w:rsidRPr="00093101">
        <w:rPr>
          <w:rFonts w:eastAsia="Calibri"/>
          <w:szCs w:val="24"/>
        </w:rPr>
        <w:t xml:space="preserve"> radar applications, the choice of the frequency band (or wavelength </w:t>
      </w:r>
      <w:r w:rsidRPr="00310E66">
        <w:rPr>
          <w:rFonts w:eastAsia="Symbol"/>
          <w:szCs w:val="24"/>
        </w:rPr>
        <w:t>λ</w:t>
      </w:r>
      <w:r w:rsidRPr="00310E66">
        <w:rPr>
          <w:szCs w:val="24"/>
        </w:rPr>
        <w:t>)</w:t>
      </w:r>
      <w:r w:rsidRPr="00310E66">
        <w:rPr>
          <w:rFonts w:eastAsia="Calibri"/>
          <w:szCs w:val="24"/>
        </w:rPr>
        <w:t xml:space="preserve"> mainly results from a trade-</w:t>
      </w:r>
      <w:r w:rsidRPr="00310E66">
        <w:rPr>
          <w:rFonts w:eastAsia="Calibri"/>
        </w:rPr>
        <w:t xml:space="preserve">off between the range/reflectivity, which varies as </w:t>
      </w:r>
      <w:r w:rsidRPr="00310E66">
        <w:rPr>
          <w:rFonts w:eastAsia="Symbol"/>
        </w:rPr>
        <w:t>λ</w:t>
      </w:r>
      <w:r w:rsidR="0074004A">
        <w:rPr>
          <w:rFonts w:eastAsia="Symbol"/>
          <w:vertAlign w:val="superscript"/>
        </w:rPr>
        <w:t>−4</w:t>
      </w:r>
      <w:r w:rsidRPr="00310E66">
        <w:rPr>
          <w:rFonts w:eastAsia="Calibri"/>
        </w:rPr>
        <w:t xml:space="preserve">, the rain attenuation, meteorological variable accuracy, and cost. Attenuation in precipitation, which decreases as </w:t>
      </w:r>
      <w:r w:rsidRPr="00310E66">
        <w:rPr>
          <w:rFonts w:eastAsia="Symbol"/>
        </w:rPr>
        <w:t>λ</w:t>
      </w:r>
      <w:r w:rsidRPr="00310E66">
        <w:t xml:space="preserve"> increases to become negligible at wavelengths in the decimetre range, is a dominant consideration. The Ka</w:t>
      </w:r>
      <w:r w:rsidR="00056A23">
        <w:t>-</w:t>
      </w:r>
      <w:r w:rsidRPr="00310E66">
        <w:t>band (around 35 GHz, 8.6 mm wavelength) is well suited for detecting small water drops, which occur in non-precipitating</w:t>
      </w:r>
      <w:r w:rsidRPr="00310E66">
        <w:rPr>
          <w:rFonts w:eastAsia="Calibri"/>
        </w:rPr>
        <w:t xml:space="preserve"> </w:t>
      </w:r>
      <w:r w:rsidRPr="00310E66">
        <w:t>clouds</w:t>
      </w:r>
      <w:r w:rsidRPr="00310E66">
        <w:rPr>
          <w:szCs w:val="24"/>
        </w:rPr>
        <w:t>. The</w:t>
      </w:r>
      <w:r w:rsidRPr="00093101">
        <w:rPr>
          <w:rFonts w:eastAsia="Calibri"/>
          <w:szCs w:val="24"/>
        </w:rPr>
        <w:t xml:space="preserve"> S-band (2</w:t>
      </w:r>
      <w:r w:rsidR="00651C97" w:rsidRPr="003F1C3C">
        <w:rPr>
          <w:rFonts w:eastAsia="Calibri"/>
          <w:szCs w:val="24"/>
        </w:rPr>
        <w:t xml:space="preserve"> </w:t>
      </w:r>
      <w:r w:rsidRPr="00093101">
        <w:rPr>
          <w:rFonts w:eastAsia="Calibri"/>
          <w:szCs w:val="24"/>
        </w:rPr>
        <w:t>700-</w:t>
      </w:r>
      <w:r w:rsidRPr="00310E66">
        <w:rPr>
          <w:szCs w:val="24"/>
        </w:rPr>
        <w:t>3</w:t>
      </w:r>
      <w:r w:rsidR="00651C97" w:rsidRPr="003F1C3C">
        <w:rPr>
          <w:szCs w:val="24"/>
        </w:rPr>
        <w:t xml:space="preserve"> </w:t>
      </w:r>
      <w:r w:rsidRPr="00310E66">
        <w:rPr>
          <w:szCs w:val="24"/>
        </w:rPr>
        <w:t>000</w:t>
      </w:r>
      <w:r w:rsidRPr="00093101">
        <w:rPr>
          <w:rFonts w:eastAsia="Calibri"/>
          <w:szCs w:val="24"/>
        </w:rPr>
        <w:t xml:space="preserve"> MHz, 10 cm wavelength) </w:t>
      </w:r>
      <w:r w:rsidRPr="00310E66">
        <w:rPr>
          <w:rFonts w:eastAsia="Calibri"/>
          <w:szCs w:val="24"/>
        </w:rPr>
        <w:t>may be</w:t>
      </w:r>
      <w:r w:rsidRPr="00093101">
        <w:rPr>
          <w:rFonts w:eastAsia="Calibri"/>
          <w:szCs w:val="24"/>
        </w:rPr>
        <w:t xml:space="preserve"> chosen for detecting heavy rain at very long ranges (up to 300 km) in tropical and temperate climates.</w:t>
      </w:r>
    </w:p>
    <w:p w14:paraId="299D4A43" w14:textId="77777777" w:rsidR="00D51813" w:rsidRPr="00310E66" w:rsidRDefault="00D51813" w:rsidP="00A67914">
      <w:pPr>
        <w:pStyle w:val="Heading4"/>
        <w:rPr>
          <w:rFonts w:eastAsia="Calibri"/>
        </w:rPr>
      </w:pPr>
      <w:bookmarkStart w:id="1116" w:name="_ihv636" w:colFirst="0" w:colLast="0"/>
      <w:bookmarkStart w:id="1117" w:name="_Toc474850399"/>
      <w:bookmarkStart w:id="1118" w:name="_Toc224640706"/>
      <w:bookmarkEnd w:id="1116"/>
      <w:r w:rsidRPr="00093101">
        <w:rPr>
          <w:rFonts w:eastAsia="Calibri"/>
        </w:rPr>
        <w:t>4.2.9.1</w:t>
      </w:r>
      <w:r w:rsidRPr="00093101">
        <w:rPr>
          <w:rFonts w:eastAsia="Calibri"/>
        </w:rPr>
        <w:tab/>
        <w:t>Weather radar frequency bands</w:t>
      </w:r>
      <w:bookmarkEnd w:id="1117"/>
      <w:bookmarkEnd w:id="1118"/>
    </w:p>
    <w:p w14:paraId="1236B16D" w14:textId="45048358" w:rsidR="00D51813" w:rsidRPr="00310E66" w:rsidRDefault="00D51813" w:rsidP="00093101">
      <w:r w:rsidRPr="00093101">
        <w:rPr>
          <w:rFonts w:eastAsia="Calibri"/>
        </w:rPr>
        <w:t xml:space="preserve">The three bands </w:t>
      </w:r>
      <w:proofErr w:type="gramStart"/>
      <w:r w:rsidRPr="00093101">
        <w:rPr>
          <w:rFonts w:eastAsia="Calibri"/>
        </w:rPr>
        <w:t>most commonly employed</w:t>
      </w:r>
      <w:proofErr w:type="gramEnd"/>
      <w:r w:rsidRPr="00093101">
        <w:rPr>
          <w:rFonts w:eastAsia="Calibri"/>
        </w:rPr>
        <w:t xml:space="preserve"> in meteorological radars are S-band (2 700</w:t>
      </w:r>
      <w:r w:rsidRPr="00310E66">
        <w:t>-</w:t>
      </w:r>
      <w:r w:rsidRPr="00093101">
        <w:rPr>
          <w:rFonts w:eastAsia="Calibri"/>
        </w:rPr>
        <w:t>3 000 MHz), C-band (5 250-5 725 MHz), and X-band (9 </w:t>
      </w:r>
      <w:r w:rsidRPr="00310E66">
        <w:t>100-</w:t>
      </w:r>
      <w:r w:rsidRPr="00093101">
        <w:rPr>
          <w:rFonts w:eastAsia="Calibri"/>
        </w:rPr>
        <w:t>9 </w:t>
      </w:r>
      <w:r w:rsidRPr="00310E66">
        <w:t>700</w:t>
      </w:r>
      <w:r w:rsidRPr="00093101">
        <w:rPr>
          <w:rFonts w:eastAsia="Calibri"/>
        </w:rPr>
        <w:t xml:space="preserve"> MHz). </w:t>
      </w:r>
    </w:p>
    <w:p w14:paraId="57416834" w14:textId="6B21E072" w:rsidR="00D51813" w:rsidRPr="00310E66" w:rsidRDefault="00D51813" w:rsidP="00093101">
      <w:r w:rsidRPr="00093101">
        <w:rPr>
          <w:rFonts w:eastAsia="Calibri"/>
        </w:rPr>
        <w:t xml:space="preserve">The S-band (2 700-3 000 MHz, 10 cm nominal wavelength) is the best choice overall in terms of quantitative accuracy and </w:t>
      </w:r>
      <w:r w:rsidR="00EA0FBE" w:rsidRPr="00093101">
        <w:rPr>
          <w:rFonts w:eastAsia="Calibri"/>
        </w:rPr>
        <w:t>long-range</w:t>
      </w:r>
      <w:r w:rsidRPr="00093101">
        <w:rPr>
          <w:rFonts w:eastAsia="Calibri"/>
        </w:rPr>
        <w:t xml:space="preserve"> performance. This is due to the low values of attenuation for both gaseous absorption and attenuation in precipitation (Fabry, 2015; Doviak, 1993). The longer wavelength also benefits mitigation of range – Doppler ambiguity issues (Doviak, 1978 and 1979). However, cost is a factor in the choice of S-band because the longer wavelength requires larger hardware components and a larger antenna for given requireme</w:t>
      </w:r>
      <w:r w:rsidRPr="00310E66">
        <w:rPr>
          <w:rFonts w:eastAsia="Calibri"/>
        </w:rPr>
        <w:t>nts for beamwidth and gain.</w:t>
      </w:r>
    </w:p>
    <w:p w14:paraId="03478948" w14:textId="01267F72" w:rsidR="00D51813" w:rsidRPr="00310E66" w:rsidRDefault="00D51813" w:rsidP="00093101">
      <w:r w:rsidRPr="00093101">
        <w:rPr>
          <w:rFonts w:eastAsia="Calibri"/>
        </w:rPr>
        <w:t>The C-band (5 250-5 725 MHz, 5 cm wavelength) is generally employed in temperate climates, and in countries with reasonably small geographic areas requiring coverage. It can be a relevant compromise between the above-mentioned parameters, allowing rain detection at long ranges (up to 200 km) although its quantification would be in fact limited beyond 100 km</w:t>
      </w:r>
      <w:r w:rsidRPr="00310E66">
        <w:t>, but offers</w:t>
      </w:r>
      <w:r w:rsidRPr="00093101">
        <w:rPr>
          <w:rFonts w:eastAsia="Calibri"/>
        </w:rPr>
        <w:t xml:space="preserve"> the advantage of lower cost resulting from both lower power and smaller antenna size compared to lower-frequency radars having the same spatial resolution.</w:t>
      </w:r>
    </w:p>
    <w:p w14:paraId="6A6A4254" w14:textId="5565B97A" w:rsidR="00D51813" w:rsidRPr="00310E66" w:rsidRDefault="00D51813" w:rsidP="00093101">
      <w:r w:rsidRPr="00093101">
        <w:rPr>
          <w:rFonts w:eastAsia="Calibri"/>
        </w:rPr>
        <w:t>X-band (9 </w:t>
      </w:r>
      <w:r w:rsidRPr="00310E66">
        <w:rPr>
          <w:rFonts w:eastAsia="Calibri"/>
        </w:rPr>
        <w:t>1</w:t>
      </w:r>
      <w:r w:rsidRPr="00310E66">
        <w:t>00</w:t>
      </w:r>
      <w:r w:rsidRPr="00093101">
        <w:rPr>
          <w:rFonts w:eastAsia="Calibri"/>
        </w:rPr>
        <w:t>-9 </w:t>
      </w:r>
      <w:r w:rsidRPr="00310E66">
        <w:t>700</w:t>
      </w:r>
      <w:r w:rsidRPr="00093101">
        <w:rPr>
          <w:rFonts w:eastAsia="Calibri"/>
        </w:rPr>
        <w:t xml:space="preserve"> MHz, 3 cm wavelength) weather radars are more sensitive and can detect smaller particles but, since experiencing higher attenuation, are used for only very </w:t>
      </w:r>
      <w:r w:rsidR="004E4C2F" w:rsidRPr="00093101">
        <w:rPr>
          <w:rFonts w:eastAsia="Calibri"/>
        </w:rPr>
        <w:t>short-range</w:t>
      </w:r>
      <w:r w:rsidRPr="00093101">
        <w:rPr>
          <w:rFonts w:eastAsia="Calibri"/>
        </w:rPr>
        <w:t xml:space="preserve"> weather observation (about 50 km). These radars are used for studies on cloud development because they can detect the tiny water particles and are also used to detect light precipitation such as snow. In addition, due to their small size, X</w:t>
      </w:r>
      <w:r w:rsidR="004D5E23">
        <w:noBreakHyphen/>
      </w:r>
      <w:r w:rsidRPr="00093101">
        <w:rPr>
          <w:rFonts w:eastAsia="Calibri"/>
        </w:rPr>
        <w:t xml:space="preserve">band weather radars are often used as mobile portable units. These radars are also used to detect wind variation </w:t>
      </w:r>
      <w:proofErr w:type="gramStart"/>
      <w:r w:rsidRPr="00093101">
        <w:rPr>
          <w:rFonts w:eastAsia="Calibri"/>
        </w:rPr>
        <w:t>in particular for</w:t>
      </w:r>
      <w:proofErr w:type="gramEnd"/>
      <w:r w:rsidRPr="00093101">
        <w:rPr>
          <w:rFonts w:eastAsia="Calibri"/>
        </w:rPr>
        <w:t xml:space="preserve"> aeronautical purposes (wind shear, vortex, …).</w:t>
      </w:r>
    </w:p>
    <w:p w14:paraId="097F930C" w14:textId="77777777" w:rsidR="00D51813" w:rsidRPr="00310E66" w:rsidRDefault="00D51813" w:rsidP="00D51813">
      <w:pPr>
        <w:pStyle w:val="Heading4"/>
        <w:rPr>
          <w:rFonts w:eastAsia="Calibri"/>
        </w:rPr>
      </w:pPr>
      <w:bookmarkStart w:id="1119" w:name="_32hioqz" w:colFirst="0" w:colLast="0"/>
      <w:bookmarkStart w:id="1120" w:name="_Toc474850400"/>
      <w:bookmarkStart w:id="1121" w:name="_Toc224640707"/>
      <w:bookmarkEnd w:id="1119"/>
      <w:r w:rsidRPr="00093101">
        <w:rPr>
          <w:rFonts w:eastAsia="Calibri"/>
        </w:rPr>
        <w:lastRenderedPageBreak/>
        <w:t>4.2.9.2</w:t>
      </w:r>
      <w:r w:rsidRPr="00093101">
        <w:rPr>
          <w:rFonts w:eastAsia="Calibri"/>
        </w:rPr>
        <w:tab/>
        <w:t>Attenuation</w:t>
      </w:r>
      <w:bookmarkEnd w:id="1120"/>
      <w:bookmarkEnd w:id="1121"/>
    </w:p>
    <w:p w14:paraId="7E38E782" w14:textId="3EB98F6B" w:rsidR="00D51813" w:rsidRPr="00310E66" w:rsidRDefault="00D51813" w:rsidP="00D51813">
      <w:r w:rsidRPr="00093101">
        <w:rPr>
          <w:rFonts w:eastAsia="Calibri"/>
        </w:rPr>
        <w:t xml:space="preserve">Electromagnetic waves are attenuated by water vapour, gaseous absorption, clouds, and precipitation when propagating through the atmosphere (Fabry, 2015). By far the greatest attenuation is caused by precipitation, especially heavy rain. The propagation physics are such that the rate of attenuation (in dB per unit length) at C-band (5 cm) is about </w:t>
      </w:r>
      <w:r w:rsidR="004A7360">
        <w:rPr>
          <w:rFonts w:eastAsia="Calibri"/>
        </w:rPr>
        <w:t>six</w:t>
      </w:r>
      <w:r w:rsidRPr="00093101">
        <w:rPr>
          <w:rFonts w:eastAsia="Calibri"/>
        </w:rPr>
        <w:t xml:space="preserve"> to </w:t>
      </w:r>
      <w:r w:rsidR="004A7360">
        <w:rPr>
          <w:rFonts w:eastAsia="Calibri"/>
        </w:rPr>
        <w:t>eight</w:t>
      </w:r>
      <w:r w:rsidRPr="00093101">
        <w:rPr>
          <w:rFonts w:eastAsia="Calibri"/>
        </w:rPr>
        <w:t xml:space="preserve"> times that of S-band (10 cm) depending on rain rates </w:t>
      </w:r>
      <w:r w:rsidR="00A87396">
        <w:rPr>
          <w:rFonts w:eastAsia="Calibri"/>
        </w:rPr>
        <w:t>[</w:t>
      </w:r>
      <w:r w:rsidRPr="00093101">
        <w:rPr>
          <w:rFonts w:eastAsia="Calibri"/>
        </w:rPr>
        <w:t>Bean and Dutton, 1966, Burrows and Attwood, 1949</w:t>
      </w:r>
      <w:r w:rsidR="00A87396">
        <w:rPr>
          <w:rFonts w:eastAsia="Calibri"/>
        </w:rPr>
        <w:t>]</w:t>
      </w:r>
      <w:r w:rsidRPr="00093101">
        <w:rPr>
          <w:rFonts w:eastAsia="Calibri"/>
        </w:rPr>
        <w:t>. The attenuation problem for X-band is far worse, with attenuation rates of over 100 times those of S-band and over 15 times greater than C-band for rain rates of 6 mm/hr.</w:t>
      </w:r>
    </w:p>
    <w:p w14:paraId="6816503F" w14:textId="77777777" w:rsidR="00D51813" w:rsidRPr="00310E66" w:rsidRDefault="00D51813" w:rsidP="00D51813">
      <w:r w:rsidRPr="00093101">
        <w:rPr>
          <w:rFonts w:eastAsia="Calibri"/>
        </w:rPr>
        <w:t>The severe impact of atmospheric</w:t>
      </w:r>
      <w:r w:rsidRPr="00310E66">
        <w:rPr>
          <w:rFonts w:eastAsia="Calibri"/>
        </w:rPr>
        <w:t xml:space="preserve"> </w:t>
      </w:r>
      <w:r w:rsidRPr="00093101">
        <w:rPr>
          <w:rFonts w:eastAsia="Calibri"/>
        </w:rPr>
        <w:t>attenuation at shorter wavelengths is well documented in the literature. Direct comparisons of performance between 5 and 10 cm radars were done by the National Severe Storms Laboratory in the 1980’s and these tests demonstrated that use of 5 cm wavelengths in heavy rain could seriously impact severe storm forecasting and warning operations (</w:t>
      </w:r>
      <w:r w:rsidRPr="00A31EC9">
        <w:rPr>
          <w:rFonts w:eastAsia="Calibri"/>
        </w:rPr>
        <w:t>Allen</w:t>
      </w:r>
      <w:r w:rsidRPr="00093101">
        <w:rPr>
          <w:rFonts w:eastAsia="Calibri"/>
        </w:rPr>
        <w:t>, 1981).</w:t>
      </w:r>
    </w:p>
    <w:p w14:paraId="3B1181FD" w14:textId="26D608D7" w:rsidR="00D51813" w:rsidRPr="00310E66" w:rsidRDefault="00D51813" w:rsidP="00093101">
      <w:r w:rsidRPr="00093101">
        <w:rPr>
          <w:rFonts w:eastAsia="Calibri"/>
        </w:rPr>
        <w:t>Attenuation correction presents significant technical challenges at shorter wavelengths due to stringent power measurement accuracy requirements (</w:t>
      </w:r>
      <w:r w:rsidRPr="00A31EC9">
        <w:rPr>
          <w:rFonts w:eastAsia="Calibri"/>
        </w:rPr>
        <w:t>Hitschfeld</w:t>
      </w:r>
      <w:r w:rsidRPr="00093101">
        <w:rPr>
          <w:rFonts w:eastAsia="Calibri"/>
        </w:rPr>
        <w:t xml:space="preserve">, 1954). The reflectivity calibration accuracy requirements necessary for C and X-band to support attenuation correction algorithms exceed current requirements for the United States’ Next Generation Radar (NEXRAD) program and are difficult to achieve in practice. The introduction of polarimetry to weather radars has changed the situation </w:t>
      </w:r>
      <w:r w:rsidRPr="00310E66">
        <w:t>considerably</w:t>
      </w:r>
      <w:r w:rsidRPr="00093101">
        <w:rPr>
          <w:rFonts w:eastAsia="Calibri"/>
        </w:rPr>
        <w:t xml:space="preserve"> because the differential phase provides estimates of the attenuation</w:t>
      </w:r>
      <w:r w:rsidRPr="00310E66">
        <w:rPr>
          <w:rFonts w:eastAsia="Calibri"/>
        </w:rPr>
        <w:t>,</w:t>
      </w:r>
      <w:r w:rsidRPr="00093101">
        <w:rPr>
          <w:rFonts w:eastAsia="Calibri"/>
        </w:rPr>
        <w:t xml:space="preserve"> which do not depend on the reflectivity calibration accuracy.</w:t>
      </w:r>
    </w:p>
    <w:p w14:paraId="29B49F7A" w14:textId="451A8C73" w:rsidR="00D51813" w:rsidRPr="00310E66" w:rsidRDefault="00D51813" w:rsidP="00D51813">
      <w:r w:rsidRPr="00093101">
        <w:rPr>
          <w:rFonts w:eastAsia="Calibri"/>
        </w:rPr>
        <w:t>A somewhat related issue with attenuation drives the need for meteorological radars to employ linear polarization. At the start of the U.S. NEXRAD Weather Surveillance Radar – 1988 Doppler (WSR-88D) S</w:t>
      </w:r>
      <w:r w:rsidR="004D5E23">
        <w:noBreakHyphen/>
      </w:r>
      <w:r w:rsidRPr="00093101">
        <w:rPr>
          <w:rFonts w:eastAsia="Calibri"/>
        </w:rPr>
        <w:t xml:space="preserve">band radar deployment, the system featured elliptical polarization. This was done </w:t>
      </w:r>
      <w:proofErr w:type="gramStart"/>
      <w:r w:rsidRPr="00093101">
        <w:rPr>
          <w:rFonts w:eastAsia="Calibri"/>
        </w:rPr>
        <w:t>in order for</w:t>
      </w:r>
      <w:proofErr w:type="gramEnd"/>
      <w:r w:rsidRPr="00093101">
        <w:rPr>
          <w:rFonts w:eastAsia="Calibri"/>
        </w:rPr>
        <w:t xml:space="preserve"> efficient and </w:t>
      </w:r>
      <w:r w:rsidR="0052522D" w:rsidRPr="00093101">
        <w:rPr>
          <w:rFonts w:eastAsia="Calibri"/>
        </w:rPr>
        <w:t>cost-effective</w:t>
      </w:r>
      <w:r w:rsidRPr="00093101">
        <w:rPr>
          <w:rFonts w:eastAsia="Calibri"/>
        </w:rPr>
        <w:t xml:space="preserve"> hardware design for the transmission and reception of the RF signal. However, system managers quickly discovered that depolarization in heavy rain severely impacted operations and the radar was modified to employ linear horizontal polarization (</w:t>
      </w:r>
      <w:r w:rsidRPr="00A31EC9">
        <w:rPr>
          <w:rFonts w:eastAsia="Calibri"/>
        </w:rPr>
        <w:t>Sirmans</w:t>
      </w:r>
      <w:r w:rsidRPr="00093101">
        <w:rPr>
          <w:rFonts w:eastAsia="Calibri"/>
        </w:rPr>
        <w:t xml:space="preserve">, 1993). Because polarization is a factor in considering susceptibility to interference, the current ability to use linear polarization </w:t>
      </w:r>
      <w:r w:rsidRPr="00310E66">
        <w:rPr>
          <w:rFonts w:eastAsia="Calibri"/>
        </w:rPr>
        <w:t>(horizontal and/or vertical), should be preserved.</w:t>
      </w:r>
    </w:p>
    <w:p w14:paraId="1156D9A0" w14:textId="77777777" w:rsidR="00D51813" w:rsidRPr="00310E66" w:rsidRDefault="00D51813" w:rsidP="00D51813">
      <w:pPr>
        <w:pStyle w:val="Heading4"/>
        <w:rPr>
          <w:rFonts w:eastAsia="Calibri"/>
        </w:rPr>
      </w:pPr>
      <w:bookmarkStart w:id="1122" w:name="_1hmsyys" w:colFirst="0" w:colLast="0"/>
      <w:bookmarkStart w:id="1123" w:name="_Toc474850401"/>
      <w:bookmarkStart w:id="1124" w:name="_Toc224640708"/>
      <w:bookmarkEnd w:id="1122"/>
      <w:r w:rsidRPr="00093101">
        <w:rPr>
          <w:rFonts w:eastAsia="Calibri"/>
        </w:rPr>
        <w:t>4.2.9.3</w:t>
      </w:r>
      <w:r w:rsidRPr="00093101">
        <w:rPr>
          <w:rFonts w:eastAsia="Calibri"/>
        </w:rPr>
        <w:tab/>
        <w:t>Maximum unambiguous range and velocity estimates</w:t>
      </w:r>
      <w:bookmarkEnd w:id="1123"/>
      <w:bookmarkEnd w:id="1124"/>
    </w:p>
    <w:p w14:paraId="4BE77B7B" w14:textId="6037BBE4" w:rsidR="00D51813" w:rsidRPr="00310E66" w:rsidRDefault="00D51813" w:rsidP="00D51813">
      <w:r w:rsidRPr="00093101">
        <w:rPr>
          <w:rFonts w:eastAsia="Calibri"/>
        </w:rPr>
        <w:t>The choice for frequency of meteorological radar also defines the performance characteristics of maximum measurable wind speed and maximum range. In pulsed radar, the time between pulses determines the maximum unambiguous range</w:t>
      </w:r>
      <w:r w:rsidR="00C6795D">
        <w:rPr>
          <w:rStyle w:val="FootnoteReference"/>
          <w:rFonts w:eastAsia="Calibri"/>
        </w:rPr>
        <w:footnoteReference w:id="6"/>
      </w:r>
      <w:r w:rsidRPr="00093101">
        <w:rPr>
          <w:rFonts w:eastAsia="Calibri"/>
        </w:rPr>
        <w:t xml:space="preserve"> of the radar. The reflection from a pulse must return to the receiver before the next pulse is transmitted, or the received pulse becomes ambiguous. In Doppler radar systems, the pulse repetition frequency (PRF) determines the maximum unambiguous range and velocity that the radar can measure (</w:t>
      </w:r>
      <w:r w:rsidRPr="00A31EC9">
        <w:rPr>
          <w:rFonts w:eastAsia="Calibri"/>
        </w:rPr>
        <w:t>Doviak</w:t>
      </w:r>
      <w:r w:rsidRPr="00093101">
        <w:rPr>
          <w:rFonts w:eastAsia="Calibri"/>
        </w:rPr>
        <w:t>, 1979). In the design of the radar, the designer is limited by the unambiguous range-velocity product, a constant given by:</w:t>
      </w:r>
    </w:p>
    <w:p w14:paraId="0A790BE8" w14:textId="11245940" w:rsidR="00D51813" w:rsidRPr="00310E66" w:rsidRDefault="00D006AF" w:rsidP="00D51813">
      <w:pPr>
        <w:pStyle w:val="Equation"/>
        <w:rPr>
          <w:rFonts w:eastAsia="Calibri"/>
        </w:rPr>
      </w:pPr>
      <w:r>
        <w:tab/>
      </w:r>
      <w:r w:rsidR="00D51813" w:rsidRPr="00310E66">
        <w:tab/>
      </w:r>
      <m:oMath>
        <m:sSub>
          <m:sSubPr>
            <m:ctrlPr>
              <w:rPr>
                <w:rFonts w:ascii="Cambria Math" w:hAnsi="Cambria Math"/>
                <w:i/>
              </w:rPr>
            </m:ctrlPr>
          </m:sSubPr>
          <m:e>
            <m:r>
              <w:rPr>
                <w:rFonts w:ascii="Cambria Math" w:hAnsi="Cambria Math"/>
              </w:rPr>
              <m:t>R</m:t>
            </m:r>
          </m:e>
          <m:sub>
            <m:r>
              <w:rPr>
                <w:rFonts w:ascii="Cambria Math" w:hAnsi="Cambria Math"/>
              </w:rPr>
              <m:t>m</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m</m:t>
            </m:r>
          </m:sub>
        </m:sSub>
        <m:r>
          <w:rPr>
            <w:rFonts w:ascii="Cambria Math" w:hAnsi="Cambria Math"/>
          </w:rPr>
          <m:t>=c</m:t>
        </m:r>
        <m:f>
          <m:fPr>
            <m:ctrlPr>
              <w:rPr>
                <w:rFonts w:ascii="Cambria Math" w:hAnsi="Cambria Math"/>
                <w:i/>
              </w:rPr>
            </m:ctrlPr>
          </m:fPr>
          <m:num>
            <m:r>
              <m:rPr>
                <m:sty m:val="p"/>
              </m:rPr>
              <w:rPr>
                <w:rFonts w:ascii="Cambria Math" w:hAnsi="Cambria Math"/>
              </w:rPr>
              <m:t>λ</m:t>
            </m:r>
          </m:num>
          <m:den>
            <m:r>
              <w:rPr>
                <w:rFonts w:ascii="Cambria Math" w:hAnsi="Cambria Math"/>
              </w:rPr>
              <m:t>8</m:t>
            </m:r>
          </m:den>
        </m:f>
      </m:oMath>
      <w:r w:rsidR="00D51813" w:rsidRPr="00310E66">
        <w:tab/>
      </w:r>
      <w:r w:rsidR="00D51813" w:rsidRPr="00310E66">
        <w:rPr>
          <w:rFonts w:eastAsia="Calibri"/>
        </w:rPr>
        <w:t>(4-11)</w:t>
      </w:r>
    </w:p>
    <w:p w14:paraId="60CA7E2C" w14:textId="77777777" w:rsidR="00D51813" w:rsidRPr="00310E66" w:rsidRDefault="00D51813" w:rsidP="00093101">
      <w:r w:rsidRPr="00093101">
        <w:rPr>
          <w:rFonts w:eastAsia="Calibri"/>
        </w:rPr>
        <w:t>where:</w:t>
      </w:r>
    </w:p>
    <w:p w14:paraId="53575558" w14:textId="77777777" w:rsidR="00D51813" w:rsidRPr="00310E66" w:rsidRDefault="00D51813" w:rsidP="00D51813">
      <w:pPr>
        <w:pStyle w:val="Equationlegend"/>
        <w:rPr>
          <w:rFonts w:eastAsia="Calibri"/>
        </w:rPr>
      </w:pPr>
      <w:r w:rsidRPr="00093101">
        <w:rPr>
          <w:rFonts w:eastAsia="Calibri"/>
        </w:rPr>
        <w:tab/>
      </w:r>
      <w:r w:rsidRPr="00093101">
        <w:rPr>
          <w:rFonts w:eastAsia="Calibri"/>
          <w:i/>
        </w:rPr>
        <w:t>R</w:t>
      </w:r>
      <w:r w:rsidRPr="00093101">
        <w:rPr>
          <w:rFonts w:eastAsia="Calibri"/>
          <w:i/>
          <w:vertAlign w:val="subscript"/>
        </w:rPr>
        <w:t>m</w:t>
      </w:r>
      <w:r w:rsidRPr="00093101">
        <w:rPr>
          <w:rFonts w:eastAsia="Calibri"/>
        </w:rPr>
        <w:t>:</w:t>
      </w:r>
      <w:r w:rsidRPr="00093101">
        <w:rPr>
          <w:rFonts w:eastAsia="Calibri"/>
        </w:rPr>
        <w:tab/>
        <w:t>radar unambiguous range (maximum range the radar can make a measurement)</w:t>
      </w:r>
    </w:p>
    <w:p w14:paraId="5871F85E" w14:textId="77777777" w:rsidR="00D51813" w:rsidRPr="00310E66" w:rsidRDefault="00D51813" w:rsidP="00D51813">
      <w:pPr>
        <w:pStyle w:val="Equationlegend"/>
        <w:rPr>
          <w:rFonts w:eastAsia="Calibri"/>
        </w:rPr>
      </w:pPr>
      <w:r w:rsidRPr="00093101">
        <w:rPr>
          <w:rFonts w:eastAsia="Calibri"/>
        </w:rPr>
        <w:tab/>
      </w:r>
      <w:proofErr w:type="spellStart"/>
      <w:r w:rsidRPr="00093101">
        <w:rPr>
          <w:rFonts w:eastAsia="Calibri"/>
          <w:i/>
        </w:rPr>
        <w:t>V</w:t>
      </w:r>
      <w:r w:rsidRPr="00093101">
        <w:rPr>
          <w:rFonts w:eastAsia="Calibri"/>
          <w:i/>
          <w:vertAlign w:val="subscript"/>
        </w:rPr>
        <w:t>m</w:t>
      </w:r>
      <w:proofErr w:type="spellEnd"/>
      <w:r w:rsidRPr="00093101">
        <w:rPr>
          <w:rFonts w:eastAsia="Calibri"/>
        </w:rPr>
        <w:t>:</w:t>
      </w:r>
      <w:r w:rsidRPr="00093101">
        <w:rPr>
          <w:rFonts w:eastAsia="Calibri"/>
        </w:rPr>
        <w:tab/>
        <w:t>radar unambiguous velocity (maximum velocity the radar can measure)</w:t>
      </w:r>
    </w:p>
    <w:p w14:paraId="27522177" w14:textId="77777777" w:rsidR="00D51813" w:rsidRPr="00310E66" w:rsidRDefault="00D51813" w:rsidP="00D51813">
      <w:pPr>
        <w:pStyle w:val="Equationlegend"/>
        <w:rPr>
          <w:rFonts w:eastAsia="Calibri"/>
        </w:rPr>
      </w:pPr>
      <w:r w:rsidRPr="00093101">
        <w:rPr>
          <w:rFonts w:eastAsia="Calibri"/>
        </w:rPr>
        <w:tab/>
      </w:r>
      <w:r w:rsidRPr="00093101">
        <w:rPr>
          <w:rFonts w:eastAsia="Calibri"/>
          <w:i/>
        </w:rPr>
        <w:t>c</w:t>
      </w:r>
      <w:r w:rsidRPr="00093101">
        <w:rPr>
          <w:rFonts w:eastAsia="Calibri"/>
        </w:rPr>
        <w:t>:</w:t>
      </w:r>
      <w:r w:rsidRPr="00093101">
        <w:rPr>
          <w:rFonts w:eastAsia="Calibri"/>
        </w:rPr>
        <w:tab/>
        <w:t>speed of light (3 </w:t>
      </w:r>
      <w:r w:rsidRPr="00310E66">
        <w:rPr>
          <w:rFonts w:eastAsia="Noto Sans Symbols"/>
        </w:rPr>
        <w:t>×</w:t>
      </w:r>
      <w:r w:rsidRPr="00310E66">
        <w:rPr>
          <w:rFonts w:eastAsia="Calibri"/>
        </w:rPr>
        <w:t> 10</w:t>
      </w:r>
      <w:r w:rsidRPr="00310E66">
        <w:rPr>
          <w:rFonts w:eastAsia="Calibri"/>
          <w:vertAlign w:val="superscript"/>
        </w:rPr>
        <w:t>8</w:t>
      </w:r>
      <w:r w:rsidRPr="00310E66">
        <w:rPr>
          <w:rFonts w:eastAsia="Calibri"/>
        </w:rPr>
        <w:t xml:space="preserve"> m/s)</w:t>
      </w:r>
    </w:p>
    <w:p w14:paraId="14DA9A9D" w14:textId="77777777" w:rsidR="00D51813" w:rsidRPr="00310E66" w:rsidRDefault="00D51813" w:rsidP="00D51813">
      <w:pPr>
        <w:pStyle w:val="Equationlegend"/>
        <w:rPr>
          <w:rFonts w:eastAsia="Calibri"/>
        </w:rPr>
      </w:pPr>
      <w:r w:rsidRPr="00310E66">
        <w:rPr>
          <w:rFonts w:eastAsia="Calibri"/>
        </w:rPr>
        <w:tab/>
      </w:r>
      <w:r w:rsidRPr="00310E66">
        <w:t>λ:</w:t>
      </w:r>
      <w:r w:rsidRPr="00093101">
        <w:rPr>
          <w:rFonts w:eastAsia="Calibri"/>
        </w:rPr>
        <w:tab/>
        <w:t>radar signal wavelength.</w:t>
      </w:r>
    </w:p>
    <w:p w14:paraId="216A3E59" w14:textId="12B3BFA8" w:rsidR="00D51813" w:rsidRPr="00310E66" w:rsidRDefault="00D51813" w:rsidP="00D51813">
      <w:r w:rsidRPr="00093101">
        <w:rPr>
          <w:rFonts w:eastAsia="Calibri"/>
        </w:rPr>
        <w:t xml:space="preserve">The wavelength of the signal, set by the radar frequency, is the only parameter at the discretion of the radar designer </w:t>
      </w:r>
      <w:proofErr w:type="gramStart"/>
      <w:r w:rsidRPr="00093101">
        <w:rPr>
          <w:rFonts w:eastAsia="Calibri"/>
        </w:rPr>
        <w:t>in order to</w:t>
      </w:r>
      <w:proofErr w:type="gramEnd"/>
      <w:r w:rsidRPr="00093101">
        <w:rPr>
          <w:rFonts w:eastAsia="Calibri"/>
        </w:rPr>
        <w:t xml:space="preserve"> maximize the maximum range and maximum velocity measurement of the radar. A reduction in wavelength requires a reduction in the effective range, effective velocity measurement capability, or a combination of both by the same magnitude as the increase in frequency. </w:t>
      </w:r>
      <w:proofErr w:type="gramStart"/>
      <w:r w:rsidRPr="00093101">
        <w:rPr>
          <w:rFonts w:eastAsia="Calibri"/>
        </w:rPr>
        <w:t>In order to</w:t>
      </w:r>
      <w:proofErr w:type="gramEnd"/>
      <w:r w:rsidRPr="00093101">
        <w:rPr>
          <w:rFonts w:eastAsia="Calibri"/>
        </w:rPr>
        <w:t xml:space="preserve"> limit ambiguity and </w:t>
      </w:r>
      <w:r w:rsidRPr="00093101">
        <w:rPr>
          <w:rFonts w:eastAsia="Calibri"/>
        </w:rPr>
        <w:lastRenderedPageBreak/>
        <w:t xml:space="preserve">improve the range-velocity product, modern weather radars, </w:t>
      </w:r>
      <w:proofErr w:type="gramStart"/>
      <w:r w:rsidRPr="00093101">
        <w:rPr>
          <w:rFonts w:eastAsia="Calibri"/>
        </w:rPr>
        <w:t>in particular in</w:t>
      </w:r>
      <w:proofErr w:type="gramEnd"/>
      <w:r w:rsidRPr="00093101">
        <w:rPr>
          <w:rFonts w:eastAsia="Calibri"/>
        </w:rPr>
        <w:t xml:space="preserve"> C-band, often make use of different emission schemes combining different PRFs (see § 4.2.4).</w:t>
      </w:r>
    </w:p>
    <w:p w14:paraId="03E6907C" w14:textId="7759AD23" w:rsidR="00D51813" w:rsidRPr="00093101" w:rsidRDefault="00D51813" w:rsidP="00D51813">
      <w:pPr>
        <w:rPr>
          <w:rFonts w:eastAsia="Calibri"/>
        </w:rPr>
      </w:pPr>
      <w:r w:rsidRPr="00093101">
        <w:rPr>
          <w:rFonts w:eastAsia="Calibri"/>
        </w:rPr>
        <w:t xml:space="preserve">Values are given for different technologies: magnetrons, klystrons, and TWTs, the latter having the capability to deliver </w:t>
      </w:r>
      <w:proofErr w:type="gramStart"/>
      <w:r w:rsidRPr="00093101">
        <w:rPr>
          <w:rFonts w:eastAsia="Calibri"/>
        </w:rPr>
        <w:t>short emitted</w:t>
      </w:r>
      <w:proofErr w:type="gramEnd"/>
      <w:r w:rsidRPr="00093101">
        <w:rPr>
          <w:rFonts w:eastAsia="Calibri"/>
        </w:rPr>
        <w:t xml:space="preserve"> pulses characterized by wider emission spectra. Some magnetrons show a frequency shift of less than 1 MHz over a wide range of ambient temperatures. </w:t>
      </w:r>
      <w:r w:rsidRPr="00310E66">
        <w:rPr>
          <w:rFonts w:eastAsia="Calibri"/>
        </w:rPr>
        <w:t>Pulse compression technique may</w:t>
      </w:r>
      <w:r w:rsidRPr="00093101">
        <w:rPr>
          <w:rFonts w:eastAsia="Calibri"/>
        </w:rPr>
        <w:t xml:space="preserve"> require </w:t>
      </w:r>
      <w:r w:rsidRPr="00310E66">
        <w:rPr>
          <w:rFonts w:eastAsia="Calibri"/>
        </w:rPr>
        <w:t>larger</w:t>
      </w:r>
      <w:r w:rsidRPr="00093101">
        <w:rPr>
          <w:rFonts w:eastAsia="Calibri"/>
        </w:rPr>
        <w:t xml:space="preserve"> amount of spectrum.</w:t>
      </w:r>
    </w:p>
    <w:p w14:paraId="3F41A8B5" w14:textId="77777777" w:rsidR="00D51813" w:rsidRPr="00310E66" w:rsidRDefault="00D51813" w:rsidP="00D51813">
      <w:r w:rsidRPr="00093101">
        <w:rPr>
          <w:rFonts w:eastAsia="Calibri"/>
        </w:rPr>
        <w:t>Even at the longer wavelengths of S-band, it can be difficult to achieve acceptable radar performance over long ranges and large velocity spans. For example, the U.S. NEXRAD program employs numerous mitigation methods such as multiple scans at the same elevation using different PRFs and systematic phase coding. These issues become much more challenging at shorter wavelengths.</w:t>
      </w:r>
    </w:p>
    <w:p w14:paraId="54F2026B" w14:textId="77777777" w:rsidR="00D51813" w:rsidRPr="00310E66" w:rsidRDefault="00D51813" w:rsidP="00D51813">
      <w:pPr>
        <w:pStyle w:val="Heading4"/>
        <w:rPr>
          <w:rFonts w:eastAsia="Calibri"/>
        </w:rPr>
      </w:pPr>
      <w:bookmarkStart w:id="1125" w:name="_41mghml" w:colFirst="0" w:colLast="0"/>
      <w:bookmarkStart w:id="1126" w:name="_Toc474850402"/>
      <w:bookmarkStart w:id="1127" w:name="_Toc224640709"/>
      <w:bookmarkEnd w:id="1125"/>
      <w:r w:rsidRPr="00093101">
        <w:rPr>
          <w:rFonts w:eastAsia="Calibri"/>
        </w:rPr>
        <w:t>4.2.9.4</w:t>
      </w:r>
      <w:r w:rsidRPr="00093101">
        <w:rPr>
          <w:rFonts w:eastAsia="Calibri"/>
        </w:rPr>
        <w:tab/>
        <w:t xml:space="preserve">Echo </w:t>
      </w:r>
      <w:proofErr w:type="gramStart"/>
      <w:r w:rsidRPr="00093101">
        <w:rPr>
          <w:rFonts w:eastAsia="Calibri"/>
        </w:rPr>
        <w:t>coherency</w:t>
      </w:r>
      <w:bookmarkEnd w:id="1126"/>
      <w:bookmarkEnd w:id="1127"/>
      <w:proofErr w:type="gramEnd"/>
    </w:p>
    <w:p w14:paraId="63539477" w14:textId="77777777" w:rsidR="00D51813" w:rsidRPr="00310E66" w:rsidRDefault="00D51813" w:rsidP="00D51813">
      <w:r w:rsidRPr="00093101">
        <w:rPr>
          <w:rFonts w:eastAsia="Calibri"/>
        </w:rPr>
        <w:t>The limit on unambiguous velocity (Nyquist Frequency) is determined by the relationship between PRF and wavelength. The Nyquist co-interval (range of unambiguous velocities) is directly proportional to wavelength. The relevant equation is given by:</w:t>
      </w:r>
    </w:p>
    <w:p w14:paraId="18739205" w14:textId="7B72D5A2" w:rsidR="00D51813" w:rsidRPr="00310E66" w:rsidRDefault="00D51813" w:rsidP="00D51813">
      <w:pPr>
        <w:pStyle w:val="Equation"/>
        <w:rPr>
          <w:rFonts w:eastAsia="Calibri"/>
        </w:rPr>
      </w:pPr>
      <w:r w:rsidRPr="00093101">
        <w:rPr>
          <w:rFonts w:eastAsia="Calibri"/>
        </w:rPr>
        <w:tab/>
      </w:r>
      <w:r w:rsidRPr="00093101">
        <w:rPr>
          <w:rFonts w:eastAsia="Calibri"/>
        </w:rPr>
        <w:tab/>
      </w:r>
      <m:oMath>
        <m:sSub>
          <m:sSubPr>
            <m:ctrlPr>
              <w:rPr>
                <w:rFonts w:ascii="Cambria Math" w:eastAsia="Cambria Math" w:hAnsi="Cambria Math"/>
              </w:rPr>
            </m:ctrlPr>
          </m:sSubPr>
          <m:e>
            <m:r>
              <w:rPr>
                <w:rFonts w:ascii="Cambria Math" w:eastAsia="Cambria Math" w:hAnsi="Cambria Math"/>
              </w:rPr>
              <m:t>V</m:t>
            </m:r>
          </m:e>
          <m:sub>
            <m:r>
              <w:rPr>
                <w:rFonts w:ascii="Cambria Math" w:eastAsia="Cambria Math" w:hAnsi="Cambria Math"/>
              </w:rPr>
              <m:t>a</m:t>
            </m:r>
          </m:sub>
        </m:sSub>
        <m:r>
          <m:rPr>
            <m:sty m:val="p"/>
          </m:rPr>
          <w:rPr>
            <w:rFonts w:ascii="Cambria Math" w:eastAsia="Calibri" w:hAnsi="Cambria Math"/>
          </w:rPr>
          <m:t>=</m:t>
        </m:r>
        <m:f>
          <m:fPr>
            <m:ctrlPr>
              <w:rPr>
                <w:rFonts w:ascii="Cambria Math" w:eastAsia="Cambria Math" w:hAnsi="Cambria Math"/>
              </w:rPr>
            </m:ctrlPr>
          </m:fPr>
          <m:num>
            <m:r>
              <m:rPr>
                <m:sty m:val="p"/>
              </m:rPr>
              <w:rPr>
                <w:rFonts w:ascii="Cambria Math" w:eastAsia="Cambria Math" w:hAnsi="Cambria Math"/>
              </w:rPr>
              <m:t>λ</m:t>
            </m:r>
            <m:r>
              <m:rPr>
                <m:sty m:val="p"/>
              </m:rPr>
              <w:rPr>
                <w:rFonts w:ascii="Cambria Math" w:eastAsia="Calibri" w:hAnsi="Cambria Math"/>
              </w:rPr>
              <m:t>∙</m:t>
            </m:r>
            <m:r>
              <w:rPr>
                <w:rFonts w:ascii="Cambria Math" w:eastAsia="Cambria Math" w:hAnsi="Cambria Math"/>
              </w:rPr>
              <m:t>PRF</m:t>
            </m:r>
          </m:num>
          <m:den>
            <m:r>
              <m:rPr>
                <m:sty m:val="p"/>
              </m:rPr>
              <w:rPr>
                <w:rFonts w:ascii="Cambria Math" w:eastAsia="Calibri" w:hAnsi="Cambria Math"/>
              </w:rPr>
              <m:t>4</m:t>
            </m:r>
          </m:den>
        </m:f>
      </m:oMath>
      <w:r w:rsidR="00F37450">
        <w:rPr>
          <w:rFonts w:eastAsia="Calibri"/>
        </w:rPr>
        <w:tab/>
      </w:r>
      <w:r w:rsidR="00FF152B">
        <w:rPr>
          <w:rFonts w:eastAsia="Calibri"/>
        </w:rPr>
        <w:t>(4-12)</w:t>
      </w:r>
    </w:p>
    <w:p w14:paraId="24B575CD" w14:textId="77777777" w:rsidR="00D51813" w:rsidRPr="00310E66" w:rsidRDefault="00D51813" w:rsidP="00D51813">
      <w:r w:rsidRPr="00093101">
        <w:rPr>
          <w:rFonts w:eastAsia="Calibri"/>
        </w:rPr>
        <w:t>Thus, for a given PRF, the wavelength establishes the Nyquist co-interval, which in turn limits the accuracy of Doppler estimates in terms of the width of the spectrum. When the spectrum width becomes large relative to the Nyquist co-interval, the radar samples become incoherent between pulses and estimate accuracy decreases. Spectrum width can increase (spectral broadening) and become a large portion of the spectrum due to several factors including turbulence, shear, and fall speeds (</w:t>
      </w:r>
      <w:r w:rsidRPr="00A31EC9">
        <w:rPr>
          <w:rFonts w:eastAsia="Calibri"/>
        </w:rPr>
        <w:t>Fabry</w:t>
      </w:r>
      <w:r w:rsidRPr="00093101">
        <w:rPr>
          <w:rFonts w:eastAsia="Calibri"/>
        </w:rPr>
        <w:t>, 2015, Section 5.2). If the spectrum width exceeds more than about (2π)</w:t>
      </w:r>
      <w:r w:rsidRPr="00310E66">
        <w:rPr>
          <w:rFonts w:eastAsia="Calibri"/>
          <w:vertAlign w:val="superscript"/>
        </w:rPr>
        <w:t>-1</w:t>
      </w:r>
      <w:r w:rsidRPr="00310E66">
        <w:rPr>
          <w:rFonts w:eastAsia="Calibri"/>
        </w:rPr>
        <w:t xml:space="preserve"> of the Nyquist co-interval, Doppler velocity estimate variance increases at an exponential rate (</w:t>
      </w:r>
      <w:r w:rsidRPr="00A31EC9">
        <w:rPr>
          <w:rFonts w:eastAsia="Calibri"/>
        </w:rPr>
        <w:t>Doviak</w:t>
      </w:r>
      <w:r w:rsidRPr="00310E66">
        <w:rPr>
          <w:rFonts w:eastAsia="Calibri"/>
        </w:rPr>
        <w:t>, 1978).</w:t>
      </w:r>
    </w:p>
    <w:p w14:paraId="607504D9" w14:textId="77777777" w:rsidR="00D51813" w:rsidRPr="00310E66" w:rsidRDefault="00D51813" w:rsidP="00D51813">
      <w:r w:rsidRPr="00093101">
        <w:rPr>
          <w:rFonts w:eastAsia="Calibri"/>
        </w:rPr>
        <w:t>Because the effects of turbulence and shear increase as the radar sample volume increases, spectrum width is a function of radar effective beamwidth and range. The “coherency range” can be defined as the maximum range over which acceptable quality Doppler estimates can be obtained. For a given beamwidth, the longer wavelengths (such as 10 cm, S-band) are preferred.</w:t>
      </w:r>
    </w:p>
    <w:p w14:paraId="0447EEB3" w14:textId="77777777" w:rsidR="00D51813" w:rsidRPr="00310E66" w:rsidRDefault="00D51813" w:rsidP="00D51813">
      <w:pPr>
        <w:pStyle w:val="Heading4"/>
        <w:rPr>
          <w:rFonts w:eastAsia="Calibri"/>
        </w:rPr>
      </w:pPr>
      <w:bookmarkStart w:id="1128" w:name="_2grqrue" w:colFirst="0" w:colLast="0"/>
      <w:bookmarkStart w:id="1129" w:name="_Toc474850403"/>
      <w:bookmarkStart w:id="1130" w:name="_Toc224640710"/>
      <w:bookmarkEnd w:id="1128"/>
      <w:r w:rsidRPr="00093101">
        <w:rPr>
          <w:rFonts w:eastAsia="Calibri"/>
        </w:rPr>
        <w:t>4.2.9.5</w:t>
      </w:r>
      <w:r w:rsidRPr="00093101">
        <w:rPr>
          <w:rFonts w:eastAsia="Calibri"/>
        </w:rPr>
        <w:tab/>
        <w:t>Resonance effects – quantitative intensity measurements</w:t>
      </w:r>
      <w:bookmarkEnd w:id="1129"/>
      <w:bookmarkEnd w:id="1130"/>
    </w:p>
    <w:p w14:paraId="569CF1CA" w14:textId="18726C9A" w:rsidR="00D51813" w:rsidRPr="00310E66" w:rsidRDefault="00D51813" w:rsidP="00D51813">
      <w:r w:rsidRPr="00093101">
        <w:rPr>
          <w:rFonts w:eastAsia="Calibri"/>
        </w:rPr>
        <w:t>The effective backscatter cross section of spherical particles depends highly on the incident signal wavelength as well as the diameter of the sphere (</w:t>
      </w:r>
      <w:r w:rsidRPr="00A31EC9">
        <w:rPr>
          <w:rFonts w:eastAsia="Calibri"/>
        </w:rPr>
        <w:t>Rheinstein</w:t>
      </w:r>
      <w:r w:rsidRPr="00093101">
        <w:rPr>
          <w:rFonts w:eastAsia="Calibri"/>
        </w:rPr>
        <w:t>, 1968). For accurate reflectivity estimates, which are a measure of the backscatter cross sections, the power returned must be a linear function of drop size. This dictates that the radar backscatter occurs in the Rayleigh region and the Mie region, which is very non-linear, should be avoided for normally expected rain drop diameters (</w:t>
      </w:r>
      <w:r w:rsidRPr="00A31EC9">
        <w:rPr>
          <w:rFonts w:eastAsia="Calibri"/>
        </w:rPr>
        <w:t>Fabry</w:t>
      </w:r>
      <w:r w:rsidRPr="00093101">
        <w:rPr>
          <w:rFonts w:eastAsia="Calibri"/>
        </w:rPr>
        <w:t>, 2015). Resonance effects, in addition to attenuation, can have negative effects on polarimetric variable estimates (</w:t>
      </w:r>
      <w:r w:rsidRPr="00A31EC9">
        <w:rPr>
          <w:rFonts w:eastAsia="Calibri"/>
        </w:rPr>
        <w:t>Zrnic</w:t>
      </w:r>
      <w:r w:rsidRPr="00093101">
        <w:rPr>
          <w:rFonts w:eastAsia="Calibri"/>
        </w:rPr>
        <w:t xml:space="preserve">, 2000). As Zrnic describes, at 5 cm wavelength, resonance occurs for drop sizes larger than about 5 mm and the polarimetric variable </w:t>
      </w:r>
      <w:r w:rsidRPr="00310E66">
        <w:t>exhibits</w:t>
      </w:r>
      <w:r w:rsidRPr="00093101">
        <w:rPr>
          <w:rFonts w:eastAsia="Calibri"/>
        </w:rPr>
        <w:t xml:space="preserve"> non-linear (non-monotonic) behaviour making accurate quantitative estimates impossible. Effects on correlation coefficient are </w:t>
      </w:r>
      <w:proofErr w:type="gramStart"/>
      <w:r w:rsidRPr="00093101">
        <w:rPr>
          <w:rFonts w:eastAsia="Calibri"/>
        </w:rPr>
        <w:t>quite obvious</w:t>
      </w:r>
      <w:proofErr w:type="gramEnd"/>
      <w:r w:rsidRPr="00093101">
        <w:rPr>
          <w:rFonts w:eastAsia="Calibri"/>
        </w:rPr>
        <w:t xml:space="preserve"> for C-band </w:t>
      </w:r>
      <w:proofErr w:type="gramStart"/>
      <w:r w:rsidRPr="00093101">
        <w:rPr>
          <w:rFonts w:eastAsia="Calibri"/>
        </w:rPr>
        <w:t>in particular for</w:t>
      </w:r>
      <w:proofErr w:type="gramEnd"/>
      <w:r w:rsidRPr="00093101">
        <w:rPr>
          <w:rFonts w:eastAsia="Calibri"/>
        </w:rPr>
        <w:t xml:space="preserve"> reflectivity values greater than 30 </w:t>
      </w:r>
      <w:proofErr w:type="spellStart"/>
      <w:r w:rsidRPr="00093101">
        <w:rPr>
          <w:rFonts w:eastAsia="Calibri"/>
        </w:rPr>
        <w:t>dBz</w:t>
      </w:r>
      <w:proofErr w:type="spellEnd"/>
      <w:r w:rsidRPr="00093101">
        <w:rPr>
          <w:rFonts w:eastAsia="Calibri"/>
        </w:rPr>
        <w:t xml:space="preserve"> (Ryzhkov, 2005).</w:t>
      </w:r>
    </w:p>
    <w:p w14:paraId="5DF4A507" w14:textId="77777777" w:rsidR="00D51813" w:rsidRPr="00310E66" w:rsidRDefault="00D51813" w:rsidP="00D51813">
      <w:r w:rsidRPr="00093101">
        <w:rPr>
          <w:rFonts w:eastAsia="Calibri"/>
        </w:rPr>
        <w:t>The uncertainty in the relationship between drop diameter and backscatter cross section in the Mie region can preclude acceptable reflectivity estimates for shorter wavelengths. At attenuating wavelengths, small errors in radar calibration constants cause large errors in the estimated rain rates (Hitschfeld, 1954).</w:t>
      </w:r>
    </w:p>
    <w:p w14:paraId="0D6BE4CC" w14:textId="77777777" w:rsidR="00D51813" w:rsidRPr="00310E66" w:rsidRDefault="00D51813" w:rsidP="00D51813">
      <w:pPr>
        <w:pStyle w:val="Heading4"/>
        <w:rPr>
          <w:rFonts w:eastAsia="Calibri"/>
        </w:rPr>
      </w:pPr>
      <w:bookmarkStart w:id="1131" w:name="_vx1227" w:colFirst="0" w:colLast="0"/>
      <w:bookmarkStart w:id="1132" w:name="_Toc474850404"/>
      <w:bookmarkStart w:id="1133" w:name="_Toc224640711"/>
      <w:bookmarkEnd w:id="1131"/>
      <w:r w:rsidRPr="00093101">
        <w:rPr>
          <w:rFonts w:eastAsia="Calibri"/>
        </w:rPr>
        <w:t>4.2.9.6</w:t>
      </w:r>
      <w:r w:rsidRPr="00093101">
        <w:rPr>
          <w:rFonts w:eastAsia="Calibri"/>
        </w:rPr>
        <w:tab/>
        <w:t>Conclusions</w:t>
      </w:r>
      <w:bookmarkEnd w:id="1132"/>
      <w:bookmarkEnd w:id="1133"/>
    </w:p>
    <w:p w14:paraId="7F35251F" w14:textId="7C1DE4BD" w:rsidR="00D51813" w:rsidRPr="00310E66" w:rsidRDefault="00D51813" w:rsidP="00D51813">
      <w:r w:rsidRPr="00093101">
        <w:rPr>
          <w:rFonts w:eastAsia="Calibri"/>
        </w:rPr>
        <w:t>The choice of the frequency range for meteorological radars is linked with the coverage range required. If long coverage range is required or in geographical areas where heavy rains are typical, S-band permits higher quality estimates for intensity</w:t>
      </w:r>
      <w:r w:rsidR="00AF2EB4">
        <w:rPr>
          <w:rFonts w:eastAsia="Calibri"/>
        </w:rPr>
        <w:t>-</w:t>
      </w:r>
      <w:r w:rsidRPr="00093101">
        <w:rPr>
          <w:rFonts w:eastAsia="Calibri"/>
        </w:rPr>
        <w:t xml:space="preserve">based parameters and for Doppler estimates. In other geographical areas or at shorter ranges, C- and X-band radars are more adequate, respectively. Other major considerations are the inability to sufficiently mitigate range and velocity ambiguities due to the shorter </w:t>
      </w:r>
      <w:r w:rsidRPr="00310E66">
        <w:t>unambiguous range</w:t>
      </w:r>
      <w:r w:rsidRPr="00093101">
        <w:rPr>
          <w:rFonts w:eastAsia="Calibri"/>
        </w:rPr>
        <w:t xml:space="preserve"> necessitated by PRFs that are high enough to permit processing of accurate Doppler estimates. Other data accuracy impacts are due to resonance effects (Mie versus Rayleigh scattering) resulting in non-linear relations between the </w:t>
      </w:r>
      <w:r w:rsidRPr="00093101">
        <w:rPr>
          <w:rFonts w:eastAsia="Calibri"/>
        </w:rPr>
        <w:lastRenderedPageBreak/>
        <w:t>return power (backscattered signal) and the drop size distributions of precipitation. This precludes accurate rain rate estimation and seriously degrades particle identification algorithms.</w:t>
      </w:r>
    </w:p>
    <w:p w14:paraId="34DE0D40" w14:textId="77777777" w:rsidR="00D51813" w:rsidRPr="00310E66" w:rsidRDefault="00D51813" w:rsidP="00D51813">
      <w:pPr>
        <w:pStyle w:val="Heading3"/>
        <w:rPr>
          <w:rFonts w:eastAsia="Calibri"/>
        </w:rPr>
      </w:pPr>
      <w:bookmarkStart w:id="1134" w:name="_3fwokq0" w:colFirst="0" w:colLast="0"/>
      <w:bookmarkStart w:id="1135" w:name="_Toc526571202"/>
      <w:bookmarkStart w:id="1136" w:name="_Toc474850405"/>
      <w:bookmarkStart w:id="1137" w:name="_Toc482001879"/>
      <w:bookmarkStart w:id="1138" w:name="_Toc482002281"/>
      <w:bookmarkStart w:id="1139" w:name="_Toc482002399"/>
      <w:bookmarkStart w:id="1140" w:name="_Toc482002534"/>
      <w:bookmarkStart w:id="1141" w:name="_Toc482002642"/>
      <w:bookmarkStart w:id="1142" w:name="_Toc224569045"/>
      <w:bookmarkStart w:id="1143" w:name="_Toc224569374"/>
      <w:bookmarkStart w:id="1144" w:name="_Toc224570414"/>
      <w:bookmarkStart w:id="1145" w:name="_Toc224573354"/>
      <w:bookmarkStart w:id="1146" w:name="_Toc224640712"/>
      <w:bookmarkStart w:id="1147" w:name="_Toc225754150"/>
      <w:bookmarkEnd w:id="1134"/>
      <w:r w:rsidRPr="00093101">
        <w:rPr>
          <w:rFonts w:eastAsia="Calibri"/>
        </w:rPr>
        <w:t>4.2.10</w:t>
      </w:r>
      <w:r w:rsidRPr="00093101">
        <w:rPr>
          <w:rFonts w:eastAsia="Calibri"/>
        </w:rPr>
        <w:tab/>
        <w:t>Vulnerabilities of weather radars</w:t>
      </w:r>
      <w:bookmarkEnd w:id="1135"/>
      <w:bookmarkEnd w:id="1136"/>
      <w:bookmarkEnd w:id="1137"/>
      <w:bookmarkEnd w:id="1138"/>
      <w:bookmarkEnd w:id="1139"/>
      <w:bookmarkEnd w:id="1140"/>
      <w:bookmarkEnd w:id="1141"/>
      <w:bookmarkEnd w:id="1142"/>
      <w:bookmarkEnd w:id="1143"/>
      <w:bookmarkEnd w:id="1144"/>
      <w:bookmarkEnd w:id="1145"/>
      <w:bookmarkEnd w:id="1146"/>
      <w:bookmarkEnd w:id="1147"/>
    </w:p>
    <w:p w14:paraId="45AF14CF" w14:textId="63CF70EA" w:rsidR="00D51813" w:rsidRPr="00093101" w:rsidRDefault="00D51813" w:rsidP="00D51813">
      <w:pPr>
        <w:rPr>
          <w:rFonts w:eastAsia="Calibri"/>
        </w:rPr>
      </w:pPr>
      <w:r w:rsidRPr="00093101">
        <w:rPr>
          <w:rFonts w:eastAsia="Calibri"/>
        </w:rPr>
        <w:t>A weather radar determines range to targets (weather) by measuring the time required for an emitted signal to travel from its transmitter to the target and return to the radar site. The travel time is a function of path length, and the accuracy with which it can be measured is critically dependent on the pulse rise- and fall</w:t>
      </w:r>
      <w:r w:rsidRPr="00310E66">
        <w:rPr>
          <w:rFonts w:eastAsia="Calibri"/>
        </w:rPr>
        <w:t>-</w:t>
      </w:r>
      <w:r w:rsidRPr="00093101">
        <w:rPr>
          <w:rFonts w:eastAsia="Calibri"/>
        </w:rPr>
        <w:t xml:space="preserve">times, the sharper the transitions, the more precise the timing detection. The leading or trailing edge of a pulse is the marker by which arrival time of a returned pulse is measured, and the shorter it is, the greater the possible precision of the measurement. </w:t>
      </w:r>
    </w:p>
    <w:p w14:paraId="68BE2AC1" w14:textId="632463D0" w:rsidR="00D51813" w:rsidRPr="00093101" w:rsidRDefault="00D51813" w:rsidP="00D51813">
      <w:pPr>
        <w:rPr>
          <w:rFonts w:eastAsia="Calibri"/>
        </w:rPr>
      </w:pPr>
      <w:r w:rsidRPr="00093101">
        <w:rPr>
          <w:rFonts w:eastAsia="Calibri"/>
        </w:rPr>
        <w:t xml:space="preserve">The preservation of short pulse transition times requires phase linearity in the transmitter and receiver hardware over a wide bandwidth. </w:t>
      </w:r>
      <w:r w:rsidRPr="00310E66">
        <w:rPr>
          <w:rFonts w:eastAsia="Calibri"/>
        </w:rPr>
        <w:t>The radar</w:t>
      </w:r>
      <w:r w:rsidRPr="00093101">
        <w:rPr>
          <w:rFonts w:eastAsia="Calibri"/>
        </w:rPr>
        <w:t xml:space="preserve"> bandwidth is roughly proportional to the shorter of the two</w:t>
      </w:r>
      <w:r w:rsidR="00AF2EB4">
        <w:rPr>
          <w:rFonts w:eastAsia="Calibri"/>
        </w:rPr>
        <w:t>-</w:t>
      </w:r>
      <w:r w:rsidRPr="00093101">
        <w:rPr>
          <w:rFonts w:eastAsia="Calibri"/>
        </w:rPr>
        <w:t xml:space="preserve">pulse transition </w:t>
      </w:r>
      <w:proofErr w:type="gramStart"/>
      <w:r w:rsidRPr="00093101">
        <w:rPr>
          <w:rFonts w:eastAsia="Calibri"/>
        </w:rPr>
        <w:t>times, and</w:t>
      </w:r>
      <w:proofErr w:type="gramEnd"/>
      <w:r w:rsidRPr="00093101">
        <w:rPr>
          <w:rFonts w:eastAsia="Calibri"/>
        </w:rPr>
        <w:t xml:space="preserve"> attempts to reduce the bandwidth of the emitted signal (by additional filtering, etc.) below the necessary value degrade system accuracy. The </w:t>
      </w:r>
      <w:r w:rsidRPr="00310E66">
        <w:rPr>
          <w:rFonts w:eastAsia="Calibri"/>
        </w:rPr>
        <w:t>radar</w:t>
      </w:r>
      <w:r w:rsidRPr="00093101">
        <w:rPr>
          <w:rFonts w:eastAsia="Calibri"/>
        </w:rPr>
        <w:t xml:space="preserve"> bandwidth often surprises those not familiar with radar </w:t>
      </w:r>
      <w:proofErr w:type="gramStart"/>
      <w:r w:rsidRPr="00093101">
        <w:rPr>
          <w:rFonts w:eastAsia="Calibri"/>
        </w:rPr>
        <w:t>systems</w:t>
      </w:r>
      <w:r w:rsidRPr="00310E66">
        <w:rPr>
          <w:rFonts w:eastAsia="Calibri"/>
        </w:rPr>
        <w:t>,</w:t>
      </w:r>
      <w:proofErr w:type="gramEnd"/>
      <w:r w:rsidRPr="00310E66">
        <w:rPr>
          <w:rFonts w:eastAsia="Calibri"/>
        </w:rPr>
        <w:t xml:space="preserve"> the 3 dB bandwidth of weather radar can be between 5</w:t>
      </w:r>
      <w:r w:rsidR="00AF2EB4">
        <w:rPr>
          <w:rFonts w:eastAsia="Calibri"/>
        </w:rPr>
        <w:t xml:space="preserve"> and </w:t>
      </w:r>
      <w:r w:rsidRPr="00310E66">
        <w:rPr>
          <w:rFonts w:eastAsia="Calibri"/>
        </w:rPr>
        <w:t xml:space="preserve">10 </w:t>
      </w:r>
      <w:proofErr w:type="spellStart"/>
      <w:r w:rsidRPr="00310E66">
        <w:rPr>
          <w:rFonts w:eastAsia="Calibri"/>
        </w:rPr>
        <w:t>MHz.</w:t>
      </w:r>
      <w:proofErr w:type="spellEnd"/>
      <w:r w:rsidRPr="00093101">
        <w:rPr>
          <w:rFonts w:eastAsia="Calibri"/>
        </w:rPr>
        <w:t xml:space="preserve"> Received interference within the radar’s bandwidth also degrades performance.</w:t>
      </w:r>
    </w:p>
    <w:p w14:paraId="627B1AFB" w14:textId="77777777" w:rsidR="00D51813" w:rsidRPr="00310E66" w:rsidRDefault="00D51813" w:rsidP="00D51813">
      <w:r w:rsidRPr="00093101">
        <w:rPr>
          <w:rFonts w:eastAsia="Calibri"/>
        </w:rPr>
        <w:t>It must also be reiterated that while most radiocommunication transmissions involve a single traversal of a path between antennas having known characteristics, a radar signal must cover the path twice with an intervening reflection from objects (raindrops, hailstones, wind-borne debris) not designed for that purpose. The resulting received signals are extremely weak.</w:t>
      </w:r>
    </w:p>
    <w:p w14:paraId="27C70C77" w14:textId="77777777" w:rsidR="00D51813" w:rsidRPr="00310E66" w:rsidRDefault="00D51813" w:rsidP="00D51813">
      <w:r w:rsidRPr="00093101">
        <w:rPr>
          <w:rFonts w:eastAsia="Calibri"/>
        </w:rPr>
        <w:t>Despite frequently using large transmitter powers and highly sensitive receivers, radars are extremely vulnerable to noise and interference.</w:t>
      </w:r>
    </w:p>
    <w:p w14:paraId="1A35FFAF" w14:textId="77777777" w:rsidR="00D51813" w:rsidRPr="00310E66" w:rsidRDefault="00D51813" w:rsidP="00D51813">
      <w:pPr>
        <w:pStyle w:val="Heading4"/>
        <w:rPr>
          <w:rFonts w:eastAsia="Calibri"/>
        </w:rPr>
      </w:pPr>
      <w:bookmarkStart w:id="1148" w:name="_1v1yuxt" w:colFirst="0" w:colLast="0"/>
      <w:bookmarkStart w:id="1149" w:name="_Toc204493218"/>
      <w:bookmarkStart w:id="1150" w:name="_Toc204498127"/>
      <w:bookmarkStart w:id="1151" w:name="_Toc474850406"/>
      <w:bookmarkStart w:id="1152" w:name="_Toc224640713"/>
      <w:bookmarkStart w:id="1153" w:name="_Toc526571203"/>
      <w:bookmarkEnd w:id="1148"/>
      <w:r w:rsidRPr="00093101">
        <w:rPr>
          <w:rFonts w:eastAsia="Calibri"/>
        </w:rPr>
        <w:t>4.2.10.1</w:t>
      </w:r>
      <w:r w:rsidRPr="00093101">
        <w:rPr>
          <w:rFonts w:eastAsia="Calibri"/>
        </w:rPr>
        <w:tab/>
        <w:t>Types of possible interference</w:t>
      </w:r>
      <w:bookmarkEnd w:id="1149"/>
      <w:bookmarkEnd w:id="1150"/>
      <w:bookmarkEnd w:id="1151"/>
      <w:bookmarkEnd w:id="1152"/>
      <w:r w:rsidRPr="00093101">
        <w:rPr>
          <w:rFonts w:eastAsia="Calibri"/>
        </w:rPr>
        <w:t xml:space="preserve"> </w:t>
      </w:r>
    </w:p>
    <w:p w14:paraId="249E96DF" w14:textId="6F03348D" w:rsidR="00D51813" w:rsidRPr="00093101" w:rsidRDefault="00D51813" w:rsidP="00D51813">
      <w:pPr>
        <w:rPr>
          <w:rFonts w:eastAsia="Calibri"/>
        </w:rPr>
      </w:pPr>
      <w:r w:rsidRPr="00093101">
        <w:rPr>
          <w:rFonts w:eastAsia="Calibri"/>
        </w:rPr>
        <w:t xml:space="preserve">A weather </w:t>
      </w:r>
      <w:r w:rsidRPr="00310E66">
        <w:rPr>
          <w:rFonts w:eastAsia="Calibri"/>
        </w:rPr>
        <w:t>radar’s</w:t>
      </w:r>
      <w:r w:rsidRPr="00093101">
        <w:rPr>
          <w:rFonts w:eastAsia="Calibri"/>
        </w:rPr>
        <w:t xml:space="preserve"> ability to accurately depict the current status of atmospheric conditions can be degraded by various forms of interference which can limit, or in the worst case nullify, the radars ability to detect the speed and direction of the wind at various altitudes, provide relevant quantification of rain rates and accumulation, locate and track hurricanes, typhoons, tornadoes, gales, and other storm-related phenomena. The exceptional sensitivity required for meteorological detection makes weather radars particularly vulnerable to interference, which can severely compromise their operational effectiveness</w:t>
      </w:r>
      <w:r w:rsidRPr="00310E66">
        <w:rPr>
          <w:rFonts w:eastAsia="Calibri"/>
        </w:rPr>
        <w:t>.</w:t>
      </w:r>
      <w:r w:rsidR="00654278" w:rsidRPr="00310E66">
        <w:rPr>
          <w:rFonts w:eastAsia="Calibri"/>
        </w:rPr>
        <w:t xml:space="preserve"> </w:t>
      </w:r>
      <w:r w:rsidRPr="00310E66">
        <w:rPr>
          <w:rFonts w:eastAsia="Calibri"/>
        </w:rPr>
        <w:t>As such, it is important to identify the types of interference that can degrade the radar’s</w:t>
      </w:r>
      <w:r w:rsidRPr="00093101">
        <w:rPr>
          <w:rFonts w:eastAsia="Calibri"/>
        </w:rPr>
        <w:t xml:space="preserve"> operational capabilities.</w:t>
      </w:r>
    </w:p>
    <w:p w14:paraId="730EA8A0" w14:textId="77777777" w:rsidR="00D51813" w:rsidRPr="00310E66" w:rsidRDefault="00D51813" w:rsidP="00D51813">
      <w:r w:rsidRPr="00093101">
        <w:rPr>
          <w:rFonts w:eastAsia="Calibri"/>
        </w:rPr>
        <w:t>Constant, time varying and pulse like intrusive signals are the primary types of interference that can be experienced by weather radars. Once these forms of interference have been identified, one can then establish the maximum interference level that meteorological radar systems can withstand before their forecasting capability is compromised.</w:t>
      </w:r>
    </w:p>
    <w:p w14:paraId="1467E422" w14:textId="18FD1081" w:rsidR="00D51813" w:rsidRPr="00310E66" w:rsidRDefault="00D51813" w:rsidP="00D51813">
      <w:r w:rsidRPr="00093101">
        <w:rPr>
          <w:rFonts w:eastAsia="Calibri"/>
        </w:rPr>
        <w:t xml:space="preserve">Protection criteria levels for meteorological radars can be found in </w:t>
      </w:r>
      <w:r w:rsidR="004D5E23" w:rsidRPr="00093101">
        <w:rPr>
          <w:rFonts w:eastAsia="Calibri"/>
        </w:rPr>
        <w:t xml:space="preserve">Recommendation </w:t>
      </w:r>
      <w:r w:rsidRPr="00093101">
        <w:rPr>
          <w:rFonts w:eastAsia="Calibri"/>
        </w:rPr>
        <w:t xml:space="preserve">ITU-R M.1849-1 as a maximum </w:t>
      </w:r>
      <w:r w:rsidRPr="00093101">
        <w:rPr>
          <w:rFonts w:eastAsia="Calibri"/>
          <w:i/>
        </w:rPr>
        <w:t>I</w:t>
      </w:r>
      <w:r w:rsidRPr="00093101">
        <w:rPr>
          <w:rFonts w:eastAsia="Calibri"/>
        </w:rPr>
        <w:t>/</w:t>
      </w:r>
      <w:r w:rsidRPr="00093101">
        <w:rPr>
          <w:rFonts w:eastAsia="Calibri"/>
          <w:i/>
        </w:rPr>
        <w:t>N</w:t>
      </w:r>
      <w:r w:rsidRPr="00093101">
        <w:rPr>
          <w:rFonts w:eastAsia="Calibri"/>
        </w:rPr>
        <w:t xml:space="preserve"> = −10 dB for constant interference.</w:t>
      </w:r>
    </w:p>
    <w:p w14:paraId="70A7B64E" w14:textId="77777777" w:rsidR="00D51813" w:rsidRPr="00310E66" w:rsidRDefault="00D51813" w:rsidP="00D51813">
      <w:pPr>
        <w:pStyle w:val="Heading4"/>
        <w:rPr>
          <w:rFonts w:eastAsia="Calibri"/>
        </w:rPr>
      </w:pPr>
      <w:bookmarkStart w:id="1154" w:name="_4f1mdlm" w:colFirst="0" w:colLast="0"/>
      <w:bookmarkStart w:id="1155" w:name="_Toc204493219"/>
      <w:bookmarkStart w:id="1156" w:name="_Toc204498128"/>
      <w:bookmarkStart w:id="1157" w:name="_Toc474850407"/>
      <w:bookmarkStart w:id="1158" w:name="_Toc224640714"/>
      <w:bookmarkEnd w:id="1154"/>
      <w:r w:rsidRPr="00093101">
        <w:rPr>
          <w:rFonts w:eastAsia="Calibri"/>
        </w:rPr>
        <w:t>4.2.10.2</w:t>
      </w:r>
      <w:r w:rsidRPr="00093101">
        <w:rPr>
          <w:rFonts w:eastAsia="Calibri"/>
        </w:rPr>
        <w:tab/>
        <w:t>Impact of constant interference</w:t>
      </w:r>
      <w:bookmarkEnd w:id="1155"/>
      <w:bookmarkEnd w:id="1156"/>
      <w:bookmarkEnd w:id="1157"/>
      <w:bookmarkEnd w:id="1158"/>
    </w:p>
    <w:p w14:paraId="6D09B2E3" w14:textId="77777777" w:rsidR="00D51813" w:rsidRPr="004D5E23" w:rsidRDefault="00D51813" w:rsidP="004D5E23">
      <w:pPr>
        <w:pStyle w:val="Heading5"/>
        <w:rPr>
          <w:rFonts w:eastAsia="Calibri"/>
        </w:rPr>
      </w:pPr>
      <w:bookmarkStart w:id="1159" w:name="_2u6wntf" w:colFirst="0" w:colLast="0"/>
      <w:bookmarkStart w:id="1160" w:name="_Toc204493220"/>
      <w:bookmarkStart w:id="1161" w:name="_Toc204498129"/>
      <w:bookmarkEnd w:id="1159"/>
      <w:r w:rsidRPr="00093101">
        <w:rPr>
          <w:rFonts w:eastAsia="Calibri"/>
        </w:rPr>
        <w:t>4.2.10.2.1</w:t>
      </w:r>
      <w:r w:rsidRPr="00093101">
        <w:rPr>
          <w:rFonts w:eastAsia="Calibri"/>
        </w:rPr>
        <w:tab/>
        <w:t>Geographical coverage</w:t>
      </w:r>
      <w:bookmarkEnd w:id="1160"/>
      <w:bookmarkEnd w:id="1161"/>
    </w:p>
    <w:p w14:paraId="2820A5AD" w14:textId="77777777" w:rsidR="00D51813" w:rsidRPr="00310E66" w:rsidRDefault="00D51813" w:rsidP="00B123A7">
      <w:r w:rsidRPr="00093101">
        <w:rPr>
          <w:rFonts w:eastAsia="Calibri"/>
        </w:rPr>
        <w:t xml:space="preserve">Constant interference can decrease the operational range of the radar resulting in limiting the geographical area of coverage due to the corresponding noise increase. </w:t>
      </w:r>
    </w:p>
    <w:p w14:paraId="0780B764" w14:textId="77777777" w:rsidR="00D51813" w:rsidRPr="00310E66" w:rsidRDefault="00D51813" w:rsidP="00D51813">
      <w:r w:rsidRPr="00093101">
        <w:rPr>
          <w:rFonts w:eastAsia="Calibri"/>
        </w:rPr>
        <w:t xml:space="preserve">A </w:t>
      </w:r>
      <w:proofErr w:type="gramStart"/>
      <w:r w:rsidRPr="00093101">
        <w:rPr>
          <w:rFonts w:eastAsia="Calibri"/>
        </w:rPr>
        <w:t xml:space="preserve">protection criteria of </w:t>
      </w:r>
      <w:r w:rsidRPr="00310E66">
        <w:rPr>
          <w:rFonts w:eastAsia="Calibri"/>
          <w:i/>
        </w:rPr>
        <w:t>I</w:t>
      </w:r>
      <w:r w:rsidRPr="00093101">
        <w:rPr>
          <w:rFonts w:eastAsia="Calibri"/>
        </w:rPr>
        <w:t>/</w:t>
      </w:r>
      <w:r w:rsidRPr="00093101">
        <w:rPr>
          <w:rFonts w:eastAsia="Calibri"/>
          <w:i/>
        </w:rPr>
        <w:t>N</w:t>
      </w:r>
      <w:proofErr w:type="gramEnd"/>
      <w:r w:rsidRPr="00093101">
        <w:rPr>
          <w:rFonts w:eastAsia="Calibri"/>
        </w:rPr>
        <w:t xml:space="preserve"> = −10 dB corresponds to a noise or energy increase of 0.5 </w:t>
      </w:r>
      <w:proofErr w:type="spellStart"/>
      <w:r w:rsidRPr="00093101">
        <w:rPr>
          <w:rFonts w:eastAsia="Calibri"/>
        </w:rPr>
        <w:t>dB.</w:t>
      </w:r>
      <w:proofErr w:type="spellEnd"/>
    </w:p>
    <w:p w14:paraId="70082D20" w14:textId="63AE3C59" w:rsidR="00D51813" w:rsidRPr="00093101" w:rsidRDefault="00D51813" w:rsidP="00D51813">
      <w:pPr>
        <w:rPr>
          <w:rFonts w:eastAsia="Calibri"/>
        </w:rPr>
      </w:pPr>
      <w:r w:rsidRPr="00093101">
        <w:rPr>
          <w:rFonts w:eastAsia="Calibri"/>
        </w:rPr>
        <w:t xml:space="preserve">On the principle that radars are calibrated </w:t>
      </w:r>
      <w:proofErr w:type="gramStart"/>
      <w:r w:rsidRPr="00093101">
        <w:rPr>
          <w:rFonts w:eastAsia="Calibri"/>
        </w:rPr>
        <w:t>in order to</w:t>
      </w:r>
      <w:proofErr w:type="gramEnd"/>
      <w:r w:rsidRPr="00093101">
        <w:rPr>
          <w:rFonts w:eastAsia="Calibri"/>
        </w:rPr>
        <w:t xml:space="preserve"> coincide with the level of receiver noise (i.e. about −113 dBm) with the 0 </w:t>
      </w:r>
      <w:proofErr w:type="spellStart"/>
      <w:r w:rsidRPr="00093101">
        <w:rPr>
          <w:rFonts w:eastAsia="Calibri"/>
        </w:rPr>
        <w:t>dBz</w:t>
      </w:r>
      <w:proofErr w:type="spellEnd"/>
      <w:r w:rsidRPr="00093101">
        <w:rPr>
          <w:rFonts w:eastAsia="Calibri"/>
        </w:rPr>
        <w:t xml:space="preserve"> reflectivity level at 100 km, a noise increase changes the nominal conditions of the radar, decreasing its operational range.</w:t>
      </w:r>
    </w:p>
    <w:p w14:paraId="04B80E81" w14:textId="77777777" w:rsidR="00D51813" w:rsidRPr="00310E66" w:rsidRDefault="00D51813" w:rsidP="00D51813">
      <w:r w:rsidRPr="00093101">
        <w:rPr>
          <w:rFonts w:eastAsia="Calibri"/>
        </w:rPr>
        <w:t>Current coverage of typical C-Band meteorological radars roughly extends up to 200 km. Table 4-3 summarizes the losses in range and coverage versus interference and noise increases.</w:t>
      </w:r>
    </w:p>
    <w:p w14:paraId="2411114E" w14:textId="04FA5CFF" w:rsidR="00D51813" w:rsidRPr="00093101" w:rsidRDefault="00D51813" w:rsidP="00D51813">
      <w:pPr>
        <w:pStyle w:val="TableNo"/>
        <w:rPr>
          <w:rFonts w:eastAsia="Calibri"/>
        </w:rPr>
      </w:pPr>
      <w:r w:rsidRPr="00093101">
        <w:rPr>
          <w:rFonts w:eastAsia="Calibri"/>
        </w:rPr>
        <w:lastRenderedPageBreak/>
        <w:t>TABLE 4-3</w:t>
      </w:r>
    </w:p>
    <w:p w14:paraId="3DD197C8" w14:textId="77777777" w:rsidR="00D51813" w:rsidRPr="00093101" w:rsidRDefault="00D51813" w:rsidP="00D51813">
      <w:pPr>
        <w:pStyle w:val="Tabletitle"/>
        <w:rPr>
          <w:rFonts w:ascii="Times New Roman" w:eastAsia="Calibri" w:hAnsi="Times New Roman"/>
        </w:rPr>
      </w:pPr>
      <w:r w:rsidRPr="00093101">
        <w:rPr>
          <w:rFonts w:ascii="Times New Roman" w:eastAsia="Calibri" w:hAnsi="Times New Roman"/>
        </w:rPr>
        <w:t>Loss in range and coverage</w:t>
      </w:r>
    </w:p>
    <w:tbl>
      <w:tblPr>
        <w:tblW w:w="81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20" w:firstRow="1" w:lastRow="0" w:firstColumn="0" w:lastColumn="0" w:noHBand="0" w:noVBand="0"/>
      </w:tblPr>
      <w:tblGrid>
        <w:gridCol w:w="1864"/>
        <w:gridCol w:w="1982"/>
        <w:gridCol w:w="1845"/>
        <w:gridCol w:w="2410"/>
      </w:tblGrid>
      <w:tr w:rsidR="00D51813" w:rsidRPr="00310E66" w14:paraId="093E13DF" w14:textId="77777777" w:rsidTr="00E83DED">
        <w:trPr>
          <w:jc w:val="center"/>
        </w:trPr>
        <w:tc>
          <w:tcPr>
            <w:tcW w:w="1864" w:type="dxa"/>
          </w:tcPr>
          <w:p w14:paraId="2CB8A135" w14:textId="77777777" w:rsidR="00D51813" w:rsidRPr="00093101" w:rsidRDefault="00D51813" w:rsidP="0050125C">
            <w:pPr>
              <w:pStyle w:val="Tablehead"/>
              <w:rPr>
                <w:rFonts w:ascii="Times New Roman" w:eastAsia="Calibri" w:hAnsi="Times New Roman" w:cs="Times New Roman"/>
              </w:rPr>
            </w:pPr>
            <w:r w:rsidRPr="00093101">
              <w:rPr>
                <w:rFonts w:ascii="Times New Roman" w:eastAsia="Calibri" w:hAnsi="Times New Roman" w:cs="Times New Roman"/>
              </w:rPr>
              <w:t xml:space="preserve">Noise increase </w:t>
            </w:r>
            <w:r w:rsidRPr="00093101">
              <w:rPr>
                <w:rFonts w:ascii="Times New Roman" w:eastAsia="Calibri" w:hAnsi="Times New Roman" w:cs="Times New Roman"/>
              </w:rPr>
              <w:br/>
              <w:t>(dB)</w:t>
            </w:r>
          </w:p>
        </w:tc>
        <w:tc>
          <w:tcPr>
            <w:tcW w:w="1982" w:type="dxa"/>
          </w:tcPr>
          <w:p w14:paraId="420D4805" w14:textId="77777777" w:rsidR="00D51813" w:rsidRPr="00093101" w:rsidRDefault="00D51813" w:rsidP="0050125C">
            <w:pPr>
              <w:pStyle w:val="Tablehead"/>
              <w:rPr>
                <w:rFonts w:ascii="Times New Roman" w:eastAsia="Calibri" w:hAnsi="Times New Roman" w:cs="Times New Roman"/>
              </w:rPr>
            </w:pPr>
            <w:r w:rsidRPr="00093101">
              <w:rPr>
                <w:rFonts w:ascii="Times New Roman" w:eastAsia="Calibri" w:hAnsi="Times New Roman" w:cs="Times New Roman"/>
              </w:rPr>
              <w:t xml:space="preserve">Corresponding </w:t>
            </w:r>
            <w:r w:rsidRPr="00093101">
              <w:rPr>
                <w:rFonts w:ascii="Times New Roman" w:eastAsia="Calibri" w:hAnsi="Times New Roman" w:cs="Times New Roman"/>
                <w:i/>
              </w:rPr>
              <w:t>I</w:t>
            </w:r>
            <w:r w:rsidRPr="00093101">
              <w:rPr>
                <w:rFonts w:ascii="Times New Roman" w:eastAsia="Calibri" w:hAnsi="Times New Roman" w:cs="Times New Roman"/>
              </w:rPr>
              <w:t>/</w:t>
            </w:r>
            <w:r w:rsidRPr="00093101">
              <w:rPr>
                <w:rFonts w:ascii="Times New Roman" w:eastAsia="Calibri" w:hAnsi="Times New Roman" w:cs="Times New Roman"/>
                <w:i/>
              </w:rPr>
              <w:t>N</w:t>
            </w:r>
            <w:r w:rsidRPr="00093101">
              <w:rPr>
                <w:rFonts w:ascii="Times New Roman" w:eastAsia="Calibri" w:hAnsi="Times New Roman" w:cs="Times New Roman"/>
              </w:rPr>
              <w:t xml:space="preserve"> (dB)</w:t>
            </w:r>
          </w:p>
        </w:tc>
        <w:tc>
          <w:tcPr>
            <w:tcW w:w="1845" w:type="dxa"/>
          </w:tcPr>
          <w:p w14:paraId="1290B286" w14:textId="77777777" w:rsidR="00D51813" w:rsidRPr="00093101" w:rsidRDefault="00D51813" w:rsidP="0050125C">
            <w:pPr>
              <w:pStyle w:val="Tablehead"/>
              <w:rPr>
                <w:rFonts w:ascii="Times New Roman" w:eastAsia="Calibri" w:hAnsi="Times New Roman" w:cs="Times New Roman"/>
              </w:rPr>
            </w:pPr>
            <w:r w:rsidRPr="00093101">
              <w:rPr>
                <w:rFonts w:ascii="Times New Roman" w:eastAsia="Calibri" w:hAnsi="Times New Roman" w:cs="Times New Roman"/>
              </w:rPr>
              <w:t>Loss in coverage (km)</w:t>
            </w:r>
          </w:p>
        </w:tc>
        <w:tc>
          <w:tcPr>
            <w:tcW w:w="2410" w:type="dxa"/>
          </w:tcPr>
          <w:p w14:paraId="541D75D3" w14:textId="77777777" w:rsidR="00D51813" w:rsidRPr="00093101" w:rsidRDefault="00D51813" w:rsidP="0050125C">
            <w:pPr>
              <w:pStyle w:val="Tablehead"/>
              <w:rPr>
                <w:rFonts w:ascii="Times New Roman" w:eastAsia="Calibri" w:hAnsi="Times New Roman" w:cs="Times New Roman"/>
              </w:rPr>
            </w:pPr>
            <w:r w:rsidRPr="00093101">
              <w:rPr>
                <w:rFonts w:ascii="Times New Roman" w:eastAsia="Calibri" w:hAnsi="Times New Roman" w:cs="Times New Roman"/>
              </w:rPr>
              <w:t xml:space="preserve">Loss in coverage </w:t>
            </w:r>
            <w:r w:rsidRPr="00093101">
              <w:rPr>
                <w:rFonts w:ascii="Times New Roman" w:eastAsia="Calibri" w:hAnsi="Times New Roman" w:cs="Times New Roman"/>
              </w:rPr>
              <w:br/>
              <w:t>(% relative to surface)</w:t>
            </w:r>
          </w:p>
        </w:tc>
      </w:tr>
      <w:tr w:rsidR="00D51813" w:rsidRPr="00310E66" w14:paraId="0D3475BA" w14:textId="77777777" w:rsidTr="00E83DED">
        <w:trPr>
          <w:jc w:val="center"/>
        </w:trPr>
        <w:tc>
          <w:tcPr>
            <w:tcW w:w="1864" w:type="dxa"/>
          </w:tcPr>
          <w:p w14:paraId="2D8CFAED" w14:textId="77777777" w:rsidR="00D51813" w:rsidRPr="00310E66" w:rsidRDefault="00D51813" w:rsidP="0050125C">
            <w:pPr>
              <w:pStyle w:val="Tabletext"/>
              <w:jc w:val="center"/>
              <w:rPr>
                <w:rFonts w:eastAsia="Calibri"/>
              </w:rPr>
            </w:pPr>
            <w:r w:rsidRPr="00093101">
              <w:rPr>
                <w:rFonts w:eastAsia="Calibri"/>
              </w:rPr>
              <w:t>0.5</w:t>
            </w:r>
          </w:p>
        </w:tc>
        <w:tc>
          <w:tcPr>
            <w:tcW w:w="1982" w:type="dxa"/>
          </w:tcPr>
          <w:p w14:paraId="14831052" w14:textId="77777777" w:rsidR="00D51813" w:rsidRPr="00310E66" w:rsidRDefault="00D51813" w:rsidP="0050125C">
            <w:pPr>
              <w:pStyle w:val="Tabletext"/>
              <w:jc w:val="center"/>
              <w:rPr>
                <w:rFonts w:eastAsia="Calibri"/>
              </w:rPr>
            </w:pPr>
            <w:r w:rsidRPr="00093101">
              <w:rPr>
                <w:rFonts w:eastAsia="Calibri"/>
              </w:rPr>
              <w:t>−10</w:t>
            </w:r>
          </w:p>
        </w:tc>
        <w:tc>
          <w:tcPr>
            <w:tcW w:w="1845" w:type="dxa"/>
          </w:tcPr>
          <w:p w14:paraId="0315D270" w14:textId="77777777" w:rsidR="00D51813" w:rsidRPr="00310E66" w:rsidRDefault="00D51813" w:rsidP="0050125C">
            <w:pPr>
              <w:pStyle w:val="Tabletext"/>
              <w:jc w:val="center"/>
              <w:rPr>
                <w:rFonts w:eastAsia="Calibri"/>
              </w:rPr>
            </w:pPr>
            <w:r w:rsidRPr="00093101">
              <w:rPr>
                <w:rFonts w:eastAsia="Calibri"/>
              </w:rPr>
              <w:t>11</w:t>
            </w:r>
          </w:p>
        </w:tc>
        <w:tc>
          <w:tcPr>
            <w:tcW w:w="2410" w:type="dxa"/>
            <w:vAlign w:val="bottom"/>
          </w:tcPr>
          <w:p w14:paraId="7736D273" w14:textId="77777777" w:rsidR="00D51813" w:rsidRPr="00310E66" w:rsidRDefault="00D51813" w:rsidP="0050125C">
            <w:pPr>
              <w:pStyle w:val="Tabletext"/>
              <w:jc w:val="center"/>
              <w:rPr>
                <w:rFonts w:eastAsia="Calibri"/>
              </w:rPr>
            </w:pPr>
            <w:r w:rsidRPr="00093101">
              <w:rPr>
                <w:rFonts w:eastAsia="Calibri"/>
              </w:rPr>
              <w:t>11%</w:t>
            </w:r>
          </w:p>
        </w:tc>
      </w:tr>
      <w:tr w:rsidR="00D51813" w:rsidRPr="00310E66" w14:paraId="0FCEB955" w14:textId="77777777" w:rsidTr="00E83DED">
        <w:trPr>
          <w:jc w:val="center"/>
        </w:trPr>
        <w:tc>
          <w:tcPr>
            <w:tcW w:w="1864" w:type="dxa"/>
          </w:tcPr>
          <w:p w14:paraId="30951300" w14:textId="77777777" w:rsidR="00D51813" w:rsidRPr="00310E66" w:rsidRDefault="00D51813" w:rsidP="0050125C">
            <w:pPr>
              <w:pStyle w:val="Tabletext"/>
              <w:jc w:val="center"/>
              <w:rPr>
                <w:rFonts w:eastAsia="Calibri"/>
              </w:rPr>
            </w:pPr>
            <w:r w:rsidRPr="00093101">
              <w:rPr>
                <w:rFonts w:eastAsia="Calibri"/>
              </w:rPr>
              <w:t>1</w:t>
            </w:r>
          </w:p>
        </w:tc>
        <w:tc>
          <w:tcPr>
            <w:tcW w:w="1982" w:type="dxa"/>
          </w:tcPr>
          <w:p w14:paraId="6206A3D7" w14:textId="77777777" w:rsidR="00D51813" w:rsidRPr="00310E66" w:rsidRDefault="00D51813" w:rsidP="0050125C">
            <w:pPr>
              <w:pStyle w:val="Tabletext"/>
              <w:jc w:val="center"/>
              <w:rPr>
                <w:rFonts w:eastAsia="Calibri"/>
              </w:rPr>
            </w:pPr>
            <w:r w:rsidRPr="00093101">
              <w:rPr>
                <w:rFonts w:eastAsia="Calibri"/>
              </w:rPr>
              <w:t>−6</w:t>
            </w:r>
          </w:p>
        </w:tc>
        <w:tc>
          <w:tcPr>
            <w:tcW w:w="1845" w:type="dxa"/>
          </w:tcPr>
          <w:p w14:paraId="33C85BD4" w14:textId="77777777" w:rsidR="00D51813" w:rsidRPr="00310E66" w:rsidRDefault="00D51813" w:rsidP="0050125C">
            <w:pPr>
              <w:pStyle w:val="Tabletext"/>
              <w:jc w:val="center"/>
              <w:rPr>
                <w:rFonts w:eastAsia="Calibri"/>
              </w:rPr>
            </w:pPr>
            <w:r w:rsidRPr="00093101">
              <w:rPr>
                <w:rFonts w:eastAsia="Calibri"/>
              </w:rPr>
              <w:t>22</w:t>
            </w:r>
          </w:p>
        </w:tc>
        <w:tc>
          <w:tcPr>
            <w:tcW w:w="2410" w:type="dxa"/>
            <w:vAlign w:val="bottom"/>
          </w:tcPr>
          <w:p w14:paraId="28779CFF" w14:textId="77777777" w:rsidR="00D51813" w:rsidRPr="00310E66" w:rsidRDefault="00D51813" w:rsidP="0050125C">
            <w:pPr>
              <w:pStyle w:val="Tabletext"/>
              <w:jc w:val="center"/>
              <w:rPr>
                <w:rFonts w:eastAsia="Calibri"/>
              </w:rPr>
            </w:pPr>
            <w:r w:rsidRPr="00093101">
              <w:rPr>
                <w:rFonts w:eastAsia="Calibri"/>
              </w:rPr>
              <w:t>21%</w:t>
            </w:r>
          </w:p>
        </w:tc>
      </w:tr>
      <w:tr w:rsidR="00D51813" w:rsidRPr="00310E66" w14:paraId="064F0FE2" w14:textId="77777777" w:rsidTr="00E83DED">
        <w:trPr>
          <w:jc w:val="center"/>
        </w:trPr>
        <w:tc>
          <w:tcPr>
            <w:tcW w:w="1864" w:type="dxa"/>
          </w:tcPr>
          <w:p w14:paraId="08A8AB6D" w14:textId="77777777" w:rsidR="00D51813" w:rsidRPr="00310E66" w:rsidRDefault="00D51813" w:rsidP="0050125C">
            <w:pPr>
              <w:pStyle w:val="Tabletext"/>
              <w:jc w:val="center"/>
              <w:rPr>
                <w:rFonts w:eastAsia="Calibri"/>
              </w:rPr>
            </w:pPr>
            <w:r w:rsidRPr="00093101">
              <w:rPr>
                <w:rFonts w:eastAsia="Calibri"/>
              </w:rPr>
              <w:t>2</w:t>
            </w:r>
          </w:p>
        </w:tc>
        <w:tc>
          <w:tcPr>
            <w:tcW w:w="1982" w:type="dxa"/>
          </w:tcPr>
          <w:p w14:paraId="49C53B41" w14:textId="77777777" w:rsidR="00D51813" w:rsidRPr="00310E66" w:rsidRDefault="00D51813" w:rsidP="0050125C">
            <w:pPr>
              <w:pStyle w:val="Tabletext"/>
              <w:jc w:val="center"/>
              <w:rPr>
                <w:rFonts w:eastAsia="Calibri"/>
              </w:rPr>
            </w:pPr>
            <w:r w:rsidRPr="00093101">
              <w:rPr>
                <w:rFonts w:eastAsia="Calibri"/>
              </w:rPr>
              <w:t>−2.3</w:t>
            </w:r>
          </w:p>
        </w:tc>
        <w:tc>
          <w:tcPr>
            <w:tcW w:w="1845" w:type="dxa"/>
          </w:tcPr>
          <w:p w14:paraId="2E7F1178" w14:textId="77777777" w:rsidR="00D51813" w:rsidRPr="00310E66" w:rsidRDefault="00D51813" w:rsidP="0050125C">
            <w:pPr>
              <w:pStyle w:val="Tabletext"/>
              <w:jc w:val="center"/>
              <w:rPr>
                <w:rFonts w:eastAsia="Calibri"/>
              </w:rPr>
            </w:pPr>
            <w:r w:rsidRPr="00093101">
              <w:rPr>
                <w:rFonts w:eastAsia="Calibri"/>
              </w:rPr>
              <w:t>42</w:t>
            </w:r>
          </w:p>
        </w:tc>
        <w:tc>
          <w:tcPr>
            <w:tcW w:w="2410" w:type="dxa"/>
            <w:vAlign w:val="bottom"/>
          </w:tcPr>
          <w:p w14:paraId="5BCDEECD" w14:textId="77777777" w:rsidR="00D51813" w:rsidRPr="00310E66" w:rsidRDefault="00D51813" w:rsidP="0050125C">
            <w:pPr>
              <w:pStyle w:val="Tabletext"/>
              <w:jc w:val="center"/>
              <w:rPr>
                <w:rFonts w:eastAsia="Calibri"/>
              </w:rPr>
            </w:pPr>
            <w:r w:rsidRPr="00093101">
              <w:rPr>
                <w:rFonts w:eastAsia="Calibri"/>
              </w:rPr>
              <w:t>38%</w:t>
            </w:r>
          </w:p>
        </w:tc>
      </w:tr>
      <w:tr w:rsidR="00D51813" w:rsidRPr="00310E66" w14:paraId="4559CC9E" w14:textId="77777777" w:rsidTr="00E83DED">
        <w:trPr>
          <w:jc w:val="center"/>
        </w:trPr>
        <w:tc>
          <w:tcPr>
            <w:tcW w:w="1864" w:type="dxa"/>
          </w:tcPr>
          <w:p w14:paraId="222109AD" w14:textId="77777777" w:rsidR="00D51813" w:rsidRPr="00310E66" w:rsidRDefault="00D51813" w:rsidP="0050125C">
            <w:pPr>
              <w:pStyle w:val="Tabletext"/>
              <w:jc w:val="center"/>
              <w:rPr>
                <w:rFonts w:eastAsia="Calibri"/>
              </w:rPr>
            </w:pPr>
            <w:r w:rsidRPr="00093101">
              <w:rPr>
                <w:rFonts w:eastAsia="Calibri"/>
              </w:rPr>
              <w:t>3</w:t>
            </w:r>
          </w:p>
        </w:tc>
        <w:tc>
          <w:tcPr>
            <w:tcW w:w="1982" w:type="dxa"/>
          </w:tcPr>
          <w:p w14:paraId="687CEAA4" w14:textId="77777777" w:rsidR="00D51813" w:rsidRPr="00310E66" w:rsidRDefault="00D51813" w:rsidP="0050125C">
            <w:pPr>
              <w:pStyle w:val="Tabletext"/>
              <w:jc w:val="center"/>
              <w:rPr>
                <w:rFonts w:eastAsia="Calibri"/>
              </w:rPr>
            </w:pPr>
            <w:r w:rsidRPr="00093101">
              <w:rPr>
                <w:rFonts w:eastAsia="Calibri"/>
              </w:rPr>
              <w:t>0</w:t>
            </w:r>
          </w:p>
        </w:tc>
        <w:tc>
          <w:tcPr>
            <w:tcW w:w="1845" w:type="dxa"/>
          </w:tcPr>
          <w:p w14:paraId="1B4289A5" w14:textId="77777777" w:rsidR="00D51813" w:rsidRPr="00310E66" w:rsidRDefault="00D51813" w:rsidP="0050125C">
            <w:pPr>
              <w:pStyle w:val="Tabletext"/>
              <w:jc w:val="center"/>
              <w:rPr>
                <w:rFonts w:eastAsia="Calibri"/>
              </w:rPr>
            </w:pPr>
            <w:r w:rsidRPr="00093101">
              <w:rPr>
                <w:rFonts w:eastAsia="Calibri"/>
              </w:rPr>
              <w:t>59</w:t>
            </w:r>
          </w:p>
        </w:tc>
        <w:tc>
          <w:tcPr>
            <w:tcW w:w="2410" w:type="dxa"/>
            <w:vAlign w:val="bottom"/>
          </w:tcPr>
          <w:p w14:paraId="62A74047" w14:textId="77777777" w:rsidR="00D51813" w:rsidRPr="00310E66" w:rsidRDefault="00D51813" w:rsidP="0050125C">
            <w:pPr>
              <w:pStyle w:val="Tabletext"/>
              <w:jc w:val="center"/>
              <w:rPr>
                <w:rFonts w:eastAsia="Calibri"/>
              </w:rPr>
            </w:pPr>
            <w:r w:rsidRPr="00093101">
              <w:rPr>
                <w:rFonts w:eastAsia="Calibri"/>
              </w:rPr>
              <w:t>50%</w:t>
            </w:r>
          </w:p>
        </w:tc>
      </w:tr>
      <w:tr w:rsidR="00D51813" w:rsidRPr="00310E66" w14:paraId="0EB3C146" w14:textId="77777777" w:rsidTr="00E83DED">
        <w:trPr>
          <w:jc w:val="center"/>
        </w:trPr>
        <w:tc>
          <w:tcPr>
            <w:tcW w:w="1864" w:type="dxa"/>
          </w:tcPr>
          <w:p w14:paraId="210BA7A9" w14:textId="77777777" w:rsidR="00D51813" w:rsidRPr="00310E66" w:rsidRDefault="00D51813" w:rsidP="0050125C">
            <w:pPr>
              <w:pStyle w:val="Tabletext"/>
              <w:jc w:val="center"/>
              <w:rPr>
                <w:rFonts w:eastAsia="Calibri"/>
              </w:rPr>
            </w:pPr>
            <w:r w:rsidRPr="00093101">
              <w:rPr>
                <w:rFonts w:eastAsia="Calibri"/>
              </w:rPr>
              <w:t>4</w:t>
            </w:r>
          </w:p>
        </w:tc>
        <w:tc>
          <w:tcPr>
            <w:tcW w:w="1982" w:type="dxa"/>
          </w:tcPr>
          <w:p w14:paraId="572BC533" w14:textId="77777777" w:rsidR="00D51813" w:rsidRPr="00310E66" w:rsidRDefault="00D51813" w:rsidP="0050125C">
            <w:pPr>
              <w:pStyle w:val="Tabletext"/>
              <w:jc w:val="center"/>
              <w:rPr>
                <w:rFonts w:eastAsia="Calibri"/>
              </w:rPr>
            </w:pPr>
            <w:r w:rsidRPr="00093101">
              <w:rPr>
                <w:rFonts w:eastAsia="Calibri"/>
              </w:rPr>
              <w:t>1.8</w:t>
            </w:r>
          </w:p>
        </w:tc>
        <w:tc>
          <w:tcPr>
            <w:tcW w:w="1845" w:type="dxa"/>
          </w:tcPr>
          <w:p w14:paraId="45392851" w14:textId="77777777" w:rsidR="00D51813" w:rsidRPr="00310E66" w:rsidRDefault="00D51813" w:rsidP="0050125C">
            <w:pPr>
              <w:pStyle w:val="Tabletext"/>
              <w:jc w:val="center"/>
              <w:rPr>
                <w:rFonts w:eastAsia="Calibri"/>
              </w:rPr>
            </w:pPr>
            <w:r w:rsidRPr="00093101">
              <w:rPr>
                <w:rFonts w:eastAsia="Calibri"/>
              </w:rPr>
              <w:t>75</w:t>
            </w:r>
          </w:p>
        </w:tc>
        <w:tc>
          <w:tcPr>
            <w:tcW w:w="2410" w:type="dxa"/>
            <w:vAlign w:val="bottom"/>
          </w:tcPr>
          <w:p w14:paraId="3CCC8FC1" w14:textId="77777777" w:rsidR="00D51813" w:rsidRPr="00310E66" w:rsidRDefault="00D51813" w:rsidP="0050125C">
            <w:pPr>
              <w:pStyle w:val="Tabletext"/>
              <w:jc w:val="center"/>
              <w:rPr>
                <w:rFonts w:eastAsia="Calibri"/>
              </w:rPr>
            </w:pPr>
            <w:r w:rsidRPr="00093101">
              <w:rPr>
                <w:rFonts w:eastAsia="Calibri"/>
              </w:rPr>
              <w:t>61%</w:t>
            </w:r>
          </w:p>
        </w:tc>
      </w:tr>
      <w:tr w:rsidR="00D51813" w:rsidRPr="00310E66" w14:paraId="03C06184" w14:textId="77777777" w:rsidTr="00E83DED">
        <w:trPr>
          <w:jc w:val="center"/>
        </w:trPr>
        <w:tc>
          <w:tcPr>
            <w:tcW w:w="1864" w:type="dxa"/>
          </w:tcPr>
          <w:p w14:paraId="210A4BF6" w14:textId="77777777" w:rsidR="00D51813" w:rsidRPr="00310E66" w:rsidRDefault="00D51813" w:rsidP="0050125C">
            <w:pPr>
              <w:pStyle w:val="Tabletext"/>
              <w:jc w:val="center"/>
              <w:rPr>
                <w:rFonts w:eastAsia="Calibri"/>
              </w:rPr>
            </w:pPr>
            <w:r w:rsidRPr="00093101">
              <w:rPr>
                <w:rFonts w:eastAsia="Calibri"/>
              </w:rPr>
              <w:t>5</w:t>
            </w:r>
          </w:p>
        </w:tc>
        <w:tc>
          <w:tcPr>
            <w:tcW w:w="1982" w:type="dxa"/>
          </w:tcPr>
          <w:p w14:paraId="2310D251" w14:textId="77777777" w:rsidR="00D51813" w:rsidRPr="00310E66" w:rsidRDefault="00D51813" w:rsidP="0050125C">
            <w:pPr>
              <w:pStyle w:val="Tabletext"/>
              <w:jc w:val="center"/>
              <w:rPr>
                <w:rFonts w:eastAsia="Calibri"/>
              </w:rPr>
            </w:pPr>
            <w:r w:rsidRPr="00093101">
              <w:rPr>
                <w:rFonts w:eastAsia="Calibri"/>
              </w:rPr>
              <w:t>3.3</w:t>
            </w:r>
          </w:p>
        </w:tc>
        <w:tc>
          <w:tcPr>
            <w:tcW w:w="1845" w:type="dxa"/>
          </w:tcPr>
          <w:p w14:paraId="57613EDF" w14:textId="77777777" w:rsidR="00D51813" w:rsidRPr="00310E66" w:rsidRDefault="00D51813" w:rsidP="0050125C">
            <w:pPr>
              <w:pStyle w:val="Tabletext"/>
              <w:jc w:val="center"/>
              <w:rPr>
                <w:rFonts w:eastAsia="Calibri"/>
              </w:rPr>
            </w:pPr>
            <w:r w:rsidRPr="00093101">
              <w:rPr>
                <w:rFonts w:eastAsia="Calibri"/>
              </w:rPr>
              <w:t>88</w:t>
            </w:r>
          </w:p>
        </w:tc>
        <w:tc>
          <w:tcPr>
            <w:tcW w:w="2410" w:type="dxa"/>
            <w:vAlign w:val="bottom"/>
          </w:tcPr>
          <w:p w14:paraId="48B5DBDC" w14:textId="77777777" w:rsidR="00D51813" w:rsidRPr="00310E66" w:rsidRDefault="00D51813" w:rsidP="0050125C">
            <w:pPr>
              <w:pStyle w:val="Tabletext"/>
              <w:jc w:val="center"/>
              <w:rPr>
                <w:rFonts w:eastAsia="Calibri"/>
              </w:rPr>
            </w:pPr>
            <w:r w:rsidRPr="00093101">
              <w:rPr>
                <w:rFonts w:eastAsia="Calibri"/>
              </w:rPr>
              <w:t>69%</w:t>
            </w:r>
          </w:p>
        </w:tc>
      </w:tr>
      <w:tr w:rsidR="00D51813" w:rsidRPr="00310E66" w14:paraId="390D5A99" w14:textId="77777777" w:rsidTr="00E83DED">
        <w:trPr>
          <w:jc w:val="center"/>
        </w:trPr>
        <w:tc>
          <w:tcPr>
            <w:tcW w:w="1864" w:type="dxa"/>
          </w:tcPr>
          <w:p w14:paraId="0669A939" w14:textId="77777777" w:rsidR="00D51813" w:rsidRPr="00310E66" w:rsidRDefault="00D51813" w:rsidP="0050125C">
            <w:pPr>
              <w:pStyle w:val="Tabletext"/>
              <w:jc w:val="center"/>
              <w:rPr>
                <w:rFonts w:eastAsia="Calibri"/>
              </w:rPr>
            </w:pPr>
            <w:r w:rsidRPr="00093101">
              <w:rPr>
                <w:rFonts w:eastAsia="Calibri"/>
              </w:rPr>
              <w:t>6</w:t>
            </w:r>
          </w:p>
        </w:tc>
        <w:tc>
          <w:tcPr>
            <w:tcW w:w="1982" w:type="dxa"/>
          </w:tcPr>
          <w:p w14:paraId="1E8D9FE3" w14:textId="77777777" w:rsidR="00D51813" w:rsidRPr="00310E66" w:rsidRDefault="00D51813" w:rsidP="0050125C">
            <w:pPr>
              <w:pStyle w:val="Tabletext"/>
              <w:jc w:val="center"/>
              <w:rPr>
                <w:rFonts w:eastAsia="Calibri"/>
              </w:rPr>
            </w:pPr>
            <w:r w:rsidRPr="00093101">
              <w:rPr>
                <w:rFonts w:eastAsia="Calibri"/>
              </w:rPr>
              <w:t>4.7</w:t>
            </w:r>
          </w:p>
        </w:tc>
        <w:tc>
          <w:tcPr>
            <w:tcW w:w="1845" w:type="dxa"/>
          </w:tcPr>
          <w:p w14:paraId="3A3B9970" w14:textId="77777777" w:rsidR="00D51813" w:rsidRPr="00310E66" w:rsidRDefault="00D51813" w:rsidP="0050125C">
            <w:pPr>
              <w:pStyle w:val="Tabletext"/>
              <w:jc w:val="center"/>
              <w:rPr>
                <w:rFonts w:eastAsia="Calibri"/>
              </w:rPr>
            </w:pPr>
            <w:r w:rsidRPr="00093101">
              <w:rPr>
                <w:rFonts w:eastAsia="Calibri"/>
              </w:rPr>
              <w:t>100</w:t>
            </w:r>
          </w:p>
        </w:tc>
        <w:tc>
          <w:tcPr>
            <w:tcW w:w="2410" w:type="dxa"/>
            <w:vAlign w:val="bottom"/>
          </w:tcPr>
          <w:p w14:paraId="1B7A2C97" w14:textId="77777777" w:rsidR="00D51813" w:rsidRPr="00310E66" w:rsidRDefault="00D51813" w:rsidP="0050125C">
            <w:pPr>
              <w:pStyle w:val="Tabletext"/>
              <w:jc w:val="center"/>
              <w:rPr>
                <w:rFonts w:eastAsia="Calibri"/>
              </w:rPr>
            </w:pPr>
            <w:r w:rsidRPr="00093101">
              <w:rPr>
                <w:rFonts w:eastAsia="Calibri"/>
              </w:rPr>
              <w:t>75%</w:t>
            </w:r>
          </w:p>
        </w:tc>
      </w:tr>
      <w:tr w:rsidR="00D51813" w:rsidRPr="00310E66" w14:paraId="632D8DE0" w14:textId="77777777" w:rsidTr="00E83DED">
        <w:trPr>
          <w:jc w:val="center"/>
        </w:trPr>
        <w:tc>
          <w:tcPr>
            <w:tcW w:w="1864" w:type="dxa"/>
          </w:tcPr>
          <w:p w14:paraId="50596CD5" w14:textId="77777777" w:rsidR="00D51813" w:rsidRPr="00310E66" w:rsidRDefault="00D51813" w:rsidP="0050125C">
            <w:pPr>
              <w:pStyle w:val="Tabletext"/>
              <w:jc w:val="center"/>
              <w:rPr>
                <w:rFonts w:eastAsia="Calibri"/>
              </w:rPr>
            </w:pPr>
            <w:r w:rsidRPr="00093101">
              <w:rPr>
                <w:rFonts w:eastAsia="Calibri"/>
              </w:rPr>
              <w:t>7</w:t>
            </w:r>
          </w:p>
        </w:tc>
        <w:tc>
          <w:tcPr>
            <w:tcW w:w="1982" w:type="dxa"/>
          </w:tcPr>
          <w:p w14:paraId="11B10BA3" w14:textId="77777777" w:rsidR="00D51813" w:rsidRPr="00310E66" w:rsidRDefault="00D51813" w:rsidP="0050125C">
            <w:pPr>
              <w:pStyle w:val="Tabletext"/>
              <w:jc w:val="center"/>
              <w:rPr>
                <w:rFonts w:eastAsia="Calibri"/>
              </w:rPr>
            </w:pPr>
            <w:r w:rsidRPr="00093101">
              <w:rPr>
                <w:rFonts w:eastAsia="Calibri"/>
              </w:rPr>
              <w:t>6</w:t>
            </w:r>
          </w:p>
        </w:tc>
        <w:tc>
          <w:tcPr>
            <w:tcW w:w="1845" w:type="dxa"/>
          </w:tcPr>
          <w:p w14:paraId="5018210A" w14:textId="77777777" w:rsidR="00D51813" w:rsidRPr="00310E66" w:rsidRDefault="00D51813" w:rsidP="0050125C">
            <w:pPr>
              <w:pStyle w:val="Tabletext"/>
              <w:jc w:val="center"/>
              <w:rPr>
                <w:rFonts w:eastAsia="Calibri"/>
              </w:rPr>
            </w:pPr>
            <w:r w:rsidRPr="00093101">
              <w:rPr>
                <w:rFonts w:eastAsia="Calibri"/>
              </w:rPr>
              <w:t>111</w:t>
            </w:r>
          </w:p>
        </w:tc>
        <w:tc>
          <w:tcPr>
            <w:tcW w:w="2410" w:type="dxa"/>
            <w:vAlign w:val="bottom"/>
          </w:tcPr>
          <w:p w14:paraId="48B858A5" w14:textId="77777777" w:rsidR="00D51813" w:rsidRPr="00310E66" w:rsidRDefault="00D51813" w:rsidP="0050125C">
            <w:pPr>
              <w:pStyle w:val="Tabletext"/>
              <w:jc w:val="center"/>
              <w:rPr>
                <w:rFonts w:eastAsia="Calibri"/>
              </w:rPr>
            </w:pPr>
            <w:r w:rsidRPr="00093101">
              <w:rPr>
                <w:rFonts w:eastAsia="Calibri"/>
              </w:rPr>
              <w:t>80%</w:t>
            </w:r>
          </w:p>
        </w:tc>
      </w:tr>
      <w:tr w:rsidR="00D51813" w:rsidRPr="00310E66" w14:paraId="564C8E8A" w14:textId="77777777" w:rsidTr="00E83DED">
        <w:trPr>
          <w:jc w:val="center"/>
        </w:trPr>
        <w:tc>
          <w:tcPr>
            <w:tcW w:w="1864" w:type="dxa"/>
          </w:tcPr>
          <w:p w14:paraId="65A8C5B4" w14:textId="77777777" w:rsidR="00D51813" w:rsidRPr="00310E66" w:rsidRDefault="00D51813" w:rsidP="0050125C">
            <w:pPr>
              <w:pStyle w:val="Tabletext"/>
              <w:jc w:val="center"/>
              <w:rPr>
                <w:rFonts w:eastAsia="Calibri"/>
              </w:rPr>
            </w:pPr>
            <w:r w:rsidRPr="00093101">
              <w:rPr>
                <w:rFonts w:eastAsia="Calibri"/>
              </w:rPr>
              <w:t>8</w:t>
            </w:r>
          </w:p>
        </w:tc>
        <w:tc>
          <w:tcPr>
            <w:tcW w:w="1982" w:type="dxa"/>
          </w:tcPr>
          <w:p w14:paraId="16B589D9" w14:textId="77777777" w:rsidR="00D51813" w:rsidRPr="00310E66" w:rsidRDefault="00D51813" w:rsidP="0050125C">
            <w:pPr>
              <w:pStyle w:val="Tabletext"/>
              <w:jc w:val="center"/>
              <w:rPr>
                <w:rFonts w:eastAsia="Calibri"/>
              </w:rPr>
            </w:pPr>
            <w:r w:rsidRPr="00093101">
              <w:rPr>
                <w:rFonts w:eastAsia="Calibri"/>
              </w:rPr>
              <w:t>7.3</w:t>
            </w:r>
          </w:p>
        </w:tc>
        <w:tc>
          <w:tcPr>
            <w:tcW w:w="1845" w:type="dxa"/>
          </w:tcPr>
          <w:p w14:paraId="4D75FC2F" w14:textId="77777777" w:rsidR="00D51813" w:rsidRPr="00310E66" w:rsidRDefault="00D51813" w:rsidP="0050125C">
            <w:pPr>
              <w:pStyle w:val="Tabletext"/>
              <w:jc w:val="center"/>
              <w:rPr>
                <w:rFonts w:eastAsia="Calibri"/>
              </w:rPr>
            </w:pPr>
            <w:r w:rsidRPr="00093101">
              <w:rPr>
                <w:rFonts w:eastAsia="Calibri"/>
              </w:rPr>
              <w:t>121</w:t>
            </w:r>
          </w:p>
        </w:tc>
        <w:tc>
          <w:tcPr>
            <w:tcW w:w="2410" w:type="dxa"/>
            <w:vAlign w:val="bottom"/>
          </w:tcPr>
          <w:p w14:paraId="42587350" w14:textId="77777777" w:rsidR="00D51813" w:rsidRPr="00310E66" w:rsidRDefault="00D51813" w:rsidP="0050125C">
            <w:pPr>
              <w:pStyle w:val="Tabletext"/>
              <w:jc w:val="center"/>
              <w:rPr>
                <w:rFonts w:eastAsia="Calibri"/>
              </w:rPr>
            </w:pPr>
            <w:r w:rsidRPr="00093101">
              <w:rPr>
                <w:rFonts w:eastAsia="Calibri"/>
              </w:rPr>
              <w:t>84%</w:t>
            </w:r>
          </w:p>
        </w:tc>
      </w:tr>
      <w:tr w:rsidR="00D51813" w:rsidRPr="00310E66" w14:paraId="065E340B" w14:textId="77777777" w:rsidTr="00E83DED">
        <w:trPr>
          <w:jc w:val="center"/>
        </w:trPr>
        <w:tc>
          <w:tcPr>
            <w:tcW w:w="1864" w:type="dxa"/>
          </w:tcPr>
          <w:p w14:paraId="5205331A" w14:textId="77777777" w:rsidR="00D51813" w:rsidRPr="00310E66" w:rsidRDefault="00D51813" w:rsidP="0050125C">
            <w:pPr>
              <w:pStyle w:val="Tabletext"/>
              <w:jc w:val="center"/>
              <w:rPr>
                <w:rFonts w:eastAsia="Calibri"/>
              </w:rPr>
            </w:pPr>
            <w:r w:rsidRPr="00093101">
              <w:rPr>
                <w:rFonts w:eastAsia="Calibri"/>
              </w:rPr>
              <w:t>9</w:t>
            </w:r>
          </w:p>
        </w:tc>
        <w:tc>
          <w:tcPr>
            <w:tcW w:w="1982" w:type="dxa"/>
          </w:tcPr>
          <w:p w14:paraId="2C8646A9" w14:textId="77777777" w:rsidR="00D51813" w:rsidRPr="00310E66" w:rsidRDefault="00D51813" w:rsidP="0050125C">
            <w:pPr>
              <w:pStyle w:val="Tabletext"/>
              <w:jc w:val="center"/>
              <w:rPr>
                <w:rFonts w:eastAsia="Calibri"/>
              </w:rPr>
            </w:pPr>
            <w:r w:rsidRPr="00093101">
              <w:rPr>
                <w:rFonts w:eastAsia="Calibri"/>
              </w:rPr>
              <w:t>8.4</w:t>
            </w:r>
          </w:p>
        </w:tc>
        <w:tc>
          <w:tcPr>
            <w:tcW w:w="1845" w:type="dxa"/>
          </w:tcPr>
          <w:p w14:paraId="36518F8C" w14:textId="77777777" w:rsidR="00D51813" w:rsidRPr="00310E66" w:rsidRDefault="00D51813" w:rsidP="0050125C">
            <w:pPr>
              <w:pStyle w:val="Tabletext"/>
              <w:jc w:val="center"/>
              <w:rPr>
                <w:rFonts w:eastAsia="Calibri"/>
              </w:rPr>
            </w:pPr>
            <w:r w:rsidRPr="00093101">
              <w:rPr>
                <w:rFonts w:eastAsia="Calibri"/>
              </w:rPr>
              <w:t>130</w:t>
            </w:r>
          </w:p>
        </w:tc>
        <w:tc>
          <w:tcPr>
            <w:tcW w:w="2410" w:type="dxa"/>
            <w:vAlign w:val="bottom"/>
          </w:tcPr>
          <w:p w14:paraId="71FCB2A4" w14:textId="77777777" w:rsidR="00D51813" w:rsidRPr="00310E66" w:rsidRDefault="00D51813" w:rsidP="0050125C">
            <w:pPr>
              <w:pStyle w:val="Tabletext"/>
              <w:jc w:val="center"/>
              <w:rPr>
                <w:rFonts w:eastAsia="Calibri"/>
              </w:rPr>
            </w:pPr>
            <w:r w:rsidRPr="00093101">
              <w:rPr>
                <w:rFonts w:eastAsia="Calibri"/>
              </w:rPr>
              <w:t>88%</w:t>
            </w:r>
          </w:p>
        </w:tc>
      </w:tr>
      <w:tr w:rsidR="00D51813" w:rsidRPr="00310E66" w14:paraId="009CE4B2" w14:textId="77777777" w:rsidTr="00E83DED">
        <w:trPr>
          <w:jc w:val="center"/>
        </w:trPr>
        <w:tc>
          <w:tcPr>
            <w:tcW w:w="1864" w:type="dxa"/>
          </w:tcPr>
          <w:p w14:paraId="66FF4437" w14:textId="77777777" w:rsidR="00D51813" w:rsidRPr="00310E66" w:rsidRDefault="00D51813" w:rsidP="0050125C">
            <w:pPr>
              <w:pStyle w:val="Tabletext"/>
              <w:jc w:val="center"/>
              <w:rPr>
                <w:rFonts w:eastAsia="Calibri"/>
              </w:rPr>
            </w:pPr>
            <w:r w:rsidRPr="00093101">
              <w:rPr>
                <w:rFonts w:eastAsia="Calibri"/>
              </w:rPr>
              <w:t>10</w:t>
            </w:r>
          </w:p>
        </w:tc>
        <w:tc>
          <w:tcPr>
            <w:tcW w:w="1982" w:type="dxa"/>
          </w:tcPr>
          <w:p w14:paraId="69E8D0FD" w14:textId="77777777" w:rsidR="00D51813" w:rsidRPr="00310E66" w:rsidRDefault="00D51813" w:rsidP="0050125C">
            <w:pPr>
              <w:pStyle w:val="Tabletext"/>
              <w:jc w:val="center"/>
              <w:rPr>
                <w:rFonts w:eastAsia="Calibri"/>
              </w:rPr>
            </w:pPr>
            <w:r w:rsidRPr="00093101">
              <w:rPr>
                <w:rFonts w:eastAsia="Calibri"/>
              </w:rPr>
              <w:t>9.5</w:t>
            </w:r>
          </w:p>
        </w:tc>
        <w:tc>
          <w:tcPr>
            <w:tcW w:w="1845" w:type="dxa"/>
          </w:tcPr>
          <w:p w14:paraId="23A6600A" w14:textId="77777777" w:rsidR="00D51813" w:rsidRPr="00310E66" w:rsidRDefault="00D51813" w:rsidP="0050125C">
            <w:pPr>
              <w:pStyle w:val="Tabletext"/>
              <w:jc w:val="center"/>
              <w:rPr>
                <w:rFonts w:eastAsia="Calibri"/>
              </w:rPr>
            </w:pPr>
            <w:r w:rsidRPr="00093101">
              <w:rPr>
                <w:rFonts w:eastAsia="Calibri"/>
              </w:rPr>
              <w:t>137</w:t>
            </w:r>
          </w:p>
        </w:tc>
        <w:tc>
          <w:tcPr>
            <w:tcW w:w="2410" w:type="dxa"/>
            <w:vAlign w:val="bottom"/>
          </w:tcPr>
          <w:p w14:paraId="40BF2936" w14:textId="77777777" w:rsidR="00D51813" w:rsidRPr="00310E66" w:rsidRDefault="00D51813" w:rsidP="0050125C">
            <w:pPr>
              <w:pStyle w:val="Tabletext"/>
              <w:jc w:val="center"/>
              <w:rPr>
                <w:rFonts w:eastAsia="Calibri"/>
              </w:rPr>
            </w:pPr>
            <w:r w:rsidRPr="00093101">
              <w:rPr>
                <w:rFonts w:eastAsia="Calibri"/>
              </w:rPr>
              <w:t>90%</w:t>
            </w:r>
          </w:p>
        </w:tc>
      </w:tr>
    </w:tbl>
    <w:p w14:paraId="1DFE3F9B" w14:textId="77777777" w:rsidR="00D51813" w:rsidRPr="00310E66" w:rsidRDefault="00D51813" w:rsidP="00D51813">
      <w:pPr>
        <w:pStyle w:val="Tablefin"/>
        <w:rPr>
          <w:rFonts w:eastAsia="Calibri"/>
        </w:rPr>
      </w:pPr>
    </w:p>
    <w:p w14:paraId="3DDAE6F7" w14:textId="77777777" w:rsidR="00D51813" w:rsidRPr="00310E66" w:rsidRDefault="00D51813" w:rsidP="00093101">
      <w:pPr>
        <w:pStyle w:val="Heading5"/>
        <w:rPr>
          <w:rFonts w:eastAsia="Calibri"/>
        </w:rPr>
      </w:pPr>
      <w:r w:rsidRPr="00093101">
        <w:rPr>
          <w:rFonts w:eastAsia="Calibri"/>
        </w:rPr>
        <w:t>4.2.10.2.2</w:t>
      </w:r>
      <w:r w:rsidRPr="00093101">
        <w:rPr>
          <w:rFonts w:eastAsia="Calibri"/>
        </w:rPr>
        <w:tab/>
        <w:t>Rain rate</w:t>
      </w:r>
    </w:p>
    <w:p w14:paraId="11DB65EA" w14:textId="77777777" w:rsidR="00D51813" w:rsidRPr="00310E66" w:rsidRDefault="00D51813" w:rsidP="00D51813">
      <w:r w:rsidRPr="00093101">
        <w:rPr>
          <w:rFonts w:eastAsia="Calibri"/>
        </w:rPr>
        <w:t>Constant interference also creates an increase of the energy received by the radar that can impact the reflectivity measurement that is associated with various types of precipitation (e.g. rain, snow and hail). Table 4-4 summarizes the percentage increase for several precipitation events as interference (noise) increases.</w:t>
      </w:r>
    </w:p>
    <w:p w14:paraId="28E18B70" w14:textId="77777777" w:rsidR="00D51813" w:rsidRPr="00310E66" w:rsidRDefault="00D51813" w:rsidP="00D51813">
      <w:r w:rsidRPr="00093101">
        <w:rPr>
          <w:rFonts w:eastAsia="Calibri"/>
        </w:rPr>
        <w:t>Following the description in § 4.1.2, the precipitation rate corresponding to a certain reflectivity level (dB) is given by:</w:t>
      </w:r>
    </w:p>
    <w:p w14:paraId="6FAF21D3" w14:textId="4515BCF8" w:rsidR="00D51813" w:rsidRPr="00310E66" w:rsidRDefault="00F53EFE" w:rsidP="00D51813">
      <w:pPr>
        <w:pStyle w:val="Equation"/>
        <w:rPr>
          <w:rFonts w:eastAsia="Calibri"/>
        </w:rPr>
      </w:pPr>
      <w:r>
        <w:rPr>
          <w:rFonts w:eastAsia="Calibri"/>
        </w:rPr>
        <w:tab/>
      </w:r>
      <w:r w:rsidR="00D51813" w:rsidRPr="00093101">
        <w:rPr>
          <w:rFonts w:eastAsia="Calibri"/>
        </w:rPr>
        <w:tab/>
      </w:r>
      <m:oMath>
        <m:r>
          <w:rPr>
            <w:rFonts w:ascii="Cambria Math" w:eastAsia="Calibri" w:hAnsi="Cambria Math"/>
          </w:rPr>
          <m:t>z=</m:t>
        </m:r>
        <m:sSup>
          <m:sSupPr>
            <m:ctrlPr>
              <w:rPr>
                <w:rFonts w:ascii="Cambria Math" w:eastAsia="Calibri" w:hAnsi="Cambria Math"/>
                <w:i/>
              </w:rPr>
            </m:ctrlPr>
          </m:sSupPr>
          <m:e>
            <m:r>
              <w:rPr>
                <w:rFonts w:ascii="Cambria Math" w:eastAsia="Calibri" w:hAnsi="Cambria Math"/>
              </w:rPr>
              <m:t>AR</m:t>
            </m:r>
          </m:e>
          <m:sup>
            <m:r>
              <w:rPr>
                <w:rFonts w:ascii="Cambria Math" w:eastAsia="Calibri" w:hAnsi="Cambria Math"/>
              </w:rPr>
              <m:t>B</m:t>
            </m:r>
          </m:sup>
        </m:sSup>
      </m:oMath>
      <w:r w:rsidR="00D51813" w:rsidRPr="00093101">
        <w:rPr>
          <w:rFonts w:eastAsia="Calibri"/>
        </w:rPr>
        <w:tab/>
      </w:r>
      <w:r w:rsidR="00FF152B">
        <w:rPr>
          <w:rFonts w:eastAsia="Calibri"/>
        </w:rPr>
        <w:t>(4-13)</w:t>
      </w:r>
    </w:p>
    <w:p w14:paraId="2CB18933" w14:textId="77777777" w:rsidR="00D51813" w:rsidRPr="00310E66" w:rsidRDefault="00D51813" w:rsidP="00D51813">
      <w:r w:rsidRPr="00093101">
        <w:rPr>
          <w:rFonts w:eastAsia="Calibri"/>
        </w:rPr>
        <w:t>where:</w:t>
      </w:r>
    </w:p>
    <w:p w14:paraId="31E93295" w14:textId="5089340C" w:rsidR="00D51813" w:rsidRPr="00310E66" w:rsidRDefault="00D51813" w:rsidP="00D51813">
      <w:pPr>
        <w:pStyle w:val="Equationlegend"/>
        <w:rPr>
          <w:rFonts w:eastAsia="Calibri"/>
        </w:rPr>
      </w:pPr>
      <w:r w:rsidRPr="00093101">
        <w:rPr>
          <w:rFonts w:eastAsia="Calibri"/>
        </w:rPr>
        <w:tab/>
      </w:r>
      <w:proofErr w:type="gramStart"/>
      <w:r w:rsidR="00520F75">
        <w:rPr>
          <w:rFonts w:eastAsia="Calibri"/>
        </w:rPr>
        <w:t xml:space="preserve">Z </w:t>
      </w:r>
      <w:r w:rsidRPr="00093101">
        <w:rPr>
          <w:rFonts w:eastAsia="Calibri"/>
        </w:rPr>
        <w:t>:</w:t>
      </w:r>
      <w:proofErr w:type="gramEnd"/>
      <w:r w:rsidRPr="00093101">
        <w:rPr>
          <w:rFonts w:eastAsia="Calibri"/>
        </w:rPr>
        <w:t xml:space="preserve"> </w:t>
      </w:r>
      <w:r w:rsidRPr="00093101">
        <w:rPr>
          <w:rFonts w:eastAsia="Calibri"/>
        </w:rPr>
        <w:tab/>
        <w:t>reflectivity</w:t>
      </w:r>
    </w:p>
    <w:p w14:paraId="5A465BCA" w14:textId="3A9E7FB6" w:rsidR="00D51813" w:rsidRPr="00310E66" w:rsidRDefault="00D51813" w:rsidP="00D51813">
      <w:pPr>
        <w:pStyle w:val="Equationlegend"/>
        <w:rPr>
          <w:rFonts w:eastAsia="Calibri"/>
        </w:rPr>
      </w:pPr>
      <w:r w:rsidRPr="00093101">
        <w:rPr>
          <w:rFonts w:eastAsia="Calibri"/>
        </w:rPr>
        <w:tab/>
      </w:r>
      <w:proofErr w:type="gramStart"/>
      <w:r w:rsidRPr="00093101">
        <w:rPr>
          <w:rFonts w:eastAsia="Calibri"/>
          <w:i/>
        </w:rPr>
        <w:t>A</w:t>
      </w:r>
      <w:r w:rsidR="00520F75">
        <w:rPr>
          <w:rFonts w:eastAsia="Calibri"/>
          <w:i/>
        </w:rPr>
        <w:t xml:space="preserve"> </w:t>
      </w:r>
      <w:r w:rsidRPr="00093101">
        <w:rPr>
          <w:rFonts w:eastAsia="Calibri"/>
        </w:rPr>
        <w:t>:</w:t>
      </w:r>
      <w:proofErr w:type="gramEnd"/>
      <w:r w:rsidRPr="00093101">
        <w:rPr>
          <w:rFonts w:eastAsia="Calibri"/>
        </w:rPr>
        <w:t xml:space="preserve"> </w:t>
      </w:r>
      <w:r w:rsidRPr="00093101">
        <w:rPr>
          <w:rFonts w:eastAsia="Calibri"/>
        </w:rPr>
        <w:tab/>
        <w:t>scattering constant</w:t>
      </w:r>
    </w:p>
    <w:p w14:paraId="583C302B" w14:textId="6D962A4D" w:rsidR="00D51813" w:rsidRPr="00310E66" w:rsidRDefault="00D51813" w:rsidP="00D51813">
      <w:pPr>
        <w:pStyle w:val="Equationlegend"/>
        <w:rPr>
          <w:rFonts w:eastAsia="Calibri"/>
        </w:rPr>
      </w:pPr>
      <w:r w:rsidRPr="00093101">
        <w:rPr>
          <w:rFonts w:eastAsia="Calibri"/>
        </w:rPr>
        <w:tab/>
      </w:r>
      <w:proofErr w:type="gramStart"/>
      <w:r w:rsidRPr="00093101">
        <w:rPr>
          <w:rFonts w:eastAsia="Calibri"/>
          <w:i/>
        </w:rPr>
        <w:t>B</w:t>
      </w:r>
      <w:r w:rsidR="00520F75">
        <w:rPr>
          <w:rFonts w:eastAsia="Calibri"/>
          <w:i/>
        </w:rPr>
        <w:t xml:space="preserve"> </w:t>
      </w:r>
      <w:r w:rsidRPr="00093101">
        <w:rPr>
          <w:rFonts w:eastAsia="Calibri"/>
        </w:rPr>
        <w:t>:</w:t>
      </w:r>
      <w:proofErr w:type="gramEnd"/>
      <w:r w:rsidRPr="00093101">
        <w:rPr>
          <w:rFonts w:eastAsia="Calibri"/>
        </w:rPr>
        <w:t xml:space="preserve"> </w:t>
      </w:r>
      <w:r w:rsidRPr="00093101">
        <w:rPr>
          <w:rFonts w:eastAsia="Calibri"/>
        </w:rPr>
        <w:tab/>
        <w:t>rate multiplier</w:t>
      </w:r>
    </w:p>
    <w:p w14:paraId="1810CF05" w14:textId="77777777" w:rsidR="00D51813" w:rsidRPr="00E47AB6" w:rsidRDefault="00D51813" w:rsidP="00093101">
      <w:r w:rsidRPr="00E47AB6">
        <w:rPr>
          <w:rFonts w:eastAsia="Calibri"/>
        </w:rPr>
        <w:t>and</w:t>
      </w:r>
    </w:p>
    <w:p w14:paraId="57E2ADC9" w14:textId="02CB0625" w:rsidR="00D51813" w:rsidRPr="00980965" w:rsidRDefault="00344E71" w:rsidP="004D5E23">
      <w:pPr>
        <w:pStyle w:val="Equation"/>
        <w:rPr>
          <w:rFonts w:eastAsia="Calibri"/>
        </w:rPr>
      </w:pPr>
      <w:r>
        <w:rPr>
          <w:rFonts w:eastAsia="Calibri"/>
        </w:rPr>
        <w:tab/>
      </w:r>
      <w:r w:rsidR="00980965" w:rsidRPr="00980965">
        <w:rPr>
          <w:rFonts w:eastAsia="Calibri"/>
        </w:rPr>
        <w:tab/>
      </w:r>
      <m:oMath>
        <m:r>
          <w:rPr>
            <w:rFonts w:ascii="Cambria Math" w:eastAsia="Calibri" w:hAnsi="Cambria Math"/>
          </w:rPr>
          <m:t>Z</m:t>
        </m:r>
        <m:r>
          <m:rPr>
            <m:sty m:val="p"/>
          </m:rPr>
          <w:rPr>
            <w:rFonts w:ascii="Cambria Math" w:eastAsia="Calibri" w:hAnsi="Cambria Math"/>
          </w:rPr>
          <m:t>=10</m:t>
        </m:r>
        <m:func>
          <m:funcPr>
            <m:ctrlPr>
              <w:rPr>
                <w:rFonts w:ascii="Cambria Math" w:hAnsi="Cambria Math"/>
              </w:rPr>
            </m:ctrlPr>
          </m:funcPr>
          <m:fName>
            <m:r>
              <m:rPr>
                <m:sty m:val="p"/>
              </m:rPr>
              <w:rPr>
                <w:rFonts w:ascii="Cambria Math" w:eastAsia="Calibri" w:hAnsi="Cambria Math"/>
              </w:rPr>
              <m:t>log</m:t>
            </m:r>
          </m:fName>
          <m:e>
            <m:r>
              <w:rPr>
                <w:rFonts w:ascii="Cambria Math" w:eastAsia="Calibri" w:hAnsi="Cambria Math"/>
              </w:rPr>
              <m:t>Z</m:t>
            </m:r>
          </m:e>
        </m:func>
        <m:r>
          <m:rPr>
            <m:sty m:val="p"/>
          </m:rPr>
          <w:rPr>
            <w:rFonts w:ascii="Cambria Math" w:eastAsia="Calibri" w:hAnsi="Cambria Math"/>
          </w:rPr>
          <m:t xml:space="preserve"> </m:t>
        </m:r>
      </m:oMath>
      <w:r w:rsidR="00D51813" w:rsidRPr="00980965">
        <w:rPr>
          <w:rFonts w:eastAsia="Calibri"/>
        </w:rPr>
        <w:t xml:space="preserve"> </w:t>
      </w:r>
      <w:r w:rsidR="004D5E23">
        <w:rPr>
          <w:rFonts w:eastAsia="Calibri"/>
        </w:rPr>
        <w:t>  </w:t>
      </w:r>
      <w:r w:rsidR="00D51813" w:rsidRPr="00980965">
        <w:rPr>
          <w:rFonts w:eastAsia="Calibri"/>
        </w:rPr>
        <w:t>(</w:t>
      </w:r>
      <w:proofErr w:type="spellStart"/>
      <w:r w:rsidR="00D51813" w:rsidRPr="00980965">
        <w:rPr>
          <w:rFonts w:eastAsia="Calibri"/>
        </w:rPr>
        <w:t>dBz</w:t>
      </w:r>
      <w:proofErr w:type="spellEnd"/>
      <w:r w:rsidR="00D51813" w:rsidRPr="00980965">
        <w:rPr>
          <w:rFonts w:eastAsia="Calibri"/>
        </w:rPr>
        <w:t>)</w:t>
      </w:r>
    </w:p>
    <w:p w14:paraId="2E31CFFD" w14:textId="77777777" w:rsidR="00D51813" w:rsidRPr="00310E66" w:rsidRDefault="00D51813" w:rsidP="00093101">
      <w:r w:rsidRPr="00093101">
        <w:rPr>
          <w:rFonts w:eastAsia="Calibri"/>
        </w:rPr>
        <w:t>where:</w:t>
      </w:r>
    </w:p>
    <w:p w14:paraId="4804D9D4" w14:textId="77777777" w:rsidR="00D51813" w:rsidRPr="00310E66" w:rsidRDefault="00D51813" w:rsidP="00D51813">
      <w:pPr>
        <w:pStyle w:val="Equationlegend"/>
        <w:rPr>
          <w:rFonts w:eastAsia="Calibri"/>
        </w:rPr>
      </w:pPr>
      <w:r w:rsidRPr="00093101">
        <w:rPr>
          <w:rFonts w:eastAsia="Calibri"/>
        </w:rPr>
        <w:tab/>
      </w:r>
      <w:proofErr w:type="spellStart"/>
      <w:r w:rsidRPr="00093101">
        <w:rPr>
          <w:rFonts w:eastAsia="Calibri"/>
        </w:rPr>
        <w:t>dBz</w:t>
      </w:r>
      <w:proofErr w:type="spellEnd"/>
      <w:r w:rsidRPr="00093101">
        <w:rPr>
          <w:rFonts w:eastAsia="Calibri"/>
        </w:rPr>
        <w:t>:</w:t>
      </w:r>
      <w:r w:rsidRPr="00093101">
        <w:rPr>
          <w:rFonts w:eastAsia="Calibri"/>
        </w:rPr>
        <w:tab/>
        <w:t>reflectivity (dB).</w:t>
      </w:r>
    </w:p>
    <w:p w14:paraId="7D256757" w14:textId="77777777" w:rsidR="00D51813" w:rsidRPr="00310E66" w:rsidRDefault="00D51813" w:rsidP="00093101">
      <w:r w:rsidRPr="00093101">
        <w:rPr>
          <w:rFonts w:eastAsia="Calibri"/>
        </w:rPr>
        <w:t xml:space="preserve">Rearranging terms and solving for </w:t>
      </w:r>
      <w:r w:rsidRPr="00093101">
        <w:rPr>
          <w:rFonts w:eastAsia="Calibri"/>
          <w:i/>
        </w:rPr>
        <w:t>R</w:t>
      </w:r>
      <w:r w:rsidRPr="00093101">
        <w:rPr>
          <w:rFonts w:eastAsia="Calibri"/>
        </w:rPr>
        <w:t xml:space="preserve"> yields the following equation:</w:t>
      </w:r>
    </w:p>
    <w:p w14:paraId="1EFA5FD5" w14:textId="4B2F7BEC" w:rsidR="00D51813" w:rsidRPr="00310E66" w:rsidRDefault="004C0AD5" w:rsidP="004C0AD5">
      <w:pPr>
        <w:tabs>
          <w:tab w:val="clear" w:pos="1871"/>
          <w:tab w:val="clear" w:pos="2268"/>
          <w:tab w:val="center" w:pos="4820"/>
          <w:tab w:val="right" w:pos="9639"/>
        </w:tabs>
        <w:overflowPunct/>
        <w:autoSpaceDE/>
        <w:autoSpaceDN/>
        <w:adjustRightInd/>
        <w:textAlignment w:val="auto"/>
        <w:rPr>
          <w:szCs w:val="24"/>
        </w:rPr>
      </w:pPr>
      <w:r>
        <w:rPr>
          <w:szCs w:val="24"/>
        </w:rPr>
        <w:tab/>
      </w:r>
      <w:r w:rsidR="00D51813" w:rsidRPr="00310E66">
        <w:rPr>
          <w:szCs w:val="24"/>
        </w:rPr>
        <w:tab/>
      </w:r>
      <m:oMath>
        <m:sSub>
          <m:sSubPr>
            <m:ctrlPr>
              <w:rPr>
                <w:rFonts w:ascii="Cambria Math" w:hAnsi="Cambria Math"/>
                <w:i/>
                <w:szCs w:val="24"/>
              </w:rPr>
            </m:ctrlPr>
          </m:sSubPr>
          <m:e>
            <m:r>
              <w:rPr>
                <w:rFonts w:ascii="Cambria Math" w:hAnsi="Cambria Math"/>
                <w:szCs w:val="24"/>
              </w:rPr>
              <m:t>R</m:t>
            </m:r>
          </m:e>
          <m:sub>
            <m:d>
              <m:dPr>
                <m:ctrlPr>
                  <w:rPr>
                    <w:rFonts w:ascii="Cambria Math" w:hAnsi="Cambria Math"/>
                    <w:i/>
                    <w:szCs w:val="24"/>
                  </w:rPr>
                </m:ctrlPr>
              </m:dPr>
              <m:e>
                <m:f>
                  <m:fPr>
                    <m:type m:val="lin"/>
                    <m:ctrlPr>
                      <w:rPr>
                        <w:rFonts w:ascii="Cambria Math" w:hAnsi="Cambria Math"/>
                        <w:i/>
                        <w:szCs w:val="24"/>
                      </w:rPr>
                    </m:ctrlPr>
                  </m:fPr>
                  <m:num>
                    <m:r>
                      <m:rPr>
                        <m:sty m:val="p"/>
                      </m:rPr>
                      <w:rPr>
                        <w:rFonts w:ascii="Cambria Math" w:hAnsi="Cambria Math"/>
                        <w:szCs w:val="24"/>
                      </w:rPr>
                      <m:t>mm</m:t>
                    </m:r>
                  </m:num>
                  <m:den>
                    <m:r>
                      <m:rPr>
                        <m:sty m:val="p"/>
                      </m:rPr>
                      <w:rPr>
                        <w:rFonts w:ascii="Cambria Math" w:hAnsi="Cambria Math"/>
                        <w:szCs w:val="24"/>
                      </w:rPr>
                      <m:t>h</m:t>
                    </m:r>
                  </m:den>
                </m:f>
              </m:e>
            </m:d>
          </m:sub>
        </m:sSub>
        <m:r>
          <w:rPr>
            <w:rFonts w:ascii="Cambria Math" w:hAnsi="Cambria Math"/>
            <w:szCs w:val="24"/>
          </w:rPr>
          <m:t>=</m:t>
        </m:r>
        <m:sSup>
          <m:sSupPr>
            <m:ctrlPr>
              <w:rPr>
                <w:rFonts w:ascii="Cambria Math" w:hAnsi="Cambria Math"/>
                <w:i/>
                <w:szCs w:val="24"/>
              </w:rPr>
            </m:ctrlPr>
          </m:sSupPr>
          <m:e>
            <m:d>
              <m:dPr>
                <m:ctrlPr>
                  <w:rPr>
                    <w:rFonts w:ascii="Cambria Math" w:hAnsi="Cambria Math"/>
                    <w:i/>
                    <w:szCs w:val="24"/>
                  </w:rPr>
                </m:ctrlPr>
              </m:dPr>
              <m:e>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10</m:t>
                        </m:r>
                      </m:e>
                      <m:sup>
                        <m:d>
                          <m:dPr>
                            <m:ctrlPr>
                              <w:rPr>
                                <w:rFonts w:ascii="Cambria Math" w:hAnsi="Cambria Math"/>
                                <w:i/>
                                <w:szCs w:val="24"/>
                              </w:rPr>
                            </m:ctrlPr>
                          </m:dPr>
                          <m:e>
                            <m:f>
                              <m:fPr>
                                <m:ctrlPr>
                                  <w:rPr>
                                    <w:rFonts w:ascii="Cambria Math" w:hAnsi="Cambria Math"/>
                                    <w:i/>
                                    <w:szCs w:val="24"/>
                                  </w:rPr>
                                </m:ctrlPr>
                              </m:fPr>
                              <m:num>
                                <m:r>
                                  <m:rPr>
                                    <m:sty m:val="p"/>
                                  </m:rPr>
                                  <w:rPr>
                                    <w:rFonts w:ascii="Cambria Math" w:hAnsi="Cambria Math"/>
                                    <w:szCs w:val="24"/>
                                  </w:rPr>
                                  <m:t>dBz</m:t>
                                </m:r>
                              </m:num>
                              <m:den>
                                <m:r>
                                  <w:rPr>
                                    <w:rFonts w:ascii="Cambria Math" w:hAnsi="Cambria Math"/>
                                    <w:szCs w:val="24"/>
                                  </w:rPr>
                                  <m:t>10</m:t>
                                </m:r>
                              </m:den>
                            </m:f>
                          </m:e>
                        </m:d>
                      </m:sup>
                    </m:sSup>
                  </m:num>
                  <m:den>
                    <m:r>
                      <w:rPr>
                        <w:rFonts w:ascii="Cambria Math" w:hAnsi="Cambria Math"/>
                        <w:szCs w:val="24"/>
                      </w:rPr>
                      <m:t>200</m:t>
                    </m:r>
                  </m:den>
                </m:f>
              </m:e>
            </m:d>
          </m:e>
          <m:sup>
            <m:d>
              <m:dPr>
                <m:ctrlPr>
                  <w:rPr>
                    <w:rFonts w:ascii="Cambria Math" w:hAnsi="Cambria Math"/>
                    <w:i/>
                    <w:szCs w:val="24"/>
                  </w:rPr>
                </m:ctrlPr>
              </m:dPr>
              <m:e>
                <m:f>
                  <m:fPr>
                    <m:ctrlPr>
                      <w:rPr>
                        <w:rFonts w:ascii="Cambria Math" w:hAnsi="Cambria Math"/>
                        <w:i/>
                        <w:szCs w:val="24"/>
                      </w:rPr>
                    </m:ctrlPr>
                  </m:fPr>
                  <m:num>
                    <m:r>
                      <w:rPr>
                        <w:rFonts w:ascii="Cambria Math" w:hAnsi="Cambria Math"/>
                        <w:szCs w:val="24"/>
                      </w:rPr>
                      <m:t>1</m:t>
                    </m:r>
                  </m:num>
                  <m:den>
                    <m:r>
                      <w:rPr>
                        <w:rFonts w:ascii="Cambria Math" w:hAnsi="Cambria Math"/>
                        <w:szCs w:val="24"/>
                      </w:rPr>
                      <m:t>1.6</m:t>
                    </m:r>
                  </m:den>
                </m:f>
              </m:e>
            </m:d>
          </m:sup>
        </m:sSup>
      </m:oMath>
      <w:r w:rsidR="00FF152B">
        <w:rPr>
          <w:szCs w:val="24"/>
        </w:rPr>
        <w:tab/>
        <w:t>(4-14)</w:t>
      </w:r>
    </w:p>
    <w:p w14:paraId="063B1F29" w14:textId="77777777" w:rsidR="00D51813" w:rsidRPr="00310E66" w:rsidRDefault="00D51813" w:rsidP="00D51813">
      <w:pPr>
        <w:rPr>
          <w:rFonts w:eastAsia="Calibri"/>
        </w:rPr>
      </w:pPr>
      <w:r w:rsidRPr="00310E66">
        <w:rPr>
          <w:rFonts w:eastAsia="Calibri"/>
        </w:rPr>
        <w:t xml:space="preserve">Assuming a constant energy increase, </w:t>
      </w:r>
      <w:r w:rsidRPr="00310E66">
        <w:rPr>
          <w:rFonts w:eastAsia="Calibri"/>
          <w:i/>
        </w:rPr>
        <w:t>C</w:t>
      </w:r>
      <w:r w:rsidRPr="00310E66">
        <w:rPr>
          <w:rFonts w:eastAsia="Calibri"/>
        </w:rPr>
        <w:t>, the resulting rain rate is:</w:t>
      </w:r>
    </w:p>
    <w:p w14:paraId="252724E3" w14:textId="0B461DC6" w:rsidR="00D51813" w:rsidRPr="00310E66" w:rsidRDefault="00D51813" w:rsidP="00611750">
      <w:pPr>
        <w:pStyle w:val="Equation"/>
      </w:pPr>
      <w:r w:rsidRPr="00310E66">
        <w:tab/>
      </w:r>
      <w:r w:rsidRPr="00310E66">
        <w:tab/>
      </w:r>
      <m:oMath>
        <m:sSub>
          <m:sSubPr>
            <m:ctrlPr>
              <w:rPr>
                <w:rFonts w:ascii="Cambria Math" w:hAnsi="Cambria Math"/>
                <w:i/>
                <w:szCs w:val="24"/>
              </w:rPr>
            </m:ctrlPr>
          </m:sSubPr>
          <m:e>
            <m:r>
              <w:rPr>
                <w:rFonts w:ascii="Cambria Math" w:hAnsi="Cambria Math"/>
                <w:szCs w:val="24"/>
              </w:rPr>
              <m:t>R</m:t>
            </m:r>
          </m:e>
          <m:sub>
            <m:d>
              <m:dPr>
                <m:ctrlPr>
                  <w:rPr>
                    <w:rFonts w:ascii="Cambria Math" w:hAnsi="Cambria Math"/>
                    <w:i/>
                    <w:szCs w:val="24"/>
                  </w:rPr>
                </m:ctrlPr>
              </m:dPr>
              <m:e>
                <m:f>
                  <m:fPr>
                    <m:type m:val="lin"/>
                    <m:ctrlPr>
                      <w:rPr>
                        <w:rFonts w:ascii="Cambria Math" w:hAnsi="Cambria Math"/>
                        <w:i/>
                        <w:szCs w:val="24"/>
                      </w:rPr>
                    </m:ctrlPr>
                  </m:fPr>
                  <m:num>
                    <m:r>
                      <m:rPr>
                        <m:sty m:val="p"/>
                      </m:rPr>
                      <w:rPr>
                        <w:rFonts w:ascii="Cambria Math" w:hAnsi="Cambria Math"/>
                        <w:szCs w:val="24"/>
                      </w:rPr>
                      <m:t>mm</m:t>
                    </m:r>
                  </m:num>
                  <m:den>
                    <m:r>
                      <m:rPr>
                        <m:sty m:val="p"/>
                      </m:rPr>
                      <w:rPr>
                        <w:rFonts w:ascii="Cambria Math" w:hAnsi="Cambria Math"/>
                        <w:szCs w:val="24"/>
                      </w:rPr>
                      <m:t>h</m:t>
                    </m:r>
                  </m:den>
                </m:f>
              </m:e>
            </m:d>
          </m:sub>
        </m:sSub>
        <m:r>
          <w:rPr>
            <w:rFonts w:ascii="Cambria Math" w:hAnsi="Cambria Math"/>
            <w:szCs w:val="24"/>
          </w:rPr>
          <m:t>=</m:t>
        </m:r>
        <m:sSup>
          <m:sSupPr>
            <m:ctrlPr>
              <w:rPr>
                <w:rFonts w:ascii="Cambria Math" w:hAnsi="Cambria Math"/>
                <w:i/>
                <w:szCs w:val="24"/>
              </w:rPr>
            </m:ctrlPr>
          </m:sSupPr>
          <m:e>
            <m:d>
              <m:dPr>
                <m:ctrlPr>
                  <w:rPr>
                    <w:rFonts w:ascii="Cambria Math" w:hAnsi="Cambria Math"/>
                    <w:i/>
                    <w:szCs w:val="24"/>
                  </w:rPr>
                </m:ctrlPr>
              </m:dPr>
              <m:e>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10</m:t>
                        </m:r>
                      </m:e>
                      <m:sup>
                        <m:d>
                          <m:dPr>
                            <m:ctrlPr>
                              <w:rPr>
                                <w:rFonts w:ascii="Cambria Math" w:hAnsi="Cambria Math"/>
                                <w:i/>
                                <w:szCs w:val="24"/>
                              </w:rPr>
                            </m:ctrlPr>
                          </m:dPr>
                          <m:e>
                            <m:f>
                              <m:fPr>
                                <m:ctrlPr>
                                  <w:rPr>
                                    <w:rFonts w:ascii="Cambria Math" w:hAnsi="Cambria Math"/>
                                    <w:i/>
                                    <w:szCs w:val="24"/>
                                  </w:rPr>
                                </m:ctrlPr>
                              </m:fPr>
                              <m:num>
                                <m:r>
                                  <m:rPr>
                                    <m:sty m:val="p"/>
                                  </m:rPr>
                                  <w:rPr>
                                    <w:rFonts w:ascii="Cambria Math" w:hAnsi="Cambria Math"/>
                                    <w:szCs w:val="24"/>
                                  </w:rPr>
                                  <m:t>dBz+C</m:t>
                                </m:r>
                              </m:num>
                              <m:den>
                                <m:r>
                                  <w:rPr>
                                    <w:rFonts w:ascii="Cambria Math" w:hAnsi="Cambria Math"/>
                                    <w:szCs w:val="24"/>
                                  </w:rPr>
                                  <m:t>10</m:t>
                                </m:r>
                              </m:den>
                            </m:f>
                          </m:e>
                        </m:d>
                      </m:sup>
                    </m:sSup>
                  </m:num>
                  <m:den>
                    <m:r>
                      <w:rPr>
                        <w:rFonts w:ascii="Cambria Math" w:hAnsi="Cambria Math"/>
                        <w:szCs w:val="24"/>
                      </w:rPr>
                      <m:t>200</m:t>
                    </m:r>
                  </m:den>
                </m:f>
              </m:e>
            </m:d>
          </m:e>
          <m:sup>
            <m:d>
              <m:dPr>
                <m:ctrlPr>
                  <w:rPr>
                    <w:rFonts w:ascii="Cambria Math" w:hAnsi="Cambria Math"/>
                    <w:i/>
                    <w:szCs w:val="24"/>
                  </w:rPr>
                </m:ctrlPr>
              </m:dPr>
              <m:e>
                <m:f>
                  <m:fPr>
                    <m:ctrlPr>
                      <w:rPr>
                        <w:rFonts w:ascii="Cambria Math" w:hAnsi="Cambria Math"/>
                        <w:i/>
                        <w:szCs w:val="24"/>
                      </w:rPr>
                    </m:ctrlPr>
                  </m:fPr>
                  <m:num>
                    <m:r>
                      <w:rPr>
                        <w:rFonts w:ascii="Cambria Math" w:hAnsi="Cambria Math"/>
                        <w:szCs w:val="24"/>
                      </w:rPr>
                      <m:t>1</m:t>
                    </m:r>
                  </m:num>
                  <m:den>
                    <m:r>
                      <w:rPr>
                        <w:rFonts w:ascii="Cambria Math" w:hAnsi="Cambria Math"/>
                        <w:szCs w:val="24"/>
                      </w:rPr>
                      <m:t>1.6</m:t>
                    </m:r>
                  </m:den>
                </m:f>
              </m:e>
            </m:d>
          </m:sup>
        </m:sSup>
      </m:oMath>
      <w:r w:rsidR="00FF152B">
        <w:rPr>
          <w:szCs w:val="24"/>
        </w:rPr>
        <w:tab/>
        <w:t>(4-15)</w:t>
      </w:r>
    </w:p>
    <w:p w14:paraId="69BEECC2" w14:textId="77777777" w:rsidR="00D51813" w:rsidRPr="00310E66" w:rsidRDefault="00D51813" w:rsidP="00D51813">
      <w:pPr>
        <w:rPr>
          <w:rFonts w:eastAsia="Calibri"/>
        </w:rPr>
      </w:pPr>
      <w:r w:rsidRPr="00310E66">
        <w:rPr>
          <w:rFonts w:eastAsia="Calibri"/>
        </w:rPr>
        <w:t>The rain rate increase in percentage is then a constant that is given by:</w:t>
      </w:r>
    </w:p>
    <w:p w14:paraId="5C8DB594" w14:textId="334001FA" w:rsidR="00D51813" w:rsidRPr="00310E66" w:rsidRDefault="0083557C" w:rsidP="0083557C">
      <w:pPr>
        <w:pStyle w:val="Equation"/>
      </w:pPr>
      <w:r>
        <w:tab/>
      </w:r>
      <w:r w:rsidR="00D51813" w:rsidRPr="00310E66">
        <w:tab/>
      </w:r>
      <m:oMath>
        <m:r>
          <w:rPr>
            <w:rFonts w:ascii="Cambria Math" w:hAnsi="Cambria Math"/>
          </w:rPr>
          <m:t>p</m:t>
        </m:r>
        <m:d>
          <m:dPr>
            <m:ctrlPr>
              <w:rPr>
                <w:rFonts w:ascii="Cambria Math" w:hAnsi="Cambria Math"/>
                <w:i/>
              </w:rPr>
            </m:ctrlPr>
          </m:dPr>
          <m:e>
            <m:sSub>
              <m:sSubPr>
                <m:ctrlPr>
                  <w:rPr>
                    <w:rFonts w:ascii="Cambria Math" w:hAnsi="Cambria Math"/>
                    <w:i/>
                    <w:szCs w:val="24"/>
                  </w:rPr>
                </m:ctrlPr>
              </m:sSubPr>
              <m:e>
                <m:r>
                  <w:rPr>
                    <w:rFonts w:ascii="Cambria Math" w:hAnsi="Cambria Math"/>
                    <w:szCs w:val="24"/>
                  </w:rPr>
                  <m:t>R</m:t>
                </m:r>
              </m:e>
              <m:sub>
                <m:d>
                  <m:dPr>
                    <m:ctrlPr>
                      <w:rPr>
                        <w:rFonts w:ascii="Cambria Math" w:hAnsi="Cambria Math"/>
                        <w:i/>
                        <w:szCs w:val="24"/>
                      </w:rPr>
                    </m:ctrlPr>
                  </m:dPr>
                  <m:e>
                    <m:f>
                      <m:fPr>
                        <m:type m:val="lin"/>
                        <m:ctrlPr>
                          <w:rPr>
                            <w:rFonts w:ascii="Cambria Math" w:hAnsi="Cambria Math"/>
                            <w:i/>
                            <w:szCs w:val="24"/>
                          </w:rPr>
                        </m:ctrlPr>
                      </m:fPr>
                      <m:num>
                        <m:r>
                          <m:rPr>
                            <m:sty m:val="p"/>
                          </m:rPr>
                          <w:rPr>
                            <w:rFonts w:ascii="Cambria Math" w:hAnsi="Cambria Math"/>
                            <w:szCs w:val="24"/>
                          </w:rPr>
                          <m:t>mm</m:t>
                        </m:r>
                      </m:num>
                      <m:den>
                        <m:r>
                          <m:rPr>
                            <m:sty m:val="p"/>
                          </m:rPr>
                          <w:rPr>
                            <w:rFonts w:ascii="Cambria Math" w:hAnsi="Cambria Math"/>
                            <w:szCs w:val="24"/>
                          </w:rPr>
                          <m:t>h</m:t>
                        </m:r>
                      </m:den>
                    </m:f>
                  </m:e>
                </m:d>
              </m:sub>
            </m:sSub>
          </m:e>
        </m:d>
        <m:r>
          <w:rPr>
            <w:rFonts w:ascii="Cambria Math" w:hAnsi="Cambria Math"/>
          </w:rPr>
          <m:t>=100×</m:t>
        </m:r>
        <m:d>
          <m:dPr>
            <m:ctrlPr>
              <w:rPr>
                <w:rFonts w:ascii="Cambria Math" w:hAnsi="Cambria Math"/>
                <w:i/>
              </w:rPr>
            </m:ctrlPr>
          </m:dPr>
          <m:e>
            <m:sSup>
              <m:sSupPr>
                <m:ctrlPr>
                  <w:rPr>
                    <w:rFonts w:ascii="Cambria Math" w:hAnsi="Cambria Math"/>
                    <w:i/>
                    <w:szCs w:val="24"/>
                  </w:rPr>
                </m:ctrlPr>
              </m:sSupPr>
              <m:e>
                <m:r>
                  <w:rPr>
                    <w:rFonts w:ascii="Cambria Math" w:hAnsi="Cambria Math"/>
                    <w:szCs w:val="24"/>
                  </w:rPr>
                  <m:t>10</m:t>
                </m:r>
              </m:e>
              <m:sup>
                <m:d>
                  <m:dPr>
                    <m:ctrlPr>
                      <w:rPr>
                        <w:rFonts w:ascii="Cambria Math" w:hAnsi="Cambria Math"/>
                        <w:i/>
                        <w:szCs w:val="24"/>
                      </w:rPr>
                    </m:ctrlPr>
                  </m:dPr>
                  <m:e>
                    <m:f>
                      <m:fPr>
                        <m:ctrlPr>
                          <w:rPr>
                            <w:rFonts w:ascii="Cambria Math" w:hAnsi="Cambria Math"/>
                            <w:i/>
                            <w:szCs w:val="24"/>
                          </w:rPr>
                        </m:ctrlPr>
                      </m:fPr>
                      <m:num>
                        <m:r>
                          <m:rPr>
                            <m:sty m:val="p"/>
                          </m:rPr>
                          <w:rPr>
                            <w:rFonts w:ascii="Cambria Math" w:hAnsi="Cambria Math"/>
                            <w:szCs w:val="24"/>
                          </w:rPr>
                          <m:t>C</m:t>
                        </m:r>
                      </m:num>
                      <m:den>
                        <m:r>
                          <w:rPr>
                            <w:rFonts w:ascii="Cambria Math" w:hAnsi="Cambria Math"/>
                            <w:szCs w:val="24"/>
                          </w:rPr>
                          <m:t>16</m:t>
                        </m:r>
                      </m:den>
                    </m:f>
                  </m:e>
                </m:d>
              </m:sup>
            </m:sSup>
            <m:r>
              <w:rPr>
                <w:rFonts w:ascii="Cambria Math" w:hAnsi="Cambria Math"/>
                <w:szCs w:val="24"/>
              </w:rPr>
              <m:t>-1</m:t>
            </m:r>
          </m:e>
        </m:d>
      </m:oMath>
      <w:r w:rsidR="00FF152B">
        <w:tab/>
        <w:t>(4-16)</w:t>
      </w:r>
    </w:p>
    <w:p w14:paraId="437BC635" w14:textId="30E81C23" w:rsidR="00D51813" w:rsidRPr="00310E66" w:rsidRDefault="00D51813" w:rsidP="00093101">
      <w:r w:rsidRPr="00093101">
        <w:rPr>
          <w:rFonts w:eastAsia="Calibri"/>
        </w:rPr>
        <w:lastRenderedPageBreak/>
        <w:t>Table 4-4 lists typical scattering constants and rate multipliers for several types of precipitation</w:t>
      </w:r>
      <w:r w:rsidR="00C6795D">
        <w:rPr>
          <w:rStyle w:val="FootnoteReference"/>
          <w:rFonts w:eastAsia="Calibri"/>
        </w:rPr>
        <w:footnoteReference w:id="7"/>
      </w:r>
      <w:r w:rsidRPr="00093101">
        <w:rPr>
          <w:rFonts w:eastAsia="Calibri"/>
        </w:rPr>
        <w:t>.</w:t>
      </w:r>
    </w:p>
    <w:p w14:paraId="7E6FB81E" w14:textId="77777777" w:rsidR="00D51813" w:rsidRPr="00093101" w:rsidRDefault="00D51813" w:rsidP="00093101">
      <w:pPr>
        <w:pStyle w:val="TableNo"/>
        <w:rPr>
          <w:rFonts w:eastAsia="Calibri"/>
        </w:rPr>
      </w:pPr>
      <w:r w:rsidRPr="00093101">
        <w:rPr>
          <w:rFonts w:eastAsia="Calibri"/>
        </w:rPr>
        <w:t>TABLE 4-4</w:t>
      </w:r>
    </w:p>
    <w:p w14:paraId="1EF74113" w14:textId="77777777" w:rsidR="00D51813" w:rsidRPr="00093101" w:rsidRDefault="00D51813" w:rsidP="00D51813">
      <w:pPr>
        <w:pStyle w:val="Tabletitle"/>
        <w:rPr>
          <w:rFonts w:ascii="Times New Roman" w:eastAsia="Calibri" w:hAnsi="Times New Roman"/>
        </w:rPr>
      </w:pPr>
      <w:r w:rsidRPr="00093101">
        <w:rPr>
          <w:rFonts w:ascii="Times New Roman" w:eastAsia="Calibri" w:hAnsi="Times New Roman"/>
        </w:rPr>
        <w:t>Scattering constants and rate multipliers for various precipitation events</w:t>
      </w:r>
    </w:p>
    <w:tbl>
      <w:tblPr>
        <w:tblW w:w="96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20" w:firstRow="1" w:lastRow="0" w:firstColumn="0" w:lastColumn="0" w:noHBand="0" w:noVBand="0"/>
      </w:tblPr>
      <w:tblGrid>
        <w:gridCol w:w="2429"/>
        <w:gridCol w:w="2092"/>
        <w:gridCol w:w="1943"/>
        <w:gridCol w:w="1531"/>
        <w:gridCol w:w="1644"/>
      </w:tblGrid>
      <w:tr w:rsidR="00D51813" w:rsidRPr="00310E66" w14:paraId="0FD33F49" w14:textId="77777777" w:rsidTr="00E83DED">
        <w:trPr>
          <w:jc w:val="center"/>
        </w:trPr>
        <w:tc>
          <w:tcPr>
            <w:tcW w:w="2429" w:type="dxa"/>
          </w:tcPr>
          <w:p w14:paraId="0E883838" w14:textId="77777777" w:rsidR="00D51813" w:rsidRPr="00093101" w:rsidRDefault="00D51813" w:rsidP="0050125C">
            <w:pPr>
              <w:pStyle w:val="Tablehead"/>
              <w:rPr>
                <w:rFonts w:ascii="Times New Roman" w:eastAsia="Calibri" w:hAnsi="Times New Roman" w:cs="Times New Roman"/>
              </w:rPr>
            </w:pPr>
            <w:r w:rsidRPr="00093101">
              <w:rPr>
                <w:rFonts w:ascii="Times New Roman" w:eastAsia="Calibri" w:hAnsi="Times New Roman" w:cs="Times New Roman"/>
              </w:rPr>
              <w:t>Variables</w:t>
            </w:r>
          </w:p>
        </w:tc>
        <w:tc>
          <w:tcPr>
            <w:tcW w:w="2092" w:type="dxa"/>
          </w:tcPr>
          <w:p w14:paraId="1AE1664E" w14:textId="4343F910" w:rsidR="00D51813" w:rsidRPr="00093101" w:rsidRDefault="00D51813" w:rsidP="0050125C">
            <w:pPr>
              <w:pStyle w:val="Tablehead"/>
              <w:rPr>
                <w:rFonts w:ascii="Times New Roman" w:eastAsia="Calibri" w:hAnsi="Times New Roman" w:cs="Times New Roman"/>
              </w:rPr>
            </w:pPr>
            <w:r w:rsidRPr="00310E66">
              <w:rPr>
                <w:rFonts w:ascii="Times New Roman" w:eastAsia="Times" w:hAnsi="Times New Roman" w:cs="Times New Roman"/>
              </w:rPr>
              <w:t>Stratiform</w:t>
            </w:r>
            <w:r w:rsidRPr="00093101">
              <w:rPr>
                <w:rFonts w:ascii="Times New Roman" w:eastAsia="Calibri" w:hAnsi="Times New Roman" w:cs="Times New Roman"/>
              </w:rPr>
              <w:t xml:space="preserve"> rain</w:t>
            </w:r>
          </w:p>
        </w:tc>
        <w:tc>
          <w:tcPr>
            <w:tcW w:w="1943" w:type="dxa"/>
          </w:tcPr>
          <w:p w14:paraId="541E8D62" w14:textId="77777777" w:rsidR="00D51813" w:rsidRPr="00093101" w:rsidRDefault="00D51813" w:rsidP="0050125C">
            <w:pPr>
              <w:pStyle w:val="Tablehead"/>
              <w:rPr>
                <w:rFonts w:ascii="Times New Roman" w:eastAsia="Calibri" w:hAnsi="Times New Roman" w:cs="Times New Roman"/>
              </w:rPr>
            </w:pPr>
            <w:r w:rsidRPr="00093101">
              <w:rPr>
                <w:rFonts w:ascii="Times New Roman" w:eastAsia="Calibri" w:hAnsi="Times New Roman" w:cs="Times New Roman"/>
              </w:rPr>
              <w:t>Convection rain</w:t>
            </w:r>
          </w:p>
        </w:tc>
        <w:tc>
          <w:tcPr>
            <w:tcW w:w="1531" w:type="dxa"/>
          </w:tcPr>
          <w:p w14:paraId="3322DAA5" w14:textId="77777777" w:rsidR="00D51813" w:rsidRPr="00093101" w:rsidRDefault="00D51813" w:rsidP="0050125C">
            <w:pPr>
              <w:pStyle w:val="Tablehead"/>
              <w:rPr>
                <w:rFonts w:ascii="Times New Roman" w:eastAsia="Calibri" w:hAnsi="Times New Roman" w:cs="Times New Roman"/>
              </w:rPr>
            </w:pPr>
            <w:r w:rsidRPr="00093101">
              <w:rPr>
                <w:rFonts w:ascii="Times New Roman" w:eastAsia="Calibri" w:hAnsi="Times New Roman" w:cs="Times New Roman"/>
              </w:rPr>
              <w:t>Snow</w:t>
            </w:r>
          </w:p>
        </w:tc>
        <w:tc>
          <w:tcPr>
            <w:tcW w:w="1644" w:type="dxa"/>
          </w:tcPr>
          <w:p w14:paraId="5B2AB0F3" w14:textId="77777777" w:rsidR="00D51813" w:rsidRPr="00093101" w:rsidRDefault="00D51813" w:rsidP="0050125C">
            <w:pPr>
              <w:pStyle w:val="Tablehead"/>
              <w:rPr>
                <w:rFonts w:ascii="Times New Roman" w:eastAsia="Calibri" w:hAnsi="Times New Roman" w:cs="Times New Roman"/>
              </w:rPr>
            </w:pPr>
            <w:r w:rsidRPr="00093101">
              <w:rPr>
                <w:rFonts w:ascii="Times New Roman" w:eastAsia="Calibri" w:hAnsi="Times New Roman" w:cs="Times New Roman"/>
              </w:rPr>
              <w:t>Hail</w:t>
            </w:r>
          </w:p>
        </w:tc>
      </w:tr>
      <w:tr w:rsidR="00D51813" w:rsidRPr="00310E66" w14:paraId="70755630" w14:textId="77777777" w:rsidTr="00E83DED">
        <w:trPr>
          <w:jc w:val="center"/>
        </w:trPr>
        <w:tc>
          <w:tcPr>
            <w:tcW w:w="2429" w:type="dxa"/>
          </w:tcPr>
          <w:p w14:paraId="362F814D" w14:textId="77777777" w:rsidR="00D51813" w:rsidRPr="00310E66" w:rsidRDefault="00D51813" w:rsidP="0050125C">
            <w:pPr>
              <w:pStyle w:val="Tabletext"/>
              <w:rPr>
                <w:rFonts w:eastAsia="Calibri"/>
              </w:rPr>
            </w:pPr>
            <w:r w:rsidRPr="00093101">
              <w:rPr>
                <w:rFonts w:eastAsia="Calibri"/>
              </w:rPr>
              <w:t>Scattering constant (A)</w:t>
            </w:r>
          </w:p>
        </w:tc>
        <w:tc>
          <w:tcPr>
            <w:tcW w:w="2092" w:type="dxa"/>
            <w:vAlign w:val="center"/>
          </w:tcPr>
          <w:p w14:paraId="57804023" w14:textId="77777777" w:rsidR="00D51813" w:rsidRPr="00310E66" w:rsidRDefault="00D51813" w:rsidP="0050125C">
            <w:pPr>
              <w:pStyle w:val="Tabletext"/>
              <w:jc w:val="center"/>
              <w:rPr>
                <w:rFonts w:eastAsia="Calibri"/>
              </w:rPr>
            </w:pPr>
            <w:r w:rsidRPr="00093101">
              <w:rPr>
                <w:rFonts w:eastAsia="Calibri"/>
              </w:rPr>
              <w:t>200</w:t>
            </w:r>
          </w:p>
        </w:tc>
        <w:tc>
          <w:tcPr>
            <w:tcW w:w="1943" w:type="dxa"/>
            <w:vAlign w:val="center"/>
          </w:tcPr>
          <w:p w14:paraId="6E295E65" w14:textId="77777777" w:rsidR="00D51813" w:rsidRPr="00310E66" w:rsidRDefault="00D51813" w:rsidP="0050125C">
            <w:pPr>
              <w:pStyle w:val="Tabletext"/>
              <w:jc w:val="center"/>
              <w:rPr>
                <w:rFonts w:eastAsia="Calibri"/>
              </w:rPr>
            </w:pPr>
            <w:r w:rsidRPr="00093101">
              <w:rPr>
                <w:rFonts w:eastAsia="Calibri"/>
              </w:rPr>
              <w:t>500</w:t>
            </w:r>
          </w:p>
        </w:tc>
        <w:tc>
          <w:tcPr>
            <w:tcW w:w="1531" w:type="dxa"/>
            <w:vAlign w:val="center"/>
          </w:tcPr>
          <w:p w14:paraId="4417472C" w14:textId="77777777" w:rsidR="00D51813" w:rsidRPr="00310E66" w:rsidRDefault="00D51813" w:rsidP="0050125C">
            <w:pPr>
              <w:pStyle w:val="Tabletext"/>
              <w:jc w:val="center"/>
              <w:rPr>
                <w:rFonts w:eastAsia="Calibri"/>
              </w:rPr>
            </w:pPr>
            <w:r w:rsidRPr="00093101">
              <w:rPr>
                <w:rFonts w:eastAsia="Calibri"/>
              </w:rPr>
              <w:t>2 000</w:t>
            </w:r>
          </w:p>
        </w:tc>
        <w:tc>
          <w:tcPr>
            <w:tcW w:w="1644" w:type="dxa"/>
            <w:vAlign w:val="center"/>
          </w:tcPr>
          <w:p w14:paraId="4C122DD6" w14:textId="77777777" w:rsidR="00D51813" w:rsidRPr="00310E66" w:rsidRDefault="00D51813" w:rsidP="0050125C">
            <w:pPr>
              <w:pStyle w:val="Tabletext"/>
              <w:jc w:val="center"/>
              <w:rPr>
                <w:rFonts w:eastAsia="Calibri"/>
              </w:rPr>
            </w:pPr>
            <w:r w:rsidRPr="00093101">
              <w:rPr>
                <w:rFonts w:eastAsia="Calibri"/>
              </w:rPr>
              <w:t>2 000</w:t>
            </w:r>
          </w:p>
        </w:tc>
      </w:tr>
      <w:tr w:rsidR="00D51813" w:rsidRPr="00310E66" w14:paraId="4F16069D" w14:textId="77777777" w:rsidTr="00E83DED">
        <w:trPr>
          <w:jc w:val="center"/>
        </w:trPr>
        <w:tc>
          <w:tcPr>
            <w:tcW w:w="2429" w:type="dxa"/>
          </w:tcPr>
          <w:p w14:paraId="60785B68" w14:textId="77777777" w:rsidR="00D51813" w:rsidRPr="00310E66" w:rsidRDefault="00D51813" w:rsidP="0050125C">
            <w:pPr>
              <w:pStyle w:val="Tabletext"/>
              <w:rPr>
                <w:rFonts w:eastAsia="Calibri"/>
              </w:rPr>
            </w:pPr>
            <w:r w:rsidRPr="00093101">
              <w:rPr>
                <w:rFonts w:eastAsia="Calibri"/>
              </w:rPr>
              <w:t>Rate multiplier (B)</w:t>
            </w:r>
          </w:p>
        </w:tc>
        <w:tc>
          <w:tcPr>
            <w:tcW w:w="2092" w:type="dxa"/>
            <w:vAlign w:val="center"/>
          </w:tcPr>
          <w:p w14:paraId="04579B3F" w14:textId="77777777" w:rsidR="00D51813" w:rsidRPr="00310E66" w:rsidRDefault="00D51813" w:rsidP="0050125C">
            <w:pPr>
              <w:pStyle w:val="Tabletext"/>
              <w:jc w:val="center"/>
              <w:rPr>
                <w:rFonts w:eastAsia="Calibri"/>
              </w:rPr>
            </w:pPr>
            <w:r w:rsidRPr="00093101">
              <w:rPr>
                <w:rFonts w:eastAsia="Calibri"/>
              </w:rPr>
              <w:t>1.6</w:t>
            </w:r>
          </w:p>
        </w:tc>
        <w:tc>
          <w:tcPr>
            <w:tcW w:w="1943" w:type="dxa"/>
            <w:vAlign w:val="center"/>
          </w:tcPr>
          <w:p w14:paraId="2FEB7A08" w14:textId="77777777" w:rsidR="00D51813" w:rsidRPr="00310E66" w:rsidRDefault="00D51813" w:rsidP="0050125C">
            <w:pPr>
              <w:pStyle w:val="Tabletext"/>
              <w:jc w:val="center"/>
              <w:rPr>
                <w:rFonts w:eastAsia="Calibri"/>
              </w:rPr>
            </w:pPr>
            <w:r w:rsidRPr="00093101">
              <w:rPr>
                <w:rFonts w:eastAsia="Calibri"/>
              </w:rPr>
              <w:t>1.5</w:t>
            </w:r>
          </w:p>
        </w:tc>
        <w:tc>
          <w:tcPr>
            <w:tcW w:w="1531" w:type="dxa"/>
            <w:vAlign w:val="center"/>
          </w:tcPr>
          <w:p w14:paraId="77B55CF2" w14:textId="77777777" w:rsidR="00D51813" w:rsidRPr="00310E66" w:rsidRDefault="00D51813" w:rsidP="0050125C">
            <w:pPr>
              <w:pStyle w:val="Tabletext"/>
              <w:jc w:val="center"/>
              <w:rPr>
                <w:rFonts w:eastAsia="Calibri"/>
              </w:rPr>
            </w:pPr>
            <w:r w:rsidRPr="00093101">
              <w:rPr>
                <w:rFonts w:eastAsia="Calibri"/>
              </w:rPr>
              <w:t>2</w:t>
            </w:r>
          </w:p>
        </w:tc>
        <w:tc>
          <w:tcPr>
            <w:tcW w:w="1644" w:type="dxa"/>
            <w:vAlign w:val="center"/>
          </w:tcPr>
          <w:p w14:paraId="03BB9A2B" w14:textId="77777777" w:rsidR="00D51813" w:rsidRPr="00310E66" w:rsidRDefault="00D51813" w:rsidP="0050125C">
            <w:pPr>
              <w:pStyle w:val="Tabletext"/>
              <w:jc w:val="center"/>
              <w:rPr>
                <w:rFonts w:eastAsia="Calibri"/>
              </w:rPr>
            </w:pPr>
            <w:r w:rsidRPr="00093101">
              <w:rPr>
                <w:rFonts w:eastAsia="Calibri"/>
              </w:rPr>
              <w:t>1.29</w:t>
            </w:r>
          </w:p>
        </w:tc>
      </w:tr>
    </w:tbl>
    <w:p w14:paraId="1B088835" w14:textId="77777777" w:rsidR="00D51813" w:rsidRPr="00310E66" w:rsidRDefault="00D51813" w:rsidP="00D51813">
      <w:pPr>
        <w:pStyle w:val="Tablefin"/>
        <w:rPr>
          <w:rFonts w:eastAsia="Calibri"/>
        </w:rPr>
      </w:pPr>
    </w:p>
    <w:p w14:paraId="315E248F" w14:textId="77777777" w:rsidR="00D51813" w:rsidRPr="00310E66" w:rsidRDefault="00D51813" w:rsidP="00D51813">
      <w:r w:rsidRPr="00093101">
        <w:rPr>
          <w:rFonts w:eastAsia="Calibri"/>
        </w:rPr>
        <w:t>Table 4-5 summarizes the percentage rain increase for several precipitation events.</w:t>
      </w:r>
    </w:p>
    <w:p w14:paraId="03AD4A7C" w14:textId="77777777" w:rsidR="00D51813" w:rsidRPr="00093101" w:rsidRDefault="00D51813" w:rsidP="00D51813">
      <w:pPr>
        <w:pStyle w:val="TableNo"/>
        <w:rPr>
          <w:rFonts w:eastAsia="Calibri"/>
        </w:rPr>
      </w:pPr>
      <w:r w:rsidRPr="00093101">
        <w:rPr>
          <w:rFonts w:eastAsia="Calibri"/>
        </w:rPr>
        <w:t>TABLE 4-5</w:t>
      </w:r>
    </w:p>
    <w:p w14:paraId="2A0F23EE" w14:textId="77777777" w:rsidR="00D51813" w:rsidRPr="00093101" w:rsidRDefault="00D51813" w:rsidP="00D51813">
      <w:pPr>
        <w:pStyle w:val="Tabletitle"/>
        <w:rPr>
          <w:rFonts w:ascii="Times New Roman" w:eastAsia="Calibri" w:hAnsi="Times New Roman"/>
        </w:rPr>
      </w:pPr>
      <w:r w:rsidRPr="00093101">
        <w:rPr>
          <w:rFonts w:ascii="Times New Roman" w:eastAsia="Calibri" w:hAnsi="Times New Roman"/>
        </w:rPr>
        <w:t>Precipitation rate increase</w:t>
      </w:r>
    </w:p>
    <w:tbl>
      <w:tblPr>
        <w:tblW w:w="94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20" w:firstRow="1" w:lastRow="0" w:firstColumn="0" w:lastColumn="0" w:noHBand="0" w:noVBand="0"/>
      </w:tblPr>
      <w:tblGrid>
        <w:gridCol w:w="1191"/>
        <w:gridCol w:w="1558"/>
        <w:gridCol w:w="1570"/>
        <w:gridCol w:w="1500"/>
        <w:gridCol w:w="1803"/>
        <w:gridCol w:w="1803"/>
      </w:tblGrid>
      <w:tr w:rsidR="00D51813" w:rsidRPr="00310E66" w14:paraId="66F052FB" w14:textId="77777777" w:rsidTr="00E83DED">
        <w:trPr>
          <w:jc w:val="center"/>
        </w:trPr>
        <w:tc>
          <w:tcPr>
            <w:tcW w:w="1191" w:type="dxa"/>
          </w:tcPr>
          <w:p w14:paraId="21E233BC" w14:textId="77777777" w:rsidR="00D51813" w:rsidRPr="00093101" w:rsidRDefault="00D51813" w:rsidP="0050125C">
            <w:pPr>
              <w:pStyle w:val="Tablehead"/>
              <w:rPr>
                <w:rFonts w:ascii="Times New Roman" w:eastAsia="Calibri" w:hAnsi="Times New Roman" w:cs="Times New Roman"/>
              </w:rPr>
            </w:pPr>
            <w:r w:rsidRPr="00093101">
              <w:rPr>
                <w:rFonts w:ascii="Times New Roman" w:eastAsia="Calibri" w:hAnsi="Times New Roman" w:cs="Times New Roman"/>
              </w:rPr>
              <w:t>Noise increase (dB)</w:t>
            </w:r>
          </w:p>
        </w:tc>
        <w:tc>
          <w:tcPr>
            <w:tcW w:w="1558" w:type="dxa"/>
          </w:tcPr>
          <w:p w14:paraId="7DE777B4" w14:textId="77777777" w:rsidR="00D51813" w:rsidRPr="00093101" w:rsidRDefault="00D51813" w:rsidP="0050125C">
            <w:pPr>
              <w:pStyle w:val="Tablehead"/>
              <w:rPr>
                <w:rFonts w:ascii="Times New Roman" w:eastAsia="Calibri" w:hAnsi="Times New Roman" w:cs="Times New Roman"/>
              </w:rPr>
            </w:pPr>
            <w:r w:rsidRPr="00093101">
              <w:rPr>
                <w:rFonts w:ascii="Times New Roman" w:eastAsia="Calibri" w:hAnsi="Times New Roman" w:cs="Times New Roman"/>
              </w:rPr>
              <w:t xml:space="preserve">Corresponding </w:t>
            </w:r>
            <w:r w:rsidRPr="00093101">
              <w:rPr>
                <w:rFonts w:ascii="Times New Roman" w:eastAsia="Calibri" w:hAnsi="Times New Roman" w:cs="Times New Roman"/>
                <w:i/>
              </w:rPr>
              <w:t>I</w:t>
            </w:r>
            <w:r w:rsidRPr="00093101">
              <w:rPr>
                <w:rFonts w:ascii="Times New Roman" w:eastAsia="Calibri" w:hAnsi="Times New Roman" w:cs="Times New Roman"/>
              </w:rPr>
              <w:t>/</w:t>
            </w:r>
            <w:r w:rsidRPr="00093101">
              <w:rPr>
                <w:rFonts w:ascii="Times New Roman" w:eastAsia="Calibri" w:hAnsi="Times New Roman" w:cs="Times New Roman"/>
                <w:i/>
              </w:rPr>
              <w:t>N</w:t>
            </w:r>
            <w:r w:rsidRPr="00093101">
              <w:rPr>
                <w:rFonts w:ascii="Times New Roman" w:eastAsia="Calibri" w:hAnsi="Times New Roman" w:cs="Times New Roman"/>
              </w:rPr>
              <w:t xml:space="preserve"> </w:t>
            </w:r>
            <w:r w:rsidRPr="00093101">
              <w:rPr>
                <w:rFonts w:ascii="Times New Roman" w:eastAsia="Calibri" w:hAnsi="Times New Roman" w:cs="Times New Roman"/>
              </w:rPr>
              <w:br/>
              <w:t>(dB)</w:t>
            </w:r>
          </w:p>
        </w:tc>
        <w:tc>
          <w:tcPr>
            <w:tcW w:w="1570" w:type="dxa"/>
          </w:tcPr>
          <w:p w14:paraId="33E82E60" w14:textId="21B6B5DA" w:rsidR="00D51813" w:rsidRPr="00093101" w:rsidRDefault="00D51813" w:rsidP="0050125C">
            <w:pPr>
              <w:pStyle w:val="Tablehead"/>
              <w:rPr>
                <w:rFonts w:ascii="Times New Roman" w:eastAsia="Calibri" w:hAnsi="Times New Roman" w:cs="Times New Roman"/>
              </w:rPr>
            </w:pPr>
            <w:r w:rsidRPr="00310E66">
              <w:rPr>
                <w:rFonts w:ascii="Times New Roman" w:eastAsia="Times" w:hAnsi="Times New Roman" w:cs="Times New Roman"/>
              </w:rPr>
              <w:t>Stratiform</w:t>
            </w:r>
            <w:r w:rsidRPr="00093101">
              <w:rPr>
                <w:rFonts w:ascii="Times New Roman" w:eastAsia="Calibri" w:hAnsi="Times New Roman" w:cs="Times New Roman"/>
              </w:rPr>
              <w:t xml:space="preserve"> rain rate increase </w:t>
            </w:r>
            <w:r w:rsidRPr="00093101">
              <w:rPr>
                <w:rFonts w:ascii="Times New Roman" w:eastAsia="Calibri" w:hAnsi="Times New Roman" w:cs="Times New Roman"/>
              </w:rPr>
              <w:br/>
              <w:t>(%)</w:t>
            </w:r>
          </w:p>
        </w:tc>
        <w:tc>
          <w:tcPr>
            <w:tcW w:w="1500" w:type="dxa"/>
          </w:tcPr>
          <w:p w14:paraId="6D47E79F" w14:textId="77777777" w:rsidR="00D51813" w:rsidRPr="00093101" w:rsidRDefault="00D51813" w:rsidP="0050125C">
            <w:pPr>
              <w:pStyle w:val="Tablehead"/>
              <w:rPr>
                <w:rFonts w:ascii="Times New Roman" w:eastAsia="Calibri" w:hAnsi="Times New Roman" w:cs="Times New Roman"/>
              </w:rPr>
            </w:pPr>
            <w:r w:rsidRPr="00093101">
              <w:rPr>
                <w:rFonts w:ascii="Times New Roman" w:eastAsia="Calibri" w:hAnsi="Times New Roman" w:cs="Times New Roman"/>
              </w:rPr>
              <w:t>Convection rain rate increase</w:t>
            </w:r>
            <w:r w:rsidRPr="00093101">
              <w:rPr>
                <w:rFonts w:ascii="Times New Roman" w:eastAsia="Calibri" w:hAnsi="Times New Roman" w:cs="Times New Roman"/>
              </w:rPr>
              <w:br/>
              <w:t>(%)</w:t>
            </w:r>
          </w:p>
        </w:tc>
        <w:tc>
          <w:tcPr>
            <w:tcW w:w="1803" w:type="dxa"/>
          </w:tcPr>
          <w:p w14:paraId="7A8DBB4A" w14:textId="77777777" w:rsidR="00D51813" w:rsidRPr="00093101" w:rsidRDefault="00D51813" w:rsidP="0050125C">
            <w:pPr>
              <w:pStyle w:val="Tablehead"/>
              <w:rPr>
                <w:rFonts w:ascii="Times New Roman" w:eastAsia="Calibri" w:hAnsi="Times New Roman" w:cs="Times New Roman"/>
              </w:rPr>
            </w:pPr>
            <w:r w:rsidRPr="00093101">
              <w:rPr>
                <w:rFonts w:ascii="Times New Roman" w:eastAsia="Calibri" w:hAnsi="Times New Roman" w:cs="Times New Roman"/>
              </w:rPr>
              <w:t>Snow rate increase</w:t>
            </w:r>
            <w:r w:rsidRPr="00093101">
              <w:rPr>
                <w:rFonts w:ascii="Times New Roman" w:eastAsia="Calibri" w:hAnsi="Times New Roman" w:cs="Times New Roman"/>
              </w:rPr>
              <w:br/>
              <w:t>(%)</w:t>
            </w:r>
          </w:p>
        </w:tc>
        <w:tc>
          <w:tcPr>
            <w:tcW w:w="1803" w:type="dxa"/>
          </w:tcPr>
          <w:p w14:paraId="2A5701E4" w14:textId="77777777" w:rsidR="00D51813" w:rsidRPr="00093101" w:rsidRDefault="00D51813" w:rsidP="0050125C">
            <w:pPr>
              <w:pStyle w:val="Tablehead"/>
              <w:rPr>
                <w:rFonts w:ascii="Times New Roman" w:eastAsia="Calibri" w:hAnsi="Times New Roman" w:cs="Times New Roman"/>
              </w:rPr>
            </w:pPr>
            <w:r w:rsidRPr="00093101">
              <w:rPr>
                <w:rFonts w:ascii="Times New Roman" w:eastAsia="Calibri" w:hAnsi="Times New Roman" w:cs="Times New Roman"/>
              </w:rPr>
              <w:t>Hail rate increase</w:t>
            </w:r>
            <w:r w:rsidRPr="00093101">
              <w:rPr>
                <w:rFonts w:ascii="Times New Roman" w:eastAsia="Calibri" w:hAnsi="Times New Roman" w:cs="Times New Roman"/>
              </w:rPr>
              <w:br/>
              <w:t>(%)</w:t>
            </w:r>
          </w:p>
        </w:tc>
      </w:tr>
      <w:tr w:rsidR="00D51813" w:rsidRPr="00310E66" w14:paraId="3A4B9081" w14:textId="77777777" w:rsidTr="00E83DED">
        <w:trPr>
          <w:jc w:val="center"/>
        </w:trPr>
        <w:tc>
          <w:tcPr>
            <w:tcW w:w="1191" w:type="dxa"/>
          </w:tcPr>
          <w:p w14:paraId="2CAC4824" w14:textId="77777777" w:rsidR="00D51813" w:rsidRPr="00310E66" w:rsidRDefault="00D51813" w:rsidP="0050125C">
            <w:pPr>
              <w:pStyle w:val="Tabletext"/>
              <w:jc w:val="center"/>
              <w:rPr>
                <w:rFonts w:eastAsia="Calibri"/>
              </w:rPr>
            </w:pPr>
            <w:r w:rsidRPr="00093101">
              <w:rPr>
                <w:rFonts w:eastAsia="Calibri"/>
              </w:rPr>
              <w:t>0.5</w:t>
            </w:r>
          </w:p>
        </w:tc>
        <w:tc>
          <w:tcPr>
            <w:tcW w:w="1558" w:type="dxa"/>
          </w:tcPr>
          <w:p w14:paraId="68586890" w14:textId="77777777" w:rsidR="00D51813" w:rsidRPr="00310E66" w:rsidRDefault="00D51813" w:rsidP="0050125C">
            <w:pPr>
              <w:pStyle w:val="Tabletext"/>
              <w:jc w:val="center"/>
              <w:rPr>
                <w:rFonts w:eastAsia="Calibri"/>
              </w:rPr>
            </w:pPr>
            <w:r w:rsidRPr="00093101">
              <w:rPr>
                <w:rFonts w:eastAsia="Calibri"/>
              </w:rPr>
              <w:t>−10</w:t>
            </w:r>
          </w:p>
        </w:tc>
        <w:tc>
          <w:tcPr>
            <w:tcW w:w="1570" w:type="dxa"/>
            <w:vAlign w:val="bottom"/>
          </w:tcPr>
          <w:p w14:paraId="22B05433" w14:textId="77777777" w:rsidR="00D51813" w:rsidRPr="00310E66" w:rsidRDefault="00D51813" w:rsidP="0050125C">
            <w:pPr>
              <w:pStyle w:val="Tabletext"/>
              <w:jc w:val="center"/>
              <w:rPr>
                <w:rFonts w:eastAsia="Calibri"/>
              </w:rPr>
            </w:pPr>
            <w:r w:rsidRPr="00093101">
              <w:rPr>
                <w:rFonts w:eastAsia="Calibri"/>
              </w:rPr>
              <w:t>7.5</w:t>
            </w:r>
          </w:p>
        </w:tc>
        <w:tc>
          <w:tcPr>
            <w:tcW w:w="1500" w:type="dxa"/>
          </w:tcPr>
          <w:p w14:paraId="619AF3FA" w14:textId="77777777" w:rsidR="00D51813" w:rsidRPr="00310E66" w:rsidRDefault="00D51813" w:rsidP="0050125C">
            <w:pPr>
              <w:pStyle w:val="Tabletext"/>
              <w:jc w:val="center"/>
              <w:rPr>
                <w:rFonts w:eastAsia="Calibri"/>
              </w:rPr>
            </w:pPr>
            <w:r w:rsidRPr="00093101">
              <w:rPr>
                <w:rFonts w:eastAsia="Calibri"/>
              </w:rPr>
              <w:t>8.0</w:t>
            </w:r>
          </w:p>
        </w:tc>
        <w:tc>
          <w:tcPr>
            <w:tcW w:w="1803" w:type="dxa"/>
          </w:tcPr>
          <w:p w14:paraId="108EBAA7" w14:textId="77777777" w:rsidR="00D51813" w:rsidRPr="00310E66" w:rsidRDefault="00D51813" w:rsidP="0050125C">
            <w:pPr>
              <w:pStyle w:val="Tabletext"/>
              <w:jc w:val="center"/>
              <w:rPr>
                <w:rFonts w:eastAsia="Calibri"/>
              </w:rPr>
            </w:pPr>
            <w:r w:rsidRPr="00093101">
              <w:rPr>
                <w:rFonts w:eastAsia="Calibri"/>
              </w:rPr>
              <w:t>5.9</w:t>
            </w:r>
          </w:p>
        </w:tc>
        <w:tc>
          <w:tcPr>
            <w:tcW w:w="1803" w:type="dxa"/>
          </w:tcPr>
          <w:p w14:paraId="4E9B63AC" w14:textId="77777777" w:rsidR="00D51813" w:rsidRPr="00310E66" w:rsidRDefault="00D51813" w:rsidP="0050125C">
            <w:pPr>
              <w:pStyle w:val="Tabletext"/>
              <w:jc w:val="center"/>
              <w:rPr>
                <w:rFonts w:eastAsia="Calibri"/>
              </w:rPr>
            </w:pPr>
            <w:r w:rsidRPr="00093101">
              <w:rPr>
                <w:rFonts w:eastAsia="Calibri"/>
              </w:rPr>
              <w:t>9.3</w:t>
            </w:r>
          </w:p>
        </w:tc>
      </w:tr>
      <w:tr w:rsidR="00D51813" w:rsidRPr="00310E66" w14:paraId="25923EBC" w14:textId="77777777" w:rsidTr="00E83DED">
        <w:trPr>
          <w:jc w:val="center"/>
        </w:trPr>
        <w:tc>
          <w:tcPr>
            <w:tcW w:w="1191" w:type="dxa"/>
          </w:tcPr>
          <w:p w14:paraId="7FF38897" w14:textId="77777777" w:rsidR="00D51813" w:rsidRPr="00310E66" w:rsidRDefault="00D51813" w:rsidP="0050125C">
            <w:pPr>
              <w:pStyle w:val="Tabletext"/>
              <w:jc w:val="center"/>
              <w:rPr>
                <w:rFonts w:eastAsia="Calibri"/>
              </w:rPr>
            </w:pPr>
            <w:r w:rsidRPr="00093101">
              <w:rPr>
                <w:rFonts w:eastAsia="Calibri"/>
              </w:rPr>
              <w:t>1</w:t>
            </w:r>
          </w:p>
        </w:tc>
        <w:tc>
          <w:tcPr>
            <w:tcW w:w="1558" w:type="dxa"/>
          </w:tcPr>
          <w:p w14:paraId="3CCBFFFE" w14:textId="77777777" w:rsidR="00D51813" w:rsidRPr="00310E66" w:rsidRDefault="00D51813" w:rsidP="0050125C">
            <w:pPr>
              <w:pStyle w:val="Tabletext"/>
              <w:jc w:val="center"/>
              <w:rPr>
                <w:rFonts w:eastAsia="Calibri"/>
              </w:rPr>
            </w:pPr>
            <w:r w:rsidRPr="00093101">
              <w:rPr>
                <w:rFonts w:eastAsia="Calibri"/>
              </w:rPr>
              <w:t>−6</w:t>
            </w:r>
          </w:p>
        </w:tc>
        <w:tc>
          <w:tcPr>
            <w:tcW w:w="1570" w:type="dxa"/>
            <w:vAlign w:val="bottom"/>
          </w:tcPr>
          <w:p w14:paraId="792885EB" w14:textId="77777777" w:rsidR="00D51813" w:rsidRPr="00310E66" w:rsidRDefault="00D51813" w:rsidP="0050125C">
            <w:pPr>
              <w:pStyle w:val="Tabletext"/>
              <w:jc w:val="center"/>
              <w:rPr>
                <w:rFonts w:eastAsia="Calibri"/>
              </w:rPr>
            </w:pPr>
            <w:r w:rsidRPr="00093101">
              <w:rPr>
                <w:rFonts w:eastAsia="Calibri"/>
              </w:rPr>
              <w:t>15.5</w:t>
            </w:r>
          </w:p>
        </w:tc>
        <w:tc>
          <w:tcPr>
            <w:tcW w:w="1500" w:type="dxa"/>
          </w:tcPr>
          <w:p w14:paraId="22A66FA0" w14:textId="77777777" w:rsidR="00D51813" w:rsidRPr="00310E66" w:rsidRDefault="00D51813" w:rsidP="0050125C">
            <w:pPr>
              <w:pStyle w:val="Tabletext"/>
              <w:jc w:val="center"/>
              <w:rPr>
                <w:rFonts w:eastAsia="Calibri"/>
              </w:rPr>
            </w:pPr>
            <w:r w:rsidRPr="00093101">
              <w:rPr>
                <w:rFonts w:eastAsia="Calibri"/>
              </w:rPr>
              <w:t>16.6</w:t>
            </w:r>
          </w:p>
        </w:tc>
        <w:tc>
          <w:tcPr>
            <w:tcW w:w="1803" w:type="dxa"/>
          </w:tcPr>
          <w:p w14:paraId="66150C4A" w14:textId="77777777" w:rsidR="00D51813" w:rsidRPr="00310E66" w:rsidRDefault="00D51813" w:rsidP="0050125C">
            <w:pPr>
              <w:pStyle w:val="Tabletext"/>
              <w:jc w:val="center"/>
              <w:rPr>
                <w:rFonts w:eastAsia="Calibri"/>
              </w:rPr>
            </w:pPr>
            <w:r w:rsidRPr="00093101">
              <w:rPr>
                <w:rFonts w:eastAsia="Calibri"/>
              </w:rPr>
              <w:t>12.2</w:t>
            </w:r>
          </w:p>
        </w:tc>
        <w:tc>
          <w:tcPr>
            <w:tcW w:w="1803" w:type="dxa"/>
          </w:tcPr>
          <w:p w14:paraId="50855171" w14:textId="77777777" w:rsidR="00D51813" w:rsidRPr="00310E66" w:rsidRDefault="00D51813" w:rsidP="0050125C">
            <w:pPr>
              <w:pStyle w:val="Tabletext"/>
              <w:jc w:val="center"/>
              <w:rPr>
                <w:rFonts w:eastAsia="Calibri"/>
              </w:rPr>
            </w:pPr>
            <w:r w:rsidRPr="00093101">
              <w:rPr>
                <w:rFonts w:eastAsia="Calibri"/>
              </w:rPr>
              <w:t>19.5</w:t>
            </w:r>
          </w:p>
        </w:tc>
      </w:tr>
      <w:tr w:rsidR="00D51813" w:rsidRPr="00310E66" w14:paraId="7FF7552F" w14:textId="77777777" w:rsidTr="00E83DED">
        <w:trPr>
          <w:jc w:val="center"/>
        </w:trPr>
        <w:tc>
          <w:tcPr>
            <w:tcW w:w="1191" w:type="dxa"/>
          </w:tcPr>
          <w:p w14:paraId="767D6E3D" w14:textId="77777777" w:rsidR="00D51813" w:rsidRPr="00310E66" w:rsidRDefault="00D51813" w:rsidP="0050125C">
            <w:pPr>
              <w:pStyle w:val="Tabletext"/>
              <w:jc w:val="center"/>
              <w:rPr>
                <w:rFonts w:eastAsia="Calibri"/>
              </w:rPr>
            </w:pPr>
            <w:r w:rsidRPr="00093101">
              <w:rPr>
                <w:rFonts w:eastAsia="Calibri"/>
              </w:rPr>
              <w:t>2</w:t>
            </w:r>
          </w:p>
        </w:tc>
        <w:tc>
          <w:tcPr>
            <w:tcW w:w="1558" w:type="dxa"/>
          </w:tcPr>
          <w:p w14:paraId="44FAFFFD" w14:textId="77777777" w:rsidR="00D51813" w:rsidRPr="00310E66" w:rsidRDefault="00D51813" w:rsidP="0050125C">
            <w:pPr>
              <w:pStyle w:val="Tabletext"/>
              <w:jc w:val="center"/>
              <w:rPr>
                <w:rFonts w:eastAsia="Calibri"/>
              </w:rPr>
            </w:pPr>
            <w:r w:rsidRPr="00093101">
              <w:rPr>
                <w:rFonts w:eastAsia="Calibri"/>
              </w:rPr>
              <w:t>−2.3</w:t>
            </w:r>
          </w:p>
        </w:tc>
        <w:tc>
          <w:tcPr>
            <w:tcW w:w="1570" w:type="dxa"/>
            <w:vAlign w:val="bottom"/>
          </w:tcPr>
          <w:p w14:paraId="6C3B610D" w14:textId="77777777" w:rsidR="00D51813" w:rsidRPr="00310E66" w:rsidRDefault="00D51813" w:rsidP="0050125C">
            <w:pPr>
              <w:pStyle w:val="Tabletext"/>
              <w:jc w:val="center"/>
              <w:rPr>
                <w:rFonts w:eastAsia="Calibri"/>
              </w:rPr>
            </w:pPr>
            <w:r w:rsidRPr="00093101">
              <w:rPr>
                <w:rFonts w:eastAsia="Calibri"/>
              </w:rPr>
              <w:t>33.4</w:t>
            </w:r>
          </w:p>
        </w:tc>
        <w:tc>
          <w:tcPr>
            <w:tcW w:w="1500" w:type="dxa"/>
          </w:tcPr>
          <w:p w14:paraId="3D072F40" w14:textId="77777777" w:rsidR="00D51813" w:rsidRPr="00310E66" w:rsidRDefault="00D51813" w:rsidP="0050125C">
            <w:pPr>
              <w:pStyle w:val="Tabletext"/>
              <w:jc w:val="center"/>
              <w:rPr>
                <w:rFonts w:eastAsia="Calibri"/>
              </w:rPr>
            </w:pPr>
            <w:r w:rsidRPr="00093101">
              <w:rPr>
                <w:rFonts w:eastAsia="Calibri"/>
              </w:rPr>
              <w:t>35.9</w:t>
            </w:r>
          </w:p>
        </w:tc>
        <w:tc>
          <w:tcPr>
            <w:tcW w:w="1803" w:type="dxa"/>
          </w:tcPr>
          <w:p w14:paraId="57AC8A15" w14:textId="77777777" w:rsidR="00D51813" w:rsidRPr="00310E66" w:rsidRDefault="00D51813" w:rsidP="0050125C">
            <w:pPr>
              <w:pStyle w:val="Tabletext"/>
              <w:jc w:val="center"/>
              <w:rPr>
                <w:rFonts w:eastAsia="Calibri"/>
              </w:rPr>
            </w:pPr>
            <w:r w:rsidRPr="00093101">
              <w:rPr>
                <w:rFonts w:eastAsia="Calibri"/>
              </w:rPr>
              <w:t>25.9</w:t>
            </w:r>
          </w:p>
        </w:tc>
        <w:tc>
          <w:tcPr>
            <w:tcW w:w="1803" w:type="dxa"/>
          </w:tcPr>
          <w:p w14:paraId="113A2DAF" w14:textId="77777777" w:rsidR="00D51813" w:rsidRPr="00310E66" w:rsidRDefault="00D51813" w:rsidP="0050125C">
            <w:pPr>
              <w:pStyle w:val="Tabletext"/>
              <w:jc w:val="center"/>
              <w:rPr>
                <w:rFonts w:eastAsia="Calibri"/>
              </w:rPr>
            </w:pPr>
            <w:r w:rsidRPr="00093101">
              <w:rPr>
                <w:rFonts w:eastAsia="Calibri"/>
              </w:rPr>
              <w:t>42.9</w:t>
            </w:r>
          </w:p>
        </w:tc>
      </w:tr>
      <w:tr w:rsidR="00D51813" w:rsidRPr="00310E66" w14:paraId="6BFBCBD4" w14:textId="77777777" w:rsidTr="00E83DED">
        <w:trPr>
          <w:jc w:val="center"/>
        </w:trPr>
        <w:tc>
          <w:tcPr>
            <w:tcW w:w="1191" w:type="dxa"/>
          </w:tcPr>
          <w:p w14:paraId="4E8BD845" w14:textId="77777777" w:rsidR="00D51813" w:rsidRPr="00310E66" w:rsidRDefault="00D51813" w:rsidP="0050125C">
            <w:pPr>
              <w:pStyle w:val="Tabletext"/>
              <w:jc w:val="center"/>
              <w:rPr>
                <w:rFonts w:eastAsia="Calibri"/>
              </w:rPr>
            </w:pPr>
            <w:r w:rsidRPr="00093101">
              <w:rPr>
                <w:rFonts w:eastAsia="Calibri"/>
              </w:rPr>
              <w:t>3</w:t>
            </w:r>
          </w:p>
        </w:tc>
        <w:tc>
          <w:tcPr>
            <w:tcW w:w="1558" w:type="dxa"/>
          </w:tcPr>
          <w:p w14:paraId="65F4B3FE" w14:textId="77777777" w:rsidR="00D51813" w:rsidRPr="00310E66" w:rsidRDefault="00D51813" w:rsidP="0050125C">
            <w:pPr>
              <w:pStyle w:val="Tabletext"/>
              <w:jc w:val="center"/>
              <w:rPr>
                <w:rFonts w:eastAsia="Calibri"/>
              </w:rPr>
            </w:pPr>
            <w:r w:rsidRPr="00093101">
              <w:rPr>
                <w:rFonts w:eastAsia="Calibri"/>
              </w:rPr>
              <w:t>0</w:t>
            </w:r>
          </w:p>
        </w:tc>
        <w:tc>
          <w:tcPr>
            <w:tcW w:w="1570" w:type="dxa"/>
            <w:vAlign w:val="bottom"/>
          </w:tcPr>
          <w:p w14:paraId="77AA0ACF" w14:textId="77777777" w:rsidR="00D51813" w:rsidRPr="00310E66" w:rsidRDefault="00D51813" w:rsidP="0050125C">
            <w:pPr>
              <w:pStyle w:val="Tabletext"/>
              <w:jc w:val="center"/>
              <w:rPr>
                <w:rFonts w:eastAsia="Calibri"/>
              </w:rPr>
            </w:pPr>
            <w:r w:rsidRPr="00093101">
              <w:rPr>
                <w:rFonts w:eastAsia="Calibri"/>
              </w:rPr>
              <w:t>54.0</w:t>
            </w:r>
          </w:p>
        </w:tc>
        <w:tc>
          <w:tcPr>
            <w:tcW w:w="1500" w:type="dxa"/>
          </w:tcPr>
          <w:p w14:paraId="516DAAD9" w14:textId="77777777" w:rsidR="00D51813" w:rsidRPr="00310E66" w:rsidRDefault="00D51813" w:rsidP="0050125C">
            <w:pPr>
              <w:pStyle w:val="Tabletext"/>
              <w:jc w:val="center"/>
              <w:rPr>
                <w:rFonts w:eastAsia="Calibri"/>
              </w:rPr>
            </w:pPr>
            <w:r w:rsidRPr="00093101">
              <w:rPr>
                <w:rFonts w:eastAsia="Calibri"/>
              </w:rPr>
              <w:t>58.5</w:t>
            </w:r>
          </w:p>
        </w:tc>
        <w:tc>
          <w:tcPr>
            <w:tcW w:w="1803" w:type="dxa"/>
          </w:tcPr>
          <w:p w14:paraId="77402636" w14:textId="77777777" w:rsidR="00D51813" w:rsidRPr="00310E66" w:rsidRDefault="00D51813" w:rsidP="0050125C">
            <w:pPr>
              <w:pStyle w:val="Tabletext"/>
              <w:jc w:val="center"/>
              <w:rPr>
                <w:rFonts w:eastAsia="Calibri"/>
              </w:rPr>
            </w:pPr>
            <w:r w:rsidRPr="00093101">
              <w:rPr>
                <w:rFonts w:eastAsia="Calibri"/>
              </w:rPr>
              <w:t>41.3</w:t>
            </w:r>
          </w:p>
        </w:tc>
        <w:tc>
          <w:tcPr>
            <w:tcW w:w="1803" w:type="dxa"/>
          </w:tcPr>
          <w:p w14:paraId="7306EE95" w14:textId="77777777" w:rsidR="00D51813" w:rsidRPr="00310E66" w:rsidRDefault="00D51813" w:rsidP="0050125C">
            <w:pPr>
              <w:pStyle w:val="Tabletext"/>
              <w:jc w:val="center"/>
              <w:rPr>
                <w:rFonts w:eastAsia="Calibri"/>
              </w:rPr>
            </w:pPr>
            <w:r w:rsidRPr="00093101">
              <w:rPr>
                <w:rFonts w:eastAsia="Calibri"/>
              </w:rPr>
              <w:t>70.8</w:t>
            </w:r>
          </w:p>
        </w:tc>
      </w:tr>
      <w:tr w:rsidR="00D51813" w:rsidRPr="00310E66" w14:paraId="513C86E7" w14:textId="77777777" w:rsidTr="00E83DED">
        <w:trPr>
          <w:jc w:val="center"/>
        </w:trPr>
        <w:tc>
          <w:tcPr>
            <w:tcW w:w="1191" w:type="dxa"/>
          </w:tcPr>
          <w:p w14:paraId="35C76E0A" w14:textId="77777777" w:rsidR="00D51813" w:rsidRPr="00310E66" w:rsidRDefault="00D51813" w:rsidP="0050125C">
            <w:pPr>
              <w:pStyle w:val="Tabletext"/>
              <w:jc w:val="center"/>
              <w:rPr>
                <w:rFonts w:eastAsia="Calibri"/>
              </w:rPr>
            </w:pPr>
            <w:r w:rsidRPr="00093101">
              <w:rPr>
                <w:rFonts w:eastAsia="Calibri"/>
              </w:rPr>
              <w:t>4</w:t>
            </w:r>
          </w:p>
        </w:tc>
        <w:tc>
          <w:tcPr>
            <w:tcW w:w="1558" w:type="dxa"/>
          </w:tcPr>
          <w:p w14:paraId="3ED5505F" w14:textId="77777777" w:rsidR="00D51813" w:rsidRPr="00310E66" w:rsidRDefault="00D51813" w:rsidP="0050125C">
            <w:pPr>
              <w:pStyle w:val="Tabletext"/>
              <w:jc w:val="center"/>
              <w:rPr>
                <w:rFonts w:eastAsia="Calibri"/>
              </w:rPr>
            </w:pPr>
            <w:r w:rsidRPr="00093101">
              <w:rPr>
                <w:rFonts w:eastAsia="Calibri"/>
              </w:rPr>
              <w:t>1.8</w:t>
            </w:r>
          </w:p>
        </w:tc>
        <w:tc>
          <w:tcPr>
            <w:tcW w:w="1570" w:type="dxa"/>
            <w:vAlign w:val="bottom"/>
          </w:tcPr>
          <w:p w14:paraId="18792514" w14:textId="77777777" w:rsidR="00D51813" w:rsidRPr="00310E66" w:rsidRDefault="00D51813" w:rsidP="0050125C">
            <w:pPr>
              <w:pStyle w:val="Tabletext"/>
              <w:jc w:val="center"/>
              <w:rPr>
                <w:rFonts w:eastAsia="Calibri"/>
              </w:rPr>
            </w:pPr>
            <w:r w:rsidRPr="00093101">
              <w:rPr>
                <w:rFonts w:eastAsia="Calibri"/>
              </w:rPr>
              <w:t>77.8</w:t>
            </w:r>
          </w:p>
        </w:tc>
        <w:tc>
          <w:tcPr>
            <w:tcW w:w="1500" w:type="dxa"/>
          </w:tcPr>
          <w:p w14:paraId="7A903E90" w14:textId="77777777" w:rsidR="00D51813" w:rsidRPr="00310E66" w:rsidRDefault="00D51813" w:rsidP="0050125C">
            <w:pPr>
              <w:pStyle w:val="Tabletext"/>
              <w:jc w:val="center"/>
              <w:rPr>
                <w:rFonts w:eastAsia="Calibri"/>
              </w:rPr>
            </w:pPr>
            <w:r w:rsidRPr="00093101">
              <w:rPr>
                <w:rFonts w:eastAsia="Calibri"/>
              </w:rPr>
              <w:t>84.8</w:t>
            </w:r>
          </w:p>
        </w:tc>
        <w:tc>
          <w:tcPr>
            <w:tcW w:w="1803" w:type="dxa"/>
          </w:tcPr>
          <w:p w14:paraId="0ABD1366" w14:textId="77777777" w:rsidR="00D51813" w:rsidRPr="00310E66" w:rsidRDefault="00D51813" w:rsidP="0050125C">
            <w:pPr>
              <w:pStyle w:val="Tabletext"/>
              <w:jc w:val="center"/>
              <w:rPr>
                <w:rFonts w:eastAsia="Calibri"/>
              </w:rPr>
            </w:pPr>
            <w:r w:rsidRPr="00093101">
              <w:rPr>
                <w:rFonts w:eastAsia="Calibri"/>
              </w:rPr>
              <w:t>58.5</w:t>
            </w:r>
          </w:p>
        </w:tc>
        <w:tc>
          <w:tcPr>
            <w:tcW w:w="1803" w:type="dxa"/>
          </w:tcPr>
          <w:p w14:paraId="129DF7EA" w14:textId="77777777" w:rsidR="00D51813" w:rsidRPr="00310E66" w:rsidRDefault="00D51813" w:rsidP="0050125C">
            <w:pPr>
              <w:pStyle w:val="Tabletext"/>
              <w:jc w:val="center"/>
              <w:rPr>
                <w:rFonts w:eastAsia="Calibri"/>
              </w:rPr>
            </w:pPr>
            <w:r w:rsidRPr="00093101">
              <w:rPr>
                <w:rFonts w:eastAsia="Calibri"/>
              </w:rPr>
              <w:t>104.2</w:t>
            </w:r>
          </w:p>
        </w:tc>
      </w:tr>
      <w:tr w:rsidR="00D51813" w:rsidRPr="00310E66" w14:paraId="539A162B" w14:textId="77777777" w:rsidTr="00E83DED">
        <w:trPr>
          <w:jc w:val="center"/>
        </w:trPr>
        <w:tc>
          <w:tcPr>
            <w:tcW w:w="1191" w:type="dxa"/>
          </w:tcPr>
          <w:p w14:paraId="1A101CEB" w14:textId="77777777" w:rsidR="00D51813" w:rsidRPr="00310E66" w:rsidRDefault="00D51813" w:rsidP="0050125C">
            <w:pPr>
              <w:pStyle w:val="Tabletext"/>
              <w:jc w:val="center"/>
              <w:rPr>
                <w:rFonts w:eastAsia="Calibri"/>
              </w:rPr>
            </w:pPr>
            <w:r w:rsidRPr="00093101">
              <w:rPr>
                <w:rFonts w:eastAsia="Calibri"/>
              </w:rPr>
              <w:t>5</w:t>
            </w:r>
          </w:p>
        </w:tc>
        <w:tc>
          <w:tcPr>
            <w:tcW w:w="1558" w:type="dxa"/>
          </w:tcPr>
          <w:p w14:paraId="77322468" w14:textId="77777777" w:rsidR="00D51813" w:rsidRPr="00310E66" w:rsidRDefault="00D51813" w:rsidP="0050125C">
            <w:pPr>
              <w:pStyle w:val="Tabletext"/>
              <w:jc w:val="center"/>
              <w:rPr>
                <w:rFonts w:eastAsia="Calibri"/>
              </w:rPr>
            </w:pPr>
            <w:r w:rsidRPr="00093101">
              <w:rPr>
                <w:rFonts w:eastAsia="Calibri"/>
              </w:rPr>
              <w:t>3.3</w:t>
            </w:r>
          </w:p>
        </w:tc>
        <w:tc>
          <w:tcPr>
            <w:tcW w:w="1570" w:type="dxa"/>
            <w:vAlign w:val="bottom"/>
          </w:tcPr>
          <w:p w14:paraId="59AB9D18" w14:textId="77777777" w:rsidR="00D51813" w:rsidRPr="00310E66" w:rsidRDefault="00D51813" w:rsidP="0050125C">
            <w:pPr>
              <w:pStyle w:val="Tabletext"/>
              <w:jc w:val="center"/>
              <w:rPr>
                <w:rFonts w:eastAsia="Calibri"/>
              </w:rPr>
            </w:pPr>
            <w:r w:rsidRPr="00093101">
              <w:rPr>
                <w:rFonts w:eastAsia="Calibri"/>
              </w:rPr>
              <w:t>105.4</w:t>
            </w:r>
          </w:p>
        </w:tc>
        <w:tc>
          <w:tcPr>
            <w:tcW w:w="1500" w:type="dxa"/>
          </w:tcPr>
          <w:p w14:paraId="27B6908A" w14:textId="77777777" w:rsidR="00D51813" w:rsidRPr="00310E66" w:rsidRDefault="00D51813" w:rsidP="0050125C">
            <w:pPr>
              <w:pStyle w:val="Tabletext"/>
              <w:jc w:val="center"/>
              <w:rPr>
                <w:rFonts w:eastAsia="Calibri"/>
              </w:rPr>
            </w:pPr>
            <w:r w:rsidRPr="00093101">
              <w:rPr>
                <w:rFonts w:eastAsia="Calibri"/>
              </w:rPr>
              <w:t>115.4</w:t>
            </w:r>
          </w:p>
        </w:tc>
        <w:tc>
          <w:tcPr>
            <w:tcW w:w="1803" w:type="dxa"/>
          </w:tcPr>
          <w:p w14:paraId="21D3CA69" w14:textId="77777777" w:rsidR="00D51813" w:rsidRPr="00310E66" w:rsidRDefault="00D51813" w:rsidP="0050125C">
            <w:pPr>
              <w:pStyle w:val="Tabletext"/>
              <w:jc w:val="center"/>
              <w:rPr>
                <w:rFonts w:eastAsia="Calibri"/>
              </w:rPr>
            </w:pPr>
            <w:r w:rsidRPr="00093101">
              <w:rPr>
                <w:rFonts w:eastAsia="Calibri"/>
              </w:rPr>
              <w:t>77.8</w:t>
            </w:r>
          </w:p>
        </w:tc>
        <w:tc>
          <w:tcPr>
            <w:tcW w:w="1803" w:type="dxa"/>
          </w:tcPr>
          <w:p w14:paraId="5508F489" w14:textId="77777777" w:rsidR="00D51813" w:rsidRPr="00310E66" w:rsidRDefault="00D51813" w:rsidP="0050125C">
            <w:pPr>
              <w:pStyle w:val="Tabletext"/>
              <w:jc w:val="center"/>
              <w:rPr>
                <w:rFonts w:eastAsia="Calibri"/>
              </w:rPr>
            </w:pPr>
            <w:r w:rsidRPr="00093101">
              <w:rPr>
                <w:rFonts w:eastAsia="Calibri"/>
              </w:rPr>
              <w:t>144.1</w:t>
            </w:r>
          </w:p>
        </w:tc>
      </w:tr>
      <w:tr w:rsidR="00D51813" w:rsidRPr="00310E66" w14:paraId="53D60F35" w14:textId="77777777" w:rsidTr="00E83DED">
        <w:trPr>
          <w:jc w:val="center"/>
        </w:trPr>
        <w:tc>
          <w:tcPr>
            <w:tcW w:w="1191" w:type="dxa"/>
          </w:tcPr>
          <w:p w14:paraId="595146C3" w14:textId="77777777" w:rsidR="00D51813" w:rsidRPr="00310E66" w:rsidRDefault="00D51813" w:rsidP="0050125C">
            <w:pPr>
              <w:pStyle w:val="Tabletext"/>
              <w:jc w:val="center"/>
              <w:rPr>
                <w:rFonts w:eastAsia="Calibri"/>
              </w:rPr>
            </w:pPr>
            <w:r w:rsidRPr="00093101">
              <w:rPr>
                <w:rFonts w:eastAsia="Calibri"/>
              </w:rPr>
              <w:t>6</w:t>
            </w:r>
          </w:p>
        </w:tc>
        <w:tc>
          <w:tcPr>
            <w:tcW w:w="1558" w:type="dxa"/>
          </w:tcPr>
          <w:p w14:paraId="1E148A32" w14:textId="77777777" w:rsidR="00D51813" w:rsidRPr="00310E66" w:rsidRDefault="00D51813" w:rsidP="0050125C">
            <w:pPr>
              <w:pStyle w:val="Tabletext"/>
              <w:jc w:val="center"/>
              <w:rPr>
                <w:rFonts w:eastAsia="Calibri"/>
              </w:rPr>
            </w:pPr>
            <w:r w:rsidRPr="00093101">
              <w:rPr>
                <w:rFonts w:eastAsia="Calibri"/>
              </w:rPr>
              <w:t>4.7</w:t>
            </w:r>
          </w:p>
        </w:tc>
        <w:tc>
          <w:tcPr>
            <w:tcW w:w="1570" w:type="dxa"/>
            <w:vAlign w:val="bottom"/>
          </w:tcPr>
          <w:p w14:paraId="15067476" w14:textId="77777777" w:rsidR="00D51813" w:rsidRPr="00310E66" w:rsidRDefault="00D51813" w:rsidP="0050125C">
            <w:pPr>
              <w:pStyle w:val="Tabletext"/>
              <w:jc w:val="center"/>
              <w:rPr>
                <w:rFonts w:eastAsia="Calibri"/>
              </w:rPr>
            </w:pPr>
            <w:r w:rsidRPr="00093101">
              <w:rPr>
                <w:rFonts w:eastAsia="Calibri"/>
              </w:rPr>
              <w:t>137.1</w:t>
            </w:r>
          </w:p>
        </w:tc>
        <w:tc>
          <w:tcPr>
            <w:tcW w:w="1500" w:type="dxa"/>
          </w:tcPr>
          <w:p w14:paraId="33AE939B" w14:textId="77777777" w:rsidR="00D51813" w:rsidRPr="00310E66" w:rsidRDefault="00D51813" w:rsidP="0050125C">
            <w:pPr>
              <w:pStyle w:val="Tabletext"/>
              <w:jc w:val="center"/>
              <w:rPr>
                <w:rFonts w:eastAsia="Calibri"/>
              </w:rPr>
            </w:pPr>
            <w:r w:rsidRPr="00093101">
              <w:rPr>
                <w:rFonts w:eastAsia="Calibri"/>
              </w:rPr>
              <w:t>151.2</w:t>
            </w:r>
          </w:p>
        </w:tc>
        <w:tc>
          <w:tcPr>
            <w:tcW w:w="1803" w:type="dxa"/>
          </w:tcPr>
          <w:p w14:paraId="4B6178C0" w14:textId="77777777" w:rsidR="00D51813" w:rsidRPr="00310E66" w:rsidRDefault="00D51813" w:rsidP="0050125C">
            <w:pPr>
              <w:pStyle w:val="Tabletext"/>
              <w:jc w:val="center"/>
              <w:rPr>
                <w:rFonts w:eastAsia="Calibri"/>
              </w:rPr>
            </w:pPr>
            <w:r w:rsidRPr="00093101">
              <w:rPr>
                <w:rFonts w:eastAsia="Calibri"/>
              </w:rPr>
              <w:t>99.5</w:t>
            </w:r>
          </w:p>
        </w:tc>
        <w:tc>
          <w:tcPr>
            <w:tcW w:w="1803" w:type="dxa"/>
          </w:tcPr>
          <w:p w14:paraId="7562369D" w14:textId="77777777" w:rsidR="00D51813" w:rsidRPr="00310E66" w:rsidRDefault="00D51813" w:rsidP="0050125C">
            <w:pPr>
              <w:pStyle w:val="Tabletext"/>
              <w:jc w:val="center"/>
              <w:rPr>
                <w:rFonts w:eastAsia="Calibri"/>
              </w:rPr>
            </w:pPr>
            <w:r w:rsidRPr="00093101">
              <w:rPr>
                <w:rFonts w:eastAsia="Calibri"/>
              </w:rPr>
              <w:t>191.8</w:t>
            </w:r>
          </w:p>
        </w:tc>
      </w:tr>
      <w:tr w:rsidR="00D51813" w:rsidRPr="00310E66" w14:paraId="57200B1A" w14:textId="77777777" w:rsidTr="00E83DED">
        <w:trPr>
          <w:jc w:val="center"/>
        </w:trPr>
        <w:tc>
          <w:tcPr>
            <w:tcW w:w="1191" w:type="dxa"/>
          </w:tcPr>
          <w:p w14:paraId="56124CED" w14:textId="77777777" w:rsidR="00D51813" w:rsidRPr="00310E66" w:rsidRDefault="00D51813" w:rsidP="0050125C">
            <w:pPr>
              <w:pStyle w:val="Tabletext"/>
              <w:jc w:val="center"/>
              <w:rPr>
                <w:rFonts w:eastAsia="Calibri"/>
              </w:rPr>
            </w:pPr>
            <w:r w:rsidRPr="00093101">
              <w:rPr>
                <w:rFonts w:eastAsia="Calibri"/>
              </w:rPr>
              <w:t>7</w:t>
            </w:r>
          </w:p>
        </w:tc>
        <w:tc>
          <w:tcPr>
            <w:tcW w:w="1558" w:type="dxa"/>
          </w:tcPr>
          <w:p w14:paraId="171E16C9" w14:textId="77777777" w:rsidR="00D51813" w:rsidRPr="00310E66" w:rsidRDefault="00D51813" w:rsidP="0050125C">
            <w:pPr>
              <w:pStyle w:val="Tabletext"/>
              <w:jc w:val="center"/>
              <w:rPr>
                <w:rFonts w:eastAsia="Calibri"/>
              </w:rPr>
            </w:pPr>
            <w:r w:rsidRPr="00093101">
              <w:rPr>
                <w:rFonts w:eastAsia="Calibri"/>
              </w:rPr>
              <w:t>6</w:t>
            </w:r>
          </w:p>
        </w:tc>
        <w:tc>
          <w:tcPr>
            <w:tcW w:w="1570" w:type="dxa"/>
            <w:vAlign w:val="bottom"/>
          </w:tcPr>
          <w:p w14:paraId="785CEC11" w14:textId="77777777" w:rsidR="00D51813" w:rsidRPr="00310E66" w:rsidRDefault="00D51813" w:rsidP="0050125C">
            <w:pPr>
              <w:pStyle w:val="Tabletext"/>
              <w:jc w:val="center"/>
              <w:rPr>
                <w:rFonts w:eastAsia="Calibri"/>
              </w:rPr>
            </w:pPr>
            <w:r w:rsidRPr="00093101">
              <w:rPr>
                <w:rFonts w:eastAsia="Calibri"/>
              </w:rPr>
              <w:t>173.8</w:t>
            </w:r>
          </w:p>
        </w:tc>
        <w:tc>
          <w:tcPr>
            <w:tcW w:w="1500" w:type="dxa"/>
          </w:tcPr>
          <w:p w14:paraId="1FD93A38" w14:textId="77777777" w:rsidR="00D51813" w:rsidRPr="00310E66" w:rsidRDefault="00D51813" w:rsidP="0050125C">
            <w:pPr>
              <w:pStyle w:val="Tabletext"/>
              <w:jc w:val="center"/>
              <w:rPr>
                <w:rFonts w:eastAsia="Calibri"/>
              </w:rPr>
            </w:pPr>
            <w:r w:rsidRPr="00093101">
              <w:rPr>
                <w:rFonts w:eastAsia="Calibri"/>
              </w:rPr>
              <w:t>192.9</w:t>
            </w:r>
          </w:p>
        </w:tc>
        <w:tc>
          <w:tcPr>
            <w:tcW w:w="1803" w:type="dxa"/>
          </w:tcPr>
          <w:p w14:paraId="6B9B3B80" w14:textId="77777777" w:rsidR="00D51813" w:rsidRPr="00310E66" w:rsidRDefault="00D51813" w:rsidP="0050125C">
            <w:pPr>
              <w:pStyle w:val="Tabletext"/>
              <w:jc w:val="center"/>
              <w:rPr>
                <w:rFonts w:eastAsia="Calibri"/>
              </w:rPr>
            </w:pPr>
            <w:r w:rsidRPr="00093101">
              <w:rPr>
                <w:rFonts w:eastAsia="Calibri"/>
              </w:rPr>
              <w:t>123.9</w:t>
            </w:r>
          </w:p>
        </w:tc>
        <w:tc>
          <w:tcPr>
            <w:tcW w:w="1803" w:type="dxa"/>
          </w:tcPr>
          <w:p w14:paraId="3D469071" w14:textId="77777777" w:rsidR="00D51813" w:rsidRPr="00310E66" w:rsidRDefault="00D51813" w:rsidP="0050125C">
            <w:pPr>
              <w:pStyle w:val="Tabletext"/>
              <w:jc w:val="center"/>
              <w:rPr>
                <w:rFonts w:eastAsia="Calibri"/>
              </w:rPr>
            </w:pPr>
            <w:r w:rsidRPr="00093101">
              <w:rPr>
                <w:rFonts w:eastAsia="Calibri"/>
              </w:rPr>
              <w:t>248.8</w:t>
            </w:r>
          </w:p>
        </w:tc>
      </w:tr>
      <w:tr w:rsidR="00D51813" w:rsidRPr="00310E66" w14:paraId="5842B426" w14:textId="77777777" w:rsidTr="00E83DED">
        <w:trPr>
          <w:jc w:val="center"/>
        </w:trPr>
        <w:tc>
          <w:tcPr>
            <w:tcW w:w="1191" w:type="dxa"/>
          </w:tcPr>
          <w:p w14:paraId="0356CC4D" w14:textId="77777777" w:rsidR="00D51813" w:rsidRPr="00310E66" w:rsidRDefault="00D51813" w:rsidP="0050125C">
            <w:pPr>
              <w:pStyle w:val="Tabletext"/>
              <w:jc w:val="center"/>
              <w:rPr>
                <w:rFonts w:eastAsia="Calibri"/>
              </w:rPr>
            </w:pPr>
            <w:r w:rsidRPr="00093101">
              <w:rPr>
                <w:rFonts w:eastAsia="Calibri"/>
              </w:rPr>
              <w:t>8</w:t>
            </w:r>
          </w:p>
        </w:tc>
        <w:tc>
          <w:tcPr>
            <w:tcW w:w="1558" w:type="dxa"/>
          </w:tcPr>
          <w:p w14:paraId="33E85002" w14:textId="77777777" w:rsidR="00D51813" w:rsidRPr="00310E66" w:rsidRDefault="00D51813" w:rsidP="0050125C">
            <w:pPr>
              <w:pStyle w:val="Tabletext"/>
              <w:jc w:val="center"/>
              <w:rPr>
                <w:rFonts w:eastAsia="Calibri"/>
              </w:rPr>
            </w:pPr>
            <w:r w:rsidRPr="00093101">
              <w:rPr>
                <w:rFonts w:eastAsia="Calibri"/>
              </w:rPr>
              <w:t>7.3</w:t>
            </w:r>
          </w:p>
        </w:tc>
        <w:tc>
          <w:tcPr>
            <w:tcW w:w="1570" w:type="dxa"/>
            <w:vAlign w:val="bottom"/>
          </w:tcPr>
          <w:p w14:paraId="725232BE" w14:textId="77777777" w:rsidR="00D51813" w:rsidRPr="00310E66" w:rsidRDefault="00D51813" w:rsidP="0050125C">
            <w:pPr>
              <w:pStyle w:val="Tabletext"/>
              <w:jc w:val="center"/>
              <w:rPr>
                <w:rFonts w:eastAsia="Calibri"/>
              </w:rPr>
            </w:pPr>
            <w:r w:rsidRPr="00093101">
              <w:rPr>
                <w:rFonts w:eastAsia="Calibri"/>
              </w:rPr>
              <w:t>216.2</w:t>
            </w:r>
          </w:p>
        </w:tc>
        <w:tc>
          <w:tcPr>
            <w:tcW w:w="1500" w:type="dxa"/>
          </w:tcPr>
          <w:p w14:paraId="567190F1" w14:textId="77777777" w:rsidR="00D51813" w:rsidRPr="00310E66" w:rsidRDefault="00D51813" w:rsidP="0050125C">
            <w:pPr>
              <w:pStyle w:val="Tabletext"/>
              <w:jc w:val="center"/>
              <w:rPr>
                <w:rFonts w:eastAsia="Calibri"/>
              </w:rPr>
            </w:pPr>
            <w:r w:rsidRPr="00093101">
              <w:rPr>
                <w:rFonts w:eastAsia="Calibri"/>
              </w:rPr>
              <w:t>241.5</w:t>
            </w:r>
          </w:p>
        </w:tc>
        <w:tc>
          <w:tcPr>
            <w:tcW w:w="1803" w:type="dxa"/>
          </w:tcPr>
          <w:p w14:paraId="5DD2595F" w14:textId="77777777" w:rsidR="00D51813" w:rsidRPr="00310E66" w:rsidRDefault="00D51813" w:rsidP="0050125C">
            <w:pPr>
              <w:pStyle w:val="Tabletext"/>
              <w:jc w:val="center"/>
              <w:rPr>
                <w:rFonts w:eastAsia="Calibri"/>
              </w:rPr>
            </w:pPr>
            <w:r w:rsidRPr="00093101">
              <w:rPr>
                <w:rFonts w:eastAsia="Calibri"/>
              </w:rPr>
              <w:t>151.2</w:t>
            </w:r>
          </w:p>
        </w:tc>
        <w:tc>
          <w:tcPr>
            <w:tcW w:w="1803" w:type="dxa"/>
          </w:tcPr>
          <w:p w14:paraId="69BB79F6" w14:textId="77777777" w:rsidR="00D51813" w:rsidRPr="00310E66" w:rsidRDefault="00D51813" w:rsidP="0050125C">
            <w:pPr>
              <w:pStyle w:val="Tabletext"/>
              <w:jc w:val="center"/>
              <w:rPr>
                <w:rFonts w:eastAsia="Calibri"/>
              </w:rPr>
            </w:pPr>
            <w:r w:rsidRPr="00093101">
              <w:rPr>
                <w:rFonts w:eastAsia="Calibri"/>
              </w:rPr>
              <w:t>317</w:t>
            </w:r>
          </w:p>
        </w:tc>
      </w:tr>
      <w:tr w:rsidR="00D51813" w:rsidRPr="00310E66" w14:paraId="44D0AC7E" w14:textId="77777777" w:rsidTr="00E83DED">
        <w:trPr>
          <w:jc w:val="center"/>
        </w:trPr>
        <w:tc>
          <w:tcPr>
            <w:tcW w:w="1191" w:type="dxa"/>
          </w:tcPr>
          <w:p w14:paraId="1205F138" w14:textId="77777777" w:rsidR="00D51813" w:rsidRPr="00310E66" w:rsidRDefault="00D51813" w:rsidP="0050125C">
            <w:pPr>
              <w:pStyle w:val="Tabletext"/>
              <w:jc w:val="center"/>
              <w:rPr>
                <w:rFonts w:eastAsia="Calibri"/>
              </w:rPr>
            </w:pPr>
            <w:r w:rsidRPr="00093101">
              <w:rPr>
                <w:rFonts w:eastAsia="Calibri"/>
              </w:rPr>
              <w:t>9</w:t>
            </w:r>
          </w:p>
        </w:tc>
        <w:tc>
          <w:tcPr>
            <w:tcW w:w="1558" w:type="dxa"/>
          </w:tcPr>
          <w:p w14:paraId="0903BBE7" w14:textId="77777777" w:rsidR="00D51813" w:rsidRPr="00310E66" w:rsidRDefault="00D51813" w:rsidP="0050125C">
            <w:pPr>
              <w:pStyle w:val="Tabletext"/>
              <w:jc w:val="center"/>
              <w:rPr>
                <w:rFonts w:eastAsia="Calibri"/>
              </w:rPr>
            </w:pPr>
            <w:r w:rsidRPr="00093101">
              <w:rPr>
                <w:rFonts w:eastAsia="Calibri"/>
              </w:rPr>
              <w:t>8.4</w:t>
            </w:r>
          </w:p>
        </w:tc>
        <w:tc>
          <w:tcPr>
            <w:tcW w:w="1570" w:type="dxa"/>
            <w:vAlign w:val="bottom"/>
          </w:tcPr>
          <w:p w14:paraId="6F4C3620" w14:textId="77777777" w:rsidR="00D51813" w:rsidRPr="00310E66" w:rsidRDefault="00D51813" w:rsidP="0050125C">
            <w:pPr>
              <w:pStyle w:val="Tabletext"/>
              <w:jc w:val="center"/>
              <w:rPr>
                <w:rFonts w:eastAsia="Calibri"/>
              </w:rPr>
            </w:pPr>
            <w:r w:rsidRPr="00093101">
              <w:rPr>
                <w:rFonts w:eastAsia="Calibri"/>
              </w:rPr>
              <w:t>265.2</w:t>
            </w:r>
          </w:p>
        </w:tc>
        <w:tc>
          <w:tcPr>
            <w:tcW w:w="1500" w:type="dxa"/>
          </w:tcPr>
          <w:p w14:paraId="59C56614" w14:textId="77777777" w:rsidR="00D51813" w:rsidRPr="00310E66" w:rsidRDefault="00D51813" w:rsidP="0050125C">
            <w:pPr>
              <w:pStyle w:val="Tabletext"/>
              <w:jc w:val="center"/>
              <w:rPr>
                <w:rFonts w:eastAsia="Calibri"/>
              </w:rPr>
            </w:pPr>
            <w:r w:rsidRPr="00093101">
              <w:rPr>
                <w:rFonts w:eastAsia="Calibri"/>
              </w:rPr>
              <w:t>298.1</w:t>
            </w:r>
          </w:p>
        </w:tc>
        <w:tc>
          <w:tcPr>
            <w:tcW w:w="1803" w:type="dxa"/>
          </w:tcPr>
          <w:p w14:paraId="04EA023C" w14:textId="77777777" w:rsidR="00D51813" w:rsidRPr="00310E66" w:rsidRDefault="00D51813" w:rsidP="0050125C">
            <w:pPr>
              <w:pStyle w:val="Tabletext"/>
              <w:jc w:val="center"/>
              <w:rPr>
                <w:rFonts w:eastAsia="Calibri"/>
              </w:rPr>
            </w:pPr>
            <w:r w:rsidRPr="00093101">
              <w:rPr>
                <w:rFonts w:eastAsia="Calibri"/>
              </w:rPr>
              <w:t>181.8</w:t>
            </w:r>
          </w:p>
        </w:tc>
        <w:tc>
          <w:tcPr>
            <w:tcW w:w="1803" w:type="dxa"/>
          </w:tcPr>
          <w:p w14:paraId="206459AB" w14:textId="77777777" w:rsidR="00D51813" w:rsidRPr="00310E66" w:rsidRDefault="00D51813" w:rsidP="0050125C">
            <w:pPr>
              <w:pStyle w:val="Tabletext"/>
              <w:jc w:val="center"/>
              <w:rPr>
                <w:rFonts w:eastAsia="Calibri"/>
              </w:rPr>
            </w:pPr>
            <w:r w:rsidRPr="00093101">
              <w:rPr>
                <w:rFonts w:eastAsia="Calibri"/>
              </w:rPr>
              <w:t>398.5</w:t>
            </w:r>
          </w:p>
        </w:tc>
      </w:tr>
      <w:tr w:rsidR="00D51813" w:rsidRPr="00310E66" w14:paraId="5E0AC2FF" w14:textId="77777777" w:rsidTr="00E83DED">
        <w:trPr>
          <w:jc w:val="center"/>
        </w:trPr>
        <w:tc>
          <w:tcPr>
            <w:tcW w:w="1191" w:type="dxa"/>
          </w:tcPr>
          <w:p w14:paraId="14764088" w14:textId="77777777" w:rsidR="00D51813" w:rsidRPr="00310E66" w:rsidRDefault="00D51813" w:rsidP="0050125C">
            <w:pPr>
              <w:pStyle w:val="Tabletext"/>
              <w:jc w:val="center"/>
              <w:rPr>
                <w:rFonts w:eastAsia="Calibri"/>
              </w:rPr>
            </w:pPr>
            <w:r w:rsidRPr="00093101">
              <w:rPr>
                <w:rFonts w:eastAsia="Calibri"/>
              </w:rPr>
              <w:t>10</w:t>
            </w:r>
          </w:p>
        </w:tc>
        <w:tc>
          <w:tcPr>
            <w:tcW w:w="1558" w:type="dxa"/>
          </w:tcPr>
          <w:p w14:paraId="17966452" w14:textId="77777777" w:rsidR="00D51813" w:rsidRPr="00310E66" w:rsidRDefault="00D51813" w:rsidP="0050125C">
            <w:pPr>
              <w:pStyle w:val="Tabletext"/>
              <w:jc w:val="center"/>
              <w:rPr>
                <w:rFonts w:eastAsia="Calibri"/>
              </w:rPr>
            </w:pPr>
            <w:r w:rsidRPr="00093101">
              <w:rPr>
                <w:rFonts w:eastAsia="Calibri"/>
              </w:rPr>
              <w:t>9.5</w:t>
            </w:r>
          </w:p>
        </w:tc>
        <w:tc>
          <w:tcPr>
            <w:tcW w:w="1570" w:type="dxa"/>
            <w:vAlign w:val="bottom"/>
          </w:tcPr>
          <w:p w14:paraId="7F935921" w14:textId="77777777" w:rsidR="00D51813" w:rsidRPr="00310E66" w:rsidRDefault="00D51813" w:rsidP="0050125C">
            <w:pPr>
              <w:pStyle w:val="Tabletext"/>
              <w:jc w:val="center"/>
              <w:rPr>
                <w:rFonts w:eastAsia="Calibri"/>
              </w:rPr>
            </w:pPr>
            <w:r w:rsidRPr="00093101">
              <w:rPr>
                <w:rFonts w:eastAsia="Calibri"/>
              </w:rPr>
              <w:t>321.7</w:t>
            </w:r>
          </w:p>
        </w:tc>
        <w:tc>
          <w:tcPr>
            <w:tcW w:w="1500" w:type="dxa"/>
          </w:tcPr>
          <w:p w14:paraId="52CF41CC" w14:textId="77777777" w:rsidR="00D51813" w:rsidRPr="00310E66" w:rsidRDefault="00D51813" w:rsidP="0050125C">
            <w:pPr>
              <w:pStyle w:val="Tabletext"/>
              <w:jc w:val="center"/>
              <w:rPr>
                <w:rFonts w:eastAsia="Calibri"/>
              </w:rPr>
            </w:pPr>
            <w:r w:rsidRPr="00093101">
              <w:rPr>
                <w:rFonts w:eastAsia="Calibri"/>
              </w:rPr>
              <w:t>364.2</w:t>
            </w:r>
          </w:p>
        </w:tc>
        <w:tc>
          <w:tcPr>
            <w:tcW w:w="1803" w:type="dxa"/>
          </w:tcPr>
          <w:p w14:paraId="741BFDDB" w14:textId="77777777" w:rsidR="00D51813" w:rsidRPr="00310E66" w:rsidRDefault="00D51813" w:rsidP="0050125C">
            <w:pPr>
              <w:pStyle w:val="Tabletext"/>
              <w:jc w:val="center"/>
              <w:rPr>
                <w:rFonts w:eastAsia="Calibri"/>
              </w:rPr>
            </w:pPr>
            <w:r w:rsidRPr="00093101">
              <w:rPr>
                <w:rFonts w:eastAsia="Calibri"/>
              </w:rPr>
              <w:t>216.2</w:t>
            </w:r>
          </w:p>
        </w:tc>
        <w:tc>
          <w:tcPr>
            <w:tcW w:w="1803" w:type="dxa"/>
          </w:tcPr>
          <w:p w14:paraId="70E6B716" w14:textId="77777777" w:rsidR="00D51813" w:rsidRPr="00310E66" w:rsidRDefault="00D51813" w:rsidP="0050125C">
            <w:pPr>
              <w:pStyle w:val="Tabletext"/>
              <w:jc w:val="center"/>
              <w:rPr>
                <w:rFonts w:eastAsia="Calibri"/>
              </w:rPr>
            </w:pPr>
            <w:r w:rsidRPr="00093101">
              <w:rPr>
                <w:rFonts w:eastAsia="Calibri"/>
              </w:rPr>
              <w:t>495.9</w:t>
            </w:r>
          </w:p>
        </w:tc>
      </w:tr>
    </w:tbl>
    <w:p w14:paraId="5DE7A227" w14:textId="77777777" w:rsidR="00D51813" w:rsidRPr="00310E66" w:rsidRDefault="00D51813" w:rsidP="00D51813">
      <w:pPr>
        <w:pStyle w:val="Tablefin"/>
        <w:rPr>
          <w:rFonts w:eastAsia="Calibri"/>
        </w:rPr>
      </w:pPr>
    </w:p>
    <w:p w14:paraId="1A449321" w14:textId="77777777" w:rsidR="00D51813" w:rsidRPr="00310E66" w:rsidRDefault="00D51813" w:rsidP="00D51813">
      <w:r w:rsidRPr="00093101">
        <w:rPr>
          <w:rFonts w:eastAsia="Calibri"/>
        </w:rPr>
        <w:t xml:space="preserve">These calculations show that, irrespective of the rain value and precipitation type, the percentage of overestimation corresponding to a given constant energy increase is also </w:t>
      </w:r>
      <w:proofErr w:type="gramStart"/>
      <w:r w:rsidRPr="00093101">
        <w:rPr>
          <w:rFonts w:eastAsia="Calibri"/>
        </w:rPr>
        <w:t>constant, and</w:t>
      </w:r>
      <w:proofErr w:type="gramEnd"/>
      <w:r w:rsidRPr="00093101">
        <w:rPr>
          <w:rFonts w:eastAsia="Calibri"/>
        </w:rPr>
        <w:t xml:space="preserve"> hence cannot be neglected.</w:t>
      </w:r>
    </w:p>
    <w:p w14:paraId="53CD0E1D" w14:textId="796B3A44" w:rsidR="00D51813" w:rsidRPr="00310E66" w:rsidRDefault="00D51813" w:rsidP="00D51813">
      <w:r w:rsidRPr="00093101">
        <w:rPr>
          <w:rFonts w:eastAsia="Calibri"/>
        </w:rPr>
        <w:t xml:space="preserve">Also, considering the reflectivity calculation for a given </w:t>
      </w:r>
      <w:r w:rsidRPr="00310E66">
        <w:t>range bin that</w:t>
      </w:r>
      <w:r w:rsidRPr="00093101">
        <w:rPr>
          <w:rFonts w:eastAsia="Calibri"/>
        </w:rPr>
        <w:t xml:space="preserve"> are based on the average (</w:t>
      </w:r>
      <w:proofErr w:type="spellStart"/>
      <w:r w:rsidRPr="00093101">
        <w:rPr>
          <w:rFonts w:eastAsia="Calibri"/>
        </w:rPr>
        <w:t>dBz</w:t>
      </w:r>
      <w:proofErr w:type="spellEnd"/>
      <w:r w:rsidRPr="00093101">
        <w:rPr>
          <w:rFonts w:eastAsia="Calibri"/>
        </w:rPr>
        <w:t xml:space="preserve">), over all estimates, and the related standard deviation, it is worth noting that an increase in interference would not modify the radars ability to detect </w:t>
      </w:r>
      <w:r w:rsidRPr="00310E66">
        <w:rPr>
          <w:rFonts w:eastAsia="Calibri"/>
        </w:rPr>
        <w:t>rain cells (i.e. a measurement not considered as a rain cell will still not be considered as such) but would only have an impact on the rain rate.</w:t>
      </w:r>
    </w:p>
    <w:p w14:paraId="7CA3400E" w14:textId="34B7C699" w:rsidR="00D51813" w:rsidRPr="00310E66" w:rsidRDefault="00D51813" w:rsidP="00D51813">
      <w:r w:rsidRPr="00093101">
        <w:rPr>
          <w:rFonts w:eastAsia="Calibri"/>
        </w:rPr>
        <w:t xml:space="preserve">It is also interesting to note that either for the loss in coverage or the rain rate overestimation, the current agreed protection criteria of </w:t>
      </w:r>
      <w:r w:rsidR="004D5E23">
        <w:rPr>
          <w:rFonts w:eastAsia="Calibri"/>
        </w:rPr>
        <w:t>−</w:t>
      </w:r>
      <w:r w:rsidRPr="00093101">
        <w:rPr>
          <w:rFonts w:eastAsia="Calibri"/>
        </w:rPr>
        <w:t xml:space="preserve">10 dB </w:t>
      </w:r>
      <w:r w:rsidRPr="00093101">
        <w:rPr>
          <w:rFonts w:eastAsia="Calibri"/>
          <w:i/>
        </w:rPr>
        <w:t>I</w:t>
      </w:r>
      <w:r w:rsidRPr="00093101">
        <w:rPr>
          <w:rFonts w:eastAsia="Calibri"/>
        </w:rPr>
        <w:t>/</w:t>
      </w:r>
      <w:r w:rsidRPr="00093101">
        <w:rPr>
          <w:rFonts w:eastAsia="Calibri"/>
          <w:i/>
        </w:rPr>
        <w:t>N</w:t>
      </w:r>
      <w:r w:rsidRPr="00093101">
        <w:rPr>
          <w:rFonts w:eastAsia="Calibri"/>
        </w:rPr>
        <w:t xml:space="preserve"> represents radar performance degradation in the range of 7 to 11%, comparable to performance degradation percentages generally agreed upon for all radiocommunication services.</w:t>
      </w:r>
    </w:p>
    <w:p w14:paraId="1DDD4AE8" w14:textId="77777777" w:rsidR="00D51813" w:rsidRPr="00310E66" w:rsidRDefault="00D51813" w:rsidP="004D5E23">
      <w:pPr>
        <w:keepNext/>
        <w:keepLines/>
      </w:pPr>
      <w:r w:rsidRPr="00093101">
        <w:rPr>
          <w:rFonts w:eastAsia="Calibri"/>
        </w:rPr>
        <w:lastRenderedPageBreak/>
        <w:t>An example of impact of a constant interference on a radar precipitation mode can be seen in Fig. 4-12. It is important to highlight that, although being a constant interference, the variation in impact is due to the rotation of the antenna, the maximum interference (in green on this picture) being produced in the azimuth of the interfering source.</w:t>
      </w:r>
    </w:p>
    <w:p w14:paraId="4D8F5676" w14:textId="77777777" w:rsidR="00D51813" w:rsidRPr="00310E66" w:rsidRDefault="00D51813" w:rsidP="00D51813">
      <w:pPr>
        <w:pStyle w:val="FigureNo"/>
      </w:pPr>
      <w:r w:rsidRPr="00310E66">
        <w:t>FIGURE</w:t>
      </w:r>
      <w:r w:rsidRPr="00093101">
        <w:t xml:space="preserve"> 4-12</w:t>
      </w:r>
    </w:p>
    <w:p w14:paraId="0EF4BED8" w14:textId="77777777" w:rsidR="00D51813" w:rsidRPr="00093101" w:rsidRDefault="00D51813" w:rsidP="00D51813">
      <w:pPr>
        <w:pStyle w:val="Figuretitle"/>
        <w:rPr>
          <w:rFonts w:ascii="Times New Roman" w:eastAsia="Calibri" w:hAnsi="Times New Roman"/>
        </w:rPr>
      </w:pPr>
      <w:r w:rsidRPr="00093101">
        <w:rPr>
          <w:rFonts w:ascii="Times New Roman" w:eastAsia="Calibri" w:hAnsi="Times New Roman"/>
        </w:rPr>
        <w:t>Example of interference to precipitation mode of a weather radar</w:t>
      </w:r>
    </w:p>
    <w:p w14:paraId="59E1C377" w14:textId="0A44F4D7" w:rsidR="00D51813" w:rsidRPr="00310E66" w:rsidRDefault="00BF47A1" w:rsidP="00D51813">
      <w:pPr>
        <w:pStyle w:val="Figure"/>
      </w:pPr>
      <w:r>
        <w:rPr>
          <w:noProof/>
        </w:rPr>
        <w:drawing>
          <wp:inline distT="0" distB="0" distL="0" distR="0" wp14:anchorId="12719E92" wp14:editId="35FB3E2A">
            <wp:extent cx="4639065" cy="4343409"/>
            <wp:effectExtent l="0" t="0" r="9525" b="0"/>
            <wp:docPr id="2143942475" name="Picture 20" descr="Example of interference to precipitation mode of a weather ra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942475" name="Picture 20" descr="Example of interference to precipitation mode of a weather radar"/>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639065" cy="4343409"/>
                    </a:xfrm>
                    <a:prstGeom prst="rect">
                      <a:avLst/>
                    </a:prstGeom>
                  </pic:spPr>
                </pic:pic>
              </a:graphicData>
            </a:graphic>
          </wp:inline>
        </w:drawing>
      </w:r>
    </w:p>
    <w:p w14:paraId="45149FD8" w14:textId="77777777" w:rsidR="00D51813" w:rsidRPr="00310E66" w:rsidRDefault="00D51813" w:rsidP="00093101">
      <w:pPr>
        <w:pStyle w:val="Heading5"/>
        <w:rPr>
          <w:rFonts w:eastAsia="Calibri"/>
        </w:rPr>
      </w:pPr>
      <w:bookmarkStart w:id="1162" w:name="_19c6y18" w:colFirst="0" w:colLast="0"/>
      <w:bookmarkStart w:id="1163" w:name="_Toc204493222"/>
      <w:bookmarkStart w:id="1164" w:name="_Toc204498131"/>
      <w:bookmarkEnd w:id="1162"/>
      <w:r w:rsidRPr="00093101">
        <w:rPr>
          <w:rFonts w:eastAsia="Calibri"/>
        </w:rPr>
        <w:t>4.2.10.2.3</w:t>
      </w:r>
      <w:r w:rsidRPr="00093101">
        <w:rPr>
          <w:rFonts w:eastAsia="Calibri"/>
        </w:rPr>
        <w:tab/>
        <w:t>Wind measurement</w:t>
      </w:r>
      <w:bookmarkEnd w:id="1163"/>
      <w:bookmarkEnd w:id="1164"/>
    </w:p>
    <w:p w14:paraId="434505B9" w14:textId="67BBAEA8" w:rsidR="00D51813" w:rsidRPr="00310E66" w:rsidRDefault="00D51813" w:rsidP="00D51813">
      <w:pPr>
        <w:rPr>
          <w:rFonts w:eastAsia="Calibri"/>
        </w:rPr>
      </w:pPr>
      <w:r w:rsidRPr="00093101">
        <w:rPr>
          <w:rFonts w:eastAsia="Calibri"/>
        </w:rPr>
        <w:t>In the case of Doppler measurements, a given constant interference affects wind velocity estimation differently, primarily through phase distortion of the desired signal. The impact depends critically on how the interfering signal</w:t>
      </w:r>
      <w:r w:rsidR="0077254F">
        <w:rPr>
          <w:rFonts w:eastAsia="Calibri"/>
        </w:rPr>
        <w:t>’</w:t>
      </w:r>
      <w:r w:rsidRPr="00093101">
        <w:rPr>
          <w:rFonts w:eastAsia="Calibri"/>
        </w:rPr>
        <w:t xml:space="preserve">s phase alters the composite signal phase used for </w:t>
      </w:r>
      <w:r w:rsidRPr="00310E66">
        <w:rPr>
          <w:rFonts w:eastAsia="Calibri"/>
        </w:rPr>
        <w:t>D</w:t>
      </w:r>
      <w:r w:rsidRPr="00093101">
        <w:rPr>
          <w:rFonts w:eastAsia="Calibri"/>
        </w:rPr>
        <w:t>oppler processing.</w:t>
      </w:r>
    </w:p>
    <w:p w14:paraId="49F96565" w14:textId="77777777" w:rsidR="00D51813" w:rsidRPr="00310E66" w:rsidRDefault="00D51813" w:rsidP="00D51813">
      <w:r w:rsidRPr="00310E66">
        <w:t>This latter assumption is certainly not trivial to determine and will be signal and/or environmentally dependent. However, it is proposed to consider the different situations on a theoretical basis:</w:t>
      </w:r>
    </w:p>
    <w:p w14:paraId="7FB3AFB3" w14:textId="77777777" w:rsidR="00D51813" w:rsidRPr="00310E66" w:rsidRDefault="00D51813" w:rsidP="00D51813">
      <w:pPr>
        <w:pStyle w:val="enumlev1"/>
        <w:rPr>
          <w:rFonts w:eastAsia="Calibri"/>
        </w:rPr>
      </w:pPr>
      <w:r w:rsidRPr="00310E66">
        <w:rPr>
          <w:rFonts w:eastAsia="Calibri"/>
        </w:rPr>
        <w:t>–</w:t>
      </w:r>
      <w:r w:rsidRPr="00093101">
        <w:rPr>
          <w:rFonts w:eastAsia="Calibri"/>
        </w:rPr>
        <w:tab/>
      </w:r>
      <w:r w:rsidRPr="00093101">
        <w:rPr>
          <w:rFonts w:eastAsia="Calibri"/>
          <w:i/>
        </w:rPr>
        <w:t>Case 1</w:t>
      </w:r>
      <w:r w:rsidRPr="00093101">
        <w:rPr>
          <w:rFonts w:eastAsia="Calibri"/>
        </w:rPr>
        <w:t xml:space="preserve"> – If the phase of the interfering signal detected by the radar is random, it means that the resulting vector would be statistically null; whatever would be its level. Hence, it would theoretically not have any impact on the wind measurements.</w:t>
      </w:r>
    </w:p>
    <w:p w14:paraId="2B686854" w14:textId="77777777" w:rsidR="00D51813" w:rsidRPr="00310E66" w:rsidRDefault="00D51813" w:rsidP="00D51813">
      <w:pPr>
        <w:pStyle w:val="enumlev1"/>
        <w:rPr>
          <w:rFonts w:eastAsia="Calibri"/>
        </w:rPr>
      </w:pPr>
      <w:r w:rsidRPr="00310E66">
        <w:rPr>
          <w:rFonts w:eastAsia="Calibri"/>
        </w:rPr>
        <w:t>–</w:t>
      </w:r>
      <w:r w:rsidRPr="00093101">
        <w:rPr>
          <w:rFonts w:eastAsia="Calibri"/>
        </w:rPr>
        <w:tab/>
      </w:r>
      <w:r w:rsidRPr="00093101">
        <w:rPr>
          <w:rFonts w:eastAsia="Calibri"/>
          <w:i/>
        </w:rPr>
        <w:t>Case 2</w:t>
      </w:r>
      <w:r w:rsidRPr="00093101">
        <w:rPr>
          <w:rFonts w:eastAsia="Calibri"/>
        </w:rPr>
        <w:t xml:space="preserve"> – On the contrary, if the detected phase is not random and almost constant, it would result in a constant vector with a certain module and the impact on the wind measurement will depend on both the phase and module of such vector. However, the determination of such impact, even for a constant interference level is likely not to be easy and is hence not made at this point.</w:t>
      </w:r>
    </w:p>
    <w:p w14:paraId="5F77338F" w14:textId="0CCDAF3B" w:rsidR="00D51813" w:rsidRPr="00310E66" w:rsidRDefault="00D51813" w:rsidP="00C6795D">
      <w:pPr>
        <w:keepNext/>
        <w:keepLines/>
      </w:pPr>
      <w:r w:rsidRPr="00093101">
        <w:rPr>
          <w:rFonts w:eastAsia="Calibri"/>
        </w:rPr>
        <w:lastRenderedPageBreak/>
        <w:t xml:space="preserve">In addition, one can also assume that when the level of interference is much lower than the wanted signal, the phase of this latter is not modified whereas, on the contrary, if the interfering signal is much higher, then the phase detected by the radar will be the phase of the interfering signal. In this latter situation, the discussion on Cases 1 and 2 above will remain. In between these two situations, i.e. when the levels of both the interfering and wanted signals are consistent, it seems quite difficult to assess which of the </w:t>
      </w:r>
      <w:r w:rsidRPr="00310E66">
        <w:t>signals</w:t>
      </w:r>
      <w:r w:rsidRPr="00093101">
        <w:rPr>
          <w:rFonts w:eastAsia="Calibri"/>
        </w:rPr>
        <w:t xml:space="preserve"> will control the phase detection. </w:t>
      </w:r>
    </w:p>
    <w:p w14:paraId="7B01D501" w14:textId="77777777" w:rsidR="00D51813" w:rsidRPr="00310E66" w:rsidRDefault="00D51813" w:rsidP="00D51813">
      <w:pPr>
        <w:pStyle w:val="Heading4"/>
        <w:rPr>
          <w:rFonts w:eastAsia="Calibri"/>
        </w:rPr>
      </w:pPr>
      <w:bookmarkStart w:id="1165" w:name="_3tbugp1" w:colFirst="0" w:colLast="0"/>
      <w:bookmarkStart w:id="1166" w:name="_Toc204493223"/>
      <w:bookmarkStart w:id="1167" w:name="_Toc204498132"/>
      <w:bookmarkStart w:id="1168" w:name="_Toc474850408"/>
      <w:bookmarkStart w:id="1169" w:name="_Toc224640715"/>
      <w:bookmarkEnd w:id="1165"/>
      <w:r w:rsidRPr="00093101">
        <w:rPr>
          <w:rFonts w:eastAsia="Calibri"/>
        </w:rPr>
        <w:t>4.2.10.3</w:t>
      </w:r>
      <w:r w:rsidRPr="00093101">
        <w:rPr>
          <w:rFonts w:eastAsia="Calibri"/>
        </w:rPr>
        <w:tab/>
        <w:t>Impact of</w:t>
      </w:r>
      <w:r w:rsidRPr="00310E66">
        <w:t xml:space="preserve"> persistent</w:t>
      </w:r>
      <w:r w:rsidRPr="00093101">
        <w:rPr>
          <w:rFonts w:eastAsia="Calibri"/>
        </w:rPr>
        <w:t xml:space="preserve"> pulsed interference</w:t>
      </w:r>
      <w:bookmarkEnd w:id="1166"/>
      <w:bookmarkEnd w:id="1167"/>
      <w:bookmarkEnd w:id="1168"/>
      <w:bookmarkEnd w:id="1169"/>
    </w:p>
    <w:p w14:paraId="10558253" w14:textId="539103E0" w:rsidR="00D51813" w:rsidRPr="00310E66" w:rsidRDefault="00D51813" w:rsidP="00D51813">
      <w:r w:rsidRPr="00093101">
        <w:rPr>
          <w:rFonts w:eastAsia="Calibri"/>
        </w:rPr>
        <w:t>Pulsed interference can have a significant impact on the reflectivity data and could result in a returned data that cannot reliably produce an image of targets in the atmosphere. An example of this can be seen in Fig. 4</w:t>
      </w:r>
      <w:r w:rsidR="00C6795D">
        <w:rPr>
          <w:rFonts w:eastAsia="Calibri"/>
        </w:rPr>
        <w:noBreakHyphen/>
      </w:r>
      <w:r w:rsidRPr="00093101">
        <w:rPr>
          <w:rFonts w:eastAsia="Calibri"/>
        </w:rPr>
        <w:t>13.</w:t>
      </w:r>
    </w:p>
    <w:p w14:paraId="3B75607A" w14:textId="77777777" w:rsidR="00D51813" w:rsidRPr="00310E66" w:rsidRDefault="00D51813" w:rsidP="00D51813">
      <w:pPr>
        <w:pStyle w:val="FigureNo"/>
      </w:pPr>
      <w:r w:rsidRPr="00310E66">
        <w:t>FIGURE</w:t>
      </w:r>
      <w:r w:rsidRPr="00093101">
        <w:t xml:space="preserve"> 4-13</w:t>
      </w:r>
    </w:p>
    <w:p w14:paraId="2102F63F" w14:textId="77777777" w:rsidR="00D51813" w:rsidRPr="00093101" w:rsidRDefault="00D51813" w:rsidP="00D51813">
      <w:pPr>
        <w:pStyle w:val="Figuretitle"/>
        <w:rPr>
          <w:rFonts w:ascii="Times New Roman" w:eastAsia="Calibri" w:hAnsi="Times New Roman"/>
        </w:rPr>
      </w:pPr>
      <w:r w:rsidRPr="00093101">
        <w:rPr>
          <w:rFonts w:ascii="Times New Roman" w:eastAsia="Calibri" w:hAnsi="Times New Roman"/>
        </w:rPr>
        <w:t>Comparison of interference free versus interference corrupted on precipitation mode of a weather radar</w:t>
      </w:r>
    </w:p>
    <w:p w14:paraId="09ADA522" w14:textId="28B0A783" w:rsidR="00D51813" w:rsidRPr="00310E66" w:rsidRDefault="00BF47A1" w:rsidP="00D51813">
      <w:pPr>
        <w:pStyle w:val="Figure"/>
      </w:pPr>
      <w:r>
        <w:rPr>
          <w:noProof/>
        </w:rPr>
        <w:drawing>
          <wp:inline distT="0" distB="0" distL="0" distR="0" wp14:anchorId="1C17272E" wp14:editId="0300B582">
            <wp:extent cx="5839980" cy="3742952"/>
            <wp:effectExtent l="0" t="0" r="8890" b="0"/>
            <wp:docPr id="137833421" name="Picture 21" descr="Comparison of interference free versus interference corrupted on precipitation mode of a weather ra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33421" name="Picture 21" descr="Comparison of interference free versus interference corrupted on precipitation mode of a weather radar"/>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839980" cy="3742952"/>
                    </a:xfrm>
                    <a:prstGeom prst="rect">
                      <a:avLst/>
                    </a:prstGeom>
                  </pic:spPr>
                </pic:pic>
              </a:graphicData>
            </a:graphic>
          </wp:inline>
        </w:drawing>
      </w:r>
    </w:p>
    <w:p w14:paraId="65A4BF73" w14:textId="1A1C451B" w:rsidR="00D51813" w:rsidRDefault="00D51813" w:rsidP="00B401D6">
      <w:pPr>
        <w:pStyle w:val="Normalaftertitle"/>
        <w:rPr>
          <w:rFonts w:eastAsia="Calibri"/>
        </w:rPr>
      </w:pPr>
      <w:r w:rsidRPr="00093101">
        <w:rPr>
          <w:rFonts w:eastAsia="Calibri"/>
        </w:rPr>
        <w:t>An additional example of interference to meteorological radar from a single indoor low power transmitter can be seen in Fig. 4-14.</w:t>
      </w:r>
      <w:r w:rsidRPr="00310E66">
        <w:rPr>
          <w:rFonts w:eastAsia="Calibri"/>
        </w:rPr>
        <w:t xml:space="preserve"> </w:t>
      </w:r>
      <w:r w:rsidRPr="00093101">
        <w:rPr>
          <w:rFonts w:eastAsia="Calibri"/>
        </w:rPr>
        <w:t>This interference appears as pencil-beam shaped artifacts in radar output products. Continuous reception of interfering signals with constant amplitude within and near the radar</w:t>
      </w:r>
      <w:r w:rsidR="00E71914">
        <w:rPr>
          <w:rFonts w:eastAsia="Calibri"/>
        </w:rPr>
        <w:t>’</w:t>
      </w:r>
      <w:r w:rsidRPr="00093101">
        <w:rPr>
          <w:rFonts w:eastAsia="Calibri"/>
        </w:rPr>
        <w:t xml:space="preserve">s operational bandwidth generates these artifacts. Their visual intensity depends on the distance between the interference source and radar location and the range correction factor applied by the radar based on received interference strength. (See details in </w:t>
      </w:r>
      <w:r w:rsidR="00DF1AE2">
        <w:rPr>
          <w:rFonts w:eastAsia="Calibri"/>
        </w:rPr>
        <w:t>§</w:t>
      </w:r>
      <w:r w:rsidR="004F254E">
        <w:rPr>
          <w:rFonts w:eastAsia="Calibri"/>
        </w:rPr>
        <w:t xml:space="preserve"> </w:t>
      </w:r>
      <w:r w:rsidRPr="00093101">
        <w:rPr>
          <w:rFonts w:eastAsia="Calibri"/>
        </w:rPr>
        <w:t>4.2.10.5</w:t>
      </w:r>
      <w:r w:rsidR="008738D4" w:rsidRPr="00093101">
        <w:rPr>
          <w:rFonts w:eastAsia="Calibri"/>
        </w:rPr>
        <w:t>.</w:t>
      </w:r>
      <w:r w:rsidRPr="00093101">
        <w:rPr>
          <w:rFonts w:eastAsia="Calibri"/>
        </w:rPr>
        <w:t>)</w:t>
      </w:r>
    </w:p>
    <w:p w14:paraId="47706EF4" w14:textId="77777777" w:rsidR="00C6795D" w:rsidRDefault="00C6795D" w:rsidP="00C6795D"/>
    <w:p w14:paraId="7E8FC63A" w14:textId="77777777" w:rsidR="00C6795D" w:rsidRDefault="00C6795D" w:rsidP="00C6795D"/>
    <w:p w14:paraId="69F87F09" w14:textId="77777777" w:rsidR="00C6795D" w:rsidRDefault="00C6795D" w:rsidP="00C6795D"/>
    <w:p w14:paraId="773CAFBC" w14:textId="77777777" w:rsidR="00C6795D" w:rsidRDefault="00C6795D" w:rsidP="00C6795D"/>
    <w:p w14:paraId="1230665B" w14:textId="77777777" w:rsidR="00C6795D" w:rsidRDefault="00C6795D" w:rsidP="00C6795D"/>
    <w:p w14:paraId="7854BDFE" w14:textId="77777777" w:rsidR="00C6795D" w:rsidRPr="00C6795D" w:rsidRDefault="00C6795D" w:rsidP="00C6795D"/>
    <w:p w14:paraId="7C517E28" w14:textId="77777777" w:rsidR="00D51813" w:rsidRPr="00093101" w:rsidRDefault="00D51813" w:rsidP="00D51813">
      <w:pPr>
        <w:pStyle w:val="FigureNo"/>
        <w:rPr>
          <w:rFonts w:eastAsia="Calibri"/>
        </w:rPr>
      </w:pPr>
      <w:r w:rsidRPr="00093101">
        <w:rPr>
          <w:rFonts w:eastAsia="Calibri"/>
        </w:rPr>
        <w:lastRenderedPageBreak/>
        <w:t>FIGURE 4-14</w:t>
      </w:r>
    </w:p>
    <w:p w14:paraId="5D61CD80" w14:textId="77777777" w:rsidR="00D51813" w:rsidRPr="00310E66" w:rsidRDefault="00D51813" w:rsidP="00D51813">
      <w:pPr>
        <w:pStyle w:val="Figuretitle"/>
        <w:rPr>
          <w:rFonts w:ascii="Times New Roman" w:eastAsia="Times" w:hAnsi="Times New Roman"/>
        </w:rPr>
      </w:pPr>
      <w:r w:rsidRPr="00093101">
        <w:rPr>
          <w:rFonts w:ascii="Times New Roman" w:eastAsia="Calibri" w:hAnsi="Times New Roman"/>
        </w:rPr>
        <w:t>Interference to meteorological radar (precipitation mode)</w:t>
      </w:r>
    </w:p>
    <w:p w14:paraId="0C1582D7" w14:textId="313FBD9B" w:rsidR="00D51813" w:rsidRPr="00310E66" w:rsidRDefault="00BF47A1" w:rsidP="00D51813">
      <w:pPr>
        <w:pStyle w:val="Figure"/>
      </w:pPr>
      <w:r>
        <w:rPr>
          <w:noProof/>
        </w:rPr>
        <w:drawing>
          <wp:inline distT="0" distB="0" distL="0" distR="0" wp14:anchorId="7559B2F4" wp14:editId="4B18EB98">
            <wp:extent cx="2983998" cy="3081534"/>
            <wp:effectExtent l="0" t="0" r="6985" b="5080"/>
            <wp:docPr id="382736955" name="Picture 22" descr=" Interference to meteorological radar (precipitation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736955" name="Picture 22" descr=" Interference to meteorological radar (precipitation mod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983998" cy="3081534"/>
                    </a:xfrm>
                    <a:prstGeom prst="rect">
                      <a:avLst/>
                    </a:prstGeom>
                  </pic:spPr>
                </pic:pic>
              </a:graphicData>
            </a:graphic>
          </wp:inline>
        </w:drawing>
      </w:r>
    </w:p>
    <w:p w14:paraId="304935B1" w14:textId="77777777" w:rsidR="00D51813" w:rsidRPr="00310E66" w:rsidRDefault="00D51813" w:rsidP="00D51813">
      <w:pPr>
        <w:pStyle w:val="Heading4"/>
      </w:pPr>
      <w:bookmarkStart w:id="1170" w:name="_28h4qwu" w:colFirst="0" w:colLast="0"/>
      <w:bookmarkStart w:id="1171" w:name="_Toc224640716"/>
      <w:bookmarkStart w:id="1172" w:name="_Toc204493224"/>
      <w:bookmarkStart w:id="1173" w:name="_Toc204498133"/>
      <w:bookmarkStart w:id="1174" w:name="_Toc474850409"/>
      <w:bookmarkEnd w:id="1170"/>
      <w:r w:rsidRPr="00310E66">
        <w:t>4.2.10.4</w:t>
      </w:r>
      <w:r w:rsidRPr="00310E66">
        <w:tab/>
        <w:t>Interference and coexistence between Meteorological radar and other radar systems</w:t>
      </w:r>
      <w:bookmarkEnd w:id="1171"/>
    </w:p>
    <w:p w14:paraId="039D9B00" w14:textId="58060739" w:rsidR="00D51813" w:rsidRPr="00310E66" w:rsidRDefault="00D51813" w:rsidP="00D51813">
      <w:r w:rsidRPr="00310E66">
        <w:t>Meteorological radars are typically protected against constant interference from systems of other services by ensuring a noise like interference-to-noise ratio (</w:t>
      </w:r>
      <w:r w:rsidRPr="00310E66">
        <w:rPr>
          <w:i/>
          <w:iCs/>
        </w:rPr>
        <w:t>I</w:t>
      </w:r>
      <w:r w:rsidRPr="004F254E">
        <w:t>/</w:t>
      </w:r>
      <w:r w:rsidRPr="00310E66">
        <w:rPr>
          <w:i/>
          <w:iCs/>
        </w:rPr>
        <w:t>N</w:t>
      </w:r>
      <w:r w:rsidRPr="00310E66">
        <w:t xml:space="preserve">) of </w:t>
      </w:r>
      <w:r w:rsidR="004F254E">
        <w:t>−</w:t>
      </w:r>
      <w:r w:rsidRPr="00310E66">
        <w:t xml:space="preserve">10 </w:t>
      </w:r>
      <w:proofErr w:type="spellStart"/>
      <w:r w:rsidRPr="00310E66">
        <w:t>dB.</w:t>
      </w:r>
      <w:proofErr w:type="spellEnd"/>
      <w:r w:rsidRPr="00310E66">
        <w:t xml:space="preserve"> </w:t>
      </w:r>
    </w:p>
    <w:p w14:paraId="504FFE5B" w14:textId="432BEF66" w:rsidR="00D51813" w:rsidRPr="00310E66" w:rsidRDefault="00D51813" w:rsidP="00D51813">
      <w:r w:rsidRPr="00310E66">
        <w:t xml:space="preserve">However, co-existence between two meteorological radars or between meteorological and non-meteorological radars could be less restrictive based on a </w:t>
      </w:r>
      <w:r w:rsidR="004F254E" w:rsidRPr="00310E66">
        <w:t>case-by-case</w:t>
      </w:r>
      <w:r w:rsidRPr="00310E66">
        <w:t xml:space="preserve"> analysis. This is because the interference dynamics between two pulsed radar systems is fundamentally different from the sharing of radar frequencies with systems of other services. The following factors provides some examples of these differences:</w:t>
      </w:r>
    </w:p>
    <w:p w14:paraId="27DDBB1B" w14:textId="77777777" w:rsidR="00D51813" w:rsidRPr="00310E66" w:rsidRDefault="00D51813" w:rsidP="00D51813">
      <w:pPr>
        <w:pStyle w:val="enumlev1"/>
        <w:rPr>
          <w:rFonts w:eastAsia="Calibri"/>
        </w:rPr>
      </w:pPr>
      <w:r w:rsidRPr="00093101">
        <w:rPr>
          <w:rFonts w:eastAsia="Calibri"/>
        </w:rPr>
        <w:t>•</w:t>
      </w:r>
      <w:r w:rsidRPr="00093101">
        <w:rPr>
          <w:rFonts w:eastAsia="Calibri"/>
        </w:rPr>
        <w:tab/>
      </w:r>
      <w:r w:rsidRPr="00310E66">
        <w:rPr>
          <w:rFonts w:eastAsia="Calibri"/>
          <w:b/>
          <w:bCs/>
        </w:rPr>
        <w:t>Asynchronous Nature of Interference</w:t>
      </w:r>
      <w:r w:rsidRPr="00310E66">
        <w:rPr>
          <w:rFonts w:eastAsia="Calibri"/>
        </w:rPr>
        <w:t>: The scanning g strategy of one radar is not synchronized with the operation of another radar, minimizing the chance of continuous disruption.</w:t>
      </w:r>
    </w:p>
    <w:p w14:paraId="005FD0AE" w14:textId="07169699" w:rsidR="00D51813" w:rsidRPr="00310E66" w:rsidRDefault="00D51813" w:rsidP="00D51813">
      <w:pPr>
        <w:pStyle w:val="enumlev1"/>
        <w:rPr>
          <w:rFonts w:eastAsia="Calibri"/>
        </w:rPr>
      </w:pPr>
      <w:r w:rsidRPr="00310E66">
        <w:rPr>
          <w:rFonts w:eastAsia="Calibri"/>
        </w:rPr>
        <w:t>•</w:t>
      </w:r>
      <w:r w:rsidRPr="00310E66">
        <w:rPr>
          <w:rFonts w:eastAsia="Calibri"/>
        </w:rPr>
        <w:tab/>
      </w:r>
      <w:r w:rsidRPr="00310E66">
        <w:rPr>
          <w:rFonts w:eastAsia="Calibri"/>
          <w:b/>
          <w:bCs/>
        </w:rPr>
        <w:t>Low Duty Cycle</w:t>
      </w:r>
      <w:r w:rsidRPr="00310E66">
        <w:rPr>
          <w:rFonts w:eastAsia="Calibri"/>
        </w:rPr>
        <w:t>: Radar systems typically emit signals intermittently in range 0.05-0.2%, which reduces the likelihood of continuous interference.</w:t>
      </w:r>
    </w:p>
    <w:p w14:paraId="76D55CD4" w14:textId="77777777" w:rsidR="00D51813" w:rsidRPr="00310E66" w:rsidRDefault="00D51813" w:rsidP="00D51813">
      <w:pPr>
        <w:pStyle w:val="enumlev1"/>
        <w:rPr>
          <w:rFonts w:eastAsia="Calibri"/>
        </w:rPr>
      </w:pPr>
      <w:r w:rsidRPr="00310E66">
        <w:rPr>
          <w:rFonts w:eastAsia="Calibri"/>
        </w:rPr>
        <w:t>•</w:t>
      </w:r>
      <w:r w:rsidRPr="00310E66">
        <w:rPr>
          <w:rFonts w:eastAsia="Calibri"/>
        </w:rPr>
        <w:tab/>
      </w:r>
      <w:r w:rsidRPr="00310E66">
        <w:rPr>
          <w:rFonts w:eastAsia="Calibri"/>
          <w:b/>
          <w:bCs/>
        </w:rPr>
        <w:t>Low Probability of Main Beam Coupling</w:t>
      </w:r>
      <w:r w:rsidRPr="00310E66">
        <w:rPr>
          <w:rFonts w:eastAsia="Calibri"/>
        </w:rPr>
        <w:t>: The probability that the main beams of two radars will interfere with each other is low, especially when systems are properly aligned and spaced.</w:t>
      </w:r>
    </w:p>
    <w:p w14:paraId="72572501" w14:textId="77777777" w:rsidR="00D51813" w:rsidRPr="00310E66" w:rsidRDefault="00D51813" w:rsidP="00D51813">
      <w:pPr>
        <w:pStyle w:val="enumlev1"/>
        <w:rPr>
          <w:rFonts w:eastAsia="Calibri"/>
        </w:rPr>
      </w:pPr>
      <w:r w:rsidRPr="00310E66">
        <w:rPr>
          <w:rFonts w:eastAsia="Calibri"/>
        </w:rPr>
        <w:t>•</w:t>
      </w:r>
      <w:r w:rsidRPr="00310E66">
        <w:rPr>
          <w:rFonts w:eastAsia="Calibri"/>
        </w:rPr>
        <w:tab/>
      </w:r>
      <w:r w:rsidRPr="00310E66">
        <w:rPr>
          <w:rFonts w:eastAsia="Calibri"/>
          <w:b/>
          <w:bCs/>
        </w:rPr>
        <w:t>Robust Signal Processing</w:t>
      </w:r>
      <w:r w:rsidRPr="00310E66">
        <w:rPr>
          <w:rFonts w:eastAsia="Calibri"/>
        </w:rPr>
        <w:t>: Modern radar systems are equipped with advanced interference rejection (IR) circuits and signal processing capabilities that allow them to filter out unwanted signals.</w:t>
      </w:r>
    </w:p>
    <w:p w14:paraId="1433867C" w14:textId="77777777" w:rsidR="00D51813" w:rsidRPr="00310E66" w:rsidRDefault="00D51813" w:rsidP="00D51813">
      <w:pPr>
        <w:pStyle w:val="enumlev1"/>
        <w:rPr>
          <w:rFonts w:eastAsia="Calibri"/>
        </w:rPr>
      </w:pPr>
      <w:r w:rsidRPr="00310E66">
        <w:rPr>
          <w:rFonts w:eastAsia="Calibri"/>
        </w:rPr>
        <w:t>•</w:t>
      </w:r>
      <w:r w:rsidRPr="00310E66">
        <w:rPr>
          <w:rFonts w:eastAsia="Calibri"/>
        </w:rPr>
        <w:tab/>
      </w:r>
      <w:r w:rsidRPr="00310E66">
        <w:rPr>
          <w:rFonts w:eastAsia="Calibri"/>
          <w:b/>
          <w:bCs/>
        </w:rPr>
        <w:t>Interference Suppression Techniques</w:t>
      </w:r>
      <w:r w:rsidRPr="00310E66">
        <w:rPr>
          <w:rFonts w:eastAsia="Calibri"/>
        </w:rPr>
        <w:t>: Techniques such as frequency hopping or the use of narrowband filters help suppress interference between radars.</w:t>
      </w:r>
    </w:p>
    <w:p w14:paraId="17BB04E9" w14:textId="253EE9FE" w:rsidR="00D51813" w:rsidRPr="00310E66" w:rsidRDefault="00D815C4" w:rsidP="00D51813">
      <w:pPr>
        <w:pStyle w:val="Heading4"/>
      </w:pPr>
      <w:bookmarkStart w:id="1175" w:name="_Toc224640717"/>
      <w:r w:rsidRPr="00093101">
        <w:rPr>
          <w:rFonts w:eastAsia="Calibri"/>
        </w:rPr>
        <w:t>4.2.10.</w:t>
      </w:r>
      <w:r w:rsidR="00D51813" w:rsidRPr="00310E66">
        <w:rPr>
          <w:rFonts w:eastAsia="Calibri"/>
        </w:rPr>
        <w:t>5</w:t>
      </w:r>
      <w:r w:rsidR="00D51813" w:rsidRPr="00310E66">
        <w:rPr>
          <w:rFonts w:eastAsia="Calibri"/>
        </w:rPr>
        <w:tab/>
        <w:t>Interference to C-band radars from WAS/RLAN</w:t>
      </w:r>
      <w:bookmarkEnd w:id="1175"/>
    </w:p>
    <w:p w14:paraId="7CB82B85" w14:textId="3379AD99" w:rsidR="00D51813" w:rsidRPr="00310E66" w:rsidRDefault="00D51813" w:rsidP="00D51813">
      <w:r w:rsidRPr="00310E66">
        <w:t xml:space="preserve">WRC-03 took the decision to authorise WAS/RLAN (e.g. </w:t>
      </w:r>
      <w:proofErr w:type="spellStart"/>
      <w:r w:rsidRPr="00310E66">
        <w:t>WiFi</w:t>
      </w:r>
      <w:proofErr w:type="spellEnd"/>
      <w:r w:rsidRPr="00310E66">
        <w:t>) in the 5</w:t>
      </w:r>
      <w:r w:rsidR="00654278" w:rsidRPr="00310E66">
        <w:t xml:space="preserve"> </w:t>
      </w:r>
      <w:r w:rsidRPr="00310E66">
        <w:t>150-5</w:t>
      </w:r>
      <w:r w:rsidR="00654278" w:rsidRPr="00310E66">
        <w:t xml:space="preserve"> </w:t>
      </w:r>
      <w:r w:rsidRPr="00310E66">
        <w:t>350 MHz and 5</w:t>
      </w:r>
      <w:r w:rsidR="00654278" w:rsidRPr="00310E66">
        <w:t> </w:t>
      </w:r>
      <w:r w:rsidRPr="00310E66">
        <w:t>470</w:t>
      </w:r>
      <w:r w:rsidRPr="00310E66">
        <w:noBreakHyphen/>
        <w:t>5</w:t>
      </w:r>
      <w:r w:rsidR="00C6795D">
        <w:t> </w:t>
      </w:r>
      <w:r w:rsidRPr="00310E66">
        <w:t>725</w:t>
      </w:r>
      <w:r w:rsidR="00C6795D">
        <w:t> </w:t>
      </w:r>
      <w:r w:rsidRPr="00310E66">
        <w:t xml:space="preserve">MHz band. The WRC-03 decision was associated with the requirement for WAS/RLAN of implementing </w:t>
      </w:r>
      <w:r w:rsidR="00A12023" w:rsidRPr="00310E66">
        <w:t xml:space="preserve">Dynamic Frequency Selection </w:t>
      </w:r>
      <w:r w:rsidRPr="00310E66">
        <w:t>(</w:t>
      </w:r>
      <w:r w:rsidR="00A12023" w:rsidRPr="00310E66">
        <w:t>DFS</w:t>
      </w:r>
      <w:r w:rsidRPr="00310E66">
        <w:t>) to detect and avoid radar frequencies.</w:t>
      </w:r>
    </w:p>
    <w:p w14:paraId="406A7518" w14:textId="77777777" w:rsidR="00D51813" w:rsidRPr="00310E66" w:rsidRDefault="00D51813" w:rsidP="00D51813">
      <w:r w:rsidRPr="00310E66">
        <w:t>Unfortunately, interference to weather radars started quite early, in 2006 in Europe, mainly in eastern countries, and has now been seen worldwide in most countries where C-Band radars are deployed in the 5.6 GHz band.</w:t>
      </w:r>
    </w:p>
    <w:p w14:paraId="4F1AE339" w14:textId="77777777" w:rsidR="00D51813" w:rsidRPr="00310E66" w:rsidRDefault="00D51813" w:rsidP="00D51813">
      <w:pPr>
        <w:pStyle w:val="FigureNo"/>
      </w:pPr>
      <w:r w:rsidRPr="00310E66">
        <w:lastRenderedPageBreak/>
        <w:t>FIGURE 4-15</w:t>
      </w:r>
    </w:p>
    <w:p w14:paraId="558BE2D0" w14:textId="77777777" w:rsidR="00D51813" w:rsidRDefault="00D51813" w:rsidP="00D51813">
      <w:pPr>
        <w:pStyle w:val="Figuretitle"/>
        <w:rPr>
          <w:rFonts w:ascii="Times New Roman" w:eastAsia="Times" w:hAnsi="Times New Roman"/>
        </w:rPr>
      </w:pPr>
      <w:r w:rsidRPr="00310E66">
        <w:rPr>
          <w:rFonts w:ascii="Times New Roman" w:eastAsia="Times" w:hAnsi="Times New Roman"/>
        </w:rPr>
        <w:t>Examples of WAS/RLAN interference to weather radar</w:t>
      </w:r>
    </w:p>
    <w:p w14:paraId="082B0A75" w14:textId="7774C1A5" w:rsidR="00BF47A1" w:rsidRPr="00BF47A1" w:rsidRDefault="00BF47A1" w:rsidP="00BF47A1">
      <w:pPr>
        <w:pStyle w:val="Figure"/>
        <w:rPr>
          <w:rFonts w:eastAsia="Times"/>
        </w:rPr>
      </w:pPr>
      <w:r>
        <w:rPr>
          <w:rFonts w:eastAsia="Times"/>
          <w:noProof/>
        </w:rPr>
        <w:drawing>
          <wp:inline distT="0" distB="0" distL="0" distR="0" wp14:anchorId="5535C263" wp14:editId="3AA5F862">
            <wp:extent cx="5888748" cy="4712218"/>
            <wp:effectExtent l="0" t="0" r="0" b="0"/>
            <wp:docPr id="1350011109" name="Picture 23" descr="Examples of WAS/RLAN interference to weather ra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011109" name="Picture 23" descr="Examples of WAS/RLAN interference to weather radar"/>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888748" cy="4712218"/>
                    </a:xfrm>
                    <a:prstGeom prst="rect">
                      <a:avLst/>
                    </a:prstGeom>
                  </pic:spPr>
                </pic:pic>
              </a:graphicData>
            </a:graphic>
          </wp:inline>
        </w:drawing>
      </w:r>
    </w:p>
    <w:p w14:paraId="13DC6931" w14:textId="77777777" w:rsidR="00D51813" w:rsidRPr="00310E66" w:rsidRDefault="00D51813" w:rsidP="00B401D6">
      <w:pPr>
        <w:pStyle w:val="Normalaftertitle"/>
      </w:pPr>
      <w:r w:rsidRPr="00310E66">
        <w:t>It rapidly appeared that the specification of the DFS were not sufficiently addressing the specificities of Weather radars:</w:t>
      </w:r>
    </w:p>
    <w:p w14:paraId="09BC4928" w14:textId="77777777" w:rsidR="00D51813" w:rsidRPr="00310E66" w:rsidRDefault="00D51813" w:rsidP="00D51813">
      <w:pPr>
        <w:pStyle w:val="enumlev1"/>
      </w:pPr>
      <w:r w:rsidRPr="00310E66">
        <w:rPr>
          <w:rFonts w:eastAsia="Calibri"/>
        </w:rPr>
        <w:t>•</w:t>
      </w:r>
      <w:r w:rsidRPr="00310E66">
        <w:rPr>
          <w:rFonts w:eastAsia="Calibri"/>
        </w:rPr>
        <w:tab/>
      </w:r>
      <w:r w:rsidRPr="00310E66">
        <w:t>Volume scanning over repeating strategy (typically 10 to 15 min).</w:t>
      </w:r>
    </w:p>
    <w:p w14:paraId="174F3A88" w14:textId="77777777" w:rsidR="00D51813" w:rsidRPr="00310E66" w:rsidRDefault="00D51813" w:rsidP="00D51813">
      <w:pPr>
        <w:pStyle w:val="enumlev1"/>
      </w:pPr>
      <w:r w:rsidRPr="00310E66">
        <w:rPr>
          <w:rFonts w:eastAsia="Calibri"/>
        </w:rPr>
        <w:t>•</w:t>
      </w:r>
      <w:r w:rsidRPr="00310E66">
        <w:rPr>
          <w:rFonts w:eastAsia="Calibri"/>
        </w:rPr>
        <w:tab/>
      </w:r>
      <w:r w:rsidRPr="00310E66">
        <w:t>Operational elevation ranging from 0° to 90°.</w:t>
      </w:r>
    </w:p>
    <w:p w14:paraId="55853352" w14:textId="77777777" w:rsidR="00D51813" w:rsidRPr="00310E66" w:rsidRDefault="00D51813" w:rsidP="00D51813">
      <w:pPr>
        <w:pStyle w:val="enumlev1"/>
      </w:pPr>
      <w:r w:rsidRPr="00310E66">
        <w:rPr>
          <w:rFonts w:eastAsia="Calibri"/>
        </w:rPr>
        <w:t>•</w:t>
      </w:r>
      <w:r w:rsidRPr="00310E66">
        <w:rPr>
          <w:rFonts w:eastAsia="Calibri"/>
        </w:rPr>
        <w:tab/>
      </w:r>
      <w:r w:rsidRPr="00310E66">
        <w:t xml:space="preserve">Pulse width ranging from 0.5 to 2.5 </w:t>
      </w:r>
      <w:proofErr w:type="spellStart"/>
      <w:r w:rsidRPr="00310E66">
        <w:t>μs</w:t>
      </w:r>
      <w:proofErr w:type="spellEnd"/>
      <w:r w:rsidRPr="00310E66">
        <w:t xml:space="preserve"> (for operational radars).</w:t>
      </w:r>
    </w:p>
    <w:p w14:paraId="720EA84D" w14:textId="4E4B7C44" w:rsidR="00D51813" w:rsidRPr="00310E66" w:rsidRDefault="00D51813" w:rsidP="00D51813">
      <w:pPr>
        <w:pStyle w:val="enumlev1"/>
      </w:pPr>
      <w:r w:rsidRPr="00310E66">
        <w:rPr>
          <w:rFonts w:eastAsia="Calibri"/>
        </w:rPr>
        <w:t>•</w:t>
      </w:r>
      <w:r w:rsidRPr="00310E66">
        <w:rPr>
          <w:rFonts w:eastAsia="Calibri"/>
        </w:rPr>
        <w:tab/>
      </w:r>
      <w:r w:rsidRPr="00310E66">
        <w:t xml:space="preserve">Pulse repetition </w:t>
      </w:r>
      <w:r w:rsidR="002B64D5">
        <w:t>f</w:t>
      </w:r>
      <w:r w:rsidRPr="00310E66">
        <w:t>requency (PRF) ranging from 250 to 1</w:t>
      </w:r>
      <w:r w:rsidR="00654278" w:rsidRPr="00310E66">
        <w:t xml:space="preserve"> </w:t>
      </w:r>
      <w:r w:rsidRPr="00310E66">
        <w:t>200 Hz (for operational radars).</w:t>
      </w:r>
    </w:p>
    <w:p w14:paraId="375B982C" w14:textId="77777777" w:rsidR="00D51813" w:rsidRPr="00310E66" w:rsidRDefault="00D51813" w:rsidP="00D51813">
      <w:pPr>
        <w:pStyle w:val="enumlev1"/>
      </w:pPr>
      <w:r w:rsidRPr="00310E66">
        <w:rPr>
          <w:rFonts w:eastAsia="Calibri"/>
        </w:rPr>
        <w:t>•</w:t>
      </w:r>
      <w:r w:rsidRPr="00310E66">
        <w:rPr>
          <w:rFonts w:eastAsia="Calibri"/>
        </w:rPr>
        <w:tab/>
      </w:r>
      <w:r w:rsidRPr="00310E66">
        <w:t>Fixed, staggered, interleaved PRF.</w:t>
      </w:r>
    </w:p>
    <w:p w14:paraId="4FE98FBF" w14:textId="77777777" w:rsidR="00D51813" w:rsidRPr="00310E66" w:rsidRDefault="00D51813" w:rsidP="00D51813">
      <w:pPr>
        <w:pStyle w:val="enumlev1"/>
      </w:pPr>
      <w:r w:rsidRPr="00310E66">
        <w:rPr>
          <w:rFonts w:eastAsia="Calibri"/>
        </w:rPr>
        <w:t>•</w:t>
      </w:r>
      <w:r w:rsidRPr="00310E66">
        <w:rPr>
          <w:rFonts w:eastAsia="Calibri"/>
        </w:rPr>
        <w:tab/>
      </w:r>
      <w:r w:rsidRPr="00310E66">
        <w:t>Rotation speed ranging from 1 to 6 rpm.</w:t>
      </w:r>
    </w:p>
    <w:p w14:paraId="4E3C8254" w14:textId="77777777" w:rsidR="00D51813" w:rsidRPr="00310E66" w:rsidRDefault="00D51813" w:rsidP="00D51813">
      <w:pPr>
        <w:pStyle w:val="enumlev1"/>
      </w:pPr>
      <w:r w:rsidRPr="00310E66">
        <w:rPr>
          <w:rFonts w:eastAsia="Calibri"/>
        </w:rPr>
        <w:t>•</w:t>
      </w:r>
      <w:r w:rsidRPr="00310E66">
        <w:rPr>
          <w:rFonts w:eastAsia="Calibri"/>
        </w:rPr>
        <w:tab/>
      </w:r>
      <w:r w:rsidRPr="00310E66">
        <w:t>Noise calibration.</w:t>
      </w:r>
    </w:p>
    <w:p w14:paraId="0260B898" w14:textId="77777777" w:rsidR="00D51813" w:rsidRPr="00310E66" w:rsidRDefault="00D51813" w:rsidP="00D51813">
      <w:r w:rsidRPr="00310E66">
        <w:t>In Europe, the WAS/RLAN ETSI standard EN 301 893 was then modified to include new DFS specifications to address these specificities.</w:t>
      </w:r>
    </w:p>
    <w:p w14:paraId="53965E28" w14:textId="77777777" w:rsidR="00D51813" w:rsidRPr="00310E66" w:rsidRDefault="00D51813" w:rsidP="00D51813">
      <w:pPr>
        <w:rPr>
          <w:bCs/>
          <w:szCs w:val="24"/>
        </w:rPr>
      </w:pPr>
      <w:r w:rsidRPr="00310E66">
        <w:rPr>
          <w:bCs/>
          <w:szCs w:val="24"/>
        </w:rPr>
        <w:t>However, after a few years, interference cases started to dramatically increase. Further investigations showed that it was and is still now due to non-compliant WAS/RLAN:</w:t>
      </w:r>
    </w:p>
    <w:p w14:paraId="4AA7148D" w14:textId="77777777" w:rsidR="00D51813" w:rsidRPr="00310E66" w:rsidRDefault="00D51813" w:rsidP="00D51813">
      <w:pPr>
        <w:pStyle w:val="enumlev1"/>
      </w:pPr>
      <w:r w:rsidRPr="00310E66">
        <w:rPr>
          <w:rFonts w:eastAsia="Calibri"/>
        </w:rPr>
        <w:t>•</w:t>
      </w:r>
      <w:r w:rsidRPr="00310E66">
        <w:rPr>
          <w:rFonts w:eastAsia="Calibri"/>
        </w:rPr>
        <w:tab/>
      </w:r>
      <w:r w:rsidRPr="00310E66">
        <w:t>No DFS inside.</w:t>
      </w:r>
    </w:p>
    <w:p w14:paraId="06CC44E9" w14:textId="5DEE17E2" w:rsidR="00D51813" w:rsidRPr="00310E66" w:rsidRDefault="00D51813" w:rsidP="00D51813">
      <w:pPr>
        <w:pStyle w:val="enumlev1"/>
      </w:pPr>
      <w:r w:rsidRPr="00310E66">
        <w:rPr>
          <w:rFonts w:eastAsia="Calibri"/>
        </w:rPr>
        <w:t>•</w:t>
      </w:r>
      <w:r w:rsidRPr="00310E66">
        <w:rPr>
          <w:rFonts w:eastAsia="Calibri"/>
        </w:rPr>
        <w:tab/>
      </w:r>
      <w:r w:rsidRPr="00310E66">
        <w:t xml:space="preserve">DFS </w:t>
      </w:r>
      <w:r w:rsidR="001C356A" w:rsidRPr="00310E66">
        <w:t>switched off</w:t>
      </w:r>
      <w:r w:rsidRPr="00310E66">
        <w:t>.</w:t>
      </w:r>
    </w:p>
    <w:p w14:paraId="657C5065" w14:textId="77777777" w:rsidR="00D51813" w:rsidRPr="00310E66" w:rsidRDefault="00D51813" w:rsidP="00D51813">
      <w:pPr>
        <w:pStyle w:val="enumlev1"/>
      </w:pPr>
      <w:r w:rsidRPr="00310E66">
        <w:rPr>
          <w:rFonts w:eastAsia="Calibri"/>
        </w:rPr>
        <w:t>•</w:t>
      </w:r>
      <w:r w:rsidRPr="00310E66">
        <w:rPr>
          <w:rFonts w:eastAsia="Calibri"/>
        </w:rPr>
        <w:tab/>
      </w:r>
      <w:r w:rsidRPr="00310E66">
        <w:t>DFS specifications not fully implemented.</w:t>
      </w:r>
    </w:p>
    <w:p w14:paraId="6D2523E8" w14:textId="40B9DA12" w:rsidR="00D51813" w:rsidRPr="00310E66" w:rsidRDefault="00D51813" w:rsidP="00D51813">
      <w:r w:rsidRPr="00310E66">
        <w:lastRenderedPageBreak/>
        <w:t xml:space="preserve">Since then, the meteorological community, </w:t>
      </w:r>
      <w:proofErr w:type="gramStart"/>
      <w:r w:rsidRPr="00310E66">
        <w:t>in particular in</w:t>
      </w:r>
      <w:proofErr w:type="gramEnd"/>
      <w:r w:rsidRPr="00310E66">
        <w:t xml:space="preserve"> Europe (through EUMETNET), has constantly been arguing with Regulators to find a definitive solution. Despite adoption of Reports, Action plans or “list of possible options that could help to alleviate the issue”, nothing has changed over years. </w:t>
      </w:r>
      <w:r w:rsidR="008E07CC" w:rsidRPr="00310E66">
        <w:t xml:space="preserve">Figure </w:t>
      </w:r>
      <w:r w:rsidR="008E07CC">
        <w:t>4</w:t>
      </w:r>
      <w:r w:rsidR="00A256A7">
        <w:t>-</w:t>
      </w:r>
      <w:r w:rsidR="008E07CC">
        <w:t xml:space="preserve">16 </w:t>
      </w:r>
      <w:r w:rsidRPr="00310E66">
        <w:t>depicts the percentage of weather radars in Europe that experienced interference, close to 90% yearly.</w:t>
      </w:r>
    </w:p>
    <w:p w14:paraId="44DF66BA" w14:textId="77777777" w:rsidR="00D51813" w:rsidRPr="00310E66" w:rsidRDefault="00D51813" w:rsidP="00D51813">
      <w:pPr>
        <w:pStyle w:val="FigureNo"/>
      </w:pPr>
      <w:r w:rsidRPr="00310E66">
        <w:t>FIGURE 4-16</w:t>
      </w:r>
    </w:p>
    <w:p w14:paraId="4974D9B1" w14:textId="77777777" w:rsidR="00D51813" w:rsidRPr="00310E66" w:rsidRDefault="00D51813" w:rsidP="00D51813">
      <w:pPr>
        <w:pStyle w:val="Figuretitle"/>
        <w:rPr>
          <w:rFonts w:ascii="Times New Roman" w:eastAsia="Times" w:hAnsi="Times New Roman"/>
        </w:rPr>
      </w:pPr>
      <w:r w:rsidRPr="00310E66">
        <w:rPr>
          <w:rFonts w:ascii="Times New Roman" w:eastAsia="Times" w:hAnsi="Times New Roman"/>
        </w:rPr>
        <w:t>Percentage of EUMETNET weather radars interfered</w:t>
      </w:r>
    </w:p>
    <w:p w14:paraId="22D03943" w14:textId="6D9D10C4" w:rsidR="00D51813" w:rsidRPr="00310E66" w:rsidRDefault="00973C77" w:rsidP="00D51813">
      <w:pPr>
        <w:tabs>
          <w:tab w:val="clear" w:pos="1134"/>
          <w:tab w:val="clear" w:pos="1871"/>
          <w:tab w:val="clear" w:pos="2268"/>
        </w:tabs>
        <w:overflowPunct/>
        <w:autoSpaceDE/>
        <w:autoSpaceDN/>
        <w:adjustRightInd/>
        <w:spacing w:before="0" w:after="160" w:line="259" w:lineRule="auto"/>
        <w:jc w:val="center"/>
        <w:textAlignment w:val="auto"/>
        <w:rPr>
          <w:bCs/>
          <w:szCs w:val="24"/>
        </w:rPr>
      </w:pPr>
      <w:r>
        <w:rPr>
          <w:bCs/>
          <w:noProof/>
          <w:szCs w:val="24"/>
        </w:rPr>
        <w:drawing>
          <wp:inline distT="0" distB="0" distL="0" distR="0" wp14:anchorId="3D991E06" wp14:editId="5727D703">
            <wp:extent cx="5733300" cy="3742952"/>
            <wp:effectExtent l="0" t="0" r="1270" b="0"/>
            <wp:docPr id="2023863327" name="Picture 7" descr="Percentage of EUMETNET weather radars interf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863327" name="Picture 7" descr="Percentage of EUMETNET weather radars interfered"/>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733300" cy="3742952"/>
                    </a:xfrm>
                    <a:prstGeom prst="rect">
                      <a:avLst/>
                    </a:prstGeom>
                  </pic:spPr>
                </pic:pic>
              </a:graphicData>
            </a:graphic>
          </wp:inline>
        </w:drawing>
      </w:r>
    </w:p>
    <w:p w14:paraId="293190A4" w14:textId="77777777" w:rsidR="00D51813" w:rsidRPr="00310E66" w:rsidRDefault="00D51813" w:rsidP="00B401D6">
      <w:pPr>
        <w:pStyle w:val="Normalaftertitle"/>
      </w:pPr>
      <w:r w:rsidRPr="00310E66">
        <w:t>In addition, the most recent market surveillance in Europe has shown that two-thirds of RLAN equipment on the European market are not compliant. Since 2015, EUMETNET undertakes a yearly questionnaire showing no improvement.</w:t>
      </w:r>
    </w:p>
    <w:p w14:paraId="6D869A20" w14:textId="77777777" w:rsidR="00D51813" w:rsidRPr="00310E66" w:rsidRDefault="00D51813" w:rsidP="00D51813">
      <w:r w:rsidRPr="00310E66">
        <w:t xml:space="preserve">The situation is increasingly seen as a major threat to C-Band radars operation. </w:t>
      </w:r>
      <w:proofErr w:type="gramStart"/>
      <w:r w:rsidRPr="00310E66">
        <w:t>A number of</w:t>
      </w:r>
      <w:proofErr w:type="gramEnd"/>
      <w:r w:rsidRPr="00310E66">
        <w:t xml:space="preserve"> mitigations have been considered, among others:</w:t>
      </w:r>
    </w:p>
    <w:p w14:paraId="5FD3A074" w14:textId="2B12E970" w:rsidR="00D51813" w:rsidRPr="00310E66" w:rsidRDefault="00D51813" w:rsidP="00D51813">
      <w:pPr>
        <w:pStyle w:val="enumlev1"/>
      </w:pPr>
      <w:r w:rsidRPr="00310E66">
        <w:rPr>
          <w:rFonts w:eastAsia="Calibri"/>
        </w:rPr>
        <w:t>•</w:t>
      </w:r>
      <w:r w:rsidRPr="00310E66">
        <w:rPr>
          <w:rFonts w:eastAsia="Calibri"/>
        </w:rPr>
        <w:tab/>
      </w:r>
      <w:r w:rsidRPr="00310E66">
        <w:t>Exclude the use of 5</w:t>
      </w:r>
      <w:r w:rsidR="003263B3" w:rsidRPr="00310E66">
        <w:t xml:space="preserve"> </w:t>
      </w:r>
      <w:r w:rsidRPr="00310E66">
        <w:t>600</w:t>
      </w:r>
      <w:r w:rsidR="003263B3" w:rsidRPr="00310E66">
        <w:t>-</w:t>
      </w:r>
      <w:r w:rsidRPr="00310E66">
        <w:t>5</w:t>
      </w:r>
      <w:r w:rsidR="003263B3" w:rsidRPr="00310E66">
        <w:t xml:space="preserve"> </w:t>
      </w:r>
      <w:r w:rsidRPr="00310E66">
        <w:t>650 MHz band by WAS/RLAN equipment.</w:t>
      </w:r>
    </w:p>
    <w:p w14:paraId="54BF7275" w14:textId="0BE50E96" w:rsidR="00D51813" w:rsidRPr="00310E66" w:rsidRDefault="00D51813" w:rsidP="00D51813">
      <w:pPr>
        <w:pStyle w:val="enumlev1"/>
      </w:pPr>
      <w:r w:rsidRPr="00310E66">
        <w:rPr>
          <w:rFonts w:eastAsia="Calibri"/>
        </w:rPr>
        <w:t>•</w:t>
      </w:r>
      <w:r w:rsidRPr="00310E66">
        <w:rPr>
          <w:rFonts w:eastAsia="Calibri"/>
        </w:rPr>
        <w:tab/>
      </w:r>
      <w:r w:rsidRPr="00310E66">
        <w:t>Remove the use of 5</w:t>
      </w:r>
      <w:r w:rsidR="003263B3" w:rsidRPr="00310E66">
        <w:t xml:space="preserve"> </w:t>
      </w:r>
      <w:r w:rsidRPr="00310E66">
        <w:t>600-5</w:t>
      </w:r>
      <w:r w:rsidR="003263B3" w:rsidRPr="00310E66">
        <w:t xml:space="preserve"> </w:t>
      </w:r>
      <w:r w:rsidRPr="00310E66">
        <w:t>650 MHz band by fixed outdoor RLAN.</w:t>
      </w:r>
    </w:p>
    <w:p w14:paraId="4F96D70F" w14:textId="77777777" w:rsidR="00D51813" w:rsidRPr="00310E66" w:rsidRDefault="00D51813" w:rsidP="00D51813">
      <w:pPr>
        <w:pStyle w:val="enumlev1"/>
      </w:pPr>
      <w:r w:rsidRPr="00310E66">
        <w:rPr>
          <w:rFonts w:eastAsia="Calibri"/>
        </w:rPr>
        <w:t>•</w:t>
      </w:r>
      <w:r w:rsidRPr="00310E66">
        <w:rPr>
          <w:rFonts w:eastAsia="Calibri"/>
        </w:rPr>
        <w:tab/>
      </w:r>
      <w:r w:rsidRPr="00310E66">
        <w:t>Improve market surveillance.</w:t>
      </w:r>
    </w:p>
    <w:p w14:paraId="68C52B25" w14:textId="257FC973" w:rsidR="00D51813" w:rsidRPr="00310E66" w:rsidRDefault="00D51813" w:rsidP="00D51813">
      <w:pPr>
        <w:pStyle w:val="enumlev1"/>
      </w:pPr>
      <w:r w:rsidRPr="00310E66">
        <w:rPr>
          <w:rFonts w:eastAsia="Calibri"/>
        </w:rPr>
        <w:t>•</w:t>
      </w:r>
      <w:r w:rsidRPr="00310E66">
        <w:rPr>
          <w:rFonts w:eastAsia="Calibri"/>
        </w:rPr>
        <w:tab/>
      </w:r>
      <w:r w:rsidRPr="00310E66">
        <w:t>Highlight the band 5</w:t>
      </w:r>
      <w:r w:rsidR="003263B3" w:rsidRPr="00310E66">
        <w:t xml:space="preserve"> </w:t>
      </w:r>
      <w:r w:rsidRPr="00310E66">
        <w:t>350-5</w:t>
      </w:r>
      <w:r w:rsidR="003263B3" w:rsidRPr="00310E66">
        <w:t xml:space="preserve"> </w:t>
      </w:r>
      <w:r w:rsidRPr="00310E66">
        <w:t>470 MHz (no RLAN) as an alternative to 5.6 GHz.</w:t>
      </w:r>
    </w:p>
    <w:p w14:paraId="6F151C54" w14:textId="77777777" w:rsidR="00D51813" w:rsidRPr="00310E66" w:rsidRDefault="00D51813" w:rsidP="00D51813">
      <w:r w:rsidRPr="00310E66">
        <w:t xml:space="preserve">Although listed in Reports in Europe (e.g. JRC report), most of the envisaged solutions have not been followed by any actions by regulators or have even been denied. </w:t>
      </w:r>
    </w:p>
    <w:p w14:paraId="17ECC651" w14:textId="4A6AC4BA" w:rsidR="00D51813" w:rsidRPr="00310E66" w:rsidRDefault="00D51813" w:rsidP="00D51813">
      <w:pPr>
        <w:rPr>
          <w:bCs/>
          <w:szCs w:val="24"/>
        </w:rPr>
      </w:pPr>
      <w:r w:rsidRPr="00310E66">
        <w:rPr>
          <w:bCs/>
          <w:szCs w:val="24"/>
        </w:rPr>
        <w:t>At current stage, only the alternative 5</w:t>
      </w:r>
      <w:r w:rsidR="00654278" w:rsidRPr="00310E66">
        <w:rPr>
          <w:bCs/>
          <w:szCs w:val="24"/>
        </w:rPr>
        <w:t xml:space="preserve"> </w:t>
      </w:r>
      <w:r w:rsidRPr="00310E66">
        <w:rPr>
          <w:bCs/>
          <w:szCs w:val="24"/>
        </w:rPr>
        <w:t>365-5</w:t>
      </w:r>
      <w:r w:rsidR="00654278" w:rsidRPr="00310E66">
        <w:rPr>
          <w:bCs/>
          <w:szCs w:val="24"/>
        </w:rPr>
        <w:t xml:space="preserve"> </w:t>
      </w:r>
      <w:r w:rsidRPr="00310E66">
        <w:rPr>
          <w:bCs/>
          <w:szCs w:val="24"/>
        </w:rPr>
        <w:t xml:space="preserve">470 MHz band is currently considered as a possible mitigation solution to the WAS/RLAN interference, from the meteorological community on its own expenses and efforts. </w:t>
      </w:r>
      <w:r w:rsidRPr="00093101">
        <w:rPr>
          <w:bCs/>
          <w:szCs w:val="24"/>
        </w:rPr>
        <w:t>However, before taking any action, it is essential to ensure that this frequency band is free from interference by conducting the necessary measurements.</w:t>
      </w:r>
    </w:p>
    <w:p w14:paraId="7180D861" w14:textId="69481C60" w:rsidR="00D51813" w:rsidRPr="00310E66" w:rsidRDefault="00D51813" w:rsidP="00D51813">
      <w:pPr>
        <w:pStyle w:val="Heading4"/>
      </w:pPr>
      <w:bookmarkStart w:id="1176" w:name="_Toc224640718"/>
      <w:r w:rsidRPr="00310E66">
        <w:lastRenderedPageBreak/>
        <w:t>4.2.10.6</w:t>
      </w:r>
      <w:r w:rsidRPr="00310E66">
        <w:tab/>
        <w:t>Use of the 5.4 GHz band for C-</w:t>
      </w:r>
      <w:r w:rsidR="008C17BD">
        <w:t>B</w:t>
      </w:r>
      <w:r w:rsidRPr="00310E66">
        <w:t>and radars</w:t>
      </w:r>
      <w:bookmarkEnd w:id="1176"/>
    </w:p>
    <w:p w14:paraId="76FA01F6" w14:textId="09889919" w:rsidR="00D51813" w:rsidRPr="00310E66" w:rsidRDefault="00D51813" w:rsidP="00D51813">
      <w:r w:rsidRPr="00310E66">
        <w:t>The band 5</w:t>
      </w:r>
      <w:r w:rsidR="003263B3" w:rsidRPr="00310E66">
        <w:t xml:space="preserve"> </w:t>
      </w:r>
      <w:r w:rsidRPr="00310E66">
        <w:t>350-5</w:t>
      </w:r>
      <w:r w:rsidR="003263B3" w:rsidRPr="00310E66">
        <w:t xml:space="preserve"> </w:t>
      </w:r>
      <w:r w:rsidRPr="00310E66">
        <w:t>470 GHz is already used in some countries as their nominal frequency band for weather radars (e.g. Switzerland, China</w:t>
      </w:r>
      <w:r w:rsidR="000C7A7C">
        <w:t>)</w:t>
      </w:r>
      <w:r w:rsidRPr="00310E66">
        <w:t>.</w:t>
      </w:r>
    </w:p>
    <w:p w14:paraId="702A3CF7" w14:textId="0849B6C6" w:rsidR="00D51813" w:rsidRPr="00310E66" w:rsidRDefault="00D51813" w:rsidP="00D51813">
      <w:r w:rsidRPr="00310E66">
        <w:t>Before considering a wider usage, a technical analysis has been performed to verify the compatibility between a deployment of meteorological radars on this band and Earth Exploration Satellite Service (EESS)</w:t>
      </w:r>
      <w:r w:rsidR="0016648F">
        <w:t xml:space="preserve"> </w:t>
      </w:r>
      <w:r w:rsidRPr="00310E66">
        <w:t>(</w:t>
      </w:r>
      <w:r w:rsidR="006376D2">
        <w:t>a</w:t>
      </w:r>
      <w:r w:rsidRPr="00310E66">
        <w:t>ctive) sensors. This analysis led to the adoption of ECC Report 346 showing that “compatibility between weather radars and EESS (active) in the 5</w:t>
      </w:r>
      <w:r w:rsidR="003263B3" w:rsidRPr="00310E66">
        <w:t xml:space="preserve"> </w:t>
      </w:r>
      <w:r w:rsidRPr="00310E66">
        <w:t>365-5</w:t>
      </w:r>
      <w:r w:rsidR="003263B3" w:rsidRPr="00310E66">
        <w:t xml:space="preserve"> </w:t>
      </w:r>
      <w:r w:rsidRPr="00310E66">
        <w:t>470 MHz band can be ensured without the need for specific operational conditions for weather radars”, valid for a quite large deployment of weather radars (about 1/3 of existing radars).</w:t>
      </w:r>
    </w:p>
    <w:p w14:paraId="1F71C0A6" w14:textId="4D9DA865" w:rsidR="00D51813" w:rsidRPr="00310E66" w:rsidRDefault="00D51813" w:rsidP="00D51813">
      <w:pPr>
        <w:rPr>
          <w:rFonts w:eastAsia="Calibri"/>
        </w:rPr>
      </w:pPr>
      <w:r w:rsidRPr="00310E66">
        <w:rPr>
          <w:rFonts w:eastAsia="Calibri"/>
        </w:rPr>
        <w:t xml:space="preserve">It should be highlighted that some radio administrations in Europe are not </w:t>
      </w:r>
      <w:r w:rsidR="00CB0BCD" w:rsidRPr="00310E66">
        <w:rPr>
          <w:rFonts w:eastAsia="Calibri"/>
        </w:rPr>
        <w:t>favourable</w:t>
      </w:r>
      <w:r w:rsidRPr="00310E66">
        <w:rPr>
          <w:rFonts w:eastAsia="Calibri"/>
        </w:rPr>
        <w:t xml:space="preserve"> to such a move. This is fully respected but hence currently does not give any alternative to their meteorological service.</w:t>
      </w:r>
    </w:p>
    <w:p w14:paraId="69F86FF4" w14:textId="77777777" w:rsidR="00D51813" w:rsidRPr="00310E66" w:rsidRDefault="00D51813" w:rsidP="00D51813">
      <w:pPr>
        <w:rPr>
          <w:rFonts w:eastAsia="Calibri"/>
        </w:rPr>
      </w:pPr>
      <w:r w:rsidRPr="00310E66">
        <w:rPr>
          <w:rFonts w:eastAsia="Calibri"/>
        </w:rPr>
        <w:t xml:space="preserve">It should also be highlighted that the usage of the 5.4 GHz band could lead to additional constraints </w:t>
      </w:r>
      <w:proofErr w:type="gramStart"/>
      <w:r w:rsidRPr="00310E66">
        <w:rPr>
          <w:rFonts w:eastAsia="Calibri"/>
        </w:rPr>
        <w:t>in particular with</w:t>
      </w:r>
      <w:proofErr w:type="gramEnd"/>
      <w:r w:rsidRPr="00310E66">
        <w:rPr>
          <w:rFonts w:eastAsia="Calibri"/>
        </w:rPr>
        <w:t xml:space="preserve"> respect to the systems (on-board meteorological radars) operating under aeronautical radionavigation service as well as with respect of other radar deployment under the radiolocation service.</w:t>
      </w:r>
    </w:p>
    <w:p w14:paraId="7AEBC0B3" w14:textId="2E4E11D4" w:rsidR="00D51813" w:rsidRPr="00310E66" w:rsidRDefault="00D51813" w:rsidP="00D51813">
      <w:pPr>
        <w:rPr>
          <w:rFonts w:eastAsia="Calibri"/>
        </w:rPr>
      </w:pPr>
      <w:r w:rsidRPr="00310E66">
        <w:rPr>
          <w:rFonts w:eastAsia="Calibri"/>
        </w:rPr>
        <w:t xml:space="preserve">Also, </w:t>
      </w:r>
      <w:r w:rsidR="00705310" w:rsidRPr="00310E66">
        <w:rPr>
          <w:rFonts w:eastAsia="Calibri"/>
        </w:rPr>
        <w:t>ground-based</w:t>
      </w:r>
      <w:r w:rsidRPr="00310E66">
        <w:rPr>
          <w:rFonts w:eastAsia="Calibri"/>
        </w:rPr>
        <w:t xml:space="preserve"> weather radar will lose their regulatory status provided in the 5</w:t>
      </w:r>
      <w:r w:rsidR="003263B3" w:rsidRPr="00310E66">
        <w:rPr>
          <w:rFonts w:eastAsia="Calibri"/>
        </w:rPr>
        <w:t xml:space="preserve"> </w:t>
      </w:r>
      <w:r w:rsidRPr="00310E66">
        <w:rPr>
          <w:rFonts w:eastAsia="Calibri"/>
        </w:rPr>
        <w:t>600-5</w:t>
      </w:r>
      <w:r w:rsidR="003263B3" w:rsidRPr="00310E66">
        <w:rPr>
          <w:rFonts w:eastAsia="Calibri"/>
        </w:rPr>
        <w:t xml:space="preserve"> </w:t>
      </w:r>
      <w:r w:rsidRPr="00310E66">
        <w:rPr>
          <w:rFonts w:eastAsia="Calibri"/>
        </w:rPr>
        <w:t xml:space="preserve">650 MHz by footnote </w:t>
      </w:r>
      <w:r w:rsidRPr="00310E66">
        <w:rPr>
          <w:rFonts w:eastAsia="Calibri"/>
          <w:bCs/>
        </w:rPr>
        <w:t>RR</w:t>
      </w:r>
      <w:r w:rsidRPr="00310E66">
        <w:rPr>
          <w:rFonts w:eastAsia="Calibri"/>
          <w:b/>
        </w:rPr>
        <w:t xml:space="preserve"> </w:t>
      </w:r>
      <w:r w:rsidR="003263B3" w:rsidRPr="00310E66">
        <w:rPr>
          <w:rFonts w:eastAsia="Calibri"/>
          <w:bCs/>
        </w:rPr>
        <w:t>No.</w:t>
      </w:r>
      <w:r w:rsidR="003263B3" w:rsidRPr="00310E66">
        <w:rPr>
          <w:rFonts w:eastAsia="Calibri"/>
          <w:b/>
        </w:rPr>
        <w:t xml:space="preserve"> </w:t>
      </w:r>
      <w:r w:rsidRPr="00310E66">
        <w:rPr>
          <w:rFonts w:eastAsia="Calibri"/>
          <w:b/>
        </w:rPr>
        <w:t>5.450B</w:t>
      </w:r>
      <w:r w:rsidRPr="00310E66">
        <w:rPr>
          <w:rFonts w:eastAsia="Calibri"/>
        </w:rPr>
        <w:t xml:space="preserve"> and will become a secondary status (see footnote </w:t>
      </w:r>
      <w:r w:rsidRPr="00310E66">
        <w:rPr>
          <w:rFonts w:eastAsia="Calibri"/>
          <w:bCs/>
        </w:rPr>
        <w:t>RR</w:t>
      </w:r>
      <w:r w:rsidRPr="00310E66">
        <w:rPr>
          <w:rFonts w:eastAsia="Calibri"/>
          <w:b/>
        </w:rPr>
        <w:t xml:space="preserve"> </w:t>
      </w:r>
      <w:r w:rsidR="003263B3" w:rsidRPr="00310E66">
        <w:rPr>
          <w:rFonts w:eastAsia="Calibri"/>
          <w:bCs/>
        </w:rPr>
        <w:t>No.</w:t>
      </w:r>
      <w:r w:rsidR="003263B3" w:rsidRPr="00310E66">
        <w:rPr>
          <w:rFonts w:eastAsia="Calibri"/>
          <w:b/>
        </w:rPr>
        <w:t xml:space="preserve"> </w:t>
      </w:r>
      <w:r w:rsidRPr="00310E66">
        <w:rPr>
          <w:rFonts w:eastAsia="Calibri"/>
          <w:b/>
        </w:rPr>
        <w:t>5.448D</w:t>
      </w:r>
      <w:r w:rsidRPr="00310E66">
        <w:rPr>
          <w:rFonts w:eastAsia="Calibri"/>
        </w:rPr>
        <w:t>).</w:t>
      </w:r>
    </w:p>
    <w:p w14:paraId="414C83CB" w14:textId="040EB049" w:rsidR="00D51813" w:rsidRPr="00310E66" w:rsidRDefault="00D51813" w:rsidP="00D51813">
      <w:pPr>
        <w:rPr>
          <w:rFonts w:eastAsia="Calibri"/>
        </w:rPr>
      </w:pPr>
      <w:r w:rsidRPr="00310E66">
        <w:rPr>
          <w:rFonts w:eastAsia="Calibri"/>
        </w:rPr>
        <w:t xml:space="preserve">Finally, another important issue relates to what has been recently raised by </w:t>
      </w:r>
      <w:r w:rsidR="00853E19">
        <w:rPr>
          <w:rFonts w:eastAsia="Calibri"/>
        </w:rPr>
        <w:t>two</w:t>
      </w:r>
      <w:r w:rsidR="00853E19" w:rsidRPr="00310E66">
        <w:rPr>
          <w:rFonts w:eastAsia="Calibri"/>
        </w:rPr>
        <w:t xml:space="preserve"> </w:t>
      </w:r>
      <w:r w:rsidRPr="00310E66">
        <w:rPr>
          <w:rFonts w:eastAsia="Calibri"/>
        </w:rPr>
        <w:t>eastern European countries about usage of the 5.4 GHz band by WAS/RLAN, although it is not authorised. This needs to be further confirmed to verify whether it could be the future situation in the most countries, since it obviously could jeopardise the potential use of the band 5</w:t>
      </w:r>
      <w:r w:rsidR="003263B3" w:rsidRPr="00310E66">
        <w:rPr>
          <w:rFonts w:eastAsia="Calibri"/>
        </w:rPr>
        <w:t xml:space="preserve"> </w:t>
      </w:r>
      <w:r w:rsidRPr="00310E66">
        <w:rPr>
          <w:rFonts w:eastAsia="Calibri"/>
        </w:rPr>
        <w:t>365-5</w:t>
      </w:r>
      <w:r w:rsidR="003263B3" w:rsidRPr="00310E66">
        <w:rPr>
          <w:rFonts w:eastAsia="Calibri"/>
        </w:rPr>
        <w:t xml:space="preserve"> </w:t>
      </w:r>
      <w:r w:rsidRPr="00310E66">
        <w:rPr>
          <w:rFonts w:eastAsia="Calibri"/>
        </w:rPr>
        <w:t>470 MHz that is currently the only real and long-term solution to solve the current interference situation at 5.6 GHz.</w:t>
      </w:r>
    </w:p>
    <w:p w14:paraId="2F68EAD3" w14:textId="16254332" w:rsidR="00D51813" w:rsidRPr="00310E66" w:rsidRDefault="00D51813" w:rsidP="00D51813">
      <w:pPr>
        <w:pStyle w:val="Heading4"/>
        <w:rPr>
          <w:rFonts w:eastAsia="Calibri"/>
        </w:rPr>
      </w:pPr>
      <w:bookmarkStart w:id="1177" w:name="_Toc224640719"/>
      <w:r w:rsidRPr="00310E66">
        <w:t>4.2.10.7</w:t>
      </w:r>
      <w:r w:rsidR="00B401D6">
        <w:rPr>
          <w:rFonts w:eastAsia="Calibri"/>
        </w:rPr>
        <w:tab/>
      </w:r>
      <w:r w:rsidRPr="00093101">
        <w:rPr>
          <w:rFonts w:eastAsia="Calibri"/>
        </w:rPr>
        <w:t>Interference from wind farms</w:t>
      </w:r>
      <w:bookmarkEnd w:id="1172"/>
      <w:bookmarkEnd w:id="1173"/>
      <w:bookmarkEnd w:id="1174"/>
      <w:bookmarkEnd w:id="1177"/>
    </w:p>
    <w:p w14:paraId="67055F97" w14:textId="47D639FB" w:rsidR="00D51813" w:rsidRPr="00310E66" w:rsidRDefault="00D51813" w:rsidP="00D51813">
      <w:r w:rsidRPr="00093101">
        <w:rPr>
          <w:rFonts w:eastAsia="Calibri"/>
        </w:rPr>
        <w:t xml:space="preserve">In recent years, increasingly larger wind turbines are being constructed and the number of typical generation facilities (or wind farm, including many wind turbines) is </w:t>
      </w:r>
      <w:r w:rsidRPr="00310E66">
        <w:rPr>
          <w:rFonts w:eastAsia="Calibri"/>
        </w:rPr>
        <w:t>dramatically increasing. Wind turbines and farms, even at quite large distances present a high potential to degrade meteorological data over very large areas and do have a non-negligible impact on weather nowcasting and forecasts.</w:t>
      </w:r>
    </w:p>
    <w:p w14:paraId="543113DF" w14:textId="428D91D3" w:rsidR="00D51813" w:rsidRPr="00310E66" w:rsidRDefault="00D51813" w:rsidP="00D51813">
      <w:r w:rsidRPr="00093101">
        <w:rPr>
          <w:rFonts w:eastAsia="Calibri"/>
        </w:rPr>
        <w:t xml:space="preserve">For accurate weather forecasting, weather radars are designed to look at a relatively narrow altitude band. Due to the sensitivity of the radars, wind turbines, if deployed with </w:t>
      </w:r>
      <w:r w:rsidRPr="00310E66">
        <w:t xml:space="preserve">radio </w:t>
      </w:r>
      <w:r w:rsidRPr="00093101">
        <w:rPr>
          <w:rFonts w:eastAsia="Calibri"/>
        </w:rPr>
        <w:t xml:space="preserve">line of </w:t>
      </w:r>
      <w:r w:rsidRPr="00310E66">
        <w:t>sight</w:t>
      </w:r>
      <w:r w:rsidRPr="00093101">
        <w:rPr>
          <w:rFonts w:eastAsia="Calibri"/>
        </w:rPr>
        <w:t xml:space="preserve"> of a weather radar facility, can block the onward propagation of the radar signals, cause reflectivity clutter returns, and produce wake-turbulence-induced radar echoes. These interference mechanisms can result in false radar estimates of precipitation accumulation, false tornadic and mesocycle signatures, misidentification of thunderstorm features and incorrect storm cell identification. In addition, the interference mechanisms can result in degraded radar performance and negatively impact forecast and wa</w:t>
      </w:r>
      <w:r w:rsidRPr="00310E66">
        <w:rPr>
          <w:rFonts w:eastAsia="Calibri"/>
        </w:rPr>
        <w:t>rning operations. There are three mechanisms through which the performance can be degraded</w:t>
      </w:r>
      <w:r w:rsidR="00D405AA">
        <w:rPr>
          <w:rFonts w:eastAsia="Calibri"/>
        </w:rPr>
        <w:t>:</w:t>
      </w:r>
      <w:r w:rsidR="00D405AA" w:rsidRPr="00310E66">
        <w:rPr>
          <w:rFonts w:eastAsia="Calibri"/>
        </w:rPr>
        <w:t xml:space="preserve"> </w:t>
      </w:r>
      <w:r w:rsidRPr="00310E66">
        <w:rPr>
          <w:rFonts w:eastAsia="Calibri"/>
        </w:rPr>
        <w:t>masking, clutter and backscatter.</w:t>
      </w:r>
    </w:p>
    <w:p w14:paraId="79D4410D" w14:textId="0F04854F" w:rsidR="00D51813" w:rsidRPr="00310E66" w:rsidRDefault="00D51813" w:rsidP="00D51813">
      <w:pPr>
        <w:pStyle w:val="Heading5"/>
        <w:rPr>
          <w:rFonts w:eastAsia="Calibri"/>
        </w:rPr>
      </w:pPr>
      <w:bookmarkStart w:id="1178" w:name="_nmf14n" w:colFirst="0" w:colLast="0"/>
      <w:bookmarkStart w:id="1179" w:name="_Toc204493225"/>
      <w:bookmarkStart w:id="1180" w:name="_Toc204498134"/>
      <w:bookmarkEnd w:id="1178"/>
      <w:r w:rsidRPr="00093101">
        <w:rPr>
          <w:rFonts w:eastAsia="Calibri"/>
        </w:rPr>
        <w:t>4.2.10.</w:t>
      </w:r>
      <w:r w:rsidRPr="00310E66">
        <w:t>7</w:t>
      </w:r>
      <w:r w:rsidRPr="00093101">
        <w:rPr>
          <w:rFonts w:eastAsia="Calibri"/>
        </w:rPr>
        <w:t>.1</w:t>
      </w:r>
      <w:r w:rsidRPr="00093101">
        <w:rPr>
          <w:rFonts w:eastAsia="Calibri"/>
        </w:rPr>
        <w:tab/>
        <w:t>Masking</w:t>
      </w:r>
      <w:bookmarkEnd w:id="1179"/>
      <w:bookmarkEnd w:id="1180"/>
    </w:p>
    <w:p w14:paraId="5ED09744" w14:textId="77777777" w:rsidR="00D51813" w:rsidRDefault="00D51813" w:rsidP="00D51813">
      <w:pPr>
        <w:rPr>
          <w:rFonts w:eastAsia="Calibri"/>
        </w:rPr>
      </w:pPr>
      <w:r w:rsidRPr="00093101">
        <w:rPr>
          <w:rFonts w:eastAsia="Calibri"/>
        </w:rPr>
        <w:t>Any geographical feature or structure which lies between the radar and the target will cause a shadowing or masking effect. It is possible that, depending on their size, wind turbines may cause shadowing effects. Such effects may be expected to vary, depending upon the turbine dimensions, the type of transmitting radar and the aspect of the turbine relative to it (height, blade angle, rotation rate, and position relative to the radar of the turbine).</w:t>
      </w:r>
    </w:p>
    <w:p w14:paraId="5705953E" w14:textId="77777777" w:rsidR="003977B7" w:rsidRDefault="003977B7" w:rsidP="00D51813">
      <w:pPr>
        <w:rPr>
          <w:rFonts w:eastAsia="Calibri"/>
        </w:rPr>
      </w:pPr>
    </w:p>
    <w:p w14:paraId="46696603" w14:textId="77777777" w:rsidR="003977B7" w:rsidRPr="00310E66" w:rsidRDefault="003977B7" w:rsidP="00D51813"/>
    <w:p w14:paraId="4BD1AAAB" w14:textId="77777777" w:rsidR="003977B7" w:rsidRDefault="003977B7" w:rsidP="00093101">
      <w:pPr>
        <w:pStyle w:val="Heading5"/>
        <w:rPr>
          <w:rFonts w:eastAsia="Calibri"/>
        </w:rPr>
      </w:pPr>
      <w:bookmarkStart w:id="1181" w:name="_37m2jsg" w:colFirst="0" w:colLast="0"/>
      <w:bookmarkStart w:id="1182" w:name="_Toc204493226"/>
      <w:bookmarkStart w:id="1183" w:name="_Toc204498135"/>
      <w:bookmarkEnd w:id="1181"/>
      <w:r>
        <w:rPr>
          <w:rFonts w:eastAsia="Calibri"/>
        </w:rPr>
        <w:br w:type="page"/>
      </w:r>
    </w:p>
    <w:p w14:paraId="0347FC2D" w14:textId="2AF67420" w:rsidR="00D51813" w:rsidRPr="00310E66" w:rsidRDefault="00D51813" w:rsidP="00093101">
      <w:pPr>
        <w:pStyle w:val="Heading5"/>
        <w:rPr>
          <w:rFonts w:eastAsia="Calibri"/>
        </w:rPr>
      </w:pPr>
      <w:r w:rsidRPr="00093101">
        <w:rPr>
          <w:rFonts w:eastAsia="Calibri"/>
        </w:rPr>
        <w:lastRenderedPageBreak/>
        <w:t>4.2.10.</w:t>
      </w:r>
      <w:r w:rsidRPr="00310E66">
        <w:t>7</w:t>
      </w:r>
      <w:r w:rsidRPr="00093101">
        <w:rPr>
          <w:rFonts w:eastAsia="Calibri"/>
        </w:rPr>
        <w:t>.2</w:t>
      </w:r>
      <w:r w:rsidRPr="00093101">
        <w:rPr>
          <w:rFonts w:eastAsia="Calibri"/>
        </w:rPr>
        <w:tab/>
        <w:t>Clutter</w:t>
      </w:r>
      <w:bookmarkEnd w:id="1182"/>
      <w:bookmarkEnd w:id="1183"/>
    </w:p>
    <w:p w14:paraId="7BA1F01C" w14:textId="77777777" w:rsidR="00D51813" w:rsidRPr="00310E66" w:rsidRDefault="00D51813" w:rsidP="00D51813">
      <w:r w:rsidRPr="00093101">
        <w:rPr>
          <w:rFonts w:eastAsia="Calibri"/>
        </w:rPr>
        <w:t xml:space="preserve">Radar returns may be received from any radar-reflective surface. In certain geographical areas, or under </w:t>
      </w:r>
      <w:proofErr w:type="gramStart"/>
      <w:r w:rsidRPr="00093101">
        <w:rPr>
          <w:rFonts w:eastAsia="Calibri"/>
        </w:rPr>
        <w:t>particular meteorological</w:t>
      </w:r>
      <w:proofErr w:type="gramEnd"/>
      <w:r w:rsidRPr="00093101">
        <w:rPr>
          <w:rFonts w:eastAsia="Calibri"/>
        </w:rPr>
        <w:t xml:space="preserve"> conditions, radar performance may be adversely affected by unwanted returns, which may mask those of interest. Such unwanted returns are known as radar clutter. For a weather forecaster, a wind turbine or turbines in the vicinity of weather radar can present operational problems.</w:t>
      </w:r>
    </w:p>
    <w:p w14:paraId="0E8550FF" w14:textId="77777777" w:rsidR="00D51813" w:rsidRPr="00310E66" w:rsidRDefault="00D51813" w:rsidP="00D51813">
      <w:pPr>
        <w:rPr>
          <w:rFonts w:eastAsia="StoneSerif"/>
          <w:color w:val="3A3B3D"/>
        </w:rPr>
      </w:pPr>
      <w:r w:rsidRPr="00093101">
        <w:rPr>
          <w:rFonts w:eastAsia="Calibri"/>
        </w:rPr>
        <w:t>Ground clutter signals exhibit large reflectivity, near-zero Doppler shift, small spectrum width, and are consistently localized. Compared to commonly occurring ground clutter (GC), interference caused by wind turbines is a much more difficult challenge. Direct reflections will be received from both the tower (stationary) and the blades (non-stationary). Like GC, the wind turbine clutter (WTC) signal should still have a significantly large reflectivity, with a possible modulation due to blade rotation causi</w:t>
      </w:r>
      <w:r w:rsidRPr="00310E66">
        <w:rPr>
          <w:rFonts w:eastAsia="Calibri"/>
        </w:rPr>
        <w:t>ng a systematic variation in radar cross-section.</w:t>
      </w:r>
    </w:p>
    <w:p w14:paraId="2B81038E" w14:textId="77777777" w:rsidR="00D51813" w:rsidRPr="00310E66" w:rsidRDefault="00D51813" w:rsidP="00D51813">
      <w:r w:rsidRPr="00093101">
        <w:rPr>
          <w:rFonts w:eastAsia="Calibri"/>
        </w:rPr>
        <w:t>The Doppler shift will be affected by several factors, including the blade rotation speed and rotor orientation with respect to the radar beam. Doppler velocities should be maximum when the rotor is oriented 90 degrees from the radar line-of-sight and near zero when the rotor is facing either away or toward the radar. Since the resolution volume of the radar will likely encompass the entire wind turbine structure, it is expected that the spectrum width will be significantly enlarged. This is due to the blade rotation away and toward the radar. Multiple turbines within one resolution volume would only exac</w:t>
      </w:r>
      <w:r w:rsidRPr="00310E66">
        <w:rPr>
          <w:rFonts w:eastAsia="Calibri"/>
        </w:rPr>
        <w:t xml:space="preserve">erbate this effect. </w:t>
      </w:r>
    </w:p>
    <w:p w14:paraId="0F722BEA" w14:textId="73793C0B" w:rsidR="00D51813" w:rsidRPr="00093101" w:rsidRDefault="00D51813" w:rsidP="0016648F">
      <w:pPr>
        <w:pStyle w:val="Heading5"/>
        <w:rPr>
          <w:rFonts w:eastAsia="Calibri"/>
          <w:color w:val="3A3B3D"/>
        </w:rPr>
      </w:pPr>
      <w:bookmarkStart w:id="1184" w:name="_1mrcu09" w:colFirst="0" w:colLast="0"/>
      <w:bookmarkStart w:id="1185" w:name="_Toc204493227"/>
      <w:bookmarkStart w:id="1186" w:name="_Toc204498136"/>
      <w:bookmarkEnd w:id="1184"/>
      <w:r w:rsidRPr="00093101">
        <w:rPr>
          <w:rFonts w:eastAsia="Calibri"/>
        </w:rPr>
        <w:t>4.2.10.</w:t>
      </w:r>
      <w:r w:rsidRPr="00310E66">
        <w:t>7</w:t>
      </w:r>
      <w:r w:rsidRPr="00093101">
        <w:rPr>
          <w:rFonts w:eastAsia="Calibri"/>
        </w:rPr>
        <w:t>.3</w:t>
      </w:r>
      <w:r w:rsidRPr="00093101">
        <w:rPr>
          <w:rFonts w:eastAsia="Calibri"/>
        </w:rPr>
        <w:tab/>
        <w:t>Backscattered energy from turbulent eddies</w:t>
      </w:r>
      <w:bookmarkEnd w:id="1185"/>
      <w:bookmarkEnd w:id="1186"/>
    </w:p>
    <w:p w14:paraId="2A0B74DE" w14:textId="77777777" w:rsidR="00D51813" w:rsidRPr="00310E66" w:rsidRDefault="00D51813" w:rsidP="0016648F">
      <w:pPr>
        <w:keepNext/>
        <w:keepLines/>
      </w:pPr>
      <w:r w:rsidRPr="00093101">
        <w:rPr>
          <w:rFonts w:eastAsia="Calibri"/>
        </w:rPr>
        <w:t xml:space="preserve">In addition to WTC signals caused by reflections from the actual wind turbines, backscattered energy from turbulent eddies in the wake of the wind farm may be observed. It is expected that these echoes would exhibit characteristics </w:t>
      </w:r>
      <w:proofErr w:type="gramStart"/>
      <w:r w:rsidRPr="00093101">
        <w:rPr>
          <w:rFonts w:eastAsia="Calibri"/>
        </w:rPr>
        <w:t>similar to</w:t>
      </w:r>
      <w:proofErr w:type="gramEnd"/>
      <w:r w:rsidRPr="00093101">
        <w:rPr>
          <w:rFonts w:eastAsia="Calibri"/>
        </w:rPr>
        <w:t xml:space="preserve"> clear-air backscatter from discontinuities in the refractive index at the Bragg scale of the radar. These wake echoes would drift with the wind field and would likely have much lower reflectivity compared to the direct reflections from the turbines. Nevertheless, they could significantly enlarge the radar coverage area affected by WTC and thus exa</w:t>
      </w:r>
      <w:r w:rsidRPr="00310E66">
        <w:rPr>
          <w:rFonts w:eastAsia="Calibri"/>
        </w:rPr>
        <w:t>cerbate the problem.</w:t>
      </w:r>
    </w:p>
    <w:p w14:paraId="148F3FB8" w14:textId="0D015FB2" w:rsidR="00D51813" w:rsidRPr="00093101" w:rsidRDefault="00D51813" w:rsidP="00093101">
      <w:pPr>
        <w:pStyle w:val="Heading5"/>
        <w:rPr>
          <w:rFonts w:eastAsia="Calibri"/>
          <w:color w:val="3A3B3D"/>
        </w:rPr>
      </w:pPr>
      <w:bookmarkStart w:id="1187" w:name="_46r0co2" w:colFirst="0" w:colLast="0"/>
      <w:bookmarkStart w:id="1188" w:name="_Toc204493228"/>
      <w:bookmarkStart w:id="1189" w:name="_Toc204498137"/>
      <w:bookmarkEnd w:id="1187"/>
      <w:r w:rsidRPr="00093101">
        <w:rPr>
          <w:rFonts w:eastAsia="Calibri"/>
        </w:rPr>
        <w:t>4.2.10.</w:t>
      </w:r>
      <w:r w:rsidRPr="00310E66">
        <w:t>7</w:t>
      </w:r>
      <w:r w:rsidRPr="00093101">
        <w:rPr>
          <w:rFonts w:eastAsia="Calibri"/>
        </w:rPr>
        <w:t>.4</w:t>
      </w:r>
      <w:r w:rsidRPr="00093101">
        <w:rPr>
          <w:rFonts w:eastAsia="Calibri"/>
        </w:rPr>
        <w:tab/>
        <w:t>Examples of wind turbine clutter</w:t>
      </w:r>
      <w:bookmarkEnd w:id="1188"/>
      <w:bookmarkEnd w:id="1189"/>
    </w:p>
    <w:p w14:paraId="568C2BDE" w14:textId="522916D7" w:rsidR="00D51813" w:rsidRDefault="00D51813" w:rsidP="00D51813">
      <w:pPr>
        <w:rPr>
          <w:rFonts w:eastAsia="Calibri"/>
        </w:rPr>
      </w:pPr>
      <w:r w:rsidRPr="00093101">
        <w:rPr>
          <w:rFonts w:eastAsia="Calibri"/>
        </w:rPr>
        <w:t>Two distinct examples of interference from Wind Farms</w:t>
      </w:r>
      <w:r w:rsidR="00C6795D">
        <w:rPr>
          <w:rStyle w:val="FootnoteReference"/>
          <w:rFonts w:eastAsia="Calibri"/>
        </w:rPr>
        <w:footnoteReference w:id="8"/>
      </w:r>
      <w:r w:rsidRPr="00093101">
        <w:rPr>
          <w:rFonts w:eastAsia="Calibri"/>
        </w:rPr>
        <w:t xml:space="preserve"> are provided in Fig. 4-1</w:t>
      </w:r>
      <w:r w:rsidRPr="00310E66">
        <w:rPr>
          <w:rFonts w:eastAsia="Calibri"/>
        </w:rPr>
        <w:t>7</w:t>
      </w:r>
      <w:r w:rsidRPr="00310E66">
        <w:t>.</w:t>
      </w:r>
      <w:r w:rsidRPr="00093101">
        <w:rPr>
          <w:rFonts w:eastAsia="Calibri"/>
        </w:rPr>
        <w:t xml:space="preserve"> As expected, the reflectivity shows large values near 45 </w:t>
      </w:r>
      <w:proofErr w:type="spellStart"/>
      <w:r w:rsidR="003362F7">
        <w:rPr>
          <w:rFonts w:eastAsia="Calibri"/>
        </w:rPr>
        <w:t>dBz</w:t>
      </w:r>
      <w:proofErr w:type="spellEnd"/>
      <w:r w:rsidRPr="00093101">
        <w:rPr>
          <w:rFonts w:eastAsia="Calibri"/>
        </w:rPr>
        <w:t xml:space="preserve"> with sporadically large spectrum widths of over 10</w:t>
      </w:r>
      <w:r w:rsidR="00C26E1A">
        <w:rPr>
          <w:rFonts w:eastAsia="Calibri"/>
        </w:rPr>
        <w:t> </w:t>
      </w:r>
      <w:r w:rsidRPr="00093101">
        <w:rPr>
          <w:rFonts w:eastAsia="Calibri"/>
        </w:rPr>
        <w:t xml:space="preserve">m/s. The relatively small region of high reflectivity to the south-west of the radar is clearly visible and matches the location of a wind farm that is approximately 45 km from the weather </w:t>
      </w:r>
      <w:r w:rsidRPr="00310E66">
        <w:t>radar</w:t>
      </w:r>
      <w:r w:rsidRPr="00093101">
        <w:rPr>
          <w:rFonts w:eastAsia="Calibri"/>
        </w:rPr>
        <w:t xml:space="preserve"> location.</w:t>
      </w:r>
    </w:p>
    <w:p w14:paraId="10E49278" w14:textId="77777777" w:rsidR="003977B7" w:rsidRDefault="003977B7" w:rsidP="00D51813">
      <w:pPr>
        <w:rPr>
          <w:rFonts w:eastAsia="Calibri"/>
        </w:rPr>
      </w:pPr>
    </w:p>
    <w:p w14:paraId="08EAAD71" w14:textId="77777777" w:rsidR="003977B7" w:rsidRDefault="003977B7" w:rsidP="00D51813">
      <w:pPr>
        <w:rPr>
          <w:rFonts w:eastAsia="Calibri"/>
        </w:rPr>
      </w:pPr>
    </w:p>
    <w:p w14:paraId="307B7540" w14:textId="77777777" w:rsidR="003977B7" w:rsidRPr="00093101" w:rsidRDefault="003977B7" w:rsidP="00D51813">
      <w:pPr>
        <w:rPr>
          <w:rFonts w:eastAsia="Calibri"/>
        </w:rPr>
      </w:pPr>
    </w:p>
    <w:p w14:paraId="5A7BBC10" w14:textId="2BAACA6C" w:rsidR="00D51813" w:rsidRPr="00093101" w:rsidRDefault="00D51813" w:rsidP="00973C77">
      <w:pPr>
        <w:pStyle w:val="FigureNo"/>
        <w:rPr>
          <w:rFonts w:eastAsia="Calibri"/>
        </w:rPr>
      </w:pPr>
      <w:r w:rsidRPr="00093101">
        <w:rPr>
          <w:rFonts w:eastAsia="Calibri"/>
        </w:rPr>
        <w:lastRenderedPageBreak/>
        <w:t>FIGURE 4-1</w:t>
      </w:r>
      <w:r w:rsidRPr="00310E66">
        <w:rPr>
          <w:rFonts w:eastAsia="Calibri"/>
        </w:rPr>
        <w:t>7</w:t>
      </w:r>
    </w:p>
    <w:p w14:paraId="57EA988A" w14:textId="77777777" w:rsidR="00D51813" w:rsidRPr="00093101" w:rsidRDefault="00D51813" w:rsidP="00973C77">
      <w:pPr>
        <w:pStyle w:val="Figuretitle"/>
        <w:rPr>
          <w:rFonts w:eastAsia="Calibri"/>
        </w:rPr>
      </w:pPr>
      <w:r w:rsidRPr="00093101">
        <w:rPr>
          <w:rFonts w:eastAsia="Calibri"/>
        </w:rPr>
        <w:t xml:space="preserve">Examples of wind farm interference </w:t>
      </w:r>
      <w:r w:rsidRPr="00310E66">
        <w:rPr>
          <w:rFonts w:eastAsia="Times"/>
        </w:rPr>
        <w:t xml:space="preserve">(circled) </w:t>
      </w:r>
      <w:r w:rsidRPr="00093101">
        <w:rPr>
          <w:rFonts w:eastAsia="Calibri"/>
        </w:rPr>
        <w:t>to weather radar under clear-sky conditions</w:t>
      </w:r>
    </w:p>
    <w:p w14:paraId="11FEA331" w14:textId="5C16B632" w:rsidR="00D51813" w:rsidRDefault="00542498" w:rsidP="0016648F">
      <w:pPr>
        <w:pStyle w:val="Figure"/>
        <w:keepNext w:val="0"/>
        <w:keepLines w:val="0"/>
      </w:pPr>
      <w:r>
        <w:rPr>
          <w:noProof/>
        </w:rPr>
        <w:drawing>
          <wp:inline distT="0" distB="0" distL="0" distR="0" wp14:anchorId="6E5876C0" wp14:editId="1A995028">
            <wp:extent cx="3669799" cy="6861062"/>
            <wp:effectExtent l="0" t="0" r="6985" b="0"/>
            <wp:docPr id="26708448" name="Picture 17" descr="Examples of wind farm interference (circled) to weather radar under clear-sky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08448" name="Picture 17" descr="Examples of wind farm interference (circled) to weather radar under clear-sky conditions"/>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669799" cy="6861062"/>
                    </a:xfrm>
                    <a:prstGeom prst="rect">
                      <a:avLst/>
                    </a:prstGeom>
                  </pic:spPr>
                </pic:pic>
              </a:graphicData>
            </a:graphic>
          </wp:inline>
        </w:drawing>
      </w:r>
    </w:p>
    <w:p w14:paraId="230D65D2" w14:textId="77777777" w:rsidR="00973C77" w:rsidRPr="00973C77" w:rsidRDefault="00973C77" w:rsidP="00973C77"/>
    <w:p w14:paraId="6094C3EB" w14:textId="56E52F56" w:rsidR="00D51813" w:rsidRDefault="00D51813" w:rsidP="005B149B">
      <w:pPr>
        <w:pStyle w:val="Normalaftertitle"/>
        <w:rPr>
          <w:rFonts w:eastAsia="Calibri"/>
        </w:rPr>
      </w:pPr>
      <w:r w:rsidRPr="00093101">
        <w:rPr>
          <w:rFonts w:eastAsia="Calibri"/>
        </w:rPr>
        <w:t>Figure 4-1</w:t>
      </w:r>
      <w:r w:rsidRPr="00310E66">
        <w:rPr>
          <w:rFonts w:eastAsia="Calibri"/>
        </w:rPr>
        <w:t>8</w:t>
      </w:r>
      <w:r w:rsidRPr="00093101">
        <w:rPr>
          <w:rFonts w:eastAsia="Calibri"/>
        </w:rPr>
        <w:t xml:space="preserve"> shows the same wind farm during a thunderstorm event.</w:t>
      </w:r>
    </w:p>
    <w:p w14:paraId="79323E37" w14:textId="77777777" w:rsidR="003977B7" w:rsidRPr="003977B7" w:rsidRDefault="003977B7" w:rsidP="003977B7">
      <w:pPr>
        <w:rPr>
          <w:rFonts w:eastAsia="Calibri"/>
        </w:rPr>
      </w:pPr>
    </w:p>
    <w:p w14:paraId="462CF59F" w14:textId="3155DDB8" w:rsidR="00D51813" w:rsidRPr="00093101" w:rsidRDefault="00D51813" w:rsidP="00093101">
      <w:pPr>
        <w:pStyle w:val="FigureNo"/>
        <w:rPr>
          <w:rFonts w:eastAsia="Calibri"/>
        </w:rPr>
      </w:pPr>
      <w:r w:rsidRPr="00093101">
        <w:rPr>
          <w:rFonts w:eastAsia="Calibri"/>
        </w:rPr>
        <w:lastRenderedPageBreak/>
        <w:t>FIGURE 4-1</w:t>
      </w:r>
      <w:r w:rsidRPr="00310E66">
        <w:rPr>
          <w:rFonts w:eastAsia="Calibri"/>
        </w:rPr>
        <w:t>8</w:t>
      </w:r>
    </w:p>
    <w:p w14:paraId="45D7BA24" w14:textId="77777777" w:rsidR="00D51813" w:rsidRDefault="00D51813" w:rsidP="00D51813">
      <w:pPr>
        <w:pStyle w:val="Figuretitle"/>
        <w:rPr>
          <w:rFonts w:ascii="Times New Roman" w:eastAsia="Calibri" w:hAnsi="Times New Roman"/>
        </w:rPr>
      </w:pPr>
      <w:r w:rsidRPr="00093101">
        <w:rPr>
          <w:rFonts w:ascii="Times New Roman" w:eastAsia="Calibri" w:hAnsi="Times New Roman"/>
        </w:rPr>
        <w:t xml:space="preserve">Example of interference from a wind farm and its impact upon reflectivity during </w:t>
      </w:r>
      <w:r w:rsidRPr="00093101">
        <w:rPr>
          <w:rFonts w:ascii="Times New Roman" w:eastAsia="Calibri" w:hAnsi="Times New Roman"/>
        </w:rPr>
        <w:br/>
        <w:t>an isolated thunderstorm incident</w:t>
      </w:r>
    </w:p>
    <w:p w14:paraId="0132323C" w14:textId="3BABDFE3" w:rsidR="005B149B" w:rsidRPr="005B149B" w:rsidRDefault="00542498" w:rsidP="005B149B">
      <w:pPr>
        <w:pStyle w:val="Figure"/>
        <w:rPr>
          <w:rFonts w:eastAsia="Calibri"/>
        </w:rPr>
      </w:pPr>
      <w:r>
        <w:rPr>
          <w:rFonts w:eastAsia="Calibri"/>
          <w:noProof/>
        </w:rPr>
        <w:drawing>
          <wp:inline distT="0" distB="0" distL="0" distR="0" wp14:anchorId="4BB8EBB8" wp14:editId="6FEFD37D">
            <wp:extent cx="4587249" cy="2965710"/>
            <wp:effectExtent l="0" t="0" r="3810" b="6350"/>
            <wp:docPr id="35740519" name="Picture 18" descr="Example of interference from a wind farm and its impact upon reflectivity during &#10;an isolated thunderstorm incid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40519" name="Picture 18" descr="Example of interference from a wind farm and its impact upon reflectivity during &#10;an isolated thunderstorm incident&#10;"/>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587249" cy="2965710"/>
                    </a:xfrm>
                    <a:prstGeom prst="rect">
                      <a:avLst/>
                    </a:prstGeom>
                  </pic:spPr>
                </pic:pic>
              </a:graphicData>
            </a:graphic>
          </wp:inline>
        </w:drawing>
      </w:r>
    </w:p>
    <w:p w14:paraId="50A233D6" w14:textId="7B8EB676" w:rsidR="00D51813" w:rsidRDefault="00D51813" w:rsidP="005B149B">
      <w:pPr>
        <w:pStyle w:val="Normalaftertitle"/>
        <w:rPr>
          <w:rFonts w:eastAsia="Calibri"/>
        </w:rPr>
      </w:pPr>
      <w:r w:rsidRPr="00093101">
        <w:rPr>
          <w:rFonts w:eastAsia="Calibri"/>
        </w:rPr>
        <w:t>Without prior knowledge, it would be extremely difficult to distinguish between the WTC and the thunderstorms. Since the blades rotate toward and away from the radar, one would expect a near-zero mean Doppler velocity. Of course, the large spectrum widths will reduce the accuracy of the Doppler velocity estimates as illustrated in Fig. 4-1</w:t>
      </w:r>
      <w:r w:rsidR="002A04D5">
        <w:rPr>
          <w:rFonts w:eastAsia="Calibri"/>
        </w:rPr>
        <w:t>9</w:t>
      </w:r>
      <w:r w:rsidRPr="00093101">
        <w:rPr>
          <w:rFonts w:eastAsia="Calibri"/>
        </w:rPr>
        <w:t xml:space="preserve"> by small deviations from zero.</w:t>
      </w:r>
    </w:p>
    <w:p w14:paraId="4A17C538" w14:textId="77777777" w:rsidR="0016648F" w:rsidRDefault="0016648F" w:rsidP="0016648F"/>
    <w:p w14:paraId="4E30E333" w14:textId="77777777" w:rsidR="0016648F" w:rsidRDefault="0016648F" w:rsidP="0016648F"/>
    <w:p w14:paraId="07B812DC" w14:textId="77777777" w:rsidR="003977B7" w:rsidRDefault="003977B7" w:rsidP="0016648F"/>
    <w:p w14:paraId="23CE8846" w14:textId="77777777" w:rsidR="003977B7" w:rsidRDefault="003977B7" w:rsidP="0016648F"/>
    <w:p w14:paraId="75A592EC" w14:textId="77777777" w:rsidR="003977B7" w:rsidRDefault="003977B7" w:rsidP="0016648F"/>
    <w:p w14:paraId="30B0F2A9" w14:textId="77777777" w:rsidR="003977B7" w:rsidRDefault="003977B7" w:rsidP="0016648F"/>
    <w:p w14:paraId="0D2636E3" w14:textId="77777777" w:rsidR="003977B7" w:rsidRDefault="003977B7" w:rsidP="0016648F"/>
    <w:p w14:paraId="3EEC7C4F" w14:textId="77777777" w:rsidR="003977B7" w:rsidRDefault="003977B7" w:rsidP="0016648F"/>
    <w:p w14:paraId="587E632F" w14:textId="77777777" w:rsidR="0016648F" w:rsidRDefault="0016648F" w:rsidP="0016648F"/>
    <w:p w14:paraId="10C4A172" w14:textId="77777777" w:rsidR="0016648F" w:rsidRPr="0016648F" w:rsidRDefault="0016648F" w:rsidP="0016648F"/>
    <w:p w14:paraId="79AB6CE7" w14:textId="2CFAB8EA" w:rsidR="00D51813" w:rsidRPr="00093101" w:rsidRDefault="00D51813" w:rsidP="005B149B">
      <w:pPr>
        <w:pStyle w:val="FigureNo"/>
        <w:rPr>
          <w:rFonts w:eastAsia="Calibri"/>
        </w:rPr>
      </w:pPr>
      <w:r w:rsidRPr="00093101">
        <w:rPr>
          <w:rFonts w:eastAsia="Calibri"/>
        </w:rPr>
        <w:lastRenderedPageBreak/>
        <w:t>FIGURE 4-1</w:t>
      </w:r>
      <w:r w:rsidRPr="00310E66">
        <w:rPr>
          <w:rFonts w:eastAsia="Calibri"/>
        </w:rPr>
        <w:t>9</w:t>
      </w:r>
    </w:p>
    <w:p w14:paraId="407DD194" w14:textId="77777777" w:rsidR="00D51813" w:rsidRDefault="00D51813" w:rsidP="005B149B">
      <w:pPr>
        <w:pStyle w:val="Figuretitle"/>
        <w:rPr>
          <w:rFonts w:ascii="Times New Roman" w:eastAsia="Calibri" w:hAnsi="Times New Roman"/>
        </w:rPr>
      </w:pPr>
      <w:r w:rsidRPr="00093101">
        <w:rPr>
          <w:rFonts w:ascii="Times New Roman" w:eastAsia="Calibri" w:hAnsi="Times New Roman"/>
        </w:rPr>
        <w:t>Examples of Doppler velocity data estimates during a thunderstorm event</w:t>
      </w:r>
    </w:p>
    <w:p w14:paraId="0D94F3FE" w14:textId="1049A2FA" w:rsidR="005B149B" w:rsidRPr="005B149B" w:rsidRDefault="00973C77" w:rsidP="005B149B">
      <w:pPr>
        <w:pStyle w:val="Figure"/>
        <w:rPr>
          <w:rFonts w:eastAsia="Calibri"/>
        </w:rPr>
      </w:pPr>
      <w:r>
        <w:rPr>
          <w:rFonts w:eastAsia="Calibri"/>
          <w:noProof/>
        </w:rPr>
        <w:drawing>
          <wp:inline distT="0" distB="0" distL="0" distR="0" wp14:anchorId="73FE12AE" wp14:editId="4E53D491">
            <wp:extent cx="4572009" cy="5699772"/>
            <wp:effectExtent l="0" t="0" r="0" b="0"/>
            <wp:docPr id="951511742" name="Picture 9" descr="Examples of Doppler velocity data estimates during a thunderstorm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511742" name="Picture 9" descr="Examples of Doppler velocity data estimates during a thunderstorm event"/>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572009" cy="5699772"/>
                    </a:xfrm>
                    <a:prstGeom prst="rect">
                      <a:avLst/>
                    </a:prstGeom>
                  </pic:spPr>
                </pic:pic>
              </a:graphicData>
            </a:graphic>
          </wp:inline>
        </w:drawing>
      </w:r>
    </w:p>
    <w:p w14:paraId="6736B3BD" w14:textId="6D7CCBB2" w:rsidR="00D51813" w:rsidRPr="00310E66" w:rsidRDefault="00D51813" w:rsidP="00093101">
      <w:pPr>
        <w:pStyle w:val="Heading5"/>
        <w:rPr>
          <w:rFonts w:eastAsia="Calibri"/>
        </w:rPr>
      </w:pPr>
      <w:bookmarkStart w:id="1190" w:name="_2lwamvv" w:colFirst="0" w:colLast="0"/>
      <w:bookmarkStart w:id="1191" w:name="_Toc204493229"/>
      <w:bookmarkStart w:id="1192" w:name="_Toc204498138"/>
      <w:bookmarkEnd w:id="1190"/>
      <w:r w:rsidRPr="00093101">
        <w:rPr>
          <w:rFonts w:eastAsia="Calibri"/>
        </w:rPr>
        <w:t>4.2.10.</w:t>
      </w:r>
      <w:r w:rsidRPr="00310E66">
        <w:t>7</w:t>
      </w:r>
      <w:r w:rsidRPr="00093101">
        <w:rPr>
          <w:rFonts w:eastAsia="Calibri"/>
        </w:rPr>
        <w:t>.5</w:t>
      </w:r>
      <w:r w:rsidRPr="00093101">
        <w:rPr>
          <w:rFonts w:eastAsia="Calibri"/>
        </w:rPr>
        <w:tab/>
        <w:t>Impact of WTC on meteorological radar operations and forecasting accuracy</w:t>
      </w:r>
      <w:bookmarkEnd w:id="1191"/>
      <w:bookmarkEnd w:id="1192"/>
    </w:p>
    <w:p w14:paraId="389A3692" w14:textId="1E2E6794" w:rsidR="00D51813" w:rsidRPr="00310E66" w:rsidRDefault="00D51813" w:rsidP="00D51813">
      <w:r w:rsidRPr="00093101">
        <w:rPr>
          <w:rFonts w:eastAsia="Calibri"/>
        </w:rPr>
        <w:t xml:space="preserve">Field studies </w:t>
      </w:r>
      <w:r w:rsidRPr="00310E66">
        <w:rPr>
          <w:rFonts w:eastAsia="Calibri"/>
        </w:rPr>
        <w:t>were</w:t>
      </w:r>
      <w:r w:rsidRPr="00093101">
        <w:rPr>
          <w:rFonts w:eastAsia="Calibri"/>
        </w:rPr>
        <w:t xml:space="preserve"> conducted that </w:t>
      </w:r>
      <w:r w:rsidRPr="00310E66">
        <w:rPr>
          <w:rFonts w:eastAsia="Calibri"/>
        </w:rPr>
        <w:t>illustrated</w:t>
      </w:r>
      <w:r w:rsidRPr="00093101">
        <w:rPr>
          <w:rFonts w:eastAsia="Calibri"/>
        </w:rPr>
        <w:t xml:space="preserve"> the impact of WTC upon weather radars. These studies have shown that wind farms can have a significant effect upon meteorological radars and as such can degrade the accuracy of detecting severe weather events.</w:t>
      </w:r>
    </w:p>
    <w:p w14:paraId="0F2C61DF" w14:textId="5865FFD7" w:rsidR="00D51813" w:rsidRPr="00310E66" w:rsidRDefault="00D51813" w:rsidP="00D51813">
      <w:r w:rsidRPr="00093101">
        <w:rPr>
          <w:rFonts w:eastAsia="Calibri"/>
        </w:rPr>
        <w:t>These analyses have clearly shown that the clutter produced by a wind turbine will be present over a large sector (several tens of degrees) compared to the direction of the wind turbine, even at quite large distances. Thus</w:t>
      </w:r>
      <w:r w:rsidR="000C7A7C">
        <w:rPr>
          <w:rFonts w:eastAsia="Calibri"/>
        </w:rPr>
        <w:t>,</w:t>
      </w:r>
      <w:r w:rsidRPr="00093101">
        <w:rPr>
          <w:rFonts w:eastAsia="Calibri"/>
        </w:rPr>
        <w:t xml:space="preserve"> the impact of the wind turbines on reflectivity operation of weather radars cannot be neglected.</w:t>
      </w:r>
    </w:p>
    <w:p w14:paraId="34B371E4" w14:textId="79CBD383" w:rsidR="00D51813" w:rsidRPr="00310E66" w:rsidRDefault="00D51813" w:rsidP="00D51813">
      <w:r w:rsidRPr="00093101">
        <w:rPr>
          <w:rFonts w:eastAsia="Calibri"/>
        </w:rPr>
        <w:t xml:space="preserve">In particular, the </w:t>
      </w:r>
      <w:r w:rsidRPr="00310E66">
        <w:t>analyses</w:t>
      </w:r>
      <w:r w:rsidRPr="00093101">
        <w:rPr>
          <w:rFonts w:eastAsia="Calibri"/>
        </w:rPr>
        <w:t xml:space="preserve"> have shown that the impact of one single wind turbine on weather </w:t>
      </w:r>
      <w:r w:rsidRPr="00310E66">
        <w:t>radar</w:t>
      </w:r>
      <w:r w:rsidRPr="00093101">
        <w:rPr>
          <w:rFonts w:eastAsia="Calibri"/>
        </w:rPr>
        <w:t xml:space="preserve"> Doppler mode is highly significant even at distances of several tens of kilometres. One can also stress that at distances lower than 10 km, all radar data will be erroneous at every </w:t>
      </w:r>
      <w:r w:rsidRPr="00310E66">
        <w:t>azimuth</w:t>
      </w:r>
      <w:r w:rsidRPr="00093101">
        <w:rPr>
          <w:rFonts w:eastAsia="Calibri"/>
        </w:rPr>
        <w:t>, even at 180</w:t>
      </w:r>
      <w:r w:rsidR="00A342DE">
        <w:rPr>
          <w:rFonts w:eastAsia="Calibri"/>
        </w:rPr>
        <w:t xml:space="preserve"> degrees</w:t>
      </w:r>
      <w:r w:rsidRPr="00093101">
        <w:rPr>
          <w:rFonts w:eastAsia="Calibri"/>
        </w:rPr>
        <w:t xml:space="preserve"> from the sector in which the wind farm resides.</w:t>
      </w:r>
    </w:p>
    <w:p w14:paraId="63251569" w14:textId="77777777" w:rsidR="00D51813" w:rsidRPr="00310E66" w:rsidRDefault="00D51813" w:rsidP="00D51813">
      <w:r w:rsidRPr="00093101">
        <w:rPr>
          <w:rFonts w:eastAsia="Calibri"/>
        </w:rPr>
        <w:t xml:space="preserve">Some form of WTC mitigation will be required </w:t>
      </w:r>
      <w:proofErr w:type="gramStart"/>
      <w:r w:rsidRPr="00093101">
        <w:rPr>
          <w:rFonts w:eastAsia="Calibri"/>
        </w:rPr>
        <w:t>in order to</w:t>
      </w:r>
      <w:proofErr w:type="gramEnd"/>
      <w:r w:rsidRPr="00093101">
        <w:rPr>
          <w:rFonts w:eastAsia="Calibri"/>
        </w:rPr>
        <w:t xml:space="preserve"> protect meteorological radars from harmful interference from wind turbine farms. Before any final conclusions can be made regarding processing methods to mitigate WTC, additional studies of WTC should be conducted </w:t>
      </w:r>
      <w:proofErr w:type="gramStart"/>
      <w:r w:rsidRPr="00093101">
        <w:rPr>
          <w:rFonts w:eastAsia="Calibri"/>
        </w:rPr>
        <w:t>in order to</w:t>
      </w:r>
      <w:proofErr w:type="gramEnd"/>
      <w:r w:rsidRPr="00093101">
        <w:rPr>
          <w:rFonts w:eastAsia="Calibri"/>
        </w:rPr>
        <w:t xml:space="preserve"> understand the full extent and </w:t>
      </w:r>
      <w:r w:rsidRPr="00093101">
        <w:rPr>
          <w:rFonts w:eastAsia="Calibri"/>
        </w:rPr>
        <w:lastRenderedPageBreak/>
        <w:t>the impact of WTC on the meteorological radars. Once this has been defined, methods to mitigate WTC may need to be developed given the expected growth of wind-power based generation systems.</w:t>
      </w:r>
    </w:p>
    <w:p w14:paraId="20B35854" w14:textId="77777777" w:rsidR="00D51813" w:rsidRPr="00310E66" w:rsidRDefault="00D51813" w:rsidP="00D51813">
      <w:r w:rsidRPr="00093101">
        <w:rPr>
          <w:rFonts w:eastAsia="Calibri"/>
        </w:rPr>
        <w:t>Pending the result of ongoing studies on mitigating WTC interference to meteorological radars, the current solution to avoid or limit impact of wind farms is to ensure separation distances between the two systems. For example, some European countries are currently considering the following recommendations:</w:t>
      </w:r>
    </w:p>
    <w:p w14:paraId="1B5059AC" w14:textId="5C14B7F1" w:rsidR="00D51813" w:rsidRPr="00310E66" w:rsidRDefault="00D51813" w:rsidP="009864C4">
      <w:pPr>
        <w:pStyle w:val="enumlev1"/>
        <w:keepNext/>
        <w:rPr>
          <w:rFonts w:eastAsia="Calibri"/>
        </w:rPr>
      </w:pPr>
      <w:r w:rsidRPr="00093101">
        <w:rPr>
          <w:rFonts w:eastAsia="Calibri"/>
        </w:rPr>
        <w:t>1</w:t>
      </w:r>
      <w:r w:rsidR="000C7A7C">
        <w:rPr>
          <w:rFonts w:eastAsia="Calibri"/>
        </w:rPr>
        <w:t>)</w:t>
      </w:r>
      <w:r w:rsidRPr="00093101">
        <w:rPr>
          <w:rFonts w:eastAsia="Calibri"/>
        </w:rPr>
        <w:tab/>
        <w:t>that no wind turbine should be deployed at a range from radar antenna lower than:</w:t>
      </w:r>
    </w:p>
    <w:p w14:paraId="748CD613" w14:textId="77777777" w:rsidR="00D51813" w:rsidRPr="00310E66" w:rsidRDefault="00D51813" w:rsidP="00D51813">
      <w:pPr>
        <w:pStyle w:val="enumlev2"/>
        <w:rPr>
          <w:rFonts w:eastAsia="Calibri"/>
        </w:rPr>
      </w:pPr>
      <w:r w:rsidRPr="00093101">
        <w:rPr>
          <w:rFonts w:eastAsia="Calibri"/>
        </w:rPr>
        <w:t>–</w:t>
      </w:r>
      <w:r w:rsidRPr="00093101">
        <w:rPr>
          <w:rFonts w:eastAsia="Calibri"/>
        </w:rPr>
        <w:tab/>
        <w:t>5 km for C-band radars</w:t>
      </w:r>
    </w:p>
    <w:p w14:paraId="59FD98C0" w14:textId="77777777" w:rsidR="00D51813" w:rsidRPr="00310E66" w:rsidRDefault="00D51813" w:rsidP="00D51813">
      <w:pPr>
        <w:pStyle w:val="enumlev2"/>
        <w:rPr>
          <w:rFonts w:eastAsia="Calibri"/>
        </w:rPr>
      </w:pPr>
      <w:r w:rsidRPr="00093101">
        <w:rPr>
          <w:rFonts w:eastAsia="Calibri"/>
        </w:rPr>
        <w:t>–</w:t>
      </w:r>
      <w:r w:rsidRPr="00093101">
        <w:rPr>
          <w:rFonts w:eastAsia="Calibri"/>
        </w:rPr>
        <w:tab/>
        <w:t>10 km for S-band radars</w:t>
      </w:r>
    </w:p>
    <w:p w14:paraId="70D9F5B5" w14:textId="21E1746A" w:rsidR="00D51813" w:rsidRPr="00310E66" w:rsidRDefault="00D51813" w:rsidP="00D51813">
      <w:pPr>
        <w:pStyle w:val="enumlev1"/>
        <w:rPr>
          <w:rFonts w:eastAsia="Calibri"/>
        </w:rPr>
      </w:pPr>
      <w:r w:rsidRPr="00093101">
        <w:rPr>
          <w:rFonts w:eastAsia="Calibri"/>
        </w:rPr>
        <w:t>2</w:t>
      </w:r>
      <w:r w:rsidR="000C7A7C">
        <w:rPr>
          <w:rFonts w:eastAsia="Calibri"/>
        </w:rPr>
        <w:t>)</w:t>
      </w:r>
      <w:r w:rsidRPr="00093101">
        <w:rPr>
          <w:rFonts w:eastAsia="Calibri"/>
        </w:rPr>
        <w:tab/>
        <w:t xml:space="preserve">that projects of wind </w:t>
      </w:r>
      <w:r w:rsidRPr="00310E66">
        <w:t>farms</w:t>
      </w:r>
      <w:r w:rsidRPr="00093101">
        <w:rPr>
          <w:rFonts w:eastAsia="Calibri"/>
        </w:rPr>
        <w:t xml:space="preserve"> should be submitted to an impact study when they concern ranges lower than: </w:t>
      </w:r>
    </w:p>
    <w:p w14:paraId="74B41989" w14:textId="77777777" w:rsidR="00D51813" w:rsidRPr="00310E66" w:rsidRDefault="00D51813" w:rsidP="00D51813">
      <w:pPr>
        <w:pStyle w:val="enumlev2"/>
        <w:rPr>
          <w:rFonts w:eastAsia="Calibri"/>
        </w:rPr>
      </w:pPr>
      <w:r w:rsidRPr="00093101">
        <w:rPr>
          <w:rFonts w:eastAsia="Calibri"/>
        </w:rPr>
        <w:t>–</w:t>
      </w:r>
      <w:r w:rsidRPr="00093101">
        <w:rPr>
          <w:rFonts w:eastAsia="Calibri"/>
        </w:rPr>
        <w:tab/>
        <w:t>20 km for C-band radars</w:t>
      </w:r>
    </w:p>
    <w:p w14:paraId="3C44957B" w14:textId="77777777" w:rsidR="00D51813" w:rsidRPr="00310E66" w:rsidRDefault="00D51813" w:rsidP="00D51813">
      <w:pPr>
        <w:pStyle w:val="enumlev2"/>
        <w:rPr>
          <w:rFonts w:eastAsia="Calibri"/>
        </w:rPr>
      </w:pPr>
      <w:r w:rsidRPr="00093101">
        <w:rPr>
          <w:rFonts w:eastAsia="Calibri"/>
        </w:rPr>
        <w:t>–</w:t>
      </w:r>
      <w:r w:rsidRPr="00093101">
        <w:rPr>
          <w:rFonts w:eastAsia="Calibri"/>
        </w:rPr>
        <w:tab/>
        <w:t>30 km for S-band radars.</w:t>
      </w:r>
    </w:p>
    <w:p w14:paraId="2E275B23" w14:textId="77777777" w:rsidR="00D51813" w:rsidRPr="00310E66" w:rsidRDefault="00D51813" w:rsidP="00D51813">
      <w:r w:rsidRPr="00310E66">
        <w:t>The continuous increase in the size of wind turbine structures has led to an expanding impact zone, which goes well beyond the limits previously proposed based on smaller turbine sizes. In Australia, for instance, there are a few examples of operational wind farms situated over 60 km away from a radar site over relatively flat area, with impacts observed on three to four scans of C-band radar. These impacts extend significantly with increased turbine size and altitude, especially in cases where the wind farm is located at higher elevations than the radar itself. For such scenarios, the impact zone can stretch beyond 100 km when using an S-band radar.</w:t>
      </w:r>
    </w:p>
    <w:p w14:paraId="36E0242F" w14:textId="11D55A36" w:rsidR="00D51813" w:rsidRPr="00310E66" w:rsidRDefault="00D51813" w:rsidP="00D51813">
      <w:r w:rsidRPr="00310E66">
        <w:t>Offshore wind farms</w:t>
      </w:r>
      <w:proofErr w:type="gramStart"/>
      <w:r w:rsidRPr="00310E66">
        <w:t>, in particular, are</w:t>
      </w:r>
      <w:proofErr w:type="gramEnd"/>
      <w:r w:rsidRPr="00310E66">
        <w:t xml:space="preserve"> utilizing much larger turbine structures compared to onshore projects. Turbine tip heights in the range of 350 to 400 m have become standard for offshore turbines. Given that offshore sites lack the natural terrain features that can help mitigate radar interference (such as hills or mountains), the impact of offshore wind farms on weather radars</w:t>
      </w:r>
      <w:r w:rsidR="007A667F">
        <w:t xml:space="preserve"> </w:t>
      </w:r>
      <w:r w:rsidR="00F250DF">
        <w:t>–</w:t>
      </w:r>
      <w:r w:rsidR="0016648F">
        <w:t xml:space="preserve"> </w:t>
      </w:r>
      <w:r w:rsidRPr="00310E66">
        <w:t>especially those located in coastal areas</w:t>
      </w:r>
      <w:r w:rsidR="0016648F">
        <w:t xml:space="preserve"> </w:t>
      </w:r>
      <w:r w:rsidR="00F250DF">
        <w:t>–</w:t>
      </w:r>
      <w:r w:rsidR="007A667F">
        <w:t xml:space="preserve"> </w:t>
      </w:r>
      <w:r w:rsidRPr="00310E66">
        <w:t>could be substantial. These large turbine structures pose a considerable challenge to weather monitoring systems, potentially leading to significant radar clutter or even complete loss of radar data in certain zones, which could affect the effectiveness of weather forecasting and monitoring.</w:t>
      </w:r>
    </w:p>
    <w:p w14:paraId="4FD8EA14" w14:textId="77777777" w:rsidR="00D51813" w:rsidRPr="00310E66" w:rsidRDefault="00D51813" w:rsidP="00093101">
      <w:pPr>
        <w:pStyle w:val="Heading3"/>
        <w:rPr>
          <w:rFonts w:eastAsia="Calibri"/>
        </w:rPr>
      </w:pPr>
      <w:bookmarkStart w:id="1193" w:name="_111kx3o" w:colFirst="0" w:colLast="0"/>
      <w:bookmarkStart w:id="1194" w:name="_Toc474850410"/>
      <w:bookmarkStart w:id="1195" w:name="_Toc482001880"/>
      <w:bookmarkStart w:id="1196" w:name="_Toc482002282"/>
      <w:bookmarkStart w:id="1197" w:name="_Toc482002400"/>
      <w:bookmarkStart w:id="1198" w:name="_Toc482002535"/>
      <w:bookmarkStart w:id="1199" w:name="_Toc482002643"/>
      <w:bookmarkStart w:id="1200" w:name="_Toc224569046"/>
      <w:bookmarkStart w:id="1201" w:name="_Toc224569375"/>
      <w:bookmarkStart w:id="1202" w:name="_Toc224570415"/>
      <w:bookmarkStart w:id="1203" w:name="_Toc224573355"/>
      <w:bookmarkStart w:id="1204" w:name="_Toc224640720"/>
      <w:bookmarkStart w:id="1205" w:name="_Toc225754151"/>
      <w:bookmarkEnd w:id="1193"/>
      <w:r w:rsidRPr="00093101">
        <w:rPr>
          <w:rFonts w:eastAsia="Calibri"/>
        </w:rPr>
        <w:t>4.2.11</w:t>
      </w:r>
      <w:r w:rsidRPr="00093101">
        <w:rPr>
          <w:rFonts w:eastAsia="Calibri"/>
        </w:rPr>
        <w:tab/>
        <w:t>Vulnerabilities of systems sharing spectrum with weather radars</w:t>
      </w:r>
      <w:bookmarkEnd w:id="1153"/>
      <w:bookmarkEnd w:id="1194"/>
      <w:bookmarkEnd w:id="1195"/>
      <w:bookmarkEnd w:id="1196"/>
      <w:bookmarkEnd w:id="1197"/>
      <w:bookmarkEnd w:id="1198"/>
      <w:bookmarkEnd w:id="1199"/>
      <w:bookmarkEnd w:id="1200"/>
      <w:bookmarkEnd w:id="1201"/>
      <w:bookmarkEnd w:id="1202"/>
      <w:bookmarkEnd w:id="1203"/>
      <w:bookmarkEnd w:id="1204"/>
      <w:bookmarkEnd w:id="1205"/>
    </w:p>
    <w:p w14:paraId="4F98D449" w14:textId="714F32EB" w:rsidR="00D51813" w:rsidRPr="00093101" w:rsidRDefault="00D51813" w:rsidP="00D51813">
      <w:pPr>
        <w:rPr>
          <w:rFonts w:eastAsia="Calibri"/>
        </w:rPr>
      </w:pPr>
      <w:r w:rsidRPr="00093101">
        <w:rPr>
          <w:rFonts w:eastAsia="Calibri"/>
        </w:rPr>
        <w:t xml:space="preserve">As noted above, the transmitter power and antenna gain of weather radars are typically quite high to compensate for extended path lengths (typically around 100 </w:t>
      </w:r>
      <w:proofErr w:type="spellStart"/>
      <w:r w:rsidRPr="00093101">
        <w:rPr>
          <w:rFonts w:eastAsia="Calibri"/>
        </w:rPr>
        <w:t>dBW</w:t>
      </w:r>
      <w:proofErr w:type="spellEnd"/>
      <w:r w:rsidRPr="00093101">
        <w:rPr>
          <w:rFonts w:eastAsia="Calibri"/>
        </w:rPr>
        <w:t xml:space="preserve"> peak </w:t>
      </w:r>
      <w:proofErr w:type="spellStart"/>
      <w:r w:rsidRPr="00093101">
        <w:rPr>
          <w:rFonts w:eastAsia="Calibri"/>
        </w:rPr>
        <w:t>e.i.r.p</w:t>
      </w:r>
      <w:proofErr w:type="spellEnd"/>
      <w:r w:rsidRPr="00093101">
        <w:rPr>
          <w:rFonts w:eastAsia="Calibri"/>
        </w:rPr>
        <w:t xml:space="preserve">.). These characteristics tend to extend the range over which a radar can interfere </w:t>
      </w:r>
      <w:r w:rsidRPr="00310E66">
        <w:rPr>
          <w:rFonts w:eastAsia="Calibri"/>
        </w:rPr>
        <w:t xml:space="preserve">with </w:t>
      </w:r>
      <w:r w:rsidRPr="00093101">
        <w:rPr>
          <w:rFonts w:eastAsia="Calibri"/>
        </w:rPr>
        <w:t xml:space="preserve">systems on the same frequency (with due recognition given to the width of a radar channel). There have also been cases in which radar and fixed microwave links, which have </w:t>
      </w:r>
      <w:r w:rsidRPr="00310E66">
        <w:t>coexisted</w:t>
      </w:r>
      <w:r w:rsidRPr="00093101">
        <w:rPr>
          <w:rFonts w:eastAsia="Calibri"/>
        </w:rPr>
        <w:t xml:space="preserve"> for some time, become incompatible when the microwave system is upgraded from analogue to digital equipment with a greater vulnerability to pulsed interference.</w:t>
      </w:r>
    </w:p>
    <w:p w14:paraId="3514D840" w14:textId="77777777" w:rsidR="00D51813" w:rsidRPr="00310E66" w:rsidRDefault="00D51813" w:rsidP="00093101">
      <w:pPr>
        <w:pStyle w:val="Heading3"/>
        <w:rPr>
          <w:rFonts w:eastAsia="Calibri"/>
        </w:rPr>
      </w:pPr>
      <w:bookmarkStart w:id="1206" w:name="_3l18frh" w:colFirst="0" w:colLast="0"/>
      <w:bookmarkStart w:id="1207" w:name="_Toc474850411"/>
      <w:bookmarkStart w:id="1208" w:name="_Toc482001881"/>
      <w:bookmarkStart w:id="1209" w:name="_Toc482002283"/>
      <w:bookmarkStart w:id="1210" w:name="_Toc482002401"/>
      <w:bookmarkStart w:id="1211" w:name="_Toc482002536"/>
      <w:bookmarkStart w:id="1212" w:name="_Toc482002644"/>
      <w:bookmarkStart w:id="1213" w:name="_Toc224569047"/>
      <w:bookmarkStart w:id="1214" w:name="_Toc224569376"/>
      <w:bookmarkStart w:id="1215" w:name="_Toc224570416"/>
      <w:bookmarkStart w:id="1216" w:name="_Toc224573356"/>
      <w:bookmarkStart w:id="1217" w:name="_Toc224640721"/>
      <w:bookmarkStart w:id="1218" w:name="_Toc225754152"/>
      <w:bookmarkEnd w:id="1206"/>
      <w:r w:rsidRPr="00093101">
        <w:rPr>
          <w:rFonts w:eastAsia="Calibri"/>
        </w:rPr>
        <w:t>4.2.12</w:t>
      </w:r>
      <w:r w:rsidRPr="00093101">
        <w:rPr>
          <w:rFonts w:eastAsia="Calibri"/>
        </w:rPr>
        <w:tab/>
        <w:t>Future trends</w:t>
      </w:r>
      <w:bookmarkEnd w:id="1207"/>
      <w:bookmarkEnd w:id="1208"/>
      <w:bookmarkEnd w:id="1209"/>
      <w:bookmarkEnd w:id="1210"/>
      <w:bookmarkEnd w:id="1211"/>
      <w:bookmarkEnd w:id="1212"/>
      <w:bookmarkEnd w:id="1213"/>
      <w:bookmarkEnd w:id="1214"/>
      <w:bookmarkEnd w:id="1215"/>
      <w:bookmarkEnd w:id="1216"/>
      <w:bookmarkEnd w:id="1217"/>
      <w:bookmarkEnd w:id="1218"/>
    </w:p>
    <w:p w14:paraId="7BB8E005" w14:textId="77777777" w:rsidR="00D51813" w:rsidRPr="00310E66" w:rsidRDefault="00D51813" w:rsidP="00D51813">
      <w:pPr>
        <w:pStyle w:val="Heading4"/>
      </w:pPr>
      <w:bookmarkStart w:id="1219" w:name="_Toc224640722"/>
      <w:r w:rsidRPr="00310E66">
        <w:t>4.2.12.1</w:t>
      </w:r>
      <w:r w:rsidRPr="00310E66">
        <w:tab/>
        <w:t>Hardware and algorithms improvements</w:t>
      </w:r>
      <w:bookmarkEnd w:id="1219"/>
    </w:p>
    <w:p w14:paraId="7E7718AC" w14:textId="3D3B3261" w:rsidR="00D51813" w:rsidRPr="00093101" w:rsidRDefault="00D51813" w:rsidP="00D51813">
      <w:pPr>
        <w:rPr>
          <w:shd w:val="clear" w:color="auto" w:fill="FF7474"/>
        </w:rPr>
      </w:pPr>
      <w:r w:rsidRPr="00093101">
        <w:rPr>
          <w:rFonts w:eastAsia="Calibri"/>
        </w:rPr>
        <w:t xml:space="preserve">Major hardware upgrades to various administrations’ meteorological radar systems are in progress. Ongoing generation of upgrades includes implementation of polarimetric radar, which adds vertical polarization to the currently used horizontal radar waves. As of 2016, all NEXRAD radars in </w:t>
      </w:r>
      <w:r w:rsidRPr="00310E66">
        <w:rPr>
          <w:rFonts w:eastAsia="Calibri"/>
        </w:rPr>
        <w:t xml:space="preserve">the </w:t>
      </w:r>
      <w:r w:rsidR="008A1601">
        <w:rPr>
          <w:rFonts w:eastAsia="Calibri"/>
        </w:rPr>
        <w:t>United States of America</w:t>
      </w:r>
      <w:r w:rsidR="008A1601" w:rsidRPr="00093101">
        <w:rPr>
          <w:rFonts w:eastAsia="Calibri"/>
        </w:rPr>
        <w:t xml:space="preserve"> </w:t>
      </w:r>
      <w:r w:rsidRPr="00093101">
        <w:rPr>
          <w:rFonts w:eastAsia="Calibri"/>
        </w:rPr>
        <w:t>and</w:t>
      </w:r>
      <w:r w:rsidRPr="00310E66">
        <w:t>, as of 2024, almost all</w:t>
      </w:r>
      <w:r w:rsidRPr="00093101">
        <w:rPr>
          <w:rFonts w:eastAsia="Calibri"/>
        </w:rPr>
        <w:t xml:space="preserve"> of OPERA radars in Europe have been upgraded to dual </w:t>
      </w:r>
      <w:r w:rsidRPr="00310E66">
        <w:t>polarization. In Australia, nearly half of operational radars are upgraded to dual polarization by 2024</w:t>
      </w:r>
      <w:r w:rsidRPr="00093101">
        <w:rPr>
          <w:rFonts w:eastAsia="Calibri"/>
        </w:rPr>
        <w:t>.</w:t>
      </w:r>
    </w:p>
    <w:p w14:paraId="39FA7E3D" w14:textId="77777777" w:rsidR="00D51813" w:rsidRPr="00310E66" w:rsidRDefault="00D51813" w:rsidP="00D51813">
      <w:r w:rsidRPr="00093101">
        <w:rPr>
          <w:rFonts w:eastAsia="Calibri"/>
        </w:rPr>
        <w:t>Additional techniques to further improve the performance of meteorological radars are also under way. Foremost among these are various algorithms for resolving range/velocity ambiguities, increasing data acquisition speed, reducing the effects of artefacts, decreasing clutter and efficient processing of signals to provide meteorological estimates that are as accurate as possible. Other endeavours include combined use of weather and profiling radars. A modest effort is devoted to studies of lightning and its hazards, to determine whether its onset and termination might be predictable.</w:t>
      </w:r>
    </w:p>
    <w:p w14:paraId="59C9B875" w14:textId="77777777" w:rsidR="00D51813" w:rsidRPr="00310E66" w:rsidRDefault="00D51813" w:rsidP="00D51813">
      <w:pPr>
        <w:rPr>
          <w:rFonts w:eastAsia="Calibri"/>
        </w:rPr>
      </w:pPr>
      <w:r w:rsidRPr="00310E66">
        <w:rPr>
          <w:rFonts w:eastAsia="Calibri"/>
        </w:rPr>
        <w:t xml:space="preserve">Advances in semiconductor technology (mainly in </w:t>
      </w:r>
      <w:proofErr w:type="spellStart"/>
      <w:r w:rsidRPr="00310E66">
        <w:rPr>
          <w:rFonts w:eastAsia="Calibri"/>
        </w:rPr>
        <w:t>GaN</w:t>
      </w:r>
      <w:proofErr w:type="spellEnd"/>
      <w:r w:rsidRPr="00310E66">
        <w:rPr>
          <w:rFonts w:eastAsia="Calibri"/>
        </w:rPr>
        <w:t xml:space="preserve"> transistors) have also enabled the use of solid-state power amplifiers in the radar transmitters, instead of traditionally used vacuum tubes (magnetrons, klystrons or TWT). Although having lower peak power, the long pulse widths and duty cycle available from solid-state </w:t>
      </w:r>
      <w:r w:rsidRPr="00310E66">
        <w:rPr>
          <w:rFonts w:eastAsia="Calibri"/>
        </w:rPr>
        <w:lastRenderedPageBreak/>
        <w:t>amplifiers enable preserving similar pulse energy and thus similar measurement sensitivity as with traditional tube-based transmitters.</w:t>
      </w:r>
    </w:p>
    <w:p w14:paraId="2AB65997" w14:textId="14436673" w:rsidR="00D51813" w:rsidRPr="00310E66" w:rsidRDefault="00D51813" w:rsidP="00D51813">
      <w:r w:rsidRPr="00093101">
        <w:rPr>
          <w:rFonts w:eastAsia="Calibri"/>
        </w:rPr>
        <w:t xml:space="preserve">Researchers have adapted phased array radar technology for use in weather surveillance applications. The phased array </w:t>
      </w:r>
      <w:r w:rsidRPr="00310E66">
        <w:t>is expected to replace</w:t>
      </w:r>
      <w:r w:rsidRPr="00093101">
        <w:rPr>
          <w:rFonts w:eastAsia="Calibri"/>
        </w:rPr>
        <w:t xml:space="preserve"> mechanically steered parabolic dish antennas with an electronically steered array antenna. This change will enable more flexible scanning strategies and more rapid updates of changing weather conditions.</w:t>
      </w:r>
      <w:r w:rsidRPr="00310E66">
        <w:rPr>
          <w:rFonts w:eastAsia="Calibri"/>
          <w:color w:val="0000FF"/>
        </w:rPr>
        <w:t xml:space="preserve"> </w:t>
      </w:r>
      <w:r w:rsidRPr="00310E66">
        <w:rPr>
          <w:rFonts w:eastAsia="Calibri"/>
        </w:rPr>
        <w:t>Early tests of the phased array radar system have proved promising. Phased array technology will increase fundamental understanding of storm evolution, in turn leading to improved computer models, more accurate forecasts and earlier warnings. In addition, this technology has the potential to increase the average lead-time for tornado warnings well beyond the current average of 13 minutes. System enhancements are more economically implemented via improvements to the receiver and signal processing subsystems. There is a possibility that the phased array upgrade (if implemented) will not reuse the existing transmitter, which will be replaced by distributed transmit/receive modules in the phased array. Possible implementation of phased array meteorological radar has been discussed in some regions.</w:t>
      </w:r>
    </w:p>
    <w:p w14:paraId="1F27C3E0" w14:textId="77777777" w:rsidR="00D51813" w:rsidRPr="00310E66" w:rsidRDefault="00D51813" w:rsidP="00D51813">
      <w:pPr>
        <w:pStyle w:val="Heading4"/>
      </w:pPr>
      <w:bookmarkStart w:id="1220" w:name="_Toc224640723"/>
      <w:r w:rsidRPr="00310E66">
        <w:t>4.2.12.2</w:t>
      </w:r>
      <w:r w:rsidRPr="00310E66">
        <w:tab/>
        <w:t>Solid state technology</w:t>
      </w:r>
      <w:bookmarkEnd w:id="1220"/>
    </w:p>
    <w:p w14:paraId="53922969" w14:textId="4CB5E0BD" w:rsidR="00D51813" w:rsidRPr="00310E66" w:rsidRDefault="00D51813" w:rsidP="00D51813">
      <w:r w:rsidRPr="00310E66">
        <w:t>Some weather radars using the solid-state transmitters (SSTX) are already reflected in Recommendation ITU</w:t>
      </w:r>
      <w:r w:rsidR="0016648F">
        <w:noBreakHyphen/>
      </w:r>
      <w:r w:rsidRPr="00310E66">
        <w:t>R M.1849-3 since some years in the 5</w:t>
      </w:r>
      <w:r w:rsidR="000200A3" w:rsidRPr="00310E66">
        <w:t xml:space="preserve"> </w:t>
      </w:r>
      <w:r w:rsidRPr="00310E66">
        <w:t>250-5</w:t>
      </w:r>
      <w:r w:rsidR="000200A3" w:rsidRPr="00310E66">
        <w:t xml:space="preserve"> </w:t>
      </w:r>
      <w:r w:rsidRPr="00310E66">
        <w:t>850</w:t>
      </w:r>
      <w:r w:rsidR="000200A3" w:rsidRPr="00310E66">
        <w:t xml:space="preserve"> MHz</w:t>
      </w:r>
      <w:r w:rsidRPr="00310E66">
        <w:t xml:space="preserve"> frequency range. </w:t>
      </w:r>
    </w:p>
    <w:p w14:paraId="294B9476" w14:textId="77777777" w:rsidR="00D51813" w:rsidRPr="0016648F" w:rsidRDefault="00D51813" w:rsidP="0016648F">
      <w:pPr>
        <w:rPr>
          <w:i/>
          <w:iCs/>
        </w:rPr>
      </w:pPr>
      <w:r w:rsidRPr="0016648F">
        <w:rPr>
          <w:i/>
          <w:iCs/>
        </w:rPr>
        <w:t>Characteristics of SSTX weather radars</w:t>
      </w:r>
    </w:p>
    <w:p w14:paraId="538B3B3F" w14:textId="18C8B912" w:rsidR="00D51813" w:rsidRPr="00310E66" w:rsidRDefault="00D51813" w:rsidP="00D51813">
      <w:r w:rsidRPr="00310E66">
        <w:t>The transmitted peak power of solid state (SSTX) weather radar is between 4 to 8 kW. Which is lower than tube</w:t>
      </w:r>
      <w:r w:rsidR="001C7B20">
        <w:t>-</w:t>
      </w:r>
      <w:r w:rsidRPr="00310E66">
        <w:t xml:space="preserve">based radar (several hundred kW in S-band and C-band); this lower peak power leads to a decreased sensitivity of the SSTX radar. To compensate for this impact and preserve the range resolution, pulse compression is used by extending the pulse width. The pulse width used by pulse compression can be up to 200 µs (instead of 0.5 to 3.5 µs for tube-based systems) to compensate average power. In an uncompressed pulse-modulated radar, the range resolution depends on the pulse duration. Pulse compression enables the utilization of longer pulses and lower-peak power transmitters without compromising range resolution. This is achieved using suitable frequency or phase modulation techniques. </w:t>
      </w:r>
    </w:p>
    <w:p w14:paraId="1F6CCB90" w14:textId="19E16E72" w:rsidR="00D51813" w:rsidRPr="00310E66" w:rsidRDefault="00D51813" w:rsidP="00D51813">
      <w:r w:rsidRPr="00310E66">
        <w:t xml:space="preserve">The pulse compression ratio (PCR) can be defined as the ratio of the uncompressed transmission pulse width to the width of the compressed </w:t>
      </w:r>
      <w:proofErr w:type="gramStart"/>
      <w:r w:rsidRPr="00310E66">
        <w:t>pulse</w:t>
      </w:r>
      <w:r w:rsidR="00CF59A7">
        <w:t>,</w:t>
      </w:r>
      <w:r w:rsidRPr="00310E66">
        <w:t xml:space="preserve"> and</w:t>
      </w:r>
      <w:proofErr w:type="gramEnd"/>
      <w:r w:rsidRPr="00310E66">
        <w:t xml:space="preserve"> calculated as product of the transmission pulse width and 3 dB bandwidth. Through pulse compression, a relatively long transmission pulse with a comparatively low peak power can achieve the same sensitivity and range resolution as predicted by the basic radar equation.</w:t>
      </w:r>
    </w:p>
    <w:p w14:paraId="2BCA0777" w14:textId="3EFD9180" w:rsidR="00D51813" w:rsidRPr="00310E66" w:rsidRDefault="00D51813" w:rsidP="00093101">
      <w:pPr>
        <w:pStyle w:val="Blanc"/>
      </w:pPr>
    </w:p>
    <w:p w14:paraId="008D23E5" w14:textId="6CE9FAE0" w:rsidR="00D51813" w:rsidRPr="00093101" w:rsidRDefault="00FF152B" w:rsidP="00D51813">
      <w:pPr>
        <w:pStyle w:val="Equation"/>
        <w:rPr>
          <w:iCs/>
        </w:rPr>
      </w:pPr>
      <w:r>
        <w:tab/>
      </w:r>
      <w:r w:rsidR="0088267B">
        <w:tab/>
      </w:r>
      <m:oMath>
        <m:r>
          <w:rPr>
            <w:rFonts w:ascii="Cambria Math" w:eastAsia="Calibri" w:hAnsi="Cambria Math"/>
          </w:rPr>
          <m:t>SNR</m:t>
        </m:r>
        <m:r>
          <m:rPr>
            <m:sty m:val="p"/>
          </m:rPr>
          <w:rPr>
            <w:rFonts w:ascii="Cambria Math" w:eastAsia="Calibri" w:hAnsi="Cambria Math"/>
          </w:rPr>
          <m:t>=</m:t>
        </m:r>
        <m:f>
          <m:fPr>
            <m:ctrlPr>
              <w:rPr>
                <w:rFonts w:ascii="Cambria Math" w:eastAsia="Calibri" w:hAnsi="Cambria Math"/>
              </w:rPr>
            </m:ctrlPr>
          </m:fPr>
          <m:num>
            <m:sSup>
              <m:sSupPr>
                <m:ctrlPr>
                  <w:rPr>
                    <w:rFonts w:ascii="Cambria Math" w:eastAsia="Calibri" w:hAnsi="Cambria Math"/>
                    <w:iCs/>
                  </w:rPr>
                </m:ctrlPr>
              </m:sSupPr>
              <m:e>
                <m:r>
                  <m:rPr>
                    <m:sty m:val="p"/>
                  </m:rPr>
                  <w:rPr>
                    <w:rFonts w:ascii="Cambria Math" w:eastAsia="Calibri" w:hAnsi="Cambria Math"/>
                  </w:rPr>
                  <m:t>π</m:t>
                </m:r>
              </m:e>
              <m:sup>
                <m:r>
                  <m:rPr>
                    <m:sty m:val="p"/>
                  </m:rPr>
                  <w:rPr>
                    <w:rFonts w:ascii="Cambria Math" w:eastAsia="Calibri" w:hAnsi="Cambria Math"/>
                  </w:rPr>
                  <m:t>3</m:t>
                </m:r>
              </m:sup>
            </m:sSup>
            <m:sSup>
              <m:sSupPr>
                <m:ctrlPr>
                  <w:rPr>
                    <w:rFonts w:ascii="Cambria Math" w:eastAsia="Calibri" w:hAnsi="Cambria Math"/>
                    <w:iCs/>
                  </w:rPr>
                </m:ctrlPr>
              </m:sSupPr>
              <m:e>
                <m:d>
                  <m:dPr>
                    <m:begChr m:val="|"/>
                    <m:endChr m:val="|"/>
                    <m:ctrlPr>
                      <w:rPr>
                        <w:rFonts w:ascii="Cambria Math" w:eastAsia="Calibri" w:hAnsi="Cambria Math"/>
                        <w:iCs/>
                      </w:rPr>
                    </m:ctrlPr>
                  </m:dPr>
                  <m:e>
                    <m:r>
                      <w:rPr>
                        <w:rFonts w:ascii="Cambria Math" w:eastAsia="Calibri" w:hAnsi="Cambria Math"/>
                      </w:rPr>
                      <m:t>K</m:t>
                    </m:r>
                  </m:e>
                </m:d>
              </m:e>
              <m:sup>
                <m:r>
                  <m:rPr>
                    <m:sty m:val="p"/>
                  </m:rPr>
                  <w:rPr>
                    <w:rFonts w:ascii="Cambria Math" w:eastAsia="Calibri" w:hAnsi="Cambria Math"/>
                  </w:rPr>
                  <m:t>2</m:t>
                </m:r>
              </m:sup>
            </m:sSup>
          </m:num>
          <m:den>
            <m:sSup>
              <m:sSupPr>
                <m:ctrlPr>
                  <w:rPr>
                    <w:rFonts w:ascii="Cambria Math" w:eastAsia="Calibri" w:hAnsi="Cambria Math"/>
                    <w:iCs/>
                  </w:rPr>
                </m:ctrlPr>
              </m:sSupPr>
              <m:e>
                <m:r>
                  <m:rPr>
                    <m:sty m:val="p"/>
                  </m:rPr>
                  <w:rPr>
                    <w:rFonts w:ascii="Cambria Math" w:eastAsia="Calibri" w:hAnsi="Cambria Math"/>
                  </w:rPr>
                  <m:t>2</m:t>
                </m:r>
              </m:e>
              <m:sup>
                <m:r>
                  <m:rPr>
                    <m:sty m:val="p"/>
                  </m:rPr>
                  <w:rPr>
                    <w:rFonts w:ascii="Cambria Math" w:eastAsia="Calibri" w:hAnsi="Cambria Math"/>
                  </w:rPr>
                  <m:t>10</m:t>
                </m:r>
              </m:sup>
            </m:sSup>
            <m:r>
              <m:rPr>
                <m:sty m:val="p"/>
              </m:rPr>
              <w:rPr>
                <w:rFonts w:ascii="Cambria Math" w:eastAsia="Calibri" w:hAnsi="Cambria Math"/>
              </w:rPr>
              <m:t>ln</m:t>
            </m:r>
            <m:d>
              <m:dPr>
                <m:ctrlPr>
                  <w:rPr>
                    <w:rFonts w:ascii="Cambria Math" w:eastAsia="Calibri" w:hAnsi="Cambria Math"/>
                    <w:iCs/>
                  </w:rPr>
                </m:ctrlPr>
              </m:dPr>
              <m:e>
                <m:r>
                  <m:rPr>
                    <m:sty m:val="p"/>
                  </m:rPr>
                  <w:rPr>
                    <w:rFonts w:ascii="Cambria Math" w:eastAsia="Calibri" w:hAnsi="Cambria Math"/>
                  </w:rPr>
                  <m:t>2</m:t>
                </m:r>
              </m:e>
            </m:d>
            <m:r>
              <w:rPr>
                <w:rFonts w:ascii="Cambria Math" w:eastAsia="Calibri" w:hAnsi="Cambria Math"/>
              </w:rPr>
              <m:t>c</m:t>
            </m:r>
          </m:den>
        </m:f>
        <m:r>
          <m:rPr>
            <m:sty m:val="p"/>
          </m:rPr>
          <w:rPr>
            <w:rFonts w:ascii="Cambria Math" w:eastAsia="Calibri" w:hAnsi="Cambria Math"/>
          </w:rPr>
          <m:t>∙</m:t>
        </m:r>
        <m:f>
          <m:fPr>
            <m:ctrlPr>
              <w:rPr>
                <w:rFonts w:ascii="Cambria Math" w:eastAsia="Calibri" w:hAnsi="Cambria Math"/>
              </w:rPr>
            </m:ctrlPr>
          </m:fPr>
          <m:num>
            <m:sSup>
              <m:sSupPr>
                <m:ctrlPr>
                  <w:rPr>
                    <w:rFonts w:ascii="Cambria Math" w:eastAsia="Calibri" w:hAnsi="Cambria Math"/>
                    <w:iCs/>
                  </w:rPr>
                </m:ctrlPr>
              </m:sSupPr>
              <m:e>
                <m:r>
                  <w:rPr>
                    <w:rFonts w:ascii="Cambria Math" w:eastAsia="Calibri" w:hAnsi="Cambria Math"/>
                  </w:rPr>
                  <m:t>f</m:t>
                </m:r>
              </m:e>
              <m:sup>
                <m:r>
                  <m:rPr>
                    <m:sty m:val="p"/>
                  </m:rPr>
                  <w:rPr>
                    <w:rFonts w:ascii="Cambria Math" w:eastAsia="Calibri" w:hAnsi="Cambria Math"/>
                  </w:rPr>
                  <m:t>2</m:t>
                </m:r>
              </m:sup>
            </m:sSup>
          </m:num>
          <m:den>
            <m:sSup>
              <m:sSupPr>
                <m:ctrlPr>
                  <w:rPr>
                    <w:rFonts w:ascii="Cambria Math" w:eastAsia="Calibri" w:hAnsi="Cambria Math"/>
                    <w:iCs/>
                  </w:rPr>
                </m:ctrlPr>
              </m:sSupPr>
              <m:e>
                <m:r>
                  <w:rPr>
                    <w:rFonts w:ascii="Cambria Math" w:eastAsia="Calibri" w:hAnsi="Cambria Math"/>
                  </w:rPr>
                  <m:t>r</m:t>
                </m:r>
              </m:e>
              <m:sup>
                <m:r>
                  <m:rPr>
                    <m:sty m:val="p"/>
                  </m:rPr>
                  <w:rPr>
                    <w:rFonts w:ascii="Cambria Math" w:eastAsia="Calibri" w:hAnsi="Cambria Math"/>
                  </w:rPr>
                  <m:t>2</m:t>
                </m:r>
              </m:sup>
            </m:sSup>
          </m:den>
        </m:f>
        <m:r>
          <m:rPr>
            <m:sty m:val="p"/>
          </m:rPr>
          <w:rPr>
            <w:rFonts w:ascii="Cambria Math" w:eastAsia="Calibri" w:hAnsi="Cambria Math"/>
          </w:rPr>
          <m:t>∙</m:t>
        </m:r>
        <m:limLow>
          <m:limLowPr>
            <m:ctrlPr>
              <w:rPr>
                <w:rFonts w:ascii="Cambria Math" w:eastAsia="Calibri" w:hAnsi="Cambria Math"/>
                <w:iCs/>
              </w:rPr>
            </m:ctrlPr>
          </m:limLowPr>
          <m:e>
            <m:groupChr>
              <m:groupChrPr>
                <m:ctrlPr>
                  <w:rPr>
                    <w:rFonts w:ascii="Cambria Math" w:eastAsia="Calibri" w:hAnsi="Cambria Math"/>
                    <w:iCs/>
                  </w:rPr>
                </m:ctrlPr>
              </m:groupChrPr>
              <m:e>
                <m:sSup>
                  <m:sSupPr>
                    <m:ctrlPr>
                      <w:rPr>
                        <w:rFonts w:ascii="Cambria Math" w:eastAsia="Calibri" w:hAnsi="Cambria Math"/>
                        <w:iCs/>
                      </w:rPr>
                    </m:ctrlPr>
                  </m:sSupPr>
                  <m:e>
                    <m:r>
                      <w:rPr>
                        <w:rFonts w:ascii="Cambria Math" w:eastAsia="Calibri" w:hAnsi="Cambria Math"/>
                      </w:rPr>
                      <m:t>G</m:t>
                    </m:r>
                  </m:e>
                  <m:sup>
                    <m:r>
                      <m:rPr>
                        <m:sty m:val="p"/>
                      </m:rPr>
                      <w:rPr>
                        <w:rFonts w:ascii="Cambria Math" w:eastAsia="Calibri" w:hAnsi="Cambria Math"/>
                      </w:rPr>
                      <m:t>2</m:t>
                    </m:r>
                  </m:sup>
                </m:sSup>
                <m:sSup>
                  <m:sSupPr>
                    <m:ctrlPr>
                      <w:rPr>
                        <w:rFonts w:ascii="Cambria Math" w:eastAsia="Calibri" w:hAnsi="Cambria Math"/>
                        <w:iCs/>
                      </w:rPr>
                    </m:ctrlPr>
                  </m:sSupPr>
                  <m:e>
                    <m:r>
                      <m:rPr>
                        <m:sty m:val="p"/>
                      </m:rPr>
                      <w:rPr>
                        <w:rFonts w:ascii="Cambria Math" w:eastAsia="Calibri" w:hAnsi="Cambria Math"/>
                      </w:rPr>
                      <m:t>θ</m:t>
                    </m:r>
                  </m:e>
                  <m:sup>
                    <m:r>
                      <m:rPr>
                        <m:sty m:val="p"/>
                      </m:rPr>
                      <w:rPr>
                        <w:rFonts w:ascii="Cambria Math" w:eastAsia="Calibri" w:hAnsi="Cambria Math"/>
                      </w:rPr>
                      <m:t>2</m:t>
                    </m:r>
                  </m:sup>
                </m:sSup>
              </m:e>
            </m:groupChr>
          </m:e>
          <m:lim>
            <m:r>
              <w:rPr>
                <w:rFonts w:ascii="Cambria Math" w:eastAsia="Calibri" w:hAnsi="Cambria Math"/>
              </w:rPr>
              <m:t>Antenna</m:t>
            </m:r>
          </m:lim>
        </m:limLow>
        <m:r>
          <m:rPr>
            <m:sty m:val="p"/>
          </m:rPr>
          <w:rPr>
            <w:rFonts w:ascii="Cambria Math" w:eastAsia="Calibri" w:hAnsi="Cambria Math"/>
          </w:rPr>
          <m:t>∙</m:t>
        </m:r>
        <m:limLow>
          <m:limLowPr>
            <m:ctrlPr>
              <w:rPr>
                <w:rFonts w:ascii="Cambria Math" w:eastAsia="Calibri" w:hAnsi="Cambria Math"/>
                <w:iCs/>
              </w:rPr>
            </m:ctrlPr>
          </m:limLowPr>
          <m:e>
            <m:groupChr>
              <m:groupChrPr>
                <m:ctrlPr>
                  <w:rPr>
                    <w:rFonts w:ascii="Cambria Math" w:eastAsia="Calibri" w:hAnsi="Cambria Math"/>
                    <w:iCs/>
                  </w:rPr>
                </m:ctrlPr>
              </m:groupChrPr>
              <m:e>
                <m:r>
                  <m:rPr>
                    <m:sty m:val="p"/>
                  </m:rPr>
                  <w:rPr>
                    <w:rFonts w:ascii="Cambria Math" w:eastAsia="Calibri" w:hAnsi="Cambria Math"/>
                  </w:rPr>
                  <m:t>τ</m:t>
                </m:r>
                <m:r>
                  <w:rPr>
                    <w:rFonts w:ascii="Cambria Math" w:eastAsia="Calibri" w:hAnsi="Cambria Math"/>
                  </w:rPr>
                  <m:t>P</m:t>
                </m:r>
              </m:e>
            </m:groupChr>
          </m:e>
          <m:lim>
            <m:r>
              <w:rPr>
                <w:rFonts w:ascii="Cambria Math" w:eastAsia="Calibri" w:hAnsi="Cambria Math"/>
              </w:rPr>
              <m:t>Transmit</m:t>
            </m:r>
            <m:r>
              <m:rPr>
                <m:sty m:val="p"/>
              </m:rPr>
              <w:rPr>
                <w:rFonts w:ascii="Cambria Math" w:eastAsia="Calibri" w:hAnsi="Cambria Math"/>
              </w:rPr>
              <m:t xml:space="preserve"> </m:t>
            </m:r>
            <m:r>
              <w:rPr>
                <w:rFonts w:ascii="Cambria Math" w:eastAsia="Calibri" w:hAnsi="Cambria Math"/>
              </w:rPr>
              <m:t>pulse</m:t>
            </m:r>
            <m:r>
              <m:rPr>
                <m:sty m:val="p"/>
              </m:rPr>
              <w:rPr>
                <w:rFonts w:ascii="Cambria Math" w:eastAsia="Calibri" w:hAnsi="Cambria Math"/>
                <w:lang w:eastAsia="ja-JP"/>
              </w:rPr>
              <m:t xml:space="preserve"> </m:t>
            </m:r>
            <m:r>
              <w:rPr>
                <w:rFonts w:ascii="Cambria Math" w:eastAsia="Calibri" w:hAnsi="Cambria Math"/>
                <w:lang w:eastAsia="ja-JP"/>
              </w:rPr>
              <m:t>energy</m:t>
            </m:r>
          </m:lim>
        </m:limLow>
        <m:r>
          <m:rPr>
            <m:sty m:val="p"/>
          </m:rPr>
          <w:rPr>
            <w:rFonts w:ascii="Cambria Math" w:eastAsia="Calibri" w:hAnsi="Cambria Math"/>
          </w:rPr>
          <m:t>∙</m:t>
        </m:r>
        <m:limLow>
          <m:limLowPr>
            <m:ctrlPr>
              <w:rPr>
                <w:rFonts w:ascii="Cambria Math" w:eastAsia="Calibri" w:hAnsi="Cambria Math"/>
                <w:iCs/>
              </w:rPr>
            </m:ctrlPr>
          </m:limLowPr>
          <m:e>
            <m:groupChr>
              <m:groupChrPr>
                <m:ctrlPr>
                  <w:rPr>
                    <w:rFonts w:ascii="Cambria Math" w:eastAsia="Calibri" w:hAnsi="Cambria Math"/>
                    <w:iCs/>
                  </w:rPr>
                </m:ctrlPr>
              </m:groupChrPr>
              <m:e>
                <m:f>
                  <m:fPr>
                    <m:ctrlPr>
                      <w:rPr>
                        <w:rFonts w:ascii="Cambria Math" w:eastAsia="Calibri" w:hAnsi="Cambria Math"/>
                        <w:iCs/>
                      </w:rPr>
                    </m:ctrlPr>
                  </m:fPr>
                  <m:num>
                    <m:r>
                      <m:rPr>
                        <m:sty m:val="p"/>
                      </m:rPr>
                      <w:rPr>
                        <w:rFonts w:ascii="Cambria Math" w:eastAsia="Calibri" w:hAnsi="Cambria Math"/>
                      </w:rPr>
                      <m:t>1</m:t>
                    </m:r>
                  </m:num>
                  <m:den>
                    <m:sSub>
                      <m:sSubPr>
                        <m:ctrlPr>
                          <w:rPr>
                            <w:rFonts w:ascii="Cambria Math" w:eastAsia="Calibri" w:hAnsi="Cambria Math"/>
                            <w:iCs/>
                          </w:rPr>
                        </m:ctrlPr>
                      </m:sSubPr>
                      <m:e>
                        <m:r>
                          <w:rPr>
                            <w:rFonts w:ascii="Cambria Math" w:eastAsia="Calibri" w:hAnsi="Cambria Math"/>
                          </w:rPr>
                          <m:t>k</m:t>
                        </m:r>
                      </m:e>
                      <m:sub>
                        <m:r>
                          <w:rPr>
                            <w:rFonts w:ascii="Cambria Math" w:eastAsia="Calibri" w:hAnsi="Cambria Math"/>
                          </w:rPr>
                          <m:t>B</m:t>
                        </m:r>
                      </m:sub>
                    </m:sSub>
                    <m:r>
                      <w:rPr>
                        <w:rFonts w:ascii="Cambria Math" w:eastAsia="Calibri" w:hAnsi="Cambria Math"/>
                      </w:rPr>
                      <m:t>T</m:t>
                    </m:r>
                    <m:sSub>
                      <m:sSubPr>
                        <m:ctrlPr>
                          <w:rPr>
                            <w:rFonts w:ascii="Cambria Math" w:eastAsia="Calibri" w:hAnsi="Cambria Math"/>
                            <w:iCs/>
                          </w:rPr>
                        </m:ctrlPr>
                      </m:sSubPr>
                      <m:e>
                        <m:r>
                          <w:rPr>
                            <w:rFonts w:ascii="Cambria Math" w:eastAsia="Calibri" w:hAnsi="Cambria Math"/>
                          </w:rPr>
                          <m:t>N</m:t>
                        </m:r>
                      </m:e>
                      <m:sub>
                        <m:r>
                          <w:rPr>
                            <w:rFonts w:ascii="Cambria Math" w:eastAsia="Calibri" w:hAnsi="Cambria Math"/>
                          </w:rPr>
                          <m:t>F</m:t>
                        </m:r>
                      </m:sub>
                    </m:sSub>
                    <m:r>
                      <w:rPr>
                        <w:rFonts w:ascii="Cambria Math" w:eastAsia="Calibri" w:hAnsi="Cambria Math"/>
                      </w:rPr>
                      <m:t>B</m:t>
                    </m:r>
                  </m:den>
                </m:f>
              </m:e>
            </m:groupChr>
          </m:e>
          <m:lim>
            <m:r>
              <w:rPr>
                <w:rFonts w:ascii="Cambria Math" w:eastAsia="Calibri" w:hAnsi="Cambria Math"/>
              </w:rPr>
              <m:t>Receiver</m:t>
            </m:r>
            <m:r>
              <m:rPr>
                <m:sty m:val="p"/>
              </m:rPr>
              <w:rPr>
                <w:rFonts w:ascii="Cambria Math" w:eastAsia="Calibri" w:hAnsi="Cambria Math"/>
              </w:rPr>
              <m:t xml:space="preserve"> </m:t>
            </m:r>
            <m:r>
              <w:rPr>
                <w:rFonts w:ascii="Cambria Math" w:eastAsia="Calibri" w:hAnsi="Cambria Math"/>
              </w:rPr>
              <m:t>noise</m:t>
            </m:r>
          </m:lim>
        </m:limLow>
        <m:r>
          <m:rPr>
            <m:sty m:val="p"/>
          </m:rPr>
          <w:rPr>
            <w:rFonts w:ascii="Cambria Math" w:eastAsia="Calibri" w:hAnsi="Cambria Math"/>
          </w:rPr>
          <m:t>∙</m:t>
        </m:r>
        <m:r>
          <w:rPr>
            <w:rFonts w:ascii="Cambria Math" w:eastAsia="Calibri" w:hAnsi="Cambria Math"/>
          </w:rPr>
          <m:t>Z</m:t>
        </m:r>
      </m:oMath>
      <w:r>
        <w:tab/>
        <w:t>(4-17)</w:t>
      </w:r>
    </w:p>
    <w:p w14:paraId="41A6BC7E" w14:textId="77777777" w:rsidR="00D51813" w:rsidRPr="00310E66" w:rsidRDefault="00D51813" w:rsidP="00093101">
      <w:pPr>
        <w:pStyle w:val="Blanc"/>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733"/>
        <w:gridCol w:w="1899"/>
        <w:gridCol w:w="488"/>
        <w:gridCol w:w="1955"/>
        <w:gridCol w:w="561"/>
        <w:gridCol w:w="1243"/>
      </w:tblGrid>
      <w:tr w:rsidR="00D51813" w:rsidRPr="00310E66" w14:paraId="67D1C245" w14:textId="77777777" w:rsidTr="0050125C">
        <w:trPr>
          <w:trHeight w:val="181"/>
          <w:jc w:val="center"/>
        </w:trPr>
        <w:tc>
          <w:tcPr>
            <w:tcW w:w="0" w:type="auto"/>
            <w:tcMar>
              <w:top w:w="72" w:type="dxa"/>
              <w:left w:w="144" w:type="dxa"/>
              <w:bottom w:w="72" w:type="dxa"/>
              <w:right w:w="144" w:type="dxa"/>
            </w:tcMar>
            <w:hideMark/>
          </w:tcPr>
          <w:p w14:paraId="3499FF5F" w14:textId="77777777" w:rsidR="00D51813" w:rsidRPr="00310E66" w:rsidRDefault="00D51813" w:rsidP="0050125C">
            <w:pPr>
              <w:pStyle w:val="Tabletext"/>
              <w:rPr>
                <w:rFonts w:eastAsia="Calibri"/>
              </w:rPr>
            </w:pPr>
            <w:r w:rsidRPr="00310E66">
              <w:rPr>
                <w:rFonts w:eastAsia="Calibri"/>
              </w:rPr>
              <w:t>c:</w:t>
            </w:r>
          </w:p>
        </w:tc>
        <w:tc>
          <w:tcPr>
            <w:tcW w:w="0" w:type="auto"/>
            <w:tcMar>
              <w:top w:w="72" w:type="dxa"/>
              <w:left w:w="144" w:type="dxa"/>
              <w:bottom w:w="72" w:type="dxa"/>
              <w:right w:w="144" w:type="dxa"/>
            </w:tcMar>
            <w:hideMark/>
          </w:tcPr>
          <w:p w14:paraId="12E6BD66" w14:textId="77777777" w:rsidR="00D51813" w:rsidRPr="00310E66" w:rsidRDefault="00D51813" w:rsidP="0050125C">
            <w:pPr>
              <w:pStyle w:val="Tabletext"/>
              <w:rPr>
                <w:rFonts w:eastAsia="Calibri"/>
              </w:rPr>
            </w:pPr>
            <w:r w:rsidRPr="00310E66">
              <w:rPr>
                <w:rFonts w:eastAsia="Calibri"/>
              </w:rPr>
              <w:t>speed of light</w:t>
            </w:r>
          </w:p>
        </w:tc>
        <w:tc>
          <w:tcPr>
            <w:tcW w:w="0" w:type="auto"/>
            <w:tcMar>
              <w:top w:w="72" w:type="dxa"/>
              <w:left w:w="144" w:type="dxa"/>
              <w:bottom w:w="72" w:type="dxa"/>
              <w:right w:w="144" w:type="dxa"/>
            </w:tcMar>
            <w:hideMark/>
          </w:tcPr>
          <w:p w14:paraId="38FCBC62" w14:textId="77777777" w:rsidR="00D51813" w:rsidRPr="00310E66" w:rsidRDefault="00D51813" w:rsidP="0050125C">
            <w:pPr>
              <w:pStyle w:val="Tabletext"/>
              <w:rPr>
                <w:rFonts w:eastAsia="Calibri"/>
              </w:rPr>
            </w:pPr>
            <w:r w:rsidRPr="00310E66">
              <w:rPr>
                <w:rFonts w:eastAsia="Calibri"/>
              </w:rPr>
              <w:t>G:</w:t>
            </w:r>
          </w:p>
        </w:tc>
        <w:tc>
          <w:tcPr>
            <w:tcW w:w="0" w:type="auto"/>
            <w:tcMar>
              <w:top w:w="72" w:type="dxa"/>
              <w:left w:w="144" w:type="dxa"/>
              <w:bottom w:w="72" w:type="dxa"/>
              <w:right w:w="144" w:type="dxa"/>
            </w:tcMar>
            <w:hideMark/>
          </w:tcPr>
          <w:p w14:paraId="52D3DCA2" w14:textId="77777777" w:rsidR="00D51813" w:rsidRPr="00310E66" w:rsidRDefault="00D51813" w:rsidP="0050125C">
            <w:pPr>
              <w:pStyle w:val="Tabletext"/>
              <w:rPr>
                <w:rFonts w:eastAsia="Calibri"/>
              </w:rPr>
            </w:pPr>
            <w:r w:rsidRPr="00310E66">
              <w:rPr>
                <w:rFonts w:eastAsia="Calibri"/>
              </w:rPr>
              <w:t>antenna gain</w:t>
            </w:r>
          </w:p>
        </w:tc>
        <w:tc>
          <w:tcPr>
            <w:tcW w:w="0" w:type="auto"/>
            <w:tcMar>
              <w:top w:w="72" w:type="dxa"/>
              <w:left w:w="144" w:type="dxa"/>
              <w:bottom w:w="72" w:type="dxa"/>
              <w:right w:w="144" w:type="dxa"/>
            </w:tcMar>
            <w:hideMark/>
          </w:tcPr>
          <w:p w14:paraId="24C4154F" w14:textId="77777777" w:rsidR="00D51813" w:rsidRPr="00310E66" w:rsidRDefault="00D51813" w:rsidP="0050125C">
            <w:pPr>
              <w:pStyle w:val="Tabletext"/>
              <w:rPr>
                <w:rFonts w:eastAsia="Calibri"/>
              </w:rPr>
            </w:pPr>
            <w:r w:rsidRPr="00310E66">
              <w:rPr>
                <w:rFonts w:eastAsia="Calibri"/>
              </w:rPr>
              <w:t>N</w:t>
            </w:r>
            <w:r w:rsidRPr="00310E66">
              <w:rPr>
                <w:rFonts w:eastAsia="Calibri"/>
                <w:vertAlign w:val="subscript"/>
              </w:rPr>
              <w:t>F</w:t>
            </w:r>
            <w:r w:rsidRPr="00310E66">
              <w:rPr>
                <w:rFonts w:eastAsia="Calibri"/>
              </w:rPr>
              <w:t>:</w:t>
            </w:r>
          </w:p>
        </w:tc>
        <w:tc>
          <w:tcPr>
            <w:tcW w:w="0" w:type="auto"/>
            <w:tcMar>
              <w:top w:w="72" w:type="dxa"/>
              <w:left w:w="144" w:type="dxa"/>
              <w:bottom w:w="72" w:type="dxa"/>
              <w:right w:w="144" w:type="dxa"/>
            </w:tcMar>
            <w:hideMark/>
          </w:tcPr>
          <w:p w14:paraId="1172451A" w14:textId="77777777" w:rsidR="00D51813" w:rsidRPr="00310E66" w:rsidRDefault="00D51813" w:rsidP="0050125C">
            <w:pPr>
              <w:pStyle w:val="Tabletext"/>
              <w:rPr>
                <w:rFonts w:eastAsia="Calibri"/>
              </w:rPr>
            </w:pPr>
            <w:r w:rsidRPr="00310E66">
              <w:rPr>
                <w:rFonts w:eastAsia="Calibri"/>
              </w:rPr>
              <w:t>noise figure</w:t>
            </w:r>
          </w:p>
        </w:tc>
      </w:tr>
      <w:tr w:rsidR="00D51813" w:rsidRPr="00310E66" w14:paraId="084ADC2B" w14:textId="77777777" w:rsidTr="0050125C">
        <w:trPr>
          <w:jc w:val="center"/>
        </w:trPr>
        <w:tc>
          <w:tcPr>
            <w:tcW w:w="0" w:type="auto"/>
            <w:tcMar>
              <w:top w:w="72" w:type="dxa"/>
              <w:left w:w="144" w:type="dxa"/>
              <w:bottom w:w="72" w:type="dxa"/>
              <w:right w:w="144" w:type="dxa"/>
            </w:tcMar>
            <w:hideMark/>
          </w:tcPr>
          <w:p w14:paraId="7516CA5F" w14:textId="77777777" w:rsidR="00D51813" w:rsidRPr="00310E66" w:rsidRDefault="00D51813" w:rsidP="0050125C">
            <w:pPr>
              <w:pStyle w:val="Tabletext"/>
              <w:rPr>
                <w:rFonts w:eastAsia="Calibri"/>
              </w:rPr>
            </w:pPr>
            <w:r w:rsidRPr="00310E66">
              <w:rPr>
                <w:rFonts w:eastAsia="Calibri"/>
              </w:rPr>
              <w:t>|K|</w:t>
            </w:r>
            <w:r w:rsidRPr="00310E66">
              <w:rPr>
                <w:rFonts w:eastAsia="Calibri"/>
                <w:vertAlign w:val="superscript"/>
              </w:rPr>
              <w:t>2</w:t>
            </w:r>
            <w:r w:rsidRPr="00310E66">
              <w:rPr>
                <w:rFonts w:eastAsia="Calibri"/>
              </w:rPr>
              <w:t>:</w:t>
            </w:r>
          </w:p>
        </w:tc>
        <w:tc>
          <w:tcPr>
            <w:tcW w:w="0" w:type="auto"/>
            <w:tcMar>
              <w:top w:w="72" w:type="dxa"/>
              <w:left w:w="144" w:type="dxa"/>
              <w:bottom w:w="72" w:type="dxa"/>
              <w:right w:w="144" w:type="dxa"/>
            </w:tcMar>
            <w:hideMark/>
          </w:tcPr>
          <w:p w14:paraId="065EA1A4" w14:textId="77777777" w:rsidR="00D51813" w:rsidRPr="00310E66" w:rsidRDefault="00D51813" w:rsidP="0050125C">
            <w:pPr>
              <w:pStyle w:val="Tabletext"/>
              <w:rPr>
                <w:rFonts w:eastAsia="Calibri"/>
              </w:rPr>
            </w:pPr>
            <w:r w:rsidRPr="00310E66">
              <w:rPr>
                <w:rFonts w:eastAsia="Calibri"/>
              </w:rPr>
              <w:t>0.93 (rain), 0.2 (ice)</w:t>
            </w:r>
          </w:p>
        </w:tc>
        <w:tc>
          <w:tcPr>
            <w:tcW w:w="0" w:type="auto"/>
            <w:tcMar>
              <w:top w:w="72" w:type="dxa"/>
              <w:left w:w="144" w:type="dxa"/>
              <w:bottom w:w="72" w:type="dxa"/>
              <w:right w:w="144" w:type="dxa"/>
            </w:tcMar>
            <w:hideMark/>
          </w:tcPr>
          <w:p w14:paraId="776BBF41" w14:textId="6770B05E" w:rsidR="00D51813" w:rsidRPr="00310E66" w:rsidRDefault="00961A0F" w:rsidP="0050125C">
            <w:pPr>
              <w:pStyle w:val="Tabletext"/>
              <w:rPr>
                <w:rFonts w:eastAsia="Calibri"/>
              </w:rPr>
            </w:pPr>
            <w:r>
              <w:rPr>
                <w:rFonts w:eastAsia="Symbol"/>
              </w:rPr>
              <w:t>θ</w:t>
            </w:r>
            <w:r w:rsidR="00D51813" w:rsidRPr="00310E66">
              <w:rPr>
                <w:rFonts w:eastAsia="Calibri"/>
              </w:rPr>
              <w:t>:</w:t>
            </w:r>
          </w:p>
        </w:tc>
        <w:tc>
          <w:tcPr>
            <w:tcW w:w="0" w:type="auto"/>
            <w:tcMar>
              <w:top w:w="72" w:type="dxa"/>
              <w:left w:w="144" w:type="dxa"/>
              <w:bottom w:w="72" w:type="dxa"/>
              <w:right w:w="144" w:type="dxa"/>
            </w:tcMar>
            <w:hideMark/>
          </w:tcPr>
          <w:p w14:paraId="7B952708" w14:textId="77777777" w:rsidR="00D51813" w:rsidRPr="00310E66" w:rsidRDefault="00D51813" w:rsidP="0050125C">
            <w:pPr>
              <w:pStyle w:val="Tabletext"/>
              <w:rPr>
                <w:rFonts w:eastAsia="Calibri"/>
              </w:rPr>
            </w:pPr>
            <w:r w:rsidRPr="00310E66">
              <w:rPr>
                <w:rFonts w:eastAsia="Calibri"/>
              </w:rPr>
              <w:t>Antenna beam width</w:t>
            </w:r>
          </w:p>
        </w:tc>
        <w:tc>
          <w:tcPr>
            <w:tcW w:w="0" w:type="auto"/>
            <w:tcMar>
              <w:top w:w="72" w:type="dxa"/>
              <w:left w:w="144" w:type="dxa"/>
              <w:bottom w:w="72" w:type="dxa"/>
              <w:right w:w="144" w:type="dxa"/>
            </w:tcMar>
            <w:hideMark/>
          </w:tcPr>
          <w:p w14:paraId="24075904" w14:textId="77777777" w:rsidR="00D51813" w:rsidRPr="00310E66" w:rsidRDefault="00D51813" w:rsidP="0050125C">
            <w:pPr>
              <w:pStyle w:val="Tabletext"/>
              <w:rPr>
                <w:rFonts w:eastAsia="Calibri"/>
              </w:rPr>
            </w:pPr>
            <w:r w:rsidRPr="00310E66">
              <w:rPr>
                <w:rFonts w:eastAsia="Calibri"/>
              </w:rPr>
              <w:t>T:</w:t>
            </w:r>
          </w:p>
        </w:tc>
        <w:tc>
          <w:tcPr>
            <w:tcW w:w="0" w:type="auto"/>
            <w:tcMar>
              <w:top w:w="72" w:type="dxa"/>
              <w:left w:w="144" w:type="dxa"/>
              <w:bottom w:w="72" w:type="dxa"/>
              <w:right w:w="144" w:type="dxa"/>
            </w:tcMar>
            <w:hideMark/>
          </w:tcPr>
          <w:p w14:paraId="48EEB2B6" w14:textId="77777777" w:rsidR="00D51813" w:rsidRPr="00310E66" w:rsidRDefault="00D51813" w:rsidP="0050125C">
            <w:pPr>
              <w:pStyle w:val="Tabletext"/>
              <w:rPr>
                <w:rFonts w:eastAsia="Calibri"/>
              </w:rPr>
            </w:pPr>
            <w:r w:rsidRPr="00310E66">
              <w:rPr>
                <w:rFonts w:eastAsia="Calibri"/>
              </w:rPr>
              <w:t>temperature</w:t>
            </w:r>
          </w:p>
        </w:tc>
      </w:tr>
      <w:tr w:rsidR="00D51813" w:rsidRPr="00310E66" w14:paraId="70563178" w14:textId="77777777" w:rsidTr="0050125C">
        <w:trPr>
          <w:jc w:val="center"/>
        </w:trPr>
        <w:tc>
          <w:tcPr>
            <w:tcW w:w="0" w:type="auto"/>
            <w:tcMar>
              <w:top w:w="72" w:type="dxa"/>
              <w:left w:w="144" w:type="dxa"/>
              <w:bottom w:w="72" w:type="dxa"/>
              <w:right w:w="144" w:type="dxa"/>
            </w:tcMar>
            <w:hideMark/>
          </w:tcPr>
          <w:p w14:paraId="3AED0E40" w14:textId="77777777" w:rsidR="00D51813" w:rsidRPr="00310E66" w:rsidRDefault="00D51813" w:rsidP="0050125C">
            <w:pPr>
              <w:pStyle w:val="Tabletext"/>
              <w:rPr>
                <w:rFonts w:eastAsia="Calibri"/>
              </w:rPr>
            </w:pPr>
            <w:r w:rsidRPr="00310E66">
              <w:rPr>
                <w:rFonts w:eastAsia="Calibri"/>
              </w:rPr>
              <w:t>k</w:t>
            </w:r>
            <w:r w:rsidRPr="00310E66">
              <w:rPr>
                <w:rFonts w:eastAsia="Calibri"/>
                <w:vertAlign w:val="subscript"/>
              </w:rPr>
              <w:t>B</w:t>
            </w:r>
            <w:r w:rsidRPr="00310E66">
              <w:rPr>
                <w:rFonts w:eastAsia="Calibri"/>
              </w:rPr>
              <w:t>:</w:t>
            </w:r>
          </w:p>
        </w:tc>
        <w:tc>
          <w:tcPr>
            <w:tcW w:w="0" w:type="auto"/>
            <w:tcMar>
              <w:top w:w="72" w:type="dxa"/>
              <w:left w:w="144" w:type="dxa"/>
              <w:bottom w:w="72" w:type="dxa"/>
              <w:right w:w="144" w:type="dxa"/>
            </w:tcMar>
            <w:hideMark/>
          </w:tcPr>
          <w:p w14:paraId="334882AB" w14:textId="77777777" w:rsidR="00D51813" w:rsidRPr="00310E66" w:rsidRDefault="00D51813" w:rsidP="0050125C">
            <w:pPr>
              <w:pStyle w:val="Tabletext"/>
              <w:rPr>
                <w:rFonts w:eastAsia="Calibri"/>
              </w:rPr>
            </w:pPr>
            <w:r w:rsidRPr="00310E66">
              <w:rPr>
                <w:rFonts w:eastAsia="Calibri"/>
              </w:rPr>
              <w:t>Boltzmann constant</w:t>
            </w:r>
          </w:p>
        </w:tc>
        <w:tc>
          <w:tcPr>
            <w:tcW w:w="0" w:type="auto"/>
            <w:tcMar>
              <w:top w:w="72" w:type="dxa"/>
              <w:left w:w="144" w:type="dxa"/>
              <w:bottom w:w="72" w:type="dxa"/>
              <w:right w:w="144" w:type="dxa"/>
            </w:tcMar>
            <w:hideMark/>
          </w:tcPr>
          <w:p w14:paraId="7FC9B6A7" w14:textId="692AF544" w:rsidR="00D51813" w:rsidRPr="00310E66" w:rsidRDefault="00961A0F" w:rsidP="0050125C">
            <w:pPr>
              <w:pStyle w:val="Tabletext"/>
              <w:rPr>
                <w:rFonts w:eastAsia="Calibri"/>
              </w:rPr>
            </w:pPr>
            <w:r>
              <w:rPr>
                <w:rFonts w:eastAsia="Symbol"/>
              </w:rPr>
              <w:t>τ</w:t>
            </w:r>
            <w:r w:rsidR="00D51813" w:rsidRPr="00310E66">
              <w:rPr>
                <w:rFonts w:eastAsia="Calibri"/>
              </w:rPr>
              <w:t>:</w:t>
            </w:r>
          </w:p>
        </w:tc>
        <w:tc>
          <w:tcPr>
            <w:tcW w:w="0" w:type="auto"/>
            <w:tcMar>
              <w:top w:w="72" w:type="dxa"/>
              <w:left w:w="144" w:type="dxa"/>
              <w:bottom w:w="72" w:type="dxa"/>
              <w:right w:w="144" w:type="dxa"/>
            </w:tcMar>
            <w:hideMark/>
          </w:tcPr>
          <w:p w14:paraId="78713161" w14:textId="77777777" w:rsidR="00D51813" w:rsidRPr="00310E66" w:rsidRDefault="00D51813" w:rsidP="0050125C">
            <w:pPr>
              <w:pStyle w:val="Tabletext"/>
              <w:rPr>
                <w:rFonts w:eastAsia="Calibri"/>
              </w:rPr>
            </w:pPr>
            <w:r w:rsidRPr="00310E66">
              <w:rPr>
                <w:rFonts w:eastAsia="Calibri"/>
              </w:rPr>
              <w:t xml:space="preserve">pulse </w:t>
            </w:r>
            <w:r w:rsidRPr="00310E66">
              <w:rPr>
                <w:rFonts w:eastAsia="Calibri"/>
                <w:lang w:eastAsia="ja-JP"/>
              </w:rPr>
              <w:t>width</w:t>
            </w:r>
          </w:p>
        </w:tc>
        <w:tc>
          <w:tcPr>
            <w:tcW w:w="0" w:type="auto"/>
            <w:tcMar>
              <w:top w:w="72" w:type="dxa"/>
              <w:left w:w="144" w:type="dxa"/>
              <w:bottom w:w="72" w:type="dxa"/>
              <w:right w:w="144" w:type="dxa"/>
            </w:tcMar>
            <w:hideMark/>
          </w:tcPr>
          <w:p w14:paraId="29805B3D" w14:textId="77777777" w:rsidR="00D51813" w:rsidRPr="00310E66" w:rsidRDefault="00D51813" w:rsidP="0050125C">
            <w:pPr>
              <w:pStyle w:val="Tabletext"/>
              <w:rPr>
                <w:rFonts w:eastAsia="Calibri"/>
              </w:rPr>
            </w:pPr>
            <w:r w:rsidRPr="00310E66">
              <w:rPr>
                <w:rFonts w:eastAsia="Calibri"/>
              </w:rPr>
              <w:t>r:</w:t>
            </w:r>
          </w:p>
        </w:tc>
        <w:tc>
          <w:tcPr>
            <w:tcW w:w="0" w:type="auto"/>
            <w:tcMar>
              <w:top w:w="72" w:type="dxa"/>
              <w:left w:w="144" w:type="dxa"/>
              <w:bottom w:w="72" w:type="dxa"/>
              <w:right w:w="144" w:type="dxa"/>
            </w:tcMar>
            <w:hideMark/>
          </w:tcPr>
          <w:p w14:paraId="3C38F685" w14:textId="77777777" w:rsidR="00D51813" w:rsidRPr="00310E66" w:rsidRDefault="00D51813" w:rsidP="0050125C">
            <w:pPr>
              <w:pStyle w:val="Tabletext"/>
              <w:rPr>
                <w:rFonts w:eastAsia="Calibri"/>
              </w:rPr>
            </w:pPr>
            <w:r w:rsidRPr="00310E66">
              <w:rPr>
                <w:rFonts w:eastAsia="Calibri"/>
              </w:rPr>
              <w:t>range</w:t>
            </w:r>
          </w:p>
        </w:tc>
      </w:tr>
      <w:tr w:rsidR="00D51813" w:rsidRPr="00310E66" w14:paraId="3172A8CD" w14:textId="77777777" w:rsidTr="0050125C">
        <w:trPr>
          <w:jc w:val="center"/>
        </w:trPr>
        <w:tc>
          <w:tcPr>
            <w:tcW w:w="0" w:type="auto"/>
            <w:tcMar>
              <w:top w:w="72" w:type="dxa"/>
              <w:left w:w="144" w:type="dxa"/>
              <w:bottom w:w="72" w:type="dxa"/>
              <w:right w:w="144" w:type="dxa"/>
            </w:tcMar>
            <w:hideMark/>
          </w:tcPr>
          <w:p w14:paraId="35B4AAAD" w14:textId="77777777" w:rsidR="00D51813" w:rsidRPr="00310E66" w:rsidRDefault="00D51813" w:rsidP="0050125C">
            <w:pPr>
              <w:pStyle w:val="Tabletext"/>
              <w:rPr>
                <w:rFonts w:eastAsia="Calibri"/>
              </w:rPr>
            </w:pPr>
            <w:r w:rsidRPr="00310E66">
              <w:rPr>
                <w:rFonts w:eastAsia="Calibri"/>
              </w:rPr>
              <w:t>SNR:</w:t>
            </w:r>
          </w:p>
        </w:tc>
        <w:tc>
          <w:tcPr>
            <w:tcW w:w="0" w:type="auto"/>
            <w:tcMar>
              <w:top w:w="72" w:type="dxa"/>
              <w:left w:w="144" w:type="dxa"/>
              <w:bottom w:w="72" w:type="dxa"/>
              <w:right w:w="144" w:type="dxa"/>
            </w:tcMar>
            <w:hideMark/>
          </w:tcPr>
          <w:p w14:paraId="6F047FD8" w14:textId="77777777" w:rsidR="00D51813" w:rsidRPr="00310E66" w:rsidRDefault="00D51813" w:rsidP="0050125C">
            <w:pPr>
              <w:pStyle w:val="Tabletext"/>
              <w:rPr>
                <w:rFonts w:eastAsia="Calibri"/>
              </w:rPr>
            </w:pPr>
            <w:r w:rsidRPr="00310E66">
              <w:rPr>
                <w:rFonts w:eastAsia="Calibri"/>
              </w:rPr>
              <w:t>signal-to-noise ratio</w:t>
            </w:r>
          </w:p>
        </w:tc>
        <w:tc>
          <w:tcPr>
            <w:tcW w:w="0" w:type="auto"/>
            <w:tcBorders>
              <w:bottom w:val="single" w:sz="4" w:space="0" w:color="auto"/>
            </w:tcBorders>
            <w:tcMar>
              <w:top w:w="72" w:type="dxa"/>
              <w:left w:w="144" w:type="dxa"/>
              <w:bottom w:w="72" w:type="dxa"/>
              <w:right w:w="144" w:type="dxa"/>
            </w:tcMar>
            <w:hideMark/>
          </w:tcPr>
          <w:p w14:paraId="1AA968DF" w14:textId="77777777" w:rsidR="00D51813" w:rsidRPr="00310E66" w:rsidRDefault="00D51813" w:rsidP="0050125C">
            <w:pPr>
              <w:pStyle w:val="Tabletext"/>
              <w:rPr>
                <w:rFonts w:eastAsia="Calibri"/>
              </w:rPr>
            </w:pPr>
            <w:r w:rsidRPr="00310E66">
              <w:rPr>
                <w:rFonts w:eastAsia="Calibri"/>
              </w:rPr>
              <w:t>P:</w:t>
            </w:r>
          </w:p>
        </w:tc>
        <w:tc>
          <w:tcPr>
            <w:tcW w:w="0" w:type="auto"/>
            <w:tcBorders>
              <w:bottom w:val="single" w:sz="4" w:space="0" w:color="auto"/>
            </w:tcBorders>
            <w:tcMar>
              <w:top w:w="72" w:type="dxa"/>
              <w:left w:w="144" w:type="dxa"/>
              <w:bottom w:w="72" w:type="dxa"/>
              <w:right w:w="144" w:type="dxa"/>
            </w:tcMar>
            <w:hideMark/>
          </w:tcPr>
          <w:p w14:paraId="7028FFF6" w14:textId="77777777" w:rsidR="00D51813" w:rsidRPr="00310E66" w:rsidRDefault="00D51813" w:rsidP="0050125C">
            <w:pPr>
              <w:pStyle w:val="Tabletext"/>
              <w:rPr>
                <w:rFonts w:eastAsia="Calibri"/>
              </w:rPr>
            </w:pPr>
            <w:r w:rsidRPr="00310E66">
              <w:rPr>
                <w:rFonts w:eastAsia="Calibri"/>
              </w:rPr>
              <w:t>peak power</w:t>
            </w:r>
          </w:p>
        </w:tc>
        <w:tc>
          <w:tcPr>
            <w:tcW w:w="0" w:type="auto"/>
            <w:tcBorders>
              <w:bottom w:val="single" w:sz="4" w:space="0" w:color="auto"/>
            </w:tcBorders>
            <w:tcMar>
              <w:top w:w="72" w:type="dxa"/>
              <w:left w:w="144" w:type="dxa"/>
              <w:bottom w:w="72" w:type="dxa"/>
              <w:right w:w="144" w:type="dxa"/>
            </w:tcMar>
            <w:hideMark/>
          </w:tcPr>
          <w:p w14:paraId="6FF06F1C" w14:textId="77777777" w:rsidR="00D51813" w:rsidRPr="00310E66" w:rsidRDefault="00D51813" w:rsidP="0050125C">
            <w:pPr>
              <w:pStyle w:val="Tabletext"/>
              <w:rPr>
                <w:rFonts w:eastAsia="Calibri"/>
              </w:rPr>
            </w:pPr>
            <w:r w:rsidRPr="00310E66">
              <w:rPr>
                <w:rFonts w:eastAsia="Calibri"/>
              </w:rPr>
              <w:t>Z:</w:t>
            </w:r>
          </w:p>
        </w:tc>
        <w:tc>
          <w:tcPr>
            <w:tcW w:w="0" w:type="auto"/>
            <w:tcBorders>
              <w:bottom w:val="single" w:sz="4" w:space="0" w:color="auto"/>
            </w:tcBorders>
            <w:tcMar>
              <w:top w:w="72" w:type="dxa"/>
              <w:left w:w="144" w:type="dxa"/>
              <w:bottom w:w="72" w:type="dxa"/>
              <w:right w:w="144" w:type="dxa"/>
            </w:tcMar>
            <w:hideMark/>
          </w:tcPr>
          <w:p w14:paraId="75E370FE" w14:textId="77777777" w:rsidR="00D51813" w:rsidRPr="00310E66" w:rsidRDefault="00D51813" w:rsidP="0050125C">
            <w:pPr>
              <w:pStyle w:val="Tabletext"/>
              <w:rPr>
                <w:rFonts w:eastAsia="Calibri"/>
              </w:rPr>
            </w:pPr>
            <w:r w:rsidRPr="00310E66">
              <w:rPr>
                <w:rFonts w:eastAsia="Calibri"/>
              </w:rPr>
              <w:t>reflectivity</w:t>
            </w:r>
          </w:p>
        </w:tc>
      </w:tr>
      <w:tr w:rsidR="00D51813" w:rsidRPr="00310E66" w14:paraId="6C7AE9DD" w14:textId="77777777" w:rsidTr="0050125C">
        <w:trPr>
          <w:jc w:val="center"/>
        </w:trPr>
        <w:tc>
          <w:tcPr>
            <w:tcW w:w="0" w:type="auto"/>
            <w:tcMar>
              <w:top w:w="72" w:type="dxa"/>
              <w:left w:w="144" w:type="dxa"/>
              <w:bottom w:w="72" w:type="dxa"/>
              <w:right w:w="144" w:type="dxa"/>
            </w:tcMar>
            <w:hideMark/>
          </w:tcPr>
          <w:p w14:paraId="16C282F0" w14:textId="77777777" w:rsidR="00D51813" w:rsidRPr="00310E66" w:rsidRDefault="00D51813" w:rsidP="0050125C">
            <w:pPr>
              <w:pStyle w:val="Tabletext"/>
              <w:rPr>
                <w:rFonts w:eastAsia="Calibri"/>
              </w:rPr>
            </w:pPr>
            <w:r w:rsidRPr="00310E66">
              <w:rPr>
                <w:rFonts w:eastAsia="Calibri"/>
              </w:rPr>
              <w:t>f:</w:t>
            </w:r>
          </w:p>
        </w:tc>
        <w:tc>
          <w:tcPr>
            <w:tcW w:w="0" w:type="auto"/>
            <w:tcMar>
              <w:top w:w="72" w:type="dxa"/>
              <w:left w:w="144" w:type="dxa"/>
              <w:bottom w:w="72" w:type="dxa"/>
              <w:right w:w="144" w:type="dxa"/>
            </w:tcMar>
            <w:hideMark/>
          </w:tcPr>
          <w:p w14:paraId="3F25E916" w14:textId="77777777" w:rsidR="00D51813" w:rsidRPr="00310E66" w:rsidRDefault="00D51813" w:rsidP="0050125C">
            <w:pPr>
              <w:pStyle w:val="Tabletext"/>
              <w:rPr>
                <w:rFonts w:eastAsia="Calibri"/>
              </w:rPr>
            </w:pPr>
            <w:r w:rsidRPr="00310E66">
              <w:rPr>
                <w:rFonts w:eastAsia="Calibri"/>
              </w:rPr>
              <w:t>Frequency</w:t>
            </w:r>
          </w:p>
        </w:tc>
        <w:tc>
          <w:tcPr>
            <w:tcW w:w="0" w:type="auto"/>
            <w:tcBorders>
              <w:right w:val="nil"/>
            </w:tcBorders>
            <w:tcMar>
              <w:top w:w="72" w:type="dxa"/>
              <w:left w:w="144" w:type="dxa"/>
              <w:bottom w:w="72" w:type="dxa"/>
              <w:right w:w="144" w:type="dxa"/>
            </w:tcMar>
            <w:hideMark/>
          </w:tcPr>
          <w:p w14:paraId="2C6BB7CD" w14:textId="77777777" w:rsidR="00D51813" w:rsidRPr="00310E66" w:rsidRDefault="00D51813" w:rsidP="0050125C">
            <w:pPr>
              <w:pStyle w:val="Tabletext"/>
              <w:rPr>
                <w:rFonts w:eastAsia="Calibri"/>
                <w:lang w:eastAsia="ja-JP"/>
              </w:rPr>
            </w:pPr>
            <w:r w:rsidRPr="00310E66">
              <w:rPr>
                <w:rFonts w:eastAsia="Calibri"/>
                <w:lang w:eastAsia="ja-JP"/>
              </w:rPr>
              <w:t>B:</w:t>
            </w:r>
          </w:p>
        </w:tc>
        <w:tc>
          <w:tcPr>
            <w:tcW w:w="0" w:type="auto"/>
            <w:tcBorders>
              <w:left w:val="nil"/>
              <w:right w:val="nil"/>
            </w:tcBorders>
            <w:tcMar>
              <w:top w:w="72" w:type="dxa"/>
              <w:left w:w="144" w:type="dxa"/>
              <w:bottom w:w="72" w:type="dxa"/>
              <w:right w:w="144" w:type="dxa"/>
            </w:tcMar>
            <w:hideMark/>
          </w:tcPr>
          <w:p w14:paraId="3B76FFE6" w14:textId="77777777" w:rsidR="00D51813" w:rsidRPr="00310E66" w:rsidRDefault="00D51813" w:rsidP="0050125C">
            <w:pPr>
              <w:pStyle w:val="Tabletext"/>
              <w:rPr>
                <w:rFonts w:eastAsia="Calibri"/>
                <w:lang w:eastAsia="ja-JP"/>
              </w:rPr>
            </w:pPr>
            <w:r w:rsidRPr="00310E66">
              <w:rPr>
                <w:rFonts w:eastAsia="Calibri"/>
                <w:lang w:eastAsia="ja-JP"/>
              </w:rPr>
              <w:t>3 dB bandwidth</w:t>
            </w:r>
          </w:p>
        </w:tc>
        <w:tc>
          <w:tcPr>
            <w:tcW w:w="0" w:type="auto"/>
            <w:tcBorders>
              <w:left w:val="nil"/>
              <w:right w:val="nil"/>
            </w:tcBorders>
            <w:tcMar>
              <w:top w:w="72" w:type="dxa"/>
              <w:left w:w="144" w:type="dxa"/>
              <w:bottom w:w="72" w:type="dxa"/>
              <w:right w:w="144" w:type="dxa"/>
            </w:tcMar>
            <w:hideMark/>
          </w:tcPr>
          <w:p w14:paraId="5F43FEE2" w14:textId="77777777" w:rsidR="00D51813" w:rsidRPr="00310E66" w:rsidRDefault="00D51813" w:rsidP="0050125C">
            <w:pPr>
              <w:pStyle w:val="Tabletext"/>
              <w:rPr>
                <w:rFonts w:eastAsia="Calibri"/>
              </w:rPr>
            </w:pPr>
          </w:p>
        </w:tc>
        <w:tc>
          <w:tcPr>
            <w:tcW w:w="0" w:type="auto"/>
            <w:tcBorders>
              <w:left w:val="nil"/>
            </w:tcBorders>
            <w:tcMar>
              <w:top w:w="72" w:type="dxa"/>
              <w:left w:w="144" w:type="dxa"/>
              <w:bottom w:w="72" w:type="dxa"/>
              <w:right w:w="144" w:type="dxa"/>
            </w:tcMar>
            <w:hideMark/>
          </w:tcPr>
          <w:p w14:paraId="4E960642" w14:textId="77777777" w:rsidR="00D51813" w:rsidRPr="00310E66" w:rsidRDefault="00D51813" w:rsidP="0050125C">
            <w:pPr>
              <w:pStyle w:val="Tabletext"/>
              <w:rPr>
                <w:rFonts w:eastAsia="Calibri"/>
              </w:rPr>
            </w:pPr>
          </w:p>
        </w:tc>
      </w:tr>
    </w:tbl>
    <w:p w14:paraId="426AC5F6" w14:textId="5FDF1953" w:rsidR="00D51813" w:rsidRPr="00310E66" w:rsidRDefault="00D51813" w:rsidP="00D51813">
      <w:r w:rsidRPr="00310E66">
        <w:t xml:space="preserve">Pulse compression allows the independent adjustment of range resolution and range sensitivity. Range resolution is set inversely to the bandwidth </w:t>
      </w:r>
      <w:r w:rsidRPr="002F79AA">
        <w:rPr>
          <w:i/>
          <w:iCs/>
        </w:rPr>
        <w:t>B</w:t>
      </w:r>
      <w:r w:rsidRPr="00310E66">
        <w:t xml:space="preserve"> of the modulated transmitter signal. Range sensitivity is set proportional to the pulse energy </w:t>
      </w:r>
      <w:proofErr w:type="spellStart"/>
      <w:r w:rsidRPr="00310E66">
        <w:t>τ</w:t>
      </w:r>
      <w:r w:rsidRPr="002F79AA">
        <w:rPr>
          <w:i/>
          <w:iCs/>
        </w:rPr>
        <w:t>P</w:t>
      </w:r>
      <w:proofErr w:type="spellEnd"/>
      <w:r w:rsidRPr="00310E66">
        <w:t xml:space="preserve"> and inversely proportional to the bandwidth </w:t>
      </w:r>
      <w:r w:rsidRPr="002F79AA">
        <w:rPr>
          <w:i/>
          <w:iCs/>
        </w:rPr>
        <w:t>B</w:t>
      </w:r>
      <w:r w:rsidRPr="00310E66">
        <w:t>. This is attributed to pulse compression</w:t>
      </w:r>
      <w:r w:rsidR="00F23259" w:rsidRPr="00D96A7C">
        <w:rPr>
          <w:lang w:eastAsia="zh-CN"/>
        </w:rPr>
        <w:t>’</w:t>
      </w:r>
      <w:r w:rsidRPr="00310E66">
        <w:t>s ability to detect echo signals that have vanished in the noise before compression.</w:t>
      </w:r>
    </w:p>
    <w:p w14:paraId="15393FD1" w14:textId="48AC5334" w:rsidR="00D51813" w:rsidRPr="00310E66" w:rsidRDefault="00D51813" w:rsidP="00D51813">
      <w:r w:rsidRPr="00310E66">
        <w:t xml:space="preserve">The implementation of pulse compression involves complex signal processing techniques. This complexity necessitates sophisticated hardware and software. Various modulation methods can be applied in pulse compression methods, including frequency modulated with linear (LFM) or non-linear frequency </w:t>
      </w:r>
      <w:r w:rsidR="00162628" w:rsidRPr="00310E66">
        <w:t xml:space="preserve">modulation </w:t>
      </w:r>
      <w:r w:rsidRPr="00310E66">
        <w:t xml:space="preserve">(NLFM), time-dependent coded frequency modulation (e.g. Costas code) or phase modulated (PM). Usually, </w:t>
      </w:r>
      <w:r w:rsidRPr="00310E66">
        <w:lastRenderedPageBreak/>
        <w:t>the NLFM is used in weather radar applications. An example of a transmitter pulse with a pulse width of approximately 80 µs is shown in Fig</w:t>
      </w:r>
      <w:r w:rsidR="008C07A9">
        <w:t>.</w:t>
      </w:r>
      <w:r w:rsidRPr="00310E66">
        <w:t xml:space="preserve"> 4-20.</w:t>
      </w:r>
    </w:p>
    <w:p w14:paraId="5051F969" w14:textId="77777777" w:rsidR="00D51813" w:rsidRPr="00310E66" w:rsidRDefault="00D51813" w:rsidP="00D51813">
      <w:pPr>
        <w:pStyle w:val="FigureNo"/>
        <w:rPr>
          <w:rFonts w:eastAsia="Calibri"/>
        </w:rPr>
      </w:pPr>
      <w:r w:rsidRPr="00310E66">
        <w:rPr>
          <w:rFonts w:eastAsia="Calibri"/>
        </w:rPr>
        <w:t>FIGURE 4-20</w:t>
      </w:r>
    </w:p>
    <w:p w14:paraId="73DA0BBB" w14:textId="77777777" w:rsidR="00D51813" w:rsidRPr="00310E66" w:rsidRDefault="00D51813" w:rsidP="00D51813">
      <w:pPr>
        <w:pStyle w:val="Figuretitle"/>
        <w:rPr>
          <w:rFonts w:ascii="Times New Roman" w:hAnsi="Times New Roman"/>
        </w:rPr>
      </w:pPr>
      <w:r w:rsidRPr="00310E66">
        <w:rPr>
          <w:rFonts w:ascii="Times New Roman" w:hAnsi="Times New Roman"/>
        </w:rPr>
        <w:t>Time course of the nominal TX amplitude (blue) and phase (orange)</w:t>
      </w:r>
    </w:p>
    <w:p w14:paraId="0F00F5EE" w14:textId="073A1E3D" w:rsidR="00D51813" w:rsidRPr="00310E66" w:rsidRDefault="00BC6E4F" w:rsidP="00007241">
      <w:pPr>
        <w:pStyle w:val="Figure"/>
      </w:pPr>
      <w:r>
        <w:rPr>
          <w:noProof/>
        </w:rPr>
        <w:drawing>
          <wp:inline distT="0" distB="0" distL="0" distR="0" wp14:anchorId="5BA6C727" wp14:editId="44C39768">
            <wp:extent cx="5891796" cy="2709678"/>
            <wp:effectExtent l="0" t="0" r="0" b="0"/>
            <wp:docPr id="1589936088" name="Picture 26" descr="Time course of the nominal TX amplitude (blue) and phase (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936088" name="Picture 26" descr="Time course of the nominal TX amplitude (blue) and phase (orang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891796" cy="2709678"/>
                    </a:xfrm>
                    <a:prstGeom prst="rect">
                      <a:avLst/>
                    </a:prstGeom>
                  </pic:spPr>
                </pic:pic>
              </a:graphicData>
            </a:graphic>
          </wp:inline>
        </w:drawing>
      </w:r>
    </w:p>
    <w:p w14:paraId="32E75BA4" w14:textId="0DBAB4F5" w:rsidR="00D51813" w:rsidRPr="00310E66" w:rsidRDefault="00D51813" w:rsidP="00007241">
      <w:pPr>
        <w:pStyle w:val="Normalaftertitle"/>
      </w:pPr>
      <w:r w:rsidRPr="00310E66">
        <w:t>During the transmission of the long pulses, the radar receiver cannot receive data at the same time. This is due to the high power of the transmitter and the limited isolation between transmitter and receiver. Additionally, power is reflected from the antenna back into the receiver. To protect the receiver front end from damage caused by the high power, a transmit receive limiter (TR-limiter) blocks the incoming transmitter signal. This creates a so-called blind range where the receiver is blocked during the transmission of the long pulse. This makes the use of a short pulse (approx</w:t>
      </w:r>
      <w:r w:rsidR="009D4E9F">
        <w:t>imately</w:t>
      </w:r>
      <w:r w:rsidR="00F53FBC">
        <w:t xml:space="preserve"> </w:t>
      </w:r>
      <w:r w:rsidRPr="00310E66">
        <w:t xml:space="preserve">1 µs) necessary to cover the blind range. As one can see, SSTX weather radar still requires the transmission of a short pulse. </w:t>
      </w:r>
    </w:p>
    <w:p w14:paraId="70B3748C" w14:textId="6FFCD245" w:rsidR="00D51813" w:rsidRPr="00310E66" w:rsidRDefault="00D51813" w:rsidP="00D51813">
      <w:r w:rsidRPr="00310E66">
        <w:t xml:space="preserve">A SSTX needs to cover the blind range and the long range </w:t>
      </w:r>
      <w:proofErr w:type="gramStart"/>
      <w:r w:rsidRPr="00310E66">
        <w:t>in order to</w:t>
      </w:r>
      <w:proofErr w:type="gramEnd"/>
      <w:r w:rsidRPr="00310E66">
        <w:t xml:space="preserve"> have a complete picture of the precipitation situation. There are three </w:t>
      </w:r>
      <w:r w:rsidR="00AE72A5">
        <w:t>methods</w:t>
      </w:r>
      <w:r w:rsidR="00CE5741">
        <w:t xml:space="preserve"> for</w:t>
      </w:r>
      <w:r w:rsidR="00AE72A5" w:rsidRPr="00310E66">
        <w:t xml:space="preserve"> </w:t>
      </w:r>
      <w:r w:rsidRPr="00310E66">
        <w:t>fulfilling this requirement.</w:t>
      </w:r>
    </w:p>
    <w:p w14:paraId="2F8B1420" w14:textId="77777777" w:rsidR="00D51813" w:rsidRPr="00CF0821" w:rsidRDefault="00D51813" w:rsidP="00D51813">
      <w:pPr>
        <w:pStyle w:val="Headingb"/>
        <w:rPr>
          <w:rFonts w:ascii="Times New Roman" w:hAnsi="Times New Roman" w:cs="Times New Roman"/>
          <w:lang w:val="en-GB"/>
        </w:rPr>
      </w:pPr>
      <w:r w:rsidRPr="00CF0821">
        <w:rPr>
          <w:rFonts w:ascii="Times New Roman" w:hAnsi="Times New Roman" w:cs="Times New Roman"/>
          <w:lang w:val="en-GB"/>
        </w:rPr>
        <w:t>Method 1: Dual Pulse Transmission on the same frequency</w:t>
      </w:r>
    </w:p>
    <w:p w14:paraId="058FCD72" w14:textId="179EE0D3" w:rsidR="00D51813" w:rsidRDefault="00D51813" w:rsidP="00D51813">
      <w:r w:rsidRPr="00310E66">
        <w:t>The two pulses are transmitted with a pause between the long and short pulse as shown in Fig</w:t>
      </w:r>
      <w:r w:rsidR="00E10E4F">
        <w:t>.</w:t>
      </w:r>
      <w:r w:rsidR="00B123A7">
        <w:t> </w:t>
      </w:r>
      <w:r w:rsidRPr="00310E66">
        <w:t>4</w:t>
      </w:r>
      <w:r w:rsidRPr="00310E66">
        <w:noBreakHyphen/>
        <w:t xml:space="preserve">21. Both pulses have the same frequency, here </w:t>
      </w:r>
      <w:r w:rsidRPr="0016648F">
        <w:rPr>
          <w:i/>
          <w:iCs/>
        </w:rPr>
        <w:t>f</w:t>
      </w:r>
      <w:r w:rsidRPr="0016648F">
        <w:rPr>
          <w:vertAlign w:val="subscript"/>
        </w:rPr>
        <w:t>1</w:t>
      </w:r>
      <w:r w:rsidRPr="00310E66">
        <w:t xml:space="preserve">. The occupied frequency spectrum is limited to one “carrier”. The time </w:t>
      </w:r>
      <w:proofErr w:type="spellStart"/>
      <w:r w:rsidRPr="00310E66">
        <w:t>TRxLp</w:t>
      </w:r>
      <w:proofErr w:type="spellEnd"/>
      <w:r w:rsidRPr="00310E66">
        <w:t xml:space="preserve"> is needed to sample the echoes from the compressed pulse for the desired range. The disadvantage is a longer scanning time to capture a complete volume.</w:t>
      </w:r>
    </w:p>
    <w:p w14:paraId="56D63455" w14:textId="77777777" w:rsidR="003977B7" w:rsidRDefault="003977B7" w:rsidP="00D51813"/>
    <w:p w14:paraId="619210C0" w14:textId="77777777" w:rsidR="003977B7" w:rsidRDefault="003977B7" w:rsidP="00D51813"/>
    <w:p w14:paraId="0BF29C26" w14:textId="77777777" w:rsidR="003977B7" w:rsidRDefault="003977B7" w:rsidP="00D51813"/>
    <w:p w14:paraId="0C33A270" w14:textId="77777777" w:rsidR="003977B7" w:rsidRDefault="003977B7" w:rsidP="00D51813"/>
    <w:p w14:paraId="67D0C9DB" w14:textId="77777777" w:rsidR="003977B7" w:rsidRPr="00310E66" w:rsidRDefault="003977B7" w:rsidP="00D51813"/>
    <w:p w14:paraId="78C93C44" w14:textId="77777777" w:rsidR="00D51813" w:rsidRPr="00310E66" w:rsidRDefault="00D51813" w:rsidP="00D51813">
      <w:pPr>
        <w:pStyle w:val="FigureNo"/>
        <w:rPr>
          <w:rFonts w:eastAsia="Calibri"/>
        </w:rPr>
      </w:pPr>
      <w:r w:rsidRPr="00310E66">
        <w:rPr>
          <w:rFonts w:eastAsia="Calibri"/>
        </w:rPr>
        <w:lastRenderedPageBreak/>
        <w:t>FIGURE 4-21</w:t>
      </w:r>
    </w:p>
    <w:p w14:paraId="5B1A0333" w14:textId="77777777" w:rsidR="00D51813" w:rsidRPr="00310E66" w:rsidRDefault="00D51813" w:rsidP="00D51813">
      <w:pPr>
        <w:pStyle w:val="Figuretitle"/>
        <w:rPr>
          <w:rFonts w:ascii="Times New Roman" w:hAnsi="Times New Roman"/>
        </w:rPr>
      </w:pPr>
      <w:r w:rsidRPr="00310E66">
        <w:rPr>
          <w:rFonts w:ascii="Times New Roman" w:hAnsi="Times New Roman"/>
        </w:rPr>
        <w:t>Dual pulse transmission using a single frequency</w:t>
      </w:r>
    </w:p>
    <w:p w14:paraId="0FF9972B" w14:textId="43E6F7B2" w:rsidR="00D51813" w:rsidRPr="00310E66" w:rsidRDefault="00973C77" w:rsidP="00D51813">
      <w:pPr>
        <w:pStyle w:val="Figure"/>
      </w:pPr>
      <w:r>
        <w:rPr>
          <w:noProof/>
        </w:rPr>
        <w:drawing>
          <wp:inline distT="0" distB="0" distL="0" distR="0" wp14:anchorId="0EB95044" wp14:editId="2655A6BD">
            <wp:extent cx="5775972" cy="1435611"/>
            <wp:effectExtent l="0" t="0" r="0" b="0"/>
            <wp:docPr id="1398937392" name="Picture 10" descr="Dual pulse transmission using a single frequ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937392" name="Picture 10" descr="Dual pulse transmission using a single frequency"/>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775972" cy="1435611"/>
                    </a:xfrm>
                    <a:prstGeom prst="rect">
                      <a:avLst/>
                    </a:prstGeom>
                  </pic:spPr>
                </pic:pic>
              </a:graphicData>
            </a:graphic>
          </wp:inline>
        </w:drawing>
      </w:r>
    </w:p>
    <w:p w14:paraId="752905B7" w14:textId="77777777" w:rsidR="00D51813" w:rsidRPr="00CF0821" w:rsidRDefault="00D51813" w:rsidP="00D51813">
      <w:pPr>
        <w:pStyle w:val="Headingb"/>
        <w:rPr>
          <w:rFonts w:ascii="Times New Roman" w:hAnsi="Times New Roman" w:cs="Times New Roman"/>
          <w:lang w:val="en-GB"/>
        </w:rPr>
      </w:pPr>
      <w:r w:rsidRPr="00CF0821">
        <w:rPr>
          <w:rFonts w:ascii="Times New Roman" w:hAnsi="Times New Roman" w:cs="Times New Roman"/>
          <w:lang w:val="en-GB"/>
        </w:rPr>
        <w:t>Method 2: Dual pulse transmission on two separate frequencies</w:t>
      </w:r>
    </w:p>
    <w:p w14:paraId="41CD270E" w14:textId="6B372D18" w:rsidR="00D51813" w:rsidRPr="00310E66" w:rsidRDefault="00D51813" w:rsidP="00D51813">
      <w:r w:rsidRPr="00310E66">
        <w:t xml:space="preserve">The two pulses are transmitted with a very short or no delay between the long and short pulse as shown in </w:t>
      </w:r>
      <w:r w:rsidR="00490745" w:rsidRPr="00310E66">
        <w:rPr>
          <w:rFonts w:eastAsia="SimSun"/>
        </w:rPr>
        <w:t>Fig</w:t>
      </w:r>
      <w:r w:rsidR="00490745">
        <w:rPr>
          <w:rFonts w:eastAsia="SimSun"/>
        </w:rPr>
        <w:t>.</w:t>
      </w:r>
      <w:r w:rsidR="00007241">
        <w:t> </w:t>
      </w:r>
      <w:r w:rsidRPr="00310E66">
        <w:t xml:space="preserve">4-22. Both pulses have different frequencies, here </w:t>
      </w:r>
      <w:r w:rsidRPr="0016648F">
        <w:rPr>
          <w:i/>
          <w:iCs/>
        </w:rPr>
        <w:t>f</w:t>
      </w:r>
      <w:r w:rsidRPr="0016648F">
        <w:rPr>
          <w:vertAlign w:val="subscript"/>
        </w:rPr>
        <w:t>1</w:t>
      </w:r>
      <w:r w:rsidRPr="00310E66">
        <w:t xml:space="preserve"> and </w:t>
      </w:r>
      <w:r w:rsidRPr="0016648F">
        <w:rPr>
          <w:i/>
          <w:iCs/>
        </w:rPr>
        <w:t>f</w:t>
      </w:r>
      <w:r w:rsidRPr="0016648F">
        <w:rPr>
          <w:vertAlign w:val="subscript"/>
        </w:rPr>
        <w:t>2</w:t>
      </w:r>
      <w:r w:rsidRPr="00310E66">
        <w:t>. The advantage is a shorter scanning time to capture a complete volume compared with Method 1.</w:t>
      </w:r>
    </w:p>
    <w:p w14:paraId="76601B60" w14:textId="77777777" w:rsidR="00D51813" w:rsidRPr="00310E66" w:rsidRDefault="00D51813" w:rsidP="00D51813">
      <w:pPr>
        <w:pStyle w:val="FigureNo"/>
        <w:rPr>
          <w:rFonts w:eastAsia="Calibri"/>
        </w:rPr>
      </w:pPr>
      <w:r w:rsidRPr="00310E66">
        <w:rPr>
          <w:rFonts w:eastAsia="Calibri"/>
        </w:rPr>
        <w:t>FIGURE 4-22</w:t>
      </w:r>
    </w:p>
    <w:p w14:paraId="6007232A" w14:textId="77777777" w:rsidR="00D51813" w:rsidRPr="00310E66" w:rsidRDefault="00D51813" w:rsidP="00D51813">
      <w:pPr>
        <w:pStyle w:val="Figuretitle"/>
        <w:rPr>
          <w:rFonts w:ascii="Times New Roman" w:hAnsi="Times New Roman"/>
        </w:rPr>
      </w:pPr>
      <w:r w:rsidRPr="00310E66">
        <w:rPr>
          <w:rFonts w:ascii="Times New Roman" w:hAnsi="Times New Roman"/>
        </w:rPr>
        <w:t>Dual pulse transmission using two separate frequencies: Type A</w:t>
      </w:r>
    </w:p>
    <w:p w14:paraId="0CDCF4AD" w14:textId="64E785B9" w:rsidR="00D51813" w:rsidRPr="00310E66" w:rsidRDefault="00973C77" w:rsidP="00D51813">
      <w:pPr>
        <w:pStyle w:val="Figure"/>
      </w:pPr>
      <w:r>
        <w:rPr>
          <w:noProof/>
        </w:rPr>
        <w:drawing>
          <wp:inline distT="0" distB="0" distL="0" distR="0" wp14:anchorId="21020671" wp14:editId="49F3B360">
            <wp:extent cx="5775972" cy="1490475"/>
            <wp:effectExtent l="0" t="0" r="0" b="0"/>
            <wp:docPr id="1474281607" name="Picture 11" descr="Dual pulse transmission using two separate frequencies: Type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281607" name="Picture 11" descr="Dual pulse transmission using two separate frequencies: Type A"/>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775972" cy="1490475"/>
                    </a:xfrm>
                    <a:prstGeom prst="rect">
                      <a:avLst/>
                    </a:prstGeom>
                  </pic:spPr>
                </pic:pic>
              </a:graphicData>
            </a:graphic>
          </wp:inline>
        </w:drawing>
      </w:r>
    </w:p>
    <w:p w14:paraId="13A35257" w14:textId="66097803" w:rsidR="00D51813" w:rsidRDefault="00D51813" w:rsidP="00457B1E">
      <w:pPr>
        <w:pStyle w:val="Normalaftertitle"/>
      </w:pPr>
      <w:r w:rsidRPr="00310E66">
        <w:t>As a disadvantage, a wider frequency spectrum is needed. The frequency separation is estimated to be between 3</w:t>
      </w:r>
      <w:r w:rsidR="00F53FBC">
        <w:t xml:space="preserve"> and </w:t>
      </w:r>
      <w:r w:rsidRPr="00310E66">
        <w:t xml:space="preserve">6 </w:t>
      </w:r>
      <w:proofErr w:type="spellStart"/>
      <w:r w:rsidRPr="00310E66">
        <w:t>MHz.</w:t>
      </w:r>
      <w:proofErr w:type="spellEnd"/>
      <w:r w:rsidRPr="00310E66">
        <w:t xml:space="preserve"> An example of the occupied frequency spectrum can be seen in Fig</w:t>
      </w:r>
      <w:r w:rsidR="00F53FBC">
        <w:t>.</w:t>
      </w:r>
      <w:r w:rsidRPr="00310E66">
        <w:t xml:space="preserve"> 4-23.</w:t>
      </w:r>
    </w:p>
    <w:p w14:paraId="5046E607" w14:textId="77777777" w:rsidR="00FF4A36" w:rsidRDefault="00FF4A36" w:rsidP="00FF4A36"/>
    <w:p w14:paraId="7AF80BEC" w14:textId="77777777" w:rsidR="00FF4A36" w:rsidRDefault="00FF4A36" w:rsidP="00FF4A36"/>
    <w:p w14:paraId="0B0E7956" w14:textId="77777777" w:rsidR="00FF4A36" w:rsidRDefault="00FF4A36" w:rsidP="00FF4A36"/>
    <w:p w14:paraId="63644F48" w14:textId="77777777" w:rsidR="00FF4A36" w:rsidRDefault="00FF4A36" w:rsidP="00FF4A36"/>
    <w:p w14:paraId="027433BF" w14:textId="77777777" w:rsidR="00FF4A36" w:rsidRPr="00FF4A36" w:rsidRDefault="00FF4A36" w:rsidP="00FF4A36"/>
    <w:p w14:paraId="7B9A7DA3" w14:textId="77777777" w:rsidR="00D51813" w:rsidRPr="00310E66" w:rsidRDefault="00D51813" w:rsidP="00D51813">
      <w:pPr>
        <w:pStyle w:val="FigureNo"/>
        <w:rPr>
          <w:rFonts w:eastAsia="Calibri"/>
        </w:rPr>
      </w:pPr>
      <w:r w:rsidRPr="00310E66">
        <w:rPr>
          <w:rFonts w:eastAsia="Calibri"/>
        </w:rPr>
        <w:lastRenderedPageBreak/>
        <w:t>FIGURE 4-23</w:t>
      </w:r>
    </w:p>
    <w:p w14:paraId="70D2D298" w14:textId="77777777" w:rsidR="00D51813" w:rsidRPr="00310E66" w:rsidRDefault="00D51813" w:rsidP="00D51813">
      <w:pPr>
        <w:pStyle w:val="Figuretitle"/>
        <w:rPr>
          <w:rFonts w:ascii="Times New Roman" w:hAnsi="Times New Roman"/>
        </w:rPr>
      </w:pPr>
      <w:r w:rsidRPr="00310E66">
        <w:rPr>
          <w:rFonts w:ascii="Times New Roman" w:hAnsi="Times New Roman"/>
        </w:rPr>
        <w:t>Example of a frequency spectrum using PC on two frequencies: Type A</w:t>
      </w:r>
    </w:p>
    <w:p w14:paraId="62E5FF23" w14:textId="4026232D" w:rsidR="00D51813" w:rsidRPr="00310E66" w:rsidRDefault="00BC6E4F" w:rsidP="00D51813">
      <w:pPr>
        <w:pStyle w:val="Figure"/>
      </w:pPr>
      <w:r>
        <w:rPr>
          <w:noProof/>
        </w:rPr>
        <w:drawing>
          <wp:inline distT="0" distB="0" distL="0" distR="0" wp14:anchorId="122044A0" wp14:editId="19B10C8C">
            <wp:extent cx="5452883" cy="3633223"/>
            <wp:effectExtent l="0" t="0" r="0" b="5715"/>
            <wp:docPr id="1661772187" name="Picture 28" descr="Example of a frequency spectrum using PC on two frequencies: Type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772187" name="Picture 28" descr="Example of a frequency spectrum using PC on two frequencies: Type A"/>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452883" cy="3633223"/>
                    </a:xfrm>
                    <a:prstGeom prst="rect">
                      <a:avLst/>
                    </a:prstGeom>
                  </pic:spPr>
                </pic:pic>
              </a:graphicData>
            </a:graphic>
          </wp:inline>
        </w:drawing>
      </w:r>
    </w:p>
    <w:p w14:paraId="2C79CD8A" w14:textId="066483B1" w:rsidR="00D51813" w:rsidRPr="00310E66" w:rsidRDefault="00D51813" w:rsidP="00457B1E">
      <w:pPr>
        <w:pStyle w:val="Normalaftertitle"/>
      </w:pPr>
      <w:r w:rsidRPr="00310E66">
        <w:t>As a complete volume scan can be performed quicker by using two frequencies for the long and short pulse</w:t>
      </w:r>
      <w:r w:rsidR="003F4064">
        <w:t>,</w:t>
      </w:r>
      <w:r w:rsidRPr="00310E66">
        <w:t xml:space="preserve"> it is assumed that this will be the preferred option for operational use.</w:t>
      </w:r>
    </w:p>
    <w:p w14:paraId="57CEE938" w14:textId="77777777" w:rsidR="00D51813" w:rsidRPr="00CF0821" w:rsidRDefault="00D51813" w:rsidP="00D51813">
      <w:pPr>
        <w:pStyle w:val="Headingb"/>
        <w:rPr>
          <w:rFonts w:ascii="Times New Roman" w:hAnsi="Times New Roman" w:cs="Times New Roman"/>
          <w:lang w:val="en-GB"/>
        </w:rPr>
      </w:pPr>
      <w:r w:rsidRPr="00CF0821">
        <w:rPr>
          <w:rFonts w:ascii="Times New Roman" w:hAnsi="Times New Roman" w:cs="Times New Roman"/>
          <w:lang w:val="en-GB"/>
        </w:rPr>
        <w:t>Method 3: Long pulse transmission</w:t>
      </w:r>
    </w:p>
    <w:p w14:paraId="37D5EB20" w14:textId="77777777" w:rsidR="00D51813" w:rsidRPr="00310E66" w:rsidRDefault="00D51813" w:rsidP="00D51813">
      <w:r w:rsidRPr="00310E66">
        <w:t>It is possible to detect the blind range targets using a long pulse only, without any short pulse.</w:t>
      </w:r>
    </w:p>
    <w:p w14:paraId="24AA060A" w14:textId="77777777" w:rsidR="00D51813" w:rsidRPr="0016648F" w:rsidRDefault="00D51813" w:rsidP="0016648F">
      <w:pPr>
        <w:rPr>
          <w:i/>
          <w:iCs/>
        </w:rPr>
      </w:pPr>
      <w:r w:rsidRPr="0016648F">
        <w:rPr>
          <w:i/>
          <w:iCs/>
        </w:rPr>
        <w:t>SSTX weather radars deployment</w:t>
      </w:r>
    </w:p>
    <w:p w14:paraId="29B67830" w14:textId="6903FE88" w:rsidR="00D51813" w:rsidRPr="00310E66" w:rsidRDefault="00D51813" w:rsidP="00D51813">
      <w:r w:rsidRPr="00310E66">
        <w:t>SSTX weather radars are already deployed in some countries</w:t>
      </w:r>
      <w:r w:rsidR="00265E6F">
        <w:t>,</w:t>
      </w:r>
      <w:r w:rsidRPr="00310E66">
        <w:t xml:space="preserve"> and interest in operating such systems is growing around the world. But due to the huge number of existing tube-based weather radar (more than 1 500) and their operational lifecycle of up to 20 years, even if the SSTX deployment will increase </w:t>
      </w:r>
      <w:proofErr w:type="gramStart"/>
      <w:r w:rsidRPr="00310E66">
        <w:t>in the near future</w:t>
      </w:r>
      <w:proofErr w:type="gramEnd"/>
      <w:r w:rsidRPr="00310E66">
        <w:t>,</w:t>
      </w:r>
      <w:r w:rsidR="00B123A7">
        <w:t xml:space="preserve"> </w:t>
      </w:r>
      <w:r w:rsidRPr="00310E66">
        <w:t>both technologies will have to operate together during a long period transition.</w:t>
      </w:r>
    </w:p>
    <w:p w14:paraId="582D9903" w14:textId="3EF1FC06" w:rsidR="00D51813" w:rsidRPr="00310E66" w:rsidRDefault="00D51813" w:rsidP="00D51813">
      <w:r w:rsidRPr="00310E66">
        <w:t xml:space="preserve">It should be noted that a risk has been identified regarding the sharing with </w:t>
      </w:r>
      <w:r w:rsidR="00FC1F17" w:rsidRPr="00310E66">
        <w:t xml:space="preserve">Radio Local Area Network </w:t>
      </w:r>
      <w:r w:rsidRPr="00310E66">
        <w:t>(</w:t>
      </w:r>
      <w:r w:rsidR="00FC1F17" w:rsidRPr="00310E66">
        <w:t>RLAN</w:t>
      </w:r>
      <w:r w:rsidRPr="00310E66">
        <w:t>) devices in the 5 GHz band. Existing tube-based weather radars are already suffering significant interference from RLAN systems, despite the introduction of Dynamic Frequency Selection (DFS) to ensure that radars and RLAN devices could share the 5 GHz frequency band without any interference caused to the radar operation. Compared with tube transmitters</w:t>
      </w:r>
      <w:r w:rsidR="00C3031E">
        <w:t>,</w:t>
      </w:r>
      <w:r w:rsidRPr="00310E66">
        <w:t xml:space="preserve"> the SSTX power is much lower, leading to poorer detection performance in the RLAN device and possible decreased detection range of SSTX systems. Furthermore, there is some uncertainty on how RLAN devices will behave as the pulses transmitted by SSTX differ from the parameters of the radar test signals stored in the RLAN device. This question is of prime importance for weather radar using SSTX technology. This issue has been raised in ITU-R and study is ongoing </w:t>
      </w:r>
      <w:proofErr w:type="gramStart"/>
      <w:r w:rsidRPr="00310E66">
        <w:t>in order to</w:t>
      </w:r>
      <w:proofErr w:type="gramEnd"/>
      <w:r w:rsidRPr="00310E66">
        <w:t xml:space="preserve"> ensure the protection of the SSTX weather radar against RLAN interference in the future.</w:t>
      </w:r>
    </w:p>
    <w:p w14:paraId="6853DE2E" w14:textId="77777777" w:rsidR="00D51813" w:rsidRPr="00310E66" w:rsidRDefault="00D51813" w:rsidP="00D51813">
      <w:r w:rsidRPr="00093101">
        <w:rPr>
          <w:rFonts w:eastAsia="Calibri"/>
        </w:rPr>
        <w:t>These future trends will need to be tracked and, as technologies evolve, will have an impact on any future interference mitigation strategies and protection criteria definitions.</w:t>
      </w:r>
    </w:p>
    <w:p w14:paraId="747F7F99" w14:textId="77777777" w:rsidR="00D51813" w:rsidRPr="00310E66" w:rsidRDefault="00D51813" w:rsidP="00D51813">
      <w:pPr>
        <w:pStyle w:val="Heading2"/>
        <w:rPr>
          <w:rFonts w:eastAsia="Calibri"/>
        </w:rPr>
      </w:pPr>
      <w:bookmarkStart w:id="1221" w:name="_206ipza" w:colFirst="0" w:colLast="0"/>
      <w:bookmarkStart w:id="1222" w:name="_Toc526571204"/>
      <w:bookmarkStart w:id="1223" w:name="_Toc474850412"/>
      <w:bookmarkStart w:id="1224" w:name="_Toc482001882"/>
      <w:bookmarkStart w:id="1225" w:name="_Toc482002284"/>
      <w:bookmarkStart w:id="1226" w:name="_Toc482002402"/>
      <w:bookmarkStart w:id="1227" w:name="_Toc482002537"/>
      <w:bookmarkStart w:id="1228" w:name="_Toc482002645"/>
      <w:bookmarkStart w:id="1229" w:name="_Toc224569048"/>
      <w:bookmarkStart w:id="1230" w:name="_Toc224569377"/>
      <w:bookmarkStart w:id="1231" w:name="_Toc224570417"/>
      <w:bookmarkStart w:id="1232" w:name="_Toc224573357"/>
      <w:bookmarkStart w:id="1233" w:name="_Toc224640724"/>
      <w:bookmarkStart w:id="1234" w:name="_Toc225754153"/>
      <w:bookmarkStart w:id="1235" w:name="_Toc227659896"/>
      <w:bookmarkEnd w:id="1221"/>
      <w:r w:rsidRPr="00093101">
        <w:rPr>
          <w:rFonts w:eastAsia="Calibri"/>
        </w:rPr>
        <w:lastRenderedPageBreak/>
        <w:t>4.3</w:t>
      </w:r>
      <w:r w:rsidRPr="00093101">
        <w:rPr>
          <w:rFonts w:eastAsia="Calibri"/>
        </w:rPr>
        <w:tab/>
        <w:t>Wind profiler radars</w:t>
      </w:r>
      <w:bookmarkEnd w:id="1222"/>
      <w:r w:rsidRPr="00093101">
        <w:rPr>
          <w:rFonts w:eastAsia="Calibri"/>
        </w:rPr>
        <w:t xml:space="preserve"> (WPRs)</w:t>
      </w:r>
      <w:bookmarkEnd w:id="1223"/>
      <w:bookmarkEnd w:id="1224"/>
      <w:bookmarkEnd w:id="1225"/>
      <w:bookmarkEnd w:id="1226"/>
      <w:bookmarkEnd w:id="1227"/>
      <w:bookmarkEnd w:id="1228"/>
      <w:bookmarkEnd w:id="1229"/>
      <w:bookmarkEnd w:id="1230"/>
      <w:bookmarkEnd w:id="1231"/>
      <w:bookmarkEnd w:id="1232"/>
      <w:bookmarkEnd w:id="1233"/>
      <w:bookmarkEnd w:id="1234"/>
      <w:bookmarkEnd w:id="1235"/>
    </w:p>
    <w:p w14:paraId="5A4EF835" w14:textId="696AFA0B" w:rsidR="00D51813" w:rsidRPr="00310E66" w:rsidRDefault="00D51813" w:rsidP="00D51813">
      <w:r w:rsidRPr="00093101">
        <w:rPr>
          <w:rFonts w:eastAsia="Calibri"/>
        </w:rPr>
        <w:t xml:space="preserve">Wind Profiler Radars are used to obtain the vertical profiles of the wind by detecting the tiny fraction of emitted power backscattered from </w:t>
      </w:r>
      <w:r w:rsidRPr="00310E66">
        <w:t>the atmosphere under all weather conditions, that is both</w:t>
      </w:r>
      <w:r w:rsidRPr="00093101">
        <w:rPr>
          <w:rFonts w:eastAsia="Calibri"/>
        </w:rPr>
        <w:t xml:space="preserve"> in the clear </w:t>
      </w:r>
      <w:r w:rsidRPr="00310E66">
        <w:t>as well as in the cloudy atmosphere. It needs to be stressed that no other remote sensing system for</w:t>
      </w:r>
      <w:r w:rsidRPr="00093101">
        <w:rPr>
          <w:rFonts w:eastAsia="Calibri"/>
        </w:rPr>
        <w:t xml:space="preserve"> wind </w:t>
      </w:r>
      <w:r w:rsidRPr="00310E66">
        <w:t>has this all-weather capability, which is due to the propagation properties of the rather long electromagnetic waves in the range spanning from VHF to L-band</w:t>
      </w:r>
      <w:r w:rsidRPr="00093101">
        <w:rPr>
          <w:rFonts w:eastAsia="Calibri"/>
        </w:rPr>
        <w:t>.</w:t>
      </w:r>
    </w:p>
    <w:p w14:paraId="2294EB30" w14:textId="77777777" w:rsidR="00D51813" w:rsidRPr="00310E66" w:rsidRDefault="00D51813" w:rsidP="00D51813">
      <w:r w:rsidRPr="00310E66">
        <w:t>Figure 4-24 is a photograph of a typical fixed wind profiler radar installation.</w:t>
      </w:r>
    </w:p>
    <w:p w14:paraId="460F536C" w14:textId="48075AE7" w:rsidR="00D51813" w:rsidRPr="00093101" w:rsidRDefault="00D51813" w:rsidP="00D51813">
      <w:pPr>
        <w:pStyle w:val="FigureNo"/>
        <w:rPr>
          <w:rFonts w:eastAsia="Calibri"/>
        </w:rPr>
      </w:pPr>
      <w:r w:rsidRPr="00093101">
        <w:rPr>
          <w:rFonts w:eastAsia="Calibri"/>
        </w:rPr>
        <w:t>FIGURE 4-</w:t>
      </w:r>
      <w:r w:rsidRPr="00310E66">
        <w:rPr>
          <w:rFonts w:eastAsia="Calibri"/>
        </w:rPr>
        <w:t>24</w:t>
      </w:r>
    </w:p>
    <w:p w14:paraId="55003EE9" w14:textId="77777777" w:rsidR="00D51813" w:rsidRPr="00093101" w:rsidRDefault="00D51813" w:rsidP="00D51813">
      <w:pPr>
        <w:pStyle w:val="Figuretitle"/>
        <w:rPr>
          <w:rFonts w:ascii="Times New Roman" w:eastAsia="Calibri" w:hAnsi="Times New Roman"/>
        </w:rPr>
      </w:pPr>
      <w:r w:rsidRPr="00093101">
        <w:rPr>
          <w:rFonts w:ascii="Times New Roman" w:eastAsia="Calibri" w:hAnsi="Times New Roman"/>
        </w:rPr>
        <w:t xml:space="preserve">Photo of </w:t>
      </w:r>
      <w:r w:rsidRPr="00310E66">
        <w:rPr>
          <w:rFonts w:ascii="Times New Roman" w:eastAsia="Times" w:hAnsi="Times New Roman"/>
        </w:rPr>
        <w:t xml:space="preserve">a 482 MHz </w:t>
      </w:r>
      <w:r w:rsidRPr="00093101">
        <w:rPr>
          <w:rFonts w:ascii="Times New Roman" w:eastAsia="Calibri" w:hAnsi="Times New Roman"/>
        </w:rPr>
        <w:t>wind profiler installation</w:t>
      </w:r>
      <w:r w:rsidRPr="00310E66">
        <w:rPr>
          <w:rFonts w:ascii="Times New Roman" w:eastAsia="Times" w:hAnsi="Times New Roman"/>
        </w:rPr>
        <w:t xml:space="preserve"> near Bayreuth, Germany</w:t>
      </w:r>
    </w:p>
    <w:p w14:paraId="3E1B3925" w14:textId="3382E2AD" w:rsidR="00D51813" w:rsidRPr="00310E66" w:rsidRDefault="00BC6E4F" w:rsidP="00D51813">
      <w:pPr>
        <w:pStyle w:val="Figure"/>
        <w:rPr>
          <w:rFonts w:eastAsia="Calibri"/>
        </w:rPr>
      </w:pPr>
      <w:r>
        <w:rPr>
          <w:rFonts w:eastAsia="Calibri"/>
          <w:noProof/>
        </w:rPr>
        <w:drawing>
          <wp:inline distT="0" distB="0" distL="0" distR="0" wp14:anchorId="3F3EE40F" wp14:editId="2886F62A">
            <wp:extent cx="4511049" cy="3633223"/>
            <wp:effectExtent l="0" t="0" r="3810" b="5715"/>
            <wp:docPr id="795070427" name="Picture 29" descr="Photo of a 482 MHz wind profiler installation near Bayreuth, Germ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070427" name="Picture 29" descr="Photo of a 482 MHz wind profiler installation near Bayreuth, Germany"/>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511049" cy="3633223"/>
                    </a:xfrm>
                    <a:prstGeom prst="rect">
                      <a:avLst/>
                    </a:prstGeom>
                  </pic:spPr>
                </pic:pic>
              </a:graphicData>
            </a:graphic>
          </wp:inline>
        </w:drawing>
      </w:r>
    </w:p>
    <w:p w14:paraId="356C0C1F" w14:textId="14E5E623" w:rsidR="00D51813" w:rsidRPr="00310E66" w:rsidRDefault="00D51813" w:rsidP="00457B1E">
      <w:pPr>
        <w:pStyle w:val="Normalaftertitle"/>
      </w:pPr>
      <w:r w:rsidRPr="00093101">
        <w:rPr>
          <w:rFonts w:eastAsia="Calibri"/>
        </w:rPr>
        <w:t xml:space="preserve">One of the major advantages of wind profilers to other wind measurement systems is their ability to continuously monitor the </w:t>
      </w:r>
      <w:r w:rsidRPr="00310E66">
        <w:t xml:space="preserve">vertical profile of the horizontal </w:t>
      </w:r>
      <w:r w:rsidRPr="00093101">
        <w:rPr>
          <w:rFonts w:eastAsia="Calibri"/>
        </w:rPr>
        <w:t>wind field</w:t>
      </w:r>
      <w:r w:rsidRPr="00310E66">
        <w:t xml:space="preserve"> above the instrument site.</w:t>
      </w:r>
      <w:r w:rsidRPr="00093101">
        <w:rPr>
          <w:rFonts w:eastAsia="Calibri"/>
        </w:rPr>
        <w:t xml:space="preserve"> In addition, they can also be used to detect precipitation, </w:t>
      </w:r>
      <w:r w:rsidRPr="00310E66">
        <w:t>observe important</w:t>
      </w:r>
      <w:r w:rsidRPr="00093101">
        <w:rPr>
          <w:rFonts w:eastAsia="Calibri"/>
        </w:rPr>
        <w:t xml:space="preserve"> features in the vertical velocity field (gravity waves and convective updrafts), </w:t>
      </w:r>
      <w:r w:rsidRPr="00310E66">
        <w:t>assess</w:t>
      </w:r>
      <w:r w:rsidRPr="00093101">
        <w:rPr>
          <w:rFonts w:eastAsia="Calibri"/>
        </w:rPr>
        <w:t xml:space="preserve"> the intensity</w:t>
      </w:r>
      <w:r w:rsidRPr="00310E66">
        <w:rPr>
          <w:rFonts w:eastAsia="Calibri"/>
        </w:rPr>
        <w:t xml:space="preserve"> of</w:t>
      </w:r>
      <w:r w:rsidRPr="00093101">
        <w:rPr>
          <w:rFonts w:eastAsia="Calibri"/>
        </w:rPr>
        <w:t xml:space="preserve"> turbulence and measure atmospheric stability. They can also provide detailed information on the vertical profile of the atmospheric virtual temperature through the addition of a Radio Acoustic Sounding System (RASS)</w:t>
      </w:r>
      <w:r w:rsidR="00C6795D">
        <w:rPr>
          <w:rStyle w:val="FootnoteReference"/>
          <w:rFonts w:eastAsia="Calibri"/>
        </w:rPr>
        <w:footnoteReference w:id="9"/>
      </w:r>
      <w:r w:rsidRPr="00093101">
        <w:rPr>
          <w:rFonts w:eastAsia="Calibri"/>
        </w:rPr>
        <w:t>.</w:t>
      </w:r>
    </w:p>
    <w:p w14:paraId="0D19C646" w14:textId="77777777" w:rsidR="00D51813" w:rsidRPr="00310E66" w:rsidRDefault="00D51813" w:rsidP="00093101">
      <w:pPr>
        <w:pStyle w:val="Heading3"/>
        <w:rPr>
          <w:rFonts w:eastAsia="Calibri"/>
        </w:rPr>
      </w:pPr>
      <w:bookmarkStart w:id="1236" w:name="_4k668n3" w:colFirst="0" w:colLast="0"/>
      <w:bookmarkStart w:id="1237" w:name="_Toc204498141"/>
      <w:bookmarkStart w:id="1238" w:name="_Toc474850413"/>
      <w:bookmarkStart w:id="1239" w:name="_Toc482001883"/>
      <w:bookmarkStart w:id="1240" w:name="_Toc482002285"/>
      <w:bookmarkStart w:id="1241" w:name="_Toc482002403"/>
      <w:bookmarkStart w:id="1242" w:name="_Toc482002538"/>
      <w:bookmarkStart w:id="1243" w:name="_Toc482002646"/>
      <w:bookmarkStart w:id="1244" w:name="_Toc224569049"/>
      <w:bookmarkStart w:id="1245" w:name="_Toc224569378"/>
      <w:bookmarkStart w:id="1246" w:name="_Toc224570418"/>
      <w:bookmarkStart w:id="1247" w:name="_Toc224573358"/>
      <w:bookmarkStart w:id="1248" w:name="_Toc224640725"/>
      <w:bookmarkStart w:id="1249" w:name="_Toc225754154"/>
      <w:bookmarkEnd w:id="1236"/>
      <w:r w:rsidRPr="00093101">
        <w:rPr>
          <w:rFonts w:eastAsia="Calibri"/>
        </w:rPr>
        <w:t>4.3.1</w:t>
      </w:r>
      <w:r w:rsidRPr="00093101">
        <w:rPr>
          <w:rFonts w:eastAsia="Calibri"/>
        </w:rPr>
        <w:tab/>
        <w:t>User requirements</w:t>
      </w:r>
      <w:bookmarkEnd w:id="1237"/>
      <w:bookmarkEnd w:id="1238"/>
      <w:bookmarkEnd w:id="1239"/>
      <w:bookmarkEnd w:id="1240"/>
      <w:bookmarkEnd w:id="1241"/>
      <w:bookmarkEnd w:id="1242"/>
      <w:bookmarkEnd w:id="1243"/>
      <w:bookmarkEnd w:id="1244"/>
      <w:bookmarkEnd w:id="1245"/>
      <w:bookmarkEnd w:id="1246"/>
      <w:bookmarkEnd w:id="1247"/>
      <w:bookmarkEnd w:id="1248"/>
      <w:bookmarkEnd w:id="1249"/>
    </w:p>
    <w:p w14:paraId="30D82A12" w14:textId="77777777" w:rsidR="00D51813" w:rsidRPr="00310E66" w:rsidRDefault="00D51813" w:rsidP="00D51813">
      <w:r w:rsidRPr="00310E66">
        <w:t xml:space="preserve">Wind profiler radars are mainly used to measure the vertical wind profile at the instruments site in a 24/7 mode with a high temporal resolution. These data are important for numerical weather prediction </w:t>
      </w:r>
      <w:proofErr w:type="gramStart"/>
      <w:r w:rsidRPr="00310E66">
        <w:t>and also</w:t>
      </w:r>
      <w:proofErr w:type="gramEnd"/>
      <w:r w:rsidRPr="00310E66">
        <w:t xml:space="preserve"> for the calibration/validation of satellites (e.g. ESA Aeolus – ALADIN Doppler lidar). The main user requirement in </w:t>
      </w:r>
      <w:r w:rsidRPr="00310E66">
        <w:lastRenderedPageBreak/>
        <w:t>an operational setting is a high accuracy, sufficient vertical resolution (commensurate with the typical vertical resolution of numerical weather prediction models) and a good altitude coverage.</w:t>
      </w:r>
    </w:p>
    <w:p w14:paraId="6FD2C8AE" w14:textId="05A1351E" w:rsidR="00D51813" w:rsidRPr="00310E66" w:rsidRDefault="00D51813" w:rsidP="00D51813">
      <w:r w:rsidRPr="00310E66">
        <w:t>The accuracy of the estimated wind is, among other things, depending on the availability of uncontaminated RF spectrum. As these radars are very sensitive to measure the weak returns from an optically clear atmosphere, any in-band interference is easily detrimental. While sophisticated signal processing can sometimes reduce such effects, software-based RF interference mitigation measures often lead to a reduction in altitude coverage because the sensitivity of the radar is inevitably being reduced.</w:t>
      </w:r>
    </w:p>
    <w:p w14:paraId="0469BABE" w14:textId="77777777" w:rsidR="00D51813" w:rsidRPr="00093101" w:rsidRDefault="00D51813" w:rsidP="00D51813">
      <w:pPr>
        <w:rPr>
          <w:rFonts w:eastAsia="Calibri"/>
        </w:rPr>
      </w:pPr>
      <w:r w:rsidRPr="00310E66">
        <w:t xml:space="preserve">The achievable altitude coverage is determined by the lowest intensity of the backscattered wave which can still be correctly analysed. The receiver signal therefore needs to have a minimal signal-to-noise ratio (SNR). The SNR depends on </w:t>
      </w:r>
      <w:proofErr w:type="gramStart"/>
      <w:r w:rsidRPr="00310E66">
        <w:t>a number of</w:t>
      </w:r>
      <w:proofErr w:type="gramEnd"/>
      <w:r w:rsidRPr="00310E66">
        <w:t xml:space="preserve"> factors which are contained in the so-called radar equation. </w:t>
      </w:r>
      <w:r w:rsidRPr="00093101">
        <w:rPr>
          <w:rFonts w:eastAsia="Calibri"/>
        </w:rPr>
        <w:t xml:space="preserve">A good way to examine the impact of user requirements upon wind profiler operating parameters and design is to consider the following simplified </w:t>
      </w:r>
      <w:r w:rsidRPr="00310E66">
        <w:rPr>
          <w:rFonts w:eastAsia="Calibri"/>
        </w:rPr>
        <w:t xml:space="preserve">radar </w:t>
      </w:r>
      <w:r w:rsidRPr="00093101">
        <w:rPr>
          <w:rFonts w:eastAsia="Calibri"/>
        </w:rPr>
        <w:t xml:space="preserve">equation </w:t>
      </w:r>
      <w:r w:rsidRPr="00310E66">
        <w:rPr>
          <w:rFonts w:eastAsia="Calibri"/>
        </w:rPr>
        <w:t xml:space="preserve">for clear-air scattering </w:t>
      </w:r>
      <w:r w:rsidRPr="00093101">
        <w:rPr>
          <w:rFonts w:eastAsia="Calibri"/>
        </w:rPr>
        <w:t>based on [Gossard and Strauch, 1983</w:t>
      </w:r>
      <w:r w:rsidRPr="00310E66">
        <w:rPr>
          <w:rFonts w:eastAsia="Calibri"/>
        </w:rPr>
        <w:t>, their equation 12-3</w:t>
      </w:r>
      <w:r w:rsidRPr="00093101">
        <w:rPr>
          <w:rFonts w:eastAsia="Calibri"/>
        </w:rPr>
        <w:t>]:</w:t>
      </w:r>
    </w:p>
    <w:p w14:paraId="672DC47E" w14:textId="2879BD84" w:rsidR="00D51813" w:rsidRPr="00310E66" w:rsidRDefault="00F30477" w:rsidP="00F30477">
      <w:pPr>
        <w:pStyle w:val="Equation"/>
        <w:rPr>
          <w:rFonts w:eastAsia="Calibri"/>
        </w:rPr>
      </w:pPr>
      <w:r>
        <w:rPr>
          <w:rFonts w:eastAsia="Calibri"/>
        </w:rPr>
        <w:tab/>
      </w:r>
      <w:r w:rsidR="00D51813" w:rsidRPr="00310E66">
        <w:rPr>
          <w:rFonts w:eastAsia="Calibri"/>
        </w:rPr>
        <w:tab/>
      </w:r>
      <m:oMath>
        <m:r>
          <w:rPr>
            <w:rFonts w:ascii="Cambria Math" w:eastAsia="Calibri" w:hAnsi="Cambria Math"/>
          </w:rPr>
          <m:t>SNR=</m:t>
        </m:r>
        <m:func>
          <m:funcPr>
            <m:ctrlPr>
              <w:rPr>
                <w:rFonts w:ascii="Cambria Math" w:eastAsia="Calibri" w:hAnsi="Cambria Math"/>
                <w:i/>
              </w:rPr>
            </m:ctrlPr>
          </m:funcPr>
          <m:fName>
            <m:r>
              <m:rPr>
                <m:sty m:val="p"/>
              </m:rPr>
              <w:rPr>
                <w:rFonts w:ascii="Cambria Math" w:eastAsia="Calibri" w:hAnsi="Cambria Math"/>
              </w:rPr>
              <m:t>const</m:t>
            </m:r>
          </m:fName>
          <m:e>
            <m:f>
              <m:fPr>
                <m:ctrlPr>
                  <w:rPr>
                    <w:rFonts w:ascii="Cambria Math" w:eastAsia="Calibri" w:hAnsi="Cambria Math"/>
                    <w:i/>
                  </w:rPr>
                </m:ctrlPr>
              </m:fPr>
              <m:num>
                <m:acc>
                  <m:accPr>
                    <m:chr m:val="̅"/>
                    <m:ctrlPr>
                      <w:rPr>
                        <w:rFonts w:ascii="Cambria Math" w:eastAsia="Calibri" w:hAnsi="Cambria Math"/>
                        <w:i/>
                      </w:rPr>
                    </m:ctrlPr>
                  </m:accPr>
                  <m:e>
                    <m:sSub>
                      <m:sSubPr>
                        <m:ctrlPr>
                          <w:rPr>
                            <w:rFonts w:ascii="Cambria Math" w:eastAsia="Calibri" w:hAnsi="Cambria Math"/>
                            <w:i/>
                          </w:rPr>
                        </m:ctrlPr>
                      </m:sSubPr>
                      <m:e>
                        <m:r>
                          <w:rPr>
                            <w:rFonts w:ascii="Cambria Math" w:eastAsia="Calibri" w:hAnsi="Cambria Math"/>
                          </w:rPr>
                          <m:t>P</m:t>
                        </m:r>
                      </m:e>
                      <m:sub>
                        <m:r>
                          <w:rPr>
                            <w:rFonts w:ascii="Cambria Math" w:eastAsia="Calibri" w:hAnsi="Cambria Math"/>
                          </w:rPr>
                          <m:t>t</m:t>
                        </m:r>
                      </m:sub>
                    </m:sSub>
                  </m:e>
                </m:acc>
                <m:sSub>
                  <m:sSubPr>
                    <m:ctrlPr>
                      <w:rPr>
                        <w:rFonts w:ascii="Cambria Math" w:eastAsia="Calibri" w:hAnsi="Cambria Math"/>
                        <w:i/>
                      </w:rPr>
                    </m:ctrlPr>
                  </m:sSubPr>
                  <m:e>
                    <m:r>
                      <w:rPr>
                        <w:rFonts w:ascii="Cambria Math" w:eastAsia="Calibri" w:hAnsi="Cambria Math"/>
                      </w:rPr>
                      <m:t xml:space="preserve"> A</m:t>
                    </m:r>
                  </m:e>
                  <m:sub>
                    <m:r>
                      <w:rPr>
                        <w:rFonts w:ascii="Cambria Math" w:eastAsia="Calibri" w:hAnsi="Cambria Math"/>
                      </w:rPr>
                      <m:t>e</m:t>
                    </m:r>
                  </m:sub>
                </m:sSub>
                <m:sSub>
                  <m:sSubPr>
                    <m:ctrlPr>
                      <w:rPr>
                        <w:rFonts w:ascii="Cambria Math" w:eastAsia="Calibri" w:hAnsi="Cambria Math"/>
                        <w:i/>
                      </w:rPr>
                    </m:ctrlPr>
                  </m:sSubPr>
                  <m:e>
                    <m:r>
                      <m:rPr>
                        <m:sty m:val="p"/>
                      </m:rPr>
                      <w:rPr>
                        <w:rFonts w:ascii="Cambria Math" w:eastAsia="Calibri" w:hAnsi="Cambria Math"/>
                      </w:rPr>
                      <m:t>Δ</m:t>
                    </m:r>
                  </m:e>
                  <m:sub>
                    <m:r>
                      <w:rPr>
                        <w:rFonts w:ascii="Cambria Math" w:eastAsia="Calibri" w:hAnsi="Cambria Math"/>
                      </w:rPr>
                      <m:t>z</m:t>
                    </m:r>
                  </m:sub>
                </m:sSub>
                <m:r>
                  <w:rPr>
                    <w:rFonts w:ascii="Cambria Math" w:eastAsia="Calibri" w:hAnsi="Cambria Math"/>
                  </w:rPr>
                  <m:t xml:space="preserve"> </m:t>
                </m:r>
                <m:sSup>
                  <m:sSupPr>
                    <m:ctrlPr>
                      <w:rPr>
                        <w:rFonts w:ascii="Cambria Math" w:eastAsia="Calibri" w:hAnsi="Cambria Math"/>
                        <w:i/>
                      </w:rPr>
                    </m:ctrlPr>
                  </m:sSupPr>
                  <m:e>
                    <m:r>
                      <m:rPr>
                        <m:sty m:val="p"/>
                      </m:rPr>
                      <w:rPr>
                        <w:rFonts w:ascii="Cambria Math" w:eastAsia="Calibri" w:hAnsi="Cambria Math"/>
                      </w:rPr>
                      <m:t>λ</m:t>
                    </m:r>
                  </m:e>
                  <m:sup>
                    <m:f>
                      <m:fPr>
                        <m:type m:val="lin"/>
                        <m:ctrlPr>
                          <w:rPr>
                            <w:rFonts w:ascii="Cambria Math" w:eastAsia="Calibri" w:hAnsi="Cambria Math"/>
                            <w:i/>
                          </w:rPr>
                        </m:ctrlPr>
                      </m:fPr>
                      <m:num>
                        <m:r>
                          <w:rPr>
                            <w:rFonts w:ascii="Cambria Math" w:eastAsia="Calibri" w:hAnsi="Cambria Math"/>
                          </w:rPr>
                          <m:t>1</m:t>
                        </m:r>
                      </m:num>
                      <m:den>
                        <m:r>
                          <w:rPr>
                            <w:rFonts w:ascii="Cambria Math" w:eastAsia="Calibri" w:hAnsi="Cambria Math"/>
                          </w:rPr>
                          <m:t>6</m:t>
                        </m:r>
                      </m:den>
                    </m:f>
                  </m:sup>
                </m:sSup>
                <m:r>
                  <w:rPr>
                    <w:rFonts w:ascii="Cambria Math" w:eastAsia="Calibri" w:hAnsi="Cambria Math"/>
                  </w:rPr>
                  <m:t xml:space="preserve"> </m:t>
                </m:r>
                <m:sSubSup>
                  <m:sSubSupPr>
                    <m:ctrlPr>
                      <w:rPr>
                        <w:rFonts w:ascii="Cambria Math" w:eastAsia="Calibri" w:hAnsi="Cambria Math"/>
                        <w:i/>
                      </w:rPr>
                    </m:ctrlPr>
                  </m:sSubSupPr>
                  <m:e>
                    <m:r>
                      <w:rPr>
                        <w:rFonts w:ascii="Cambria Math" w:eastAsia="Calibri" w:hAnsi="Cambria Math"/>
                      </w:rPr>
                      <m:t>t</m:t>
                    </m:r>
                  </m:e>
                  <m:sub>
                    <m:r>
                      <w:rPr>
                        <w:rFonts w:ascii="Cambria Math" w:eastAsia="Calibri" w:hAnsi="Cambria Math"/>
                      </w:rPr>
                      <m:t>obs</m:t>
                    </m:r>
                  </m:sub>
                  <m:sup>
                    <m:f>
                      <m:fPr>
                        <m:type m:val="lin"/>
                        <m:ctrlPr>
                          <w:rPr>
                            <w:rFonts w:ascii="Cambria Math" w:eastAsia="Calibri" w:hAnsi="Cambria Math"/>
                            <w:i/>
                          </w:rPr>
                        </m:ctrlPr>
                      </m:fPr>
                      <m:num>
                        <m:r>
                          <w:rPr>
                            <w:rFonts w:ascii="Cambria Math" w:eastAsia="Calibri" w:hAnsi="Cambria Math"/>
                          </w:rPr>
                          <m:t>1</m:t>
                        </m:r>
                      </m:num>
                      <m:den>
                        <m:r>
                          <w:rPr>
                            <w:rFonts w:ascii="Cambria Math" w:eastAsia="Calibri" w:hAnsi="Cambria Math"/>
                          </w:rPr>
                          <m:t>2</m:t>
                        </m:r>
                      </m:den>
                    </m:f>
                  </m:sup>
                </m:sSubSup>
              </m:num>
              <m:den>
                <m:sSub>
                  <m:sSubPr>
                    <m:ctrlPr>
                      <w:rPr>
                        <w:rFonts w:ascii="Cambria Math" w:eastAsia="Calibri" w:hAnsi="Cambria Math"/>
                        <w:i/>
                      </w:rPr>
                    </m:ctrlPr>
                  </m:sSubPr>
                  <m:e>
                    <m:r>
                      <w:rPr>
                        <w:rFonts w:ascii="Cambria Math" w:eastAsia="Calibri" w:hAnsi="Cambria Math"/>
                      </w:rPr>
                      <m:t>T</m:t>
                    </m:r>
                  </m:e>
                  <m:sub>
                    <m:r>
                      <w:rPr>
                        <w:rFonts w:ascii="Cambria Math" w:eastAsia="Calibri" w:hAnsi="Cambria Math"/>
                      </w:rPr>
                      <m:t>sys</m:t>
                    </m:r>
                  </m:sub>
                </m:sSub>
              </m:den>
            </m:f>
            <m:r>
              <w:rPr>
                <w:rFonts w:ascii="Cambria Math" w:eastAsia="Calibri" w:hAnsi="Cambria Math"/>
              </w:rPr>
              <m:t xml:space="preserve"> </m:t>
            </m:r>
            <m:f>
              <m:fPr>
                <m:ctrlPr>
                  <w:rPr>
                    <w:rFonts w:ascii="Cambria Math" w:eastAsia="Calibri" w:hAnsi="Cambria Math"/>
                    <w:i/>
                  </w:rPr>
                </m:ctrlPr>
              </m:fPr>
              <m:num>
                <m:sSubSup>
                  <m:sSubSupPr>
                    <m:ctrlPr>
                      <w:rPr>
                        <w:rFonts w:ascii="Cambria Math" w:eastAsia="Calibri" w:hAnsi="Cambria Math"/>
                        <w:i/>
                      </w:rPr>
                    </m:ctrlPr>
                  </m:sSubSupPr>
                  <m:e>
                    <m:r>
                      <w:rPr>
                        <w:rFonts w:ascii="Cambria Math" w:eastAsia="Calibri" w:hAnsi="Cambria Math"/>
                      </w:rPr>
                      <m:t>C</m:t>
                    </m:r>
                  </m:e>
                  <m:sub>
                    <m:r>
                      <w:rPr>
                        <w:rFonts w:ascii="Cambria Math" w:eastAsia="Calibri" w:hAnsi="Cambria Math"/>
                      </w:rPr>
                      <m:t>n</m:t>
                    </m:r>
                  </m:sub>
                  <m:sup>
                    <m:r>
                      <w:rPr>
                        <w:rFonts w:ascii="Cambria Math" w:eastAsia="Calibri" w:hAnsi="Cambria Math"/>
                      </w:rPr>
                      <m:t>2</m:t>
                    </m:r>
                  </m:sup>
                </m:sSubSup>
              </m:num>
              <m:den>
                <m:sSup>
                  <m:sSupPr>
                    <m:ctrlPr>
                      <w:rPr>
                        <w:rFonts w:ascii="Cambria Math" w:eastAsia="Calibri" w:hAnsi="Cambria Math"/>
                        <w:i/>
                      </w:rPr>
                    </m:ctrlPr>
                  </m:sSupPr>
                  <m:e>
                    <m:r>
                      <w:rPr>
                        <w:rFonts w:ascii="Cambria Math" w:eastAsia="Calibri" w:hAnsi="Cambria Math"/>
                      </w:rPr>
                      <m:t>z</m:t>
                    </m:r>
                  </m:e>
                  <m:sup>
                    <m:r>
                      <w:rPr>
                        <w:rFonts w:ascii="Cambria Math" w:eastAsia="Calibri" w:hAnsi="Cambria Math"/>
                      </w:rPr>
                      <m:t>2</m:t>
                    </m:r>
                  </m:sup>
                </m:sSup>
              </m:den>
            </m:f>
          </m:e>
        </m:func>
      </m:oMath>
      <w:r w:rsidR="00D51813" w:rsidRPr="00310E66">
        <w:rPr>
          <w:rFonts w:eastAsia="Calibri"/>
        </w:rPr>
        <w:tab/>
        <w:t>(4-1</w:t>
      </w:r>
      <w:r w:rsidR="0088267B">
        <w:rPr>
          <w:rFonts w:eastAsia="Calibri"/>
        </w:rPr>
        <w:t>8</w:t>
      </w:r>
      <w:r w:rsidR="00D51813" w:rsidRPr="00310E66">
        <w:rPr>
          <w:rFonts w:eastAsia="Calibri"/>
        </w:rPr>
        <w:t>)</w:t>
      </w:r>
    </w:p>
    <w:p w14:paraId="61D7FBD3" w14:textId="77777777" w:rsidR="00D51813" w:rsidRPr="00310E66" w:rsidRDefault="00D51813" w:rsidP="00D51813">
      <w:r w:rsidRPr="00093101">
        <w:rPr>
          <w:rFonts w:eastAsia="Calibri"/>
        </w:rPr>
        <w:t>where:</w:t>
      </w:r>
    </w:p>
    <w:p w14:paraId="35E4B6A1" w14:textId="78F6C11E" w:rsidR="00D51813" w:rsidRPr="00310E66" w:rsidRDefault="00D51813" w:rsidP="00D51813">
      <w:pPr>
        <w:pStyle w:val="Equationlegend"/>
        <w:rPr>
          <w:rFonts w:eastAsia="Calibri"/>
        </w:rPr>
      </w:pPr>
      <w:r w:rsidRPr="00310E66">
        <w:tab/>
      </w:r>
      <m:oMath>
        <m:acc>
          <m:accPr>
            <m:chr m:val="̅"/>
            <m:ctrlPr>
              <w:rPr>
                <w:rFonts w:ascii="Cambria Math" w:eastAsia="Calibri" w:hAnsi="Cambria Math"/>
                <w:i/>
              </w:rPr>
            </m:ctrlPr>
          </m:accPr>
          <m:e>
            <m:sSub>
              <m:sSubPr>
                <m:ctrlPr>
                  <w:rPr>
                    <w:rFonts w:ascii="Cambria Math" w:eastAsia="Calibri" w:hAnsi="Cambria Math"/>
                    <w:i/>
                  </w:rPr>
                </m:ctrlPr>
              </m:sSubPr>
              <m:e>
                <m:r>
                  <w:rPr>
                    <w:rFonts w:ascii="Cambria Math" w:eastAsia="Calibri" w:hAnsi="Cambria Math"/>
                  </w:rPr>
                  <m:t>P</m:t>
                </m:r>
              </m:e>
              <m:sub>
                <m:r>
                  <w:rPr>
                    <w:rFonts w:ascii="Cambria Math" w:eastAsia="Calibri" w:hAnsi="Cambria Math"/>
                  </w:rPr>
                  <m:t>t</m:t>
                </m:r>
              </m:sub>
            </m:sSub>
          </m:e>
        </m:acc>
      </m:oMath>
      <w:r w:rsidR="00135480">
        <w:rPr>
          <w:noProof/>
          <w:vertAlign w:val="subscript"/>
          <w:lang w:eastAsia="de-DE"/>
        </w:rPr>
        <w:t xml:space="preserve"> </w:t>
      </w:r>
      <w:r w:rsidRPr="00310E66">
        <w:t>:</w:t>
      </w:r>
      <w:r w:rsidRPr="00093101">
        <w:rPr>
          <w:rFonts w:eastAsia="Calibri"/>
        </w:rPr>
        <w:tab/>
        <w:t>average transmitted power (W)</w:t>
      </w:r>
    </w:p>
    <w:p w14:paraId="223F0453" w14:textId="5EE85B37" w:rsidR="00D51813" w:rsidRPr="00310E66" w:rsidRDefault="00D51813" w:rsidP="00D51813">
      <w:pPr>
        <w:pStyle w:val="Equationlegend"/>
        <w:rPr>
          <w:rFonts w:eastAsia="Calibri"/>
        </w:rPr>
      </w:pPr>
      <w:r w:rsidRPr="00093101">
        <w:rPr>
          <w:rFonts w:eastAsia="Calibri"/>
        </w:rPr>
        <w:tab/>
      </w:r>
      <w:proofErr w:type="gramStart"/>
      <w:r w:rsidRPr="00093101">
        <w:rPr>
          <w:rFonts w:eastAsia="Calibri"/>
          <w:i/>
        </w:rPr>
        <w:t>Ae</w:t>
      </w:r>
      <w:r w:rsidR="002104A9">
        <w:rPr>
          <w:rFonts w:eastAsia="Calibri"/>
          <w:i/>
        </w:rPr>
        <w:t xml:space="preserve"> </w:t>
      </w:r>
      <w:r w:rsidRPr="00093101">
        <w:rPr>
          <w:rFonts w:eastAsia="Calibri"/>
        </w:rPr>
        <w:t>:</w:t>
      </w:r>
      <w:proofErr w:type="gramEnd"/>
      <w:r w:rsidRPr="00093101">
        <w:rPr>
          <w:rFonts w:eastAsia="Calibri"/>
        </w:rPr>
        <w:tab/>
        <w:t>effective aperture (</w:t>
      </w:r>
      <w:r w:rsidRPr="00310E66">
        <w:t>m²)</w:t>
      </w:r>
    </w:p>
    <w:p w14:paraId="6695A2B7" w14:textId="719AE8F8" w:rsidR="00D51813" w:rsidRPr="00310E66" w:rsidRDefault="00D51813" w:rsidP="00D51813">
      <w:pPr>
        <w:pStyle w:val="Equationlegend"/>
        <w:rPr>
          <w:rFonts w:eastAsia="Calibri"/>
        </w:rPr>
      </w:pPr>
      <w:r w:rsidRPr="00093101">
        <w:rPr>
          <w:rFonts w:eastAsia="Calibri"/>
        </w:rPr>
        <w:tab/>
      </w:r>
      <w:proofErr w:type="spellStart"/>
      <w:r w:rsidRPr="00310E66">
        <w:rPr>
          <w:rFonts w:eastAsia="Noto Sans Symbols"/>
        </w:rPr>
        <w:t>Δ</w:t>
      </w:r>
      <w:proofErr w:type="gramStart"/>
      <w:r w:rsidRPr="00310E66">
        <w:rPr>
          <w:i/>
        </w:rPr>
        <w:t>z</w:t>
      </w:r>
      <w:proofErr w:type="spellEnd"/>
      <w:r w:rsidR="002104A9">
        <w:rPr>
          <w:i/>
        </w:rPr>
        <w:t xml:space="preserve"> </w:t>
      </w:r>
      <w:r w:rsidRPr="00310E66">
        <w:rPr>
          <w:rFonts w:eastAsia="Calibri"/>
        </w:rPr>
        <w:t>:</w:t>
      </w:r>
      <w:proofErr w:type="gramEnd"/>
      <w:r w:rsidRPr="00310E66">
        <w:rPr>
          <w:rFonts w:eastAsia="Calibri"/>
        </w:rPr>
        <w:tab/>
        <w:t>height resolution (m)</w:t>
      </w:r>
    </w:p>
    <w:p w14:paraId="15903A06" w14:textId="5D784E2C" w:rsidR="00D51813" w:rsidRPr="00310E66" w:rsidRDefault="00D51813" w:rsidP="00D51813">
      <w:pPr>
        <w:pStyle w:val="Equationlegend"/>
        <w:rPr>
          <w:rFonts w:eastAsia="Calibri"/>
        </w:rPr>
      </w:pPr>
      <w:r w:rsidRPr="00310E66">
        <w:rPr>
          <w:rFonts w:eastAsia="Calibri"/>
        </w:rPr>
        <w:tab/>
      </w:r>
      <w:proofErr w:type="gramStart"/>
      <w:r w:rsidRPr="00310E66">
        <w:rPr>
          <w:rFonts w:eastAsia="Calibri"/>
          <w:i/>
        </w:rPr>
        <w:t>z</w:t>
      </w:r>
      <w:r w:rsidR="002104A9">
        <w:rPr>
          <w:rFonts w:eastAsia="Calibri"/>
          <w:i/>
        </w:rPr>
        <w:t xml:space="preserve"> </w:t>
      </w:r>
      <w:r w:rsidRPr="00310E66">
        <w:rPr>
          <w:rFonts w:eastAsia="Calibri"/>
        </w:rPr>
        <w:t>:</w:t>
      </w:r>
      <w:proofErr w:type="gramEnd"/>
      <w:r w:rsidRPr="00310E66">
        <w:rPr>
          <w:rFonts w:eastAsia="Calibri"/>
        </w:rPr>
        <w:tab/>
        <w:t>height (m)</w:t>
      </w:r>
    </w:p>
    <w:p w14:paraId="590EAF1A" w14:textId="791CB5D3" w:rsidR="00D51813" w:rsidRPr="00310E66" w:rsidRDefault="00D51813" w:rsidP="00D51813">
      <w:pPr>
        <w:pStyle w:val="Equationlegend"/>
        <w:rPr>
          <w:rFonts w:eastAsia="Calibri"/>
        </w:rPr>
      </w:pPr>
      <w:r w:rsidRPr="00310E66">
        <w:rPr>
          <w:rFonts w:eastAsia="Calibri"/>
        </w:rPr>
        <w:tab/>
      </w:r>
      <w:proofErr w:type="gramStart"/>
      <w:r w:rsidRPr="00310E66">
        <w:rPr>
          <w:rFonts w:eastAsia="Noto Sans Symbols"/>
        </w:rPr>
        <w:t>λ</w:t>
      </w:r>
      <w:r w:rsidR="002104A9">
        <w:rPr>
          <w:rFonts w:eastAsia="Noto Sans Symbols"/>
        </w:rPr>
        <w:t xml:space="preserve"> </w:t>
      </w:r>
      <w:r w:rsidRPr="00310E66">
        <w:t>:</w:t>
      </w:r>
      <w:proofErr w:type="gramEnd"/>
      <w:r w:rsidRPr="00310E66">
        <w:rPr>
          <w:rFonts w:eastAsia="Calibri"/>
        </w:rPr>
        <w:tab/>
        <w:t>wavelength (m)</w:t>
      </w:r>
    </w:p>
    <w:p w14:paraId="236057C2" w14:textId="729BBF5C" w:rsidR="00D51813" w:rsidRPr="00310E66" w:rsidRDefault="00D51813" w:rsidP="00D51813">
      <w:pPr>
        <w:pStyle w:val="Equationlegend"/>
        <w:rPr>
          <w:rFonts w:eastAsia="Calibri"/>
        </w:rPr>
      </w:pPr>
      <w:r w:rsidRPr="00310E66">
        <w:rPr>
          <w:rFonts w:eastAsia="Calibri"/>
        </w:rPr>
        <w:tab/>
      </w:r>
      <w:proofErr w:type="spellStart"/>
      <w:proofErr w:type="gramStart"/>
      <w:r w:rsidRPr="00310E66">
        <w:rPr>
          <w:rFonts w:eastAsia="Calibri"/>
          <w:i/>
        </w:rPr>
        <w:t>t</w:t>
      </w:r>
      <w:r w:rsidRPr="002A65AA">
        <w:rPr>
          <w:rFonts w:eastAsia="Calibri"/>
          <w:i/>
          <w:vertAlign w:val="subscript"/>
        </w:rPr>
        <w:t>obs</w:t>
      </w:r>
      <w:proofErr w:type="spellEnd"/>
      <w:r w:rsidR="002A65AA">
        <w:rPr>
          <w:rFonts w:eastAsia="Calibri"/>
          <w:i/>
        </w:rPr>
        <w:t xml:space="preserve"> </w:t>
      </w:r>
      <w:r w:rsidRPr="00310E66">
        <w:rPr>
          <w:rFonts w:eastAsia="Calibri"/>
        </w:rPr>
        <w:t>:</w:t>
      </w:r>
      <w:proofErr w:type="gramEnd"/>
      <w:r w:rsidRPr="00310E66">
        <w:rPr>
          <w:rFonts w:eastAsia="Calibri"/>
        </w:rPr>
        <w:tab/>
        <w:t>observation (averaging) time (s)</w:t>
      </w:r>
    </w:p>
    <w:p w14:paraId="421362C0" w14:textId="5C091BC4" w:rsidR="00D51813" w:rsidRPr="00310E66" w:rsidRDefault="00D51813" w:rsidP="00D51813">
      <w:pPr>
        <w:pStyle w:val="Equationlegend"/>
        <w:rPr>
          <w:rFonts w:eastAsia="Calibri"/>
        </w:rPr>
      </w:pPr>
      <w:r w:rsidRPr="00310E66">
        <w:rPr>
          <w:rFonts w:eastAsia="Calibri"/>
        </w:rPr>
        <w:tab/>
      </w:r>
      <w:proofErr w:type="spellStart"/>
      <w:proofErr w:type="gramStart"/>
      <w:r w:rsidRPr="00310E66">
        <w:rPr>
          <w:rFonts w:eastAsia="Calibri"/>
          <w:i/>
        </w:rPr>
        <w:t>T</w:t>
      </w:r>
      <w:r w:rsidRPr="002A65AA">
        <w:rPr>
          <w:rFonts w:eastAsia="Calibri"/>
          <w:i/>
          <w:vertAlign w:val="subscript"/>
        </w:rPr>
        <w:t>sys</w:t>
      </w:r>
      <w:proofErr w:type="spellEnd"/>
      <w:r w:rsidR="002A65AA">
        <w:rPr>
          <w:rFonts w:eastAsia="Calibri"/>
          <w:i/>
        </w:rPr>
        <w:t xml:space="preserve"> </w:t>
      </w:r>
      <w:r w:rsidRPr="00310E66">
        <w:rPr>
          <w:rFonts w:eastAsia="Calibri"/>
        </w:rPr>
        <w:t>:</w:t>
      </w:r>
      <w:proofErr w:type="gramEnd"/>
      <w:r w:rsidRPr="00310E66">
        <w:rPr>
          <w:rFonts w:eastAsia="Calibri"/>
        </w:rPr>
        <w:tab/>
        <w:t>system noise temperature (K)</w:t>
      </w:r>
    </w:p>
    <w:p w14:paraId="7CC03F35" w14:textId="1535A1E4" w:rsidR="00D51813" w:rsidRPr="00310E66" w:rsidRDefault="00D51813" w:rsidP="00D51813">
      <w:pPr>
        <w:pStyle w:val="Equationlegend"/>
        <w:rPr>
          <w:rFonts w:eastAsia="Calibri"/>
        </w:rPr>
      </w:pPr>
      <w:r w:rsidRPr="00310E66">
        <w:rPr>
          <w:rFonts w:eastAsia="Calibri"/>
        </w:rPr>
        <w:tab/>
      </w:r>
      <m:oMath>
        <m:sSubSup>
          <m:sSubSupPr>
            <m:ctrlPr>
              <w:rPr>
                <w:rFonts w:ascii="Cambria Math" w:eastAsia="Calibri" w:hAnsi="Cambria Math"/>
                <w:i/>
              </w:rPr>
            </m:ctrlPr>
          </m:sSubSupPr>
          <m:e>
            <m:r>
              <w:rPr>
                <w:rFonts w:ascii="Cambria Math" w:eastAsia="Calibri" w:hAnsi="Cambria Math"/>
              </w:rPr>
              <m:t>C</m:t>
            </m:r>
          </m:e>
          <m:sub>
            <m:r>
              <w:rPr>
                <w:rFonts w:ascii="Cambria Math" w:eastAsia="Calibri" w:hAnsi="Cambria Math"/>
              </w:rPr>
              <m:t>n</m:t>
            </m:r>
          </m:sub>
          <m:sup>
            <m:r>
              <w:rPr>
                <w:rFonts w:ascii="Cambria Math" w:eastAsia="Calibri" w:hAnsi="Cambria Math"/>
              </w:rPr>
              <m:t>2</m:t>
            </m:r>
          </m:sup>
        </m:sSubSup>
      </m:oMath>
      <w:r w:rsidR="002104A9">
        <w:rPr>
          <w:rFonts w:eastAsia="Calibri"/>
        </w:rPr>
        <w:t xml:space="preserve"> </w:t>
      </w:r>
      <w:r w:rsidRPr="00310E66">
        <w:t>:</w:t>
      </w:r>
      <w:r w:rsidRPr="00310E66">
        <w:rPr>
          <w:rFonts w:eastAsia="Calibri"/>
        </w:rPr>
        <w:tab/>
        <w:t xml:space="preserve">structure parameter </w:t>
      </w:r>
      <w:r w:rsidRPr="00310E66">
        <w:t>of refractive index (m</w:t>
      </w:r>
      <w:r w:rsidR="0016648F">
        <w:rPr>
          <w:vertAlign w:val="superscript"/>
        </w:rPr>
        <w:t>−</w:t>
      </w:r>
      <w:r w:rsidRPr="00310E66">
        <w:rPr>
          <w:vertAlign w:val="superscript"/>
        </w:rPr>
        <w:t>2/3</w:t>
      </w:r>
      <w:r w:rsidRPr="00093101">
        <w:rPr>
          <w:rFonts w:eastAsia="Calibri"/>
        </w:rPr>
        <w:t>).</w:t>
      </w:r>
    </w:p>
    <w:p w14:paraId="6C90454E" w14:textId="17F068E1" w:rsidR="00D51813" w:rsidRPr="00310E66" w:rsidRDefault="00D51813" w:rsidP="00D51813">
      <w:pPr>
        <w:rPr>
          <w:szCs w:val="24"/>
        </w:rPr>
      </w:pPr>
      <w:r w:rsidRPr="00310E66">
        <w:rPr>
          <w:szCs w:val="24"/>
        </w:rPr>
        <w:t xml:space="preserve">Clear-air scattering is typically generating signals with smaller SNR than scattering from precipitation particles and is therefore a more challenging situation because reliable all-weather operation requires an adequate </w:t>
      </w:r>
      <w:r w:rsidR="00BD2311">
        <w:rPr>
          <w:szCs w:val="24"/>
        </w:rPr>
        <w:t>SNR</w:t>
      </w:r>
      <w:r w:rsidRPr="00310E66">
        <w:rPr>
          <w:szCs w:val="24"/>
        </w:rPr>
        <w:t xml:space="preserve"> also when weak scattering conditions exist in the atmosphere. Typical situations are (wintertime) low humidity periods and cases of low turbulence, e.g. in the core of jet streams in the 10-15 km altitudes.</w:t>
      </w:r>
    </w:p>
    <w:p w14:paraId="75BFB2B3" w14:textId="5295625A" w:rsidR="00D51813" w:rsidRPr="00310E66" w:rsidRDefault="0071661E" w:rsidP="00D51813">
      <w:pPr>
        <w:rPr>
          <w:szCs w:val="24"/>
        </w:rPr>
      </w:pPr>
      <w:r>
        <w:rPr>
          <w:rFonts w:eastAsia="Calibri"/>
          <w:szCs w:val="24"/>
        </w:rPr>
        <w:t>E</w:t>
      </w:r>
      <w:r w:rsidR="00D51813" w:rsidRPr="00093101">
        <w:rPr>
          <w:rFonts w:eastAsia="Calibri"/>
          <w:szCs w:val="24"/>
        </w:rPr>
        <w:t xml:space="preserve">quation </w:t>
      </w:r>
      <w:r>
        <w:rPr>
          <w:rFonts w:eastAsia="Calibri"/>
          <w:szCs w:val="24"/>
        </w:rPr>
        <w:t>(</w:t>
      </w:r>
      <w:r w:rsidR="00D51813" w:rsidRPr="00310E66">
        <w:rPr>
          <w:rFonts w:eastAsia="Calibri"/>
          <w:szCs w:val="24"/>
        </w:rPr>
        <w:t>4-1</w:t>
      </w:r>
      <w:r w:rsidR="0088267B">
        <w:rPr>
          <w:rFonts w:eastAsia="Calibri"/>
          <w:szCs w:val="24"/>
        </w:rPr>
        <w:t>8</w:t>
      </w:r>
      <w:r>
        <w:rPr>
          <w:rFonts w:eastAsia="Calibri"/>
          <w:szCs w:val="24"/>
        </w:rPr>
        <w:t>)</w:t>
      </w:r>
      <w:r w:rsidR="00D51813" w:rsidRPr="00310E66">
        <w:rPr>
          <w:rFonts w:eastAsia="Calibri"/>
          <w:szCs w:val="24"/>
        </w:rPr>
        <w:t xml:space="preserve"> is only valid if the half-wavelength of the radar (the so-called Bragg wavelength) in the inertial sub-range of atmospheric turbulence lies within the inertial subrange of fully developed turbulence, that is l</w:t>
      </w:r>
      <w:r w:rsidR="00D51813" w:rsidRPr="00310E66">
        <w:rPr>
          <w:rFonts w:eastAsia="Calibri"/>
          <w:szCs w:val="24"/>
          <w:vertAlign w:val="subscript"/>
        </w:rPr>
        <w:t>0</w:t>
      </w:r>
      <w:r w:rsidR="0016648F">
        <w:rPr>
          <w:rFonts w:eastAsia="Calibri"/>
          <w:szCs w:val="24"/>
        </w:rPr>
        <w:t> </w:t>
      </w:r>
      <w:r w:rsidR="00D51813" w:rsidRPr="00310E66">
        <w:rPr>
          <w:rFonts w:eastAsia="Calibri"/>
          <w:szCs w:val="24"/>
        </w:rPr>
        <w:t>≤</w:t>
      </w:r>
      <w:r w:rsidR="0016648F">
        <w:rPr>
          <w:rFonts w:eastAsia="Calibri"/>
          <w:szCs w:val="24"/>
        </w:rPr>
        <w:t> </w:t>
      </w:r>
      <w:r w:rsidR="00D51813" w:rsidRPr="00310E66">
        <w:rPr>
          <w:rFonts w:eastAsia="Calibri"/>
          <w:szCs w:val="24"/>
        </w:rPr>
        <w:t>λ/2 ≤ L</w:t>
      </w:r>
      <w:r w:rsidR="00D51813" w:rsidRPr="00310E66">
        <w:rPr>
          <w:rFonts w:eastAsia="Calibri"/>
          <w:szCs w:val="24"/>
          <w:vertAlign w:val="subscript"/>
        </w:rPr>
        <w:t>0</w:t>
      </w:r>
      <w:r w:rsidR="00D51813" w:rsidRPr="00310E66">
        <w:rPr>
          <w:rFonts w:eastAsia="Calibri"/>
          <w:szCs w:val="24"/>
        </w:rPr>
        <w:t>, where l</w:t>
      </w:r>
      <w:r w:rsidR="00D51813" w:rsidRPr="00310E66">
        <w:rPr>
          <w:rFonts w:eastAsia="Calibri"/>
          <w:szCs w:val="24"/>
          <w:vertAlign w:val="subscript"/>
        </w:rPr>
        <w:t>0</w:t>
      </w:r>
      <w:r w:rsidR="00D51813" w:rsidRPr="0016648F">
        <w:rPr>
          <w:rFonts w:eastAsia="Calibri"/>
          <w:szCs w:val="24"/>
        </w:rPr>
        <w:t xml:space="preserve"> </w:t>
      </w:r>
      <w:r w:rsidR="00D51813" w:rsidRPr="00310E66">
        <w:rPr>
          <w:rFonts w:eastAsia="Calibri"/>
          <w:szCs w:val="24"/>
        </w:rPr>
        <w:t>denotes</w:t>
      </w:r>
      <w:r w:rsidR="00D51813" w:rsidRPr="00310E66">
        <w:rPr>
          <w:rFonts w:eastAsia="Calibri"/>
          <w:szCs w:val="24"/>
          <w:vertAlign w:val="subscript"/>
        </w:rPr>
        <w:t xml:space="preserve"> </w:t>
      </w:r>
      <w:r w:rsidR="00D51813" w:rsidRPr="00310E66">
        <w:rPr>
          <w:rFonts w:eastAsia="Calibri"/>
          <w:szCs w:val="24"/>
        </w:rPr>
        <w:t>the inner scale (lower limit of this inertial sub-range) and L</w:t>
      </w:r>
      <w:r w:rsidR="00D51813" w:rsidRPr="00310E66">
        <w:rPr>
          <w:rFonts w:eastAsia="Calibri"/>
          <w:szCs w:val="24"/>
          <w:vertAlign w:val="subscript"/>
        </w:rPr>
        <w:t xml:space="preserve">0 </w:t>
      </w:r>
      <w:r w:rsidR="00D51813" w:rsidRPr="00310E66">
        <w:rPr>
          <w:rFonts w:eastAsia="Calibri"/>
          <w:szCs w:val="24"/>
        </w:rPr>
        <w:t>the outer scale of turbulence.</w:t>
      </w:r>
    </w:p>
    <w:p w14:paraId="5637767C" w14:textId="1CF2D07A" w:rsidR="00D51813" w:rsidRPr="00310E66" w:rsidRDefault="00D51813" w:rsidP="00093101">
      <w:pPr>
        <w:rPr>
          <w:szCs w:val="24"/>
        </w:rPr>
      </w:pPr>
      <w:r w:rsidRPr="00093101">
        <w:rPr>
          <w:rFonts w:eastAsia="Calibri"/>
          <w:szCs w:val="24"/>
        </w:rPr>
        <w:t>Indeed, the structure of atmospheric turbulence is physically limiting the usable wind profiler radar wavelength range to about 10</w:t>
      </w:r>
      <w:r w:rsidRPr="00310E66">
        <w:rPr>
          <w:szCs w:val="24"/>
        </w:rPr>
        <w:t>-</w:t>
      </w:r>
      <w:r w:rsidRPr="00093101">
        <w:rPr>
          <w:rFonts w:eastAsia="Calibri"/>
          <w:szCs w:val="24"/>
        </w:rPr>
        <w:t xml:space="preserve">0.2 m (30 to 1 500 MHz). </w:t>
      </w:r>
      <w:r w:rsidRPr="00310E66">
        <w:rPr>
          <w:rFonts w:eastAsia="Calibri"/>
          <w:szCs w:val="24"/>
        </w:rPr>
        <w:t>T</w:t>
      </w:r>
      <w:r w:rsidRPr="00310E66">
        <w:rPr>
          <w:szCs w:val="24"/>
        </w:rPr>
        <w:t>urbulen</w:t>
      </w:r>
      <w:r w:rsidRPr="00310E66">
        <w:rPr>
          <w:rFonts w:eastAsia="Calibri"/>
          <w:szCs w:val="24"/>
        </w:rPr>
        <w:t>t</w:t>
      </w:r>
      <w:r w:rsidRPr="00310E66">
        <w:rPr>
          <w:szCs w:val="24"/>
        </w:rPr>
        <w:t xml:space="preserve"> structures of </w:t>
      </w:r>
      <w:r w:rsidRPr="00310E66">
        <w:rPr>
          <w:rFonts w:eastAsia="Calibri"/>
          <w:szCs w:val="24"/>
        </w:rPr>
        <w:t>the refractive index field with size smaller than l</w:t>
      </w:r>
      <w:r w:rsidRPr="00310E66">
        <w:rPr>
          <w:rFonts w:eastAsia="Calibri"/>
          <w:szCs w:val="24"/>
          <w:vertAlign w:val="subscript"/>
        </w:rPr>
        <w:t xml:space="preserve">0 </w:t>
      </w:r>
      <w:r w:rsidRPr="00310E66">
        <w:rPr>
          <w:rFonts w:eastAsia="Calibri"/>
          <w:szCs w:val="24"/>
        </w:rPr>
        <w:t>are</w:t>
      </w:r>
      <w:r w:rsidRPr="00093101">
        <w:rPr>
          <w:rFonts w:eastAsia="Calibri"/>
          <w:szCs w:val="24"/>
        </w:rPr>
        <w:t xml:space="preserve"> rapidly dissipated by viscosity to heat</w:t>
      </w:r>
      <w:r w:rsidRPr="00310E66">
        <w:rPr>
          <w:szCs w:val="24"/>
        </w:rPr>
        <w:t xml:space="preserve">, leading to a </w:t>
      </w:r>
      <w:r w:rsidRPr="00310E66">
        <w:rPr>
          <w:rFonts w:eastAsia="Calibri"/>
          <w:szCs w:val="24"/>
        </w:rPr>
        <w:t>viscous cut-off of the scattering process.</w:t>
      </w:r>
      <w:r w:rsidRPr="00093101">
        <w:rPr>
          <w:rFonts w:eastAsia="Calibri"/>
          <w:szCs w:val="24"/>
        </w:rPr>
        <w:t xml:space="preserve"> For this reason</w:t>
      </w:r>
      <w:r w:rsidR="0004022C">
        <w:rPr>
          <w:rFonts w:eastAsia="Calibri"/>
          <w:szCs w:val="24"/>
        </w:rPr>
        <w:t>,</w:t>
      </w:r>
      <w:r w:rsidRPr="00093101">
        <w:rPr>
          <w:rFonts w:eastAsia="Calibri"/>
          <w:szCs w:val="24"/>
        </w:rPr>
        <w:t xml:space="preserve"> shorter wavelengths cannot be used for </w:t>
      </w:r>
      <w:r w:rsidRPr="00310E66">
        <w:rPr>
          <w:rFonts w:eastAsia="Calibri"/>
          <w:szCs w:val="24"/>
        </w:rPr>
        <w:t>clear-air wind profiling due to the lack of refractive index fluctuations at scale of λ/2.</w:t>
      </w:r>
    </w:p>
    <w:p w14:paraId="28C95DD2" w14:textId="06334F4A" w:rsidR="00D51813" w:rsidRPr="003F1C3C" w:rsidRDefault="00D51813" w:rsidP="00D51813">
      <w:pPr>
        <w:rPr>
          <w:rFonts w:eastAsia="Calibri"/>
          <w:szCs w:val="24"/>
        </w:rPr>
      </w:pPr>
      <w:r w:rsidRPr="00310E66">
        <w:rPr>
          <w:szCs w:val="24"/>
        </w:rPr>
        <w:t>Furthermore, while the</w:t>
      </w:r>
      <w:r w:rsidRPr="00093101">
        <w:rPr>
          <w:rFonts w:eastAsia="Calibri"/>
          <w:szCs w:val="24"/>
        </w:rPr>
        <w:t xml:space="preserve"> structure parameter of the refractive </w:t>
      </w:r>
      <w:r w:rsidRPr="00310E66">
        <w:rPr>
          <w:rFonts w:eastAsia="Calibri"/>
          <w:szCs w:val="24"/>
        </w:rPr>
        <w:t>index is independent of frequency inside the relevant Bragg wavelength range bounded by the limits of the inertial subrange, it has a strong dependence on height and varies over several orders of magnitude.</w:t>
      </w:r>
    </w:p>
    <w:p w14:paraId="502114E9" w14:textId="77777777" w:rsidR="00D51813" w:rsidRPr="00310E66" w:rsidRDefault="00D51813" w:rsidP="00D51813">
      <w:pPr>
        <w:rPr>
          <w:szCs w:val="24"/>
        </w:rPr>
      </w:pPr>
      <w:r w:rsidRPr="00093101">
        <w:rPr>
          <w:rFonts w:eastAsia="Calibri"/>
          <w:szCs w:val="24"/>
        </w:rPr>
        <w:t>The remaining frequency dependence is mainly contained in the wavelength factor, with</w:t>
      </w:r>
      <w:r w:rsidRPr="00310E66">
        <w:rPr>
          <w:rFonts w:eastAsia="Calibri"/>
          <w:szCs w:val="24"/>
        </w:rPr>
        <w:t xml:space="preserve"> </w:t>
      </w:r>
      <w:r w:rsidRPr="00310E66">
        <w:rPr>
          <w:szCs w:val="24"/>
        </w:rPr>
        <w:t>only</w:t>
      </w:r>
      <w:r w:rsidRPr="00310E66">
        <w:rPr>
          <w:rFonts w:eastAsia="Calibri"/>
          <w:szCs w:val="24"/>
        </w:rPr>
        <w:t xml:space="preserve"> </w:t>
      </w:r>
      <w:r w:rsidRPr="00093101">
        <w:rPr>
          <w:rFonts w:eastAsia="Calibri"/>
          <w:szCs w:val="24"/>
        </w:rPr>
        <w:t>the system noise temperature including a significant contribution from cosmic noise for wavelengths greater than about 1 m.</w:t>
      </w:r>
    </w:p>
    <w:p w14:paraId="202BFD65" w14:textId="4DF7D8EB" w:rsidR="00D51813" w:rsidRPr="00310E66" w:rsidRDefault="00D51813" w:rsidP="00D51813">
      <w:pPr>
        <w:rPr>
          <w:szCs w:val="24"/>
        </w:rPr>
      </w:pPr>
      <w:r w:rsidRPr="00310E66">
        <w:rPr>
          <w:szCs w:val="24"/>
        </w:rPr>
        <w:t>The</w:t>
      </w:r>
      <w:r w:rsidRPr="00310E66">
        <w:rPr>
          <w:rFonts w:eastAsia="Calibri"/>
          <w:szCs w:val="24"/>
        </w:rPr>
        <w:t xml:space="preserve"> </w:t>
      </w:r>
      <w:r w:rsidR="00247EBC">
        <w:rPr>
          <w:rFonts w:eastAsia="Calibri"/>
          <w:szCs w:val="24"/>
        </w:rPr>
        <w:t>SNR</w:t>
      </w:r>
      <w:r w:rsidRPr="00093101">
        <w:rPr>
          <w:rFonts w:eastAsia="Calibri"/>
          <w:szCs w:val="24"/>
        </w:rPr>
        <w:t xml:space="preserve"> </w:t>
      </w:r>
      <w:r w:rsidRPr="00310E66">
        <w:rPr>
          <w:rFonts w:eastAsia="Calibri"/>
          <w:szCs w:val="24"/>
        </w:rPr>
        <w:t xml:space="preserve">(according to equation </w:t>
      </w:r>
      <w:r w:rsidR="00795E18">
        <w:rPr>
          <w:rFonts w:eastAsia="Calibri"/>
          <w:szCs w:val="24"/>
        </w:rPr>
        <w:t>(</w:t>
      </w:r>
      <w:r w:rsidRPr="00310E66">
        <w:rPr>
          <w:rFonts w:eastAsia="Calibri"/>
          <w:szCs w:val="24"/>
        </w:rPr>
        <w:t>4-1</w:t>
      </w:r>
      <w:r w:rsidR="0088267B">
        <w:rPr>
          <w:rFonts w:eastAsia="Calibri"/>
          <w:szCs w:val="24"/>
        </w:rPr>
        <w:t>8</w:t>
      </w:r>
      <w:r w:rsidR="00795E18">
        <w:rPr>
          <w:rFonts w:eastAsia="Calibri"/>
          <w:szCs w:val="24"/>
        </w:rPr>
        <w:t>)</w:t>
      </w:r>
      <w:r w:rsidRPr="00310E66">
        <w:rPr>
          <w:rFonts w:eastAsia="Calibri"/>
          <w:szCs w:val="24"/>
        </w:rPr>
        <w:t xml:space="preserve">) can obviously be </w:t>
      </w:r>
      <w:r w:rsidRPr="00310E66">
        <w:rPr>
          <w:szCs w:val="24"/>
        </w:rPr>
        <w:t>increased by using</w:t>
      </w:r>
      <w:r w:rsidRPr="00093101">
        <w:rPr>
          <w:rFonts w:eastAsia="Calibri"/>
          <w:szCs w:val="24"/>
        </w:rPr>
        <w:t>:</w:t>
      </w:r>
    </w:p>
    <w:p w14:paraId="52A4E1DC" w14:textId="77777777" w:rsidR="00D51813" w:rsidRPr="00310E66" w:rsidRDefault="00D51813" w:rsidP="00D51813">
      <w:pPr>
        <w:pStyle w:val="enumlev1"/>
        <w:rPr>
          <w:rFonts w:eastAsia="Calibri"/>
        </w:rPr>
      </w:pPr>
      <w:r w:rsidRPr="00093101">
        <w:rPr>
          <w:rFonts w:eastAsia="Calibri"/>
        </w:rPr>
        <w:t>–</w:t>
      </w:r>
      <w:r w:rsidRPr="00093101">
        <w:rPr>
          <w:rFonts w:eastAsia="Calibri"/>
        </w:rPr>
        <w:tab/>
        <w:t>large aperture</w:t>
      </w:r>
      <w:r w:rsidRPr="00310E66">
        <w:t xml:space="preserve"> </w:t>
      </w:r>
      <w:proofErr w:type="gramStart"/>
      <w:r w:rsidRPr="00310E66">
        <w:t>antennas</w:t>
      </w:r>
      <w:r w:rsidRPr="00093101">
        <w:rPr>
          <w:rFonts w:eastAsia="Calibri"/>
        </w:rPr>
        <w:t>;</w:t>
      </w:r>
      <w:proofErr w:type="gramEnd"/>
    </w:p>
    <w:p w14:paraId="1A798A6B" w14:textId="77777777" w:rsidR="00D51813" w:rsidRPr="00310E66" w:rsidRDefault="00D51813" w:rsidP="00D51813">
      <w:pPr>
        <w:pStyle w:val="enumlev1"/>
        <w:rPr>
          <w:rFonts w:eastAsia="Calibri"/>
        </w:rPr>
      </w:pPr>
      <w:r w:rsidRPr="00093101">
        <w:rPr>
          <w:rFonts w:eastAsia="Calibri"/>
        </w:rPr>
        <w:t>–</w:t>
      </w:r>
      <w:r w:rsidRPr="00093101">
        <w:rPr>
          <w:rFonts w:eastAsia="Calibri"/>
        </w:rPr>
        <w:tab/>
        <w:t xml:space="preserve">high peak power and high pulse repetition frequency (PRF) to increase average </w:t>
      </w:r>
      <w:proofErr w:type="gramStart"/>
      <w:r w:rsidRPr="00093101">
        <w:rPr>
          <w:rFonts w:eastAsia="Calibri"/>
        </w:rPr>
        <w:t>power;</w:t>
      </w:r>
      <w:proofErr w:type="gramEnd"/>
    </w:p>
    <w:p w14:paraId="43BFE803" w14:textId="77777777" w:rsidR="00D51813" w:rsidRPr="00310E66" w:rsidRDefault="00D51813" w:rsidP="00D51813">
      <w:pPr>
        <w:pStyle w:val="enumlev1"/>
      </w:pPr>
      <w:r w:rsidRPr="00310E66">
        <w:t>–</w:t>
      </w:r>
      <w:r w:rsidRPr="00310E66">
        <w:tab/>
        <w:t xml:space="preserve">use of pulse compression </w:t>
      </w:r>
      <w:proofErr w:type="gramStart"/>
      <w:r w:rsidRPr="00310E66">
        <w:t>techniques;</w:t>
      </w:r>
      <w:proofErr w:type="gramEnd"/>
    </w:p>
    <w:p w14:paraId="34349D52" w14:textId="75AB03B8" w:rsidR="00D51813" w:rsidRPr="00310E66" w:rsidRDefault="00D51813" w:rsidP="00D51813">
      <w:pPr>
        <w:pStyle w:val="enumlev1"/>
        <w:rPr>
          <w:rFonts w:eastAsia="Calibri"/>
        </w:rPr>
      </w:pPr>
      <w:r w:rsidRPr="00093101">
        <w:rPr>
          <w:rFonts w:eastAsia="Calibri"/>
        </w:rPr>
        <w:t>–</w:t>
      </w:r>
      <w:r w:rsidRPr="00093101">
        <w:rPr>
          <w:rFonts w:eastAsia="Calibri"/>
        </w:rPr>
        <w:tab/>
        <w:t xml:space="preserve">long </w:t>
      </w:r>
      <w:proofErr w:type="gramStart"/>
      <w:r w:rsidRPr="00093101">
        <w:rPr>
          <w:rFonts w:eastAsia="Calibri"/>
        </w:rPr>
        <w:t>wavelength;</w:t>
      </w:r>
      <w:proofErr w:type="gramEnd"/>
      <w:r w:rsidRPr="00093101">
        <w:rPr>
          <w:rFonts w:eastAsia="Calibri"/>
        </w:rPr>
        <w:t xml:space="preserve"> </w:t>
      </w:r>
    </w:p>
    <w:p w14:paraId="618431A6" w14:textId="767573E7" w:rsidR="00D51813" w:rsidRPr="00310E66" w:rsidRDefault="00D51813" w:rsidP="00D51813">
      <w:pPr>
        <w:pStyle w:val="enumlev1"/>
      </w:pPr>
      <w:r w:rsidRPr="00310E66">
        <w:rPr>
          <w:rFonts w:eastAsia="Calibri"/>
        </w:rPr>
        <w:lastRenderedPageBreak/>
        <w:t>–</w:t>
      </w:r>
      <w:r w:rsidRPr="00310E66">
        <w:rPr>
          <w:rFonts w:eastAsia="Calibri"/>
        </w:rPr>
        <w:tab/>
      </w:r>
      <w:r w:rsidRPr="00310E66">
        <w:t xml:space="preserve">high receiver sensitivity and </w:t>
      </w:r>
      <w:r w:rsidRPr="00093101">
        <w:rPr>
          <w:rFonts w:eastAsia="Calibri"/>
        </w:rPr>
        <w:t xml:space="preserve">a </w:t>
      </w:r>
      <w:r w:rsidRPr="00310E66">
        <w:rPr>
          <w:rFonts w:eastAsia="Calibri"/>
        </w:rPr>
        <w:t xml:space="preserve">low level of receiver </w:t>
      </w:r>
      <w:proofErr w:type="gramStart"/>
      <w:r w:rsidRPr="00310E66">
        <w:rPr>
          <w:rFonts w:eastAsia="Calibri"/>
        </w:rPr>
        <w:t>noise</w:t>
      </w:r>
      <w:r w:rsidR="00494401" w:rsidRPr="00310E66">
        <w:rPr>
          <w:rFonts w:eastAsia="Calibri"/>
        </w:rPr>
        <w:t>;</w:t>
      </w:r>
      <w:proofErr w:type="gramEnd"/>
    </w:p>
    <w:p w14:paraId="2771857F" w14:textId="49C06ACF" w:rsidR="00D51813" w:rsidRPr="00310E66" w:rsidRDefault="00D51813" w:rsidP="00D51813">
      <w:pPr>
        <w:pStyle w:val="enumlev1"/>
      </w:pPr>
      <w:r w:rsidRPr="00310E66">
        <w:t>–</w:t>
      </w:r>
      <w:r w:rsidRPr="00310E66">
        <w:tab/>
        <w:t>coarser height resolution (longer pulses)</w:t>
      </w:r>
      <w:r w:rsidR="00494401" w:rsidRPr="00310E66">
        <w:t>;</w:t>
      </w:r>
      <w:r w:rsidR="003F5482" w:rsidRPr="003F5482">
        <w:rPr>
          <w:rFonts w:eastAsia="Calibri"/>
        </w:rPr>
        <w:t xml:space="preserve"> </w:t>
      </w:r>
      <w:r w:rsidR="003F5482" w:rsidRPr="00093101">
        <w:rPr>
          <w:rFonts w:eastAsia="Calibri"/>
        </w:rPr>
        <w:t>and</w:t>
      </w:r>
    </w:p>
    <w:p w14:paraId="491B2AF5" w14:textId="7E02CE65" w:rsidR="00D51813" w:rsidRPr="00310E66" w:rsidRDefault="00D51813" w:rsidP="00D51813">
      <w:pPr>
        <w:pStyle w:val="enumlev1"/>
      </w:pPr>
      <w:r w:rsidRPr="00310E66">
        <w:t>–</w:t>
      </w:r>
      <w:r w:rsidRPr="00310E66">
        <w:tab/>
        <w:t>longer averaging time</w:t>
      </w:r>
      <w:r w:rsidR="00494401" w:rsidRPr="00310E66">
        <w:t>.</w:t>
      </w:r>
    </w:p>
    <w:p w14:paraId="324BE055" w14:textId="0D0515D7" w:rsidR="00D51813" w:rsidRPr="00310E66" w:rsidRDefault="00D51813" w:rsidP="00093101">
      <w:pPr>
        <w:rPr>
          <w:rFonts w:eastAsia="Calibri"/>
        </w:rPr>
      </w:pPr>
      <w:r w:rsidRPr="00310E66">
        <w:t xml:space="preserve">However, such measures have always consequences for other performance parameters of the radar as well as for the cost of the instrument. Note </w:t>
      </w:r>
      <w:proofErr w:type="gramStart"/>
      <w:r w:rsidRPr="00310E66">
        <w:t>in particular that</w:t>
      </w:r>
      <w:proofErr w:type="gramEnd"/>
      <w:r w:rsidRPr="00310E66">
        <w:t xml:space="preserve"> increasing the PRF is only possible</w:t>
      </w:r>
      <w:r w:rsidRPr="00093101">
        <w:rPr>
          <w:rFonts w:eastAsia="Calibri"/>
        </w:rPr>
        <w:t xml:space="preserve"> to the </w:t>
      </w:r>
      <w:r w:rsidRPr="00310E66">
        <w:t xml:space="preserve">extent that </w:t>
      </w:r>
      <w:r w:rsidRPr="00093101">
        <w:rPr>
          <w:rFonts w:eastAsia="Calibri"/>
        </w:rPr>
        <w:t xml:space="preserve">range ambiguity problems </w:t>
      </w:r>
      <w:r w:rsidRPr="00310E66">
        <w:t>(second trip echoes)</w:t>
      </w:r>
      <w:r w:rsidRPr="00093101">
        <w:rPr>
          <w:rFonts w:eastAsia="Calibri"/>
        </w:rPr>
        <w:t xml:space="preserve"> are </w:t>
      </w:r>
      <w:r w:rsidRPr="00310E66">
        <w:t xml:space="preserve">avoided. Since the range resolution is determined by the pulse width, there is furthermore a direct trade-off between range resolution and altitude coverage. For this reason, WPR are often operated in two modes: </w:t>
      </w:r>
      <w:r w:rsidR="00567DB3">
        <w:t>a</w:t>
      </w:r>
      <w:r w:rsidR="00567DB3" w:rsidRPr="00310E66">
        <w:t xml:space="preserve"> </w:t>
      </w:r>
      <w:r w:rsidRPr="00310E66">
        <w:t>low mode, using a short pulse for the best possible vertical resolution at the expense of vertical range</w:t>
      </w:r>
      <w:r w:rsidR="00567DB3">
        <w:t>;</w:t>
      </w:r>
      <w:r w:rsidRPr="00310E66">
        <w:t xml:space="preserve"> and a high mode, where a longer pulse with a coarser resolution is used to maximize height coverage.</w:t>
      </w:r>
    </w:p>
    <w:p w14:paraId="7D0926FD" w14:textId="77777777" w:rsidR="00D51813" w:rsidRPr="00310E66" w:rsidRDefault="00D51813" w:rsidP="00093101">
      <w:pPr>
        <w:pStyle w:val="Heading3"/>
        <w:rPr>
          <w:rFonts w:eastAsia="Calibri"/>
        </w:rPr>
      </w:pPr>
      <w:bookmarkStart w:id="1250" w:name="_2zbgiuw" w:colFirst="0" w:colLast="0"/>
      <w:bookmarkStart w:id="1251" w:name="_Toc526571206"/>
      <w:bookmarkStart w:id="1252" w:name="_Toc474850414"/>
      <w:bookmarkStart w:id="1253" w:name="_Toc482001884"/>
      <w:bookmarkStart w:id="1254" w:name="_Toc482002286"/>
      <w:bookmarkStart w:id="1255" w:name="_Toc482002404"/>
      <w:bookmarkStart w:id="1256" w:name="_Toc482002539"/>
      <w:bookmarkStart w:id="1257" w:name="_Toc482002647"/>
      <w:bookmarkStart w:id="1258" w:name="_Toc224569050"/>
      <w:bookmarkStart w:id="1259" w:name="_Toc224569379"/>
      <w:bookmarkStart w:id="1260" w:name="_Toc224570419"/>
      <w:bookmarkStart w:id="1261" w:name="_Toc224573359"/>
      <w:bookmarkStart w:id="1262" w:name="_Toc224640726"/>
      <w:bookmarkStart w:id="1263" w:name="_Toc225754155"/>
      <w:bookmarkEnd w:id="1250"/>
      <w:r w:rsidRPr="00093101">
        <w:rPr>
          <w:rFonts w:eastAsia="Calibri"/>
        </w:rPr>
        <w:t>4.3.2</w:t>
      </w:r>
      <w:r w:rsidRPr="00093101">
        <w:rPr>
          <w:rFonts w:eastAsia="Calibri"/>
        </w:rPr>
        <w:tab/>
        <w:t>Operational and frequency aspects</w:t>
      </w:r>
      <w:bookmarkEnd w:id="1251"/>
      <w:bookmarkEnd w:id="1252"/>
      <w:bookmarkEnd w:id="1253"/>
      <w:bookmarkEnd w:id="1254"/>
      <w:bookmarkEnd w:id="1255"/>
      <w:bookmarkEnd w:id="1256"/>
      <w:bookmarkEnd w:id="1257"/>
      <w:bookmarkEnd w:id="1258"/>
      <w:bookmarkEnd w:id="1259"/>
      <w:bookmarkEnd w:id="1260"/>
      <w:bookmarkEnd w:id="1261"/>
      <w:bookmarkEnd w:id="1262"/>
      <w:bookmarkEnd w:id="1263"/>
    </w:p>
    <w:p w14:paraId="6329ABF9" w14:textId="77777777" w:rsidR="00D51813" w:rsidRPr="00310E66" w:rsidRDefault="00D51813" w:rsidP="00D51813">
      <w:r w:rsidRPr="00093101">
        <w:rPr>
          <w:rFonts w:eastAsia="Calibri"/>
        </w:rPr>
        <w:t>Large antenna aperture and high average emitted power are expensive. The cost of the antenna and power amplifier of a wind profiler radar often constitutes more than half the total cost of an installed system. Hence, technology developments in these areas are rather expensive options for improving performance.</w:t>
      </w:r>
    </w:p>
    <w:p w14:paraId="50B7573B" w14:textId="7A8032FF" w:rsidR="00D51813" w:rsidRPr="00310E66" w:rsidRDefault="00D51813" w:rsidP="00D51813">
      <w:r w:rsidRPr="00093101">
        <w:rPr>
          <w:rFonts w:eastAsia="Calibri"/>
        </w:rPr>
        <w:t xml:space="preserve">In the case of antenna aperture, however, there is another factor to consider which establishes a minimum size. WPR </w:t>
      </w:r>
      <w:r w:rsidRPr="00310E66">
        <w:t>operates</w:t>
      </w:r>
      <w:r w:rsidRPr="00093101">
        <w:rPr>
          <w:rFonts w:eastAsia="Calibri"/>
        </w:rPr>
        <w:t xml:space="preserve"> by successively </w:t>
      </w:r>
      <w:r w:rsidRPr="00310E66">
        <w:t>steering</w:t>
      </w:r>
      <w:r w:rsidRPr="00093101">
        <w:rPr>
          <w:rFonts w:eastAsia="Calibri"/>
        </w:rPr>
        <w:t xml:space="preserve"> the main beam to </w:t>
      </w:r>
      <w:r w:rsidRPr="00310E66">
        <w:rPr>
          <w:rFonts w:eastAsia="Calibri"/>
        </w:rPr>
        <w:t>different (</w:t>
      </w:r>
      <w:r w:rsidRPr="00093101">
        <w:rPr>
          <w:rFonts w:eastAsia="Calibri"/>
        </w:rPr>
        <w:t>at least three</w:t>
      </w:r>
      <w:r w:rsidRPr="00310E66">
        <w:rPr>
          <w:rFonts w:eastAsia="Calibri"/>
        </w:rPr>
        <w:t>)</w:t>
      </w:r>
      <w:r w:rsidRPr="00093101">
        <w:rPr>
          <w:rFonts w:eastAsia="Calibri"/>
        </w:rPr>
        <w:t xml:space="preserve"> independent directions. </w:t>
      </w:r>
      <w:r w:rsidRPr="00310E66">
        <w:t>Earlier</w:t>
      </w:r>
      <w:r w:rsidRPr="00093101">
        <w:rPr>
          <w:rFonts w:eastAsia="Calibri"/>
        </w:rPr>
        <w:t xml:space="preserve"> systems </w:t>
      </w:r>
      <w:r w:rsidRPr="00310E66">
        <w:t>used</w:t>
      </w:r>
      <w:r w:rsidRPr="00093101">
        <w:rPr>
          <w:rFonts w:eastAsia="Calibri"/>
        </w:rPr>
        <w:t xml:space="preserve"> two or four orthogonal azimuths at elevation angles of about 75° and </w:t>
      </w:r>
      <w:r w:rsidRPr="00310E66">
        <w:t>sometimes</w:t>
      </w:r>
      <w:r w:rsidRPr="00093101">
        <w:rPr>
          <w:rFonts w:eastAsia="Calibri"/>
        </w:rPr>
        <w:t xml:space="preserve"> to the vertical to acquire data. More recent antenna designs allow for much enhanced flexibility in beam steering. The antenna beamwidth must be narrow enough to delineate the multiple beam positions. 3 dB full-width beamwidths of </w:t>
      </w:r>
      <w:r w:rsidRPr="00310E66">
        <w:t>3</w:t>
      </w:r>
      <w:r w:rsidRPr="00093101">
        <w:rPr>
          <w:rFonts w:eastAsia="Calibri"/>
        </w:rPr>
        <w:t xml:space="preserve">° to 10° are usable and correspond to antenna gains of </w:t>
      </w:r>
      <w:r w:rsidRPr="00310E66">
        <w:t>36</w:t>
      </w:r>
      <w:r w:rsidRPr="00093101">
        <w:rPr>
          <w:rFonts w:eastAsia="Calibri"/>
        </w:rPr>
        <w:t> dBi to 27 dBi, respectively. Gain determines the effective aperture through equation (4-1</w:t>
      </w:r>
      <w:r w:rsidR="0088267B">
        <w:rPr>
          <w:rFonts w:eastAsia="Calibri"/>
        </w:rPr>
        <w:t>9</w:t>
      </w:r>
      <w:r w:rsidRPr="00093101">
        <w:rPr>
          <w:rFonts w:eastAsia="Calibri"/>
        </w:rPr>
        <w:t>)</w:t>
      </w:r>
      <w:r w:rsidR="00001FCC">
        <w:rPr>
          <w:rFonts w:eastAsia="Calibri"/>
        </w:rPr>
        <w:t>.</w:t>
      </w:r>
    </w:p>
    <w:p w14:paraId="249A623B" w14:textId="3A373470" w:rsidR="00D51813" w:rsidRPr="00310E66" w:rsidRDefault="00DD57B2" w:rsidP="00D51813">
      <w:pPr>
        <w:pStyle w:val="Equation"/>
        <w:rPr>
          <w:rFonts w:eastAsia="Calibri"/>
        </w:rPr>
      </w:pPr>
      <w:r>
        <w:rPr>
          <w:rFonts w:eastAsia="Calibri"/>
        </w:rPr>
        <w:tab/>
      </w:r>
      <w:r w:rsidR="00D51813" w:rsidRPr="00310E66">
        <w:rPr>
          <w:rFonts w:eastAsia="Calibri"/>
        </w:rPr>
        <w:tab/>
      </w:r>
      <m:oMath>
        <m:sSub>
          <m:sSubPr>
            <m:ctrlPr>
              <w:rPr>
                <w:rFonts w:ascii="Cambria Math" w:eastAsia="Calibri" w:hAnsi="Cambria Math"/>
                <w:i/>
              </w:rPr>
            </m:ctrlPr>
          </m:sSubPr>
          <m:e>
            <m:r>
              <w:rPr>
                <w:rFonts w:ascii="Cambria Math" w:eastAsia="Calibri" w:hAnsi="Cambria Math"/>
              </w:rPr>
              <m:t>A</m:t>
            </m:r>
          </m:e>
          <m:sub>
            <m:r>
              <w:rPr>
                <w:rFonts w:ascii="Cambria Math" w:eastAsia="Calibri" w:hAnsi="Cambria Math"/>
              </w:rPr>
              <m:t>e</m:t>
            </m:r>
          </m:sub>
        </m:sSub>
        <m:r>
          <w:rPr>
            <w:rFonts w:ascii="Cambria Math" w:eastAsia="Calibri" w:hAnsi="Cambria Math"/>
          </w:rPr>
          <m:t>=</m:t>
        </m:r>
        <m:sSup>
          <m:sSupPr>
            <m:ctrlPr>
              <w:rPr>
                <w:rFonts w:ascii="Cambria Math" w:eastAsia="Calibri" w:hAnsi="Cambria Math"/>
                <w:i/>
              </w:rPr>
            </m:ctrlPr>
          </m:sSupPr>
          <m:e>
            <m:r>
              <w:rPr>
                <w:rFonts w:ascii="Cambria Math" w:eastAsia="Calibri" w:hAnsi="Cambria Math"/>
              </w:rPr>
              <m:t>10</m:t>
            </m:r>
          </m:e>
          <m:sup>
            <m:f>
              <m:fPr>
                <m:type m:val="lin"/>
                <m:ctrlPr>
                  <w:rPr>
                    <w:rFonts w:ascii="Cambria Math" w:eastAsia="Calibri" w:hAnsi="Cambria Math"/>
                    <w:i/>
                  </w:rPr>
                </m:ctrlPr>
              </m:fPr>
              <m:num>
                <m:r>
                  <w:rPr>
                    <w:rFonts w:ascii="Cambria Math" w:eastAsia="Calibri" w:hAnsi="Cambria Math"/>
                  </w:rPr>
                  <m:t>G</m:t>
                </m:r>
              </m:num>
              <m:den>
                <m:r>
                  <w:rPr>
                    <w:rFonts w:ascii="Cambria Math" w:eastAsia="Calibri" w:hAnsi="Cambria Math"/>
                  </w:rPr>
                  <m:t>10</m:t>
                </m:r>
              </m:den>
            </m:f>
          </m:sup>
        </m:sSup>
        <m:f>
          <m:fPr>
            <m:type m:val="lin"/>
            <m:ctrlPr>
              <w:rPr>
                <w:rFonts w:ascii="Cambria Math" w:eastAsia="Calibri" w:hAnsi="Cambria Math"/>
                <w:i/>
              </w:rPr>
            </m:ctrlPr>
          </m:fPr>
          <m:num>
            <m:sSup>
              <m:sSupPr>
                <m:ctrlPr>
                  <w:rPr>
                    <w:rFonts w:ascii="Cambria Math" w:eastAsia="Calibri" w:hAnsi="Cambria Math"/>
                    <w:i/>
                  </w:rPr>
                </m:ctrlPr>
              </m:sSupPr>
              <m:e>
                <m:r>
                  <m:rPr>
                    <m:sty m:val="p"/>
                  </m:rPr>
                  <w:rPr>
                    <w:rFonts w:ascii="Cambria Math" w:eastAsia="Calibri" w:hAnsi="Cambria Math"/>
                  </w:rPr>
                  <m:t>λ</m:t>
                </m:r>
              </m:e>
              <m:sup>
                <m:r>
                  <w:rPr>
                    <w:rFonts w:ascii="Cambria Math" w:eastAsia="Calibri" w:hAnsi="Cambria Math"/>
                  </w:rPr>
                  <m:t>2</m:t>
                </m:r>
              </m:sup>
            </m:sSup>
          </m:num>
          <m:den>
            <m:r>
              <w:rPr>
                <w:rFonts w:ascii="Cambria Math" w:eastAsia="Calibri" w:hAnsi="Cambria Math"/>
              </w:rPr>
              <m:t>4</m:t>
            </m:r>
            <m:r>
              <m:rPr>
                <m:sty m:val="p"/>
              </m:rPr>
              <w:rPr>
                <w:rFonts w:ascii="Cambria Math" w:eastAsia="Calibri" w:hAnsi="Cambria Math"/>
              </w:rPr>
              <m:t>π</m:t>
            </m:r>
          </m:den>
        </m:f>
      </m:oMath>
      <w:r w:rsidR="00D51813" w:rsidRPr="00310E66">
        <w:rPr>
          <w:rFonts w:eastAsia="Calibri"/>
        </w:rPr>
        <w:tab/>
        <w:t>(4-1</w:t>
      </w:r>
      <w:r w:rsidR="0088267B">
        <w:rPr>
          <w:rFonts w:eastAsia="Calibri"/>
        </w:rPr>
        <w:t>9</w:t>
      </w:r>
      <w:r w:rsidR="00D51813" w:rsidRPr="00310E66">
        <w:rPr>
          <w:rFonts w:eastAsia="Calibri"/>
        </w:rPr>
        <w:t>)</w:t>
      </w:r>
    </w:p>
    <w:p w14:paraId="51B72535" w14:textId="0F499853" w:rsidR="00D51813" w:rsidRPr="00310E66" w:rsidRDefault="00D51813" w:rsidP="00D51813">
      <w:r w:rsidRPr="00093101">
        <w:rPr>
          <w:rFonts w:eastAsia="Calibri"/>
        </w:rPr>
        <w:t>Because of interference and congestion in the radio</w:t>
      </w:r>
      <w:r w:rsidRPr="00310E66">
        <w:t>-</w:t>
      </w:r>
      <w:r w:rsidRPr="00093101">
        <w:rPr>
          <w:rFonts w:eastAsia="Calibri"/>
        </w:rPr>
        <w:t xml:space="preserve">frequency spectrum and its consequent regulation, wind profiler radar frequencies cannot be freely chosen. Some demanding applications, such as the MU </w:t>
      </w:r>
      <w:r w:rsidRPr="00310E66">
        <w:rPr>
          <w:rFonts w:eastAsia="Calibri"/>
        </w:rPr>
        <w:t xml:space="preserve">research </w:t>
      </w:r>
      <w:r w:rsidRPr="00093101">
        <w:rPr>
          <w:rFonts w:eastAsia="Calibri"/>
        </w:rPr>
        <w:t xml:space="preserve">radar in Japan and those at the Eastern and Western </w:t>
      </w:r>
      <w:r w:rsidRPr="00310E66">
        <w:rPr>
          <w:rFonts w:eastAsia="Calibri"/>
        </w:rPr>
        <w:t xml:space="preserve">Space </w:t>
      </w:r>
      <w:r w:rsidRPr="00093101">
        <w:rPr>
          <w:rFonts w:eastAsia="Calibri"/>
        </w:rPr>
        <w:t xml:space="preserve">Launch Ranges in the </w:t>
      </w:r>
      <w:r w:rsidRPr="00310E66">
        <w:t>USA</w:t>
      </w:r>
      <w:r w:rsidRPr="00093101">
        <w:rPr>
          <w:rFonts w:eastAsia="Calibri"/>
        </w:rPr>
        <w:t>, have resulted in the use of very large (about 10 000 m</w:t>
      </w:r>
      <w:r w:rsidRPr="00310E66">
        <w:rPr>
          <w:rFonts w:eastAsia="Calibri"/>
          <w:vertAlign w:val="superscript"/>
        </w:rPr>
        <w:t>2</w:t>
      </w:r>
      <w:r w:rsidRPr="00093101">
        <w:rPr>
          <w:rFonts w:eastAsia="Calibri"/>
        </w:rPr>
        <w:t>), powerful (250 kW or more peak, 12.5 kW or more average), short pulse (1</w:t>
      </w:r>
      <w:r w:rsidR="00512DBC">
        <w:rPr>
          <w:rFonts w:eastAsia="Calibri"/>
        </w:rPr>
        <w:t> </w:t>
      </w:r>
      <w:r w:rsidRPr="00310E66">
        <w:t>µ</w:t>
      </w:r>
      <w:r w:rsidRPr="00093101">
        <w:rPr>
          <w:rFonts w:eastAsia="Calibri"/>
        </w:rPr>
        <w:t xml:space="preserve">s) radars operating near 50 </w:t>
      </w:r>
      <w:proofErr w:type="spellStart"/>
      <w:r w:rsidRPr="00093101">
        <w:rPr>
          <w:rFonts w:eastAsia="Calibri"/>
        </w:rPr>
        <w:t>MHz.</w:t>
      </w:r>
      <w:proofErr w:type="spellEnd"/>
      <w:r w:rsidRPr="00093101">
        <w:rPr>
          <w:rFonts w:eastAsia="Calibri"/>
        </w:rPr>
        <w:t xml:space="preserve"> Researchers have also operated other profilers on a non-interference basis at frequencies between 40 and 70 </w:t>
      </w:r>
      <w:proofErr w:type="spellStart"/>
      <w:r w:rsidRPr="00093101">
        <w:rPr>
          <w:rFonts w:eastAsia="Calibri"/>
        </w:rPr>
        <w:t>MHz.</w:t>
      </w:r>
      <w:proofErr w:type="spellEnd"/>
    </w:p>
    <w:p w14:paraId="7A1B4FCC" w14:textId="62992982" w:rsidR="00D51813" w:rsidRPr="00310E66" w:rsidRDefault="00D51813" w:rsidP="00D51813">
      <w:bookmarkStart w:id="1264" w:name="_Hlk190628836"/>
      <w:r w:rsidRPr="00310E66">
        <w:t>VHF wind profiler radars, for example in the range 46-68 MHz as per footnote</w:t>
      </w:r>
      <w:r w:rsidR="00ED527E" w:rsidRPr="00310E66">
        <w:t xml:space="preserve"> RR No.</w:t>
      </w:r>
      <w:r w:rsidRPr="00310E66">
        <w:t xml:space="preserve"> </w:t>
      </w:r>
      <w:r w:rsidRPr="00310E66">
        <w:rPr>
          <w:b/>
          <w:bCs/>
        </w:rPr>
        <w:t>5.162A</w:t>
      </w:r>
      <w:r w:rsidRPr="00310E66">
        <w:t xml:space="preserve">, will provide wind profiles of up to 30 km height and as such are important component of Meteorological systems. Typical specifications of VHF wind profiler radars </w:t>
      </w:r>
      <w:r w:rsidR="00095274">
        <w:t>are</w:t>
      </w:r>
      <w:r w:rsidRPr="00310E66">
        <w:t>:</w:t>
      </w:r>
    </w:p>
    <w:p w14:paraId="04D13462" w14:textId="15DA5CFE" w:rsidR="00D51813" w:rsidRPr="00310E66" w:rsidRDefault="00D51813" w:rsidP="00D51813">
      <w:pPr>
        <w:pStyle w:val="enumlev1"/>
      </w:pPr>
      <w:r w:rsidRPr="00310E66">
        <w:t>–</w:t>
      </w:r>
      <w:r w:rsidRPr="00310E66">
        <w:tab/>
        <w:t xml:space="preserve">Maximum power of 10-80 </w:t>
      </w:r>
      <w:r w:rsidR="00B103B2">
        <w:t>k</w:t>
      </w:r>
      <w:r w:rsidR="00B103B2" w:rsidRPr="00310E66">
        <w:t xml:space="preserve">W </w:t>
      </w:r>
      <w:r w:rsidRPr="00310E66">
        <w:t>and average power of less than 2</w:t>
      </w:r>
      <w:r w:rsidR="00494401" w:rsidRPr="00310E66">
        <w:t xml:space="preserve"> </w:t>
      </w:r>
      <w:r w:rsidRPr="00310E66">
        <w:t>000 W</w:t>
      </w:r>
      <w:r w:rsidR="00494401" w:rsidRPr="00310E66">
        <w:t>.</w:t>
      </w:r>
    </w:p>
    <w:p w14:paraId="68D33D09" w14:textId="77777777" w:rsidR="00D51813" w:rsidRPr="00310E66" w:rsidRDefault="00D51813" w:rsidP="00D51813">
      <w:pPr>
        <w:pStyle w:val="enumlev1"/>
      </w:pPr>
      <w:r w:rsidRPr="00310E66">
        <w:t>–</w:t>
      </w:r>
      <w:r w:rsidRPr="00310E66">
        <w:tab/>
        <w:t>Antenna normally includes array of more than 100 elements that are grouped together differently for Tx and Rx mode with gain of 20-30 dBi.</w:t>
      </w:r>
    </w:p>
    <w:p w14:paraId="0AD96D45" w14:textId="3CD09DD8" w:rsidR="00D51813" w:rsidRPr="00310E66" w:rsidRDefault="00D51813" w:rsidP="00D51813">
      <w:pPr>
        <w:pStyle w:val="enumlev1"/>
      </w:pPr>
      <w:r w:rsidRPr="00310E66">
        <w:t>–</w:t>
      </w:r>
      <w:r w:rsidRPr="00310E66">
        <w:tab/>
        <w:t>Normally vertically aligned but can rotate off-zenith of up to 20</w:t>
      </w:r>
      <w:r w:rsidR="00DA5B49">
        <w:t xml:space="preserve"> degrees</w:t>
      </w:r>
      <w:r w:rsidRPr="00310E66">
        <w:t>. The height resolution for VHF radars is in range 150-1</w:t>
      </w:r>
      <w:r w:rsidR="00494401" w:rsidRPr="00310E66">
        <w:t xml:space="preserve"> </w:t>
      </w:r>
      <w:r w:rsidRPr="00310E66">
        <w:t>500 m depending on pulse duration as well as altitude of profile.</w:t>
      </w:r>
    </w:p>
    <w:p w14:paraId="5241B23A" w14:textId="77777777" w:rsidR="00D51813" w:rsidRPr="00310E66" w:rsidRDefault="00D51813" w:rsidP="00D51813">
      <w:pPr>
        <w:pStyle w:val="enumlev1"/>
      </w:pPr>
      <w:r w:rsidRPr="00310E66">
        <w:t>–</w:t>
      </w:r>
      <w:r w:rsidRPr="00310E66">
        <w:tab/>
        <w:t xml:space="preserve">Normal necessary bandwidth is 1 </w:t>
      </w:r>
      <w:proofErr w:type="spellStart"/>
      <w:r w:rsidRPr="00310E66">
        <w:t>MHz.</w:t>
      </w:r>
      <w:proofErr w:type="spellEnd"/>
    </w:p>
    <w:p w14:paraId="3D5F43D2" w14:textId="7796F0DC" w:rsidR="00D51813" w:rsidRPr="00310E66" w:rsidRDefault="00D51813" w:rsidP="00D51813">
      <w:r w:rsidRPr="00093101">
        <w:rPr>
          <w:rFonts w:eastAsia="Calibri"/>
        </w:rPr>
        <w:t>Profilers operating in the range of 400-500 MHz have been designed to</w:t>
      </w:r>
      <w:r w:rsidRPr="00310E66">
        <w:t xml:space="preserve"> (see also Recommendation ITU-R M.1085):</w:t>
      </w:r>
    </w:p>
    <w:p w14:paraId="0AB9A696" w14:textId="77777777" w:rsidR="00D51813" w:rsidRPr="00310E66" w:rsidRDefault="00D51813" w:rsidP="00D51813">
      <w:pPr>
        <w:pStyle w:val="enumlev1"/>
        <w:rPr>
          <w:rFonts w:eastAsia="Calibri"/>
        </w:rPr>
      </w:pPr>
      <w:r w:rsidRPr="00093101">
        <w:rPr>
          <w:rFonts w:eastAsia="Calibri"/>
        </w:rPr>
        <w:t>–</w:t>
      </w:r>
      <w:r w:rsidRPr="00093101">
        <w:rPr>
          <w:rFonts w:eastAsia="Calibri"/>
        </w:rPr>
        <w:tab/>
        <w:t xml:space="preserve">measure wind profiles from about 0.5-16 km above the radar with vertical resolutions of 150-250 m at low altitudes and 300-1 000 m at high altitudes using antennas with typically 32-34 dBi </w:t>
      </w:r>
      <w:proofErr w:type="gramStart"/>
      <w:r w:rsidRPr="00093101">
        <w:rPr>
          <w:rFonts w:eastAsia="Calibri"/>
        </w:rPr>
        <w:t>gain;</w:t>
      </w:r>
      <w:proofErr w:type="gramEnd"/>
      <w:r w:rsidRPr="00093101">
        <w:rPr>
          <w:rFonts w:eastAsia="Calibri"/>
        </w:rPr>
        <w:t xml:space="preserve"> </w:t>
      </w:r>
    </w:p>
    <w:p w14:paraId="0F386D0F" w14:textId="77777777" w:rsidR="00D51813" w:rsidRPr="00310E66" w:rsidRDefault="00D51813" w:rsidP="00D51813">
      <w:pPr>
        <w:pStyle w:val="enumlev1"/>
        <w:rPr>
          <w:rFonts w:eastAsia="Calibri"/>
        </w:rPr>
      </w:pPr>
      <w:r w:rsidRPr="00093101">
        <w:rPr>
          <w:rFonts w:eastAsia="Calibri"/>
        </w:rPr>
        <w:t>–</w:t>
      </w:r>
      <w:r w:rsidRPr="00093101">
        <w:rPr>
          <w:rFonts w:eastAsia="Calibri"/>
        </w:rPr>
        <w:tab/>
        <w:t xml:space="preserve">mean powers of about 500 W and 2 000 W when probing low and high altitudes, </w:t>
      </w:r>
      <w:proofErr w:type="gramStart"/>
      <w:r w:rsidRPr="00093101">
        <w:rPr>
          <w:rFonts w:eastAsia="Calibri"/>
        </w:rPr>
        <w:t>respectively;</w:t>
      </w:r>
      <w:proofErr w:type="gramEnd"/>
    </w:p>
    <w:p w14:paraId="02BCA481" w14:textId="77777777" w:rsidR="00D51813" w:rsidRPr="00310E66" w:rsidRDefault="00D51813" w:rsidP="00D51813">
      <w:pPr>
        <w:pStyle w:val="enumlev1"/>
        <w:rPr>
          <w:rFonts w:eastAsia="Calibri"/>
        </w:rPr>
      </w:pPr>
      <w:r w:rsidRPr="00093101">
        <w:rPr>
          <w:rFonts w:eastAsia="Calibri"/>
        </w:rPr>
        <w:t>–</w:t>
      </w:r>
      <w:r w:rsidRPr="00093101">
        <w:rPr>
          <w:rFonts w:eastAsia="Calibri"/>
        </w:rPr>
        <w:tab/>
        <w:t xml:space="preserve">while operating with necessary bandwidths of less than 2 </w:t>
      </w:r>
      <w:proofErr w:type="spellStart"/>
      <w:r w:rsidRPr="00093101">
        <w:rPr>
          <w:rFonts w:eastAsia="Calibri"/>
        </w:rPr>
        <w:t>MHz.</w:t>
      </w:r>
      <w:proofErr w:type="spellEnd"/>
    </w:p>
    <w:p w14:paraId="6A2F4C81" w14:textId="77777777" w:rsidR="00FF4A36" w:rsidRDefault="00FF4A36" w:rsidP="00D51813">
      <w:pPr>
        <w:rPr>
          <w:rFonts w:eastAsia="Calibri"/>
        </w:rPr>
      </w:pPr>
      <w:r>
        <w:rPr>
          <w:rFonts w:eastAsia="Calibri"/>
        </w:rPr>
        <w:br w:type="page"/>
      </w:r>
    </w:p>
    <w:p w14:paraId="19FFAA5A" w14:textId="449A2FF9" w:rsidR="00D51813" w:rsidRPr="00093101" w:rsidRDefault="00D51813" w:rsidP="00D51813">
      <w:pPr>
        <w:rPr>
          <w:rFonts w:eastAsia="Calibri"/>
        </w:rPr>
      </w:pPr>
      <w:r w:rsidRPr="00093101">
        <w:rPr>
          <w:rFonts w:eastAsia="Calibri"/>
        </w:rPr>
        <w:lastRenderedPageBreak/>
        <w:t xml:space="preserve">Increasing the operational frequency of a wind </w:t>
      </w:r>
      <w:r w:rsidRPr="00310E66">
        <w:rPr>
          <w:rFonts w:eastAsia="Calibri"/>
        </w:rPr>
        <w:t>profiler</w:t>
      </w:r>
      <w:r w:rsidRPr="00093101">
        <w:rPr>
          <w:rFonts w:eastAsia="Calibri"/>
        </w:rPr>
        <w:t xml:space="preserve"> radar provides a higher degree of measurement resolution at the cost of lowering the overall height </w:t>
      </w:r>
      <w:r w:rsidRPr="00310E66">
        <w:rPr>
          <w:rFonts w:eastAsia="Calibri"/>
        </w:rPr>
        <w:t xml:space="preserve">availability of the </w:t>
      </w:r>
      <w:r w:rsidRPr="00093101">
        <w:rPr>
          <w:rFonts w:eastAsia="Calibri"/>
        </w:rPr>
        <w:t>measurements. As such, profilers operating at 915 MHz and 1 270-1 375 MHz are typically regarded as boundary layer profilers, capable of measuring the wind profile in only the lowest few kilometres of the atmosphere. These perform with vertical resolution of about 100 m using antennas with gains below 30 dBi and mean powers of about 50 W while operating with necessary bandwidths of approx</w:t>
      </w:r>
      <w:r w:rsidR="006A3BC9">
        <w:rPr>
          <w:rFonts w:eastAsia="Calibri"/>
        </w:rPr>
        <w:t>imately</w:t>
      </w:r>
      <w:r w:rsidRPr="00093101">
        <w:rPr>
          <w:rFonts w:eastAsia="Calibri"/>
        </w:rPr>
        <w:t xml:space="preserve"> 2.5 </w:t>
      </w:r>
      <w:proofErr w:type="spellStart"/>
      <w:r w:rsidRPr="00093101">
        <w:rPr>
          <w:rFonts w:eastAsia="Calibri"/>
        </w:rPr>
        <w:t>MHz.</w:t>
      </w:r>
      <w:proofErr w:type="spellEnd"/>
    </w:p>
    <w:p w14:paraId="00370F1A" w14:textId="5C511061" w:rsidR="00D51813" w:rsidRPr="00093101" w:rsidRDefault="00D51813" w:rsidP="00D51813">
      <w:pPr>
        <w:rPr>
          <w:rFonts w:eastAsia="Calibri"/>
        </w:rPr>
      </w:pPr>
      <w:bookmarkStart w:id="1265" w:name="_1egqt2p" w:colFirst="0" w:colLast="0"/>
      <w:bookmarkStart w:id="1266" w:name="_Toc526571207"/>
      <w:bookmarkEnd w:id="1264"/>
      <w:bookmarkEnd w:id="1265"/>
      <w:r w:rsidRPr="00093101">
        <w:rPr>
          <w:rFonts w:eastAsia="Calibri"/>
        </w:rPr>
        <w:t>As an example</w:t>
      </w:r>
      <w:r w:rsidRPr="00310E66">
        <w:rPr>
          <w:rFonts w:eastAsia="Calibri"/>
        </w:rPr>
        <w:t xml:space="preserve">, a fixed installation 482 MHz </w:t>
      </w:r>
      <w:r w:rsidRPr="00093101">
        <w:rPr>
          <w:rFonts w:eastAsia="Calibri"/>
        </w:rPr>
        <w:t>profiling system produced the plot</w:t>
      </w:r>
      <w:r w:rsidR="00595AEE">
        <w:rPr>
          <w:rFonts w:eastAsia="Calibri"/>
        </w:rPr>
        <w:t>s</w:t>
      </w:r>
      <w:r w:rsidRPr="00093101">
        <w:rPr>
          <w:rFonts w:eastAsia="Calibri"/>
        </w:rPr>
        <w:t xml:space="preserve"> of wind velocity </w:t>
      </w:r>
      <w:r w:rsidR="008E4515">
        <w:rPr>
          <w:rFonts w:eastAsia="Calibri"/>
        </w:rPr>
        <w:t>versus</w:t>
      </w:r>
      <w:r w:rsidRPr="00093101">
        <w:rPr>
          <w:rFonts w:eastAsia="Calibri"/>
        </w:rPr>
        <w:t xml:space="preserve"> altitude </w:t>
      </w:r>
      <w:r w:rsidR="00ED7CF3">
        <w:rPr>
          <w:rFonts w:eastAsia="Calibri"/>
        </w:rPr>
        <w:t>shown in</w:t>
      </w:r>
      <w:r w:rsidRPr="00093101">
        <w:rPr>
          <w:rFonts w:eastAsia="Calibri"/>
        </w:rPr>
        <w:t xml:space="preserve"> Fig</w:t>
      </w:r>
      <w:r w:rsidR="00ED7CF3">
        <w:rPr>
          <w:rFonts w:eastAsia="Calibri"/>
        </w:rPr>
        <w:t>s</w:t>
      </w:r>
      <w:r w:rsidR="00ED7CF3" w:rsidRPr="00093101">
        <w:rPr>
          <w:rFonts w:eastAsia="Calibri"/>
        </w:rPr>
        <w:t> </w:t>
      </w:r>
      <w:r w:rsidRPr="00093101">
        <w:rPr>
          <w:rFonts w:eastAsia="Calibri"/>
        </w:rPr>
        <w:t>4-</w:t>
      </w:r>
      <w:r w:rsidR="00214D83">
        <w:rPr>
          <w:rFonts w:eastAsia="Calibri"/>
        </w:rPr>
        <w:t>25</w:t>
      </w:r>
      <w:r w:rsidRPr="00310E66">
        <w:rPr>
          <w:rFonts w:eastAsia="Calibri"/>
        </w:rPr>
        <w:t xml:space="preserve"> and 4-</w:t>
      </w:r>
      <w:r w:rsidR="00273372" w:rsidRPr="00310E66">
        <w:rPr>
          <w:rFonts w:eastAsia="Calibri"/>
        </w:rPr>
        <w:t>2</w:t>
      </w:r>
      <w:r w:rsidR="00273372">
        <w:rPr>
          <w:rFonts w:eastAsia="Calibri"/>
        </w:rPr>
        <w:t>6</w:t>
      </w:r>
      <w:r w:rsidRPr="00093101">
        <w:rPr>
          <w:rFonts w:eastAsia="Calibri"/>
        </w:rPr>
        <w:t>. The orientation of each barb represents wind direction as a function of altitude (vertical axis) and time (horizontal axis), while its colour represents wind speed.</w:t>
      </w:r>
    </w:p>
    <w:p w14:paraId="5B4AF8BD" w14:textId="1B6CD19C" w:rsidR="00D51813" w:rsidRDefault="00D51813" w:rsidP="00D51813">
      <w:r w:rsidRPr="00310E66">
        <w:t xml:space="preserve">The plot </w:t>
      </w:r>
      <w:r w:rsidR="00C33BFF">
        <w:t>in Fig</w:t>
      </w:r>
      <w:r w:rsidR="00EE5A61">
        <w:t xml:space="preserve">. 4-25 </w:t>
      </w:r>
      <w:r w:rsidRPr="00310E66">
        <w:t>shows data of the so-called low mode, using a short pulse width of 1</w:t>
      </w:r>
      <w:r w:rsidR="00494401" w:rsidRPr="00310E66">
        <w:t xml:space="preserve"> </w:t>
      </w:r>
      <w:r w:rsidRPr="00310E66">
        <w:t>700 ns and a sampling range up to about 10.5 km. The data of the high-mode using a 4-bit 3</w:t>
      </w:r>
      <w:r w:rsidR="00494401" w:rsidRPr="00310E66">
        <w:t xml:space="preserve"> </w:t>
      </w:r>
      <w:r w:rsidRPr="00310E66">
        <w:t xml:space="preserve">300 ns pulse (pulse compression using binary phase coding using complementary sequences) is given </w:t>
      </w:r>
      <w:r w:rsidR="00EE5A61">
        <w:t>in Fig.</w:t>
      </w:r>
      <w:r w:rsidR="0063266A">
        <w:t> </w:t>
      </w:r>
      <w:r w:rsidR="00EE5A61">
        <w:t>4-26</w:t>
      </w:r>
      <w:r w:rsidRPr="00310E66">
        <w:t>. Note that the range sampling starts only at about 5 km height, but extends up to about 15 km.</w:t>
      </w:r>
    </w:p>
    <w:p w14:paraId="66354F83" w14:textId="1CFFDACA" w:rsidR="00D51813" w:rsidRPr="00093101" w:rsidRDefault="00D51813" w:rsidP="00FF4A36">
      <w:pPr>
        <w:pStyle w:val="FigureNo"/>
        <w:keepNext w:val="0"/>
        <w:keepLines w:val="0"/>
        <w:rPr>
          <w:rFonts w:eastAsia="Calibri"/>
        </w:rPr>
      </w:pPr>
      <w:r w:rsidRPr="00093101">
        <w:rPr>
          <w:rFonts w:eastAsia="Calibri"/>
        </w:rPr>
        <w:t>FIGURE 4-</w:t>
      </w:r>
      <w:r w:rsidRPr="00310E66">
        <w:rPr>
          <w:rFonts w:eastAsia="Calibri"/>
        </w:rPr>
        <w:t>25</w:t>
      </w:r>
    </w:p>
    <w:p w14:paraId="26384F8D" w14:textId="2FE16EA1" w:rsidR="00D51813" w:rsidRPr="00093101" w:rsidRDefault="00D51813" w:rsidP="00FF4A36">
      <w:pPr>
        <w:pStyle w:val="Figuretitle"/>
        <w:keepNext w:val="0"/>
        <w:keepLines w:val="0"/>
        <w:rPr>
          <w:rFonts w:ascii="Times New Roman" w:eastAsia="Calibri" w:hAnsi="Times New Roman"/>
        </w:rPr>
      </w:pPr>
      <w:r w:rsidRPr="00093101">
        <w:rPr>
          <w:rFonts w:ascii="Times New Roman" w:eastAsia="Calibri" w:hAnsi="Times New Roman"/>
        </w:rPr>
        <w:t>Wind velocity vs altitude</w:t>
      </w:r>
      <w:r w:rsidRPr="00310E66">
        <w:rPr>
          <w:rFonts w:ascii="Times New Roman" w:eastAsia="Times" w:hAnsi="Times New Roman"/>
        </w:rPr>
        <w:t xml:space="preserve"> – low mode (1</w:t>
      </w:r>
      <w:r w:rsidR="00494401" w:rsidRPr="00310E66">
        <w:rPr>
          <w:rFonts w:ascii="Times New Roman" w:eastAsia="Times" w:hAnsi="Times New Roman"/>
        </w:rPr>
        <w:t xml:space="preserve"> </w:t>
      </w:r>
      <w:r w:rsidRPr="00310E66">
        <w:rPr>
          <w:rFonts w:ascii="Times New Roman" w:eastAsia="Times" w:hAnsi="Times New Roman"/>
        </w:rPr>
        <w:t>700 ns pulse)</w:t>
      </w:r>
    </w:p>
    <w:p w14:paraId="01DD0AEB" w14:textId="0E6D7C03" w:rsidR="00D51813" w:rsidRDefault="00BC6E4F" w:rsidP="00FF4A36">
      <w:pPr>
        <w:pStyle w:val="Figure"/>
        <w:keepNext w:val="0"/>
        <w:keepLines w:val="0"/>
        <w:spacing w:before="0"/>
        <w:rPr>
          <w:rFonts w:eastAsia="Times"/>
          <w:szCs w:val="24"/>
        </w:rPr>
      </w:pPr>
      <w:r>
        <w:rPr>
          <w:rFonts w:eastAsia="Times"/>
          <w:noProof/>
          <w:szCs w:val="24"/>
        </w:rPr>
        <w:drawing>
          <wp:inline distT="0" distB="0" distL="0" distR="0" wp14:anchorId="193B2861" wp14:editId="56C2D855">
            <wp:extent cx="3834392" cy="3169926"/>
            <wp:effectExtent l="0" t="0" r="0" b="0"/>
            <wp:docPr id="99947875" name="Picture 30" descr=" Wind velocity vs altitude – low mode (1 700 ns pu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47875" name="Picture 30" descr=" Wind velocity vs altitude – low mode (1 700 ns puls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834392" cy="3169926"/>
                    </a:xfrm>
                    <a:prstGeom prst="rect">
                      <a:avLst/>
                    </a:prstGeom>
                  </pic:spPr>
                </pic:pic>
              </a:graphicData>
            </a:graphic>
          </wp:inline>
        </w:drawing>
      </w:r>
    </w:p>
    <w:p w14:paraId="62C65C83" w14:textId="77777777" w:rsidR="00FF4A36" w:rsidRDefault="00FF4A36" w:rsidP="00FF4A36">
      <w:pPr>
        <w:rPr>
          <w:rFonts w:eastAsia="Times"/>
        </w:rPr>
      </w:pPr>
    </w:p>
    <w:p w14:paraId="6C37F43C" w14:textId="77777777" w:rsidR="00FF4A36" w:rsidRDefault="00FF4A36" w:rsidP="00FF4A36">
      <w:pPr>
        <w:rPr>
          <w:rFonts w:eastAsia="Times"/>
        </w:rPr>
      </w:pPr>
    </w:p>
    <w:p w14:paraId="04FF57B9" w14:textId="77777777" w:rsidR="00FF4A36" w:rsidRDefault="00FF4A36" w:rsidP="00FF4A36">
      <w:pPr>
        <w:rPr>
          <w:rFonts w:eastAsia="Times"/>
        </w:rPr>
      </w:pPr>
    </w:p>
    <w:p w14:paraId="4FD14A8D" w14:textId="77777777" w:rsidR="00FF4A36" w:rsidRDefault="00FF4A36" w:rsidP="00FF4A36">
      <w:pPr>
        <w:rPr>
          <w:rFonts w:eastAsia="Times"/>
        </w:rPr>
      </w:pPr>
    </w:p>
    <w:p w14:paraId="65C6EA2F" w14:textId="77777777" w:rsidR="00FF4A36" w:rsidRDefault="00FF4A36" w:rsidP="00FF4A36">
      <w:pPr>
        <w:rPr>
          <w:rFonts w:eastAsia="Times"/>
        </w:rPr>
      </w:pPr>
    </w:p>
    <w:p w14:paraId="3F738DB5" w14:textId="77777777" w:rsidR="00FF4A36" w:rsidRDefault="00FF4A36" w:rsidP="00FF4A36">
      <w:pPr>
        <w:rPr>
          <w:rFonts w:eastAsia="Times"/>
        </w:rPr>
      </w:pPr>
    </w:p>
    <w:p w14:paraId="38ABC2D6" w14:textId="77777777" w:rsidR="00FF4A36" w:rsidRPr="00FF4A36" w:rsidRDefault="00FF4A36" w:rsidP="00FF4A36">
      <w:pPr>
        <w:rPr>
          <w:rFonts w:eastAsia="Times"/>
        </w:rPr>
      </w:pPr>
    </w:p>
    <w:p w14:paraId="17F88D60" w14:textId="77777777" w:rsidR="00D51813" w:rsidRPr="00310E66" w:rsidRDefault="00D51813" w:rsidP="00D51813">
      <w:pPr>
        <w:pStyle w:val="FigureNo"/>
      </w:pPr>
      <w:r w:rsidRPr="00310E66">
        <w:lastRenderedPageBreak/>
        <w:t>FIGURE 4-26</w:t>
      </w:r>
    </w:p>
    <w:p w14:paraId="3554519A" w14:textId="765DD2CD" w:rsidR="00D51813" w:rsidRPr="00310E66" w:rsidRDefault="00D51813" w:rsidP="00D51813">
      <w:pPr>
        <w:pStyle w:val="Figuretitle"/>
        <w:rPr>
          <w:rFonts w:ascii="Times New Roman" w:eastAsia="Times" w:hAnsi="Times New Roman"/>
        </w:rPr>
      </w:pPr>
      <w:r w:rsidRPr="00310E66">
        <w:rPr>
          <w:rFonts w:ascii="Times New Roman" w:eastAsia="Times" w:hAnsi="Times New Roman"/>
        </w:rPr>
        <w:t>Wind velocity vs altitude – high mode (3 300 ns pulse, 4-bit phase-coded)</w:t>
      </w:r>
    </w:p>
    <w:p w14:paraId="7ECB547D" w14:textId="7101B4FB" w:rsidR="00D51813" w:rsidRPr="00310E66" w:rsidRDefault="00BC6E4F" w:rsidP="00D51813">
      <w:pPr>
        <w:pStyle w:val="Figure"/>
        <w:rPr>
          <w:rFonts w:eastAsia="Times"/>
          <w:szCs w:val="24"/>
        </w:rPr>
      </w:pPr>
      <w:r>
        <w:rPr>
          <w:rFonts w:eastAsia="Times"/>
          <w:noProof/>
          <w:szCs w:val="24"/>
        </w:rPr>
        <w:drawing>
          <wp:inline distT="0" distB="0" distL="0" distR="0" wp14:anchorId="6988E6B6" wp14:editId="0D0DA373">
            <wp:extent cx="3861824" cy="3172974"/>
            <wp:effectExtent l="0" t="0" r="5715" b="8890"/>
            <wp:docPr id="407930782" name="Picture 31" descr="Wind velocity vs altitude – high mode (3 300 ns pulse, 4-bit phase-co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930782" name="Picture 31" descr="Wind velocity vs altitude – high mode (3 300 ns pulse, 4-bit phase-cod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861824" cy="3172974"/>
                    </a:xfrm>
                    <a:prstGeom prst="rect">
                      <a:avLst/>
                    </a:prstGeom>
                  </pic:spPr>
                </pic:pic>
              </a:graphicData>
            </a:graphic>
          </wp:inline>
        </w:drawing>
      </w:r>
    </w:p>
    <w:p w14:paraId="59752D8E" w14:textId="679F6798" w:rsidR="00D51813" w:rsidRPr="00310E66" w:rsidRDefault="00D51813" w:rsidP="00093101">
      <w:pPr>
        <w:pStyle w:val="Heading3"/>
        <w:rPr>
          <w:rFonts w:eastAsia="Calibri"/>
        </w:rPr>
      </w:pPr>
      <w:bookmarkStart w:id="1267" w:name="_3ygebqi" w:colFirst="0" w:colLast="0"/>
      <w:bookmarkStart w:id="1268" w:name="_Toc474850415"/>
      <w:bookmarkStart w:id="1269" w:name="_Toc482001885"/>
      <w:bookmarkStart w:id="1270" w:name="_Toc482002287"/>
      <w:bookmarkStart w:id="1271" w:name="_Toc482002405"/>
      <w:bookmarkStart w:id="1272" w:name="_Toc482002540"/>
      <w:bookmarkStart w:id="1273" w:name="_Toc482002648"/>
      <w:bookmarkStart w:id="1274" w:name="_Toc224569051"/>
      <w:bookmarkStart w:id="1275" w:name="_Toc224569380"/>
      <w:bookmarkStart w:id="1276" w:name="_Toc224570420"/>
      <w:bookmarkStart w:id="1277" w:name="_Toc224573360"/>
      <w:bookmarkStart w:id="1278" w:name="_Toc224640727"/>
      <w:bookmarkStart w:id="1279" w:name="_Toc225754156"/>
      <w:bookmarkEnd w:id="1267"/>
      <w:r w:rsidRPr="00093101">
        <w:rPr>
          <w:rFonts w:eastAsia="Calibri"/>
        </w:rPr>
        <w:t>4.3.3</w:t>
      </w:r>
      <w:r w:rsidRPr="00093101">
        <w:rPr>
          <w:rFonts w:eastAsia="Calibri"/>
        </w:rPr>
        <w:tab/>
        <w:t>Present and future spectrum requirements</w:t>
      </w:r>
      <w:bookmarkEnd w:id="1266"/>
      <w:bookmarkEnd w:id="1268"/>
      <w:bookmarkEnd w:id="1269"/>
      <w:bookmarkEnd w:id="1270"/>
      <w:bookmarkEnd w:id="1271"/>
      <w:bookmarkEnd w:id="1272"/>
      <w:bookmarkEnd w:id="1273"/>
      <w:bookmarkEnd w:id="1274"/>
      <w:bookmarkEnd w:id="1275"/>
      <w:bookmarkEnd w:id="1276"/>
      <w:bookmarkEnd w:id="1277"/>
      <w:bookmarkEnd w:id="1278"/>
      <w:bookmarkEnd w:id="1279"/>
    </w:p>
    <w:p w14:paraId="7F617B05" w14:textId="4F89A15B" w:rsidR="00D51813" w:rsidRPr="00093101" w:rsidRDefault="00D51813" w:rsidP="00D51813">
      <w:pPr>
        <w:rPr>
          <w:rFonts w:eastAsia="Calibri"/>
        </w:rPr>
      </w:pPr>
      <w:r w:rsidRPr="00093101">
        <w:rPr>
          <w:rFonts w:eastAsia="Calibri"/>
        </w:rPr>
        <w:t xml:space="preserve">Wind </w:t>
      </w:r>
      <w:r w:rsidRPr="00310E66">
        <w:rPr>
          <w:rFonts w:eastAsia="Calibri"/>
        </w:rPr>
        <w:t xml:space="preserve">profiler radars are ground-based systems with antenna heights of </w:t>
      </w:r>
      <w:r w:rsidR="00AB0212">
        <w:rPr>
          <w:rFonts w:eastAsia="Calibri"/>
        </w:rPr>
        <w:t>1</w:t>
      </w:r>
      <w:r w:rsidRPr="00310E66">
        <w:rPr>
          <w:rFonts w:eastAsia="Calibri"/>
        </w:rPr>
        <w:t xml:space="preserve"> or </w:t>
      </w:r>
      <w:r w:rsidR="00AB0212">
        <w:rPr>
          <w:rFonts w:eastAsia="Calibri"/>
        </w:rPr>
        <w:t>2</w:t>
      </w:r>
      <w:r w:rsidRPr="00310E66">
        <w:rPr>
          <w:rFonts w:eastAsia="Calibri"/>
        </w:rPr>
        <w:t xml:space="preserve"> met</w:t>
      </w:r>
      <w:r w:rsidR="007170F3">
        <w:rPr>
          <w:rFonts w:eastAsia="Calibri"/>
        </w:rPr>
        <w:t>r</w:t>
      </w:r>
      <w:r w:rsidRPr="00310E66">
        <w:rPr>
          <w:rFonts w:eastAsia="Calibri"/>
        </w:rPr>
        <w:t xml:space="preserve">es above ground and essentially </w:t>
      </w:r>
      <w:r w:rsidRPr="00093101">
        <w:rPr>
          <w:rFonts w:eastAsia="Calibri"/>
        </w:rPr>
        <w:t xml:space="preserve">vertically directed beams. Geographical separation and terrain shielding are effective protection against interference to and from other profilers. Hence, </w:t>
      </w:r>
      <w:r w:rsidRPr="00310E66">
        <w:rPr>
          <w:rFonts w:eastAsia="Calibri"/>
        </w:rPr>
        <w:t>a</w:t>
      </w:r>
      <w:r w:rsidRPr="00093101">
        <w:rPr>
          <w:rFonts w:eastAsia="Calibri"/>
        </w:rPr>
        <w:t xml:space="preserve"> network of wind profilers, say separated by at least 50 km over level terrain – less over more rugged or treed terrain – could operate on the same frequency. Under these rationales, profilers tend to be </w:t>
      </w:r>
      <w:r w:rsidRPr="00310E66">
        <w:rPr>
          <w:rFonts w:eastAsia="Calibri"/>
        </w:rPr>
        <w:t>more easily compatible with ground-based services. However, co</w:t>
      </w:r>
      <w:r w:rsidR="00512DBC">
        <w:rPr>
          <w:rFonts w:eastAsia="Calibri"/>
        </w:rPr>
        <w:noBreakHyphen/>
      </w:r>
      <w:r w:rsidRPr="00310E66">
        <w:rPr>
          <w:rFonts w:eastAsia="Calibri"/>
        </w:rPr>
        <w:t>existence of wind profiler radars with satellite systems could be difficult to achieve as the profiler radars are looking upward. In this scenario, sharing the same band could not be a practical solution.</w:t>
      </w:r>
    </w:p>
    <w:p w14:paraId="59B9783C" w14:textId="10EBF52D" w:rsidR="00D51813" w:rsidRPr="00093101" w:rsidRDefault="00D51813" w:rsidP="00D51813">
      <w:pPr>
        <w:rPr>
          <w:rFonts w:eastAsia="Calibri"/>
        </w:rPr>
      </w:pPr>
      <w:r w:rsidRPr="00093101">
        <w:rPr>
          <w:rFonts w:eastAsia="Calibri"/>
        </w:rPr>
        <w:t xml:space="preserve">It is generally agreed that </w:t>
      </w:r>
      <w:r w:rsidRPr="00310E66">
        <w:rPr>
          <w:rFonts w:eastAsia="Calibri"/>
        </w:rPr>
        <w:t>for VHF wind profiler radars</w:t>
      </w:r>
      <w:r w:rsidR="00B91B7A">
        <w:rPr>
          <w:rFonts w:eastAsia="Calibri"/>
        </w:rPr>
        <w:t>,</w:t>
      </w:r>
      <w:r w:rsidRPr="00310E66">
        <w:rPr>
          <w:rFonts w:eastAsia="Calibri"/>
        </w:rPr>
        <w:t xml:space="preserve"> a bandwidth of 0.5-1.5 MHz, for UHF system near 400 MHz a bandwidth of 2 to 3 MHz and bandwidth of 2.5 MHz for wind profiler radars near 1</w:t>
      </w:r>
      <w:r w:rsidRPr="00093101">
        <w:rPr>
          <w:rFonts w:eastAsia="Calibri"/>
        </w:rPr>
        <w:t> 000 MHz or 1</w:t>
      </w:r>
      <w:r w:rsidR="00512DBC">
        <w:rPr>
          <w:rFonts w:eastAsia="Calibri"/>
        </w:rPr>
        <w:t> </w:t>
      </w:r>
      <w:r w:rsidRPr="00093101">
        <w:rPr>
          <w:rFonts w:eastAsia="Calibri"/>
        </w:rPr>
        <w:t xml:space="preserve">300 MHz </w:t>
      </w:r>
      <w:r w:rsidRPr="00310E66">
        <w:rPr>
          <w:rFonts w:eastAsia="Calibri"/>
        </w:rPr>
        <w:t>are required. It</w:t>
      </w:r>
      <w:r w:rsidRPr="00093101">
        <w:rPr>
          <w:rFonts w:eastAsia="Calibri"/>
        </w:rPr>
        <w:t xml:space="preserve"> can be assumed that provisions of Resolution </w:t>
      </w:r>
      <w:r w:rsidRPr="00310E66">
        <w:rPr>
          <w:rFonts w:eastAsia="Calibri"/>
          <w:b/>
          <w:bCs/>
        </w:rPr>
        <w:t>217 (</w:t>
      </w:r>
      <w:r w:rsidR="00E0097C">
        <w:rPr>
          <w:rFonts w:eastAsia="Calibri"/>
          <w:b/>
          <w:bCs/>
        </w:rPr>
        <w:t>Rev.</w:t>
      </w:r>
      <w:r w:rsidRPr="00310E66">
        <w:rPr>
          <w:rFonts w:eastAsia="Calibri"/>
          <w:b/>
          <w:bCs/>
        </w:rPr>
        <w:t>WRC-</w:t>
      </w:r>
      <w:r w:rsidR="00E0097C">
        <w:rPr>
          <w:rFonts w:eastAsia="Calibri"/>
          <w:b/>
          <w:bCs/>
        </w:rPr>
        <w:t>23</w:t>
      </w:r>
      <w:r w:rsidRPr="00310E66">
        <w:rPr>
          <w:rFonts w:eastAsia="Calibri"/>
          <w:b/>
          <w:bCs/>
        </w:rPr>
        <w:t>)</w:t>
      </w:r>
      <w:r w:rsidRPr="00310E66">
        <w:rPr>
          <w:rFonts w:eastAsia="Calibri"/>
        </w:rPr>
        <w:t>, as below, are sufficient to fulfil these requirements:</w:t>
      </w:r>
    </w:p>
    <w:p w14:paraId="3B4674BB" w14:textId="77777777" w:rsidR="00D51813" w:rsidRPr="00310E66" w:rsidRDefault="00D51813" w:rsidP="00D51813">
      <w:pPr>
        <w:pStyle w:val="enumlev1"/>
        <w:rPr>
          <w:rFonts w:eastAsia="Calibri"/>
        </w:rPr>
      </w:pPr>
      <w:r w:rsidRPr="00093101">
        <w:rPr>
          <w:rFonts w:eastAsia="Calibri"/>
        </w:rPr>
        <w:tab/>
        <w:t>“... to urge administrations to implement wind profiler radars as radiolocation service systems in the following bands, having due regard to the potential for incompatibility with other services and assignments to stations in these services, thereby taking due account of the principle of geographical separation, in particular with regard to neighbouring countries, and keeping in mind the category of service of each of these services:</w:t>
      </w:r>
    </w:p>
    <w:p w14:paraId="18F90918" w14:textId="77777777" w:rsidR="00D51813" w:rsidRPr="00310E66" w:rsidRDefault="00D51813" w:rsidP="00D51813">
      <w:pPr>
        <w:pStyle w:val="enumlev2"/>
        <w:rPr>
          <w:rFonts w:eastAsia="Calibri"/>
        </w:rPr>
      </w:pPr>
      <w:r w:rsidRPr="00093101">
        <w:rPr>
          <w:rFonts w:eastAsia="Calibri"/>
        </w:rPr>
        <w:t>–</w:t>
      </w:r>
      <w:r w:rsidRPr="00093101">
        <w:rPr>
          <w:rFonts w:eastAsia="Calibri"/>
        </w:rPr>
        <w:tab/>
        <w:t xml:space="preserve">46-68 MHz in accordance with No. </w:t>
      </w:r>
      <w:r w:rsidRPr="00093101">
        <w:rPr>
          <w:rFonts w:eastAsia="Calibri"/>
          <w:b/>
        </w:rPr>
        <w:t>5.162A</w:t>
      </w:r>
    </w:p>
    <w:p w14:paraId="24DEAB6C" w14:textId="77777777" w:rsidR="00D51813" w:rsidRPr="00310E66" w:rsidRDefault="00D51813" w:rsidP="00D51813">
      <w:pPr>
        <w:pStyle w:val="enumlev2"/>
        <w:rPr>
          <w:rFonts w:eastAsia="Calibri"/>
        </w:rPr>
      </w:pPr>
      <w:r w:rsidRPr="00093101">
        <w:rPr>
          <w:rFonts w:eastAsia="Calibri"/>
        </w:rPr>
        <w:t>–</w:t>
      </w:r>
      <w:r w:rsidRPr="00093101">
        <w:rPr>
          <w:rFonts w:eastAsia="Calibri"/>
        </w:rPr>
        <w:tab/>
        <w:t>440-450 MHz</w:t>
      </w:r>
    </w:p>
    <w:p w14:paraId="0D630F93" w14:textId="77777777" w:rsidR="00D51813" w:rsidRPr="00310E66" w:rsidRDefault="00D51813" w:rsidP="00D51813">
      <w:pPr>
        <w:pStyle w:val="enumlev2"/>
        <w:rPr>
          <w:rFonts w:eastAsia="Calibri"/>
        </w:rPr>
      </w:pPr>
      <w:r w:rsidRPr="00093101">
        <w:rPr>
          <w:rFonts w:eastAsia="Calibri"/>
        </w:rPr>
        <w:t>–</w:t>
      </w:r>
      <w:r w:rsidRPr="00093101">
        <w:rPr>
          <w:rFonts w:eastAsia="Calibri"/>
        </w:rPr>
        <w:tab/>
        <w:t>470-494 MHz in accordance with No</w:t>
      </w:r>
      <w:r w:rsidRPr="00093101">
        <w:rPr>
          <w:rFonts w:eastAsia="Calibri"/>
          <w:bCs/>
        </w:rPr>
        <w:t>.</w:t>
      </w:r>
      <w:r w:rsidRPr="00093101">
        <w:rPr>
          <w:rFonts w:eastAsia="Calibri"/>
          <w:b/>
        </w:rPr>
        <w:t xml:space="preserve"> 5.291A</w:t>
      </w:r>
    </w:p>
    <w:p w14:paraId="2C593CDE" w14:textId="77777777" w:rsidR="00D51813" w:rsidRPr="00310E66" w:rsidRDefault="00D51813" w:rsidP="00D51813">
      <w:pPr>
        <w:pStyle w:val="enumlev2"/>
        <w:rPr>
          <w:rFonts w:eastAsia="Calibri"/>
        </w:rPr>
      </w:pPr>
      <w:r w:rsidRPr="00093101">
        <w:rPr>
          <w:rFonts w:eastAsia="Calibri"/>
        </w:rPr>
        <w:t>–</w:t>
      </w:r>
      <w:r w:rsidRPr="00093101">
        <w:rPr>
          <w:rFonts w:eastAsia="Calibri"/>
        </w:rPr>
        <w:tab/>
        <w:t>904-928 MHz in Region 2 only</w:t>
      </w:r>
    </w:p>
    <w:p w14:paraId="7680C88B" w14:textId="77777777" w:rsidR="00D51813" w:rsidRPr="00310E66" w:rsidRDefault="00D51813" w:rsidP="00D51813">
      <w:pPr>
        <w:pStyle w:val="enumlev2"/>
        <w:rPr>
          <w:rFonts w:eastAsia="Calibri"/>
        </w:rPr>
      </w:pPr>
      <w:r w:rsidRPr="00093101">
        <w:rPr>
          <w:rFonts w:eastAsia="Calibri"/>
        </w:rPr>
        <w:t>–</w:t>
      </w:r>
      <w:r w:rsidRPr="00093101">
        <w:rPr>
          <w:rFonts w:eastAsia="Calibri"/>
        </w:rPr>
        <w:tab/>
        <w:t>1 270-1 295 MHz</w:t>
      </w:r>
    </w:p>
    <w:p w14:paraId="459A69AB" w14:textId="77777777" w:rsidR="00D51813" w:rsidRPr="00310E66" w:rsidRDefault="00D51813" w:rsidP="00D51813">
      <w:pPr>
        <w:pStyle w:val="enumlev2"/>
        <w:rPr>
          <w:rFonts w:eastAsia="Calibri"/>
        </w:rPr>
      </w:pPr>
      <w:r w:rsidRPr="00093101">
        <w:rPr>
          <w:rFonts w:eastAsia="Calibri"/>
        </w:rPr>
        <w:t>–</w:t>
      </w:r>
      <w:r w:rsidRPr="00093101">
        <w:rPr>
          <w:rFonts w:eastAsia="Calibri"/>
        </w:rPr>
        <w:tab/>
        <w:t>1 300-1 375 MHz;”</w:t>
      </w:r>
    </w:p>
    <w:p w14:paraId="4FD4919F" w14:textId="0CEDEA7A" w:rsidR="00D51813" w:rsidRPr="00310E66" w:rsidRDefault="00D51813" w:rsidP="00D51813">
      <w:pPr>
        <w:pStyle w:val="enumlev1"/>
        <w:rPr>
          <w:rFonts w:eastAsia="Calibri"/>
        </w:rPr>
      </w:pPr>
      <w:r w:rsidRPr="00093101">
        <w:rPr>
          <w:rFonts w:eastAsia="Calibri"/>
        </w:rPr>
        <w:tab/>
        <w:t xml:space="preserve">“... that, in case compatibility between wind profiler radars and other radio applications operating in the band 440-450 MHz or 470-494 MHz cannot be achieved, the </w:t>
      </w:r>
      <w:r w:rsidR="00246BD6">
        <w:rPr>
          <w:rFonts w:eastAsia="Calibri"/>
        </w:rPr>
        <w:t xml:space="preserve">frequency </w:t>
      </w:r>
      <w:r w:rsidRPr="00093101">
        <w:rPr>
          <w:rFonts w:eastAsia="Calibri"/>
        </w:rPr>
        <w:t>bands 420-435 MHz or 438-440 MHz could be considered for use;”</w:t>
      </w:r>
    </w:p>
    <w:p w14:paraId="28E36C10" w14:textId="77777777" w:rsidR="00D51813" w:rsidRPr="00310E66" w:rsidRDefault="00D51813" w:rsidP="00093101">
      <w:pPr>
        <w:pStyle w:val="Heading3"/>
        <w:rPr>
          <w:rFonts w:eastAsia="Calibri"/>
        </w:rPr>
      </w:pPr>
      <w:bookmarkStart w:id="1280" w:name="_2dlolyb" w:colFirst="0" w:colLast="0"/>
      <w:bookmarkStart w:id="1281" w:name="_Toc526571208"/>
      <w:bookmarkStart w:id="1282" w:name="_Toc474850416"/>
      <w:bookmarkStart w:id="1283" w:name="_Toc482001886"/>
      <w:bookmarkStart w:id="1284" w:name="_Toc482002288"/>
      <w:bookmarkStart w:id="1285" w:name="_Toc482002406"/>
      <w:bookmarkStart w:id="1286" w:name="_Toc482002541"/>
      <w:bookmarkStart w:id="1287" w:name="_Toc482002649"/>
      <w:bookmarkStart w:id="1288" w:name="_Toc224569052"/>
      <w:bookmarkStart w:id="1289" w:name="_Toc224569381"/>
      <w:bookmarkStart w:id="1290" w:name="_Toc224570421"/>
      <w:bookmarkStart w:id="1291" w:name="_Toc224573361"/>
      <w:bookmarkStart w:id="1292" w:name="_Toc224640728"/>
      <w:bookmarkStart w:id="1293" w:name="_Toc225754157"/>
      <w:bookmarkEnd w:id="1280"/>
      <w:r w:rsidRPr="00093101">
        <w:rPr>
          <w:rFonts w:eastAsia="Calibri"/>
        </w:rPr>
        <w:lastRenderedPageBreak/>
        <w:t>4.3.4</w:t>
      </w:r>
      <w:r w:rsidRPr="00093101">
        <w:rPr>
          <w:rFonts w:eastAsia="Calibri"/>
        </w:rPr>
        <w:tab/>
        <w:t xml:space="preserve">Sharing aspects </w:t>
      </w:r>
      <w:bookmarkStart w:id="1294" w:name="_Hlt508602144"/>
      <w:r w:rsidRPr="00093101">
        <w:rPr>
          <w:rFonts w:eastAsia="Calibri"/>
        </w:rPr>
        <w:t>of wind profilers</w:t>
      </w:r>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p>
    <w:p w14:paraId="37B5597C" w14:textId="53AD545A" w:rsidR="00D51813" w:rsidRPr="00093101" w:rsidRDefault="00D51813" w:rsidP="00D51813">
      <w:pPr>
        <w:rPr>
          <w:rFonts w:eastAsia="Calibri"/>
        </w:rPr>
      </w:pPr>
      <w:r w:rsidRPr="00093101">
        <w:rPr>
          <w:rFonts w:eastAsia="Calibri"/>
        </w:rPr>
        <w:t>The bands for profiler use allocated by WRC-97 were carefully selected to minimize the likelihood of interference to and from other users of these bands. Before the identification of bands for wind profiler radars</w:t>
      </w:r>
      <w:r w:rsidR="00426CA1">
        <w:rPr>
          <w:rFonts w:eastAsia="Calibri"/>
        </w:rPr>
        <w:t>,</w:t>
      </w:r>
      <w:r w:rsidRPr="00093101">
        <w:rPr>
          <w:rFonts w:eastAsia="Calibri"/>
        </w:rPr>
        <w:t xml:space="preserve"> an experimental network was developed in the band 400.15-406 </w:t>
      </w:r>
      <w:proofErr w:type="spellStart"/>
      <w:r w:rsidRPr="00093101">
        <w:rPr>
          <w:rFonts w:eastAsia="Calibri"/>
        </w:rPr>
        <w:t>MHz.</w:t>
      </w:r>
      <w:proofErr w:type="spellEnd"/>
      <w:r w:rsidRPr="00093101">
        <w:rPr>
          <w:rFonts w:eastAsia="Calibri"/>
        </w:rPr>
        <w:t xml:space="preserve"> Operational experience showed </w:t>
      </w:r>
      <w:r w:rsidR="003531E9">
        <w:rPr>
          <w:rFonts w:eastAsia="Calibri"/>
        </w:rPr>
        <w:t xml:space="preserve">that </w:t>
      </w:r>
      <w:r w:rsidRPr="00093101">
        <w:rPr>
          <w:rFonts w:eastAsia="Calibri"/>
        </w:rPr>
        <w:t>operation of wind profiler radars in 400.15-406 MHz caused interference to COSPAS-SARSAT.</w:t>
      </w:r>
    </w:p>
    <w:p w14:paraId="4336C250" w14:textId="42CB1012" w:rsidR="00D51813" w:rsidRPr="00310E66" w:rsidRDefault="00D51813" w:rsidP="00D51813">
      <w:r w:rsidRPr="00093101">
        <w:rPr>
          <w:rFonts w:eastAsia="Calibri"/>
        </w:rPr>
        <w:t xml:space="preserve">As a result, Resolution </w:t>
      </w:r>
      <w:r w:rsidRPr="00093101">
        <w:rPr>
          <w:rFonts w:eastAsia="Calibri"/>
          <w:b/>
        </w:rPr>
        <w:t>217 (</w:t>
      </w:r>
      <w:r w:rsidR="003A5FC7">
        <w:rPr>
          <w:rFonts w:eastAsia="Calibri"/>
          <w:b/>
        </w:rPr>
        <w:t>Rev.</w:t>
      </w:r>
      <w:r w:rsidRPr="003A5FC7">
        <w:rPr>
          <w:rFonts w:eastAsia="Calibri"/>
          <w:b/>
        </w:rPr>
        <w:t>WRC-</w:t>
      </w:r>
      <w:r w:rsidR="003A5FC7">
        <w:rPr>
          <w:rFonts w:eastAsia="Calibri"/>
          <w:b/>
        </w:rPr>
        <w:t>23</w:t>
      </w:r>
      <w:r w:rsidRPr="00093101">
        <w:rPr>
          <w:rFonts w:eastAsia="Calibri"/>
          <w:b/>
        </w:rPr>
        <w:t>)</w:t>
      </w:r>
      <w:r w:rsidRPr="00310E66">
        <w:rPr>
          <w:rFonts w:eastAsia="Calibri"/>
        </w:rPr>
        <w:t xml:space="preserve"> identifies spectrum to be used for WPRs and specifically states that wind profiler radars should not be operated in </w:t>
      </w:r>
      <w:r w:rsidR="00AF5671">
        <w:rPr>
          <w:rFonts w:eastAsia="Calibri"/>
        </w:rPr>
        <w:t xml:space="preserve">the frequency band </w:t>
      </w:r>
      <w:r w:rsidRPr="00310E66">
        <w:rPr>
          <w:rFonts w:eastAsia="Calibri"/>
        </w:rPr>
        <w:t xml:space="preserve">400.15-406 </w:t>
      </w:r>
      <w:proofErr w:type="spellStart"/>
      <w:r w:rsidRPr="00093101">
        <w:rPr>
          <w:rFonts w:eastAsia="Calibri"/>
        </w:rPr>
        <w:t>MHz.</w:t>
      </w:r>
      <w:proofErr w:type="spellEnd"/>
      <w:r w:rsidRPr="00093101">
        <w:rPr>
          <w:rFonts w:eastAsia="Calibri"/>
        </w:rPr>
        <w:t xml:space="preserve"> The existence of this experimental network did provide considerable information on wind profiler radar compatibility with other services. The e.i.r.p. spectral density of these WPRs in the horizontal direction is about:</w:t>
      </w:r>
    </w:p>
    <w:p w14:paraId="26C94FDB" w14:textId="19D90E2E" w:rsidR="00D51813" w:rsidRPr="00310E66" w:rsidRDefault="00D51813" w:rsidP="00D51813">
      <w:pPr>
        <w:pStyle w:val="enumlev1"/>
        <w:rPr>
          <w:rFonts w:eastAsia="Calibri"/>
        </w:rPr>
      </w:pPr>
      <w:r w:rsidRPr="00093101">
        <w:rPr>
          <w:rFonts w:eastAsia="Calibri"/>
        </w:rPr>
        <w:t>–</w:t>
      </w:r>
      <w:r w:rsidRPr="00093101">
        <w:rPr>
          <w:rFonts w:eastAsia="Calibri"/>
        </w:rPr>
        <w:tab/>
      </w:r>
      <w:r w:rsidR="002A40F6">
        <w:rPr>
          <w:rFonts w:eastAsia="Calibri"/>
        </w:rPr>
        <w:t>−</w:t>
      </w:r>
      <w:r w:rsidRPr="00093101">
        <w:rPr>
          <w:rFonts w:eastAsia="Calibri"/>
        </w:rPr>
        <w:t>18 dB(W/kHz) at the centre frequency (449 MHz)</w:t>
      </w:r>
    </w:p>
    <w:p w14:paraId="14094167" w14:textId="45712DF8" w:rsidR="00D51813" w:rsidRPr="00310E66" w:rsidRDefault="00D51813" w:rsidP="00D51813">
      <w:pPr>
        <w:pStyle w:val="enumlev1"/>
        <w:rPr>
          <w:rFonts w:eastAsia="Calibri"/>
        </w:rPr>
      </w:pPr>
      <w:r w:rsidRPr="00093101">
        <w:rPr>
          <w:rFonts w:eastAsia="Calibri"/>
        </w:rPr>
        <w:t>–</w:t>
      </w:r>
      <w:r w:rsidRPr="00093101">
        <w:rPr>
          <w:rFonts w:eastAsia="Calibri"/>
        </w:rPr>
        <w:tab/>
      </w:r>
      <w:r w:rsidR="002A40F6">
        <w:rPr>
          <w:rFonts w:eastAsia="Calibri"/>
        </w:rPr>
        <w:t>−</w:t>
      </w:r>
      <w:r w:rsidRPr="00093101">
        <w:rPr>
          <w:rFonts w:eastAsia="Calibri"/>
        </w:rPr>
        <w:t>36 dB(W/kHz) 0.5 MHz away</w:t>
      </w:r>
    </w:p>
    <w:p w14:paraId="421ED2C7" w14:textId="13C83FB9" w:rsidR="00D51813" w:rsidRPr="00310E66" w:rsidRDefault="00D51813" w:rsidP="00D51813">
      <w:pPr>
        <w:pStyle w:val="enumlev1"/>
        <w:rPr>
          <w:rFonts w:eastAsia="Calibri"/>
        </w:rPr>
      </w:pPr>
      <w:r w:rsidRPr="00093101">
        <w:rPr>
          <w:rFonts w:eastAsia="Calibri"/>
        </w:rPr>
        <w:t>–</w:t>
      </w:r>
      <w:r w:rsidRPr="00093101">
        <w:rPr>
          <w:rFonts w:eastAsia="Calibri"/>
        </w:rPr>
        <w:tab/>
      </w:r>
      <w:r w:rsidR="002A40F6">
        <w:rPr>
          <w:rFonts w:eastAsia="Calibri"/>
        </w:rPr>
        <w:t>−</w:t>
      </w:r>
      <w:r w:rsidRPr="00093101">
        <w:rPr>
          <w:rFonts w:eastAsia="Calibri"/>
        </w:rPr>
        <w:t>55 dB(W/kHz) 1 MHz away</w:t>
      </w:r>
    </w:p>
    <w:p w14:paraId="3388E546" w14:textId="5D9A828A" w:rsidR="00D51813" w:rsidRPr="00310E66" w:rsidRDefault="00D51813" w:rsidP="00D51813">
      <w:pPr>
        <w:pStyle w:val="enumlev1"/>
        <w:rPr>
          <w:rFonts w:eastAsia="Calibri"/>
        </w:rPr>
      </w:pPr>
      <w:r w:rsidRPr="00093101">
        <w:rPr>
          <w:rFonts w:eastAsia="Calibri"/>
        </w:rPr>
        <w:t>–</w:t>
      </w:r>
      <w:r w:rsidRPr="00093101">
        <w:rPr>
          <w:rFonts w:eastAsia="Calibri"/>
        </w:rPr>
        <w:tab/>
      </w:r>
      <w:r w:rsidR="002A40F6">
        <w:rPr>
          <w:rFonts w:eastAsia="Calibri"/>
        </w:rPr>
        <w:t>−</w:t>
      </w:r>
      <w:r w:rsidRPr="00093101">
        <w:rPr>
          <w:rFonts w:eastAsia="Calibri"/>
        </w:rPr>
        <w:t>70 dB(W/kHz) 2 MHz away</w:t>
      </w:r>
    </w:p>
    <w:p w14:paraId="25D08520" w14:textId="1ECE3D1B" w:rsidR="00D51813" w:rsidRPr="00310E66" w:rsidRDefault="00D51813" w:rsidP="00D51813">
      <w:pPr>
        <w:pStyle w:val="enumlev1"/>
        <w:rPr>
          <w:rFonts w:eastAsia="Calibri"/>
        </w:rPr>
      </w:pPr>
      <w:r w:rsidRPr="00093101">
        <w:rPr>
          <w:rFonts w:eastAsia="Calibri"/>
        </w:rPr>
        <w:t>–</w:t>
      </w:r>
      <w:r w:rsidRPr="00093101">
        <w:rPr>
          <w:rFonts w:eastAsia="Calibri"/>
        </w:rPr>
        <w:tab/>
      </w:r>
      <w:r w:rsidR="002A40F6">
        <w:rPr>
          <w:rFonts w:eastAsia="Calibri"/>
        </w:rPr>
        <w:t>−</w:t>
      </w:r>
      <w:r w:rsidRPr="00093101">
        <w:rPr>
          <w:rFonts w:eastAsia="Calibri"/>
        </w:rPr>
        <w:t>79 dB(W/kHz) 4 MHz away.</w:t>
      </w:r>
    </w:p>
    <w:p w14:paraId="4B8FD62B" w14:textId="77777777" w:rsidR="00D51813" w:rsidRPr="00310E66" w:rsidRDefault="00D51813" w:rsidP="00D51813">
      <w:r w:rsidRPr="00093101">
        <w:rPr>
          <w:rFonts w:eastAsia="Calibri"/>
        </w:rPr>
        <w:t>These low values, when combined with low antenna heights and path losses proportional to 1/</w:t>
      </w:r>
      <w:r w:rsidRPr="00093101">
        <w:rPr>
          <w:rFonts w:eastAsia="Calibri"/>
          <w:i/>
        </w:rPr>
        <w:t>r</w:t>
      </w:r>
      <w:r w:rsidRPr="00093101">
        <w:rPr>
          <w:rFonts w:eastAsia="Calibri"/>
          <w:vertAlign w:val="superscript"/>
        </w:rPr>
        <w:t>4</w:t>
      </w:r>
      <w:r w:rsidRPr="00093101">
        <w:rPr>
          <w:rFonts w:eastAsia="Calibri"/>
        </w:rPr>
        <w:t xml:space="preserve"> for propagation over the surface of the Earth, result in making geographical separation a very effective sharing tool.</w:t>
      </w:r>
    </w:p>
    <w:p w14:paraId="68181CA4" w14:textId="77777777" w:rsidR="00D51813" w:rsidRPr="00093101" w:rsidRDefault="00D51813" w:rsidP="00D51813">
      <w:pPr>
        <w:rPr>
          <w:rFonts w:eastAsia="Calibri"/>
        </w:rPr>
      </w:pPr>
      <w:r w:rsidRPr="00093101">
        <w:rPr>
          <w:rFonts w:eastAsia="Calibri"/>
        </w:rPr>
        <w:t xml:space="preserve">However, in the main beam, the e.i.r.p. spectral density is 57 dB greater and, </w:t>
      </w:r>
      <w:proofErr w:type="gramStart"/>
      <w:r w:rsidRPr="00093101">
        <w:rPr>
          <w:rFonts w:eastAsia="Calibri"/>
        </w:rPr>
        <w:t>as a consequence</w:t>
      </w:r>
      <w:proofErr w:type="gramEnd"/>
      <w:r w:rsidRPr="00093101">
        <w:rPr>
          <w:rFonts w:eastAsia="Calibri"/>
        </w:rPr>
        <w:t xml:space="preserve">, airborne and </w:t>
      </w:r>
      <w:r w:rsidRPr="00310E66">
        <w:rPr>
          <w:rFonts w:eastAsia="Calibri"/>
        </w:rPr>
        <w:t>satellite-based receivers are subjected to a much higher level of interference. Path losses proportional to 1/</w:t>
      </w:r>
      <w:r w:rsidRPr="00310E66">
        <w:rPr>
          <w:rFonts w:eastAsia="Calibri"/>
          <w:i/>
        </w:rPr>
        <w:t>r</w:t>
      </w:r>
      <w:r w:rsidRPr="00093101">
        <w:rPr>
          <w:rFonts w:eastAsia="Calibri"/>
          <w:vertAlign w:val="superscript"/>
        </w:rPr>
        <w:t>2</w:t>
      </w:r>
      <w:r w:rsidRPr="00093101">
        <w:rPr>
          <w:rFonts w:eastAsia="Calibri"/>
        </w:rPr>
        <w:t xml:space="preserve"> compound the problem. Subsequent efforts to alleviate the problem with WPR in the band 400.15-406 MHz showed that the modulation used by 404 MHz WPRs has a significant impact upon their sharing characteristics. Currently, the pulses are phase-coded to distinguish the two or three “chips” within each pulse </w:t>
      </w:r>
      <w:proofErr w:type="gramStart"/>
      <w:r w:rsidRPr="00093101">
        <w:rPr>
          <w:rFonts w:eastAsia="Calibri"/>
        </w:rPr>
        <w:t>so as to</w:t>
      </w:r>
      <w:proofErr w:type="gramEnd"/>
      <w:r w:rsidRPr="00093101">
        <w:rPr>
          <w:rFonts w:eastAsia="Calibri"/>
        </w:rPr>
        <w:t xml:space="preserve"> achieve pulse compression. Were no further coding done, the emitted spectrum would consist of lines separated by the PRF. However, one member of a 64-long pseudo-random phase code sequence was im</w:t>
      </w:r>
      <w:r w:rsidRPr="00310E66">
        <w:rPr>
          <w:rFonts w:eastAsia="Calibri"/>
        </w:rPr>
        <w:t xml:space="preserve">posed on each pulse in succession so that the spectral lines appear at intervals of PRF/64 with line powers reduced by a factor of 64. In addition, the profiler transmitters were turned off under computer control whenever a </w:t>
      </w:r>
      <w:r w:rsidRPr="00310E66">
        <w:rPr>
          <w:rFonts w:eastAsia="Calibri"/>
          <w:caps/>
        </w:rPr>
        <w:t>Cospas-Sarsat</w:t>
      </w:r>
      <w:r w:rsidRPr="00093101">
        <w:rPr>
          <w:rFonts w:eastAsia="Calibri"/>
        </w:rPr>
        <w:t xml:space="preserve"> satellite appeared more than 41 degrees above the profiler’s horizon. (There being only a few of these satellites, these results in a negligible loss of profiler data.) </w:t>
      </w:r>
    </w:p>
    <w:p w14:paraId="000FA470" w14:textId="4E79602A" w:rsidR="00D51813" w:rsidRPr="00310E66" w:rsidRDefault="00D51813" w:rsidP="00D51813">
      <w:r w:rsidRPr="00093101">
        <w:rPr>
          <w:rFonts w:eastAsia="Calibri"/>
        </w:rPr>
        <w:t xml:space="preserve">The phase coding applied to 404 MHz profiler emissions must be “undone” in the receiver. As a result, interference from other, non-WPR systems appears incoherent and noise-like to the profiler. Hence, the minimum detectable (profiler) signal is about </w:t>
      </w:r>
      <w:r w:rsidR="005C47D3">
        <w:rPr>
          <w:rFonts w:eastAsia="Calibri"/>
        </w:rPr>
        <w:t>−</w:t>
      </w:r>
      <w:r w:rsidRPr="00093101">
        <w:rPr>
          <w:rFonts w:eastAsia="Calibri"/>
        </w:rPr>
        <w:t xml:space="preserve">170 dBm, while interference is troublesome only at levels of </w:t>
      </w:r>
      <w:r w:rsidR="005C47D3">
        <w:rPr>
          <w:rFonts w:eastAsia="Calibri"/>
        </w:rPr>
        <w:t>−</w:t>
      </w:r>
      <w:r w:rsidRPr="00093101">
        <w:rPr>
          <w:rFonts w:eastAsia="Calibri"/>
        </w:rPr>
        <w:t>135 dBm or more.</w:t>
      </w:r>
    </w:p>
    <w:p w14:paraId="7323FC87" w14:textId="10947425" w:rsidR="00D51813" w:rsidRPr="00310E66" w:rsidRDefault="00D51813" w:rsidP="00D51813">
      <w:bookmarkStart w:id="1295" w:name="_sqyw64" w:colFirst="0" w:colLast="0"/>
      <w:bookmarkStart w:id="1296" w:name="_Toc526571209"/>
      <w:bookmarkEnd w:id="1295"/>
      <w:r w:rsidRPr="00093101">
        <w:rPr>
          <w:rFonts w:eastAsia="Calibri"/>
        </w:rPr>
        <w:t xml:space="preserve">As another example of sharing with WPR, the band 1 215-1 300 MHz was allocated to the radionavigation satellite service at WRC-2000. Since then, some technical studies were performed to assess compatibility between these RNSS systems and WPR’s operating in the 1 270-1 295 MHz band. </w:t>
      </w:r>
      <w:r w:rsidRPr="00310E66">
        <w:t>Results</w:t>
      </w:r>
      <w:r w:rsidRPr="00093101">
        <w:rPr>
          <w:rFonts w:eastAsia="Calibri"/>
        </w:rPr>
        <w:t xml:space="preserve"> of these studies can be found in ECC Report 90. This report concludes that RNSS systems could, under some conditions, interfere and degrade wind profiler operations, at least for three-beam WPRs. This report however </w:t>
      </w:r>
      <w:r w:rsidRPr="00310E66">
        <w:t>lists</w:t>
      </w:r>
      <w:r w:rsidRPr="00093101">
        <w:rPr>
          <w:rFonts w:eastAsia="Calibri"/>
        </w:rPr>
        <w:t xml:space="preserve"> </w:t>
      </w:r>
      <w:proofErr w:type="gramStart"/>
      <w:r w:rsidRPr="00093101">
        <w:rPr>
          <w:rFonts w:eastAsia="Calibri"/>
        </w:rPr>
        <w:t>a number of</w:t>
      </w:r>
      <w:proofErr w:type="gramEnd"/>
      <w:r w:rsidRPr="00093101">
        <w:rPr>
          <w:rFonts w:eastAsia="Calibri"/>
        </w:rPr>
        <w:t xml:space="preserve"> mitigation techniques (hardware or software) that could help </w:t>
      </w:r>
      <w:r w:rsidRPr="00310E66">
        <w:t>overcome</w:t>
      </w:r>
      <w:r w:rsidRPr="00093101">
        <w:rPr>
          <w:rFonts w:eastAsia="Calibri"/>
        </w:rPr>
        <w:t xml:space="preserve"> these difficulties. Some of these techniques include selection of antenna pointing, adding beams or implementing WPR frequencies at 1 274 or 1</w:t>
      </w:r>
      <w:r w:rsidR="004D5063">
        <w:rPr>
          <w:rFonts w:eastAsia="Calibri"/>
        </w:rPr>
        <w:t> </w:t>
      </w:r>
      <w:r w:rsidRPr="00093101">
        <w:rPr>
          <w:rFonts w:eastAsia="Calibri"/>
        </w:rPr>
        <w:t>294</w:t>
      </w:r>
      <w:r w:rsidR="004D5063">
        <w:rPr>
          <w:rFonts w:eastAsia="Calibri"/>
        </w:rPr>
        <w:t> </w:t>
      </w:r>
      <w:r w:rsidRPr="00093101">
        <w:rPr>
          <w:rFonts w:eastAsia="Calibri"/>
        </w:rPr>
        <w:t xml:space="preserve">MHz, at nulls of the RNSS modulations, this latter being likely the </w:t>
      </w:r>
      <w:r w:rsidR="00D22F82" w:rsidRPr="00093101">
        <w:rPr>
          <w:rFonts w:eastAsia="Calibri"/>
        </w:rPr>
        <w:t>simpler</w:t>
      </w:r>
      <w:r w:rsidRPr="00093101">
        <w:rPr>
          <w:rFonts w:eastAsia="Calibri"/>
        </w:rPr>
        <w:t xml:space="preserve"> one to apply.</w:t>
      </w:r>
    </w:p>
    <w:p w14:paraId="469BCED0" w14:textId="23472E19" w:rsidR="00D51813" w:rsidRPr="00310E66" w:rsidRDefault="00D51813" w:rsidP="00D51813">
      <w:bookmarkStart w:id="1297" w:name="_3cqmetx" w:colFirst="0" w:colLast="0"/>
      <w:bookmarkStart w:id="1298" w:name="_Toc497727410"/>
      <w:bookmarkStart w:id="1299" w:name="_Toc508601823"/>
      <w:bookmarkStart w:id="1300" w:name="_Toc508602397"/>
      <w:bookmarkEnd w:id="1296"/>
      <w:bookmarkEnd w:id="1297"/>
      <w:r w:rsidRPr="00093101">
        <w:rPr>
          <w:rFonts w:eastAsia="Calibri"/>
        </w:rPr>
        <w:t>The Japan Meteorological Agency (JMA) is operating a Wind Profiler Network and Data Acquisition System (WINDAS) network for the purpose of monitoring the development of and predicting severe weather events. The network consists of thirty-three 1.3 GHz wind profilers installed across Japan that communicate with a control centre which is located at the JMA headquarters in Tokyo (</w:t>
      </w:r>
      <w:r w:rsidR="00A65D99">
        <w:rPr>
          <w:rFonts w:eastAsia="Calibri"/>
        </w:rPr>
        <w:t xml:space="preserve">see </w:t>
      </w:r>
      <w:r w:rsidRPr="00093101">
        <w:rPr>
          <w:rFonts w:eastAsia="Calibri"/>
        </w:rPr>
        <w:t>Fig. 4-2</w:t>
      </w:r>
      <w:r w:rsidR="004D5063">
        <w:rPr>
          <w:rFonts w:eastAsia="Calibri"/>
        </w:rPr>
        <w:t>7</w:t>
      </w:r>
      <w:r w:rsidRPr="00093101">
        <w:rPr>
          <w:rFonts w:eastAsia="Calibri"/>
        </w:rPr>
        <w:t>).</w:t>
      </w:r>
    </w:p>
    <w:p w14:paraId="6259EE48" w14:textId="36F16FE7" w:rsidR="00D51813" w:rsidRPr="00093101" w:rsidRDefault="00D51813" w:rsidP="00D51813">
      <w:pPr>
        <w:pStyle w:val="FigureNo"/>
        <w:rPr>
          <w:rFonts w:eastAsia="Calibri"/>
        </w:rPr>
      </w:pPr>
      <w:r w:rsidRPr="00093101">
        <w:rPr>
          <w:rFonts w:eastAsia="Calibri"/>
        </w:rPr>
        <w:lastRenderedPageBreak/>
        <w:t>FIGURE 4-2</w:t>
      </w:r>
      <w:r w:rsidRPr="00310E66">
        <w:rPr>
          <w:rFonts w:eastAsia="Calibri"/>
        </w:rPr>
        <w:t>7</w:t>
      </w:r>
    </w:p>
    <w:p w14:paraId="2F172F80" w14:textId="77777777" w:rsidR="00D51813" w:rsidRPr="00093101" w:rsidRDefault="00D51813" w:rsidP="00D51813">
      <w:pPr>
        <w:pStyle w:val="Figuretitle"/>
        <w:rPr>
          <w:rFonts w:ascii="Times New Roman" w:eastAsia="Calibri" w:hAnsi="Times New Roman"/>
        </w:rPr>
      </w:pPr>
      <w:r w:rsidRPr="00093101">
        <w:rPr>
          <w:rFonts w:ascii="Times New Roman" w:eastAsia="Calibri" w:hAnsi="Times New Roman"/>
        </w:rPr>
        <w:t>An example of a wind profiler radar network</w:t>
      </w:r>
    </w:p>
    <w:p w14:paraId="27861832" w14:textId="681B2EB0" w:rsidR="00D51813" w:rsidRPr="00310E66" w:rsidRDefault="00844D80" w:rsidP="00D51813">
      <w:pPr>
        <w:pStyle w:val="Figure"/>
      </w:pPr>
      <w:r>
        <w:rPr>
          <w:noProof/>
        </w:rPr>
        <w:drawing>
          <wp:inline distT="0" distB="0" distL="0" distR="0" wp14:anchorId="75DAF385" wp14:editId="178F1BB1">
            <wp:extent cx="2261621" cy="2569469"/>
            <wp:effectExtent l="0" t="0" r="5715" b="2540"/>
            <wp:docPr id="1712188163" name="Picture 2" descr="An example of a wind profiler radar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188163" name="Picture 2" descr="An example of a wind profiler radar network"/>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261621" cy="2569469"/>
                    </a:xfrm>
                    <a:prstGeom prst="rect">
                      <a:avLst/>
                    </a:prstGeom>
                  </pic:spPr>
                </pic:pic>
              </a:graphicData>
            </a:graphic>
          </wp:inline>
        </w:drawing>
      </w:r>
      <w:r w:rsidR="00621A60">
        <w:t xml:space="preserve"> </w:t>
      </w:r>
    </w:p>
    <w:p w14:paraId="5E5AEFB5" w14:textId="2FC0CBEC" w:rsidR="00D51813" w:rsidRPr="00310E66" w:rsidRDefault="00D51813" w:rsidP="00A26F9F">
      <w:pPr>
        <w:pStyle w:val="Normalaftertitle"/>
      </w:pPr>
      <w:r w:rsidRPr="00093101">
        <w:rPr>
          <w:rFonts w:eastAsia="Calibri"/>
        </w:rPr>
        <w:t>The data is then distributed throughout the world, via the Global Telecommunication System and can also be found on the JMA website (</w:t>
      </w:r>
      <w:hyperlink r:id="rId104">
        <w:r w:rsidRPr="00310E66">
          <w:rPr>
            <w:color w:val="0000FF"/>
            <w:u w:val="single"/>
          </w:rPr>
          <w:t>http://www.jma.go.jp/jma/indexe.html</w:t>
        </w:r>
      </w:hyperlink>
      <w:r w:rsidRPr="00310E66">
        <w:t>). Furthermore</w:t>
      </w:r>
      <w:r w:rsidR="00CB520F">
        <w:t>,</w:t>
      </w:r>
      <w:r w:rsidRPr="00093101">
        <w:rPr>
          <w:rFonts w:eastAsia="Calibri"/>
        </w:rPr>
        <w:t xml:space="preserve"> the data is combined with data from Doppler radars and commercial aircraft to provide a comprehensive “Upper-air wind analysis”.</w:t>
      </w:r>
    </w:p>
    <w:p w14:paraId="61AADFC6" w14:textId="77777777" w:rsidR="00D51813" w:rsidRPr="00310E66" w:rsidRDefault="00D51813" w:rsidP="00D51813">
      <w:pPr>
        <w:pStyle w:val="Heading2"/>
      </w:pPr>
      <w:bookmarkStart w:id="1301" w:name="_Toc224569053"/>
      <w:bookmarkStart w:id="1302" w:name="_Toc224569382"/>
      <w:bookmarkStart w:id="1303" w:name="_Toc224570422"/>
      <w:bookmarkStart w:id="1304" w:name="_Toc224573362"/>
      <w:bookmarkStart w:id="1305" w:name="_Toc224640729"/>
      <w:bookmarkStart w:id="1306" w:name="_Toc225754158"/>
      <w:bookmarkStart w:id="1307" w:name="_Toc227659897"/>
      <w:bookmarkEnd w:id="1298"/>
      <w:bookmarkEnd w:id="1299"/>
      <w:bookmarkEnd w:id="1300"/>
      <w:r w:rsidRPr="00310E66">
        <w:t>4.4</w:t>
      </w:r>
      <w:r w:rsidRPr="00310E66">
        <w:tab/>
        <w:t>Oceanographic High Frequency Radar</w:t>
      </w:r>
      <w:bookmarkEnd w:id="1301"/>
      <w:bookmarkEnd w:id="1302"/>
      <w:bookmarkEnd w:id="1303"/>
      <w:bookmarkEnd w:id="1304"/>
      <w:bookmarkEnd w:id="1305"/>
      <w:bookmarkEnd w:id="1306"/>
      <w:bookmarkEnd w:id="1307"/>
    </w:p>
    <w:p w14:paraId="735793C8" w14:textId="77777777" w:rsidR="00D51813" w:rsidRPr="00310E66" w:rsidRDefault="00D51813" w:rsidP="00D51813">
      <w:r w:rsidRPr="00310E66">
        <w:t xml:space="preserve">In oceanography, High-Frequency (HF) Radar is a remote sensing technology employed for monitoring ocean surface currents, waves and wind direction. Operating in the HF radio frequency band (3-30 MHz), these radar systems extract ocean surface information through the Bragg scattering phenomena. </w:t>
      </w:r>
    </w:p>
    <w:p w14:paraId="01CD4C3B" w14:textId="5EA699AF" w:rsidR="00D51813" w:rsidRPr="00310E66" w:rsidRDefault="00D51813" w:rsidP="00E8270C">
      <w:pPr>
        <w:keepNext/>
        <w:keepLines/>
      </w:pPr>
      <w:r w:rsidRPr="00310E66">
        <w:t>In this context</w:t>
      </w:r>
      <w:r w:rsidR="006219A4">
        <w:t>,</w:t>
      </w:r>
      <w:r w:rsidRPr="00310E66">
        <w:t xml:space="preserve"> Bragg scattering describes the superposition of radio waves that are scattered from ocean surface waves where the ocean </w:t>
      </w:r>
      <w:r w:rsidR="00CB520F" w:rsidRPr="00310E66">
        <w:t>wavelength</w:t>
      </w:r>
      <w:r w:rsidRPr="00310E66">
        <w:t xml:space="preserve"> is half that of the radio wave. </w:t>
      </w:r>
      <w:sdt>
        <w:sdtPr>
          <w:tag w:val="goog_rdk_178"/>
          <w:id w:val="923838830"/>
        </w:sdtPr>
        <w:sdtEndPr/>
        <w:sdtContent/>
      </w:sdt>
      <w:sdt>
        <w:sdtPr>
          <w:tag w:val="goog_rdk_179"/>
          <w:id w:val="973804014"/>
        </w:sdtPr>
        <w:sdtEndPr/>
        <w:sdtContent>
          <w:r w:rsidRPr="00310E66">
            <w:t>Oceanographic</w:t>
          </w:r>
        </w:sdtContent>
      </w:sdt>
      <w:sdt>
        <w:sdtPr>
          <w:tag w:val="goog_rdk_180"/>
          <w:id w:val="276220337"/>
        </w:sdtPr>
        <w:sdtEndPr/>
        <w:sdtContent>
          <w:r w:rsidRPr="00310E66">
            <w:t xml:space="preserve"> </w:t>
          </w:r>
        </w:sdtContent>
      </w:sdt>
      <w:sdt>
        <w:sdtPr>
          <w:tag w:val="goog_rdk_181"/>
          <w:id w:val="-500119469"/>
        </w:sdtPr>
        <w:sdtEndPr/>
        <w:sdtContent/>
      </w:sdt>
      <w:sdt>
        <w:sdtPr>
          <w:tag w:val="goog_rdk_182"/>
          <w:id w:val="-2008823489"/>
        </w:sdtPr>
        <w:sdtEndPr/>
        <w:sdtContent>
          <w:r w:rsidRPr="00310E66">
            <w:t>radar</w:t>
          </w:r>
        </w:sdtContent>
      </w:sdt>
      <w:r w:rsidRPr="00310E66">
        <w:t xml:space="preserve">s </w:t>
      </w:r>
      <w:proofErr w:type="gramStart"/>
      <w:r w:rsidRPr="00310E66">
        <w:t>are</w:t>
      </w:r>
      <w:proofErr w:type="gramEnd"/>
      <w:r w:rsidRPr="00310E66">
        <w:t xml:space="preserve"> coherent and can make use of the Doppler shift induced by the movement of the ocean surface to estimate the ocean surface velocity. </w:t>
      </w:r>
    </w:p>
    <w:p w14:paraId="3BF22E8D" w14:textId="0022E81A" w:rsidR="00D51813" w:rsidRPr="00310E66" w:rsidRDefault="00D51813" w:rsidP="00D51813">
      <w:r w:rsidRPr="00310E66">
        <w:t>A variety of antenna types are currently used with oceanographic ocean observing radar systems. Some systems utilize either a 3-element Yagi antenna or phased-array system to sweep in the azimuthal direction using multiple sets of Yagi antenna for transmission, limiting the geography over which the oceanographic radar signal is propagated. The two main transmission techniques which are used in oceanographic radars are continuous wave (CW) pulses and linear Frequency-Modulated Continuous Wave (FMCW) chirps.</w:t>
      </w:r>
    </w:p>
    <w:p w14:paraId="54F0BD20" w14:textId="530F0DE9" w:rsidR="00D51813" w:rsidRPr="00310E66" w:rsidRDefault="00D51813" w:rsidP="00D51813">
      <w:r w:rsidRPr="00310E66">
        <w:t xml:space="preserve">The radars are typically deployed in networks along coastlines, providing information in extended coastal zones up to 200 km from the shoreline. There are approximately 500 systems deployed globally. The systems are distributed within each of the </w:t>
      </w:r>
      <w:r w:rsidR="002E252C">
        <w:t>three</w:t>
      </w:r>
      <w:r w:rsidR="002E252C" w:rsidRPr="00310E66">
        <w:t xml:space="preserve"> </w:t>
      </w:r>
      <w:r w:rsidRPr="00310E66">
        <w:t xml:space="preserve">ITU </w:t>
      </w:r>
      <w:r w:rsidR="00253C2E">
        <w:t>R</w:t>
      </w:r>
      <w:r w:rsidRPr="00310E66">
        <w:t xml:space="preserve">egions with </w:t>
      </w:r>
      <w:proofErr w:type="gramStart"/>
      <w:r w:rsidRPr="00310E66">
        <w:t>the majority of</w:t>
      </w:r>
      <w:proofErr w:type="gramEnd"/>
      <w:r w:rsidRPr="00310E66">
        <w:t xml:space="preserve"> systems along the coast of North America, Europe and Asia. It is anticipated that the number of systems will double within the next 20 years.</w:t>
      </w:r>
    </w:p>
    <w:p w14:paraId="329466AB" w14:textId="0805B1DB" w:rsidR="00D51813" w:rsidRPr="00310E66" w:rsidRDefault="00D51813" w:rsidP="00D51813">
      <w:r w:rsidRPr="00310E66">
        <w:t>The</w:t>
      </w:r>
      <w:r w:rsidR="00617DC3">
        <w:t xml:space="preserve"> ITU </w:t>
      </w:r>
      <w:r w:rsidRPr="00310E66">
        <w:t xml:space="preserve">approved Resolution </w:t>
      </w:r>
      <w:r w:rsidRPr="00310E66">
        <w:rPr>
          <w:b/>
          <w:bCs/>
        </w:rPr>
        <w:t>612</w:t>
      </w:r>
      <w:r w:rsidR="002E395F" w:rsidRPr="00310E66">
        <w:rPr>
          <w:b/>
          <w:bCs/>
        </w:rPr>
        <w:t xml:space="preserve"> (Rev.WRC-12)</w:t>
      </w:r>
      <w:r w:rsidRPr="00310E66">
        <w:t xml:space="preserve"> at WRC-12, which provided detailed spectral space for oceanographic High Frequency radars. The frequency bands are delineated within each ITU </w:t>
      </w:r>
      <w:r w:rsidR="00964FB7">
        <w:t>R</w:t>
      </w:r>
      <w:r w:rsidRPr="00310E66">
        <w:t>egion and are shown in</w:t>
      </w:r>
      <w:sdt>
        <w:sdtPr>
          <w:tag w:val="goog_rdk_187"/>
          <w:id w:val="-621160021"/>
        </w:sdtPr>
        <w:sdtEndPr/>
        <w:sdtContent/>
      </w:sdt>
      <w:r w:rsidRPr="00310E66">
        <w:t xml:space="preserve"> Table</w:t>
      </w:r>
      <w:r w:rsidR="00803BC9" w:rsidRPr="003F1C3C">
        <w:t xml:space="preserve"> </w:t>
      </w:r>
      <w:r w:rsidRPr="00310E66">
        <w:t>4-</w:t>
      </w:r>
      <w:r w:rsidR="000606FB">
        <w:t>6</w:t>
      </w:r>
      <w:r w:rsidRPr="00310E66">
        <w:t>.</w:t>
      </w:r>
    </w:p>
    <w:p w14:paraId="601483DC" w14:textId="77777777" w:rsidR="00204486" w:rsidRDefault="00204486" w:rsidP="00D51813">
      <w:pPr>
        <w:pStyle w:val="TableNo"/>
      </w:pPr>
      <w:r>
        <w:br w:type="page"/>
      </w:r>
    </w:p>
    <w:p w14:paraId="02337322" w14:textId="2C8AB37D" w:rsidR="00D51813" w:rsidRPr="00310E66" w:rsidRDefault="00D51813" w:rsidP="00D51813">
      <w:pPr>
        <w:pStyle w:val="TableNo"/>
        <w:rPr>
          <w:rFonts w:eastAsia="Calibri"/>
        </w:rPr>
      </w:pPr>
      <w:r w:rsidRPr="00310E66">
        <w:lastRenderedPageBreak/>
        <w:t>TABLE 4-</w:t>
      </w:r>
      <w:r w:rsidR="000606FB">
        <w:rPr>
          <w:rFonts w:eastAsia="Calibri"/>
        </w:rPr>
        <w:t>6</w:t>
      </w:r>
    </w:p>
    <w:p w14:paraId="0AD49DFF" w14:textId="445B80A3" w:rsidR="00D51813" w:rsidRPr="00310E66" w:rsidRDefault="00D51813" w:rsidP="00093101">
      <w:pPr>
        <w:pStyle w:val="Tabletitle"/>
      </w:pPr>
      <w:r w:rsidRPr="00310E66">
        <w:rPr>
          <w:rFonts w:ascii="Times New Roman" w:hAnsi="Times New Roman"/>
        </w:rPr>
        <w:t xml:space="preserve">Frequency bands and </w:t>
      </w:r>
      <w:r w:rsidR="00E8270C" w:rsidRPr="00310E66">
        <w:rPr>
          <w:rFonts w:ascii="Times New Roman" w:hAnsi="Times New Roman"/>
        </w:rPr>
        <w:t xml:space="preserve">total spectral widths </w:t>
      </w:r>
      <w:r w:rsidRPr="00310E66">
        <w:rPr>
          <w:rFonts w:ascii="Times New Roman" w:hAnsi="Times New Roman"/>
        </w:rPr>
        <w:t>allocated for oceanographic HF radars</w:t>
      </w:r>
    </w:p>
    <w:tbl>
      <w:tblPr>
        <w:tblW w:w="793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08" w:type="dxa"/>
          <w:bottom w:w="108" w:type="dxa"/>
        </w:tblCellMar>
        <w:tblLook w:val="04A0" w:firstRow="1" w:lastRow="0" w:firstColumn="1" w:lastColumn="0" w:noHBand="0" w:noVBand="1"/>
      </w:tblPr>
      <w:tblGrid>
        <w:gridCol w:w="2646"/>
        <w:gridCol w:w="2646"/>
        <w:gridCol w:w="2646"/>
      </w:tblGrid>
      <w:tr w:rsidR="00D51813" w:rsidRPr="00310E66" w14:paraId="264A1208" w14:textId="77777777" w:rsidTr="00E8270C">
        <w:trPr>
          <w:trHeight w:val="20"/>
          <w:jc w:val="center"/>
        </w:trPr>
        <w:tc>
          <w:tcPr>
            <w:tcW w:w="4962" w:type="dxa"/>
            <w:gridSpan w:val="3"/>
            <w:tcBorders>
              <w:bottom w:val="nil"/>
            </w:tcBorders>
            <w:shd w:val="clear" w:color="auto" w:fill="E7E6E6"/>
            <w:vAlign w:val="center"/>
          </w:tcPr>
          <w:p w14:paraId="19BDED6C" w14:textId="7952B1E2" w:rsidR="00D51813" w:rsidRPr="00310E66" w:rsidRDefault="00D51813" w:rsidP="0050125C">
            <w:pPr>
              <w:pStyle w:val="Tablehead"/>
              <w:rPr>
                <w:rFonts w:ascii="Times New Roman" w:hAnsi="Times New Roman" w:cs="Times New Roman"/>
              </w:rPr>
            </w:pPr>
            <w:r w:rsidRPr="00310E66">
              <w:rPr>
                <w:rFonts w:ascii="Times New Roman" w:hAnsi="Times New Roman" w:cs="Times New Roman"/>
              </w:rPr>
              <w:t xml:space="preserve">Allocated </w:t>
            </w:r>
            <w:r w:rsidR="00E910B9">
              <w:rPr>
                <w:rFonts w:ascii="Times New Roman" w:hAnsi="Times New Roman" w:cs="Times New Roman"/>
              </w:rPr>
              <w:t>f</w:t>
            </w:r>
            <w:r w:rsidRPr="00310E66">
              <w:rPr>
                <w:rFonts w:ascii="Times New Roman" w:hAnsi="Times New Roman" w:cs="Times New Roman"/>
              </w:rPr>
              <w:t xml:space="preserve">requency </w:t>
            </w:r>
            <w:r w:rsidR="00E910B9">
              <w:rPr>
                <w:rFonts w:ascii="Times New Roman" w:hAnsi="Times New Roman" w:cs="Times New Roman"/>
              </w:rPr>
              <w:t>b</w:t>
            </w:r>
            <w:r w:rsidRPr="00310E66">
              <w:rPr>
                <w:rFonts w:ascii="Times New Roman" w:hAnsi="Times New Roman" w:cs="Times New Roman"/>
              </w:rPr>
              <w:t>ands (kHz)</w:t>
            </w:r>
          </w:p>
        </w:tc>
      </w:tr>
      <w:tr w:rsidR="00D51813" w:rsidRPr="00310E66" w14:paraId="2F91425A" w14:textId="77777777" w:rsidTr="00E8270C">
        <w:trPr>
          <w:trHeight w:val="20"/>
          <w:jc w:val="center"/>
        </w:trPr>
        <w:tc>
          <w:tcPr>
            <w:tcW w:w="1654" w:type="dxa"/>
            <w:tcBorders>
              <w:top w:val="nil"/>
            </w:tcBorders>
            <w:shd w:val="clear" w:color="auto" w:fill="D0CECE"/>
            <w:vAlign w:val="center"/>
          </w:tcPr>
          <w:p w14:paraId="02A28448" w14:textId="77777777" w:rsidR="00D51813" w:rsidRPr="00310E66" w:rsidRDefault="00D51813" w:rsidP="0050125C">
            <w:pPr>
              <w:pStyle w:val="Tablehead"/>
              <w:rPr>
                <w:rFonts w:ascii="Times New Roman" w:hAnsi="Times New Roman" w:cs="Times New Roman"/>
              </w:rPr>
            </w:pPr>
            <w:r w:rsidRPr="00310E66">
              <w:rPr>
                <w:rFonts w:ascii="Times New Roman" w:hAnsi="Times New Roman" w:cs="Times New Roman"/>
              </w:rPr>
              <w:t>ITU Region 1</w:t>
            </w:r>
          </w:p>
        </w:tc>
        <w:tc>
          <w:tcPr>
            <w:tcW w:w="1654" w:type="dxa"/>
            <w:tcBorders>
              <w:top w:val="nil"/>
            </w:tcBorders>
            <w:shd w:val="clear" w:color="auto" w:fill="D0CECE"/>
            <w:vAlign w:val="center"/>
          </w:tcPr>
          <w:p w14:paraId="2FB95EF0" w14:textId="77777777" w:rsidR="00D51813" w:rsidRPr="00310E66" w:rsidRDefault="00D51813" w:rsidP="0050125C">
            <w:pPr>
              <w:pStyle w:val="Tablehead"/>
              <w:rPr>
                <w:rFonts w:ascii="Times New Roman" w:hAnsi="Times New Roman" w:cs="Times New Roman"/>
              </w:rPr>
            </w:pPr>
            <w:r w:rsidRPr="00310E66">
              <w:rPr>
                <w:rFonts w:ascii="Times New Roman" w:hAnsi="Times New Roman" w:cs="Times New Roman"/>
              </w:rPr>
              <w:t>ITU Region 2</w:t>
            </w:r>
          </w:p>
        </w:tc>
        <w:tc>
          <w:tcPr>
            <w:tcW w:w="1654" w:type="dxa"/>
            <w:tcBorders>
              <w:top w:val="nil"/>
            </w:tcBorders>
            <w:shd w:val="clear" w:color="auto" w:fill="D0CECE"/>
            <w:vAlign w:val="center"/>
          </w:tcPr>
          <w:p w14:paraId="757BF5CA" w14:textId="77777777" w:rsidR="00D51813" w:rsidRPr="00310E66" w:rsidRDefault="00D51813" w:rsidP="0050125C">
            <w:pPr>
              <w:pStyle w:val="Tablehead"/>
              <w:rPr>
                <w:rFonts w:ascii="Times New Roman" w:hAnsi="Times New Roman" w:cs="Times New Roman"/>
              </w:rPr>
            </w:pPr>
            <w:r w:rsidRPr="00310E66">
              <w:rPr>
                <w:rFonts w:ascii="Times New Roman" w:hAnsi="Times New Roman" w:cs="Times New Roman"/>
              </w:rPr>
              <w:t>ITU Region 3</w:t>
            </w:r>
          </w:p>
        </w:tc>
      </w:tr>
      <w:tr w:rsidR="00D51813" w:rsidRPr="00310E66" w14:paraId="3165A7A2" w14:textId="77777777" w:rsidTr="00E8270C">
        <w:trPr>
          <w:trHeight w:val="20"/>
          <w:jc w:val="center"/>
        </w:trPr>
        <w:tc>
          <w:tcPr>
            <w:tcW w:w="4962" w:type="dxa"/>
            <w:gridSpan w:val="3"/>
            <w:vAlign w:val="center"/>
          </w:tcPr>
          <w:p w14:paraId="72AB5195" w14:textId="77777777" w:rsidR="00D51813" w:rsidRPr="00310E66" w:rsidRDefault="00D51813" w:rsidP="0050125C">
            <w:pPr>
              <w:pStyle w:val="Tabletext"/>
              <w:jc w:val="center"/>
            </w:pPr>
            <w:r w:rsidRPr="00310E66">
              <w:t>4 438-4 488</w:t>
            </w:r>
          </w:p>
        </w:tc>
      </w:tr>
      <w:tr w:rsidR="00D51813" w:rsidRPr="00310E66" w14:paraId="6588391D" w14:textId="77777777" w:rsidTr="00E8270C">
        <w:trPr>
          <w:trHeight w:val="20"/>
          <w:jc w:val="center"/>
        </w:trPr>
        <w:tc>
          <w:tcPr>
            <w:tcW w:w="4962" w:type="dxa"/>
            <w:gridSpan w:val="3"/>
            <w:vAlign w:val="center"/>
          </w:tcPr>
          <w:p w14:paraId="23DCB7E9" w14:textId="77777777" w:rsidR="00D51813" w:rsidRPr="00310E66" w:rsidRDefault="00D51813" w:rsidP="0050125C">
            <w:pPr>
              <w:pStyle w:val="Tabletext"/>
              <w:jc w:val="center"/>
            </w:pPr>
            <w:r w:rsidRPr="00310E66">
              <w:t>5 250-5 275</w:t>
            </w:r>
          </w:p>
        </w:tc>
      </w:tr>
      <w:tr w:rsidR="00D51813" w:rsidRPr="00310E66" w14:paraId="70338491" w14:textId="77777777" w:rsidTr="00E8270C">
        <w:trPr>
          <w:trHeight w:val="20"/>
          <w:jc w:val="center"/>
        </w:trPr>
        <w:tc>
          <w:tcPr>
            <w:tcW w:w="1654" w:type="dxa"/>
            <w:vAlign w:val="center"/>
          </w:tcPr>
          <w:p w14:paraId="3603F4B6" w14:textId="77777777" w:rsidR="00D51813" w:rsidRPr="00310E66" w:rsidRDefault="00D51813" w:rsidP="0050125C">
            <w:pPr>
              <w:pStyle w:val="Tabletext"/>
              <w:jc w:val="center"/>
            </w:pPr>
            <w:r w:rsidRPr="00310E66">
              <w:t>9 305-9 355</w:t>
            </w:r>
          </w:p>
        </w:tc>
        <w:tc>
          <w:tcPr>
            <w:tcW w:w="1654" w:type="dxa"/>
            <w:vAlign w:val="center"/>
          </w:tcPr>
          <w:p w14:paraId="50CFC887" w14:textId="01160328" w:rsidR="00D51813" w:rsidRPr="00310E66" w:rsidRDefault="00D51813" w:rsidP="0050125C">
            <w:pPr>
              <w:pStyle w:val="Tabletext"/>
              <w:jc w:val="center"/>
            </w:pPr>
            <w:r w:rsidRPr="00310E66">
              <w:t xml:space="preserve">No allocation in this </w:t>
            </w:r>
            <w:r w:rsidR="00964FB7">
              <w:t>R</w:t>
            </w:r>
            <w:r w:rsidRPr="00310E66">
              <w:t>egion</w:t>
            </w:r>
          </w:p>
        </w:tc>
        <w:tc>
          <w:tcPr>
            <w:tcW w:w="1654" w:type="dxa"/>
            <w:vAlign w:val="center"/>
          </w:tcPr>
          <w:p w14:paraId="4E4CB7C9" w14:textId="77777777" w:rsidR="00D51813" w:rsidRPr="00310E66" w:rsidRDefault="00D51813" w:rsidP="0050125C">
            <w:pPr>
              <w:pStyle w:val="Tabletext"/>
              <w:jc w:val="center"/>
            </w:pPr>
            <w:r w:rsidRPr="00310E66">
              <w:t>9 305-9 355</w:t>
            </w:r>
          </w:p>
        </w:tc>
      </w:tr>
      <w:tr w:rsidR="00D51813" w:rsidRPr="00310E66" w14:paraId="373E2E4D" w14:textId="77777777" w:rsidTr="00E8270C">
        <w:trPr>
          <w:trHeight w:val="20"/>
          <w:jc w:val="center"/>
        </w:trPr>
        <w:tc>
          <w:tcPr>
            <w:tcW w:w="4962" w:type="dxa"/>
            <w:gridSpan w:val="3"/>
            <w:vAlign w:val="center"/>
          </w:tcPr>
          <w:p w14:paraId="037193C2" w14:textId="77777777" w:rsidR="00D51813" w:rsidRPr="00310E66" w:rsidRDefault="00D51813" w:rsidP="0050125C">
            <w:pPr>
              <w:pStyle w:val="Tabletext"/>
              <w:jc w:val="center"/>
            </w:pPr>
            <w:r w:rsidRPr="00310E66">
              <w:t>13 450-13 550</w:t>
            </w:r>
          </w:p>
        </w:tc>
      </w:tr>
      <w:tr w:rsidR="00D51813" w:rsidRPr="00310E66" w14:paraId="2BD56E7C" w14:textId="77777777" w:rsidTr="00E8270C">
        <w:trPr>
          <w:trHeight w:val="20"/>
          <w:jc w:val="center"/>
        </w:trPr>
        <w:tc>
          <w:tcPr>
            <w:tcW w:w="4962" w:type="dxa"/>
            <w:gridSpan w:val="3"/>
            <w:vAlign w:val="center"/>
          </w:tcPr>
          <w:p w14:paraId="67831BFC" w14:textId="77777777" w:rsidR="00D51813" w:rsidRPr="00310E66" w:rsidRDefault="00D51813" w:rsidP="0050125C">
            <w:pPr>
              <w:pStyle w:val="Tabletext"/>
              <w:jc w:val="center"/>
            </w:pPr>
            <w:r w:rsidRPr="00310E66">
              <w:t>16 100-16 200</w:t>
            </w:r>
          </w:p>
        </w:tc>
      </w:tr>
      <w:tr w:rsidR="00D51813" w:rsidRPr="00310E66" w14:paraId="2DFC528B" w14:textId="77777777" w:rsidTr="00E8270C">
        <w:trPr>
          <w:trHeight w:val="20"/>
          <w:jc w:val="center"/>
        </w:trPr>
        <w:tc>
          <w:tcPr>
            <w:tcW w:w="4962" w:type="dxa"/>
            <w:gridSpan w:val="3"/>
            <w:vAlign w:val="center"/>
          </w:tcPr>
          <w:p w14:paraId="35FC6004" w14:textId="77777777" w:rsidR="00D51813" w:rsidRPr="00310E66" w:rsidRDefault="00D51813" w:rsidP="0050125C">
            <w:pPr>
              <w:pStyle w:val="Tabletext"/>
              <w:jc w:val="center"/>
            </w:pPr>
            <w:r w:rsidRPr="00310E66">
              <w:t>24 450-24 600</w:t>
            </w:r>
          </w:p>
        </w:tc>
      </w:tr>
      <w:tr w:rsidR="00D51813" w:rsidRPr="00310E66" w14:paraId="07A52EDC" w14:textId="77777777" w:rsidTr="00E8270C">
        <w:trPr>
          <w:trHeight w:val="20"/>
          <w:jc w:val="center"/>
        </w:trPr>
        <w:tc>
          <w:tcPr>
            <w:tcW w:w="4962" w:type="dxa"/>
            <w:gridSpan w:val="3"/>
            <w:vAlign w:val="center"/>
          </w:tcPr>
          <w:p w14:paraId="43F77736" w14:textId="77777777" w:rsidR="00D51813" w:rsidRPr="00310E66" w:rsidRDefault="00D51813" w:rsidP="0050125C">
            <w:pPr>
              <w:pStyle w:val="Tabletext"/>
              <w:jc w:val="center"/>
            </w:pPr>
            <w:r w:rsidRPr="00310E66">
              <w:t>26 200-26 350</w:t>
            </w:r>
          </w:p>
        </w:tc>
      </w:tr>
      <w:tr w:rsidR="00D51813" w:rsidRPr="00310E66" w14:paraId="684B9906" w14:textId="77777777" w:rsidTr="00E8270C">
        <w:trPr>
          <w:trHeight w:val="20"/>
          <w:jc w:val="center"/>
        </w:trPr>
        <w:tc>
          <w:tcPr>
            <w:tcW w:w="1654" w:type="dxa"/>
            <w:vAlign w:val="center"/>
          </w:tcPr>
          <w:p w14:paraId="67035209" w14:textId="77777777" w:rsidR="00D51813" w:rsidRPr="00310E66" w:rsidRDefault="00D51813" w:rsidP="0050125C">
            <w:pPr>
              <w:pStyle w:val="Tabletext"/>
              <w:jc w:val="center"/>
            </w:pPr>
            <w:r w:rsidRPr="00310E66">
              <w:t>39 000-39 500</w:t>
            </w:r>
          </w:p>
        </w:tc>
        <w:tc>
          <w:tcPr>
            <w:tcW w:w="1654" w:type="dxa"/>
            <w:vAlign w:val="center"/>
          </w:tcPr>
          <w:p w14:paraId="056F123E" w14:textId="62A04A8A" w:rsidR="00D51813" w:rsidRPr="00310E66" w:rsidRDefault="00D51813" w:rsidP="0050125C">
            <w:pPr>
              <w:pStyle w:val="Tabletext"/>
              <w:jc w:val="center"/>
            </w:pPr>
            <w:r w:rsidRPr="00310E66">
              <w:t xml:space="preserve">No allocation in this </w:t>
            </w:r>
            <w:r w:rsidR="00964FB7">
              <w:t>R</w:t>
            </w:r>
            <w:r w:rsidRPr="00310E66">
              <w:t>egion</w:t>
            </w:r>
          </w:p>
        </w:tc>
        <w:tc>
          <w:tcPr>
            <w:tcW w:w="1654" w:type="dxa"/>
            <w:vAlign w:val="center"/>
          </w:tcPr>
          <w:p w14:paraId="111B8861" w14:textId="77777777" w:rsidR="00D51813" w:rsidRPr="00310E66" w:rsidRDefault="00D51813" w:rsidP="0050125C">
            <w:pPr>
              <w:pStyle w:val="Tabletext"/>
              <w:jc w:val="center"/>
            </w:pPr>
            <w:r w:rsidRPr="00310E66">
              <w:t>39 500-40 000</w:t>
            </w:r>
          </w:p>
        </w:tc>
      </w:tr>
      <w:tr w:rsidR="00D51813" w:rsidRPr="00310E66" w14:paraId="45B82B89" w14:textId="77777777" w:rsidTr="00E8270C">
        <w:trPr>
          <w:trHeight w:val="20"/>
          <w:jc w:val="center"/>
        </w:trPr>
        <w:tc>
          <w:tcPr>
            <w:tcW w:w="1654" w:type="dxa"/>
            <w:vAlign w:val="center"/>
          </w:tcPr>
          <w:p w14:paraId="373A6654" w14:textId="77777777" w:rsidR="00D51813" w:rsidRPr="00310E66" w:rsidRDefault="00D51813" w:rsidP="0050125C">
            <w:pPr>
              <w:pStyle w:val="Tabletext"/>
              <w:jc w:val="center"/>
            </w:pPr>
            <w:r w:rsidRPr="00310E66">
              <w:t>42 000-42 500</w:t>
            </w:r>
          </w:p>
        </w:tc>
        <w:tc>
          <w:tcPr>
            <w:tcW w:w="1654" w:type="dxa"/>
            <w:vAlign w:val="center"/>
          </w:tcPr>
          <w:p w14:paraId="5674749D" w14:textId="0D1F7649" w:rsidR="00D51813" w:rsidRPr="00310E66" w:rsidRDefault="00D51813" w:rsidP="0050125C">
            <w:pPr>
              <w:pStyle w:val="Tabletext"/>
              <w:jc w:val="center"/>
            </w:pPr>
            <w:r w:rsidRPr="00310E66">
              <w:t xml:space="preserve">No allocation in this </w:t>
            </w:r>
            <w:r w:rsidR="00964FB7">
              <w:t>R</w:t>
            </w:r>
            <w:r w:rsidRPr="00310E66">
              <w:t>egion</w:t>
            </w:r>
          </w:p>
        </w:tc>
        <w:tc>
          <w:tcPr>
            <w:tcW w:w="1654" w:type="dxa"/>
            <w:vAlign w:val="center"/>
          </w:tcPr>
          <w:p w14:paraId="4CAA8B8B" w14:textId="06A1C741" w:rsidR="00D51813" w:rsidRPr="00310E66" w:rsidRDefault="00D51813" w:rsidP="0050125C">
            <w:pPr>
              <w:pStyle w:val="Tabletext"/>
              <w:jc w:val="center"/>
            </w:pPr>
            <w:r w:rsidRPr="00310E66">
              <w:t xml:space="preserve">No allocation in this </w:t>
            </w:r>
            <w:r w:rsidR="00964FB7">
              <w:t>R</w:t>
            </w:r>
            <w:r w:rsidRPr="00310E66">
              <w:t>egion</w:t>
            </w:r>
          </w:p>
        </w:tc>
      </w:tr>
    </w:tbl>
    <w:p w14:paraId="3778B606" w14:textId="6640E818" w:rsidR="00D51813" w:rsidRPr="00954A1A" w:rsidRDefault="00D51813" w:rsidP="00CA5DF1">
      <w:pPr>
        <w:pStyle w:val="AnnexNoTitle"/>
        <w:rPr>
          <w:rFonts w:eastAsia="Calibri"/>
          <w:lang w:val="en-GB"/>
        </w:rPr>
      </w:pPr>
      <w:bookmarkStart w:id="1308" w:name="_Toc227659898"/>
      <w:r w:rsidRPr="00954A1A">
        <w:rPr>
          <w:rFonts w:eastAsia="Calibri"/>
          <w:lang w:val="en-GB"/>
        </w:rPr>
        <w:t>References</w:t>
      </w:r>
      <w:bookmarkEnd w:id="1308"/>
    </w:p>
    <w:p w14:paraId="2CEBC96A" w14:textId="77777777" w:rsidR="00D51813" w:rsidRPr="004D5063" w:rsidRDefault="00D51813" w:rsidP="004D5063">
      <w:pPr>
        <w:pStyle w:val="Reftext"/>
        <w:rPr>
          <w:rFonts w:eastAsia="Calibri"/>
        </w:rPr>
      </w:pPr>
      <w:hyperlink r:id="rId105" w:history="1">
        <w:r w:rsidRPr="004D5063">
          <w:rPr>
            <w:rFonts w:eastAsia="Calibri"/>
          </w:rPr>
          <w:t>Springer Handbook of Atmospheric Measurements | SpringerLink</w:t>
        </w:r>
      </w:hyperlink>
      <w:r w:rsidRPr="004D5063">
        <w:rPr>
          <w:rFonts w:eastAsia="Calibri"/>
        </w:rPr>
        <w:t xml:space="preserve"> – Chapter 31 (2021)</w:t>
      </w:r>
    </w:p>
    <w:p w14:paraId="6C9ABB0D" w14:textId="77777777" w:rsidR="00D51813" w:rsidRPr="004D5063" w:rsidRDefault="00D51813" w:rsidP="004D5063">
      <w:pPr>
        <w:pStyle w:val="Reftext"/>
        <w:rPr>
          <w:rFonts w:eastAsia="Calibri"/>
        </w:rPr>
      </w:pPr>
      <w:r w:rsidRPr="004D5063">
        <w:rPr>
          <w:rFonts w:eastAsia="Calibri"/>
        </w:rPr>
        <w:t xml:space="preserve">Cambridge University Press </w:t>
      </w:r>
      <w:hyperlink r:id="rId106" w:history="1">
        <w:r w:rsidRPr="004D5063">
          <w:rPr>
            <w:rFonts w:eastAsia="Calibri"/>
          </w:rPr>
          <w:t>Atmospheric Radar</w:t>
        </w:r>
      </w:hyperlink>
      <w:r w:rsidRPr="004D5063">
        <w:rPr>
          <w:rFonts w:eastAsia="Calibri"/>
        </w:rPr>
        <w:t xml:space="preserve"> (2016)</w:t>
      </w:r>
    </w:p>
    <w:p w14:paraId="0706CFDF" w14:textId="77777777" w:rsidR="00D51813" w:rsidRDefault="00D51813" w:rsidP="004D5063">
      <w:pPr>
        <w:pStyle w:val="Reftext"/>
        <w:rPr>
          <w:rFonts w:eastAsia="Calibri"/>
        </w:rPr>
      </w:pPr>
      <w:hyperlink r:id="rId107" w:history="1">
        <w:r w:rsidRPr="004D5063">
          <w:rPr>
            <w:rFonts w:eastAsia="Calibri"/>
          </w:rPr>
          <w:t>Radar for Meteorological and Atmospheric Observations | SpringerLink</w:t>
        </w:r>
      </w:hyperlink>
      <w:r w:rsidRPr="00310E66">
        <w:rPr>
          <w:rFonts w:eastAsia="Calibri"/>
        </w:rPr>
        <w:t xml:space="preserve"> (2014)</w:t>
      </w:r>
    </w:p>
    <w:p w14:paraId="1A96D7C1" w14:textId="77777777" w:rsidR="00204486" w:rsidRDefault="00204486" w:rsidP="004D5063">
      <w:pPr>
        <w:pStyle w:val="Reftext"/>
        <w:rPr>
          <w:rFonts w:eastAsia="Calibri"/>
        </w:rPr>
      </w:pPr>
    </w:p>
    <w:p w14:paraId="4DA6FD49" w14:textId="77777777" w:rsidR="00204486" w:rsidRDefault="00204486" w:rsidP="004D5063">
      <w:pPr>
        <w:pStyle w:val="Reftext"/>
        <w:rPr>
          <w:rFonts w:eastAsia="Calibri"/>
        </w:rPr>
      </w:pPr>
    </w:p>
    <w:p w14:paraId="7E7863E7" w14:textId="77777777" w:rsidR="00204486" w:rsidRDefault="00204486" w:rsidP="004D5063">
      <w:pPr>
        <w:pStyle w:val="Reftext"/>
        <w:rPr>
          <w:rFonts w:eastAsia="Calibri"/>
        </w:rPr>
      </w:pPr>
    </w:p>
    <w:p w14:paraId="148339A3" w14:textId="77777777" w:rsidR="00204486" w:rsidRDefault="00204486" w:rsidP="004D5063">
      <w:pPr>
        <w:pStyle w:val="Reftext"/>
        <w:rPr>
          <w:rFonts w:eastAsia="Calibri"/>
        </w:rPr>
      </w:pPr>
    </w:p>
    <w:p w14:paraId="7E16323F" w14:textId="77777777" w:rsidR="00204486" w:rsidRDefault="00204486" w:rsidP="004D5063">
      <w:pPr>
        <w:pStyle w:val="Reftext"/>
        <w:rPr>
          <w:rFonts w:eastAsia="Calibri"/>
        </w:rPr>
      </w:pPr>
    </w:p>
    <w:p w14:paraId="73E4FAAC" w14:textId="77777777" w:rsidR="00204486" w:rsidRDefault="00204486" w:rsidP="004D5063">
      <w:pPr>
        <w:pStyle w:val="Reftext"/>
        <w:rPr>
          <w:rFonts w:eastAsia="Calibri"/>
        </w:rPr>
      </w:pPr>
    </w:p>
    <w:p w14:paraId="4B37C6E5" w14:textId="77777777" w:rsidR="00204486" w:rsidRPr="00310E66" w:rsidRDefault="00204486" w:rsidP="004D5063">
      <w:pPr>
        <w:pStyle w:val="Reftext"/>
        <w:rPr>
          <w:rFonts w:eastAsia="Calibri"/>
        </w:rPr>
      </w:pPr>
    </w:p>
    <w:p w14:paraId="2B615217" w14:textId="2D9726C1" w:rsidR="00D51813" w:rsidRPr="00310E66" w:rsidRDefault="00D51813" w:rsidP="00CA5DF1"/>
    <w:p w14:paraId="68AA5230" w14:textId="77777777" w:rsidR="00CA5DF1" w:rsidRDefault="00CA5DF1">
      <w:pPr>
        <w:tabs>
          <w:tab w:val="clear" w:pos="1134"/>
          <w:tab w:val="clear" w:pos="1871"/>
          <w:tab w:val="clear" w:pos="2268"/>
        </w:tabs>
        <w:overflowPunct/>
        <w:autoSpaceDE/>
        <w:autoSpaceDN/>
        <w:adjustRightInd/>
        <w:spacing w:before="0"/>
        <w:textAlignment w:val="auto"/>
        <w:sectPr w:rsidR="00CA5DF1" w:rsidSect="006759E9">
          <w:headerReference w:type="default" r:id="rId108"/>
          <w:type w:val="oddPage"/>
          <w:pgSz w:w="11907" w:h="16834" w:code="9"/>
          <w:pgMar w:top="1418" w:right="1134" w:bottom="1134" w:left="1134" w:header="720" w:footer="482" w:gutter="0"/>
          <w:cols w:space="720"/>
          <w:vAlign w:val="both"/>
          <w:docGrid w:linePitch="326"/>
        </w:sectPr>
      </w:pPr>
      <w:bookmarkStart w:id="1309" w:name="_Toc482001887"/>
      <w:bookmarkStart w:id="1310" w:name="_Toc482002289"/>
      <w:bookmarkStart w:id="1311" w:name="_Toc482002407"/>
      <w:bookmarkStart w:id="1312" w:name="_Toc482002542"/>
      <w:bookmarkStart w:id="1313" w:name="_Toc482002650"/>
      <w:bookmarkStart w:id="1314" w:name="_Toc474850121"/>
      <w:bookmarkStart w:id="1315" w:name="_Toc474850417"/>
      <w:bookmarkStart w:id="1316" w:name="_Toc474851318"/>
    </w:p>
    <w:p w14:paraId="396F5CCD" w14:textId="0155CB4D" w:rsidR="00D51813" w:rsidRPr="00310E66" w:rsidRDefault="00D51813" w:rsidP="00D51813">
      <w:pPr>
        <w:pStyle w:val="ChapNo"/>
      </w:pPr>
      <w:bookmarkStart w:id="1317" w:name="_Toc225752117"/>
      <w:bookmarkStart w:id="1318" w:name="_Toc225754159"/>
      <w:bookmarkStart w:id="1319" w:name="_Toc227659899"/>
      <w:r w:rsidRPr="00310E66">
        <w:lastRenderedPageBreak/>
        <w:t xml:space="preserve">CHAPTER </w:t>
      </w:r>
      <w:r w:rsidRPr="00310E66">
        <w:rPr>
          <w:rStyle w:val="href"/>
        </w:rPr>
        <w:t>5</w:t>
      </w:r>
      <w:bookmarkEnd w:id="1309"/>
      <w:bookmarkEnd w:id="1310"/>
      <w:bookmarkEnd w:id="1311"/>
      <w:bookmarkEnd w:id="1312"/>
      <w:bookmarkEnd w:id="1313"/>
      <w:bookmarkEnd w:id="1317"/>
      <w:bookmarkEnd w:id="1318"/>
      <w:bookmarkEnd w:id="1319"/>
    </w:p>
    <w:p w14:paraId="0047E55D" w14:textId="77777777" w:rsidR="00D51813" w:rsidRDefault="00D51813" w:rsidP="00D51813">
      <w:pPr>
        <w:pStyle w:val="Chaptitle"/>
      </w:pPr>
      <w:bookmarkStart w:id="1320" w:name="_Toc225752118"/>
      <w:bookmarkStart w:id="1321" w:name="_Toc225754160"/>
      <w:bookmarkStart w:id="1322" w:name="_Toc227659900"/>
      <w:r w:rsidRPr="00310E66">
        <w:t xml:space="preserve">Passive and active spaceborne remote sensing for meteorological </w:t>
      </w:r>
      <w:r w:rsidRPr="00310E66">
        <w:br/>
        <w:t>and related environmental activities</w:t>
      </w:r>
      <w:bookmarkEnd w:id="1314"/>
      <w:bookmarkEnd w:id="1315"/>
      <w:bookmarkEnd w:id="1316"/>
      <w:bookmarkEnd w:id="1320"/>
      <w:bookmarkEnd w:id="1321"/>
      <w:bookmarkEnd w:id="1322"/>
    </w:p>
    <w:p w14:paraId="16DD7292" w14:textId="6EAD8234" w:rsidR="00D51813" w:rsidRPr="00310E66" w:rsidRDefault="00D51813" w:rsidP="00D51813">
      <w:pPr>
        <w:pStyle w:val="Heading2"/>
      </w:pPr>
      <w:bookmarkStart w:id="1323" w:name="_Toc498315522"/>
      <w:bookmarkStart w:id="1324" w:name="_Toc498318291"/>
      <w:bookmarkStart w:id="1325" w:name="_Toc498318603"/>
      <w:bookmarkStart w:id="1326" w:name="_Toc524413410"/>
      <w:bookmarkStart w:id="1327" w:name="_Toc464555547"/>
      <w:bookmarkStart w:id="1328" w:name="_Toc474847433"/>
      <w:bookmarkStart w:id="1329" w:name="_Toc474850418"/>
      <w:bookmarkStart w:id="1330" w:name="_Toc482001888"/>
      <w:bookmarkStart w:id="1331" w:name="_Toc482002290"/>
      <w:bookmarkStart w:id="1332" w:name="_Toc482002408"/>
      <w:bookmarkStart w:id="1333" w:name="_Toc482002651"/>
      <w:bookmarkStart w:id="1334" w:name="_Toc224569054"/>
      <w:bookmarkStart w:id="1335" w:name="_Toc224569383"/>
      <w:bookmarkStart w:id="1336" w:name="_Toc224570423"/>
      <w:bookmarkStart w:id="1337" w:name="_Toc224573363"/>
      <w:bookmarkStart w:id="1338" w:name="_Toc224640730"/>
      <w:bookmarkStart w:id="1339" w:name="_Toc225754161"/>
      <w:bookmarkStart w:id="1340" w:name="_Toc227659901"/>
      <w:r w:rsidRPr="00310E66">
        <w:t>5.1</w:t>
      </w:r>
      <w:r w:rsidRPr="00310E66">
        <w:tab/>
        <w:t>Introduction</w:t>
      </w:r>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p>
    <w:p w14:paraId="4880FC92" w14:textId="77777777" w:rsidR="00D51813" w:rsidRPr="00310E66" w:rsidRDefault="00D51813" w:rsidP="00D51813">
      <w:pPr>
        <w:rPr>
          <w:szCs w:val="22"/>
        </w:rPr>
      </w:pPr>
      <w:r w:rsidRPr="00310E66">
        <w:t xml:space="preserve">The existence of meteorological satellites is well known in most of the world and images produced by them are shown regularly on television, in the popular press and on the Internet. The public is nowadays used to seeing colour-augmented, map-registered images showing cloud cover, surface temperatures, snow cover and other weather phenomena, or, less frequent, images showing the distribution of wildfires and the resulting smoke clouds; volcanic ash; and the sea surface temperatures which have received wide public attention because of the </w:t>
      </w:r>
      <w:r w:rsidRPr="00310E66">
        <w:rPr>
          <w:i/>
          <w:iCs/>
        </w:rPr>
        <w:t>El Niño</w:t>
      </w:r>
      <w:r w:rsidRPr="00310E66">
        <w:t xml:space="preserve"> phenomenon.</w:t>
      </w:r>
    </w:p>
    <w:p w14:paraId="176639FE" w14:textId="77777777" w:rsidR="00D51813" w:rsidRPr="00310E66" w:rsidRDefault="00D51813" w:rsidP="00D51813">
      <w:pPr>
        <w:rPr>
          <w:szCs w:val="22"/>
        </w:rPr>
      </w:pPr>
      <w:r w:rsidRPr="00310E66">
        <w:t>Many of these have in common the fact that they are generated primarily from data recorded using sensors in the visible and infrared regions. However, many of these products and other products are produced using a variety of microwave frequencies either in isolation or in conjunction with measurements at other frequencies.</w:t>
      </w:r>
    </w:p>
    <w:p w14:paraId="47CB8DA7" w14:textId="77777777" w:rsidR="00D51813" w:rsidRPr="00310E66" w:rsidRDefault="00D51813" w:rsidP="00D51813">
      <w:pPr>
        <w:tabs>
          <w:tab w:val="clear" w:pos="1134"/>
          <w:tab w:val="clear" w:pos="1871"/>
          <w:tab w:val="clear" w:pos="2268"/>
          <w:tab w:val="left" w:pos="794"/>
          <w:tab w:val="left" w:pos="1191"/>
          <w:tab w:val="left" w:pos="1588"/>
          <w:tab w:val="left" w:pos="1985"/>
        </w:tabs>
        <w:rPr>
          <w:szCs w:val="22"/>
        </w:rPr>
      </w:pPr>
      <w:r w:rsidRPr="00310E66">
        <w:t>It is therefore not widely known that spaceborne remote sensing of the Earth’s surface and atmosphere, using radio frequencies, from VHF through microwaves and into the upper regions of the spectrum, has an essential and increasing importance in operational and research meteorology, in particular for mitigating the impact of weather and climate-related disasters, and in the scientific understanding, monitoring and prediction of climate change and its impacts.</w:t>
      </w:r>
    </w:p>
    <w:p w14:paraId="67062B56" w14:textId="77777777" w:rsidR="00D51813" w:rsidRPr="00310E66" w:rsidRDefault="00D51813" w:rsidP="00D51813">
      <w:pPr>
        <w:tabs>
          <w:tab w:val="clear" w:pos="1134"/>
          <w:tab w:val="clear" w:pos="1871"/>
          <w:tab w:val="clear" w:pos="2268"/>
          <w:tab w:val="left" w:pos="794"/>
          <w:tab w:val="left" w:pos="1191"/>
          <w:tab w:val="left" w:pos="1588"/>
          <w:tab w:val="left" w:pos="1985"/>
        </w:tabs>
        <w:rPr>
          <w:szCs w:val="22"/>
        </w:rPr>
      </w:pPr>
      <w:r w:rsidRPr="00310E66">
        <w:t xml:space="preserve">The impressive progress made in the recent years in weather and climate analysis and forecasts, including warnings for dangerous weather phenomena (heavy rain, storms, cyclones) that affect all populations and economies, is </w:t>
      </w:r>
      <w:proofErr w:type="gramStart"/>
      <w:r w:rsidRPr="00310E66">
        <w:t>to a great extent</w:t>
      </w:r>
      <w:proofErr w:type="gramEnd"/>
      <w:r w:rsidRPr="00310E66">
        <w:t xml:space="preserve"> attributable to data from spaceborne observations and their assimilation in numerical models.</w:t>
      </w:r>
    </w:p>
    <w:p w14:paraId="72B9831E" w14:textId="566A9A83" w:rsidR="00D51813" w:rsidRPr="00310E66" w:rsidRDefault="00D51813" w:rsidP="00D51813">
      <w:pPr>
        <w:tabs>
          <w:tab w:val="clear" w:pos="1134"/>
          <w:tab w:val="clear" w:pos="1871"/>
          <w:tab w:val="clear" w:pos="2268"/>
          <w:tab w:val="left" w:pos="794"/>
          <w:tab w:val="left" w:pos="1191"/>
          <w:tab w:val="left" w:pos="1588"/>
          <w:tab w:val="left" w:pos="1985"/>
        </w:tabs>
        <w:rPr>
          <w:szCs w:val="22"/>
        </w:rPr>
      </w:pPr>
      <w:r w:rsidRPr="00310E66">
        <w:t>Remote sensing (passive and active) makes a major contribution to the performance of Numerical Weather Prediction (NWP), accounting for 50% (40% from passive sensors and another 10% from active sensors) of the improvement of forecast skills due to all observations ingested in real time models. Because of this high contribution to the improvement of forecast skills, a significant portion of the high socio-economic benefits of weather forecasting can be attributed to passive and active microwave sensors operated on meteorological and earth observation satellites.</w:t>
      </w:r>
    </w:p>
    <w:p w14:paraId="51E7FFEC" w14:textId="4D6F4858" w:rsidR="00D51813" w:rsidRPr="00310E66" w:rsidRDefault="00D51813" w:rsidP="00D51813">
      <w:pPr>
        <w:tabs>
          <w:tab w:val="clear" w:pos="1134"/>
          <w:tab w:val="clear" w:pos="1871"/>
          <w:tab w:val="clear" w:pos="2268"/>
          <w:tab w:val="left" w:pos="794"/>
          <w:tab w:val="left" w:pos="1191"/>
          <w:tab w:val="left" w:pos="1588"/>
          <w:tab w:val="left" w:pos="1985"/>
        </w:tabs>
        <w:rPr>
          <w:szCs w:val="22"/>
        </w:rPr>
      </w:pPr>
      <w:r w:rsidRPr="00310E66">
        <w:t xml:space="preserve">There are two classes of spaceborne remote sensing widely employed, </w:t>
      </w:r>
      <w:r w:rsidRPr="00310E66">
        <w:rPr>
          <w:b/>
          <w:bCs/>
        </w:rPr>
        <w:t>passive</w:t>
      </w:r>
      <w:r w:rsidRPr="00310E66">
        <w:t xml:space="preserve"> and </w:t>
      </w:r>
      <w:r w:rsidRPr="00310E66">
        <w:rPr>
          <w:b/>
          <w:bCs/>
        </w:rPr>
        <w:t>active</w:t>
      </w:r>
      <w:r w:rsidRPr="00310E66">
        <w:t>, that operate under the Earth exploration-satellite service (EESS) mostly on non-GSO satellites</w:t>
      </w:r>
      <w:r w:rsidRPr="00310E66">
        <w:rPr>
          <w:iCs/>
          <w:szCs w:val="22"/>
          <w:lang w:eastAsia="zh-CN"/>
        </w:rPr>
        <w:t>, though some planned systems of the EESS (passive) will operate in future geostationary orbit</w:t>
      </w:r>
      <w:r w:rsidRPr="00310E66">
        <w:t>.</w:t>
      </w:r>
    </w:p>
    <w:p w14:paraId="4C51DB79" w14:textId="7CBB2CA9" w:rsidR="00D51813" w:rsidRPr="00310E66" w:rsidRDefault="00D51813" w:rsidP="00D51813">
      <w:pPr>
        <w:tabs>
          <w:tab w:val="clear" w:pos="1134"/>
          <w:tab w:val="clear" w:pos="1871"/>
          <w:tab w:val="clear" w:pos="2268"/>
          <w:tab w:val="left" w:pos="794"/>
          <w:tab w:val="left" w:pos="1191"/>
          <w:tab w:val="left" w:pos="1588"/>
          <w:tab w:val="left" w:pos="1985"/>
        </w:tabs>
        <w:rPr>
          <w:szCs w:val="22"/>
        </w:rPr>
      </w:pPr>
      <w:r w:rsidRPr="00310E66">
        <w:rPr>
          <w:b/>
          <w:bCs/>
        </w:rPr>
        <w:t>Passive sensing</w:t>
      </w:r>
      <w:r w:rsidRPr="00310E66">
        <w:t xml:space="preserve"> involves the use of pure receivers, with no transmitters involved. The radiation sought by these receivers occurs naturally, at very low power levels, and it contains essential information on the physical processes under investigation. Of interest are radiation peaks indicating the presence of specific chemicals, or the absence of radiation at certain frequencies indicating the absorption of the frequency signals by atmospheric gases. The strength or absence of signals at </w:t>
      </w:r>
      <w:proofErr w:type="gramStart"/>
      <w:r w:rsidRPr="00310E66">
        <w:t>particular frequencies</w:t>
      </w:r>
      <w:proofErr w:type="gramEnd"/>
      <w:r w:rsidRPr="00310E66">
        <w:t xml:space="preserve"> is used to determine whether specific gases (moisture and pollutants being obvious examples) are present and if so, in what quantity and at what location. A wide variety of environmental information can be sensed through passive sensors operating in frequency bands determined by the fixed physical properties (molecular radiation resonance or absorption) of the substance under examination and whose physical properties cannot be duplicated in other frequency bands. Signal strength at a given frequency may depend on several variables, making use of several frequencies necessary to match the multiple unknowns. The use of multiple frequencies is the primary technique used to measure various characteristics of the atmosphere and surface of the Earth.</w:t>
      </w:r>
    </w:p>
    <w:p w14:paraId="7B5D8985" w14:textId="33AD5AD6" w:rsidR="00D51813" w:rsidRPr="00310E66" w:rsidRDefault="00D51813" w:rsidP="00D51813">
      <w:pPr>
        <w:tabs>
          <w:tab w:val="clear" w:pos="1134"/>
          <w:tab w:val="clear" w:pos="1871"/>
          <w:tab w:val="clear" w:pos="2268"/>
          <w:tab w:val="left" w:pos="794"/>
          <w:tab w:val="left" w:pos="1191"/>
          <w:tab w:val="left" w:pos="1588"/>
          <w:tab w:val="left" w:pos="1985"/>
        </w:tabs>
        <w:rPr>
          <w:szCs w:val="22"/>
        </w:rPr>
      </w:pPr>
      <w:r w:rsidRPr="00310E66">
        <w:rPr>
          <w:b/>
          <w:bCs/>
        </w:rPr>
        <w:t>Active sensing</w:t>
      </w:r>
      <w:r w:rsidRPr="00310E66">
        <w:t xml:space="preserve"> differs from passive sensing in that it involves both transmitters and receivers onboard a satellite. Normally the signal is </w:t>
      </w:r>
      <w:proofErr w:type="gramStart"/>
      <w:r w:rsidRPr="00310E66">
        <w:t>transmitted</w:t>
      </w:r>
      <w:proofErr w:type="gramEnd"/>
      <w:r w:rsidRPr="00310E66">
        <w:t xml:space="preserve"> and the reflected signal is received by the same satellite</w:t>
      </w:r>
      <w:r w:rsidRPr="00093101">
        <w:t>,</w:t>
      </w:r>
      <w:r w:rsidRPr="00310E66">
        <w:t xml:space="preserve"> though this is not always the case. The uses of active sensing include, but are not limited to, measuring the characteristics of the sea surface such as sea wave height and winds and determining the density of trees in the rain forest. </w:t>
      </w:r>
    </w:p>
    <w:p w14:paraId="4E71A7FB" w14:textId="77777777" w:rsidR="00D51813" w:rsidRPr="00310E66" w:rsidRDefault="00D51813" w:rsidP="00D51813">
      <w:pPr>
        <w:tabs>
          <w:tab w:val="clear" w:pos="1134"/>
          <w:tab w:val="clear" w:pos="1871"/>
          <w:tab w:val="clear" w:pos="2268"/>
          <w:tab w:val="left" w:pos="794"/>
          <w:tab w:val="left" w:pos="1191"/>
          <w:tab w:val="left" w:pos="1588"/>
          <w:tab w:val="left" w:pos="1985"/>
        </w:tabs>
        <w:rPr>
          <w:szCs w:val="22"/>
        </w:rPr>
      </w:pPr>
      <w:r w:rsidRPr="00310E66">
        <w:lastRenderedPageBreak/>
        <w:t xml:space="preserve">The issue of compatibility for both classes of remote sensing involves the same problems as those associated with other space services: mutual interference between the satellite receiver and other RF transmitting stations, either on the ground or in space. The resolution of these problems implies well-known techniques, typically related to coordination with other users </w:t>
      </w:r>
      <w:proofErr w:type="gramStart"/>
      <w:r w:rsidRPr="00310E66">
        <w:t>on the basis of</w:t>
      </w:r>
      <w:proofErr w:type="gramEnd"/>
      <w:r w:rsidRPr="00310E66">
        <w:t xml:space="preserve"> power limitations, antenna characteristics, and time and frequency sharing.</w:t>
      </w:r>
    </w:p>
    <w:p w14:paraId="79461AFA" w14:textId="77777777" w:rsidR="00D51813" w:rsidRPr="00310E66" w:rsidRDefault="00D51813" w:rsidP="00D51813">
      <w:pPr>
        <w:tabs>
          <w:tab w:val="clear" w:pos="1134"/>
          <w:tab w:val="clear" w:pos="1871"/>
          <w:tab w:val="clear" w:pos="2268"/>
          <w:tab w:val="left" w:pos="794"/>
          <w:tab w:val="left" w:pos="1191"/>
          <w:tab w:val="left" w:pos="1588"/>
          <w:tab w:val="left" w:pos="1985"/>
        </w:tabs>
        <w:rPr>
          <w:szCs w:val="22"/>
        </w:rPr>
      </w:pPr>
      <w:r w:rsidRPr="00310E66">
        <w:t xml:space="preserve">A form of vulnerability peculiar to passive remote sensing satellites, and particularly those having a large area measurement sample, derives from the fact that each measurement can be subjected to accumulated radiation from a multitude of emitters on the ground, both from in-band emitters and out-of-band emitters. Thus, while a single terrestrial emitter may not radiate enough power to cause errors in passive sensing measurements, </w:t>
      </w:r>
      <w:proofErr w:type="gramStart"/>
      <w:r w:rsidRPr="00310E66">
        <w:t>a large number of</w:t>
      </w:r>
      <w:proofErr w:type="gramEnd"/>
      <w:r w:rsidRPr="00310E66">
        <w:t xml:space="preserve"> these emitters may be harmful to the measurements being taken through the aggregation of those interfering signals. This aggregation of interference from multiple emitters is the basis for concerns regarding such things as </w:t>
      </w:r>
      <w:proofErr w:type="gramStart"/>
      <w:r w:rsidRPr="00310E66">
        <w:t>high density</w:t>
      </w:r>
      <w:proofErr w:type="gramEnd"/>
      <w:r w:rsidRPr="00310E66">
        <w:t xml:space="preserve"> mobile applications or broadband mobile (including International Mobile Telecommunications), high density fixed service (HDFS) emissions, ultra-wide band (UWB) applications, and short-range devices (SRD)</w:t>
      </w:r>
      <w:r w:rsidRPr="00310E66" w:rsidDel="00854EC8">
        <w:t xml:space="preserve"> </w:t>
      </w:r>
      <w:r w:rsidRPr="00310E66">
        <w:t xml:space="preserve">or industrial, scientific and medical (ISM) devices. It is the spatial density of such emitters within a measurement area in combination with their individual characteristics which creates a potential problem. The situation tends to be </w:t>
      </w:r>
      <w:proofErr w:type="gramStart"/>
      <w:r w:rsidRPr="00310E66">
        <w:t>more and more</w:t>
      </w:r>
      <w:proofErr w:type="gramEnd"/>
      <w:r w:rsidRPr="00310E66">
        <w:t xml:space="preserve"> severe with the increased density of such terrestrial active devices and instances of harmful interference have already been reported.</w:t>
      </w:r>
    </w:p>
    <w:p w14:paraId="1185DE03" w14:textId="5A17EC79" w:rsidR="00D51813" w:rsidRPr="00310E66" w:rsidRDefault="00D51813" w:rsidP="00D51813">
      <w:pPr>
        <w:tabs>
          <w:tab w:val="clear" w:pos="1134"/>
          <w:tab w:val="clear" w:pos="1871"/>
          <w:tab w:val="clear" w:pos="2268"/>
          <w:tab w:val="left" w:pos="794"/>
          <w:tab w:val="left" w:pos="1191"/>
          <w:tab w:val="left" w:pos="1588"/>
          <w:tab w:val="left" w:pos="1985"/>
        </w:tabs>
        <w:rPr>
          <w:szCs w:val="22"/>
        </w:rPr>
      </w:pPr>
      <w:r w:rsidRPr="00310E66">
        <w:t xml:space="preserve">Several geophysical parameters contribute, at varying levels, to the natural emissions of the specific parameter to be observed at a given frequency. Therefore, measurements at several frequencies in the microwave spectrum must be made simultaneously </w:t>
      </w:r>
      <w:proofErr w:type="gramStart"/>
      <w:r w:rsidRPr="00310E66">
        <w:t>in order to</w:t>
      </w:r>
      <w:proofErr w:type="gramEnd"/>
      <w:r w:rsidRPr="00310E66">
        <w:t xml:space="preserve"> isolate and to retrieve each individual contribution to the overall natural emissions, and to extract the </w:t>
      </w:r>
      <w:r w:rsidRPr="00093101">
        <w:t>required</w:t>
      </w:r>
      <w:r w:rsidRPr="00310E66">
        <w:t xml:space="preserve"> parameters from the given set of measurements. </w:t>
      </w:r>
      <w:proofErr w:type="gramStart"/>
      <w:r w:rsidRPr="00310E66">
        <w:t>As a consequence</w:t>
      </w:r>
      <w:proofErr w:type="gramEnd"/>
      <w:r w:rsidRPr="00310E66">
        <w:t xml:space="preserve">, interference that impacts any of </w:t>
      </w:r>
      <w:proofErr w:type="gramStart"/>
      <w:r w:rsidRPr="00310E66">
        <w:t>a number of</w:t>
      </w:r>
      <w:proofErr w:type="gramEnd"/>
      <w:r w:rsidRPr="00310E66">
        <w:t xml:space="preserve"> “passive” frequency bands could thus have an impact on the overall measurement of a given atmospheric component obtained over a set of prescribed frequencies.</w:t>
      </w:r>
    </w:p>
    <w:p w14:paraId="57A2CFDC" w14:textId="77777777" w:rsidR="00D51813" w:rsidRPr="00310E66" w:rsidRDefault="00D51813" w:rsidP="00D51813">
      <w:pPr>
        <w:tabs>
          <w:tab w:val="clear" w:pos="1134"/>
          <w:tab w:val="clear" w:pos="1871"/>
          <w:tab w:val="clear" w:pos="2268"/>
          <w:tab w:val="left" w:pos="794"/>
          <w:tab w:val="left" w:pos="1191"/>
          <w:tab w:val="left" w:pos="1588"/>
          <w:tab w:val="left" w:pos="1985"/>
        </w:tabs>
        <w:rPr>
          <w:szCs w:val="22"/>
        </w:rPr>
      </w:pPr>
      <w:r w:rsidRPr="00310E66">
        <w:t xml:space="preserve">In the case of transmitter-receiver pairs, the nature and characteristics of the signal are </w:t>
      </w:r>
      <w:proofErr w:type="gramStart"/>
      <w:r w:rsidRPr="00310E66">
        <w:t>known</w:t>
      </w:r>
      <w:proofErr w:type="gramEnd"/>
      <w:r w:rsidRPr="00310E66">
        <w:t xml:space="preserve"> and it is relatively simple to determine whether the signal is being received correctly. The literature is full of useful techniques for dealing with error detection and correction in radiocommunication </w:t>
      </w:r>
      <w:proofErr w:type="gramStart"/>
      <w:r w:rsidRPr="00310E66">
        <w:t>systems</w:t>
      </w:r>
      <w:proofErr w:type="gramEnd"/>
      <w:r w:rsidRPr="00310E66">
        <w:t xml:space="preserve"> but these techniques are unfortunately of no use when the characteristics of the various received signals are unknown. This is precisely the case with passive remote sensing whose vulnerability to interference is unique because this vulnerability is caused by the non-deterministic nature of the natural signal that the passive sensor is designed to receive and the very low power level of natural radiation measured.</w:t>
      </w:r>
    </w:p>
    <w:p w14:paraId="1C0D22A9" w14:textId="77777777" w:rsidR="00D51813" w:rsidRPr="00310E66" w:rsidRDefault="00D51813" w:rsidP="00D51813">
      <w:pPr>
        <w:tabs>
          <w:tab w:val="clear" w:pos="1134"/>
          <w:tab w:val="clear" w:pos="1871"/>
          <w:tab w:val="clear" w:pos="2268"/>
          <w:tab w:val="left" w:pos="794"/>
          <w:tab w:val="left" w:pos="1191"/>
          <w:tab w:val="left" w:pos="1588"/>
          <w:tab w:val="left" w:pos="1985"/>
        </w:tabs>
        <w:rPr>
          <w:szCs w:val="22"/>
        </w:rPr>
      </w:pPr>
      <w:r w:rsidRPr="00310E66">
        <w:t xml:space="preserve">Even very low levels of interference received by a passive sensor may degrade its data and the biggest threat is perhaps that the interference will go undetected, that corrupted data will be mistaken for valid data and that the conclusions derived from the analysis of these corrupted data will be seriously flawed. In most cases, passive sensors </w:t>
      </w:r>
      <w:proofErr w:type="gramStart"/>
      <w:r w:rsidRPr="00310E66">
        <w:t>are not able to</w:t>
      </w:r>
      <w:proofErr w:type="gramEnd"/>
      <w:r w:rsidRPr="00310E66">
        <w:t xml:space="preserve"> discriminate between natural and man-made radiations and the resulting data errors can be neither detected nor corrected. Therefore, it appears that maintaining data integrity currently depends solely upon the prevention of interference and the use of regulatory limitations on interference and maximum emitter power on a global basis. One can note that </w:t>
      </w:r>
      <w:proofErr w:type="gramStart"/>
      <w:r w:rsidRPr="00310E66">
        <w:t>a number of</w:t>
      </w:r>
      <w:proofErr w:type="gramEnd"/>
      <w:r w:rsidRPr="00310E66">
        <w:t xml:space="preserve"> provisions in the Radio Regulations use such power limits to active service transmitters for the purpose of protecting passive sensors from in-band or out-of-band interference.</w:t>
      </w:r>
    </w:p>
    <w:p w14:paraId="3EF76AE9" w14:textId="6F568797" w:rsidR="00D51813" w:rsidRPr="00310E66" w:rsidRDefault="00D51813" w:rsidP="00D51813">
      <w:pPr>
        <w:tabs>
          <w:tab w:val="clear" w:pos="1134"/>
          <w:tab w:val="clear" w:pos="1871"/>
          <w:tab w:val="clear" w:pos="2268"/>
          <w:tab w:val="left" w:pos="794"/>
          <w:tab w:val="left" w:pos="1191"/>
          <w:tab w:val="left" w:pos="1588"/>
          <w:tab w:val="left" w:pos="1985"/>
        </w:tabs>
        <w:rPr>
          <w:szCs w:val="22"/>
        </w:rPr>
      </w:pPr>
      <w:r w:rsidRPr="00310E66">
        <w:t>There has been considerable interest in recent years in the use of millimetre-wave cloud radars for research applications. The need for improved understanding of the role of clouds in our climate system has a very high priority in climate change research. Together with recent advancements in millimetre-wave radar technology this research need has been the driving force for development of millimetre-wave cloud profiling radars. Operating mainly near 36 GHz (Ka-band) and near 94 GHz (W-band), these radars now provide the necessary qualitative and quantitative information needed by climate researchers. Their sensitivity to small hydrometeors, high spatial resolution, minimal susceptibility to ground clutter, and their relatively small size makes the millimetre-wave radar an excellent tool for cloud research. They can be operated from fixed ground, mobile ground, airborne and space</w:t>
      </w:r>
      <w:r w:rsidR="00683CB5">
        <w:t>-</w:t>
      </w:r>
      <w:r w:rsidRPr="00310E66">
        <w:t>based platforms.</w:t>
      </w:r>
    </w:p>
    <w:p w14:paraId="34CD4B5B" w14:textId="77777777" w:rsidR="00D51813" w:rsidRPr="00310E66" w:rsidRDefault="00D51813" w:rsidP="005E0E5E">
      <w:pPr>
        <w:pStyle w:val="Heading2"/>
      </w:pPr>
      <w:bookmarkStart w:id="1341" w:name="_Toc498315523"/>
      <w:bookmarkStart w:id="1342" w:name="_Toc498318292"/>
      <w:bookmarkStart w:id="1343" w:name="_Toc498318604"/>
      <w:bookmarkStart w:id="1344" w:name="_Toc524413412"/>
      <w:bookmarkStart w:id="1345" w:name="_Toc464555548"/>
      <w:bookmarkStart w:id="1346" w:name="_Toc474850419"/>
      <w:bookmarkStart w:id="1347" w:name="_Toc482001889"/>
      <w:bookmarkStart w:id="1348" w:name="_Toc482002291"/>
      <w:bookmarkStart w:id="1349" w:name="_Toc482002409"/>
      <w:bookmarkStart w:id="1350" w:name="_Toc482002652"/>
      <w:bookmarkStart w:id="1351" w:name="_Toc224569055"/>
      <w:bookmarkStart w:id="1352" w:name="_Toc224569384"/>
      <w:bookmarkStart w:id="1353" w:name="_Toc224570424"/>
      <w:bookmarkStart w:id="1354" w:name="_Toc224573364"/>
      <w:bookmarkStart w:id="1355" w:name="_Toc224640731"/>
      <w:bookmarkStart w:id="1356" w:name="_Toc225754162"/>
      <w:bookmarkStart w:id="1357" w:name="_Toc227659902"/>
      <w:r w:rsidRPr="00310E66">
        <w:lastRenderedPageBreak/>
        <w:t>5.2</w:t>
      </w:r>
      <w:r w:rsidRPr="00310E66">
        <w:tab/>
        <w:t>Passive microwave radiometry sensing</w:t>
      </w:r>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p>
    <w:p w14:paraId="42D0AC50" w14:textId="77777777" w:rsidR="00D51813" w:rsidRPr="00310E66" w:rsidRDefault="00D51813" w:rsidP="005E0E5E">
      <w:pPr>
        <w:keepNext/>
        <w:keepLines/>
        <w:tabs>
          <w:tab w:val="clear" w:pos="1134"/>
          <w:tab w:val="clear" w:pos="1871"/>
          <w:tab w:val="clear" w:pos="2268"/>
          <w:tab w:val="left" w:pos="794"/>
          <w:tab w:val="left" w:pos="1191"/>
          <w:tab w:val="left" w:pos="1588"/>
          <w:tab w:val="left" w:pos="1985"/>
        </w:tabs>
        <w:rPr>
          <w:szCs w:val="22"/>
        </w:rPr>
      </w:pPr>
      <w:r w:rsidRPr="00310E66">
        <w:t xml:space="preserve">Passive microwave radiometry is a tool of fundamental importance for Earth observation. Under the EESS, passive sensors operate that are designed to receive and measure natural emissions produced by the Earth’s surface and its atmosphere. The frequency and the strength of these natural emissions characterize the type and the status of </w:t>
      </w:r>
      <w:proofErr w:type="gramStart"/>
      <w:r w:rsidRPr="00310E66">
        <w:t>a number of</w:t>
      </w:r>
      <w:proofErr w:type="gramEnd"/>
      <w:r w:rsidRPr="00310E66">
        <w:t xml:space="preserve"> important geophysical atmospheric and surface parameters (land, sea, and ice caps), which describe the status of the Earth/atmosphere/oceans system, and its mechanisms:</w:t>
      </w:r>
    </w:p>
    <w:p w14:paraId="5A6F5320" w14:textId="35CEF0BA" w:rsidR="00D51813" w:rsidRPr="00310E66" w:rsidRDefault="00D51813" w:rsidP="00D51813">
      <w:pPr>
        <w:pStyle w:val="enumlev1"/>
      </w:pPr>
      <w:r w:rsidRPr="00310E66">
        <w:t>–</w:t>
      </w:r>
      <w:r w:rsidRPr="00310E66">
        <w:tab/>
        <w:t>Earth surface parameters such as soil moisture, sea surface temperature, ocean wind stress, ice extent and age, snow cover, rainfall over land; and</w:t>
      </w:r>
    </w:p>
    <w:p w14:paraId="7BD4D933" w14:textId="77777777" w:rsidR="00D51813" w:rsidRPr="00310E66" w:rsidRDefault="00D51813" w:rsidP="00D51813">
      <w:pPr>
        <w:pStyle w:val="enumlev1"/>
      </w:pPr>
      <w:r w:rsidRPr="00310E66">
        <w:t>–</w:t>
      </w:r>
      <w:r w:rsidRPr="00310E66">
        <w:tab/>
        <w:t>three-dimensional atmospheric parameters (low, medium, and upper atmosphere) such as temperature profiles, water vapour content, and concentration profiles of radioactively and chemically important trace gases (e.g. ozone, nitrous oxide and chlorine).</w:t>
      </w:r>
    </w:p>
    <w:p w14:paraId="2F9D6CEB" w14:textId="77777777" w:rsidR="00D51813" w:rsidRPr="00310E66" w:rsidRDefault="00D51813" w:rsidP="00D51813">
      <w:pPr>
        <w:tabs>
          <w:tab w:val="clear" w:pos="1134"/>
          <w:tab w:val="clear" w:pos="1871"/>
          <w:tab w:val="clear" w:pos="2268"/>
          <w:tab w:val="left" w:pos="794"/>
          <w:tab w:val="left" w:pos="1191"/>
          <w:tab w:val="left" w:pos="1588"/>
          <w:tab w:val="left" w:pos="1985"/>
        </w:tabs>
        <w:rPr>
          <w:szCs w:val="22"/>
        </w:rPr>
      </w:pPr>
      <w:r w:rsidRPr="00310E66">
        <w:t>Microwave techniques enable observation of the Earth’s surface and its atmosphere from Earth orbit even in the presence of clouds, which are largely transparent at frequencies below 100 GHz. This all-weather capability has considerable interest for the Earth observation because more than 60% of the Earth’s surface is usually covered with clouds. In addition to this all-weather capability, passive microwave measurements can also be taken at any time of day as they are not reliant on daylight. Passive microwave sensing is an important tool widely used for meteorological, climatological, and environmental monitoring and survey (operational and scientific applications), for which reliable repetitive global coverage is essential.</w:t>
      </w:r>
    </w:p>
    <w:p w14:paraId="456842B8" w14:textId="77777777" w:rsidR="00D51813" w:rsidRPr="00310E66" w:rsidRDefault="00D51813" w:rsidP="00D51813">
      <w:pPr>
        <w:pStyle w:val="Heading3"/>
      </w:pPr>
      <w:bookmarkStart w:id="1358" w:name="_Toc524413414"/>
      <w:bookmarkStart w:id="1359" w:name="_Toc464555549"/>
      <w:bookmarkStart w:id="1360" w:name="_Toc474850420"/>
      <w:bookmarkStart w:id="1361" w:name="_Toc482001890"/>
      <w:bookmarkStart w:id="1362" w:name="_Toc482002292"/>
      <w:bookmarkStart w:id="1363" w:name="_Toc482002410"/>
      <w:bookmarkStart w:id="1364" w:name="_Toc482002653"/>
      <w:bookmarkStart w:id="1365" w:name="_Toc224569056"/>
      <w:bookmarkStart w:id="1366" w:name="_Toc224569385"/>
      <w:bookmarkStart w:id="1367" w:name="_Toc224570425"/>
      <w:bookmarkStart w:id="1368" w:name="_Toc224573365"/>
      <w:bookmarkStart w:id="1369" w:name="_Toc224640732"/>
      <w:bookmarkStart w:id="1370" w:name="_Toc225754163"/>
      <w:r w:rsidRPr="00310E66">
        <w:t>5.2.1</w:t>
      </w:r>
      <w:r w:rsidRPr="00310E66">
        <w:tab/>
        <w:t>Spectrum requirements</w:t>
      </w:r>
      <w:bookmarkEnd w:id="1358"/>
      <w:bookmarkEnd w:id="1359"/>
      <w:bookmarkEnd w:id="1360"/>
      <w:bookmarkEnd w:id="1361"/>
      <w:bookmarkEnd w:id="1362"/>
      <w:bookmarkEnd w:id="1363"/>
      <w:bookmarkEnd w:id="1364"/>
      <w:bookmarkEnd w:id="1365"/>
      <w:bookmarkEnd w:id="1366"/>
      <w:bookmarkEnd w:id="1367"/>
      <w:bookmarkEnd w:id="1368"/>
      <w:bookmarkEnd w:id="1369"/>
      <w:bookmarkEnd w:id="1370"/>
    </w:p>
    <w:p w14:paraId="4BD47465" w14:textId="4BF1FB1C" w:rsidR="00D51813" w:rsidRPr="00310E66" w:rsidRDefault="00D51813" w:rsidP="00D51813">
      <w:pPr>
        <w:tabs>
          <w:tab w:val="clear" w:pos="1134"/>
          <w:tab w:val="clear" w:pos="1871"/>
          <w:tab w:val="clear" w:pos="2268"/>
          <w:tab w:val="left" w:pos="794"/>
          <w:tab w:val="left" w:pos="1191"/>
          <w:tab w:val="left" w:pos="1588"/>
          <w:tab w:val="left" w:pos="1985"/>
        </w:tabs>
        <w:rPr>
          <w:szCs w:val="22"/>
        </w:rPr>
      </w:pPr>
      <w:r w:rsidRPr="00310E66">
        <w:t xml:space="preserve">Several geophysical parameters generally contribute, at varying levels, to natural emissions, which can be observed at a given frequency. Therefore, measurements at several frequencies in the microwave spectrum must be made simultaneously </w:t>
      </w:r>
      <w:proofErr w:type="gramStart"/>
      <w:r w:rsidRPr="00310E66">
        <w:t>in order to</w:t>
      </w:r>
      <w:proofErr w:type="gramEnd"/>
      <w:r w:rsidRPr="00310E66">
        <w:t xml:space="preserve"> isolate and to retrieve each individual contribution. The absorption characteristics of the atmosphere, as shown </w:t>
      </w:r>
      <w:r w:rsidR="005D7B29">
        <w:t>i</w:t>
      </w:r>
      <w:r w:rsidR="005D7B29" w:rsidRPr="00310E66">
        <w:t xml:space="preserve">n </w:t>
      </w:r>
      <w:r w:rsidRPr="00310E66">
        <w:t xml:space="preserve">Fig. 5-1, are characterized by absorption peaks due to the molecular resonance of atmospheric gases, and by the water vapour continuum which increases significantly with frequency. In Fig. 5-1, the zenith opacity indicates how transparent the atmosphere is to an electromagnetic wave at a specific frequency. Lower opacities indicate that a spaceborne sensor </w:t>
      </w:r>
      <w:proofErr w:type="gramStart"/>
      <w:r w:rsidRPr="00310E66">
        <w:t>is able to</w:t>
      </w:r>
      <w:proofErr w:type="gramEnd"/>
      <w:r w:rsidRPr="00310E66">
        <w:t xml:space="preserve"> image closer to the surface. Higher opacities indicate that measurements made from space will have </w:t>
      </w:r>
      <w:r w:rsidRPr="00093101">
        <w:t>a</w:t>
      </w:r>
      <w:r w:rsidRPr="00310E66">
        <w:t xml:space="preserve"> higher dependency on the atmospheric parameters that </w:t>
      </w:r>
      <w:r w:rsidRPr="00093101">
        <w:t>are</w:t>
      </w:r>
      <w:r w:rsidRPr="00310E66">
        <w:t xml:space="preserve"> causing the high opacity, which is typically oxygen or water vapor.</w:t>
      </w:r>
    </w:p>
    <w:p w14:paraId="30822195" w14:textId="77777777" w:rsidR="00D51813" w:rsidRPr="00310E66" w:rsidRDefault="00D51813" w:rsidP="00D51813">
      <w:pPr>
        <w:pStyle w:val="FigureNo"/>
      </w:pPr>
      <w:r w:rsidRPr="00310E66">
        <w:lastRenderedPageBreak/>
        <w:t>FIGURE 5-1</w:t>
      </w:r>
    </w:p>
    <w:p w14:paraId="0B4F1145" w14:textId="77777777" w:rsidR="00D51813" w:rsidRPr="00310E66" w:rsidRDefault="00D51813" w:rsidP="00D51813">
      <w:pPr>
        <w:pStyle w:val="Figuretitle"/>
        <w:spacing w:after="360"/>
      </w:pPr>
      <w:r w:rsidRPr="00310E66">
        <w:t>Zenith opacity of the atmosphere due to water vapour and dry components</w:t>
      </w:r>
    </w:p>
    <w:p w14:paraId="50668118" w14:textId="2B16DA2C" w:rsidR="00D51813" w:rsidRPr="00310E66" w:rsidRDefault="00D51813" w:rsidP="009864C4">
      <w:pPr>
        <w:pStyle w:val="Figure"/>
        <w:keepNext w:val="0"/>
        <w:keepLines w:val="0"/>
      </w:pPr>
      <w:r w:rsidRPr="00310E66">
        <w:fldChar w:fldCharType="begin"/>
      </w:r>
      <w:r w:rsidRPr="00310E66">
        <w:instrText xml:space="preserve"> INCLUDEPICTURE "https://nap.nationalacademies.org/openbook/21774/xhtml/images/p-53.jpg" \* MERGEFORMATINET </w:instrText>
      </w:r>
      <w:r w:rsidRPr="00310E66">
        <w:fldChar w:fldCharType="separate"/>
      </w:r>
      <w:r w:rsidR="00973C77">
        <w:rPr>
          <w:noProof/>
        </w:rPr>
        <w:drawing>
          <wp:inline distT="0" distB="0" distL="0" distR="0" wp14:anchorId="26BC9451" wp14:editId="111DB4C1">
            <wp:extent cx="5541275" cy="4181865"/>
            <wp:effectExtent l="0" t="0" r="2540" b="9525"/>
            <wp:docPr id="1548664102" name="Picture 12" descr="Zenith opacity of the atmosphere due to water vapour and dry compon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664102" name="Picture 12" descr="Zenith opacity of the atmosphere due to water vapour and dry components"/>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541275" cy="4181865"/>
                    </a:xfrm>
                    <a:prstGeom prst="rect">
                      <a:avLst/>
                    </a:prstGeom>
                  </pic:spPr>
                </pic:pic>
              </a:graphicData>
            </a:graphic>
          </wp:inline>
        </w:drawing>
      </w:r>
      <w:r w:rsidRPr="00310E66">
        <w:fldChar w:fldCharType="end"/>
      </w:r>
    </w:p>
    <w:p w14:paraId="07735D0C" w14:textId="40AA30D2" w:rsidR="00D51813" w:rsidRPr="00310E66" w:rsidRDefault="00D51813" w:rsidP="002209F9">
      <w:pPr>
        <w:pStyle w:val="Normalaftertitle"/>
      </w:pPr>
      <w:r w:rsidRPr="00310E66">
        <w:t xml:space="preserve">Similar charts for land and water surfaces are shown in </w:t>
      </w:r>
      <w:r w:rsidR="00490745" w:rsidRPr="00310E66">
        <w:rPr>
          <w:rFonts w:eastAsia="SimSun"/>
        </w:rPr>
        <w:t>Fig</w:t>
      </w:r>
      <w:r w:rsidRPr="00310E66">
        <w:t xml:space="preserve">s 5-2 and 5-3. These charts clearly show that each portion of the spectrum is unique in terms of sensitivity to various physical parameters. That is why passive measurements need to operate at specific frequencies </w:t>
      </w:r>
      <w:proofErr w:type="gramStart"/>
      <w:r w:rsidRPr="00310E66">
        <w:t>in order to</w:t>
      </w:r>
      <w:proofErr w:type="gramEnd"/>
      <w:r w:rsidRPr="00310E66">
        <w:t xml:space="preserve"> measure their target parameters.</w:t>
      </w:r>
    </w:p>
    <w:p w14:paraId="6FC55B57" w14:textId="77777777" w:rsidR="00D51813" w:rsidRPr="00310E66" w:rsidRDefault="00D51813" w:rsidP="008E3ABC">
      <w:r w:rsidRPr="00310E66">
        <w:t>The selection of the best-suited frequencies for passive microwave sensing depends heavily on the characteristics of the atmosphere:</w:t>
      </w:r>
    </w:p>
    <w:p w14:paraId="014E0B7A" w14:textId="77777777" w:rsidR="00D51813" w:rsidRPr="00310E66" w:rsidRDefault="00D51813" w:rsidP="00D51813">
      <w:pPr>
        <w:pStyle w:val="enumlev1"/>
      </w:pPr>
      <w:r w:rsidRPr="00310E66">
        <w:t>–</w:t>
      </w:r>
      <w:r w:rsidRPr="00310E66">
        <w:tab/>
        <w:t>frequencies for observation of surface parameters are selected below 100 GHz, where atmospheric absorption is the weakest. One frequency per octave, on average, is necessary; and</w:t>
      </w:r>
    </w:p>
    <w:p w14:paraId="2A1AE5F8" w14:textId="77777777" w:rsidR="00D51813" w:rsidRPr="00310E66" w:rsidRDefault="00D51813" w:rsidP="00D51813">
      <w:pPr>
        <w:pStyle w:val="enumlev1"/>
      </w:pPr>
      <w:r w:rsidRPr="00310E66">
        <w:t>–</w:t>
      </w:r>
      <w:r w:rsidRPr="00310E66">
        <w:tab/>
        <w:t>frequencies for observation of atmospheric parameters are very carefully selected mostly above 50 GHz within the absorption peaks of atmospheric gases.</w:t>
      </w:r>
    </w:p>
    <w:p w14:paraId="64F519BC" w14:textId="77777777" w:rsidR="00D51813" w:rsidRDefault="00D51813" w:rsidP="00D51813">
      <w:pPr>
        <w:tabs>
          <w:tab w:val="clear" w:pos="1134"/>
          <w:tab w:val="clear" w:pos="1871"/>
          <w:tab w:val="clear" w:pos="2268"/>
          <w:tab w:val="left" w:pos="794"/>
          <w:tab w:val="left" w:pos="1191"/>
          <w:tab w:val="left" w:pos="1588"/>
          <w:tab w:val="left" w:pos="1985"/>
        </w:tabs>
      </w:pPr>
      <w:r w:rsidRPr="00310E66">
        <w:t>The required frequencies, and bandwidths of interest below 1</w:t>
      </w:r>
      <w:r w:rsidRPr="00310E66">
        <w:rPr>
          <w:rFonts w:ascii="Tms Rmn" w:hAnsi="Tms Rmn"/>
        </w:rPr>
        <w:t> </w:t>
      </w:r>
      <w:r w:rsidRPr="00310E66">
        <w:t>000 GHz are listed in Table 5-1. Most frequency allocations above 100 GHz contain absorption lines of important atmospheric trace chemical compounds.</w:t>
      </w:r>
    </w:p>
    <w:p w14:paraId="216C8105" w14:textId="77777777" w:rsidR="00204486" w:rsidRDefault="00204486" w:rsidP="00D51813">
      <w:pPr>
        <w:tabs>
          <w:tab w:val="clear" w:pos="1134"/>
          <w:tab w:val="clear" w:pos="1871"/>
          <w:tab w:val="clear" w:pos="2268"/>
          <w:tab w:val="left" w:pos="794"/>
          <w:tab w:val="left" w:pos="1191"/>
          <w:tab w:val="left" w:pos="1588"/>
          <w:tab w:val="left" w:pos="1985"/>
        </w:tabs>
      </w:pPr>
    </w:p>
    <w:p w14:paraId="2E298619" w14:textId="77777777" w:rsidR="00204486" w:rsidRDefault="00204486" w:rsidP="00D51813">
      <w:pPr>
        <w:tabs>
          <w:tab w:val="clear" w:pos="1134"/>
          <w:tab w:val="clear" w:pos="1871"/>
          <w:tab w:val="clear" w:pos="2268"/>
          <w:tab w:val="left" w:pos="794"/>
          <w:tab w:val="left" w:pos="1191"/>
          <w:tab w:val="left" w:pos="1588"/>
          <w:tab w:val="left" w:pos="1985"/>
        </w:tabs>
      </w:pPr>
    </w:p>
    <w:p w14:paraId="470AA083" w14:textId="77777777" w:rsidR="00204486" w:rsidRDefault="00204486" w:rsidP="00D51813">
      <w:pPr>
        <w:tabs>
          <w:tab w:val="clear" w:pos="1134"/>
          <w:tab w:val="clear" w:pos="1871"/>
          <w:tab w:val="clear" w:pos="2268"/>
          <w:tab w:val="left" w:pos="794"/>
          <w:tab w:val="left" w:pos="1191"/>
          <w:tab w:val="left" w:pos="1588"/>
          <w:tab w:val="left" w:pos="1985"/>
        </w:tabs>
      </w:pPr>
    </w:p>
    <w:p w14:paraId="45257958" w14:textId="77777777" w:rsidR="00204486" w:rsidRDefault="00204486" w:rsidP="00D51813">
      <w:pPr>
        <w:tabs>
          <w:tab w:val="clear" w:pos="1134"/>
          <w:tab w:val="clear" w:pos="1871"/>
          <w:tab w:val="clear" w:pos="2268"/>
          <w:tab w:val="left" w:pos="794"/>
          <w:tab w:val="left" w:pos="1191"/>
          <w:tab w:val="left" w:pos="1588"/>
          <w:tab w:val="left" w:pos="1985"/>
        </w:tabs>
      </w:pPr>
    </w:p>
    <w:p w14:paraId="0BC6A7BD" w14:textId="77777777" w:rsidR="00204486" w:rsidRDefault="00204486" w:rsidP="00D51813">
      <w:pPr>
        <w:tabs>
          <w:tab w:val="clear" w:pos="1134"/>
          <w:tab w:val="clear" w:pos="1871"/>
          <w:tab w:val="clear" w:pos="2268"/>
          <w:tab w:val="left" w:pos="794"/>
          <w:tab w:val="left" w:pos="1191"/>
          <w:tab w:val="left" w:pos="1588"/>
          <w:tab w:val="left" w:pos="1985"/>
        </w:tabs>
      </w:pPr>
    </w:p>
    <w:p w14:paraId="11329C9D" w14:textId="77777777" w:rsidR="00204486" w:rsidRDefault="00204486" w:rsidP="00D51813">
      <w:pPr>
        <w:tabs>
          <w:tab w:val="clear" w:pos="1134"/>
          <w:tab w:val="clear" w:pos="1871"/>
          <w:tab w:val="clear" w:pos="2268"/>
          <w:tab w:val="left" w:pos="794"/>
          <w:tab w:val="left" w:pos="1191"/>
          <w:tab w:val="left" w:pos="1588"/>
          <w:tab w:val="left" w:pos="1985"/>
        </w:tabs>
      </w:pPr>
    </w:p>
    <w:p w14:paraId="1BC7EA81" w14:textId="77777777" w:rsidR="00204486" w:rsidRPr="00310E66" w:rsidRDefault="00204486" w:rsidP="00D51813">
      <w:pPr>
        <w:tabs>
          <w:tab w:val="clear" w:pos="1134"/>
          <w:tab w:val="clear" w:pos="1871"/>
          <w:tab w:val="clear" w:pos="2268"/>
          <w:tab w:val="left" w:pos="794"/>
          <w:tab w:val="left" w:pos="1191"/>
          <w:tab w:val="left" w:pos="1588"/>
          <w:tab w:val="left" w:pos="1985"/>
        </w:tabs>
      </w:pPr>
    </w:p>
    <w:p w14:paraId="6FA1A566" w14:textId="77777777" w:rsidR="00D51813" w:rsidRPr="00310E66" w:rsidRDefault="00D51813" w:rsidP="00204486">
      <w:pPr>
        <w:pStyle w:val="TableNo"/>
        <w:keepLines/>
        <w:spacing w:before="360"/>
      </w:pPr>
      <w:r w:rsidRPr="00310E66">
        <w:lastRenderedPageBreak/>
        <w:t>TABLE 5-1</w:t>
      </w:r>
    </w:p>
    <w:p w14:paraId="275330D1" w14:textId="3C6CDE46" w:rsidR="00D51813" w:rsidRPr="00310E66" w:rsidRDefault="00D51813" w:rsidP="00204486">
      <w:pPr>
        <w:pStyle w:val="Tabletitle"/>
      </w:pPr>
      <w:bookmarkStart w:id="1371" w:name="_Toc498315534"/>
      <w:bookmarkStart w:id="1372" w:name="_Toc498318303"/>
      <w:bookmarkStart w:id="1373" w:name="_Toc498318615"/>
      <w:bookmarkStart w:id="1374" w:name="_Toc524413423"/>
      <w:bookmarkStart w:id="1375" w:name="_Toc464555550"/>
      <w:bookmarkStart w:id="1376" w:name="_Toc474850421"/>
      <w:r w:rsidRPr="00310E66">
        <w:t>Frequency bands and bandwidths of scientific interest</w:t>
      </w:r>
      <w:r w:rsidR="009864C4">
        <w:t xml:space="preserve"> </w:t>
      </w:r>
      <w:r w:rsidRPr="00310E66">
        <w:t>for satellite passive sensing below 1</w:t>
      </w:r>
      <w:r w:rsidRPr="00310E66">
        <w:rPr>
          <w:rFonts w:ascii="Tms Rmn" w:hAnsi="Tms Rmn"/>
        </w:rPr>
        <w:t> </w:t>
      </w:r>
      <w:r w:rsidRPr="00310E66">
        <w:t>000 GHz*</w:t>
      </w:r>
    </w:p>
    <w:tbl>
      <w:tblPr>
        <w:tblW w:w="5005" w:type="pct"/>
        <w:tblLook w:val="01E0" w:firstRow="1" w:lastRow="1" w:firstColumn="1" w:lastColumn="1" w:noHBand="0" w:noVBand="0"/>
      </w:tblPr>
      <w:tblGrid>
        <w:gridCol w:w="2055"/>
        <w:gridCol w:w="1954"/>
        <w:gridCol w:w="5624"/>
      </w:tblGrid>
      <w:tr w:rsidR="00D51813" w:rsidRPr="00310E66" w14:paraId="1119BC4B" w14:textId="77777777" w:rsidTr="002209F9">
        <w:tc>
          <w:tcPr>
            <w:tcW w:w="1067" w:type="pct"/>
            <w:tcBorders>
              <w:top w:val="single" w:sz="6" w:space="0" w:color="auto"/>
              <w:left w:val="single" w:sz="6" w:space="0" w:color="auto"/>
              <w:bottom w:val="single" w:sz="6" w:space="0" w:color="auto"/>
              <w:right w:val="single" w:sz="6" w:space="0" w:color="auto"/>
            </w:tcBorders>
            <w:vAlign w:val="center"/>
          </w:tcPr>
          <w:p w14:paraId="3D849805" w14:textId="09035B2A" w:rsidR="00D51813" w:rsidRPr="00310E66" w:rsidRDefault="00D51813" w:rsidP="00204486">
            <w:pPr>
              <w:pStyle w:val="Tablehead"/>
              <w:keepLines/>
            </w:pPr>
            <w:r w:rsidRPr="00310E66">
              <w:t>Frequency band</w:t>
            </w:r>
            <w:r w:rsidRPr="00310E66">
              <w:br/>
              <w:t>(GHz)</w:t>
            </w:r>
          </w:p>
        </w:tc>
        <w:tc>
          <w:tcPr>
            <w:tcW w:w="1014" w:type="pct"/>
            <w:tcBorders>
              <w:top w:val="single" w:sz="6" w:space="0" w:color="auto"/>
              <w:left w:val="single" w:sz="6" w:space="0" w:color="auto"/>
              <w:bottom w:val="single" w:sz="6" w:space="0" w:color="auto"/>
              <w:right w:val="single" w:sz="6" w:space="0" w:color="auto"/>
            </w:tcBorders>
            <w:vAlign w:val="center"/>
          </w:tcPr>
          <w:p w14:paraId="22C8C658" w14:textId="6DE23E3E" w:rsidR="00D51813" w:rsidRPr="00310E66" w:rsidRDefault="00D51813" w:rsidP="00204486">
            <w:pPr>
              <w:pStyle w:val="Tablehead"/>
              <w:keepLines/>
            </w:pPr>
            <w:r w:rsidRPr="00310E66">
              <w:t xml:space="preserve">Bandwidth </w:t>
            </w:r>
            <w:r w:rsidRPr="00310E66">
              <w:br/>
              <w:t>(MHz)</w:t>
            </w:r>
          </w:p>
        </w:tc>
        <w:tc>
          <w:tcPr>
            <w:tcW w:w="2919" w:type="pct"/>
            <w:tcBorders>
              <w:top w:val="single" w:sz="6" w:space="0" w:color="auto"/>
              <w:left w:val="single" w:sz="6" w:space="0" w:color="auto"/>
              <w:bottom w:val="single" w:sz="6" w:space="0" w:color="auto"/>
              <w:right w:val="single" w:sz="6" w:space="0" w:color="auto"/>
            </w:tcBorders>
            <w:vAlign w:val="center"/>
          </w:tcPr>
          <w:p w14:paraId="0B6DDF3C" w14:textId="77777777" w:rsidR="00D51813" w:rsidRPr="00310E66" w:rsidRDefault="00D51813" w:rsidP="00204486">
            <w:pPr>
              <w:pStyle w:val="Tablehead"/>
              <w:keepLines/>
            </w:pPr>
            <w:r w:rsidRPr="00310E66">
              <w:t>Main measurements</w:t>
            </w:r>
          </w:p>
        </w:tc>
      </w:tr>
      <w:tr w:rsidR="00D51813" w:rsidRPr="00310E66" w14:paraId="6ED2AA54" w14:textId="77777777" w:rsidTr="002209F9">
        <w:tc>
          <w:tcPr>
            <w:tcW w:w="1067" w:type="pct"/>
            <w:tcBorders>
              <w:top w:val="single" w:sz="6" w:space="0" w:color="auto"/>
              <w:left w:val="single" w:sz="6" w:space="0" w:color="auto"/>
              <w:bottom w:val="single" w:sz="6" w:space="0" w:color="auto"/>
              <w:right w:val="single" w:sz="6" w:space="0" w:color="auto"/>
            </w:tcBorders>
          </w:tcPr>
          <w:p w14:paraId="23594544" w14:textId="77777777" w:rsidR="00D51813" w:rsidRPr="00310E66" w:rsidRDefault="00D51813" w:rsidP="00204486">
            <w:pPr>
              <w:pStyle w:val="Tabletext"/>
              <w:keepNext/>
              <w:keepLines/>
              <w:jc w:val="center"/>
            </w:pPr>
            <w:r w:rsidRPr="00310E66">
              <w:t>1.37-1.427</w:t>
            </w:r>
          </w:p>
        </w:tc>
        <w:tc>
          <w:tcPr>
            <w:tcW w:w="1014" w:type="pct"/>
            <w:tcBorders>
              <w:top w:val="single" w:sz="6" w:space="0" w:color="auto"/>
              <w:left w:val="single" w:sz="6" w:space="0" w:color="auto"/>
              <w:bottom w:val="single" w:sz="6" w:space="0" w:color="auto"/>
              <w:right w:val="single" w:sz="6" w:space="0" w:color="auto"/>
            </w:tcBorders>
          </w:tcPr>
          <w:p w14:paraId="32C30823" w14:textId="77777777" w:rsidR="00D51813" w:rsidRPr="00310E66" w:rsidRDefault="00D51813" w:rsidP="00204486">
            <w:pPr>
              <w:pStyle w:val="Tabletext"/>
              <w:keepNext/>
              <w:keepLines/>
              <w:jc w:val="center"/>
            </w:pPr>
            <w:r w:rsidRPr="00310E66">
              <w:t>57</w:t>
            </w:r>
          </w:p>
        </w:tc>
        <w:tc>
          <w:tcPr>
            <w:tcW w:w="2919" w:type="pct"/>
            <w:tcBorders>
              <w:top w:val="single" w:sz="6" w:space="0" w:color="auto"/>
              <w:left w:val="single" w:sz="6" w:space="0" w:color="auto"/>
              <w:bottom w:val="single" w:sz="6" w:space="0" w:color="auto"/>
              <w:right w:val="single" w:sz="6" w:space="0" w:color="auto"/>
            </w:tcBorders>
          </w:tcPr>
          <w:p w14:paraId="7F1BF6A9" w14:textId="77777777" w:rsidR="00D51813" w:rsidRPr="00310E66" w:rsidRDefault="00D51813" w:rsidP="00204486">
            <w:pPr>
              <w:pStyle w:val="Tabletext"/>
              <w:keepNext/>
              <w:keepLines/>
            </w:pPr>
            <w:r w:rsidRPr="00310E66">
              <w:t>Soil moisture, salinity, ocean surface temperature, vegetation index</w:t>
            </w:r>
          </w:p>
        </w:tc>
      </w:tr>
      <w:tr w:rsidR="00D51813" w:rsidRPr="00310E66" w14:paraId="29594B1D" w14:textId="77777777" w:rsidTr="002209F9">
        <w:tc>
          <w:tcPr>
            <w:tcW w:w="1067" w:type="pct"/>
            <w:tcBorders>
              <w:top w:val="single" w:sz="6" w:space="0" w:color="auto"/>
              <w:left w:val="single" w:sz="6" w:space="0" w:color="auto"/>
              <w:bottom w:val="single" w:sz="6" w:space="0" w:color="auto"/>
              <w:right w:val="single" w:sz="6" w:space="0" w:color="auto"/>
            </w:tcBorders>
          </w:tcPr>
          <w:p w14:paraId="22DD38F3" w14:textId="77777777" w:rsidR="00D51813" w:rsidRPr="00310E66" w:rsidRDefault="00D51813" w:rsidP="00204486">
            <w:pPr>
              <w:pStyle w:val="Tabletext"/>
              <w:keepNext/>
              <w:keepLines/>
              <w:jc w:val="center"/>
            </w:pPr>
            <w:r w:rsidRPr="00310E66">
              <w:t>2.64-2.7</w:t>
            </w:r>
          </w:p>
        </w:tc>
        <w:tc>
          <w:tcPr>
            <w:tcW w:w="1014" w:type="pct"/>
            <w:tcBorders>
              <w:top w:val="single" w:sz="6" w:space="0" w:color="auto"/>
              <w:left w:val="single" w:sz="6" w:space="0" w:color="auto"/>
              <w:bottom w:val="single" w:sz="6" w:space="0" w:color="auto"/>
              <w:right w:val="single" w:sz="6" w:space="0" w:color="auto"/>
            </w:tcBorders>
          </w:tcPr>
          <w:p w14:paraId="1BDE936D" w14:textId="77777777" w:rsidR="00D51813" w:rsidRPr="00310E66" w:rsidRDefault="00D51813" w:rsidP="00204486">
            <w:pPr>
              <w:pStyle w:val="Tabletext"/>
              <w:keepNext/>
              <w:keepLines/>
              <w:jc w:val="center"/>
            </w:pPr>
            <w:r w:rsidRPr="00310E66">
              <w:t>60</w:t>
            </w:r>
          </w:p>
        </w:tc>
        <w:tc>
          <w:tcPr>
            <w:tcW w:w="2919" w:type="pct"/>
            <w:tcBorders>
              <w:top w:val="single" w:sz="6" w:space="0" w:color="auto"/>
              <w:left w:val="single" w:sz="6" w:space="0" w:color="auto"/>
              <w:bottom w:val="single" w:sz="6" w:space="0" w:color="auto"/>
              <w:right w:val="single" w:sz="6" w:space="0" w:color="auto"/>
            </w:tcBorders>
          </w:tcPr>
          <w:p w14:paraId="44CA8B92" w14:textId="77777777" w:rsidR="00D51813" w:rsidRPr="00310E66" w:rsidRDefault="00D51813" w:rsidP="00204486">
            <w:pPr>
              <w:pStyle w:val="Tabletext"/>
              <w:keepNext/>
              <w:keepLines/>
            </w:pPr>
            <w:r w:rsidRPr="00310E66">
              <w:t>Ocean salinity, soil moisture, vegetation index</w:t>
            </w:r>
          </w:p>
        </w:tc>
      </w:tr>
      <w:tr w:rsidR="00D51813" w:rsidRPr="00310E66" w14:paraId="01979543" w14:textId="77777777" w:rsidTr="002209F9">
        <w:tc>
          <w:tcPr>
            <w:tcW w:w="1067" w:type="pct"/>
            <w:tcBorders>
              <w:top w:val="single" w:sz="6" w:space="0" w:color="auto"/>
              <w:left w:val="single" w:sz="6" w:space="0" w:color="auto"/>
              <w:bottom w:val="single" w:sz="6" w:space="0" w:color="auto"/>
              <w:right w:val="single" w:sz="6" w:space="0" w:color="auto"/>
            </w:tcBorders>
          </w:tcPr>
          <w:p w14:paraId="61A360AA" w14:textId="77777777" w:rsidR="00D51813" w:rsidRPr="00310E66" w:rsidRDefault="00D51813" w:rsidP="00204486">
            <w:pPr>
              <w:pStyle w:val="Tabletext"/>
              <w:keepNext/>
              <w:keepLines/>
              <w:jc w:val="center"/>
            </w:pPr>
            <w:r w:rsidRPr="00310E66">
              <w:t>4.2-4.4</w:t>
            </w:r>
          </w:p>
        </w:tc>
        <w:tc>
          <w:tcPr>
            <w:tcW w:w="1014" w:type="pct"/>
            <w:tcBorders>
              <w:top w:val="single" w:sz="6" w:space="0" w:color="auto"/>
              <w:left w:val="single" w:sz="6" w:space="0" w:color="auto"/>
              <w:bottom w:val="single" w:sz="6" w:space="0" w:color="auto"/>
              <w:right w:val="single" w:sz="6" w:space="0" w:color="auto"/>
            </w:tcBorders>
          </w:tcPr>
          <w:p w14:paraId="53C03E63" w14:textId="77777777" w:rsidR="00D51813" w:rsidRPr="00310E66" w:rsidRDefault="00D51813" w:rsidP="00204486">
            <w:pPr>
              <w:pStyle w:val="Tabletext"/>
              <w:keepNext/>
              <w:keepLines/>
              <w:jc w:val="center"/>
            </w:pPr>
            <w:r w:rsidRPr="00310E66">
              <w:t>200</w:t>
            </w:r>
          </w:p>
        </w:tc>
        <w:tc>
          <w:tcPr>
            <w:tcW w:w="2919" w:type="pct"/>
            <w:tcBorders>
              <w:top w:val="single" w:sz="6" w:space="0" w:color="auto"/>
              <w:left w:val="single" w:sz="6" w:space="0" w:color="auto"/>
              <w:bottom w:val="single" w:sz="6" w:space="0" w:color="auto"/>
              <w:right w:val="single" w:sz="6" w:space="0" w:color="auto"/>
            </w:tcBorders>
          </w:tcPr>
          <w:p w14:paraId="112633A2" w14:textId="77777777" w:rsidR="00D51813" w:rsidRPr="00310E66" w:rsidRDefault="00D51813" w:rsidP="00204486">
            <w:pPr>
              <w:pStyle w:val="Tabletext"/>
              <w:keepNext/>
              <w:keepLines/>
            </w:pPr>
            <w:r w:rsidRPr="00310E66">
              <w:t>Ocean surface temperature</w:t>
            </w:r>
          </w:p>
        </w:tc>
      </w:tr>
      <w:tr w:rsidR="00D51813" w:rsidRPr="00310E66" w14:paraId="7B66B493" w14:textId="77777777" w:rsidTr="002209F9">
        <w:tc>
          <w:tcPr>
            <w:tcW w:w="1067" w:type="pct"/>
            <w:tcBorders>
              <w:top w:val="single" w:sz="6" w:space="0" w:color="auto"/>
              <w:left w:val="single" w:sz="6" w:space="0" w:color="auto"/>
              <w:bottom w:val="single" w:sz="6" w:space="0" w:color="auto"/>
              <w:right w:val="single" w:sz="6" w:space="0" w:color="auto"/>
            </w:tcBorders>
          </w:tcPr>
          <w:p w14:paraId="2F45E2CA" w14:textId="77777777" w:rsidR="00D51813" w:rsidRPr="00310E66" w:rsidRDefault="00D51813" w:rsidP="00204486">
            <w:pPr>
              <w:pStyle w:val="Tabletext"/>
              <w:keepNext/>
              <w:keepLines/>
              <w:jc w:val="center"/>
            </w:pPr>
            <w:r w:rsidRPr="00310E66">
              <w:t>4.95-4.99</w:t>
            </w:r>
          </w:p>
        </w:tc>
        <w:tc>
          <w:tcPr>
            <w:tcW w:w="1014" w:type="pct"/>
            <w:tcBorders>
              <w:top w:val="single" w:sz="6" w:space="0" w:color="auto"/>
              <w:left w:val="single" w:sz="6" w:space="0" w:color="auto"/>
              <w:bottom w:val="single" w:sz="6" w:space="0" w:color="auto"/>
              <w:right w:val="single" w:sz="6" w:space="0" w:color="auto"/>
            </w:tcBorders>
          </w:tcPr>
          <w:p w14:paraId="271A22BF" w14:textId="77777777" w:rsidR="00D51813" w:rsidRPr="00310E66" w:rsidRDefault="00D51813" w:rsidP="00204486">
            <w:pPr>
              <w:pStyle w:val="Tabletext"/>
              <w:keepNext/>
              <w:keepLines/>
              <w:jc w:val="center"/>
            </w:pPr>
            <w:r w:rsidRPr="00310E66">
              <w:t>40</w:t>
            </w:r>
          </w:p>
        </w:tc>
        <w:tc>
          <w:tcPr>
            <w:tcW w:w="2919" w:type="pct"/>
            <w:tcBorders>
              <w:top w:val="single" w:sz="6" w:space="0" w:color="auto"/>
              <w:left w:val="single" w:sz="6" w:space="0" w:color="auto"/>
              <w:bottom w:val="single" w:sz="6" w:space="0" w:color="auto"/>
              <w:right w:val="single" w:sz="6" w:space="0" w:color="auto"/>
            </w:tcBorders>
          </w:tcPr>
          <w:p w14:paraId="30B3C3AE" w14:textId="77777777" w:rsidR="00D51813" w:rsidRPr="00310E66" w:rsidRDefault="00D51813" w:rsidP="00204486">
            <w:pPr>
              <w:pStyle w:val="Tabletext"/>
              <w:keepNext/>
              <w:keepLines/>
            </w:pPr>
            <w:r w:rsidRPr="00310E66">
              <w:t>Ocean surface temperature</w:t>
            </w:r>
          </w:p>
        </w:tc>
      </w:tr>
      <w:tr w:rsidR="00D51813" w:rsidRPr="00310E66" w14:paraId="56A1138F" w14:textId="77777777" w:rsidTr="002209F9">
        <w:tc>
          <w:tcPr>
            <w:tcW w:w="1067" w:type="pct"/>
            <w:tcBorders>
              <w:top w:val="single" w:sz="6" w:space="0" w:color="auto"/>
              <w:left w:val="single" w:sz="6" w:space="0" w:color="auto"/>
              <w:bottom w:val="single" w:sz="6" w:space="0" w:color="auto"/>
              <w:right w:val="single" w:sz="6" w:space="0" w:color="auto"/>
            </w:tcBorders>
          </w:tcPr>
          <w:p w14:paraId="2E2A631A" w14:textId="77777777" w:rsidR="00D51813" w:rsidRPr="00310E66" w:rsidRDefault="00D51813" w:rsidP="00204486">
            <w:pPr>
              <w:pStyle w:val="Tabletext"/>
              <w:keepNext/>
              <w:keepLines/>
              <w:jc w:val="center"/>
            </w:pPr>
            <w:r w:rsidRPr="00310E66">
              <w:t xml:space="preserve">6.425-7.25 (RR </w:t>
            </w:r>
            <w:r w:rsidRPr="00B53A87">
              <w:rPr>
                <w:b/>
                <w:bCs/>
              </w:rPr>
              <w:t>5.458</w:t>
            </w:r>
            <w:r w:rsidRPr="00310E66">
              <w:t>)</w:t>
            </w:r>
          </w:p>
        </w:tc>
        <w:tc>
          <w:tcPr>
            <w:tcW w:w="1014" w:type="pct"/>
            <w:tcBorders>
              <w:top w:val="single" w:sz="6" w:space="0" w:color="auto"/>
              <w:left w:val="single" w:sz="6" w:space="0" w:color="auto"/>
              <w:bottom w:val="single" w:sz="6" w:space="0" w:color="auto"/>
              <w:right w:val="single" w:sz="6" w:space="0" w:color="auto"/>
            </w:tcBorders>
          </w:tcPr>
          <w:p w14:paraId="2B28A9B3" w14:textId="77777777" w:rsidR="00D51813" w:rsidRPr="00310E66" w:rsidRDefault="00D51813" w:rsidP="00204486">
            <w:pPr>
              <w:pStyle w:val="Tabletext"/>
              <w:keepNext/>
              <w:keepLines/>
              <w:jc w:val="center"/>
            </w:pPr>
            <w:r w:rsidRPr="00310E66">
              <w:t>350</w:t>
            </w:r>
          </w:p>
        </w:tc>
        <w:tc>
          <w:tcPr>
            <w:tcW w:w="2919" w:type="pct"/>
            <w:tcBorders>
              <w:top w:val="single" w:sz="6" w:space="0" w:color="auto"/>
              <w:left w:val="single" w:sz="6" w:space="0" w:color="auto"/>
              <w:bottom w:val="single" w:sz="6" w:space="0" w:color="auto"/>
              <w:right w:val="single" w:sz="6" w:space="0" w:color="auto"/>
            </w:tcBorders>
          </w:tcPr>
          <w:p w14:paraId="5202F5EB" w14:textId="77777777" w:rsidR="00D51813" w:rsidRPr="00310E66" w:rsidRDefault="00D51813" w:rsidP="00204486">
            <w:pPr>
              <w:pStyle w:val="Tabletext"/>
              <w:keepNext/>
              <w:keepLines/>
            </w:pPr>
            <w:r w:rsidRPr="00310E66">
              <w:t>Ocean surface temperature (no allocation)</w:t>
            </w:r>
          </w:p>
        </w:tc>
      </w:tr>
      <w:tr w:rsidR="00D51813" w:rsidRPr="00310E66" w14:paraId="1139EB4D" w14:textId="77777777" w:rsidTr="002209F9">
        <w:tc>
          <w:tcPr>
            <w:tcW w:w="1067" w:type="pct"/>
            <w:tcBorders>
              <w:top w:val="single" w:sz="6" w:space="0" w:color="auto"/>
              <w:left w:val="single" w:sz="6" w:space="0" w:color="auto"/>
              <w:bottom w:val="single" w:sz="6" w:space="0" w:color="auto"/>
              <w:right w:val="single" w:sz="6" w:space="0" w:color="auto"/>
            </w:tcBorders>
          </w:tcPr>
          <w:p w14:paraId="7C7830F5" w14:textId="77777777" w:rsidR="00D51813" w:rsidRPr="00310E66" w:rsidRDefault="00D51813" w:rsidP="0050125C">
            <w:pPr>
              <w:pStyle w:val="Tabletext"/>
              <w:jc w:val="center"/>
            </w:pPr>
            <w:r w:rsidRPr="00310E66">
              <w:t>10.6-10.7</w:t>
            </w:r>
          </w:p>
        </w:tc>
        <w:tc>
          <w:tcPr>
            <w:tcW w:w="1014" w:type="pct"/>
            <w:tcBorders>
              <w:top w:val="single" w:sz="6" w:space="0" w:color="auto"/>
              <w:left w:val="single" w:sz="6" w:space="0" w:color="auto"/>
              <w:bottom w:val="single" w:sz="6" w:space="0" w:color="auto"/>
              <w:right w:val="single" w:sz="6" w:space="0" w:color="auto"/>
            </w:tcBorders>
          </w:tcPr>
          <w:p w14:paraId="29FB294E" w14:textId="77777777" w:rsidR="00D51813" w:rsidRPr="00310E66" w:rsidRDefault="00D51813" w:rsidP="0050125C">
            <w:pPr>
              <w:pStyle w:val="Tabletext"/>
              <w:jc w:val="center"/>
            </w:pPr>
            <w:r w:rsidRPr="00310E66">
              <w:t>100</w:t>
            </w:r>
          </w:p>
        </w:tc>
        <w:tc>
          <w:tcPr>
            <w:tcW w:w="2919" w:type="pct"/>
            <w:tcBorders>
              <w:top w:val="single" w:sz="6" w:space="0" w:color="auto"/>
              <w:left w:val="single" w:sz="6" w:space="0" w:color="auto"/>
              <w:bottom w:val="single" w:sz="6" w:space="0" w:color="auto"/>
              <w:right w:val="single" w:sz="6" w:space="0" w:color="auto"/>
            </w:tcBorders>
          </w:tcPr>
          <w:p w14:paraId="236C6A62" w14:textId="77777777" w:rsidR="00D51813" w:rsidRPr="00310E66" w:rsidRDefault="00D51813" w:rsidP="0050125C">
            <w:pPr>
              <w:pStyle w:val="Tabletext"/>
            </w:pPr>
            <w:r w:rsidRPr="00310E66">
              <w:t>Rain rate, snow water content, ice morphology, sea state, ocean wind speed</w:t>
            </w:r>
          </w:p>
        </w:tc>
      </w:tr>
      <w:tr w:rsidR="00D51813" w:rsidRPr="00310E66" w14:paraId="2E6933A7" w14:textId="77777777" w:rsidTr="002209F9">
        <w:tc>
          <w:tcPr>
            <w:tcW w:w="1067" w:type="pct"/>
            <w:tcBorders>
              <w:top w:val="single" w:sz="6" w:space="0" w:color="auto"/>
              <w:left w:val="single" w:sz="6" w:space="0" w:color="auto"/>
              <w:bottom w:val="single" w:sz="6" w:space="0" w:color="auto"/>
              <w:right w:val="single" w:sz="6" w:space="0" w:color="auto"/>
            </w:tcBorders>
          </w:tcPr>
          <w:p w14:paraId="76049733" w14:textId="77777777" w:rsidR="00D51813" w:rsidRPr="00310E66" w:rsidRDefault="00D51813" w:rsidP="0050125C">
            <w:pPr>
              <w:pStyle w:val="Tabletext"/>
              <w:jc w:val="center"/>
            </w:pPr>
            <w:r w:rsidRPr="00310E66">
              <w:t>15.2-15.4</w:t>
            </w:r>
          </w:p>
        </w:tc>
        <w:tc>
          <w:tcPr>
            <w:tcW w:w="1014" w:type="pct"/>
            <w:tcBorders>
              <w:top w:val="single" w:sz="6" w:space="0" w:color="auto"/>
              <w:left w:val="single" w:sz="6" w:space="0" w:color="auto"/>
              <w:bottom w:val="single" w:sz="6" w:space="0" w:color="auto"/>
              <w:right w:val="single" w:sz="6" w:space="0" w:color="auto"/>
            </w:tcBorders>
          </w:tcPr>
          <w:p w14:paraId="29298281" w14:textId="77777777" w:rsidR="00D51813" w:rsidRPr="00310E66" w:rsidRDefault="00D51813" w:rsidP="0050125C">
            <w:pPr>
              <w:pStyle w:val="Tabletext"/>
              <w:jc w:val="center"/>
            </w:pPr>
            <w:r w:rsidRPr="00310E66">
              <w:t>200</w:t>
            </w:r>
          </w:p>
        </w:tc>
        <w:tc>
          <w:tcPr>
            <w:tcW w:w="2919" w:type="pct"/>
            <w:tcBorders>
              <w:top w:val="single" w:sz="6" w:space="0" w:color="auto"/>
              <w:left w:val="single" w:sz="6" w:space="0" w:color="auto"/>
              <w:bottom w:val="single" w:sz="6" w:space="0" w:color="auto"/>
              <w:right w:val="single" w:sz="6" w:space="0" w:color="auto"/>
            </w:tcBorders>
          </w:tcPr>
          <w:p w14:paraId="388055D2" w14:textId="77777777" w:rsidR="00D51813" w:rsidRPr="00310E66" w:rsidRDefault="00D51813" w:rsidP="0050125C">
            <w:pPr>
              <w:pStyle w:val="Tabletext"/>
            </w:pPr>
            <w:r w:rsidRPr="00310E66">
              <w:t>Water vapour, rain rate</w:t>
            </w:r>
          </w:p>
        </w:tc>
      </w:tr>
      <w:tr w:rsidR="00D51813" w:rsidRPr="00310E66" w14:paraId="12CF373A" w14:textId="77777777" w:rsidTr="002209F9">
        <w:tc>
          <w:tcPr>
            <w:tcW w:w="1067" w:type="pct"/>
            <w:tcBorders>
              <w:top w:val="single" w:sz="6" w:space="0" w:color="auto"/>
              <w:left w:val="single" w:sz="6" w:space="0" w:color="auto"/>
              <w:bottom w:val="single" w:sz="6" w:space="0" w:color="auto"/>
              <w:right w:val="single" w:sz="6" w:space="0" w:color="auto"/>
            </w:tcBorders>
          </w:tcPr>
          <w:p w14:paraId="14EF69C2" w14:textId="77777777" w:rsidR="00D51813" w:rsidRPr="00310E66" w:rsidRDefault="00D51813" w:rsidP="0050125C">
            <w:pPr>
              <w:pStyle w:val="Tabletext"/>
              <w:jc w:val="center"/>
            </w:pPr>
            <w:r w:rsidRPr="00310E66">
              <w:t>18.6-18.8</w:t>
            </w:r>
          </w:p>
        </w:tc>
        <w:tc>
          <w:tcPr>
            <w:tcW w:w="1014" w:type="pct"/>
            <w:tcBorders>
              <w:top w:val="single" w:sz="6" w:space="0" w:color="auto"/>
              <w:left w:val="single" w:sz="6" w:space="0" w:color="auto"/>
              <w:bottom w:val="single" w:sz="6" w:space="0" w:color="auto"/>
              <w:right w:val="single" w:sz="6" w:space="0" w:color="auto"/>
            </w:tcBorders>
          </w:tcPr>
          <w:p w14:paraId="3FB8F405" w14:textId="77777777" w:rsidR="00D51813" w:rsidRPr="00310E66" w:rsidRDefault="00D51813" w:rsidP="0050125C">
            <w:pPr>
              <w:pStyle w:val="Tabletext"/>
              <w:jc w:val="center"/>
            </w:pPr>
            <w:r w:rsidRPr="00310E66">
              <w:t>200</w:t>
            </w:r>
          </w:p>
        </w:tc>
        <w:tc>
          <w:tcPr>
            <w:tcW w:w="2919" w:type="pct"/>
            <w:tcBorders>
              <w:top w:val="single" w:sz="6" w:space="0" w:color="auto"/>
              <w:left w:val="single" w:sz="6" w:space="0" w:color="auto"/>
              <w:bottom w:val="single" w:sz="6" w:space="0" w:color="auto"/>
              <w:right w:val="single" w:sz="6" w:space="0" w:color="auto"/>
            </w:tcBorders>
          </w:tcPr>
          <w:p w14:paraId="357634AA" w14:textId="77777777" w:rsidR="00D51813" w:rsidRPr="00310E66" w:rsidRDefault="00D51813" w:rsidP="0050125C">
            <w:pPr>
              <w:pStyle w:val="Tabletext"/>
            </w:pPr>
            <w:r w:rsidRPr="00310E66">
              <w:t>Rain, sea state, ocean ice, water vapour, snow, ocean wind speed, soil emissivity and humidity</w:t>
            </w:r>
          </w:p>
        </w:tc>
      </w:tr>
      <w:tr w:rsidR="00D51813" w:rsidRPr="00310E66" w14:paraId="515B0CC3" w14:textId="77777777" w:rsidTr="002209F9">
        <w:tc>
          <w:tcPr>
            <w:tcW w:w="1067" w:type="pct"/>
            <w:tcBorders>
              <w:top w:val="single" w:sz="6" w:space="0" w:color="auto"/>
              <w:left w:val="single" w:sz="6" w:space="0" w:color="auto"/>
              <w:bottom w:val="single" w:sz="6" w:space="0" w:color="auto"/>
              <w:right w:val="single" w:sz="6" w:space="0" w:color="auto"/>
            </w:tcBorders>
          </w:tcPr>
          <w:p w14:paraId="32865AE7" w14:textId="77777777" w:rsidR="00D51813" w:rsidRPr="00310E66" w:rsidRDefault="00D51813" w:rsidP="0050125C">
            <w:pPr>
              <w:pStyle w:val="Tabletext"/>
              <w:jc w:val="center"/>
            </w:pPr>
            <w:r w:rsidRPr="00310E66">
              <w:t>21.2-21.4</w:t>
            </w:r>
          </w:p>
        </w:tc>
        <w:tc>
          <w:tcPr>
            <w:tcW w:w="1014" w:type="pct"/>
            <w:tcBorders>
              <w:top w:val="single" w:sz="6" w:space="0" w:color="auto"/>
              <w:left w:val="single" w:sz="6" w:space="0" w:color="auto"/>
              <w:bottom w:val="single" w:sz="6" w:space="0" w:color="auto"/>
              <w:right w:val="single" w:sz="6" w:space="0" w:color="auto"/>
            </w:tcBorders>
          </w:tcPr>
          <w:p w14:paraId="675A178C" w14:textId="77777777" w:rsidR="00D51813" w:rsidRPr="00310E66" w:rsidRDefault="00D51813" w:rsidP="0050125C">
            <w:pPr>
              <w:pStyle w:val="Tabletext"/>
              <w:jc w:val="center"/>
            </w:pPr>
            <w:r w:rsidRPr="00310E66">
              <w:t>200</w:t>
            </w:r>
          </w:p>
        </w:tc>
        <w:tc>
          <w:tcPr>
            <w:tcW w:w="2919" w:type="pct"/>
            <w:tcBorders>
              <w:top w:val="single" w:sz="6" w:space="0" w:color="auto"/>
              <w:left w:val="single" w:sz="6" w:space="0" w:color="auto"/>
              <w:bottom w:val="single" w:sz="6" w:space="0" w:color="auto"/>
              <w:right w:val="single" w:sz="6" w:space="0" w:color="auto"/>
            </w:tcBorders>
          </w:tcPr>
          <w:p w14:paraId="06464894" w14:textId="77777777" w:rsidR="00D51813" w:rsidRPr="00310E66" w:rsidRDefault="00D51813" w:rsidP="0050125C">
            <w:pPr>
              <w:pStyle w:val="Tabletext"/>
            </w:pPr>
            <w:r w:rsidRPr="00310E66">
              <w:t>Water vapour, cloud liquid water</w:t>
            </w:r>
          </w:p>
        </w:tc>
      </w:tr>
      <w:tr w:rsidR="00D51813" w:rsidRPr="00310E66" w14:paraId="7AA656A8" w14:textId="77777777" w:rsidTr="002209F9">
        <w:tc>
          <w:tcPr>
            <w:tcW w:w="1067" w:type="pct"/>
            <w:tcBorders>
              <w:top w:val="single" w:sz="6" w:space="0" w:color="auto"/>
              <w:left w:val="single" w:sz="6" w:space="0" w:color="auto"/>
              <w:bottom w:val="single" w:sz="6" w:space="0" w:color="auto"/>
              <w:right w:val="single" w:sz="6" w:space="0" w:color="auto"/>
            </w:tcBorders>
          </w:tcPr>
          <w:p w14:paraId="2D057B1E" w14:textId="77777777" w:rsidR="00D51813" w:rsidRPr="00310E66" w:rsidRDefault="00D51813" w:rsidP="0050125C">
            <w:pPr>
              <w:pStyle w:val="Tabletext"/>
              <w:jc w:val="center"/>
            </w:pPr>
            <w:r w:rsidRPr="00310E66">
              <w:t>22.21-22.5</w:t>
            </w:r>
          </w:p>
        </w:tc>
        <w:tc>
          <w:tcPr>
            <w:tcW w:w="1014" w:type="pct"/>
            <w:tcBorders>
              <w:top w:val="single" w:sz="6" w:space="0" w:color="auto"/>
              <w:left w:val="single" w:sz="6" w:space="0" w:color="auto"/>
              <w:bottom w:val="single" w:sz="6" w:space="0" w:color="auto"/>
              <w:right w:val="single" w:sz="6" w:space="0" w:color="auto"/>
            </w:tcBorders>
          </w:tcPr>
          <w:p w14:paraId="4651056A" w14:textId="77777777" w:rsidR="00D51813" w:rsidRPr="00310E66" w:rsidRDefault="00D51813" w:rsidP="0050125C">
            <w:pPr>
              <w:pStyle w:val="Tabletext"/>
              <w:jc w:val="center"/>
            </w:pPr>
            <w:r w:rsidRPr="00310E66">
              <w:t>290</w:t>
            </w:r>
          </w:p>
        </w:tc>
        <w:tc>
          <w:tcPr>
            <w:tcW w:w="2919" w:type="pct"/>
            <w:tcBorders>
              <w:top w:val="single" w:sz="6" w:space="0" w:color="auto"/>
              <w:left w:val="single" w:sz="6" w:space="0" w:color="auto"/>
              <w:bottom w:val="single" w:sz="6" w:space="0" w:color="auto"/>
              <w:right w:val="single" w:sz="6" w:space="0" w:color="auto"/>
            </w:tcBorders>
          </w:tcPr>
          <w:p w14:paraId="2D499358" w14:textId="77777777" w:rsidR="00D51813" w:rsidRPr="00310E66" w:rsidRDefault="00D51813" w:rsidP="0050125C">
            <w:pPr>
              <w:pStyle w:val="Tabletext"/>
            </w:pPr>
            <w:r w:rsidRPr="00310E66">
              <w:t>Water vapour, cloud liquid water</w:t>
            </w:r>
          </w:p>
        </w:tc>
      </w:tr>
      <w:tr w:rsidR="00D51813" w:rsidRPr="00310E66" w14:paraId="07FA7ECF" w14:textId="77777777" w:rsidTr="002209F9">
        <w:tc>
          <w:tcPr>
            <w:tcW w:w="1067" w:type="pct"/>
            <w:tcBorders>
              <w:top w:val="single" w:sz="6" w:space="0" w:color="auto"/>
              <w:left w:val="single" w:sz="6" w:space="0" w:color="auto"/>
              <w:bottom w:val="single" w:sz="6" w:space="0" w:color="auto"/>
              <w:right w:val="single" w:sz="6" w:space="0" w:color="auto"/>
            </w:tcBorders>
          </w:tcPr>
          <w:p w14:paraId="5A575401" w14:textId="77777777" w:rsidR="00D51813" w:rsidRPr="00310E66" w:rsidRDefault="00D51813" w:rsidP="0050125C">
            <w:pPr>
              <w:pStyle w:val="Tabletext"/>
              <w:jc w:val="center"/>
            </w:pPr>
            <w:r w:rsidRPr="00310E66">
              <w:t>23.6-24</w:t>
            </w:r>
          </w:p>
        </w:tc>
        <w:tc>
          <w:tcPr>
            <w:tcW w:w="1014" w:type="pct"/>
            <w:tcBorders>
              <w:top w:val="single" w:sz="6" w:space="0" w:color="auto"/>
              <w:left w:val="single" w:sz="6" w:space="0" w:color="auto"/>
              <w:bottom w:val="single" w:sz="6" w:space="0" w:color="auto"/>
              <w:right w:val="single" w:sz="6" w:space="0" w:color="auto"/>
            </w:tcBorders>
          </w:tcPr>
          <w:p w14:paraId="633E96A2" w14:textId="77777777" w:rsidR="00D51813" w:rsidRPr="00310E66" w:rsidRDefault="00D51813" w:rsidP="0050125C">
            <w:pPr>
              <w:pStyle w:val="Tabletext"/>
              <w:jc w:val="center"/>
            </w:pPr>
            <w:r w:rsidRPr="00310E66">
              <w:t>400</w:t>
            </w:r>
          </w:p>
        </w:tc>
        <w:tc>
          <w:tcPr>
            <w:tcW w:w="2919" w:type="pct"/>
            <w:tcBorders>
              <w:top w:val="single" w:sz="6" w:space="0" w:color="auto"/>
              <w:left w:val="single" w:sz="6" w:space="0" w:color="auto"/>
              <w:bottom w:val="single" w:sz="6" w:space="0" w:color="auto"/>
              <w:right w:val="single" w:sz="6" w:space="0" w:color="auto"/>
            </w:tcBorders>
          </w:tcPr>
          <w:p w14:paraId="7325B0BF" w14:textId="77777777" w:rsidR="00D51813" w:rsidRPr="00310E66" w:rsidRDefault="00D51813" w:rsidP="0050125C">
            <w:pPr>
              <w:pStyle w:val="Tabletext"/>
            </w:pPr>
            <w:r w:rsidRPr="00310E66">
              <w:t>Water vapour, cloud liquid water, associated channel for atmospheric sounding</w:t>
            </w:r>
          </w:p>
        </w:tc>
      </w:tr>
      <w:tr w:rsidR="00D51813" w:rsidRPr="00310E66" w14:paraId="10992787" w14:textId="77777777" w:rsidTr="002209F9">
        <w:tc>
          <w:tcPr>
            <w:tcW w:w="1067" w:type="pct"/>
            <w:tcBorders>
              <w:top w:val="single" w:sz="6" w:space="0" w:color="auto"/>
              <w:left w:val="single" w:sz="6" w:space="0" w:color="auto"/>
              <w:bottom w:val="single" w:sz="6" w:space="0" w:color="auto"/>
              <w:right w:val="single" w:sz="6" w:space="0" w:color="auto"/>
            </w:tcBorders>
          </w:tcPr>
          <w:p w14:paraId="2FDF8293" w14:textId="77777777" w:rsidR="00D51813" w:rsidRPr="00310E66" w:rsidRDefault="00D51813" w:rsidP="0050125C">
            <w:pPr>
              <w:pStyle w:val="Tabletext"/>
              <w:jc w:val="center"/>
            </w:pPr>
            <w:r w:rsidRPr="00310E66">
              <w:t>31.3-31.8</w:t>
            </w:r>
          </w:p>
        </w:tc>
        <w:tc>
          <w:tcPr>
            <w:tcW w:w="1014" w:type="pct"/>
            <w:tcBorders>
              <w:top w:val="single" w:sz="6" w:space="0" w:color="auto"/>
              <w:left w:val="single" w:sz="6" w:space="0" w:color="auto"/>
              <w:bottom w:val="single" w:sz="6" w:space="0" w:color="auto"/>
              <w:right w:val="single" w:sz="6" w:space="0" w:color="auto"/>
            </w:tcBorders>
          </w:tcPr>
          <w:p w14:paraId="2CA0FDCC" w14:textId="77777777" w:rsidR="00D51813" w:rsidRPr="00310E66" w:rsidRDefault="00D51813" w:rsidP="0050125C">
            <w:pPr>
              <w:pStyle w:val="Tabletext"/>
              <w:jc w:val="center"/>
            </w:pPr>
            <w:r w:rsidRPr="00310E66">
              <w:t>500</w:t>
            </w:r>
          </w:p>
        </w:tc>
        <w:tc>
          <w:tcPr>
            <w:tcW w:w="2919" w:type="pct"/>
            <w:tcBorders>
              <w:top w:val="single" w:sz="6" w:space="0" w:color="auto"/>
              <w:left w:val="single" w:sz="6" w:space="0" w:color="auto"/>
              <w:bottom w:val="single" w:sz="6" w:space="0" w:color="auto"/>
              <w:right w:val="single" w:sz="6" w:space="0" w:color="auto"/>
            </w:tcBorders>
          </w:tcPr>
          <w:p w14:paraId="37353E05" w14:textId="77777777" w:rsidR="00D51813" w:rsidRPr="00310E66" w:rsidRDefault="00D51813" w:rsidP="0050125C">
            <w:pPr>
              <w:pStyle w:val="Tabletext"/>
            </w:pPr>
            <w:r w:rsidRPr="00310E66">
              <w:t xml:space="preserve">Sea ice, water vapour, oil spills, clouds, liquid water, surface temperature, reference window for 50-60 GHz range </w:t>
            </w:r>
          </w:p>
        </w:tc>
      </w:tr>
      <w:tr w:rsidR="00D51813" w:rsidRPr="00310E66" w14:paraId="0A0C149A" w14:textId="77777777" w:rsidTr="002209F9">
        <w:tc>
          <w:tcPr>
            <w:tcW w:w="1067" w:type="pct"/>
            <w:tcBorders>
              <w:top w:val="single" w:sz="6" w:space="0" w:color="auto"/>
              <w:left w:val="single" w:sz="6" w:space="0" w:color="auto"/>
              <w:bottom w:val="single" w:sz="6" w:space="0" w:color="auto"/>
              <w:right w:val="single" w:sz="6" w:space="0" w:color="auto"/>
            </w:tcBorders>
          </w:tcPr>
          <w:p w14:paraId="5E8E141F" w14:textId="77777777" w:rsidR="00D51813" w:rsidRPr="00310E66" w:rsidRDefault="00D51813" w:rsidP="0050125C">
            <w:pPr>
              <w:pStyle w:val="Tabletext"/>
              <w:jc w:val="center"/>
            </w:pPr>
            <w:r w:rsidRPr="00310E66">
              <w:t>36-37</w:t>
            </w:r>
          </w:p>
        </w:tc>
        <w:tc>
          <w:tcPr>
            <w:tcW w:w="1014" w:type="pct"/>
            <w:tcBorders>
              <w:top w:val="single" w:sz="6" w:space="0" w:color="auto"/>
              <w:left w:val="single" w:sz="6" w:space="0" w:color="auto"/>
              <w:bottom w:val="single" w:sz="6" w:space="0" w:color="auto"/>
              <w:right w:val="single" w:sz="6" w:space="0" w:color="auto"/>
            </w:tcBorders>
          </w:tcPr>
          <w:p w14:paraId="0BA6DE4E" w14:textId="77777777" w:rsidR="00D51813" w:rsidRPr="00310E66" w:rsidRDefault="00D51813" w:rsidP="0050125C">
            <w:pPr>
              <w:pStyle w:val="Tabletext"/>
              <w:jc w:val="center"/>
            </w:pPr>
            <w:r w:rsidRPr="00310E66">
              <w:t>1</w:t>
            </w:r>
            <w:r w:rsidRPr="00310E66">
              <w:rPr>
                <w:rFonts w:ascii="Tms Rmn" w:hAnsi="Tms Rmn"/>
              </w:rPr>
              <w:t> </w:t>
            </w:r>
            <w:r w:rsidRPr="00310E66">
              <w:t>000</w:t>
            </w:r>
          </w:p>
        </w:tc>
        <w:tc>
          <w:tcPr>
            <w:tcW w:w="2919" w:type="pct"/>
            <w:tcBorders>
              <w:top w:val="single" w:sz="6" w:space="0" w:color="auto"/>
              <w:left w:val="single" w:sz="6" w:space="0" w:color="auto"/>
              <w:bottom w:val="single" w:sz="6" w:space="0" w:color="auto"/>
              <w:right w:val="single" w:sz="6" w:space="0" w:color="auto"/>
            </w:tcBorders>
          </w:tcPr>
          <w:p w14:paraId="1BAAFF2D" w14:textId="77777777" w:rsidR="00D51813" w:rsidRPr="00310E66" w:rsidRDefault="00D51813" w:rsidP="0050125C">
            <w:pPr>
              <w:pStyle w:val="Tabletext"/>
            </w:pPr>
            <w:r w:rsidRPr="00310E66">
              <w:t>Rain rate, snow, ocean ice, clouds</w:t>
            </w:r>
          </w:p>
        </w:tc>
      </w:tr>
      <w:tr w:rsidR="00D51813" w:rsidRPr="00310E66" w14:paraId="688FADDA" w14:textId="77777777" w:rsidTr="002209F9">
        <w:tc>
          <w:tcPr>
            <w:tcW w:w="1067" w:type="pct"/>
            <w:tcBorders>
              <w:top w:val="single" w:sz="6" w:space="0" w:color="auto"/>
              <w:left w:val="single" w:sz="6" w:space="0" w:color="auto"/>
              <w:bottom w:val="single" w:sz="6" w:space="0" w:color="auto"/>
              <w:right w:val="single" w:sz="6" w:space="0" w:color="auto"/>
            </w:tcBorders>
          </w:tcPr>
          <w:p w14:paraId="0C7F14B7" w14:textId="77777777" w:rsidR="00D51813" w:rsidRPr="00310E66" w:rsidRDefault="00D51813" w:rsidP="0050125C">
            <w:pPr>
              <w:pStyle w:val="Tabletext"/>
              <w:jc w:val="center"/>
            </w:pPr>
            <w:r w:rsidRPr="00310E66">
              <w:t>50.2-50.4</w:t>
            </w:r>
          </w:p>
        </w:tc>
        <w:tc>
          <w:tcPr>
            <w:tcW w:w="1014" w:type="pct"/>
            <w:tcBorders>
              <w:top w:val="single" w:sz="6" w:space="0" w:color="auto"/>
              <w:left w:val="single" w:sz="6" w:space="0" w:color="auto"/>
              <w:bottom w:val="single" w:sz="6" w:space="0" w:color="auto"/>
              <w:right w:val="single" w:sz="6" w:space="0" w:color="auto"/>
            </w:tcBorders>
          </w:tcPr>
          <w:p w14:paraId="024A6FE0" w14:textId="77777777" w:rsidR="00D51813" w:rsidRPr="00310E66" w:rsidRDefault="00D51813" w:rsidP="0050125C">
            <w:pPr>
              <w:pStyle w:val="Tabletext"/>
              <w:jc w:val="center"/>
            </w:pPr>
            <w:r w:rsidRPr="00310E66">
              <w:t>200</w:t>
            </w:r>
          </w:p>
        </w:tc>
        <w:tc>
          <w:tcPr>
            <w:tcW w:w="2919" w:type="pct"/>
            <w:tcBorders>
              <w:top w:val="single" w:sz="6" w:space="0" w:color="auto"/>
              <w:left w:val="single" w:sz="6" w:space="0" w:color="auto"/>
              <w:bottom w:val="single" w:sz="6" w:space="0" w:color="auto"/>
              <w:right w:val="single" w:sz="6" w:space="0" w:color="auto"/>
            </w:tcBorders>
          </w:tcPr>
          <w:p w14:paraId="7CB28B1C" w14:textId="77777777" w:rsidR="00D51813" w:rsidRPr="00310E66" w:rsidRDefault="00D51813" w:rsidP="0050125C">
            <w:pPr>
              <w:pStyle w:val="Tabletext"/>
            </w:pPr>
            <w:r w:rsidRPr="00310E66">
              <w:rPr>
                <w:lang w:eastAsia="zh-CN"/>
              </w:rPr>
              <w:t xml:space="preserve">Reference window for atmospheric </w:t>
            </w:r>
            <w:r w:rsidRPr="00310E66">
              <w:t>temperature profiling</w:t>
            </w:r>
            <w:r w:rsidRPr="00310E66">
              <w:rPr>
                <w:lang w:eastAsia="zh-CN"/>
              </w:rPr>
              <w:t xml:space="preserve"> (surface temperature)</w:t>
            </w:r>
          </w:p>
        </w:tc>
      </w:tr>
      <w:tr w:rsidR="00D51813" w:rsidRPr="00310E66" w14:paraId="6A5071FF" w14:textId="77777777" w:rsidTr="002209F9">
        <w:tc>
          <w:tcPr>
            <w:tcW w:w="1067" w:type="pct"/>
            <w:tcBorders>
              <w:top w:val="single" w:sz="6" w:space="0" w:color="auto"/>
              <w:left w:val="single" w:sz="6" w:space="0" w:color="auto"/>
              <w:bottom w:val="single" w:sz="6" w:space="0" w:color="auto"/>
              <w:right w:val="single" w:sz="6" w:space="0" w:color="auto"/>
            </w:tcBorders>
          </w:tcPr>
          <w:p w14:paraId="6B0D7EB3" w14:textId="77777777" w:rsidR="00D51813" w:rsidRPr="00310E66" w:rsidRDefault="00D51813" w:rsidP="0050125C">
            <w:pPr>
              <w:pStyle w:val="Tabletext"/>
              <w:jc w:val="center"/>
            </w:pPr>
            <w:r w:rsidRPr="00310E66">
              <w:t>52.6-59.3</w:t>
            </w:r>
          </w:p>
        </w:tc>
        <w:tc>
          <w:tcPr>
            <w:tcW w:w="1014" w:type="pct"/>
            <w:tcBorders>
              <w:top w:val="single" w:sz="6" w:space="0" w:color="auto"/>
              <w:left w:val="single" w:sz="6" w:space="0" w:color="auto"/>
              <w:bottom w:val="single" w:sz="6" w:space="0" w:color="auto"/>
              <w:right w:val="single" w:sz="6" w:space="0" w:color="auto"/>
            </w:tcBorders>
          </w:tcPr>
          <w:p w14:paraId="7FC2988D" w14:textId="77777777" w:rsidR="00D51813" w:rsidRPr="00310E66" w:rsidRDefault="00D51813" w:rsidP="0050125C">
            <w:pPr>
              <w:pStyle w:val="Tabletext"/>
              <w:jc w:val="center"/>
            </w:pPr>
            <w:r w:rsidRPr="00310E66">
              <w:t>6</w:t>
            </w:r>
            <w:r w:rsidRPr="00310E66">
              <w:rPr>
                <w:rFonts w:ascii="Tms Rmn" w:hAnsi="Tms Rmn"/>
              </w:rPr>
              <w:t> </w:t>
            </w:r>
            <w:r w:rsidRPr="00310E66">
              <w:t>700</w:t>
            </w:r>
            <w:r w:rsidRPr="00310E66">
              <w:rPr>
                <w:vertAlign w:val="superscript"/>
              </w:rPr>
              <w:t>(1)</w:t>
            </w:r>
          </w:p>
        </w:tc>
        <w:tc>
          <w:tcPr>
            <w:tcW w:w="2919" w:type="pct"/>
            <w:tcBorders>
              <w:top w:val="single" w:sz="6" w:space="0" w:color="auto"/>
              <w:left w:val="single" w:sz="6" w:space="0" w:color="auto"/>
              <w:bottom w:val="single" w:sz="6" w:space="0" w:color="auto"/>
              <w:right w:val="single" w:sz="6" w:space="0" w:color="auto"/>
            </w:tcBorders>
          </w:tcPr>
          <w:p w14:paraId="67635F6B" w14:textId="77777777" w:rsidR="00D51813" w:rsidRPr="00310E66" w:rsidRDefault="00D51813" w:rsidP="0050125C">
            <w:pPr>
              <w:pStyle w:val="Tabletext"/>
            </w:pPr>
            <w:r w:rsidRPr="00310E66">
              <w:t>Atmospheric temperature profiling (O</w:t>
            </w:r>
            <w:r w:rsidRPr="00310E66">
              <w:rPr>
                <w:vertAlign w:val="subscript"/>
              </w:rPr>
              <w:t>2</w:t>
            </w:r>
            <w:r w:rsidRPr="00310E66">
              <w:t> absorption lines)</w:t>
            </w:r>
          </w:p>
        </w:tc>
      </w:tr>
      <w:tr w:rsidR="00D51813" w:rsidRPr="00310E66" w14:paraId="25AD8ACD" w14:textId="77777777" w:rsidTr="002209F9">
        <w:tc>
          <w:tcPr>
            <w:tcW w:w="1067" w:type="pct"/>
            <w:tcBorders>
              <w:top w:val="single" w:sz="6" w:space="0" w:color="auto"/>
              <w:left w:val="single" w:sz="6" w:space="0" w:color="auto"/>
              <w:bottom w:val="single" w:sz="6" w:space="0" w:color="auto"/>
              <w:right w:val="single" w:sz="6" w:space="0" w:color="auto"/>
            </w:tcBorders>
          </w:tcPr>
          <w:p w14:paraId="2B323395" w14:textId="77777777" w:rsidR="00D51813" w:rsidRPr="00310E66" w:rsidRDefault="00D51813" w:rsidP="0050125C">
            <w:pPr>
              <w:pStyle w:val="Tabletext"/>
              <w:jc w:val="center"/>
            </w:pPr>
            <w:r w:rsidRPr="00310E66">
              <w:t>86-92</w:t>
            </w:r>
          </w:p>
        </w:tc>
        <w:tc>
          <w:tcPr>
            <w:tcW w:w="1014" w:type="pct"/>
            <w:tcBorders>
              <w:top w:val="single" w:sz="6" w:space="0" w:color="auto"/>
              <w:left w:val="single" w:sz="6" w:space="0" w:color="auto"/>
              <w:bottom w:val="single" w:sz="6" w:space="0" w:color="auto"/>
              <w:right w:val="single" w:sz="6" w:space="0" w:color="auto"/>
            </w:tcBorders>
          </w:tcPr>
          <w:p w14:paraId="3FF19CD7" w14:textId="77777777" w:rsidR="00D51813" w:rsidRPr="00310E66" w:rsidRDefault="00D51813" w:rsidP="0050125C">
            <w:pPr>
              <w:pStyle w:val="Tabletext"/>
              <w:jc w:val="center"/>
            </w:pPr>
            <w:r w:rsidRPr="00310E66">
              <w:t>6</w:t>
            </w:r>
            <w:r w:rsidRPr="00310E66">
              <w:rPr>
                <w:rFonts w:ascii="Tms Rmn" w:hAnsi="Tms Rmn"/>
              </w:rPr>
              <w:t> </w:t>
            </w:r>
            <w:r w:rsidRPr="00310E66">
              <w:t>000</w:t>
            </w:r>
          </w:p>
        </w:tc>
        <w:tc>
          <w:tcPr>
            <w:tcW w:w="2919" w:type="pct"/>
            <w:tcBorders>
              <w:top w:val="single" w:sz="6" w:space="0" w:color="auto"/>
              <w:left w:val="single" w:sz="6" w:space="0" w:color="auto"/>
              <w:bottom w:val="single" w:sz="6" w:space="0" w:color="auto"/>
              <w:right w:val="single" w:sz="6" w:space="0" w:color="auto"/>
            </w:tcBorders>
          </w:tcPr>
          <w:p w14:paraId="331AC969" w14:textId="77777777" w:rsidR="00D51813" w:rsidRPr="00310E66" w:rsidRDefault="00D51813" w:rsidP="0050125C">
            <w:pPr>
              <w:pStyle w:val="Tabletext"/>
            </w:pPr>
            <w:r w:rsidRPr="00310E66">
              <w:t>Clouds, oil spills, ice, snow, rain, reference window for temperature soundings near 118 GHz</w:t>
            </w:r>
          </w:p>
        </w:tc>
      </w:tr>
      <w:tr w:rsidR="00D51813" w:rsidRPr="00310E66" w14:paraId="223582BB" w14:textId="77777777" w:rsidTr="002209F9">
        <w:tc>
          <w:tcPr>
            <w:tcW w:w="1067" w:type="pct"/>
            <w:tcBorders>
              <w:top w:val="single" w:sz="6" w:space="0" w:color="auto"/>
              <w:left w:val="single" w:sz="6" w:space="0" w:color="auto"/>
              <w:bottom w:val="single" w:sz="6" w:space="0" w:color="auto"/>
              <w:right w:val="single" w:sz="6" w:space="0" w:color="auto"/>
            </w:tcBorders>
          </w:tcPr>
          <w:p w14:paraId="0DB2A328" w14:textId="77777777" w:rsidR="00D51813" w:rsidRPr="00310E66" w:rsidRDefault="00D51813" w:rsidP="0050125C">
            <w:pPr>
              <w:pStyle w:val="Tabletext"/>
              <w:jc w:val="center"/>
            </w:pPr>
            <w:r w:rsidRPr="00310E66">
              <w:t>100-102</w:t>
            </w:r>
          </w:p>
        </w:tc>
        <w:tc>
          <w:tcPr>
            <w:tcW w:w="1014" w:type="pct"/>
            <w:tcBorders>
              <w:top w:val="single" w:sz="6" w:space="0" w:color="auto"/>
              <w:left w:val="single" w:sz="6" w:space="0" w:color="auto"/>
              <w:bottom w:val="single" w:sz="6" w:space="0" w:color="auto"/>
              <w:right w:val="single" w:sz="6" w:space="0" w:color="auto"/>
            </w:tcBorders>
          </w:tcPr>
          <w:p w14:paraId="1929F05A" w14:textId="77777777" w:rsidR="00D51813" w:rsidRPr="00310E66" w:rsidRDefault="00D51813" w:rsidP="0050125C">
            <w:pPr>
              <w:pStyle w:val="Tabletext"/>
              <w:jc w:val="center"/>
            </w:pPr>
            <w:r w:rsidRPr="00310E66">
              <w:t>2</w:t>
            </w:r>
            <w:r w:rsidRPr="00310E66">
              <w:rPr>
                <w:rFonts w:ascii="Tms Rmn" w:hAnsi="Tms Rmn"/>
              </w:rPr>
              <w:t> </w:t>
            </w:r>
            <w:r w:rsidRPr="00310E66">
              <w:t>000</w:t>
            </w:r>
          </w:p>
        </w:tc>
        <w:tc>
          <w:tcPr>
            <w:tcW w:w="2919" w:type="pct"/>
            <w:tcBorders>
              <w:top w:val="single" w:sz="6" w:space="0" w:color="auto"/>
              <w:left w:val="single" w:sz="6" w:space="0" w:color="auto"/>
              <w:bottom w:val="single" w:sz="6" w:space="0" w:color="auto"/>
              <w:right w:val="single" w:sz="6" w:space="0" w:color="auto"/>
            </w:tcBorders>
          </w:tcPr>
          <w:p w14:paraId="78F676B9" w14:textId="77777777" w:rsidR="00D51813" w:rsidRPr="00310E66" w:rsidRDefault="00D51813" w:rsidP="0050125C">
            <w:pPr>
              <w:pStyle w:val="Tabletext"/>
            </w:pPr>
            <w:r w:rsidRPr="00310E66">
              <w:t>N</w:t>
            </w:r>
            <w:r w:rsidRPr="00310E66">
              <w:rPr>
                <w:vertAlign w:val="subscript"/>
              </w:rPr>
              <w:t>2</w:t>
            </w:r>
            <w:r w:rsidRPr="00310E66">
              <w:t>O, NO</w:t>
            </w:r>
          </w:p>
        </w:tc>
      </w:tr>
      <w:tr w:rsidR="00D51813" w:rsidRPr="00310E66" w14:paraId="758A0885" w14:textId="77777777" w:rsidTr="002209F9">
        <w:tc>
          <w:tcPr>
            <w:tcW w:w="1067" w:type="pct"/>
            <w:tcBorders>
              <w:top w:val="single" w:sz="6" w:space="0" w:color="auto"/>
              <w:left w:val="single" w:sz="6" w:space="0" w:color="auto"/>
              <w:bottom w:val="single" w:sz="6" w:space="0" w:color="auto"/>
              <w:right w:val="single" w:sz="6" w:space="0" w:color="auto"/>
            </w:tcBorders>
          </w:tcPr>
          <w:p w14:paraId="79E50C95" w14:textId="77777777" w:rsidR="00D51813" w:rsidRPr="00310E66" w:rsidRDefault="00D51813" w:rsidP="0050125C">
            <w:pPr>
              <w:pStyle w:val="Tabletext"/>
              <w:jc w:val="center"/>
            </w:pPr>
            <w:r w:rsidRPr="00310E66">
              <w:t>109.5-111.8</w:t>
            </w:r>
          </w:p>
        </w:tc>
        <w:tc>
          <w:tcPr>
            <w:tcW w:w="1014" w:type="pct"/>
            <w:tcBorders>
              <w:top w:val="single" w:sz="6" w:space="0" w:color="auto"/>
              <w:left w:val="single" w:sz="6" w:space="0" w:color="auto"/>
              <w:bottom w:val="single" w:sz="6" w:space="0" w:color="auto"/>
              <w:right w:val="single" w:sz="6" w:space="0" w:color="auto"/>
            </w:tcBorders>
          </w:tcPr>
          <w:p w14:paraId="6320A95C" w14:textId="77777777" w:rsidR="00D51813" w:rsidRPr="00310E66" w:rsidRDefault="00D51813" w:rsidP="0050125C">
            <w:pPr>
              <w:pStyle w:val="Tabletext"/>
              <w:jc w:val="center"/>
            </w:pPr>
            <w:r w:rsidRPr="00310E66">
              <w:t>2</w:t>
            </w:r>
            <w:r w:rsidRPr="00310E66">
              <w:rPr>
                <w:rFonts w:ascii="Tms Rmn" w:hAnsi="Tms Rmn"/>
              </w:rPr>
              <w:t> </w:t>
            </w:r>
            <w:r w:rsidRPr="00310E66">
              <w:t>300</w:t>
            </w:r>
          </w:p>
        </w:tc>
        <w:tc>
          <w:tcPr>
            <w:tcW w:w="2919" w:type="pct"/>
            <w:tcBorders>
              <w:top w:val="single" w:sz="6" w:space="0" w:color="auto"/>
              <w:left w:val="single" w:sz="6" w:space="0" w:color="auto"/>
              <w:bottom w:val="single" w:sz="6" w:space="0" w:color="auto"/>
              <w:right w:val="single" w:sz="6" w:space="0" w:color="auto"/>
            </w:tcBorders>
          </w:tcPr>
          <w:p w14:paraId="770E2ABA" w14:textId="77777777" w:rsidR="00D51813" w:rsidRPr="00310E66" w:rsidRDefault="00D51813" w:rsidP="0050125C">
            <w:pPr>
              <w:pStyle w:val="Tabletext"/>
            </w:pPr>
            <w:r w:rsidRPr="00310E66">
              <w:t>O</w:t>
            </w:r>
            <w:r w:rsidRPr="00310E66">
              <w:rPr>
                <w:vertAlign w:val="subscript"/>
              </w:rPr>
              <w:t>3</w:t>
            </w:r>
          </w:p>
        </w:tc>
      </w:tr>
      <w:tr w:rsidR="00D51813" w:rsidRPr="00310E66" w14:paraId="1664D104" w14:textId="77777777" w:rsidTr="002209F9">
        <w:tc>
          <w:tcPr>
            <w:tcW w:w="1067" w:type="pct"/>
            <w:tcBorders>
              <w:top w:val="single" w:sz="6" w:space="0" w:color="auto"/>
              <w:left w:val="single" w:sz="6" w:space="0" w:color="auto"/>
              <w:bottom w:val="single" w:sz="6" w:space="0" w:color="auto"/>
              <w:right w:val="single" w:sz="6" w:space="0" w:color="auto"/>
            </w:tcBorders>
          </w:tcPr>
          <w:p w14:paraId="1B8E9B2B" w14:textId="1B7ABF7F" w:rsidR="00D51813" w:rsidRPr="00310E66" w:rsidRDefault="00D51813" w:rsidP="0050125C">
            <w:pPr>
              <w:pStyle w:val="Tabletext"/>
              <w:jc w:val="center"/>
            </w:pPr>
            <w:r w:rsidRPr="00310E66">
              <w:t>114.25-122.25</w:t>
            </w:r>
          </w:p>
        </w:tc>
        <w:tc>
          <w:tcPr>
            <w:tcW w:w="1014" w:type="pct"/>
            <w:tcBorders>
              <w:top w:val="single" w:sz="6" w:space="0" w:color="auto"/>
              <w:left w:val="single" w:sz="6" w:space="0" w:color="auto"/>
              <w:bottom w:val="single" w:sz="6" w:space="0" w:color="auto"/>
              <w:right w:val="single" w:sz="6" w:space="0" w:color="auto"/>
            </w:tcBorders>
          </w:tcPr>
          <w:p w14:paraId="48E384E1" w14:textId="4F111F10" w:rsidR="00D51813" w:rsidRPr="00310E66" w:rsidRDefault="00D51813" w:rsidP="0050125C">
            <w:pPr>
              <w:pStyle w:val="Tabletext"/>
              <w:jc w:val="center"/>
            </w:pPr>
            <w:r w:rsidRPr="00310E66">
              <w:t>8 000</w:t>
            </w:r>
            <w:r w:rsidRPr="00310E66">
              <w:rPr>
                <w:vertAlign w:val="superscript"/>
              </w:rPr>
              <w:t>(1)</w:t>
            </w:r>
          </w:p>
        </w:tc>
        <w:tc>
          <w:tcPr>
            <w:tcW w:w="2919" w:type="pct"/>
            <w:tcBorders>
              <w:top w:val="single" w:sz="6" w:space="0" w:color="auto"/>
              <w:left w:val="single" w:sz="6" w:space="0" w:color="auto"/>
              <w:bottom w:val="single" w:sz="6" w:space="0" w:color="auto"/>
              <w:right w:val="single" w:sz="6" w:space="0" w:color="auto"/>
            </w:tcBorders>
          </w:tcPr>
          <w:p w14:paraId="5B6D97C9" w14:textId="5EE17DEE" w:rsidR="00D51813" w:rsidRPr="00310E66" w:rsidRDefault="00D51813" w:rsidP="0050125C">
            <w:pPr>
              <w:pStyle w:val="Tabletext"/>
            </w:pPr>
            <w:r w:rsidRPr="00310E66">
              <w:t>Co, atmospheric temperature profiling (O</w:t>
            </w:r>
            <w:r w:rsidRPr="001450E1">
              <w:rPr>
                <w:vertAlign w:val="subscript"/>
              </w:rPr>
              <w:t>2</w:t>
            </w:r>
            <w:r w:rsidRPr="00310E66">
              <w:t xml:space="preserve"> absorption line)</w:t>
            </w:r>
          </w:p>
        </w:tc>
      </w:tr>
      <w:tr w:rsidR="00D51813" w:rsidRPr="00310E66" w14:paraId="0782D14A" w14:textId="77777777" w:rsidTr="002209F9">
        <w:tc>
          <w:tcPr>
            <w:tcW w:w="1067" w:type="pct"/>
            <w:tcBorders>
              <w:top w:val="single" w:sz="6" w:space="0" w:color="auto"/>
              <w:left w:val="single" w:sz="6" w:space="0" w:color="auto"/>
              <w:bottom w:val="single" w:sz="6" w:space="0" w:color="auto"/>
              <w:right w:val="single" w:sz="6" w:space="0" w:color="auto"/>
            </w:tcBorders>
          </w:tcPr>
          <w:p w14:paraId="34B33582" w14:textId="77777777" w:rsidR="00D51813" w:rsidRPr="00310E66" w:rsidRDefault="00D51813" w:rsidP="0050125C">
            <w:pPr>
              <w:pStyle w:val="Tabletext"/>
              <w:jc w:val="center"/>
            </w:pPr>
            <w:r w:rsidRPr="00310E66">
              <w:t>148.5-151.5</w:t>
            </w:r>
          </w:p>
        </w:tc>
        <w:tc>
          <w:tcPr>
            <w:tcW w:w="1014" w:type="pct"/>
            <w:tcBorders>
              <w:top w:val="single" w:sz="6" w:space="0" w:color="auto"/>
              <w:left w:val="single" w:sz="6" w:space="0" w:color="auto"/>
              <w:bottom w:val="single" w:sz="6" w:space="0" w:color="auto"/>
              <w:right w:val="single" w:sz="6" w:space="0" w:color="auto"/>
            </w:tcBorders>
          </w:tcPr>
          <w:p w14:paraId="5A1898C3" w14:textId="77777777" w:rsidR="00D51813" w:rsidRPr="00310E66" w:rsidRDefault="00D51813" w:rsidP="0050125C">
            <w:pPr>
              <w:pStyle w:val="Tabletext"/>
              <w:jc w:val="center"/>
            </w:pPr>
            <w:r w:rsidRPr="00310E66">
              <w:t>3</w:t>
            </w:r>
            <w:r w:rsidRPr="00310E66">
              <w:rPr>
                <w:rFonts w:ascii="Tms Rmn" w:hAnsi="Tms Rmn"/>
              </w:rPr>
              <w:t> </w:t>
            </w:r>
            <w:r w:rsidRPr="00310E66">
              <w:t>000</w:t>
            </w:r>
          </w:p>
        </w:tc>
        <w:tc>
          <w:tcPr>
            <w:tcW w:w="2919" w:type="pct"/>
            <w:tcBorders>
              <w:top w:val="single" w:sz="6" w:space="0" w:color="auto"/>
              <w:left w:val="single" w:sz="6" w:space="0" w:color="auto"/>
              <w:bottom w:val="single" w:sz="6" w:space="0" w:color="auto"/>
              <w:right w:val="single" w:sz="6" w:space="0" w:color="auto"/>
            </w:tcBorders>
          </w:tcPr>
          <w:p w14:paraId="7CA95730" w14:textId="77777777" w:rsidR="00D51813" w:rsidRPr="00310E66" w:rsidRDefault="00D51813" w:rsidP="0050125C">
            <w:pPr>
              <w:pStyle w:val="Tabletext"/>
            </w:pPr>
            <w:r w:rsidRPr="00310E66">
              <w:t>N</w:t>
            </w:r>
            <w:r w:rsidRPr="00310E66">
              <w:rPr>
                <w:vertAlign w:val="subscript"/>
              </w:rPr>
              <w:t>2</w:t>
            </w:r>
            <w:r w:rsidRPr="00310E66">
              <w:t>O, Earth surface temperature, cloud parameters, reference window for temperature soundings</w:t>
            </w:r>
          </w:p>
        </w:tc>
      </w:tr>
      <w:tr w:rsidR="00D51813" w:rsidRPr="00310E66" w14:paraId="368B2BF4" w14:textId="77777777" w:rsidTr="002209F9">
        <w:tc>
          <w:tcPr>
            <w:tcW w:w="1067" w:type="pct"/>
            <w:tcBorders>
              <w:top w:val="single" w:sz="6" w:space="0" w:color="auto"/>
              <w:left w:val="single" w:sz="6" w:space="0" w:color="auto"/>
              <w:bottom w:val="single" w:sz="6" w:space="0" w:color="auto"/>
              <w:right w:val="single" w:sz="6" w:space="0" w:color="auto"/>
            </w:tcBorders>
          </w:tcPr>
          <w:p w14:paraId="2A98E467" w14:textId="77777777" w:rsidR="00D51813" w:rsidRPr="00310E66" w:rsidRDefault="00D51813" w:rsidP="0050125C">
            <w:pPr>
              <w:pStyle w:val="Tabletext"/>
              <w:jc w:val="center"/>
            </w:pPr>
            <w:r w:rsidRPr="00310E66">
              <w:t>164-167</w:t>
            </w:r>
          </w:p>
        </w:tc>
        <w:tc>
          <w:tcPr>
            <w:tcW w:w="1014" w:type="pct"/>
            <w:tcBorders>
              <w:top w:val="single" w:sz="6" w:space="0" w:color="auto"/>
              <w:left w:val="single" w:sz="6" w:space="0" w:color="auto"/>
              <w:bottom w:val="single" w:sz="6" w:space="0" w:color="auto"/>
              <w:right w:val="single" w:sz="6" w:space="0" w:color="auto"/>
            </w:tcBorders>
          </w:tcPr>
          <w:p w14:paraId="467F10BE" w14:textId="77777777" w:rsidR="00D51813" w:rsidRPr="00310E66" w:rsidRDefault="00D51813" w:rsidP="0050125C">
            <w:pPr>
              <w:pStyle w:val="Tabletext"/>
              <w:jc w:val="center"/>
            </w:pPr>
            <w:r w:rsidRPr="00310E66">
              <w:t>3</w:t>
            </w:r>
            <w:r w:rsidRPr="00310E66">
              <w:rPr>
                <w:rFonts w:ascii="Tms Rmn" w:hAnsi="Tms Rmn"/>
              </w:rPr>
              <w:t> </w:t>
            </w:r>
            <w:r w:rsidRPr="00310E66">
              <w:t>000</w:t>
            </w:r>
          </w:p>
        </w:tc>
        <w:tc>
          <w:tcPr>
            <w:tcW w:w="2919" w:type="pct"/>
            <w:tcBorders>
              <w:top w:val="single" w:sz="6" w:space="0" w:color="auto"/>
              <w:left w:val="single" w:sz="6" w:space="0" w:color="auto"/>
              <w:bottom w:val="single" w:sz="6" w:space="0" w:color="auto"/>
              <w:right w:val="single" w:sz="6" w:space="0" w:color="auto"/>
            </w:tcBorders>
          </w:tcPr>
          <w:p w14:paraId="13B23440" w14:textId="77777777" w:rsidR="00D51813" w:rsidRPr="00310E66" w:rsidRDefault="00D51813" w:rsidP="0050125C">
            <w:pPr>
              <w:pStyle w:val="Tabletext"/>
            </w:pPr>
            <w:r w:rsidRPr="00310E66">
              <w:t>N</w:t>
            </w:r>
            <w:r w:rsidRPr="00310E66">
              <w:rPr>
                <w:vertAlign w:val="subscript"/>
              </w:rPr>
              <w:t>2</w:t>
            </w:r>
            <w:r w:rsidRPr="00310E66">
              <w:t xml:space="preserve">O, cloud water and ice, rain, CO, </w:t>
            </w:r>
            <w:proofErr w:type="spellStart"/>
            <w:r w:rsidRPr="00310E66">
              <w:t>ClO</w:t>
            </w:r>
            <w:proofErr w:type="spellEnd"/>
          </w:p>
        </w:tc>
      </w:tr>
      <w:tr w:rsidR="00D51813" w:rsidRPr="00310E66" w14:paraId="56C329F8" w14:textId="77777777" w:rsidTr="002209F9">
        <w:tc>
          <w:tcPr>
            <w:tcW w:w="1067" w:type="pct"/>
            <w:tcBorders>
              <w:top w:val="single" w:sz="6" w:space="0" w:color="auto"/>
              <w:left w:val="single" w:sz="6" w:space="0" w:color="auto"/>
              <w:bottom w:val="single" w:sz="6" w:space="0" w:color="auto"/>
              <w:right w:val="single" w:sz="6" w:space="0" w:color="auto"/>
            </w:tcBorders>
          </w:tcPr>
          <w:p w14:paraId="14220C08" w14:textId="77777777" w:rsidR="00D51813" w:rsidRPr="00310E66" w:rsidRDefault="00D51813" w:rsidP="0050125C">
            <w:pPr>
              <w:pStyle w:val="Tabletext"/>
              <w:jc w:val="center"/>
            </w:pPr>
            <w:r w:rsidRPr="00310E66">
              <w:t>174.8-191.8</w:t>
            </w:r>
          </w:p>
        </w:tc>
        <w:tc>
          <w:tcPr>
            <w:tcW w:w="1014" w:type="pct"/>
            <w:tcBorders>
              <w:top w:val="single" w:sz="6" w:space="0" w:color="auto"/>
              <w:left w:val="single" w:sz="6" w:space="0" w:color="auto"/>
              <w:bottom w:val="single" w:sz="6" w:space="0" w:color="auto"/>
              <w:right w:val="single" w:sz="6" w:space="0" w:color="auto"/>
            </w:tcBorders>
          </w:tcPr>
          <w:p w14:paraId="793440F5" w14:textId="77777777" w:rsidR="00D51813" w:rsidRPr="00310E66" w:rsidRDefault="00D51813" w:rsidP="0050125C">
            <w:pPr>
              <w:pStyle w:val="Tabletext"/>
              <w:jc w:val="center"/>
            </w:pPr>
            <w:r w:rsidRPr="00310E66">
              <w:t>17</w:t>
            </w:r>
            <w:r w:rsidRPr="00310E66">
              <w:rPr>
                <w:rFonts w:ascii="Tms Rmn" w:hAnsi="Tms Rmn"/>
              </w:rPr>
              <w:t> </w:t>
            </w:r>
            <w:r w:rsidRPr="00310E66">
              <w:t>000</w:t>
            </w:r>
            <w:r w:rsidRPr="00310E66">
              <w:rPr>
                <w:vertAlign w:val="superscript"/>
              </w:rPr>
              <w:t>(1)</w:t>
            </w:r>
          </w:p>
        </w:tc>
        <w:tc>
          <w:tcPr>
            <w:tcW w:w="2919" w:type="pct"/>
            <w:tcBorders>
              <w:top w:val="single" w:sz="6" w:space="0" w:color="auto"/>
              <w:left w:val="single" w:sz="6" w:space="0" w:color="auto"/>
              <w:bottom w:val="single" w:sz="6" w:space="0" w:color="auto"/>
              <w:right w:val="single" w:sz="6" w:space="0" w:color="auto"/>
            </w:tcBorders>
          </w:tcPr>
          <w:p w14:paraId="64ACDDBB" w14:textId="77777777" w:rsidR="00D51813" w:rsidRPr="00310E66" w:rsidRDefault="00D51813" w:rsidP="0050125C">
            <w:pPr>
              <w:pStyle w:val="Tabletext"/>
            </w:pPr>
            <w:r w:rsidRPr="00310E66">
              <w:t>N</w:t>
            </w:r>
            <w:r w:rsidRPr="00310E66">
              <w:rPr>
                <w:vertAlign w:val="subscript"/>
              </w:rPr>
              <w:t>2</w:t>
            </w:r>
            <w:r w:rsidRPr="00310E66">
              <w:t>O, Water vapour profiling, O</w:t>
            </w:r>
            <w:r w:rsidRPr="00310E66">
              <w:rPr>
                <w:vertAlign w:val="subscript"/>
              </w:rPr>
              <w:t>3</w:t>
            </w:r>
          </w:p>
        </w:tc>
      </w:tr>
      <w:tr w:rsidR="00D51813" w:rsidRPr="00310E66" w14:paraId="70DDB83F" w14:textId="77777777" w:rsidTr="002209F9">
        <w:tc>
          <w:tcPr>
            <w:tcW w:w="1067" w:type="pct"/>
            <w:tcBorders>
              <w:top w:val="single" w:sz="6" w:space="0" w:color="auto"/>
              <w:left w:val="single" w:sz="6" w:space="0" w:color="auto"/>
              <w:bottom w:val="single" w:sz="6" w:space="0" w:color="auto"/>
              <w:right w:val="single" w:sz="6" w:space="0" w:color="auto"/>
            </w:tcBorders>
          </w:tcPr>
          <w:p w14:paraId="182E0389" w14:textId="77777777" w:rsidR="00D51813" w:rsidRPr="00310E66" w:rsidRDefault="00D51813" w:rsidP="0050125C">
            <w:pPr>
              <w:pStyle w:val="Tabletext"/>
              <w:jc w:val="center"/>
            </w:pPr>
            <w:r w:rsidRPr="00310E66">
              <w:t>200-209</w:t>
            </w:r>
          </w:p>
        </w:tc>
        <w:tc>
          <w:tcPr>
            <w:tcW w:w="1014" w:type="pct"/>
            <w:tcBorders>
              <w:top w:val="single" w:sz="6" w:space="0" w:color="auto"/>
              <w:left w:val="single" w:sz="6" w:space="0" w:color="auto"/>
              <w:bottom w:val="single" w:sz="6" w:space="0" w:color="auto"/>
              <w:right w:val="single" w:sz="6" w:space="0" w:color="auto"/>
            </w:tcBorders>
          </w:tcPr>
          <w:p w14:paraId="384A5C96" w14:textId="0BA8FA7E" w:rsidR="00D51813" w:rsidRPr="00310E66" w:rsidRDefault="00D51813" w:rsidP="0050125C">
            <w:pPr>
              <w:pStyle w:val="Tabletext"/>
              <w:jc w:val="center"/>
            </w:pPr>
            <w:r w:rsidRPr="00310E66">
              <w:t>9</w:t>
            </w:r>
            <w:r w:rsidRPr="00310E66">
              <w:rPr>
                <w:rFonts w:ascii="Tms Rmn" w:hAnsi="Tms Rmn"/>
              </w:rPr>
              <w:t> </w:t>
            </w:r>
            <w:r w:rsidRPr="00310E66">
              <w:t>000</w:t>
            </w:r>
          </w:p>
        </w:tc>
        <w:tc>
          <w:tcPr>
            <w:tcW w:w="2919" w:type="pct"/>
            <w:tcBorders>
              <w:top w:val="single" w:sz="6" w:space="0" w:color="auto"/>
              <w:left w:val="single" w:sz="6" w:space="0" w:color="auto"/>
              <w:bottom w:val="single" w:sz="6" w:space="0" w:color="auto"/>
              <w:right w:val="single" w:sz="6" w:space="0" w:color="auto"/>
            </w:tcBorders>
          </w:tcPr>
          <w:p w14:paraId="17CEBAB7" w14:textId="77777777" w:rsidR="00D51813" w:rsidRPr="00310E66" w:rsidRDefault="00D51813" w:rsidP="0050125C">
            <w:pPr>
              <w:pStyle w:val="Tabletext"/>
            </w:pPr>
            <w:r w:rsidRPr="00310E66">
              <w:t>N</w:t>
            </w:r>
            <w:r w:rsidRPr="00310E66">
              <w:rPr>
                <w:vertAlign w:val="subscript"/>
              </w:rPr>
              <w:t>2</w:t>
            </w:r>
            <w:r w:rsidRPr="00310E66">
              <w:t xml:space="preserve">O, </w:t>
            </w:r>
            <w:proofErr w:type="spellStart"/>
            <w:r w:rsidRPr="00310E66">
              <w:t>ClO</w:t>
            </w:r>
            <w:proofErr w:type="spellEnd"/>
            <w:r w:rsidRPr="00310E66">
              <w:t>, water vapour, O</w:t>
            </w:r>
            <w:r w:rsidRPr="00310E66">
              <w:rPr>
                <w:vertAlign w:val="subscript"/>
              </w:rPr>
              <w:t>3</w:t>
            </w:r>
          </w:p>
        </w:tc>
      </w:tr>
    </w:tbl>
    <w:p w14:paraId="31851639" w14:textId="77777777" w:rsidR="00204486" w:rsidRDefault="00204486" w:rsidP="00204486"/>
    <w:p w14:paraId="2BF1413B" w14:textId="77777777" w:rsidR="00204486" w:rsidRDefault="00204486" w:rsidP="00204486"/>
    <w:p w14:paraId="444360A6" w14:textId="77777777" w:rsidR="00204486" w:rsidRDefault="00204486" w:rsidP="00204486"/>
    <w:p w14:paraId="0768B7C8" w14:textId="77777777" w:rsidR="00204486" w:rsidRDefault="00204486" w:rsidP="00204486"/>
    <w:p w14:paraId="797E28BC" w14:textId="77777777" w:rsidR="00204486" w:rsidRDefault="00204486" w:rsidP="00204486"/>
    <w:p w14:paraId="73F35286" w14:textId="77777777" w:rsidR="00204486" w:rsidRDefault="00204486" w:rsidP="00204486"/>
    <w:p w14:paraId="3A41DB8A" w14:textId="77777777" w:rsidR="00204486" w:rsidRDefault="00204486" w:rsidP="00204486"/>
    <w:p w14:paraId="63514597" w14:textId="3FE78FD1" w:rsidR="00204486" w:rsidRDefault="00204486" w:rsidP="002209F9">
      <w:pPr>
        <w:pStyle w:val="TableNo"/>
        <w:spacing w:before="360"/>
      </w:pPr>
      <w:r>
        <w:br w:type="page"/>
      </w:r>
    </w:p>
    <w:p w14:paraId="33B9A468" w14:textId="351E37D9" w:rsidR="002209F9" w:rsidRPr="001214FA" w:rsidRDefault="002209F9" w:rsidP="002209F9">
      <w:pPr>
        <w:pStyle w:val="TableNo"/>
        <w:spacing w:before="360"/>
      </w:pPr>
      <w:r w:rsidRPr="001214FA">
        <w:lastRenderedPageBreak/>
        <w:t>TABLE 5-1</w:t>
      </w:r>
      <w:r>
        <w:t xml:space="preserve"> (</w:t>
      </w:r>
      <w:r w:rsidRPr="009B5A01">
        <w:rPr>
          <w:i/>
          <w:iCs/>
          <w:caps w:val="0"/>
        </w:rPr>
        <w:t>end</w:t>
      </w:r>
      <w:r>
        <w:t>)</w:t>
      </w:r>
    </w:p>
    <w:tbl>
      <w:tblPr>
        <w:tblW w:w="5005" w:type="pct"/>
        <w:tblLook w:val="01E0" w:firstRow="1" w:lastRow="1" w:firstColumn="1" w:lastColumn="1" w:noHBand="0" w:noVBand="0"/>
      </w:tblPr>
      <w:tblGrid>
        <w:gridCol w:w="7"/>
        <w:gridCol w:w="2048"/>
        <w:gridCol w:w="1954"/>
        <w:gridCol w:w="5624"/>
      </w:tblGrid>
      <w:tr w:rsidR="002209F9" w:rsidRPr="00310E66" w14:paraId="68437EFF" w14:textId="77777777" w:rsidTr="007817FF">
        <w:tc>
          <w:tcPr>
            <w:tcW w:w="1067" w:type="pct"/>
            <w:gridSpan w:val="2"/>
            <w:tcBorders>
              <w:top w:val="single" w:sz="6" w:space="0" w:color="auto"/>
              <w:left w:val="single" w:sz="6" w:space="0" w:color="auto"/>
              <w:bottom w:val="single" w:sz="6" w:space="0" w:color="auto"/>
              <w:right w:val="single" w:sz="6" w:space="0" w:color="auto"/>
            </w:tcBorders>
            <w:vAlign w:val="center"/>
          </w:tcPr>
          <w:p w14:paraId="3945875E" w14:textId="4EC6B542" w:rsidR="002209F9" w:rsidRPr="00310E66" w:rsidRDefault="002209F9" w:rsidP="002209F9">
            <w:pPr>
              <w:pStyle w:val="Tablehead"/>
            </w:pPr>
            <w:r w:rsidRPr="00310E66">
              <w:t>Frequency band</w:t>
            </w:r>
            <w:r w:rsidRPr="00310E66">
              <w:br/>
              <w:t>(GHz)</w:t>
            </w:r>
          </w:p>
        </w:tc>
        <w:tc>
          <w:tcPr>
            <w:tcW w:w="1014" w:type="pct"/>
            <w:tcBorders>
              <w:top w:val="single" w:sz="6" w:space="0" w:color="auto"/>
              <w:left w:val="single" w:sz="6" w:space="0" w:color="auto"/>
              <w:bottom w:val="single" w:sz="6" w:space="0" w:color="auto"/>
              <w:right w:val="single" w:sz="6" w:space="0" w:color="auto"/>
            </w:tcBorders>
            <w:vAlign w:val="center"/>
          </w:tcPr>
          <w:p w14:paraId="3B66EE53" w14:textId="38247B12" w:rsidR="002209F9" w:rsidRPr="00310E66" w:rsidRDefault="002209F9" w:rsidP="002209F9">
            <w:pPr>
              <w:pStyle w:val="Tablehead"/>
            </w:pPr>
            <w:r w:rsidRPr="00310E66">
              <w:t xml:space="preserve">Bandwidth </w:t>
            </w:r>
            <w:r w:rsidRPr="00310E66">
              <w:br/>
              <w:t>(MHz)</w:t>
            </w:r>
          </w:p>
        </w:tc>
        <w:tc>
          <w:tcPr>
            <w:tcW w:w="2919" w:type="pct"/>
            <w:tcBorders>
              <w:top w:val="single" w:sz="6" w:space="0" w:color="auto"/>
              <w:left w:val="single" w:sz="6" w:space="0" w:color="auto"/>
              <w:bottom w:val="single" w:sz="6" w:space="0" w:color="auto"/>
              <w:right w:val="single" w:sz="6" w:space="0" w:color="auto"/>
            </w:tcBorders>
            <w:vAlign w:val="center"/>
          </w:tcPr>
          <w:p w14:paraId="76D1C36F" w14:textId="6A923010" w:rsidR="002209F9" w:rsidRPr="00310E66" w:rsidRDefault="002209F9" w:rsidP="002209F9">
            <w:pPr>
              <w:pStyle w:val="Tablehead"/>
            </w:pPr>
            <w:r w:rsidRPr="00310E66">
              <w:t>Main measurements</w:t>
            </w:r>
          </w:p>
        </w:tc>
      </w:tr>
      <w:tr w:rsidR="009864C4" w:rsidRPr="00310E66" w14:paraId="6E54014B" w14:textId="77777777" w:rsidTr="002209F9">
        <w:tc>
          <w:tcPr>
            <w:tcW w:w="1067" w:type="pct"/>
            <w:gridSpan w:val="2"/>
            <w:tcBorders>
              <w:top w:val="single" w:sz="6" w:space="0" w:color="auto"/>
              <w:left w:val="single" w:sz="6" w:space="0" w:color="auto"/>
              <w:bottom w:val="single" w:sz="6" w:space="0" w:color="auto"/>
              <w:right w:val="single" w:sz="6" w:space="0" w:color="auto"/>
            </w:tcBorders>
          </w:tcPr>
          <w:p w14:paraId="7B918900" w14:textId="1B1A05EF" w:rsidR="009864C4" w:rsidRPr="00310E66" w:rsidRDefault="009864C4" w:rsidP="009864C4">
            <w:pPr>
              <w:pStyle w:val="Tabletext"/>
              <w:jc w:val="center"/>
            </w:pPr>
            <w:r w:rsidRPr="00310E66">
              <w:t>226-231.5</w:t>
            </w:r>
          </w:p>
        </w:tc>
        <w:tc>
          <w:tcPr>
            <w:tcW w:w="1014" w:type="pct"/>
            <w:tcBorders>
              <w:top w:val="single" w:sz="6" w:space="0" w:color="auto"/>
              <w:left w:val="single" w:sz="6" w:space="0" w:color="auto"/>
              <w:bottom w:val="single" w:sz="6" w:space="0" w:color="auto"/>
              <w:right w:val="single" w:sz="6" w:space="0" w:color="auto"/>
            </w:tcBorders>
          </w:tcPr>
          <w:p w14:paraId="1941D10B" w14:textId="50625453" w:rsidR="009864C4" w:rsidRPr="00310E66" w:rsidRDefault="009864C4" w:rsidP="009864C4">
            <w:pPr>
              <w:pStyle w:val="Tabletext"/>
              <w:jc w:val="center"/>
            </w:pPr>
            <w:r w:rsidRPr="00310E66">
              <w:t>5 500</w:t>
            </w:r>
          </w:p>
        </w:tc>
        <w:tc>
          <w:tcPr>
            <w:tcW w:w="2919" w:type="pct"/>
            <w:tcBorders>
              <w:top w:val="single" w:sz="6" w:space="0" w:color="auto"/>
              <w:left w:val="single" w:sz="6" w:space="0" w:color="auto"/>
              <w:bottom w:val="single" w:sz="6" w:space="0" w:color="auto"/>
              <w:right w:val="single" w:sz="6" w:space="0" w:color="auto"/>
            </w:tcBorders>
          </w:tcPr>
          <w:p w14:paraId="0CFD5935" w14:textId="763A4DA1" w:rsidR="009864C4" w:rsidRPr="00310E66" w:rsidRDefault="009864C4" w:rsidP="009864C4">
            <w:pPr>
              <w:pStyle w:val="Tabletext"/>
            </w:pPr>
            <w:r w:rsidRPr="00310E66">
              <w:t>Clouds, humidity, N</w:t>
            </w:r>
            <w:r w:rsidRPr="00310E66">
              <w:rPr>
                <w:vertAlign w:val="subscript"/>
              </w:rPr>
              <w:t>2</w:t>
            </w:r>
            <w:r w:rsidRPr="00310E66">
              <w:t>O (226.09 GHz), CO (230.54 GHz), O</w:t>
            </w:r>
            <w:r w:rsidRPr="00310E66">
              <w:rPr>
                <w:vertAlign w:val="subscript"/>
              </w:rPr>
              <w:t>3</w:t>
            </w:r>
            <w:r w:rsidRPr="001450E1">
              <w:t xml:space="preserve"> </w:t>
            </w:r>
            <w:r w:rsidRPr="00310E66">
              <w:t>(231.28</w:t>
            </w:r>
            <w:r w:rsidR="001450E1">
              <w:t> </w:t>
            </w:r>
            <w:r w:rsidRPr="00310E66">
              <w:t>GHz), reference window</w:t>
            </w:r>
          </w:p>
        </w:tc>
      </w:tr>
      <w:tr w:rsidR="00D51813" w:rsidRPr="00310E66" w14:paraId="78BC9F1B" w14:textId="77777777" w:rsidTr="002209F9">
        <w:tc>
          <w:tcPr>
            <w:tcW w:w="1067" w:type="pct"/>
            <w:gridSpan w:val="2"/>
            <w:tcBorders>
              <w:top w:val="single" w:sz="6" w:space="0" w:color="auto"/>
              <w:left w:val="single" w:sz="6" w:space="0" w:color="auto"/>
              <w:bottom w:val="single" w:sz="6" w:space="0" w:color="auto"/>
              <w:right w:val="single" w:sz="6" w:space="0" w:color="auto"/>
            </w:tcBorders>
          </w:tcPr>
          <w:p w14:paraId="1AF63572" w14:textId="77777777" w:rsidR="00D51813" w:rsidRPr="00310E66" w:rsidRDefault="00D51813" w:rsidP="0050125C">
            <w:pPr>
              <w:pStyle w:val="Tabletext"/>
              <w:jc w:val="center"/>
            </w:pPr>
            <w:r w:rsidRPr="00310E66">
              <w:t>235-238</w:t>
            </w:r>
          </w:p>
        </w:tc>
        <w:tc>
          <w:tcPr>
            <w:tcW w:w="1014" w:type="pct"/>
            <w:tcBorders>
              <w:top w:val="single" w:sz="6" w:space="0" w:color="auto"/>
              <w:left w:val="single" w:sz="6" w:space="0" w:color="auto"/>
              <w:bottom w:val="single" w:sz="6" w:space="0" w:color="auto"/>
              <w:right w:val="single" w:sz="6" w:space="0" w:color="auto"/>
            </w:tcBorders>
          </w:tcPr>
          <w:p w14:paraId="726D14C0" w14:textId="6C9E5DE1" w:rsidR="00D51813" w:rsidRPr="00310E66" w:rsidRDefault="00D51813" w:rsidP="0050125C">
            <w:pPr>
              <w:pStyle w:val="Tabletext"/>
              <w:jc w:val="center"/>
            </w:pPr>
            <w:r w:rsidRPr="00310E66">
              <w:t>3</w:t>
            </w:r>
            <w:r w:rsidRPr="00310E66">
              <w:rPr>
                <w:rFonts w:ascii="Tms Rmn" w:hAnsi="Tms Rmn"/>
              </w:rPr>
              <w:t> </w:t>
            </w:r>
            <w:r w:rsidRPr="00310E66">
              <w:t>000</w:t>
            </w:r>
          </w:p>
        </w:tc>
        <w:tc>
          <w:tcPr>
            <w:tcW w:w="2919" w:type="pct"/>
            <w:tcBorders>
              <w:top w:val="single" w:sz="6" w:space="0" w:color="auto"/>
              <w:left w:val="single" w:sz="6" w:space="0" w:color="auto"/>
              <w:bottom w:val="single" w:sz="6" w:space="0" w:color="auto"/>
              <w:right w:val="single" w:sz="6" w:space="0" w:color="auto"/>
            </w:tcBorders>
          </w:tcPr>
          <w:p w14:paraId="5DC20EBF" w14:textId="77777777" w:rsidR="00D51813" w:rsidRPr="00310E66" w:rsidRDefault="00D51813" w:rsidP="0050125C">
            <w:pPr>
              <w:pStyle w:val="Tabletext"/>
            </w:pPr>
            <w:r w:rsidRPr="00310E66">
              <w:t>O</w:t>
            </w:r>
            <w:r w:rsidRPr="00310E66">
              <w:rPr>
                <w:vertAlign w:val="subscript"/>
              </w:rPr>
              <w:t>3</w:t>
            </w:r>
          </w:p>
        </w:tc>
      </w:tr>
      <w:tr w:rsidR="00D51813" w:rsidRPr="00310E66" w14:paraId="5DE7A0ED" w14:textId="77777777" w:rsidTr="002209F9">
        <w:tc>
          <w:tcPr>
            <w:tcW w:w="1067" w:type="pct"/>
            <w:gridSpan w:val="2"/>
            <w:tcBorders>
              <w:top w:val="single" w:sz="6" w:space="0" w:color="auto"/>
              <w:left w:val="single" w:sz="6" w:space="0" w:color="auto"/>
              <w:bottom w:val="single" w:sz="6" w:space="0" w:color="auto"/>
              <w:right w:val="single" w:sz="6" w:space="0" w:color="auto"/>
            </w:tcBorders>
          </w:tcPr>
          <w:p w14:paraId="7730DA52" w14:textId="12848417" w:rsidR="00D51813" w:rsidRPr="00310E66" w:rsidRDefault="00D51813" w:rsidP="0050125C">
            <w:pPr>
              <w:pStyle w:val="Tabletext"/>
              <w:jc w:val="center"/>
            </w:pPr>
            <w:r w:rsidRPr="00310E66">
              <w:t xml:space="preserve">239.2-242.2 </w:t>
            </w:r>
          </w:p>
        </w:tc>
        <w:tc>
          <w:tcPr>
            <w:tcW w:w="1014" w:type="pct"/>
            <w:tcBorders>
              <w:top w:val="single" w:sz="6" w:space="0" w:color="auto"/>
              <w:left w:val="single" w:sz="6" w:space="0" w:color="auto"/>
              <w:bottom w:val="single" w:sz="6" w:space="0" w:color="auto"/>
              <w:right w:val="single" w:sz="6" w:space="0" w:color="auto"/>
            </w:tcBorders>
          </w:tcPr>
          <w:p w14:paraId="28348463" w14:textId="77777777" w:rsidR="00D51813" w:rsidRPr="00310E66" w:rsidRDefault="00D51813" w:rsidP="0050125C">
            <w:pPr>
              <w:pStyle w:val="Tabletext"/>
              <w:jc w:val="center"/>
            </w:pPr>
            <w:r w:rsidRPr="00310E66">
              <w:t>3 000</w:t>
            </w:r>
          </w:p>
        </w:tc>
        <w:tc>
          <w:tcPr>
            <w:tcW w:w="2919" w:type="pct"/>
            <w:tcBorders>
              <w:top w:val="single" w:sz="6" w:space="0" w:color="auto"/>
              <w:left w:val="single" w:sz="6" w:space="0" w:color="auto"/>
              <w:bottom w:val="single" w:sz="6" w:space="0" w:color="auto"/>
              <w:right w:val="single" w:sz="6" w:space="0" w:color="auto"/>
            </w:tcBorders>
          </w:tcPr>
          <w:p w14:paraId="01C7828A" w14:textId="77777777" w:rsidR="00D51813" w:rsidRPr="00310E66" w:rsidRDefault="00D51813" w:rsidP="0050125C">
            <w:pPr>
              <w:pStyle w:val="Tabletext"/>
            </w:pPr>
            <w:r w:rsidRPr="00310E66">
              <w:t>Ice cloud particles</w:t>
            </w:r>
          </w:p>
        </w:tc>
      </w:tr>
      <w:tr w:rsidR="00D51813" w:rsidRPr="00310E66" w14:paraId="7092D4B0" w14:textId="77777777" w:rsidTr="002209F9">
        <w:tc>
          <w:tcPr>
            <w:tcW w:w="1067" w:type="pct"/>
            <w:gridSpan w:val="2"/>
            <w:tcBorders>
              <w:top w:val="single" w:sz="6" w:space="0" w:color="auto"/>
              <w:left w:val="single" w:sz="6" w:space="0" w:color="auto"/>
              <w:bottom w:val="single" w:sz="6" w:space="0" w:color="auto"/>
              <w:right w:val="single" w:sz="6" w:space="0" w:color="auto"/>
            </w:tcBorders>
          </w:tcPr>
          <w:p w14:paraId="1A15982B" w14:textId="77777777" w:rsidR="00D51813" w:rsidRPr="00310E66" w:rsidRDefault="00D51813" w:rsidP="0050125C">
            <w:pPr>
              <w:pStyle w:val="Tabletext"/>
              <w:jc w:val="center"/>
            </w:pPr>
            <w:r w:rsidRPr="00310E66">
              <w:t xml:space="preserve">244.2-247.2 </w:t>
            </w:r>
          </w:p>
        </w:tc>
        <w:tc>
          <w:tcPr>
            <w:tcW w:w="1014" w:type="pct"/>
            <w:tcBorders>
              <w:top w:val="single" w:sz="6" w:space="0" w:color="auto"/>
              <w:left w:val="single" w:sz="6" w:space="0" w:color="auto"/>
              <w:bottom w:val="single" w:sz="6" w:space="0" w:color="auto"/>
              <w:right w:val="single" w:sz="6" w:space="0" w:color="auto"/>
            </w:tcBorders>
          </w:tcPr>
          <w:p w14:paraId="497B5B99" w14:textId="77777777" w:rsidR="00D51813" w:rsidRPr="00310E66" w:rsidRDefault="00D51813" w:rsidP="0050125C">
            <w:pPr>
              <w:pStyle w:val="Tabletext"/>
              <w:jc w:val="center"/>
            </w:pPr>
            <w:r w:rsidRPr="00310E66">
              <w:t>3 000</w:t>
            </w:r>
          </w:p>
        </w:tc>
        <w:tc>
          <w:tcPr>
            <w:tcW w:w="2919" w:type="pct"/>
            <w:tcBorders>
              <w:top w:val="single" w:sz="6" w:space="0" w:color="auto"/>
              <w:left w:val="single" w:sz="6" w:space="0" w:color="auto"/>
              <w:bottom w:val="single" w:sz="6" w:space="0" w:color="auto"/>
              <w:right w:val="single" w:sz="6" w:space="0" w:color="auto"/>
            </w:tcBorders>
          </w:tcPr>
          <w:p w14:paraId="1C75DC58" w14:textId="77777777" w:rsidR="00D51813" w:rsidRPr="00310E66" w:rsidRDefault="00D51813" w:rsidP="0050125C">
            <w:pPr>
              <w:pStyle w:val="Tabletext"/>
            </w:pPr>
            <w:r w:rsidRPr="00310E66">
              <w:t>Ice cloud particles</w:t>
            </w:r>
          </w:p>
        </w:tc>
      </w:tr>
      <w:tr w:rsidR="00D51813" w:rsidRPr="00310E66" w14:paraId="40E16C99" w14:textId="77777777" w:rsidTr="002209F9">
        <w:tc>
          <w:tcPr>
            <w:tcW w:w="1067" w:type="pct"/>
            <w:gridSpan w:val="2"/>
            <w:tcBorders>
              <w:top w:val="single" w:sz="6" w:space="0" w:color="auto"/>
              <w:left w:val="single" w:sz="6" w:space="0" w:color="auto"/>
              <w:bottom w:val="single" w:sz="6" w:space="0" w:color="auto"/>
              <w:right w:val="single" w:sz="6" w:space="0" w:color="auto"/>
            </w:tcBorders>
          </w:tcPr>
          <w:p w14:paraId="4BF65108" w14:textId="77777777" w:rsidR="00D51813" w:rsidRPr="00310E66" w:rsidRDefault="00D51813" w:rsidP="0050125C">
            <w:pPr>
              <w:pStyle w:val="Tabletext"/>
              <w:jc w:val="center"/>
            </w:pPr>
            <w:r w:rsidRPr="00310E66">
              <w:t>250-252</w:t>
            </w:r>
          </w:p>
        </w:tc>
        <w:tc>
          <w:tcPr>
            <w:tcW w:w="1014" w:type="pct"/>
            <w:tcBorders>
              <w:top w:val="single" w:sz="6" w:space="0" w:color="auto"/>
              <w:left w:val="single" w:sz="6" w:space="0" w:color="auto"/>
              <w:bottom w:val="single" w:sz="6" w:space="0" w:color="auto"/>
              <w:right w:val="single" w:sz="6" w:space="0" w:color="auto"/>
            </w:tcBorders>
          </w:tcPr>
          <w:p w14:paraId="438F8BBA" w14:textId="00CC29DF" w:rsidR="00D51813" w:rsidRPr="00310E66" w:rsidRDefault="00D51813" w:rsidP="0050125C">
            <w:pPr>
              <w:pStyle w:val="Tabletext"/>
              <w:jc w:val="center"/>
            </w:pPr>
            <w:r w:rsidRPr="00310E66">
              <w:t>2</w:t>
            </w:r>
            <w:r w:rsidRPr="00310E66">
              <w:rPr>
                <w:rFonts w:ascii="Tms Rmn" w:hAnsi="Tms Rmn"/>
              </w:rPr>
              <w:t> </w:t>
            </w:r>
            <w:r w:rsidRPr="00310E66">
              <w:t>000</w:t>
            </w:r>
          </w:p>
        </w:tc>
        <w:tc>
          <w:tcPr>
            <w:tcW w:w="2919" w:type="pct"/>
            <w:tcBorders>
              <w:top w:val="single" w:sz="6" w:space="0" w:color="auto"/>
              <w:left w:val="single" w:sz="6" w:space="0" w:color="auto"/>
              <w:bottom w:val="single" w:sz="6" w:space="0" w:color="auto"/>
              <w:right w:val="single" w:sz="6" w:space="0" w:color="auto"/>
            </w:tcBorders>
          </w:tcPr>
          <w:p w14:paraId="74F04704" w14:textId="77777777" w:rsidR="00D51813" w:rsidRPr="00310E66" w:rsidRDefault="00D51813" w:rsidP="0050125C">
            <w:pPr>
              <w:pStyle w:val="Tabletext"/>
            </w:pPr>
            <w:r w:rsidRPr="00310E66">
              <w:t>N</w:t>
            </w:r>
            <w:r w:rsidRPr="00310E66">
              <w:rPr>
                <w:vertAlign w:val="subscript"/>
              </w:rPr>
              <w:t>2</w:t>
            </w:r>
            <w:r w:rsidRPr="00310E66">
              <w:t>O</w:t>
            </w:r>
          </w:p>
        </w:tc>
      </w:tr>
      <w:tr w:rsidR="00D51813" w:rsidRPr="00310E66" w14:paraId="32BC912C" w14:textId="77777777" w:rsidTr="002209F9">
        <w:tc>
          <w:tcPr>
            <w:tcW w:w="1067" w:type="pct"/>
            <w:gridSpan w:val="2"/>
            <w:tcBorders>
              <w:top w:val="single" w:sz="6" w:space="0" w:color="auto"/>
              <w:left w:val="single" w:sz="6" w:space="0" w:color="auto"/>
              <w:bottom w:val="single" w:sz="6" w:space="0" w:color="auto"/>
              <w:right w:val="single" w:sz="6" w:space="0" w:color="auto"/>
            </w:tcBorders>
          </w:tcPr>
          <w:p w14:paraId="23100512" w14:textId="42EE9AB7" w:rsidR="00D51813" w:rsidRPr="00310E66" w:rsidRDefault="00D51813" w:rsidP="0050125C">
            <w:pPr>
              <w:pStyle w:val="Tabletext"/>
              <w:jc w:val="center"/>
            </w:pPr>
            <w:r w:rsidRPr="00310E66">
              <w:t>275-286</w:t>
            </w:r>
          </w:p>
        </w:tc>
        <w:tc>
          <w:tcPr>
            <w:tcW w:w="1014" w:type="pct"/>
            <w:tcBorders>
              <w:top w:val="single" w:sz="6" w:space="0" w:color="auto"/>
              <w:left w:val="single" w:sz="6" w:space="0" w:color="auto"/>
              <w:bottom w:val="single" w:sz="6" w:space="0" w:color="auto"/>
              <w:right w:val="single" w:sz="6" w:space="0" w:color="auto"/>
            </w:tcBorders>
          </w:tcPr>
          <w:p w14:paraId="389F5510" w14:textId="0EA75DAC" w:rsidR="00D51813" w:rsidRPr="00310E66" w:rsidRDefault="00D51813" w:rsidP="0050125C">
            <w:pPr>
              <w:pStyle w:val="Tabletext"/>
              <w:jc w:val="center"/>
            </w:pPr>
            <w:r w:rsidRPr="00310E66">
              <w:t>11 000</w:t>
            </w:r>
          </w:p>
        </w:tc>
        <w:tc>
          <w:tcPr>
            <w:tcW w:w="2919" w:type="pct"/>
            <w:tcBorders>
              <w:top w:val="single" w:sz="6" w:space="0" w:color="auto"/>
              <w:left w:val="single" w:sz="6" w:space="0" w:color="auto"/>
              <w:bottom w:val="single" w:sz="6" w:space="0" w:color="auto"/>
              <w:right w:val="single" w:sz="6" w:space="0" w:color="auto"/>
            </w:tcBorders>
          </w:tcPr>
          <w:p w14:paraId="538F1244" w14:textId="77777777" w:rsidR="00D51813" w:rsidRPr="00310E66" w:rsidRDefault="00D51813" w:rsidP="0050125C">
            <w:pPr>
              <w:pStyle w:val="Tabletext"/>
            </w:pPr>
            <w:r w:rsidRPr="00310E66">
              <w:t>N</w:t>
            </w:r>
            <w:r w:rsidRPr="00310E66">
              <w:rPr>
                <w:vertAlign w:val="subscript"/>
              </w:rPr>
              <w:t>2</w:t>
            </w:r>
            <w:r w:rsidRPr="00310E66">
              <w:t>O, CIO</w:t>
            </w:r>
          </w:p>
        </w:tc>
      </w:tr>
      <w:tr w:rsidR="00D51813" w:rsidRPr="00310E66" w14:paraId="587D8392" w14:textId="77777777" w:rsidTr="002209F9">
        <w:trPr>
          <w:gridBefore w:val="1"/>
          <w:wBefore w:w="4" w:type="pct"/>
        </w:trPr>
        <w:tc>
          <w:tcPr>
            <w:tcW w:w="1063" w:type="pct"/>
            <w:tcBorders>
              <w:top w:val="single" w:sz="6" w:space="0" w:color="auto"/>
              <w:left w:val="single" w:sz="6" w:space="0" w:color="auto"/>
              <w:bottom w:val="single" w:sz="6" w:space="0" w:color="auto"/>
              <w:right w:val="single" w:sz="6" w:space="0" w:color="auto"/>
            </w:tcBorders>
          </w:tcPr>
          <w:p w14:paraId="0BFDDC46" w14:textId="77777777" w:rsidR="00D51813" w:rsidRPr="00310E66" w:rsidRDefault="00D51813" w:rsidP="0050125C">
            <w:pPr>
              <w:pStyle w:val="Tabletext"/>
              <w:jc w:val="center"/>
            </w:pPr>
            <w:r w:rsidRPr="00310E66">
              <w:t>296-306</w:t>
            </w:r>
          </w:p>
        </w:tc>
        <w:tc>
          <w:tcPr>
            <w:tcW w:w="1014" w:type="pct"/>
            <w:tcBorders>
              <w:top w:val="single" w:sz="6" w:space="0" w:color="auto"/>
              <w:left w:val="single" w:sz="6" w:space="0" w:color="auto"/>
              <w:bottom w:val="single" w:sz="6" w:space="0" w:color="auto"/>
              <w:right w:val="single" w:sz="6" w:space="0" w:color="auto"/>
            </w:tcBorders>
          </w:tcPr>
          <w:p w14:paraId="24F812F1" w14:textId="2DE88692" w:rsidR="00D51813" w:rsidRPr="00310E66" w:rsidRDefault="00D51813" w:rsidP="0050125C">
            <w:pPr>
              <w:pStyle w:val="Tabletext"/>
              <w:jc w:val="center"/>
            </w:pPr>
            <w:r w:rsidRPr="00310E66">
              <w:t>10</w:t>
            </w:r>
            <w:r w:rsidRPr="00310E66">
              <w:rPr>
                <w:rFonts w:ascii="Tms Rmn" w:hAnsi="Tms Rmn"/>
              </w:rPr>
              <w:t> </w:t>
            </w:r>
            <w:r w:rsidRPr="00310E66">
              <w:t>000</w:t>
            </w:r>
          </w:p>
        </w:tc>
        <w:tc>
          <w:tcPr>
            <w:tcW w:w="2919" w:type="pct"/>
            <w:tcBorders>
              <w:top w:val="single" w:sz="6" w:space="0" w:color="auto"/>
              <w:left w:val="single" w:sz="6" w:space="0" w:color="auto"/>
              <w:bottom w:val="single" w:sz="6" w:space="0" w:color="auto"/>
              <w:right w:val="single" w:sz="6" w:space="0" w:color="auto"/>
            </w:tcBorders>
          </w:tcPr>
          <w:p w14:paraId="5BFB7327" w14:textId="77777777" w:rsidR="00D51813" w:rsidRPr="00310E66" w:rsidRDefault="00D51813" w:rsidP="0050125C">
            <w:pPr>
              <w:pStyle w:val="Tabletext"/>
            </w:pPr>
            <w:r w:rsidRPr="00310E66">
              <w:t>Wing channel for temperature sounding, OXYGEN, HNO</w:t>
            </w:r>
            <w:r w:rsidRPr="00310E66">
              <w:rPr>
                <w:vertAlign w:val="subscript"/>
              </w:rPr>
              <w:t>3</w:t>
            </w:r>
            <w:r w:rsidRPr="00310E66">
              <w:t xml:space="preserve">, </w:t>
            </w:r>
            <w:proofErr w:type="spellStart"/>
            <w:r w:rsidRPr="00310E66">
              <w:t>HOCl</w:t>
            </w:r>
            <w:proofErr w:type="spellEnd"/>
            <w:r w:rsidRPr="00310E66">
              <w:t>, N</w:t>
            </w:r>
            <w:r w:rsidRPr="00310E66">
              <w:rPr>
                <w:vertAlign w:val="subscript"/>
              </w:rPr>
              <w:t>2</w:t>
            </w:r>
            <w:r w:rsidRPr="00310E66">
              <w:t>O, O</w:t>
            </w:r>
            <w:r w:rsidRPr="00310E66">
              <w:rPr>
                <w:vertAlign w:val="subscript"/>
              </w:rPr>
              <w:t>3</w:t>
            </w:r>
            <w:r w:rsidRPr="00310E66">
              <w:t>, O</w:t>
            </w:r>
            <w:r w:rsidRPr="00310E66">
              <w:rPr>
                <w:vertAlign w:val="subscript"/>
              </w:rPr>
              <w:t>17</w:t>
            </w:r>
            <w:r w:rsidRPr="00310E66">
              <w:t>O</w:t>
            </w:r>
          </w:p>
        </w:tc>
      </w:tr>
      <w:tr w:rsidR="00D51813" w:rsidRPr="00310E66" w14:paraId="101164AC" w14:textId="77777777" w:rsidTr="002209F9">
        <w:trPr>
          <w:gridBefore w:val="1"/>
          <w:wBefore w:w="4" w:type="pct"/>
        </w:trPr>
        <w:tc>
          <w:tcPr>
            <w:tcW w:w="1063" w:type="pct"/>
            <w:tcBorders>
              <w:top w:val="single" w:sz="6" w:space="0" w:color="auto"/>
              <w:left w:val="single" w:sz="6" w:space="0" w:color="auto"/>
              <w:bottom w:val="single" w:sz="6" w:space="0" w:color="auto"/>
              <w:right w:val="single" w:sz="6" w:space="0" w:color="auto"/>
            </w:tcBorders>
          </w:tcPr>
          <w:p w14:paraId="622D6129" w14:textId="4C7F6DAC" w:rsidR="00D51813" w:rsidRPr="00310E66" w:rsidRDefault="00D51813" w:rsidP="0050125C">
            <w:pPr>
              <w:pStyle w:val="Tabletext"/>
              <w:jc w:val="center"/>
            </w:pPr>
            <w:r w:rsidRPr="00310E66">
              <w:t>313-356</w:t>
            </w:r>
          </w:p>
        </w:tc>
        <w:tc>
          <w:tcPr>
            <w:tcW w:w="1014" w:type="pct"/>
            <w:tcBorders>
              <w:top w:val="single" w:sz="6" w:space="0" w:color="auto"/>
              <w:left w:val="single" w:sz="6" w:space="0" w:color="auto"/>
              <w:bottom w:val="single" w:sz="6" w:space="0" w:color="auto"/>
              <w:right w:val="single" w:sz="6" w:space="0" w:color="auto"/>
            </w:tcBorders>
          </w:tcPr>
          <w:p w14:paraId="01F55C08" w14:textId="2CC57B8A" w:rsidR="00D51813" w:rsidRPr="00310E66" w:rsidRDefault="00D51813" w:rsidP="0050125C">
            <w:pPr>
              <w:pStyle w:val="Tabletext"/>
              <w:jc w:val="center"/>
            </w:pPr>
            <w:r w:rsidRPr="00310E66">
              <w:t>43 000</w:t>
            </w:r>
          </w:p>
        </w:tc>
        <w:tc>
          <w:tcPr>
            <w:tcW w:w="2919" w:type="pct"/>
            <w:tcBorders>
              <w:top w:val="single" w:sz="6" w:space="0" w:color="auto"/>
              <w:left w:val="single" w:sz="6" w:space="0" w:color="auto"/>
              <w:bottom w:val="single" w:sz="6" w:space="0" w:color="auto"/>
              <w:right w:val="single" w:sz="6" w:space="0" w:color="auto"/>
            </w:tcBorders>
          </w:tcPr>
          <w:p w14:paraId="3CD8553B" w14:textId="77777777" w:rsidR="00D51813" w:rsidRPr="00310E66" w:rsidRDefault="00D51813" w:rsidP="0050125C">
            <w:pPr>
              <w:pStyle w:val="Tabletext"/>
            </w:pPr>
            <w:r w:rsidRPr="00310E66">
              <w:t>Water vapour profiling, cloud,</w:t>
            </w:r>
          </w:p>
          <w:p w14:paraId="524A865C" w14:textId="77777777" w:rsidR="00D51813" w:rsidRPr="00310E66" w:rsidRDefault="00D51813" w:rsidP="0050125C">
            <w:pPr>
              <w:pStyle w:val="Tabletext"/>
            </w:pPr>
            <w:r w:rsidRPr="00310E66">
              <w:t xml:space="preserve">Wing channel for temperature sounding HDO, </w:t>
            </w:r>
            <w:proofErr w:type="spellStart"/>
            <w:r w:rsidRPr="00310E66">
              <w:t>ClO</w:t>
            </w:r>
            <w:proofErr w:type="spellEnd"/>
            <w:r w:rsidRPr="00310E66">
              <w:t>, HNO</w:t>
            </w:r>
            <w:r w:rsidRPr="00310E66">
              <w:rPr>
                <w:vertAlign w:val="subscript"/>
              </w:rPr>
              <w:t>3</w:t>
            </w:r>
            <w:r w:rsidRPr="00310E66">
              <w:t>, H</w:t>
            </w:r>
            <w:r w:rsidRPr="00310E66">
              <w:rPr>
                <w:vertAlign w:val="subscript"/>
              </w:rPr>
              <w:t>2</w:t>
            </w:r>
            <w:r w:rsidRPr="00310E66">
              <w:t>O, O</w:t>
            </w:r>
            <w:r w:rsidRPr="00310E66">
              <w:rPr>
                <w:vertAlign w:val="subscript"/>
              </w:rPr>
              <w:t>3</w:t>
            </w:r>
            <w:r w:rsidRPr="00310E66">
              <w:t xml:space="preserve">, </w:t>
            </w:r>
            <w:proofErr w:type="spellStart"/>
            <w:r w:rsidRPr="00310E66">
              <w:t>HOCl</w:t>
            </w:r>
            <w:proofErr w:type="spellEnd"/>
            <w:r w:rsidRPr="00310E66">
              <w:t>, CH</w:t>
            </w:r>
            <w:r w:rsidRPr="00310E66">
              <w:rPr>
                <w:vertAlign w:val="subscript"/>
              </w:rPr>
              <w:t>3</w:t>
            </w:r>
            <w:r w:rsidRPr="00310E66">
              <w:t>Cl, O</w:t>
            </w:r>
            <w:r w:rsidRPr="00310E66">
              <w:rPr>
                <w:vertAlign w:val="superscript"/>
              </w:rPr>
              <w:t>18</w:t>
            </w:r>
            <w:r w:rsidRPr="00310E66">
              <w:t xml:space="preserve">O, CO, </w:t>
            </w:r>
            <w:proofErr w:type="spellStart"/>
            <w:r w:rsidRPr="00310E66">
              <w:t>BrO</w:t>
            </w:r>
            <w:proofErr w:type="spellEnd"/>
            <w:r w:rsidRPr="00310E66">
              <w:t>, CH</w:t>
            </w:r>
            <w:r w:rsidRPr="00310E66">
              <w:rPr>
                <w:vertAlign w:val="subscript"/>
              </w:rPr>
              <w:t>3</w:t>
            </w:r>
            <w:r w:rsidRPr="00310E66">
              <w:t>CN, N</w:t>
            </w:r>
            <w:r w:rsidRPr="00310E66">
              <w:rPr>
                <w:vertAlign w:val="subscript"/>
              </w:rPr>
              <w:t>2</w:t>
            </w:r>
            <w:r w:rsidRPr="00310E66">
              <w:t>O, HCN</w:t>
            </w:r>
          </w:p>
        </w:tc>
      </w:tr>
      <w:tr w:rsidR="00D51813" w:rsidRPr="00310E66" w14:paraId="7CC37FF7" w14:textId="77777777" w:rsidTr="002209F9">
        <w:trPr>
          <w:gridBefore w:val="1"/>
          <w:wBefore w:w="4" w:type="pct"/>
        </w:trPr>
        <w:tc>
          <w:tcPr>
            <w:tcW w:w="1063" w:type="pct"/>
            <w:tcBorders>
              <w:top w:val="single" w:sz="6" w:space="0" w:color="auto"/>
              <w:left w:val="single" w:sz="6" w:space="0" w:color="auto"/>
              <w:bottom w:val="single" w:sz="6" w:space="0" w:color="auto"/>
              <w:right w:val="single" w:sz="6" w:space="0" w:color="auto"/>
            </w:tcBorders>
          </w:tcPr>
          <w:p w14:paraId="064FC785" w14:textId="2F211CF9" w:rsidR="00D51813" w:rsidRPr="00310E66" w:rsidRDefault="00D51813" w:rsidP="0050125C">
            <w:pPr>
              <w:pStyle w:val="Tabletext"/>
              <w:jc w:val="center"/>
            </w:pPr>
            <w:r w:rsidRPr="00310E66">
              <w:t>361-365</w:t>
            </w:r>
          </w:p>
        </w:tc>
        <w:tc>
          <w:tcPr>
            <w:tcW w:w="1014" w:type="pct"/>
            <w:tcBorders>
              <w:top w:val="single" w:sz="6" w:space="0" w:color="auto"/>
              <w:left w:val="single" w:sz="6" w:space="0" w:color="auto"/>
              <w:bottom w:val="single" w:sz="6" w:space="0" w:color="auto"/>
              <w:right w:val="single" w:sz="6" w:space="0" w:color="auto"/>
            </w:tcBorders>
          </w:tcPr>
          <w:p w14:paraId="3DA5F329" w14:textId="43D40351" w:rsidR="00D51813" w:rsidRPr="00310E66" w:rsidRDefault="00D51813" w:rsidP="0050125C">
            <w:pPr>
              <w:pStyle w:val="Tabletext"/>
              <w:jc w:val="center"/>
            </w:pPr>
            <w:r w:rsidRPr="00310E66">
              <w:t>4 000</w:t>
            </w:r>
          </w:p>
        </w:tc>
        <w:tc>
          <w:tcPr>
            <w:tcW w:w="2919" w:type="pct"/>
            <w:tcBorders>
              <w:top w:val="single" w:sz="6" w:space="0" w:color="auto"/>
              <w:left w:val="single" w:sz="6" w:space="0" w:color="auto"/>
              <w:bottom w:val="single" w:sz="6" w:space="0" w:color="auto"/>
              <w:right w:val="single" w:sz="6" w:space="0" w:color="auto"/>
            </w:tcBorders>
          </w:tcPr>
          <w:p w14:paraId="226E4E6D" w14:textId="77777777" w:rsidR="00D51813" w:rsidRPr="00310E66" w:rsidRDefault="00D51813" w:rsidP="0050125C">
            <w:pPr>
              <w:pStyle w:val="Tabletext"/>
              <w:rPr>
                <w:lang w:eastAsia="zh-CN"/>
              </w:rPr>
            </w:pPr>
            <w:r w:rsidRPr="00310E66">
              <w:rPr>
                <w:lang w:eastAsia="zh-CN"/>
              </w:rPr>
              <w:t>O</w:t>
            </w:r>
            <w:r w:rsidRPr="00310E66">
              <w:rPr>
                <w:vertAlign w:val="subscript"/>
                <w:lang w:eastAsia="zh-CN"/>
              </w:rPr>
              <w:t>3</w:t>
            </w:r>
          </w:p>
        </w:tc>
      </w:tr>
      <w:tr w:rsidR="00D51813" w:rsidRPr="00310E66" w14:paraId="17102F0A" w14:textId="77777777" w:rsidTr="002209F9">
        <w:trPr>
          <w:gridBefore w:val="1"/>
          <w:wBefore w:w="4" w:type="pct"/>
        </w:trPr>
        <w:tc>
          <w:tcPr>
            <w:tcW w:w="1063" w:type="pct"/>
            <w:tcBorders>
              <w:top w:val="single" w:sz="6" w:space="0" w:color="auto"/>
              <w:left w:val="single" w:sz="6" w:space="0" w:color="auto"/>
              <w:bottom w:val="single" w:sz="6" w:space="0" w:color="auto"/>
              <w:right w:val="single" w:sz="6" w:space="0" w:color="auto"/>
            </w:tcBorders>
          </w:tcPr>
          <w:p w14:paraId="731114CC" w14:textId="2F2C71F1" w:rsidR="00D51813" w:rsidRPr="00310E66" w:rsidRDefault="00D51813" w:rsidP="0050125C">
            <w:pPr>
              <w:pStyle w:val="Tabletext"/>
              <w:jc w:val="center"/>
            </w:pPr>
            <w:r w:rsidRPr="00310E66">
              <w:t>369-392</w:t>
            </w:r>
          </w:p>
        </w:tc>
        <w:tc>
          <w:tcPr>
            <w:tcW w:w="1014" w:type="pct"/>
            <w:tcBorders>
              <w:top w:val="single" w:sz="6" w:space="0" w:color="auto"/>
              <w:left w:val="single" w:sz="6" w:space="0" w:color="auto"/>
              <w:bottom w:val="single" w:sz="6" w:space="0" w:color="auto"/>
              <w:right w:val="single" w:sz="6" w:space="0" w:color="auto"/>
            </w:tcBorders>
          </w:tcPr>
          <w:p w14:paraId="7157CFDD" w14:textId="571C04FD" w:rsidR="00D51813" w:rsidRPr="00310E66" w:rsidRDefault="00D51813" w:rsidP="0050125C">
            <w:pPr>
              <w:pStyle w:val="Tabletext"/>
              <w:jc w:val="center"/>
            </w:pPr>
            <w:r w:rsidRPr="00310E66">
              <w:t>23 000</w:t>
            </w:r>
          </w:p>
        </w:tc>
        <w:tc>
          <w:tcPr>
            <w:tcW w:w="2919" w:type="pct"/>
            <w:tcBorders>
              <w:top w:val="single" w:sz="6" w:space="0" w:color="auto"/>
              <w:left w:val="single" w:sz="6" w:space="0" w:color="auto"/>
              <w:bottom w:val="single" w:sz="6" w:space="0" w:color="auto"/>
              <w:right w:val="single" w:sz="6" w:space="0" w:color="auto"/>
            </w:tcBorders>
          </w:tcPr>
          <w:p w14:paraId="50CE57EE" w14:textId="77777777" w:rsidR="00D51813" w:rsidRPr="00310E66" w:rsidRDefault="00D51813" w:rsidP="0050125C">
            <w:pPr>
              <w:pStyle w:val="Tabletext"/>
              <w:rPr>
                <w:lang w:eastAsia="zh-CN"/>
              </w:rPr>
            </w:pPr>
            <w:r w:rsidRPr="00310E66">
              <w:rPr>
                <w:lang w:eastAsia="zh-CN"/>
              </w:rPr>
              <w:t>Water vapour profiling, H</w:t>
            </w:r>
            <w:r w:rsidRPr="00310E66">
              <w:rPr>
                <w:vertAlign w:val="subscript"/>
                <w:lang w:eastAsia="zh-CN"/>
              </w:rPr>
              <w:t>2</w:t>
            </w:r>
            <w:r w:rsidRPr="00310E66">
              <w:rPr>
                <w:lang w:eastAsia="zh-CN"/>
              </w:rPr>
              <w:t>O</w:t>
            </w:r>
          </w:p>
        </w:tc>
      </w:tr>
      <w:tr w:rsidR="00D51813" w:rsidRPr="00310E66" w14:paraId="2926830D" w14:textId="77777777" w:rsidTr="002209F9">
        <w:trPr>
          <w:gridBefore w:val="1"/>
          <w:wBefore w:w="4" w:type="pct"/>
        </w:trPr>
        <w:tc>
          <w:tcPr>
            <w:tcW w:w="1063" w:type="pct"/>
            <w:tcBorders>
              <w:top w:val="single" w:sz="6" w:space="0" w:color="auto"/>
              <w:left w:val="single" w:sz="6" w:space="0" w:color="auto"/>
              <w:bottom w:val="single" w:sz="6" w:space="0" w:color="auto"/>
              <w:right w:val="single" w:sz="6" w:space="0" w:color="auto"/>
            </w:tcBorders>
          </w:tcPr>
          <w:p w14:paraId="62E9437C" w14:textId="16E12285" w:rsidR="00D51813" w:rsidRPr="00310E66" w:rsidRDefault="00D51813" w:rsidP="0050125C">
            <w:pPr>
              <w:pStyle w:val="Tabletext"/>
              <w:jc w:val="center"/>
            </w:pPr>
            <w:r w:rsidRPr="00310E66">
              <w:t>397-399</w:t>
            </w:r>
          </w:p>
        </w:tc>
        <w:tc>
          <w:tcPr>
            <w:tcW w:w="1014" w:type="pct"/>
            <w:tcBorders>
              <w:top w:val="single" w:sz="6" w:space="0" w:color="auto"/>
              <w:left w:val="single" w:sz="6" w:space="0" w:color="auto"/>
              <w:bottom w:val="single" w:sz="6" w:space="0" w:color="auto"/>
              <w:right w:val="single" w:sz="6" w:space="0" w:color="auto"/>
            </w:tcBorders>
          </w:tcPr>
          <w:p w14:paraId="29CED65F" w14:textId="77777777" w:rsidR="00D51813" w:rsidRPr="00310E66" w:rsidRDefault="00D51813" w:rsidP="0050125C">
            <w:pPr>
              <w:pStyle w:val="Tabletext"/>
              <w:jc w:val="center"/>
            </w:pPr>
            <w:r w:rsidRPr="00310E66">
              <w:t>2 000</w:t>
            </w:r>
          </w:p>
        </w:tc>
        <w:tc>
          <w:tcPr>
            <w:tcW w:w="2919" w:type="pct"/>
            <w:tcBorders>
              <w:top w:val="single" w:sz="6" w:space="0" w:color="auto"/>
              <w:left w:val="single" w:sz="6" w:space="0" w:color="auto"/>
              <w:bottom w:val="single" w:sz="6" w:space="0" w:color="auto"/>
              <w:right w:val="single" w:sz="6" w:space="0" w:color="auto"/>
            </w:tcBorders>
          </w:tcPr>
          <w:p w14:paraId="7F02CAAE" w14:textId="77777777" w:rsidR="00D51813" w:rsidRPr="00310E66" w:rsidRDefault="00D51813" w:rsidP="0050125C">
            <w:pPr>
              <w:pStyle w:val="Tabletext"/>
              <w:rPr>
                <w:lang w:eastAsia="zh-CN"/>
              </w:rPr>
            </w:pPr>
            <w:r w:rsidRPr="00310E66">
              <w:rPr>
                <w:lang w:eastAsia="zh-CN"/>
              </w:rPr>
              <w:t>Water vapour profiling</w:t>
            </w:r>
          </w:p>
        </w:tc>
      </w:tr>
      <w:tr w:rsidR="00D51813" w:rsidRPr="00310E66" w14:paraId="3DDD3D99" w14:textId="77777777" w:rsidTr="002209F9">
        <w:trPr>
          <w:gridBefore w:val="1"/>
          <w:wBefore w:w="4" w:type="pct"/>
        </w:trPr>
        <w:tc>
          <w:tcPr>
            <w:tcW w:w="1063" w:type="pct"/>
            <w:tcBorders>
              <w:top w:val="single" w:sz="6" w:space="0" w:color="auto"/>
              <w:left w:val="single" w:sz="6" w:space="0" w:color="auto"/>
              <w:bottom w:val="single" w:sz="6" w:space="0" w:color="auto"/>
              <w:right w:val="single" w:sz="6" w:space="0" w:color="auto"/>
            </w:tcBorders>
          </w:tcPr>
          <w:p w14:paraId="457E5DB8" w14:textId="77777777" w:rsidR="00D51813" w:rsidRPr="00310E66" w:rsidRDefault="00D51813" w:rsidP="0050125C">
            <w:pPr>
              <w:pStyle w:val="Tabletext"/>
              <w:jc w:val="center"/>
            </w:pPr>
            <w:r w:rsidRPr="00310E66">
              <w:t>409-411</w:t>
            </w:r>
          </w:p>
        </w:tc>
        <w:tc>
          <w:tcPr>
            <w:tcW w:w="1014" w:type="pct"/>
            <w:tcBorders>
              <w:top w:val="single" w:sz="6" w:space="0" w:color="auto"/>
              <w:left w:val="single" w:sz="6" w:space="0" w:color="auto"/>
              <w:bottom w:val="single" w:sz="6" w:space="0" w:color="auto"/>
              <w:right w:val="single" w:sz="6" w:space="0" w:color="auto"/>
            </w:tcBorders>
          </w:tcPr>
          <w:p w14:paraId="1BDE2713" w14:textId="77777777" w:rsidR="00D51813" w:rsidRPr="00310E66" w:rsidRDefault="00D51813" w:rsidP="0050125C">
            <w:pPr>
              <w:pStyle w:val="Tabletext"/>
              <w:jc w:val="center"/>
            </w:pPr>
            <w:r w:rsidRPr="00310E66">
              <w:t>2 000</w:t>
            </w:r>
          </w:p>
        </w:tc>
        <w:tc>
          <w:tcPr>
            <w:tcW w:w="2919" w:type="pct"/>
            <w:tcBorders>
              <w:top w:val="single" w:sz="6" w:space="0" w:color="auto"/>
              <w:left w:val="single" w:sz="6" w:space="0" w:color="auto"/>
              <w:bottom w:val="single" w:sz="6" w:space="0" w:color="auto"/>
              <w:right w:val="single" w:sz="6" w:space="0" w:color="auto"/>
            </w:tcBorders>
          </w:tcPr>
          <w:p w14:paraId="348DC577" w14:textId="77777777" w:rsidR="00D51813" w:rsidRPr="00310E66" w:rsidRDefault="00D51813" w:rsidP="0050125C">
            <w:pPr>
              <w:pStyle w:val="Tabletext"/>
              <w:rPr>
                <w:lang w:eastAsia="zh-CN"/>
              </w:rPr>
            </w:pPr>
            <w:r w:rsidRPr="00310E66">
              <w:rPr>
                <w:lang w:eastAsia="zh-CN"/>
              </w:rPr>
              <w:t>Temperature sounding</w:t>
            </w:r>
          </w:p>
        </w:tc>
      </w:tr>
      <w:tr w:rsidR="00D51813" w:rsidRPr="00310E66" w14:paraId="07411838" w14:textId="77777777" w:rsidTr="002209F9">
        <w:trPr>
          <w:gridBefore w:val="1"/>
          <w:wBefore w:w="4" w:type="pct"/>
        </w:trPr>
        <w:tc>
          <w:tcPr>
            <w:tcW w:w="1063" w:type="pct"/>
            <w:tcBorders>
              <w:top w:val="single" w:sz="6" w:space="0" w:color="auto"/>
              <w:left w:val="single" w:sz="6" w:space="0" w:color="auto"/>
              <w:bottom w:val="single" w:sz="6" w:space="0" w:color="auto"/>
              <w:right w:val="single" w:sz="6" w:space="0" w:color="auto"/>
            </w:tcBorders>
          </w:tcPr>
          <w:p w14:paraId="6B90E87A" w14:textId="577EDB4A" w:rsidR="00D51813" w:rsidRPr="00310E66" w:rsidRDefault="00D51813" w:rsidP="0050125C">
            <w:pPr>
              <w:pStyle w:val="Tabletext"/>
              <w:jc w:val="center"/>
            </w:pPr>
            <w:r w:rsidRPr="00310E66">
              <w:t>416-434</w:t>
            </w:r>
          </w:p>
        </w:tc>
        <w:tc>
          <w:tcPr>
            <w:tcW w:w="1014" w:type="pct"/>
            <w:tcBorders>
              <w:top w:val="single" w:sz="6" w:space="0" w:color="auto"/>
              <w:left w:val="single" w:sz="6" w:space="0" w:color="auto"/>
              <w:bottom w:val="single" w:sz="6" w:space="0" w:color="auto"/>
              <w:right w:val="single" w:sz="6" w:space="0" w:color="auto"/>
            </w:tcBorders>
          </w:tcPr>
          <w:p w14:paraId="31337E9E" w14:textId="41BAB73F" w:rsidR="00D51813" w:rsidRPr="00310E66" w:rsidRDefault="00D51813" w:rsidP="0050125C">
            <w:pPr>
              <w:pStyle w:val="Tabletext"/>
              <w:jc w:val="center"/>
            </w:pPr>
            <w:r w:rsidRPr="00310E66">
              <w:t>18 000</w:t>
            </w:r>
          </w:p>
        </w:tc>
        <w:tc>
          <w:tcPr>
            <w:tcW w:w="2919" w:type="pct"/>
            <w:tcBorders>
              <w:top w:val="single" w:sz="6" w:space="0" w:color="auto"/>
              <w:left w:val="single" w:sz="6" w:space="0" w:color="auto"/>
              <w:bottom w:val="single" w:sz="6" w:space="0" w:color="auto"/>
              <w:right w:val="single" w:sz="6" w:space="0" w:color="auto"/>
            </w:tcBorders>
          </w:tcPr>
          <w:p w14:paraId="1F8D3543" w14:textId="77777777" w:rsidR="00D51813" w:rsidRPr="00310E66" w:rsidRDefault="00D51813" w:rsidP="0050125C">
            <w:pPr>
              <w:pStyle w:val="Tabletext"/>
              <w:rPr>
                <w:lang w:eastAsia="zh-CN"/>
              </w:rPr>
            </w:pPr>
            <w:r w:rsidRPr="00310E66">
              <w:rPr>
                <w:lang w:eastAsia="zh-CN"/>
              </w:rPr>
              <w:t>Oxygen, temperature profiling, O</w:t>
            </w:r>
            <w:r w:rsidRPr="00310E66">
              <w:rPr>
                <w:vertAlign w:val="subscript"/>
                <w:lang w:eastAsia="zh-CN"/>
              </w:rPr>
              <w:t>2</w:t>
            </w:r>
          </w:p>
        </w:tc>
      </w:tr>
      <w:tr w:rsidR="00D51813" w:rsidRPr="00310E66" w14:paraId="5487A06A" w14:textId="77777777" w:rsidTr="002209F9">
        <w:trPr>
          <w:gridBefore w:val="1"/>
          <w:wBefore w:w="4" w:type="pct"/>
        </w:trPr>
        <w:tc>
          <w:tcPr>
            <w:tcW w:w="1063" w:type="pct"/>
            <w:tcBorders>
              <w:top w:val="single" w:sz="6" w:space="0" w:color="auto"/>
              <w:left w:val="single" w:sz="6" w:space="0" w:color="auto"/>
              <w:bottom w:val="single" w:sz="6" w:space="0" w:color="auto"/>
              <w:right w:val="single" w:sz="6" w:space="0" w:color="auto"/>
            </w:tcBorders>
          </w:tcPr>
          <w:p w14:paraId="674ADDC1" w14:textId="400915B3" w:rsidR="00D51813" w:rsidRPr="00310E66" w:rsidRDefault="00D51813" w:rsidP="0050125C">
            <w:pPr>
              <w:pStyle w:val="Tabletext"/>
              <w:jc w:val="center"/>
            </w:pPr>
            <w:r w:rsidRPr="00310E66">
              <w:t>439-467</w:t>
            </w:r>
          </w:p>
        </w:tc>
        <w:tc>
          <w:tcPr>
            <w:tcW w:w="1014" w:type="pct"/>
            <w:tcBorders>
              <w:top w:val="single" w:sz="6" w:space="0" w:color="auto"/>
              <w:left w:val="single" w:sz="6" w:space="0" w:color="auto"/>
              <w:bottom w:val="single" w:sz="6" w:space="0" w:color="auto"/>
              <w:right w:val="single" w:sz="6" w:space="0" w:color="auto"/>
            </w:tcBorders>
          </w:tcPr>
          <w:p w14:paraId="3E2A24E8" w14:textId="37923D4F" w:rsidR="00D51813" w:rsidRPr="00310E66" w:rsidRDefault="00D51813" w:rsidP="0050125C">
            <w:pPr>
              <w:pStyle w:val="Tabletext"/>
              <w:jc w:val="center"/>
            </w:pPr>
            <w:r w:rsidRPr="00310E66">
              <w:t>28 000</w:t>
            </w:r>
          </w:p>
        </w:tc>
        <w:tc>
          <w:tcPr>
            <w:tcW w:w="2919" w:type="pct"/>
            <w:tcBorders>
              <w:top w:val="single" w:sz="6" w:space="0" w:color="auto"/>
              <w:left w:val="single" w:sz="6" w:space="0" w:color="auto"/>
              <w:bottom w:val="single" w:sz="6" w:space="0" w:color="auto"/>
              <w:right w:val="single" w:sz="6" w:space="0" w:color="auto"/>
            </w:tcBorders>
          </w:tcPr>
          <w:p w14:paraId="71D6B26B" w14:textId="77777777" w:rsidR="00D51813" w:rsidRPr="00310E66" w:rsidRDefault="00D51813" w:rsidP="0050125C">
            <w:pPr>
              <w:pStyle w:val="Tabletext"/>
              <w:rPr>
                <w:lang w:eastAsia="zh-CN"/>
              </w:rPr>
            </w:pPr>
            <w:r w:rsidRPr="00310E66">
              <w:rPr>
                <w:lang w:eastAsia="zh-CN"/>
              </w:rPr>
              <w:t>Water vapour profiling, cloud, HNO</w:t>
            </w:r>
            <w:r w:rsidRPr="00310E66">
              <w:rPr>
                <w:vertAlign w:val="subscript"/>
                <w:lang w:eastAsia="zh-CN"/>
              </w:rPr>
              <w:t>3</w:t>
            </w:r>
            <w:r w:rsidRPr="00310E66">
              <w:rPr>
                <w:lang w:eastAsia="zh-CN"/>
              </w:rPr>
              <w:t>, H</w:t>
            </w:r>
            <w:r w:rsidRPr="00310E66">
              <w:rPr>
                <w:vertAlign w:val="subscript"/>
                <w:lang w:eastAsia="zh-CN"/>
              </w:rPr>
              <w:t>2</w:t>
            </w:r>
            <w:r w:rsidRPr="00310E66">
              <w:rPr>
                <w:lang w:eastAsia="zh-CN"/>
              </w:rPr>
              <w:t>O, O</w:t>
            </w:r>
            <w:r w:rsidRPr="00310E66">
              <w:rPr>
                <w:vertAlign w:val="subscript"/>
                <w:lang w:eastAsia="zh-CN"/>
              </w:rPr>
              <w:t>3</w:t>
            </w:r>
            <w:r w:rsidRPr="00310E66">
              <w:rPr>
                <w:lang w:eastAsia="zh-CN"/>
              </w:rPr>
              <w:t>, N</w:t>
            </w:r>
            <w:r w:rsidRPr="00310E66">
              <w:rPr>
                <w:vertAlign w:val="subscript"/>
                <w:lang w:eastAsia="zh-CN"/>
              </w:rPr>
              <w:t>2</w:t>
            </w:r>
            <w:r w:rsidRPr="00310E66">
              <w:rPr>
                <w:lang w:eastAsia="zh-CN"/>
              </w:rPr>
              <w:t>O, CO</w:t>
            </w:r>
          </w:p>
        </w:tc>
      </w:tr>
      <w:tr w:rsidR="00D51813" w:rsidRPr="00310E66" w14:paraId="19A5C760" w14:textId="77777777" w:rsidTr="002209F9">
        <w:trPr>
          <w:gridBefore w:val="1"/>
          <w:wBefore w:w="4" w:type="pct"/>
        </w:trPr>
        <w:tc>
          <w:tcPr>
            <w:tcW w:w="1063" w:type="pct"/>
            <w:tcBorders>
              <w:top w:val="single" w:sz="6" w:space="0" w:color="auto"/>
              <w:left w:val="single" w:sz="6" w:space="0" w:color="auto"/>
              <w:bottom w:val="single" w:sz="6" w:space="0" w:color="auto"/>
              <w:right w:val="single" w:sz="6" w:space="0" w:color="auto"/>
            </w:tcBorders>
          </w:tcPr>
          <w:p w14:paraId="4EC02069" w14:textId="77777777" w:rsidR="00D51813" w:rsidRPr="00310E66" w:rsidRDefault="00D51813" w:rsidP="0050125C">
            <w:pPr>
              <w:pStyle w:val="Tabletext"/>
              <w:jc w:val="center"/>
            </w:pPr>
            <w:r w:rsidRPr="00310E66">
              <w:t>497-502</w:t>
            </w:r>
          </w:p>
        </w:tc>
        <w:tc>
          <w:tcPr>
            <w:tcW w:w="1014" w:type="pct"/>
            <w:tcBorders>
              <w:top w:val="single" w:sz="6" w:space="0" w:color="auto"/>
              <w:left w:val="single" w:sz="6" w:space="0" w:color="auto"/>
              <w:bottom w:val="single" w:sz="6" w:space="0" w:color="auto"/>
              <w:right w:val="single" w:sz="6" w:space="0" w:color="auto"/>
            </w:tcBorders>
          </w:tcPr>
          <w:p w14:paraId="3BA834DC" w14:textId="0046CBE8" w:rsidR="00D51813" w:rsidRPr="00310E66" w:rsidRDefault="00D51813" w:rsidP="0050125C">
            <w:pPr>
              <w:pStyle w:val="Tabletext"/>
              <w:jc w:val="center"/>
            </w:pPr>
            <w:r w:rsidRPr="00310E66">
              <w:t>5 000</w:t>
            </w:r>
          </w:p>
        </w:tc>
        <w:tc>
          <w:tcPr>
            <w:tcW w:w="2919" w:type="pct"/>
            <w:tcBorders>
              <w:top w:val="single" w:sz="6" w:space="0" w:color="auto"/>
              <w:left w:val="single" w:sz="6" w:space="0" w:color="auto"/>
              <w:bottom w:val="single" w:sz="6" w:space="0" w:color="auto"/>
              <w:right w:val="single" w:sz="6" w:space="0" w:color="auto"/>
            </w:tcBorders>
          </w:tcPr>
          <w:p w14:paraId="3F00B829" w14:textId="37092C58" w:rsidR="00D51813" w:rsidRPr="00310E66" w:rsidRDefault="00D51813" w:rsidP="0050125C">
            <w:pPr>
              <w:pStyle w:val="Tabletext"/>
              <w:rPr>
                <w:lang w:eastAsia="zh-CN"/>
              </w:rPr>
            </w:pPr>
            <w:r w:rsidRPr="00310E66">
              <w:rPr>
                <w:lang w:eastAsia="zh-CN"/>
              </w:rPr>
              <w:t>Oxygen temperature profiling, wing channel for water vapour profiling, O</w:t>
            </w:r>
            <w:r w:rsidRPr="00310E66">
              <w:rPr>
                <w:vertAlign w:val="subscript"/>
                <w:lang w:eastAsia="zh-CN"/>
              </w:rPr>
              <w:t>2</w:t>
            </w:r>
            <w:r w:rsidRPr="00310E66">
              <w:rPr>
                <w:lang w:eastAsia="zh-CN"/>
              </w:rPr>
              <w:t>, O</w:t>
            </w:r>
            <w:r w:rsidRPr="00310E66">
              <w:rPr>
                <w:vertAlign w:val="subscript"/>
                <w:lang w:eastAsia="zh-CN"/>
              </w:rPr>
              <w:t>3</w:t>
            </w:r>
            <w:r w:rsidRPr="00310E66">
              <w:rPr>
                <w:lang w:eastAsia="zh-CN"/>
              </w:rPr>
              <w:t>, N</w:t>
            </w:r>
            <w:r w:rsidRPr="00310E66">
              <w:rPr>
                <w:vertAlign w:val="subscript"/>
                <w:lang w:eastAsia="zh-CN"/>
              </w:rPr>
              <w:t>2</w:t>
            </w:r>
            <w:r w:rsidRPr="00310E66">
              <w:rPr>
                <w:lang w:eastAsia="zh-CN"/>
              </w:rPr>
              <w:t xml:space="preserve">O, </w:t>
            </w:r>
            <w:proofErr w:type="spellStart"/>
            <w:r w:rsidRPr="00310E66">
              <w:rPr>
                <w:lang w:eastAsia="zh-CN"/>
              </w:rPr>
              <w:t>BrO</w:t>
            </w:r>
            <w:proofErr w:type="spellEnd"/>
          </w:p>
        </w:tc>
      </w:tr>
      <w:tr w:rsidR="00D51813" w:rsidRPr="00310E66" w14:paraId="50D1CB9D" w14:textId="77777777" w:rsidTr="002209F9">
        <w:trPr>
          <w:gridBefore w:val="1"/>
          <w:wBefore w:w="4" w:type="pct"/>
        </w:trPr>
        <w:tc>
          <w:tcPr>
            <w:tcW w:w="1063" w:type="pct"/>
            <w:tcBorders>
              <w:top w:val="single" w:sz="6" w:space="0" w:color="auto"/>
              <w:left w:val="single" w:sz="6" w:space="0" w:color="auto"/>
              <w:bottom w:val="single" w:sz="6" w:space="0" w:color="auto"/>
              <w:right w:val="single" w:sz="6" w:space="0" w:color="auto"/>
            </w:tcBorders>
          </w:tcPr>
          <w:p w14:paraId="07DE767C" w14:textId="77777777" w:rsidR="00D51813" w:rsidRPr="00310E66" w:rsidRDefault="00D51813" w:rsidP="0050125C">
            <w:pPr>
              <w:pStyle w:val="Tabletext"/>
              <w:jc w:val="center"/>
            </w:pPr>
            <w:r w:rsidRPr="00310E66">
              <w:t>523-527</w:t>
            </w:r>
          </w:p>
        </w:tc>
        <w:tc>
          <w:tcPr>
            <w:tcW w:w="1014" w:type="pct"/>
            <w:tcBorders>
              <w:top w:val="single" w:sz="6" w:space="0" w:color="auto"/>
              <w:left w:val="single" w:sz="6" w:space="0" w:color="auto"/>
              <w:bottom w:val="single" w:sz="6" w:space="0" w:color="auto"/>
              <w:right w:val="single" w:sz="6" w:space="0" w:color="auto"/>
            </w:tcBorders>
          </w:tcPr>
          <w:p w14:paraId="7C7426E5" w14:textId="75F6F420" w:rsidR="00D51813" w:rsidRPr="00310E66" w:rsidRDefault="00D51813" w:rsidP="0050125C">
            <w:pPr>
              <w:pStyle w:val="Tabletext"/>
              <w:jc w:val="center"/>
            </w:pPr>
            <w:r w:rsidRPr="00310E66">
              <w:t>4 000</w:t>
            </w:r>
          </w:p>
        </w:tc>
        <w:tc>
          <w:tcPr>
            <w:tcW w:w="2919" w:type="pct"/>
            <w:tcBorders>
              <w:top w:val="single" w:sz="6" w:space="0" w:color="auto"/>
              <w:left w:val="single" w:sz="6" w:space="0" w:color="auto"/>
              <w:bottom w:val="single" w:sz="6" w:space="0" w:color="auto"/>
              <w:right w:val="single" w:sz="6" w:space="0" w:color="auto"/>
            </w:tcBorders>
          </w:tcPr>
          <w:p w14:paraId="0F0513B5" w14:textId="77777777" w:rsidR="00D51813" w:rsidRPr="00310E66" w:rsidRDefault="00D51813" w:rsidP="0050125C">
            <w:pPr>
              <w:pStyle w:val="Tabletext"/>
              <w:rPr>
                <w:lang w:eastAsia="zh-CN"/>
              </w:rPr>
            </w:pPr>
            <w:r w:rsidRPr="00310E66">
              <w:rPr>
                <w:lang w:eastAsia="zh-CN"/>
              </w:rPr>
              <w:t>Wing channel for water vapour profiling</w:t>
            </w:r>
          </w:p>
        </w:tc>
      </w:tr>
      <w:tr w:rsidR="00D51813" w:rsidRPr="00310E66" w14:paraId="6C1E4378" w14:textId="77777777" w:rsidTr="002209F9">
        <w:trPr>
          <w:gridBefore w:val="1"/>
          <w:wBefore w:w="4" w:type="pct"/>
        </w:trPr>
        <w:tc>
          <w:tcPr>
            <w:tcW w:w="1063" w:type="pct"/>
            <w:tcBorders>
              <w:top w:val="single" w:sz="6" w:space="0" w:color="auto"/>
              <w:left w:val="single" w:sz="6" w:space="0" w:color="auto"/>
              <w:bottom w:val="single" w:sz="6" w:space="0" w:color="auto"/>
              <w:right w:val="single" w:sz="6" w:space="0" w:color="auto"/>
            </w:tcBorders>
          </w:tcPr>
          <w:p w14:paraId="1B7D1D1B" w14:textId="77777777" w:rsidR="00D51813" w:rsidRPr="00310E66" w:rsidRDefault="00D51813" w:rsidP="0050125C">
            <w:pPr>
              <w:pStyle w:val="Tabletext"/>
              <w:jc w:val="center"/>
            </w:pPr>
            <w:r w:rsidRPr="00310E66">
              <w:t>538-581</w:t>
            </w:r>
          </w:p>
        </w:tc>
        <w:tc>
          <w:tcPr>
            <w:tcW w:w="1014" w:type="pct"/>
            <w:tcBorders>
              <w:top w:val="single" w:sz="6" w:space="0" w:color="auto"/>
              <w:left w:val="single" w:sz="6" w:space="0" w:color="auto"/>
              <w:bottom w:val="single" w:sz="6" w:space="0" w:color="auto"/>
              <w:right w:val="single" w:sz="6" w:space="0" w:color="auto"/>
            </w:tcBorders>
          </w:tcPr>
          <w:p w14:paraId="29D24AD5" w14:textId="1E0054C8" w:rsidR="00D51813" w:rsidRPr="00310E66" w:rsidRDefault="00D51813" w:rsidP="0050125C">
            <w:pPr>
              <w:pStyle w:val="Tabletext"/>
              <w:jc w:val="center"/>
            </w:pPr>
            <w:r w:rsidRPr="00310E66">
              <w:t>43 000</w:t>
            </w:r>
          </w:p>
        </w:tc>
        <w:tc>
          <w:tcPr>
            <w:tcW w:w="2919" w:type="pct"/>
            <w:tcBorders>
              <w:top w:val="single" w:sz="6" w:space="0" w:color="auto"/>
              <w:left w:val="single" w:sz="6" w:space="0" w:color="auto"/>
              <w:bottom w:val="single" w:sz="6" w:space="0" w:color="auto"/>
              <w:right w:val="single" w:sz="6" w:space="0" w:color="auto"/>
            </w:tcBorders>
          </w:tcPr>
          <w:p w14:paraId="038DA5CC" w14:textId="77777777" w:rsidR="00D51813" w:rsidRPr="00310E66" w:rsidRDefault="00D51813" w:rsidP="0050125C">
            <w:pPr>
              <w:pStyle w:val="Tabletext"/>
              <w:rPr>
                <w:lang w:eastAsia="zh-CN"/>
              </w:rPr>
            </w:pPr>
            <w:r w:rsidRPr="00310E66">
              <w:rPr>
                <w:lang w:eastAsia="zh-CN"/>
              </w:rPr>
              <w:t xml:space="preserve">Water vapour profiling, </w:t>
            </w:r>
            <w:proofErr w:type="spellStart"/>
            <w:r w:rsidRPr="00310E66">
              <w:rPr>
                <w:lang w:eastAsia="zh-CN"/>
              </w:rPr>
              <w:t>ClO</w:t>
            </w:r>
            <w:proofErr w:type="spellEnd"/>
            <w:r w:rsidRPr="00310E66">
              <w:rPr>
                <w:lang w:eastAsia="zh-CN"/>
              </w:rPr>
              <w:t>, H</w:t>
            </w:r>
            <w:r w:rsidRPr="00310E66">
              <w:rPr>
                <w:vertAlign w:val="subscript"/>
                <w:lang w:eastAsia="zh-CN"/>
              </w:rPr>
              <w:t>2</w:t>
            </w:r>
            <w:r w:rsidRPr="00310E66">
              <w:rPr>
                <w:lang w:eastAsia="zh-CN"/>
              </w:rPr>
              <w:t>O, O</w:t>
            </w:r>
            <w:r w:rsidRPr="00310E66">
              <w:rPr>
                <w:vertAlign w:val="subscript"/>
                <w:lang w:eastAsia="zh-CN"/>
              </w:rPr>
              <w:t>3</w:t>
            </w:r>
            <w:r w:rsidRPr="00310E66">
              <w:rPr>
                <w:lang w:eastAsia="zh-CN"/>
              </w:rPr>
              <w:t>, HNO</w:t>
            </w:r>
            <w:r w:rsidRPr="00310E66">
              <w:rPr>
                <w:vertAlign w:val="subscript"/>
                <w:lang w:eastAsia="zh-CN"/>
              </w:rPr>
              <w:t>3</w:t>
            </w:r>
          </w:p>
        </w:tc>
      </w:tr>
      <w:tr w:rsidR="00D51813" w:rsidRPr="00310E66" w14:paraId="0B52C069" w14:textId="77777777" w:rsidTr="002209F9">
        <w:trPr>
          <w:gridBefore w:val="1"/>
          <w:wBefore w:w="4" w:type="pct"/>
        </w:trPr>
        <w:tc>
          <w:tcPr>
            <w:tcW w:w="1063" w:type="pct"/>
            <w:tcBorders>
              <w:top w:val="single" w:sz="6" w:space="0" w:color="auto"/>
              <w:left w:val="single" w:sz="6" w:space="0" w:color="auto"/>
              <w:bottom w:val="single" w:sz="6" w:space="0" w:color="auto"/>
              <w:right w:val="single" w:sz="6" w:space="0" w:color="auto"/>
            </w:tcBorders>
          </w:tcPr>
          <w:p w14:paraId="600F53EB" w14:textId="48A24B8A" w:rsidR="00D51813" w:rsidRPr="00310E66" w:rsidRDefault="00D51813" w:rsidP="0050125C">
            <w:pPr>
              <w:pStyle w:val="Tabletext"/>
              <w:jc w:val="center"/>
            </w:pPr>
            <w:r w:rsidRPr="00310E66">
              <w:t>611-630</w:t>
            </w:r>
          </w:p>
        </w:tc>
        <w:tc>
          <w:tcPr>
            <w:tcW w:w="1014" w:type="pct"/>
            <w:tcBorders>
              <w:top w:val="single" w:sz="6" w:space="0" w:color="auto"/>
              <w:left w:val="single" w:sz="6" w:space="0" w:color="auto"/>
              <w:bottom w:val="single" w:sz="6" w:space="0" w:color="auto"/>
              <w:right w:val="single" w:sz="6" w:space="0" w:color="auto"/>
            </w:tcBorders>
          </w:tcPr>
          <w:p w14:paraId="47134BFE" w14:textId="3DF6D2F9" w:rsidR="00D51813" w:rsidRPr="00310E66" w:rsidRDefault="00D51813" w:rsidP="0050125C">
            <w:pPr>
              <w:pStyle w:val="Tabletext"/>
              <w:jc w:val="center"/>
            </w:pPr>
            <w:r w:rsidRPr="00310E66">
              <w:t>19 000</w:t>
            </w:r>
          </w:p>
        </w:tc>
        <w:tc>
          <w:tcPr>
            <w:tcW w:w="2919" w:type="pct"/>
            <w:tcBorders>
              <w:top w:val="single" w:sz="6" w:space="0" w:color="auto"/>
              <w:left w:val="single" w:sz="6" w:space="0" w:color="auto"/>
              <w:bottom w:val="single" w:sz="6" w:space="0" w:color="auto"/>
              <w:right w:val="single" w:sz="6" w:space="0" w:color="auto"/>
            </w:tcBorders>
          </w:tcPr>
          <w:p w14:paraId="4A571F26" w14:textId="77777777" w:rsidR="00D51813" w:rsidRPr="00310E66" w:rsidRDefault="00D51813" w:rsidP="0050125C">
            <w:pPr>
              <w:pStyle w:val="Tabletext"/>
              <w:rPr>
                <w:lang w:eastAsia="zh-CN"/>
              </w:rPr>
            </w:pPr>
            <w:r w:rsidRPr="00310E66">
              <w:rPr>
                <w:lang w:eastAsia="zh-CN"/>
              </w:rPr>
              <w:t>Water vapour profiling, oxygen, H</w:t>
            </w:r>
            <w:r w:rsidRPr="00310E66">
              <w:rPr>
                <w:vertAlign w:val="subscript"/>
                <w:lang w:eastAsia="zh-CN"/>
              </w:rPr>
              <w:t>2</w:t>
            </w:r>
            <w:r w:rsidRPr="00310E66">
              <w:rPr>
                <w:lang w:eastAsia="zh-CN"/>
              </w:rPr>
              <w:t>O, ClO</w:t>
            </w:r>
            <w:r w:rsidRPr="00310E66">
              <w:rPr>
                <w:vertAlign w:val="subscript"/>
                <w:lang w:eastAsia="zh-CN"/>
              </w:rPr>
              <w:t>2</w:t>
            </w:r>
            <w:r w:rsidRPr="00310E66">
              <w:rPr>
                <w:lang w:eastAsia="zh-CN"/>
              </w:rPr>
              <w:t>, SO</w:t>
            </w:r>
            <w:r w:rsidRPr="00310E66">
              <w:rPr>
                <w:vertAlign w:val="subscript"/>
                <w:lang w:eastAsia="zh-CN"/>
              </w:rPr>
              <w:t>2</w:t>
            </w:r>
            <w:r w:rsidRPr="00310E66">
              <w:rPr>
                <w:lang w:eastAsia="zh-CN"/>
              </w:rPr>
              <w:t>, HNO</w:t>
            </w:r>
            <w:r w:rsidRPr="00310E66">
              <w:rPr>
                <w:vertAlign w:val="subscript"/>
                <w:lang w:eastAsia="zh-CN"/>
              </w:rPr>
              <w:t>3</w:t>
            </w:r>
            <w:r w:rsidRPr="00310E66">
              <w:rPr>
                <w:lang w:eastAsia="zh-CN"/>
              </w:rPr>
              <w:t xml:space="preserve">, </w:t>
            </w:r>
            <w:proofErr w:type="spellStart"/>
            <w:r w:rsidRPr="00310E66">
              <w:rPr>
                <w:lang w:eastAsia="zh-CN"/>
              </w:rPr>
              <w:t>BrO</w:t>
            </w:r>
            <w:proofErr w:type="spellEnd"/>
            <w:r w:rsidRPr="00310E66">
              <w:rPr>
                <w:lang w:eastAsia="zh-CN"/>
              </w:rPr>
              <w:t>, CH</w:t>
            </w:r>
            <w:r w:rsidRPr="00310E66">
              <w:rPr>
                <w:vertAlign w:val="subscript"/>
                <w:lang w:eastAsia="zh-CN"/>
              </w:rPr>
              <w:t>3</w:t>
            </w:r>
            <w:r w:rsidRPr="00310E66">
              <w:rPr>
                <w:lang w:eastAsia="zh-CN"/>
              </w:rPr>
              <w:t>CN, (H</w:t>
            </w:r>
            <w:r w:rsidRPr="00310E66">
              <w:rPr>
                <w:vertAlign w:val="superscript"/>
                <w:lang w:eastAsia="zh-CN"/>
              </w:rPr>
              <w:t>37</w:t>
            </w:r>
            <w:r w:rsidRPr="00310E66">
              <w:rPr>
                <w:lang w:eastAsia="zh-CN"/>
              </w:rPr>
              <w:t>Cl), H</w:t>
            </w:r>
            <w:r w:rsidRPr="00310E66">
              <w:rPr>
                <w:vertAlign w:val="subscript"/>
                <w:lang w:eastAsia="zh-CN"/>
              </w:rPr>
              <w:t>2</w:t>
            </w:r>
            <w:r w:rsidRPr="00310E66">
              <w:rPr>
                <w:lang w:eastAsia="zh-CN"/>
              </w:rPr>
              <w:t>O</w:t>
            </w:r>
            <w:r w:rsidRPr="00310E66">
              <w:rPr>
                <w:vertAlign w:val="subscript"/>
                <w:lang w:eastAsia="zh-CN"/>
              </w:rPr>
              <w:t>2</w:t>
            </w:r>
            <w:r w:rsidRPr="00310E66">
              <w:rPr>
                <w:lang w:eastAsia="zh-CN"/>
              </w:rPr>
              <w:t xml:space="preserve">, </w:t>
            </w:r>
            <w:proofErr w:type="spellStart"/>
            <w:r w:rsidRPr="00310E66">
              <w:rPr>
                <w:lang w:eastAsia="zh-CN"/>
              </w:rPr>
              <w:t>HOCl</w:t>
            </w:r>
            <w:proofErr w:type="spellEnd"/>
            <w:r w:rsidRPr="00310E66">
              <w:rPr>
                <w:lang w:eastAsia="zh-CN"/>
              </w:rPr>
              <w:t>, O</w:t>
            </w:r>
            <w:r w:rsidRPr="00310E66">
              <w:rPr>
                <w:vertAlign w:val="subscript"/>
                <w:lang w:eastAsia="zh-CN"/>
              </w:rPr>
              <w:t>3</w:t>
            </w:r>
            <w:r w:rsidRPr="00310E66">
              <w:rPr>
                <w:lang w:eastAsia="zh-CN"/>
              </w:rPr>
              <w:t>, HO</w:t>
            </w:r>
            <w:r w:rsidRPr="00310E66">
              <w:rPr>
                <w:vertAlign w:val="subscript"/>
                <w:lang w:eastAsia="zh-CN"/>
              </w:rPr>
              <w:t>2</w:t>
            </w:r>
            <w:r w:rsidRPr="00310E66">
              <w:rPr>
                <w:lang w:eastAsia="zh-CN"/>
              </w:rPr>
              <w:t>, H</w:t>
            </w:r>
            <w:r w:rsidRPr="00310E66">
              <w:rPr>
                <w:vertAlign w:val="superscript"/>
                <w:lang w:eastAsia="zh-CN"/>
              </w:rPr>
              <w:t>35</w:t>
            </w:r>
            <w:r w:rsidRPr="00310E66">
              <w:rPr>
                <w:lang w:eastAsia="zh-CN"/>
              </w:rPr>
              <w:t>Cl, CH</w:t>
            </w:r>
            <w:r w:rsidRPr="00310E66">
              <w:rPr>
                <w:vertAlign w:val="subscript"/>
                <w:lang w:eastAsia="zh-CN"/>
              </w:rPr>
              <w:t>3</w:t>
            </w:r>
            <w:r w:rsidRPr="00310E66">
              <w:rPr>
                <w:lang w:eastAsia="zh-CN"/>
              </w:rPr>
              <w:t>Cl, O</w:t>
            </w:r>
            <w:r w:rsidRPr="00310E66">
              <w:rPr>
                <w:vertAlign w:val="superscript"/>
                <w:lang w:eastAsia="zh-CN"/>
              </w:rPr>
              <w:t>18</w:t>
            </w:r>
            <w:r w:rsidRPr="00310E66">
              <w:rPr>
                <w:lang w:eastAsia="zh-CN"/>
              </w:rPr>
              <w:t>O</w:t>
            </w:r>
          </w:p>
        </w:tc>
      </w:tr>
      <w:tr w:rsidR="00D51813" w:rsidRPr="00310E66" w14:paraId="63D399C2" w14:textId="77777777" w:rsidTr="002209F9">
        <w:trPr>
          <w:gridBefore w:val="1"/>
          <w:wBefore w:w="4" w:type="pct"/>
        </w:trPr>
        <w:tc>
          <w:tcPr>
            <w:tcW w:w="1063" w:type="pct"/>
            <w:tcBorders>
              <w:top w:val="single" w:sz="6" w:space="0" w:color="auto"/>
              <w:left w:val="single" w:sz="6" w:space="0" w:color="auto"/>
              <w:bottom w:val="single" w:sz="6" w:space="0" w:color="auto"/>
              <w:right w:val="single" w:sz="6" w:space="0" w:color="auto"/>
            </w:tcBorders>
          </w:tcPr>
          <w:p w14:paraId="00AC3A30" w14:textId="77777777" w:rsidR="00D51813" w:rsidRPr="00310E66" w:rsidRDefault="00D51813" w:rsidP="0050125C">
            <w:pPr>
              <w:pStyle w:val="Tabletext"/>
              <w:jc w:val="center"/>
            </w:pPr>
            <w:r w:rsidRPr="00310E66">
              <w:t>634-654</w:t>
            </w:r>
          </w:p>
        </w:tc>
        <w:tc>
          <w:tcPr>
            <w:tcW w:w="1014" w:type="pct"/>
            <w:tcBorders>
              <w:top w:val="single" w:sz="6" w:space="0" w:color="auto"/>
              <w:left w:val="single" w:sz="6" w:space="0" w:color="auto"/>
              <w:bottom w:val="single" w:sz="6" w:space="0" w:color="auto"/>
              <w:right w:val="single" w:sz="6" w:space="0" w:color="auto"/>
            </w:tcBorders>
          </w:tcPr>
          <w:p w14:paraId="6A410632" w14:textId="410881C9" w:rsidR="00D51813" w:rsidRPr="00310E66" w:rsidRDefault="00D51813" w:rsidP="0050125C">
            <w:pPr>
              <w:pStyle w:val="Tabletext"/>
              <w:jc w:val="center"/>
            </w:pPr>
            <w:r w:rsidRPr="00310E66">
              <w:t>20</w:t>
            </w:r>
            <w:r w:rsidRPr="00310E66">
              <w:rPr>
                <w:rFonts w:ascii="Tms Rmn" w:hAnsi="Tms Rmn"/>
              </w:rPr>
              <w:t> </w:t>
            </w:r>
            <w:r w:rsidRPr="00310E66">
              <w:t>000</w:t>
            </w:r>
          </w:p>
        </w:tc>
        <w:tc>
          <w:tcPr>
            <w:tcW w:w="2919" w:type="pct"/>
            <w:tcBorders>
              <w:top w:val="single" w:sz="6" w:space="0" w:color="auto"/>
              <w:left w:val="single" w:sz="6" w:space="0" w:color="auto"/>
              <w:bottom w:val="single" w:sz="6" w:space="0" w:color="auto"/>
              <w:right w:val="single" w:sz="6" w:space="0" w:color="auto"/>
            </w:tcBorders>
          </w:tcPr>
          <w:p w14:paraId="5B97A64C" w14:textId="77777777" w:rsidR="00D51813" w:rsidRPr="00310E66" w:rsidRDefault="00D51813" w:rsidP="0050125C">
            <w:pPr>
              <w:pStyle w:val="Tabletext"/>
            </w:pPr>
            <w:r w:rsidRPr="00310E66">
              <w:rPr>
                <w:lang w:eastAsia="zh-CN"/>
              </w:rPr>
              <w:t xml:space="preserve">Wing channel for water vapour profiling, </w:t>
            </w:r>
            <w:proofErr w:type="spellStart"/>
            <w:r w:rsidRPr="00310E66">
              <w:rPr>
                <w:lang w:eastAsia="zh-CN"/>
              </w:rPr>
              <w:t>HOCl</w:t>
            </w:r>
            <w:proofErr w:type="spellEnd"/>
            <w:r w:rsidRPr="00310E66">
              <w:rPr>
                <w:lang w:eastAsia="zh-CN"/>
              </w:rPr>
              <w:t>, H</w:t>
            </w:r>
            <w:r w:rsidRPr="00310E66">
              <w:rPr>
                <w:vertAlign w:val="subscript"/>
                <w:lang w:eastAsia="zh-CN"/>
              </w:rPr>
              <w:t>2</w:t>
            </w:r>
            <w:r w:rsidRPr="00310E66">
              <w:rPr>
                <w:vertAlign w:val="superscript"/>
                <w:lang w:eastAsia="zh-CN"/>
              </w:rPr>
              <w:t>18</w:t>
            </w:r>
            <w:r w:rsidRPr="00310E66">
              <w:rPr>
                <w:lang w:eastAsia="zh-CN"/>
              </w:rPr>
              <w:t>O, SO</w:t>
            </w:r>
            <w:r w:rsidRPr="00310E66">
              <w:rPr>
                <w:vertAlign w:val="subscript"/>
                <w:lang w:eastAsia="zh-CN"/>
              </w:rPr>
              <w:t>2</w:t>
            </w:r>
            <w:r w:rsidRPr="00310E66">
              <w:rPr>
                <w:lang w:eastAsia="zh-CN"/>
              </w:rPr>
              <w:t xml:space="preserve">, </w:t>
            </w:r>
            <w:proofErr w:type="spellStart"/>
            <w:r w:rsidRPr="00310E66">
              <w:rPr>
                <w:lang w:eastAsia="zh-CN"/>
              </w:rPr>
              <w:t>ClO</w:t>
            </w:r>
            <w:proofErr w:type="spellEnd"/>
            <w:r w:rsidRPr="00310E66">
              <w:rPr>
                <w:lang w:eastAsia="zh-CN"/>
              </w:rPr>
              <w:t>, HO</w:t>
            </w:r>
            <w:r w:rsidRPr="00310E66">
              <w:rPr>
                <w:vertAlign w:val="subscript"/>
                <w:lang w:eastAsia="zh-CN"/>
              </w:rPr>
              <w:t>2</w:t>
            </w:r>
            <w:r w:rsidRPr="00310E66">
              <w:rPr>
                <w:lang w:eastAsia="zh-CN"/>
              </w:rPr>
              <w:t xml:space="preserve">, </w:t>
            </w:r>
            <w:proofErr w:type="spellStart"/>
            <w:r w:rsidRPr="00310E66">
              <w:rPr>
                <w:lang w:eastAsia="zh-CN"/>
              </w:rPr>
              <w:t>BrO</w:t>
            </w:r>
            <w:proofErr w:type="spellEnd"/>
            <w:r w:rsidRPr="00310E66">
              <w:rPr>
                <w:lang w:eastAsia="zh-CN"/>
              </w:rPr>
              <w:t>, HNO</w:t>
            </w:r>
            <w:r w:rsidRPr="00310E66">
              <w:rPr>
                <w:vertAlign w:val="subscript"/>
                <w:lang w:eastAsia="zh-CN"/>
              </w:rPr>
              <w:t>3</w:t>
            </w:r>
            <w:r w:rsidRPr="00310E66">
              <w:rPr>
                <w:lang w:eastAsia="zh-CN"/>
              </w:rPr>
              <w:t>, O</w:t>
            </w:r>
            <w:r w:rsidRPr="00310E66">
              <w:rPr>
                <w:vertAlign w:val="subscript"/>
                <w:lang w:eastAsia="zh-CN"/>
              </w:rPr>
              <w:t>3</w:t>
            </w:r>
            <w:r w:rsidRPr="00310E66">
              <w:rPr>
                <w:lang w:eastAsia="zh-CN"/>
              </w:rPr>
              <w:t>, NO, N</w:t>
            </w:r>
            <w:r w:rsidRPr="00310E66">
              <w:rPr>
                <w:vertAlign w:val="subscript"/>
                <w:lang w:eastAsia="zh-CN"/>
              </w:rPr>
              <w:t>2</w:t>
            </w:r>
            <w:r w:rsidRPr="00310E66">
              <w:rPr>
                <w:lang w:eastAsia="zh-CN"/>
              </w:rPr>
              <w:t xml:space="preserve">O </w:t>
            </w:r>
          </w:p>
        </w:tc>
      </w:tr>
      <w:tr w:rsidR="00D51813" w:rsidRPr="00310E66" w14:paraId="1F051C24" w14:textId="77777777" w:rsidTr="002209F9">
        <w:trPr>
          <w:gridBefore w:val="1"/>
          <w:wBefore w:w="4" w:type="pct"/>
        </w:trPr>
        <w:tc>
          <w:tcPr>
            <w:tcW w:w="1063" w:type="pct"/>
            <w:tcBorders>
              <w:top w:val="single" w:sz="6" w:space="0" w:color="auto"/>
              <w:left w:val="single" w:sz="6" w:space="0" w:color="auto"/>
              <w:bottom w:val="single" w:sz="6" w:space="0" w:color="auto"/>
              <w:right w:val="single" w:sz="6" w:space="0" w:color="auto"/>
            </w:tcBorders>
          </w:tcPr>
          <w:p w14:paraId="47BE93BF" w14:textId="6D8A6CDD" w:rsidR="00D51813" w:rsidRPr="00310E66" w:rsidRDefault="00D51813" w:rsidP="0050125C">
            <w:pPr>
              <w:pStyle w:val="Tabletext"/>
              <w:jc w:val="center"/>
            </w:pPr>
            <w:r w:rsidRPr="00310E66">
              <w:t xml:space="preserve">657-692 </w:t>
            </w:r>
          </w:p>
        </w:tc>
        <w:tc>
          <w:tcPr>
            <w:tcW w:w="1014" w:type="pct"/>
            <w:tcBorders>
              <w:top w:val="single" w:sz="6" w:space="0" w:color="auto"/>
              <w:left w:val="single" w:sz="6" w:space="0" w:color="auto"/>
              <w:bottom w:val="single" w:sz="6" w:space="0" w:color="auto"/>
              <w:right w:val="single" w:sz="6" w:space="0" w:color="auto"/>
            </w:tcBorders>
          </w:tcPr>
          <w:p w14:paraId="7536F248" w14:textId="17A0231D" w:rsidR="00D51813" w:rsidRPr="00310E66" w:rsidRDefault="00D51813" w:rsidP="0050125C">
            <w:pPr>
              <w:pStyle w:val="Tabletext"/>
              <w:jc w:val="center"/>
            </w:pPr>
            <w:r w:rsidRPr="00310E66">
              <w:t>35 000</w:t>
            </w:r>
          </w:p>
        </w:tc>
        <w:tc>
          <w:tcPr>
            <w:tcW w:w="2919" w:type="pct"/>
            <w:tcBorders>
              <w:top w:val="single" w:sz="6" w:space="0" w:color="auto"/>
              <w:left w:val="single" w:sz="6" w:space="0" w:color="auto"/>
              <w:bottom w:val="single" w:sz="6" w:space="0" w:color="auto"/>
              <w:right w:val="single" w:sz="6" w:space="0" w:color="auto"/>
            </w:tcBorders>
          </w:tcPr>
          <w:p w14:paraId="57F9A393" w14:textId="77777777" w:rsidR="00D51813" w:rsidRPr="00310E66" w:rsidRDefault="00D51813" w:rsidP="0050125C">
            <w:pPr>
              <w:pStyle w:val="Tabletext"/>
            </w:pPr>
            <w:r w:rsidRPr="00310E66">
              <w:t>Water vapour profiling, cloud, H</w:t>
            </w:r>
            <w:r w:rsidRPr="00310E66">
              <w:rPr>
                <w:vertAlign w:val="subscript"/>
              </w:rPr>
              <w:t>2</w:t>
            </w:r>
            <w:r w:rsidRPr="00310E66">
              <w:t>O, HO</w:t>
            </w:r>
            <w:r w:rsidRPr="00310E66">
              <w:rPr>
                <w:vertAlign w:val="subscript"/>
              </w:rPr>
              <w:t>2</w:t>
            </w:r>
            <w:r w:rsidRPr="00310E66">
              <w:t xml:space="preserve">, </w:t>
            </w:r>
            <w:proofErr w:type="spellStart"/>
            <w:r w:rsidRPr="00310E66">
              <w:t>ClO</w:t>
            </w:r>
            <w:proofErr w:type="spellEnd"/>
            <w:r w:rsidRPr="00310E66">
              <w:t>, CH</w:t>
            </w:r>
            <w:r w:rsidRPr="00310E66">
              <w:rPr>
                <w:vertAlign w:val="subscript"/>
              </w:rPr>
              <w:t>3</w:t>
            </w:r>
            <w:r w:rsidRPr="00310E66">
              <w:t xml:space="preserve">Cl, CO </w:t>
            </w:r>
          </w:p>
        </w:tc>
      </w:tr>
      <w:tr w:rsidR="00D51813" w:rsidRPr="00310E66" w14:paraId="4FA9CA81" w14:textId="77777777" w:rsidTr="002209F9">
        <w:trPr>
          <w:gridBefore w:val="1"/>
          <w:wBefore w:w="4" w:type="pct"/>
        </w:trPr>
        <w:tc>
          <w:tcPr>
            <w:tcW w:w="1063" w:type="pct"/>
            <w:tcBorders>
              <w:top w:val="single" w:sz="6" w:space="0" w:color="auto"/>
              <w:left w:val="single" w:sz="6" w:space="0" w:color="auto"/>
              <w:bottom w:val="single" w:sz="6" w:space="0" w:color="auto"/>
              <w:right w:val="single" w:sz="6" w:space="0" w:color="auto"/>
            </w:tcBorders>
          </w:tcPr>
          <w:p w14:paraId="22154D79" w14:textId="5BCCD96F" w:rsidR="00D51813" w:rsidRPr="00310E66" w:rsidRDefault="00D51813" w:rsidP="0050125C">
            <w:pPr>
              <w:pStyle w:val="Tabletext"/>
              <w:jc w:val="center"/>
            </w:pPr>
            <w:r w:rsidRPr="00310E66">
              <w:t>713-718</w:t>
            </w:r>
          </w:p>
        </w:tc>
        <w:tc>
          <w:tcPr>
            <w:tcW w:w="1014" w:type="pct"/>
            <w:tcBorders>
              <w:top w:val="single" w:sz="6" w:space="0" w:color="auto"/>
              <w:left w:val="single" w:sz="6" w:space="0" w:color="auto"/>
              <w:bottom w:val="single" w:sz="6" w:space="0" w:color="auto"/>
              <w:right w:val="single" w:sz="6" w:space="0" w:color="auto"/>
            </w:tcBorders>
          </w:tcPr>
          <w:p w14:paraId="2649DDDF" w14:textId="0C8D0650" w:rsidR="00D51813" w:rsidRPr="00310E66" w:rsidRDefault="00D51813" w:rsidP="0050125C">
            <w:pPr>
              <w:pStyle w:val="Tabletext"/>
              <w:jc w:val="center"/>
            </w:pPr>
            <w:r w:rsidRPr="00310E66">
              <w:t>5 000</w:t>
            </w:r>
          </w:p>
        </w:tc>
        <w:tc>
          <w:tcPr>
            <w:tcW w:w="2919" w:type="pct"/>
            <w:tcBorders>
              <w:top w:val="single" w:sz="6" w:space="0" w:color="auto"/>
              <w:left w:val="single" w:sz="6" w:space="0" w:color="auto"/>
              <w:bottom w:val="single" w:sz="6" w:space="0" w:color="auto"/>
              <w:right w:val="single" w:sz="6" w:space="0" w:color="auto"/>
            </w:tcBorders>
          </w:tcPr>
          <w:p w14:paraId="7AD16F5A" w14:textId="77777777" w:rsidR="00D51813" w:rsidRPr="00310E66" w:rsidRDefault="00D51813" w:rsidP="0050125C">
            <w:pPr>
              <w:pStyle w:val="Tabletext"/>
            </w:pPr>
            <w:r w:rsidRPr="00310E66">
              <w:rPr>
                <w:lang w:eastAsia="zh-CN"/>
              </w:rPr>
              <w:t>O</w:t>
            </w:r>
            <w:r w:rsidRPr="00310E66">
              <w:rPr>
                <w:vertAlign w:val="subscript"/>
                <w:lang w:eastAsia="zh-CN"/>
              </w:rPr>
              <w:t>2</w:t>
            </w:r>
          </w:p>
        </w:tc>
      </w:tr>
      <w:tr w:rsidR="00D51813" w:rsidRPr="00310E66" w14:paraId="226C511C" w14:textId="77777777" w:rsidTr="002209F9">
        <w:trPr>
          <w:gridBefore w:val="1"/>
          <w:wBefore w:w="4" w:type="pct"/>
        </w:trPr>
        <w:tc>
          <w:tcPr>
            <w:tcW w:w="1063" w:type="pct"/>
            <w:tcBorders>
              <w:top w:val="single" w:sz="6" w:space="0" w:color="auto"/>
              <w:left w:val="single" w:sz="6" w:space="0" w:color="auto"/>
              <w:bottom w:val="single" w:sz="6" w:space="0" w:color="auto"/>
              <w:right w:val="single" w:sz="6" w:space="0" w:color="auto"/>
            </w:tcBorders>
          </w:tcPr>
          <w:p w14:paraId="3FCA859D" w14:textId="77777777" w:rsidR="00D51813" w:rsidRPr="00310E66" w:rsidRDefault="00D51813" w:rsidP="0050125C">
            <w:pPr>
              <w:pStyle w:val="Tabletext"/>
              <w:jc w:val="center"/>
            </w:pPr>
            <w:r w:rsidRPr="00310E66">
              <w:t>729-733</w:t>
            </w:r>
          </w:p>
        </w:tc>
        <w:tc>
          <w:tcPr>
            <w:tcW w:w="1014" w:type="pct"/>
            <w:tcBorders>
              <w:top w:val="single" w:sz="6" w:space="0" w:color="auto"/>
              <w:left w:val="single" w:sz="6" w:space="0" w:color="auto"/>
              <w:bottom w:val="single" w:sz="6" w:space="0" w:color="auto"/>
              <w:right w:val="single" w:sz="6" w:space="0" w:color="auto"/>
            </w:tcBorders>
          </w:tcPr>
          <w:p w14:paraId="5774AE34" w14:textId="1937DDCB" w:rsidR="00D51813" w:rsidRPr="00310E66" w:rsidRDefault="00D51813" w:rsidP="0050125C">
            <w:pPr>
              <w:pStyle w:val="Tabletext"/>
              <w:jc w:val="center"/>
            </w:pPr>
            <w:r w:rsidRPr="00310E66">
              <w:t>4 000</w:t>
            </w:r>
          </w:p>
        </w:tc>
        <w:tc>
          <w:tcPr>
            <w:tcW w:w="2919" w:type="pct"/>
            <w:tcBorders>
              <w:top w:val="single" w:sz="6" w:space="0" w:color="auto"/>
              <w:left w:val="single" w:sz="6" w:space="0" w:color="auto"/>
              <w:bottom w:val="single" w:sz="6" w:space="0" w:color="auto"/>
              <w:right w:val="single" w:sz="6" w:space="0" w:color="auto"/>
            </w:tcBorders>
          </w:tcPr>
          <w:p w14:paraId="324BD663" w14:textId="77777777" w:rsidR="00D51813" w:rsidRPr="00310E66" w:rsidRDefault="00D51813" w:rsidP="0050125C">
            <w:pPr>
              <w:pStyle w:val="Tabletext"/>
            </w:pPr>
            <w:r w:rsidRPr="00310E66">
              <w:rPr>
                <w:lang w:eastAsia="zh-CN"/>
              </w:rPr>
              <w:t>HNO</w:t>
            </w:r>
            <w:r w:rsidRPr="00310E66">
              <w:rPr>
                <w:vertAlign w:val="subscript"/>
                <w:lang w:eastAsia="zh-CN"/>
              </w:rPr>
              <w:t>3</w:t>
            </w:r>
            <w:r w:rsidRPr="00310E66">
              <w:rPr>
                <w:lang w:eastAsia="zh-CN"/>
              </w:rPr>
              <w:t>, O</w:t>
            </w:r>
            <w:r w:rsidRPr="00310E66">
              <w:rPr>
                <w:vertAlign w:val="superscript"/>
                <w:lang w:eastAsia="zh-CN"/>
              </w:rPr>
              <w:t>18</w:t>
            </w:r>
            <w:r w:rsidRPr="00310E66">
              <w:rPr>
                <w:lang w:eastAsia="zh-CN"/>
              </w:rPr>
              <w:t xml:space="preserve">O </w:t>
            </w:r>
          </w:p>
        </w:tc>
      </w:tr>
      <w:tr w:rsidR="00D51813" w:rsidRPr="00310E66" w14:paraId="61259F8D" w14:textId="77777777" w:rsidTr="002209F9">
        <w:trPr>
          <w:gridBefore w:val="1"/>
          <w:wBefore w:w="4" w:type="pct"/>
        </w:trPr>
        <w:tc>
          <w:tcPr>
            <w:tcW w:w="1063" w:type="pct"/>
            <w:tcBorders>
              <w:top w:val="single" w:sz="6" w:space="0" w:color="auto"/>
              <w:left w:val="single" w:sz="6" w:space="0" w:color="auto"/>
              <w:bottom w:val="single" w:sz="6" w:space="0" w:color="auto"/>
              <w:right w:val="single" w:sz="6" w:space="0" w:color="auto"/>
            </w:tcBorders>
          </w:tcPr>
          <w:p w14:paraId="30705B0A" w14:textId="77777777" w:rsidR="00D51813" w:rsidRPr="00310E66" w:rsidRDefault="00D51813" w:rsidP="0050125C">
            <w:pPr>
              <w:pStyle w:val="Tabletext"/>
              <w:jc w:val="center"/>
            </w:pPr>
            <w:r w:rsidRPr="00310E66">
              <w:t>750-754</w:t>
            </w:r>
          </w:p>
        </w:tc>
        <w:tc>
          <w:tcPr>
            <w:tcW w:w="1014" w:type="pct"/>
            <w:tcBorders>
              <w:top w:val="single" w:sz="6" w:space="0" w:color="auto"/>
              <w:left w:val="single" w:sz="6" w:space="0" w:color="auto"/>
              <w:bottom w:val="single" w:sz="6" w:space="0" w:color="auto"/>
              <w:right w:val="single" w:sz="6" w:space="0" w:color="auto"/>
            </w:tcBorders>
          </w:tcPr>
          <w:p w14:paraId="61616D7E" w14:textId="0F44671A" w:rsidR="00D51813" w:rsidRPr="00310E66" w:rsidRDefault="00D51813" w:rsidP="0050125C">
            <w:pPr>
              <w:pStyle w:val="Tabletext"/>
              <w:jc w:val="center"/>
            </w:pPr>
            <w:r w:rsidRPr="00310E66">
              <w:t>4 000</w:t>
            </w:r>
          </w:p>
        </w:tc>
        <w:tc>
          <w:tcPr>
            <w:tcW w:w="2919" w:type="pct"/>
            <w:tcBorders>
              <w:top w:val="single" w:sz="6" w:space="0" w:color="auto"/>
              <w:left w:val="single" w:sz="6" w:space="0" w:color="auto"/>
              <w:bottom w:val="single" w:sz="6" w:space="0" w:color="auto"/>
              <w:right w:val="single" w:sz="6" w:space="0" w:color="auto"/>
            </w:tcBorders>
            <w:vAlign w:val="center"/>
          </w:tcPr>
          <w:p w14:paraId="71B252F6" w14:textId="77777777" w:rsidR="00D51813" w:rsidRPr="00310E66" w:rsidRDefault="00D51813" w:rsidP="0050125C">
            <w:pPr>
              <w:pStyle w:val="Tabletext"/>
            </w:pPr>
            <w:r w:rsidRPr="00310E66">
              <w:rPr>
                <w:lang w:eastAsia="zh-CN"/>
              </w:rPr>
              <w:t>H</w:t>
            </w:r>
            <w:r w:rsidRPr="00310E66">
              <w:rPr>
                <w:vertAlign w:val="subscript"/>
                <w:lang w:eastAsia="zh-CN"/>
              </w:rPr>
              <w:t>2</w:t>
            </w:r>
            <w:r w:rsidRPr="00310E66">
              <w:rPr>
                <w:lang w:eastAsia="zh-CN"/>
              </w:rPr>
              <w:t>O</w:t>
            </w:r>
          </w:p>
        </w:tc>
      </w:tr>
      <w:tr w:rsidR="00D51813" w:rsidRPr="00310E66" w14:paraId="3C899627" w14:textId="77777777" w:rsidTr="002209F9">
        <w:trPr>
          <w:gridBefore w:val="1"/>
          <w:wBefore w:w="4" w:type="pct"/>
        </w:trPr>
        <w:tc>
          <w:tcPr>
            <w:tcW w:w="1063" w:type="pct"/>
            <w:tcBorders>
              <w:top w:val="single" w:sz="6" w:space="0" w:color="auto"/>
              <w:left w:val="single" w:sz="6" w:space="0" w:color="auto"/>
              <w:bottom w:val="single" w:sz="6" w:space="0" w:color="auto"/>
              <w:right w:val="single" w:sz="6" w:space="0" w:color="auto"/>
            </w:tcBorders>
          </w:tcPr>
          <w:p w14:paraId="7B66CB8C" w14:textId="3CE34245" w:rsidR="00D51813" w:rsidRPr="00310E66" w:rsidRDefault="00D51813" w:rsidP="0050125C">
            <w:pPr>
              <w:pStyle w:val="Tabletext"/>
              <w:jc w:val="center"/>
            </w:pPr>
            <w:r w:rsidRPr="00310E66">
              <w:t>771-776</w:t>
            </w:r>
          </w:p>
        </w:tc>
        <w:tc>
          <w:tcPr>
            <w:tcW w:w="1014" w:type="pct"/>
            <w:tcBorders>
              <w:top w:val="single" w:sz="6" w:space="0" w:color="auto"/>
              <w:left w:val="single" w:sz="6" w:space="0" w:color="auto"/>
              <w:bottom w:val="single" w:sz="6" w:space="0" w:color="auto"/>
              <w:right w:val="single" w:sz="6" w:space="0" w:color="auto"/>
            </w:tcBorders>
          </w:tcPr>
          <w:p w14:paraId="319BA635" w14:textId="354FB5B3" w:rsidR="00D51813" w:rsidRPr="00310E66" w:rsidRDefault="00D51813" w:rsidP="0050125C">
            <w:pPr>
              <w:pStyle w:val="Tabletext"/>
              <w:jc w:val="center"/>
            </w:pPr>
            <w:r w:rsidRPr="00310E66">
              <w:t>5 000</w:t>
            </w:r>
          </w:p>
        </w:tc>
        <w:tc>
          <w:tcPr>
            <w:tcW w:w="2919" w:type="pct"/>
            <w:tcBorders>
              <w:top w:val="single" w:sz="6" w:space="0" w:color="auto"/>
              <w:left w:val="single" w:sz="6" w:space="0" w:color="auto"/>
              <w:bottom w:val="single" w:sz="6" w:space="0" w:color="auto"/>
              <w:right w:val="single" w:sz="6" w:space="0" w:color="auto"/>
            </w:tcBorders>
            <w:vAlign w:val="center"/>
          </w:tcPr>
          <w:p w14:paraId="3B440BE8" w14:textId="77777777" w:rsidR="00D51813" w:rsidRPr="00310E66" w:rsidRDefault="00D51813" w:rsidP="0050125C">
            <w:pPr>
              <w:pStyle w:val="Tabletext"/>
            </w:pPr>
            <w:r w:rsidRPr="00310E66">
              <w:rPr>
                <w:lang w:eastAsia="zh-CN"/>
              </w:rPr>
              <w:t>O</w:t>
            </w:r>
            <w:r w:rsidRPr="00310E66">
              <w:rPr>
                <w:vertAlign w:val="subscript"/>
                <w:lang w:eastAsia="zh-CN"/>
              </w:rPr>
              <w:t>2</w:t>
            </w:r>
          </w:p>
        </w:tc>
      </w:tr>
      <w:tr w:rsidR="00D51813" w:rsidRPr="00310E66" w14:paraId="1DD6D0B1" w14:textId="77777777" w:rsidTr="002209F9">
        <w:trPr>
          <w:gridBefore w:val="1"/>
          <w:wBefore w:w="4" w:type="pct"/>
        </w:trPr>
        <w:tc>
          <w:tcPr>
            <w:tcW w:w="1063" w:type="pct"/>
            <w:tcBorders>
              <w:top w:val="single" w:sz="6" w:space="0" w:color="auto"/>
              <w:left w:val="single" w:sz="6" w:space="0" w:color="auto"/>
              <w:bottom w:val="single" w:sz="6" w:space="0" w:color="auto"/>
              <w:right w:val="single" w:sz="6" w:space="0" w:color="auto"/>
            </w:tcBorders>
          </w:tcPr>
          <w:p w14:paraId="05522BF7" w14:textId="1995437F" w:rsidR="00D51813" w:rsidRPr="00310E66" w:rsidRDefault="00D51813" w:rsidP="0050125C">
            <w:pPr>
              <w:pStyle w:val="Tabletext"/>
              <w:jc w:val="center"/>
            </w:pPr>
            <w:r w:rsidRPr="00310E66">
              <w:t>823-846</w:t>
            </w:r>
          </w:p>
        </w:tc>
        <w:tc>
          <w:tcPr>
            <w:tcW w:w="1014" w:type="pct"/>
            <w:tcBorders>
              <w:top w:val="single" w:sz="6" w:space="0" w:color="auto"/>
              <w:left w:val="single" w:sz="6" w:space="0" w:color="auto"/>
              <w:bottom w:val="single" w:sz="6" w:space="0" w:color="auto"/>
              <w:right w:val="single" w:sz="6" w:space="0" w:color="auto"/>
            </w:tcBorders>
          </w:tcPr>
          <w:p w14:paraId="3C6D5562" w14:textId="755FF14D" w:rsidR="00D51813" w:rsidRPr="00310E66" w:rsidRDefault="00D51813" w:rsidP="0050125C">
            <w:pPr>
              <w:pStyle w:val="Tabletext"/>
              <w:jc w:val="center"/>
            </w:pPr>
            <w:r w:rsidRPr="00310E66">
              <w:t>23 000</w:t>
            </w:r>
          </w:p>
        </w:tc>
        <w:tc>
          <w:tcPr>
            <w:tcW w:w="2919" w:type="pct"/>
            <w:tcBorders>
              <w:top w:val="single" w:sz="6" w:space="0" w:color="auto"/>
              <w:left w:val="single" w:sz="6" w:space="0" w:color="auto"/>
              <w:bottom w:val="single" w:sz="6" w:space="0" w:color="auto"/>
              <w:right w:val="single" w:sz="6" w:space="0" w:color="auto"/>
            </w:tcBorders>
            <w:vAlign w:val="center"/>
          </w:tcPr>
          <w:p w14:paraId="49716259" w14:textId="77777777" w:rsidR="00D51813" w:rsidRPr="00310E66" w:rsidRDefault="00D51813" w:rsidP="0050125C">
            <w:pPr>
              <w:pStyle w:val="Tabletext"/>
            </w:pPr>
            <w:r w:rsidRPr="00310E66">
              <w:rPr>
                <w:lang w:eastAsia="zh-CN"/>
              </w:rPr>
              <w:t>O</w:t>
            </w:r>
            <w:r w:rsidRPr="00310E66">
              <w:rPr>
                <w:vertAlign w:val="subscript"/>
                <w:lang w:eastAsia="zh-CN"/>
              </w:rPr>
              <w:t>2</w:t>
            </w:r>
          </w:p>
        </w:tc>
      </w:tr>
      <w:tr w:rsidR="00D51813" w:rsidRPr="00310E66" w14:paraId="243041B9" w14:textId="77777777" w:rsidTr="002209F9">
        <w:trPr>
          <w:gridBefore w:val="1"/>
          <w:wBefore w:w="4" w:type="pct"/>
        </w:trPr>
        <w:tc>
          <w:tcPr>
            <w:tcW w:w="1063" w:type="pct"/>
            <w:tcBorders>
              <w:top w:val="single" w:sz="6" w:space="0" w:color="auto"/>
              <w:left w:val="single" w:sz="6" w:space="0" w:color="auto"/>
              <w:bottom w:val="single" w:sz="6" w:space="0" w:color="auto"/>
              <w:right w:val="single" w:sz="6" w:space="0" w:color="auto"/>
            </w:tcBorders>
          </w:tcPr>
          <w:p w14:paraId="5510E067" w14:textId="7CB91560" w:rsidR="00D51813" w:rsidRPr="00310E66" w:rsidRDefault="00D51813" w:rsidP="0050125C">
            <w:pPr>
              <w:pStyle w:val="Tabletext"/>
              <w:jc w:val="center"/>
            </w:pPr>
            <w:r w:rsidRPr="00310E66">
              <w:t xml:space="preserve">850-854 </w:t>
            </w:r>
          </w:p>
        </w:tc>
        <w:tc>
          <w:tcPr>
            <w:tcW w:w="1014" w:type="pct"/>
            <w:tcBorders>
              <w:top w:val="single" w:sz="6" w:space="0" w:color="auto"/>
              <w:left w:val="single" w:sz="6" w:space="0" w:color="auto"/>
              <w:bottom w:val="single" w:sz="6" w:space="0" w:color="auto"/>
              <w:right w:val="single" w:sz="6" w:space="0" w:color="auto"/>
            </w:tcBorders>
          </w:tcPr>
          <w:p w14:paraId="037DC1EA" w14:textId="6375EE32" w:rsidR="00D51813" w:rsidRPr="00310E66" w:rsidRDefault="00D51813" w:rsidP="0050125C">
            <w:pPr>
              <w:pStyle w:val="Tabletext"/>
              <w:jc w:val="center"/>
            </w:pPr>
            <w:r w:rsidRPr="00310E66">
              <w:t>4 000</w:t>
            </w:r>
          </w:p>
        </w:tc>
        <w:tc>
          <w:tcPr>
            <w:tcW w:w="2919" w:type="pct"/>
            <w:tcBorders>
              <w:top w:val="single" w:sz="6" w:space="0" w:color="auto"/>
              <w:left w:val="single" w:sz="6" w:space="0" w:color="auto"/>
              <w:bottom w:val="single" w:sz="6" w:space="0" w:color="auto"/>
              <w:right w:val="single" w:sz="6" w:space="0" w:color="auto"/>
            </w:tcBorders>
          </w:tcPr>
          <w:p w14:paraId="0A84D01B" w14:textId="77777777" w:rsidR="00D51813" w:rsidRPr="00310E66" w:rsidRDefault="00D51813" w:rsidP="0050125C">
            <w:pPr>
              <w:pStyle w:val="Tabletext"/>
            </w:pPr>
            <w:r w:rsidRPr="00310E66">
              <w:t>NO</w:t>
            </w:r>
          </w:p>
        </w:tc>
      </w:tr>
      <w:tr w:rsidR="00D51813" w:rsidRPr="00310E66" w14:paraId="51932282" w14:textId="77777777" w:rsidTr="002209F9">
        <w:trPr>
          <w:gridBefore w:val="1"/>
          <w:wBefore w:w="4" w:type="pct"/>
        </w:trPr>
        <w:tc>
          <w:tcPr>
            <w:tcW w:w="1063" w:type="pct"/>
            <w:tcBorders>
              <w:top w:val="single" w:sz="6" w:space="0" w:color="auto"/>
              <w:left w:val="single" w:sz="6" w:space="0" w:color="auto"/>
              <w:bottom w:val="single" w:sz="6" w:space="0" w:color="auto"/>
              <w:right w:val="single" w:sz="6" w:space="0" w:color="auto"/>
            </w:tcBorders>
          </w:tcPr>
          <w:p w14:paraId="6A562C99" w14:textId="351E9C60" w:rsidR="00D51813" w:rsidRPr="00310E66" w:rsidRDefault="00D51813" w:rsidP="0050125C">
            <w:pPr>
              <w:pStyle w:val="Tabletext"/>
              <w:jc w:val="center"/>
            </w:pPr>
            <w:r w:rsidRPr="00310E66">
              <w:t>857-862</w:t>
            </w:r>
          </w:p>
        </w:tc>
        <w:tc>
          <w:tcPr>
            <w:tcW w:w="1014" w:type="pct"/>
            <w:tcBorders>
              <w:top w:val="single" w:sz="6" w:space="0" w:color="auto"/>
              <w:left w:val="single" w:sz="6" w:space="0" w:color="auto"/>
              <w:bottom w:val="single" w:sz="6" w:space="0" w:color="auto"/>
              <w:right w:val="single" w:sz="6" w:space="0" w:color="auto"/>
            </w:tcBorders>
          </w:tcPr>
          <w:p w14:paraId="06F9D3FC" w14:textId="2FA8577C" w:rsidR="00D51813" w:rsidRPr="00310E66" w:rsidRDefault="00D51813" w:rsidP="0050125C">
            <w:pPr>
              <w:pStyle w:val="Tabletext"/>
              <w:jc w:val="center"/>
            </w:pPr>
            <w:r w:rsidRPr="00310E66">
              <w:t>5 000</w:t>
            </w:r>
          </w:p>
        </w:tc>
        <w:tc>
          <w:tcPr>
            <w:tcW w:w="2919" w:type="pct"/>
            <w:tcBorders>
              <w:top w:val="single" w:sz="6" w:space="0" w:color="auto"/>
              <w:left w:val="single" w:sz="6" w:space="0" w:color="auto"/>
              <w:bottom w:val="single" w:sz="6" w:space="0" w:color="auto"/>
              <w:right w:val="single" w:sz="6" w:space="0" w:color="auto"/>
            </w:tcBorders>
          </w:tcPr>
          <w:p w14:paraId="39461B53" w14:textId="77777777" w:rsidR="00D51813" w:rsidRPr="00310E66" w:rsidRDefault="00D51813" w:rsidP="0050125C">
            <w:pPr>
              <w:pStyle w:val="Tabletext"/>
            </w:pPr>
            <w:r w:rsidRPr="00310E66">
              <w:rPr>
                <w:lang w:eastAsia="zh-CN"/>
              </w:rPr>
              <w:t>H</w:t>
            </w:r>
            <w:r w:rsidRPr="00310E66">
              <w:rPr>
                <w:vertAlign w:val="subscript"/>
                <w:lang w:eastAsia="zh-CN"/>
              </w:rPr>
              <w:t>2</w:t>
            </w:r>
            <w:r w:rsidRPr="00310E66">
              <w:rPr>
                <w:lang w:eastAsia="zh-CN"/>
              </w:rPr>
              <w:t>O</w:t>
            </w:r>
          </w:p>
        </w:tc>
      </w:tr>
      <w:tr w:rsidR="00D51813" w:rsidRPr="00310E66" w14:paraId="2104BFEE" w14:textId="77777777" w:rsidTr="002209F9">
        <w:trPr>
          <w:gridBefore w:val="1"/>
          <w:wBefore w:w="4" w:type="pct"/>
        </w:trPr>
        <w:tc>
          <w:tcPr>
            <w:tcW w:w="1063" w:type="pct"/>
            <w:tcBorders>
              <w:top w:val="single" w:sz="6" w:space="0" w:color="auto"/>
              <w:left w:val="single" w:sz="6" w:space="0" w:color="auto"/>
              <w:bottom w:val="single" w:sz="6" w:space="0" w:color="auto"/>
              <w:right w:val="single" w:sz="6" w:space="0" w:color="auto"/>
            </w:tcBorders>
          </w:tcPr>
          <w:p w14:paraId="149FA986" w14:textId="77777777" w:rsidR="00D51813" w:rsidRPr="00310E66" w:rsidRDefault="00D51813" w:rsidP="0050125C">
            <w:pPr>
              <w:pStyle w:val="Tabletext"/>
              <w:jc w:val="center"/>
            </w:pPr>
            <w:r w:rsidRPr="00310E66">
              <w:t>866-882</w:t>
            </w:r>
          </w:p>
        </w:tc>
        <w:tc>
          <w:tcPr>
            <w:tcW w:w="1014" w:type="pct"/>
            <w:tcBorders>
              <w:top w:val="single" w:sz="6" w:space="0" w:color="auto"/>
              <w:left w:val="single" w:sz="6" w:space="0" w:color="auto"/>
              <w:bottom w:val="single" w:sz="6" w:space="0" w:color="auto"/>
              <w:right w:val="single" w:sz="6" w:space="0" w:color="auto"/>
            </w:tcBorders>
          </w:tcPr>
          <w:p w14:paraId="4C373A6B" w14:textId="6830F235" w:rsidR="00D51813" w:rsidRPr="00310E66" w:rsidRDefault="00D51813" w:rsidP="0050125C">
            <w:pPr>
              <w:pStyle w:val="Tabletext"/>
              <w:jc w:val="center"/>
            </w:pPr>
            <w:r w:rsidRPr="00310E66">
              <w:t>16 000</w:t>
            </w:r>
          </w:p>
        </w:tc>
        <w:tc>
          <w:tcPr>
            <w:tcW w:w="2919" w:type="pct"/>
            <w:tcBorders>
              <w:top w:val="single" w:sz="6" w:space="0" w:color="auto"/>
              <w:left w:val="single" w:sz="6" w:space="0" w:color="auto"/>
              <w:bottom w:val="single" w:sz="6" w:space="0" w:color="auto"/>
              <w:right w:val="single" w:sz="6" w:space="0" w:color="auto"/>
            </w:tcBorders>
          </w:tcPr>
          <w:p w14:paraId="7DC8F24F" w14:textId="77777777" w:rsidR="00D51813" w:rsidRPr="00310E66" w:rsidRDefault="00D51813" w:rsidP="0050125C">
            <w:pPr>
              <w:pStyle w:val="Tabletext"/>
            </w:pPr>
            <w:r w:rsidRPr="00310E66">
              <w:t>Cloud, window</w:t>
            </w:r>
          </w:p>
        </w:tc>
      </w:tr>
      <w:tr w:rsidR="00D51813" w:rsidRPr="00310E66" w14:paraId="67A06CE5" w14:textId="77777777" w:rsidTr="002209F9">
        <w:trPr>
          <w:gridBefore w:val="1"/>
          <w:wBefore w:w="4" w:type="pct"/>
        </w:trPr>
        <w:tc>
          <w:tcPr>
            <w:tcW w:w="1063" w:type="pct"/>
            <w:tcBorders>
              <w:top w:val="single" w:sz="6" w:space="0" w:color="auto"/>
              <w:left w:val="single" w:sz="6" w:space="0" w:color="auto"/>
              <w:bottom w:val="single" w:sz="6" w:space="0" w:color="auto"/>
              <w:right w:val="single" w:sz="6" w:space="0" w:color="auto"/>
            </w:tcBorders>
          </w:tcPr>
          <w:p w14:paraId="4E43D16C" w14:textId="091431A9" w:rsidR="00D51813" w:rsidRPr="00310E66" w:rsidRDefault="00D51813" w:rsidP="0050125C">
            <w:pPr>
              <w:pStyle w:val="Tabletext"/>
              <w:jc w:val="center"/>
            </w:pPr>
            <w:r w:rsidRPr="00310E66">
              <w:t>905-928</w:t>
            </w:r>
          </w:p>
        </w:tc>
        <w:tc>
          <w:tcPr>
            <w:tcW w:w="1014" w:type="pct"/>
            <w:tcBorders>
              <w:top w:val="single" w:sz="6" w:space="0" w:color="auto"/>
              <w:left w:val="single" w:sz="6" w:space="0" w:color="auto"/>
              <w:bottom w:val="single" w:sz="6" w:space="0" w:color="auto"/>
              <w:right w:val="single" w:sz="6" w:space="0" w:color="auto"/>
            </w:tcBorders>
          </w:tcPr>
          <w:p w14:paraId="1AC5EC69" w14:textId="32ADDD6C" w:rsidR="00D51813" w:rsidRPr="00310E66" w:rsidRDefault="00D51813" w:rsidP="0050125C">
            <w:pPr>
              <w:pStyle w:val="Tabletext"/>
              <w:jc w:val="center"/>
            </w:pPr>
            <w:r w:rsidRPr="00310E66">
              <w:t>23 000</w:t>
            </w:r>
          </w:p>
        </w:tc>
        <w:tc>
          <w:tcPr>
            <w:tcW w:w="2919" w:type="pct"/>
            <w:tcBorders>
              <w:top w:val="single" w:sz="6" w:space="0" w:color="auto"/>
              <w:left w:val="single" w:sz="6" w:space="0" w:color="auto"/>
              <w:bottom w:val="single" w:sz="6" w:space="0" w:color="auto"/>
              <w:right w:val="single" w:sz="6" w:space="0" w:color="auto"/>
            </w:tcBorders>
          </w:tcPr>
          <w:p w14:paraId="360B3942" w14:textId="77777777" w:rsidR="00D51813" w:rsidRPr="00310E66" w:rsidRDefault="00D51813" w:rsidP="0050125C">
            <w:pPr>
              <w:pStyle w:val="Tabletext"/>
            </w:pPr>
            <w:r w:rsidRPr="00310E66">
              <w:t>H</w:t>
            </w:r>
            <w:r w:rsidRPr="00310E66">
              <w:rPr>
                <w:vertAlign w:val="subscript"/>
              </w:rPr>
              <w:t>2</w:t>
            </w:r>
            <w:r w:rsidRPr="00310E66">
              <w:t>O</w:t>
            </w:r>
          </w:p>
        </w:tc>
      </w:tr>
      <w:tr w:rsidR="00D51813" w:rsidRPr="00310E66" w14:paraId="1781AC2E" w14:textId="77777777" w:rsidTr="002209F9">
        <w:trPr>
          <w:gridBefore w:val="1"/>
          <w:wBefore w:w="4" w:type="pct"/>
        </w:trPr>
        <w:tc>
          <w:tcPr>
            <w:tcW w:w="1063" w:type="pct"/>
            <w:tcBorders>
              <w:top w:val="single" w:sz="6" w:space="0" w:color="auto"/>
              <w:left w:val="single" w:sz="6" w:space="0" w:color="auto"/>
              <w:bottom w:val="single" w:sz="6" w:space="0" w:color="auto"/>
              <w:right w:val="single" w:sz="6" w:space="0" w:color="auto"/>
            </w:tcBorders>
          </w:tcPr>
          <w:p w14:paraId="107E77D1" w14:textId="77777777" w:rsidR="00D51813" w:rsidRPr="00310E66" w:rsidRDefault="00D51813" w:rsidP="0050125C">
            <w:pPr>
              <w:pStyle w:val="Tabletext"/>
              <w:jc w:val="center"/>
            </w:pPr>
            <w:r w:rsidRPr="00310E66">
              <w:t>951-956</w:t>
            </w:r>
          </w:p>
        </w:tc>
        <w:tc>
          <w:tcPr>
            <w:tcW w:w="1014" w:type="pct"/>
            <w:tcBorders>
              <w:top w:val="single" w:sz="6" w:space="0" w:color="auto"/>
              <w:left w:val="single" w:sz="6" w:space="0" w:color="auto"/>
              <w:bottom w:val="single" w:sz="6" w:space="0" w:color="auto"/>
              <w:right w:val="single" w:sz="6" w:space="0" w:color="auto"/>
            </w:tcBorders>
          </w:tcPr>
          <w:p w14:paraId="5EC7529C" w14:textId="531439B9" w:rsidR="00D51813" w:rsidRPr="00310E66" w:rsidRDefault="00D51813" w:rsidP="0050125C">
            <w:pPr>
              <w:pStyle w:val="Tabletext"/>
              <w:jc w:val="center"/>
            </w:pPr>
            <w:r w:rsidRPr="00310E66">
              <w:t>5</w:t>
            </w:r>
            <w:r w:rsidRPr="00310E66">
              <w:rPr>
                <w:rFonts w:ascii="Tms Rmn" w:hAnsi="Tms Rmn"/>
              </w:rPr>
              <w:t> </w:t>
            </w:r>
            <w:r w:rsidRPr="00310E66">
              <w:t>000</w:t>
            </w:r>
          </w:p>
        </w:tc>
        <w:tc>
          <w:tcPr>
            <w:tcW w:w="2919" w:type="pct"/>
            <w:tcBorders>
              <w:top w:val="single" w:sz="6" w:space="0" w:color="auto"/>
              <w:left w:val="single" w:sz="6" w:space="0" w:color="auto"/>
              <w:bottom w:val="single" w:sz="6" w:space="0" w:color="auto"/>
              <w:right w:val="single" w:sz="6" w:space="0" w:color="auto"/>
            </w:tcBorders>
          </w:tcPr>
          <w:p w14:paraId="1FB901AA" w14:textId="77777777" w:rsidR="00D51813" w:rsidRPr="00310E66" w:rsidRDefault="00D51813" w:rsidP="0050125C">
            <w:pPr>
              <w:pStyle w:val="Tabletext"/>
            </w:pPr>
            <w:r w:rsidRPr="00310E66">
              <w:t>O</w:t>
            </w:r>
            <w:r w:rsidRPr="00310E66">
              <w:rPr>
                <w:vertAlign w:val="subscript"/>
              </w:rPr>
              <w:t>2</w:t>
            </w:r>
            <w:r w:rsidRPr="00310E66">
              <w:t>, NO, H</w:t>
            </w:r>
            <w:r w:rsidRPr="00310E66">
              <w:rPr>
                <w:vertAlign w:val="subscript"/>
              </w:rPr>
              <w:t>2</w:t>
            </w:r>
            <w:r w:rsidRPr="00310E66">
              <w:t>O</w:t>
            </w:r>
          </w:p>
        </w:tc>
      </w:tr>
      <w:tr w:rsidR="00D51813" w:rsidRPr="00310E66" w14:paraId="2FD167D7" w14:textId="77777777" w:rsidTr="002209F9">
        <w:trPr>
          <w:gridBefore w:val="1"/>
          <w:wBefore w:w="4" w:type="pct"/>
        </w:trPr>
        <w:tc>
          <w:tcPr>
            <w:tcW w:w="1063" w:type="pct"/>
            <w:tcBorders>
              <w:top w:val="single" w:sz="6" w:space="0" w:color="auto"/>
              <w:left w:val="single" w:sz="6" w:space="0" w:color="auto"/>
              <w:bottom w:val="single" w:sz="6" w:space="0" w:color="auto"/>
              <w:right w:val="single" w:sz="6" w:space="0" w:color="auto"/>
            </w:tcBorders>
          </w:tcPr>
          <w:p w14:paraId="64B716E2" w14:textId="2D299654" w:rsidR="00D51813" w:rsidRPr="00310E66" w:rsidRDefault="00D51813" w:rsidP="0050125C">
            <w:pPr>
              <w:pStyle w:val="Tabletext"/>
              <w:jc w:val="center"/>
            </w:pPr>
            <w:r w:rsidRPr="00310E66">
              <w:t>968-973</w:t>
            </w:r>
          </w:p>
        </w:tc>
        <w:tc>
          <w:tcPr>
            <w:tcW w:w="1014" w:type="pct"/>
            <w:tcBorders>
              <w:top w:val="single" w:sz="6" w:space="0" w:color="auto"/>
              <w:left w:val="single" w:sz="6" w:space="0" w:color="auto"/>
              <w:bottom w:val="single" w:sz="6" w:space="0" w:color="auto"/>
              <w:right w:val="single" w:sz="6" w:space="0" w:color="auto"/>
            </w:tcBorders>
          </w:tcPr>
          <w:p w14:paraId="5EF5C274" w14:textId="4A9F8A49" w:rsidR="00D51813" w:rsidRPr="00310E66" w:rsidRDefault="00D51813" w:rsidP="0050125C">
            <w:pPr>
              <w:pStyle w:val="Tabletext"/>
              <w:jc w:val="center"/>
            </w:pPr>
            <w:r w:rsidRPr="00310E66">
              <w:t>5 000</w:t>
            </w:r>
          </w:p>
        </w:tc>
        <w:tc>
          <w:tcPr>
            <w:tcW w:w="2919" w:type="pct"/>
            <w:tcBorders>
              <w:top w:val="single" w:sz="6" w:space="0" w:color="auto"/>
              <w:left w:val="single" w:sz="6" w:space="0" w:color="auto"/>
              <w:bottom w:val="single" w:sz="6" w:space="0" w:color="auto"/>
              <w:right w:val="single" w:sz="6" w:space="0" w:color="auto"/>
            </w:tcBorders>
          </w:tcPr>
          <w:p w14:paraId="1531BAA1" w14:textId="77777777" w:rsidR="00D51813" w:rsidRPr="00310E66" w:rsidRDefault="00D51813" w:rsidP="0050125C">
            <w:pPr>
              <w:pStyle w:val="Tabletext"/>
            </w:pPr>
            <w:r w:rsidRPr="00310E66">
              <w:rPr>
                <w:lang w:eastAsia="zh-CN"/>
              </w:rPr>
              <w:t>H</w:t>
            </w:r>
            <w:r w:rsidRPr="00310E66">
              <w:rPr>
                <w:vertAlign w:val="subscript"/>
                <w:lang w:eastAsia="zh-CN"/>
              </w:rPr>
              <w:t>2</w:t>
            </w:r>
            <w:r w:rsidRPr="00310E66">
              <w:rPr>
                <w:lang w:eastAsia="zh-CN"/>
              </w:rPr>
              <w:t>O</w:t>
            </w:r>
          </w:p>
        </w:tc>
      </w:tr>
      <w:tr w:rsidR="00D51813" w:rsidRPr="00310E66" w14:paraId="7263F693" w14:textId="77777777" w:rsidTr="002209F9">
        <w:trPr>
          <w:gridBefore w:val="1"/>
          <w:wBefore w:w="4" w:type="pct"/>
        </w:trPr>
        <w:tc>
          <w:tcPr>
            <w:tcW w:w="1063" w:type="pct"/>
            <w:tcBorders>
              <w:top w:val="single" w:sz="6" w:space="0" w:color="auto"/>
              <w:left w:val="single" w:sz="6" w:space="0" w:color="auto"/>
              <w:bottom w:val="single" w:sz="6" w:space="0" w:color="auto"/>
              <w:right w:val="single" w:sz="6" w:space="0" w:color="auto"/>
            </w:tcBorders>
          </w:tcPr>
          <w:p w14:paraId="0F89632C" w14:textId="520589E7" w:rsidR="00D51813" w:rsidRPr="00310E66" w:rsidRDefault="00D51813" w:rsidP="0050125C">
            <w:pPr>
              <w:pStyle w:val="Tabletext"/>
              <w:jc w:val="center"/>
            </w:pPr>
            <w:r w:rsidRPr="00310E66">
              <w:t>985-990</w:t>
            </w:r>
          </w:p>
        </w:tc>
        <w:tc>
          <w:tcPr>
            <w:tcW w:w="1014" w:type="pct"/>
            <w:tcBorders>
              <w:top w:val="single" w:sz="6" w:space="0" w:color="auto"/>
              <w:left w:val="single" w:sz="6" w:space="0" w:color="auto"/>
              <w:bottom w:val="single" w:sz="6" w:space="0" w:color="auto"/>
              <w:right w:val="single" w:sz="6" w:space="0" w:color="auto"/>
            </w:tcBorders>
          </w:tcPr>
          <w:p w14:paraId="24AE4E13" w14:textId="3ABDAE14" w:rsidR="00D51813" w:rsidRPr="00310E66" w:rsidRDefault="00D51813" w:rsidP="0050125C">
            <w:pPr>
              <w:pStyle w:val="Tabletext"/>
              <w:jc w:val="center"/>
            </w:pPr>
            <w:r w:rsidRPr="00310E66">
              <w:t>5 000</w:t>
            </w:r>
          </w:p>
        </w:tc>
        <w:tc>
          <w:tcPr>
            <w:tcW w:w="2919" w:type="pct"/>
            <w:tcBorders>
              <w:top w:val="single" w:sz="6" w:space="0" w:color="auto"/>
              <w:left w:val="single" w:sz="6" w:space="0" w:color="auto"/>
              <w:bottom w:val="single" w:sz="6" w:space="0" w:color="auto"/>
              <w:right w:val="single" w:sz="6" w:space="0" w:color="auto"/>
            </w:tcBorders>
          </w:tcPr>
          <w:p w14:paraId="4DF6067E" w14:textId="77777777" w:rsidR="00D51813" w:rsidRPr="00310E66" w:rsidRDefault="00D51813" w:rsidP="0050125C">
            <w:pPr>
              <w:pStyle w:val="Tabletext"/>
            </w:pPr>
            <w:r w:rsidRPr="00310E66">
              <w:rPr>
                <w:lang w:eastAsia="zh-CN"/>
              </w:rPr>
              <w:t>H</w:t>
            </w:r>
            <w:r w:rsidRPr="00310E66">
              <w:rPr>
                <w:vertAlign w:val="subscript"/>
                <w:lang w:eastAsia="zh-CN"/>
              </w:rPr>
              <w:t>2</w:t>
            </w:r>
            <w:r w:rsidRPr="00310E66">
              <w:rPr>
                <w:lang w:eastAsia="zh-CN"/>
              </w:rPr>
              <w:t>O</w:t>
            </w:r>
          </w:p>
        </w:tc>
      </w:tr>
      <w:tr w:rsidR="00D51813" w:rsidRPr="00310E66" w14:paraId="59FF0778" w14:textId="77777777" w:rsidTr="002209F9">
        <w:tblPrEx>
          <w:tblCellMar>
            <w:left w:w="70" w:type="dxa"/>
            <w:right w:w="70" w:type="dxa"/>
          </w:tblCellMar>
          <w:tblLook w:val="0000" w:firstRow="0" w:lastRow="0" w:firstColumn="0" w:lastColumn="0" w:noHBand="0" w:noVBand="0"/>
        </w:tblPrEx>
        <w:trPr>
          <w:trHeight w:val="274"/>
        </w:trPr>
        <w:tc>
          <w:tcPr>
            <w:tcW w:w="5000" w:type="pct"/>
            <w:gridSpan w:val="4"/>
          </w:tcPr>
          <w:p w14:paraId="7FF74754" w14:textId="4CC29C46" w:rsidR="00D51813" w:rsidRPr="00310E66" w:rsidRDefault="00D51813" w:rsidP="001F50A4">
            <w:pPr>
              <w:pStyle w:val="Tabletext"/>
              <w:spacing w:before="0" w:after="0"/>
              <w:ind w:left="284" w:hanging="284"/>
            </w:pPr>
            <w:r w:rsidRPr="00310E66">
              <w:rPr>
                <w:sz w:val="16"/>
                <w:szCs w:val="16"/>
              </w:rPr>
              <w:t>*</w:t>
            </w:r>
            <w:r w:rsidRPr="00310E66">
              <w:tab/>
              <w:t xml:space="preserve">NOTE – For current information on passive sensor frequency allocations, the reader is referred to the Table of Frequency Allocations in Article </w:t>
            </w:r>
            <w:r w:rsidRPr="001450E1">
              <w:rPr>
                <w:b/>
                <w:bCs/>
              </w:rPr>
              <w:t>5</w:t>
            </w:r>
            <w:r w:rsidRPr="00310E66">
              <w:t xml:space="preserve"> of the RR. For additional information on the preferred frequencies for passive sensing, the reader is referred to the most recent version of Recommendation </w:t>
            </w:r>
            <w:hyperlink r:id="rId110" w:history="1">
              <w:r w:rsidRPr="00AA0BA4">
                <w:rPr>
                  <w:rStyle w:val="Hyperlink"/>
                  <w:color w:val="auto"/>
                  <w:u w:val="none"/>
                </w:rPr>
                <w:t>ITU-R RS.515</w:t>
              </w:r>
            </w:hyperlink>
            <w:r w:rsidRPr="00310E66">
              <w:t xml:space="preserve">. </w:t>
            </w:r>
          </w:p>
          <w:p w14:paraId="439F86B1" w14:textId="05E575A4" w:rsidR="00D51813" w:rsidRPr="00310E66" w:rsidRDefault="00313C8C" w:rsidP="001F50A4">
            <w:pPr>
              <w:pStyle w:val="Tabletext"/>
              <w:spacing w:before="0" w:after="0"/>
              <w:ind w:left="284" w:hanging="284"/>
            </w:pPr>
            <w:r w:rsidRPr="00313C8C">
              <w:rPr>
                <w:vertAlign w:val="superscript"/>
              </w:rPr>
              <w:t>(1)</w:t>
            </w:r>
            <w:r>
              <w:tab/>
            </w:r>
            <w:r w:rsidR="00D51813" w:rsidRPr="00310E66">
              <w:t>This bandwidth is occupied by multiple channels.</w:t>
            </w:r>
          </w:p>
        </w:tc>
      </w:tr>
    </w:tbl>
    <w:p w14:paraId="27CE7843" w14:textId="5C8EB36F" w:rsidR="00D51813" w:rsidRPr="00310E66" w:rsidRDefault="00D51813" w:rsidP="00D51813">
      <w:pPr>
        <w:pStyle w:val="Heading3"/>
        <w:tabs>
          <w:tab w:val="clear" w:pos="2268"/>
          <w:tab w:val="left" w:pos="851"/>
        </w:tabs>
      </w:pPr>
      <w:bookmarkStart w:id="1377" w:name="_Toc482001891"/>
      <w:bookmarkStart w:id="1378" w:name="_Toc482002293"/>
      <w:bookmarkStart w:id="1379" w:name="_Toc482002411"/>
      <w:bookmarkStart w:id="1380" w:name="_Toc482002654"/>
      <w:bookmarkStart w:id="1381" w:name="_Toc224569057"/>
      <w:bookmarkStart w:id="1382" w:name="_Toc224569386"/>
      <w:bookmarkStart w:id="1383" w:name="_Toc224570426"/>
      <w:bookmarkStart w:id="1384" w:name="_Toc224573366"/>
      <w:bookmarkStart w:id="1385" w:name="_Toc224640733"/>
      <w:bookmarkStart w:id="1386" w:name="_Toc225754164"/>
      <w:r w:rsidRPr="00310E66">
        <w:lastRenderedPageBreak/>
        <w:t>5.2.2</w:t>
      </w:r>
      <w:r w:rsidRPr="00310E66">
        <w:tab/>
        <w:t>Observation of Earth’s surface features</w:t>
      </w:r>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p>
    <w:p w14:paraId="36E86ADF" w14:textId="6965ECAE" w:rsidR="00D51813" w:rsidRPr="00310E66" w:rsidRDefault="00D51813" w:rsidP="00D51813">
      <w:pPr>
        <w:tabs>
          <w:tab w:val="clear" w:pos="1134"/>
          <w:tab w:val="clear" w:pos="1871"/>
          <w:tab w:val="clear" w:pos="2268"/>
          <w:tab w:val="left" w:pos="794"/>
          <w:tab w:val="left" w:pos="1191"/>
          <w:tab w:val="left" w:pos="1588"/>
          <w:tab w:val="left" w:pos="1985"/>
        </w:tabs>
        <w:rPr>
          <w:szCs w:val="22"/>
        </w:rPr>
      </w:pPr>
      <w:r w:rsidRPr="00310E66">
        <w:t xml:space="preserve">For the measurement of surface parameters (e.g. water vapour, sea surface temperature, wind speed, rain rate), the radiometric “window” channels must be selected such that a regular sampling over the microwave spectrum from 1 GHz to 90 GHz is achieved (one frequency/octave, on average). In some cases, a highly accurate </w:t>
      </w:r>
      <w:r w:rsidRPr="00093101">
        <w:t>selection</w:t>
      </w:r>
      <w:r w:rsidRPr="00310E66">
        <w:t xml:space="preserve"> of frequencies is not required because natural emissions of surface parameters are not strongly frequency dependent. In general, several geophysical parameters contribute at varying levels to the natural emission, which can be observed at a given frequency. This is illustrated by Figs 5-2 and 5-3, which represent the sensitivity of natural microwave emissions to various geophysical parameters depending on frequency. Brightness temperature is a measure of the intensity of radiation thermally emitted by an object, given in units of temperature because there is a correlation between the intensity of the radiation emitted and the physical temperature of the radiating body.</w:t>
      </w:r>
    </w:p>
    <w:p w14:paraId="0D58C043" w14:textId="77777777" w:rsidR="00D51813" w:rsidRPr="00310E66" w:rsidRDefault="00D51813" w:rsidP="00D51813">
      <w:pPr>
        <w:pStyle w:val="Heading4"/>
      </w:pPr>
      <w:bookmarkStart w:id="1387" w:name="_Toc498315536"/>
      <w:bookmarkStart w:id="1388" w:name="_Toc498318305"/>
      <w:bookmarkStart w:id="1389" w:name="_Toc498318617"/>
      <w:bookmarkStart w:id="1390" w:name="_Toc524413424"/>
      <w:bookmarkStart w:id="1391" w:name="_Toc474850422"/>
      <w:bookmarkStart w:id="1392" w:name="_Toc224640734"/>
      <w:r w:rsidRPr="00310E66">
        <w:t>5.2.2.1</w:t>
      </w:r>
      <w:r w:rsidRPr="00310E66">
        <w:tab/>
        <w:t>Observation over ocean surfaces</w:t>
      </w:r>
      <w:bookmarkEnd w:id="1387"/>
      <w:bookmarkEnd w:id="1388"/>
      <w:bookmarkEnd w:id="1389"/>
      <w:bookmarkEnd w:id="1390"/>
      <w:bookmarkEnd w:id="1391"/>
      <w:bookmarkEnd w:id="1392"/>
    </w:p>
    <w:p w14:paraId="20D47640" w14:textId="7B1A610D" w:rsidR="00D51813" w:rsidRPr="00310E66" w:rsidRDefault="00D51813" w:rsidP="00D51813">
      <w:pPr>
        <w:tabs>
          <w:tab w:val="clear" w:pos="1134"/>
          <w:tab w:val="clear" w:pos="1871"/>
          <w:tab w:val="clear" w:pos="2268"/>
          <w:tab w:val="left" w:pos="794"/>
          <w:tab w:val="left" w:pos="1191"/>
          <w:tab w:val="left" w:pos="1588"/>
          <w:tab w:val="left" w:pos="1985"/>
        </w:tabs>
        <w:rPr>
          <w:szCs w:val="22"/>
        </w:rPr>
      </w:pPr>
      <w:r w:rsidRPr="00310E66">
        <w:t>Remote sensing over ocean surfaces is used to measure many of the same parameters as are measured over land (e.g. water vapour, rain rate, wind speed) as well as parameters that provide information on the state of the ocean itself (e.g. sea surface temperature, ocean salinity, sea ice thickness).</w:t>
      </w:r>
    </w:p>
    <w:p w14:paraId="11C939AA" w14:textId="77777777" w:rsidR="00D51813" w:rsidRPr="00310E66" w:rsidRDefault="00D51813" w:rsidP="00D51813">
      <w:pPr>
        <w:tabs>
          <w:tab w:val="clear" w:pos="1134"/>
          <w:tab w:val="clear" w:pos="1871"/>
          <w:tab w:val="clear" w:pos="2268"/>
          <w:tab w:val="left" w:pos="794"/>
          <w:tab w:val="left" w:pos="1191"/>
          <w:tab w:val="left" w:pos="1588"/>
          <w:tab w:val="left" w:pos="1985"/>
        </w:tabs>
        <w:rPr>
          <w:szCs w:val="22"/>
        </w:rPr>
      </w:pPr>
      <w:r w:rsidRPr="00310E66">
        <w:t>Figure 5-2 shows the sensitivity of brightness temperature to geophysical parameters over ocean surfaces that:</w:t>
      </w:r>
    </w:p>
    <w:p w14:paraId="6FB5DC03" w14:textId="77777777" w:rsidR="00D51813" w:rsidRPr="00310E66" w:rsidRDefault="00D51813" w:rsidP="00D51813">
      <w:pPr>
        <w:pStyle w:val="enumlev1"/>
      </w:pPr>
      <w:r w:rsidRPr="00310E66">
        <w:t>–</w:t>
      </w:r>
      <w:r w:rsidRPr="00310E66">
        <w:tab/>
        <w:t xml:space="preserve">measurements at low frequency, typically around 1.4 GHz, give access to ocean </w:t>
      </w:r>
      <w:proofErr w:type="gramStart"/>
      <w:r w:rsidRPr="00310E66">
        <w:t>salinity;</w:t>
      </w:r>
      <w:proofErr w:type="gramEnd"/>
    </w:p>
    <w:p w14:paraId="2EC65434" w14:textId="754E661C" w:rsidR="00D51813" w:rsidRPr="00310E66" w:rsidRDefault="00D51813" w:rsidP="00D51813">
      <w:pPr>
        <w:pStyle w:val="enumlev1"/>
      </w:pPr>
      <w:r w:rsidRPr="00310E66">
        <w:t>–</w:t>
      </w:r>
      <w:r w:rsidRPr="00310E66">
        <w:tab/>
        <w:t>measurements around 6 GHz offer the best sensitivity to sea surface temperature, but contain a small contribution due to salinity and wind speed which can be removed using measurements around 1.4</w:t>
      </w:r>
      <w:r w:rsidR="007C5E5A">
        <w:t> </w:t>
      </w:r>
      <w:r w:rsidRPr="00310E66">
        <w:t xml:space="preserve">GHz and around 10 </w:t>
      </w:r>
      <w:proofErr w:type="gramStart"/>
      <w:r w:rsidRPr="00310E66">
        <w:t>GHz;</w:t>
      </w:r>
      <w:proofErr w:type="gramEnd"/>
    </w:p>
    <w:p w14:paraId="09992523" w14:textId="77777777" w:rsidR="00D51813" w:rsidRPr="00310E66" w:rsidRDefault="00D51813" w:rsidP="00D51813">
      <w:pPr>
        <w:pStyle w:val="enumlev1"/>
      </w:pPr>
      <w:r w:rsidRPr="00310E66">
        <w:t>–</w:t>
      </w:r>
      <w:r w:rsidRPr="00310E66">
        <w:tab/>
        <w:t xml:space="preserve">the 17-19 GHz region, where the signature of sea surface temperature and atmospheric water vapour is the smallest, is optimum for ocean surface emissivity, which is directly linked to the wind speed near the surface, or to the presence of sea ice. Ocean surface temperature also has some sensitivity to water vapour total content and to liquid </w:t>
      </w:r>
      <w:proofErr w:type="gramStart"/>
      <w:r w:rsidRPr="00310E66">
        <w:t>clouds;</w:t>
      </w:r>
      <w:proofErr w:type="gramEnd"/>
    </w:p>
    <w:p w14:paraId="533265D0" w14:textId="77777777" w:rsidR="00D51813" w:rsidRPr="00310E66" w:rsidRDefault="00D51813" w:rsidP="00D51813">
      <w:pPr>
        <w:pStyle w:val="enumlev1"/>
      </w:pPr>
      <w:r w:rsidRPr="00310E66">
        <w:t>–</w:t>
      </w:r>
      <w:r w:rsidRPr="00310E66">
        <w:tab/>
        <w:t>total content of water vapour can be best measured around 24 GHz, while liquid clouds are obtained via measurements around 36 GHz; and</w:t>
      </w:r>
    </w:p>
    <w:p w14:paraId="4F78BBF2" w14:textId="77777777" w:rsidR="00D51813" w:rsidRPr="00310E66" w:rsidRDefault="00D51813" w:rsidP="00D51813">
      <w:pPr>
        <w:pStyle w:val="enumlev1"/>
      </w:pPr>
      <w:r w:rsidRPr="00310E66">
        <w:t>–</w:t>
      </w:r>
      <w:r w:rsidRPr="00310E66">
        <w:tab/>
        <w:t>for many applications, five frequencies (around 6 GHz, 10 GHz, 18 GHz, 24 GHz and 36 GHz) are necessary for determining the dominant ocean parameters.</w:t>
      </w:r>
    </w:p>
    <w:p w14:paraId="65CF1585" w14:textId="77777777" w:rsidR="00D51813" w:rsidRPr="00310E66" w:rsidRDefault="00D51813" w:rsidP="00D51813">
      <w:pPr>
        <w:pStyle w:val="FigureNo"/>
      </w:pPr>
      <w:r w:rsidRPr="00310E66">
        <w:lastRenderedPageBreak/>
        <w:t>Figure 5-2</w:t>
      </w:r>
    </w:p>
    <w:p w14:paraId="54796AA7" w14:textId="77777777" w:rsidR="00D51813" w:rsidRPr="00310E66" w:rsidRDefault="00D51813" w:rsidP="00D51813">
      <w:pPr>
        <w:pStyle w:val="Figuretitle"/>
      </w:pPr>
      <w:r w:rsidRPr="00310E66">
        <w:t>Sensitivity of brightness temperature to geophysical parameters over ocean surface</w:t>
      </w:r>
    </w:p>
    <w:p w14:paraId="50FD729E" w14:textId="31425249" w:rsidR="00D51813" w:rsidRPr="00310E66" w:rsidRDefault="0034376F" w:rsidP="00D51813">
      <w:pPr>
        <w:pStyle w:val="Figure"/>
      </w:pPr>
      <w:r>
        <w:rPr>
          <w:noProof/>
        </w:rPr>
        <w:drawing>
          <wp:inline distT="0" distB="0" distL="0" distR="0" wp14:anchorId="585B867F" wp14:editId="5E88A880">
            <wp:extent cx="4663449" cy="2859030"/>
            <wp:effectExtent l="0" t="0" r="3810" b="0"/>
            <wp:docPr id="114212152" name="Picture 33" descr="Sensitivity of brightness temperature to geophysical parameters over ocean surfa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12152" name="Picture 33" descr="Sensitivity of brightness temperature to geophysical parameters over ocean surface "/>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4663449" cy="2859030"/>
                    </a:xfrm>
                    <a:prstGeom prst="rect">
                      <a:avLst/>
                    </a:prstGeom>
                  </pic:spPr>
                </pic:pic>
              </a:graphicData>
            </a:graphic>
          </wp:inline>
        </w:drawing>
      </w:r>
    </w:p>
    <w:p w14:paraId="2622EB18" w14:textId="626E4FC3" w:rsidR="00D51813" w:rsidRPr="00310E66" w:rsidRDefault="00D51813" w:rsidP="00D51813">
      <w:pPr>
        <w:pStyle w:val="Heading4"/>
      </w:pPr>
      <w:bookmarkStart w:id="1393" w:name="_Toc524413425"/>
      <w:bookmarkStart w:id="1394" w:name="_Toc474850423"/>
      <w:bookmarkStart w:id="1395" w:name="_Toc224640735"/>
      <w:r w:rsidRPr="00310E66">
        <w:t>5.2.2.2</w:t>
      </w:r>
      <w:r w:rsidRPr="00310E66">
        <w:tab/>
        <w:t>Observation over land surfaces</w:t>
      </w:r>
      <w:bookmarkEnd w:id="1393"/>
      <w:bookmarkEnd w:id="1394"/>
      <w:bookmarkEnd w:id="1395"/>
    </w:p>
    <w:p w14:paraId="24A1CD70" w14:textId="0718CA8B" w:rsidR="00D51813" w:rsidRPr="00310E66" w:rsidRDefault="00D51813" w:rsidP="00D51813">
      <w:pPr>
        <w:tabs>
          <w:tab w:val="clear" w:pos="1134"/>
          <w:tab w:val="clear" w:pos="1871"/>
          <w:tab w:val="clear" w:pos="2268"/>
          <w:tab w:val="left" w:pos="794"/>
          <w:tab w:val="left" w:pos="1191"/>
          <w:tab w:val="left" w:pos="1588"/>
          <w:tab w:val="left" w:pos="1985"/>
        </w:tabs>
        <w:rPr>
          <w:szCs w:val="22"/>
        </w:rPr>
      </w:pPr>
      <w:r w:rsidRPr="00310E66">
        <w:t xml:space="preserve">Remote sensing over land surfaces is somewhat more complex due to the high temporal and spatial variability of surface characteristics (from snow/ice covered areas to deserts and tropical rain forest). Moreover, the signal received by the passive sensor has been propagated through </w:t>
      </w:r>
      <w:proofErr w:type="gramStart"/>
      <w:r w:rsidRPr="00310E66">
        <w:t>a number of</w:t>
      </w:r>
      <w:proofErr w:type="gramEnd"/>
      <w:r w:rsidRPr="00310E66">
        <w:t xml:space="preserve"> different media: the soil, perhaps snow and/or ice, the vegetation layer, atmosphere and clouds, and occasionally rain or snow. The second factor to be </w:t>
      </w:r>
      <w:proofErr w:type="gramStart"/>
      <w:r w:rsidRPr="00310E66">
        <w:t>taken into account</w:t>
      </w:r>
      <w:proofErr w:type="gramEnd"/>
      <w:r w:rsidRPr="00310E66">
        <w:t xml:space="preserve"> is the fact that for each medium, several factors might have an influence on the emitted radiation. For instance, the soil will have a different brightness temperature depending on the actual soil temperature, soil moisture content, surface roughness, and soil texture. Similarly, the vegetation contribution will be related to the canopy temperature and structure through the opacity and single scattering albedo (i.e. the ratio of reflected to incident light). The ways that these factors affect the signal are frequency interdependent. Figure 5-3 depicts the normalized sensitivity as a function of frequency for several key parameters.</w:t>
      </w:r>
    </w:p>
    <w:p w14:paraId="6E5313BB" w14:textId="77777777" w:rsidR="00D51813" w:rsidRPr="00310E66" w:rsidRDefault="00D51813" w:rsidP="00D51813">
      <w:pPr>
        <w:tabs>
          <w:tab w:val="clear" w:pos="1134"/>
          <w:tab w:val="clear" w:pos="1871"/>
          <w:tab w:val="clear" w:pos="2268"/>
          <w:tab w:val="left" w:pos="794"/>
          <w:tab w:val="left" w:pos="1191"/>
          <w:tab w:val="left" w:pos="1588"/>
          <w:tab w:val="left" w:pos="1985"/>
        </w:tabs>
        <w:rPr>
          <w:szCs w:val="22"/>
        </w:rPr>
      </w:pPr>
      <w:r w:rsidRPr="00310E66">
        <w:t>Figure 5-3 shows that over land and for an average temperate area, it is necessary to have access to:</w:t>
      </w:r>
    </w:p>
    <w:p w14:paraId="0428E92B" w14:textId="77777777" w:rsidR="00D51813" w:rsidRPr="00310E66" w:rsidRDefault="00D51813" w:rsidP="00D51813">
      <w:pPr>
        <w:pStyle w:val="enumlev1"/>
      </w:pPr>
      <w:r w:rsidRPr="00310E66">
        <w:t>–</w:t>
      </w:r>
      <w:r w:rsidRPr="00310E66">
        <w:tab/>
        <w:t>a low frequency to measure soil moisture (around 1 GHz</w:t>
      </w:r>
      <w:proofErr w:type="gramStart"/>
      <w:r w:rsidRPr="00310E66">
        <w:t>);</w:t>
      </w:r>
      <w:proofErr w:type="gramEnd"/>
    </w:p>
    <w:p w14:paraId="3085D064" w14:textId="77777777" w:rsidR="00D51813" w:rsidRPr="00310E66" w:rsidRDefault="00D51813" w:rsidP="00D51813">
      <w:pPr>
        <w:pStyle w:val="enumlev1"/>
      </w:pPr>
      <w:r w:rsidRPr="00310E66">
        <w:t>–</w:t>
      </w:r>
      <w:r w:rsidRPr="00310E66">
        <w:tab/>
        <w:t xml:space="preserve">measurements around 5 GHz to 10 GHz to estimate vegetation biomass once the soil moisture contribution is </w:t>
      </w:r>
      <w:proofErr w:type="gramStart"/>
      <w:r w:rsidRPr="00310E66">
        <w:t>known;</w:t>
      </w:r>
      <w:proofErr w:type="gramEnd"/>
    </w:p>
    <w:p w14:paraId="189867E5" w14:textId="77777777" w:rsidR="00D51813" w:rsidRPr="00310E66" w:rsidRDefault="00D51813" w:rsidP="00D51813">
      <w:pPr>
        <w:pStyle w:val="enumlev1"/>
      </w:pPr>
      <w:r w:rsidRPr="00310E66">
        <w:t>–</w:t>
      </w:r>
      <w:r w:rsidRPr="00310E66">
        <w:tab/>
        <w:t xml:space="preserve">two frequencies around the water vapour absorption peak (typically 18-19 GHz and 23-24 GHz) to assess the atmospheric </w:t>
      </w:r>
      <w:proofErr w:type="gramStart"/>
      <w:r w:rsidRPr="00310E66">
        <w:t>contribution;</w:t>
      </w:r>
      <w:proofErr w:type="gramEnd"/>
    </w:p>
    <w:p w14:paraId="29D66E52" w14:textId="6BEA2A88" w:rsidR="00D51813" w:rsidRPr="00310E66" w:rsidRDefault="00D51813" w:rsidP="00D51813">
      <w:pPr>
        <w:pStyle w:val="enumlev1"/>
      </w:pPr>
      <w:r w:rsidRPr="00310E66">
        <w:t>–</w:t>
      </w:r>
      <w:r w:rsidRPr="00310E66">
        <w:tab/>
        <w:t>a frequency around 37 GHz to assess cloud liquid water (with use of 18 GHz), and/or vegetation structure (with 10 GHz) surface roughness (with 1 GHz and 5 GHz or 10</w:t>
      </w:r>
      <w:r w:rsidR="00806D59">
        <w:t> </w:t>
      </w:r>
      <w:r w:rsidRPr="00310E66">
        <w:t>GHz).</w:t>
      </w:r>
    </w:p>
    <w:p w14:paraId="2253071F" w14:textId="77777777" w:rsidR="00D51813" w:rsidRPr="00310E66" w:rsidRDefault="00D51813" w:rsidP="00D51813">
      <w:pPr>
        <w:tabs>
          <w:tab w:val="clear" w:pos="1134"/>
          <w:tab w:val="clear" w:pos="1871"/>
          <w:tab w:val="clear" w:pos="2268"/>
          <w:tab w:val="left" w:pos="794"/>
          <w:tab w:val="left" w:pos="1191"/>
          <w:tab w:val="left" w:pos="1588"/>
          <w:tab w:val="left" w:pos="1985"/>
        </w:tabs>
        <w:rPr>
          <w:szCs w:val="22"/>
        </w:rPr>
      </w:pPr>
      <w:r w:rsidRPr="00310E66">
        <w:t>A frequency at 85 GHz or 90 GHz is useful for rainfall monitoring, but only when all the other contributing factors can be assessed with the lower frequencies.</w:t>
      </w:r>
    </w:p>
    <w:p w14:paraId="6645071A" w14:textId="77777777" w:rsidR="00D51813" w:rsidRPr="00310E66" w:rsidRDefault="00D51813" w:rsidP="00D51813">
      <w:pPr>
        <w:tabs>
          <w:tab w:val="clear" w:pos="1134"/>
          <w:tab w:val="clear" w:pos="1871"/>
          <w:tab w:val="clear" w:pos="2268"/>
          <w:tab w:val="left" w:pos="794"/>
          <w:tab w:val="left" w:pos="1191"/>
          <w:tab w:val="left" w:pos="1588"/>
          <w:tab w:val="left" w:pos="1985"/>
        </w:tabs>
        <w:rPr>
          <w:szCs w:val="22"/>
        </w:rPr>
      </w:pPr>
      <w:r w:rsidRPr="00310E66">
        <w:t>It has been shown through studies using the scanning multichannel microwave radiometer (SMMR) and the special sensor microwave/imager (SSM/I) that several other variables could be retrieved. These include surface temperature (less accurate than the infrared measurements but with all-weather capabilities) using a channel near 19 GHz when the surface and atmospheric contributions can be estimated.</w:t>
      </w:r>
    </w:p>
    <w:p w14:paraId="012E5E4B" w14:textId="62F03257" w:rsidR="00D51813" w:rsidRPr="00310E66" w:rsidRDefault="00D51813" w:rsidP="00D51813">
      <w:pPr>
        <w:tabs>
          <w:tab w:val="clear" w:pos="1134"/>
          <w:tab w:val="clear" w:pos="1871"/>
          <w:tab w:val="clear" w:pos="2268"/>
          <w:tab w:val="left" w:pos="794"/>
          <w:tab w:val="left" w:pos="1191"/>
          <w:tab w:val="left" w:pos="1588"/>
          <w:tab w:val="left" w:pos="1985"/>
        </w:tabs>
        <w:rPr>
          <w:szCs w:val="22"/>
        </w:rPr>
      </w:pPr>
      <w:r w:rsidRPr="00310E66">
        <w:t xml:space="preserve">Snow covered areas are important to monitor and here again the necessity for measurements over several frequencies is crucial. </w:t>
      </w:r>
      <w:proofErr w:type="gramStart"/>
      <w:r w:rsidRPr="00310E66">
        <w:t>Actually, snow</w:t>
      </w:r>
      <w:proofErr w:type="gramEnd"/>
      <w:r w:rsidRPr="00310E66">
        <w:t xml:space="preserve"> and ice must be distinguished as well as the snow freshness. The related </w:t>
      </w:r>
      <w:r w:rsidRPr="00310E66">
        <w:lastRenderedPageBreak/>
        <w:t>signal is linked to the structure of the snow layers and the crystal sizes. To retrieve such information</w:t>
      </w:r>
      <w:r w:rsidR="00A775DC">
        <w:t>,</w:t>
      </w:r>
      <w:r w:rsidRPr="00310E66">
        <w:t xml:space="preserve"> it has been shown that several frequencies are required, usually 19 GHz, 37 GHz and 85-90 GHz.</w:t>
      </w:r>
    </w:p>
    <w:p w14:paraId="6AE421A9" w14:textId="77777777" w:rsidR="00D51813" w:rsidRPr="00310E66" w:rsidRDefault="00D51813" w:rsidP="00D51813">
      <w:pPr>
        <w:pStyle w:val="FigureNo"/>
      </w:pPr>
      <w:r w:rsidRPr="00310E66">
        <w:t>Figure 5-3</w:t>
      </w:r>
    </w:p>
    <w:p w14:paraId="4CEC35FF" w14:textId="77777777" w:rsidR="00D51813" w:rsidRPr="00310E66" w:rsidRDefault="00D51813" w:rsidP="00D51813">
      <w:pPr>
        <w:pStyle w:val="Figuretitle"/>
      </w:pPr>
      <w:r w:rsidRPr="00310E66">
        <w:t>Sensitivity of brightness temperature to geophysical parameters over land surfaces</w:t>
      </w:r>
    </w:p>
    <w:p w14:paraId="1CE068B5" w14:textId="571DEC4E" w:rsidR="00D51813" w:rsidRPr="00310E66" w:rsidRDefault="0034376F" w:rsidP="00D51813">
      <w:pPr>
        <w:pStyle w:val="Figure"/>
      </w:pPr>
      <w:r>
        <w:rPr>
          <w:noProof/>
        </w:rPr>
        <w:drawing>
          <wp:inline distT="0" distB="0" distL="0" distR="0" wp14:anchorId="31FF5A1B" wp14:editId="1A666A1D">
            <wp:extent cx="4636017" cy="2798070"/>
            <wp:effectExtent l="0" t="0" r="0" b="2540"/>
            <wp:docPr id="1211392287" name="Picture 34" descr="Sensitivity of brightness temperature to geophysical parameters over land surfa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392287" name="Picture 34" descr="Sensitivity of brightness temperature to geophysical parameters over land surfaces "/>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636017" cy="2798070"/>
                    </a:xfrm>
                    <a:prstGeom prst="rect">
                      <a:avLst/>
                    </a:prstGeom>
                  </pic:spPr>
                </pic:pic>
              </a:graphicData>
            </a:graphic>
          </wp:inline>
        </w:drawing>
      </w:r>
    </w:p>
    <w:p w14:paraId="681D9EE6" w14:textId="77777777" w:rsidR="00D51813" w:rsidRPr="00310E66" w:rsidRDefault="00D51813" w:rsidP="00D51813">
      <w:pPr>
        <w:pStyle w:val="Heading4"/>
      </w:pPr>
      <w:bookmarkStart w:id="1396" w:name="_Toc498315538"/>
      <w:bookmarkStart w:id="1397" w:name="_Toc498318307"/>
      <w:bookmarkStart w:id="1398" w:name="_Toc498318619"/>
      <w:bookmarkStart w:id="1399" w:name="_Toc524413426"/>
      <w:bookmarkStart w:id="1400" w:name="_Toc474850424"/>
      <w:bookmarkStart w:id="1401" w:name="_Toc224640736"/>
      <w:r w:rsidRPr="00310E66">
        <w:t>5.2.2.3</w:t>
      </w:r>
      <w:r w:rsidRPr="00310E66">
        <w:tab/>
        <w:t>Auxiliary parameters for other remote sensing instruments</w:t>
      </w:r>
      <w:bookmarkEnd w:id="1396"/>
      <w:bookmarkEnd w:id="1397"/>
      <w:bookmarkEnd w:id="1398"/>
      <w:bookmarkEnd w:id="1399"/>
      <w:bookmarkEnd w:id="1400"/>
      <w:bookmarkEnd w:id="1401"/>
    </w:p>
    <w:p w14:paraId="5365D1C5" w14:textId="28ED581B" w:rsidR="00D51813" w:rsidRPr="00310E66" w:rsidRDefault="00D51813" w:rsidP="00D51813">
      <w:pPr>
        <w:tabs>
          <w:tab w:val="clear" w:pos="1134"/>
          <w:tab w:val="clear" w:pos="1871"/>
          <w:tab w:val="clear" w:pos="2268"/>
          <w:tab w:val="left" w:pos="794"/>
          <w:tab w:val="left" w:pos="1191"/>
          <w:tab w:val="left" w:pos="1588"/>
          <w:tab w:val="left" w:pos="1985"/>
        </w:tabs>
        <w:rPr>
          <w:szCs w:val="22"/>
        </w:rPr>
      </w:pPr>
      <w:r w:rsidRPr="00310E66">
        <w:t xml:space="preserve">Spaceborne radar altimeters are currently operated on a global basis above ocean and land surfaces, with important applications in oceanography and climatology (see § 5.2.3). </w:t>
      </w:r>
      <w:proofErr w:type="gramStart"/>
      <w:r w:rsidRPr="00310E66">
        <w:t>In order to</w:t>
      </w:r>
      <w:proofErr w:type="gramEnd"/>
      <w:r w:rsidRPr="00310E66">
        <w:t xml:space="preserve"> remove refraction effects due to atmosphere, the utilization of highly accurate altimetric data acquired, e.g. around 13.5 GHz, requires that they be complemented with a set of auxiliary passive measurements around 18.7 GHz, 24 GHz, and 31 or 36 GHz, and some high-frequency channels to get better measurements near coastlines.</w:t>
      </w:r>
      <w:bookmarkStart w:id="1402" w:name="_Toc498315539"/>
      <w:bookmarkStart w:id="1403" w:name="_Toc498318308"/>
      <w:bookmarkStart w:id="1404" w:name="_Toc498318620"/>
    </w:p>
    <w:bookmarkEnd w:id="1402"/>
    <w:bookmarkEnd w:id="1403"/>
    <w:bookmarkEnd w:id="1404"/>
    <w:p w14:paraId="042D41D8" w14:textId="77777777" w:rsidR="00D51813" w:rsidRPr="00310E66" w:rsidRDefault="00D51813" w:rsidP="00D51813">
      <w:pPr>
        <w:tabs>
          <w:tab w:val="clear" w:pos="1134"/>
          <w:tab w:val="clear" w:pos="1871"/>
          <w:tab w:val="clear" w:pos="2268"/>
          <w:tab w:val="left" w:pos="794"/>
          <w:tab w:val="left" w:pos="1191"/>
          <w:tab w:val="left" w:pos="1588"/>
          <w:tab w:val="left" w:pos="1985"/>
        </w:tabs>
        <w:rPr>
          <w:szCs w:val="22"/>
        </w:rPr>
      </w:pPr>
      <w:r w:rsidRPr="00310E66">
        <w:t>To be able to separate the different contributions to the signals measured by a satellite, it is essential to have simultaneous access to measurements made at a minimum of five different frequencies.</w:t>
      </w:r>
    </w:p>
    <w:p w14:paraId="5743B5B0" w14:textId="77777777" w:rsidR="00D51813" w:rsidRPr="00310E66" w:rsidRDefault="00D51813" w:rsidP="00D51813">
      <w:pPr>
        <w:pStyle w:val="Heading3"/>
      </w:pPr>
      <w:bookmarkStart w:id="1405" w:name="_Toc208288550"/>
      <w:bookmarkStart w:id="1406" w:name="_Toc464555551"/>
      <w:bookmarkStart w:id="1407" w:name="_Toc474850425"/>
      <w:bookmarkStart w:id="1408" w:name="_Toc482001892"/>
      <w:bookmarkStart w:id="1409" w:name="_Toc482002294"/>
      <w:bookmarkStart w:id="1410" w:name="_Toc482002412"/>
      <w:bookmarkStart w:id="1411" w:name="_Toc482002655"/>
      <w:bookmarkStart w:id="1412" w:name="_Toc224569058"/>
      <w:bookmarkStart w:id="1413" w:name="_Toc224569387"/>
      <w:bookmarkStart w:id="1414" w:name="_Toc224570427"/>
      <w:bookmarkStart w:id="1415" w:name="_Toc224573367"/>
      <w:bookmarkStart w:id="1416" w:name="_Toc224640737"/>
      <w:bookmarkStart w:id="1417" w:name="_Toc225754165"/>
      <w:bookmarkStart w:id="1418" w:name="_Toc524413427"/>
      <w:r w:rsidRPr="00310E66">
        <w:t>5.2.3</w:t>
      </w:r>
      <w:r w:rsidRPr="00310E66">
        <w:tab/>
        <w:t>Performance parameters</w:t>
      </w:r>
      <w:bookmarkEnd w:id="1405"/>
      <w:bookmarkEnd w:id="1406"/>
      <w:bookmarkEnd w:id="1407"/>
      <w:bookmarkEnd w:id="1408"/>
      <w:bookmarkEnd w:id="1409"/>
      <w:bookmarkEnd w:id="1410"/>
      <w:bookmarkEnd w:id="1411"/>
      <w:bookmarkEnd w:id="1412"/>
      <w:bookmarkEnd w:id="1413"/>
      <w:bookmarkEnd w:id="1414"/>
      <w:bookmarkEnd w:id="1415"/>
      <w:bookmarkEnd w:id="1416"/>
      <w:bookmarkEnd w:id="1417"/>
    </w:p>
    <w:p w14:paraId="5B9DFFF2" w14:textId="77777777" w:rsidR="00D51813" w:rsidRPr="00310E66" w:rsidRDefault="00D51813" w:rsidP="00D51813">
      <w:pPr>
        <w:tabs>
          <w:tab w:val="clear" w:pos="1134"/>
          <w:tab w:val="clear" w:pos="1871"/>
          <w:tab w:val="clear" w:pos="2268"/>
          <w:tab w:val="left" w:pos="794"/>
          <w:tab w:val="left" w:pos="1191"/>
          <w:tab w:val="left" w:pos="1588"/>
          <w:tab w:val="left" w:pos="1985"/>
        </w:tabs>
        <w:rPr>
          <w:szCs w:val="22"/>
        </w:rPr>
      </w:pPr>
      <w:r w:rsidRPr="00310E66">
        <w:t>Passive sensors are characterized by their radiometric sensitivity and their geometric resolution.</w:t>
      </w:r>
    </w:p>
    <w:p w14:paraId="5770CD0A" w14:textId="77777777" w:rsidR="00D51813" w:rsidRPr="00310E66" w:rsidRDefault="00D51813" w:rsidP="00D51813">
      <w:pPr>
        <w:pStyle w:val="Heading4"/>
      </w:pPr>
      <w:bookmarkStart w:id="1419" w:name="_Toc208288551"/>
      <w:bookmarkStart w:id="1420" w:name="_Toc474850426"/>
      <w:bookmarkStart w:id="1421" w:name="_Toc224640738"/>
      <w:r w:rsidRPr="00310E66">
        <w:t>5.2.3.1</w:t>
      </w:r>
      <w:r w:rsidRPr="00310E66">
        <w:tab/>
        <w:t>Radiometric sensitivity</w:t>
      </w:r>
      <w:bookmarkEnd w:id="1419"/>
      <w:bookmarkEnd w:id="1420"/>
      <w:bookmarkEnd w:id="1421"/>
    </w:p>
    <w:p w14:paraId="1D76E894" w14:textId="77777777" w:rsidR="00D51813" w:rsidRPr="00310E66" w:rsidRDefault="00D51813" w:rsidP="00D51813">
      <w:pPr>
        <w:tabs>
          <w:tab w:val="clear" w:pos="1134"/>
          <w:tab w:val="clear" w:pos="1871"/>
          <w:tab w:val="clear" w:pos="2268"/>
          <w:tab w:val="left" w:pos="794"/>
          <w:tab w:val="left" w:pos="1191"/>
          <w:tab w:val="left" w:pos="1588"/>
          <w:tab w:val="left" w:pos="1985"/>
        </w:tabs>
        <w:rPr>
          <w:szCs w:val="22"/>
        </w:rPr>
      </w:pPr>
      <w:r w:rsidRPr="00310E66">
        <w:t xml:space="preserve">This parameter is generally expressed as the smallest temperature differential, </w:t>
      </w:r>
      <w:r w:rsidRPr="00310E66">
        <w:rPr>
          <w:rFonts w:ascii="Symbol" w:hAnsi="Symbol"/>
          <w:szCs w:val="22"/>
        </w:rPr>
        <w:sym w:font="Symbol" w:char="F044"/>
      </w:r>
      <w:proofErr w:type="spellStart"/>
      <w:r w:rsidRPr="00310E66">
        <w:rPr>
          <w:i/>
          <w:iCs/>
        </w:rPr>
        <w:t>T</w:t>
      </w:r>
      <w:r w:rsidRPr="00310E66">
        <w:rPr>
          <w:i/>
          <w:iCs/>
          <w:vertAlign w:val="subscript"/>
        </w:rPr>
        <w:t>e</w:t>
      </w:r>
      <w:proofErr w:type="spellEnd"/>
      <w:r w:rsidRPr="00310E66">
        <w:t xml:space="preserve"> that the sensor </w:t>
      </w:r>
      <w:proofErr w:type="gramStart"/>
      <w:r w:rsidRPr="00310E66">
        <w:t>is able to</w:t>
      </w:r>
      <w:proofErr w:type="gramEnd"/>
      <w:r w:rsidRPr="00310E66">
        <w:t xml:space="preserve"> detect. </w:t>
      </w:r>
      <w:r w:rsidRPr="00310E66">
        <w:rPr>
          <w:rFonts w:ascii="Symbol" w:hAnsi="Symbol"/>
          <w:szCs w:val="22"/>
        </w:rPr>
        <w:sym w:font="Symbol" w:char="F044"/>
      </w:r>
      <w:proofErr w:type="spellStart"/>
      <w:r w:rsidRPr="00310E66">
        <w:rPr>
          <w:i/>
          <w:iCs/>
        </w:rPr>
        <w:t>T</w:t>
      </w:r>
      <w:r w:rsidRPr="00310E66">
        <w:rPr>
          <w:i/>
          <w:iCs/>
          <w:vertAlign w:val="subscript"/>
        </w:rPr>
        <w:t>e</w:t>
      </w:r>
      <w:proofErr w:type="spellEnd"/>
      <w:r w:rsidRPr="00310E66">
        <w:t xml:space="preserve"> is given by:</w:t>
      </w:r>
    </w:p>
    <w:p w14:paraId="75C5377A" w14:textId="5370E463" w:rsidR="00D51813" w:rsidRPr="00310E66" w:rsidRDefault="005C77B3" w:rsidP="00D51813">
      <w:pPr>
        <w:pStyle w:val="Equation"/>
        <w:rPr>
          <w:szCs w:val="22"/>
        </w:rPr>
      </w:pPr>
      <w:r>
        <w:rPr>
          <w:szCs w:val="22"/>
        </w:rPr>
        <w:tab/>
      </w:r>
      <w:r w:rsidR="00D51813" w:rsidRPr="00310E66">
        <w:rPr>
          <w:szCs w:val="22"/>
        </w:rPr>
        <w:tab/>
      </w:r>
      <m:oMath>
        <m:r>
          <m:rPr>
            <m:sty m:val="p"/>
          </m:rPr>
          <w:rPr>
            <w:rFonts w:ascii="Cambria Math" w:hAnsi="Cambria Math"/>
            <w:szCs w:val="22"/>
          </w:rPr>
          <m:t>Δ</m:t>
        </m:r>
        <m:sSub>
          <m:sSubPr>
            <m:ctrlPr>
              <w:rPr>
                <w:rFonts w:ascii="Cambria Math" w:hAnsi="Cambria Math"/>
                <w:i/>
                <w:szCs w:val="22"/>
              </w:rPr>
            </m:ctrlPr>
          </m:sSubPr>
          <m:e>
            <m:r>
              <w:rPr>
                <w:rFonts w:ascii="Cambria Math" w:hAnsi="Cambria Math"/>
                <w:szCs w:val="22"/>
              </w:rPr>
              <m:t>T</m:t>
            </m:r>
          </m:e>
          <m:sub>
            <m:r>
              <w:rPr>
                <w:rFonts w:ascii="Cambria Math" w:hAnsi="Cambria Math"/>
                <w:szCs w:val="22"/>
              </w:rPr>
              <m:t>e</m:t>
            </m:r>
          </m:sub>
        </m:sSub>
        <m:r>
          <w:rPr>
            <w:rFonts w:ascii="Cambria Math" w:hAnsi="Cambria Math"/>
            <w:szCs w:val="22"/>
          </w:rPr>
          <m:t>=</m:t>
        </m:r>
        <m:f>
          <m:fPr>
            <m:ctrlPr>
              <w:rPr>
                <w:rFonts w:ascii="Cambria Math" w:hAnsi="Cambria Math"/>
                <w:i/>
                <w:szCs w:val="22"/>
              </w:rPr>
            </m:ctrlPr>
          </m:fPr>
          <m:num>
            <m:r>
              <m:rPr>
                <m:sty m:val="p"/>
              </m:rPr>
              <w:rPr>
                <w:rFonts w:ascii="Cambria Math" w:hAnsi="Cambria Math"/>
                <w:szCs w:val="22"/>
              </w:rPr>
              <m:t>α</m:t>
            </m:r>
            <m:sSub>
              <m:sSubPr>
                <m:ctrlPr>
                  <w:rPr>
                    <w:rFonts w:ascii="Cambria Math" w:hAnsi="Cambria Math"/>
                    <w:i/>
                    <w:szCs w:val="22"/>
                  </w:rPr>
                </m:ctrlPr>
              </m:sSubPr>
              <m:e>
                <m:r>
                  <w:rPr>
                    <w:rFonts w:ascii="Cambria Math" w:hAnsi="Cambria Math"/>
                    <w:szCs w:val="22"/>
                  </w:rPr>
                  <m:t>T</m:t>
                </m:r>
              </m:e>
              <m:sub>
                <m:r>
                  <w:rPr>
                    <w:rFonts w:ascii="Cambria Math" w:hAnsi="Cambria Math"/>
                    <w:szCs w:val="22"/>
                  </w:rPr>
                  <m:t>s</m:t>
                </m:r>
              </m:sub>
            </m:sSub>
          </m:num>
          <m:den>
            <m:rad>
              <m:radPr>
                <m:degHide m:val="1"/>
                <m:ctrlPr>
                  <w:rPr>
                    <w:rFonts w:ascii="Cambria Math" w:hAnsi="Cambria Math"/>
                    <w:i/>
                    <w:szCs w:val="22"/>
                  </w:rPr>
                </m:ctrlPr>
              </m:radPr>
              <m:deg/>
              <m:e>
                <m:r>
                  <w:rPr>
                    <w:rFonts w:ascii="Cambria Math" w:hAnsi="Cambria Math"/>
                    <w:szCs w:val="22"/>
                  </w:rPr>
                  <m:t>B</m:t>
                </m:r>
                <m:r>
                  <m:rPr>
                    <m:sty m:val="p"/>
                  </m:rPr>
                  <w:rPr>
                    <w:rFonts w:ascii="Cambria Math" w:hAnsi="Cambria Math"/>
                    <w:szCs w:val="22"/>
                  </w:rPr>
                  <m:t>τ</m:t>
                </m:r>
              </m:e>
            </m:rad>
          </m:den>
        </m:f>
      </m:oMath>
      <w:r w:rsidR="00D51813" w:rsidRPr="00310E66">
        <w:t xml:space="preserve">       K</w:t>
      </w:r>
      <w:r w:rsidR="00D51813" w:rsidRPr="00310E66">
        <w:rPr>
          <w:szCs w:val="22"/>
        </w:rPr>
        <w:tab/>
      </w:r>
      <w:r w:rsidR="00D51813" w:rsidRPr="00310E66">
        <w:t>(5-1)</w:t>
      </w:r>
    </w:p>
    <w:p w14:paraId="29EE28A0" w14:textId="77777777" w:rsidR="00D51813" w:rsidRPr="00310E66" w:rsidRDefault="00D51813" w:rsidP="00D51813">
      <w:pPr>
        <w:tabs>
          <w:tab w:val="clear" w:pos="1134"/>
          <w:tab w:val="clear" w:pos="1871"/>
          <w:tab w:val="clear" w:pos="2268"/>
          <w:tab w:val="left" w:pos="794"/>
          <w:tab w:val="left" w:pos="1191"/>
          <w:tab w:val="left" w:pos="1588"/>
          <w:tab w:val="left" w:pos="1985"/>
        </w:tabs>
        <w:rPr>
          <w:szCs w:val="22"/>
        </w:rPr>
      </w:pPr>
      <w:r w:rsidRPr="00310E66">
        <w:t>where:</w:t>
      </w:r>
    </w:p>
    <w:p w14:paraId="30994BC8" w14:textId="5ACD0FF6" w:rsidR="00D51813" w:rsidRPr="00310E66" w:rsidRDefault="00D51813" w:rsidP="00D51813">
      <w:pPr>
        <w:tabs>
          <w:tab w:val="clear" w:pos="1134"/>
          <w:tab w:val="clear" w:pos="1871"/>
          <w:tab w:val="clear" w:pos="2268"/>
          <w:tab w:val="right" w:pos="1701"/>
          <w:tab w:val="left" w:pos="1985"/>
        </w:tabs>
        <w:spacing w:before="80"/>
        <w:ind w:left="1985" w:hanging="1985"/>
        <w:rPr>
          <w:szCs w:val="22"/>
        </w:rPr>
      </w:pPr>
      <w:r w:rsidRPr="00310E66">
        <w:rPr>
          <w:szCs w:val="22"/>
        </w:rPr>
        <w:tab/>
      </w:r>
      <w:proofErr w:type="gramStart"/>
      <w:r w:rsidRPr="00310E66">
        <w:rPr>
          <w:i/>
          <w:iCs/>
        </w:rPr>
        <w:t>B</w:t>
      </w:r>
      <w:r w:rsidR="00A775DC">
        <w:rPr>
          <w:i/>
          <w:iCs/>
        </w:rPr>
        <w:t xml:space="preserve"> </w:t>
      </w:r>
      <w:r w:rsidRPr="00310E66">
        <w:t>:</w:t>
      </w:r>
      <w:proofErr w:type="gramEnd"/>
      <w:r w:rsidRPr="00310E66">
        <w:rPr>
          <w:szCs w:val="22"/>
        </w:rPr>
        <w:tab/>
      </w:r>
      <w:r w:rsidRPr="00310E66">
        <w:t>receiver bandwidth (Hz)</w:t>
      </w:r>
    </w:p>
    <w:p w14:paraId="03FD0057" w14:textId="5CEF1387" w:rsidR="00D51813" w:rsidRPr="00310E66" w:rsidRDefault="00D51813" w:rsidP="00D51813">
      <w:pPr>
        <w:tabs>
          <w:tab w:val="clear" w:pos="1134"/>
          <w:tab w:val="clear" w:pos="1871"/>
          <w:tab w:val="clear" w:pos="2268"/>
          <w:tab w:val="right" w:pos="1701"/>
          <w:tab w:val="left" w:pos="1985"/>
        </w:tabs>
        <w:spacing w:before="80"/>
        <w:ind w:left="1985" w:hanging="1985"/>
        <w:rPr>
          <w:szCs w:val="22"/>
        </w:rPr>
      </w:pPr>
      <w:r w:rsidRPr="00310E66">
        <w:rPr>
          <w:szCs w:val="22"/>
        </w:rPr>
        <w:tab/>
      </w:r>
      <w:r w:rsidRPr="00310E66">
        <w:rPr>
          <w:rFonts w:ascii="Symbol" w:hAnsi="Symbol"/>
          <w:szCs w:val="22"/>
        </w:rPr>
        <w:sym w:font="Symbol" w:char="F074"/>
      </w:r>
      <w:r w:rsidR="00A775DC">
        <w:rPr>
          <w:rFonts w:ascii="Symbol" w:hAnsi="Symbol"/>
          <w:szCs w:val="22"/>
        </w:rPr>
        <w:t xml:space="preserve"> </w:t>
      </w:r>
      <w:r w:rsidRPr="00310E66">
        <w:t>:</w:t>
      </w:r>
      <w:r w:rsidRPr="00310E66">
        <w:rPr>
          <w:szCs w:val="22"/>
        </w:rPr>
        <w:tab/>
      </w:r>
      <w:r w:rsidRPr="00310E66">
        <w:t>integration time (s)</w:t>
      </w:r>
    </w:p>
    <w:p w14:paraId="1C02C46D" w14:textId="65C1F55E" w:rsidR="00D51813" w:rsidRPr="00310E66" w:rsidRDefault="00D51813" w:rsidP="00D51813">
      <w:pPr>
        <w:tabs>
          <w:tab w:val="clear" w:pos="1134"/>
          <w:tab w:val="clear" w:pos="1871"/>
          <w:tab w:val="clear" w:pos="2268"/>
          <w:tab w:val="right" w:pos="1701"/>
          <w:tab w:val="left" w:pos="1985"/>
        </w:tabs>
        <w:spacing w:before="80"/>
        <w:ind w:left="1985" w:hanging="1985"/>
        <w:rPr>
          <w:szCs w:val="22"/>
        </w:rPr>
      </w:pPr>
      <w:r w:rsidRPr="00310E66">
        <w:rPr>
          <w:szCs w:val="22"/>
        </w:rPr>
        <w:tab/>
      </w:r>
      <w:r w:rsidRPr="00310E66">
        <w:rPr>
          <w:rFonts w:ascii="Symbol" w:hAnsi="Symbol"/>
          <w:szCs w:val="22"/>
        </w:rPr>
        <w:sym w:font="Symbol" w:char="F061"/>
      </w:r>
      <w:r w:rsidR="00A775DC">
        <w:rPr>
          <w:rFonts w:ascii="Symbol" w:hAnsi="Symbol"/>
          <w:szCs w:val="22"/>
        </w:rPr>
        <w:t xml:space="preserve"> </w:t>
      </w:r>
      <w:r w:rsidRPr="00310E66">
        <w:t>:</w:t>
      </w:r>
      <w:r w:rsidRPr="00310E66">
        <w:rPr>
          <w:szCs w:val="22"/>
        </w:rPr>
        <w:tab/>
      </w:r>
      <w:r w:rsidRPr="00310E66">
        <w:t>receiver system constant (depends on the configuration)</w:t>
      </w:r>
    </w:p>
    <w:p w14:paraId="313653A1" w14:textId="1A20574D" w:rsidR="00D51813" w:rsidRPr="00310E66" w:rsidRDefault="00D51813" w:rsidP="00D51813">
      <w:pPr>
        <w:tabs>
          <w:tab w:val="clear" w:pos="1134"/>
          <w:tab w:val="clear" w:pos="1871"/>
          <w:tab w:val="clear" w:pos="2268"/>
          <w:tab w:val="right" w:pos="1701"/>
          <w:tab w:val="left" w:pos="1985"/>
        </w:tabs>
        <w:spacing w:before="80"/>
        <w:ind w:left="1985" w:hanging="1985"/>
        <w:rPr>
          <w:szCs w:val="22"/>
        </w:rPr>
      </w:pPr>
      <w:r w:rsidRPr="00310E66">
        <w:rPr>
          <w:szCs w:val="22"/>
        </w:rPr>
        <w:tab/>
      </w:r>
      <w:proofErr w:type="gramStart"/>
      <w:r w:rsidRPr="00310E66">
        <w:rPr>
          <w:i/>
          <w:iCs/>
        </w:rPr>
        <w:t>T</w:t>
      </w:r>
      <w:r w:rsidRPr="00310E66">
        <w:rPr>
          <w:i/>
          <w:iCs/>
          <w:position w:val="-4"/>
        </w:rPr>
        <w:t>s</w:t>
      </w:r>
      <w:r w:rsidR="00A775DC">
        <w:t xml:space="preserve"> :</w:t>
      </w:r>
      <w:proofErr w:type="gramEnd"/>
      <w:r w:rsidRPr="00310E66">
        <w:rPr>
          <w:szCs w:val="22"/>
        </w:rPr>
        <w:tab/>
      </w:r>
      <w:r w:rsidRPr="00310E66">
        <w:t>receiver system noise temperature (K).</w:t>
      </w:r>
    </w:p>
    <w:p w14:paraId="0C330CA7" w14:textId="66CA5F2D" w:rsidR="00D51813" w:rsidRPr="00310E66" w:rsidRDefault="00D51813" w:rsidP="00D51813">
      <w:pPr>
        <w:pStyle w:val="Heading4"/>
      </w:pPr>
      <w:bookmarkStart w:id="1422" w:name="_Toc208288552"/>
      <w:bookmarkStart w:id="1423" w:name="_Toc474850427"/>
      <w:bookmarkStart w:id="1424" w:name="_Toc224640739"/>
      <w:r w:rsidRPr="00310E66">
        <w:t>5.2.3.2</w:t>
      </w:r>
      <w:r w:rsidRPr="00310E66">
        <w:tab/>
        <w:t xml:space="preserve">Radiometer threshold </w:t>
      </w:r>
      <w:r w:rsidRPr="00310E66">
        <w:rPr>
          <w:rFonts w:ascii="Symbol" w:hAnsi="Symbol"/>
        </w:rPr>
        <w:sym w:font="Symbol" w:char="F044"/>
      </w:r>
      <w:r w:rsidRPr="00310E66">
        <w:rPr>
          <w:i/>
          <w:iCs/>
        </w:rPr>
        <w:t>P</w:t>
      </w:r>
      <w:bookmarkEnd w:id="1422"/>
      <w:bookmarkEnd w:id="1423"/>
      <w:bookmarkEnd w:id="1424"/>
    </w:p>
    <w:p w14:paraId="1D7908E2" w14:textId="77777777" w:rsidR="00D51813" w:rsidRPr="00310E66" w:rsidRDefault="00D51813" w:rsidP="00D51813">
      <w:pPr>
        <w:tabs>
          <w:tab w:val="clear" w:pos="1134"/>
          <w:tab w:val="clear" w:pos="1871"/>
          <w:tab w:val="clear" w:pos="2268"/>
          <w:tab w:val="left" w:pos="794"/>
          <w:tab w:val="left" w:pos="1191"/>
          <w:tab w:val="left" w:pos="1588"/>
          <w:tab w:val="left" w:pos="1985"/>
        </w:tabs>
        <w:rPr>
          <w:szCs w:val="22"/>
        </w:rPr>
      </w:pPr>
      <w:r w:rsidRPr="00310E66">
        <w:t xml:space="preserve">This is the smallest power change that the passive sensor </w:t>
      </w:r>
      <w:proofErr w:type="gramStart"/>
      <w:r w:rsidRPr="00310E66">
        <w:t>is able to</w:t>
      </w:r>
      <w:proofErr w:type="gramEnd"/>
      <w:r w:rsidRPr="00310E66">
        <w:t xml:space="preserve"> detect. </w:t>
      </w:r>
      <w:r w:rsidRPr="00310E66">
        <w:rPr>
          <w:rFonts w:ascii="Symbol" w:hAnsi="Symbol"/>
          <w:szCs w:val="22"/>
        </w:rPr>
        <w:sym w:font="Symbol" w:char="F044"/>
      </w:r>
      <w:r w:rsidRPr="00310E66">
        <w:rPr>
          <w:i/>
          <w:iCs/>
        </w:rPr>
        <w:t>P</w:t>
      </w:r>
      <w:r w:rsidRPr="00310E66">
        <w:t xml:space="preserve"> is given by:</w:t>
      </w:r>
    </w:p>
    <w:p w14:paraId="47569201" w14:textId="5D00ADD0" w:rsidR="00D51813" w:rsidRPr="00310E66" w:rsidRDefault="008C1B59" w:rsidP="00D51813">
      <w:pPr>
        <w:pStyle w:val="Equation"/>
        <w:rPr>
          <w:szCs w:val="22"/>
        </w:rPr>
      </w:pPr>
      <w:r>
        <w:rPr>
          <w:szCs w:val="22"/>
        </w:rPr>
        <w:lastRenderedPageBreak/>
        <w:tab/>
      </w:r>
      <w:r w:rsidR="00D51813" w:rsidRPr="00310E66">
        <w:rPr>
          <w:szCs w:val="22"/>
        </w:rPr>
        <w:tab/>
      </w:r>
      <m:oMath>
        <m:r>
          <m:rPr>
            <m:sty m:val="p"/>
          </m:rPr>
          <w:rPr>
            <w:rFonts w:ascii="Cambria Math" w:hAnsi="Cambria Math"/>
            <w:szCs w:val="22"/>
          </w:rPr>
          <m:t>Δ</m:t>
        </m:r>
        <m:r>
          <w:rPr>
            <w:rFonts w:ascii="Cambria Math" w:hAnsi="Cambria Math"/>
            <w:szCs w:val="22"/>
          </w:rPr>
          <m:t>P=k</m:t>
        </m:r>
        <m:r>
          <m:rPr>
            <m:sty m:val="p"/>
          </m:rPr>
          <w:rPr>
            <w:rFonts w:ascii="Cambria Math" w:hAnsi="Cambria Math"/>
            <w:szCs w:val="22"/>
          </w:rPr>
          <m:t>Δ</m:t>
        </m:r>
        <m:sSub>
          <m:sSubPr>
            <m:ctrlPr>
              <w:rPr>
                <w:rFonts w:ascii="Cambria Math" w:hAnsi="Cambria Math"/>
                <w:i/>
                <w:szCs w:val="22"/>
              </w:rPr>
            </m:ctrlPr>
          </m:sSubPr>
          <m:e>
            <m:r>
              <w:rPr>
                <w:rFonts w:ascii="Cambria Math" w:hAnsi="Cambria Math"/>
                <w:szCs w:val="22"/>
              </w:rPr>
              <m:t>T</m:t>
            </m:r>
          </m:e>
          <m:sub>
            <m:r>
              <w:rPr>
                <w:rFonts w:ascii="Cambria Math" w:hAnsi="Cambria Math"/>
                <w:szCs w:val="22"/>
              </w:rPr>
              <m:t>e</m:t>
            </m:r>
          </m:sub>
        </m:sSub>
        <m:r>
          <w:rPr>
            <w:rFonts w:ascii="Cambria Math" w:hAnsi="Cambria Math"/>
            <w:szCs w:val="22"/>
          </w:rPr>
          <m:t xml:space="preserve"> B</m:t>
        </m:r>
      </m:oMath>
      <w:r w:rsidR="00D51813" w:rsidRPr="00310E66">
        <w:t xml:space="preserve">       W</w:t>
      </w:r>
      <w:r w:rsidR="00D51813" w:rsidRPr="00310E66">
        <w:rPr>
          <w:szCs w:val="22"/>
        </w:rPr>
        <w:tab/>
      </w:r>
      <w:r w:rsidR="00D51813" w:rsidRPr="00310E66">
        <w:t>(5-2)</w:t>
      </w:r>
    </w:p>
    <w:p w14:paraId="5F2C0A47" w14:textId="77777777" w:rsidR="00D51813" w:rsidRPr="00310E66" w:rsidRDefault="00D51813" w:rsidP="007274E3">
      <w:pPr>
        <w:keepNext/>
        <w:tabs>
          <w:tab w:val="clear" w:pos="1134"/>
          <w:tab w:val="clear" w:pos="1871"/>
          <w:tab w:val="clear" w:pos="2268"/>
          <w:tab w:val="left" w:pos="794"/>
          <w:tab w:val="left" w:pos="1191"/>
          <w:tab w:val="left" w:pos="1588"/>
          <w:tab w:val="left" w:pos="1985"/>
        </w:tabs>
        <w:rPr>
          <w:szCs w:val="22"/>
        </w:rPr>
      </w:pPr>
      <w:r w:rsidRPr="00310E66">
        <w:t>where:</w:t>
      </w:r>
    </w:p>
    <w:p w14:paraId="37931E6F" w14:textId="64DD4E5F" w:rsidR="00D51813" w:rsidRPr="00310E66" w:rsidRDefault="00D51813" w:rsidP="00D51813">
      <w:pPr>
        <w:pStyle w:val="Equationlegend"/>
      </w:pPr>
      <w:r w:rsidRPr="00310E66">
        <w:tab/>
      </w:r>
      <w:r w:rsidR="007274E3">
        <w:tab/>
      </w:r>
      <m:oMath>
        <m:r>
          <w:rPr>
            <w:rFonts w:ascii="Cambria Math" w:hAnsi="Cambria Math"/>
          </w:rPr>
          <m:t>k=1.38×</m:t>
        </m:r>
        <m:sSup>
          <m:sSupPr>
            <m:ctrlPr>
              <w:rPr>
                <w:rFonts w:ascii="Cambria Math" w:hAnsi="Cambria Math"/>
                <w:i/>
              </w:rPr>
            </m:ctrlPr>
          </m:sSupPr>
          <m:e>
            <m:r>
              <w:rPr>
                <w:rFonts w:ascii="Cambria Math" w:hAnsi="Cambria Math"/>
              </w:rPr>
              <m:t>10</m:t>
            </m:r>
          </m:e>
          <m:sup>
            <m:r>
              <w:rPr>
                <w:rFonts w:ascii="Cambria Math" w:hAnsi="Cambria Math"/>
              </w:rPr>
              <m:t>-23</m:t>
            </m:r>
          </m:sup>
        </m:sSup>
      </m:oMath>
      <w:r w:rsidR="00234D0F">
        <w:t xml:space="preserve"> </w:t>
      </w:r>
      <w:r w:rsidRPr="00310E66">
        <w:t xml:space="preserve">(J/K): </w:t>
      </w:r>
      <w:r w:rsidRPr="00310E66">
        <w:tab/>
        <w:t>Boltzmann’s constant.</w:t>
      </w:r>
    </w:p>
    <w:p w14:paraId="22035D98" w14:textId="77777777" w:rsidR="00D51813" w:rsidRPr="00310E66" w:rsidRDefault="00D51813" w:rsidP="00D51813">
      <w:pPr>
        <w:tabs>
          <w:tab w:val="clear" w:pos="1134"/>
          <w:tab w:val="clear" w:pos="1871"/>
          <w:tab w:val="clear" w:pos="2268"/>
          <w:tab w:val="left" w:pos="794"/>
          <w:tab w:val="left" w:pos="1191"/>
          <w:tab w:val="left" w:pos="1588"/>
          <w:tab w:val="left" w:pos="1985"/>
        </w:tabs>
        <w:rPr>
          <w:szCs w:val="22"/>
        </w:rPr>
      </w:pPr>
      <w:r w:rsidRPr="00310E66">
        <w:rPr>
          <w:rFonts w:ascii="Symbol" w:hAnsi="Symbol"/>
          <w:szCs w:val="22"/>
        </w:rPr>
        <w:sym w:font="Symbol" w:char="F044"/>
      </w:r>
      <w:r w:rsidRPr="00310E66">
        <w:rPr>
          <w:i/>
          <w:iCs/>
        </w:rPr>
        <w:t>P</w:t>
      </w:r>
      <w:r w:rsidRPr="00310E66">
        <w:t xml:space="preserve"> above is computed using </w:t>
      </w:r>
      <w:r w:rsidRPr="00310E66">
        <w:rPr>
          <w:rFonts w:ascii="Symbol" w:hAnsi="Symbol"/>
          <w:szCs w:val="22"/>
        </w:rPr>
        <w:sym w:font="Symbol" w:char="F044"/>
      </w:r>
      <w:proofErr w:type="spellStart"/>
      <w:r w:rsidRPr="00310E66">
        <w:rPr>
          <w:i/>
          <w:iCs/>
        </w:rPr>
        <w:t>T</w:t>
      </w:r>
      <w:r w:rsidRPr="00310E66">
        <w:rPr>
          <w:i/>
          <w:iCs/>
          <w:vertAlign w:val="subscript"/>
        </w:rPr>
        <w:t>e</w:t>
      </w:r>
      <w:proofErr w:type="spellEnd"/>
      <w:r w:rsidRPr="00310E66">
        <w:rPr>
          <w:i/>
          <w:iCs/>
          <w:position w:val="-4"/>
        </w:rPr>
        <w:t xml:space="preserve"> </w:t>
      </w:r>
      <w:r w:rsidRPr="00310E66">
        <w:t xml:space="preserve">and is used in determining the maximum allowable interference that a sensor can tolerate without degrading measurements. In the future, </w:t>
      </w:r>
      <w:r w:rsidRPr="00310E66">
        <w:rPr>
          <w:i/>
          <w:iCs/>
        </w:rPr>
        <w:t>T</w:t>
      </w:r>
      <w:r w:rsidRPr="00310E66">
        <w:rPr>
          <w:i/>
          <w:iCs/>
          <w:vertAlign w:val="subscript"/>
        </w:rPr>
        <w:t>s</w:t>
      </w:r>
      <w:r w:rsidRPr="00310E66">
        <w:t xml:space="preserve"> will decrease as well as </w:t>
      </w:r>
      <w:r w:rsidRPr="00310E66">
        <w:rPr>
          <w:rFonts w:ascii="Symbol" w:hAnsi="Symbol"/>
          <w:szCs w:val="22"/>
        </w:rPr>
        <w:sym w:font="Symbol" w:char="F044"/>
      </w:r>
      <w:proofErr w:type="spellStart"/>
      <w:r w:rsidRPr="00310E66">
        <w:rPr>
          <w:i/>
          <w:iCs/>
        </w:rPr>
        <w:t>T</w:t>
      </w:r>
      <w:r w:rsidRPr="00310E66">
        <w:rPr>
          <w:i/>
          <w:iCs/>
          <w:vertAlign w:val="subscript"/>
        </w:rPr>
        <w:t>e</w:t>
      </w:r>
      <w:proofErr w:type="spellEnd"/>
      <w:r w:rsidRPr="00310E66">
        <w:t xml:space="preserve"> (see equation (5</w:t>
      </w:r>
      <w:r w:rsidRPr="00310E66">
        <w:rPr>
          <w:szCs w:val="22"/>
        </w:rPr>
        <w:noBreakHyphen/>
      </w:r>
      <w:r w:rsidRPr="00310E66">
        <w:t xml:space="preserve">1)). Therefore, for the purpose of protecting passive sensor operations in the future, </w:t>
      </w:r>
      <w:r w:rsidRPr="00310E66">
        <w:rPr>
          <w:rFonts w:ascii="Symbol" w:hAnsi="Symbol"/>
          <w:szCs w:val="22"/>
        </w:rPr>
        <w:sym w:font="Symbol" w:char="F044"/>
      </w:r>
      <w:r w:rsidRPr="00310E66">
        <w:rPr>
          <w:i/>
          <w:iCs/>
        </w:rPr>
        <w:t>P</w:t>
      </w:r>
      <w:r w:rsidRPr="00310E66">
        <w:t xml:space="preserve"> must be computed using a reasonable foreseen </w:t>
      </w:r>
      <w:r w:rsidRPr="00310E66">
        <w:rPr>
          <w:szCs w:val="22"/>
        </w:rPr>
        <w:sym w:font="Symbol" w:char="F044"/>
      </w:r>
      <w:proofErr w:type="spellStart"/>
      <w:r w:rsidRPr="00310E66">
        <w:rPr>
          <w:i/>
          <w:iCs/>
        </w:rPr>
        <w:t>T</w:t>
      </w:r>
      <w:r w:rsidRPr="00310E66">
        <w:rPr>
          <w:i/>
          <w:iCs/>
          <w:vertAlign w:val="subscript"/>
        </w:rPr>
        <w:t>e</w:t>
      </w:r>
      <w:proofErr w:type="spellEnd"/>
      <w:r w:rsidRPr="00310E66">
        <w:t xml:space="preserve"> rather than the </w:t>
      </w:r>
      <w:r w:rsidRPr="00310E66">
        <w:rPr>
          <w:szCs w:val="22"/>
        </w:rPr>
        <w:sym w:font="Symbol" w:char="F044"/>
      </w:r>
      <w:proofErr w:type="spellStart"/>
      <w:r w:rsidRPr="00310E66">
        <w:rPr>
          <w:i/>
          <w:iCs/>
        </w:rPr>
        <w:t>T</w:t>
      </w:r>
      <w:r w:rsidRPr="00310E66">
        <w:rPr>
          <w:i/>
          <w:iCs/>
          <w:vertAlign w:val="subscript"/>
        </w:rPr>
        <w:t>e</w:t>
      </w:r>
      <w:proofErr w:type="spellEnd"/>
      <w:r w:rsidRPr="00310E66">
        <w:t xml:space="preserve"> of current technology. In the same manner, the integration time, </w:t>
      </w:r>
      <w:r w:rsidRPr="00310E66">
        <w:rPr>
          <w:rFonts w:ascii="Symbol" w:hAnsi="Symbol"/>
          <w:szCs w:val="22"/>
        </w:rPr>
        <w:sym w:font="Symbol" w:char="F074"/>
      </w:r>
      <w:r w:rsidRPr="00310E66">
        <w:rPr>
          <w:rFonts w:ascii="Symbol" w:hAnsi="Symbol"/>
        </w:rPr>
        <w:t></w:t>
      </w:r>
      <w:r w:rsidRPr="00310E66">
        <w:t xml:space="preserve"> will likely increase as remote sensing technology </w:t>
      </w:r>
      <w:r w:rsidRPr="00310E66" w:rsidDel="00B56E88">
        <w:t>develops</w:t>
      </w:r>
      <w:r w:rsidRPr="00310E66">
        <w:t xml:space="preserve"> further (e.g. the so-called “push-broom” concept). Therefore, the integration time must also be chosen based on reasonable future expectations.</w:t>
      </w:r>
    </w:p>
    <w:p w14:paraId="762A5ED1" w14:textId="77777777" w:rsidR="00D51813" w:rsidRPr="00310E66" w:rsidRDefault="00D51813" w:rsidP="00D51813">
      <w:pPr>
        <w:pStyle w:val="Heading4"/>
      </w:pPr>
      <w:bookmarkStart w:id="1425" w:name="_Toc208288553"/>
      <w:bookmarkStart w:id="1426" w:name="_Toc474850428"/>
      <w:bookmarkStart w:id="1427" w:name="_Toc224640740"/>
      <w:r w:rsidRPr="00310E66">
        <w:t>5.2.3.3</w:t>
      </w:r>
      <w:r w:rsidRPr="00310E66">
        <w:tab/>
        <w:t>Geometric resolution</w:t>
      </w:r>
      <w:bookmarkEnd w:id="1425"/>
      <w:bookmarkEnd w:id="1426"/>
      <w:bookmarkEnd w:id="1427"/>
    </w:p>
    <w:p w14:paraId="52846685" w14:textId="0CC04EB9" w:rsidR="00D51813" w:rsidRPr="00310E66" w:rsidRDefault="00D51813" w:rsidP="00D51813">
      <w:pPr>
        <w:tabs>
          <w:tab w:val="clear" w:pos="1134"/>
          <w:tab w:val="clear" w:pos="1871"/>
          <w:tab w:val="clear" w:pos="2268"/>
          <w:tab w:val="left" w:pos="794"/>
          <w:tab w:val="left" w:pos="1191"/>
          <w:tab w:val="left" w:pos="1588"/>
          <w:tab w:val="left" w:pos="1985"/>
        </w:tabs>
        <w:rPr>
          <w:szCs w:val="22"/>
        </w:rPr>
      </w:pPr>
      <w:r w:rsidRPr="00310E66">
        <w:t xml:space="preserve">In the case of two-dimensional measurements of surface parameters, it is generally considered that the </w:t>
      </w:r>
      <w:r w:rsidR="007C5E5A">
        <w:t>−</w:t>
      </w:r>
      <w:r w:rsidRPr="00310E66">
        <w:t>3 dB aperture of the antenna determines the transversal resolution. In the case of three-dimensional measurements of atmospheric parameters, the longitudinal resolution along the antenna axis must also be considered. This longitudinal resolution is a complex function of the frequency-dependent characteristics of the atmosphere and the noise and bandwidth performance of the receiver.</w:t>
      </w:r>
    </w:p>
    <w:p w14:paraId="3C5DDA0D" w14:textId="77777777" w:rsidR="00D51813" w:rsidRPr="00310E66" w:rsidRDefault="00D51813" w:rsidP="00D51813">
      <w:pPr>
        <w:pStyle w:val="Heading4"/>
      </w:pPr>
      <w:bookmarkStart w:id="1428" w:name="_Toc208288554"/>
      <w:bookmarkStart w:id="1429" w:name="_Toc474850429"/>
      <w:bookmarkStart w:id="1430" w:name="_Toc224640741"/>
      <w:r w:rsidRPr="00310E66">
        <w:t>5.2.3.4</w:t>
      </w:r>
      <w:r w:rsidRPr="00310E66">
        <w:tab/>
        <w:t>Integration time</w:t>
      </w:r>
      <w:bookmarkEnd w:id="1428"/>
      <w:bookmarkEnd w:id="1429"/>
      <w:bookmarkEnd w:id="1430"/>
    </w:p>
    <w:p w14:paraId="7783077A" w14:textId="2CDE4769" w:rsidR="00D51813" w:rsidRPr="00310E66" w:rsidRDefault="00D51813" w:rsidP="00D51813">
      <w:pPr>
        <w:tabs>
          <w:tab w:val="clear" w:pos="1134"/>
          <w:tab w:val="clear" w:pos="1871"/>
          <w:tab w:val="clear" w:pos="2268"/>
          <w:tab w:val="left" w:pos="794"/>
          <w:tab w:val="left" w:pos="1191"/>
          <w:tab w:val="left" w:pos="1588"/>
          <w:tab w:val="left" w:pos="1985"/>
        </w:tabs>
        <w:rPr>
          <w:szCs w:val="22"/>
        </w:rPr>
      </w:pPr>
      <w:r w:rsidRPr="00310E66">
        <w:t>Radiometric receivers sense the noise-like thermal emissions collected by the antenna and the thermal noise of the receiver. By integrating the received signal, the random noise fluctuations can be reduced</w:t>
      </w:r>
      <w:r w:rsidR="00D83F7E">
        <w:t>,</w:t>
      </w:r>
      <w:r w:rsidRPr="00310E66">
        <w:t xml:space="preserve"> and accurate estimates can be made of the sum of the receiver noise and external thermal emission noise power. The integration time is simply the amount of time it takes the receiver to integrate the received signal. The integration time is also an important parameter for passive remote sensing, which results from a complex trade-off </w:t>
      </w:r>
      <w:proofErr w:type="gramStart"/>
      <w:r w:rsidRPr="00310E66">
        <w:t>taking into account</w:t>
      </w:r>
      <w:proofErr w:type="gramEnd"/>
      <w:r w:rsidRPr="00310E66">
        <w:t xml:space="preserve"> </w:t>
      </w:r>
      <w:proofErr w:type="gramStart"/>
      <w:r w:rsidRPr="00310E66">
        <w:t>in particular</w:t>
      </w:r>
      <w:proofErr w:type="gramEnd"/>
      <w:r w:rsidRPr="00310E66">
        <w:t xml:space="preserve"> the desired geometric resolution, the scanning configuration of the sensor, and its velocity with respect to the scene observed.</w:t>
      </w:r>
    </w:p>
    <w:p w14:paraId="78C2BC97" w14:textId="77777777" w:rsidR="00D51813" w:rsidRPr="00310E66" w:rsidRDefault="00D51813" w:rsidP="00D51813">
      <w:pPr>
        <w:pStyle w:val="Heading3"/>
        <w:tabs>
          <w:tab w:val="clear" w:pos="2268"/>
          <w:tab w:val="left" w:pos="993"/>
        </w:tabs>
      </w:pPr>
      <w:bookmarkStart w:id="1431" w:name="_Toc208288555"/>
      <w:bookmarkStart w:id="1432" w:name="_Toc464555552"/>
      <w:bookmarkStart w:id="1433" w:name="_Toc474850430"/>
      <w:bookmarkStart w:id="1434" w:name="_Toc482001893"/>
      <w:bookmarkStart w:id="1435" w:name="_Toc482002295"/>
      <w:bookmarkStart w:id="1436" w:name="_Toc482002413"/>
      <w:bookmarkStart w:id="1437" w:name="_Toc482002656"/>
      <w:bookmarkStart w:id="1438" w:name="_Toc224569059"/>
      <w:bookmarkStart w:id="1439" w:name="_Toc224569388"/>
      <w:bookmarkStart w:id="1440" w:name="_Toc224570428"/>
      <w:bookmarkStart w:id="1441" w:name="_Toc224573368"/>
      <w:bookmarkStart w:id="1442" w:name="_Toc224640742"/>
      <w:bookmarkStart w:id="1443" w:name="_Toc225754166"/>
      <w:r w:rsidRPr="00310E66">
        <w:t>5.2.4</w:t>
      </w:r>
      <w:r w:rsidRPr="00310E66">
        <w:tab/>
        <w:t>Typical operating conditions of passive sensors</w:t>
      </w:r>
      <w:bookmarkEnd w:id="1431"/>
      <w:bookmarkEnd w:id="1432"/>
      <w:bookmarkEnd w:id="1433"/>
      <w:bookmarkEnd w:id="1434"/>
      <w:bookmarkEnd w:id="1435"/>
      <w:bookmarkEnd w:id="1436"/>
      <w:bookmarkEnd w:id="1437"/>
      <w:bookmarkEnd w:id="1438"/>
      <w:bookmarkEnd w:id="1439"/>
      <w:bookmarkEnd w:id="1440"/>
      <w:bookmarkEnd w:id="1441"/>
      <w:bookmarkEnd w:id="1442"/>
      <w:bookmarkEnd w:id="1443"/>
    </w:p>
    <w:p w14:paraId="61C9F500" w14:textId="77777777" w:rsidR="00D51813" w:rsidRPr="00310E66" w:rsidRDefault="00D51813" w:rsidP="00D51813">
      <w:pPr>
        <w:tabs>
          <w:tab w:val="clear" w:pos="1134"/>
          <w:tab w:val="clear" w:pos="1871"/>
          <w:tab w:val="clear" w:pos="2268"/>
          <w:tab w:val="left" w:pos="794"/>
          <w:tab w:val="left" w:pos="1191"/>
          <w:tab w:val="left" w:pos="1588"/>
          <w:tab w:val="left" w:pos="1985"/>
        </w:tabs>
        <w:rPr>
          <w:szCs w:val="22"/>
        </w:rPr>
      </w:pPr>
      <w:r w:rsidRPr="00310E66">
        <w:t>Passive spaceborne sensors are deployed essentially on two complementary types of satellite systems: low earth-orbiting satellites and geostationary satellites.</w:t>
      </w:r>
    </w:p>
    <w:p w14:paraId="1BC8DC7D" w14:textId="77777777" w:rsidR="00D51813" w:rsidRPr="00310E66" w:rsidRDefault="00D51813" w:rsidP="00D51813">
      <w:pPr>
        <w:pStyle w:val="Heading4"/>
      </w:pPr>
      <w:bookmarkStart w:id="1444" w:name="_Toc208288556"/>
      <w:bookmarkStart w:id="1445" w:name="_Toc474850431"/>
      <w:bookmarkStart w:id="1446" w:name="_Toc224640743"/>
      <w:r w:rsidRPr="00310E66">
        <w:t>5.2.4.1</w:t>
      </w:r>
      <w:r w:rsidRPr="00310E66">
        <w:tab/>
        <w:t>Low Earth-orbiting satellites</w:t>
      </w:r>
      <w:bookmarkEnd w:id="1444"/>
      <w:bookmarkEnd w:id="1445"/>
      <w:bookmarkEnd w:id="1446"/>
    </w:p>
    <w:p w14:paraId="03BF78F0" w14:textId="77777777" w:rsidR="00D51813" w:rsidRPr="00310E66" w:rsidRDefault="00D51813" w:rsidP="00D51813">
      <w:pPr>
        <w:tabs>
          <w:tab w:val="clear" w:pos="1134"/>
          <w:tab w:val="clear" w:pos="1871"/>
          <w:tab w:val="clear" w:pos="2268"/>
          <w:tab w:val="left" w:pos="794"/>
          <w:tab w:val="left" w:pos="1191"/>
          <w:tab w:val="left" w:pos="1588"/>
          <w:tab w:val="left" w:pos="1985"/>
        </w:tabs>
        <w:rPr>
          <w:szCs w:val="22"/>
        </w:rPr>
      </w:pPr>
      <w:r w:rsidRPr="00310E66">
        <w:t xml:space="preserve">Systems based on satellites in low, sun-synchronous (i.e. an orbit where the satellite passes over any given point of the </w:t>
      </w:r>
      <w:proofErr w:type="spellStart"/>
      <w:r w:rsidRPr="00310E66">
        <w:t>Earthʼs</w:t>
      </w:r>
      <w:proofErr w:type="spellEnd"/>
      <w:r w:rsidRPr="00310E66">
        <w:t xml:space="preserve"> surface at the same local solar time), polar orbits</w:t>
      </w:r>
      <w:r w:rsidRPr="00310E66">
        <w:rPr>
          <w:i/>
          <w:iCs/>
        </w:rPr>
        <w:t xml:space="preserve"> </w:t>
      </w:r>
      <w:r w:rsidRPr="00310E66">
        <w:t xml:space="preserve">are used to acquire high-resolution environmental data on a global scale. The nature of such orbits limits the repeat rate of measurements. A maximum of two global coverages at 12-hour intervals are obtained daily, with a single satellite. </w:t>
      </w:r>
      <w:r w:rsidRPr="00093101">
        <w:t xml:space="preserve">Over the polar region, repeat observations could reach 14 times per day. This is because the low-Earth orbit satellites circle the Earth 14 times a day and the orbit paths converge over the polar regions. </w:t>
      </w:r>
      <w:r w:rsidRPr="00310E66">
        <w:t>Passive radiometers operating at frequencies below 100 GHz are currently flown only on low-orbiting satellites. This is essentially due to the difficulty of obtaining adequate geometric resolution at relatively low frequencies from higher orbits; however, this may change in the future.</w:t>
      </w:r>
    </w:p>
    <w:p w14:paraId="638F3446" w14:textId="77777777" w:rsidR="00D51813" w:rsidRPr="00310E66" w:rsidRDefault="00D51813" w:rsidP="00D51813">
      <w:pPr>
        <w:pStyle w:val="Heading4"/>
      </w:pPr>
      <w:bookmarkStart w:id="1447" w:name="_Toc208288557"/>
      <w:bookmarkStart w:id="1448" w:name="_Toc224640744"/>
      <w:r w:rsidRPr="00310E66">
        <w:t>5.2.4.2</w:t>
      </w:r>
      <w:r w:rsidRPr="00310E66">
        <w:tab/>
        <w:t>Geostationary satellites</w:t>
      </w:r>
      <w:bookmarkEnd w:id="1447"/>
      <w:bookmarkEnd w:id="1448"/>
    </w:p>
    <w:p w14:paraId="07D55E44" w14:textId="02BB909C" w:rsidR="00D51813" w:rsidRPr="00310E66" w:rsidRDefault="00D51813" w:rsidP="00D51813">
      <w:pPr>
        <w:rPr>
          <w:szCs w:val="22"/>
        </w:rPr>
      </w:pPr>
      <w:r w:rsidRPr="00310E66">
        <w:t xml:space="preserve">Systems involving satellites in geostationary orbit are used to gather low to medium resolution data on a regional scale. The repeat rate of measurements is limited only by hardware technology. </w:t>
      </w:r>
    </w:p>
    <w:p w14:paraId="1F8DFB58" w14:textId="70A75FF3" w:rsidR="00D51813" w:rsidRPr="00310E66" w:rsidRDefault="00D51813" w:rsidP="00D51813">
      <w:pPr>
        <w:pStyle w:val="Heading3"/>
        <w:tabs>
          <w:tab w:val="clear" w:pos="2268"/>
          <w:tab w:val="left" w:pos="993"/>
        </w:tabs>
      </w:pPr>
      <w:bookmarkStart w:id="1449" w:name="_Toc464555553"/>
      <w:bookmarkStart w:id="1450" w:name="_Toc474850432"/>
      <w:bookmarkStart w:id="1451" w:name="_Toc482001894"/>
      <w:bookmarkStart w:id="1452" w:name="_Toc482002296"/>
      <w:bookmarkStart w:id="1453" w:name="_Toc482002414"/>
      <w:bookmarkStart w:id="1454" w:name="_Toc482002657"/>
      <w:bookmarkStart w:id="1455" w:name="_Toc224569060"/>
      <w:bookmarkStart w:id="1456" w:name="_Toc224569389"/>
      <w:bookmarkStart w:id="1457" w:name="_Toc224570429"/>
      <w:bookmarkStart w:id="1458" w:name="_Toc224573369"/>
      <w:bookmarkStart w:id="1459" w:name="_Toc224640745"/>
      <w:bookmarkStart w:id="1460" w:name="_Toc225754167"/>
      <w:r w:rsidRPr="00310E66">
        <w:t>5.2.5</w:t>
      </w:r>
      <w:r w:rsidRPr="00310E66">
        <w:tab/>
      </w:r>
      <w:bookmarkEnd w:id="1418"/>
      <w:bookmarkEnd w:id="1449"/>
      <w:bookmarkEnd w:id="1450"/>
      <w:bookmarkEnd w:id="1451"/>
      <w:bookmarkEnd w:id="1452"/>
      <w:bookmarkEnd w:id="1453"/>
      <w:bookmarkEnd w:id="1454"/>
      <w:proofErr w:type="gramStart"/>
      <w:r w:rsidRPr="00310E66">
        <w:t>Observation</w:t>
      </w:r>
      <w:proofErr w:type="gramEnd"/>
      <w:r w:rsidRPr="00310E66">
        <w:t xml:space="preserve"> geometries</w:t>
      </w:r>
      <w:bookmarkEnd w:id="1455"/>
      <w:bookmarkEnd w:id="1456"/>
      <w:bookmarkEnd w:id="1457"/>
      <w:bookmarkEnd w:id="1458"/>
      <w:bookmarkEnd w:id="1459"/>
      <w:bookmarkEnd w:id="1460"/>
    </w:p>
    <w:p w14:paraId="24F031FE" w14:textId="77777777" w:rsidR="00D51813" w:rsidRPr="00310E66" w:rsidRDefault="00D51813" w:rsidP="00D51813">
      <w:pPr>
        <w:pStyle w:val="Heading4"/>
      </w:pPr>
      <w:bookmarkStart w:id="1461" w:name="_Toc224640746"/>
      <w:r w:rsidRPr="00310E66">
        <w:t>5.2.5.1</w:t>
      </w:r>
      <w:r w:rsidRPr="00310E66">
        <w:tab/>
        <w:t>Conical scan</w:t>
      </w:r>
      <w:bookmarkEnd w:id="1461"/>
    </w:p>
    <w:p w14:paraId="2DBA9AA4" w14:textId="77777777" w:rsidR="00D51813" w:rsidRPr="00310E66" w:rsidRDefault="00D51813" w:rsidP="00D51813">
      <w:pPr>
        <w:tabs>
          <w:tab w:val="clear" w:pos="1134"/>
          <w:tab w:val="clear" w:pos="1871"/>
          <w:tab w:val="clear" w:pos="2268"/>
          <w:tab w:val="left" w:pos="794"/>
          <w:tab w:val="left" w:pos="1191"/>
          <w:tab w:val="left" w:pos="1588"/>
          <w:tab w:val="left" w:pos="1985"/>
        </w:tabs>
        <w:rPr>
          <w:szCs w:val="22"/>
        </w:rPr>
      </w:pPr>
      <w:r w:rsidRPr="00310E66">
        <w:t>Most passive microwave sensors designed for imaging the Earth’s surface features use a conical scan configuration (see Fig. 5-4) centred on the nadir (i.e. the point directly below the satellite) direction, because it is important, for the interpretation of surface measurements, to maintain a constant ground incidence angle along the entire scan lines. The geometry of conically scanned instruments is described in Fig. 5-4.</w:t>
      </w:r>
    </w:p>
    <w:p w14:paraId="6ACB5659" w14:textId="77777777" w:rsidR="00D51813" w:rsidRPr="00310E66" w:rsidRDefault="00D51813" w:rsidP="00D51813">
      <w:pPr>
        <w:pStyle w:val="FigureNo"/>
      </w:pPr>
      <w:r w:rsidRPr="00310E66">
        <w:lastRenderedPageBreak/>
        <w:t>Figure 5-4</w:t>
      </w:r>
    </w:p>
    <w:p w14:paraId="15BC8D32" w14:textId="474B16CB" w:rsidR="00D51813" w:rsidRPr="00310E66" w:rsidRDefault="00D51813" w:rsidP="00D51813">
      <w:pPr>
        <w:pStyle w:val="Figuretitle"/>
      </w:pPr>
      <w:r w:rsidRPr="00310E66">
        <w:t>Typical geometry of conically scanned microwave radiometers</w:t>
      </w:r>
    </w:p>
    <w:p w14:paraId="7D816A30" w14:textId="77777777" w:rsidR="00D51813" w:rsidRPr="00310E66" w:rsidRDefault="00D51813" w:rsidP="00D51813">
      <w:pPr>
        <w:pStyle w:val="Figure"/>
        <w:rPr>
          <w:szCs w:val="22"/>
        </w:rPr>
      </w:pPr>
      <w:r w:rsidRPr="00310E66">
        <w:rPr>
          <w:noProof/>
          <w:szCs w:val="22"/>
        </w:rPr>
        <w:drawing>
          <wp:inline distT="0" distB="0" distL="0" distR="0" wp14:anchorId="0A6AB17E" wp14:editId="60D664CB">
            <wp:extent cx="4120904" cy="3410719"/>
            <wp:effectExtent l="0" t="0" r="0" b="0"/>
            <wp:docPr id="1326213518" name="Picture 1326213518" descr="Typical geometry of conically scanned microwave radiomete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213518" name="Picture 1326213518" descr="Typical geometry of conically scanned microwave radiometers&#10;"/>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120904" cy="3410719"/>
                    </a:xfrm>
                    <a:prstGeom prst="rect">
                      <a:avLst/>
                    </a:prstGeom>
                  </pic:spPr>
                </pic:pic>
              </a:graphicData>
            </a:graphic>
          </wp:inline>
        </w:drawing>
      </w:r>
    </w:p>
    <w:p w14:paraId="68D3A806" w14:textId="77777777" w:rsidR="00D51813" w:rsidRPr="00310E66" w:rsidRDefault="00D51813" w:rsidP="007274E3">
      <w:pPr>
        <w:pStyle w:val="Normalaftertitle"/>
      </w:pPr>
      <w:r w:rsidRPr="00310E66">
        <w:t>The following are typical geometric characteristics (for 803 km altitude):</w:t>
      </w:r>
    </w:p>
    <w:p w14:paraId="1AE1E04C" w14:textId="77CC2D95" w:rsidR="00D51813" w:rsidRPr="00310E66" w:rsidRDefault="00D51813" w:rsidP="00D51813">
      <w:pPr>
        <w:pStyle w:val="enumlev1"/>
      </w:pPr>
      <w:r w:rsidRPr="00310E66">
        <w:t>–</w:t>
      </w:r>
      <w:r w:rsidRPr="00310E66">
        <w:tab/>
        <w:t>ground incidence angle around 55</w:t>
      </w:r>
      <w:r w:rsidR="00990939">
        <w:t xml:space="preserve"> </w:t>
      </w:r>
      <w:proofErr w:type="gramStart"/>
      <w:r w:rsidR="00990939">
        <w:t>degrees;</w:t>
      </w:r>
      <w:proofErr w:type="gramEnd"/>
    </w:p>
    <w:p w14:paraId="66668F96" w14:textId="5A361560" w:rsidR="00D51813" w:rsidRPr="00310E66" w:rsidRDefault="00D51813" w:rsidP="00D51813">
      <w:pPr>
        <w:pStyle w:val="enumlev1"/>
      </w:pPr>
      <w:r w:rsidRPr="00310E66">
        <w:t>–</w:t>
      </w:r>
      <w:r w:rsidRPr="00310E66">
        <w:tab/>
        <w:t>half-cone angle 46.7</w:t>
      </w:r>
      <w:r w:rsidR="00990939">
        <w:t xml:space="preserve"> degrees</w:t>
      </w:r>
      <w:r w:rsidRPr="00310E66">
        <w:t xml:space="preserve"> with reference to the nadir </w:t>
      </w:r>
      <w:proofErr w:type="gramStart"/>
      <w:r w:rsidRPr="00310E66">
        <w:t>direction</w:t>
      </w:r>
      <w:r w:rsidR="00990939">
        <w:t>;</w:t>
      </w:r>
      <w:proofErr w:type="gramEnd"/>
    </w:p>
    <w:p w14:paraId="079F4E61" w14:textId="67DEE79A" w:rsidR="00D51813" w:rsidRPr="00310E66" w:rsidRDefault="00D51813" w:rsidP="00D51813">
      <w:pPr>
        <w:pStyle w:val="enumlev1"/>
      </w:pPr>
      <w:r w:rsidRPr="00310E66">
        <w:t>–</w:t>
      </w:r>
      <w:r w:rsidRPr="00310E66">
        <w:tab/>
        <w:t xml:space="preserve">swath width: 1 600 km (limited by the scanning configuration), enabling two complete coverage’s to be achieved daily by one instrument, at medium and high </w:t>
      </w:r>
      <w:proofErr w:type="gramStart"/>
      <w:r w:rsidRPr="00310E66">
        <w:t>latitudes</w:t>
      </w:r>
      <w:r w:rsidR="00990939">
        <w:t>;</w:t>
      </w:r>
      <w:proofErr w:type="gramEnd"/>
    </w:p>
    <w:p w14:paraId="058E8D66" w14:textId="31B5BD3A" w:rsidR="00D51813" w:rsidRPr="00310E66" w:rsidRDefault="00D51813" w:rsidP="00D51813">
      <w:pPr>
        <w:pStyle w:val="enumlev1"/>
      </w:pPr>
      <w:r w:rsidRPr="00310E66">
        <w:t>–</w:t>
      </w:r>
      <w:r w:rsidRPr="00310E66">
        <w:tab/>
        <w:t>pixel size varies with frequency and antenna size, typically from 50 km at 6.9 GHz to 5</w:t>
      </w:r>
      <w:r w:rsidR="00F44E6C">
        <w:t> </w:t>
      </w:r>
      <w:r w:rsidRPr="00310E66">
        <w:t>km at 89 GHz (based on 2 m effective antenna diameter)</w:t>
      </w:r>
      <w:r w:rsidR="00261907">
        <w:t>;</w:t>
      </w:r>
      <w:r w:rsidRPr="00310E66">
        <w:t xml:space="preserve"> and</w:t>
      </w:r>
    </w:p>
    <w:p w14:paraId="48D33156" w14:textId="77777777" w:rsidR="00D51813" w:rsidRPr="00310E66" w:rsidRDefault="00D51813" w:rsidP="00D51813">
      <w:pPr>
        <w:pStyle w:val="enumlev1"/>
      </w:pPr>
      <w:r w:rsidRPr="00310E66">
        <w:t>–</w:t>
      </w:r>
      <w:r w:rsidRPr="00310E66">
        <w:tab/>
        <w:t xml:space="preserve">scanning period and antenna feed arrangement are chosen </w:t>
      </w:r>
      <w:proofErr w:type="gramStart"/>
      <w:r w:rsidRPr="00310E66">
        <w:t>in order to</w:t>
      </w:r>
      <w:proofErr w:type="gramEnd"/>
      <w:r w:rsidRPr="00310E66">
        <w:t xml:space="preserve"> ensure full coverage and optimal integration time (and therefore radiometric resolution) at all measured frequencies, at the expense of hardware complexity.</w:t>
      </w:r>
    </w:p>
    <w:p w14:paraId="69187B51" w14:textId="77777777" w:rsidR="00D51813" w:rsidRPr="00310E66" w:rsidRDefault="00D51813" w:rsidP="00D51813">
      <w:pPr>
        <w:pStyle w:val="Heading4"/>
      </w:pPr>
      <w:bookmarkStart w:id="1462" w:name="_Toc224640747"/>
      <w:r w:rsidRPr="00310E66">
        <w:t>5.2.5.2</w:t>
      </w:r>
      <w:r w:rsidRPr="00310E66">
        <w:tab/>
        <w:t>Cross-track scan</w:t>
      </w:r>
      <w:bookmarkEnd w:id="1462"/>
    </w:p>
    <w:p w14:paraId="6B3FD2C7" w14:textId="46E91A5F" w:rsidR="00D51813" w:rsidRPr="003F1C3C" w:rsidRDefault="00D51813" w:rsidP="00D51813">
      <w:pPr>
        <w:tabs>
          <w:tab w:val="clear" w:pos="1134"/>
          <w:tab w:val="clear" w:pos="1871"/>
          <w:tab w:val="clear" w:pos="2268"/>
          <w:tab w:val="left" w:pos="794"/>
          <w:tab w:val="left" w:pos="1191"/>
          <w:tab w:val="left" w:pos="1588"/>
          <w:tab w:val="left" w:pos="1985"/>
        </w:tabs>
      </w:pPr>
      <w:r w:rsidRPr="00310E66">
        <w:t>Another common geometry for microwave radiometers i</w:t>
      </w:r>
      <w:r w:rsidRPr="00093101">
        <w:t>s</w:t>
      </w:r>
      <w:r w:rsidRPr="00310E66">
        <w:t xml:space="preserve"> cross-track scanning. Sensors with this geometry make measurements along a direction that is perpendicular to the motion of the satellite. This is usually achieved with a rotating reflector onboard the satellite, as shown in </w:t>
      </w:r>
      <w:r w:rsidR="00490745" w:rsidRPr="00310E66">
        <w:rPr>
          <w:rFonts w:eastAsia="SimSun"/>
        </w:rPr>
        <w:t>Fig</w:t>
      </w:r>
      <w:r w:rsidR="00490745">
        <w:rPr>
          <w:rFonts w:eastAsia="SimSun"/>
        </w:rPr>
        <w:t>.</w:t>
      </w:r>
      <w:r w:rsidRPr="00310E66">
        <w:t xml:space="preserve"> 5-5.</w:t>
      </w:r>
    </w:p>
    <w:p w14:paraId="0A85FBE8" w14:textId="77777777" w:rsidR="00D51813" w:rsidRPr="003F1C3C" w:rsidRDefault="00D51813" w:rsidP="00D51813">
      <w:pPr>
        <w:tabs>
          <w:tab w:val="clear" w:pos="1134"/>
          <w:tab w:val="clear" w:pos="1871"/>
          <w:tab w:val="clear" w:pos="2268"/>
          <w:tab w:val="left" w:pos="794"/>
          <w:tab w:val="left" w:pos="1191"/>
          <w:tab w:val="left" w:pos="1588"/>
          <w:tab w:val="left" w:pos="1985"/>
        </w:tabs>
      </w:pPr>
      <w:r w:rsidRPr="00310E66">
        <w:t xml:space="preserve">Cross-track scanning allows </w:t>
      </w:r>
      <w:r w:rsidRPr="00093101">
        <w:t xml:space="preserve">microwave radiometers </w:t>
      </w:r>
      <w:r w:rsidRPr="00310E66">
        <w:t>to make measurements over a wide swath while also making measurements in the nadir direction, where atmospheric path effects are minimal.</w:t>
      </w:r>
    </w:p>
    <w:p w14:paraId="511D9E11" w14:textId="77777777" w:rsidR="00D51813" w:rsidRPr="003F1C3C" w:rsidRDefault="00D51813" w:rsidP="00D51813">
      <w:pPr>
        <w:pStyle w:val="FigureNo"/>
      </w:pPr>
      <w:r w:rsidRPr="00310E66">
        <w:lastRenderedPageBreak/>
        <w:t>Figure 5-5</w:t>
      </w:r>
    </w:p>
    <w:p w14:paraId="7845C126" w14:textId="77777777" w:rsidR="00D51813" w:rsidRPr="003F1C3C" w:rsidRDefault="00D51813" w:rsidP="00D51813">
      <w:pPr>
        <w:pStyle w:val="Figuretitle"/>
      </w:pPr>
      <w:r w:rsidRPr="00310E66">
        <w:t>Typical geometry of cross-track scanning microwave radiometers</w:t>
      </w:r>
    </w:p>
    <w:p w14:paraId="270FB9E1" w14:textId="77777777" w:rsidR="00D51813" w:rsidRPr="00310E66" w:rsidRDefault="00D51813" w:rsidP="00093101">
      <w:pPr>
        <w:tabs>
          <w:tab w:val="clear" w:pos="1134"/>
          <w:tab w:val="clear" w:pos="1871"/>
          <w:tab w:val="clear" w:pos="2268"/>
          <w:tab w:val="left" w:pos="794"/>
          <w:tab w:val="left" w:pos="1191"/>
          <w:tab w:val="left" w:pos="1588"/>
          <w:tab w:val="left" w:pos="1985"/>
        </w:tabs>
        <w:jc w:val="center"/>
      </w:pPr>
      <w:r w:rsidRPr="00310E66">
        <w:rPr>
          <w:noProof/>
        </w:rPr>
        <w:drawing>
          <wp:inline distT="0" distB="0" distL="0" distR="0" wp14:anchorId="28E5AE7D" wp14:editId="754A676B">
            <wp:extent cx="3026670" cy="3361951"/>
            <wp:effectExtent l="0" t="0" r="2540" b="0"/>
            <wp:docPr id="1076977667" name="Picture 1076977667" descr="Typical geometry of cross-track scanning microwave radiomete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977667" name="Picture 1076977667" descr="Typical geometry of cross-track scanning microwave radiometers&#10;"/>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026670" cy="3361951"/>
                    </a:xfrm>
                    <a:prstGeom prst="rect">
                      <a:avLst/>
                    </a:prstGeom>
                  </pic:spPr>
                </pic:pic>
              </a:graphicData>
            </a:graphic>
          </wp:inline>
        </w:drawing>
      </w:r>
    </w:p>
    <w:p w14:paraId="215AB5F2" w14:textId="77777777" w:rsidR="00D51813" w:rsidRDefault="00D51813" w:rsidP="007274E3">
      <w:pPr>
        <w:pStyle w:val="Normalaftertitle"/>
      </w:pPr>
      <w:r w:rsidRPr="00310E66">
        <w:t>With this geometry, the field of view (FOV) of the sensor will have variable size on the ground depending on the look angle, i.e. the angle between the sub-satellite point and the direction of the peak antenna gain. The FOV will have its minimal size when the sensor is oriented towards the sub-satellite point.</w:t>
      </w:r>
    </w:p>
    <w:p w14:paraId="3002CA26" w14:textId="2F28BA5F" w:rsidR="00D51813" w:rsidRDefault="00D51813" w:rsidP="00D51813">
      <w:pPr>
        <w:tabs>
          <w:tab w:val="clear" w:pos="1134"/>
          <w:tab w:val="clear" w:pos="1871"/>
          <w:tab w:val="clear" w:pos="2268"/>
          <w:tab w:val="left" w:pos="794"/>
          <w:tab w:val="left" w:pos="1191"/>
          <w:tab w:val="left" w:pos="1588"/>
          <w:tab w:val="left" w:pos="1985"/>
        </w:tabs>
      </w:pPr>
      <w:r w:rsidRPr="00310E66">
        <w:t>During part of the rotation, the sensor will be pointing away from Earth. Measurements done during that portion of the rotation are used for calibration, i.e. they are used to point the sensor towards space (which is the reference cold load) and to a warm calibration load onboard the spacecraft.</w:t>
      </w:r>
    </w:p>
    <w:p w14:paraId="7611E759" w14:textId="77777777" w:rsidR="00D51813" w:rsidRDefault="00D51813" w:rsidP="00D51813">
      <w:pPr>
        <w:tabs>
          <w:tab w:val="clear" w:pos="1134"/>
          <w:tab w:val="clear" w:pos="1871"/>
          <w:tab w:val="clear" w:pos="2268"/>
          <w:tab w:val="left" w:pos="794"/>
          <w:tab w:val="left" w:pos="1191"/>
          <w:tab w:val="left" w:pos="1588"/>
          <w:tab w:val="left" w:pos="1985"/>
        </w:tabs>
      </w:pPr>
      <w:r w:rsidRPr="00310E66">
        <w:t>Typical characteristics of a cross-track sensor are (for 830 km altitude):</w:t>
      </w:r>
    </w:p>
    <w:p w14:paraId="27E52F7A" w14:textId="77777777" w:rsidR="00D51813" w:rsidRPr="003F1C3C" w:rsidRDefault="00D51813" w:rsidP="00D51813">
      <w:pPr>
        <w:pStyle w:val="enumlev1"/>
      </w:pPr>
      <w:r w:rsidRPr="00310E66">
        <w:t>–</w:t>
      </w:r>
      <w:r w:rsidRPr="00310E66">
        <w:tab/>
        <w:t>off-nadir pointing angles ranging from -50 to +50 degrees (i.e. from one side of the spacecraft to the other)</w:t>
      </w:r>
    </w:p>
    <w:p w14:paraId="1E5B35C3" w14:textId="77777777" w:rsidR="00D51813" w:rsidRPr="003F1C3C" w:rsidRDefault="00D51813" w:rsidP="00D51813">
      <w:pPr>
        <w:pStyle w:val="enumlev1"/>
      </w:pPr>
      <w:r w:rsidRPr="00310E66">
        <w:t>–</w:t>
      </w:r>
      <w:r w:rsidRPr="00310E66">
        <w:tab/>
        <w:t xml:space="preserve">swath width: 2 300 km </w:t>
      </w:r>
    </w:p>
    <w:p w14:paraId="2C2A3689" w14:textId="77777777" w:rsidR="00D51813" w:rsidRPr="003F1C3C" w:rsidRDefault="00D51813" w:rsidP="00D51813">
      <w:pPr>
        <w:pStyle w:val="enumlev1"/>
      </w:pPr>
      <w:r w:rsidRPr="00310E66">
        <w:t>–</w:t>
      </w:r>
      <w:r w:rsidRPr="00310E66">
        <w:tab/>
        <w:t>scan period: 2-8 s</w:t>
      </w:r>
    </w:p>
    <w:p w14:paraId="6A7ADE30" w14:textId="52F9AEB4" w:rsidR="00D51813" w:rsidRPr="00310E66" w:rsidRDefault="00D51813" w:rsidP="00D51813">
      <w:pPr>
        <w:pStyle w:val="enumlev1"/>
      </w:pPr>
      <w:r w:rsidRPr="00310E66">
        <w:t>–</w:t>
      </w:r>
      <w:r w:rsidRPr="00310E66">
        <w:tab/>
        <w:t>pixel size varies along the scan as well as with frequency and antenna size</w:t>
      </w:r>
      <w:r w:rsidR="00E03AE6" w:rsidRPr="00310E66">
        <w:t>.</w:t>
      </w:r>
    </w:p>
    <w:p w14:paraId="06AACF07" w14:textId="77777777" w:rsidR="00D51813" w:rsidRPr="00310E66" w:rsidRDefault="00D51813" w:rsidP="00093101">
      <w:pPr>
        <w:pStyle w:val="Heading4"/>
      </w:pPr>
      <w:bookmarkStart w:id="1463" w:name="_Toc224640748"/>
      <w:r w:rsidRPr="00310E66">
        <w:t>5.2.5.3</w:t>
      </w:r>
      <w:r w:rsidRPr="00310E66">
        <w:tab/>
        <w:t>Push-broom</w:t>
      </w:r>
      <w:bookmarkEnd w:id="1463"/>
    </w:p>
    <w:p w14:paraId="61D4EF1F" w14:textId="77777777" w:rsidR="00D51813" w:rsidRPr="00310E66" w:rsidRDefault="00D51813" w:rsidP="00D51813">
      <w:pPr>
        <w:tabs>
          <w:tab w:val="clear" w:pos="1134"/>
          <w:tab w:val="clear" w:pos="1871"/>
          <w:tab w:val="clear" w:pos="2268"/>
          <w:tab w:val="left" w:pos="794"/>
          <w:tab w:val="left" w:pos="1191"/>
          <w:tab w:val="left" w:pos="1588"/>
          <w:tab w:val="left" w:pos="1985"/>
        </w:tabs>
      </w:pPr>
      <w:r w:rsidRPr="00310E66">
        <w:t xml:space="preserve">Non-scanning nadir looking instruments may also be used to provide auxiliary data for </w:t>
      </w:r>
      <w:proofErr w:type="gramStart"/>
      <w:r w:rsidRPr="00310E66">
        <w:t>particular applications</w:t>
      </w:r>
      <w:proofErr w:type="gramEnd"/>
      <w:r w:rsidRPr="00310E66">
        <w:t xml:space="preserve">, given the removal of atmospheric effects from radar-altimeter measurements. </w:t>
      </w:r>
      <w:proofErr w:type="gramStart"/>
      <w:r w:rsidRPr="00310E66">
        <w:t>In order to</w:t>
      </w:r>
      <w:proofErr w:type="gramEnd"/>
      <w:r w:rsidRPr="00310E66">
        <w:t xml:space="preserve"> ease their accommodation on board satellites, interferometric techniques are being developed, essentially to improve spatial resolution at low frequencies. Such sensors will use fixed arrays of small antennas instead of large scanning antennas.</w:t>
      </w:r>
    </w:p>
    <w:p w14:paraId="40E65F37" w14:textId="26BF4D44" w:rsidR="00D51813" w:rsidRPr="00310E66" w:rsidRDefault="00D51813" w:rsidP="00D51813">
      <w:pPr>
        <w:tabs>
          <w:tab w:val="clear" w:pos="1134"/>
          <w:tab w:val="clear" w:pos="1871"/>
          <w:tab w:val="clear" w:pos="2268"/>
          <w:tab w:val="left" w:pos="794"/>
          <w:tab w:val="left" w:pos="1191"/>
          <w:tab w:val="left" w:pos="1588"/>
          <w:tab w:val="left" w:pos="1985"/>
        </w:tabs>
      </w:pPr>
      <w:r w:rsidRPr="00310E66">
        <w:t>A “push-broom” (along track) sensor is a type of sensor system that consists of a line of sensors arranged approximately perpendicular to the flight direction of the spacecraft as illustrated in Fig.</w:t>
      </w:r>
      <w:r w:rsidR="008803E0">
        <w:t> </w:t>
      </w:r>
      <w:r w:rsidRPr="00310E66">
        <w:t>5</w:t>
      </w:r>
      <w:r w:rsidR="008803E0">
        <w:noBreakHyphen/>
      </w:r>
      <w:r w:rsidRPr="00310E66">
        <w:t>6. Different areas of the surface are detected as the spacecraft flies forward. The push-broom radiometer is a purely static instrument with no moving parts. The major feature of the push-broom radiometer is that all of the pixels in a scan line are acquired simultaneously and not sequentially as with mechanically scanned sensors, enabling this type of sensor to significantly increase the achievable radiometric resolution</w:t>
      </w:r>
      <w:r w:rsidR="009D0B7F">
        <w:t>;</w:t>
      </w:r>
      <w:r w:rsidR="009D0B7F" w:rsidRPr="00310E66">
        <w:t xml:space="preserve"> </w:t>
      </w:r>
      <w:r w:rsidRPr="00310E66">
        <w:t xml:space="preserve">however, the absence of a scanning mechanism makes it more difficult to image over large swaths with fine geometric resolution. </w:t>
      </w:r>
      <w:r w:rsidRPr="00310E66">
        <w:lastRenderedPageBreak/>
        <w:t>Push</w:t>
      </w:r>
      <w:r w:rsidR="007C5E5A">
        <w:noBreakHyphen/>
      </w:r>
      <w:r w:rsidRPr="00310E66">
        <w:t xml:space="preserve">broom sensors can be used for a variety of applications including measurements of temperature profiles of the atmosphere, soil moisture and ocean salinity. </w:t>
      </w:r>
    </w:p>
    <w:p w14:paraId="60DF8A7C" w14:textId="3FF608D2" w:rsidR="00D51813" w:rsidRPr="00310E66" w:rsidRDefault="00D51813" w:rsidP="00D51813">
      <w:pPr>
        <w:pStyle w:val="FigureNo"/>
      </w:pPr>
      <w:r w:rsidRPr="00310E66">
        <w:t>Figure 5-6</w:t>
      </w:r>
    </w:p>
    <w:p w14:paraId="7AD09827" w14:textId="1172331D" w:rsidR="00D51813" w:rsidRPr="00310E66" w:rsidRDefault="00D51813" w:rsidP="00D51813">
      <w:pPr>
        <w:pStyle w:val="Figuretitle"/>
      </w:pPr>
      <w:r w:rsidRPr="00310E66">
        <w:t>Typical geometry of push</w:t>
      </w:r>
      <w:r w:rsidR="00B35382">
        <w:t>-</w:t>
      </w:r>
      <w:r w:rsidRPr="00310E66">
        <w:t>broom passive microwave radiometers</w:t>
      </w:r>
    </w:p>
    <w:p w14:paraId="2F69F998" w14:textId="0F3CC3DF" w:rsidR="00D51813" w:rsidRPr="00310E66" w:rsidRDefault="004F1C4E" w:rsidP="00D51813">
      <w:pPr>
        <w:pStyle w:val="Figure"/>
      </w:pPr>
      <w:bookmarkStart w:id="1464" w:name="_Toc524413428"/>
      <w:r>
        <w:rPr>
          <w:noProof/>
        </w:rPr>
        <w:drawing>
          <wp:inline distT="0" distB="0" distL="0" distR="0" wp14:anchorId="2932FC3C" wp14:editId="19928670">
            <wp:extent cx="2557277" cy="2971806"/>
            <wp:effectExtent l="0" t="0" r="0" b="0"/>
            <wp:docPr id="431362536" name="Picture 35" descr="Typical geometry of push-broom passive microwave radiom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362536" name="Picture 35" descr="Typical geometry of push-broom passive microwave radiometers"/>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557277" cy="2971806"/>
                    </a:xfrm>
                    <a:prstGeom prst="rect">
                      <a:avLst/>
                    </a:prstGeom>
                  </pic:spPr>
                </pic:pic>
              </a:graphicData>
            </a:graphic>
          </wp:inline>
        </w:drawing>
      </w:r>
    </w:p>
    <w:p w14:paraId="0F990594" w14:textId="6B2824E8" w:rsidR="00D51813" w:rsidRPr="003F1C3C" w:rsidRDefault="00D51813" w:rsidP="007274E3">
      <w:pPr>
        <w:pStyle w:val="Normalaftertitle"/>
      </w:pPr>
      <w:r w:rsidRPr="00310E66">
        <w:t xml:space="preserve">The types of measurements for EESS (passive) applications are provided in Recommendation </w:t>
      </w:r>
      <w:hyperlink r:id="rId116" w:history="1">
        <w:r w:rsidRPr="00EE7FD4">
          <w:rPr>
            <w:rStyle w:val="Hyperlink"/>
            <w:color w:val="auto"/>
            <w:szCs w:val="22"/>
            <w:u w:val="none"/>
          </w:rPr>
          <w:t>ITU</w:t>
        </w:r>
        <w:r w:rsidRPr="00EE7FD4">
          <w:rPr>
            <w:rStyle w:val="Hyperlink"/>
            <w:color w:val="auto"/>
            <w:szCs w:val="22"/>
            <w:u w:val="none"/>
          </w:rPr>
          <w:noBreakHyphen/>
          <w:t>R</w:t>
        </w:r>
        <w:r w:rsidR="00541C90" w:rsidRPr="00EE7FD4">
          <w:rPr>
            <w:rStyle w:val="Hyperlink"/>
            <w:color w:val="auto"/>
            <w:szCs w:val="22"/>
            <w:u w:val="none"/>
          </w:rPr>
          <w:t xml:space="preserve"> </w:t>
        </w:r>
        <w:r w:rsidRPr="00EE7FD4">
          <w:rPr>
            <w:rStyle w:val="Hyperlink"/>
            <w:color w:val="auto"/>
            <w:szCs w:val="22"/>
            <w:u w:val="none"/>
          </w:rPr>
          <w:t>RS.1861</w:t>
        </w:r>
      </w:hyperlink>
      <w:r w:rsidRPr="00310E66">
        <w:t>.</w:t>
      </w:r>
    </w:p>
    <w:p w14:paraId="7C77AB92" w14:textId="77777777" w:rsidR="00D51813" w:rsidRPr="00310E66" w:rsidRDefault="00D51813" w:rsidP="00D51813">
      <w:pPr>
        <w:pStyle w:val="Heading3"/>
        <w:tabs>
          <w:tab w:val="clear" w:pos="2268"/>
          <w:tab w:val="left" w:pos="1418"/>
        </w:tabs>
      </w:pPr>
      <w:bookmarkStart w:id="1465" w:name="_Toc464555554"/>
      <w:bookmarkStart w:id="1466" w:name="_Toc474850433"/>
      <w:bookmarkStart w:id="1467" w:name="_Toc482001895"/>
      <w:bookmarkStart w:id="1468" w:name="_Toc482002297"/>
      <w:bookmarkStart w:id="1469" w:name="_Toc482002415"/>
      <w:bookmarkStart w:id="1470" w:name="_Toc482002658"/>
      <w:bookmarkStart w:id="1471" w:name="_Toc224569061"/>
      <w:bookmarkStart w:id="1472" w:name="_Toc224569390"/>
      <w:bookmarkStart w:id="1473" w:name="_Toc224570430"/>
      <w:bookmarkStart w:id="1474" w:name="_Toc224573370"/>
      <w:bookmarkStart w:id="1475" w:name="_Toc224640749"/>
      <w:bookmarkStart w:id="1476" w:name="_Toc225754168"/>
      <w:r w:rsidRPr="00310E66">
        <w:t>5.2.6</w:t>
      </w:r>
      <w:r w:rsidRPr="00310E66">
        <w:tab/>
        <w:t>Performance and interference criteria</w:t>
      </w:r>
      <w:bookmarkEnd w:id="1464"/>
      <w:bookmarkEnd w:id="1465"/>
      <w:bookmarkEnd w:id="1466"/>
      <w:bookmarkEnd w:id="1467"/>
      <w:bookmarkEnd w:id="1468"/>
      <w:bookmarkEnd w:id="1469"/>
      <w:bookmarkEnd w:id="1470"/>
      <w:bookmarkEnd w:id="1471"/>
      <w:bookmarkEnd w:id="1472"/>
      <w:bookmarkEnd w:id="1473"/>
      <w:bookmarkEnd w:id="1474"/>
      <w:bookmarkEnd w:id="1475"/>
      <w:bookmarkEnd w:id="1476"/>
    </w:p>
    <w:p w14:paraId="15FDF1B5" w14:textId="63B0123F" w:rsidR="00D51813" w:rsidRPr="00310E66" w:rsidRDefault="00D51813" w:rsidP="00D51813">
      <w:pPr>
        <w:tabs>
          <w:tab w:val="clear" w:pos="1134"/>
          <w:tab w:val="clear" w:pos="1871"/>
          <w:tab w:val="clear" w:pos="2268"/>
          <w:tab w:val="left" w:pos="794"/>
          <w:tab w:val="left" w:pos="1191"/>
          <w:tab w:val="left" w:pos="1588"/>
          <w:tab w:val="left" w:pos="1985"/>
        </w:tabs>
      </w:pPr>
      <w:r w:rsidRPr="00310E66">
        <w:t xml:space="preserve">The performance and interference criteria for spaceborne passive sensors operating in the EESS are contained in Recommendation </w:t>
      </w:r>
      <w:hyperlink r:id="rId117" w:history="1">
        <w:r w:rsidR="002172A0" w:rsidRPr="0060654F">
          <w:rPr>
            <w:rStyle w:val="Hyperlink"/>
            <w:color w:val="auto"/>
            <w:u w:val="none"/>
          </w:rPr>
          <w:t>ITU-R RS.2017</w:t>
        </w:r>
      </w:hyperlink>
      <w:r w:rsidRPr="00310E66">
        <w:t>.</w:t>
      </w:r>
      <w:bookmarkStart w:id="1477" w:name="_Toc498315541"/>
      <w:bookmarkStart w:id="1478" w:name="_Toc498318310"/>
      <w:bookmarkStart w:id="1479" w:name="_Toc498318622"/>
    </w:p>
    <w:p w14:paraId="4A2E755C" w14:textId="77777777" w:rsidR="00D51813" w:rsidRPr="00310E66" w:rsidRDefault="00D51813" w:rsidP="00D51813">
      <w:pPr>
        <w:pStyle w:val="Heading3"/>
        <w:tabs>
          <w:tab w:val="clear" w:pos="2268"/>
          <w:tab w:val="left" w:pos="1418"/>
        </w:tabs>
      </w:pPr>
      <w:bookmarkStart w:id="1480" w:name="_Toc524413429"/>
      <w:bookmarkStart w:id="1481" w:name="_Toc464555555"/>
      <w:bookmarkStart w:id="1482" w:name="_Toc474850434"/>
      <w:bookmarkStart w:id="1483" w:name="_Toc482001896"/>
      <w:bookmarkStart w:id="1484" w:name="_Toc482002298"/>
      <w:bookmarkStart w:id="1485" w:name="_Toc482002416"/>
      <w:bookmarkStart w:id="1486" w:name="_Toc482002659"/>
      <w:bookmarkStart w:id="1487" w:name="_Toc224569062"/>
      <w:bookmarkStart w:id="1488" w:name="_Toc224569391"/>
      <w:bookmarkStart w:id="1489" w:name="_Toc224570431"/>
      <w:bookmarkStart w:id="1490" w:name="_Toc224573371"/>
      <w:bookmarkStart w:id="1491" w:name="_Toc224640750"/>
      <w:bookmarkStart w:id="1492" w:name="_Toc225754169"/>
      <w:r w:rsidRPr="00310E66">
        <w:rPr>
          <w:caps/>
        </w:rPr>
        <w:t>5.2.7</w:t>
      </w:r>
      <w:r w:rsidRPr="00310E66">
        <w:rPr>
          <w:caps/>
        </w:rPr>
        <w:tab/>
      </w:r>
      <w:r w:rsidRPr="00310E66">
        <w:t>Three-dimensional measurement of atmospheric parameters</w:t>
      </w:r>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p>
    <w:p w14:paraId="735924A2" w14:textId="6FEB815F" w:rsidR="00D51813" w:rsidRPr="00310E66" w:rsidRDefault="00D51813" w:rsidP="00D51813">
      <w:pPr>
        <w:tabs>
          <w:tab w:val="clear" w:pos="1134"/>
          <w:tab w:val="clear" w:pos="1871"/>
          <w:tab w:val="clear" w:pos="2268"/>
          <w:tab w:val="left" w:pos="794"/>
          <w:tab w:val="left" w:pos="1191"/>
          <w:tab w:val="left" w:pos="1588"/>
          <w:tab w:val="left" w:pos="1985"/>
        </w:tabs>
        <w:rPr>
          <w:szCs w:val="22"/>
        </w:rPr>
      </w:pPr>
      <w:r w:rsidRPr="00310E66">
        <w:t>The electromagnetic spectrum contains many frequency bands where, due to molecular resonances, absorption mechanisms by certain atmospheric gases are taking place (see Fig. 5-1). Frequencies at which such phenomena occur characterize the gas (e.g. O</w:t>
      </w:r>
      <w:r w:rsidRPr="00310E66">
        <w:rPr>
          <w:vertAlign w:val="subscript"/>
        </w:rPr>
        <w:t>2</w:t>
      </w:r>
      <w:r w:rsidRPr="00310E66">
        <w:t>, O</w:t>
      </w:r>
      <w:r w:rsidRPr="00310E66">
        <w:rPr>
          <w:vertAlign w:val="subscript"/>
        </w:rPr>
        <w:t>3</w:t>
      </w:r>
      <w:r w:rsidRPr="00310E66">
        <w:t>, H</w:t>
      </w:r>
      <w:r w:rsidRPr="00310E66">
        <w:rPr>
          <w:vertAlign w:val="subscript"/>
        </w:rPr>
        <w:t>2</w:t>
      </w:r>
      <w:r w:rsidRPr="00310E66">
        <w:t xml:space="preserve">O, </w:t>
      </w:r>
      <w:proofErr w:type="spellStart"/>
      <w:r w:rsidRPr="00310E66">
        <w:t>ClO</w:t>
      </w:r>
      <w:proofErr w:type="spellEnd"/>
      <w:r w:rsidRPr="00310E66">
        <w:t>). The absorption coefficient depends on the nature of the gas, on its concentration, and on its temperature. Combination of passive measurements around these frequencies can be performed from spaceborne platforms to retrieve temperature, water vapor, and/or concentration profiles of absorbing gas. Of particular significance to passive remote sensors operating below 200 GHz are the oxygen resonance frequencies between 50 GHz and 70 GHz, at 118.75 GHz, and the water vapour resonance frequency at 183.31 GHz.</w:t>
      </w:r>
    </w:p>
    <w:p w14:paraId="3DDF4F5E" w14:textId="56082278" w:rsidR="00D51813" w:rsidRPr="00310E66" w:rsidRDefault="00D51813" w:rsidP="00D51813">
      <w:pPr>
        <w:rPr>
          <w:szCs w:val="22"/>
        </w:rPr>
      </w:pPr>
      <w:r w:rsidRPr="00310E66">
        <w:t xml:space="preserve">Absorbing gas at wavelength </w:t>
      </w:r>
      <w:r w:rsidRPr="00310E66">
        <w:rPr>
          <w:rFonts w:ascii="Symbol" w:hAnsi="Symbol"/>
        </w:rPr>
        <w:t></w:t>
      </w:r>
      <w:r w:rsidRPr="00310E66">
        <w:t xml:space="preserve"> radiates energy (at the same frequency) at a level that is proportional to its temperature </w:t>
      </w:r>
      <w:r w:rsidRPr="00310E66">
        <w:rPr>
          <w:i/>
          <w:iCs/>
        </w:rPr>
        <w:t>T</w:t>
      </w:r>
      <w:r w:rsidRPr="00310E66">
        <w:t xml:space="preserve"> and to its absorption ratio </w:t>
      </w:r>
      <w:r w:rsidRPr="00310E66">
        <w:rPr>
          <w:position w:val="-10"/>
          <w:szCs w:val="22"/>
        </w:rPr>
        <w:object w:dxaOrig="900" w:dyaOrig="300" w14:anchorId="3E64E03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4.15pt;height:13.6pt;mso-width-percent:0;mso-height-percent:0;mso-width-percent:0;mso-height-percent:0" o:ole="" fillcolor="window">
            <v:imagedata r:id="rId118" o:title=""/>
          </v:shape>
          <o:OLEObject Type="Embed" ProgID="Equation.3" ShapeID="_x0000_i1025" DrawAspect="Content" ObjectID="_1839752307" r:id="rId119"/>
        </w:object>
      </w:r>
      <w:r w:rsidRPr="00310E66">
        <w:t xml:space="preserve"> This is governed by the relationship given in equation (5</w:t>
      </w:r>
      <w:r w:rsidR="00C84FBC" w:rsidRPr="00C84FBC">
        <w:rPr>
          <w:rStyle w:val="ui-provider"/>
        </w:rPr>
        <w:noBreakHyphen/>
      </w:r>
      <w:r w:rsidRPr="00310E66">
        <w:t>3):</w:t>
      </w:r>
    </w:p>
    <w:p w14:paraId="3AF48E02" w14:textId="45E36C67" w:rsidR="00D51813" w:rsidRPr="00310E66" w:rsidRDefault="00F801F2" w:rsidP="00D51813">
      <w:pPr>
        <w:pStyle w:val="Equation"/>
        <w:rPr>
          <w:szCs w:val="22"/>
        </w:rPr>
      </w:pPr>
      <w:r>
        <w:rPr>
          <w:szCs w:val="22"/>
        </w:rPr>
        <w:tab/>
      </w:r>
      <w:r w:rsidR="00D51813" w:rsidRPr="00310E66">
        <w:rPr>
          <w:szCs w:val="22"/>
        </w:rPr>
        <w:tab/>
      </w:r>
      <m:oMath>
        <m:r>
          <w:rPr>
            <w:rFonts w:ascii="Cambria Math" w:hAnsi="Cambria Math"/>
            <w:szCs w:val="22"/>
          </w:rPr>
          <m:t>l=</m:t>
        </m:r>
        <m:r>
          <m:rPr>
            <m:sty m:val="p"/>
          </m:rPr>
          <w:rPr>
            <w:rFonts w:ascii="Cambria Math" w:hAnsi="Cambria Math"/>
            <w:szCs w:val="22"/>
          </w:rPr>
          <m:t>α</m:t>
        </m:r>
        <m:r>
          <w:rPr>
            <w:rFonts w:ascii="Cambria Math" w:hAnsi="Cambria Math"/>
            <w:szCs w:val="22"/>
          </w:rPr>
          <m:t>∙L</m:t>
        </m:r>
      </m:oMath>
      <w:r w:rsidR="00D51813" w:rsidRPr="00310E66">
        <w:rPr>
          <w:szCs w:val="22"/>
        </w:rPr>
        <w:tab/>
      </w:r>
      <w:r w:rsidR="00D51813" w:rsidRPr="00310E66">
        <w:t>(5-3)</w:t>
      </w:r>
    </w:p>
    <w:p w14:paraId="52F8B9CB" w14:textId="77777777" w:rsidR="00D51813" w:rsidRPr="00310E66" w:rsidRDefault="00D51813" w:rsidP="00D51813">
      <w:pPr>
        <w:tabs>
          <w:tab w:val="clear" w:pos="1134"/>
          <w:tab w:val="clear" w:pos="1871"/>
          <w:tab w:val="clear" w:pos="2268"/>
          <w:tab w:val="left" w:pos="794"/>
          <w:tab w:val="left" w:pos="1191"/>
          <w:tab w:val="left" w:pos="1588"/>
          <w:tab w:val="left" w:pos="1985"/>
        </w:tabs>
        <w:rPr>
          <w:szCs w:val="22"/>
        </w:rPr>
      </w:pPr>
      <w:r w:rsidRPr="00310E66">
        <w:t>where:</w:t>
      </w:r>
    </w:p>
    <w:p w14:paraId="2AFC7D22" w14:textId="586B7709" w:rsidR="00D51813" w:rsidRPr="00310E66" w:rsidRDefault="00D51813" w:rsidP="00D51813">
      <w:pPr>
        <w:tabs>
          <w:tab w:val="clear" w:pos="1134"/>
          <w:tab w:val="clear" w:pos="1871"/>
          <w:tab w:val="clear" w:pos="2268"/>
          <w:tab w:val="right" w:pos="1701"/>
          <w:tab w:val="left" w:pos="2410"/>
        </w:tabs>
        <w:spacing w:before="80"/>
        <w:ind w:left="1985" w:hanging="1985"/>
        <w:rPr>
          <w:szCs w:val="22"/>
        </w:rPr>
      </w:pPr>
      <w:r w:rsidRPr="00310E66">
        <w:rPr>
          <w:szCs w:val="22"/>
        </w:rPr>
        <w:tab/>
      </w:r>
      <w:proofErr w:type="gramStart"/>
      <w:r w:rsidRPr="00310E66">
        <w:rPr>
          <w:i/>
          <w:iCs/>
        </w:rPr>
        <w:t>l</w:t>
      </w:r>
      <w:r w:rsidR="00382DE1">
        <w:rPr>
          <w:i/>
          <w:iCs/>
        </w:rPr>
        <w:t xml:space="preserve"> </w:t>
      </w:r>
      <w:r w:rsidRPr="00310E66">
        <w:t>:</w:t>
      </w:r>
      <w:proofErr w:type="gramEnd"/>
      <w:r w:rsidRPr="00310E66">
        <w:rPr>
          <w:szCs w:val="22"/>
        </w:rPr>
        <w:tab/>
      </w:r>
      <w:r w:rsidRPr="00310E66">
        <w:t xml:space="preserve">spectral brightness of the gas at temperature </w:t>
      </w:r>
      <w:r w:rsidRPr="00310E66">
        <w:rPr>
          <w:i/>
          <w:iCs/>
        </w:rPr>
        <w:t>T</w:t>
      </w:r>
    </w:p>
    <w:p w14:paraId="335959C5" w14:textId="49E81B95" w:rsidR="00D51813" w:rsidRPr="00310E66" w:rsidRDefault="00D51813" w:rsidP="00D51813">
      <w:pPr>
        <w:pStyle w:val="Equationlegend"/>
        <w:rPr>
          <w:szCs w:val="22"/>
        </w:rPr>
      </w:pPr>
      <w:r w:rsidRPr="00310E66">
        <w:rPr>
          <w:szCs w:val="22"/>
        </w:rPr>
        <w:tab/>
      </w:r>
      <w:r w:rsidRPr="00310E66">
        <w:rPr>
          <w:position w:val="-2"/>
          <w:szCs w:val="22"/>
        </w:rPr>
        <w:object w:dxaOrig="200" w:dyaOrig="200" w14:anchorId="385B1D9D">
          <v:shape id="_x0000_i1026" type="#_x0000_t75" alt="" style="width:7.45pt;height:7.45pt;mso-width-percent:0;mso-height-percent:0;mso-width-percent:0;mso-height-percent:0" o:ole="" fillcolor="window">
            <v:imagedata r:id="rId120" o:title=""/>
          </v:shape>
          <o:OLEObject Type="Embed" ProgID="Equation" ShapeID="_x0000_i1026" DrawAspect="Content" ObjectID="_1839752308" r:id="rId121"/>
        </w:object>
      </w:r>
      <w:r w:rsidRPr="00310E66">
        <w:t> </w:t>
      </w:r>
      <w:r w:rsidRPr="00310E66">
        <w:rPr>
          <w:rFonts w:ascii="Symbol" w:hAnsi="Symbol"/>
        </w:rPr>
        <w:t></w:t>
      </w:r>
      <w:r w:rsidRPr="00310E66">
        <w:t xml:space="preserve"> 2 </w:t>
      </w:r>
      <w:r w:rsidRPr="00310E66">
        <w:rPr>
          <w:i/>
          <w:iCs/>
        </w:rPr>
        <w:t>·</w:t>
      </w:r>
      <w:r w:rsidRPr="00310E66">
        <w:t xml:space="preserve"> </w:t>
      </w:r>
      <w:r w:rsidRPr="00310E66">
        <w:rPr>
          <w:i/>
          <w:iCs/>
        </w:rPr>
        <w:t>k</w:t>
      </w:r>
      <w:r w:rsidRPr="00310E66">
        <w:t xml:space="preserve"> </w:t>
      </w:r>
      <w:r w:rsidRPr="00310E66">
        <w:rPr>
          <w:i/>
          <w:iCs/>
        </w:rPr>
        <w:t>·</w:t>
      </w:r>
      <w:r w:rsidRPr="00310E66">
        <w:t xml:space="preserve"> </w:t>
      </w:r>
      <w:r w:rsidRPr="00310E66">
        <w:rPr>
          <w:i/>
          <w:iCs/>
        </w:rPr>
        <w:t>T/</w:t>
      </w:r>
      <w:r w:rsidRPr="00310E66">
        <w:rPr>
          <w:rFonts w:ascii="Symbol" w:hAnsi="Symbol"/>
        </w:rPr>
        <w:t></w:t>
      </w:r>
      <w:r w:rsidRPr="00310E66">
        <w:rPr>
          <w:rFonts w:ascii="Symbol" w:hAnsi="Symbol"/>
          <w:i/>
          <w:iCs/>
          <w:position w:val="6"/>
          <w:vertAlign w:val="superscript"/>
        </w:rPr>
        <w:t></w:t>
      </w:r>
      <w:r w:rsidRPr="00310E66">
        <w:rPr>
          <w:vertAlign w:val="superscript"/>
        </w:rPr>
        <w:t>2</w:t>
      </w:r>
      <w:r w:rsidR="00382DE1">
        <w:t xml:space="preserve"> </w:t>
      </w:r>
      <w:r w:rsidRPr="00310E66">
        <w:rPr>
          <w:rFonts w:ascii="Symbol" w:hAnsi="Symbol"/>
        </w:rPr>
        <w:t></w:t>
      </w:r>
      <w:r w:rsidRPr="00310E66">
        <w:rPr>
          <w:szCs w:val="22"/>
        </w:rPr>
        <w:tab/>
      </w:r>
      <w:r w:rsidRPr="00310E66">
        <w:t xml:space="preserve">spectral brightness of the black body at </w:t>
      </w:r>
      <w:r w:rsidRPr="00310E66">
        <w:rPr>
          <w:i/>
          <w:iCs/>
        </w:rPr>
        <w:t>T</w:t>
      </w:r>
      <w:r w:rsidRPr="00310E66">
        <w:t xml:space="preserve"> (W</w:t>
      </w:r>
      <w:proofErr w:type="gramStart"/>
      <w:r w:rsidRPr="00310E66">
        <w:t>/(</w:t>
      </w:r>
      <w:proofErr w:type="gramEnd"/>
      <w:r w:rsidRPr="00310E66">
        <w:t>m</w:t>
      </w:r>
      <w:r w:rsidRPr="00310E66">
        <w:rPr>
          <w:vertAlign w:val="superscript"/>
        </w:rPr>
        <w:t>2</w:t>
      </w:r>
      <w:r w:rsidRPr="00310E66">
        <w:t xml:space="preserve"> </w:t>
      </w:r>
      <w:r w:rsidRPr="00310E66">
        <w:rPr>
          <w:i/>
          <w:iCs/>
        </w:rPr>
        <w:t>·</w:t>
      </w:r>
      <w:r w:rsidRPr="00310E66">
        <w:t xml:space="preserve"> </w:t>
      </w:r>
      <w:proofErr w:type="spellStart"/>
      <w:r w:rsidRPr="00310E66">
        <w:t>sr</w:t>
      </w:r>
      <w:proofErr w:type="spellEnd"/>
      <w:r w:rsidRPr="00310E66">
        <w:t xml:space="preserve"> </w:t>
      </w:r>
      <w:r w:rsidRPr="00310E66">
        <w:rPr>
          <w:i/>
          <w:iCs/>
        </w:rPr>
        <w:t>·</w:t>
      </w:r>
      <w:r w:rsidRPr="00310E66">
        <w:t xml:space="preserve"> Hz))</w:t>
      </w:r>
    </w:p>
    <w:p w14:paraId="05D59AEF" w14:textId="52A9426A" w:rsidR="00D51813" w:rsidRPr="0004788A" w:rsidRDefault="00D51813" w:rsidP="00D51813">
      <w:pPr>
        <w:tabs>
          <w:tab w:val="clear" w:pos="1134"/>
          <w:tab w:val="clear" w:pos="1871"/>
          <w:tab w:val="clear" w:pos="2268"/>
          <w:tab w:val="right" w:pos="1701"/>
          <w:tab w:val="left" w:pos="1985"/>
        </w:tabs>
        <w:spacing w:before="80"/>
        <w:ind w:left="1985" w:hanging="1985"/>
        <w:rPr>
          <w:lang w:val="fr-FR"/>
        </w:rPr>
      </w:pPr>
      <w:r w:rsidRPr="00310E66">
        <w:rPr>
          <w:i/>
          <w:szCs w:val="22"/>
        </w:rPr>
        <w:tab/>
      </w:r>
      <w:proofErr w:type="gramStart"/>
      <w:r w:rsidRPr="0004788A">
        <w:rPr>
          <w:i/>
          <w:iCs/>
          <w:lang w:val="fr-FR"/>
        </w:rPr>
        <w:t>k</w:t>
      </w:r>
      <w:proofErr w:type="gramEnd"/>
      <w:r w:rsidRPr="0004788A">
        <w:rPr>
          <w:lang w:val="fr-FR"/>
        </w:rPr>
        <w:t> </w:t>
      </w:r>
      <w:r w:rsidRPr="00310E66">
        <w:rPr>
          <w:rFonts w:ascii="Symbol" w:hAnsi="Symbol"/>
        </w:rPr>
        <w:t></w:t>
      </w:r>
      <w:r w:rsidRPr="0004788A">
        <w:rPr>
          <w:lang w:val="fr-FR"/>
        </w:rPr>
        <w:t> 1.38 </w:t>
      </w:r>
      <w:r w:rsidRPr="00310E66">
        <w:rPr>
          <w:rFonts w:ascii="Symbol" w:hAnsi="Symbol"/>
        </w:rPr>
        <w:t></w:t>
      </w:r>
      <w:r w:rsidRPr="0004788A">
        <w:rPr>
          <w:lang w:val="fr-FR"/>
        </w:rPr>
        <w:t> 10</w:t>
      </w:r>
      <w:r w:rsidRPr="0004788A">
        <w:rPr>
          <w:vertAlign w:val="superscript"/>
          <w:lang w:val="fr-FR"/>
        </w:rPr>
        <w:t>–23</w:t>
      </w:r>
      <w:r w:rsidR="00382DE1">
        <w:rPr>
          <w:lang w:val="fr-FR"/>
        </w:rPr>
        <w:t xml:space="preserve"> </w:t>
      </w:r>
      <w:r w:rsidRPr="0004788A">
        <w:rPr>
          <w:lang w:val="fr-FR"/>
        </w:rPr>
        <w:t>:</w:t>
      </w:r>
      <w:r w:rsidRPr="0004788A">
        <w:rPr>
          <w:szCs w:val="22"/>
          <w:lang w:val="fr-FR"/>
        </w:rPr>
        <w:tab/>
      </w:r>
      <w:proofErr w:type="spellStart"/>
      <w:r w:rsidRPr="0004788A">
        <w:rPr>
          <w:lang w:val="fr-FR"/>
        </w:rPr>
        <w:t>Boltzman’s</w:t>
      </w:r>
      <w:proofErr w:type="spellEnd"/>
      <w:r w:rsidRPr="0004788A">
        <w:rPr>
          <w:lang w:val="fr-FR"/>
        </w:rPr>
        <w:t xml:space="preserve"> constant (J/K)</w:t>
      </w:r>
    </w:p>
    <w:p w14:paraId="6EA5776C" w14:textId="57EE2B9E" w:rsidR="00D51813" w:rsidRPr="0004788A" w:rsidRDefault="00D51813" w:rsidP="00D51813">
      <w:pPr>
        <w:tabs>
          <w:tab w:val="clear" w:pos="1134"/>
          <w:tab w:val="clear" w:pos="1871"/>
          <w:tab w:val="clear" w:pos="2268"/>
          <w:tab w:val="right" w:pos="1701"/>
          <w:tab w:val="left" w:pos="2410"/>
        </w:tabs>
        <w:spacing w:before="80"/>
        <w:ind w:left="1985" w:hanging="1985"/>
        <w:rPr>
          <w:lang w:val="es-ES"/>
        </w:rPr>
      </w:pPr>
      <w:r w:rsidRPr="0004788A">
        <w:rPr>
          <w:szCs w:val="22"/>
          <w:lang w:val="fr-FR"/>
        </w:rPr>
        <w:tab/>
      </w:r>
      <w:r w:rsidRPr="00310E66">
        <w:rPr>
          <w:rFonts w:ascii="Symbol" w:hAnsi="Symbol"/>
        </w:rPr>
        <w:t></w:t>
      </w:r>
      <w:r w:rsidR="00382DE1">
        <w:rPr>
          <w:rFonts w:ascii="Symbol" w:hAnsi="Symbol"/>
        </w:rPr>
        <w:t xml:space="preserve"> </w:t>
      </w:r>
      <w:r w:rsidRPr="00310E66">
        <w:rPr>
          <w:rFonts w:ascii="Symbol" w:hAnsi="Symbol"/>
        </w:rPr>
        <w:t></w:t>
      </w:r>
      <w:r w:rsidRPr="0004788A">
        <w:rPr>
          <w:lang w:val="es-ES"/>
        </w:rPr>
        <w:t xml:space="preserve"> </w:t>
      </w:r>
      <w:r w:rsidRPr="0004788A">
        <w:rPr>
          <w:szCs w:val="22"/>
          <w:lang w:val="es-ES"/>
        </w:rPr>
        <w:tab/>
      </w:r>
      <w:proofErr w:type="spellStart"/>
      <w:r w:rsidRPr="0004788A">
        <w:rPr>
          <w:lang w:val="es-ES"/>
        </w:rPr>
        <w:t>characterizes</w:t>
      </w:r>
      <w:proofErr w:type="spellEnd"/>
      <w:r w:rsidRPr="0004788A">
        <w:rPr>
          <w:lang w:val="es-ES"/>
        </w:rPr>
        <w:t xml:space="preserve"> </w:t>
      </w:r>
      <w:proofErr w:type="spellStart"/>
      <w:r w:rsidRPr="0004788A">
        <w:rPr>
          <w:lang w:val="es-ES"/>
        </w:rPr>
        <w:t>the</w:t>
      </w:r>
      <w:proofErr w:type="spellEnd"/>
      <w:r w:rsidRPr="0004788A">
        <w:rPr>
          <w:lang w:val="es-ES"/>
        </w:rPr>
        <w:t xml:space="preserve"> gas (O</w:t>
      </w:r>
      <w:r w:rsidRPr="0004788A">
        <w:rPr>
          <w:vertAlign w:val="subscript"/>
          <w:lang w:val="es-ES"/>
        </w:rPr>
        <w:t>2</w:t>
      </w:r>
      <w:r w:rsidRPr="0004788A">
        <w:rPr>
          <w:lang w:val="es-ES"/>
        </w:rPr>
        <w:t>, CO</w:t>
      </w:r>
      <w:r w:rsidRPr="0004788A">
        <w:rPr>
          <w:vertAlign w:val="subscript"/>
          <w:lang w:val="es-ES"/>
        </w:rPr>
        <w:t>2</w:t>
      </w:r>
      <w:r w:rsidRPr="0004788A">
        <w:rPr>
          <w:lang w:val="es-ES"/>
        </w:rPr>
        <w:t>, H</w:t>
      </w:r>
      <w:r w:rsidRPr="0004788A">
        <w:rPr>
          <w:vertAlign w:val="subscript"/>
          <w:lang w:val="es-ES"/>
        </w:rPr>
        <w:t>2</w:t>
      </w:r>
      <w:r w:rsidRPr="0004788A">
        <w:rPr>
          <w:lang w:val="es-ES"/>
        </w:rPr>
        <w:t>O, O</w:t>
      </w:r>
      <w:r w:rsidRPr="0004788A">
        <w:rPr>
          <w:vertAlign w:val="subscript"/>
          <w:lang w:val="es-ES"/>
        </w:rPr>
        <w:t>3</w:t>
      </w:r>
      <w:r w:rsidRPr="0004788A">
        <w:rPr>
          <w:lang w:val="es-ES"/>
        </w:rPr>
        <w:t>, etc.).</w:t>
      </w:r>
    </w:p>
    <w:p w14:paraId="5CE357B4" w14:textId="77777777" w:rsidR="00D51813" w:rsidRPr="00310E66" w:rsidRDefault="00D51813" w:rsidP="007C5E5A">
      <w:pPr>
        <w:keepNext/>
        <w:keepLines/>
        <w:tabs>
          <w:tab w:val="clear" w:pos="1134"/>
          <w:tab w:val="clear" w:pos="1871"/>
          <w:tab w:val="clear" w:pos="2268"/>
          <w:tab w:val="left" w:pos="794"/>
          <w:tab w:val="left" w:pos="1191"/>
          <w:tab w:val="left" w:pos="1588"/>
          <w:tab w:val="left" w:pos="1985"/>
        </w:tabs>
        <w:rPr>
          <w:szCs w:val="22"/>
        </w:rPr>
      </w:pPr>
      <w:r w:rsidRPr="00310E66">
        <w:lastRenderedPageBreak/>
        <w:t>Two atmospheric gases, CO</w:t>
      </w:r>
      <w:r w:rsidRPr="00310E66">
        <w:rPr>
          <w:vertAlign w:val="subscript"/>
        </w:rPr>
        <w:t>2</w:t>
      </w:r>
      <w:r w:rsidRPr="00310E66">
        <w:t xml:space="preserve"> and O</w:t>
      </w:r>
      <w:r w:rsidRPr="00310E66">
        <w:rPr>
          <w:vertAlign w:val="subscript"/>
        </w:rPr>
        <w:t>2</w:t>
      </w:r>
      <w:r w:rsidRPr="00310E66">
        <w:t xml:space="preserve">, play a predominant role in passive sensing for meteorology because their concentration and pressure in the atmosphere (two parameters which determine the absorption ratio </w:t>
      </w:r>
      <w:r w:rsidRPr="00310E66">
        <w:rPr>
          <w:szCs w:val="22"/>
        </w:rPr>
        <w:sym w:font="Symbol" w:char="F061"/>
      </w:r>
      <w:r w:rsidRPr="00310E66">
        <w:t xml:space="preserve">) are almost constant and known all around the globe. It is therefore possible to retrieve atmospheric temperature profiles from radiometric measurements at various frequencies in the appropriate absorption bands (typically in the infrared region around 15 </w:t>
      </w:r>
      <w:r w:rsidRPr="00310E66">
        <w:rPr>
          <w:rFonts w:ascii="Symbol" w:hAnsi="Symbol"/>
        </w:rPr>
        <w:t></w:t>
      </w:r>
      <w:r w:rsidRPr="00310E66">
        <w:t>m for CO</w:t>
      </w:r>
      <w:r w:rsidRPr="00310E66">
        <w:rPr>
          <w:vertAlign w:val="subscript"/>
        </w:rPr>
        <w:t>2</w:t>
      </w:r>
      <w:r w:rsidRPr="00310E66">
        <w:t>, and in the microwave region around 60 GHz and 118.75 GHz for O</w:t>
      </w:r>
      <w:r w:rsidRPr="00310E66">
        <w:rPr>
          <w:vertAlign w:val="subscript"/>
        </w:rPr>
        <w:t>2</w:t>
      </w:r>
      <w:r w:rsidRPr="00310E66">
        <w:t>).</w:t>
      </w:r>
    </w:p>
    <w:p w14:paraId="18A87CC5" w14:textId="77777777" w:rsidR="00D51813" w:rsidRPr="00310E66" w:rsidRDefault="00D51813" w:rsidP="00D51813">
      <w:pPr>
        <w:tabs>
          <w:tab w:val="clear" w:pos="1134"/>
          <w:tab w:val="clear" w:pos="1871"/>
          <w:tab w:val="clear" w:pos="2268"/>
          <w:tab w:val="left" w:pos="794"/>
          <w:tab w:val="left" w:pos="1191"/>
          <w:tab w:val="left" w:pos="1588"/>
          <w:tab w:val="left" w:pos="1985"/>
        </w:tabs>
        <w:rPr>
          <w:szCs w:val="22"/>
        </w:rPr>
      </w:pPr>
      <w:r w:rsidRPr="00310E66">
        <w:t>Radiometric measurements in the specific absorption bands of other radioactively and chemically important atmospheric gases of variable and unknown concentration (H</w:t>
      </w:r>
      <w:r w:rsidRPr="00310E66">
        <w:rPr>
          <w:vertAlign w:val="subscript"/>
        </w:rPr>
        <w:t>2</w:t>
      </w:r>
      <w:r w:rsidRPr="00310E66">
        <w:t>O, O</w:t>
      </w:r>
      <w:r w:rsidRPr="00310E66">
        <w:rPr>
          <w:vertAlign w:val="subscript"/>
        </w:rPr>
        <w:t>3</w:t>
      </w:r>
      <w:r w:rsidRPr="00310E66">
        <w:t>, CH</w:t>
      </w:r>
      <w:r w:rsidRPr="00310E66">
        <w:rPr>
          <w:vertAlign w:val="subscript"/>
        </w:rPr>
        <w:t>4</w:t>
      </w:r>
      <w:r w:rsidRPr="00310E66">
        <w:t xml:space="preserve">, </w:t>
      </w:r>
      <w:proofErr w:type="spellStart"/>
      <w:r w:rsidRPr="00310E66">
        <w:t>ClO</w:t>
      </w:r>
      <w:proofErr w:type="spellEnd"/>
      <w:r w:rsidRPr="00310E66">
        <w:t xml:space="preserve">, etc.) are also collected. But in this case, the knowledge of atmospheric temperature profiles is mandatory </w:t>
      </w:r>
      <w:proofErr w:type="gramStart"/>
      <w:r w:rsidRPr="00310E66">
        <w:t>in order to</w:t>
      </w:r>
      <w:proofErr w:type="gramEnd"/>
      <w:r w:rsidRPr="00310E66">
        <w:t xml:space="preserve"> retrieve the unknown vertical concentration profiles of these gases.</w:t>
      </w:r>
    </w:p>
    <w:p w14:paraId="12C74605" w14:textId="77777777" w:rsidR="00D51813" w:rsidRPr="00310E66" w:rsidRDefault="00D51813" w:rsidP="00D51813">
      <w:pPr>
        <w:pStyle w:val="Heading4"/>
      </w:pPr>
      <w:bookmarkStart w:id="1493" w:name="_Toc498315543"/>
      <w:bookmarkStart w:id="1494" w:name="_Toc498318312"/>
      <w:bookmarkStart w:id="1495" w:name="_Toc498318624"/>
      <w:bookmarkStart w:id="1496" w:name="_Toc524413430"/>
      <w:bookmarkStart w:id="1497" w:name="_Toc474850435"/>
      <w:bookmarkStart w:id="1498" w:name="_Toc224640751"/>
      <w:r w:rsidRPr="00310E66">
        <w:t>5.2.7.1</w:t>
      </w:r>
      <w:r w:rsidRPr="00310E66">
        <w:tab/>
        <w:t>Passive microwave atmospheric vertical sounders</w:t>
      </w:r>
      <w:bookmarkEnd w:id="1493"/>
      <w:bookmarkEnd w:id="1494"/>
      <w:bookmarkEnd w:id="1495"/>
      <w:bookmarkEnd w:id="1496"/>
      <w:bookmarkEnd w:id="1497"/>
      <w:bookmarkEnd w:id="1498"/>
    </w:p>
    <w:p w14:paraId="01D5E6FE" w14:textId="41BFA1DE" w:rsidR="00D51813" w:rsidRPr="00310E66" w:rsidRDefault="00D51813" w:rsidP="00D51813">
      <w:pPr>
        <w:tabs>
          <w:tab w:val="clear" w:pos="1134"/>
          <w:tab w:val="clear" w:pos="1871"/>
          <w:tab w:val="clear" w:pos="2268"/>
          <w:tab w:val="left" w:pos="794"/>
          <w:tab w:val="left" w:pos="1191"/>
          <w:tab w:val="left" w:pos="1588"/>
          <w:tab w:val="left" w:pos="1985"/>
        </w:tabs>
      </w:pPr>
      <w:r w:rsidRPr="00310E66">
        <w:t>Atmospheric sounding is a measurement of vertical distribution of physical properties of a column of the atmosphere such as pressure, temperature, wind speed, wind direction, liquid water content, ozone concentration, pollution, and other properties. Vertical atmospheric sounders (i.e. instruments that take atmospheric sounding measurements) are nadir-looking sensors, which are used essentially to retrieve vertical atmospheric temperature and humidity profiles. They use frequency channels carefully selected within the absorption spectra of atmospheric O</w:t>
      </w:r>
      <w:r w:rsidRPr="00310E66">
        <w:rPr>
          <w:vertAlign w:val="subscript"/>
        </w:rPr>
        <w:t>2</w:t>
      </w:r>
      <w:r w:rsidRPr="00310E66">
        <w:t xml:space="preserve"> and H</w:t>
      </w:r>
      <w:r w:rsidRPr="00310E66">
        <w:rPr>
          <w:vertAlign w:val="subscript"/>
        </w:rPr>
        <w:t>2</w:t>
      </w:r>
      <w:r w:rsidRPr="00310E66">
        <w:t>O. Detailed absorption spectra in the vicinity of their main resonance frequencies below 200 GHz are shown in Figs 5-7 to 5</w:t>
      </w:r>
      <w:r w:rsidR="00FA7F70">
        <w:t>-</w:t>
      </w:r>
      <w:r w:rsidRPr="00310E66">
        <w:t>9. Note the very important variability of the water vapour absorption spectrum around 183 GHz, depending on climatic zone and on local weather conditions.</w:t>
      </w:r>
    </w:p>
    <w:p w14:paraId="060B4218" w14:textId="6FB19E08" w:rsidR="00D51813" w:rsidRPr="00310E66" w:rsidRDefault="00D51813" w:rsidP="00D51813">
      <w:pPr>
        <w:pStyle w:val="FigureNo"/>
      </w:pPr>
      <w:r w:rsidRPr="00310E66">
        <w:t>Figure 5-7</w:t>
      </w:r>
    </w:p>
    <w:p w14:paraId="78F33F73" w14:textId="5C58A28C" w:rsidR="00D51813" w:rsidRPr="003F1C3C" w:rsidRDefault="00D51813" w:rsidP="00D51813">
      <w:pPr>
        <w:pStyle w:val="Figuretitle"/>
      </w:pPr>
      <w:r w:rsidRPr="00310E66">
        <w:t>O</w:t>
      </w:r>
      <w:r w:rsidRPr="00310E66">
        <w:rPr>
          <w:vertAlign w:val="subscript"/>
        </w:rPr>
        <w:t>2</w:t>
      </w:r>
      <w:r w:rsidRPr="00310E66">
        <w:t xml:space="preserve"> optical depth between 50 and 60 GHz</w:t>
      </w:r>
      <w:r w:rsidR="007C5E5A">
        <w:t xml:space="preserve"> </w:t>
      </w:r>
      <w:r w:rsidRPr="00310E66">
        <w:t>(multiple absorption lines)</w:t>
      </w:r>
    </w:p>
    <w:p w14:paraId="26D62079" w14:textId="625949B6" w:rsidR="00D51813" w:rsidRPr="00310E66" w:rsidRDefault="004F1C4E" w:rsidP="00093101">
      <w:pPr>
        <w:jc w:val="center"/>
      </w:pPr>
      <w:r>
        <w:rPr>
          <w:noProof/>
        </w:rPr>
        <w:drawing>
          <wp:inline distT="0" distB="0" distL="0" distR="0" wp14:anchorId="166DB764" wp14:editId="78D8BDA6">
            <wp:extent cx="4416561" cy="3660655"/>
            <wp:effectExtent l="0" t="0" r="3175" b="0"/>
            <wp:docPr id="956753145" name="Picture 36" descr="O2 optical depth between 50 and 60 GHz (multiple absorption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753145" name="Picture 36" descr="O2 optical depth between 50 and 60 GHz (multiple absorption lines)"/>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4416561" cy="3660655"/>
                    </a:xfrm>
                    <a:prstGeom prst="rect">
                      <a:avLst/>
                    </a:prstGeom>
                  </pic:spPr>
                </pic:pic>
              </a:graphicData>
            </a:graphic>
          </wp:inline>
        </w:drawing>
      </w:r>
    </w:p>
    <w:p w14:paraId="7CD07371" w14:textId="05C70874" w:rsidR="00D51813" w:rsidRPr="00310E66" w:rsidRDefault="00D51813" w:rsidP="00D51813">
      <w:pPr>
        <w:pStyle w:val="Note"/>
        <w:rPr>
          <w:lang w:eastAsia="fr-FR"/>
        </w:rPr>
      </w:pPr>
      <w:r w:rsidRPr="00310E66">
        <w:rPr>
          <w:lang w:eastAsia="fr-FR"/>
        </w:rPr>
        <w:t>NOTE – Figure 5-7 also depict the position and the EESS allocations and their status between 50 and 60 GHz (50.2</w:t>
      </w:r>
      <w:r w:rsidR="007C5E5A">
        <w:rPr>
          <w:lang w:eastAsia="fr-FR"/>
        </w:rPr>
        <w:noBreakHyphen/>
      </w:r>
      <w:r w:rsidRPr="00310E66">
        <w:rPr>
          <w:lang w:eastAsia="fr-FR"/>
        </w:rPr>
        <w:t>50.4</w:t>
      </w:r>
      <w:r w:rsidR="007C5E5A">
        <w:rPr>
          <w:lang w:eastAsia="fr-FR"/>
        </w:rPr>
        <w:t> </w:t>
      </w:r>
      <w:r w:rsidRPr="00310E66">
        <w:rPr>
          <w:lang w:eastAsia="fr-FR"/>
        </w:rPr>
        <w:t>GHz (exclusive), 52.6-54.25 GHz (exclusive) and 54.25-59.3 GHz (shared)).</w:t>
      </w:r>
    </w:p>
    <w:p w14:paraId="63E9AADD" w14:textId="14A86AE3" w:rsidR="00D51813" w:rsidRPr="00310E66" w:rsidRDefault="00D51813" w:rsidP="00D51813">
      <w:pPr>
        <w:pStyle w:val="FigureNo"/>
      </w:pPr>
      <w:r w:rsidRPr="00310E66">
        <w:lastRenderedPageBreak/>
        <w:t>Figure 5-8</w:t>
      </w:r>
    </w:p>
    <w:p w14:paraId="164CC105" w14:textId="77777777" w:rsidR="00D51813" w:rsidRPr="00310E66" w:rsidRDefault="00D51813" w:rsidP="00D51813">
      <w:pPr>
        <w:pStyle w:val="Figuretitle"/>
      </w:pPr>
      <w:r w:rsidRPr="00310E66">
        <w:t>O</w:t>
      </w:r>
      <w:r w:rsidRPr="00310E66">
        <w:rPr>
          <w:vertAlign w:val="subscript"/>
        </w:rPr>
        <w:t>2</w:t>
      </w:r>
      <w:r w:rsidRPr="00310E66">
        <w:t xml:space="preserve"> absorption spectrum along a vertical path around 118.75 GHz</w:t>
      </w:r>
      <w:r w:rsidRPr="00310E66">
        <w:br/>
        <w:t>(one unique absorption line)</w:t>
      </w:r>
    </w:p>
    <w:p w14:paraId="1995A367" w14:textId="27C8DA2B" w:rsidR="00D51813" w:rsidRPr="00310E66" w:rsidRDefault="004F1C4E" w:rsidP="00D51813">
      <w:pPr>
        <w:pStyle w:val="Figure"/>
      </w:pPr>
      <w:r>
        <w:rPr>
          <w:noProof/>
        </w:rPr>
        <w:drawing>
          <wp:inline distT="0" distB="0" distL="0" distR="0" wp14:anchorId="5F667B96" wp14:editId="53F1EC3D">
            <wp:extent cx="4791466" cy="2871222"/>
            <wp:effectExtent l="0" t="0" r="0" b="5715"/>
            <wp:docPr id="1927740880" name="Picture 37" descr="O2 absorption spectrum along a vertical path around 118.75 GHz (one unique absorption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740880" name="Picture 37" descr="O2 absorption spectrum along a vertical path around 118.75 GHz (one unique absorption lin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791466" cy="2871222"/>
                    </a:xfrm>
                    <a:prstGeom prst="rect">
                      <a:avLst/>
                    </a:prstGeom>
                  </pic:spPr>
                </pic:pic>
              </a:graphicData>
            </a:graphic>
          </wp:inline>
        </w:drawing>
      </w:r>
    </w:p>
    <w:p w14:paraId="1CAA5DF1" w14:textId="77777777" w:rsidR="00D51813" w:rsidRPr="003F1C3C" w:rsidRDefault="00D51813">
      <w:pPr>
        <w:pStyle w:val="Note"/>
        <w:rPr>
          <w:lang w:eastAsia="fr-FR"/>
        </w:rPr>
      </w:pPr>
      <w:r w:rsidRPr="00310E66">
        <w:rPr>
          <w:lang w:eastAsia="fr-FR"/>
        </w:rPr>
        <w:t xml:space="preserve">NOTE – The EESS (passive) has allocations at 114.25-116 GHz (exclusive) and at 116-122.25 GHz (shared). </w:t>
      </w:r>
    </w:p>
    <w:p w14:paraId="4EE2B0E1" w14:textId="1C19342C" w:rsidR="00D51813" w:rsidRPr="00310E66" w:rsidRDefault="00D51813" w:rsidP="00D51813">
      <w:pPr>
        <w:pStyle w:val="FigureNo"/>
      </w:pPr>
      <w:r w:rsidRPr="00310E66">
        <w:t>Figure 5-9</w:t>
      </w:r>
    </w:p>
    <w:p w14:paraId="69A888C5" w14:textId="77777777" w:rsidR="00D51813" w:rsidRPr="00310E66" w:rsidRDefault="00D51813" w:rsidP="00D51813">
      <w:pPr>
        <w:pStyle w:val="Figuretitle"/>
      </w:pPr>
      <w:r w:rsidRPr="00310E66">
        <w:t>Water vapour absorption spectrum along a vertical path around 183.31 GHz</w:t>
      </w:r>
    </w:p>
    <w:p w14:paraId="0193D007" w14:textId="79E1C9E1" w:rsidR="00D51813" w:rsidRPr="00310E66" w:rsidRDefault="004F1C4E" w:rsidP="00D51813">
      <w:pPr>
        <w:pStyle w:val="Figure"/>
      </w:pPr>
      <w:r>
        <w:rPr>
          <w:noProof/>
        </w:rPr>
        <w:drawing>
          <wp:inline distT="0" distB="0" distL="0" distR="0" wp14:anchorId="660ABDD6" wp14:editId="5A050A0E">
            <wp:extent cx="4760986" cy="3419863"/>
            <wp:effectExtent l="0" t="0" r="1905" b="9525"/>
            <wp:docPr id="242491873" name="Picture 38" descr=" Water vapour absorption spectrum along a vertical path around 183.31 GH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491873" name="Picture 38" descr=" Water vapour absorption spectrum along a vertical path around 183.31 GHz"/>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4760986" cy="3419863"/>
                    </a:xfrm>
                    <a:prstGeom prst="rect">
                      <a:avLst/>
                    </a:prstGeom>
                  </pic:spPr>
                </pic:pic>
              </a:graphicData>
            </a:graphic>
          </wp:inline>
        </w:drawing>
      </w:r>
    </w:p>
    <w:p w14:paraId="1EA04395" w14:textId="77777777" w:rsidR="00D51813" w:rsidRPr="00310E66" w:rsidRDefault="00D51813" w:rsidP="00D51813">
      <w:pPr>
        <w:pStyle w:val="Note"/>
      </w:pPr>
      <w:r w:rsidRPr="00310E66">
        <w:rPr>
          <w:lang w:eastAsia="fr-FR"/>
        </w:rPr>
        <w:t>NOTE – The EESS (passive) has allocations at: 174.8-182 GHz (shared), 182-185 GHz (exclusive), 185-190 GHz (shared) and at 190-191.8 GHz (exclusive).</w:t>
      </w:r>
    </w:p>
    <w:p w14:paraId="054D76F6" w14:textId="77777777" w:rsidR="00D51813" w:rsidRPr="00310E66" w:rsidRDefault="00D51813" w:rsidP="00D51813">
      <w:pPr>
        <w:pStyle w:val="Heading4"/>
      </w:pPr>
      <w:bookmarkStart w:id="1499" w:name="_Toc474850436"/>
      <w:bookmarkStart w:id="1500" w:name="_Toc224640752"/>
      <w:r w:rsidRPr="00310E66">
        <w:lastRenderedPageBreak/>
        <w:t>5.2.7.2</w:t>
      </w:r>
      <w:r w:rsidRPr="00310E66">
        <w:tab/>
        <w:t>Mechanism of vertical atmospheric sounding</w:t>
      </w:r>
      <w:bookmarkEnd w:id="1499"/>
      <w:bookmarkEnd w:id="1500"/>
    </w:p>
    <w:p w14:paraId="07D97374" w14:textId="77777777" w:rsidR="00D51813" w:rsidRPr="00310E66" w:rsidRDefault="00D51813" w:rsidP="00D51813">
      <w:pPr>
        <w:tabs>
          <w:tab w:val="clear" w:pos="1134"/>
          <w:tab w:val="clear" w:pos="1871"/>
          <w:tab w:val="clear" w:pos="2268"/>
          <w:tab w:val="left" w:pos="794"/>
          <w:tab w:val="left" w:pos="1191"/>
          <w:tab w:val="left" w:pos="1588"/>
          <w:tab w:val="left" w:pos="1985"/>
        </w:tabs>
        <w:rPr>
          <w:szCs w:val="22"/>
        </w:rPr>
      </w:pPr>
      <w:r w:rsidRPr="00310E66">
        <w:t>In the case of vertical atmospheric sounding from space, the radiometer measures at various frequencies (infrared (IR) or microwave) the total contribution of the atmosphere from the surface to the top.</w:t>
      </w:r>
    </w:p>
    <w:p w14:paraId="3C2EEE30" w14:textId="6B5874F6" w:rsidR="00D51813" w:rsidRPr="00310E66" w:rsidRDefault="00D51813" w:rsidP="00D51813">
      <w:pPr>
        <w:tabs>
          <w:tab w:val="clear" w:pos="1134"/>
          <w:tab w:val="clear" w:pos="1871"/>
          <w:tab w:val="clear" w:pos="2268"/>
          <w:tab w:val="left" w:pos="794"/>
          <w:tab w:val="left" w:pos="1191"/>
          <w:tab w:val="left" w:pos="1588"/>
          <w:tab w:val="left" w:pos="1985"/>
        </w:tabs>
        <w:rPr>
          <w:szCs w:val="22"/>
        </w:rPr>
      </w:pPr>
      <w:r w:rsidRPr="00310E66">
        <w:t>Each layer (characterized by its altitude) radiates energy proportionally to its local temperature and absorption ratio. The upward energy from the surface and lower layers (in the direction of the radiometer) is partly absorbed by the upper layers.</w:t>
      </w:r>
    </w:p>
    <w:p w14:paraId="6F747CBE" w14:textId="1B801144" w:rsidR="00D51813" w:rsidRPr="00310E66" w:rsidRDefault="00D51813" w:rsidP="00D51813">
      <w:pPr>
        <w:tabs>
          <w:tab w:val="clear" w:pos="1134"/>
          <w:tab w:val="clear" w:pos="1871"/>
          <w:tab w:val="clear" w:pos="2268"/>
          <w:tab w:val="left" w:pos="794"/>
          <w:tab w:val="left" w:pos="1191"/>
          <w:tab w:val="left" w:pos="1588"/>
          <w:tab w:val="left" w:pos="1985"/>
        </w:tabs>
        <w:rPr>
          <w:szCs w:val="22"/>
        </w:rPr>
      </w:pPr>
      <w:r w:rsidRPr="00310E66">
        <w:t>Integration of the radiative transfer equation along the path from Earth’s surface to the satellite reflects this mechanism, and results in a weighting function which describes the relative contribution of each atmospheric layer, depending on its altitude, and represents also the longitudinal (vertical) resolution of the sensor.</w:t>
      </w:r>
    </w:p>
    <w:p w14:paraId="62E26A53" w14:textId="1B23203E" w:rsidR="00D51813" w:rsidRPr="00310E66" w:rsidRDefault="00D51813" w:rsidP="00D51813">
      <w:pPr>
        <w:tabs>
          <w:tab w:val="clear" w:pos="1134"/>
          <w:tab w:val="clear" w:pos="1871"/>
          <w:tab w:val="clear" w:pos="2268"/>
          <w:tab w:val="left" w:pos="794"/>
          <w:tab w:val="left" w:pos="1191"/>
          <w:tab w:val="left" w:pos="1588"/>
          <w:tab w:val="left" w:pos="1985"/>
        </w:tabs>
        <w:rPr>
          <w:szCs w:val="22"/>
        </w:rPr>
      </w:pPr>
      <w:r w:rsidRPr="00310E66">
        <w:t xml:space="preserve">The peak of the weighting function may occur at any </w:t>
      </w:r>
      <w:proofErr w:type="gramStart"/>
      <w:r w:rsidRPr="00310E66">
        <w:t>altitude, and</w:t>
      </w:r>
      <w:proofErr w:type="gramEnd"/>
      <w:r w:rsidRPr="00310E66">
        <w:t xml:space="preserve"> depends on the absorption ratio at the frequency considered. At a frequency where the absorption is low, the peak is near the earth’s surface. At a frequency where the absorption is high, the peak is near the top of the atmosphere. A sounder incorporates several frequency channels (see Fig. 5-10 for example). They are extremely carefully selected within the absorption band, covering a wide range of absorption levels </w:t>
      </w:r>
      <w:proofErr w:type="gramStart"/>
      <w:r w:rsidRPr="00310E66">
        <w:t>in order to</w:t>
      </w:r>
      <w:proofErr w:type="gramEnd"/>
      <w:r w:rsidRPr="00310E66">
        <w:t xml:space="preserve"> obtain the best atmospheric samples from the surface up to stratospheric altitudes.</w:t>
      </w:r>
    </w:p>
    <w:p w14:paraId="2315E22C" w14:textId="2D98A964" w:rsidR="00D51813" w:rsidRPr="00310E66" w:rsidRDefault="00D51813" w:rsidP="00D51813">
      <w:pPr>
        <w:tabs>
          <w:tab w:val="clear" w:pos="1134"/>
          <w:tab w:val="clear" w:pos="1871"/>
          <w:tab w:val="clear" w:pos="2268"/>
          <w:tab w:val="left" w:pos="794"/>
          <w:tab w:val="left" w:pos="1191"/>
          <w:tab w:val="left" w:pos="1588"/>
          <w:tab w:val="left" w:pos="1985"/>
        </w:tabs>
        <w:rPr>
          <w:szCs w:val="22"/>
        </w:rPr>
      </w:pPr>
      <w:r w:rsidRPr="00310E66">
        <w:t>Typical weighting functions for a microwave temperature sounder operating in the 60 GHz band are shown in Fig. 5-10.</w:t>
      </w:r>
    </w:p>
    <w:p w14:paraId="19927AAB" w14:textId="54A72403" w:rsidR="00D51813" w:rsidRPr="00310E66" w:rsidRDefault="00D51813" w:rsidP="00D51813">
      <w:pPr>
        <w:pStyle w:val="FigureNo"/>
      </w:pPr>
      <w:r w:rsidRPr="00310E66">
        <w:t>Figure 5-10</w:t>
      </w:r>
    </w:p>
    <w:p w14:paraId="2378ACF1" w14:textId="77777777" w:rsidR="00D51813" w:rsidRPr="00310E66" w:rsidRDefault="00D51813" w:rsidP="00D51813">
      <w:pPr>
        <w:pStyle w:val="Figuretitle"/>
      </w:pPr>
      <w:r w:rsidRPr="00310E66">
        <w:t>Typical weighting functions for a microwave temperature sounder operating near 60 GHz</w:t>
      </w:r>
    </w:p>
    <w:p w14:paraId="678F6394" w14:textId="2F1A7318" w:rsidR="00D51813" w:rsidRPr="00310E66" w:rsidRDefault="00AF325C" w:rsidP="00D51813">
      <w:pPr>
        <w:pStyle w:val="Figure"/>
      </w:pPr>
      <w:bookmarkStart w:id="1501" w:name="_Toc498315545"/>
      <w:bookmarkStart w:id="1502" w:name="_Toc498318314"/>
      <w:bookmarkStart w:id="1503" w:name="_Toc498318626"/>
      <w:bookmarkStart w:id="1504" w:name="_Toc524413432"/>
      <w:r>
        <w:rPr>
          <w:noProof/>
        </w:rPr>
        <w:drawing>
          <wp:inline distT="0" distB="0" distL="0" distR="0" wp14:anchorId="24BE191E" wp14:editId="37BF02FD">
            <wp:extent cx="5227331" cy="4169672"/>
            <wp:effectExtent l="0" t="0" r="0" b="2540"/>
            <wp:docPr id="342605465" name="Picture 39" descr="Typical weighting functions for a microwave temperature sounder operating near 60 GH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605465" name="Picture 39" descr="Typical weighting functions for a microwave temperature sounder operating near 60 GHz"/>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227331" cy="4169672"/>
                    </a:xfrm>
                    <a:prstGeom prst="rect">
                      <a:avLst/>
                    </a:prstGeom>
                  </pic:spPr>
                </pic:pic>
              </a:graphicData>
            </a:graphic>
          </wp:inline>
        </w:drawing>
      </w:r>
    </w:p>
    <w:p w14:paraId="4A52DF33" w14:textId="77777777" w:rsidR="00204486" w:rsidRDefault="00204486" w:rsidP="007274E3">
      <w:pPr>
        <w:pStyle w:val="Normalaftertitle"/>
      </w:pPr>
    </w:p>
    <w:p w14:paraId="3539B376" w14:textId="35E26BEB" w:rsidR="00D51813" w:rsidRPr="00310E66" w:rsidRDefault="00D51813" w:rsidP="007274E3">
      <w:pPr>
        <w:pStyle w:val="Normalaftertitle"/>
        <w:rPr>
          <w:szCs w:val="22"/>
        </w:rPr>
      </w:pPr>
      <w:r w:rsidRPr="00310E66">
        <w:lastRenderedPageBreak/>
        <w:t>In addition, the particular importance of Channels 1 (23.8 GHz), 2 (31.5 GHz), and 15 (90 GHz) (not shown in Fig. 5-10 above) is to be highlighted. These are auxiliary channels, which play a predominant role in the retrieval process of measurements performed in the O</w:t>
      </w:r>
      <w:r w:rsidRPr="00310E66">
        <w:rPr>
          <w:vertAlign w:val="subscript"/>
        </w:rPr>
        <w:t>2</w:t>
      </w:r>
      <w:r w:rsidRPr="00310E66">
        <w:t xml:space="preserve"> absorption spectrum. As such, they must have similar geometric and radiometric performances and must receive similar protection against interference. </w:t>
      </w:r>
    </w:p>
    <w:p w14:paraId="01A681C7" w14:textId="77777777" w:rsidR="00D51813" w:rsidRPr="00310E66" w:rsidRDefault="00D51813" w:rsidP="00D51813">
      <w:pPr>
        <w:pStyle w:val="enumlev1"/>
      </w:pPr>
      <w:r w:rsidRPr="00310E66" w:rsidDel="00770C13">
        <w:t>–</w:t>
      </w:r>
      <w:r w:rsidRPr="00310E66" w:rsidDel="00770C13">
        <w:tab/>
      </w:r>
      <w:r w:rsidRPr="00310E66">
        <w:t>Channel 1 is close to a H</w:t>
      </w:r>
      <w:r w:rsidRPr="00310E66">
        <w:rPr>
          <w:vertAlign w:val="subscript"/>
        </w:rPr>
        <w:t>2</w:t>
      </w:r>
      <w:r w:rsidRPr="00310E66">
        <w:t>O absorption peak. It is used to retrieve the total water vapour content along the line of sight, and to determine the corrections, which are necessary in the other channels.</w:t>
      </w:r>
    </w:p>
    <w:p w14:paraId="6BCD537B" w14:textId="77777777" w:rsidR="00D51813" w:rsidRPr="00310E66" w:rsidRDefault="00D51813" w:rsidP="00D51813">
      <w:pPr>
        <w:pStyle w:val="enumlev1"/>
      </w:pPr>
      <w:r w:rsidRPr="00310E66" w:rsidDel="00770C13">
        <w:t>–</w:t>
      </w:r>
      <w:r w:rsidRPr="00310E66" w:rsidDel="00770C13">
        <w:tab/>
      </w:r>
      <w:r w:rsidRPr="00310E66">
        <w:t xml:space="preserve">Channel 2 has the lowest cumulated effects due to oxygen and water vapour. It is the optimum window channel to see the Earth’s </w:t>
      </w:r>
      <w:proofErr w:type="gramStart"/>
      <w:r w:rsidRPr="00310E66">
        <w:t>surface, and</w:t>
      </w:r>
      <w:proofErr w:type="gramEnd"/>
      <w:r w:rsidRPr="00310E66">
        <w:t xml:space="preserve"> is the reference for the other channels.</w:t>
      </w:r>
    </w:p>
    <w:p w14:paraId="3F088B9F" w14:textId="77777777" w:rsidR="00D51813" w:rsidRPr="00310E66" w:rsidRDefault="00D51813" w:rsidP="00D51813">
      <w:pPr>
        <w:pStyle w:val="enumlev1"/>
      </w:pPr>
      <w:r w:rsidRPr="00310E66" w:rsidDel="00770C13">
        <w:t>–</w:t>
      </w:r>
      <w:r w:rsidRPr="00310E66" w:rsidDel="00770C13">
        <w:tab/>
      </w:r>
      <w:r w:rsidRPr="00310E66">
        <w:t>Channel 15 can detect atmospheric liquid water and is used to decontaminate the measure</w:t>
      </w:r>
      <w:r w:rsidRPr="00310E66">
        <w:softHyphen/>
        <w:t>ments performed in the other channels from the effects of precipitation.</w:t>
      </w:r>
    </w:p>
    <w:p w14:paraId="45E13465" w14:textId="77777777" w:rsidR="00D51813" w:rsidRPr="00310E66" w:rsidRDefault="00D51813" w:rsidP="00D51813">
      <w:pPr>
        <w:pStyle w:val="Heading4"/>
      </w:pPr>
      <w:bookmarkStart w:id="1505" w:name="_Toc474850437"/>
      <w:bookmarkStart w:id="1506" w:name="_Toc224640753"/>
      <w:r w:rsidRPr="00310E66">
        <w:t>5.2.7.3</w:t>
      </w:r>
      <w:r w:rsidRPr="00310E66">
        <w:tab/>
        <w:t>Utilization of vertical atmospheric sounding</w:t>
      </w:r>
      <w:bookmarkEnd w:id="1501"/>
      <w:bookmarkEnd w:id="1502"/>
      <w:bookmarkEnd w:id="1503"/>
      <w:bookmarkEnd w:id="1504"/>
      <w:bookmarkEnd w:id="1505"/>
      <w:bookmarkEnd w:id="1506"/>
    </w:p>
    <w:p w14:paraId="6BA3D42A" w14:textId="524E40AE" w:rsidR="00D51813" w:rsidRDefault="00D51813" w:rsidP="00D51813">
      <w:pPr>
        <w:tabs>
          <w:tab w:val="clear" w:pos="1134"/>
          <w:tab w:val="clear" w:pos="1871"/>
          <w:tab w:val="clear" w:pos="2268"/>
          <w:tab w:val="left" w:pos="794"/>
          <w:tab w:val="left" w:pos="1191"/>
          <w:tab w:val="left" w:pos="1588"/>
          <w:tab w:val="left" w:pos="1985"/>
        </w:tabs>
      </w:pPr>
      <w:r w:rsidRPr="00310E66">
        <w:t xml:space="preserve">The vertical temperature and humidity profiles are essentially used as inputs to the NWP models, which need to be initialized at least every 6 h. Global NWP (worldwide) models are used to produce a </w:t>
      </w:r>
      <w:r w:rsidR="004C214D" w:rsidRPr="00310E66">
        <w:t>5-to-10-day</w:t>
      </w:r>
      <w:r w:rsidRPr="00310E66">
        <w:t xml:space="preserve"> weather forecast with a geographical resolution of around 10 km. Also, in increasing numbers, there are regional/local models for a fine mesh prediction (few km) on a short-range basis (6 to 48 h). Figure 5-11 shows the global composite of temperature (K) measurements from the AMSU-A passive microwave sensor, containing measurements produced in </w:t>
      </w:r>
      <w:proofErr w:type="gramStart"/>
      <w:r w:rsidRPr="00310E66">
        <w:t>a time period</w:t>
      </w:r>
      <w:proofErr w:type="gramEnd"/>
      <w:r w:rsidRPr="00310E66">
        <w:t xml:space="preserve"> of about 12 h. The observations include emission and reflection from the surface plus emission from oxygen mostly in the first 5 km above the surface (see Fig. 5-10).</w:t>
      </w:r>
    </w:p>
    <w:p w14:paraId="6A252017" w14:textId="77777777" w:rsidR="00204486" w:rsidRDefault="00204486" w:rsidP="00D51813">
      <w:pPr>
        <w:tabs>
          <w:tab w:val="clear" w:pos="1134"/>
          <w:tab w:val="clear" w:pos="1871"/>
          <w:tab w:val="clear" w:pos="2268"/>
          <w:tab w:val="left" w:pos="794"/>
          <w:tab w:val="left" w:pos="1191"/>
          <w:tab w:val="left" w:pos="1588"/>
          <w:tab w:val="left" w:pos="1985"/>
        </w:tabs>
      </w:pPr>
    </w:p>
    <w:p w14:paraId="7DD12C05" w14:textId="77777777" w:rsidR="00204486" w:rsidRDefault="00204486" w:rsidP="00D51813">
      <w:pPr>
        <w:tabs>
          <w:tab w:val="clear" w:pos="1134"/>
          <w:tab w:val="clear" w:pos="1871"/>
          <w:tab w:val="clear" w:pos="2268"/>
          <w:tab w:val="left" w:pos="794"/>
          <w:tab w:val="left" w:pos="1191"/>
          <w:tab w:val="left" w:pos="1588"/>
          <w:tab w:val="left" w:pos="1985"/>
        </w:tabs>
      </w:pPr>
    </w:p>
    <w:p w14:paraId="01BFFA89" w14:textId="77777777" w:rsidR="00204486" w:rsidRDefault="00204486" w:rsidP="00D51813">
      <w:pPr>
        <w:tabs>
          <w:tab w:val="clear" w:pos="1134"/>
          <w:tab w:val="clear" w:pos="1871"/>
          <w:tab w:val="clear" w:pos="2268"/>
          <w:tab w:val="left" w:pos="794"/>
          <w:tab w:val="left" w:pos="1191"/>
          <w:tab w:val="left" w:pos="1588"/>
          <w:tab w:val="left" w:pos="1985"/>
        </w:tabs>
      </w:pPr>
    </w:p>
    <w:p w14:paraId="078E0C2D" w14:textId="77777777" w:rsidR="00204486" w:rsidRDefault="00204486" w:rsidP="00D51813">
      <w:pPr>
        <w:tabs>
          <w:tab w:val="clear" w:pos="1134"/>
          <w:tab w:val="clear" w:pos="1871"/>
          <w:tab w:val="clear" w:pos="2268"/>
          <w:tab w:val="left" w:pos="794"/>
          <w:tab w:val="left" w:pos="1191"/>
          <w:tab w:val="left" w:pos="1588"/>
          <w:tab w:val="left" w:pos="1985"/>
        </w:tabs>
      </w:pPr>
    </w:p>
    <w:p w14:paraId="14467643" w14:textId="77777777" w:rsidR="00204486" w:rsidRDefault="00204486" w:rsidP="00D51813">
      <w:pPr>
        <w:tabs>
          <w:tab w:val="clear" w:pos="1134"/>
          <w:tab w:val="clear" w:pos="1871"/>
          <w:tab w:val="clear" w:pos="2268"/>
          <w:tab w:val="left" w:pos="794"/>
          <w:tab w:val="left" w:pos="1191"/>
          <w:tab w:val="left" w:pos="1588"/>
          <w:tab w:val="left" w:pos="1985"/>
        </w:tabs>
      </w:pPr>
    </w:p>
    <w:p w14:paraId="4B668430" w14:textId="77777777" w:rsidR="00204486" w:rsidRDefault="00204486" w:rsidP="00D51813">
      <w:pPr>
        <w:tabs>
          <w:tab w:val="clear" w:pos="1134"/>
          <w:tab w:val="clear" w:pos="1871"/>
          <w:tab w:val="clear" w:pos="2268"/>
          <w:tab w:val="left" w:pos="794"/>
          <w:tab w:val="left" w:pos="1191"/>
          <w:tab w:val="left" w:pos="1588"/>
          <w:tab w:val="left" w:pos="1985"/>
        </w:tabs>
      </w:pPr>
    </w:p>
    <w:p w14:paraId="47A8B2D9" w14:textId="77777777" w:rsidR="00204486" w:rsidRDefault="00204486" w:rsidP="00D51813">
      <w:pPr>
        <w:tabs>
          <w:tab w:val="clear" w:pos="1134"/>
          <w:tab w:val="clear" w:pos="1871"/>
          <w:tab w:val="clear" w:pos="2268"/>
          <w:tab w:val="left" w:pos="794"/>
          <w:tab w:val="left" w:pos="1191"/>
          <w:tab w:val="left" w:pos="1588"/>
          <w:tab w:val="left" w:pos="1985"/>
        </w:tabs>
      </w:pPr>
    </w:p>
    <w:p w14:paraId="52E3C69F" w14:textId="77777777" w:rsidR="00204486" w:rsidRDefault="00204486" w:rsidP="00D51813">
      <w:pPr>
        <w:tabs>
          <w:tab w:val="clear" w:pos="1134"/>
          <w:tab w:val="clear" w:pos="1871"/>
          <w:tab w:val="clear" w:pos="2268"/>
          <w:tab w:val="left" w:pos="794"/>
          <w:tab w:val="left" w:pos="1191"/>
          <w:tab w:val="left" w:pos="1588"/>
          <w:tab w:val="left" w:pos="1985"/>
        </w:tabs>
      </w:pPr>
    </w:p>
    <w:p w14:paraId="633A1CD2" w14:textId="77777777" w:rsidR="00204486" w:rsidRDefault="00204486" w:rsidP="00D51813">
      <w:pPr>
        <w:tabs>
          <w:tab w:val="clear" w:pos="1134"/>
          <w:tab w:val="clear" w:pos="1871"/>
          <w:tab w:val="clear" w:pos="2268"/>
          <w:tab w:val="left" w:pos="794"/>
          <w:tab w:val="left" w:pos="1191"/>
          <w:tab w:val="left" w:pos="1588"/>
          <w:tab w:val="left" w:pos="1985"/>
        </w:tabs>
      </w:pPr>
    </w:p>
    <w:p w14:paraId="42EB3AEB" w14:textId="77777777" w:rsidR="00204486" w:rsidRDefault="00204486" w:rsidP="00D51813">
      <w:pPr>
        <w:tabs>
          <w:tab w:val="clear" w:pos="1134"/>
          <w:tab w:val="clear" w:pos="1871"/>
          <w:tab w:val="clear" w:pos="2268"/>
          <w:tab w:val="left" w:pos="794"/>
          <w:tab w:val="left" w:pos="1191"/>
          <w:tab w:val="left" w:pos="1588"/>
          <w:tab w:val="left" w:pos="1985"/>
        </w:tabs>
      </w:pPr>
    </w:p>
    <w:p w14:paraId="1718315D" w14:textId="77777777" w:rsidR="00204486" w:rsidRDefault="00204486" w:rsidP="00D51813">
      <w:pPr>
        <w:tabs>
          <w:tab w:val="clear" w:pos="1134"/>
          <w:tab w:val="clear" w:pos="1871"/>
          <w:tab w:val="clear" w:pos="2268"/>
          <w:tab w:val="left" w:pos="794"/>
          <w:tab w:val="left" w:pos="1191"/>
          <w:tab w:val="left" w:pos="1588"/>
          <w:tab w:val="left" w:pos="1985"/>
        </w:tabs>
      </w:pPr>
    </w:p>
    <w:p w14:paraId="7618C0E3" w14:textId="77777777" w:rsidR="00204486" w:rsidRDefault="00204486" w:rsidP="00D51813">
      <w:pPr>
        <w:tabs>
          <w:tab w:val="clear" w:pos="1134"/>
          <w:tab w:val="clear" w:pos="1871"/>
          <w:tab w:val="clear" w:pos="2268"/>
          <w:tab w:val="left" w:pos="794"/>
          <w:tab w:val="left" w:pos="1191"/>
          <w:tab w:val="left" w:pos="1588"/>
          <w:tab w:val="left" w:pos="1985"/>
        </w:tabs>
      </w:pPr>
    </w:p>
    <w:p w14:paraId="3391B66C" w14:textId="77777777" w:rsidR="00204486" w:rsidRDefault="00204486" w:rsidP="00D51813">
      <w:pPr>
        <w:tabs>
          <w:tab w:val="clear" w:pos="1134"/>
          <w:tab w:val="clear" w:pos="1871"/>
          <w:tab w:val="clear" w:pos="2268"/>
          <w:tab w:val="left" w:pos="794"/>
          <w:tab w:val="left" w:pos="1191"/>
          <w:tab w:val="left" w:pos="1588"/>
          <w:tab w:val="left" w:pos="1985"/>
        </w:tabs>
      </w:pPr>
    </w:p>
    <w:p w14:paraId="1E41FAE1" w14:textId="77777777" w:rsidR="00204486" w:rsidRPr="00310E66" w:rsidRDefault="00204486" w:rsidP="00D51813">
      <w:pPr>
        <w:tabs>
          <w:tab w:val="clear" w:pos="1134"/>
          <w:tab w:val="clear" w:pos="1871"/>
          <w:tab w:val="clear" w:pos="2268"/>
          <w:tab w:val="left" w:pos="794"/>
          <w:tab w:val="left" w:pos="1191"/>
          <w:tab w:val="left" w:pos="1588"/>
          <w:tab w:val="left" w:pos="1985"/>
        </w:tabs>
        <w:rPr>
          <w:szCs w:val="22"/>
        </w:rPr>
      </w:pPr>
    </w:p>
    <w:p w14:paraId="070F486C" w14:textId="0864EF13" w:rsidR="00D51813" w:rsidRPr="00310E66" w:rsidRDefault="00D51813" w:rsidP="00D51813">
      <w:pPr>
        <w:pStyle w:val="FigureNo"/>
      </w:pPr>
      <w:r w:rsidRPr="00310E66">
        <w:lastRenderedPageBreak/>
        <w:t>Figure 5-11</w:t>
      </w:r>
    </w:p>
    <w:p w14:paraId="7059FFC5" w14:textId="77777777" w:rsidR="00D51813" w:rsidRPr="00310E66" w:rsidRDefault="00D51813" w:rsidP="00D51813">
      <w:pPr>
        <w:pStyle w:val="Figuretitle"/>
      </w:pPr>
      <w:r w:rsidRPr="00310E66">
        <w:t>Global composite of temperature (K) measurements from AMSU-A</w:t>
      </w:r>
    </w:p>
    <w:p w14:paraId="47B60CAC" w14:textId="65D05D84" w:rsidR="00D51813" w:rsidRPr="00310E66" w:rsidRDefault="00AF325C" w:rsidP="00D51813">
      <w:pPr>
        <w:pStyle w:val="Figure"/>
      </w:pPr>
      <w:r>
        <w:rPr>
          <w:noProof/>
        </w:rPr>
        <w:drawing>
          <wp:inline distT="0" distB="0" distL="0" distR="0" wp14:anchorId="05A081B9" wp14:editId="71B50FB8">
            <wp:extent cx="4861570" cy="4736602"/>
            <wp:effectExtent l="0" t="0" r="0" b="6985"/>
            <wp:docPr id="29776161" name="Picture 40" descr="Global composite of temperature (K) measurements from AMS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76161" name="Picture 40" descr="Global composite of temperature (K) measurements from AMSU-A"/>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861570" cy="4736602"/>
                    </a:xfrm>
                    <a:prstGeom prst="rect">
                      <a:avLst/>
                    </a:prstGeom>
                  </pic:spPr>
                </pic:pic>
              </a:graphicData>
            </a:graphic>
          </wp:inline>
        </w:drawing>
      </w:r>
    </w:p>
    <w:p w14:paraId="2E10EFBD" w14:textId="23346779" w:rsidR="00D51813" w:rsidRPr="00310E66" w:rsidRDefault="00D51813" w:rsidP="007274E3">
      <w:pPr>
        <w:pStyle w:val="Normalaftertitle"/>
      </w:pPr>
      <w:r w:rsidRPr="00310E66">
        <w:t xml:space="preserve">Figure 5-12 shows the global composite of temperature (K) measurements from AMSU-B. It contains measurements produced in </w:t>
      </w:r>
      <w:proofErr w:type="gramStart"/>
      <w:r w:rsidRPr="00310E66">
        <w:t>a time period</w:t>
      </w:r>
      <w:proofErr w:type="gramEnd"/>
      <w:r w:rsidRPr="00310E66">
        <w:t xml:space="preserve"> of about 12 h. AMSU-B is a radiometer operated together with AMSU-A to improve the sensing of tropospheric water vapour. At 183 GHz, the radiometer observes high temperature (orange/red colouring) in the tropics and midlatitudes when the upper parts of the troposphere are dry and the sensor observes nearer the surface, and low brightness temperatures (green) where humidity is high and the radiation originates from higher levels.</w:t>
      </w:r>
    </w:p>
    <w:p w14:paraId="5AC9E38D" w14:textId="5DC07CA9" w:rsidR="00D51813" w:rsidRDefault="00D51813" w:rsidP="00D51813">
      <w:pPr>
        <w:tabs>
          <w:tab w:val="clear" w:pos="1134"/>
          <w:tab w:val="clear" w:pos="1871"/>
          <w:tab w:val="clear" w:pos="2268"/>
          <w:tab w:val="left" w:pos="794"/>
          <w:tab w:val="left" w:pos="1191"/>
          <w:tab w:val="left" w:pos="1588"/>
          <w:tab w:val="left" w:pos="1985"/>
        </w:tabs>
      </w:pPr>
      <w:r w:rsidRPr="00310E66">
        <w:t>The NWP models use partial differential Navier-Stokes equations. Because they simulate highly unstable atmospheric mechanisms, they are extremely sensitive to the quality of the initial three</w:t>
      </w:r>
      <w:r w:rsidR="0086689A">
        <w:t>-</w:t>
      </w:r>
      <w:r w:rsidRPr="00310E66">
        <w:t xml:space="preserve">dimensional profiling. This problem has been described by Lorentz and is now clearly explained by the “chaos theory”. To run NWP models, the most powerful super computers are needed. </w:t>
      </w:r>
    </w:p>
    <w:p w14:paraId="1F367603" w14:textId="77777777" w:rsidR="00204486" w:rsidRDefault="00204486" w:rsidP="00D51813">
      <w:pPr>
        <w:tabs>
          <w:tab w:val="clear" w:pos="1134"/>
          <w:tab w:val="clear" w:pos="1871"/>
          <w:tab w:val="clear" w:pos="2268"/>
          <w:tab w:val="left" w:pos="794"/>
          <w:tab w:val="left" w:pos="1191"/>
          <w:tab w:val="left" w:pos="1588"/>
          <w:tab w:val="left" w:pos="1985"/>
        </w:tabs>
      </w:pPr>
    </w:p>
    <w:p w14:paraId="2348A208" w14:textId="77777777" w:rsidR="00204486" w:rsidRDefault="00204486" w:rsidP="00D51813">
      <w:pPr>
        <w:tabs>
          <w:tab w:val="clear" w:pos="1134"/>
          <w:tab w:val="clear" w:pos="1871"/>
          <w:tab w:val="clear" w:pos="2268"/>
          <w:tab w:val="left" w:pos="794"/>
          <w:tab w:val="left" w:pos="1191"/>
          <w:tab w:val="left" w:pos="1588"/>
          <w:tab w:val="left" w:pos="1985"/>
        </w:tabs>
      </w:pPr>
    </w:p>
    <w:p w14:paraId="332387CC" w14:textId="77777777" w:rsidR="00204486" w:rsidRDefault="00204486" w:rsidP="00D51813">
      <w:pPr>
        <w:tabs>
          <w:tab w:val="clear" w:pos="1134"/>
          <w:tab w:val="clear" w:pos="1871"/>
          <w:tab w:val="clear" w:pos="2268"/>
          <w:tab w:val="left" w:pos="794"/>
          <w:tab w:val="left" w:pos="1191"/>
          <w:tab w:val="left" w:pos="1588"/>
          <w:tab w:val="left" w:pos="1985"/>
        </w:tabs>
      </w:pPr>
    </w:p>
    <w:p w14:paraId="05694577" w14:textId="77777777" w:rsidR="00204486" w:rsidRDefault="00204486" w:rsidP="00D51813">
      <w:pPr>
        <w:tabs>
          <w:tab w:val="clear" w:pos="1134"/>
          <w:tab w:val="clear" w:pos="1871"/>
          <w:tab w:val="clear" w:pos="2268"/>
          <w:tab w:val="left" w:pos="794"/>
          <w:tab w:val="left" w:pos="1191"/>
          <w:tab w:val="left" w:pos="1588"/>
          <w:tab w:val="left" w:pos="1985"/>
        </w:tabs>
      </w:pPr>
    </w:p>
    <w:p w14:paraId="6D72642B" w14:textId="77777777" w:rsidR="00204486" w:rsidRDefault="00204486" w:rsidP="00D51813">
      <w:pPr>
        <w:tabs>
          <w:tab w:val="clear" w:pos="1134"/>
          <w:tab w:val="clear" w:pos="1871"/>
          <w:tab w:val="clear" w:pos="2268"/>
          <w:tab w:val="left" w:pos="794"/>
          <w:tab w:val="left" w:pos="1191"/>
          <w:tab w:val="left" w:pos="1588"/>
          <w:tab w:val="left" w:pos="1985"/>
        </w:tabs>
      </w:pPr>
    </w:p>
    <w:p w14:paraId="50E69593" w14:textId="77777777" w:rsidR="00204486" w:rsidRPr="00310E66" w:rsidRDefault="00204486" w:rsidP="00D51813">
      <w:pPr>
        <w:tabs>
          <w:tab w:val="clear" w:pos="1134"/>
          <w:tab w:val="clear" w:pos="1871"/>
          <w:tab w:val="clear" w:pos="2268"/>
          <w:tab w:val="left" w:pos="794"/>
          <w:tab w:val="left" w:pos="1191"/>
          <w:tab w:val="left" w:pos="1588"/>
          <w:tab w:val="left" w:pos="1985"/>
        </w:tabs>
      </w:pPr>
    </w:p>
    <w:p w14:paraId="0E2B736A" w14:textId="2C724FF2" w:rsidR="00D51813" w:rsidRPr="00310E66" w:rsidRDefault="00D51813" w:rsidP="00D51813">
      <w:pPr>
        <w:pStyle w:val="FigureNo"/>
      </w:pPr>
      <w:r w:rsidRPr="00310E66">
        <w:lastRenderedPageBreak/>
        <w:t>Figure 5-12</w:t>
      </w:r>
    </w:p>
    <w:p w14:paraId="33F75F28" w14:textId="77777777" w:rsidR="00D51813" w:rsidRPr="00310E66" w:rsidRDefault="00D51813" w:rsidP="00D51813">
      <w:pPr>
        <w:pStyle w:val="Figuretitle"/>
      </w:pPr>
      <w:r w:rsidRPr="00310E66">
        <w:t>Global composite of temperature (K) measurements from AMSU-B</w:t>
      </w:r>
    </w:p>
    <w:p w14:paraId="340A5D78" w14:textId="70F1C104" w:rsidR="00D51813" w:rsidRPr="00310E66" w:rsidRDefault="00AF325C" w:rsidP="00D51813">
      <w:pPr>
        <w:pStyle w:val="Figure"/>
      </w:pPr>
      <w:r>
        <w:rPr>
          <w:noProof/>
        </w:rPr>
        <w:drawing>
          <wp:inline distT="0" distB="0" distL="0" distR="0" wp14:anchorId="0586A26E" wp14:editId="72D2F4A9">
            <wp:extent cx="4892050" cy="4757938"/>
            <wp:effectExtent l="0" t="0" r="3810" b="5080"/>
            <wp:docPr id="1448037302" name="Picture 41" descr="Global composite of temperature (K) measurements from AMS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037302" name="Picture 41" descr="Global composite of temperature (K) measurements from AMSU-B"/>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4892050" cy="4757938"/>
                    </a:xfrm>
                    <a:prstGeom prst="rect">
                      <a:avLst/>
                    </a:prstGeom>
                  </pic:spPr>
                </pic:pic>
              </a:graphicData>
            </a:graphic>
          </wp:inline>
        </w:drawing>
      </w:r>
    </w:p>
    <w:p w14:paraId="0CB09991" w14:textId="3EFE4F23" w:rsidR="00D51813" w:rsidRPr="003F1C3C" w:rsidRDefault="00D51813" w:rsidP="00F402A6">
      <w:pPr>
        <w:pStyle w:val="Normalaftertitle"/>
      </w:pPr>
      <w:proofErr w:type="gramStart"/>
      <w:r w:rsidRPr="00310E66">
        <w:t>In order to</w:t>
      </w:r>
      <w:proofErr w:type="gramEnd"/>
      <w:r w:rsidRPr="00310E66">
        <w:t xml:space="preserve"> increase the effectiveness of NWP, the models need to be initialised at least every </w:t>
      </w:r>
      <w:r w:rsidR="007C7B5A">
        <w:t>six</w:t>
      </w:r>
      <w:r w:rsidRPr="00310E66">
        <w:t> h</w:t>
      </w:r>
      <w:r w:rsidR="007C7B5A">
        <w:t>ours</w:t>
      </w:r>
      <w:r w:rsidRPr="00310E66">
        <w:t xml:space="preserve"> on a worldwide basis and at a resolution of 50 km for global NWP and 10 km for regional/local NWP. In the future, it will be necessary to get information to allow initialization of the NWP models approximately every three hours.</w:t>
      </w:r>
    </w:p>
    <w:p w14:paraId="6E000266" w14:textId="25ECAD1D" w:rsidR="00D51813" w:rsidRPr="00310E66" w:rsidRDefault="00D51813" w:rsidP="00D51813">
      <w:pPr>
        <w:tabs>
          <w:tab w:val="clear" w:pos="1134"/>
          <w:tab w:val="clear" w:pos="1871"/>
          <w:tab w:val="clear" w:pos="2268"/>
          <w:tab w:val="left" w:pos="794"/>
          <w:tab w:val="left" w:pos="1191"/>
          <w:tab w:val="left" w:pos="1588"/>
          <w:tab w:val="left" w:pos="1985"/>
        </w:tabs>
      </w:pPr>
      <w:r w:rsidRPr="00093101">
        <w:rPr>
          <w:rFonts w:eastAsia="Arial"/>
          <w:color w:val="000000"/>
        </w:rPr>
        <w:t>The microwave</w:t>
      </w:r>
      <w:r w:rsidR="00CB047E">
        <w:rPr>
          <w:rFonts w:eastAsia="Arial"/>
          <w:color w:val="000000"/>
        </w:rPr>
        <w:t xml:space="preserve"> </w:t>
      </w:r>
      <w:r w:rsidRPr="00093101">
        <w:rPr>
          <w:rFonts w:eastAsia="Arial"/>
          <w:color w:val="000000"/>
        </w:rPr>
        <w:t>sounder observations also play a vital role in monitoring long-term climate change. The Microwave Sounding Unit (MSU), AMSU-A, and Advanced Technology Microwave Sounder (ATMS) provided continuous atmospheric temperature observations with similar channel frequencies from 1978 to the present. Scientists have merged observations from the three generations of microwave sounders to construct long-term climate data records of channel-based atmospheric layer temperatures from the lower-troposphere to the upper stratosphere. With their unique feature of global coverage, the climate data records are broadly</w:t>
      </w:r>
      <w:r w:rsidR="00CB047E">
        <w:rPr>
          <w:rFonts w:eastAsia="Arial"/>
          <w:color w:val="000000"/>
        </w:rPr>
        <w:t xml:space="preserve"> </w:t>
      </w:r>
      <w:r w:rsidRPr="00093101">
        <w:rPr>
          <w:rFonts w:eastAsia="Arial"/>
          <w:color w:val="000000"/>
        </w:rPr>
        <w:t>used for climate change assessment during the satellite era. The climate data records provided quantitative estimates of global warming rate in the troposphere and global cooling rate in the stratosphere. As these microwave</w:t>
      </w:r>
      <w:r w:rsidR="00CB047E">
        <w:rPr>
          <w:rFonts w:eastAsia="Arial"/>
          <w:color w:val="000000"/>
        </w:rPr>
        <w:t xml:space="preserve"> </w:t>
      </w:r>
      <w:r w:rsidRPr="00093101">
        <w:rPr>
          <w:rFonts w:eastAsia="Arial"/>
          <w:color w:val="000000"/>
        </w:rPr>
        <w:t>sounder observations become longer, the climate data records are becoming an essential dataset for investigating global climate change and for validating climate model simulations. This is a critical</w:t>
      </w:r>
      <w:r w:rsidR="00CB047E">
        <w:rPr>
          <w:rFonts w:eastAsia="Arial"/>
          <w:color w:val="000000"/>
        </w:rPr>
        <w:t xml:space="preserve"> </w:t>
      </w:r>
      <w:r w:rsidRPr="00093101">
        <w:rPr>
          <w:rFonts w:eastAsia="Arial"/>
          <w:color w:val="000000"/>
        </w:rPr>
        <w:t>step for building confidence</w:t>
      </w:r>
      <w:r w:rsidR="00CB047E">
        <w:rPr>
          <w:rFonts w:eastAsia="Arial"/>
          <w:color w:val="000000"/>
        </w:rPr>
        <w:t xml:space="preserve"> </w:t>
      </w:r>
      <w:r w:rsidRPr="00093101">
        <w:rPr>
          <w:rFonts w:eastAsia="Arial"/>
          <w:color w:val="000000"/>
        </w:rPr>
        <w:t>in climate model simulations to use them for predictions of future climate change</w:t>
      </w:r>
      <w:r w:rsidRPr="00310E66">
        <w:rPr>
          <w:rFonts w:eastAsia="Arial"/>
          <w:color w:val="000000"/>
        </w:rPr>
        <w:t>.</w:t>
      </w:r>
    </w:p>
    <w:p w14:paraId="11690223" w14:textId="77777777" w:rsidR="00D51813" w:rsidRPr="00310E66" w:rsidRDefault="00D51813" w:rsidP="00D51813">
      <w:pPr>
        <w:pStyle w:val="Heading4"/>
      </w:pPr>
      <w:bookmarkStart w:id="1507" w:name="_Toc498315546"/>
      <w:bookmarkStart w:id="1508" w:name="_Toc498318315"/>
      <w:bookmarkStart w:id="1509" w:name="_Toc498318627"/>
      <w:bookmarkStart w:id="1510" w:name="_Toc524413433"/>
      <w:bookmarkStart w:id="1511" w:name="_Toc474850438"/>
      <w:bookmarkStart w:id="1512" w:name="_Toc224640754"/>
      <w:r w:rsidRPr="00310E66">
        <w:t>5.2.7.4</w:t>
      </w:r>
      <w:r w:rsidRPr="00310E66">
        <w:tab/>
        <w:t>Characteristics of nadir-looking passive sensors operating in the 60 GHz range</w:t>
      </w:r>
      <w:bookmarkEnd w:id="1507"/>
      <w:bookmarkEnd w:id="1508"/>
      <w:bookmarkEnd w:id="1509"/>
      <w:bookmarkEnd w:id="1510"/>
      <w:bookmarkEnd w:id="1511"/>
      <w:bookmarkEnd w:id="1512"/>
    </w:p>
    <w:p w14:paraId="0483AE98" w14:textId="77777777" w:rsidR="00D51813" w:rsidRPr="00310E66" w:rsidRDefault="00D51813" w:rsidP="00D51813">
      <w:pPr>
        <w:tabs>
          <w:tab w:val="clear" w:pos="1134"/>
          <w:tab w:val="clear" w:pos="1871"/>
          <w:tab w:val="clear" w:pos="2268"/>
          <w:tab w:val="left" w:pos="794"/>
          <w:tab w:val="left" w:pos="1191"/>
          <w:tab w:val="left" w:pos="1588"/>
          <w:tab w:val="left" w:pos="1985"/>
        </w:tabs>
      </w:pPr>
      <w:r w:rsidRPr="00310E66">
        <w:t xml:space="preserve">Most passive microwave sensors designed for measuring tropospheric/stratospheric parameters, are nadir-looking instruments. They use a cross-track mechanical (current) or push-broom (future) scanning configuration in a plane normal to the satellite velocity containing the nadir direction. This configuration </w:t>
      </w:r>
      <w:r w:rsidRPr="00310E66">
        <w:lastRenderedPageBreak/>
        <w:t>provides optimum field-of-view (FOV) and optimum average quality of data. Typical characteristics of temperature sounders working around 60 GHz and operated on board low Earth orbiting satellites are given in Table 5-2.</w:t>
      </w:r>
    </w:p>
    <w:p w14:paraId="4ACDA155" w14:textId="77777777" w:rsidR="00D51813" w:rsidRPr="00310E66" w:rsidRDefault="00D51813" w:rsidP="00D51813">
      <w:pPr>
        <w:pStyle w:val="TableNo"/>
        <w:keepLines/>
      </w:pPr>
      <w:r w:rsidRPr="00310E66">
        <w:t>TABLE 5-2</w:t>
      </w:r>
    </w:p>
    <w:p w14:paraId="4DB328D9" w14:textId="77777777" w:rsidR="00D51813" w:rsidRPr="00310E66" w:rsidRDefault="00D51813" w:rsidP="00D51813">
      <w:pPr>
        <w:pStyle w:val="Tabletitle"/>
      </w:pPr>
      <w:r w:rsidRPr="00310E66">
        <w:t>Typical characteristics of microwave vertical sounders in the 60 GHz frequency range</w:t>
      </w:r>
    </w:p>
    <w:tbl>
      <w:tblPr>
        <w:tblStyle w:val="TableGrid"/>
        <w:tblW w:w="9639" w:type="dxa"/>
        <w:jc w:val="center"/>
        <w:tblLook w:val="04A0" w:firstRow="1" w:lastRow="0" w:firstColumn="1" w:lastColumn="0" w:noHBand="0" w:noVBand="1"/>
      </w:tblPr>
      <w:tblGrid>
        <w:gridCol w:w="3881"/>
        <w:gridCol w:w="2879"/>
        <w:gridCol w:w="2879"/>
      </w:tblGrid>
      <w:tr w:rsidR="00D51813" w:rsidRPr="00310E66" w14:paraId="7CA68DD7" w14:textId="77777777" w:rsidTr="0050125C">
        <w:trPr>
          <w:jc w:val="center"/>
        </w:trPr>
        <w:tc>
          <w:tcPr>
            <w:tcW w:w="3209" w:type="dxa"/>
          </w:tcPr>
          <w:p w14:paraId="6D32E70B" w14:textId="77777777" w:rsidR="00D51813" w:rsidRPr="00310E66" w:rsidRDefault="00D51813" w:rsidP="0050125C">
            <w:pPr>
              <w:pStyle w:val="Tablehead"/>
              <w:keepLines/>
            </w:pPr>
            <w:r w:rsidRPr="00310E66">
              <w:br w:type="page"/>
              <w:t>Characteristic</w:t>
            </w:r>
          </w:p>
        </w:tc>
        <w:tc>
          <w:tcPr>
            <w:tcW w:w="2381" w:type="dxa"/>
          </w:tcPr>
          <w:p w14:paraId="54D68582" w14:textId="77777777" w:rsidR="00D51813" w:rsidRPr="00310E66" w:rsidRDefault="00D51813" w:rsidP="0050125C">
            <w:pPr>
              <w:pStyle w:val="Tablehead"/>
              <w:keepLines/>
            </w:pPr>
            <w:r w:rsidRPr="00310E66">
              <w:t>Mechanical scanning (current)</w:t>
            </w:r>
          </w:p>
        </w:tc>
        <w:tc>
          <w:tcPr>
            <w:tcW w:w="2381" w:type="dxa"/>
          </w:tcPr>
          <w:p w14:paraId="44CCB773" w14:textId="77777777" w:rsidR="00D51813" w:rsidRPr="00310E66" w:rsidRDefault="00D51813" w:rsidP="0050125C">
            <w:pPr>
              <w:pStyle w:val="Tablehead"/>
              <w:keepLines/>
            </w:pPr>
            <w:r w:rsidRPr="00310E66">
              <w:t>Push-broom scanning (future)</w:t>
            </w:r>
          </w:p>
        </w:tc>
      </w:tr>
      <w:tr w:rsidR="00D51813" w:rsidRPr="00310E66" w14:paraId="14473AEE" w14:textId="77777777" w:rsidTr="0050125C">
        <w:trPr>
          <w:jc w:val="center"/>
        </w:trPr>
        <w:tc>
          <w:tcPr>
            <w:tcW w:w="3209" w:type="dxa"/>
          </w:tcPr>
          <w:p w14:paraId="1C9C73DC" w14:textId="77777777" w:rsidR="00D51813" w:rsidRPr="00310E66" w:rsidRDefault="00D51813" w:rsidP="0050125C">
            <w:pPr>
              <w:pStyle w:val="Tabletext"/>
              <w:keepNext/>
              <w:keepLines/>
            </w:pPr>
            <w:r w:rsidRPr="00310E66">
              <w:t>Channel bandwidth (MHz)</w:t>
            </w:r>
          </w:p>
        </w:tc>
        <w:tc>
          <w:tcPr>
            <w:tcW w:w="2381" w:type="dxa"/>
          </w:tcPr>
          <w:p w14:paraId="3915710D" w14:textId="77777777" w:rsidR="00D51813" w:rsidRPr="00310E66" w:rsidRDefault="00D51813" w:rsidP="0050125C">
            <w:pPr>
              <w:pStyle w:val="Tabletext"/>
              <w:keepNext/>
              <w:keepLines/>
              <w:jc w:val="center"/>
            </w:pPr>
            <w:r w:rsidRPr="00310E66">
              <w:t>400</w:t>
            </w:r>
          </w:p>
        </w:tc>
        <w:tc>
          <w:tcPr>
            <w:tcW w:w="2381" w:type="dxa"/>
          </w:tcPr>
          <w:p w14:paraId="069EC70F" w14:textId="77777777" w:rsidR="00D51813" w:rsidRPr="00310E66" w:rsidRDefault="00D51813" w:rsidP="0050125C">
            <w:pPr>
              <w:pStyle w:val="Tabletext"/>
              <w:keepNext/>
              <w:keepLines/>
              <w:jc w:val="center"/>
            </w:pPr>
            <w:r w:rsidRPr="00310E66">
              <w:t>15</w:t>
            </w:r>
          </w:p>
        </w:tc>
      </w:tr>
      <w:tr w:rsidR="00D51813" w:rsidRPr="00310E66" w14:paraId="3B66916D" w14:textId="77777777" w:rsidTr="0050125C">
        <w:trPr>
          <w:jc w:val="center"/>
        </w:trPr>
        <w:tc>
          <w:tcPr>
            <w:tcW w:w="3209" w:type="dxa"/>
          </w:tcPr>
          <w:p w14:paraId="0BAC83F2" w14:textId="77777777" w:rsidR="00D51813" w:rsidRPr="00310E66" w:rsidRDefault="00D51813" w:rsidP="0050125C">
            <w:pPr>
              <w:pStyle w:val="Tabletext"/>
              <w:keepNext/>
              <w:keepLines/>
            </w:pPr>
            <w:r w:rsidRPr="00310E66">
              <w:t>Integration time (s)</w:t>
            </w:r>
          </w:p>
        </w:tc>
        <w:tc>
          <w:tcPr>
            <w:tcW w:w="2381" w:type="dxa"/>
          </w:tcPr>
          <w:p w14:paraId="744E9954" w14:textId="77777777" w:rsidR="00D51813" w:rsidRPr="00310E66" w:rsidRDefault="00D51813" w:rsidP="0050125C">
            <w:pPr>
              <w:pStyle w:val="Tabletext"/>
              <w:keepNext/>
              <w:keepLines/>
              <w:jc w:val="center"/>
            </w:pPr>
            <w:r w:rsidRPr="00310E66">
              <w:t>0.2</w:t>
            </w:r>
          </w:p>
        </w:tc>
        <w:tc>
          <w:tcPr>
            <w:tcW w:w="2381" w:type="dxa"/>
          </w:tcPr>
          <w:p w14:paraId="065D111F" w14:textId="77777777" w:rsidR="00D51813" w:rsidRPr="00310E66" w:rsidRDefault="00D51813" w:rsidP="0050125C">
            <w:pPr>
              <w:pStyle w:val="Tabletext"/>
              <w:keepNext/>
              <w:keepLines/>
              <w:jc w:val="center"/>
            </w:pPr>
            <w:r w:rsidRPr="00310E66">
              <w:t>2.45</w:t>
            </w:r>
          </w:p>
        </w:tc>
      </w:tr>
      <w:tr w:rsidR="00D51813" w:rsidRPr="00310E66" w14:paraId="36F9C690" w14:textId="77777777" w:rsidTr="0050125C">
        <w:trPr>
          <w:jc w:val="center"/>
        </w:trPr>
        <w:tc>
          <w:tcPr>
            <w:tcW w:w="3209" w:type="dxa"/>
          </w:tcPr>
          <w:p w14:paraId="68E5E128" w14:textId="77777777" w:rsidR="00D51813" w:rsidRPr="00310E66" w:rsidRDefault="00D51813" w:rsidP="0050125C">
            <w:pPr>
              <w:pStyle w:val="Tabletext"/>
              <w:keepNext/>
              <w:keepLines/>
            </w:pPr>
            <w:r w:rsidRPr="00310E66">
              <w:t>Antenna diameter (cm)</w:t>
            </w:r>
          </w:p>
        </w:tc>
        <w:tc>
          <w:tcPr>
            <w:tcW w:w="2381" w:type="dxa"/>
          </w:tcPr>
          <w:p w14:paraId="55FB9E36" w14:textId="77777777" w:rsidR="00D51813" w:rsidRPr="00310E66" w:rsidRDefault="00D51813" w:rsidP="0050125C">
            <w:pPr>
              <w:pStyle w:val="Tabletext"/>
              <w:keepNext/>
              <w:keepLines/>
              <w:jc w:val="center"/>
            </w:pPr>
            <w:r w:rsidRPr="00310E66">
              <w:t>15</w:t>
            </w:r>
          </w:p>
        </w:tc>
        <w:tc>
          <w:tcPr>
            <w:tcW w:w="2381" w:type="dxa"/>
          </w:tcPr>
          <w:p w14:paraId="30F15FED" w14:textId="77777777" w:rsidR="00D51813" w:rsidRPr="00310E66" w:rsidRDefault="00D51813" w:rsidP="0050125C">
            <w:pPr>
              <w:pStyle w:val="Tabletext"/>
              <w:keepNext/>
              <w:keepLines/>
              <w:jc w:val="center"/>
            </w:pPr>
            <w:r w:rsidRPr="00310E66">
              <w:t>45</w:t>
            </w:r>
          </w:p>
        </w:tc>
      </w:tr>
      <w:tr w:rsidR="00D51813" w:rsidRPr="00310E66" w14:paraId="04AD60C1" w14:textId="77777777" w:rsidTr="0050125C">
        <w:trPr>
          <w:jc w:val="center"/>
        </w:trPr>
        <w:tc>
          <w:tcPr>
            <w:tcW w:w="3209" w:type="dxa"/>
          </w:tcPr>
          <w:p w14:paraId="27435662" w14:textId="77777777" w:rsidR="00D51813" w:rsidRPr="00310E66" w:rsidRDefault="00D51813" w:rsidP="0050125C">
            <w:pPr>
              <w:pStyle w:val="Tabletext"/>
            </w:pPr>
            <w:r w:rsidRPr="00310E66">
              <w:t>3 dB points IFOV (degrees)</w:t>
            </w:r>
          </w:p>
        </w:tc>
        <w:tc>
          <w:tcPr>
            <w:tcW w:w="2381" w:type="dxa"/>
          </w:tcPr>
          <w:p w14:paraId="5D55BFCC" w14:textId="77777777" w:rsidR="00D51813" w:rsidRPr="00310E66" w:rsidRDefault="00D51813" w:rsidP="0050125C">
            <w:pPr>
              <w:pStyle w:val="Tabletext"/>
              <w:jc w:val="center"/>
            </w:pPr>
            <w:r w:rsidRPr="00310E66">
              <w:t>3.3</w:t>
            </w:r>
          </w:p>
        </w:tc>
        <w:tc>
          <w:tcPr>
            <w:tcW w:w="2381" w:type="dxa"/>
          </w:tcPr>
          <w:p w14:paraId="3DABD8EA" w14:textId="77777777" w:rsidR="00D51813" w:rsidRPr="00310E66" w:rsidRDefault="00D51813" w:rsidP="0050125C">
            <w:pPr>
              <w:pStyle w:val="Tabletext"/>
              <w:jc w:val="center"/>
            </w:pPr>
            <w:r w:rsidRPr="00310E66">
              <w:t>1.1</w:t>
            </w:r>
          </w:p>
        </w:tc>
      </w:tr>
      <w:tr w:rsidR="00D51813" w:rsidRPr="00310E66" w14:paraId="1AAFC287" w14:textId="77777777" w:rsidTr="0050125C">
        <w:trPr>
          <w:jc w:val="center"/>
        </w:trPr>
        <w:tc>
          <w:tcPr>
            <w:tcW w:w="3209" w:type="dxa"/>
          </w:tcPr>
          <w:p w14:paraId="0A657421" w14:textId="77777777" w:rsidR="00D51813" w:rsidRPr="00310E66" w:rsidRDefault="00D51813" w:rsidP="0050125C">
            <w:pPr>
              <w:pStyle w:val="Tabletext"/>
            </w:pPr>
            <w:r w:rsidRPr="00310E66">
              <w:t>Cross-track FOV (degrees)</w:t>
            </w:r>
          </w:p>
        </w:tc>
        <w:tc>
          <w:tcPr>
            <w:tcW w:w="2381" w:type="dxa"/>
          </w:tcPr>
          <w:p w14:paraId="7124C950" w14:textId="77777777" w:rsidR="00D51813" w:rsidRPr="00310E66" w:rsidRDefault="00D51813" w:rsidP="0050125C">
            <w:pPr>
              <w:pStyle w:val="Tabletext"/>
              <w:jc w:val="center"/>
            </w:pPr>
            <w:r w:rsidRPr="00310E66">
              <w:rPr>
                <w:rFonts w:ascii="Symbol" w:hAnsi="Symbol"/>
              </w:rPr>
              <w:t></w:t>
            </w:r>
            <w:r w:rsidRPr="00310E66">
              <w:t>50</w:t>
            </w:r>
          </w:p>
        </w:tc>
        <w:tc>
          <w:tcPr>
            <w:tcW w:w="2381" w:type="dxa"/>
          </w:tcPr>
          <w:p w14:paraId="2B4BEC2A" w14:textId="77777777" w:rsidR="00D51813" w:rsidRPr="00310E66" w:rsidRDefault="00D51813" w:rsidP="0050125C">
            <w:pPr>
              <w:pStyle w:val="Tabletext"/>
              <w:jc w:val="center"/>
            </w:pPr>
            <w:r w:rsidRPr="00310E66">
              <w:rPr>
                <w:rFonts w:ascii="Symbol" w:hAnsi="Symbol"/>
              </w:rPr>
              <w:t></w:t>
            </w:r>
            <w:r w:rsidRPr="00310E66">
              <w:t>50</w:t>
            </w:r>
          </w:p>
        </w:tc>
      </w:tr>
      <w:tr w:rsidR="00D51813" w:rsidRPr="00310E66" w14:paraId="24C4E48F" w14:textId="77777777" w:rsidTr="0050125C">
        <w:trPr>
          <w:jc w:val="center"/>
        </w:trPr>
        <w:tc>
          <w:tcPr>
            <w:tcW w:w="3209" w:type="dxa"/>
          </w:tcPr>
          <w:p w14:paraId="63C68284" w14:textId="77777777" w:rsidR="00D51813" w:rsidRPr="00310E66" w:rsidRDefault="00D51813" w:rsidP="0050125C">
            <w:pPr>
              <w:pStyle w:val="Tabletext"/>
            </w:pPr>
            <w:r w:rsidRPr="00310E66">
              <w:t>Antenna gain (dBi)</w:t>
            </w:r>
          </w:p>
        </w:tc>
        <w:tc>
          <w:tcPr>
            <w:tcW w:w="2381" w:type="dxa"/>
          </w:tcPr>
          <w:p w14:paraId="5189FB1D" w14:textId="77777777" w:rsidR="00D51813" w:rsidRPr="00310E66" w:rsidRDefault="00D51813" w:rsidP="0050125C">
            <w:pPr>
              <w:pStyle w:val="Tabletext"/>
              <w:jc w:val="center"/>
            </w:pPr>
            <w:r w:rsidRPr="00310E66">
              <w:t>36</w:t>
            </w:r>
          </w:p>
        </w:tc>
        <w:tc>
          <w:tcPr>
            <w:tcW w:w="2381" w:type="dxa"/>
          </w:tcPr>
          <w:p w14:paraId="3573565C" w14:textId="77777777" w:rsidR="00D51813" w:rsidRPr="00310E66" w:rsidRDefault="00D51813" w:rsidP="0050125C">
            <w:pPr>
              <w:pStyle w:val="Tabletext"/>
              <w:jc w:val="center"/>
            </w:pPr>
            <w:r w:rsidRPr="00310E66">
              <w:t>45</w:t>
            </w:r>
          </w:p>
        </w:tc>
      </w:tr>
      <w:tr w:rsidR="00D51813" w:rsidRPr="00310E66" w14:paraId="11372FA3" w14:textId="77777777" w:rsidTr="0050125C">
        <w:trPr>
          <w:jc w:val="center"/>
        </w:trPr>
        <w:tc>
          <w:tcPr>
            <w:tcW w:w="3209" w:type="dxa"/>
          </w:tcPr>
          <w:p w14:paraId="30811353" w14:textId="77777777" w:rsidR="00D51813" w:rsidRPr="00310E66" w:rsidRDefault="00D51813" w:rsidP="0050125C">
            <w:pPr>
              <w:pStyle w:val="Tabletext"/>
            </w:pPr>
            <w:r w:rsidRPr="00310E66">
              <w:t>Far lobes gain (dBi)</w:t>
            </w:r>
          </w:p>
        </w:tc>
        <w:tc>
          <w:tcPr>
            <w:tcW w:w="2381" w:type="dxa"/>
          </w:tcPr>
          <w:p w14:paraId="62CF14AB" w14:textId="77777777" w:rsidR="00D51813" w:rsidRPr="00310E66" w:rsidRDefault="00D51813" w:rsidP="0050125C">
            <w:pPr>
              <w:pStyle w:val="Tabletext"/>
              <w:jc w:val="center"/>
            </w:pPr>
            <w:r w:rsidRPr="00310E66">
              <w:t>−10</w:t>
            </w:r>
          </w:p>
        </w:tc>
        <w:tc>
          <w:tcPr>
            <w:tcW w:w="2381" w:type="dxa"/>
          </w:tcPr>
          <w:p w14:paraId="3D58C2D5" w14:textId="77777777" w:rsidR="00D51813" w:rsidRPr="00310E66" w:rsidRDefault="00D51813" w:rsidP="0050125C">
            <w:pPr>
              <w:pStyle w:val="Tabletext"/>
              <w:jc w:val="center"/>
            </w:pPr>
            <w:r w:rsidRPr="00310E66">
              <w:t>−10</w:t>
            </w:r>
          </w:p>
        </w:tc>
      </w:tr>
      <w:tr w:rsidR="00D51813" w:rsidRPr="00310E66" w14:paraId="492F76AA" w14:textId="77777777" w:rsidTr="0050125C">
        <w:trPr>
          <w:jc w:val="center"/>
        </w:trPr>
        <w:tc>
          <w:tcPr>
            <w:tcW w:w="3209" w:type="dxa"/>
          </w:tcPr>
          <w:p w14:paraId="0D2B33EB" w14:textId="77777777" w:rsidR="00D51813" w:rsidRPr="00310E66" w:rsidRDefault="00D51813" w:rsidP="0050125C">
            <w:pPr>
              <w:pStyle w:val="Tabletext"/>
            </w:pPr>
            <w:r w:rsidRPr="00310E66">
              <w:t>Beam efficiency (%)</w:t>
            </w:r>
          </w:p>
        </w:tc>
        <w:tc>
          <w:tcPr>
            <w:tcW w:w="2381" w:type="dxa"/>
          </w:tcPr>
          <w:p w14:paraId="4D737E96" w14:textId="77777777" w:rsidR="00D51813" w:rsidRPr="00310E66" w:rsidRDefault="00D51813" w:rsidP="0050125C">
            <w:pPr>
              <w:pStyle w:val="Tabletext"/>
              <w:jc w:val="center"/>
            </w:pPr>
            <w:r w:rsidRPr="00310E66">
              <w:rPr>
                <w:rFonts w:ascii="Symbol" w:hAnsi="Symbol"/>
              </w:rPr>
              <w:t></w:t>
            </w:r>
            <w:r w:rsidRPr="00310E66">
              <w:t xml:space="preserve"> 95</w:t>
            </w:r>
          </w:p>
        </w:tc>
        <w:tc>
          <w:tcPr>
            <w:tcW w:w="2381" w:type="dxa"/>
          </w:tcPr>
          <w:p w14:paraId="62CC0D84" w14:textId="77777777" w:rsidR="00D51813" w:rsidRPr="00310E66" w:rsidRDefault="00D51813" w:rsidP="0050125C">
            <w:pPr>
              <w:pStyle w:val="Tabletext"/>
              <w:jc w:val="center"/>
            </w:pPr>
            <w:r w:rsidRPr="00310E66">
              <w:rPr>
                <w:rFonts w:ascii="Symbol" w:hAnsi="Symbol"/>
              </w:rPr>
              <w:t></w:t>
            </w:r>
            <w:r w:rsidRPr="00310E66">
              <w:t xml:space="preserve"> 95</w:t>
            </w:r>
          </w:p>
        </w:tc>
      </w:tr>
      <w:tr w:rsidR="00D51813" w:rsidRPr="00310E66" w14:paraId="561E10B2" w14:textId="77777777" w:rsidTr="0050125C">
        <w:trPr>
          <w:jc w:val="center"/>
        </w:trPr>
        <w:tc>
          <w:tcPr>
            <w:tcW w:w="3209" w:type="dxa"/>
          </w:tcPr>
          <w:p w14:paraId="3CE83F4F" w14:textId="77777777" w:rsidR="00D51813" w:rsidRPr="00310E66" w:rsidRDefault="00D51813" w:rsidP="0050125C">
            <w:pPr>
              <w:pStyle w:val="Tabletext"/>
            </w:pPr>
            <w:r w:rsidRPr="00310E66">
              <w:t>Radiometric resolution (K)</w:t>
            </w:r>
          </w:p>
        </w:tc>
        <w:tc>
          <w:tcPr>
            <w:tcW w:w="2381" w:type="dxa"/>
          </w:tcPr>
          <w:p w14:paraId="34D19497" w14:textId="77777777" w:rsidR="00D51813" w:rsidRPr="00310E66" w:rsidRDefault="00D51813" w:rsidP="0050125C">
            <w:pPr>
              <w:pStyle w:val="Tabletext"/>
              <w:jc w:val="center"/>
            </w:pPr>
            <w:r w:rsidRPr="00310E66">
              <w:t>0.3</w:t>
            </w:r>
          </w:p>
        </w:tc>
        <w:tc>
          <w:tcPr>
            <w:tcW w:w="2381" w:type="dxa"/>
          </w:tcPr>
          <w:p w14:paraId="673E24FE" w14:textId="77777777" w:rsidR="00D51813" w:rsidRPr="00310E66" w:rsidRDefault="00D51813" w:rsidP="0050125C">
            <w:pPr>
              <w:pStyle w:val="Tabletext"/>
              <w:jc w:val="center"/>
            </w:pPr>
            <w:r w:rsidRPr="00310E66">
              <w:t>0.1</w:t>
            </w:r>
          </w:p>
        </w:tc>
      </w:tr>
      <w:tr w:rsidR="00D51813" w:rsidRPr="00310E66" w14:paraId="75FF12E2" w14:textId="77777777" w:rsidTr="0050125C">
        <w:trPr>
          <w:jc w:val="center"/>
        </w:trPr>
        <w:tc>
          <w:tcPr>
            <w:tcW w:w="3209" w:type="dxa"/>
          </w:tcPr>
          <w:p w14:paraId="5A735022" w14:textId="77777777" w:rsidR="00D51813" w:rsidRPr="00310E66" w:rsidRDefault="00D51813" w:rsidP="0050125C">
            <w:pPr>
              <w:pStyle w:val="Tabletext"/>
            </w:pPr>
            <w:r w:rsidRPr="00310E66">
              <w:t>Swath-width (km)</w:t>
            </w:r>
          </w:p>
        </w:tc>
        <w:tc>
          <w:tcPr>
            <w:tcW w:w="2381" w:type="dxa"/>
          </w:tcPr>
          <w:p w14:paraId="14D60F88" w14:textId="77777777" w:rsidR="00D51813" w:rsidRPr="00310E66" w:rsidRDefault="00D51813" w:rsidP="0050125C">
            <w:pPr>
              <w:pStyle w:val="Tabletext"/>
              <w:jc w:val="center"/>
            </w:pPr>
            <w:r w:rsidRPr="00310E66">
              <w:t>2</w:t>
            </w:r>
            <w:r w:rsidRPr="00310E66">
              <w:rPr>
                <w:rFonts w:ascii="Tms Rmn" w:hAnsi="Tms Rmn"/>
              </w:rPr>
              <w:t> </w:t>
            </w:r>
            <w:r w:rsidRPr="00310E66">
              <w:t>300</w:t>
            </w:r>
          </w:p>
        </w:tc>
        <w:tc>
          <w:tcPr>
            <w:tcW w:w="2381" w:type="dxa"/>
          </w:tcPr>
          <w:p w14:paraId="731E8C73" w14:textId="77777777" w:rsidR="00D51813" w:rsidRPr="00310E66" w:rsidRDefault="00D51813" w:rsidP="0050125C">
            <w:pPr>
              <w:pStyle w:val="Tabletext"/>
              <w:jc w:val="center"/>
            </w:pPr>
            <w:r w:rsidRPr="00310E66">
              <w:t>2</w:t>
            </w:r>
            <w:r w:rsidRPr="00310E66">
              <w:rPr>
                <w:rFonts w:ascii="Tms Rmn" w:hAnsi="Tms Rmn"/>
              </w:rPr>
              <w:t> </w:t>
            </w:r>
            <w:r w:rsidRPr="00310E66">
              <w:t>300</w:t>
            </w:r>
          </w:p>
        </w:tc>
      </w:tr>
      <w:tr w:rsidR="00D51813" w:rsidRPr="00310E66" w14:paraId="4BF6649E" w14:textId="77777777" w:rsidTr="0050125C">
        <w:trPr>
          <w:jc w:val="center"/>
        </w:trPr>
        <w:tc>
          <w:tcPr>
            <w:tcW w:w="3209" w:type="dxa"/>
          </w:tcPr>
          <w:p w14:paraId="558452B9" w14:textId="77777777" w:rsidR="00D51813" w:rsidRPr="00310E66" w:rsidRDefault="00D51813" w:rsidP="0050125C">
            <w:pPr>
              <w:pStyle w:val="Tabletext"/>
            </w:pPr>
            <w:r w:rsidRPr="00310E66">
              <w:t>Nadir pixel size (km)</w:t>
            </w:r>
          </w:p>
        </w:tc>
        <w:tc>
          <w:tcPr>
            <w:tcW w:w="2381" w:type="dxa"/>
          </w:tcPr>
          <w:p w14:paraId="50666F54" w14:textId="77777777" w:rsidR="00D51813" w:rsidRPr="00310E66" w:rsidRDefault="00D51813" w:rsidP="0050125C">
            <w:pPr>
              <w:pStyle w:val="Tabletext"/>
              <w:jc w:val="center"/>
            </w:pPr>
            <w:r w:rsidRPr="00310E66">
              <w:t>49</w:t>
            </w:r>
          </w:p>
        </w:tc>
        <w:tc>
          <w:tcPr>
            <w:tcW w:w="2381" w:type="dxa"/>
          </w:tcPr>
          <w:p w14:paraId="04C9C77B" w14:textId="77777777" w:rsidR="00D51813" w:rsidRPr="00310E66" w:rsidRDefault="00D51813" w:rsidP="0050125C">
            <w:pPr>
              <w:pStyle w:val="Tabletext"/>
              <w:jc w:val="center"/>
            </w:pPr>
            <w:r w:rsidRPr="00310E66">
              <w:t>16</w:t>
            </w:r>
          </w:p>
        </w:tc>
      </w:tr>
      <w:tr w:rsidR="00D51813" w:rsidRPr="00310E66" w14:paraId="686F041A" w14:textId="77777777" w:rsidTr="0050125C">
        <w:trPr>
          <w:jc w:val="center"/>
        </w:trPr>
        <w:tc>
          <w:tcPr>
            <w:tcW w:w="3209" w:type="dxa"/>
          </w:tcPr>
          <w:p w14:paraId="467EDE4F" w14:textId="77777777" w:rsidR="00D51813" w:rsidRPr="00310E66" w:rsidRDefault="00D51813" w:rsidP="0050125C">
            <w:pPr>
              <w:pStyle w:val="Tabletext"/>
            </w:pPr>
            <w:r w:rsidRPr="00310E66">
              <w:t xml:space="preserve">Number of </w:t>
            </w:r>
            <w:proofErr w:type="gramStart"/>
            <w:r w:rsidRPr="00310E66">
              <w:t>pixels/line</w:t>
            </w:r>
            <w:proofErr w:type="gramEnd"/>
          </w:p>
        </w:tc>
        <w:tc>
          <w:tcPr>
            <w:tcW w:w="2381" w:type="dxa"/>
          </w:tcPr>
          <w:p w14:paraId="0C235F88" w14:textId="77777777" w:rsidR="00D51813" w:rsidRPr="00310E66" w:rsidRDefault="00D51813" w:rsidP="0050125C">
            <w:pPr>
              <w:pStyle w:val="Tabletext"/>
              <w:jc w:val="center"/>
            </w:pPr>
            <w:r w:rsidRPr="00310E66">
              <w:t>30</w:t>
            </w:r>
          </w:p>
        </w:tc>
        <w:tc>
          <w:tcPr>
            <w:tcW w:w="2381" w:type="dxa"/>
          </w:tcPr>
          <w:p w14:paraId="4414AE49" w14:textId="77777777" w:rsidR="00D51813" w:rsidRPr="00310E66" w:rsidRDefault="00D51813" w:rsidP="0050125C">
            <w:pPr>
              <w:pStyle w:val="Tabletext"/>
              <w:jc w:val="center"/>
            </w:pPr>
            <w:r w:rsidRPr="00310E66">
              <w:t>90</w:t>
            </w:r>
          </w:p>
        </w:tc>
      </w:tr>
    </w:tbl>
    <w:p w14:paraId="05FD54A2" w14:textId="77777777" w:rsidR="00D51813" w:rsidRPr="00310E66" w:rsidRDefault="00D51813" w:rsidP="00D51813">
      <w:pPr>
        <w:pStyle w:val="Tablefin"/>
      </w:pPr>
      <w:bookmarkStart w:id="1513" w:name="_Toc498315547"/>
      <w:bookmarkStart w:id="1514" w:name="_Toc498318316"/>
      <w:bookmarkStart w:id="1515" w:name="_Toc498318628"/>
      <w:bookmarkStart w:id="1516" w:name="_Toc524413434"/>
    </w:p>
    <w:p w14:paraId="62A46FA4" w14:textId="77777777" w:rsidR="00D51813" w:rsidRPr="00310E66" w:rsidRDefault="00D51813" w:rsidP="00D51813">
      <w:pPr>
        <w:pStyle w:val="Heading4"/>
      </w:pPr>
      <w:bookmarkStart w:id="1517" w:name="_Toc474850439"/>
      <w:bookmarkStart w:id="1518" w:name="_Toc224640755"/>
      <w:r w:rsidRPr="00310E66">
        <w:t>5.2.7.5</w:t>
      </w:r>
      <w:r w:rsidRPr="00310E66">
        <w:tab/>
        <w:t>Passive microwave limb sounders</w:t>
      </w:r>
      <w:bookmarkEnd w:id="1513"/>
      <w:bookmarkEnd w:id="1514"/>
      <w:bookmarkEnd w:id="1515"/>
      <w:bookmarkEnd w:id="1516"/>
      <w:bookmarkEnd w:id="1517"/>
      <w:bookmarkEnd w:id="1518"/>
    </w:p>
    <w:p w14:paraId="595BC789" w14:textId="77777777" w:rsidR="00D51813" w:rsidRPr="00310E66" w:rsidRDefault="00D51813" w:rsidP="00D51813">
      <w:pPr>
        <w:tabs>
          <w:tab w:val="clear" w:pos="1134"/>
          <w:tab w:val="clear" w:pos="1871"/>
          <w:tab w:val="clear" w:pos="2268"/>
          <w:tab w:val="left" w:pos="794"/>
          <w:tab w:val="left" w:pos="1191"/>
          <w:tab w:val="left" w:pos="1588"/>
          <w:tab w:val="left" w:pos="1985"/>
        </w:tabs>
      </w:pPr>
      <w:r w:rsidRPr="00310E66">
        <w:t>Microwave limb sounders (MLSs), which observe the atmosphere in directions tangential to the atmospheric layers, are used to study low to upper atmosphere regions, where the intense photochemistry activities may have a heavy impact on the Earth’s climate. Major features of tangential limb emission measurements are the following:</w:t>
      </w:r>
    </w:p>
    <w:p w14:paraId="3102AE42" w14:textId="77777777" w:rsidR="00D51813" w:rsidRPr="00310E66" w:rsidRDefault="00D51813" w:rsidP="00D51813">
      <w:pPr>
        <w:pStyle w:val="enumlev1"/>
      </w:pPr>
      <w:r w:rsidRPr="00310E66">
        <w:t>–</w:t>
      </w:r>
      <w:r w:rsidRPr="00310E66">
        <w:tab/>
        <w:t xml:space="preserve">the longest path is used, which maximizes signals from low-concentration atmospheric minor constituents, and renders possible soundings at high </w:t>
      </w:r>
      <w:proofErr w:type="gramStart"/>
      <w:r w:rsidRPr="00310E66">
        <w:t>altitudes;</w:t>
      </w:r>
      <w:proofErr w:type="gramEnd"/>
    </w:p>
    <w:p w14:paraId="4EE3EB7F" w14:textId="6AF5B7C6" w:rsidR="00D51813" w:rsidRPr="00310E66" w:rsidRDefault="00D51813" w:rsidP="00D51813">
      <w:pPr>
        <w:pStyle w:val="enumlev1"/>
      </w:pPr>
      <w:r w:rsidRPr="00310E66">
        <w:t>–</w:t>
      </w:r>
      <w:r w:rsidRPr="00310E66">
        <w:tab/>
        <w:t>the vertical resolution is determined by the radiative transfer through the atmosphere and by the vertical field of view of the antenna. A typical example is shown in Fig.</w:t>
      </w:r>
      <w:r w:rsidR="00191F33">
        <w:t> </w:t>
      </w:r>
      <w:r w:rsidRPr="00310E66">
        <w:t>5</w:t>
      </w:r>
      <w:r w:rsidR="00191F33">
        <w:noBreakHyphen/>
      </w:r>
      <w:proofErr w:type="gramStart"/>
      <w:r w:rsidRPr="00310E66">
        <w:t>13;</w:t>
      </w:r>
      <w:proofErr w:type="gramEnd"/>
    </w:p>
    <w:p w14:paraId="18CE58F5" w14:textId="77777777" w:rsidR="00D51813" w:rsidRPr="00310E66" w:rsidRDefault="00D51813" w:rsidP="00D51813">
      <w:pPr>
        <w:pStyle w:val="enumlev1"/>
      </w:pPr>
      <w:r w:rsidRPr="00310E66">
        <w:t>–</w:t>
      </w:r>
      <w:r w:rsidRPr="00310E66">
        <w:tab/>
        <w:t xml:space="preserve">the horizontal resolution normal to the line of sight is determined principally by the horizontal field of view of the antenna and the smearing due to the satellite </w:t>
      </w:r>
      <w:proofErr w:type="gramStart"/>
      <w:r w:rsidRPr="00310E66">
        <w:t>motion;</w:t>
      </w:r>
      <w:proofErr w:type="gramEnd"/>
    </w:p>
    <w:p w14:paraId="3F375F1C" w14:textId="77777777" w:rsidR="00D51813" w:rsidRPr="00310E66" w:rsidRDefault="00D51813" w:rsidP="00D51813">
      <w:pPr>
        <w:pStyle w:val="enumlev1"/>
      </w:pPr>
      <w:r w:rsidRPr="00310E66">
        <w:t>–</w:t>
      </w:r>
      <w:r w:rsidRPr="00310E66">
        <w:tab/>
        <w:t xml:space="preserve">the horizontal resolution along the line of sight is principally determined by the radiative transfer through the </w:t>
      </w:r>
      <w:proofErr w:type="gramStart"/>
      <w:r w:rsidRPr="00310E66">
        <w:t>atmosphere;</w:t>
      </w:r>
      <w:proofErr w:type="gramEnd"/>
    </w:p>
    <w:p w14:paraId="4A48802D" w14:textId="77777777" w:rsidR="00D51813" w:rsidRPr="00310E66" w:rsidRDefault="00D51813" w:rsidP="00D51813">
      <w:pPr>
        <w:pStyle w:val="enumlev1"/>
      </w:pPr>
      <w:r w:rsidRPr="00310E66">
        <w:t>–</w:t>
      </w:r>
      <w:r w:rsidRPr="00310E66">
        <w:tab/>
        <w:t>the space background is optimum for calibration of emission measurements; and</w:t>
      </w:r>
    </w:p>
    <w:p w14:paraId="5A6A115E" w14:textId="77777777" w:rsidR="00D51813" w:rsidRPr="00310E66" w:rsidRDefault="00D51813" w:rsidP="00D51813">
      <w:pPr>
        <w:pStyle w:val="enumlev1"/>
      </w:pPr>
      <w:r w:rsidRPr="00310E66">
        <w:t>–</w:t>
      </w:r>
      <w:r w:rsidRPr="00310E66">
        <w:tab/>
        <w:t>limb measurements are extremely vulnerable to interference caused by inter-satellite links.</w:t>
      </w:r>
    </w:p>
    <w:p w14:paraId="322926E1" w14:textId="77777777" w:rsidR="00D51813" w:rsidRPr="00310E66" w:rsidRDefault="00D51813" w:rsidP="00D51813">
      <w:pPr>
        <w:tabs>
          <w:tab w:val="clear" w:pos="1134"/>
          <w:tab w:val="clear" w:pos="1871"/>
          <w:tab w:val="clear" w:pos="2268"/>
          <w:tab w:val="left" w:pos="794"/>
          <w:tab w:val="left" w:pos="1191"/>
          <w:tab w:val="left" w:pos="1588"/>
          <w:tab w:val="left" w:pos="1985"/>
        </w:tabs>
      </w:pPr>
      <w:r w:rsidRPr="00310E66">
        <w:t>Microwave limb sounders were first launched in 1991, and perform the following functions:</w:t>
      </w:r>
    </w:p>
    <w:p w14:paraId="6FC55682" w14:textId="442DC7EC" w:rsidR="00D51813" w:rsidRPr="00310E66" w:rsidRDefault="00D51813" w:rsidP="00D51813">
      <w:pPr>
        <w:pStyle w:val="enumlev1"/>
      </w:pPr>
      <w:r w:rsidRPr="00310E66">
        <w:t>–</w:t>
      </w:r>
      <w:r w:rsidRPr="00310E66">
        <w:tab/>
        <w:t xml:space="preserve">scan the atmosphere vertically in the 15-120 km altitude range, in two side-looking orthogonal </w:t>
      </w:r>
      <w:proofErr w:type="gramStart"/>
      <w:r w:rsidRPr="00310E66">
        <w:t>directions;</w:t>
      </w:r>
      <w:proofErr w:type="gramEnd"/>
    </w:p>
    <w:p w14:paraId="0094B217" w14:textId="6F981958" w:rsidR="00D51813" w:rsidRPr="00310E66" w:rsidRDefault="00D51813" w:rsidP="00D51813">
      <w:pPr>
        <w:pStyle w:val="enumlev1"/>
      </w:pPr>
      <w:r w:rsidRPr="00310E66">
        <w:t>–</w:t>
      </w:r>
      <w:r w:rsidRPr="00310E66">
        <w:tab/>
        <w:t xml:space="preserve">typical vertical resolution for profile measurements (weighting functions width at half value) is about 3 to 6 km, as shown on Fig. </w:t>
      </w:r>
      <w:proofErr w:type="gramStart"/>
      <w:r w:rsidRPr="00310E66">
        <w:t>5-13;</w:t>
      </w:r>
      <w:proofErr w:type="gramEnd"/>
    </w:p>
    <w:p w14:paraId="6380CF61" w14:textId="77777777" w:rsidR="00D51813" w:rsidRPr="00310E66" w:rsidRDefault="00D51813" w:rsidP="00D51813">
      <w:pPr>
        <w:pStyle w:val="enumlev1"/>
      </w:pPr>
      <w:r w:rsidRPr="00310E66">
        <w:t>–</w:t>
      </w:r>
      <w:r w:rsidRPr="00310E66">
        <w:tab/>
        <w:t xml:space="preserve">typical horizontal resolution is 30 km across and 300 km along the direction of </w:t>
      </w:r>
      <w:proofErr w:type="gramStart"/>
      <w:r w:rsidRPr="00310E66">
        <w:t>observation;</w:t>
      </w:r>
      <w:proofErr w:type="gramEnd"/>
    </w:p>
    <w:p w14:paraId="5FA0B0D4" w14:textId="77777777" w:rsidR="00D51813" w:rsidRPr="00310E66" w:rsidRDefault="00D51813" w:rsidP="00D51813">
      <w:pPr>
        <w:pStyle w:val="enumlev1"/>
      </w:pPr>
      <w:r w:rsidRPr="00310E66">
        <w:t>–</w:t>
      </w:r>
      <w:r w:rsidRPr="00310E66">
        <w:tab/>
        <w:t>complete profiles are obtained in less than 50 s; and</w:t>
      </w:r>
    </w:p>
    <w:p w14:paraId="32AC8C3C" w14:textId="77777777" w:rsidR="00D51813" w:rsidRPr="00310E66" w:rsidRDefault="00D51813" w:rsidP="00D51813">
      <w:pPr>
        <w:pStyle w:val="enumlev1"/>
      </w:pPr>
      <w:r w:rsidRPr="00310E66">
        <w:t>–</w:t>
      </w:r>
      <w:r w:rsidRPr="00310E66">
        <w:tab/>
        <w:t>observes thermal limb emission in five microwave spectral regions (see Table 5-3).</w:t>
      </w:r>
    </w:p>
    <w:p w14:paraId="208C9DC2" w14:textId="39112CE5" w:rsidR="00D51813" w:rsidRPr="00310E66" w:rsidRDefault="00D51813" w:rsidP="00D51813">
      <w:pPr>
        <w:pStyle w:val="FigureNo"/>
      </w:pPr>
      <w:r w:rsidRPr="00310E66">
        <w:lastRenderedPageBreak/>
        <w:t>Figure 5-13</w:t>
      </w:r>
    </w:p>
    <w:p w14:paraId="4D8CEBA6" w14:textId="77777777" w:rsidR="00D51813" w:rsidRPr="00310E66" w:rsidRDefault="00D51813" w:rsidP="00D51813">
      <w:pPr>
        <w:pStyle w:val="Figuretitle"/>
      </w:pPr>
      <w:r w:rsidRPr="00310E66">
        <w:t>Microwave limb sounding vertical weighting functions (based on a 1.6 m antenna at a 600 km altitude)</w:t>
      </w:r>
    </w:p>
    <w:p w14:paraId="323926C8" w14:textId="743217F3" w:rsidR="00D51813" w:rsidRPr="00310E66" w:rsidRDefault="00973C77" w:rsidP="00D51813">
      <w:pPr>
        <w:pStyle w:val="Figure"/>
      </w:pPr>
      <w:bookmarkStart w:id="1519" w:name="_Toc498315549"/>
      <w:bookmarkStart w:id="1520" w:name="_Toc498318318"/>
      <w:bookmarkStart w:id="1521" w:name="_Toc498318630"/>
      <w:r>
        <w:rPr>
          <w:noProof/>
        </w:rPr>
        <w:drawing>
          <wp:inline distT="0" distB="0" distL="0" distR="0" wp14:anchorId="40CDC781" wp14:editId="01C9FB1A">
            <wp:extent cx="5590043" cy="3419863"/>
            <wp:effectExtent l="0" t="0" r="0" b="9525"/>
            <wp:docPr id="1034838024" name="Picture 13" descr="Microwave limb sounding vertical weighting functions (based on a 1.6 m antenna at a 600 km altitu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838024" name="Picture 13" descr="Microwave limb sounding vertical weighting functions (based on a 1.6 m antenna at a 600 km altitud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590043" cy="3419863"/>
                    </a:xfrm>
                    <a:prstGeom prst="rect">
                      <a:avLst/>
                    </a:prstGeom>
                  </pic:spPr>
                </pic:pic>
              </a:graphicData>
            </a:graphic>
          </wp:inline>
        </w:drawing>
      </w:r>
    </w:p>
    <w:bookmarkEnd w:id="1519"/>
    <w:bookmarkEnd w:id="1520"/>
    <w:bookmarkEnd w:id="1521"/>
    <w:p w14:paraId="55919A93" w14:textId="77777777" w:rsidR="00D51813" w:rsidRPr="00310E66" w:rsidRDefault="00D51813" w:rsidP="00D51813">
      <w:pPr>
        <w:pStyle w:val="TableNo"/>
      </w:pPr>
      <w:r w:rsidRPr="00310E66">
        <w:t>TABLE 5-3</w:t>
      </w:r>
    </w:p>
    <w:p w14:paraId="4DE3E406" w14:textId="425D3A08" w:rsidR="00D51813" w:rsidRPr="00310E66" w:rsidRDefault="00D51813" w:rsidP="00D51813">
      <w:pPr>
        <w:pStyle w:val="Tabletitle"/>
      </w:pPr>
      <w:r w:rsidRPr="00310E66">
        <w:t>Example measurement objectives of typical microwave limb sounders and spectral regions</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3213"/>
        <w:gridCol w:w="2142"/>
        <w:gridCol w:w="1684"/>
        <w:gridCol w:w="2600"/>
      </w:tblGrid>
      <w:tr w:rsidR="00D51813" w:rsidRPr="00310E66" w14:paraId="74069871" w14:textId="77777777" w:rsidTr="00F402A6">
        <w:trPr>
          <w:jc w:val="center"/>
        </w:trPr>
        <w:tc>
          <w:tcPr>
            <w:tcW w:w="2977" w:type="dxa"/>
            <w:vAlign w:val="center"/>
          </w:tcPr>
          <w:p w14:paraId="3AAFA63A" w14:textId="77777777" w:rsidR="00D51813" w:rsidRPr="00310E66" w:rsidRDefault="00D51813" w:rsidP="0050125C">
            <w:pPr>
              <w:pStyle w:val="Tablehead"/>
            </w:pPr>
            <w:r w:rsidRPr="00310E66">
              <w:t>Geophysical parameter</w:t>
            </w:r>
          </w:p>
        </w:tc>
        <w:tc>
          <w:tcPr>
            <w:tcW w:w="1984" w:type="dxa"/>
          </w:tcPr>
          <w:p w14:paraId="7F88D60F" w14:textId="05E1B82F" w:rsidR="00D51813" w:rsidRPr="00310E66" w:rsidRDefault="00D51813" w:rsidP="0050125C">
            <w:pPr>
              <w:pStyle w:val="Tablehead"/>
            </w:pPr>
            <w:r w:rsidRPr="00310E66">
              <w:t>Spectral region</w:t>
            </w:r>
            <w:r w:rsidR="00B31B3A">
              <w:br/>
            </w:r>
            <w:r w:rsidRPr="00310E66">
              <w:t>(GHz)</w:t>
            </w:r>
          </w:p>
        </w:tc>
        <w:tc>
          <w:tcPr>
            <w:tcW w:w="1560" w:type="dxa"/>
            <w:vAlign w:val="center"/>
          </w:tcPr>
          <w:p w14:paraId="3F88F93B" w14:textId="77777777" w:rsidR="00D51813" w:rsidRPr="00310E66" w:rsidRDefault="00D51813" w:rsidP="0050125C">
            <w:pPr>
              <w:pStyle w:val="Tablehead"/>
            </w:pPr>
            <w:r w:rsidRPr="00310E66">
              <w:t xml:space="preserve">Altitude </w:t>
            </w:r>
            <w:r w:rsidRPr="00310E66">
              <w:br/>
              <w:t>(km)</w:t>
            </w:r>
          </w:p>
        </w:tc>
        <w:tc>
          <w:tcPr>
            <w:tcW w:w="2409" w:type="dxa"/>
          </w:tcPr>
          <w:p w14:paraId="04CE28F9" w14:textId="77777777" w:rsidR="00D51813" w:rsidRPr="00310E66" w:rsidRDefault="00D51813" w:rsidP="0050125C">
            <w:pPr>
              <w:pStyle w:val="Tablehead"/>
            </w:pPr>
            <w:r w:rsidRPr="00310E66">
              <w:t xml:space="preserve">Root </w:t>
            </w:r>
            <w:proofErr w:type="gramStart"/>
            <w:r w:rsidRPr="00310E66">
              <w:t>mean</w:t>
            </w:r>
            <w:proofErr w:type="gramEnd"/>
            <w:r w:rsidRPr="00310E66">
              <w:t xml:space="preserve"> square noise </w:t>
            </w:r>
            <w:r w:rsidRPr="00310E66">
              <w:br/>
              <w:t>(interval time)</w:t>
            </w:r>
          </w:p>
        </w:tc>
      </w:tr>
      <w:tr w:rsidR="00D51813" w:rsidRPr="00310E66" w14:paraId="1FA2FAD9" w14:textId="77777777" w:rsidTr="00F402A6">
        <w:trPr>
          <w:jc w:val="center"/>
        </w:trPr>
        <w:tc>
          <w:tcPr>
            <w:tcW w:w="2977" w:type="dxa"/>
            <w:vAlign w:val="center"/>
          </w:tcPr>
          <w:p w14:paraId="3C132BE6" w14:textId="77777777" w:rsidR="00D51813" w:rsidRPr="00310E66" w:rsidRDefault="00D51813" w:rsidP="0050125C">
            <w:pPr>
              <w:pStyle w:val="Tabletext"/>
            </w:pPr>
            <w:r w:rsidRPr="00310E66">
              <w:t>Atmospheric pressure</w:t>
            </w:r>
          </w:p>
        </w:tc>
        <w:tc>
          <w:tcPr>
            <w:tcW w:w="1984" w:type="dxa"/>
          </w:tcPr>
          <w:p w14:paraId="4687F257" w14:textId="77777777" w:rsidR="00D51813" w:rsidRPr="00310E66" w:rsidRDefault="00D51813" w:rsidP="0050125C">
            <w:pPr>
              <w:pStyle w:val="Tabletext"/>
              <w:jc w:val="center"/>
            </w:pPr>
            <w:r w:rsidRPr="00310E66">
              <w:t>50-60</w:t>
            </w:r>
          </w:p>
        </w:tc>
        <w:tc>
          <w:tcPr>
            <w:tcW w:w="1560" w:type="dxa"/>
            <w:vAlign w:val="center"/>
          </w:tcPr>
          <w:p w14:paraId="6868E100" w14:textId="3F63A0BE" w:rsidR="00D51813" w:rsidRPr="00310E66" w:rsidRDefault="00D51813" w:rsidP="0050125C">
            <w:pPr>
              <w:pStyle w:val="Tabletext"/>
              <w:jc w:val="center"/>
            </w:pPr>
            <w:r w:rsidRPr="00310E66">
              <w:t>3</w:t>
            </w:r>
            <w:r w:rsidR="00B31B3A">
              <w:t xml:space="preserve"> </w:t>
            </w:r>
            <w:r w:rsidRPr="00310E66">
              <w:t>070</w:t>
            </w:r>
          </w:p>
        </w:tc>
        <w:tc>
          <w:tcPr>
            <w:tcW w:w="2409" w:type="dxa"/>
            <w:vAlign w:val="bottom"/>
          </w:tcPr>
          <w:p w14:paraId="1A8C9E56" w14:textId="77777777" w:rsidR="00D51813" w:rsidRPr="00310E66" w:rsidRDefault="00D51813" w:rsidP="0050125C">
            <w:pPr>
              <w:pStyle w:val="Tabletext"/>
              <w:jc w:val="center"/>
            </w:pPr>
            <w:r w:rsidRPr="00310E66">
              <w:t>1% (2 s)</w:t>
            </w:r>
          </w:p>
        </w:tc>
      </w:tr>
      <w:tr w:rsidR="00D51813" w:rsidRPr="00310E66" w14:paraId="43EA82B0" w14:textId="77777777" w:rsidTr="00F402A6">
        <w:trPr>
          <w:jc w:val="center"/>
        </w:trPr>
        <w:tc>
          <w:tcPr>
            <w:tcW w:w="2977" w:type="dxa"/>
            <w:vAlign w:val="center"/>
          </w:tcPr>
          <w:p w14:paraId="4A7E13C0" w14:textId="77777777" w:rsidR="00D51813" w:rsidRPr="00310E66" w:rsidRDefault="00D51813" w:rsidP="0050125C">
            <w:pPr>
              <w:pStyle w:val="Tabletext"/>
            </w:pPr>
            <w:r w:rsidRPr="00310E66">
              <w:t>Wind velocity</w:t>
            </w:r>
          </w:p>
        </w:tc>
        <w:tc>
          <w:tcPr>
            <w:tcW w:w="1984" w:type="dxa"/>
            <w:vMerge w:val="restart"/>
            <w:vAlign w:val="center"/>
          </w:tcPr>
          <w:p w14:paraId="61C87A13" w14:textId="77777777" w:rsidR="00D51813" w:rsidRPr="00310E66" w:rsidRDefault="00D51813" w:rsidP="0050125C">
            <w:pPr>
              <w:pStyle w:val="Tabletext"/>
              <w:jc w:val="center"/>
            </w:pPr>
            <w:r w:rsidRPr="00310E66">
              <w:t>119</w:t>
            </w:r>
          </w:p>
        </w:tc>
        <w:tc>
          <w:tcPr>
            <w:tcW w:w="1560" w:type="dxa"/>
            <w:vAlign w:val="center"/>
          </w:tcPr>
          <w:p w14:paraId="6300161F" w14:textId="6C1A5F4E" w:rsidR="00D51813" w:rsidRPr="00310E66" w:rsidRDefault="00D51813" w:rsidP="0050125C">
            <w:pPr>
              <w:pStyle w:val="Tabletext"/>
              <w:jc w:val="center"/>
            </w:pPr>
            <w:r w:rsidRPr="00310E66">
              <w:t>70</w:t>
            </w:r>
            <w:r w:rsidR="00B31B3A">
              <w:t xml:space="preserve"> </w:t>
            </w:r>
            <w:r w:rsidRPr="00310E66">
              <w:t>110</w:t>
            </w:r>
          </w:p>
        </w:tc>
        <w:tc>
          <w:tcPr>
            <w:tcW w:w="2409" w:type="dxa"/>
            <w:vAlign w:val="bottom"/>
          </w:tcPr>
          <w:p w14:paraId="155DA0B2" w14:textId="77777777" w:rsidR="00D51813" w:rsidRPr="00310E66" w:rsidRDefault="00D51813" w:rsidP="0050125C">
            <w:pPr>
              <w:pStyle w:val="Tabletext"/>
              <w:jc w:val="center"/>
            </w:pPr>
            <w:r w:rsidRPr="00310E66">
              <w:t>2-10 m/s (10 s)</w:t>
            </w:r>
          </w:p>
        </w:tc>
      </w:tr>
      <w:tr w:rsidR="00D51813" w:rsidRPr="00310E66" w14:paraId="4D9BE927" w14:textId="77777777" w:rsidTr="00F402A6">
        <w:trPr>
          <w:jc w:val="center"/>
        </w:trPr>
        <w:tc>
          <w:tcPr>
            <w:tcW w:w="2977" w:type="dxa"/>
            <w:vAlign w:val="center"/>
          </w:tcPr>
          <w:p w14:paraId="16A4725B" w14:textId="77777777" w:rsidR="00D51813" w:rsidRPr="00310E66" w:rsidRDefault="00D51813" w:rsidP="0050125C">
            <w:pPr>
              <w:pStyle w:val="Tabletext"/>
            </w:pPr>
            <w:r w:rsidRPr="00310E66">
              <w:t>Temperature</w:t>
            </w:r>
          </w:p>
        </w:tc>
        <w:tc>
          <w:tcPr>
            <w:tcW w:w="1984" w:type="dxa"/>
            <w:vMerge/>
          </w:tcPr>
          <w:p w14:paraId="3DC3CD6C" w14:textId="77777777" w:rsidR="00D51813" w:rsidRPr="00310E66" w:rsidRDefault="00D51813" w:rsidP="0050125C">
            <w:pPr>
              <w:pStyle w:val="Tabletext"/>
              <w:jc w:val="center"/>
            </w:pPr>
          </w:p>
        </w:tc>
        <w:tc>
          <w:tcPr>
            <w:tcW w:w="1560" w:type="dxa"/>
            <w:vAlign w:val="center"/>
          </w:tcPr>
          <w:p w14:paraId="1BAC8333" w14:textId="4AC71BB6" w:rsidR="00D51813" w:rsidRPr="00310E66" w:rsidRDefault="00D51813" w:rsidP="0050125C">
            <w:pPr>
              <w:pStyle w:val="Tabletext"/>
              <w:jc w:val="center"/>
            </w:pPr>
            <w:r w:rsidRPr="00310E66">
              <w:t>20</w:t>
            </w:r>
            <w:r w:rsidR="00B31B3A">
              <w:t xml:space="preserve"> </w:t>
            </w:r>
            <w:r w:rsidRPr="00310E66">
              <w:t>100</w:t>
            </w:r>
          </w:p>
        </w:tc>
        <w:tc>
          <w:tcPr>
            <w:tcW w:w="2409" w:type="dxa"/>
            <w:vAlign w:val="bottom"/>
          </w:tcPr>
          <w:p w14:paraId="443202A2" w14:textId="77777777" w:rsidR="00D51813" w:rsidRPr="00310E66" w:rsidRDefault="00D51813" w:rsidP="0050125C">
            <w:pPr>
              <w:pStyle w:val="Tabletext"/>
              <w:jc w:val="center"/>
            </w:pPr>
            <w:r w:rsidRPr="00310E66">
              <w:t>0.53 K (2 s)</w:t>
            </w:r>
          </w:p>
        </w:tc>
      </w:tr>
      <w:tr w:rsidR="00D51813" w:rsidRPr="00310E66" w14:paraId="3232AB98" w14:textId="77777777" w:rsidTr="00F402A6">
        <w:trPr>
          <w:jc w:val="center"/>
        </w:trPr>
        <w:tc>
          <w:tcPr>
            <w:tcW w:w="2977" w:type="dxa"/>
            <w:vAlign w:val="center"/>
          </w:tcPr>
          <w:p w14:paraId="714C5103" w14:textId="77777777" w:rsidR="00D51813" w:rsidRPr="00310E66" w:rsidRDefault="00D51813" w:rsidP="0050125C">
            <w:pPr>
              <w:pStyle w:val="Tabletext"/>
            </w:pPr>
            <w:r w:rsidRPr="00310E66">
              <w:t>O</w:t>
            </w:r>
            <w:r w:rsidRPr="00310E66">
              <w:rPr>
                <w:vertAlign w:val="subscript"/>
              </w:rPr>
              <w:t>2</w:t>
            </w:r>
          </w:p>
        </w:tc>
        <w:tc>
          <w:tcPr>
            <w:tcW w:w="1984" w:type="dxa"/>
            <w:vMerge/>
          </w:tcPr>
          <w:p w14:paraId="17CCC3BF" w14:textId="77777777" w:rsidR="00D51813" w:rsidRPr="00310E66" w:rsidRDefault="00D51813" w:rsidP="0050125C">
            <w:pPr>
              <w:pStyle w:val="Tabletext"/>
              <w:jc w:val="center"/>
            </w:pPr>
          </w:p>
        </w:tc>
        <w:tc>
          <w:tcPr>
            <w:tcW w:w="1560" w:type="dxa"/>
            <w:vAlign w:val="center"/>
          </w:tcPr>
          <w:p w14:paraId="257E4058" w14:textId="537EF001" w:rsidR="00D51813" w:rsidRPr="00310E66" w:rsidRDefault="00D51813" w:rsidP="0050125C">
            <w:pPr>
              <w:pStyle w:val="Tabletext"/>
              <w:jc w:val="center"/>
            </w:pPr>
            <w:r w:rsidRPr="00310E66">
              <w:t>80</w:t>
            </w:r>
            <w:r w:rsidR="00B31B3A">
              <w:t xml:space="preserve"> </w:t>
            </w:r>
            <w:r w:rsidRPr="00310E66">
              <w:t>120</w:t>
            </w:r>
          </w:p>
        </w:tc>
        <w:tc>
          <w:tcPr>
            <w:tcW w:w="2409" w:type="dxa"/>
            <w:vAlign w:val="bottom"/>
          </w:tcPr>
          <w:p w14:paraId="77772E28" w14:textId="77777777" w:rsidR="00D51813" w:rsidRPr="00310E66" w:rsidRDefault="00D51813" w:rsidP="0050125C">
            <w:pPr>
              <w:pStyle w:val="Tabletext"/>
              <w:jc w:val="center"/>
            </w:pPr>
            <w:r w:rsidRPr="00310E66">
              <w:t xml:space="preserve">3 </w:t>
            </w:r>
            <w:r w:rsidRPr="00310E66">
              <w:rPr>
                <w:rFonts w:ascii="Symbol" w:hAnsi="Symbol"/>
              </w:rPr>
              <w:t></w:t>
            </w:r>
            <w:r w:rsidRPr="00310E66">
              <w:t xml:space="preserve"> 10</w:t>
            </w:r>
            <w:r w:rsidRPr="00310E66">
              <w:rPr>
                <w:vertAlign w:val="superscript"/>
              </w:rPr>
              <w:t>−3</w:t>
            </w:r>
            <w:r w:rsidRPr="00310E66">
              <w:t xml:space="preserve"> v/v (2 s)</w:t>
            </w:r>
          </w:p>
        </w:tc>
      </w:tr>
      <w:tr w:rsidR="00D51813" w:rsidRPr="00310E66" w14:paraId="2CB44BD6" w14:textId="77777777" w:rsidTr="00F402A6">
        <w:trPr>
          <w:jc w:val="center"/>
        </w:trPr>
        <w:tc>
          <w:tcPr>
            <w:tcW w:w="2977" w:type="dxa"/>
            <w:vAlign w:val="center"/>
          </w:tcPr>
          <w:p w14:paraId="5CEDB1D2" w14:textId="77777777" w:rsidR="00D51813" w:rsidRPr="00310E66" w:rsidRDefault="00D51813" w:rsidP="0050125C">
            <w:pPr>
              <w:pStyle w:val="Tabletext"/>
            </w:pPr>
            <w:r w:rsidRPr="00310E66">
              <w:t>Magnetic field</w:t>
            </w:r>
          </w:p>
        </w:tc>
        <w:tc>
          <w:tcPr>
            <w:tcW w:w="1984" w:type="dxa"/>
            <w:vMerge/>
          </w:tcPr>
          <w:p w14:paraId="25CBA9B2" w14:textId="77777777" w:rsidR="00D51813" w:rsidRPr="00310E66" w:rsidRDefault="00D51813" w:rsidP="0050125C">
            <w:pPr>
              <w:pStyle w:val="Tabletext"/>
              <w:jc w:val="center"/>
            </w:pPr>
          </w:p>
        </w:tc>
        <w:tc>
          <w:tcPr>
            <w:tcW w:w="1560" w:type="dxa"/>
            <w:vAlign w:val="center"/>
          </w:tcPr>
          <w:p w14:paraId="1139D46E" w14:textId="47CA3CDD" w:rsidR="00D51813" w:rsidRPr="00310E66" w:rsidRDefault="00D51813" w:rsidP="0050125C">
            <w:pPr>
              <w:pStyle w:val="Tabletext"/>
              <w:jc w:val="center"/>
            </w:pPr>
            <w:r w:rsidRPr="00310E66">
              <w:t>80</w:t>
            </w:r>
            <w:r w:rsidR="00B31B3A">
              <w:t xml:space="preserve"> </w:t>
            </w:r>
            <w:r w:rsidRPr="00310E66">
              <w:t>110</w:t>
            </w:r>
          </w:p>
        </w:tc>
        <w:tc>
          <w:tcPr>
            <w:tcW w:w="2409" w:type="dxa"/>
            <w:vAlign w:val="bottom"/>
          </w:tcPr>
          <w:p w14:paraId="72972D5D" w14:textId="77777777" w:rsidR="00D51813" w:rsidRPr="00310E66" w:rsidRDefault="00D51813" w:rsidP="0050125C">
            <w:pPr>
              <w:pStyle w:val="Tabletext"/>
              <w:jc w:val="center"/>
            </w:pPr>
            <w:r w:rsidRPr="00310E66">
              <w:t>0.3-1 m Gauss (10 s)</w:t>
            </w:r>
          </w:p>
        </w:tc>
      </w:tr>
      <w:tr w:rsidR="00D51813" w:rsidRPr="00310E66" w14:paraId="44A21931" w14:textId="77777777" w:rsidTr="00F402A6">
        <w:trPr>
          <w:jc w:val="center"/>
        </w:trPr>
        <w:tc>
          <w:tcPr>
            <w:tcW w:w="2977" w:type="dxa"/>
            <w:vAlign w:val="center"/>
          </w:tcPr>
          <w:p w14:paraId="1BCE1EBF" w14:textId="77777777" w:rsidR="00D51813" w:rsidRPr="00310E66" w:rsidRDefault="00D51813" w:rsidP="0050125C">
            <w:pPr>
              <w:pStyle w:val="Tabletext"/>
            </w:pPr>
            <w:r w:rsidRPr="00310E66">
              <w:t>H</w:t>
            </w:r>
            <w:r w:rsidRPr="00310E66">
              <w:rPr>
                <w:vertAlign w:val="subscript"/>
              </w:rPr>
              <w:t>2</w:t>
            </w:r>
            <w:r w:rsidRPr="00310E66">
              <w:t>O</w:t>
            </w:r>
          </w:p>
        </w:tc>
        <w:tc>
          <w:tcPr>
            <w:tcW w:w="1984" w:type="dxa"/>
          </w:tcPr>
          <w:p w14:paraId="4D7E3C3C" w14:textId="77777777" w:rsidR="00D51813" w:rsidRPr="00310E66" w:rsidRDefault="00D51813" w:rsidP="0050125C">
            <w:pPr>
              <w:pStyle w:val="Tabletext"/>
              <w:jc w:val="center"/>
            </w:pPr>
            <w:r w:rsidRPr="00310E66">
              <w:t>183</w:t>
            </w:r>
          </w:p>
        </w:tc>
        <w:tc>
          <w:tcPr>
            <w:tcW w:w="1560" w:type="dxa"/>
            <w:vAlign w:val="center"/>
          </w:tcPr>
          <w:p w14:paraId="7ED9A222" w14:textId="348DD6B5" w:rsidR="00D51813" w:rsidRPr="00310E66" w:rsidRDefault="00D51813" w:rsidP="0050125C">
            <w:pPr>
              <w:pStyle w:val="Tabletext"/>
              <w:jc w:val="center"/>
            </w:pPr>
            <w:r w:rsidRPr="00310E66">
              <w:t>1</w:t>
            </w:r>
            <w:r w:rsidR="00B31B3A">
              <w:t xml:space="preserve"> </w:t>
            </w:r>
            <w:r w:rsidRPr="00310E66">
              <w:t>590</w:t>
            </w:r>
          </w:p>
        </w:tc>
        <w:tc>
          <w:tcPr>
            <w:tcW w:w="2409" w:type="dxa"/>
            <w:vAlign w:val="bottom"/>
          </w:tcPr>
          <w:p w14:paraId="7E2DF878" w14:textId="77777777" w:rsidR="00D51813" w:rsidRPr="00310E66" w:rsidRDefault="00D51813" w:rsidP="0050125C">
            <w:pPr>
              <w:pStyle w:val="Tabletext"/>
              <w:jc w:val="center"/>
            </w:pPr>
            <w:r w:rsidRPr="00310E66">
              <w:t xml:space="preserve">1 </w:t>
            </w:r>
            <w:r w:rsidRPr="00310E66">
              <w:rPr>
                <w:rFonts w:ascii="Symbol" w:hAnsi="Symbol"/>
              </w:rPr>
              <w:t></w:t>
            </w:r>
            <w:r w:rsidRPr="00310E66">
              <w:t xml:space="preserve"> 10</w:t>
            </w:r>
            <w:r w:rsidRPr="00310E66">
              <w:rPr>
                <w:vertAlign w:val="superscript"/>
              </w:rPr>
              <w:t>−7</w:t>
            </w:r>
            <w:r w:rsidRPr="00310E66">
              <w:t xml:space="preserve"> v/v (2 s)</w:t>
            </w:r>
          </w:p>
        </w:tc>
      </w:tr>
      <w:tr w:rsidR="00D51813" w:rsidRPr="00310E66" w14:paraId="11FDC180" w14:textId="77777777" w:rsidTr="00F402A6">
        <w:trPr>
          <w:jc w:val="center"/>
        </w:trPr>
        <w:tc>
          <w:tcPr>
            <w:tcW w:w="2977" w:type="dxa"/>
            <w:vAlign w:val="center"/>
          </w:tcPr>
          <w:p w14:paraId="19AD418C" w14:textId="77777777" w:rsidR="00D51813" w:rsidRPr="00310E66" w:rsidRDefault="00D51813" w:rsidP="0050125C">
            <w:pPr>
              <w:pStyle w:val="Tabletext"/>
            </w:pPr>
            <w:proofErr w:type="spellStart"/>
            <w:r w:rsidRPr="00310E66">
              <w:t>ClO</w:t>
            </w:r>
            <w:proofErr w:type="spellEnd"/>
          </w:p>
        </w:tc>
        <w:tc>
          <w:tcPr>
            <w:tcW w:w="1984" w:type="dxa"/>
            <w:vMerge w:val="restart"/>
            <w:vAlign w:val="center"/>
          </w:tcPr>
          <w:p w14:paraId="26B85C0C" w14:textId="77777777" w:rsidR="00D51813" w:rsidRPr="00310E66" w:rsidRDefault="00D51813" w:rsidP="0050125C">
            <w:pPr>
              <w:pStyle w:val="Tabletext"/>
              <w:jc w:val="center"/>
            </w:pPr>
            <w:r w:rsidRPr="00310E66">
              <w:t>205</w:t>
            </w:r>
          </w:p>
        </w:tc>
        <w:tc>
          <w:tcPr>
            <w:tcW w:w="1560" w:type="dxa"/>
            <w:vAlign w:val="center"/>
          </w:tcPr>
          <w:p w14:paraId="09AFF714" w14:textId="4072B139" w:rsidR="00D51813" w:rsidRPr="00310E66" w:rsidRDefault="00D51813" w:rsidP="0050125C">
            <w:pPr>
              <w:pStyle w:val="Tabletext"/>
              <w:jc w:val="center"/>
            </w:pPr>
            <w:r w:rsidRPr="00310E66">
              <w:t>2</w:t>
            </w:r>
            <w:r w:rsidR="00B31B3A">
              <w:t xml:space="preserve"> </w:t>
            </w:r>
            <w:r w:rsidRPr="00310E66">
              <w:t>040</w:t>
            </w:r>
          </w:p>
        </w:tc>
        <w:tc>
          <w:tcPr>
            <w:tcW w:w="2409" w:type="dxa"/>
            <w:vAlign w:val="bottom"/>
          </w:tcPr>
          <w:p w14:paraId="3EA66F04" w14:textId="77777777" w:rsidR="00D51813" w:rsidRPr="00310E66" w:rsidRDefault="00D51813" w:rsidP="0050125C">
            <w:pPr>
              <w:pStyle w:val="Tabletext"/>
              <w:jc w:val="center"/>
            </w:pPr>
            <w:r w:rsidRPr="00310E66">
              <w:t xml:space="preserve">2 </w:t>
            </w:r>
            <w:r w:rsidRPr="00310E66">
              <w:rPr>
                <w:rFonts w:ascii="Symbol" w:hAnsi="Symbol"/>
              </w:rPr>
              <w:t></w:t>
            </w:r>
            <w:r w:rsidRPr="00310E66">
              <w:t xml:space="preserve"> 10</w:t>
            </w:r>
            <w:r w:rsidRPr="00310E66">
              <w:rPr>
                <w:vertAlign w:val="superscript"/>
              </w:rPr>
              <w:t>−10</w:t>
            </w:r>
            <w:r w:rsidRPr="00310E66">
              <w:t xml:space="preserve"> v/v (10 s)</w:t>
            </w:r>
          </w:p>
        </w:tc>
      </w:tr>
      <w:tr w:rsidR="00D51813" w:rsidRPr="00310E66" w14:paraId="1B54E26E" w14:textId="77777777" w:rsidTr="00F402A6">
        <w:trPr>
          <w:jc w:val="center"/>
        </w:trPr>
        <w:tc>
          <w:tcPr>
            <w:tcW w:w="2977" w:type="dxa"/>
            <w:vAlign w:val="center"/>
          </w:tcPr>
          <w:p w14:paraId="4EF50532" w14:textId="77777777" w:rsidR="00D51813" w:rsidRPr="00310E66" w:rsidRDefault="00D51813" w:rsidP="0050125C">
            <w:pPr>
              <w:pStyle w:val="Tabletext"/>
            </w:pPr>
            <w:r w:rsidRPr="00310E66">
              <w:t>O</w:t>
            </w:r>
            <w:r w:rsidRPr="00310E66">
              <w:rPr>
                <w:vertAlign w:val="subscript"/>
              </w:rPr>
              <w:t>3</w:t>
            </w:r>
          </w:p>
        </w:tc>
        <w:tc>
          <w:tcPr>
            <w:tcW w:w="1984" w:type="dxa"/>
            <w:vMerge/>
          </w:tcPr>
          <w:p w14:paraId="28D523C3" w14:textId="77777777" w:rsidR="00D51813" w:rsidRPr="00310E66" w:rsidRDefault="00D51813" w:rsidP="0050125C">
            <w:pPr>
              <w:pStyle w:val="Tabletext"/>
              <w:jc w:val="center"/>
            </w:pPr>
          </w:p>
        </w:tc>
        <w:tc>
          <w:tcPr>
            <w:tcW w:w="1560" w:type="dxa"/>
            <w:vAlign w:val="center"/>
          </w:tcPr>
          <w:p w14:paraId="13C9A617" w14:textId="0B05BEE3" w:rsidR="00D51813" w:rsidRPr="00310E66" w:rsidRDefault="00D51813" w:rsidP="0050125C">
            <w:pPr>
              <w:pStyle w:val="Tabletext"/>
              <w:jc w:val="center"/>
            </w:pPr>
            <w:r w:rsidRPr="00310E66">
              <w:t>1</w:t>
            </w:r>
            <w:r w:rsidR="00B31B3A">
              <w:t xml:space="preserve"> </w:t>
            </w:r>
            <w:r w:rsidRPr="00310E66">
              <w:t>590</w:t>
            </w:r>
          </w:p>
        </w:tc>
        <w:tc>
          <w:tcPr>
            <w:tcW w:w="2409" w:type="dxa"/>
            <w:vAlign w:val="bottom"/>
          </w:tcPr>
          <w:p w14:paraId="39F58750" w14:textId="77777777" w:rsidR="00D51813" w:rsidRPr="00310E66" w:rsidRDefault="00D51813" w:rsidP="0050125C">
            <w:pPr>
              <w:pStyle w:val="Tabletext"/>
              <w:jc w:val="center"/>
            </w:pPr>
            <w:r w:rsidRPr="00310E66">
              <w:t xml:space="preserve">1 </w:t>
            </w:r>
            <w:r w:rsidRPr="00310E66">
              <w:rPr>
                <w:rFonts w:ascii="Symbol" w:hAnsi="Symbol"/>
              </w:rPr>
              <w:t></w:t>
            </w:r>
            <w:r w:rsidRPr="00310E66">
              <w:t xml:space="preserve"> 10</w:t>
            </w:r>
            <w:r w:rsidRPr="00310E66">
              <w:rPr>
                <w:vertAlign w:val="superscript"/>
              </w:rPr>
              <w:t>−8</w:t>
            </w:r>
            <w:r w:rsidRPr="00310E66">
              <w:t xml:space="preserve"> v/v (2 s)</w:t>
            </w:r>
          </w:p>
        </w:tc>
      </w:tr>
      <w:tr w:rsidR="00D51813" w:rsidRPr="00310E66" w14:paraId="2DA49035" w14:textId="77777777" w:rsidTr="00F402A6">
        <w:trPr>
          <w:jc w:val="center"/>
        </w:trPr>
        <w:tc>
          <w:tcPr>
            <w:tcW w:w="2977" w:type="dxa"/>
            <w:vAlign w:val="center"/>
          </w:tcPr>
          <w:p w14:paraId="227F4BB0" w14:textId="77777777" w:rsidR="00D51813" w:rsidRPr="00310E66" w:rsidRDefault="00D51813" w:rsidP="0050125C">
            <w:pPr>
              <w:pStyle w:val="Tabletext"/>
            </w:pPr>
            <w:r w:rsidRPr="00310E66">
              <w:t>H</w:t>
            </w:r>
            <w:r w:rsidRPr="00310E66">
              <w:rPr>
                <w:vertAlign w:val="subscript"/>
              </w:rPr>
              <w:t>2</w:t>
            </w:r>
            <w:r w:rsidRPr="00310E66">
              <w:t>O</w:t>
            </w:r>
            <w:r w:rsidRPr="00310E66">
              <w:rPr>
                <w:vertAlign w:val="subscript"/>
              </w:rPr>
              <w:t>2</w:t>
            </w:r>
          </w:p>
        </w:tc>
        <w:tc>
          <w:tcPr>
            <w:tcW w:w="1984" w:type="dxa"/>
            <w:vMerge/>
          </w:tcPr>
          <w:p w14:paraId="08875B7C" w14:textId="77777777" w:rsidR="00D51813" w:rsidRPr="00310E66" w:rsidRDefault="00D51813" w:rsidP="0050125C">
            <w:pPr>
              <w:pStyle w:val="Tabletext"/>
              <w:jc w:val="center"/>
            </w:pPr>
          </w:p>
        </w:tc>
        <w:tc>
          <w:tcPr>
            <w:tcW w:w="1560" w:type="dxa"/>
            <w:vAlign w:val="center"/>
          </w:tcPr>
          <w:p w14:paraId="4BCD4E88" w14:textId="7678C282" w:rsidR="00D51813" w:rsidRPr="00310E66" w:rsidRDefault="00D51813" w:rsidP="0050125C">
            <w:pPr>
              <w:pStyle w:val="Tabletext"/>
              <w:jc w:val="center"/>
            </w:pPr>
            <w:r w:rsidRPr="00310E66">
              <w:t>2</w:t>
            </w:r>
            <w:r w:rsidR="00B31B3A">
              <w:t xml:space="preserve"> </w:t>
            </w:r>
            <w:r w:rsidRPr="00310E66">
              <w:t>050</w:t>
            </w:r>
          </w:p>
        </w:tc>
        <w:tc>
          <w:tcPr>
            <w:tcW w:w="2409" w:type="dxa"/>
            <w:vAlign w:val="bottom"/>
          </w:tcPr>
          <w:p w14:paraId="1E4A90DF" w14:textId="77777777" w:rsidR="00D51813" w:rsidRPr="00310E66" w:rsidRDefault="00D51813" w:rsidP="0050125C">
            <w:pPr>
              <w:pStyle w:val="Tabletext"/>
              <w:jc w:val="center"/>
            </w:pPr>
            <w:r w:rsidRPr="00310E66">
              <w:t xml:space="preserve">9 </w:t>
            </w:r>
            <w:r w:rsidRPr="00310E66">
              <w:rPr>
                <w:rFonts w:ascii="Symbol" w:hAnsi="Symbol"/>
              </w:rPr>
              <w:t></w:t>
            </w:r>
            <w:r w:rsidRPr="00310E66">
              <w:t xml:space="preserve"> 10</w:t>
            </w:r>
            <w:r w:rsidRPr="00310E66">
              <w:rPr>
                <w:vertAlign w:val="superscript"/>
              </w:rPr>
              <w:t>−10</w:t>
            </w:r>
            <w:r w:rsidRPr="00310E66">
              <w:t xml:space="preserve"> v/v (10 s)</w:t>
            </w:r>
          </w:p>
        </w:tc>
      </w:tr>
      <w:tr w:rsidR="00D51813" w:rsidRPr="00310E66" w14:paraId="7971A69F" w14:textId="77777777" w:rsidTr="00F402A6">
        <w:trPr>
          <w:jc w:val="center"/>
        </w:trPr>
        <w:tc>
          <w:tcPr>
            <w:tcW w:w="2977" w:type="dxa"/>
            <w:vAlign w:val="center"/>
          </w:tcPr>
          <w:p w14:paraId="1D3D08E3" w14:textId="77777777" w:rsidR="00D51813" w:rsidRPr="00310E66" w:rsidRDefault="00D51813" w:rsidP="0050125C">
            <w:pPr>
              <w:pStyle w:val="Tabletext"/>
            </w:pPr>
            <w:r w:rsidRPr="00310E66">
              <w:t>O</w:t>
            </w:r>
            <w:r w:rsidRPr="00310E66">
              <w:rPr>
                <w:vertAlign w:val="subscript"/>
              </w:rPr>
              <w:t>3</w:t>
            </w:r>
          </w:p>
        </w:tc>
        <w:tc>
          <w:tcPr>
            <w:tcW w:w="1984" w:type="dxa"/>
            <w:vMerge w:val="restart"/>
            <w:vAlign w:val="center"/>
          </w:tcPr>
          <w:p w14:paraId="498AB8D1" w14:textId="77777777" w:rsidR="00D51813" w:rsidRPr="00310E66" w:rsidRDefault="00D51813" w:rsidP="0050125C">
            <w:pPr>
              <w:pStyle w:val="Tabletext"/>
              <w:jc w:val="center"/>
            </w:pPr>
            <w:r w:rsidRPr="00310E66">
              <w:t>231</w:t>
            </w:r>
          </w:p>
        </w:tc>
        <w:tc>
          <w:tcPr>
            <w:tcW w:w="1560" w:type="dxa"/>
            <w:vAlign w:val="center"/>
          </w:tcPr>
          <w:p w14:paraId="69E10749" w14:textId="11CAF056" w:rsidR="00D51813" w:rsidRPr="00310E66" w:rsidRDefault="00D51813" w:rsidP="0050125C">
            <w:pPr>
              <w:pStyle w:val="Tabletext"/>
              <w:jc w:val="center"/>
            </w:pPr>
            <w:r w:rsidRPr="00310E66">
              <w:t>1</w:t>
            </w:r>
            <w:r w:rsidR="00B31B3A">
              <w:t xml:space="preserve"> </w:t>
            </w:r>
            <w:r w:rsidRPr="00310E66">
              <w:t>590</w:t>
            </w:r>
          </w:p>
        </w:tc>
        <w:tc>
          <w:tcPr>
            <w:tcW w:w="2409" w:type="dxa"/>
            <w:vAlign w:val="bottom"/>
          </w:tcPr>
          <w:p w14:paraId="78E161CB" w14:textId="77777777" w:rsidR="00D51813" w:rsidRPr="00310E66" w:rsidRDefault="00D51813" w:rsidP="0050125C">
            <w:pPr>
              <w:pStyle w:val="Tabletext"/>
              <w:jc w:val="center"/>
            </w:pPr>
            <w:r w:rsidRPr="00310E66">
              <w:t xml:space="preserve">1 </w:t>
            </w:r>
            <w:r w:rsidRPr="00310E66">
              <w:rPr>
                <w:rFonts w:ascii="Symbol" w:hAnsi="Symbol"/>
              </w:rPr>
              <w:t></w:t>
            </w:r>
            <w:r w:rsidRPr="00310E66">
              <w:t xml:space="preserve"> 10</w:t>
            </w:r>
            <w:r w:rsidRPr="00310E66">
              <w:rPr>
                <w:vertAlign w:val="superscript"/>
              </w:rPr>
              <w:t>−8</w:t>
            </w:r>
            <w:r w:rsidRPr="00310E66">
              <w:t xml:space="preserve"> v/v (2 s)</w:t>
            </w:r>
          </w:p>
        </w:tc>
      </w:tr>
      <w:tr w:rsidR="00D51813" w:rsidRPr="00310E66" w14:paraId="0ABC0813" w14:textId="77777777" w:rsidTr="00F402A6">
        <w:trPr>
          <w:jc w:val="center"/>
        </w:trPr>
        <w:tc>
          <w:tcPr>
            <w:tcW w:w="2977" w:type="dxa"/>
            <w:vAlign w:val="center"/>
          </w:tcPr>
          <w:p w14:paraId="181227F6" w14:textId="77777777" w:rsidR="00D51813" w:rsidRPr="00310E66" w:rsidRDefault="00D51813" w:rsidP="0050125C">
            <w:pPr>
              <w:pStyle w:val="Tabletext"/>
            </w:pPr>
            <w:r w:rsidRPr="00310E66">
              <w:t>CO</w:t>
            </w:r>
          </w:p>
        </w:tc>
        <w:tc>
          <w:tcPr>
            <w:tcW w:w="1984" w:type="dxa"/>
            <w:vMerge/>
          </w:tcPr>
          <w:p w14:paraId="0B93C822" w14:textId="77777777" w:rsidR="00D51813" w:rsidRPr="00310E66" w:rsidRDefault="00D51813" w:rsidP="0050125C">
            <w:pPr>
              <w:pStyle w:val="Tabletext"/>
              <w:jc w:val="center"/>
            </w:pPr>
          </w:p>
        </w:tc>
        <w:tc>
          <w:tcPr>
            <w:tcW w:w="1560" w:type="dxa"/>
            <w:vAlign w:val="center"/>
          </w:tcPr>
          <w:p w14:paraId="3F7189EE" w14:textId="3172D781" w:rsidR="00D51813" w:rsidRPr="00310E66" w:rsidRDefault="00D51813" w:rsidP="0050125C">
            <w:pPr>
              <w:pStyle w:val="Tabletext"/>
              <w:jc w:val="center"/>
            </w:pPr>
            <w:r w:rsidRPr="00310E66">
              <w:t>15</w:t>
            </w:r>
            <w:r w:rsidR="00B31B3A">
              <w:t xml:space="preserve"> </w:t>
            </w:r>
            <w:r w:rsidRPr="00310E66">
              <w:t>100</w:t>
            </w:r>
          </w:p>
        </w:tc>
        <w:tc>
          <w:tcPr>
            <w:tcW w:w="2409" w:type="dxa"/>
            <w:vAlign w:val="bottom"/>
          </w:tcPr>
          <w:p w14:paraId="01C5578A" w14:textId="77777777" w:rsidR="00D51813" w:rsidRPr="00310E66" w:rsidRDefault="00D51813" w:rsidP="0050125C">
            <w:pPr>
              <w:pStyle w:val="Tabletext"/>
              <w:jc w:val="center"/>
            </w:pPr>
            <w:r w:rsidRPr="00310E66">
              <w:t xml:space="preserve">1 </w:t>
            </w:r>
            <w:r w:rsidRPr="00310E66">
              <w:rPr>
                <w:rFonts w:ascii="Symbol" w:hAnsi="Symbol"/>
              </w:rPr>
              <w:t></w:t>
            </w:r>
            <w:r w:rsidRPr="00310E66">
              <w:t xml:space="preserve"> 10</w:t>
            </w:r>
            <w:r w:rsidRPr="00310E66">
              <w:rPr>
                <w:vertAlign w:val="superscript"/>
              </w:rPr>
              <w:t>−7</w:t>
            </w:r>
            <w:r w:rsidRPr="00310E66">
              <w:t xml:space="preserve"> v/v (10 s)</w:t>
            </w:r>
          </w:p>
        </w:tc>
      </w:tr>
    </w:tbl>
    <w:p w14:paraId="6A8E8A8F" w14:textId="77777777" w:rsidR="00D51813" w:rsidRPr="00310E66" w:rsidRDefault="00D51813" w:rsidP="00D51813">
      <w:pPr>
        <w:pStyle w:val="Tablefin"/>
      </w:pPr>
    </w:p>
    <w:p w14:paraId="79666F9F" w14:textId="77777777" w:rsidR="00D51813" w:rsidRPr="00310E66" w:rsidRDefault="00D51813" w:rsidP="00D51813">
      <w:r w:rsidRPr="00310E66">
        <w:t>The new generation of microwave limb sounders measure lower stratospheric temperature and concentrations of H</w:t>
      </w:r>
      <w:r w:rsidRPr="00310E66">
        <w:rPr>
          <w:vertAlign w:val="subscript"/>
        </w:rPr>
        <w:t>2</w:t>
      </w:r>
      <w:r w:rsidRPr="00310E66">
        <w:t>O, O</w:t>
      </w:r>
      <w:r w:rsidRPr="00310E66">
        <w:rPr>
          <w:vertAlign w:val="subscript"/>
        </w:rPr>
        <w:t>3</w:t>
      </w:r>
      <w:r w:rsidRPr="00310E66">
        <w:t xml:space="preserve">, </w:t>
      </w:r>
      <w:proofErr w:type="spellStart"/>
      <w:r w:rsidRPr="00310E66">
        <w:t>ClO</w:t>
      </w:r>
      <w:proofErr w:type="spellEnd"/>
      <w:r w:rsidRPr="00310E66">
        <w:t xml:space="preserve">, </w:t>
      </w:r>
      <w:proofErr w:type="spellStart"/>
      <w:r w:rsidRPr="00310E66">
        <w:t>BrO</w:t>
      </w:r>
      <w:proofErr w:type="spellEnd"/>
      <w:r w:rsidRPr="00310E66">
        <w:t>, HCl, OH, HO</w:t>
      </w:r>
      <w:r w:rsidRPr="00310E66">
        <w:rPr>
          <w:vertAlign w:val="subscript"/>
        </w:rPr>
        <w:t>2</w:t>
      </w:r>
      <w:r w:rsidRPr="00310E66">
        <w:t>, HNO</w:t>
      </w:r>
      <w:r w:rsidRPr="00310E66">
        <w:rPr>
          <w:vertAlign w:val="subscript"/>
        </w:rPr>
        <w:t>3</w:t>
      </w:r>
      <w:r w:rsidRPr="00310E66">
        <w:t>, HCN, and N</w:t>
      </w:r>
      <w:r w:rsidRPr="00310E66">
        <w:rPr>
          <w:vertAlign w:val="subscript"/>
        </w:rPr>
        <w:t>2</w:t>
      </w:r>
      <w:r w:rsidRPr="00310E66">
        <w:t>O, for their effects on, and diagnoses of, ozone depletion, transformations of greenhouse gases, and radiative forcing of climate change. MLS also measures upper tropospheric H</w:t>
      </w:r>
      <w:r w:rsidRPr="00310E66">
        <w:rPr>
          <w:vertAlign w:val="subscript"/>
        </w:rPr>
        <w:t>2</w:t>
      </w:r>
      <w:r w:rsidRPr="00310E66">
        <w:t>O, O</w:t>
      </w:r>
      <w:r w:rsidRPr="00310E66">
        <w:rPr>
          <w:vertAlign w:val="subscript"/>
        </w:rPr>
        <w:t>3</w:t>
      </w:r>
      <w:r w:rsidRPr="00310E66">
        <w:t>, CO, and HCN for their effects on radiative forcing of climate change and for diagnoses of exchange between the troposphere and stratosphere.</w:t>
      </w:r>
    </w:p>
    <w:p w14:paraId="69D515F4" w14:textId="58389794" w:rsidR="00D51813" w:rsidRPr="00310E66" w:rsidRDefault="00D51813" w:rsidP="00D51813">
      <w:pPr>
        <w:tabs>
          <w:tab w:val="clear" w:pos="1134"/>
          <w:tab w:val="clear" w:pos="1871"/>
          <w:tab w:val="clear" w:pos="2268"/>
          <w:tab w:val="left" w:pos="794"/>
          <w:tab w:val="left" w:pos="1191"/>
          <w:tab w:val="left" w:pos="1588"/>
          <w:tab w:val="left" w:pos="1985"/>
        </w:tabs>
      </w:pPr>
      <w:r w:rsidRPr="00310E66">
        <w:t xml:space="preserve">Microwave limb sounders observe the details of ozone chemistry by measuring many radicals, reservoirs and source gases in chemical cycles that destroy ozone. This set of measurements will provide stringent tests on </w:t>
      </w:r>
      <w:r w:rsidRPr="00310E66">
        <w:lastRenderedPageBreak/>
        <w:t>understanding of global stratospheric chemistry, will help explain observed trends in ozone, and can provide early warnings of any changes in the chemistry of this region.</w:t>
      </w:r>
    </w:p>
    <w:p w14:paraId="2EB820C3" w14:textId="77777777" w:rsidR="00D51813" w:rsidRPr="00310E66" w:rsidRDefault="00D51813" w:rsidP="00D51813">
      <w:pPr>
        <w:tabs>
          <w:tab w:val="clear" w:pos="1134"/>
          <w:tab w:val="clear" w:pos="1871"/>
          <w:tab w:val="clear" w:pos="2268"/>
          <w:tab w:val="left" w:pos="794"/>
          <w:tab w:val="left" w:pos="1191"/>
          <w:tab w:val="left" w:pos="1588"/>
          <w:tab w:val="left" w:pos="1985"/>
        </w:tabs>
      </w:pPr>
      <w:r w:rsidRPr="00310E66">
        <w:t xml:space="preserve">The original microwave limb sounders demonstrated the capability of measuring upper tropospheric water vapour profiles. This knowledge is essential for understanding climate variability and global </w:t>
      </w:r>
      <w:proofErr w:type="gramStart"/>
      <w:r w:rsidRPr="00310E66">
        <w:t>warming</w:t>
      </w:r>
      <w:proofErr w:type="gramEnd"/>
      <w:r w:rsidRPr="00310E66">
        <w:t xml:space="preserve"> but which previously has been extremely difficult to observe reliably on a global scale.</w:t>
      </w:r>
    </w:p>
    <w:p w14:paraId="68CD9AA0" w14:textId="77777777" w:rsidR="00D51813" w:rsidRPr="00310E66" w:rsidRDefault="00D51813" w:rsidP="00D51813">
      <w:pPr>
        <w:tabs>
          <w:tab w:val="clear" w:pos="1134"/>
          <w:tab w:val="clear" w:pos="1871"/>
          <w:tab w:val="clear" w:pos="2268"/>
          <w:tab w:val="left" w:pos="794"/>
          <w:tab w:val="left" w:pos="1191"/>
          <w:tab w:val="left" w:pos="1588"/>
          <w:tab w:val="left" w:pos="1985"/>
        </w:tabs>
      </w:pPr>
      <w:r w:rsidRPr="00310E66">
        <w:t>Future microwave limb sounders may observe additional atmospheric chemistry components and species at other frequencies.</w:t>
      </w:r>
    </w:p>
    <w:p w14:paraId="32B1D866" w14:textId="77777777" w:rsidR="00D51813" w:rsidRPr="00310E66" w:rsidRDefault="00D51813" w:rsidP="00D51813">
      <w:pPr>
        <w:pStyle w:val="Heading4"/>
      </w:pPr>
      <w:bookmarkStart w:id="1522" w:name="_Toc498315608"/>
      <w:bookmarkStart w:id="1523" w:name="_Toc498318322"/>
      <w:bookmarkStart w:id="1524" w:name="_Toc498318634"/>
      <w:bookmarkStart w:id="1525" w:name="_Toc524413439"/>
      <w:bookmarkStart w:id="1526" w:name="_Toc474850440"/>
      <w:bookmarkStart w:id="1527" w:name="_Toc224640756"/>
      <w:r w:rsidRPr="00310E66">
        <w:t>5.2.7.6</w:t>
      </w:r>
      <w:r w:rsidRPr="00310E66">
        <w:tab/>
        <w:t>Vulnerability to interference of passive microwave sounders</w:t>
      </w:r>
      <w:bookmarkEnd w:id="1522"/>
      <w:bookmarkEnd w:id="1523"/>
      <w:bookmarkEnd w:id="1524"/>
      <w:bookmarkEnd w:id="1525"/>
      <w:bookmarkEnd w:id="1526"/>
      <w:bookmarkEnd w:id="1527"/>
    </w:p>
    <w:p w14:paraId="6BC78696" w14:textId="1914F7CA" w:rsidR="00D51813" w:rsidRPr="00310E66" w:rsidRDefault="00D51813" w:rsidP="00D51813">
      <w:pPr>
        <w:tabs>
          <w:tab w:val="clear" w:pos="1134"/>
          <w:tab w:val="clear" w:pos="1871"/>
          <w:tab w:val="clear" w:pos="2268"/>
          <w:tab w:val="left" w:pos="794"/>
          <w:tab w:val="left" w:pos="1191"/>
          <w:tab w:val="left" w:pos="1588"/>
          <w:tab w:val="left" w:pos="1985"/>
        </w:tabs>
      </w:pPr>
      <w:r w:rsidRPr="00310E66">
        <w:t xml:space="preserve">Passive sensors integrate all natural (wanted) and man-made (unwanted) emissions. They cannot, in general, differentiate between these two types of signals because the atmosphere is a highly unstable medium with rapidly changing characteristics, both spatially and temporally. A particular problem for passive sensors is the presence of large numbers of low power emitters within the sensor’s measurement area. Among such low power emitters are UWB devices, industrial, scientific and medical (ISM) applications and </w:t>
      </w:r>
      <w:r w:rsidR="00020ABE" w:rsidRPr="00310E66">
        <w:t>short-range</w:t>
      </w:r>
      <w:r w:rsidRPr="00310E66">
        <w:t xml:space="preserve"> devices (SRD). The situation tends to be </w:t>
      </w:r>
      <w:proofErr w:type="gramStart"/>
      <w:r w:rsidRPr="00310E66">
        <w:t>more and more</w:t>
      </w:r>
      <w:proofErr w:type="gramEnd"/>
      <w:r w:rsidRPr="00310E66">
        <w:t xml:space="preserve"> critical with the increased density of such terrestrial active devices and instances of harmful interference have already been reported.</w:t>
      </w:r>
    </w:p>
    <w:p w14:paraId="608317E9" w14:textId="77777777" w:rsidR="00D51813" w:rsidRPr="00310E66" w:rsidRDefault="00D51813" w:rsidP="00D51813">
      <w:pPr>
        <w:tabs>
          <w:tab w:val="clear" w:pos="1134"/>
          <w:tab w:val="clear" w:pos="1871"/>
          <w:tab w:val="clear" w:pos="2268"/>
          <w:tab w:val="left" w:pos="794"/>
          <w:tab w:val="left" w:pos="1191"/>
          <w:tab w:val="left" w:pos="1588"/>
          <w:tab w:val="left" w:pos="1985"/>
        </w:tabs>
      </w:pPr>
      <w:r w:rsidRPr="00310E66">
        <w:t>The passive sensor measurements are therefore extremely vulnerable to interference, even at very low power levels, which may have very serious detrimental consequences:</w:t>
      </w:r>
    </w:p>
    <w:p w14:paraId="20392362" w14:textId="77777777" w:rsidR="00D51813" w:rsidRPr="00310E66" w:rsidRDefault="00D51813" w:rsidP="00D51813">
      <w:pPr>
        <w:pStyle w:val="enumlev1"/>
      </w:pPr>
      <w:r w:rsidRPr="00310E66">
        <w:t>–</w:t>
      </w:r>
      <w:r w:rsidRPr="00310E66">
        <w:tab/>
        <w:t>It has been demonstrated that as few as 0.1% of contaminated satellite data samples could be sufficient to generate unacceptable errors in numerical weather prediction forecasts, thus destroying confidence in these unique all weather passive measurements.</w:t>
      </w:r>
    </w:p>
    <w:p w14:paraId="4B0F22FE" w14:textId="77777777" w:rsidR="00D51813" w:rsidRPr="00310E66" w:rsidRDefault="00D51813" w:rsidP="00D51813">
      <w:pPr>
        <w:pStyle w:val="enumlev1"/>
      </w:pPr>
      <w:r w:rsidRPr="00310E66">
        <w:t>–</w:t>
      </w:r>
      <w:r w:rsidRPr="00310E66">
        <w:tab/>
        <w:t>The systematic deletion of data where interference is likely to occur (should it be detectable) may cause vital indications of rapidly developing potentially dangerous storms may to be missed and render impossible the realization of new developing weather systems.</w:t>
      </w:r>
    </w:p>
    <w:p w14:paraId="1EBE538D" w14:textId="77777777" w:rsidR="00D51813" w:rsidRPr="00310E66" w:rsidRDefault="00D51813" w:rsidP="00D51813">
      <w:pPr>
        <w:pStyle w:val="enumlev1"/>
      </w:pPr>
      <w:r w:rsidRPr="00310E66">
        <w:t>–</w:t>
      </w:r>
      <w:r w:rsidRPr="00310E66">
        <w:tab/>
        <w:t>If interference is at a low enough power level that it is not detected, which is more than likely, corrupted data will be mistaken for valid data and the conclusions derived from the analysis incorporating these corrupted data will be seriously flawed.</w:t>
      </w:r>
    </w:p>
    <w:p w14:paraId="06980392" w14:textId="77777777" w:rsidR="00D51813" w:rsidRPr="00310E66" w:rsidRDefault="00D51813" w:rsidP="00D51813">
      <w:pPr>
        <w:pStyle w:val="enumlev1"/>
      </w:pPr>
      <w:r w:rsidRPr="00310E66">
        <w:t>–</w:t>
      </w:r>
      <w:r w:rsidRPr="00310E66">
        <w:tab/>
        <w:t>For climatological studies and particularly for “global change” monitoring, interference may lead to misinterpretation of climate signals.</w:t>
      </w:r>
    </w:p>
    <w:p w14:paraId="10CDA620" w14:textId="4F9B1D6B" w:rsidR="00D51813" w:rsidRPr="00310E66" w:rsidRDefault="00D51813" w:rsidP="00D51813">
      <w:pPr>
        <w:tabs>
          <w:tab w:val="clear" w:pos="1134"/>
          <w:tab w:val="clear" w:pos="1871"/>
          <w:tab w:val="clear" w:pos="2268"/>
          <w:tab w:val="left" w:pos="794"/>
          <w:tab w:val="left" w:pos="1191"/>
          <w:tab w:val="left" w:pos="1588"/>
          <w:tab w:val="left" w:pos="1985"/>
        </w:tabs>
      </w:pPr>
      <w:r w:rsidRPr="00310E66">
        <w:t xml:space="preserve">Recommendation </w:t>
      </w:r>
      <w:hyperlink r:id="rId129" w:history="1">
        <w:r w:rsidRPr="0060654F">
          <w:rPr>
            <w:rStyle w:val="Hyperlink"/>
            <w:color w:val="auto"/>
            <w:u w:val="none"/>
          </w:rPr>
          <w:t>ITU-R RS.2017</w:t>
        </w:r>
      </w:hyperlink>
      <w:r w:rsidRPr="00310E66">
        <w:t xml:space="preserve"> provides the required radiometric performance and the permissible interference level under which the required performance can be met.</w:t>
      </w:r>
    </w:p>
    <w:p w14:paraId="3C6AC1F0" w14:textId="77777777" w:rsidR="00D51813" w:rsidRPr="003F1C3C" w:rsidRDefault="00D51813" w:rsidP="00D51813">
      <w:pPr>
        <w:pStyle w:val="Heading3"/>
        <w:tabs>
          <w:tab w:val="clear" w:pos="2268"/>
          <w:tab w:val="left" w:pos="1418"/>
        </w:tabs>
      </w:pPr>
      <w:bookmarkStart w:id="1528" w:name="_Toc224569063"/>
      <w:bookmarkStart w:id="1529" w:name="_Toc224569392"/>
      <w:bookmarkStart w:id="1530" w:name="_Toc224570432"/>
      <w:bookmarkStart w:id="1531" w:name="_Toc224573372"/>
      <w:bookmarkStart w:id="1532" w:name="_Toc224640757"/>
      <w:bookmarkStart w:id="1533" w:name="_Toc225754170"/>
      <w:r w:rsidRPr="00093101">
        <w:rPr>
          <w:caps/>
        </w:rPr>
        <w:t>5.2.8</w:t>
      </w:r>
      <w:r w:rsidRPr="00093101">
        <w:rPr>
          <w:caps/>
        </w:rPr>
        <w:tab/>
      </w:r>
      <w:r w:rsidRPr="00093101">
        <w:t>Cold sky calibration</w:t>
      </w:r>
      <w:bookmarkEnd w:id="1528"/>
      <w:bookmarkEnd w:id="1529"/>
      <w:bookmarkEnd w:id="1530"/>
      <w:bookmarkEnd w:id="1531"/>
      <w:bookmarkEnd w:id="1532"/>
      <w:bookmarkEnd w:id="1533"/>
    </w:p>
    <w:p w14:paraId="669EE362" w14:textId="6563CB88" w:rsidR="00D51813" w:rsidRPr="00310E66" w:rsidRDefault="00D51813" w:rsidP="00D51813">
      <w:pPr>
        <w:tabs>
          <w:tab w:val="left" w:pos="794"/>
          <w:tab w:val="left" w:pos="1191"/>
          <w:tab w:val="left" w:pos="1588"/>
          <w:tab w:val="left" w:pos="1985"/>
        </w:tabs>
        <w:rPr>
          <w:rFonts w:eastAsia="MS Mincho"/>
        </w:rPr>
      </w:pPr>
      <w:proofErr w:type="gramStart"/>
      <w:r w:rsidRPr="00310E66">
        <w:rPr>
          <w:rFonts w:eastAsia="MS Mincho"/>
        </w:rPr>
        <w:t>In order to</w:t>
      </w:r>
      <w:proofErr w:type="gramEnd"/>
      <w:r w:rsidRPr="00310E66">
        <w:rPr>
          <w:rFonts w:eastAsia="MS Mincho"/>
        </w:rPr>
        <w:t xml:space="preserve"> calibrate their measurements, EESS (passive) instruments need known hot and cold targets. The hot load is typically included within the instrument itself. For the cold load, the instrument takes measurements of outer space, i.e. pointing towards portions of the sky that do not include the Earth (or other near celestial bodies such as the Sun or the Moon).</w:t>
      </w:r>
    </w:p>
    <w:p w14:paraId="78862693" w14:textId="77777777" w:rsidR="00D51813" w:rsidRPr="00310E66" w:rsidRDefault="00D51813" w:rsidP="00D51813">
      <w:pPr>
        <w:tabs>
          <w:tab w:val="left" w:pos="794"/>
          <w:tab w:val="left" w:pos="1191"/>
          <w:tab w:val="left" w:pos="1588"/>
          <w:tab w:val="left" w:pos="1985"/>
        </w:tabs>
        <w:rPr>
          <w:rFonts w:eastAsia="MS Mincho"/>
        </w:rPr>
      </w:pPr>
      <w:r w:rsidRPr="00310E66">
        <w:rPr>
          <w:rFonts w:eastAsia="MS Mincho"/>
        </w:rPr>
        <w:t>The way measurements of outer space are made depends on the type of EESS (passive) sensor:</w:t>
      </w:r>
    </w:p>
    <w:p w14:paraId="4D82DEE5" w14:textId="77777777" w:rsidR="00D51813" w:rsidRPr="00310E66" w:rsidRDefault="00D51813" w:rsidP="00D51813">
      <w:pPr>
        <w:pStyle w:val="enumlev1"/>
        <w:rPr>
          <w:rFonts w:eastAsia="MS Mincho"/>
        </w:rPr>
      </w:pPr>
      <w:r w:rsidRPr="00310E66">
        <w:rPr>
          <w:rFonts w:eastAsia="MS Mincho"/>
        </w:rPr>
        <w:t>•</w:t>
      </w:r>
      <w:r w:rsidRPr="00310E66">
        <w:rPr>
          <w:rFonts w:eastAsia="MS Mincho"/>
        </w:rPr>
        <w:tab/>
        <w:t xml:space="preserve">Push-broom sensors are rotated so that the whole satellite points towards outer </w:t>
      </w:r>
      <w:proofErr w:type="gramStart"/>
      <w:r w:rsidRPr="00310E66">
        <w:rPr>
          <w:rFonts w:eastAsia="MS Mincho"/>
        </w:rPr>
        <w:t>space;</w:t>
      </w:r>
      <w:proofErr w:type="gramEnd"/>
    </w:p>
    <w:p w14:paraId="30ADDD05" w14:textId="77777777" w:rsidR="00D51813" w:rsidRPr="00310E66" w:rsidRDefault="00D51813" w:rsidP="00D51813">
      <w:pPr>
        <w:pStyle w:val="enumlev1"/>
        <w:rPr>
          <w:rFonts w:eastAsia="MS Mincho"/>
        </w:rPr>
      </w:pPr>
      <w:r w:rsidRPr="00310E66">
        <w:rPr>
          <w:rFonts w:eastAsia="MS Mincho"/>
        </w:rPr>
        <w:t>•</w:t>
      </w:r>
      <w:r w:rsidRPr="00310E66">
        <w:rPr>
          <w:rFonts w:eastAsia="MS Mincho"/>
        </w:rPr>
        <w:tab/>
        <w:t xml:space="preserve">Cross-track scanning sensors have a portion of the scan dedicated to views of the cold sky, typically near 90 degrees off-nadir </w:t>
      </w:r>
      <w:proofErr w:type="gramStart"/>
      <w:r w:rsidRPr="00310E66">
        <w:rPr>
          <w:rFonts w:eastAsia="MS Mincho"/>
        </w:rPr>
        <w:t>angle;</w:t>
      </w:r>
      <w:proofErr w:type="gramEnd"/>
    </w:p>
    <w:p w14:paraId="1904DCE3" w14:textId="77777777" w:rsidR="00D51813" w:rsidRPr="00310E66" w:rsidRDefault="00D51813" w:rsidP="00D51813">
      <w:pPr>
        <w:pStyle w:val="enumlev1"/>
        <w:rPr>
          <w:rFonts w:eastAsia="MS Mincho"/>
        </w:rPr>
      </w:pPr>
      <w:r w:rsidRPr="00310E66">
        <w:rPr>
          <w:rFonts w:eastAsia="MS Mincho"/>
        </w:rPr>
        <w:t>•</w:t>
      </w:r>
      <w:r w:rsidRPr="00310E66">
        <w:rPr>
          <w:rFonts w:eastAsia="MS Mincho"/>
        </w:rPr>
        <w:tab/>
        <w:t xml:space="preserve">Conical scanning sensors take cold calibration measurements by either rotating the entire satellite so that a portion of the scan is pointed away from Earth, or by using a different reflector during part of the conical </w:t>
      </w:r>
      <w:proofErr w:type="gramStart"/>
      <w:r w:rsidRPr="00310E66">
        <w:rPr>
          <w:rFonts w:eastAsia="MS Mincho"/>
        </w:rPr>
        <w:t>scan;</w:t>
      </w:r>
      <w:proofErr w:type="gramEnd"/>
    </w:p>
    <w:p w14:paraId="6A9AC2A9" w14:textId="77777777" w:rsidR="00D51813" w:rsidRPr="00310E66" w:rsidRDefault="00D51813" w:rsidP="00D51813">
      <w:pPr>
        <w:pStyle w:val="enumlev1"/>
        <w:rPr>
          <w:rFonts w:eastAsia="MS Mincho"/>
        </w:rPr>
      </w:pPr>
      <w:r w:rsidRPr="00310E66">
        <w:rPr>
          <w:rFonts w:eastAsia="MS Mincho"/>
        </w:rPr>
        <w:t>•</w:t>
      </w:r>
      <w:r w:rsidRPr="00310E66">
        <w:rPr>
          <w:rFonts w:eastAsia="MS Mincho"/>
        </w:rPr>
        <w:tab/>
        <w:t>Nadir-pointing sensors have sometimes a different feedhorn pointing at outer space for the cold sky calibration measurements; in other cases, the entire satellite is rotated to point at outer space.</w:t>
      </w:r>
    </w:p>
    <w:p w14:paraId="4E2AB133" w14:textId="7719D12B" w:rsidR="00D51813" w:rsidRPr="00310E66" w:rsidRDefault="00D51813" w:rsidP="00D51813">
      <w:pPr>
        <w:tabs>
          <w:tab w:val="left" w:pos="794"/>
          <w:tab w:val="left" w:pos="1191"/>
          <w:tab w:val="left" w:pos="1588"/>
          <w:tab w:val="left" w:pos="1985"/>
        </w:tabs>
        <w:rPr>
          <w:rFonts w:eastAsia="MS Mincho"/>
        </w:rPr>
      </w:pPr>
      <w:r w:rsidRPr="00310E66">
        <w:rPr>
          <w:rFonts w:eastAsia="MS Mincho"/>
        </w:rPr>
        <w:t>As an example, the text below describes in some detail the cold sky calibration and the high-temperature calibration for the AMSR2’s instrument onboard the GCOM-W satellite.</w:t>
      </w:r>
    </w:p>
    <w:p w14:paraId="56DCC944" w14:textId="4B0399B3" w:rsidR="00D51813" w:rsidRPr="00310E66" w:rsidRDefault="00D51813" w:rsidP="00F518FC">
      <w:pPr>
        <w:keepNext/>
        <w:keepLines/>
        <w:tabs>
          <w:tab w:val="left" w:pos="794"/>
          <w:tab w:val="left" w:pos="1191"/>
          <w:tab w:val="left" w:pos="1588"/>
          <w:tab w:val="left" w:pos="1985"/>
        </w:tabs>
        <w:rPr>
          <w:rFonts w:eastAsia="MS Mincho"/>
        </w:rPr>
      </w:pPr>
      <w:r w:rsidRPr="00310E66">
        <w:rPr>
          <w:rFonts w:eastAsia="MS Mincho"/>
        </w:rPr>
        <w:lastRenderedPageBreak/>
        <w:t xml:space="preserve">AMSR2 consists of a sensor unit (see Fig. 5-14) — essentially a rotating scanner — and a fixed control unit as well as a momentum wheel system carried by the satellite mission chassis. During one rotation, the sensor collects surface observation data over a </w:t>
      </w:r>
      <w:r w:rsidR="00495A94">
        <w:rPr>
          <w:rFonts w:eastAsia="MS Mincho"/>
        </w:rPr>
        <w:t>±</w:t>
      </w:r>
      <w:r w:rsidRPr="00310E66">
        <w:rPr>
          <w:rFonts w:eastAsia="MS Mincho"/>
        </w:rPr>
        <w:t xml:space="preserve">75 (the performance guarantee range is </w:t>
      </w:r>
      <w:r w:rsidR="00495A94">
        <w:rPr>
          <w:rFonts w:eastAsia="MS Mincho"/>
        </w:rPr>
        <w:t>±</w:t>
      </w:r>
      <w:r w:rsidRPr="00310E66">
        <w:rPr>
          <w:rFonts w:eastAsia="MS Mincho"/>
        </w:rPr>
        <w:t>61) degree range centred on the flight direction and calibrator data (from a high-temperature noise source and a cold sky mirror) at all other angles.</w:t>
      </w:r>
    </w:p>
    <w:p w14:paraId="6F222A70" w14:textId="685844AC" w:rsidR="00D51813" w:rsidRPr="00310E66" w:rsidRDefault="00D51813" w:rsidP="00D51813">
      <w:pPr>
        <w:rPr>
          <w:rFonts w:eastAsia="MS Mincho"/>
        </w:rPr>
      </w:pPr>
      <w:r w:rsidRPr="00310E66">
        <w:rPr>
          <w:rFonts w:eastAsia="MS Mincho"/>
        </w:rPr>
        <w:t xml:space="preserve">AMSR2 collects low-temperature and high-temperature calibration data each 1.5-second scanning cycle that </w:t>
      </w:r>
      <w:r w:rsidRPr="00093101">
        <w:rPr>
          <w:rFonts w:eastAsia="MS Mincho"/>
        </w:rPr>
        <w:t>is</w:t>
      </w:r>
      <w:r w:rsidRPr="00310E66">
        <w:rPr>
          <w:rFonts w:eastAsia="MS Mincho"/>
        </w:rPr>
        <w:t xml:space="preserve"> used to correct receiver gain fluctuations.</w:t>
      </w:r>
    </w:p>
    <w:p w14:paraId="0CC30ABE" w14:textId="3A705BAD" w:rsidR="00D51813" w:rsidRPr="00310E66" w:rsidRDefault="00D51813" w:rsidP="00D51813">
      <w:pPr>
        <w:tabs>
          <w:tab w:val="left" w:pos="794"/>
          <w:tab w:val="left" w:pos="1191"/>
          <w:tab w:val="left" w:pos="1588"/>
          <w:tab w:val="left" w:pos="1985"/>
        </w:tabs>
        <w:rPr>
          <w:rFonts w:eastAsia="MS Mincho"/>
        </w:rPr>
      </w:pPr>
      <w:r w:rsidRPr="00310E66">
        <w:rPr>
          <w:rFonts w:eastAsia="MS Mincho"/>
        </w:rPr>
        <w:t>The high-temperature noise source is a microwave absorber (called high-temperature noise source, HTS) which is temperature-controlled to about 300 K, and the cold sky mirror (CSM) is a reflector oriented toward deep space (approximately 2.7 K). The data obtained from these two measurements are used for two-point calibration purposes. The scanning rotational speed must be kept constant to collect in sequence low-temperature calibration data, surface observation data, and high-temperature calibration data at the correct rotational angles.</w:t>
      </w:r>
    </w:p>
    <w:p w14:paraId="317FDED6" w14:textId="77777777" w:rsidR="00D51813" w:rsidRPr="00310E66" w:rsidRDefault="00D51813" w:rsidP="00D51813">
      <w:pPr>
        <w:pStyle w:val="FigureNo"/>
        <w:rPr>
          <w:rFonts w:eastAsia="MS Mincho"/>
        </w:rPr>
      </w:pPr>
      <w:r w:rsidRPr="00310E66">
        <w:rPr>
          <w:rFonts w:eastAsia="MS Mincho"/>
        </w:rPr>
        <w:t>FIGURE 5-14</w:t>
      </w:r>
    </w:p>
    <w:p w14:paraId="119479FB" w14:textId="77777777" w:rsidR="00D51813" w:rsidRPr="00310E66" w:rsidRDefault="00D51813" w:rsidP="00D51813">
      <w:pPr>
        <w:pStyle w:val="Figuretitle"/>
        <w:rPr>
          <w:rFonts w:eastAsia="MS Mincho"/>
        </w:rPr>
      </w:pPr>
      <w:r w:rsidRPr="00310E66">
        <w:rPr>
          <w:rFonts w:eastAsia="MS Mincho"/>
        </w:rPr>
        <w:t>Exterior schematic of AMSR2</w:t>
      </w:r>
    </w:p>
    <w:p w14:paraId="08185B8B" w14:textId="18FFC981" w:rsidR="00D51813" w:rsidRPr="00310E66" w:rsidRDefault="001C7ACE" w:rsidP="00093101">
      <w:pPr>
        <w:pStyle w:val="Figure"/>
        <w:rPr>
          <w:rFonts w:eastAsia="MS Mincho"/>
        </w:rPr>
      </w:pPr>
      <w:r>
        <w:rPr>
          <w:rFonts w:eastAsia="MS Mincho"/>
          <w:noProof/>
        </w:rPr>
        <w:drawing>
          <wp:inline distT="0" distB="0" distL="0" distR="0" wp14:anchorId="27E22252" wp14:editId="2360925D">
            <wp:extent cx="4434849" cy="3593599"/>
            <wp:effectExtent l="0" t="0" r="3810" b="6985"/>
            <wp:docPr id="904600857" name="Picture 42" descr="Exterior schematic of AMS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600857" name="Picture 42" descr="Exterior schematic of AMSR2"/>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4434849" cy="3593599"/>
                    </a:xfrm>
                    <a:prstGeom prst="rect">
                      <a:avLst/>
                    </a:prstGeom>
                  </pic:spPr>
                </pic:pic>
              </a:graphicData>
            </a:graphic>
          </wp:inline>
        </w:drawing>
      </w:r>
    </w:p>
    <w:p w14:paraId="297C904E" w14:textId="402ECE78" w:rsidR="00D51813" w:rsidRPr="00310E66" w:rsidRDefault="00D51813" w:rsidP="00F402A6">
      <w:pPr>
        <w:pStyle w:val="Normalaftertitle"/>
        <w:rPr>
          <w:rFonts w:eastAsia="MS Mincho"/>
        </w:rPr>
      </w:pPr>
      <w:r w:rsidRPr="00310E66">
        <w:rPr>
          <w:rFonts w:eastAsia="MS Mincho"/>
        </w:rPr>
        <w:t xml:space="preserve">However, the brightness temperature measured during the cold sky views rises above the nominal temperature of 2.7 K </w:t>
      </w:r>
      <w:proofErr w:type="gramStart"/>
      <w:r w:rsidRPr="00310E66">
        <w:rPr>
          <w:rFonts w:eastAsia="MS Mincho"/>
        </w:rPr>
        <w:t>due to the effect</w:t>
      </w:r>
      <w:proofErr w:type="gramEnd"/>
      <w:r w:rsidRPr="00310E66">
        <w:rPr>
          <w:rFonts w:eastAsia="MS Mincho"/>
        </w:rPr>
        <w:t xml:space="preserve"> of receiving radiation other than deep space background radiation. There are many error factors affecting the low-temperature calibration brightness temperature: Earth radiation, moon radiation, radio frequency interference from stationary satellites, solar contamination, radiation from the satellite structure itself, and Earth radiation projecting on the main reflector. The largest of these are Earth radiation, moon radiation, radio frequency interference and solar effects. </w:t>
      </w:r>
    </w:p>
    <w:p w14:paraId="2AB8CBA4" w14:textId="77777777" w:rsidR="00D51813" w:rsidRPr="00310E66" w:rsidRDefault="00D51813" w:rsidP="00D51813">
      <w:r w:rsidRPr="00310E66">
        <w:t>Also</w:t>
      </w:r>
      <w:r w:rsidRPr="00093101">
        <w:t>,</w:t>
      </w:r>
      <w:r w:rsidRPr="00310E66">
        <w:t xml:space="preserve"> the high-temperature calibration brightness temperature may contain errors, due to HTS non-uniformities or discrepancies with the platinum sensor measurement temperature. </w:t>
      </w:r>
    </w:p>
    <w:p w14:paraId="0E691B1D" w14:textId="77777777" w:rsidR="00D51813" w:rsidRPr="00310E66" w:rsidRDefault="00D51813" w:rsidP="00D51813">
      <w:r w:rsidRPr="00310E66">
        <w:t xml:space="preserve">These errors are corrected in the processing sequence for calculating radiometric data. </w:t>
      </w:r>
    </w:p>
    <w:p w14:paraId="7141D46A" w14:textId="789989C4" w:rsidR="00D51813" w:rsidRPr="00310E66" w:rsidRDefault="00D51813" w:rsidP="00D51813">
      <w:r w:rsidRPr="00310E66">
        <w:t>1)</w:t>
      </w:r>
      <w:r w:rsidR="00F518FC">
        <w:tab/>
      </w:r>
      <w:r w:rsidRPr="00310E66">
        <w:t>Identifying and averaging equal gain/offset points</w:t>
      </w:r>
    </w:p>
    <w:p w14:paraId="057EDF25" w14:textId="77777777" w:rsidR="00D51813" w:rsidRPr="00310E66" w:rsidRDefault="00D51813" w:rsidP="00D51813">
      <w:r w:rsidRPr="00310E66">
        <w:lastRenderedPageBreak/>
        <w:t>Identify the range in which low-temperature and high-temperature correction data have been obtained at the same auto gain control (AGC) level (gain and offset) and average the calibration data obtained at equal gain levels. Data obtained at differing gains and offsets are not averaged.</w:t>
      </w:r>
    </w:p>
    <w:p w14:paraId="6F435300" w14:textId="646D25EA" w:rsidR="00D51813" w:rsidRPr="00310E66" w:rsidRDefault="00D51813" w:rsidP="00D51813">
      <w:r w:rsidRPr="00310E66">
        <w:t>2)</w:t>
      </w:r>
      <w:r w:rsidR="00F518FC">
        <w:tab/>
      </w:r>
      <w:r w:rsidRPr="00310E66">
        <w:t>Correct the high-temperature noise source/cold sky mirror</w:t>
      </w:r>
    </w:p>
    <w:p w14:paraId="04D40890" w14:textId="77777777" w:rsidR="00D51813" w:rsidRPr="00310E66" w:rsidRDefault="00D51813" w:rsidP="00D51813">
      <w:r w:rsidRPr="00310E66">
        <w:t>The following corrections are made to the high-temperature noise source’s temperature and the cold sky mirror’s count value.</w:t>
      </w:r>
    </w:p>
    <w:p w14:paraId="55591C9B" w14:textId="5CAB48BE" w:rsidR="00D51813" w:rsidRPr="00310E66" w:rsidRDefault="00D51813" w:rsidP="00093101">
      <w:pPr>
        <w:pStyle w:val="enumlev1"/>
      </w:pPr>
      <w:r w:rsidRPr="00310E66">
        <w:t>a</w:t>
      </w:r>
      <w:r w:rsidR="004B2B5E" w:rsidRPr="003F1C3C">
        <w:t>)</w:t>
      </w:r>
      <w:r w:rsidRPr="00310E66">
        <w:tab/>
        <w:t>Correct the high-temperature noise source’s temperature (using a correction algorithm).</w:t>
      </w:r>
    </w:p>
    <w:p w14:paraId="56AB4B29" w14:textId="0B2B3483" w:rsidR="00D51813" w:rsidRPr="00310E66" w:rsidRDefault="00D51813" w:rsidP="00093101">
      <w:pPr>
        <w:pStyle w:val="enumlev1"/>
      </w:pPr>
      <w:r w:rsidRPr="00310E66">
        <w:t>b</w:t>
      </w:r>
      <w:r w:rsidR="004B2B5E" w:rsidRPr="003F1C3C">
        <w:t>)</w:t>
      </w:r>
      <w:r w:rsidRPr="00310E66">
        <w:tab/>
        <w:t>Correct the cold sky mirror’s temperature (eliminate the effects of the moon, Earth emissions, RFI, and sunlight).</w:t>
      </w:r>
    </w:p>
    <w:p w14:paraId="046F5078" w14:textId="1E217B2A" w:rsidR="00D51813" w:rsidRPr="00310E66" w:rsidRDefault="00D51813" w:rsidP="00D51813">
      <w:r w:rsidRPr="00310E66">
        <w:t>3)</w:t>
      </w:r>
      <w:r w:rsidR="00F518FC">
        <w:tab/>
      </w:r>
      <w:r w:rsidRPr="00310E66">
        <w:t>Calculating the antenna temperature conversion coefficients at all frequencies</w:t>
      </w:r>
    </w:p>
    <w:p w14:paraId="3D6EC6A3" w14:textId="60BD6A51" w:rsidR="00D51813" w:rsidRPr="00310E66" w:rsidRDefault="00D51813" w:rsidP="00D51813">
      <w:r w:rsidRPr="00310E66">
        <w:t>The first-order calibration equation coefficients (</w:t>
      </w:r>
      <w:r w:rsidRPr="00AA7170">
        <w:rPr>
          <w:i/>
          <w:iCs/>
        </w:rPr>
        <w:t>A</w:t>
      </w:r>
      <w:r w:rsidRPr="00310E66">
        <w:t xml:space="preserve">, </w:t>
      </w:r>
      <w:r w:rsidRPr="00AA7170">
        <w:rPr>
          <w:i/>
          <w:iCs/>
        </w:rPr>
        <w:t>B</w:t>
      </w:r>
      <w:r w:rsidRPr="00310E66">
        <w:t xml:space="preserve">) are calculated </w:t>
      </w:r>
      <w:proofErr w:type="gramStart"/>
      <w:r w:rsidRPr="00310E66">
        <w:t>in order to</w:t>
      </w:r>
      <w:proofErr w:type="gramEnd"/>
      <w:r w:rsidRPr="00310E66">
        <w:t xml:space="preserve"> convert the observation count value (</w:t>
      </w:r>
      <w:r w:rsidRPr="00AA7170">
        <w:rPr>
          <w:i/>
          <w:iCs/>
        </w:rPr>
        <w:t>C</w:t>
      </w:r>
      <w:r w:rsidR="00541A25" w:rsidRPr="00541A25">
        <w:rPr>
          <w:i/>
          <w:iCs/>
          <w:vertAlign w:val="subscript"/>
        </w:rPr>
        <w:t>obs</w:t>
      </w:r>
      <w:r w:rsidRPr="00310E66">
        <w:t>) to an antenna temperature (</w:t>
      </w:r>
      <w:r w:rsidRPr="00AA7170">
        <w:rPr>
          <w:i/>
          <w:iCs/>
        </w:rPr>
        <w:t>T</w:t>
      </w:r>
      <w:r w:rsidR="00541A25" w:rsidRPr="00541A25">
        <w:rPr>
          <w:i/>
          <w:iCs/>
          <w:vertAlign w:val="subscript"/>
        </w:rPr>
        <w:t>A</w:t>
      </w:r>
      <w:r w:rsidRPr="00310E66">
        <w:t>)</w:t>
      </w:r>
    </w:p>
    <w:p w14:paraId="5DC73A26" w14:textId="17080AB8" w:rsidR="00D51813" w:rsidRPr="00310E66" w:rsidRDefault="00AA7170" w:rsidP="00D51813">
      <w:pPr>
        <w:pStyle w:val="Equation"/>
      </w:pPr>
      <w:r>
        <w:tab/>
      </w:r>
      <w:r w:rsidR="00D51813" w:rsidRPr="00310E66">
        <w:tab/>
      </w:r>
      <m:oMath>
        <m:sSub>
          <m:sSubPr>
            <m:ctrlPr>
              <w:rPr>
                <w:rFonts w:ascii="Cambria Math" w:hAnsi="Cambria Math"/>
                <w:i/>
              </w:rPr>
            </m:ctrlPr>
          </m:sSubPr>
          <m:e>
            <m:r>
              <w:rPr>
                <w:rFonts w:ascii="Cambria Math" w:hAnsi="Cambria Math"/>
              </w:rPr>
              <m:t>T</m:t>
            </m:r>
          </m:e>
          <m:sub>
            <m:r>
              <w:rPr>
                <w:rFonts w:ascii="Cambria Math" w:hAnsi="Cambria Math"/>
              </w:rPr>
              <m:t>A</m:t>
            </m:r>
          </m:sub>
        </m:sSub>
        <m:r>
          <w:rPr>
            <w:rFonts w:ascii="Cambria Math" w:hAnsi="Cambria Math"/>
          </w:rPr>
          <m:t>=A×</m:t>
        </m:r>
        <m:sSub>
          <m:sSubPr>
            <m:ctrlPr>
              <w:rPr>
                <w:rFonts w:ascii="Cambria Math" w:hAnsi="Cambria Math"/>
                <w:i/>
              </w:rPr>
            </m:ctrlPr>
          </m:sSubPr>
          <m:e>
            <m:r>
              <w:rPr>
                <w:rFonts w:ascii="Cambria Math" w:hAnsi="Cambria Math"/>
              </w:rPr>
              <m:t>C</m:t>
            </m:r>
          </m:e>
          <m:sub>
            <m:r>
              <w:rPr>
                <w:rFonts w:ascii="Cambria Math" w:hAnsi="Cambria Math"/>
              </w:rPr>
              <m:t>obs</m:t>
            </m:r>
          </m:sub>
        </m:sSub>
        <m:r>
          <w:rPr>
            <w:rFonts w:ascii="Cambria Math" w:hAnsi="Cambria Math"/>
          </w:rPr>
          <m:t>+B</m:t>
        </m:r>
      </m:oMath>
      <w:r w:rsidR="00D51813" w:rsidRPr="00310E66">
        <w:tab/>
      </w:r>
      <w:r w:rsidR="004063B5">
        <w:t>(5-4)</w:t>
      </w:r>
    </w:p>
    <w:p w14:paraId="3F0EA2F7" w14:textId="698BBB56" w:rsidR="00D51813" w:rsidRPr="00310E66" w:rsidRDefault="00D51813" w:rsidP="00D51813">
      <w:pPr>
        <w:tabs>
          <w:tab w:val="clear" w:pos="1134"/>
          <w:tab w:val="clear" w:pos="1871"/>
          <w:tab w:val="clear" w:pos="2268"/>
          <w:tab w:val="left" w:pos="794"/>
          <w:tab w:val="left" w:pos="1191"/>
          <w:tab w:val="left" w:pos="1588"/>
          <w:tab w:val="left" w:pos="1985"/>
        </w:tabs>
      </w:pPr>
      <w:r w:rsidRPr="00310E66">
        <w:t xml:space="preserve">It should be noted that, while this process can correct for the known error sources (e.g. the position and intensity of the Sun are well-known), it cannot correct for </w:t>
      </w:r>
      <w:r w:rsidRPr="00093101">
        <w:t xml:space="preserve">the </w:t>
      </w:r>
      <w:r w:rsidRPr="00310E66">
        <w:t>impact of interference, which is dynamic and unknown in general.</w:t>
      </w:r>
    </w:p>
    <w:p w14:paraId="2F8EAB6F" w14:textId="77777777" w:rsidR="00D51813" w:rsidRPr="00310E66" w:rsidRDefault="00D51813" w:rsidP="00D51813">
      <w:pPr>
        <w:pStyle w:val="Heading2"/>
      </w:pPr>
      <w:bookmarkStart w:id="1534" w:name="_Toc524413440"/>
      <w:bookmarkStart w:id="1535" w:name="_Toc464555556"/>
      <w:bookmarkStart w:id="1536" w:name="_Toc474850441"/>
      <w:bookmarkStart w:id="1537" w:name="_Toc482001897"/>
      <w:bookmarkStart w:id="1538" w:name="_Toc482002299"/>
      <w:bookmarkStart w:id="1539" w:name="_Toc482002417"/>
      <w:bookmarkStart w:id="1540" w:name="_Toc482002660"/>
      <w:bookmarkStart w:id="1541" w:name="_Toc224569064"/>
      <w:bookmarkStart w:id="1542" w:name="_Toc224569393"/>
      <w:bookmarkStart w:id="1543" w:name="_Toc224570433"/>
      <w:bookmarkStart w:id="1544" w:name="_Toc224573373"/>
      <w:bookmarkStart w:id="1545" w:name="_Toc224640758"/>
      <w:bookmarkStart w:id="1546" w:name="_Toc225754171"/>
      <w:bookmarkStart w:id="1547" w:name="_Toc227659903"/>
      <w:r w:rsidRPr="00310E66">
        <w:t>5.3</w:t>
      </w:r>
      <w:r w:rsidRPr="00310E66">
        <w:tab/>
        <w:t>Active sensors</w:t>
      </w:r>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p>
    <w:p w14:paraId="0F5382AA" w14:textId="77777777" w:rsidR="00D51813" w:rsidRPr="00310E66" w:rsidRDefault="00D51813" w:rsidP="00D51813">
      <w:pPr>
        <w:pStyle w:val="Heading3"/>
        <w:tabs>
          <w:tab w:val="clear" w:pos="2268"/>
          <w:tab w:val="left" w:pos="1134"/>
        </w:tabs>
      </w:pPr>
      <w:bookmarkStart w:id="1548" w:name="_Toc524413441"/>
      <w:bookmarkStart w:id="1549" w:name="_Toc464555557"/>
      <w:bookmarkStart w:id="1550" w:name="_Toc474850442"/>
      <w:bookmarkStart w:id="1551" w:name="_Toc482001898"/>
      <w:bookmarkStart w:id="1552" w:name="_Toc482002300"/>
      <w:bookmarkStart w:id="1553" w:name="_Toc482002418"/>
      <w:bookmarkStart w:id="1554" w:name="_Toc482002661"/>
      <w:bookmarkStart w:id="1555" w:name="_Toc224569065"/>
      <w:bookmarkStart w:id="1556" w:name="_Toc224569394"/>
      <w:bookmarkStart w:id="1557" w:name="_Toc224570434"/>
      <w:bookmarkStart w:id="1558" w:name="_Toc224573374"/>
      <w:bookmarkStart w:id="1559" w:name="_Toc224640759"/>
      <w:bookmarkStart w:id="1560" w:name="_Toc225754172"/>
      <w:r w:rsidRPr="00310E66">
        <w:t>5.3.1</w:t>
      </w:r>
      <w:r w:rsidRPr="00310E66">
        <w:tab/>
        <w:t>Introduction</w:t>
      </w:r>
      <w:bookmarkEnd w:id="1548"/>
      <w:bookmarkEnd w:id="1549"/>
      <w:bookmarkEnd w:id="1550"/>
      <w:bookmarkEnd w:id="1551"/>
      <w:bookmarkEnd w:id="1552"/>
      <w:bookmarkEnd w:id="1553"/>
      <w:bookmarkEnd w:id="1554"/>
      <w:bookmarkEnd w:id="1555"/>
      <w:bookmarkEnd w:id="1556"/>
      <w:bookmarkEnd w:id="1557"/>
      <w:bookmarkEnd w:id="1558"/>
      <w:bookmarkEnd w:id="1559"/>
      <w:bookmarkEnd w:id="1560"/>
    </w:p>
    <w:p w14:paraId="11C87639" w14:textId="77777777" w:rsidR="00D51813" w:rsidRPr="00310E66" w:rsidRDefault="00D51813" w:rsidP="00D51813">
      <w:pPr>
        <w:tabs>
          <w:tab w:val="clear" w:pos="1134"/>
          <w:tab w:val="clear" w:pos="1871"/>
          <w:tab w:val="clear" w:pos="2268"/>
          <w:tab w:val="left" w:pos="794"/>
          <w:tab w:val="left" w:pos="1191"/>
          <w:tab w:val="left" w:pos="1588"/>
          <w:tab w:val="left" w:pos="1985"/>
        </w:tabs>
      </w:pPr>
      <w:r w:rsidRPr="00310E66">
        <w:t>The purpose of this section is to describe the radio spectrum frequency needs of the spaceborne active sensors</w:t>
      </w:r>
      <w:proofErr w:type="gramStart"/>
      <w:r w:rsidRPr="00310E66">
        <w:t>, and in particular,</w:t>
      </w:r>
      <w:proofErr w:type="gramEnd"/>
      <w:r w:rsidRPr="00310E66">
        <w:t xml:space="preserve"> those sensors used in the monitoring of meteorological phenomena. The intent is to present the unique types of sensors and their characteristics which determine their individual frequency needs; to present performance and interference criteria necessary for compatibility studies with other services in the frequency bands of interest and to present the status of current compatibility studies of spaceborne active sensors and other services, along with any issues or concerns.</w:t>
      </w:r>
    </w:p>
    <w:p w14:paraId="526C209A" w14:textId="33ECB75E" w:rsidR="00D51813" w:rsidRPr="00310E66" w:rsidRDefault="00D51813" w:rsidP="00D51813">
      <w:pPr>
        <w:tabs>
          <w:tab w:val="clear" w:pos="1134"/>
          <w:tab w:val="clear" w:pos="1871"/>
          <w:tab w:val="clear" w:pos="2268"/>
          <w:tab w:val="left" w:pos="794"/>
          <w:tab w:val="left" w:pos="1191"/>
          <w:tab w:val="left" w:pos="1588"/>
          <w:tab w:val="left" w:pos="1985"/>
        </w:tabs>
      </w:pPr>
      <w:r w:rsidRPr="00310E66">
        <w:t>There are six key active spaceborne sensor types addressed in this Handbook:</w:t>
      </w:r>
    </w:p>
    <w:p w14:paraId="192BA11E" w14:textId="77777777" w:rsidR="00D51813" w:rsidRPr="00310E66" w:rsidRDefault="00D51813" w:rsidP="00D51813">
      <w:pPr>
        <w:tabs>
          <w:tab w:val="clear" w:pos="1134"/>
          <w:tab w:val="clear" w:pos="1871"/>
          <w:tab w:val="clear" w:pos="2268"/>
          <w:tab w:val="left" w:pos="794"/>
          <w:tab w:val="left" w:pos="1191"/>
          <w:tab w:val="left" w:pos="1588"/>
          <w:tab w:val="left" w:pos="1985"/>
        </w:tabs>
      </w:pPr>
      <w:r w:rsidRPr="00310E66">
        <w:rPr>
          <w:i/>
          <w:iCs/>
        </w:rPr>
        <w:t>Type 1</w:t>
      </w:r>
      <w:r w:rsidRPr="00310E66">
        <w:t xml:space="preserve">: </w:t>
      </w:r>
      <w:r w:rsidRPr="00310E66">
        <w:rPr>
          <w:i/>
          <w:iCs/>
        </w:rPr>
        <w:t>Synthetic aperture radars (SAR)</w:t>
      </w:r>
      <w:r w:rsidRPr="00310E66">
        <w:t xml:space="preserve"> – Sensors looking to one side of the nadir track, collecting a phase and time history of the coherent radar echo from which typically can be produced a radar image of the Earth’s surface.</w:t>
      </w:r>
    </w:p>
    <w:p w14:paraId="39D0C853" w14:textId="77777777" w:rsidR="00D51813" w:rsidRPr="00310E66" w:rsidRDefault="00D51813" w:rsidP="00D51813">
      <w:pPr>
        <w:tabs>
          <w:tab w:val="clear" w:pos="1134"/>
          <w:tab w:val="clear" w:pos="1871"/>
          <w:tab w:val="clear" w:pos="2268"/>
          <w:tab w:val="left" w:pos="794"/>
          <w:tab w:val="left" w:pos="1191"/>
          <w:tab w:val="left" w:pos="1588"/>
          <w:tab w:val="left" w:pos="1985"/>
        </w:tabs>
      </w:pPr>
      <w:r w:rsidRPr="00310E66">
        <w:rPr>
          <w:i/>
          <w:iCs/>
        </w:rPr>
        <w:t>Type 2</w:t>
      </w:r>
      <w:r w:rsidRPr="00310E66">
        <w:t xml:space="preserve">: </w:t>
      </w:r>
      <w:r w:rsidRPr="00310E66">
        <w:rPr>
          <w:i/>
          <w:iCs/>
        </w:rPr>
        <w:t>Altimeters</w:t>
      </w:r>
      <w:r w:rsidRPr="00310E66">
        <w:t xml:space="preserve"> – Sensors looking at nadir, measuring the precise time between a transmit event and receive event, to extract the precise altitude of the Earth’s ocean surface, including coastal and inland waters.</w:t>
      </w:r>
    </w:p>
    <w:p w14:paraId="19A1FC7C" w14:textId="77777777" w:rsidR="00D51813" w:rsidRPr="00310E66" w:rsidRDefault="00D51813" w:rsidP="00D51813">
      <w:pPr>
        <w:tabs>
          <w:tab w:val="clear" w:pos="1134"/>
          <w:tab w:val="clear" w:pos="1871"/>
          <w:tab w:val="clear" w:pos="2268"/>
          <w:tab w:val="left" w:pos="794"/>
          <w:tab w:val="left" w:pos="1191"/>
          <w:tab w:val="left" w:pos="1588"/>
          <w:tab w:val="left" w:pos="1985"/>
        </w:tabs>
      </w:pPr>
      <w:r w:rsidRPr="00310E66">
        <w:rPr>
          <w:i/>
          <w:iCs/>
        </w:rPr>
        <w:t>Type 3</w:t>
      </w:r>
      <w:r w:rsidRPr="00310E66">
        <w:t xml:space="preserve">: </w:t>
      </w:r>
      <w:proofErr w:type="spellStart"/>
      <w:r w:rsidRPr="00310E66">
        <w:rPr>
          <w:i/>
          <w:iCs/>
        </w:rPr>
        <w:t>Scatterometers</w:t>
      </w:r>
      <w:proofErr w:type="spellEnd"/>
      <w:r w:rsidRPr="00310E66">
        <w:t xml:space="preserve"> – Sensors looking at various aspects to the sides of the nadir track, using the measurement of the return echo power variation with aspect angle to determine the wind direction and speed on the Earth’s ocean surface, including coastal and inland waters. Backscatter is also used to look at all land surfaces, providing Earth’s surface conditions such as soil moisture and rain over land.</w:t>
      </w:r>
    </w:p>
    <w:p w14:paraId="765FDCD6" w14:textId="77777777" w:rsidR="00D51813" w:rsidRPr="00310E66" w:rsidRDefault="00D51813" w:rsidP="00D51813">
      <w:pPr>
        <w:tabs>
          <w:tab w:val="clear" w:pos="1134"/>
          <w:tab w:val="clear" w:pos="1871"/>
          <w:tab w:val="clear" w:pos="2268"/>
          <w:tab w:val="left" w:pos="794"/>
          <w:tab w:val="left" w:pos="1191"/>
          <w:tab w:val="left" w:pos="1588"/>
          <w:tab w:val="left" w:pos="1985"/>
        </w:tabs>
      </w:pPr>
      <w:r w:rsidRPr="00310E66">
        <w:rPr>
          <w:i/>
          <w:iCs/>
        </w:rPr>
        <w:t>Type 4</w:t>
      </w:r>
      <w:r w:rsidRPr="00310E66">
        <w:t xml:space="preserve">: </w:t>
      </w:r>
      <w:r w:rsidRPr="00310E66">
        <w:rPr>
          <w:i/>
          <w:iCs/>
        </w:rPr>
        <w:t>Precipitation radars</w:t>
      </w:r>
      <w:r w:rsidRPr="00310E66">
        <w:t xml:space="preserve"> – Sensors scanning perpendicular to nadir track, measuring the radar echo from rainfall, to determine the rainfall rate over the Earth’s surface and three-dimensional structure of rainfall.</w:t>
      </w:r>
    </w:p>
    <w:p w14:paraId="56A7FBFF" w14:textId="77777777" w:rsidR="00D51813" w:rsidRPr="00310E66" w:rsidRDefault="00D51813" w:rsidP="00D51813">
      <w:pPr>
        <w:tabs>
          <w:tab w:val="clear" w:pos="1134"/>
          <w:tab w:val="clear" w:pos="1871"/>
          <w:tab w:val="clear" w:pos="2268"/>
          <w:tab w:val="left" w:pos="794"/>
          <w:tab w:val="left" w:pos="1191"/>
          <w:tab w:val="left" w:pos="1588"/>
          <w:tab w:val="left" w:pos="1985"/>
        </w:tabs>
      </w:pPr>
      <w:r w:rsidRPr="00310E66">
        <w:rPr>
          <w:i/>
          <w:iCs/>
        </w:rPr>
        <w:t>Type 5</w:t>
      </w:r>
      <w:r w:rsidRPr="00310E66">
        <w:t xml:space="preserve">: </w:t>
      </w:r>
      <w:r w:rsidRPr="00310E66">
        <w:rPr>
          <w:i/>
          <w:iCs/>
        </w:rPr>
        <w:t>Cloud profile radars</w:t>
      </w:r>
      <w:r w:rsidRPr="00310E66">
        <w:t xml:space="preserve"> – Sensors looking at nadir, measuring the radar echo return from clouds, to determine the cloud reflectivity profile over the Earth’s surface.</w:t>
      </w:r>
    </w:p>
    <w:p w14:paraId="057B4207" w14:textId="1B435FD3" w:rsidR="00D51813" w:rsidRPr="00310E66" w:rsidRDefault="00D51813" w:rsidP="00D51813">
      <w:pPr>
        <w:tabs>
          <w:tab w:val="clear" w:pos="1134"/>
          <w:tab w:val="clear" w:pos="1871"/>
          <w:tab w:val="clear" w:pos="2268"/>
          <w:tab w:val="left" w:pos="794"/>
          <w:tab w:val="left" w:pos="1191"/>
          <w:tab w:val="left" w:pos="1588"/>
          <w:tab w:val="left" w:pos="1985"/>
        </w:tabs>
      </w:pPr>
      <w:r w:rsidRPr="00310E66">
        <w:rPr>
          <w:i/>
          <w:iCs/>
        </w:rPr>
        <w:t>Type 6</w:t>
      </w:r>
      <w:r w:rsidRPr="00310E66">
        <w:t xml:space="preserve">: </w:t>
      </w:r>
      <w:r w:rsidRPr="00310E66">
        <w:rPr>
          <w:i/>
          <w:iCs/>
        </w:rPr>
        <w:t>Radar sounders</w:t>
      </w:r>
      <w:r w:rsidRPr="00310E66">
        <w:t xml:space="preserve"> – Sensors looking at nadir employing lower centre frequencies for ground-penetrating radar (GPR) applications, which measure the radar return from the Earth’s surface and subsurface to identify and characterize underground features such as aquifers and ice sheets.</w:t>
      </w:r>
    </w:p>
    <w:p w14:paraId="64A0B898" w14:textId="02BFF0DB" w:rsidR="00D51813" w:rsidRPr="00310E66" w:rsidRDefault="00D51813" w:rsidP="00D51813">
      <w:pPr>
        <w:tabs>
          <w:tab w:val="clear" w:pos="1134"/>
          <w:tab w:val="clear" w:pos="1871"/>
          <w:tab w:val="clear" w:pos="2268"/>
          <w:tab w:val="left" w:pos="794"/>
          <w:tab w:val="left" w:pos="1191"/>
          <w:tab w:val="left" w:pos="1588"/>
          <w:tab w:val="left" w:pos="1985"/>
        </w:tabs>
      </w:pPr>
      <w:r w:rsidRPr="00310E66">
        <w:t>The characteristics of the six key types of active spaceborne sensors are summarized in Table 5</w:t>
      </w:r>
      <w:r w:rsidRPr="00310E66">
        <w:noBreakHyphen/>
        <w:t>4.</w:t>
      </w:r>
    </w:p>
    <w:p w14:paraId="04D685F3" w14:textId="77777777" w:rsidR="00D51813" w:rsidRPr="00310E66" w:rsidRDefault="00D51813" w:rsidP="00D51813">
      <w:pPr>
        <w:pStyle w:val="TableNo"/>
      </w:pPr>
      <w:r w:rsidRPr="00310E66">
        <w:lastRenderedPageBreak/>
        <w:t>TABLE 5-4</w:t>
      </w:r>
    </w:p>
    <w:p w14:paraId="34DD6FE1" w14:textId="77777777" w:rsidR="00D51813" w:rsidRPr="00310E66" w:rsidRDefault="00D51813" w:rsidP="00D51813">
      <w:pPr>
        <w:pStyle w:val="Tabletitle"/>
      </w:pPr>
      <w:r w:rsidRPr="00310E66">
        <w:t>Active spaceborne sensor characteristics</w:t>
      </w:r>
    </w:p>
    <w:tbl>
      <w:tblPr>
        <w:tblW w:w="5000" w:type="pct"/>
        <w:jc w:val="center"/>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ayout w:type="fixed"/>
        <w:tblLook w:val="0020" w:firstRow="1" w:lastRow="0" w:firstColumn="0" w:lastColumn="0" w:noHBand="0" w:noVBand="0"/>
      </w:tblPr>
      <w:tblGrid>
        <w:gridCol w:w="1414"/>
        <w:gridCol w:w="1442"/>
        <w:gridCol w:w="1552"/>
        <w:gridCol w:w="1868"/>
        <w:gridCol w:w="1067"/>
        <w:gridCol w:w="1067"/>
        <w:gridCol w:w="1219"/>
      </w:tblGrid>
      <w:tr w:rsidR="00D51813" w:rsidRPr="00310E66" w14:paraId="2F9433C5" w14:textId="77777777" w:rsidTr="00F402A6">
        <w:trPr>
          <w:trHeight w:val="448"/>
          <w:tblHeader/>
          <w:jc w:val="center"/>
        </w:trPr>
        <w:tc>
          <w:tcPr>
            <w:tcW w:w="5000" w:type="pct"/>
            <w:gridSpan w:val="7"/>
            <w:tcBorders>
              <w:top w:val="single" w:sz="4" w:space="0" w:color="auto"/>
              <w:left w:val="single" w:sz="4" w:space="0" w:color="auto"/>
              <w:right w:val="single" w:sz="4" w:space="0" w:color="auto"/>
            </w:tcBorders>
            <w:tcMar>
              <w:left w:w="14" w:type="dxa"/>
              <w:right w:w="14" w:type="dxa"/>
            </w:tcMar>
            <w:vAlign w:val="center"/>
          </w:tcPr>
          <w:p w14:paraId="2E19D1D9" w14:textId="77777777" w:rsidR="00D51813" w:rsidRPr="00310E66" w:rsidRDefault="00D51813" w:rsidP="0050125C">
            <w:pPr>
              <w:pStyle w:val="Tablehead"/>
            </w:pPr>
            <w:r w:rsidRPr="00310E66">
              <w:t>Sensor types</w:t>
            </w:r>
          </w:p>
        </w:tc>
      </w:tr>
      <w:tr w:rsidR="00D51813" w:rsidRPr="00310E66" w14:paraId="41312217" w14:textId="77777777" w:rsidTr="00F402A6">
        <w:trPr>
          <w:trHeight w:val="166"/>
          <w:tblHeader/>
          <w:jc w:val="center"/>
        </w:trPr>
        <w:tc>
          <w:tcPr>
            <w:tcW w:w="734" w:type="pct"/>
            <w:tcBorders>
              <w:left w:val="single" w:sz="4" w:space="0" w:color="auto"/>
              <w:bottom w:val="single" w:sz="4" w:space="0" w:color="auto"/>
              <w:right w:val="single" w:sz="4" w:space="0" w:color="auto"/>
            </w:tcBorders>
            <w:tcMar>
              <w:left w:w="14" w:type="dxa"/>
              <w:right w:w="14" w:type="dxa"/>
            </w:tcMar>
            <w:vAlign w:val="center"/>
          </w:tcPr>
          <w:p w14:paraId="6392E069" w14:textId="77777777" w:rsidR="00D51813" w:rsidRPr="00310E66" w:rsidRDefault="00D51813" w:rsidP="0050125C">
            <w:pPr>
              <w:pStyle w:val="Tablehead"/>
            </w:pPr>
            <w:r w:rsidRPr="00310E66">
              <w:t>Characteristics</w:t>
            </w:r>
          </w:p>
        </w:tc>
        <w:tc>
          <w:tcPr>
            <w:tcW w:w="749" w:type="pct"/>
            <w:tcBorders>
              <w:top w:val="single" w:sz="4" w:space="0" w:color="auto"/>
              <w:left w:val="single" w:sz="4" w:space="0" w:color="auto"/>
              <w:bottom w:val="single" w:sz="4" w:space="0" w:color="auto"/>
              <w:right w:val="single" w:sz="4" w:space="0" w:color="auto"/>
            </w:tcBorders>
            <w:tcMar>
              <w:left w:w="14" w:type="dxa"/>
              <w:right w:w="14" w:type="dxa"/>
            </w:tcMar>
            <w:vAlign w:val="center"/>
          </w:tcPr>
          <w:p w14:paraId="14B7FFCD" w14:textId="77777777" w:rsidR="00D51813" w:rsidRPr="00310E66" w:rsidRDefault="00D51813" w:rsidP="0050125C">
            <w:pPr>
              <w:pStyle w:val="Tablehead"/>
            </w:pPr>
            <w:r w:rsidRPr="00310E66">
              <w:t>SARs</w:t>
            </w:r>
          </w:p>
        </w:tc>
        <w:tc>
          <w:tcPr>
            <w:tcW w:w="806" w:type="pct"/>
            <w:tcBorders>
              <w:top w:val="single" w:sz="4" w:space="0" w:color="auto"/>
              <w:left w:val="single" w:sz="4" w:space="0" w:color="auto"/>
              <w:bottom w:val="single" w:sz="4" w:space="0" w:color="auto"/>
              <w:right w:val="single" w:sz="4" w:space="0" w:color="auto"/>
            </w:tcBorders>
            <w:tcMar>
              <w:left w:w="14" w:type="dxa"/>
              <w:right w:w="14" w:type="dxa"/>
            </w:tcMar>
            <w:vAlign w:val="center"/>
          </w:tcPr>
          <w:p w14:paraId="71DD2546" w14:textId="77777777" w:rsidR="00D51813" w:rsidRPr="00310E66" w:rsidRDefault="00D51813" w:rsidP="0050125C">
            <w:pPr>
              <w:pStyle w:val="Tablehead"/>
            </w:pPr>
            <w:r w:rsidRPr="00310E66">
              <w:t>Altimeters</w:t>
            </w:r>
          </w:p>
        </w:tc>
        <w:tc>
          <w:tcPr>
            <w:tcW w:w="970" w:type="pct"/>
            <w:tcBorders>
              <w:top w:val="single" w:sz="4" w:space="0" w:color="auto"/>
              <w:left w:val="single" w:sz="4" w:space="0" w:color="auto"/>
              <w:bottom w:val="single" w:sz="4" w:space="0" w:color="auto"/>
              <w:right w:val="single" w:sz="4" w:space="0" w:color="auto"/>
            </w:tcBorders>
            <w:tcMar>
              <w:left w:w="14" w:type="dxa"/>
              <w:right w:w="14" w:type="dxa"/>
            </w:tcMar>
            <w:vAlign w:val="center"/>
          </w:tcPr>
          <w:p w14:paraId="4BEBEB69" w14:textId="77777777" w:rsidR="00D51813" w:rsidRPr="00310E66" w:rsidRDefault="00D51813" w:rsidP="0050125C">
            <w:pPr>
              <w:pStyle w:val="Tablehead"/>
            </w:pPr>
            <w:proofErr w:type="spellStart"/>
            <w:r w:rsidRPr="00310E66">
              <w:t>Scatterometers</w:t>
            </w:r>
            <w:proofErr w:type="spellEnd"/>
          </w:p>
        </w:tc>
        <w:tc>
          <w:tcPr>
            <w:tcW w:w="554" w:type="pct"/>
            <w:tcBorders>
              <w:top w:val="single" w:sz="4" w:space="0" w:color="auto"/>
              <w:left w:val="single" w:sz="4" w:space="0" w:color="auto"/>
              <w:bottom w:val="single" w:sz="4" w:space="0" w:color="auto"/>
              <w:right w:val="single" w:sz="4" w:space="0" w:color="auto"/>
            </w:tcBorders>
            <w:tcMar>
              <w:left w:w="14" w:type="dxa"/>
              <w:right w:w="14" w:type="dxa"/>
            </w:tcMar>
            <w:vAlign w:val="center"/>
          </w:tcPr>
          <w:p w14:paraId="34B2F416" w14:textId="6F9626DC" w:rsidR="00D51813" w:rsidRPr="00310E66" w:rsidRDefault="00D51813" w:rsidP="0050125C">
            <w:pPr>
              <w:pStyle w:val="Tablehead"/>
            </w:pPr>
            <w:proofErr w:type="spellStart"/>
            <w:r w:rsidRPr="00310E66">
              <w:t>Precipita</w:t>
            </w:r>
            <w:r w:rsidR="0068369F">
              <w:t>-</w:t>
            </w:r>
            <w:r w:rsidRPr="00310E66">
              <w:t>tion</w:t>
            </w:r>
            <w:proofErr w:type="spellEnd"/>
            <w:r w:rsidRPr="00310E66">
              <w:t xml:space="preserve"> radars</w:t>
            </w:r>
          </w:p>
        </w:tc>
        <w:tc>
          <w:tcPr>
            <w:tcW w:w="554" w:type="pct"/>
            <w:tcBorders>
              <w:top w:val="single" w:sz="4" w:space="0" w:color="auto"/>
              <w:left w:val="single" w:sz="4" w:space="0" w:color="auto"/>
              <w:bottom w:val="single" w:sz="4" w:space="0" w:color="auto"/>
              <w:right w:val="single" w:sz="4" w:space="0" w:color="auto"/>
            </w:tcBorders>
            <w:tcMar>
              <w:left w:w="14" w:type="dxa"/>
              <w:right w:w="14" w:type="dxa"/>
            </w:tcMar>
            <w:vAlign w:val="center"/>
          </w:tcPr>
          <w:p w14:paraId="504ABAC5" w14:textId="77777777" w:rsidR="00D51813" w:rsidRPr="00310E66" w:rsidRDefault="00D51813" w:rsidP="0050125C">
            <w:pPr>
              <w:pStyle w:val="Tablehead"/>
            </w:pPr>
            <w:r w:rsidRPr="00310E66">
              <w:t>Cloud profile radars</w:t>
            </w:r>
          </w:p>
        </w:tc>
        <w:tc>
          <w:tcPr>
            <w:tcW w:w="633" w:type="pct"/>
            <w:tcBorders>
              <w:top w:val="single" w:sz="4" w:space="0" w:color="auto"/>
              <w:left w:val="single" w:sz="4" w:space="0" w:color="auto"/>
              <w:bottom w:val="single" w:sz="4" w:space="0" w:color="auto"/>
              <w:right w:val="single" w:sz="4" w:space="0" w:color="auto"/>
            </w:tcBorders>
          </w:tcPr>
          <w:p w14:paraId="5DEBFC0B" w14:textId="666E6F40" w:rsidR="00D51813" w:rsidRPr="00310E66" w:rsidRDefault="00D51813" w:rsidP="0050125C">
            <w:pPr>
              <w:pStyle w:val="Tablehead"/>
            </w:pPr>
            <w:r w:rsidRPr="00310E66">
              <w:t>Radar sounders</w:t>
            </w:r>
          </w:p>
        </w:tc>
      </w:tr>
      <w:tr w:rsidR="00D51813" w:rsidRPr="00310E66" w14:paraId="239F8A70" w14:textId="77777777" w:rsidTr="00F402A6">
        <w:trPr>
          <w:trHeight w:val="1757"/>
          <w:jc w:val="center"/>
        </w:trPr>
        <w:tc>
          <w:tcPr>
            <w:tcW w:w="734" w:type="pct"/>
            <w:tcBorders>
              <w:top w:val="single" w:sz="4" w:space="0" w:color="auto"/>
              <w:left w:val="single" w:sz="4" w:space="0" w:color="auto"/>
              <w:bottom w:val="single" w:sz="4" w:space="0" w:color="auto"/>
              <w:right w:val="single" w:sz="4" w:space="0" w:color="auto"/>
            </w:tcBorders>
          </w:tcPr>
          <w:p w14:paraId="14F59C02" w14:textId="77777777" w:rsidR="00D51813" w:rsidRPr="00310E66" w:rsidRDefault="00D51813" w:rsidP="000D67F9">
            <w:pPr>
              <w:pStyle w:val="Tabletext"/>
              <w:jc w:val="left"/>
            </w:pPr>
            <w:r w:rsidRPr="00310E66">
              <w:t>Viewing geometry</w:t>
            </w:r>
          </w:p>
        </w:tc>
        <w:tc>
          <w:tcPr>
            <w:tcW w:w="749" w:type="pct"/>
            <w:tcBorders>
              <w:top w:val="single" w:sz="4" w:space="0" w:color="auto"/>
              <w:left w:val="single" w:sz="4" w:space="0" w:color="auto"/>
              <w:bottom w:val="single" w:sz="4" w:space="0" w:color="auto"/>
              <w:right w:val="single" w:sz="4" w:space="0" w:color="auto"/>
            </w:tcBorders>
          </w:tcPr>
          <w:p w14:paraId="2D6EAF6D" w14:textId="485B59ED" w:rsidR="00D51813" w:rsidRPr="00310E66" w:rsidRDefault="00D51813" w:rsidP="000D67F9">
            <w:pPr>
              <w:pStyle w:val="Tabletext"/>
              <w:jc w:val="left"/>
            </w:pPr>
            <w:r w:rsidRPr="00310E66">
              <w:t>Side-looking at 10</w:t>
            </w:r>
            <w:r w:rsidRPr="00310E66">
              <w:rPr>
                <w:rFonts w:asciiTheme="majorBidi" w:hAnsiTheme="majorBidi" w:cstheme="majorBidi"/>
              </w:rPr>
              <w:t>°</w:t>
            </w:r>
            <w:r w:rsidR="00311D54">
              <w:rPr>
                <w:rFonts w:asciiTheme="majorBidi" w:hAnsiTheme="majorBidi" w:cstheme="majorBidi"/>
              </w:rPr>
              <w:t>-</w:t>
            </w:r>
            <w:r w:rsidRPr="00310E66">
              <w:t>55</w:t>
            </w:r>
            <w:r w:rsidRPr="00310E66">
              <w:rPr>
                <w:rFonts w:asciiTheme="majorBidi" w:hAnsiTheme="majorBidi" w:cstheme="majorBidi"/>
              </w:rPr>
              <w:t>°</w:t>
            </w:r>
            <w:r w:rsidRPr="00310E66">
              <w:t xml:space="preserve"> off nadir</w:t>
            </w:r>
          </w:p>
        </w:tc>
        <w:tc>
          <w:tcPr>
            <w:tcW w:w="806" w:type="pct"/>
            <w:tcBorders>
              <w:top w:val="single" w:sz="4" w:space="0" w:color="auto"/>
              <w:left w:val="single" w:sz="4" w:space="0" w:color="auto"/>
              <w:bottom w:val="single" w:sz="4" w:space="0" w:color="auto"/>
              <w:right w:val="single" w:sz="4" w:space="0" w:color="auto"/>
            </w:tcBorders>
          </w:tcPr>
          <w:p w14:paraId="0A4CB301" w14:textId="77777777" w:rsidR="00D51813" w:rsidRPr="00310E66" w:rsidRDefault="00D51813" w:rsidP="000D67F9">
            <w:pPr>
              <w:pStyle w:val="Tabletext"/>
              <w:jc w:val="left"/>
            </w:pPr>
            <w:r w:rsidRPr="00310E66">
              <w:t>Nadir-looking</w:t>
            </w:r>
          </w:p>
          <w:p w14:paraId="3B7BEF00" w14:textId="77777777" w:rsidR="00D51813" w:rsidRPr="00310E66" w:rsidRDefault="00D51813" w:rsidP="000D67F9">
            <w:pPr>
              <w:pStyle w:val="Tabletext"/>
              <w:jc w:val="left"/>
            </w:pPr>
            <w:r w:rsidRPr="00310E66">
              <w:t>Multi incidence looking</w:t>
            </w:r>
          </w:p>
        </w:tc>
        <w:tc>
          <w:tcPr>
            <w:tcW w:w="970" w:type="pct"/>
            <w:tcBorders>
              <w:top w:val="single" w:sz="4" w:space="0" w:color="auto"/>
              <w:left w:val="single" w:sz="4" w:space="0" w:color="auto"/>
              <w:bottom w:val="single" w:sz="4" w:space="0" w:color="auto"/>
              <w:right w:val="single" w:sz="4" w:space="0" w:color="auto"/>
            </w:tcBorders>
          </w:tcPr>
          <w:p w14:paraId="1C8CB156" w14:textId="77777777" w:rsidR="00D51813" w:rsidRPr="00310E66" w:rsidRDefault="00D51813" w:rsidP="000D67F9">
            <w:pPr>
              <w:pStyle w:val="Tabletext"/>
              <w:ind w:left="284" w:hanging="284"/>
              <w:jc w:val="left"/>
            </w:pPr>
            <w:r w:rsidRPr="00310E66">
              <w:t>–</w:t>
            </w:r>
            <w:r w:rsidRPr="00310E66">
              <w:tab/>
              <w:t>Three/six fan beams in azimuth</w:t>
            </w:r>
          </w:p>
          <w:p w14:paraId="5C7BFE04" w14:textId="77777777" w:rsidR="00D51813" w:rsidRPr="00310E66" w:rsidRDefault="00D51813" w:rsidP="000D67F9">
            <w:pPr>
              <w:pStyle w:val="Tabletext"/>
              <w:ind w:left="284" w:hanging="284"/>
              <w:jc w:val="left"/>
            </w:pPr>
            <w:r w:rsidRPr="00310E66">
              <w:t>–</w:t>
            </w:r>
            <w:r w:rsidRPr="00310E66">
              <w:tab/>
              <w:t>One or more conically scanning beams</w:t>
            </w:r>
          </w:p>
        </w:tc>
        <w:tc>
          <w:tcPr>
            <w:tcW w:w="554" w:type="pct"/>
            <w:tcBorders>
              <w:top w:val="single" w:sz="4" w:space="0" w:color="auto"/>
              <w:left w:val="single" w:sz="4" w:space="0" w:color="auto"/>
              <w:bottom w:val="single" w:sz="4" w:space="0" w:color="auto"/>
              <w:right w:val="single" w:sz="4" w:space="0" w:color="auto"/>
            </w:tcBorders>
          </w:tcPr>
          <w:p w14:paraId="1BCCCE20" w14:textId="77777777" w:rsidR="00D51813" w:rsidRPr="00310E66" w:rsidRDefault="00D51813" w:rsidP="000D67F9">
            <w:pPr>
              <w:pStyle w:val="Tabletext"/>
              <w:jc w:val="left"/>
            </w:pPr>
            <w:r w:rsidRPr="00310E66">
              <w:t>Scanning across-track around Nadir-</w:t>
            </w:r>
          </w:p>
        </w:tc>
        <w:tc>
          <w:tcPr>
            <w:tcW w:w="554" w:type="pct"/>
            <w:tcBorders>
              <w:top w:val="single" w:sz="4" w:space="0" w:color="auto"/>
              <w:left w:val="single" w:sz="4" w:space="0" w:color="auto"/>
              <w:bottom w:val="single" w:sz="4" w:space="0" w:color="auto"/>
              <w:right w:val="single" w:sz="4" w:space="0" w:color="auto"/>
            </w:tcBorders>
          </w:tcPr>
          <w:p w14:paraId="1B0C5FF8" w14:textId="77777777" w:rsidR="00D51813" w:rsidRPr="00310E66" w:rsidRDefault="00D51813" w:rsidP="000D67F9">
            <w:pPr>
              <w:pStyle w:val="Tabletext"/>
              <w:jc w:val="left"/>
            </w:pPr>
            <w:r w:rsidRPr="00310E66">
              <w:t>Nadir-looking</w:t>
            </w:r>
          </w:p>
        </w:tc>
        <w:tc>
          <w:tcPr>
            <w:tcW w:w="633" w:type="pct"/>
            <w:tcBorders>
              <w:top w:val="single" w:sz="4" w:space="0" w:color="auto"/>
              <w:left w:val="single" w:sz="4" w:space="0" w:color="auto"/>
              <w:bottom w:val="single" w:sz="4" w:space="0" w:color="auto"/>
              <w:right w:val="single" w:sz="4" w:space="0" w:color="auto"/>
            </w:tcBorders>
          </w:tcPr>
          <w:p w14:paraId="44CA655D" w14:textId="77777777" w:rsidR="00D51813" w:rsidRPr="00310E66" w:rsidRDefault="00D51813" w:rsidP="000D67F9">
            <w:pPr>
              <w:pStyle w:val="Tabletext"/>
              <w:jc w:val="left"/>
            </w:pPr>
            <w:r w:rsidRPr="00310E66">
              <w:t>Nadir-looking</w:t>
            </w:r>
          </w:p>
        </w:tc>
      </w:tr>
      <w:tr w:rsidR="00D51813" w:rsidRPr="00310E66" w14:paraId="5C6DD9FA" w14:textId="77777777" w:rsidTr="00F402A6">
        <w:trPr>
          <w:trHeight w:val="635"/>
          <w:jc w:val="center"/>
        </w:trPr>
        <w:tc>
          <w:tcPr>
            <w:tcW w:w="734" w:type="pct"/>
            <w:tcBorders>
              <w:top w:val="single" w:sz="4" w:space="0" w:color="auto"/>
              <w:left w:val="single" w:sz="4" w:space="0" w:color="auto"/>
              <w:bottom w:val="single" w:sz="4" w:space="0" w:color="auto"/>
              <w:right w:val="single" w:sz="4" w:space="0" w:color="auto"/>
            </w:tcBorders>
          </w:tcPr>
          <w:p w14:paraId="3A8EA282" w14:textId="345EE3E0" w:rsidR="00D51813" w:rsidRPr="00310E66" w:rsidRDefault="00D51813" w:rsidP="000D67F9">
            <w:pPr>
              <w:pStyle w:val="Tabletext"/>
              <w:jc w:val="left"/>
            </w:pPr>
            <w:r w:rsidRPr="00310E66">
              <w:t>Footprint/</w:t>
            </w:r>
            <w:r w:rsidR="00C11466">
              <w:t xml:space="preserve"> </w:t>
            </w:r>
            <w:r w:rsidRPr="00310E66">
              <w:t>dynamics</w:t>
            </w:r>
          </w:p>
        </w:tc>
        <w:tc>
          <w:tcPr>
            <w:tcW w:w="749" w:type="pct"/>
            <w:tcBorders>
              <w:top w:val="single" w:sz="4" w:space="0" w:color="auto"/>
              <w:left w:val="single" w:sz="4" w:space="0" w:color="auto"/>
              <w:bottom w:val="single" w:sz="4" w:space="0" w:color="auto"/>
              <w:right w:val="single" w:sz="4" w:space="0" w:color="auto"/>
            </w:tcBorders>
          </w:tcPr>
          <w:p w14:paraId="0CFD3B6F" w14:textId="77777777" w:rsidR="00D51813" w:rsidRPr="00310E66" w:rsidRDefault="00D51813" w:rsidP="000D67F9">
            <w:pPr>
              <w:pStyle w:val="Tabletext"/>
              <w:ind w:left="284" w:hanging="284"/>
              <w:jc w:val="left"/>
            </w:pPr>
            <w:r w:rsidRPr="00310E66">
              <w:t>–</w:t>
            </w:r>
            <w:r w:rsidRPr="00310E66">
              <w:tab/>
              <w:t>Fixed to one side</w:t>
            </w:r>
          </w:p>
          <w:p w14:paraId="69DDBB82" w14:textId="77777777" w:rsidR="00D51813" w:rsidRPr="00310E66" w:rsidRDefault="00D51813" w:rsidP="000D67F9">
            <w:pPr>
              <w:pStyle w:val="Tabletext"/>
              <w:jc w:val="left"/>
            </w:pPr>
            <w:r w:rsidRPr="00310E66">
              <w:t>–</w:t>
            </w:r>
            <w:r w:rsidRPr="00310E66">
              <w:tab/>
            </w:r>
            <w:proofErr w:type="spellStart"/>
            <w:r w:rsidRPr="00310E66">
              <w:t>ScanSAR</w:t>
            </w:r>
            <w:proofErr w:type="spellEnd"/>
          </w:p>
          <w:p w14:paraId="7A6F4E2D" w14:textId="77777777" w:rsidR="00D51813" w:rsidRPr="00310E66" w:rsidRDefault="00D51813" w:rsidP="000D67F9">
            <w:pPr>
              <w:pStyle w:val="Tabletext"/>
              <w:jc w:val="left"/>
            </w:pPr>
            <w:r w:rsidRPr="00310E66">
              <w:t>–</w:t>
            </w:r>
            <w:r w:rsidRPr="00310E66">
              <w:tab/>
              <w:t>Spotlight</w:t>
            </w:r>
          </w:p>
        </w:tc>
        <w:tc>
          <w:tcPr>
            <w:tcW w:w="806" w:type="pct"/>
            <w:tcBorders>
              <w:top w:val="single" w:sz="4" w:space="0" w:color="auto"/>
              <w:left w:val="single" w:sz="4" w:space="0" w:color="auto"/>
              <w:bottom w:val="single" w:sz="4" w:space="0" w:color="auto"/>
              <w:right w:val="single" w:sz="4" w:space="0" w:color="auto"/>
            </w:tcBorders>
          </w:tcPr>
          <w:p w14:paraId="1B172064" w14:textId="77777777" w:rsidR="00D51813" w:rsidRPr="00310E66" w:rsidRDefault="00D51813" w:rsidP="000D67F9">
            <w:pPr>
              <w:pStyle w:val="Tabletext"/>
              <w:jc w:val="left"/>
            </w:pPr>
            <w:r w:rsidRPr="00310E66">
              <w:t>Fixed at nadir</w:t>
            </w:r>
          </w:p>
          <w:p w14:paraId="61426289" w14:textId="77777777" w:rsidR="00D51813" w:rsidRPr="00310E66" w:rsidRDefault="00D51813" w:rsidP="000D67F9">
            <w:pPr>
              <w:pStyle w:val="Tabletext"/>
              <w:jc w:val="left"/>
            </w:pPr>
            <w:r w:rsidRPr="00310E66">
              <w:t>Multi incidence looking</w:t>
            </w:r>
          </w:p>
        </w:tc>
        <w:tc>
          <w:tcPr>
            <w:tcW w:w="970" w:type="pct"/>
            <w:tcBorders>
              <w:top w:val="single" w:sz="4" w:space="0" w:color="auto"/>
              <w:left w:val="single" w:sz="4" w:space="0" w:color="auto"/>
              <w:bottom w:val="single" w:sz="4" w:space="0" w:color="auto"/>
              <w:right w:val="single" w:sz="4" w:space="0" w:color="auto"/>
            </w:tcBorders>
          </w:tcPr>
          <w:p w14:paraId="4ACB032D" w14:textId="77777777" w:rsidR="00D51813" w:rsidRPr="00310E66" w:rsidRDefault="00D51813" w:rsidP="000D67F9">
            <w:pPr>
              <w:pStyle w:val="Tabletext"/>
              <w:jc w:val="left"/>
            </w:pPr>
            <w:r w:rsidRPr="00310E66">
              <w:t>–</w:t>
            </w:r>
            <w:r w:rsidRPr="00310E66">
              <w:tab/>
              <w:t>Fixed in azimuth</w:t>
            </w:r>
          </w:p>
          <w:p w14:paraId="6945B448" w14:textId="77777777" w:rsidR="00D51813" w:rsidRPr="00310E66" w:rsidRDefault="00D51813" w:rsidP="000D67F9">
            <w:pPr>
              <w:pStyle w:val="Tabletext"/>
              <w:ind w:left="284" w:hanging="284"/>
              <w:jc w:val="left"/>
            </w:pPr>
            <w:r w:rsidRPr="00310E66">
              <w:t>–</w:t>
            </w:r>
            <w:r w:rsidRPr="00310E66">
              <w:tab/>
              <w:t xml:space="preserve"> Multiple conically scanning beams </w:t>
            </w:r>
          </w:p>
        </w:tc>
        <w:tc>
          <w:tcPr>
            <w:tcW w:w="554" w:type="pct"/>
            <w:tcBorders>
              <w:top w:val="single" w:sz="4" w:space="0" w:color="auto"/>
              <w:left w:val="single" w:sz="4" w:space="0" w:color="auto"/>
              <w:bottom w:val="single" w:sz="4" w:space="0" w:color="auto"/>
              <w:right w:val="single" w:sz="4" w:space="0" w:color="auto"/>
            </w:tcBorders>
          </w:tcPr>
          <w:p w14:paraId="32220D51" w14:textId="77777777" w:rsidR="00D51813" w:rsidRPr="00310E66" w:rsidRDefault="00D51813" w:rsidP="000D67F9">
            <w:pPr>
              <w:pStyle w:val="Tabletext"/>
              <w:jc w:val="left"/>
            </w:pPr>
            <w:r w:rsidRPr="00310E66">
              <w:t>Scanning across nadir track</w:t>
            </w:r>
          </w:p>
        </w:tc>
        <w:tc>
          <w:tcPr>
            <w:tcW w:w="554" w:type="pct"/>
            <w:tcBorders>
              <w:top w:val="single" w:sz="4" w:space="0" w:color="auto"/>
              <w:left w:val="single" w:sz="4" w:space="0" w:color="auto"/>
              <w:bottom w:val="single" w:sz="4" w:space="0" w:color="auto"/>
              <w:right w:val="single" w:sz="4" w:space="0" w:color="auto"/>
            </w:tcBorders>
          </w:tcPr>
          <w:p w14:paraId="5F65AA20" w14:textId="77777777" w:rsidR="00D51813" w:rsidRPr="00310E66" w:rsidRDefault="00D51813" w:rsidP="000D67F9">
            <w:pPr>
              <w:pStyle w:val="Tabletext"/>
              <w:jc w:val="left"/>
            </w:pPr>
            <w:r w:rsidRPr="00310E66">
              <w:t>Fixed at nadir</w:t>
            </w:r>
          </w:p>
        </w:tc>
        <w:tc>
          <w:tcPr>
            <w:tcW w:w="633" w:type="pct"/>
            <w:tcBorders>
              <w:top w:val="single" w:sz="4" w:space="0" w:color="auto"/>
              <w:left w:val="single" w:sz="4" w:space="0" w:color="auto"/>
              <w:bottom w:val="single" w:sz="4" w:space="0" w:color="auto"/>
              <w:right w:val="single" w:sz="4" w:space="0" w:color="auto"/>
            </w:tcBorders>
          </w:tcPr>
          <w:p w14:paraId="5A3C7553" w14:textId="77777777" w:rsidR="00D51813" w:rsidRPr="00310E66" w:rsidRDefault="00D51813" w:rsidP="000D67F9">
            <w:pPr>
              <w:pStyle w:val="Tabletext"/>
              <w:jc w:val="left"/>
            </w:pPr>
            <w:r w:rsidRPr="00310E66">
              <w:t>Fixed at nadir</w:t>
            </w:r>
          </w:p>
        </w:tc>
      </w:tr>
      <w:tr w:rsidR="00D51813" w:rsidRPr="00310E66" w14:paraId="047AA1CF" w14:textId="77777777" w:rsidTr="00F402A6">
        <w:trPr>
          <w:trHeight w:val="672"/>
          <w:jc w:val="center"/>
        </w:trPr>
        <w:tc>
          <w:tcPr>
            <w:tcW w:w="734" w:type="pct"/>
            <w:tcBorders>
              <w:top w:val="single" w:sz="4" w:space="0" w:color="auto"/>
              <w:left w:val="single" w:sz="4" w:space="0" w:color="auto"/>
              <w:bottom w:val="single" w:sz="4" w:space="0" w:color="auto"/>
              <w:right w:val="single" w:sz="4" w:space="0" w:color="auto"/>
            </w:tcBorders>
          </w:tcPr>
          <w:p w14:paraId="7D502A14" w14:textId="77777777" w:rsidR="00D51813" w:rsidRPr="00310E66" w:rsidRDefault="00D51813" w:rsidP="000D67F9">
            <w:pPr>
              <w:pStyle w:val="Tabletext"/>
              <w:jc w:val="left"/>
            </w:pPr>
            <w:r w:rsidRPr="00310E66">
              <w:t>Antenna beam</w:t>
            </w:r>
          </w:p>
        </w:tc>
        <w:tc>
          <w:tcPr>
            <w:tcW w:w="749" w:type="pct"/>
            <w:tcBorders>
              <w:top w:val="single" w:sz="4" w:space="0" w:color="auto"/>
              <w:left w:val="single" w:sz="4" w:space="0" w:color="auto"/>
              <w:bottom w:val="single" w:sz="4" w:space="0" w:color="auto"/>
              <w:right w:val="single" w:sz="4" w:space="0" w:color="auto"/>
            </w:tcBorders>
          </w:tcPr>
          <w:p w14:paraId="076B2E71" w14:textId="77777777" w:rsidR="00D51813" w:rsidRPr="00310E66" w:rsidRDefault="00D51813" w:rsidP="000D67F9">
            <w:pPr>
              <w:pStyle w:val="Tabletext"/>
              <w:jc w:val="left"/>
            </w:pPr>
            <w:r w:rsidRPr="00310E66">
              <w:t>Fan beam</w:t>
            </w:r>
          </w:p>
        </w:tc>
        <w:tc>
          <w:tcPr>
            <w:tcW w:w="806" w:type="pct"/>
            <w:tcBorders>
              <w:top w:val="single" w:sz="4" w:space="0" w:color="auto"/>
              <w:left w:val="single" w:sz="4" w:space="0" w:color="auto"/>
              <w:bottom w:val="single" w:sz="4" w:space="0" w:color="auto"/>
              <w:right w:val="single" w:sz="4" w:space="0" w:color="auto"/>
            </w:tcBorders>
          </w:tcPr>
          <w:p w14:paraId="35E14B31" w14:textId="77777777" w:rsidR="00D51813" w:rsidRPr="00310E66" w:rsidRDefault="00D51813" w:rsidP="000D67F9">
            <w:pPr>
              <w:pStyle w:val="Tabletext"/>
              <w:jc w:val="left"/>
            </w:pPr>
            <w:r w:rsidRPr="00310E66">
              <w:t>Pencil beam</w:t>
            </w:r>
          </w:p>
        </w:tc>
        <w:tc>
          <w:tcPr>
            <w:tcW w:w="970" w:type="pct"/>
            <w:tcBorders>
              <w:top w:val="single" w:sz="4" w:space="0" w:color="auto"/>
              <w:left w:val="single" w:sz="4" w:space="0" w:color="auto"/>
              <w:bottom w:val="single" w:sz="4" w:space="0" w:color="auto"/>
              <w:right w:val="single" w:sz="4" w:space="0" w:color="auto"/>
            </w:tcBorders>
          </w:tcPr>
          <w:p w14:paraId="1F0E5BBD" w14:textId="77777777" w:rsidR="00D51813" w:rsidRPr="00310E66" w:rsidRDefault="00D51813" w:rsidP="000D67F9">
            <w:pPr>
              <w:pStyle w:val="Tabletext"/>
              <w:jc w:val="left"/>
            </w:pPr>
            <w:r w:rsidRPr="00310E66">
              <w:t>–</w:t>
            </w:r>
            <w:r w:rsidRPr="00310E66">
              <w:tab/>
              <w:t>Fan beams</w:t>
            </w:r>
          </w:p>
          <w:p w14:paraId="04E21956" w14:textId="77777777" w:rsidR="00D51813" w:rsidRPr="00310E66" w:rsidRDefault="00D51813" w:rsidP="000D67F9">
            <w:pPr>
              <w:pStyle w:val="Tabletext"/>
              <w:jc w:val="left"/>
            </w:pPr>
            <w:r w:rsidRPr="00310E66">
              <w:t>–</w:t>
            </w:r>
            <w:r w:rsidRPr="00310E66">
              <w:tab/>
              <w:t>Pencil beams</w:t>
            </w:r>
          </w:p>
        </w:tc>
        <w:tc>
          <w:tcPr>
            <w:tcW w:w="554" w:type="pct"/>
            <w:tcBorders>
              <w:top w:val="single" w:sz="4" w:space="0" w:color="auto"/>
              <w:left w:val="single" w:sz="4" w:space="0" w:color="auto"/>
              <w:bottom w:val="single" w:sz="4" w:space="0" w:color="auto"/>
              <w:right w:val="single" w:sz="4" w:space="0" w:color="auto"/>
            </w:tcBorders>
          </w:tcPr>
          <w:p w14:paraId="70F2AA24" w14:textId="77777777" w:rsidR="00D51813" w:rsidRPr="00310E66" w:rsidRDefault="00D51813" w:rsidP="000D67F9">
            <w:pPr>
              <w:pStyle w:val="Tabletext"/>
              <w:jc w:val="left"/>
            </w:pPr>
            <w:r w:rsidRPr="00310E66">
              <w:t>Pencil beam</w:t>
            </w:r>
          </w:p>
        </w:tc>
        <w:tc>
          <w:tcPr>
            <w:tcW w:w="554" w:type="pct"/>
            <w:tcBorders>
              <w:top w:val="single" w:sz="4" w:space="0" w:color="auto"/>
              <w:left w:val="single" w:sz="4" w:space="0" w:color="auto"/>
              <w:bottom w:val="single" w:sz="4" w:space="0" w:color="auto"/>
              <w:right w:val="single" w:sz="4" w:space="0" w:color="auto"/>
            </w:tcBorders>
          </w:tcPr>
          <w:p w14:paraId="2876263C" w14:textId="77777777" w:rsidR="00D51813" w:rsidRPr="00310E66" w:rsidRDefault="00D51813" w:rsidP="000D67F9">
            <w:pPr>
              <w:pStyle w:val="Tabletext"/>
              <w:jc w:val="left"/>
            </w:pPr>
            <w:r w:rsidRPr="00310E66">
              <w:t>Pencil beam</w:t>
            </w:r>
          </w:p>
        </w:tc>
        <w:tc>
          <w:tcPr>
            <w:tcW w:w="633" w:type="pct"/>
            <w:tcBorders>
              <w:top w:val="single" w:sz="4" w:space="0" w:color="auto"/>
              <w:left w:val="single" w:sz="4" w:space="0" w:color="auto"/>
              <w:bottom w:val="single" w:sz="4" w:space="0" w:color="auto"/>
              <w:right w:val="single" w:sz="4" w:space="0" w:color="auto"/>
            </w:tcBorders>
          </w:tcPr>
          <w:p w14:paraId="57A588B6" w14:textId="77777777" w:rsidR="00D51813" w:rsidRPr="00310E66" w:rsidRDefault="00D51813" w:rsidP="000D67F9">
            <w:pPr>
              <w:pStyle w:val="Tabletext"/>
              <w:jc w:val="left"/>
            </w:pPr>
            <w:r w:rsidRPr="00310E66">
              <w:t>Wide beam</w:t>
            </w:r>
          </w:p>
        </w:tc>
      </w:tr>
      <w:tr w:rsidR="00D51813" w:rsidRPr="00310E66" w14:paraId="65429D75" w14:textId="77777777" w:rsidTr="00F402A6">
        <w:trPr>
          <w:trHeight w:val="603"/>
          <w:jc w:val="center"/>
        </w:trPr>
        <w:tc>
          <w:tcPr>
            <w:tcW w:w="734" w:type="pct"/>
            <w:tcBorders>
              <w:top w:val="single" w:sz="4" w:space="0" w:color="auto"/>
              <w:left w:val="single" w:sz="4" w:space="0" w:color="auto"/>
              <w:bottom w:val="single" w:sz="4" w:space="0" w:color="auto"/>
              <w:right w:val="single" w:sz="4" w:space="0" w:color="auto"/>
            </w:tcBorders>
          </w:tcPr>
          <w:p w14:paraId="6F9E470E" w14:textId="77777777" w:rsidR="00D51813" w:rsidRPr="00310E66" w:rsidRDefault="00D51813" w:rsidP="000D67F9">
            <w:pPr>
              <w:pStyle w:val="Tabletext"/>
              <w:jc w:val="left"/>
            </w:pPr>
            <w:r w:rsidRPr="00310E66">
              <w:t>Radiated peak power (W)</w:t>
            </w:r>
          </w:p>
        </w:tc>
        <w:tc>
          <w:tcPr>
            <w:tcW w:w="749" w:type="pct"/>
            <w:tcBorders>
              <w:top w:val="single" w:sz="4" w:space="0" w:color="auto"/>
              <w:left w:val="single" w:sz="4" w:space="0" w:color="auto"/>
              <w:bottom w:val="single" w:sz="4" w:space="0" w:color="auto"/>
              <w:right w:val="single" w:sz="4" w:space="0" w:color="auto"/>
            </w:tcBorders>
          </w:tcPr>
          <w:p w14:paraId="2618E185" w14:textId="77777777" w:rsidR="00D51813" w:rsidRPr="00310E66" w:rsidRDefault="00D51813" w:rsidP="000D67F9">
            <w:pPr>
              <w:pStyle w:val="Tabletext"/>
              <w:jc w:val="left"/>
            </w:pPr>
            <w:r w:rsidRPr="00310E66">
              <w:t>1</w:t>
            </w:r>
            <w:r w:rsidRPr="00310E66">
              <w:rPr>
                <w:rFonts w:ascii="Tms Rmn" w:hAnsi="Tms Rmn"/>
              </w:rPr>
              <w:t> </w:t>
            </w:r>
            <w:r w:rsidRPr="00310E66">
              <w:t>500-8</w:t>
            </w:r>
            <w:r w:rsidRPr="00310E66">
              <w:rPr>
                <w:rFonts w:ascii="Tms Rmn" w:hAnsi="Tms Rmn"/>
              </w:rPr>
              <w:t> </w:t>
            </w:r>
            <w:r w:rsidRPr="00310E66">
              <w:t>000</w:t>
            </w:r>
          </w:p>
        </w:tc>
        <w:tc>
          <w:tcPr>
            <w:tcW w:w="806" w:type="pct"/>
            <w:tcBorders>
              <w:top w:val="single" w:sz="4" w:space="0" w:color="auto"/>
              <w:left w:val="single" w:sz="4" w:space="0" w:color="auto"/>
              <w:bottom w:val="single" w:sz="4" w:space="0" w:color="auto"/>
              <w:right w:val="single" w:sz="4" w:space="0" w:color="auto"/>
            </w:tcBorders>
          </w:tcPr>
          <w:p w14:paraId="2390617E" w14:textId="77777777" w:rsidR="00D51813" w:rsidRPr="00310E66" w:rsidRDefault="00D51813" w:rsidP="000D67F9">
            <w:pPr>
              <w:pStyle w:val="Tabletext"/>
              <w:jc w:val="left"/>
            </w:pPr>
            <w:r w:rsidRPr="00310E66">
              <w:t>20</w:t>
            </w:r>
          </w:p>
        </w:tc>
        <w:tc>
          <w:tcPr>
            <w:tcW w:w="970" w:type="pct"/>
            <w:tcBorders>
              <w:top w:val="single" w:sz="4" w:space="0" w:color="auto"/>
              <w:left w:val="single" w:sz="4" w:space="0" w:color="auto"/>
              <w:bottom w:val="single" w:sz="4" w:space="0" w:color="auto"/>
              <w:right w:val="single" w:sz="4" w:space="0" w:color="auto"/>
            </w:tcBorders>
          </w:tcPr>
          <w:p w14:paraId="74F8DEC2" w14:textId="77777777" w:rsidR="00D51813" w:rsidRPr="00310E66" w:rsidRDefault="00D51813" w:rsidP="000D67F9">
            <w:pPr>
              <w:pStyle w:val="Tabletext"/>
              <w:jc w:val="left"/>
            </w:pPr>
            <w:r w:rsidRPr="00310E66">
              <w:t>100-5</w:t>
            </w:r>
            <w:r w:rsidRPr="00310E66">
              <w:rPr>
                <w:rFonts w:ascii="Tms Rmn" w:hAnsi="Tms Rmn"/>
              </w:rPr>
              <w:t> </w:t>
            </w:r>
            <w:r w:rsidRPr="00310E66">
              <w:t>000</w:t>
            </w:r>
          </w:p>
        </w:tc>
        <w:tc>
          <w:tcPr>
            <w:tcW w:w="554" w:type="pct"/>
            <w:tcBorders>
              <w:top w:val="single" w:sz="4" w:space="0" w:color="auto"/>
              <w:left w:val="single" w:sz="4" w:space="0" w:color="auto"/>
              <w:bottom w:val="single" w:sz="4" w:space="0" w:color="auto"/>
              <w:right w:val="single" w:sz="4" w:space="0" w:color="auto"/>
            </w:tcBorders>
          </w:tcPr>
          <w:p w14:paraId="0A86BD54" w14:textId="77777777" w:rsidR="00D51813" w:rsidRPr="00310E66" w:rsidRDefault="00D51813" w:rsidP="000D67F9">
            <w:pPr>
              <w:pStyle w:val="Tabletext"/>
              <w:jc w:val="left"/>
            </w:pPr>
            <w:r w:rsidRPr="00310E66">
              <w:t>600</w:t>
            </w:r>
          </w:p>
        </w:tc>
        <w:tc>
          <w:tcPr>
            <w:tcW w:w="554" w:type="pct"/>
            <w:tcBorders>
              <w:top w:val="single" w:sz="4" w:space="0" w:color="auto"/>
              <w:left w:val="single" w:sz="4" w:space="0" w:color="auto"/>
              <w:bottom w:val="single" w:sz="4" w:space="0" w:color="auto"/>
              <w:right w:val="single" w:sz="4" w:space="0" w:color="auto"/>
            </w:tcBorders>
          </w:tcPr>
          <w:p w14:paraId="6E19F4F0" w14:textId="77777777" w:rsidR="00D51813" w:rsidRPr="00310E66" w:rsidRDefault="00D51813" w:rsidP="000D67F9">
            <w:pPr>
              <w:pStyle w:val="Tabletext"/>
              <w:jc w:val="left"/>
            </w:pPr>
            <w:r w:rsidRPr="00310E66">
              <w:t>1</w:t>
            </w:r>
            <w:r w:rsidRPr="00310E66">
              <w:rPr>
                <w:rFonts w:ascii="Tms Rmn" w:hAnsi="Tms Rmn"/>
              </w:rPr>
              <w:t> </w:t>
            </w:r>
            <w:r w:rsidRPr="00310E66">
              <w:t>000-1</w:t>
            </w:r>
            <w:r w:rsidRPr="00310E66">
              <w:rPr>
                <w:rFonts w:ascii="Tms Rmn" w:hAnsi="Tms Rmn"/>
              </w:rPr>
              <w:t> </w:t>
            </w:r>
            <w:r w:rsidRPr="00310E66">
              <w:t>500</w:t>
            </w:r>
          </w:p>
        </w:tc>
        <w:tc>
          <w:tcPr>
            <w:tcW w:w="633" w:type="pct"/>
            <w:tcBorders>
              <w:top w:val="single" w:sz="4" w:space="0" w:color="auto"/>
              <w:left w:val="single" w:sz="4" w:space="0" w:color="auto"/>
              <w:bottom w:val="single" w:sz="4" w:space="0" w:color="auto"/>
              <w:right w:val="single" w:sz="4" w:space="0" w:color="auto"/>
            </w:tcBorders>
          </w:tcPr>
          <w:p w14:paraId="74D68894" w14:textId="77777777" w:rsidR="00D51813" w:rsidRPr="00310E66" w:rsidRDefault="00D51813" w:rsidP="000D67F9">
            <w:pPr>
              <w:pStyle w:val="Tabletext"/>
              <w:jc w:val="left"/>
            </w:pPr>
            <w:r w:rsidRPr="00310E66">
              <w:t>100</w:t>
            </w:r>
          </w:p>
        </w:tc>
      </w:tr>
      <w:tr w:rsidR="00D51813" w:rsidRPr="00310E66" w14:paraId="4605C619" w14:textId="77777777" w:rsidTr="00F402A6">
        <w:trPr>
          <w:trHeight w:val="878"/>
          <w:jc w:val="center"/>
        </w:trPr>
        <w:tc>
          <w:tcPr>
            <w:tcW w:w="734" w:type="pct"/>
            <w:tcBorders>
              <w:top w:val="single" w:sz="4" w:space="0" w:color="auto"/>
              <w:left w:val="single" w:sz="4" w:space="0" w:color="auto"/>
              <w:bottom w:val="single" w:sz="4" w:space="0" w:color="auto"/>
              <w:right w:val="single" w:sz="4" w:space="0" w:color="auto"/>
            </w:tcBorders>
          </w:tcPr>
          <w:p w14:paraId="479F8FE8" w14:textId="77777777" w:rsidR="00D51813" w:rsidRPr="00310E66" w:rsidRDefault="00D51813" w:rsidP="000D67F9">
            <w:pPr>
              <w:pStyle w:val="Tabletext"/>
              <w:jc w:val="left"/>
            </w:pPr>
            <w:r w:rsidRPr="00310E66">
              <w:t>Waveform</w:t>
            </w:r>
          </w:p>
        </w:tc>
        <w:tc>
          <w:tcPr>
            <w:tcW w:w="749" w:type="pct"/>
            <w:tcBorders>
              <w:top w:val="single" w:sz="4" w:space="0" w:color="auto"/>
              <w:left w:val="single" w:sz="4" w:space="0" w:color="auto"/>
              <w:bottom w:val="single" w:sz="4" w:space="0" w:color="auto"/>
              <w:right w:val="single" w:sz="4" w:space="0" w:color="auto"/>
            </w:tcBorders>
          </w:tcPr>
          <w:p w14:paraId="4F60A187" w14:textId="77777777" w:rsidR="00D51813" w:rsidRPr="00310E66" w:rsidRDefault="00D51813" w:rsidP="000D67F9">
            <w:pPr>
              <w:pStyle w:val="Tabletext"/>
              <w:jc w:val="left"/>
            </w:pPr>
            <w:r w:rsidRPr="00310E66">
              <w:t>Linear FM pulses</w:t>
            </w:r>
          </w:p>
        </w:tc>
        <w:tc>
          <w:tcPr>
            <w:tcW w:w="806" w:type="pct"/>
            <w:tcBorders>
              <w:top w:val="single" w:sz="4" w:space="0" w:color="auto"/>
              <w:left w:val="single" w:sz="4" w:space="0" w:color="auto"/>
              <w:bottom w:val="single" w:sz="4" w:space="0" w:color="auto"/>
              <w:right w:val="single" w:sz="4" w:space="0" w:color="auto"/>
            </w:tcBorders>
          </w:tcPr>
          <w:p w14:paraId="4921A79C" w14:textId="77777777" w:rsidR="00D51813" w:rsidRPr="00310E66" w:rsidRDefault="00D51813" w:rsidP="000D67F9">
            <w:pPr>
              <w:pStyle w:val="Tabletext"/>
              <w:jc w:val="left"/>
            </w:pPr>
            <w:r w:rsidRPr="00310E66">
              <w:t>Linear FM pulses</w:t>
            </w:r>
          </w:p>
        </w:tc>
        <w:tc>
          <w:tcPr>
            <w:tcW w:w="970" w:type="pct"/>
            <w:tcBorders>
              <w:top w:val="single" w:sz="4" w:space="0" w:color="auto"/>
              <w:left w:val="single" w:sz="4" w:space="0" w:color="auto"/>
              <w:bottom w:val="single" w:sz="4" w:space="0" w:color="auto"/>
              <w:right w:val="single" w:sz="4" w:space="0" w:color="auto"/>
            </w:tcBorders>
          </w:tcPr>
          <w:p w14:paraId="2B27F745" w14:textId="7AFC0253" w:rsidR="00D51813" w:rsidRPr="00310E66" w:rsidRDefault="00D51813" w:rsidP="000D67F9">
            <w:pPr>
              <w:pStyle w:val="Tabletext"/>
              <w:jc w:val="left"/>
            </w:pPr>
            <w:r w:rsidRPr="00310E66">
              <w:t>Interrupted CW or short</w:t>
            </w:r>
            <w:r w:rsidR="00A20A6B">
              <w:t xml:space="preserve"> </w:t>
            </w:r>
            <w:r w:rsidRPr="00310E66">
              <w:t>pulses</w:t>
            </w:r>
            <w:r w:rsidR="00633DF7">
              <w:t xml:space="preserve"> </w:t>
            </w:r>
            <w:r w:rsidRPr="00310E66">
              <w:t>(ocean) or linear FM pulses (land)</w:t>
            </w:r>
          </w:p>
        </w:tc>
        <w:tc>
          <w:tcPr>
            <w:tcW w:w="554" w:type="pct"/>
            <w:tcBorders>
              <w:top w:val="single" w:sz="4" w:space="0" w:color="auto"/>
              <w:left w:val="single" w:sz="4" w:space="0" w:color="auto"/>
              <w:bottom w:val="single" w:sz="4" w:space="0" w:color="auto"/>
              <w:right w:val="single" w:sz="4" w:space="0" w:color="auto"/>
            </w:tcBorders>
          </w:tcPr>
          <w:p w14:paraId="3745E59D" w14:textId="77777777" w:rsidR="00D51813" w:rsidRPr="00310E66" w:rsidRDefault="00D51813" w:rsidP="000D67F9">
            <w:pPr>
              <w:pStyle w:val="Tabletext"/>
              <w:jc w:val="left"/>
            </w:pPr>
            <w:r w:rsidRPr="00310E66">
              <w:t>Short pulses</w:t>
            </w:r>
          </w:p>
        </w:tc>
        <w:tc>
          <w:tcPr>
            <w:tcW w:w="554" w:type="pct"/>
            <w:tcBorders>
              <w:top w:val="single" w:sz="4" w:space="0" w:color="auto"/>
              <w:left w:val="single" w:sz="4" w:space="0" w:color="auto"/>
              <w:bottom w:val="single" w:sz="4" w:space="0" w:color="auto"/>
              <w:right w:val="single" w:sz="4" w:space="0" w:color="auto"/>
            </w:tcBorders>
          </w:tcPr>
          <w:p w14:paraId="0F867FD2" w14:textId="77777777" w:rsidR="00D51813" w:rsidRPr="00310E66" w:rsidRDefault="00D51813" w:rsidP="000D67F9">
            <w:pPr>
              <w:pStyle w:val="Tabletext"/>
              <w:jc w:val="left"/>
            </w:pPr>
            <w:r w:rsidRPr="00310E66">
              <w:t>Short pulses</w:t>
            </w:r>
          </w:p>
        </w:tc>
        <w:tc>
          <w:tcPr>
            <w:tcW w:w="633" w:type="pct"/>
            <w:tcBorders>
              <w:top w:val="single" w:sz="4" w:space="0" w:color="auto"/>
              <w:left w:val="single" w:sz="4" w:space="0" w:color="auto"/>
              <w:bottom w:val="single" w:sz="4" w:space="0" w:color="auto"/>
              <w:right w:val="single" w:sz="4" w:space="0" w:color="auto"/>
            </w:tcBorders>
          </w:tcPr>
          <w:p w14:paraId="35E24F37" w14:textId="77777777" w:rsidR="00D51813" w:rsidRPr="00310E66" w:rsidRDefault="00D51813" w:rsidP="000D67F9">
            <w:pPr>
              <w:pStyle w:val="Tabletext"/>
              <w:jc w:val="left"/>
            </w:pPr>
            <w:r w:rsidRPr="00310E66">
              <w:t>Linear Fm pulses</w:t>
            </w:r>
          </w:p>
        </w:tc>
      </w:tr>
      <w:tr w:rsidR="00D51813" w:rsidRPr="00310E66" w14:paraId="3B3C5F1F" w14:textId="77777777" w:rsidTr="00F402A6">
        <w:trPr>
          <w:trHeight w:val="407"/>
          <w:jc w:val="center"/>
        </w:trPr>
        <w:tc>
          <w:tcPr>
            <w:tcW w:w="734" w:type="pct"/>
            <w:tcBorders>
              <w:top w:val="single" w:sz="4" w:space="0" w:color="auto"/>
              <w:left w:val="single" w:sz="4" w:space="0" w:color="auto"/>
              <w:bottom w:val="single" w:sz="4" w:space="0" w:color="auto"/>
              <w:right w:val="single" w:sz="4" w:space="0" w:color="auto"/>
            </w:tcBorders>
          </w:tcPr>
          <w:p w14:paraId="668D941B" w14:textId="2A6964F9" w:rsidR="00D51813" w:rsidRPr="00310E66" w:rsidRDefault="00D51813" w:rsidP="000D67F9">
            <w:pPr>
              <w:pStyle w:val="Tabletext"/>
              <w:jc w:val="left"/>
            </w:pPr>
            <w:r w:rsidRPr="00310E66">
              <w:t>Bandwidth</w:t>
            </w:r>
          </w:p>
        </w:tc>
        <w:tc>
          <w:tcPr>
            <w:tcW w:w="749" w:type="pct"/>
            <w:tcBorders>
              <w:top w:val="single" w:sz="4" w:space="0" w:color="auto"/>
              <w:left w:val="single" w:sz="4" w:space="0" w:color="auto"/>
              <w:bottom w:val="single" w:sz="4" w:space="0" w:color="auto"/>
              <w:right w:val="single" w:sz="4" w:space="0" w:color="auto"/>
            </w:tcBorders>
          </w:tcPr>
          <w:p w14:paraId="6077C6A5" w14:textId="138A3206" w:rsidR="00D51813" w:rsidRPr="00310E66" w:rsidRDefault="00D51813" w:rsidP="000D67F9">
            <w:pPr>
              <w:pStyle w:val="Tabletext"/>
              <w:jc w:val="left"/>
            </w:pPr>
            <w:r w:rsidRPr="00310E66">
              <w:t>20-1</w:t>
            </w:r>
            <w:r w:rsidR="004B2B5E">
              <w:rPr>
                <w:lang w:val="ru-RU"/>
              </w:rPr>
              <w:t xml:space="preserve"> </w:t>
            </w:r>
            <w:r w:rsidRPr="00310E66">
              <w:t>200 MHz</w:t>
            </w:r>
          </w:p>
        </w:tc>
        <w:tc>
          <w:tcPr>
            <w:tcW w:w="806" w:type="pct"/>
            <w:tcBorders>
              <w:top w:val="single" w:sz="4" w:space="0" w:color="auto"/>
              <w:left w:val="single" w:sz="4" w:space="0" w:color="auto"/>
              <w:bottom w:val="single" w:sz="4" w:space="0" w:color="auto"/>
              <w:right w:val="single" w:sz="4" w:space="0" w:color="auto"/>
            </w:tcBorders>
          </w:tcPr>
          <w:p w14:paraId="6E0C84ED" w14:textId="77777777" w:rsidR="00D51813" w:rsidRPr="00310E66" w:rsidRDefault="00D51813" w:rsidP="000D67F9">
            <w:pPr>
              <w:pStyle w:val="Tabletext"/>
              <w:jc w:val="left"/>
            </w:pPr>
            <w:r w:rsidRPr="00310E66">
              <w:t>320/500 MHz</w:t>
            </w:r>
          </w:p>
        </w:tc>
        <w:tc>
          <w:tcPr>
            <w:tcW w:w="970" w:type="pct"/>
            <w:tcBorders>
              <w:top w:val="single" w:sz="4" w:space="0" w:color="auto"/>
              <w:left w:val="single" w:sz="4" w:space="0" w:color="auto"/>
              <w:bottom w:val="single" w:sz="4" w:space="0" w:color="auto"/>
              <w:right w:val="single" w:sz="4" w:space="0" w:color="auto"/>
            </w:tcBorders>
          </w:tcPr>
          <w:p w14:paraId="715461E5" w14:textId="77777777" w:rsidR="00D51813" w:rsidRPr="00310E66" w:rsidRDefault="00D51813" w:rsidP="000D67F9">
            <w:pPr>
              <w:pStyle w:val="Tabletext"/>
              <w:jc w:val="left"/>
            </w:pPr>
            <w:r w:rsidRPr="00310E66">
              <w:t xml:space="preserve">5-80 kHz (ocean) or </w:t>
            </w:r>
            <w:r w:rsidRPr="00310E66">
              <w:br/>
              <w:t>1-4 MHz (land)</w:t>
            </w:r>
          </w:p>
        </w:tc>
        <w:tc>
          <w:tcPr>
            <w:tcW w:w="554" w:type="pct"/>
            <w:tcBorders>
              <w:top w:val="single" w:sz="4" w:space="0" w:color="auto"/>
              <w:left w:val="single" w:sz="4" w:space="0" w:color="auto"/>
              <w:bottom w:val="single" w:sz="4" w:space="0" w:color="auto"/>
              <w:right w:val="single" w:sz="4" w:space="0" w:color="auto"/>
            </w:tcBorders>
          </w:tcPr>
          <w:p w14:paraId="4D3C7A50" w14:textId="77777777" w:rsidR="00D51813" w:rsidRPr="00310E66" w:rsidRDefault="00D51813" w:rsidP="000D67F9">
            <w:pPr>
              <w:pStyle w:val="Tabletext"/>
              <w:jc w:val="left"/>
            </w:pPr>
            <w:r w:rsidRPr="00310E66">
              <w:t>14 MHz</w:t>
            </w:r>
          </w:p>
        </w:tc>
        <w:tc>
          <w:tcPr>
            <w:tcW w:w="554" w:type="pct"/>
            <w:tcBorders>
              <w:top w:val="single" w:sz="4" w:space="0" w:color="auto"/>
              <w:left w:val="single" w:sz="4" w:space="0" w:color="auto"/>
              <w:bottom w:val="single" w:sz="4" w:space="0" w:color="auto"/>
              <w:right w:val="single" w:sz="4" w:space="0" w:color="auto"/>
            </w:tcBorders>
          </w:tcPr>
          <w:p w14:paraId="242D2D19" w14:textId="77777777" w:rsidR="00D51813" w:rsidRPr="00310E66" w:rsidRDefault="00D51813" w:rsidP="000D67F9">
            <w:pPr>
              <w:pStyle w:val="Tabletext"/>
              <w:jc w:val="left"/>
            </w:pPr>
            <w:r w:rsidRPr="00310E66">
              <w:t>300 kHz</w:t>
            </w:r>
          </w:p>
        </w:tc>
        <w:tc>
          <w:tcPr>
            <w:tcW w:w="633" w:type="pct"/>
            <w:tcBorders>
              <w:top w:val="single" w:sz="4" w:space="0" w:color="auto"/>
              <w:left w:val="single" w:sz="4" w:space="0" w:color="auto"/>
              <w:bottom w:val="single" w:sz="4" w:space="0" w:color="auto"/>
              <w:right w:val="single" w:sz="4" w:space="0" w:color="auto"/>
            </w:tcBorders>
          </w:tcPr>
          <w:p w14:paraId="7427F058" w14:textId="77777777" w:rsidR="00D51813" w:rsidRPr="00310E66" w:rsidRDefault="00D51813" w:rsidP="000D67F9">
            <w:pPr>
              <w:pStyle w:val="Tabletext"/>
              <w:jc w:val="left"/>
            </w:pPr>
            <w:r w:rsidRPr="00310E66">
              <w:t>10 MHz</w:t>
            </w:r>
          </w:p>
        </w:tc>
      </w:tr>
      <w:tr w:rsidR="00D51813" w:rsidRPr="00310E66" w14:paraId="52ABA2C8" w14:textId="77777777" w:rsidTr="00F402A6">
        <w:trPr>
          <w:trHeight w:val="344"/>
          <w:jc w:val="center"/>
        </w:trPr>
        <w:tc>
          <w:tcPr>
            <w:tcW w:w="734" w:type="pct"/>
            <w:tcBorders>
              <w:top w:val="single" w:sz="4" w:space="0" w:color="auto"/>
              <w:left w:val="single" w:sz="4" w:space="0" w:color="auto"/>
              <w:bottom w:val="single" w:sz="4" w:space="0" w:color="auto"/>
              <w:right w:val="single" w:sz="4" w:space="0" w:color="auto"/>
            </w:tcBorders>
          </w:tcPr>
          <w:p w14:paraId="161A0B8B" w14:textId="77777777" w:rsidR="00D51813" w:rsidRPr="00310E66" w:rsidRDefault="00D51813" w:rsidP="000D67F9">
            <w:pPr>
              <w:pStyle w:val="Tabletext"/>
              <w:jc w:val="left"/>
            </w:pPr>
            <w:r w:rsidRPr="00310E66">
              <w:t>Duty factor (%)</w:t>
            </w:r>
          </w:p>
        </w:tc>
        <w:tc>
          <w:tcPr>
            <w:tcW w:w="749" w:type="pct"/>
            <w:tcBorders>
              <w:top w:val="single" w:sz="4" w:space="0" w:color="auto"/>
              <w:left w:val="single" w:sz="4" w:space="0" w:color="auto"/>
              <w:bottom w:val="single" w:sz="4" w:space="0" w:color="auto"/>
              <w:right w:val="single" w:sz="4" w:space="0" w:color="auto"/>
            </w:tcBorders>
          </w:tcPr>
          <w:p w14:paraId="0039A0D4" w14:textId="77777777" w:rsidR="00D51813" w:rsidRPr="00310E66" w:rsidRDefault="00D51813" w:rsidP="000D67F9">
            <w:pPr>
              <w:pStyle w:val="Tabletext"/>
              <w:jc w:val="left"/>
            </w:pPr>
            <w:r w:rsidRPr="00310E66">
              <w:t>1-30</w:t>
            </w:r>
          </w:p>
        </w:tc>
        <w:tc>
          <w:tcPr>
            <w:tcW w:w="806" w:type="pct"/>
            <w:tcBorders>
              <w:top w:val="single" w:sz="4" w:space="0" w:color="auto"/>
              <w:left w:val="single" w:sz="4" w:space="0" w:color="auto"/>
              <w:bottom w:val="single" w:sz="4" w:space="0" w:color="auto"/>
              <w:right w:val="single" w:sz="4" w:space="0" w:color="auto"/>
            </w:tcBorders>
          </w:tcPr>
          <w:p w14:paraId="3DDB8383" w14:textId="77777777" w:rsidR="00D51813" w:rsidRPr="00310E66" w:rsidRDefault="00D51813" w:rsidP="000D67F9">
            <w:pPr>
              <w:pStyle w:val="Tabletext"/>
              <w:jc w:val="left"/>
            </w:pPr>
            <w:r w:rsidRPr="00310E66">
              <w:t>46</w:t>
            </w:r>
          </w:p>
        </w:tc>
        <w:tc>
          <w:tcPr>
            <w:tcW w:w="970" w:type="pct"/>
            <w:tcBorders>
              <w:top w:val="single" w:sz="4" w:space="0" w:color="auto"/>
              <w:left w:val="single" w:sz="4" w:space="0" w:color="auto"/>
              <w:bottom w:val="single" w:sz="4" w:space="0" w:color="auto"/>
              <w:right w:val="single" w:sz="4" w:space="0" w:color="auto"/>
            </w:tcBorders>
          </w:tcPr>
          <w:p w14:paraId="29510FA9" w14:textId="77777777" w:rsidR="00D51813" w:rsidRPr="00310E66" w:rsidRDefault="00D51813" w:rsidP="000D67F9">
            <w:pPr>
              <w:pStyle w:val="Tabletext"/>
              <w:jc w:val="left"/>
            </w:pPr>
            <w:r w:rsidRPr="00310E66">
              <w:t>31 (ocean) or 10 (land)</w:t>
            </w:r>
          </w:p>
        </w:tc>
        <w:tc>
          <w:tcPr>
            <w:tcW w:w="554" w:type="pct"/>
            <w:tcBorders>
              <w:top w:val="single" w:sz="4" w:space="0" w:color="auto"/>
              <w:left w:val="single" w:sz="4" w:space="0" w:color="auto"/>
              <w:bottom w:val="single" w:sz="4" w:space="0" w:color="auto"/>
              <w:right w:val="single" w:sz="4" w:space="0" w:color="auto"/>
            </w:tcBorders>
          </w:tcPr>
          <w:p w14:paraId="25D28ACE" w14:textId="77777777" w:rsidR="00D51813" w:rsidRPr="00310E66" w:rsidRDefault="00D51813" w:rsidP="000D67F9">
            <w:pPr>
              <w:pStyle w:val="Tabletext"/>
              <w:jc w:val="left"/>
            </w:pPr>
            <w:r w:rsidRPr="00310E66">
              <w:t>0.9</w:t>
            </w:r>
          </w:p>
        </w:tc>
        <w:tc>
          <w:tcPr>
            <w:tcW w:w="554" w:type="pct"/>
            <w:tcBorders>
              <w:top w:val="single" w:sz="4" w:space="0" w:color="auto"/>
              <w:left w:val="single" w:sz="4" w:space="0" w:color="auto"/>
              <w:bottom w:val="single" w:sz="4" w:space="0" w:color="auto"/>
              <w:right w:val="single" w:sz="4" w:space="0" w:color="auto"/>
            </w:tcBorders>
          </w:tcPr>
          <w:p w14:paraId="1923D475" w14:textId="77777777" w:rsidR="00D51813" w:rsidRPr="00310E66" w:rsidRDefault="00D51813" w:rsidP="000D67F9">
            <w:pPr>
              <w:pStyle w:val="Tabletext"/>
              <w:jc w:val="left"/>
            </w:pPr>
            <w:r w:rsidRPr="00310E66">
              <w:t>1-14</w:t>
            </w:r>
          </w:p>
        </w:tc>
        <w:tc>
          <w:tcPr>
            <w:tcW w:w="633" w:type="pct"/>
            <w:tcBorders>
              <w:top w:val="single" w:sz="4" w:space="0" w:color="auto"/>
              <w:left w:val="single" w:sz="4" w:space="0" w:color="auto"/>
              <w:bottom w:val="single" w:sz="4" w:space="0" w:color="auto"/>
              <w:right w:val="single" w:sz="4" w:space="0" w:color="auto"/>
            </w:tcBorders>
          </w:tcPr>
          <w:p w14:paraId="0E9A5B42" w14:textId="77777777" w:rsidR="00D51813" w:rsidRPr="00310E66" w:rsidRDefault="00D51813" w:rsidP="000D67F9">
            <w:pPr>
              <w:pStyle w:val="Tabletext"/>
              <w:jc w:val="left"/>
            </w:pPr>
            <w:r w:rsidRPr="00310E66">
              <w:t>10.2</w:t>
            </w:r>
          </w:p>
        </w:tc>
      </w:tr>
      <w:tr w:rsidR="00D51813" w:rsidRPr="00310E66" w14:paraId="6BAD5805" w14:textId="77777777" w:rsidTr="00F402A6">
        <w:trPr>
          <w:trHeight w:val="384"/>
          <w:jc w:val="center"/>
        </w:trPr>
        <w:tc>
          <w:tcPr>
            <w:tcW w:w="734" w:type="pct"/>
            <w:tcBorders>
              <w:top w:val="single" w:sz="4" w:space="0" w:color="auto"/>
              <w:left w:val="single" w:sz="4" w:space="0" w:color="auto"/>
              <w:bottom w:val="single" w:sz="4" w:space="0" w:color="auto"/>
              <w:right w:val="single" w:sz="4" w:space="0" w:color="auto"/>
            </w:tcBorders>
          </w:tcPr>
          <w:p w14:paraId="1D90A827" w14:textId="77777777" w:rsidR="00D51813" w:rsidRPr="00310E66" w:rsidRDefault="00D51813" w:rsidP="000D67F9">
            <w:pPr>
              <w:pStyle w:val="Tabletext"/>
              <w:jc w:val="left"/>
            </w:pPr>
            <w:r w:rsidRPr="00310E66">
              <w:t>Service area</w:t>
            </w:r>
          </w:p>
        </w:tc>
        <w:tc>
          <w:tcPr>
            <w:tcW w:w="749" w:type="pct"/>
            <w:tcBorders>
              <w:top w:val="single" w:sz="4" w:space="0" w:color="auto"/>
              <w:left w:val="single" w:sz="4" w:space="0" w:color="auto"/>
              <w:bottom w:val="single" w:sz="4" w:space="0" w:color="auto"/>
              <w:right w:val="single" w:sz="4" w:space="0" w:color="auto"/>
            </w:tcBorders>
          </w:tcPr>
          <w:p w14:paraId="518F9D4F" w14:textId="0C93F7AC" w:rsidR="00D51813" w:rsidRPr="00310E66" w:rsidRDefault="00D51813" w:rsidP="000D67F9">
            <w:pPr>
              <w:pStyle w:val="Tabletext"/>
              <w:jc w:val="left"/>
            </w:pPr>
            <w:r w:rsidRPr="00310E66">
              <w:t>Land/coastal/</w:t>
            </w:r>
            <w:r w:rsidR="000508E2">
              <w:t xml:space="preserve"> </w:t>
            </w:r>
            <w:r w:rsidRPr="00310E66">
              <w:t>ocean</w:t>
            </w:r>
          </w:p>
        </w:tc>
        <w:tc>
          <w:tcPr>
            <w:tcW w:w="806" w:type="pct"/>
            <w:tcBorders>
              <w:top w:val="single" w:sz="4" w:space="0" w:color="auto"/>
              <w:left w:val="single" w:sz="4" w:space="0" w:color="auto"/>
              <w:bottom w:val="single" w:sz="4" w:space="0" w:color="auto"/>
              <w:right w:val="single" w:sz="4" w:space="0" w:color="auto"/>
            </w:tcBorders>
          </w:tcPr>
          <w:p w14:paraId="0D92C1EF" w14:textId="42DB4A47" w:rsidR="00D51813" w:rsidRPr="00310E66" w:rsidRDefault="00D51813" w:rsidP="000D67F9">
            <w:pPr>
              <w:pStyle w:val="Tabletext"/>
              <w:jc w:val="left"/>
            </w:pPr>
            <w:r w:rsidRPr="00310E66">
              <w:t>Ocean/ice/</w:t>
            </w:r>
            <w:r w:rsidR="000508E2">
              <w:t xml:space="preserve"> </w:t>
            </w:r>
            <w:r w:rsidRPr="00310E66">
              <w:t>coastal/</w:t>
            </w:r>
            <w:r w:rsidRPr="00310E66">
              <w:br/>
              <w:t>Inland water</w:t>
            </w:r>
          </w:p>
        </w:tc>
        <w:tc>
          <w:tcPr>
            <w:tcW w:w="970" w:type="pct"/>
            <w:tcBorders>
              <w:top w:val="single" w:sz="4" w:space="0" w:color="auto"/>
              <w:left w:val="single" w:sz="4" w:space="0" w:color="auto"/>
              <w:bottom w:val="single" w:sz="4" w:space="0" w:color="auto"/>
              <w:right w:val="single" w:sz="4" w:space="0" w:color="auto"/>
            </w:tcBorders>
          </w:tcPr>
          <w:p w14:paraId="5226A652" w14:textId="30F2165A" w:rsidR="00D51813" w:rsidRPr="00310E66" w:rsidRDefault="00D51813" w:rsidP="000D67F9">
            <w:pPr>
              <w:pStyle w:val="Tabletext"/>
              <w:jc w:val="left"/>
            </w:pPr>
            <w:r w:rsidRPr="00310E66">
              <w:t>Ocean/ice/land/</w:t>
            </w:r>
            <w:r w:rsidR="00633DF7">
              <w:br/>
            </w:r>
            <w:r w:rsidRPr="00310E66">
              <w:t>coastal</w:t>
            </w:r>
          </w:p>
        </w:tc>
        <w:tc>
          <w:tcPr>
            <w:tcW w:w="554" w:type="pct"/>
            <w:tcBorders>
              <w:top w:val="single" w:sz="4" w:space="0" w:color="auto"/>
              <w:left w:val="single" w:sz="4" w:space="0" w:color="auto"/>
              <w:bottom w:val="single" w:sz="4" w:space="0" w:color="auto"/>
              <w:right w:val="single" w:sz="4" w:space="0" w:color="auto"/>
            </w:tcBorders>
          </w:tcPr>
          <w:p w14:paraId="2FC76FFB" w14:textId="5613907F" w:rsidR="00D51813" w:rsidRPr="00310E66" w:rsidRDefault="00D51813" w:rsidP="000D67F9">
            <w:pPr>
              <w:pStyle w:val="Tabletext"/>
              <w:jc w:val="left"/>
            </w:pPr>
            <w:r w:rsidRPr="00310E66">
              <w:t>Land/</w:t>
            </w:r>
            <w:r w:rsidR="000508E2">
              <w:t xml:space="preserve"> </w:t>
            </w:r>
            <w:r w:rsidRPr="00310E66">
              <w:t>ocean</w:t>
            </w:r>
          </w:p>
        </w:tc>
        <w:tc>
          <w:tcPr>
            <w:tcW w:w="554" w:type="pct"/>
            <w:tcBorders>
              <w:top w:val="single" w:sz="4" w:space="0" w:color="auto"/>
              <w:left w:val="single" w:sz="4" w:space="0" w:color="auto"/>
              <w:bottom w:val="single" w:sz="4" w:space="0" w:color="auto"/>
              <w:right w:val="single" w:sz="4" w:space="0" w:color="auto"/>
            </w:tcBorders>
          </w:tcPr>
          <w:p w14:paraId="111FC202" w14:textId="542AAE42" w:rsidR="00D51813" w:rsidRPr="00310E66" w:rsidRDefault="00D51813" w:rsidP="000D67F9">
            <w:pPr>
              <w:pStyle w:val="Tabletext"/>
              <w:jc w:val="left"/>
            </w:pPr>
            <w:r w:rsidRPr="00310E66">
              <w:t>Land/</w:t>
            </w:r>
            <w:r w:rsidR="000508E2">
              <w:t xml:space="preserve"> </w:t>
            </w:r>
            <w:r w:rsidRPr="00310E66">
              <w:t>ocean</w:t>
            </w:r>
          </w:p>
        </w:tc>
        <w:tc>
          <w:tcPr>
            <w:tcW w:w="633" w:type="pct"/>
            <w:tcBorders>
              <w:top w:val="single" w:sz="4" w:space="0" w:color="auto"/>
              <w:left w:val="single" w:sz="4" w:space="0" w:color="auto"/>
              <w:bottom w:val="single" w:sz="4" w:space="0" w:color="auto"/>
              <w:right w:val="single" w:sz="4" w:space="0" w:color="auto"/>
            </w:tcBorders>
          </w:tcPr>
          <w:p w14:paraId="00FC574A" w14:textId="4CC0AAE8" w:rsidR="00D51813" w:rsidRPr="00310E66" w:rsidRDefault="00D51813" w:rsidP="000D67F9">
            <w:pPr>
              <w:pStyle w:val="Tabletext"/>
              <w:jc w:val="left"/>
            </w:pPr>
            <w:r w:rsidRPr="00310E66">
              <w:t>Ice sheets/</w:t>
            </w:r>
            <w:r w:rsidR="000508E2">
              <w:t xml:space="preserve"> </w:t>
            </w:r>
            <w:r w:rsidRPr="00310E66">
              <w:t>deserts</w:t>
            </w:r>
          </w:p>
        </w:tc>
      </w:tr>
      <w:tr w:rsidR="00D51813" w:rsidRPr="00310E66" w14:paraId="2DB51560" w14:textId="77777777" w:rsidTr="00F402A6">
        <w:trPr>
          <w:trHeight w:val="374"/>
          <w:jc w:val="center"/>
        </w:trPr>
        <w:tc>
          <w:tcPr>
            <w:tcW w:w="734" w:type="pct"/>
            <w:tcBorders>
              <w:top w:val="single" w:sz="4" w:space="0" w:color="auto"/>
              <w:left w:val="single" w:sz="4" w:space="0" w:color="auto"/>
              <w:bottom w:val="single" w:sz="4" w:space="0" w:color="auto"/>
              <w:right w:val="single" w:sz="4" w:space="0" w:color="auto"/>
            </w:tcBorders>
          </w:tcPr>
          <w:p w14:paraId="7416A31D" w14:textId="77777777" w:rsidR="00D51813" w:rsidRPr="00310E66" w:rsidRDefault="00D51813" w:rsidP="000D67F9">
            <w:pPr>
              <w:pStyle w:val="Tabletext"/>
              <w:jc w:val="left"/>
            </w:pPr>
            <w:r w:rsidRPr="00310E66">
              <w:t>Typical frequency bands</w:t>
            </w:r>
          </w:p>
        </w:tc>
        <w:tc>
          <w:tcPr>
            <w:tcW w:w="749" w:type="pct"/>
            <w:tcBorders>
              <w:top w:val="single" w:sz="4" w:space="0" w:color="auto"/>
              <w:left w:val="single" w:sz="4" w:space="0" w:color="auto"/>
              <w:bottom w:val="single" w:sz="4" w:space="0" w:color="auto"/>
              <w:right w:val="single" w:sz="4" w:space="0" w:color="auto"/>
            </w:tcBorders>
          </w:tcPr>
          <w:p w14:paraId="237C791C" w14:textId="6AB18C84" w:rsidR="00D51813" w:rsidRPr="00310E66" w:rsidRDefault="00D51813" w:rsidP="000D67F9">
            <w:pPr>
              <w:pStyle w:val="Tabletext"/>
              <w:jc w:val="left"/>
            </w:pPr>
            <w:r w:rsidRPr="00310E66">
              <w:t>1.3 GHz, 5</w:t>
            </w:r>
            <w:r w:rsidR="00633DF7">
              <w:t> </w:t>
            </w:r>
            <w:r w:rsidRPr="00310E66">
              <w:t>GHz, 9 GHz and 36 GHz</w:t>
            </w:r>
          </w:p>
        </w:tc>
        <w:tc>
          <w:tcPr>
            <w:tcW w:w="806" w:type="pct"/>
            <w:tcBorders>
              <w:top w:val="single" w:sz="4" w:space="0" w:color="auto"/>
              <w:left w:val="single" w:sz="4" w:space="0" w:color="auto"/>
              <w:bottom w:val="single" w:sz="4" w:space="0" w:color="auto"/>
              <w:right w:val="single" w:sz="4" w:space="0" w:color="auto"/>
            </w:tcBorders>
          </w:tcPr>
          <w:p w14:paraId="793EFE76" w14:textId="77777777" w:rsidR="00D51813" w:rsidRPr="00310E66" w:rsidRDefault="00D51813" w:rsidP="000D67F9">
            <w:pPr>
              <w:pStyle w:val="Tabletext"/>
              <w:jc w:val="left"/>
            </w:pPr>
            <w:r w:rsidRPr="00310E66">
              <w:t>5 GHz, 13 GHz and 36 GHz</w:t>
            </w:r>
          </w:p>
        </w:tc>
        <w:tc>
          <w:tcPr>
            <w:tcW w:w="970" w:type="pct"/>
            <w:tcBorders>
              <w:top w:val="single" w:sz="4" w:space="0" w:color="auto"/>
              <w:left w:val="single" w:sz="4" w:space="0" w:color="auto"/>
              <w:bottom w:val="single" w:sz="4" w:space="0" w:color="auto"/>
              <w:right w:val="single" w:sz="4" w:space="0" w:color="auto"/>
            </w:tcBorders>
          </w:tcPr>
          <w:p w14:paraId="00B4E62A" w14:textId="1C32E079" w:rsidR="00D51813" w:rsidRPr="00310E66" w:rsidRDefault="00D51813" w:rsidP="000D67F9">
            <w:pPr>
              <w:pStyle w:val="Tabletext"/>
              <w:jc w:val="left"/>
            </w:pPr>
            <w:r w:rsidRPr="00310E66">
              <w:t>1.3 GHz, 5 GHz and 13 GH</w:t>
            </w:r>
            <w:r w:rsidR="00633DF7">
              <w:t>z</w:t>
            </w:r>
          </w:p>
        </w:tc>
        <w:tc>
          <w:tcPr>
            <w:tcW w:w="554" w:type="pct"/>
            <w:tcBorders>
              <w:top w:val="single" w:sz="4" w:space="0" w:color="auto"/>
              <w:left w:val="single" w:sz="4" w:space="0" w:color="auto"/>
              <w:bottom w:val="single" w:sz="4" w:space="0" w:color="auto"/>
              <w:right w:val="single" w:sz="4" w:space="0" w:color="auto"/>
            </w:tcBorders>
          </w:tcPr>
          <w:p w14:paraId="36EE7EF3" w14:textId="5C85B1E4" w:rsidR="00D51813" w:rsidRPr="00310E66" w:rsidRDefault="00D51813" w:rsidP="000D67F9">
            <w:pPr>
              <w:pStyle w:val="Tabletext"/>
              <w:jc w:val="left"/>
            </w:pPr>
            <w:r w:rsidRPr="00310E66">
              <w:t>36 GHz and 78</w:t>
            </w:r>
            <w:r w:rsidR="00633DF7">
              <w:t> </w:t>
            </w:r>
            <w:r w:rsidRPr="00310E66">
              <w:t>GHz</w:t>
            </w:r>
          </w:p>
        </w:tc>
        <w:tc>
          <w:tcPr>
            <w:tcW w:w="554" w:type="pct"/>
            <w:tcBorders>
              <w:top w:val="single" w:sz="4" w:space="0" w:color="auto"/>
              <w:left w:val="single" w:sz="4" w:space="0" w:color="auto"/>
              <w:bottom w:val="single" w:sz="4" w:space="0" w:color="auto"/>
              <w:right w:val="single" w:sz="4" w:space="0" w:color="auto"/>
            </w:tcBorders>
          </w:tcPr>
          <w:p w14:paraId="7688F1C3" w14:textId="5FD383A2" w:rsidR="00D51813" w:rsidRPr="00310E66" w:rsidRDefault="00D51813" w:rsidP="000D67F9">
            <w:pPr>
              <w:pStyle w:val="Tabletext"/>
              <w:jc w:val="left"/>
            </w:pPr>
            <w:r w:rsidRPr="00310E66">
              <w:t>94 GHz, 138 GHz and 238</w:t>
            </w:r>
            <w:r w:rsidR="00633DF7">
              <w:t> </w:t>
            </w:r>
            <w:r w:rsidRPr="00310E66">
              <w:t>GHz</w:t>
            </w:r>
          </w:p>
        </w:tc>
        <w:tc>
          <w:tcPr>
            <w:tcW w:w="633" w:type="pct"/>
            <w:tcBorders>
              <w:top w:val="single" w:sz="4" w:space="0" w:color="auto"/>
              <w:left w:val="single" w:sz="4" w:space="0" w:color="auto"/>
              <w:bottom w:val="single" w:sz="4" w:space="0" w:color="auto"/>
              <w:right w:val="single" w:sz="4" w:space="0" w:color="auto"/>
            </w:tcBorders>
          </w:tcPr>
          <w:p w14:paraId="389B0254" w14:textId="0E9C8166" w:rsidR="00D51813" w:rsidRPr="00310E66" w:rsidRDefault="00D51813" w:rsidP="000D67F9">
            <w:pPr>
              <w:pStyle w:val="Tabletext"/>
              <w:jc w:val="left"/>
            </w:pPr>
            <w:r w:rsidRPr="00310E66">
              <w:t>45 MHz</w:t>
            </w:r>
          </w:p>
        </w:tc>
      </w:tr>
    </w:tbl>
    <w:p w14:paraId="1701DAF2" w14:textId="77777777" w:rsidR="00D51813" w:rsidRPr="00310E66" w:rsidRDefault="00D51813" w:rsidP="00D51813">
      <w:pPr>
        <w:pStyle w:val="Tablefin"/>
      </w:pPr>
      <w:bookmarkStart w:id="1561" w:name="_Toc524413442"/>
      <w:bookmarkStart w:id="1562" w:name="_Toc464555558"/>
      <w:bookmarkStart w:id="1563" w:name="_Toc474850443"/>
    </w:p>
    <w:p w14:paraId="3D392BF0" w14:textId="77777777" w:rsidR="00D51813" w:rsidRPr="00310E66" w:rsidRDefault="00D51813" w:rsidP="00D51813">
      <w:pPr>
        <w:pStyle w:val="Heading3"/>
        <w:keepNext w:val="0"/>
        <w:keepLines w:val="0"/>
      </w:pPr>
      <w:bookmarkStart w:id="1564" w:name="_Toc482001899"/>
      <w:bookmarkStart w:id="1565" w:name="_Toc482002301"/>
      <w:bookmarkStart w:id="1566" w:name="_Toc482002419"/>
      <w:bookmarkStart w:id="1567" w:name="_Toc482002662"/>
      <w:bookmarkStart w:id="1568" w:name="_Toc224569066"/>
      <w:bookmarkStart w:id="1569" w:name="_Toc224569395"/>
      <w:bookmarkStart w:id="1570" w:name="_Toc224570435"/>
      <w:bookmarkStart w:id="1571" w:name="_Toc224573375"/>
      <w:bookmarkStart w:id="1572" w:name="_Toc224640760"/>
      <w:bookmarkStart w:id="1573" w:name="_Toc225754173"/>
      <w:r w:rsidRPr="00310E66">
        <w:t>5.3.2</w:t>
      </w:r>
      <w:r w:rsidRPr="00310E66">
        <w:tab/>
        <w:t>Synthetic aperture radars</w:t>
      </w:r>
      <w:bookmarkEnd w:id="1561"/>
      <w:r w:rsidRPr="00310E66">
        <w:t xml:space="preserve"> (SARs)</w:t>
      </w:r>
      <w:bookmarkEnd w:id="1562"/>
      <w:bookmarkEnd w:id="1563"/>
      <w:bookmarkEnd w:id="1564"/>
      <w:bookmarkEnd w:id="1565"/>
      <w:bookmarkEnd w:id="1566"/>
      <w:bookmarkEnd w:id="1567"/>
      <w:bookmarkEnd w:id="1568"/>
      <w:bookmarkEnd w:id="1569"/>
      <w:bookmarkEnd w:id="1570"/>
      <w:bookmarkEnd w:id="1571"/>
      <w:bookmarkEnd w:id="1572"/>
      <w:bookmarkEnd w:id="1573"/>
    </w:p>
    <w:p w14:paraId="55576E9A" w14:textId="1EA53686" w:rsidR="00D51813" w:rsidRPr="00310E66" w:rsidRDefault="00D51813" w:rsidP="00D51813">
      <w:r w:rsidRPr="00310E66">
        <w:t>SARs provide radar images of the Earth’s surface. The choice of RF centre frequency depends on the Earth’s surface interaction with the EM field. The RF bandwidth affects the resolution of the image. In Fig. 5</w:t>
      </w:r>
      <w:r w:rsidRPr="00310E66">
        <w:noBreakHyphen/>
        <w:t>15</w:t>
      </w:r>
      <w:r w:rsidR="00750FFA">
        <w:t xml:space="preserve"> </w:t>
      </w:r>
      <w:r w:rsidRPr="00310E66">
        <w:t xml:space="preserve">a), the chirp pulse is shown, and the corresponding RF bandwidth is shown below. The range resolution is equal to </w:t>
      </w:r>
      <w:r w:rsidRPr="00310E66">
        <w:rPr>
          <w:i/>
          <w:iCs/>
        </w:rPr>
        <w:t>c</w:t>
      </w:r>
      <w:r w:rsidRPr="00310E66">
        <w:t>/2</w:t>
      </w:r>
      <w:proofErr w:type="gramStart"/>
      <w:r w:rsidRPr="00310E66">
        <w:t>/(</w:t>
      </w:r>
      <w:proofErr w:type="gramEnd"/>
      <w:r w:rsidRPr="00310E66">
        <w:t xml:space="preserve">BW sin </w:t>
      </w:r>
      <w:r w:rsidRPr="00310E66">
        <w:rPr>
          <w:rFonts w:ascii="Symbol" w:hAnsi="Symbol"/>
        </w:rPr>
        <w:sym w:font="Symbol" w:char="F071"/>
      </w:r>
      <w:r w:rsidRPr="00310E66">
        <w:t xml:space="preserve">), where </w:t>
      </w:r>
      <w:r w:rsidRPr="00310E66">
        <w:rPr>
          <w:i/>
          <w:iCs/>
        </w:rPr>
        <w:t>c</w:t>
      </w:r>
      <w:r w:rsidRPr="00310E66">
        <w:t xml:space="preserve"> is the velocity of light, BW is the RF bandwidth, and </w:t>
      </w:r>
      <w:r w:rsidRPr="00310E66">
        <w:rPr>
          <w:rFonts w:ascii="Symbol" w:hAnsi="Symbol"/>
        </w:rPr>
        <w:sym w:font="Symbol" w:char="F071"/>
      </w:r>
      <w:r w:rsidRPr="00310E66">
        <w:t xml:space="preserve"> is the incidence angle. To obtain 1 m range resolution at 30° incidence angle, for instance, the RF bandwidth should be 300 </w:t>
      </w:r>
      <w:proofErr w:type="spellStart"/>
      <w:r w:rsidRPr="00310E66">
        <w:t>MHz.</w:t>
      </w:r>
      <w:proofErr w:type="spellEnd"/>
      <w:r w:rsidRPr="00310E66">
        <w:t xml:space="preserve"> Many SARs illuminate the swath off to one side of the velocity vector as shown in Fig. 5-15</w:t>
      </w:r>
      <w:r w:rsidR="00C95BCE">
        <w:t xml:space="preserve"> </w:t>
      </w:r>
      <w:r w:rsidRPr="00310E66">
        <w:t>b). Any interference sources within the illuminated swath area will be returned to the SAR receiver and degrade the image pixel quality. The allowable image pixel quality degradation determines the allowable interference level. Figure 5</w:t>
      </w:r>
      <w:r w:rsidR="00633DF7">
        <w:noBreakHyphen/>
      </w:r>
      <w:r w:rsidRPr="00310E66">
        <w:t>1</w:t>
      </w:r>
      <w:r w:rsidR="002B412F">
        <w:t>6</w:t>
      </w:r>
      <w:r w:rsidRPr="00310E66">
        <w:t xml:space="preserve"> shows a SAR image taken of the Dead Sea between Israel and Jordan.</w:t>
      </w:r>
    </w:p>
    <w:p w14:paraId="163AF0AD" w14:textId="43D71360" w:rsidR="00D51813" w:rsidRPr="00310E66" w:rsidRDefault="00D51813" w:rsidP="00D51813">
      <w:pPr>
        <w:pStyle w:val="FigureNo"/>
      </w:pPr>
      <w:r w:rsidRPr="00310E66">
        <w:lastRenderedPageBreak/>
        <w:t>Figure 5-15</w:t>
      </w:r>
    </w:p>
    <w:p w14:paraId="6E2FD172" w14:textId="77777777" w:rsidR="00D51813" w:rsidRPr="00310E66" w:rsidRDefault="00D51813" w:rsidP="00D51813">
      <w:pPr>
        <w:pStyle w:val="Figuretitle"/>
      </w:pPr>
      <w:r w:rsidRPr="00310E66">
        <w:t>Chirp spectrum and SAR illumination swath</w:t>
      </w:r>
    </w:p>
    <w:p w14:paraId="3B82EFE3" w14:textId="0ACF2546" w:rsidR="00D51813" w:rsidRPr="00310E66" w:rsidRDefault="001C7ACE" w:rsidP="00D51813">
      <w:pPr>
        <w:pStyle w:val="Figure"/>
      </w:pPr>
      <w:r>
        <w:rPr>
          <w:noProof/>
        </w:rPr>
        <w:drawing>
          <wp:inline distT="0" distB="0" distL="0" distR="0" wp14:anchorId="47D5B23D" wp14:editId="749F4E9B">
            <wp:extent cx="5705868" cy="2679197"/>
            <wp:effectExtent l="0" t="0" r="9525" b="6985"/>
            <wp:docPr id="546660255" name="Picture 43" descr=" Chirp spectrum and SAR illumination sw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660255" name="Picture 43" descr=" Chirp spectrum and SAR illumination swath"/>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705868" cy="2679197"/>
                    </a:xfrm>
                    <a:prstGeom prst="rect">
                      <a:avLst/>
                    </a:prstGeom>
                  </pic:spPr>
                </pic:pic>
              </a:graphicData>
            </a:graphic>
          </wp:inline>
        </w:drawing>
      </w:r>
    </w:p>
    <w:p w14:paraId="59DF4DC6" w14:textId="77777777" w:rsidR="00F402A6" w:rsidRDefault="00F402A6" w:rsidP="00F402A6"/>
    <w:p w14:paraId="284C06AB" w14:textId="77777777" w:rsidR="00633DF7" w:rsidRDefault="00633DF7" w:rsidP="00F402A6"/>
    <w:p w14:paraId="69047F48" w14:textId="77777777" w:rsidR="00633DF7" w:rsidRDefault="00633DF7" w:rsidP="00F402A6"/>
    <w:p w14:paraId="01987903" w14:textId="77777777" w:rsidR="00633DF7" w:rsidRDefault="00633DF7" w:rsidP="00F402A6"/>
    <w:p w14:paraId="7C00D6B1" w14:textId="77777777" w:rsidR="00633DF7" w:rsidRDefault="00633DF7" w:rsidP="00F402A6"/>
    <w:p w14:paraId="77B02117" w14:textId="77777777" w:rsidR="00633DF7" w:rsidRDefault="00633DF7" w:rsidP="00F402A6"/>
    <w:p w14:paraId="032721D5" w14:textId="77777777" w:rsidR="00633DF7" w:rsidRDefault="00633DF7" w:rsidP="00F402A6"/>
    <w:p w14:paraId="1787FFBE" w14:textId="77777777" w:rsidR="00633DF7" w:rsidRDefault="00633DF7" w:rsidP="00F402A6"/>
    <w:p w14:paraId="38F4A42C" w14:textId="77777777" w:rsidR="00633DF7" w:rsidRDefault="00633DF7" w:rsidP="00F402A6"/>
    <w:p w14:paraId="0273A0A0" w14:textId="77777777" w:rsidR="00633DF7" w:rsidRDefault="00633DF7" w:rsidP="00F402A6"/>
    <w:p w14:paraId="12F65FA8" w14:textId="77777777" w:rsidR="00633DF7" w:rsidRDefault="00633DF7" w:rsidP="00F402A6"/>
    <w:p w14:paraId="42488648" w14:textId="77777777" w:rsidR="00633DF7" w:rsidRDefault="00633DF7" w:rsidP="00F402A6"/>
    <w:p w14:paraId="07167B94" w14:textId="77777777" w:rsidR="00633DF7" w:rsidRDefault="00633DF7" w:rsidP="00F402A6"/>
    <w:p w14:paraId="2939997A" w14:textId="56998064" w:rsidR="00D51813" w:rsidRPr="00310E66" w:rsidRDefault="00D51813" w:rsidP="00D51813">
      <w:pPr>
        <w:pStyle w:val="FigureNo"/>
      </w:pPr>
      <w:r w:rsidRPr="00310E66">
        <w:lastRenderedPageBreak/>
        <w:t>Figure 5-16</w:t>
      </w:r>
    </w:p>
    <w:p w14:paraId="21C1B823" w14:textId="190F7207" w:rsidR="00D51813" w:rsidRPr="00310E66" w:rsidRDefault="00D51813" w:rsidP="00D51813">
      <w:pPr>
        <w:pStyle w:val="Figuretitle"/>
        <w:spacing w:after="0"/>
        <w:rPr>
          <w:rStyle w:val="CommentReference"/>
        </w:rPr>
      </w:pPr>
      <w:r w:rsidRPr="00310E66">
        <w:t>SAR image of Svalbard</w:t>
      </w:r>
      <w:r w:rsidR="0025656F">
        <w:t>,</w:t>
      </w:r>
      <w:r w:rsidRPr="00310E66">
        <w:t xml:space="preserve"> Norway</w:t>
      </w:r>
    </w:p>
    <w:p w14:paraId="695101A4" w14:textId="4E268888" w:rsidR="00D51813" w:rsidRPr="00310E66" w:rsidRDefault="0025656F" w:rsidP="00093101">
      <w:pPr>
        <w:pStyle w:val="Figure"/>
      </w:pPr>
      <w:r>
        <w:rPr>
          <w:noProof/>
        </w:rPr>
        <w:drawing>
          <wp:inline distT="0" distB="0" distL="0" distR="0" wp14:anchorId="37509B31" wp14:editId="3AD61B4F">
            <wp:extent cx="3858776" cy="7519431"/>
            <wp:effectExtent l="0" t="0" r="8890" b="5715"/>
            <wp:docPr id="1627650697" name="Picture 44" descr="SAR image of Svalbard. Nor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650697" name="Picture 44" descr="SAR image of Svalbard. Norway"/>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858776" cy="7519431"/>
                    </a:xfrm>
                    <a:prstGeom prst="rect">
                      <a:avLst/>
                    </a:prstGeom>
                  </pic:spPr>
                </pic:pic>
              </a:graphicData>
            </a:graphic>
          </wp:inline>
        </w:drawing>
      </w:r>
    </w:p>
    <w:p w14:paraId="47F745F8" w14:textId="77777777" w:rsidR="00D51813" w:rsidRPr="00310E66" w:rsidRDefault="00D51813" w:rsidP="00D51813">
      <w:pPr>
        <w:pStyle w:val="Heading3"/>
        <w:tabs>
          <w:tab w:val="clear" w:pos="2268"/>
          <w:tab w:val="left" w:pos="1276"/>
        </w:tabs>
      </w:pPr>
      <w:bookmarkStart w:id="1574" w:name="_Toc524413443"/>
      <w:bookmarkStart w:id="1575" w:name="_Toc464555559"/>
      <w:bookmarkStart w:id="1576" w:name="_Toc474850444"/>
      <w:bookmarkStart w:id="1577" w:name="_Toc482001900"/>
      <w:bookmarkStart w:id="1578" w:name="_Toc482002302"/>
      <w:bookmarkStart w:id="1579" w:name="_Toc482002420"/>
      <w:bookmarkStart w:id="1580" w:name="_Toc482002663"/>
      <w:bookmarkStart w:id="1581" w:name="_Toc224569067"/>
      <w:bookmarkStart w:id="1582" w:name="_Toc224569396"/>
      <w:bookmarkStart w:id="1583" w:name="_Toc224570436"/>
      <w:bookmarkStart w:id="1584" w:name="_Toc224573376"/>
      <w:bookmarkStart w:id="1585" w:name="_Toc224640761"/>
      <w:bookmarkStart w:id="1586" w:name="_Toc225754174"/>
      <w:r w:rsidRPr="00310E66">
        <w:t>5.3.3</w:t>
      </w:r>
      <w:r w:rsidRPr="00310E66">
        <w:tab/>
        <w:t>Altimeters</w:t>
      </w:r>
      <w:bookmarkEnd w:id="1574"/>
      <w:bookmarkEnd w:id="1575"/>
      <w:bookmarkEnd w:id="1576"/>
      <w:bookmarkEnd w:id="1577"/>
      <w:bookmarkEnd w:id="1578"/>
      <w:bookmarkEnd w:id="1579"/>
      <w:bookmarkEnd w:id="1580"/>
      <w:bookmarkEnd w:id="1581"/>
      <w:bookmarkEnd w:id="1582"/>
      <w:bookmarkEnd w:id="1583"/>
      <w:bookmarkEnd w:id="1584"/>
      <w:bookmarkEnd w:id="1585"/>
      <w:bookmarkEnd w:id="1586"/>
    </w:p>
    <w:p w14:paraId="744407BE" w14:textId="6C15A129" w:rsidR="00D51813" w:rsidRPr="00310E66" w:rsidRDefault="00D51813" w:rsidP="00D51813">
      <w:pPr>
        <w:tabs>
          <w:tab w:val="clear" w:pos="1134"/>
          <w:tab w:val="clear" w:pos="1871"/>
          <w:tab w:val="clear" w:pos="2268"/>
          <w:tab w:val="left" w:pos="794"/>
          <w:tab w:val="left" w:pos="1191"/>
          <w:tab w:val="left" w:pos="1588"/>
          <w:tab w:val="left" w:pos="1985"/>
        </w:tabs>
      </w:pPr>
      <w:r w:rsidRPr="00310E66">
        <w:t xml:space="preserve">Altimeters provide measurements of the altitude of the Earth’s </w:t>
      </w:r>
      <w:proofErr w:type="gramStart"/>
      <w:r w:rsidRPr="00310E66">
        <w:t>surface, and</w:t>
      </w:r>
      <w:proofErr w:type="gramEnd"/>
      <w:r w:rsidRPr="00310E66">
        <w:t xml:space="preserve"> are typically used over the ocean. Figures 5-17</w:t>
      </w:r>
      <w:r w:rsidR="00D26AA9">
        <w:t xml:space="preserve"> </w:t>
      </w:r>
      <w:r w:rsidRPr="00310E66">
        <w:t xml:space="preserve">and 5-18 are an illustration of a satellite altimeter and its typical measurement accuracy. The choice of RF centre frequency depends on the ocean surface interaction with the EM field. Dual frequency operation allows ionospheric delay compensation. For instance, the use of frequencies around 13.6 GHz and </w:t>
      </w:r>
      <w:r w:rsidRPr="00310E66">
        <w:lastRenderedPageBreak/>
        <w:t xml:space="preserve">5.3 GHz illustrates one possible dual frequency arrangement. The wide RF bandwidth affects the height measurement accuracy. The time difference accuracy </w:t>
      </w:r>
      <w:r w:rsidRPr="00310E66">
        <w:rPr>
          <w:rFonts w:ascii="Symbol" w:hAnsi="Symbol"/>
        </w:rPr>
        <w:sym w:font="Symbol" w:char="F044"/>
      </w:r>
      <w:r w:rsidRPr="00310E66">
        <w:rPr>
          <w:i/>
          <w:iCs/>
        </w:rPr>
        <w:t>t</w:t>
      </w:r>
      <w:r w:rsidRPr="00310E66">
        <w:t xml:space="preserve"> is inversely proportional to BW, where BW is the RF bandwidth. The allowable height accuracy degradation determines the allowable interference level. Some satellite altimeters have measured ocean topography to an accuracy of better than 2 cm. The allowable performance degradation prescribed by Recommendation </w:t>
      </w:r>
      <w:hyperlink r:id="rId133" w:history="1">
        <w:r w:rsidRPr="007E17DE">
          <w:rPr>
            <w:rStyle w:val="Hyperlink"/>
            <w:color w:val="auto"/>
            <w:u w:val="none"/>
          </w:rPr>
          <w:t>ITU-R RS.1166</w:t>
        </w:r>
      </w:hyperlink>
      <w:r w:rsidRPr="00310E66">
        <w:t xml:space="preserve"> is 4%. </w:t>
      </w:r>
    </w:p>
    <w:p w14:paraId="70E9FD41" w14:textId="6288D1A5" w:rsidR="00D51813" w:rsidRDefault="00D51813" w:rsidP="00D51813">
      <w:pPr>
        <w:tabs>
          <w:tab w:val="clear" w:pos="1134"/>
          <w:tab w:val="clear" w:pos="1871"/>
          <w:tab w:val="clear" w:pos="2268"/>
          <w:tab w:val="left" w:pos="794"/>
          <w:tab w:val="left" w:pos="1191"/>
          <w:tab w:val="left" w:pos="1588"/>
          <w:tab w:val="left" w:pos="1985"/>
        </w:tabs>
      </w:pPr>
      <w:r w:rsidRPr="00310E66">
        <w:t>Altimeters are often accompanied by a supporting radiometer pointing in the same direction as the altimeter. This is done to have simultaneous measurements of the atmospheric water vapor, which extends the time necessary for the altimeter signal to reach the surface and return to the satellite.</w:t>
      </w:r>
    </w:p>
    <w:p w14:paraId="5BA5A2EB" w14:textId="07403B8C" w:rsidR="00D51813" w:rsidRPr="00310E66" w:rsidRDefault="00D51813" w:rsidP="00D51813">
      <w:pPr>
        <w:pStyle w:val="FigureNo"/>
      </w:pPr>
      <w:r w:rsidRPr="00310E66">
        <w:t>Figure 5-17</w:t>
      </w:r>
    </w:p>
    <w:p w14:paraId="7C67F865" w14:textId="77777777" w:rsidR="00D51813" w:rsidRPr="00310E66" w:rsidRDefault="00D51813" w:rsidP="00D51813">
      <w:pPr>
        <w:pStyle w:val="Figuretitle"/>
      </w:pPr>
      <w:r w:rsidRPr="00310E66">
        <w:t>Microwave satellite altimeter</w:t>
      </w:r>
    </w:p>
    <w:p w14:paraId="3BB13187" w14:textId="3065A282" w:rsidR="00D51813" w:rsidRDefault="0025656F" w:rsidP="00F402A6">
      <w:pPr>
        <w:pStyle w:val="Figure"/>
        <w:keepNext w:val="0"/>
        <w:keepLines w:val="0"/>
      </w:pPr>
      <w:r>
        <w:rPr>
          <w:noProof/>
        </w:rPr>
        <w:drawing>
          <wp:inline distT="0" distB="0" distL="0" distR="0" wp14:anchorId="46182627" wp14:editId="2CC9C75C">
            <wp:extent cx="3035814" cy="3364999"/>
            <wp:effectExtent l="0" t="0" r="0" b="6985"/>
            <wp:docPr id="2054133679" name="Picture 45" descr="Microwave satellite alti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133679" name="Picture 45" descr="Microwave satellite altimeter"/>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035814" cy="3364999"/>
                    </a:xfrm>
                    <a:prstGeom prst="rect">
                      <a:avLst/>
                    </a:prstGeom>
                  </pic:spPr>
                </pic:pic>
              </a:graphicData>
            </a:graphic>
          </wp:inline>
        </w:drawing>
      </w:r>
    </w:p>
    <w:p w14:paraId="2E433D27" w14:textId="77777777" w:rsidR="00B66BB1" w:rsidRDefault="00B66BB1" w:rsidP="00B66BB1"/>
    <w:p w14:paraId="30F80ED2" w14:textId="77777777" w:rsidR="00B66BB1" w:rsidRDefault="00B66BB1" w:rsidP="00B66BB1"/>
    <w:p w14:paraId="166AA069" w14:textId="77777777" w:rsidR="00B66BB1" w:rsidRDefault="00B66BB1" w:rsidP="00B66BB1"/>
    <w:p w14:paraId="627C4DE2" w14:textId="77777777" w:rsidR="00B66BB1" w:rsidRDefault="00B66BB1" w:rsidP="00B66BB1"/>
    <w:p w14:paraId="797C546A" w14:textId="77777777" w:rsidR="00B66BB1" w:rsidRDefault="00B66BB1" w:rsidP="00B66BB1"/>
    <w:p w14:paraId="138FAB6D" w14:textId="77777777" w:rsidR="00B66BB1" w:rsidRDefault="00B66BB1" w:rsidP="00B66BB1"/>
    <w:p w14:paraId="476B4226" w14:textId="77777777" w:rsidR="00B66BB1" w:rsidRDefault="00B66BB1" w:rsidP="00B66BB1"/>
    <w:p w14:paraId="3471A5B9" w14:textId="77777777" w:rsidR="00B66BB1" w:rsidRDefault="00B66BB1" w:rsidP="00B66BB1"/>
    <w:p w14:paraId="2D871396" w14:textId="77777777" w:rsidR="00B66BB1" w:rsidRDefault="00B66BB1" w:rsidP="00B66BB1"/>
    <w:p w14:paraId="56546D66" w14:textId="77777777" w:rsidR="00B66BB1" w:rsidRPr="00B66BB1" w:rsidRDefault="00B66BB1" w:rsidP="00B66BB1"/>
    <w:p w14:paraId="17C5E52E" w14:textId="46391F48" w:rsidR="00D51813" w:rsidRPr="00310E66" w:rsidRDefault="00D51813" w:rsidP="00D51813">
      <w:pPr>
        <w:pStyle w:val="FigureNo"/>
      </w:pPr>
      <w:r w:rsidRPr="00310E66">
        <w:lastRenderedPageBreak/>
        <w:t>Figure 5-18</w:t>
      </w:r>
    </w:p>
    <w:p w14:paraId="1DF5E716" w14:textId="77777777" w:rsidR="00D51813" w:rsidRPr="00310E66" w:rsidRDefault="00D51813" w:rsidP="00D51813">
      <w:pPr>
        <w:pStyle w:val="Figuretitle"/>
      </w:pPr>
      <w:r w:rsidRPr="00310E66">
        <w:t>Illustration of altimeter return and spreading of return pulse</w:t>
      </w:r>
    </w:p>
    <w:p w14:paraId="7DAEF481" w14:textId="722E8FBD" w:rsidR="00D51813" w:rsidRPr="00310E66" w:rsidRDefault="0025656F" w:rsidP="00B66BB1">
      <w:pPr>
        <w:pStyle w:val="Figure"/>
        <w:keepNext w:val="0"/>
        <w:keepLines w:val="0"/>
      </w:pPr>
      <w:r>
        <w:rPr>
          <w:noProof/>
        </w:rPr>
        <w:drawing>
          <wp:inline distT="0" distB="0" distL="0" distR="0" wp14:anchorId="7F4D40C4" wp14:editId="08C0276B">
            <wp:extent cx="5678436" cy="2953518"/>
            <wp:effectExtent l="0" t="0" r="0" b="0"/>
            <wp:docPr id="1320746918" name="Picture 46" descr=" Illustration of altimeter return and spreading of return pu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746918" name="Picture 46" descr=" Illustration of altimeter return and spreading of return puls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678436" cy="2953518"/>
                    </a:xfrm>
                    <a:prstGeom prst="rect">
                      <a:avLst/>
                    </a:prstGeom>
                  </pic:spPr>
                </pic:pic>
              </a:graphicData>
            </a:graphic>
          </wp:inline>
        </w:drawing>
      </w:r>
    </w:p>
    <w:p w14:paraId="3BE6FDF0" w14:textId="77777777" w:rsidR="00D51813" w:rsidRPr="00310E66" w:rsidRDefault="00D51813" w:rsidP="00B66BB1">
      <w:pPr>
        <w:pStyle w:val="Heading3"/>
        <w:keepNext w:val="0"/>
        <w:keepLines w:val="0"/>
        <w:tabs>
          <w:tab w:val="clear" w:pos="2268"/>
          <w:tab w:val="left" w:pos="1560"/>
        </w:tabs>
      </w:pPr>
      <w:bookmarkStart w:id="1587" w:name="_Toc464555560"/>
      <w:bookmarkStart w:id="1588" w:name="_Toc474850445"/>
      <w:bookmarkStart w:id="1589" w:name="_Toc482001901"/>
      <w:bookmarkStart w:id="1590" w:name="_Toc482002303"/>
      <w:bookmarkStart w:id="1591" w:name="_Toc482002421"/>
      <w:bookmarkStart w:id="1592" w:name="_Toc482002664"/>
      <w:bookmarkStart w:id="1593" w:name="_Toc224569068"/>
      <w:bookmarkStart w:id="1594" w:name="_Toc224569397"/>
      <w:bookmarkStart w:id="1595" w:name="_Toc224570437"/>
      <w:bookmarkStart w:id="1596" w:name="_Toc224573377"/>
      <w:bookmarkStart w:id="1597" w:name="_Toc224640762"/>
      <w:bookmarkStart w:id="1598" w:name="_Toc225754175"/>
      <w:r w:rsidRPr="00310E66">
        <w:t>5.3.4</w:t>
      </w:r>
      <w:r w:rsidRPr="00310E66">
        <w:tab/>
      </w:r>
      <w:proofErr w:type="spellStart"/>
      <w:r w:rsidRPr="00310E66">
        <w:t>Scatterometers</w:t>
      </w:r>
      <w:bookmarkEnd w:id="1587"/>
      <w:bookmarkEnd w:id="1588"/>
      <w:bookmarkEnd w:id="1589"/>
      <w:bookmarkEnd w:id="1590"/>
      <w:bookmarkEnd w:id="1591"/>
      <w:bookmarkEnd w:id="1592"/>
      <w:bookmarkEnd w:id="1593"/>
      <w:bookmarkEnd w:id="1594"/>
      <w:bookmarkEnd w:id="1595"/>
      <w:bookmarkEnd w:id="1596"/>
      <w:bookmarkEnd w:id="1597"/>
      <w:bookmarkEnd w:id="1598"/>
      <w:proofErr w:type="spellEnd"/>
    </w:p>
    <w:p w14:paraId="27A8AA71" w14:textId="1871FA8E" w:rsidR="00D51813" w:rsidRDefault="00D51813" w:rsidP="00B66BB1">
      <w:pPr>
        <w:tabs>
          <w:tab w:val="clear" w:pos="1134"/>
          <w:tab w:val="clear" w:pos="1871"/>
          <w:tab w:val="clear" w:pos="2268"/>
          <w:tab w:val="left" w:pos="794"/>
          <w:tab w:val="left" w:pos="1191"/>
          <w:tab w:val="left" w:pos="1588"/>
          <w:tab w:val="left" w:pos="1985"/>
        </w:tabs>
      </w:pPr>
      <w:proofErr w:type="spellStart"/>
      <w:r w:rsidRPr="00310E66">
        <w:t>Scatterometers</w:t>
      </w:r>
      <w:proofErr w:type="spellEnd"/>
      <w:r w:rsidRPr="00310E66">
        <w:t xml:space="preserve"> mainly provide measurements of the wind direction and speed over the Earth’s ocean surface and sea ice extent and characteristics. The choice of RF centre frequency depends on the ocean surface interaction with the EM field and its variation over aspect angle. Figure 5-19 shows the variation of backscatter level with aspect angle relative to the wind velocity vector direction.</w:t>
      </w:r>
    </w:p>
    <w:p w14:paraId="0C9F8B1E" w14:textId="67A5D48D" w:rsidR="00D51813" w:rsidRPr="00310E66" w:rsidRDefault="00D51813" w:rsidP="00B66BB1">
      <w:pPr>
        <w:pStyle w:val="FigureNo"/>
        <w:keepNext w:val="0"/>
        <w:keepLines w:val="0"/>
      </w:pPr>
      <w:r w:rsidRPr="00310E66">
        <w:t>Figure 5-19</w:t>
      </w:r>
    </w:p>
    <w:p w14:paraId="5FA8BE1C" w14:textId="77777777" w:rsidR="00D51813" w:rsidRPr="00310E66" w:rsidRDefault="00D51813" w:rsidP="00B66BB1">
      <w:pPr>
        <w:pStyle w:val="Figuretitle"/>
        <w:keepNext w:val="0"/>
        <w:keepLines w:val="0"/>
      </w:pPr>
      <w:r w:rsidRPr="00310E66">
        <w:t>Variation of backscatter with aspect angle</w:t>
      </w:r>
    </w:p>
    <w:p w14:paraId="67922B8F" w14:textId="18243DFB" w:rsidR="00D51813" w:rsidRPr="00310E66" w:rsidRDefault="0025656F" w:rsidP="00B66BB1">
      <w:pPr>
        <w:pStyle w:val="Figure"/>
        <w:keepNext w:val="0"/>
        <w:keepLines w:val="0"/>
      </w:pPr>
      <w:r>
        <w:rPr>
          <w:noProof/>
        </w:rPr>
        <w:drawing>
          <wp:inline distT="0" distB="0" distL="0" distR="0" wp14:anchorId="416A71CB" wp14:editId="764E9EC1">
            <wp:extent cx="4901194" cy="3057150"/>
            <wp:effectExtent l="0" t="0" r="0" b="0"/>
            <wp:docPr id="575506090" name="Picture 47" descr="Variation of backscatter with aspect 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506090" name="Picture 47" descr="Variation of backscatter with aspect angl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4901194" cy="3057150"/>
                    </a:xfrm>
                    <a:prstGeom prst="rect">
                      <a:avLst/>
                    </a:prstGeom>
                  </pic:spPr>
                </pic:pic>
              </a:graphicData>
            </a:graphic>
          </wp:inline>
        </w:drawing>
      </w:r>
    </w:p>
    <w:p w14:paraId="6D9E02A9" w14:textId="01D8BB82" w:rsidR="00D51813" w:rsidRDefault="00D51813" w:rsidP="00B66BB1">
      <w:pPr>
        <w:pStyle w:val="Normalaftertitle"/>
      </w:pPr>
      <w:r w:rsidRPr="00310E66">
        <w:lastRenderedPageBreak/>
        <w:t xml:space="preserve">As shown in Fig. 5-20, a typical scatterometer illuminates the Earth’s surface at several different fixed aspect angles. In Fig. 5-21 a scatterometer scanning pencil beam </w:t>
      </w:r>
      <w:proofErr w:type="gramStart"/>
      <w:r w:rsidRPr="00310E66">
        <w:t>illuminates</w:t>
      </w:r>
      <w:proofErr w:type="gramEnd"/>
      <w:r w:rsidRPr="00310E66">
        <w:t xml:space="preserve"> scans at two different look angles from nadir, and scans 360 degrees about nadir in azimuth. The narrow RF signal bandwidth provides the needed measurement cell resolution.</w:t>
      </w:r>
    </w:p>
    <w:p w14:paraId="1ADD44DF" w14:textId="77777777" w:rsidR="00FF2111" w:rsidRPr="00310E66" w:rsidRDefault="00FF2111" w:rsidP="00B66BB1">
      <w:pPr>
        <w:pStyle w:val="FigureNo"/>
        <w:keepNext w:val="0"/>
        <w:keepLines w:val="0"/>
      </w:pPr>
      <w:r w:rsidRPr="00310E66">
        <w:t>Figure 5-20</w:t>
      </w:r>
    </w:p>
    <w:p w14:paraId="35A7DFD4" w14:textId="77777777" w:rsidR="00FF2111" w:rsidRPr="00310E66" w:rsidRDefault="00FF2111" w:rsidP="00B66BB1">
      <w:pPr>
        <w:pStyle w:val="Figuretitle"/>
        <w:keepNext w:val="0"/>
        <w:keepLines w:val="0"/>
      </w:pPr>
      <w:r w:rsidRPr="00310E66">
        <w:t>Scatterometer fixed footprint</w:t>
      </w:r>
    </w:p>
    <w:p w14:paraId="32193298" w14:textId="7D408783" w:rsidR="00C00CB8" w:rsidRDefault="00E55393" w:rsidP="00B66BB1">
      <w:pPr>
        <w:pStyle w:val="Figure"/>
        <w:keepNext w:val="0"/>
        <w:keepLines w:val="0"/>
      </w:pPr>
      <w:r>
        <w:rPr>
          <w:noProof/>
        </w:rPr>
        <w:drawing>
          <wp:inline distT="0" distB="0" distL="0" distR="0" wp14:anchorId="2F9B987D" wp14:editId="389CB31B">
            <wp:extent cx="3118110" cy="3432055"/>
            <wp:effectExtent l="0" t="0" r="6350" b="0"/>
            <wp:docPr id="1801825063" name="Picture 1" descr="Scatterometer fixed foot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825063" name="Picture 1" descr="Scatterometer fixed footprint"/>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3118110" cy="3432055"/>
                    </a:xfrm>
                    <a:prstGeom prst="rect">
                      <a:avLst/>
                    </a:prstGeom>
                  </pic:spPr>
                </pic:pic>
              </a:graphicData>
            </a:graphic>
          </wp:inline>
        </w:drawing>
      </w:r>
    </w:p>
    <w:p w14:paraId="06F3A37B" w14:textId="77777777" w:rsidR="00FF2111" w:rsidRPr="00310E66" w:rsidRDefault="00FF2111" w:rsidP="00FF2111">
      <w:pPr>
        <w:pStyle w:val="FigureNo"/>
      </w:pPr>
      <w:r w:rsidRPr="00310E66">
        <w:t>Figure 5-21</w:t>
      </w:r>
    </w:p>
    <w:p w14:paraId="4BD3509E" w14:textId="77777777" w:rsidR="00FF2111" w:rsidRPr="00310E66" w:rsidRDefault="00FF2111" w:rsidP="00FF2111">
      <w:pPr>
        <w:pStyle w:val="Figuretitle"/>
      </w:pPr>
      <w:r w:rsidRPr="00310E66">
        <w:t>Scatterometer pencil beam scan</w:t>
      </w:r>
    </w:p>
    <w:p w14:paraId="53AEB914" w14:textId="2B940CDF" w:rsidR="00C00CB8" w:rsidRDefault="00FF2111" w:rsidP="00FF2111">
      <w:pPr>
        <w:pStyle w:val="Figure"/>
      </w:pPr>
      <w:r>
        <w:rPr>
          <w:noProof/>
        </w:rPr>
        <w:drawing>
          <wp:inline distT="0" distB="0" distL="0" distR="0" wp14:anchorId="69BE9EE6" wp14:editId="76767E32">
            <wp:extent cx="2831598" cy="2517653"/>
            <wp:effectExtent l="0" t="0" r="6985" b="0"/>
            <wp:docPr id="542482957" name="Picture 48" descr="Scatterometer pencil beam s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482957" name="Picture 48" descr="Scatterometer pencil beam scan"/>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831598" cy="2517653"/>
                    </a:xfrm>
                    <a:prstGeom prst="rect">
                      <a:avLst/>
                    </a:prstGeom>
                  </pic:spPr>
                </pic:pic>
              </a:graphicData>
            </a:graphic>
          </wp:inline>
        </w:drawing>
      </w:r>
    </w:p>
    <w:p w14:paraId="073F6BC8" w14:textId="77777777" w:rsidR="00C00CB8" w:rsidRDefault="00C00CB8" w:rsidP="00C00CB8"/>
    <w:p w14:paraId="22F82FD3" w14:textId="65918349" w:rsidR="00D51813" w:rsidRPr="00310E66" w:rsidRDefault="00D51813" w:rsidP="00F402A6">
      <w:pPr>
        <w:pStyle w:val="Normalaftertitle"/>
      </w:pPr>
      <w:r w:rsidRPr="00310E66">
        <w:lastRenderedPageBreak/>
        <w:t xml:space="preserve">The </w:t>
      </w:r>
      <w:proofErr w:type="spellStart"/>
      <w:r w:rsidRPr="00310E66">
        <w:t>scatterometerʼs</w:t>
      </w:r>
      <w:proofErr w:type="spellEnd"/>
      <w:r w:rsidRPr="00310E66">
        <w:t xml:space="preserve"> primary function is to study winds over the oceans, but scientists have devised a way of studying changes in the instrument</w:t>
      </w:r>
      <w:bookmarkStart w:id="1599" w:name="_Hlk198890690"/>
      <w:r w:rsidR="00F23259" w:rsidRPr="00D96A7C">
        <w:rPr>
          <w:lang w:eastAsia="zh-CN"/>
        </w:rPr>
        <w:t>’</w:t>
      </w:r>
      <w:bookmarkEnd w:id="1599"/>
      <w:r w:rsidRPr="00310E66">
        <w:t xml:space="preserve">s radar backscatter to also look at all land surfaces, providing Earth’s surface conditions such as soil moisture and rain over land. Figure 5-22 shows an example radar image taken from the NSCAT scatterometer of the Amazon rainforest in South America. The </w:t>
      </w:r>
      <w:proofErr w:type="spellStart"/>
      <w:r w:rsidRPr="00310E66">
        <w:t>scatterometerʼs</w:t>
      </w:r>
      <w:proofErr w:type="spellEnd"/>
      <w:r w:rsidRPr="00310E66">
        <w:t xml:space="preserve"> radar was sensitive to conditions on the </w:t>
      </w:r>
      <w:proofErr w:type="spellStart"/>
      <w:r w:rsidRPr="00310E66">
        <w:t>Earthʼs</w:t>
      </w:r>
      <w:proofErr w:type="spellEnd"/>
      <w:r w:rsidRPr="00310E66">
        <w:t xml:space="preserve"> surface, such as the type and density of vegetation.</w:t>
      </w:r>
    </w:p>
    <w:p w14:paraId="264F8739" w14:textId="627E968D" w:rsidR="00D51813" w:rsidRPr="00310E66" w:rsidRDefault="00D51813" w:rsidP="00D51813">
      <w:pPr>
        <w:pStyle w:val="FigureNo"/>
      </w:pPr>
      <w:r w:rsidRPr="00310E66">
        <w:t>Figure 5-22</w:t>
      </w:r>
    </w:p>
    <w:p w14:paraId="540359D1" w14:textId="77777777" w:rsidR="00D51813" w:rsidRPr="00310E66" w:rsidRDefault="00D51813" w:rsidP="00D51813">
      <w:pPr>
        <w:pStyle w:val="Figuretitle"/>
      </w:pPr>
      <w:r w:rsidRPr="00310E66">
        <w:t>NSCAT scatterometer radar image of the Amazon rainforest in South America</w:t>
      </w:r>
    </w:p>
    <w:p w14:paraId="1F99850A" w14:textId="3DA13E18" w:rsidR="00D51813" w:rsidRPr="00310E66" w:rsidRDefault="0025656F" w:rsidP="00F402A6">
      <w:pPr>
        <w:pStyle w:val="Figure"/>
        <w:keepNext w:val="0"/>
        <w:keepLines w:val="0"/>
      </w:pPr>
      <w:bookmarkStart w:id="1600" w:name="_Toc524413445"/>
      <w:bookmarkStart w:id="1601" w:name="_Toc464555561"/>
      <w:bookmarkStart w:id="1602" w:name="_Toc474850446"/>
      <w:r>
        <w:rPr>
          <w:noProof/>
        </w:rPr>
        <w:drawing>
          <wp:inline distT="0" distB="0" distL="0" distR="0" wp14:anchorId="6DD7F841" wp14:editId="40A7B174">
            <wp:extent cx="4489713" cy="3340615"/>
            <wp:effectExtent l="0" t="0" r="6350" b="0"/>
            <wp:docPr id="208489053" name="Picture 49" descr="NSCAT scatterometer radar image of the Amazon rainforest in South Ame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89053" name="Picture 49" descr="NSCAT scatterometer radar image of the Amazon rainforest in South America"/>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4489713" cy="3340615"/>
                    </a:xfrm>
                    <a:prstGeom prst="rect">
                      <a:avLst/>
                    </a:prstGeom>
                  </pic:spPr>
                </pic:pic>
              </a:graphicData>
            </a:graphic>
          </wp:inline>
        </w:drawing>
      </w:r>
    </w:p>
    <w:p w14:paraId="5F918980" w14:textId="77777777" w:rsidR="00D51813" w:rsidRPr="00310E66" w:rsidRDefault="00D51813" w:rsidP="00D51813">
      <w:pPr>
        <w:pStyle w:val="Heading3"/>
      </w:pPr>
      <w:bookmarkStart w:id="1603" w:name="_Toc482001902"/>
      <w:bookmarkStart w:id="1604" w:name="_Toc482002304"/>
      <w:bookmarkStart w:id="1605" w:name="_Toc482002422"/>
      <w:bookmarkStart w:id="1606" w:name="_Toc482002665"/>
      <w:bookmarkStart w:id="1607" w:name="_Toc224569069"/>
      <w:bookmarkStart w:id="1608" w:name="_Toc224569398"/>
      <w:bookmarkStart w:id="1609" w:name="_Toc224570438"/>
      <w:bookmarkStart w:id="1610" w:name="_Toc224573378"/>
      <w:bookmarkStart w:id="1611" w:name="_Toc224640763"/>
      <w:bookmarkStart w:id="1612" w:name="_Toc225754176"/>
      <w:r w:rsidRPr="00310E66">
        <w:t>5.3.5</w:t>
      </w:r>
      <w:r w:rsidRPr="00310E66">
        <w:tab/>
        <w:t>Precipitation radars</w:t>
      </w:r>
      <w:bookmarkEnd w:id="1600"/>
      <w:bookmarkEnd w:id="1601"/>
      <w:bookmarkEnd w:id="1602"/>
      <w:bookmarkEnd w:id="1603"/>
      <w:bookmarkEnd w:id="1604"/>
      <w:bookmarkEnd w:id="1605"/>
      <w:bookmarkEnd w:id="1606"/>
      <w:bookmarkEnd w:id="1607"/>
      <w:bookmarkEnd w:id="1608"/>
      <w:bookmarkEnd w:id="1609"/>
      <w:bookmarkEnd w:id="1610"/>
      <w:bookmarkEnd w:id="1611"/>
      <w:bookmarkEnd w:id="1612"/>
    </w:p>
    <w:p w14:paraId="6D54EE88" w14:textId="77777777" w:rsidR="00D51813" w:rsidRPr="00310E66" w:rsidRDefault="00D51813" w:rsidP="00D51813">
      <w:pPr>
        <w:tabs>
          <w:tab w:val="clear" w:pos="1134"/>
          <w:tab w:val="clear" w:pos="1871"/>
          <w:tab w:val="clear" w:pos="2268"/>
          <w:tab w:val="left" w:pos="794"/>
          <w:tab w:val="left" w:pos="1191"/>
          <w:tab w:val="left" w:pos="1588"/>
          <w:tab w:val="left" w:pos="1985"/>
        </w:tabs>
      </w:pPr>
      <w:r w:rsidRPr="00310E66">
        <w:t>Precipitation radars provide measurements of the precipitation rate over the Earth’s surface, typically concentrating on rainfall in the tropics.</w:t>
      </w:r>
    </w:p>
    <w:p w14:paraId="6E4FBAFC" w14:textId="77777777" w:rsidR="00D51813" w:rsidRPr="00310E66" w:rsidRDefault="00D51813" w:rsidP="00D51813">
      <w:pPr>
        <w:tabs>
          <w:tab w:val="clear" w:pos="1134"/>
          <w:tab w:val="clear" w:pos="1871"/>
          <w:tab w:val="clear" w:pos="2268"/>
          <w:tab w:val="left" w:pos="794"/>
          <w:tab w:val="left" w:pos="1191"/>
          <w:tab w:val="left" w:pos="1588"/>
          <w:tab w:val="left" w:pos="1985"/>
        </w:tabs>
      </w:pPr>
      <w:r w:rsidRPr="00310E66">
        <w:t>The choice of RF centre frequency depends on the precipitation interaction</w:t>
      </w:r>
      <w:r w:rsidRPr="00310E66">
        <w:rPr>
          <w:b/>
          <w:bCs/>
        </w:rPr>
        <w:t xml:space="preserve"> </w:t>
      </w:r>
      <w:r w:rsidRPr="00310E66">
        <w:t>with the EM field. The backscatter cross section of a spherical hydrometeor is:</w:t>
      </w:r>
    </w:p>
    <w:p w14:paraId="03C53ED3" w14:textId="22E9BBCA" w:rsidR="00D51813" w:rsidRPr="00310E66" w:rsidRDefault="003A746C" w:rsidP="003A746C">
      <w:pPr>
        <w:pStyle w:val="Equation"/>
      </w:pPr>
      <w:r>
        <w:tab/>
      </w:r>
      <w:r w:rsidR="00D51813" w:rsidRPr="00310E66">
        <w:tab/>
      </w:r>
      <m:oMath>
        <m:sSub>
          <m:sSubPr>
            <m:ctrlPr>
              <w:rPr>
                <w:rFonts w:ascii="Cambria Math" w:hAnsi="Cambria Math"/>
                <w:i/>
                <w:szCs w:val="22"/>
              </w:rPr>
            </m:ctrlPr>
          </m:sSubPr>
          <m:e>
            <m:r>
              <m:rPr>
                <m:sty m:val="p"/>
              </m:rPr>
              <w:rPr>
                <w:rFonts w:ascii="Cambria Math"/>
                <w:szCs w:val="22"/>
              </w:rPr>
              <m:t>σ</m:t>
            </m:r>
          </m:e>
          <m:sub>
            <m:r>
              <w:rPr>
                <w:rFonts w:ascii="Cambria Math"/>
                <w:szCs w:val="22"/>
              </w:rPr>
              <m:t>b</m:t>
            </m:r>
          </m:sub>
        </m:sSub>
        <m:r>
          <w:rPr>
            <w:rFonts w:ascii="Cambria Math"/>
            <w:szCs w:val="22"/>
          </w:rPr>
          <m:t>=</m:t>
        </m:r>
        <m:sSup>
          <m:sSupPr>
            <m:ctrlPr>
              <w:rPr>
                <w:rFonts w:ascii="Cambria Math" w:hAnsi="Cambria Math"/>
                <w:i/>
                <w:szCs w:val="22"/>
              </w:rPr>
            </m:ctrlPr>
          </m:sSupPr>
          <m:e>
            <m:r>
              <m:rPr>
                <m:sty m:val="p"/>
              </m:rPr>
              <w:rPr>
                <w:rFonts w:ascii="Cambria Math"/>
                <w:szCs w:val="22"/>
              </w:rPr>
              <m:t>π</m:t>
            </m:r>
          </m:e>
          <m:sup>
            <m:r>
              <w:rPr>
                <w:rFonts w:ascii="Cambria Math"/>
                <w:szCs w:val="22"/>
              </w:rPr>
              <m:t>5</m:t>
            </m:r>
          </m:sup>
        </m:sSup>
        <m:sSup>
          <m:sSupPr>
            <m:ctrlPr>
              <w:rPr>
                <w:rFonts w:ascii="Cambria Math" w:hAnsi="Cambria Math"/>
                <w:i/>
                <w:szCs w:val="22"/>
              </w:rPr>
            </m:ctrlPr>
          </m:sSupPr>
          <m:e>
            <m:d>
              <m:dPr>
                <m:begChr m:val="|"/>
                <m:endChr m:val="|"/>
                <m:ctrlPr>
                  <w:rPr>
                    <w:rFonts w:ascii="Cambria Math" w:hAnsi="Cambria Math"/>
                    <w:i/>
                    <w:szCs w:val="22"/>
                  </w:rPr>
                </m:ctrlPr>
              </m:dPr>
              <m:e>
                <m:sSub>
                  <m:sSubPr>
                    <m:ctrlPr>
                      <w:rPr>
                        <w:rFonts w:ascii="Cambria Math" w:hAnsi="Cambria Math"/>
                        <w:i/>
                        <w:szCs w:val="22"/>
                      </w:rPr>
                    </m:ctrlPr>
                  </m:sSubPr>
                  <m:e>
                    <m:r>
                      <w:rPr>
                        <w:rFonts w:ascii="Cambria Math"/>
                        <w:szCs w:val="22"/>
                      </w:rPr>
                      <m:t>K</m:t>
                    </m:r>
                  </m:e>
                  <m:sub>
                    <m:r>
                      <w:rPr>
                        <w:rFonts w:ascii="Cambria Math"/>
                        <w:szCs w:val="22"/>
                      </w:rPr>
                      <m:t>W</m:t>
                    </m:r>
                  </m:sub>
                </m:sSub>
              </m:e>
            </m:d>
          </m:e>
          <m:sup>
            <m:r>
              <w:rPr>
                <w:rFonts w:ascii="Cambria Math"/>
                <w:szCs w:val="22"/>
              </w:rPr>
              <m:t>2</m:t>
            </m:r>
          </m:sup>
        </m:sSup>
        <m:sSup>
          <m:sSupPr>
            <m:ctrlPr>
              <w:rPr>
                <w:rFonts w:ascii="Cambria Math" w:hAnsi="Cambria Math"/>
                <w:i/>
                <w:szCs w:val="22"/>
              </w:rPr>
            </m:ctrlPr>
          </m:sSupPr>
          <m:e>
            <m:r>
              <w:rPr>
                <w:rFonts w:ascii="Cambria Math"/>
                <w:szCs w:val="22"/>
              </w:rPr>
              <m:t>D</m:t>
            </m:r>
          </m:e>
          <m:sup>
            <m:r>
              <w:rPr>
                <w:rFonts w:ascii="Cambria Math"/>
                <w:szCs w:val="22"/>
              </w:rPr>
              <m:t>6</m:t>
            </m:r>
          </m:sup>
        </m:sSup>
        <m:r>
          <w:rPr>
            <w:rFonts w:ascii="Cambria Math"/>
            <w:szCs w:val="22"/>
          </w:rPr>
          <m:t>/</m:t>
        </m:r>
        <m:sSup>
          <m:sSupPr>
            <m:ctrlPr>
              <w:rPr>
                <w:rFonts w:ascii="Cambria Math" w:hAnsi="Cambria Math"/>
                <w:i/>
                <w:szCs w:val="22"/>
              </w:rPr>
            </m:ctrlPr>
          </m:sSupPr>
          <m:e>
            <m:r>
              <m:rPr>
                <m:sty m:val="p"/>
              </m:rPr>
              <w:rPr>
                <w:rFonts w:ascii="Cambria Math"/>
                <w:szCs w:val="22"/>
              </w:rPr>
              <m:t>λ</m:t>
            </m:r>
          </m:e>
          <m:sup>
            <m:r>
              <w:rPr>
                <w:rFonts w:ascii="Cambria Math"/>
                <w:szCs w:val="22"/>
              </w:rPr>
              <m:t>4</m:t>
            </m:r>
          </m:sup>
        </m:sSup>
        <m:r>
          <w:rPr>
            <w:rFonts w:ascii="Cambria Math"/>
            <w:szCs w:val="22"/>
          </w:rPr>
          <m:t>=</m:t>
        </m:r>
        <m:sSup>
          <m:sSupPr>
            <m:ctrlPr>
              <w:rPr>
                <w:rFonts w:ascii="Cambria Math" w:hAnsi="Cambria Math"/>
                <w:i/>
                <w:szCs w:val="22"/>
              </w:rPr>
            </m:ctrlPr>
          </m:sSupPr>
          <m:e>
            <m:r>
              <m:rPr>
                <m:sty m:val="p"/>
              </m:rPr>
              <w:rPr>
                <w:rFonts w:ascii="Cambria Math"/>
                <w:szCs w:val="22"/>
              </w:rPr>
              <m:t>π</m:t>
            </m:r>
          </m:e>
          <m:sup>
            <m:r>
              <w:rPr>
                <w:rFonts w:ascii="Cambria Math"/>
                <w:szCs w:val="22"/>
              </w:rPr>
              <m:t>5</m:t>
            </m:r>
          </m:sup>
        </m:sSup>
        <m:sSup>
          <m:sSupPr>
            <m:ctrlPr>
              <w:rPr>
                <w:rFonts w:ascii="Cambria Math" w:hAnsi="Cambria Math"/>
                <w:i/>
                <w:szCs w:val="22"/>
              </w:rPr>
            </m:ctrlPr>
          </m:sSupPr>
          <m:e>
            <m:d>
              <m:dPr>
                <m:begChr m:val="|"/>
                <m:endChr m:val="|"/>
                <m:ctrlPr>
                  <w:rPr>
                    <w:rFonts w:ascii="Cambria Math" w:hAnsi="Cambria Math"/>
                    <w:i/>
                    <w:szCs w:val="22"/>
                  </w:rPr>
                </m:ctrlPr>
              </m:dPr>
              <m:e>
                <m:sSub>
                  <m:sSubPr>
                    <m:ctrlPr>
                      <w:rPr>
                        <w:rFonts w:ascii="Cambria Math" w:hAnsi="Cambria Math"/>
                        <w:i/>
                        <w:szCs w:val="22"/>
                      </w:rPr>
                    </m:ctrlPr>
                  </m:sSubPr>
                  <m:e>
                    <m:r>
                      <w:rPr>
                        <w:rFonts w:ascii="Cambria Math"/>
                        <w:szCs w:val="22"/>
                      </w:rPr>
                      <m:t>K</m:t>
                    </m:r>
                  </m:e>
                  <m:sub>
                    <m:r>
                      <w:rPr>
                        <w:rFonts w:ascii="Cambria Math"/>
                        <w:szCs w:val="22"/>
                      </w:rPr>
                      <m:t>W</m:t>
                    </m:r>
                  </m:sub>
                </m:sSub>
              </m:e>
            </m:d>
          </m:e>
          <m:sup>
            <m:r>
              <w:rPr>
                <w:rFonts w:ascii="Cambria Math"/>
                <w:szCs w:val="22"/>
              </w:rPr>
              <m:t>2</m:t>
            </m:r>
          </m:sup>
        </m:sSup>
        <m:r>
          <w:rPr>
            <w:rFonts w:ascii="Cambria Math"/>
            <w:szCs w:val="22"/>
          </w:rPr>
          <m:t>Z/</m:t>
        </m:r>
        <m:sSup>
          <m:sSupPr>
            <m:ctrlPr>
              <w:rPr>
                <w:rFonts w:ascii="Cambria Math" w:hAnsi="Cambria Math"/>
                <w:i/>
                <w:szCs w:val="22"/>
              </w:rPr>
            </m:ctrlPr>
          </m:sSupPr>
          <m:e>
            <m:r>
              <m:rPr>
                <m:sty m:val="p"/>
              </m:rPr>
              <w:rPr>
                <w:rFonts w:ascii="Cambria Math"/>
                <w:szCs w:val="22"/>
              </w:rPr>
              <m:t>λ</m:t>
            </m:r>
          </m:e>
          <m:sup>
            <m:r>
              <w:rPr>
                <w:rFonts w:ascii="Cambria Math"/>
                <w:szCs w:val="22"/>
              </w:rPr>
              <m:t>4</m:t>
            </m:r>
          </m:sup>
        </m:sSup>
      </m:oMath>
      <w:r w:rsidR="00D51813" w:rsidRPr="00310E66">
        <w:tab/>
        <w:t>(5-</w:t>
      </w:r>
      <w:r w:rsidR="00932086">
        <w:t>5</w:t>
      </w:r>
      <w:r w:rsidR="00D51813" w:rsidRPr="00310E66">
        <w:t>)</w:t>
      </w:r>
    </w:p>
    <w:p w14:paraId="4107E012" w14:textId="77777777" w:rsidR="00D51813" w:rsidRPr="00310E66" w:rsidRDefault="00D51813" w:rsidP="00D51813">
      <w:pPr>
        <w:tabs>
          <w:tab w:val="clear" w:pos="1134"/>
          <w:tab w:val="clear" w:pos="1871"/>
          <w:tab w:val="clear" w:pos="2268"/>
          <w:tab w:val="left" w:pos="794"/>
          <w:tab w:val="left" w:pos="1191"/>
          <w:tab w:val="left" w:pos="1588"/>
          <w:tab w:val="left" w:pos="1985"/>
        </w:tabs>
      </w:pPr>
      <w:r w:rsidRPr="00310E66">
        <w:t>where:</w:t>
      </w:r>
    </w:p>
    <w:p w14:paraId="662BEDF3" w14:textId="4875325A" w:rsidR="00D51813" w:rsidRPr="00310E66" w:rsidRDefault="00D51813" w:rsidP="00D51813">
      <w:pPr>
        <w:pStyle w:val="Equationlegend"/>
      </w:pPr>
      <w:r w:rsidRPr="00310E66">
        <w:rPr>
          <w:szCs w:val="22"/>
        </w:rPr>
        <w:tab/>
      </w:r>
      <m:oMath>
        <m:sSup>
          <m:sSupPr>
            <m:ctrlPr>
              <w:rPr>
                <w:rFonts w:ascii="Cambria Math" w:hAnsi="Cambria Math"/>
                <w:i/>
                <w:szCs w:val="22"/>
              </w:rPr>
            </m:ctrlPr>
          </m:sSupPr>
          <m:e>
            <m:d>
              <m:dPr>
                <m:begChr m:val="|"/>
                <m:endChr m:val="|"/>
                <m:ctrlPr>
                  <w:rPr>
                    <w:rFonts w:ascii="Cambria Math" w:hAnsi="Cambria Math"/>
                    <w:i/>
                    <w:szCs w:val="22"/>
                  </w:rPr>
                </m:ctrlPr>
              </m:dPr>
              <m:e>
                <m:sSub>
                  <m:sSubPr>
                    <m:ctrlPr>
                      <w:rPr>
                        <w:rFonts w:ascii="Cambria Math" w:hAnsi="Cambria Math"/>
                        <w:i/>
                        <w:szCs w:val="22"/>
                      </w:rPr>
                    </m:ctrlPr>
                  </m:sSubPr>
                  <m:e>
                    <m:r>
                      <w:rPr>
                        <w:rFonts w:ascii="Cambria Math"/>
                        <w:szCs w:val="22"/>
                      </w:rPr>
                      <m:t>K</m:t>
                    </m:r>
                  </m:e>
                  <m:sub>
                    <m:r>
                      <w:rPr>
                        <w:rFonts w:ascii="Cambria Math"/>
                        <w:szCs w:val="22"/>
                      </w:rPr>
                      <m:t>W</m:t>
                    </m:r>
                  </m:sub>
                </m:sSub>
              </m:e>
            </m:d>
          </m:e>
          <m:sup>
            <m:r>
              <w:rPr>
                <w:rFonts w:ascii="Cambria Math"/>
                <w:szCs w:val="22"/>
              </w:rPr>
              <m:t>2</m:t>
            </m:r>
          </m:sup>
        </m:sSup>
      </m:oMath>
      <w:r w:rsidRPr="00310E66">
        <w:t>:</w:t>
      </w:r>
      <w:r w:rsidRPr="00310E66">
        <w:tab/>
        <w:t>related to the refractive index of the drop’s water</w:t>
      </w:r>
    </w:p>
    <w:p w14:paraId="3E547432" w14:textId="24A01CB2" w:rsidR="00D51813" w:rsidRPr="00310E66" w:rsidRDefault="00D51813" w:rsidP="00D51813">
      <w:pPr>
        <w:tabs>
          <w:tab w:val="clear" w:pos="1134"/>
          <w:tab w:val="clear" w:pos="1871"/>
          <w:tab w:val="clear" w:pos="2268"/>
          <w:tab w:val="right" w:pos="1701"/>
          <w:tab w:val="left" w:pos="1985"/>
        </w:tabs>
        <w:spacing w:before="80"/>
        <w:ind w:left="1985" w:hanging="1985"/>
      </w:pPr>
      <w:r w:rsidRPr="00310E66">
        <w:rPr>
          <w:i/>
        </w:rPr>
        <w:tab/>
      </w:r>
      <w:proofErr w:type="gramStart"/>
      <w:r w:rsidRPr="00310E66">
        <w:rPr>
          <w:i/>
          <w:iCs/>
        </w:rPr>
        <w:t>D</w:t>
      </w:r>
      <w:r w:rsidR="00C1376F">
        <w:rPr>
          <w:i/>
          <w:iCs/>
        </w:rPr>
        <w:t xml:space="preserve"> </w:t>
      </w:r>
      <w:r w:rsidRPr="00310E66">
        <w:t>:</w:t>
      </w:r>
      <w:proofErr w:type="gramEnd"/>
      <w:r w:rsidRPr="00310E66">
        <w:tab/>
        <w:t>diameter of the drop (m)</w:t>
      </w:r>
    </w:p>
    <w:p w14:paraId="48FA71BD" w14:textId="5D7F65A9" w:rsidR="00D51813" w:rsidRPr="00310E66" w:rsidRDefault="00D51813" w:rsidP="00D51813">
      <w:pPr>
        <w:tabs>
          <w:tab w:val="clear" w:pos="1134"/>
          <w:tab w:val="clear" w:pos="1871"/>
          <w:tab w:val="clear" w:pos="2268"/>
          <w:tab w:val="right" w:pos="1701"/>
          <w:tab w:val="left" w:pos="1985"/>
        </w:tabs>
        <w:spacing w:before="80"/>
        <w:ind w:left="1985" w:hanging="1985"/>
      </w:pPr>
      <w:r w:rsidRPr="00310E66">
        <w:rPr>
          <w:i/>
        </w:rPr>
        <w:tab/>
      </w:r>
      <w:r w:rsidRPr="00310E66">
        <w:rPr>
          <w:rFonts w:ascii="Symbol" w:hAnsi="Symbol"/>
        </w:rPr>
        <w:sym w:font="Symbol" w:char="F06C"/>
      </w:r>
      <w:r w:rsidR="00C1376F">
        <w:rPr>
          <w:rFonts w:ascii="Symbol" w:hAnsi="Symbol"/>
        </w:rPr>
        <w:t xml:space="preserve"> </w:t>
      </w:r>
      <w:r w:rsidRPr="00310E66">
        <w:t>:</w:t>
      </w:r>
      <w:r w:rsidRPr="00310E66">
        <w:tab/>
        <w:t>wavelength of the radar (m)</w:t>
      </w:r>
    </w:p>
    <w:p w14:paraId="4AEA35C1" w14:textId="4AB2E446" w:rsidR="00D51813" w:rsidRPr="00310E66" w:rsidRDefault="00D51813" w:rsidP="00D51813">
      <w:pPr>
        <w:tabs>
          <w:tab w:val="clear" w:pos="1134"/>
          <w:tab w:val="clear" w:pos="1871"/>
          <w:tab w:val="clear" w:pos="2268"/>
          <w:tab w:val="right" w:pos="1701"/>
          <w:tab w:val="left" w:pos="1985"/>
        </w:tabs>
        <w:spacing w:before="80"/>
        <w:ind w:left="1985" w:hanging="1985"/>
      </w:pPr>
      <w:r w:rsidRPr="00310E66">
        <w:rPr>
          <w:i/>
        </w:rPr>
        <w:tab/>
      </w:r>
      <w:proofErr w:type="gramStart"/>
      <w:r w:rsidRPr="00310E66">
        <w:rPr>
          <w:i/>
          <w:iCs/>
        </w:rPr>
        <w:t>Z</w:t>
      </w:r>
      <w:r w:rsidR="00C1376F">
        <w:rPr>
          <w:i/>
          <w:iCs/>
        </w:rPr>
        <w:t xml:space="preserve"> </w:t>
      </w:r>
      <w:r w:rsidRPr="00310E66">
        <w:t>:</w:t>
      </w:r>
      <w:proofErr w:type="gramEnd"/>
      <w:r w:rsidRPr="00310E66">
        <w:tab/>
        <w:t xml:space="preserve">radar reflectivity factor. </w:t>
      </w:r>
    </w:p>
    <w:p w14:paraId="161CFBA4" w14:textId="77777777" w:rsidR="00D51813" w:rsidRPr="00310E66" w:rsidRDefault="00D51813" w:rsidP="00D51813">
      <w:pPr>
        <w:tabs>
          <w:tab w:val="clear" w:pos="1134"/>
          <w:tab w:val="clear" w:pos="1871"/>
          <w:tab w:val="clear" w:pos="2268"/>
          <w:tab w:val="left" w:pos="794"/>
          <w:tab w:val="left" w:pos="1191"/>
          <w:tab w:val="left" w:pos="1588"/>
          <w:tab w:val="left" w:pos="1985"/>
        </w:tabs>
      </w:pPr>
      <w:r w:rsidRPr="00310E66">
        <w:t>The backscatter increases as the fourth power of the RF frequency.</w:t>
      </w:r>
    </w:p>
    <w:p w14:paraId="70EE83D7" w14:textId="2D627877" w:rsidR="00D51813" w:rsidRPr="00310E66" w:rsidRDefault="00D51813" w:rsidP="00D51813">
      <w:pPr>
        <w:tabs>
          <w:tab w:val="clear" w:pos="1134"/>
          <w:tab w:val="clear" w:pos="1871"/>
          <w:tab w:val="clear" w:pos="2268"/>
          <w:tab w:val="left" w:pos="794"/>
          <w:tab w:val="left" w:pos="1191"/>
          <w:tab w:val="left" w:pos="1588"/>
          <w:tab w:val="left" w:pos="1985"/>
        </w:tabs>
      </w:pPr>
      <w:r w:rsidRPr="00310E66">
        <w:t>Figure 5-23 shows an example of a vertical cross section of radar reflectivity factor. The narrow RF signal pulse-width provides the needed measurement range resolution. One example precipitation radar uses a pulse width of 1.6 </w:t>
      </w:r>
      <w:r w:rsidRPr="00310E66">
        <w:rPr>
          <w:rFonts w:ascii="Symbol" w:hAnsi="Symbol"/>
        </w:rPr>
        <w:t></w:t>
      </w:r>
      <w:r w:rsidRPr="00310E66">
        <w:t>s, though the value may vary with other systems. The allowable minimum precipitation reflectivity degradation determines the allowable interference level.</w:t>
      </w:r>
    </w:p>
    <w:p w14:paraId="0944B0F7" w14:textId="35B42D85" w:rsidR="00D51813" w:rsidRPr="00310E66" w:rsidRDefault="00D51813" w:rsidP="00D51813">
      <w:pPr>
        <w:pStyle w:val="FigureNo"/>
      </w:pPr>
      <w:r w:rsidRPr="00310E66">
        <w:lastRenderedPageBreak/>
        <w:t>Figure 5-23</w:t>
      </w:r>
    </w:p>
    <w:p w14:paraId="2B45AFE6" w14:textId="77777777" w:rsidR="00D51813" w:rsidRPr="00310E66" w:rsidRDefault="00D51813" w:rsidP="00D51813">
      <w:pPr>
        <w:pStyle w:val="Figuretitle"/>
      </w:pPr>
      <w:r w:rsidRPr="00310E66">
        <w:t>Synthesized reflectivity from precipitation reflectivity measurements</w:t>
      </w:r>
    </w:p>
    <w:p w14:paraId="2B79DEED" w14:textId="033CC273" w:rsidR="00D51813" w:rsidRPr="00310E66" w:rsidRDefault="0025656F" w:rsidP="00D51813">
      <w:pPr>
        <w:pStyle w:val="Figure"/>
      </w:pPr>
      <w:r>
        <w:rPr>
          <w:noProof/>
        </w:rPr>
        <w:drawing>
          <wp:inline distT="0" distB="0" distL="0" distR="0" wp14:anchorId="4CFC620F" wp14:editId="33764897">
            <wp:extent cx="5160274" cy="1773940"/>
            <wp:effectExtent l="0" t="0" r="2540" b="0"/>
            <wp:docPr id="36930124" name="Picture 50" descr="Synthesized reflectivity from precipitation reflectivity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30124" name="Picture 50" descr="Synthesized reflectivity from precipitation reflectivity measurements"/>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160274" cy="1773940"/>
                    </a:xfrm>
                    <a:prstGeom prst="rect">
                      <a:avLst/>
                    </a:prstGeom>
                  </pic:spPr>
                </pic:pic>
              </a:graphicData>
            </a:graphic>
          </wp:inline>
        </w:drawing>
      </w:r>
    </w:p>
    <w:p w14:paraId="7D69F1CD" w14:textId="77777777" w:rsidR="00D51813" w:rsidRPr="00310E66" w:rsidRDefault="00D51813" w:rsidP="00D51813">
      <w:pPr>
        <w:pStyle w:val="Heading3"/>
      </w:pPr>
      <w:bookmarkStart w:id="1613" w:name="_Toc464555562"/>
      <w:bookmarkStart w:id="1614" w:name="_Toc474850447"/>
      <w:bookmarkStart w:id="1615" w:name="_Toc482001903"/>
      <w:bookmarkStart w:id="1616" w:name="_Toc482002305"/>
      <w:bookmarkStart w:id="1617" w:name="_Toc482002423"/>
      <w:bookmarkStart w:id="1618" w:name="_Toc482002666"/>
      <w:bookmarkStart w:id="1619" w:name="_Toc224569070"/>
      <w:bookmarkStart w:id="1620" w:name="_Toc224569399"/>
      <w:bookmarkStart w:id="1621" w:name="_Toc224570439"/>
      <w:bookmarkStart w:id="1622" w:name="_Toc224573379"/>
      <w:bookmarkStart w:id="1623" w:name="_Toc224640764"/>
      <w:bookmarkStart w:id="1624" w:name="_Toc225754177"/>
      <w:r w:rsidRPr="00310E66">
        <w:t>5.3.6</w:t>
      </w:r>
      <w:r w:rsidRPr="00310E66">
        <w:tab/>
        <w:t>Cloud profile radars</w:t>
      </w:r>
      <w:bookmarkEnd w:id="1613"/>
      <w:bookmarkEnd w:id="1614"/>
      <w:bookmarkEnd w:id="1615"/>
      <w:bookmarkEnd w:id="1616"/>
      <w:bookmarkEnd w:id="1617"/>
      <w:bookmarkEnd w:id="1618"/>
      <w:bookmarkEnd w:id="1619"/>
      <w:bookmarkEnd w:id="1620"/>
      <w:bookmarkEnd w:id="1621"/>
      <w:bookmarkEnd w:id="1622"/>
      <w:bookmarkEnd w:id="1623"/>
      <w:bookmarkEnd w:id="1624"/>
    </w:p>
    <w:p w14:paraId="646E3F28" w14:textId="6EFD5ED6" w:rsidR="00D51813" w:rsidRPr="00310E66" w:rsidRDefault="00D51813" w:rsidP="00D51813">
      <w:pPr>
        <w:rPr>
          <w:szCs w:val="22"/>
        </w:rPr>
      </w:pPr>
      <w:r w:rsidRPr="00310E66">
        <w:t xml:space="preserve">Cloud profile radars provide a </w:t>
      </w:r>
      <w:r w:rsidR="009A4C21" w:rsidRPr="00310E66">
        <w:t>three-dimensional</w:t>
      </w:r>
      <w:r w:rsidRPr="00310E66">
        <w:t xml:space="preserve"> profile of cloud reflectivity over the Earth’s surface. Figure 5</w:t>
      </w:r>
      <w:r w:rsidRPr="00310E66">
        <w:rPr>
          <w:szCs w:val="22"/>
        </w:rPr>
        <w:noBreakHyphen/>
      </w:r>
      <w:r w:rsidRPr="00310E66">
        <w:t xml:space="preserve">24 shows a representative backscatter reflectivity versus altitude. </w:t>
      </w:r>
    </w:p>
    <w:p w14:paraId="7479BAC5" w14:textId="77777777" w:rsidR="00D51813" w:rsidRPr="00310E66" w:rsidRDefault="00D51813" w:rsidP="00D51813">
      <w:pPr>
        <w:rPr>
          <w:szCs w:val="22"/>
        </w:rPr>
      </w:pPr>
      <w:r w:rsidRPr="00310E66">
        <w:t>The choice of RF centre frequency depends on the ocean surface interaction with the EM field and its variation over aspect angle.</w:t>
      </w:r>
    </w:p>
    <w:p w14:paraId="7CFEFE37" w14:textId="65DF8278" w:rsidR="00D51813" w:rsidRPr="00310E66" w:rsidRDefault="00D51813" w:rsidP="00D51813">
      <w:pPr>
        <w:rPr>
          <w:szCs w:val="22"/>
        </w:rPr>
      </w:pPr>
      <w:r w:rsidRPr="00310E66">
        <w:t>Equation (5-</w:t>
      </w:r>
      <w:r w:rsidR="00932086">
        <w:t>6</w:t>
      </w:r>
      <w:r w:rsidRPr="00310E66">
        <w:t>) gives the expression for calculation of the return power level of the clouds.</w:t>
      </w:r>
    </w:p>
    <w:p w14:paraId="5D6B7E7D" w14:textId="09A7817F" w:rsidR="00D51813" w:rsidRPr="009A4C21" w:rsidRDefault="009154F7" w:rsidP="009154F7">
      <w:pPr>
        <w:pStyle w:val="Equation"/>
        <w:rPr>
          <w:szCs w:val="22"/>
          <w:lang w:val="de-CH"/>
        </w:rPr>
      </w:pPr>
      <w:r>
        <w:rPr>
          <w:szCs w:val="22"/>
        </w:rPr>
        <w:tab/>
      </w:r>
      <w:r w:rsidR="00D51813" w:rsidRPr="00310E66">
        <w:rPr>
          <w:szCs w:val="22"/>
        </w:rPr>
        <w:tab/>
      </w:r>
      <m:oMath>
        <m:acc>
          <m:accPr>
            <m:chr m:val="̃"/>
            <m:ctrlPr>
              <w:rPr>
                <w:rFonts w:ascii="Cambria Math" w:hAnsi="Cambria Math"/>
                <w:i/>
                <w:szCs w:val="22"/>
              </w:rPr>
            </m:ctrlPr>
          </m:accPr>
          <m:e>
            <m:r>
              <w:rPr>
                <w:rFonts w:ascii="Cambria Math"/>
                <w:szCs w:val="22"/>
              </w:rPr>
              <m:t>P</m:t>
            </m:r>
          </m:e>
        </m:acc>
        <m:r>
          <w:rPr>
            <w:rFonts w:ascii="Cambria Math"/>
            <w:szCs w:val="22"/>
            <w:lang w:val="de-CH"/>
          </w:rPr>
          <m:t>=</m:t>
        </m:r>
        <m:f>
          <m:fPr>
            <m:ctrlPr>
              <w:rPr>
                <w:rFonts w:ascii="Cambria Math" w:hAnsi="Cambria Math"/>
                <w:i/>
                <w:szCs w:val="22"/>
              </w:rPr>
            </m:ctrlPr>
          </m:fPr>
          <m:num>
            <m:sSup>
              <m:sSupPr>
                <m:ctrlPr>
                  <w:rPr>
                    <w:rFonts w:ascii="Cambria Math" w:hAnsi="Cambria Math"/>
                    <w:i/>
                    <w:szCs w:val="22"/>
                  </w:rPr>
                </m:ctrlPr>
              </m:sSupPr>
              <m:e>
                <m:r>
                  <m:rPr>
                    <m:sty m:val="p"/>
                  </m:rPr>
                  <w:rPr>
                    <w:rFonts w:ascii="Cambria Math"/>
                    <w:szCs w:val="22"/>
                  </w:rPr>
                  <m:t>π</m:t>
                </m:r>
              </m:e>
              <m:sup>
                <m:r>
                  <w:rPr>
                    <w:rFonts w:ascii="Cambria Math"/>
                    <w:szCs w:val="22"/>
                    <w:lang w:val="de-CH"/>
                  </w:rPr>
                  <m:t>5</m:t>
                </m:r>
              </m:sup>
            </m:sSup>
            <m:r>
              <w:rPr>
                <w:rFonts w:ascii="Cambria Math"/>
                <w:szCs w:val="22"/>
                <w:lang w:val="de-CH"/>
              </w:rPr>
              <m:t>1</m:t>
            </m:r>
            <m:sSup>
              <m:sSupPr>
                <m:ctrlPr>
                  <w:rPr>
                    <w:rFonts w:ascii="Cambria Math" w:hAnsi="Cambria Math"/>
                    <w:i/>
                    <w:szCs w:val="22"/>
                  </w:rPr>
                </m:ctrlPr>
              </m:sSupPr>
              <m:e>
                <m:r>
                  <w:rPr>
                    <w:rFonts w:ascii="Cambria Math"/>
                    <w:szCs w:val="22"/>
                    <w:lang w:val="de-CH"/>
                  </w:rPr>
                  <m:t>0</m:t>
                </m:r>
              </m:e>
              <m:sup>
                <m:r>
                  <w:rPr>
                    <w:rFonts w:ascii="Cambria Math"/>
                    <w:szCs w:val="22"/>
                    <w:lang w:val="de-CH"/>
                  </w:rPr>
                  <m:t>-</m:t>
                </m:r>
                <m:r>
                  <w:rPr>
                    <w:rFonts w:ascii="Cambria Math"/>
                    <w:szCs w:val="22"/>
                    <w:lang w:val="de-CH"/>
                  </w:rPr>
                  <m:t>17</m:t>
                </m:r>
              </m:sup>
            </m:sSup>
            <m:sSub>
              <m:sSubPr>
                <m:ctrlPr>
                  <w:rPr>
                    <w:rFonts w:ascii="Cambria Math" w:hAnsi="Cambria Math"/>
                    <w:i/>
                    <w:szCs w:val="22"/>
                  </w:rPr>
                </m:ctrlPr>
              </m:sSubPr>
              <m:e>
                <m:r>
                  <w:rPr>
                    <w:rFonts w:ascii="Cambria Math"/>
                    <w:szCs w:val="22"/>
                  </w:rPr>
                  <m:t>P</m:t>
                </m:r>
              </m:e>
              <m:sub>
                <m:r>
                  <w:rPr>
                    <w:rFonts w:ascii="Cambria Math"/>
                    <w:szCs w:val="22"/>
                  </w:rPr>
                  <m:t>r</m:t>
                </m:r>
              </m:sub>
            </m:sSub>
            <m:sSup>
              <m:sSupPr>
                <m:ctrlPr>
                  <w:rPr>
                    <w:rFonts w:ascii="Cambria Math" w:hAnsi="Cambria Math"/>
                    <w:i/>
                    <w:szCs w:val="22"/>
                  </w:rPr>
                </m:ctrlPr>
              </m:sSupPr>
              <m:e>
                <m:r>
                  <w:rPr>
                    <w:rFonts w:ascii="Cambria Math"/>
                    <w:szCs w:val="22"/>
                  </w:rPr>
                  <m:t>G</m:t>
                </m:r>
              </m:e>
              <m:sup>
                <m:r>
                  <w:rPr>
                    <w:rFonts w:ascii="Cambria Math"/>
                    <w:szCs w:val="22"/>
                    <w:lang w:val="de-CH"/>
                  </w:rPr>
                  <m:t>2</m:t>
                </m:r>
              </m:sup>
            </m:sSup>
            <m:r>
              <w:rPr>
                <w:rFonts w:ascii="Cambria Math"/>
                <w:szCs w:val="22"/>
              </w:rPr>
              <m:t>t</m:t>
            </m:r>
            <m:sSubSup>
              <m:sSubSupPr>
                <m:ctrlPr>
                  <w:rPr>
                    <w:rFonts w:ascii="Cambria Math" w:hAnsi="Cambria Math"/>
                    <w:i/>
                    <w:szCs w:val="22"/>
                  </w:rPr>
                </m:ctrlPr>
              </m:sSubSupPr>
              <m:e>
                <m:r>
                  <m:rPr>
                    <m:sty m:val="p"/>
                  </m:rPr>
                  <w:rPr>
                    <w:rFonts w:ascii="Cambria Math"/>
                    <w:szCs w:val="22"/>
                  </w:rPr>
                  <m:t>θ</m:t>
                </m:r>
              </m:e>
              <m:sub>
                <m:r>
                  <w:rPr>
                    <w:rFonts w:ascii="Cambria Math"/>
                    <w:szCs w:val="22"/>
                  </w:rPr>
                  <m:t>r</m:t>
                </m:r>
              </m:sub>
              <m:sup>
                <m:r>
                  <w:rPr>
                    <w:rFonts w:ascii="Cambria Math"/>
                    <w:szCs w:val="22"/>
                    <w:lang w:val="de-CH"/>
                  </w:rPr>
                  <m:t>2</m:t>
                </m:r>
              </m:sup>
            </m:sSubSup>
            <m:sSup>
              <m:sSupPr>
                <m:ctrlPr>
                  <w:rPr>
                    <w:rFonts w:ascii="Cambria Math" w:hAnsi="Cambria Math"/>
                    <w:i/>
                    <w:szCs w:val="22"/>
                  </w:rPr>
                </m:ctrlPr>
              </m:sSupPr>
              <m:e>
                <m:d>
                  <m:dPr>
                    <m:begChr m:val="|"/>
                    <m:endChr m:val="|"/>
                    <m:ctrlPr>
                      <w:rPr>
                        <w:rFonts w:ascii="Cambria Math" w:hAnsi="Cambria Math"/>
                        <w:i/>
                        <w:szCs w:val="22"/>
                      </w:rPr>
                    </m:ctrlPr>
                  </m:dPr>
                  <m:e>
                    <m:sSub>
                      <m:sSubPr>
                        <m:ctrlPr>
                          <w:rPr>
                            <w:rFonts w:ascii="Cambria Math" w:hAnsi="Cambria Math"/>
                            <w:i/>
                            <w:szCs w:val="22"/>
                          </w:rPr>
                        </m:ctrlPr>
                      </m:sSubPr>
                      <m:e>
                        <m:r>
                          <w:rPr>
                            <w:rFonts w:ascii="Cambria Math"/>
                            <w:szCs w:val="22"/>
                          </w:rPr>
                          <m:t>K</m:t>
                        </m:r>
                      </m:e>
                      <m:sub>
                        <m:r>
                          <w:rPr>
                            <w:rFonts w:ascii="Cambria Math"/>
                            <w:szCs w:val="22"/>
                          </w:rPr>
                          <m:t>W</m:t>
                        </m:r>
                      </m:sub>
                    </m:sSub>
                  </m:e>
                </m:d>
              </m:e>
              <m:sup>
                <m:r>
                  <w:rPr>
                    <w:rFonts w:ascii="Cambria Math"/>
                    <w:szCs w:val="22"/>
                    <w:lang w:val="de-CH"/>
                  </w:rPr>
                  <m:t>2</m:t>
                </m:r>
              </m:sup>
            </m:sSup>
            <m:sSub>
              <m:sSubPr>
                <m:ctrlPr>
                  <w:rPr>
                    <w:rFonts w:ascii="Cambria Math" w:hAnsi="Cambria Math"/>
                    <w:i/>
                    <w:szCs w:val="22"/>
                  </w:rPr>
                </m:ctrlPr>
              </m:sSubPr>
              <m:e>
                <m:r>
                  <w:rPr>
                    <w:rFonts w:ascii="Cambria Math"/>
                    <w:szCs w:val="22"/>
                  </w:rPr>
                  <m:t>Z</m:t>
                </m:r>
              </m:e>
              <m:sub>
                <m:r>
                  <w:rPr>
                    <w:rFonts w:ascii="Cambria Math"/>
                    <w:szCs w:val="22"/>
                  </w:rPr>
                  <m:t>r</m:t>
                </m:r>
              </m:sub>
            </m:sSub>
          </m:num>
          <m:den>
            <m:r>
              <w:rPr>
                <w:rFonts w:ascii="Cambria Math"/>
                <w:szCs w:val="22"/>
                <w:lang w:val="de-CH"/>
              </w:rPr>
              <m:t>6.75</m:t>
            </m:r>
            <m:r>
              <w:rPr>
                <w:rFonts w:ascii="Cambria Math"/>
                <w:szCs w:val="22"/>
                <w:lang w:val="de-CH"/>
              </w:rPr>
              <m:t> × </m:t>
            </m:r>
            <m:sSup>
              <m:sSupPr>
                <m:ctrlPr>
                  <w:rPr>
                    <w:rFonts w:ascii="Cambria Math" w:hAnsi="Cambria Math"/>
                    <w:i/>
                    <w:szCs w:val="22"/>
                  </w:rPr>
                </m:ctrlPr>
              </m:sSupPr>
              <m:e>
                <m:r>
                  <w:rPr>
                    <w:rFonts w:ascii="Cambria Math"/>
                    <w:szCs w:val="22"/>
                    <w:lang w:val="de-CH"/>
                  </w:rPr>
                  <m:t>2</m:t>
                </m:r>
              </m:e>
              <m:sup>
                <m:r>
                  <w:rPr>
                    <w:rFonts w:ascii="Cambria Math"/>
                    <w:szCs w:val="22"/>
                    <w:lang w:val="de-CH"/>
                  </w:rPr>
                  <m:t>14</m:t>
                </m:r>
              </m:sup>
            </m:sSup>
            <m:r>
              <w:rPr>
                <w:rFonts w:ascii="Cambria Math"/>
                <w:szCs w:val="22"/>
                <w:lang w:val="de-CH"/>
              </w:rPr>
              <m:t>(</m:t>
            </m:r>
            <m:func>
              <m:funcPr>
                <m:ctrlPr>
                  <w:rPr>
                    <w:rFonts w:ascii="Cambria Math" w:hAnsi="Cambria Math"/>
                    <w:i/>
                    <w:szCs w:val="22"/>
                  </w:rPr>
                </m:ctrlPr>
              </m:funcPr>
              <m:fName>
                <m:r>
                  <m:rPr>
                    <m:sty m:val="p"/>
                  </m:rPr>
                  <w:rPr>
                    <w:rFonts w:ascii="Cambria Math"/>
                    <w:szCs w:val="22"/>
                    <w:lang w:val="de-CH"/>
                  </w:rPr>
                  <m:t>ln</m:t>
                </m:r>
              </m:fName>
              <m:e>
                <m:r>
                  <w:rPr>
                    <w:rFonts w:ascii="Cambria Math"/>
                    <w:szCs w:val="22"/>
                    <w:lang w:val="de-CH"/>
                  </w:rPr>
                  <m:t>2</m:t>
                </m:r>
              </m:e>
            </m:func>
            <m:r>
              <w:rPr>
                <w:rFonts w:ascii="Cambria Math"/>
                <w:szCs w:val="22"/>
                <w:lang w:val="de-CH"/>
              </w:rPr>
              <m:t>)</m:t>
            </m:r>
            <m:sSubSup>
              <m:sSubSupPr>
                <m:ctrlPr>
                  <w:rPr>
                    <w:rFonts w:ascii="Cambria Math" w:hAnsi="Cambria Math"/>
                    <w:i/>
                    <w:szCs w:val="22"/>
                  </w:rPr>
                </m:ctrlPr>
              </m:sSubSupPr>
              <m:e>
                <m:r>
                  <w:rPr>
                    <w:rFonts w:ascii="Cambria Math"/>
                    <w:szCs w:val="22"/>
                  </w:rPr>
                  <m:t>r</m:t>
                </m:r>
              </m:e>
              <m:sub>
                <m:r>
                  <w:rPr>
                    <w:rFonts w:ascii="Cambria Math"/>
                    <w:szCs w:val="22"/>
                    <w:lang w:val="de-CH"/>
                  </w:rPr>
                  <m:t>0</m:t>
                </m:r>
              </m:sub>
              <m:sup>
                <m:r>
                  <w:rPr>
                    <w:rFonts w:ascii="Cambria Math"/>
                    <w:szCs w:val="22"/>
                    <w:lang w:val="de-CH"/>
                  </w:rPr>
                  <m:t>2</m:t>
                </m:r>
              </m:sup>
            </m:sSubSup>
            <m:sSup>
              <m:sSupPr>
                <m:ctrlPr>
                  <w:rPr>
                    <w:rFonts w:ascii="Cambria Math" w:hAnsi="Cambria Math"/>
                    <w:i/>
                    <w:szCs w:val="22"/>
                  </w:rPr>
                </m:ctrlPr>
              </m:sSupPr>
              <m:e>
                <m:r>
                  <m:rPr>
                    <m:sty m:val="p"/>
                  </m:rPr>
                  <w:rPr>
                    <w:rFonts w:ascii="Cambria Math"/>
                    <w:szCs w:val="22"/>
                  </w:rPr>
                  <m:t>λ</m:t>
                </m:r>
              </m:e>
              <m:sup>
                <m:r>
                  <w:rPr>
                    <w:rFonts w:ascii="Cambria Math"/>
                    <w:szCs w:val="22"/>
                    <w:lang w:val="de-CH"/>
                  </w:rPr>
                  <m:t>2</m:t>
                </m:r>
              </m:sup>
            </m:sSup>
            <m:sSup>
              <m:sSupPr>
                <m:ctrlPr>
                  <w:rPr>
                    <w:rFonts w:ascii="Cambria Math" w:hAnsi="Cambria Math"/>
                    <w:i/>
                    <w:szCs w:val="22"/>
                  </w:rPr>
                </m:ctrlPr>
              </m:sSupPr>
              <m:e>
                <m:r>
                  <w:rPr>
                    <w:rFonts w:ascii="Cambria Math"/>
                    <w:szCs w:val="22"/>
                  </w:rPr>
                  <m:t>l</m:t>
                </m:r>
              </m:e>
              <m:sup>
                <m:r>
                  <w:rPr>
                    <w:rFonts w:ascii="Cambria Math"/>
                    <w:szCs w:val="22"/>
                    <w:lang w:val="de-CH"/>
                  </w:rPr>
                  <m:t>2</m:t>
                </m:r>
              </m:sup>
            </m:sSup>
            <m:sSub>
              <m:sSubPr>
                <m:ctrlPr>
                  <w:rPr>
                    <w:rFonts w:ascii="Cambria Math" w:hAnsi="Cambria Math"/>
                    <w:i/>
                    <w:szCs w:val="22"/>
                  </w:rPr>
                </m:ctrlPr>
              </m:sSubPr>
              <m:e>
                <m:r>
                  <w:rPr>
                    <w:rFonts w:ascii="Cambria Math"/>
                    <w:szCs w:val="22"/>
                  </w:rPr>
                  <m:t>l</m:t>
                </m:r>
              </m:e>
              <m:sub>
                <m:r>
                  <w:rPr>
                    <w:rFonts w:ascii="Cambria Math"/>
                    <w:szCs w:val="22"/>
                  </w:rPr>
                  <m:t>r</m:t>
                </m:r>
              </m:sub>
            </m:sSub>
          </m:den>
        </m:f>
      </m:oMath>
      <w:r w:rsidR="00D51813" w:rsidRPr="009A4C21">
        <w:rPr>
          <w:lang w:val="de-CH"/>
        </w:rPr>
        <w:t xml:space="preserve">  </w:t>
      </w:r>
      <w:r w:rsidR="009A4C21" w:rsidRPr="009A4C21">
        <w:rPr>
          <w:lang w:val="de-CH"/>
        </w:rPr>
        <w:t xml:space="preserve">   </w:t>
      </w:r>
      <w:r w:rsidR="009A4C21">
        <w:rPr>
          <w:lang w:val="de-CH"/>
        </w:rPr>
        <w:t xml:space="preserve">  </w:t>
      </w:r>
      <w:r w:rsidR="00D51813" w:rsidRPr="009A4C21">
        <w:rPr>
          <w:lang w:val="de-CH"/>
        </w:rPr>
        <w:t xml:space="preserve">  mW</w:t>
      </w:r>
      <w:r w:rsidR="00D51813" w:rsidRPr="009A4C21">
        <w:rPr>
          <w:szCs w:val="22"/>
          <w:lang w:val="de-CH"/>
        </w:rPr>
        <w:tab/>
      </w:r>
      <w:r w:rsidR="00D51813" w:rsidRPr="009A4C21">
        <w:rPr>
          <w:lang w:val="de-CH"/>
        </w:rPr>
        <w:t>(5-</w:t>
      </w:r>
      <w:r w:rsidR="00932086">
        <w:rPr>
          <w:lang w:val="de-CH"/>
        </w:rPr>
        <w:t>6</w:t>
      </w:r>
      <w:r w:rsidR="00D51813" w:rsidRPr="009A4C21">
        <w:rPr>
          <w:lang w:val="de-CH"/>
        </w:rPr>
        <w:t>)</w:t>
      </w:r>
    </w:p>
    <w:p w14:paraId="7FE05AA5" w14:textId="77777777" w:rsidR="00D51813" w:rsidRPr="00310E66" w:rsidRDefault="00D51813" w:rsidP="00D51813">
      <w:pPr>
        <w:rPr>
          <w:szCs w:val="22"/>
        </w:rPr>
      </w:pPr>
      <w:r w:rsidRPr="00310E66">
        <w:t>where:</w:t>
      </w:r>
    </w:p>
    <w:p w14:paraId="5D0278F4" w14:textId="77777777" w:rsidR="00D51813" w:rsidRPr="00310E66" w:rsidRDefault="00D51813" w:rsidP="00D51813">
      <w:pPr>
        <w:pStyle w:val="Equationlegend"/>
        <w:rPr>
          <w:szCs w:val="22"/>
        </w:rPr>
      </w:pPr>
      <w:r w:rsidRPr="00310E66">
        <w:rPr>
          <w:szCs w:val="22"/>
        </w:rPr>
        <w:tab/>
      </w:r>
      <w:r w:rsidRPr="00310E66">
        <w:rPr>
          <w:position w:val="-4"/>
          <w:szCs w:val="22"/>
        </w:rPr>
        <w:object w:dxaOrig="240" w:dyaOrig="320" w14:anchorId="2B046DCC">
          <v:shape id="_x0000_i1027" type="#_x0000_t75" alt="" style="width:13.6pt;height:13.6pt;mso-width-percent:0;mso-height-percent:0;mso-width-percent:0;mso-height-percent:0" o:ole="" fillcolor="window">
            <v:imagedata r:id="rId141" o:title=""/>
          </v:shape>
          <o:OLEObject Type="Embed" ProgID="Equation.3" ShapeID="_x0000_i1027" DrawAspect="Content" ObjectID="_1839752309" r:id="rId142"/>
        </w:object>
      </w:r>
      <w:r w:rsidRPr="00310E66">
        <w:t>:</w:t>
      </w:r>
      <w:r w:rsidRPr="00310E66">
        <w:rPr>
          <w:szCs w:val="22"/>
        </w:rPr>
        <w:tab/>
      </w:r>
      <w:r w:rsidRPr="00310E66">
        <w:t>return power level of the clouds (mW)</w:t>
      </w:r>
    </w:p>
    <w:p w14:paraId="42E72326" w14:textId="0B593E66" w:rsidR="00D51813" w:rsidRPr="00310E66" w:rsidRDefault="00D51813" w:rsidP="00D51813">
      <w:pPr>
        <w:pStyle w:val="Equationlegend"/>
        <w:rPr>
          <w:szCs w:val="22"/>
        </w:rPr>
      </w:pPr>
      <w:r w:rsidRPr="00310E66">
        <w:rPr>
          <w:i/>
          <w:szCs w:val="22"/>
        </w:rPr>
        <w:tab/>
      </w:r>
      <w:proofErr w:type="gramStart"/>
      <w:r w:rsidRPr="00310E66">
        <w:rPr>
          <w:i/>
          <w:iCs/>
        </w:rPr>
        <w:t>P</w:t>
      </w:r>
      <w:r w:rsidRPr="00C00CB8">
        <w:rPr>
          <w:i/>
          <w:iCs/>
          <w:position w:val="-4"/>
          <w:vertAlign w:val="subscript"/>
        </w:rPr>
        <w:t>r</w:t>
      </w:r>
      <w:r w:rsidR="009154F7">
        <w:rPr>
          <w:i/>
          <w:iCs/>
          <w:position w:val="-4"/>
        </w:rPr>
        <w:t xml:space="preserve"> </w:t>
      </w:r>
      <w:r w:rsidRPr="00310E66">
        <w:t>:</w:t>
      </w:r>
      <w:proofErr w:type="gramEnd"/>
      <w:r w:rsidRPr="00310E66">
        <w:rPr>
          <w:szCs w:val="22"/>
        </w:rPr>
        <w:tab/>
      </w:r>
      <w:r w:rsidRPr="00310E66">
        <w:t>radar transmit power (W)</w:t>
      </w:r>
    </w:p>
    <w:p w14:paraId="383C41F8" w14:textId="6D3D6466" w:rsidR="00D51813" w:rsidRPr="00310E66" w:rsidRDefault="00D51813" w:rsidP="00D51813">
      <w:pPr>
        <w:pStyle w:val="Equationlegend"/>
        <w:rPr>
          <w:szCs w:val="22"/>
        </w:rPr>
      </w:pPr>
      <w:r w:rsidRPr="00310E66">
        <w:rPr>
          <w:i/>
          <w:szCs w:val="22"/>
        </w:rPr>
        <w:tab/>
      </w:r>
      <w:proofErr w:type="gramStart"/>
      <w:r w:rsidRPr="00310E66">
        <w:rPr>
          <w:i/>
          <w:iCs/>
        </w:rPr>
        <w:t>G</w:t>
      </w:r>
      <w:r w:rsidR="009154F7">
        <w:rPr>
          <w:i/>
          <w:iCs/>
        </w:rPr>
        <w:t xml:space="preserve"> </w:t>
      </w:r>
      <w:r w:rsidRPr="00310E66">
        <w:t>:</w:t>
      </w:r>
      <w:proofErr w:type="gramEnd"/>
      <w:r w:rsidRPr="00310E66">
        <w:rPr>
          <w:szCs w:val="22"/>
        </w:rPr>
        <w:tab/>
      </w:r>
      <w:r w:rsidRPr="00310E66">
        <w:t>antenna gain (numeric)</w:t>
      </w:r>
    </w:p>
    <w:p w14:paraId="7ABBA6C6" w14:textId="76D04CE2" w:rsidR="00D51813" w:rsidRPr="00310E66" w:rsidRDefault="00D51813" w:rsidP="00D51813">
      <w:pPr>
        <w:pStyle w:val="Equationlegend"/>
        <w:rPr>
          <w:szCs w:val="22"/>
        </w:rPr>
      </w:pPr>
      <w:r w:rsidRPr="00310E66">
        <w:rPr>
          <w:i/>
          <w:szCs w:val="22"/>
        </w:rPr>
        <w:tab/>
      </w:r>
      <w:proofErr w:type="gramStart"/>
      <w:r w:rsidR="00C91442">
        <w:rPr>
          <w:i/>
          <w:szCs w:val="22"/>
        </w:rPr>
        <w:t xml:space="preserve">t </w:t>
      </w:r>
      <w:r w:rsidRPr="00310E66">
        <w:t>:</w:t>
      </w:r>
      <w:proofErr w:type="gramEnd"/>
      <w:r w:rsidRPr="00310E66">
        <w:rPr>
          <w:szCs w:val="22"/>
        </w:rPr>
        <w:tab/>
      </w:r>
      <w:r w:rsidRPr="00310E66">
        <w:t>pulse width (µs)</w:t>
      </w:r>
    </w:p>
    <w:p w14:paraId="0BF9F86A" w14:textId="77777777" w:rsidR="00D51813" w:rsidRPr="00310E66" w:rsidRDefault="00D51813" w:rsidP="00D51813">
      <w:pPr>
        <w:pStyle w:val="Equationlegend"/>
        <w:rPr>
          <w:szCs w:val="22"/>
        </w:rPr>
      </w:pPr>
      <w:r w:rsidRPr="00310E66">
        <w:rPr>
          <w:i/>
          <w:szCs w:val="22"/>
        </w:rPr>
        <w:tab/>
      </w:r>
      <w:r w:rsidRPr="00310E66">
        <w:rPr>
          <w:szCs w:val="22"/>
        </w:rPr>
        <w:sym w:font="Symbol" w:char="F071"/>
      </w:r>
      <w:r w:rsidRPr="00C00CB8">
        <w:rPr>
          <w:i/>
          <w:iCs/>
          <w:position w:val="-4"/>
          <w:vertAlign w:val="subscript"/>
        </w:rPr>
        <w:t>r</w:t>
      </w:r>
      <w:r w:rsidRPr="00310E66">
        <w:t>:</w:t>
      </w:r>
      <w:r w:rsidRPr="00310E66">
        <w:rPr>
          <w:i/>
          <w:szCs w:val="22"/>
        </w:rPr>
        <w:tab/>
      </w:r>
      <w:r w:rsidRPr="00310E66">
        <w:t>3 dB antenna beamwidth (degrees)</w:t>
      </w:r>
    </w:p>
    <w:p w14:paraId="0FBB9F00" w14:textId="77777777" w:rsidR="00D51813" w:rsidRPr="00310E66" w:rsidRDefault="00D51813" w:rsidP="00D51813">
      <w:pPr>
        <w:pStyle w:val="Equationlegend"/>
        <w:rPr>
          <w:szCs w:val="22"/>
        </w:rPr>
      </w:pPr>
      <w:r w:rsidRPr="00310E66">
        <w:rPr>
          <w:i/>
          <w:szCs w:val="22"/>
        </w:rPr>
        <w:tab/>
      </w:r>
      <w:r w:rsidRPr="00310E66">
        <w:rPr>
          <w:i/>
          <w:iCs/>
        </w:rPr>
        <w:t>K</w:t>
      </w:r>
      <w:r w:rsidRPr="00310E66">
        <w:rPr>
          <w:i/>
          <w:iCs/>
          <w:vertAlign w:val="subscript"/>
        </w:rPr>
        <w:t>W</w:t>
      </w:r>
      <w:r w:rsidRPr="00310E66">
        <w:t>:</w:t>
      </w:r>
      <w:r w:rsidRPr="00310E66">
        <w:rPr>
          <w:i/>
          <w:szCs w:val="22"/>
        </w:rPr>
        <w:tab/>
      </w:r>
      <w:r w:rsidRPr="00310E66">
        <w:t>dielectric factor of the cloud water content</w:t>
      </w:r>
    </w:p>
    <w:p w14:paraId="2BCF8816" w14:textId="77777777" w:rsidR="00D51813" w:rsidRPr="00310E66" w:rsidRDefault="00D51813" w:rsidP="00D51813">
      <w:pPr>
        <w:pStyle w:val="Equationlegend"/>
        <w:rPr>
          <w:szCs w:val="22"/>
        </w:rPr>
      </w:pPr>
      <w:r w:rsidRPr="00310E66">
        <w:rPr>
          <w:i/>
          <w:szCs w:val="22"/>
        </w:rPr>
        <w:tab/>
      </w:r>
      <w:r w:rsidRPr="00310E66">
        <w:rPr>
          <w:i/>
          <w:iCs/>
        </w:rPr>
        <w:t>Z</w:t>
      </w:r>
      <w:r w:rsidRPr="00C00CB8">
        <w:rPr>
          <w:i/>
          <w:iCs/>
          <w:position w:val="-4"/>
          <w:vertAlign w:val="subscript"/>
        </w:rPr>
        <w:t>r</w:t>
      </w:r>
      <w:r w:rsidRPr="00310E66">
        <w:t>:</w:t>
      </w:r>
      <w:r w:rsidRPr="00310E66">
        <w:rPr>
          <w:szCs w:val="22"/>
        </w:rPr>
        <w:tab/>
      </w:r>
      <w:r w:rsidRPr="00310E66">
        <w:t>cloud reflectivity factor (mm</w:t>
      </w:r>
      <w:r w:rsidRPr="00310E66">
        <w:rPr>
          <w:vertAlign w:val="superscript"/>
        </w:rPr>
        <w:t>6</w:t>
      </w:r>
      <w:r w:rsidRPr="00310E66">
        <w:t>/m</w:t>
      </w:r>
      <w:r w:rsidRPr="00310E66">
        <w:rPr>
          <w:vertAlign w:val="superscript"/>
        </w:rPr>
        <w:t>3</w:t>
      </w:r>
      <w:r w:rsidRPr="00310E66">
        <w:t>)</w:t>
      </w:r>
    </w:p>
    <w:p w14:paraId="53A4799A" w14:textId="77777777" w:rsidR="00D51813" w:rsidRPr="00310E66" w:rsidRDefault="00D51813" w:rsidP="00D51813">
      <w:pPr>
        <w:pStyle w:val="Equationlegend"/>
        <w:rPr>
          <w:szCs w:val="22"/>
        </w:rPr>
      </w:pPr>
      <w:r w:rsidRPr="00310E66">
        <w:rPr>
          <w:i/>
          <w:szCs w:val="22"/>
        </w:rPr>
        <w:tab/>
      </w:r>
      <w:r w:rsidRPr="00310E66">
        <w:rPr>
          <w:i/>
          <w:iCs/>
        </w:rPr>
        <w:t>r</w:t>
      </w:r>
      <w:r w:rsidRPr="00310E66">
        <w:rPr>
          <w:vertAlign w:val="subscript"/>
        </w:rPr>
        <w:t>0</w:t>
      </w:r>
      <w:r w:rsidRPr="00310E66">
        <w:t>:</w:t>
      </w:r>
      <w:r w:rsidRPr="00310E66">
        <w:rPr>
          <w:szCs w:val="22"/>
        </w:rPr>
        <w:tab/>
      </w:r>
      <w:r w:rsidRPr="00310E66">
        <w:t>range distance (km)</w:t>
      </w:r>
    </w:p>
    <w:p w14:paraId="67D9D8F7" w14:textId="77777777" w:rsidR="00D51813" w:rsidRPr="00310E66" w:rsidRDefault="00D51813" w:rsidP="00D51813">
      <w:pPr>
        <w:pStyle w:val="Equationlegend"/>
        <w:rPr>
          <w:szCs w:val="22"/>
        </w:rPr>
      </w:pPr>
      <w:r w:rsidRPr="00310E66">
        <w:rPr>
          <w:i/>
          <w:szCs w:val="22"/>
        </w:rPr>
        <w:tab/>
      </w:r>
      <w:r w:rsidRPr="00310E66">
        <w:rPr>
          <w:szCs w:val="22"/>
        </w:rPr>
        <w:sym w:font="Symbol" w:char="F06C"/>
      </w:r>
      <w:r w:rsidRPr="00310E66">
        <w:t>:</w:t>
      </w:r>
      <w:r w:rsidRPr="00310E66">
        <w:rPr>
          <w:szCs w:val="22"/>
        </w:rPr>
        <w:tab/>
      </w:r>
      <w:r w:rsidRPr="00310E66">
        <w:t>radar wavelength (cm)</w:t>
      </w:r>
    </w:p>
    <w:p w14:paraId="2B657BA2" w14:textId="77777777" w:rsidR="00D51813" w:rsidRPr="00310E66" w:rsidRDefault="00D51813" w:rsidP="00D51813">
      <w:pPr>
        <w:pStyle w:val="Equationlegend"/>
        <w:rPr>
          <w:szCs w:val="22"/>
        </w:rPr>
      </w:pPr>
      <w:r w:rsidRPr="00310E66">
        <w:rPr>
          <w:i/>
          <w:szCs w:val="22"/>
        </w:rPr>
        <w:tab/>
      </w:r>
      <w:r w:rsidRPr="00310E66">
        <w:rPr>
          <w:i/>
          <w:iCs/>
        </w:rPr>
        <w:t>l</w:t>
      </w:r>
      <w:r w:rsidRPr="00310E66">
        <w:t>:</w:t>
      </w:r>
      <w:r w:rsidRPr="00310E66">
        <w:rPr>
          <w:szCs w:val="22"/>
        </w:rPr>
        <w:tab/>
      </w:r>
      <w:r w:rsidRPr="00310E66">
        <w:t>signal loss due to atmospheric absorption</w:t>
      </w:r>
    </w:p>
    <w:p w14:paraId="6F44D203" w14:textId="77777777" w:rsidR="00D51813" w:rsidRPr="00310E66" w:rsidRDefault="00D51813" w:rsidP="00D51813">
      <w:pPr>
        <w:pStyle w:val="Equationlegend"/>
        <w:rPr>
          <w:szCs w:val="22"/>
        </w:rPr>
      </w:pPr>
      <w:r w:rsidRPr="00310E66">
        <w:rPr>
          <w:i/>
          <w:szCs w:val="22"/>
        </w:rPr>
        <w:tab/>
      </w:r>
      <w:r w:rsidRPr="00310E66">
        <w:rPr>
          <w:i/>
          <w:iCs/>
        </w:rPr>
        <w:t>l</w:t>
      </w:r>
      <w:r w:rsidRPr="00310E66">
        <w:rPr>
          <w:i/>
          <w:iCs/>
          <w:position w:val="-4"/>
        </w:rPr>
        <w:t>r</w:t>
      </w:r>
      <w:r w:rsidRPr="00310E66">
        <w:t>:</w:t>
      </w:r>
      <w:r w:rsidRPr="00310E66">
        <w:rPr>
          <w:szCs w:val="22"/>
        </w:rPr>
        <w:tab/>
      </w:r>
      <w:r w:rsidRPr="00310E66">
        <w:t>radar system loss.</w:t>
      </w:r>
    </w:p>
    <w:p w14:paraId="3E39A6F7" w14:textId="77777777" w:rsidR="00D51813" w:rsidRPr="00310E66" w:rsidRDefault="00D51813" w:rsidP="00D51813">
      <w:pPr>
        <w:tabs>
          <w:tab w:val="clear" w:pos="1134"/>
          <w:tab w:val="clear" w:pos="1871"/>
          <w:tab w:val="clear" w:pos="2268"/>
          <w:tab w:val="left" w:pos="794"/>
          <w:tab w:val="left" w:pos="1191"/>
          <w:tab w:val="left" w:pos="1588"/>
          <w:tab w:val="left" w:pos="1985"/>
        </w:tabs>
        <w:rPr>
          <w:szCs w:val="22"/>
        </w:rPr>
      </w:pPr>
      <w:r w:rsidRPr="00310E66">
        <w:t xml:space="preserve">As illustrated by this equation, the return power decreases with the square of the wavelength. Since frequency is inversely proportional to wavelength, the return power increases with the square of the RF frequency. In the case of small particles (Rayleigh regime), the return power increases as the frequency to the power of four since the ratio depends on the relative particle size with respect to the wavelength. The cloud profile radar antennas have very low sidelobes </w:t>
      </w:r>
      <w:proofErr w:type="gramStart"/>
      <w:r w:rsidRPr="00310E66">
        <w:t>so as to</w:t>
      </w:r>
      <w:proofErr w:type="gramEnd"/>
      <w:r w:rsidRPr="00310E66">
        <w:t xml:space="preserve"> isolate the cloud return from the higher surface return illuminated by the sidelobes. </w:t>
      </w:r>
    </w:p>
    <w:p w14:paraId="44C71E88" w14:textId="157B974B" w:rsidR="00D51813" w:rsidRPr="00310E66" w:rsidRDefault="00D51813" w:rsidP="00D51813">
      <w:pPr>
        <w:pStyle w:val="FigureNo"/>
      </w:pPr>
      <w:r w:rsidRPr="00310E66">
        <w:lastRenderedPageBreak/>
        <w:t>Figure 5-24</w:t>
      </w:r>
    </w:p>
    <w:p w14:paraId="25EB2837" w14:textId="77777777" w:rsidR="00D51813" w:rsidRPr="00310E66" w:rsidRDefault="00D51813" w:rsidP="00D51813">
      <w:pPr>
        <w:pStyle w:val="Figuretitle"/>
      </w:pPr>
      <w:r w:rsidRPr="00310E66">
        <w:t xml:space="preserve">Example of cirrus cloud reflectivity </w:t>
      </w:r>
    </w:p>
    <w:p w14:paraId="49729388" w14:textId="24C7032B" w:rsidR="00D51813" w:rsidRPr="00310E66" w:rsidRDefault="0025656F" w:rsidP="00D51813">
      <w:pPr>
        <w:pStyle w:val="Figure"/>
      </w:pPr>
      <w:r>
        <w:rPr>
          <w:noProof/>
        </w:rPr>
        <w:drawing>
          <wp:inline distT="0" distB="0" distL="0" distR="0" wp14:anchorId="01D15CD8" wp14:editId="44BD74BA">
            <wp:extent cx="5239523" cy="3215647"/>
            <wp:effectExtent l="0" t="0" r="0" b="3810"/>
            <wp:docPr id="768133605" name="Picture 51" descr="Example of cirrus cloud reflectiv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33605" name="Picture 51" descr="Example of cirrus cloud reflectivity "/>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239523" cy="3215647"/>
                    </a:xfrm>
                    <a:prstGeom prst="rect">
                      <a:avLst/>
                    </a:prstGeom>
                  </pic:spPr>
                </pic:pic>
              </a:graphicData>
            </a:graphic>
          </wp:inline>
        </w:drawing>
      </w:r>
    </w:p>
    <w:p w14:paraId="4B92A22C" w14:textId="77777777" w:rsidR="00D51813" w:rsidRPr="00310E66" w:rsidRDefault="00D51813" w:rsidP="00D51813">
      <w:pPr>
        <w:pStyle w:val="Heading3"/>
        <w:keepNext w:val="0"/>
        <w:keepLines w:val="0"/>
      </w:pPr>
      <w:bookmarkStart w:id="1625" w:name="_Toc164682200"/>
      <w:bookmarkStart w:id="1626" w:name="_Toc224569071"/>
      <w:bookmarkStart w:id="1627" w:name="_Toc224569400"/>
      <w:bookmarkStart w:id="1628" w:name="_Toc224570440"/>
      <w:bookmarkStart w:id="1629" w:name="_Toc224573380"/>
      <w:bookmarkStart w:id="1630" w:name="_Toc224640765"/>
      <w:bookmarkStart w:id="1631" w:name="_Toc225754178"/>
      <w:bookmarkStart w:id="1632" w:name="_Toc524413447"/>
      <w:bookmarkStart w:id="1633" w:name="_Toc464555563"/>
      <w:bookmarkStart w:id="1634" w:name="_Toc474850449"/>
      <w:bookmarkStart w:id="1635" w:name="_Toc482001904"/>
      <w:bookmarkStart w:id="1636" w:name="_Toc482002306"/>
      <w:bookmarkStart w:id="1637" w:name="_Toc482002424"/>
      <w:bookmarkStart w:id="1638" w:name="_Toc482002667"/>
      <w:r w:rsidRPr="00310E66">
        <w:t>5.3.7</w:t>
      </w:r>
      <w:r w:rsidRPr="00310E66">
        <w:tab/>
        <w:t>Radar sounders</w:t>
      </w:r>
      <w:bookmarkEnd w:id="1625"/>
      <w:bookmarkEnd w:id="1626"/>
      <w:bookmarkEnd w:id="1627"/>
      <w:bookmarkEnd w:id="1628"/>
      <w:bookmarkEnd w:id="1629"/>
      <w:bookmarkEnd w:id="1630"/>
      <w:bookmarkEnd w:id="1631"/>
    </w:p>
    <w:p w14:paraId="53643CB0" w14:textId="5C1DA1E6" w:rsidR="00D51813" w:rsidRPr="00310E66" w:rsidRDefault="00D51813" w:rsidP="00D51813">
      <w:r w:rsidRPr="00310E66">
        <w:t xml:space="preserve">Radar sounders are ground-penetrating radar (GPR) systems </w:t>
      </w:r>
      <w:r w:rsidRPr="00093101">
        <w:t>that</w:t>
      </w:r>
      <w:r w:rsidRPr="00310E66">
        <w:t xml:space="preserve"> employ lower centre frequencies when compared with other active sensor types, </w:t>
      </w:r>
      <w:proofErr w:type="gramStart"/>
      <w:r w:rsidRPr="00310E66">
        <w:t>in order to</w:t>
      </w:r>
      <w:proofErr w:type="gramEnd"/>
      <w:r w:rsidRPr="00310E66">
        <w:t xml:space="preserve"> penetrate the surface of the Earth. This can be used to provide radar maps of subsurface scattering layers to locate and characterize underground water and ice deposits. </w:t>
      </w:r>
    </w:p>
    <w:p w14:paraId="47790973" w14:textId="2D6AC6C2" w:rsidR="00D51813" w:rsidRPr="00310E66" w:rsidRDefault="00D51813" w:rsidP="00EC5487">
      <w:pPr>
        <w:tabs>
          <w:tab w:val="clear" w:pos="1134"/>
          <w:tab w:val="clear" w:pos="1871"/>
          <w:tab w:val="clear" w:pos="2268"/>
          <w:tab w:val="left" w:pos="794"/>
          <w:tab w:val="left" w:pos="1191"/>
          <w:tab w:val="left" w:pos="1588"/>
          <w:tab w:val="left" w:pos="1985"/>
        </w:tabs>
      </w:pPr>
      <w:r w:rsidRPr="00310E66">
        <w:t xml:space="preserve">The penetration depth that can be reached by radar sounders depends on the soil moisture and on the frequency, as shown in </w:t>
      </w:r>
      <w:r w:rsidR="007F6D43" w:rsidRPr="00310E66">
        <w:rPr>
          <w:rFonts w:eastAsia="SimSun"/>
        </w:rPr>
        <w:t>Fig</w:t>
      </w:r>
      <w:r w:rsidR="007F6D43">
        <w:rPr>
          <w:rFonts w:eastAsia="SimSun"/>
        </w:rPr>
        <w:t>.</w:t>
      </w:r>
      <w:r w:rsidRPr="00310E66">
        <w:t xml:space="preserve"> 5-25. </w:t>
      </w:r>
    </w:p>
    <w:p w14:paraId="096C4EA2" w14:textId="77777777" w:rsidR="00D51813" w:rsidRDefault="00D51813" w:rsidP="00EC5487">
      <w:pPr>
        <w:pStyle w:val="FigureNo"/>
        <w:keepNext w:val="0"/>
        <w:keepLines w:val="0"/>
      </w:pPr>
      <w:r w:rsidRPr="00310E66">
        <w:t>Figure 5-25</w:t>
      </w:r>
    </w:p>
    <w:p w14:paraId="63B7E9F0" w14:textId="4E301ED3" w:rsidR="00603A19" w:rsidRPr="00603A19" w:rsidRDefault="00603A19" w:rsidP="00EC5487">
      <w:pPr>
        <w:pStyle w:val="Figuretitle"/>
        <w:keepNext w:val="0"/>
        <w:keepLines w:val="0"/>
      </w:pPr>
      <w:r>
        <w:t>Surface penetration depth</w:t>
      </w:r>
    </w:p>
    <w:p w14:paraId="1B1145C4" w14:textId="7774A578" w:rsidR="00D51813" w:rsidRPr="00310E66" w:rsidRDefault="00603A19" w:rsidP="00EC5487">
      <w:pPr>
        <w:pStyle w:val="Figure"/>
        <w:keepNext w:val="0"/>
        <w:keepLines w:val="0"/>
      </w:pPr>
      <w:r>
        <w:rPr>
          <w:noProof/>
        </w:rPr>
        <w:drawing>
          <wp:inline distT="0" distB="0" distL="0" distR="0" wp14:anchorId="50FCE3BB" wp14:editId="7B675A70">
            <wp:extent cx="4815850" cy="2740158"/>
            <wp:effectExtent l="0" t="0" r="3810" b="3175"/>
            <wp:docPr id="1836556497" name="Picture 52" descr="Surface penetration dep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556497" name="Picture 52" descr="Surface penetration depth"/>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4815850" cy="2740158"/>
                    </a:xfrm>
                    <a:prstGeom prst="rect">
                      <a:avLst/>
                    </a:prstGeom>
                  </pic:spPr>
                </pic:pic>
              </a:graphicData>
            </a:graphic>
          </wp:inline>
        </w:drawing>
      </w:r>
    </w:p>
    <w:p w14:paraId="00AE2A6D" w14:textId="77777777" w:rsidR="00D51813" w:rsidRPr="00310E66" w:rsidRDefault="00D51813" w:rsidP="00CE71C1">
      <w:pPr>
        <w:pStyle w:val="Normalaftertitle"/>
      </w:pPr>
      <w:r w:rsidRPr="00310E66">
        <w:lastRenderedPageBreak/>
        <w:t>Given that penetration depth increases with the wavelength, radar sounders need to operate at low frequencies. And given that dry environments are needed, these radars could operate only in dry ice sheets or in desertic areas.</w:t>
      </w:r>
    </w:p>
    <w:p w14:paraId="349E503F" w14:textId="77777777" w:rsidR="00D51813" w:rsidRPr="00310E66" w:rsidRDefault="00D51813" w:rsidP="00D51813">
      <w:r w:rsidRPr="00310E66">
        <w:t>Specifically, the frequency range of 40</w:t>
      </w:r>
      <w:r w:rsidRPr="00310E66">
        <w:noBreakHyphen/>
        <w:t xml:space="preserve">50 MHz, targeted for use by radar sounders, represents a trade-off between penetration depth and resolution, and </w:t>
      </w:r>
      <w:r w:rsidRPr="00093101">
        <w:t xml:space="preserve">it </w:t>
      </w:r>
      <w:r w:rsidRPr="00310E66">
        <w:t>can be used to provide detailed mapping of the spatial distribution of shallow aquifers (on the order to 10</w:t>
      </w:r>
      <w:r w:rsidRPr="00310E66">
        <w:noBreakHyphen/>
        <w:t xml:space="preserve">100 m in depth) in arid regions, as well as to perform basal interface topography and determine ice-sheet thickness (on the order of 5 km). </w:t>
      </w:r>
    </w:p>
    <w:p w14:paraId="387940A7" w14:textId="0757A662" w:rsidR="00D51813" w:rsidRPr="00310E66" w:rsidRDefault="00D51813" w:rsidP="00D51813">
      <w:r w:rsidRPr="00310E66">
        <w:t xml:space="preserve">Figure 5-26 shows a two-dimensional profile of horizontal distance versus time or depth, called a radargram, taken from an airborne very high frequency (VHF) radar campaign over an aquifer in Kuwait in 2011. This </w:t>
      </w:r>
      <w:r w:rsidR="005F0AAD">
        <w:t>F</w:t>
      </w:r>
      <w:r w:rsidRPr="00310E66">
        <w:t>igure highlights variations in the depth of the water table from 49 to 52 m.</w:t>
      </w:r>
    </w:p>
    <w:p w14:paraId="1EB21BC0" w14:textId="77777777" w:rsidR="00D51813" w:rsidRPr="00310E66" w:rsidRDefault="00D51813" w:rsidP="00D51813">
      <w:pPr>
        <w:pStyle w:val="FigureNo"/>
      </w:pPr>
      <w:r w:rsidRPr="00310E66">
        <w:t>Figure 5-26</w:t>
      </w:r>
    </w:p>
    <w:p w14:paraId="31DF6513" w14:textId="77777777" w:rsidR="00D51813" w:rsidRPr="00310E66" w:rsidRDefault="00D51813" w:rsidP="00EC5487">
      <w:pPr>
        <w:pStyle w:val="Figuretitle"/>
        <w:spacing w:after="240"/>
      </w:pPr>
      <w:r w:rsidRPr="00310E66">
        <w:t>Radargram taken from airborne VHF radar campaign over aquifer in Kuwait in 2011</w:t>
      </w:r>
    </w:p>
    <w:p w14:paraId="623558F3" w14:textId="55D13A5B" w:rsidR="00D51813" w:rsidRPr="00310E66" w:rsidRDefault="00603A19" w:rsidP="00EC5487">
      <w:pPr>
        <w:pStyle w:val="Figure"/>
        <w:spacing w:before="0"/>
      </w:pPr>
      <w:r>
        <w:rPr>
          <w:noProof/>
        </w:rPr>
        <w:drawing>
          <wp:inline distT="0" distB="0" distL="0" distR="0" wp14:anchorId="56B895B7" wp14:editId="20913522">
            <wp:extent cx="5645426" cy="1839639"/>
            <wp:effectExtent l="0" t="0" r="0" b="8255"/>
            <wp:docPr id="1614402084" name="Picture 53" descr="Radargram taken from airborne VHF radar campaign over aquifer in Kuwait in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402084" name="Picture 53" descr="Radargram taken from airborne VHF radar campaign over aquifer in Kuwait in 201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668209" cy="1847063"/>
                    </a:xfrm>
                    <a:prstGeom prst="rect">
                      <a:avLst/>
                    </a:prstGeom>
                  </pic:spPr>
                </pic:pic>
              </a:graphicData>
            </a:graphic>
          </wp:inline>
        </w:drawing>
      </w:r>
    </w:p>
    <w:p w14:paraId="33A25452" w14:textId="4C19F9C3" w:rsidR="00D51813" w:rsidRPr="00310E66" w:rsidRDefault="00D51813" w:rsidP="00D51813">
      <w:pPr>
        <w:pStyle w:val="Heading3"/>
      </w:pPr>
      <w:bookmarkStart w:id="1639" w:name="_Toc224569072"/>
      <w:bookmarkStart w:id="1640" w:name="_Toc224569401"/>
      <w:bookmarkStart w:id="1641" w:name="_Toc224570441"/>
      <w:bookmarkStart w:id="1642" w:name="_Toc224573381"/>
      <w:bookmarkStart w:id="1643" w:name="_Toc224640766"/>
      <w:bookmarkStart w:id="1644" w:name="_Toc225754179"/>
      <w:r w:rsidRPr="00310E66">
        <w:t>5.3.8</w:t>
      </w:r>
      <w:r w:rsidRPr="00310E66">
        <w:tab/>
        <w:t>Sensor interference and performance criteria</w:t>
      </w:r>
      <w:bookmarkEnd w:id="1632"/>
      <w:bookmarkEnd w:id="1633"/>
      <w:bookmarkEnd w:id="1634"/>
      <w:bookmarkEnd w:id="1635"/>
      <w:bookmarkEnd w:id="1636"/>
      <w:bookmarkEnd w:id="1637"/>
      <w:bookmarkEnd w:id="1638"/>
      <w:bookmarkEnd w:id="1639"/>
      <w:bookmarkEnd w:id="1640"/>
      <w:bookmarkEnd w:id="1641"/>
      <w:bookmarkEnd w:id="1642"/>
      <w:bookmarkEnd w:id="1643"/>
      <w:bookmarkEnd w:id="1644"/>
    </w:p>
    <w:p w14:paraId="758992CC" w14:textId="514A51AF" w:rsidR="00D51813" w:rsidRPr="00310E66" w:rsidRDefault="00D51813" w:rsidP="00D51813">
      <w:pPr>
        <w:tabs>
          <w:tab w:val="clear" w:pos="1134"/>
          <w:tab w:val="clear" w:pos="1871"/>
          <w:tab w:val="clear" w:pos="2268"/>
          <w:tab w:val="left" w:pos="794"/>
          <w:tab w:val="left" w:pos="1191"/>
          <w:tab w:val="left" w:pos="1588"/>
          <w:tab w:val="left" w:pos="1985"/>
        </w:tabs>
      </w:pPr>
      <w:r w:rsidRPr="00310E66">
        <w:t xml:space="preserve">The criteria for performance and allowable interference are provided in Recommendation </w:t>
      </w:r>
      <w:hyperlink r:id="rId146" w:history="1">
        <w:r w:rsidR="00D26AA9" w:rsidRPr="007E17DE">
          <w:rPr>
            <w:rStyle w:val="Hyperlink"/>
            <w:color w:val="auto"/>
            <w:u w:val="none"/>
          </w:rPr>
          <w:t>ITU-R RS.1166</w:t>
        </w:r>
      </w:hyperlink>
      <w:r w:rsidRPr="00310E66">
        <w:t xml:space="preserve"> for the various types of active spaceborne sensors. The recommendation is periodically revised to reflect regulatory modifications, such as a new EESS (active) allocation, and changes in the sensor state-of-the-art that would affect existing criteria for performance and allowable interference.</w:t>
      </w:r>
    </w:p>
    <w:p w14:paraId="39D1811D" w14:textId="00C10E12" w:rsidR="00D51813" w:rsidRPr="00310E66" w:rsidRDefault="00D51813" w:rsidP="00D51813">
      <w:pPr>
        <w:pStyle w:val="Heading3"/>
      </w:pPr>
      <w:bookmarkStart w:id="1645" w:name="_Toc524413448"/>
      <w:bookmarkStart w:id="1646" w:name="_Toc464555564"/>
      <w:bookmarkStart w:id="1647" w:name="_Toc474850450"/>
      <w:bookmarkStart w:id="1648" w:name="_Toc482001905"/>
      <w:bookmarkStart w:id="1649" w:name="_Toc482002307"/>
      <w:bookmarkStart w:id="1650" w:name="_Toc482002425"/>
      <w:bookmarkStart w:id="1651" w:name="_Toc482002668"/>
      <w:bookmarkStart w:id="1652" w:name="_Toc224569073"/>
      <w:bookmarkStart w:id="1653" w:name="_Toc224569402"/>
      <w:bookmarkStart w:id="1654" w:name="_Toc224570442"/>
      <w:bookmarkStart w:id="1655" w:name="_Toc224573382"/>
      <w:bookmarkStart w:id="1656" w:name="_Toc224640767"/>
      <w:bookmarkStart w:id="1657" w:name="_Toc225754180"/>
      <w:r w:rsidRPr="00310E66">
        <w:t>5.3.9</w:t>
      </w:r>
      <w:r w:rsidRPr="00310E66">
        <w:tab/>
        <w:t>Power flux-density (</w:t>
      </w:r>
      <w:proofErr w:type="spellStart"/>
      <w:r w:rsidRPr="00310E66">
        <w:t>pfd</w:t>
      </w:r>
      <w:proofErr w:type="spellEnd"/>
      <w:r w:rsidRPr="00310E66">
        <w:t>) levels</w:t>
      </w:r>
      <w:bookmarkEnd w:id="1645"/>
      <w:bookmarkEnd w:id="1646"/>
      <w:bookmarkEnd w:id="1647"/>
      <w:bookmarkEnd w:id="1648"/>
      <w:bookmarkEnd w:id="1649"/>
      <w:bookmarkEnd w:id="1650"/>
      <w:bookmarkEnd w:id="1651"/>
      <w:bookmarkEnd w:id="1652"/>
      <w:bookmarkEnd w:id="1653"/>
      <w:bookmarkEnd w:id="1654"/>
      <w:bookmarkEnd w:id="1655"/>
      <w:bookmarkEnd w:id="1656"/>
      <w:bookmarkEnd w:id="1657"/>
    </w:p>
    <w:p w14:paraId="355309AE" w14:textId="77777777" w:rsidR="00D51813" w:rsidRPr="00310E66" w:rsidRDefault="00D51813" w:rsidP="00D51813">
      <w:pPr>
        <w:tabs>
          <w:tab w:val="clear" w:pos="1134"/>
          <w:tab w:val="clear" w:pos="1871"/>
          <w:tab w:val="clear" w:pos="2268"/>
          <w:tab w:val="left" w:pos="794"/>
          <w:tab w:val="left" w:pos="1191"/>
          <w:tab w:val="left" w:pos="1588"/>
          <w:tab w:val="left" w:pos="1985"/>
        </w:tabs>
      </w:pPr>
      <w:r w:rsidRPr="00310E66">
        <w:t>The characteristics of the various types of active spaceborne sensors as shown in Table 5-4 indicate that the transmitted peak power and therefore the power levels received at the Earth’s surface will vary significantly in level. Table 5-5 shows the active sensor power flux-density levels at the Earth’s surface for some typical sensor configurations.</w:t>
      </w:r>
    </w:p>
    <w:p w14:paraId="4DA73160" w14:textId="77777777" w:rsidR="00D51813" w:rsidRPr="00310E66" w:rsidRDefault="00D51813" w:rsidP="00D51813">
      <w:pPr>
        <w:pStyle w:val="TableNo"/>
      </w:pPr>
      <w:r w:rsidRPr="00310E66">
        <w:t>TABLE 5-5</w:t>
      </w:r>
    </w:p>
    <w:p w14:paraId="221E0F90" w14:textId="53CC0FA9" w:rsidR="00D51813" w:rsidRPr="00310E66" w:rsidRDefault="00D51813" w:rsidP="00D51813">
      <w:pPr>
        <w:pStyle w:val="Tabletitle"/>
      </w:pPr>
      <w:r w:rsidRPr="00310E66">
        <w:t xml:space="preserve">Typical </w:t>
      </w:r>
      <w:proofErr w:type="spellStart"/>
      <w:r w:rsidR="001172BD">
        <w:t>pfd</w:t>
      </w:r>
      <w:proofErr w:type="spellEnd"/>
      <w:r w:rsidRPr="00310E66">
        <w:t xml:space="preserve"> levels at Earth’s surface</w:t>
      </w:r>
    </w:p>
    <w:tbl>
      <w:tblPr>
        <w:tblW w:w="9631" w:type="dxa"/>
        <w:jc w:val="center"/>
        <w:tblLayout w:type="fixed"/>
        <w:tblCellMar>
          <w:left w:w="30" w:type="dxa"/>
          <w:right w:w="30" w:type="dxa"/>
        </w:tblCellMar>
        <w:tblLook w:val="0020" w:firstRow="1" w:lastRow="0" w:firstColumn="0" w:lastColumn="0" w:noHBand="0" w:noVBand="0"/>
      </w:tblPr>
      <w:tblGrid>
        <w:gridCol w:w="1906"/>
        <w:gridCol w:w="1147"/>
        <w:gridCol w:w="1192"/>
        <w:gridCol w:w="1417"/>
        <w:gridCol w:w="1418"/>
        <w:gridCol w:w="1417"/>
        <w:gridCol w:w="1134"/>
      </w:tblGrid>
      <w:tr w:rsidR="00D51813" w:rsidRPr="00310E66" w14:paraId="0F6FD411" w14:textId="77777777" w:rsidTr="00CE71C1">
        <w:trPr>
          <w:trHeight w:val="248"/>
          <w:jc w:val="center"/>
        </w:trPr>
        <w:tc>
          <w:tcPr>
            <w:tcW w:w="1906" w:type="dxa"/>
            <w:vMerge w:val="restart"/>
            <w:tcBorders>
              <w:top w:val="single" w:sz="6" w:space="0" w:color="000000" w:themeColor="text1"/>
              <w:left w:val="single" w:sz="6" w:space="0" w:color="000000" w:themeColor="text1"/>
              <w:right w:val="single" w:sz="6" w:space="0" w:color="000000" w:themeColor="text1"/>
            </w:tcBorders>
            <w:vAlign w:val="center"/>
          </w:tcPr>
          <w:p w14:paraId="7647B910" w14:textId="77777777" w:rsidR="00D51813" w:rsidRPr="00310E66" w:rsidRDefault="00D51813" w:rsidP="0050125C">
            <w:pPr>
              <w:pStyle w:val="Tablehead"/>
            </w:pPr>
            <w:r w:rsidRPr="00310E66">
              <w:t>Parameter</w:t>
            </w:r>
          </w:p>
        </w:tc>
        <w:tc>
          <w:tcPr>
            <w:tcW w:w="7725" w:type="dxa"/>
            <w:gridSpan w:val="6"/>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8938C08" w14:textId="77777777" w:rsidR="00D51813" w:rsidRPr="00310E66" w:rsidRDefault="00D51813" w:rsidP="0050125C">
            <w:pPr>
              <w:pStyle w:val="Tablehead"/>
            </w:pPr>
            <w:r w:rsidRPr="00310E66">
              <w:t>Sensor type</w:t>
            </w:r>
          </w:p>
        </w:tc>
      </w:tr>
      <w:tr w:rsidR="00D51813" w:rsidRPr="00310E66" w14:paraId="339C3FFF" w14:textId="77777777" w:rsidTr="00CE71C1">
        <w:trPr>
          <w:trHeight w:val="248"/>
          <w:jc w:val="center"/>
        </w:trPr>
        <w:tc>
          <w:tcPr>
            <w:tcW w:w="1906" w:type="dxa"/>
            <w:vMerge/>
            <w:tcBorders>
              <w:left w:val="single" w:sz="6" w:space="0" w:color="000000"/>
              <w:bottom w:val="single" w:sz="6" w:space="0" w:color="000000"/>
              <w:right w:val="single" w:sz="6" w:space="0" w:color="000000"/>
            </w:tcBorders>
            <w:vAlign w:val="center"/>
          </w:tcPr>
          <w:p w14:paraId="50275CC0" w14:textId="77777777" w:rsidR="00D51813" w:rsidRPr="00310E66" w:rsidRDefault="00D51813" w:rsidP="0050125C">
            <w:pPr>
              <w:pStyle w:val="Tablehead"/>
            </w:pPr>
          </w:p>
        </w:tc>
        <w:tc>
          <w:tcPr>
            <w:tcW w:w="114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11E2405" w14:textId="77777777" w:rsidR="00D51813" w:rsidRPr="00310E66" w:rsidRDefault="00D51813" w:rsidP="0050125C">
            <w:pPr>
              <w:pStyle w:val="Tablehead"/>
            </w:pPr>
            <w:r w:rsidRPr="00310E66">
              <w:t>SAR</w:t>
            </w:r>
          </w:p>
        </w:tc>
        <w:tc>
          <w:tcPr>
            <w:tcW w:w="1192"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C58875E" w14:textId="77777777" w:rsidR="00D51813" w:rsidRPr="00310E66" w:rsidRDefault="00D51813" w:rsidP="0050125C">
            <w:pPr>
              <w:pStyle w:val="Tablehead"/>
            </w:pPr>
            <w:r w:rsidRPr="00310E66">
              <w:t>Altimeter</w:t>
            </w:r>
          </w:p>
        </w:tc>
        <w:tc>
          <w:tcPr>
            <w:tcW w:w="141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B4DF9C9" w14:textId="77777777" w:rsidR="00D51813" w:rsidRPr="00310E66" w:rsidRDefault="00D51813" w:rsidP="0050125C">
            <w:pPr>
              <w:pStyle w:val="Tablehead"/>
            </w:pPr>
            <w:r w:rsidRPr="00310E66">
              <w:t>Scatterometer</w:t>
            </w:r>
          </w:p>
        </w:tc>
        <w:tc>
          <w:tcPr>
            <w:tcW w:w="1418"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9748FA6" w14:textId="77777777" w:rsidR="00D51813" w:rsidRPr="00310E66" w:rsidRDefault="00D51813" w:rsidP="0050125C">
            <w:pPr>
              <w:pStyle w:val="Tablehead"/>
            </w:pPr>
            <w:r w:rsidRPr="00310E66">
              <w:t>Precipitation radars</w:t>
            </w:r>
          </w:p>
        </w:tc>
        <w:tc>
          <w:tcPr>
            <w:tcW w:w="141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7B7C86C" w14:textId="77777777" w:rsidR="00D51813" w:rsidRPr="00310E66" w:rsidRDefault="00D51813" w:rsidP="0050125C">
            <w:pPr>
              <w:pStyle w:val="Tablehead"/>
            </w:pPr>
            <w:r w:rsidRPr="00310E66">
              <w:t>Cloud profile radars</w:t>
            </w:r>
          </w:p>
        </w:tc>
        <w:tc>
          <w:tcPr>
            <w:tcW w:w="1134"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090871D" w14:textId="77777777" w:rsidR="00D51813" w:rsidRPr="00310E66" w:rsidRDefault="00D51813" w:rsidP="0050125C">
            <w:pPr>
              <w:pStyle w:val="Tablehead"/>
            </w:pPr>
            <w:r w:rsidRPr="00093101">
              <w:t>Sounders</w:t>
            </w:r>
          </w:p>
        </w:tc>
      </w:tr>
      <w:tr w:rsidR="00D51813" w:rsidRPr="00310E66" w14:paraId="0C16F04C" w14:textId="77777777" w:rsidTr="00CE71C1">
        <w:trPr>
          <w:trHeight w:val="246"/>
          <w:jc w:val="center"/>
        </w:trPr>
        <w:tc>
          <w:tcPr>
            <w:tcW w:w="190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C4FF906" w14:textId="77777777" w:rsidR="00D51813" w:rsidRPr="00310E66" w:rsidRDefault="00D51813" w:rsidP="0050125C">
            <w:pPr>
              <w:pStyle w:val="Tabletext"/>
            </w:pPr>
            <w:r w:rsidRPr="00310E66">
              <w:t>Radiated power (W)</w:t>
            </w:r>
          </w:p>
        </w:tc>
        <w:tc>
          <w:tcPr>
            <w:tcW w:w="114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311176B" w14:textId="77777777" w:rsidR="00D51813" w:rsidRPr="00310E66" w:rsidRDefault="00D51813" w:rsidP="0050125C">
            <w:pPr>
              <w:pStyle w:val="Tabletext"/>
              <w:jc w:val="center"/>
            </w:pPr>
            <w:r w:rsidRPr="00310E66">
              <w:t>1 500</w:t>
            </w:r>
          </w:p>
        </w:tc>
        <w:tc>
          <w:tcPr>
            <w:tcW w:w="119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1BC6592" w14:textId="77777777" w:rsidR="00D51813" w:rsidRPr="00310E66" w:rsidRDefault="00D51813" w:rsidP="0050125C">
            <w:pPr>
              <w:pStyle w:val="Tabletext"/>
              <w:jc w:val="center"/>
            </w:pPr>
            <w:r w:rsidRPr="00310E66">
              <w:t>20</w:t>
            </w:r>
          </w:p>
        </w:tc>
        <w:tc>
          <w:tcPr>
            <w:tcW w:w="141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3917C10" w14:textId="77777777" w:rsidR="00D51813" w:rsidRPr="00310E66" w:rsidRDefault="00D51813" w:rsidP="0050125C">
            <w:pPr>
              <w:pStyle w:val="Tabletext"/>
              <w:jc w:val="center"/>
            </w:pPr>
            <w:r w:rsidRPr="00310E66">
              <w:t>100</w:t>
            </w:r>
          </w:p>
        </w:tc>
        <w:tc>
          <w:tcPr>
            <w:tcW w:w="1418"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F514C8D" w14:textId="77777777" w:rsidR="00D51813" w:rsidRPr="00310E66" w:rsidRDefault="00D51813" w:rsidP="0050125C">
            <w:pPr>
              <w:pStyle w:val="Tabletext"/>
              <w:jc w:val="center"/>
            </w:pPr>
            <w:r w:rsidRPr="00310E66">
              <w:t>578</w:t>
            </w:r>
          </w:p>
        </w:tc>
        <w:tc>
          <w:tcPr>
            <w:tcW w:w="141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CF295CA" w14:textId="77777777" w:rsidR="00D51813" w:rsidRPr="00310E66" w:rsidRDefault="00D51813" w:rsidP="0050125C">
            <w:pPr>
              <w:pStyle w:val="Tabletext"/>
              <w:jc w:val="center"/>
            </w:pPr>
            <w:r w:rsidRPr="00310E66">
              <w:t>630</w:t>
            </w:r>
          </w:p>
        </w:tc>
        <w:tc>
          <w:tcPr>
            <w:tcW w:w="1134"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16934B0" w14:textId="77777777" w:rsidR="00D51813" w:rsidRPr="00310E66" w:rsidRDefault="00D51813" w:rsidP="0050125C">
            <w:pPr>
              <w:pStyle w:val="Tabletext"/>
              <w:jc w:val="center"/>
            </w:pPr>
            <w:r w:rsidRPr="00093101">
              <w:t>100</w:t>
            </w:r>
          </w:p>
        </w:tc>
      </w:tr>
      <w:tr w:rsidR="00D51813" w:rsidRPr="00310E66" w14:paraId="389E874C" w14:textId="77777777" w:rsidTr="00CE71C1">
        <w:trPr>
          <w:trHeight w:val="342"/>
          <w:jc w:val="center"/>
        </w:trPr>
        <w:tc>
          <w:tcPr>
            <w:tcW w:w="190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70D5B77" w14:textId="77777777" w:rsidR="00D51813" w:rsidRPr="00310E66" w:rsidRDefault="00D51813" w:rsidP="0050125C">
            <w:pPr>
              <w:pStyle w:val="Tabletext"/>
            </w:pPr>
            <w:r w:rsidRPr="00310E66">
              <w:t>Antenna gain (dB)</w:t>
            </w:r>
          </w:p>
        </w:tc>
        <w:tc>
          <w:tcPr>
            <w:tcW w:w="114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67AC57E" w14:textId="77777777" w:rsidR="00D51813" w:rsidRPr="00310E66" w:rsidRDefault="00D51813" w:rsidP="0050125C">
            <w:pPr>
              <w:pStyle w:val="Tabletext"/>
              <w:jc w:val="center"/>
            </w:pPr>
            <w:r w:rsidRPr="00310E66">
              <w:t>36.4</w:t>
            </w:r>
          </w:p>
        </w:tc>
        <w:tc>
          <w:tcPr>
            <w:tcW w:w="119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EF71D69" w14:textId="77777777" w:rsidR="00D51813" w:rsidRPr="00310E66" w:rsidRDefault="00D51813" w:rsidP="0050125C">
            <w:pPr>
              <w:pStyle w:val="Tabletext"/>
              <w:jc w:val="center"/>
            </w:pPr>
            <w:r w:rsidRPr="00310E66">
              <w:t>43.3</w:t>
            </w:r>
          </w:p>
        </w:tc>
        <w:tc>
          <w:tcPr>
            <w:tcW w:w="141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930062E" w14:textId="77777777" w:rsidR="00D51813" w:rsidRPr="00310E66" w:rsidRDefault="00D51813" w:rsidP="0050125C">
            <w:pPr>
              <w:pStyle w:val="Tabletext"/>
              <w:jc w:val="center"/>
            </w:pPr>
            <w:r w:rsidRPr="00310E66">
              <w:t>34</w:t>
            </w:r>
          </w:p>
        </w:tc>
        <w:tc>
          <w:tcPr>
            <w:tcW w:w="1418"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26A0607" w14:textId="77777777" w:rsidR="00D51813" w:rsidRPr="00310E66" w:rsidRDefault="00D51813" w:rsidP="0050125C">
            <w:pPr>
              <w:pStyle w:val="Tabletext"/>
              <w:jc w:val="center"/>
            </w:pPr>
            <w:r w:rsidRPr="00310E66">
              <w:t>47.7</w:t>
            </w:r>
          </w:p>
        </w:tc>
        <w:tc>
          <w:tcPr>
            <w:tcW w:w="141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87602EC" w14:textId="77777777" w:rsidR="00D51813" w:rsidRPr="00310E66" w:rsidRDefault="00D51813" w:rsidP="0050125C">
            <w:pPr>
              <w:pStyle w:val="Tabletext"/>
              <w:jc w:val="center"/>
            </w:pPr>
            <w:r w:rsidRPr="00310E66">
              <w:t>63.4</w:t>
            </w:r>
          </w:p>
        </w:tc>
        <w:tc>
          <w:tcPr>
            <w:tcW w:w="1134"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25B0368" w14:textId="77777777" w:rsidR="00D51813" w:rsidRPr="00310E66" w:rsidRDefault="00D51813" w:rsidP="0050125C">
            <w:pPr>
              <w:pStyle w:val="Tabletext"/>
              <w:jc w:val="center"/>
            </w:pPr>
            <w:r w:rsidRPr="00093101">
              <w:t>10</w:t>
            </w:r>
          </w:p>
        </w:tc>
      </w:tr>
      <w:tr w:rsidR="00D51813" w:rsidRPr="00310E66" w14:paraId="34DEAAAD" w14:textId="77777777" w:rsidTr="00CE71C1">
        <w:trPr>
          <w:trHeight w:val="248"/>
          <w:jc w:val="center"/>
        </w:trPr>
        <w:tc>
          <w:tcPr>
            <w:tcW w:w="1906" w:type="dxa"/>
            <w:tcBorders>
              <w:top w:val="single" w:sz="6" w:space="0" w:color="000000" w:themeColor="text1"/>
              <w:left w:val="single" w:sz="6" w:space="0" w:color="000000" w:themeColor="text1"/>
              <w:bottom w:val="single" w:sz="6" w:space="0" w:color="auto"/>
              <w:right w:val="single" w:sz="6" w:space="0" w:color="000000" w:themeColor="text1"/>
            </w:tcBorders>
          </w:tcPr>
          <w:p w14:paraId="34B93245" w14:textId="77777777" w:rsidR="00D51813" w:rsidRPr="00310E66" w:rsidRDefault="00D51813" w:rsidP="0050125C">
            <w:pPr>
              <w:pStyle w:val="Tabletext"/>
            </w:pPr>
            <w:r w:rsidRPr="00310E66">
              <w:t>Range (km)</w:t>
            </w:r>
          </w:p>
        </w:tc>
        <w:tc>
          <w:tcPr>
            <w:tcW w:w="1147" w:type="dxa"/>
            <w:tcBorders>
              <w:top w:val="single" w:sz="6" w:space="0" w:color="000000" w:themeColor="text1"/>
              <w:left w:val="single" w:sz="6" w:space="0" w:color="000000" w:themeColor="text1"/>
              <w:bottom w:val="single" w:sz="6" w:space="0" w:color="auto"/>
              <w:right w:val="single" w:sz="6" w:space="0" w:color="000000" w:themeColor="text1"/>
            </w:tcBorders>
          </w:tcPr>
          <w:p w14:paraId="3FCA5BBB" w14:textId="77777777" w:rsidR="00D51813" w:rsidRPr="00310E66" w:rsidRDefault="00D51813" w:rsidP="0050125C">
            <w:pPr>
              <w:pStyle w:val="Tabletext"/>
              <w:jc w:val="center"/>
            </w:pPr>
            <w:r w:rsidRPr="00310E66">
              <w:t>695</w:t>
            </w:r>
          </w:p>
        </w:tc>
        <w:tc>
          <w:tcPr>
            <w:tcW w:w="1192" w:type="dxa"/>
            <w:tcBorders>
              <w:top w:val="single" w:sz="6" w:space="0" w:color="000000" w:themeColor="text1"/>
              <w:left w:val="single" w:sz="6" w:space="0" w:color="000000" w:themeColor="text1"/>
              <w:bottom w:val="single" w:sz="6" w:space="0" w:color="auto"/>
              <w:right w:val="single" w:sz="6" w:space="0" w:color="000000" w:themeColor="text1"/>
            </w:tcBorders>
          </w:tcPr>
          <w:p w14:paraId="512DE688" w14:textId="77777777" w:rsidR="00D51813" w:rsidRPr="00310E66" w:rsidRDefault="00D51813" w:rsidP="0050125C">
            <w:pPr>
              <w:pStyle w:val="Tabletext"/>
              <w:jc w:val="center"/>
            </w:pPr>
            <w:r w:rsidRPr="00310E66">
              <w:t>1344</w:t>
            </w:r>
          </w:p>
        </w:tc>
        <w:tc>
          <w:tcPr>
            <w:tcW w:w="1417" w:type="dxa"/>
            <w:tcBorders>
              <w:top w:val="single" w:sz="6" w:space="0" w:color="000000" w:themeColor="text1"/>
              <w:left w:val="single" w:sz="6" w:space="0" w:color="000000" w:themeColor="text1"/>
              <w:bottom w:val="single" w:sz="6" w:space="0" w:color="auto"/>
              <w:right w:val="single" w:sz="6" w:space="0" w:color="000000" w:themeColor="text1"/>
            </w:tcBorders>
          </w:tcPr>
          <w:p w14:paraId="68F1C1D3" w14:textId="77777777" w:rsidR="00D51813" w:rsidRPr="00310E66" w:rsidRDefault="00D51813" w:rsidP="0050125C">
            <w:pPr>
              <w:pStyle w:val="Tabletext"/>
              <w:jc w:val="center"/>
            </w:pPr>
            <w:r w:rsidRPr="00310E66">
              <w:t>1 145</w:t>
            </w:r>
          </w:p>
        </w:tc>
        <w:tc>
          <w:tcPr>
            <w:tcW w:w="1418" w:type="dxa"/>
            <w:tcBorders>
              <w:top w:val="single" w:sz="6" w:space="0" w:color="000000" w:themeColor="text1"/>
              <w:left w:val="single" w:sz="6" w:space="0" w:color="000000" w:themeColor="text1"/>
              <w:bottom w:val="single" w:sz="6" w:space="0" w:color="auto"/>
              <w:right w:val="single" w:sz="6" w:space="0" w:color="000000" w:themeColor="text1"/>
            </w:tcBorders>
          </w:tcPr>
          <w:p w14:paraId="1DA5B45D" w14:textId="77777777" w:rsidR="00D51813" w:rsidRPr="00310E66" w:rsidRDefault="00D51813" w:rsidP="0050125C">
            <w:pPr>
              <w:pStyle w:val="Tabletext"/>
              <w:jc w:val="center"/>
            </w:pPr>
            <w:r w:rsidRPr="00310E66">
              <w:t>350</w:t>
            </w:r>
          </w:p>
        </w:tc>
        <w:tc>
          <w:tcPr>
            <w:tcW w:w="1417" w:type="dxa"/>
            <w:tcBorders>
              <w:top w:val="single" w:sz="6" w:space="0" w:color="000000" w:themeColor="text1"/>
              <w:left w:val="single" w:sz="6" w:space="0" w:color="000000" w:themeColor="text1"/>
              <w:bottom w:val="single" w:sz="6" w:space="0" w:color="auto"/>
              <w:right w:val="single" w:sz="6" w:space="0" w:color="000000" w:themeColor="text1"/>
            </w:tcBorders>
          </w:tcPr>
          <w:p w14:paraId="79051F29" w14:textId="77777777" w:rsidR="00D51813" w:rsidRPr="00310E66" w:rsidRDefault="00D51813" w:rsidP="0050125C">
            <w:pPr>
              <w:pStyle w:val="Tabletext"/>
              <w:jc w:val="center"/>
            </w:pPr>
            <w:r w:rsidRPr="00310E66">
              <w:t>400</w:t>
            </w:r>
          </w:p>
        </w:tc>
        <w:tc>
          <w:tcPr>
            <w:tcW w:w="1134" w:type="dxa"/>
            <w:tcBorders>
              <w:top w:val="single" w:sz="6" w:space="0" w:color="000000" w:themeColor="text1"/>
              <w:left w:val="single" w:sz="6" w:space="0" w:color="000000" w:themeColor="text1"/>
              <w:bottom w:val="single" w:sz="6" w:space="0" w:color="auto"/>
              <w:right w:val="single" w:sz="6" w:space="0" w:color="000000" w:themeColor="text1"/>
            </w:tcBorders>
          </w:tcPr>
          <w:p w14:paraId="54895DC1" w14:textId="77777777" w:rsidR="00D51813" w:rsidRPr="00310E66" w:rsidRDefault="00D51813" w:rsidP="0050125C">
            <w:pPr>
              <w:pStyle w:val="Tabletext"/>
              <w:jc w:val="center"/>
            </w:pPr>
            <w:r w:rsidRPr="00093101">
              <w:t>400</w:t>
            </w:r>
          </w:p>
        </w:tc>
      </w:tr>
      <w:tr w:rsidR="00D51813" w:rsidRPr="00310E66" w14:paraId="78FA72D0" w14:textId="77777777" w:rsidTr="00CE71C1">
        <w:trPr>
          <w:trHeight w:val="248"/>
          <w:jc w:val="center"/>
        </w:trPr>
        <w:tc>
          <w:tcPr>
            <w:tcW w:w="1906" w:type="dxa"/>
            <w:tcBorders>
              <w:top w:val="single" w:sz="6" w:space="0" w:color="auto"/>
              <w:left w:val="single" w:sz="6" w:space="0" w:color="auto"/>
              <w:bottom w:val="single" w:sz="6" w:space="0" w:color="auto"/>
              <w:right w:val="single" w:sz="6" w:space="0" w:color="auto"/>
            </w:tcBorders>
            <w:shd w:val="clear" w:color="auto" w:fill="FFFFFF" w:themeFill="background1"/>
          </w:tcPr>
          <w:p w14:paraId="5D468876" w14:textId="77777777" w:rsidR="00D51813" w:rsidRPr="00310E66" w:rsidRDefault="00D51813" w:rsidP="0050125C">
            <w:pPr>
              <w:pStyle w:val="Tabletext"/>
            </w:pPr>
            <w:proofErr w:type="spellStart"/>
            <w:r w:rsidRPr="00310E66">
              <w:t>pfd</w:t>
            </w:r>
            <w:proofErr w:type="spellEnd"/>
            <w:r w:rsidRPr="00310E66">
              <w:t xml:space="preserve"> (dB(W/m</w:t>
            </w:r>
            <w:r w:rsidRPr="00310E66">
              <w:rPr>
                <w:vertAlign w:val="superscript"/>
              </w:rPr>
              <w:t>2</w:t>
            </w:r>
            <w:r w:rsidRPr="00310E66">
              <w:t>))</w:t>
            </w:r>
          </w:p>
        </w:tc>
        <w:tc>
          <w:tcPr>
            <w:tcW w:w="1147" w:type="dxa"/>
            <w:tcBorders>
              <w:top w:val="single" w:sz="6" w:space="0" w:color="auto"/>
              <w:left w:val="single" w:sz="6" w:space="0" w:color="auto"/>
              <w:bottom w:val="single" w:sz="6" w:space="0" w:color="auto"/>
              <w:right w:val="single" w:sz="6" w:space="0" w:color="auto"/>
            </w:tcBorders>
            <w:shd w:val="clear" w:color="auto" w:fill="FFFFFF" w:themeFill="background1"/>
          </w:tcPr>
          <w:p w14:paraId="75EDF9FF" w14:textId="77777777" w:rsidR="00D51813" w:rsidRPr="00310E66" w:rsidRDefault="00D51813" w:rsidP="0050125C">
            <w:pPr>
              <w:pStyle w:val="Tabletext"/>
              <w:jc w:val="center"/>
            </w:pPr>
            <w:r w:rsidRPr="00310E66">
              <w:t>–59.67</w:t>
            </w:r>
          </w:p>
        </w:tc>
        <w:tc>
          <w:tcPr>
            <w:tcW w:w="1192" w:type="dxa"/>
            <w:tcBorders>
              <w:top w:val="single" w:sz="6" w:space="0" w:color="auto"/>
              <w:left w:val="single" w:sz="6" w:space="0" w:color="auto"/>
              <w:bottom w:val="single" w:sz="6" w:space="0" w:color="auto"/>
              <w:right w:val="single" w:sz="6" w:space="0" w:color="auto"/>
            </w:tcBorders>
            <w:shd w:val="clear" w:color="auto" w:fill="FFFFFF" w:themeFill="background1"/>
          </w:tcPr>
          <w:p w14:paraId="459C9164" w14:textId="77777777" w:rsidR="00D51813" w:rsidRPr="00310E66" w:rsidRDefault="00D51813" w:rsidP="0050125C">
            <w:pPr>
              <w:pStyle w:val="Tabletext"/>
              <w:jc w:val="center"/>
            </w:pPr>
            <w:r w:rsidRPr="00310E66">
              <w:t>–77.25</w:t>
            </w:r>
          </w:p>
        </w:tc>
        <w:tc>
          <w:tcPr>
            <w:tcW w:w="1417" w:type="dxa"/>
            <w:tcBorders>
              <w:top w:val="single" w:sz="6" w:space="0" w:color="auto"/>
              <w:left w:val="single" w:sz="6" w:space="0" w:color="auto"/>
              <w:bottom w:val="single" w:sz="6" w:space="0" w:color="auto"/>
              <w:right w:val="single" w:sz="6" w:space="0" w:color="auto"/>
            </w:tcBorders>
            <w:shd w:val="clear" w:color="auto" w:fill="FFFFFF" w:themeFill="background1"/>
          </w:tcPr>
          <w:p w14:paraId="22827695" w14:textId="77777777" w:rsidR="00D51813" w:rsidRPr="00310E66" w:rsidRDefault="00D51813" w:rsidP="0050125C">
            <w:pPr>
              <w:pStyle w:val="Tabletext"/>
              <w:jc w:val="center"/>
            </w:pPr>
            <w:r w:rsidRPr="00310E66">
              <w:t>–78.17</w:t>
            </w:r>
          </w:p>
        </w:tc>
        <w:tc>
          <w:tcPr>
            <w:tcW w:w="1418" w:type="dxa"/>
            <w:tcBorders>
              <w:top w:val="single" w:sz="6" w:space="0" w:color="auto"/>
              <w:left w:val="single" w:sz="6" w:space="0" w:color="auto"/>
              <w:bottom w:val="single" w:sz="6" w:space="0" w:color="auto"/>
              <w:right w:val="single" w:sz="6" w:space="0" w:color="auto"/>
            </w:tcBorders>
            <w:shd w:val="clear" w:color="auto" w:fill="FFFFFF" w:themeFill="background1"/>
          </w:tcPr>
          <w:p w14:paraId="020BF006" w14:textId="77777777" w:rsidR="00D51813" w:rsidRPr="00310E66" w:rsidRDefault="00D51813" w:rsidP="0050125C">
            <w:pPr>
              <w:pStyle w:val="Tabletext"/>
              <w:jc w:val="center"/>
            </w:pPr>
            <w:r w:rsidRPr="00310E66">
              <w:t>–46.55</w:t>
            </w:r>
          </w:p>
        </w:tc>
        <w:tc>
          <w:tcPr>
            <w:tcW w:w="1417" w:type="dxa"/>
            <w:tcBorders>
              <w:top w:val="single" w:sz="6" w:space="0" w:color="auto"/>
              <w:left w:val="single" w:sz="6" w:space="0" w:color="auto"/>
              <w:bottom w:val="single" w:sz="6" w:space="0" w:color="auto"/>
              <w:right w:val="single" w:sz="6" w:space="0" w:color="auto"/>
            </w:tcBorders>
            <w:shd w:val="clear" w:color="auto" w:fill="FFFFFF" w:themeFill="background1"/>
          </w:tcPr>
          <w:p w14:paraId="1F03CB02" w14:textId="77777777" w:rsidR="00D51813" w:rsidRPr="00310E66" w:rsidRDefault="00D51813" w:rsidP="0050125C">
            <w:pPr>
              <w:pStyle w:val="Tabletext"/>
              <w:jc w:val="center"/>
            </w:pPr>
            <w:r w:rsidRPr="00310E66">
              <w:t>–31.64</w:t>
            </w:r>
          </w:p>
        </w:tc>
        <w:tc>
          <w:tcPr>
            <w:tcW w:w="1134" w:type="dxa"/>
            <w:tcBorders>
              <w:top w:val="single" w:sz="6" w:space="0" w:color="auto"/>
              <w:left w:val="single" w:sz="6" w:space="0" w:color="auto"/>
              <w:bottom w:val="single" w:sz="6" w:space="0" w:color="auto"/>
              <w:right w:val="single" w:sz="6" w:space="0" w:color="auto"/>
            </w:tcBorders>
            <w:shd w:val="clear" w:color="auto" w:fill="FFFFFF" w:themeFill="background1"/>
          </w:tcPr>
          <w:p w14:paraId="6F8FC160" w14:textId="77777777" w:rsidR="00D51813" w:rsidRPr="00310E66" w:rsidRDefault="00D51813" w:rsidP="0050125C">
            <w:pPr>
              <w:pStyle w:val="Tabletext"/>
              <w:jc w:val="center"/>
            </w:pPr>
            <w:r w:rsidRPr="00310E66">
              <w:t>‒</w:t>
            </w:r>
            <w:r w:rsidRPr="00093101">
              <w:t>93.03</w:t>
            </w:r>
          </w:p>
        </w:tc>
      </w:tr>
    </w:tbl>
    <w:p w14:paraId="11262701" w14:textId="77777777" w:rsidR="00C00CB8" w:rsidRPr="00310E66" w:rsidRDefault="00C00CB8" w:rsidP="00D51813"/>
    <w:p w14:paraId="150ECC7A" w14:textId="77777777" w:rsidR="00CE71C1" w:rsidRDefault="00CE71C1">
      <w:pPr>
        <w:tabs>
          <w:tab w:val="clear" w:pos="1134"/>
          <w:tab w:val="clear" w:pos="1871"/>
          <w:tab w:val="clear" w:pos="2268"/>
        </w:tabs>
        <w:overflowPunct/>
        <w:autoSpaceDE/>
        <w:autoSpaceDN/>
        <w:adjustRightInd/>
        <w:spacing w:before="0"/>
        <w:textAlignment w:val="auto"/>
        <w:rPr>
          <w:lang w:eastAsia="zh-CN"/>
        </w:rPr>
        <w:sectPr w:rsidR="00CE71C1" w:rsidSect="005E0E5E">
          <w:headerReference w:type="default" r:id="rId147"/>
          <w:type w:val="oddPage"/>
          <w:pgSz w:w="11907" w:h="16834" w:code="9"/>
          <w:pgMar w:top="1418" w:right="1134" w:bottom="1134" w:left="1134" w:header="720" w:footer="482" w:gutter="0"/>
          <w:cols w:space="720"/>
          <w:vAlign w:val="both"/>
          <w:docGrid w:linePitch="326"/>
        </w:sectPr>
      </w:pPr>
    </w:p>
    <w:p w14:paraId="154C8078" w14:textId="77777777" w:rsidR="003F776F" w:rsidRPr="00310E66" w:rsidRDefault="003F776F" w:rsidP="003F776F">
      <w:pPr>
        <w:pStyle w:val="ChapNo"/>
      </w:pPr>
      <w:bookmarkStart w:id="1658" w:name="_Toc225752119"/>
      <w:bookmarkStart w:id="1659" w:name="_Toc225754181"/>
      <w:bookmarkStart w:id="1660" w:name="_Toc227659904"/>
      <w:r w:rsidRPr="00310E66">
        <w:lastRenderedPageBreak/>
        <w:t>CHAPTER 6</w:t>
      </w:r>
      <w:bookmarkEnd w:id="1658"/>
      <w:bookmarkEnd w:id="1659"/>
      <w:bookmarkEnd w:id="1660"/>
    </w:p>
    <w:p w14:paraId="32E9264E" w14:textId="77777777" w:rsidR="003F776F" w:rsidRDefault="003F776F" w:rsidP="003F776F">
      <w:pPr>
        <w:pStyle w:val="Chaptitle"/>
      </w:pPr>
      <w:bookmarkStart w:id="1661" w:name="_Toc225752120"/>
      <w:bookmarkStart w:id="1662" w:name="_Toc225754182"/>
      <w:bookmarkStart w:id="1663" w:name="_Toc227659905"/>
      <w:r w:rsidRPr="00310E66">
        <w:t>Space weather</w:t>
      </w:r>
      <w:bookmarkEnd w:id="1661"/>
      <w:bookmarkEnd w:id="1662"/>
      <w:bookmarkEnd w:id="1663"/>
    </w:p>
    <w:p w14:paraId="7C2E017F" w14:textId="77777777" w:rsidR="003F776F" w:rsidRPr="00310E66" w:rsidRDefault="003F776F" w:rsidP="003F776F">
      <w:pPr>
        <w:pStyle w:val="Heading2"/>
      </w:pPr>
      <w:bookmarkStart w:id="1664" w:name="_Toc159597277"/>
      <w:bookmarkStart w:id="1665" w:name="_Toc224569074"/>
      <w:bookmarkStart w:id="1666" w:name="_Toc224569403"/>
      <w:bookmarkStart w:id="1667" w:name="_Toc224570443"/>
      <w:bookmarkStart w:id="1668" w:name="_Toc224573383"/>
      <w:bookmarkStart w:id="1669" w:name="_Toc224640768"/>
      <w:bookmarkStart w:id="1670" w:name="_Toc225754183"/>
      <w:bookmarkStart w:id="1671" w:name="_Toc227659906"/>
      <w:bookmarkEnd w:id="1664"/>
      <w:r w:rsidRPr="00310E66">
        <w:t>6.1</w:t>
      </w:r>
      <w:r w:rsidRPr="00310E66">
        <w:tab/>
        <w:t>Definition of space weather and its associated radio communication service</w:t>
      </w:r>
      <w:bookmarkEnd w:id="1665"/>
      <w:bookmarkEnd w:id="1666"/>
      <w:bookmarkEnd w:id="1667"/>
      <w:bookmarkEnd w:id="1668"/>
      <w:bookmarkEnd w:id="1669"/>
      <w:bookmarkEnd w:id="1670"/>
      <w:bookmarkEnd w:id="1671"/>
    </w:p>
    <w:p w14:paraId="0BFC6CD6" w14:textId="77777777" w:rsidR="003F776F" w:rsidRPr="00310E66" w:rsidRDefault="003F776F" w:rsidP="003F776F">
      <w:r w:rsidRPr="00310E66">
        <w:t>WRC-23 approved the following definition for space weather:</w:t>
      </w:r>
    </w:p>
    <w:p w14:paraId="6DE7FF6B" w14:textId="77777777" w:rsidR="003F776F" w:rsidRPr="00310E66" w:rsidRDefault="003F776F" w:rsidP="003F776F">
      <w:pPr>
        <w:pStyle w:val="enumlev1"/>
      </w:pPr>
      <w:r w:rsidRPr="00310E66">
        <w:rPr>
          <w:i/>
        </w:rPr>
        <w:tab/>
        <w:t>space weather</w:t>
      </w:r>
      <w:r w:rsidRPr="00310E66">
        <w:t xml:space="preserve">: natural phenomena, mainly originating from solar activity and occurring beyond the major portion of the Earth’s atmosphere, that impact Earth’s environment and human </w:t>
      </w:r>
      <w:proofErr w:type="gramStart"/>
      <w:r w:rsidRPr="00310E66">
        <w:t>activities;</w:t>
      </w:r>
      <w:proofErr w:type="gramEnd"/>
    </w:p>
    <w:p w14:paraId="783E961E" w14:textId="2D2BF702" w:rsidR="003F776F" w:rsidRPr="00310E66" w:rsidRDefault="003F776F" w:rsidP="003F776F">
      <w:r w:rsidRPr="00310E66">
        <w:t xml:space="preserve">Article </w:t>
      </w:r>
      <w:r w:rsidRPr="00310E66">
        <w:rPr>
          <w:b/>
          <w:bCs/>
        </w:rPr>
        <w:t>29B.1</w:t>
      </w:r>
      <w:r w:rsidRPr="00310E66">
        <w:t xml:space="preserve"> of the Radio Regulation defines the radio service related to space weather observations: </w:t>
      </w:r>
      <w:r w:rsidR="00AB2B34">
        <w:t>“</w:t>
      </w:r>
      <w:r w:rsidRPr="00310E66">
        <w:t xml:space="preserve">Space weather sensors may operate under the meteorological aids service in the subset </w:t>
      </w:r>
      <w:proofErr w:type="spellStart"/>
      <w:r w:rsidRPr="00310E66">
        <w:t>MetAids</w:t>
      </w:r>
      <w:proofErr w:type="spellEnd"/>
      <w:r w:rsidRPr="00310E66">
        <w:t xml:space="preserve"> (</w:t>
      </w:r>
      <w:r w:rsidRPr="00976962">
        <w:rPr>
          <w:iCs/>
        </w:rPr>
        <w:t>space weather</w:t>
      </w:r>
      <w:r w:rsidRPr="00310E66">
        <w:t>) allocations.</w:t>
      </w:r>
      <w:r w:rsidR="00AB2B34">
        <w:t>”</w:t>
      </w:r>
    </w:p>
    <w:p w14:paraId="1411EC9F" w14:textId="77777777" w:rsidR="003F776F" w:rsidRPr="00310E66" w:rsidRDefault="003F776F" w:rsidP="003F776F">
      <w:pPr>
        <w:pStyle w:val="Heading2"/>
      </w:pPr>
      <w:bookmarkStart w:id="1672" w:name="_Toc224569075"/>
      <w:bookmarkStart w:id="1673" w:name="_Toc224569404"/>
      <w:bookmarkStart w:id="1674" w:name="_Toc224570444"/>
      <w:bookmarkStart w:id="1675" w:name="_Toc224573384"/>
      <w:bookmarkStart w:id="1676" w:name="_Toc224640769"/>
      <w:bookmarkStart w:id="1677" w:name="_Toc225754184"/>
      <w:bookmarkStart w:id="1678" w:name="_Toc227659907"/>
      <w:r w:rsidRPr="00310E66">
        <w:t>6.2</w:t>
      </w:r>
      <w:r w:rsidRPr="00310E66">
        <w:tab/>
        <w:t>Space weather observations</w:t>
      </w:r>
      <w:bookmarkEnd w:id="1672"/>
      <w:bookmarkEnd w:id="1673"/>
      <w:bookmarkEnd w:id="1674"/>
      <w:bookmarkEnd w:id="1675"/>
      <w:bookmarkEnd w:id="1676"/>
      <w:bookmarkEnd w:id="1677"/>
      <w:bookmarkEnd w:id="1678"/>
    </w:p>
    <w:p w14:paraId="0EAF3CA6" w14:textId="77777777" w:rsidR="003F776F" w:rsidRPr="00310E66" w:rsidRDefault="003F776F" w:rsidP="003F776F">
      <w:pPr>
        <w:pStyle w:val="Heading3"/>
      </w:pPr>
      <w:bookmarkStart w:id="1679" w:name="_Toc224569076"/>
      <w:bookmarkStart w:id="1680" w:name="_Toc224569405"/>
      <w:bookmarkStart w:id="1681" w:name="_Toc224570445"/>
      <w:bookmarkStart w:id="1682" w:name="_Toc224573385"/>
      <w:bookmarkStart w:id="1683" w:name="_Toc224640770"/>
      <w:bookmarkStart w:id="1684" w:name="_Toc225754185"/>
      <w:r w:rsidRPr="00310E66">
        <w:t>6.2.1</w:t>
      </w:r>
      <w:r w:rsidRPr="00310E66">
        <w:tab/>
        <w:t>Phenomena observed</w:t>
      </w:r>
      <w:bookmarkEnd w:id="1679"/>
      <w:bookmarkEnd w:id="1680"/>
      <w:bookmarkEnd w:id="1681"/>
      <w:bookmarkEnd w:id="1682"/>
      <w:bookmarkEnd w:id="1683"/>
      <w:bookmarkEnd w:id="1684"/>
    </w:p>
    <w:p w14:paraId="73B65836" w14:textId="672040F6" w:rsidR="003F776F" w:rsidRPr="00310E66" w:rsidRDefault="003F776F" w:rsidP="003F776F">
      <w:r w:rsidRPr="00310E66">
        <w:t xml:space="preserve">A variety of physical phenomena are associated with space weather as shown in </w:t>
      </w:r>
      <w:r w:rsidR="007F6D43" w:rsidRPr="00310E66">
        <w:rPr>
          <w:rFonts w:eastAsia="SimSun"/>
        </w:rPr>
        <w:t>Fig</w:t>
      </w:r>
      <w:r w:rsidR="007F6D43">
        <w:rPr>
          <w:rFonts w:eastAsia="SimSun"/>
        </w:rPr>
        <w:t>.</w:t>
      </w:r>
      <w:r w:rsidRPr="00310E66">
        <w:t xml:space="preserve"> </w:t>
      </w:r>
      <w:r w:rsidR="001C7F31">
        <w:t>6-</w:t>
      </w:r>
      <w:r w:rsidRPr="00310E66">
        <w:t>1. These include geomagnetic storms and sub-storms, energization of the Van Allen radiation belts, auroras, ionospheric disturbances, scintillation of satellite-to-ground radio signals, long-range radar signals, and geomagnetically induced currents at Earth’s surface. Coronal mass ejections and their associated shock waves, solar energetic particles, high speed solar wind streams, and solar flares are important drivers of space weather phenomena.</w:t>
      </w:r>
    </w:p>
    <w:p w14:paraId="3562FA64" w14:textId="41DA94D4" w:rsidR="003F776F" w:rsidRPr="00310E66" w:rsidRDefault="003F776F" w:rsidP="003F776F">
      <w:pPr>
        <w:pStyle w:val="FigureNo"/>
      </w:pPr>
      <w:r w:rsidRPr="00310E66">
        <w:t xml:space="preserve">FIGURE </w:t>
      </w:r>
      <w:r w:rsidR="001C7F31">
        <w:t>6-</w:t>
      </w:r>
      <w:r w:rsidRPr="00310E66">
        <w:t>1</w:t>
      </w:r>
    </w:p>
    <w:p w14:paraId="312CA206" w14:textId="77777777" w:rsidR="003F776F" w:rsidRPr="00310E66" w:rsidRDefault="003F776F" w:rsidP="003F776F">
      <w:pPr>
        <w:pStyle w:val="Figuretitle"/>
      </w:pPr>
      <w:r w:rsidRPr="00310E66">
        <w:t>Space weather phenomena</w:t>
      </w:r>
    </w:p>
    <w:p w14:paraId="185095E7" w14:textId="32138F0F" w:rsidR="003F776F" w:rsidRPr="00310E66" w:rsidRDefault="00603A19" w:rsidP="000D67F9">
      <w:pPr>
        <w:pStyle w:val="Figure"/>
        <w:keepNext w:val="0"/>
        <w:keepLines w:val="0"/>
      </w:pPr>
      <w:r>
        <w:rPr>
          <w:noProof/>
        </w:rPr>
        <w:drawing>
          <wp:inline distT="0" distB="0" distL="0" distR="0" wp14:anchorId="3363F403" wp14:editId="43D275F9">
            <wp:extent cx="5184659" cy="3700280"/>
            <wp:effectExtent l="0" t="0" r="0" b="0"/>
            <wp:docPr id="1055684280" name="Picture 54" descr="Space weather phenom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684280" name="Picture 54" descr="Space weather phenomena"/>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184659" cy="3700280"/>
                    </a:xfrm>
                    <a:prstGeom prst="rect">
                      <a:avLst/>
                    </a:prstGeom>
                  </pic:spPr>
                </pic:pic>
              </a:graphicData>
            </a:graphic>
          </wp:inline>
        </w:drawing>
      </w:r>
    </w:p>
    <w:p w14:paraId="66936A99" w14:textId="77777777" w:rsidR="003F776F" w:rsidRPr="00310E66" w:rsidRDefault="003F776F" w:rsidP="000D67F9">
      <w:pPr>
        <w:pStyle w:val="Heading3"/>
      </w:pPr>
      <w:bookmarkStart w:id="1685" w:name="_Toc224569077"/>
      <w:bookmarkStart w:id="1686" w:name="_Toc224569406"/>
      <w:bookmarkStart w:id="1687" w:name="_Toc224570446"/>
      <w:bookmarkStart w:id="1688" w:name="_Toc224573386"/>
      <w:bookmarkStart w:id="1689" w:name="_Toc224640771"/>
      <w:bookmarkStart w:id="1690" w:name="_Toc225754186"/>
      <w:r w:rsidRPr="00310E66">
        <w:lastRenderedPageBreak/>
        <w:t>6.2.2</w:t>
      </w:r>
      <w:r w:rsidRPr="00310E66">
        <w:tab/>
        <w:t>The requirement for space weather observations</w:t>
      </w:r>
      <w:bookmarkEnd w:id="1685"/>
      <w:bookmarkEnd w:id="1686"/>
      <w:bookmarkEnd w:id="1687"/>
      <w:bookmarkEnd w:id="1688"/>
      <w:bookmarkEnd w:id="1689"/>
      <w:bookmarkEnd w:id="1690"/>
    </w:p>
    <w:p w14:paraId="406D6BD0" w14:textId="77777777" w:rsidR="003F776F" w:rsidRPr="00310E66" w:rsidRDefault="003F776F" w:rsidP="000D67F9">
      <w:pPr>
        <w:keepNext/>
        <w:keepLines/>
      </w:pPr>
      <w:r w:rsidRPr="00310E66">
        <w:t>Space weather observations are required:</w:t>
      </w:r>
    </w:p>
    <w:p w14:paraId="40CDEA8C" w14:textId="77777777" w:rsidR="003F776F" w:rsidRPr="00310E66" w:rsidRDefault="003F776F" w:rsidP="003F776F">
      <w:pPr>
        <w:pStyle w:val="enumlev1"/>
      </w:pPr>
      <w:r w:rsidRPr="00310E66">
        <w:rPr>
          <w:rFonts w:cstheme="minorHAnsi"/>
        </w:rPr>
        <w:t>‒</w:t>
      </w:r>
      <w:r w:rsidRPr="00310E66">
        <w:rPr>
          <w:rFonts w:cstheme="minorHAnsi"/>
        </w:rPr>
        <w:tab/>
      </w:r>
      <w:r w:rsidRPr="00310E66">
        <w:t>to monitor and forecast the occurrence and probability of space weather disturbances (including monitoring those aspects of solar activity pertinent to the above-mentioned disturbances induced by space weather</w:t>
      </w:r>
      <w:proofErr w:type="gramStart"/>
      <w:r w:rsidRPr="00310E66">
        <w:t>);</w:t>
      </w:r>
      <w:proofErr w:type="gramEnd"/>
      <w:r w:rsidRPr="00310E66">
        <w:t xml:space="preserve"> </w:t>
      </w:r>
    </w:p>
    <w:p w14:paraId="36ABCA7C" w14:textId="77777777" w:rsidR="003F776F" w:rsidRPr="00310E66" w:rsidRDefault="003F776F" w:rsidP="003F776F">
      <w:pPr>
        <w:pStyle w:val="enumlev1"/>
      </w:pPr>
      <w:r w:rsidRPr="00310E66">
        <w:rPr>
          <w:rFonts w:cstheme="minorHAnsi"/>
        </w:rPr>
        <w:t>‒</w:t>
      </w:r>
      <w:r w:rsidRPr="00310E66">
        <w:rPr>
          <w:rFonts w:cstheme="minorHAnsi"/>
        </w:rPr>
        <w:tab/>
      </w:r>
      <w:r w:rsidRPr="00310E66">
        <w:t xml:space="preserve">to drive hazard alerts when disturbance thresholds are </w:t>
      </w:r>
      <w:proofErr w:type="gramStart"/>
      <w:r w:rsidRPr="00310E66">
        <w:t>crossed;</w:t>
      </w:r>
      <w:proofErr w:type="gramEnd"/>
      <w:r w:rsidRPr="00310E66">
        <w:t xml:space="preserve"> </w:t>
      </w:r>
    </w:p>
    <w:p w14:paraId="7783D7C7" w14:textId="77777777" w:rsidR="003F776F" w:rsidRPr="00310E66" w:rsidRDefault="003F776F" w:rsidP="003F776F">
      <w:pPr>
        <w:pStyle w:val="enumlev1"/>
      </w:pPr>
      <w:r w:rsidRPr="00310E66">
        <w:rPr>
          <w:rFonts w:cstheme="minorHAnsi"/>
        </w:rPr>
        <w:t>‒</w:t>
      </w:r>
      <w:r w:rsidRPr="00310E66">
        <w:rPr>
          <w:rFonts w:cstheme="minorHAnsi"/>
        </w:rPr>
        <w:tab/>
      </w:r>
      <w:r w:rsidRPr="00310E66">
        <w:t>to guide the design of both space-based systems (i.e. satellites and astronaut safety procedures) and ground-based systems (i.e. electric power grid protection and air traffic management</w:t>
      </w:r>
      <w:proofErr w:type="gramStart"/>
      <w:r w:rsidRPr="00310E66">
        <w:t>);</w:t>
      </w:r>
      <w:proofErr w:type="gramEnd"/>
      <w:r w:rsidRPr="00310E66">
        <w:t xml:space="preserve"> </w:t>
      </w:r>
    </w:p>
    <w:p w14:paraId="17F9DA3E" w14:textId="4A88772E" w:rsidR="003F776F" w:rsidRPr="00310E66" w:rsidRDefault="003F776F" w:rsidP="003F776F">
      <w:pPr>
        <w:pStyle w:val="enumlev1"/>
        <w:rPr>
          <w:rFonts w:cstheme="minorHAnsi"/>
        </w:rPr>
      </w:pPr>
      <w:r w:rsidRPr="00310E66">
        <w:rPr>
          <w:rFonts w:cstheme="minorHAnsi"/>
        </w:rPr>
        <w:t>‒</w:t>
      </w:r>
      <w:r w:rsidRPr="00310E66">
        <w:rPr>
          <w:rFonts w:cstheme="minorHAnsi"/>
        </w:rPr>
        <w:tab/>
      </w:r>
      <w:r w:rsidR="00CB481E">
        <w:rPr>
          <w:rFonts w:cstheme="minorHAnsi"/>
        </w:rPr>
        <w:t>t</w:t>
      </w:r>
      <w:r w:rsidR="00CB481E" w:rsidRPr="00310E66">
        <w:rPr>
          <w:rFonts w:cstheme="minorHAnsi"/>
        </w:rPr>
        <w:t xml:space="preserve">o </w:t>
      </w:r>
      <w:r w:rsidRPr="00310E66">
        <w:rPr>
          <w:rFonts w:cstheme="minorHAnsi"/>
        </w:rPr>
        <w:t xml:space="preserve">allow for safe and secure operations of energy infrastructures, transport systems and communication infrastructures, including also the Global Navigation Satellite System (GNSS) and critical infrastructures, with potential effects on human safety and </w:t>
      </w:r>
      <w:proofErr w:type="gramStart"/>
      <w:r w:rsidRPr="00310E66">
        <w:rPr>
          <w:rFonts w:cstheme="minorHAnsi"/>
        </w:rPr>
        <w:t>welfare;</w:t>
      </w:r>
      <w:proofErr w:type="gramEnd"/>
      <w:r w:rsidRPr="00310E66">
        <w:rPr>
          <w:rFonts w:cstheme="minorHAnsi"/>
        </w:rPr>
        <w:t xml:space="preserve"> </w:t>
      </w:r>
    </w:p>
    <w:p w14:paraId="67363431" w14:textId="77777777" w:rsidR="003F776F" w:rsidRPr="00310E66" w:rsidRDefault="003F776F" w:rsidP="003F776F">
      <w:pPr>
        <w:pStyle w:val="enumlev1"/>
      </w:pPr>
      <w:r w:rsidRPr="00310E66">
        <w:rPr>
          <w:rFonts w:cstheme="minorHAnsi"/>
        </w:rPr>
        <w:t>‒</w:t>
      </w:r>
      <w:r w:rsidRPr="00310E66">
        <w:rPr>
          <w:rFonts w:cstheme="minorHAnsi"/>
        </w:rPr>
        <w:tab/>
      </w:r>
      <w:r w:rsidRPr="00310E66">
        <w:t xml:space="preserve">to provide input data to develop and validate numerical models of space weather </w:t>
      </w:r>
      <w:proofErr w:type="gramStart"/>
      <w:r w:rsidRPr="00310E66">
        <w:t>conditions;</w:t>
      </w:r>
      <w:proofErr w:type="gramEnd"/>
      <w:r w:rsidRPr="00310E66">
        <w:t xml:space="preserve"> </w:t>
      </w:r>
    </w:p>
    <w:p w14:paraId="257D3A6E" w14:textId="77777777" w:rsidR="003F776F" w:rsidRPr="00310E66" w:rsidRDefault="003F776F" w:rsidP="003F776F">
      <w:pPr>
        <w:pStyle w:val="enumlev1"/>
      </w:pPr>
      <w:r w:rsidRPr="00310E66">
        <w:rPr>
          <w:rFonts w:cstheme="minorHAnsi"/>
        </w:rPr>
        <w:t>‒</w:t>
      </w:r>
      <w:r w:rsidRPr="00310E66">
        <w:rPr>
          <w:rFonts w:cstheme="minorHAnsi"/>
        </w:rPr>
        <w:tab/>
      </w:r>
      <w:r w:rsidRPr="00310E66">
        <w:t xml:space="preserve">to conduct research that will enhance our understanding of the Sun and solar activity on Earth’s extended atmosphere; and </w:t>
      </w:r>
    </w:p>
    <w:p w14:paraId="503766C0" w14:textId="77777777" w:rsidR="003F776F" w:rsidRPr="00310E66" w:rsidRDefault="003F776F" w:rsidP="003F776F">
      <w:pPr>
        <w:pStyle w:val="enumlev1"/>
      </w:pPr>
      <w:r w:rsidRPr="00310E66">
        <w:rPr>
          <w:rFonts w:cstheme="minorHAnsi"/>
        </w:rPr>
        <w:t>‒</w:t>
      </w:r>
      <w:r w:rsidRPr="00310E66">
        <w:rPr>
          <w:rFonts w:cstheme="minorHAnsi"/>
        </w:rPr>
        <w:tab/>
      </w:r>
      <w:r w:rsidRPr="00310E66">
        <w:t>to provide the constant monitoring, nowcasting and predictions required by mobile services, including International Mobile Telecommunications (IMT).</w:t>
      </w:r>
    </w:p>
    <w:p w14:paraId="786DB6F4" w14:textId="77777777" w:rsidR="003F776F" w:rsidRPr="00310E66" w:rsidRDefault="003F776F" w:rsidP="003F776F">
      <w:pPr>
        <w:pStyle w:val="Heading3"/>
      </w:pPr>
      <w:bookmarkStart w:id="1691" w:name="_Toc224569078"/>
      <w:bookmarkStart w:id="1692" w:name="_Toc224569407"/>
      <w:bookmarkStart w:id="1693" w:name="_Toc224570447"/>
      <w:bookmarkStart w:id="1694" w:name="_Toc224573387"/>
      <w:bookmarkStart w:id="1695" w:name="_Toc224640772"/>
      <w:bookmarkStart w:id="1696" w:name="_Toc225754187"/>
      <w:r w:rsidRPr="00310E66">
        <w:t>6.2.3</w:t>
      </w:r>
      <w:r w:rsidRPr="00310E66">
        <w:tab/>
        <w:t>Space weather sensor systems using radio spectrum</w:t>
      </w:r>
      <w:bookmarkEnd w:id="1691"/>
      <w:bookmarkEnd w:id="1692"/>
      <w:bookmarkEnd w:id="1693"/>
      <w:bookmarkEnd w:id="1694"/>
      <w:bookmarkEnd w:id="1695"/>
      <w:bookmarkEnd w:id="1696"/>
    </w:p>
    <w:p w14:paraId="24109B5D" w14:textId="26409838" w:rsidR="003F776F" w:rsidRPr="00310E66" w:rsidRDefault="003F776F" w:rsidP="003F776F">
      <w:r w:rsidRPr="00310E66">
        <w:t>Operational space weather products and services are delivered by a diverse set of organizations around the globe, in some cases unified into global networks. The products and services which support space weather observations needs can be organized into four broad categories: Solar and Interplanetary (solar</w:t>
      </w:r>
      <w:r w:rsidR="00372EB2">
        <w:t xml:space="preserve"> </w:t>
      </w:r>
      <w:r w:rsidRPr="00310E66">
        <w:t>wind), Energetic Particles, Geomagnetic, and Ionospheric.</w:t>
      </w:r>
    </w:p>
    <w:p w14:paraId="2C2507D7" w14:textId="3D5ABFD9" w:rsidR="003F776F" w:rsidRPr="00310E66" w:rsidRDefault="003F776F" w:rsidP="003F776F">
      <w:r w:rsidRPr="00310E66">
        <w:t>Across these categories</w:t>
      </w:r>
      <w:r w:rsidR="00264B44">
        <w:t>,</w:t>
      </w:r>
      <w:r w:rsidRPr="00310E66">
        <w:t xml:space="preserve"> observations are obtained from a combination of ground-based and space-based instruments. Measurements of energetic particles and the geomagnetic field are generally performed </w:t>
      </w:r>
      <w:r w:rsidRPr="00CC0F9A">
        <w:rPr>
          <w:i/>
          <w:iCs/>
        </w:rPr>
        <w:t>in situ</w:t>
      </w:r>
      <w:r w:rsidRPr="00310E66">
        <w:t>: in space, in the atmosphere and at ground level. Their detection methods do not make any direct use of radio signals, so these types of observations will not be considered further in this chapter.</w:t>
      </w:r>
    </w:p>
    <w:p w14:paraId="23AAA0C5" w14:textId="77777777" w:rsidR="003F776F" w:rsidRPr="00310E66" w:rsidRDefault="003F776F" w:rsidP="003F776F">
      <w:r w:rsidRPr="00310E66">
        <w:t>The remaining remote sensing instruments that make use of radio wave emissions and radio wave propagation to perform their measurements include both passive (receive only) and active (emit and receive) systems.</w:t>
      </w:r>
    </w:p>
    <w:p w14:paraId="63E65AFD" w14:textId="77777777" w:rsidR="003F776F" w:rsidRPr="00310E66" w:rsidRDefault="003F776F" w:rsidP="003F776F">
      <w:pPr>
        <w:spacing w:before="60" w:after="120" w:line="259" w:lineRule="auto"/>
      </w:pPr>
      <w:r w:rsidRPr="00310E66">
        <w:t xml:space="preserve">Many of the receive-only sensor systems make use of signals of opportunity (either man-made such as GNSS signals, or of natural origin such as cosmic radio sources). The active (emit and receive) sensor systems are employed to probe the state of the ionosphere by the propagation of radio signals. </w:t>
      </w:r>
    </w:p>
    <w:p w14:paraId="173D894F" w14:textId="77777777" w:rsidR="003F776F" w:rsidRPr="00310E66" w:rsidRDefault="003F776F" w:rsidP="003F776F">
      <w:pPr>
        <w:pStyle w:val="Heading4"/>
      </w:pPr>
      <w:bookmarkStart w:id="1697" w:name="_Toc224640773"/>
      <w:r w:rsidRPr="00310E66">
        <w:t>6.2.3.1</w:t>
      </w:r>
      <w:r w:rsidRPr="00310E66">
        <w:tab/>
        <w:t>Solar observations</w:t>
      </w:r>
      <w:bookmarkEnd w:id="1697"/>
    </w:p>
    <w:p w14:paraId="2EC956AB" w14:textId="77777777" w:rsidR="003F776F" w:rsidRPr="00310E66" w:rsidRDefault="003F776F" w:rsidP="003F776F">
      <w:pPr>
        <w:rPr>
          <w:szCs w:val="24"/>
        </w:rPr>
      </w:pPr>
      <w:r w:rsidRPr="00310E66">
        <w:rPr>
          <w:szCs w:val="24"/>
        </w:rPr>
        <w:t>Solar radio emissions are observed with ground-based radio frequency spectrographs, imagers and single-frequency solar radio flux monitors. Radio observations are provided by:</w:t>
      </w:r>
    </w:p>
    <w:p w14:paraId="7D0EB615" w14:textId="77777777" w:rsidR="003F776F" w:rsidRPr="00310E66" w:rsidRDefault="003F776F" w:rsidP="00205BDC">
      <w:pPr>
        <w:pStyle w:val="enumlev1"/>
      </w:pPr>
      <w:r w:rsidRPr="00310E66">
        <w:t>1)</w:t>
      </w:r>
      <w:r w:rsidRPr="00310E66">
        <w:tab/>
        <w:t>single antennas that observe the full Sun at selected frequencies,</w:t>
      </w:r>
    </w:p>
    <w:p w14:paraId="386C4D46" w14:textId="77777777" w:rsidR="003F776F" w:rsidRPr="00310E66" w:rsidRDefault="003F776F" w:rsidP="00205BDC">
      <w:pPr>
        <w:pStyle w:val="enumlev1"/>
      </w:pPr>
      <w:r w:rsidRPr="00310E66">
        <w:t>2)</w:t>
      </w:r>
      <w:r w:rsidRPr="00310E66">
        <w:tab/>
        <w:t>spectrographs that observe the full Sun over an extended frequency range, and</w:t>
      </w:r>
    </w:p>
    <w:p w14:paraId="2DDD43D5" w14:textId="106C7345" w:rsidR="003F776F" w:rsidRPr="00310E66" w:rsidRDefault="003F776F" w:rsidP="00205BDC">
      <w:pPr>
        <w:pStyle w:val="enumlev1"/>
      </w:pPr>
      <w:r w:rsidRPr="00310E66">
        <w:t>3)</w:t>
      </w:r>
      <w:r w:rsidRPr="00310E66">
        <w:tab/>
        <w:t xml:space="preserve">imagers, or radio heliographs, based on the technique of aperture synthesis (interferometry) that provide </w:t>
      </w:r>
      <w:r w:rsidR="00EA0FB1">
        <w:t>two</w:t>
      </w:r>
      <w:r w:rsidRPr="00310E66">
        <w:t>-dimensional maps of solar activity.</w:t>
      </w:r>
    </w:p>
    <w:p w14:paraId="1C800E35" w14:textId="77777777" w:rsidR="003F776F" w:rsidRPr="00310E66" w:rsidRDefault="003F776F" w:rsidP="003F776F">
      <w:pPr>
        <w:pStyle w:val="enumlev1"/>
        <w:ind w:left="0" w:firstLine="0"/>
        <w:rPr>
          <w:szCs w:val="24"/>
        </w:rPr>
      </w:pPr>
      <w:r w:rsidRPr="00310E66">
        <w:rPr>
          <w:szCs w:val="24"/>
        </w:rPr>
        <w:t>Solar radio observatories are deployed worldwide and provide 24-hours, 7-days a week coverage of solar radio emissions.</w:t>
      </w:r>
    </w:p>
    <w:p w14:paraId="77ADDA32" w14:textId="5E5F946E" w:rsidR="003F776F" w:rsidRPr="00310E66" w:rsidRDefault="003F776F" w:rsidP="003F776F">
      <w:pPr>
        <w:pStyle w:val="Heading5"/>
      </w:pPr>
      <w:r w:rsidRPr="00310E66">
        <w:t>6.2.3.1.1</w:t>
      </w:r>
      <w:r w:rsidRPr="00310E66">
        <w:tab/>
        <w:t xml:space="preserve">Solar </w:t>
      </w:r>
      <w:r w:rsidR="00603A19">
        <w:t>f</w:t>
      </w:r>
      <w:r w:rsidRPr="00310E66">
        <w:t>lux</w:t>
      </w:r>
    </w:p>
    <w:p w14:paraId="6398B349" w14:textId="543D0C95" w:rsidR="003F776F" w:rsidRPr="00310E66" w:rsidRDefault="003F776F" w:rsidP="003F776F">
      <w:pPr>
        <w:rPr>
          <w:szCs w:val="24"/>
        </w:rPr>
      </w:pPr>
      <w:r w:rsidRPr="00310E66">
        <w:rPr>
          <w:color w:val="000000" w:themeColor="text1"/>
          <w:szCs w:val="24"/>
        </w:rPr>
        <w:t xml:space="preserve">Microwave emission from the Sun is observed at various frequencies to study different energetic solar processes and their influence on the Earth’s thermosphere (solar extreme ultraviolet (EUV) emission, solar activity in the less energetic part of the UV spectrum, such as solar plages, faculae and hot coronal loops). These various observations are necessary to receive a reliable and stable assessment of the characteristics of the thermosphere including, for example, its density or ionization. </w:t>
      </w:r>
    </w:p>
    <w:p w14:paraId="7422F2EC" w14:textId="77777777" w:rsidR="003F776F" w:rsidRPr="00310E66" w:rsidRDefault="003F776F" w:rsidP="003F776F">
      <w:pPr>
        <w:pStyle w:val="Heading5"/>
      </w:pPr>
      <w:r w:rsidRPr="00310E66">
        <w:lastRenderedPageBreak/>
        <w:t>6.2.3.1.2</w:t>
      </w:r>
      <w:r w:rsidRPr="00310E66">
        <w:tab/>
        <w:t>Solar spectrograph</w:t>
      </w:r>
    </w:p>
    <w:p w14:paraId="7BCE4E27" w14:textId="560F731C" w:rsidR="003F776F" w:rsidRPr="00310E66" w:rsidRDefault="003F776F" w:rsidP="003F776F">
      <w:pPr>
        <w:pStyle w:val="enumlev1"/>
        <w:ind w:left="0" w:firstLine="0"/>
        <w:rPr>
          <w:szCs w:val="24"/>
        </w:rPr>
      </w:pPr>
      <w:r w:rsidRPr="00310E66">
        <w:rPr>
          <w:szCs w:val="24"/>
        </w:rPr>
        <w:t xml:space="preserve">Solar radio spectrographs typically sweep through a range of frequencies ranging from a few tens of MHz to a few GHz. They are particularly useful for observing solar radio bursts that are indicators of flares, </w:t>
      </w:r>
      <w:r w:rsidRPr="00310E66">
        <w:rPr>
          <w:lang w:eastAsia="zh-CN"/>
        </w:rPr>
        <w:t>Coronal Mass Ejections</w:t>
      </w:r>
      <w:r w:rsidRPr="00310E66">
        <w:rPr>
          <w:szCs w:val="24"/>
        </w:rPr>
        <w:t xml:space="preserve"> and other solar phenomena, and can be used as indications of the speed of shocks and emergent plasma in the solar wind. They are required with a stated cadence of 0.1 to 60 seconds (though a cadence of as long as 60 seconds is not particularly useful for radio bursts) and a delay of availability of 1 to about 30</w:t>
      </w:r>
      <w:r w:rsidR="00D50D9F">
        <w:rPr>
          <w:szCs w:val="24"/>
        </w:rPr>
        <w:t> </w:t>
      </w:r>
      <w:r w:rsidRPr="00310E66">
        <w:rPr>
          <w:szCs w:val="24"/>
        </w:rPr>
        <w:t>minutes.</w:t>
      </w:r>
    </w:p>
    <w:p w14:paraId="34992947" w14:textId="77777777" w:rsidR="003F776F" w:rsidRPr="00310E66" w:rsidRDefault="003F776F" w:rsidP="003F776F">
      <w:pPr>
        <w:pStyle w:val="Heading5"/>
      </w:pPr>
      <w:r w:rsidRPr="00310E66">
        <w:t>6.2.3.1.3</w:t>
      </w:r>
      <w:r w:rsidRPr="00310E66">
        <w:tab/>
        <w:t>Heliograph</w:t>
      </w:r>
    </w:p>
    <w:p w14:paraId="72D14D0D" w14:textId="77777777" w:rsidR="003F776F" w:rsidRPr="00310E66" w:rsidRDefault="003F776F" w:rsidP="003F776F">
      <w:pPr>
        <w:pStyle w:val="enumlev1"/>
        <w:ind w:left="0" w:firstLine="0"/>
      </w:pPr>
      <w:r w:rsidRPr="00310E66">
        <w:rPr>
          <w:szCs w:val="24"/>
        </w:rPr>
        <w:t>Solar radio heliographs use aperture synthesis techniques to rapidly map solar radio fluxes in two dimensions. Most solar radio heliographs also cover many frequencies simultaneously.</w:t>
      </w:r>
    </w:p>
    <w:p w14:paraId="6285D7C4" w14:textId="77777777" w:rsidR="003F776F" w:rsidRPr="00310E66" w:rsidRDefault="003F776F" w:rsidP="003F776F">
      <w:pPr>
        <w:pStyle w:val="Heading4"/>
      </w:pPr>
      <w:bookmarkStart w:id="1698" w:name="_Toc224640774"/>
      <w:r w:rsidRPr="00310E66">
        <w:t>6.2.3.2</w:t>
      </w:r>
      <w:r w:rsidRPr="00310E66">
        <w:tab/>
      </w:r>
      <w:proofErr w:type="spellStart"/>
      <w:r w:rsidRPr="00310E66">
        <w:t>Heliospheric</w:t>
      </w:r>
      <w:proofErr w:type="spellEnd"/>
      <w:r w:rsidRPr="00310E66">
        <w:t xml:space="preserve"> observations</w:t>
      </w:r>
      <w:bookmarkEnd w:id="1698"/>
    </w:p>
    <w:p w14:paraId="43B377B5" w14:textId="77777777" w:rsidR="003F776F" w:rsidRPr="00310E66" w:rsidRDefault="003F776F" w:rsidP="003F776F">
      <w:pPr>
        <w:pStyle w:val="enumlev1"/>
        <w:ind w:left="0" w:firstLine="0"/>
      </w:pPr>
      <w:proofErr w:type="spellStart"/>
      <w:r w:rsidRPr="00310E66">
        <w:t>Heliospheric</w:t>
      </w:r>
      <w:proofErr w:type="spellEnd"/>
      <w:r w:rsidRPr="00310E66">
        <w:t xml:space="preserve"> observations aim to understand the solar atmosphere and solar activity, from the generation and emergence of the Sun’s magnetic field to the creation of the solar wind and the acceleration of solar energetic particles.</w:t>
      </w:r>
    </w:p>
    <w:p w14:paraId="57043E1C" w14:textId="77777777" w:rsidR="003F776F" w:rsidRPr="00310E66" w:rsidRDefault="003F776F" w:rsidP="003F776F">
      <w:pPr>
        <w:pStyle w:val="Heading5"/>
      </w:pPr>
      <w:r w:rsidRPr="00310E66">
        <w:t>6.2.3.2.1</w:t>
      </w:r>
      <w:r w:rsidRPr="00310E66">
        <w:tab/>
        <w:t>Interplanetary scintillations (IPS)</w:t>
      </w:r>
    </w:p>
    <w:p w14:paraId="58CF8C77" w14:textId="77777777" w:rsidR="003F776F" w:rsidRPr="00310E66" w:rsidRDefault="003F776F" w:rsidP="003F776F">
      <w:r w:rsidRPr="00310E66">
        <w:rPr>
          <w:szCs w:val="24"/>
        </w:rPr>
        <w:t xml:space="preserve">IPS refers to variations in the intensity of radio waves from a distant, compact, radio source observed as they propagate through disturbed plasma density in the solar wind, particularly near the Sun. The amount of disturbance in the solar wind (or the solar wind density itself) can be estimated from the amplitude of the scintillation. Solar wind speed can be derived from the scintillation spectrum of the IPS obtained from a single IPS station, or from the time lags between two IPS patterns obtained from separated multiple IPS stations. Most observation systems that exploit IPS operate at single frequencies. </w:t>
      </w:r>
    </w:p>
    <w:p w14:paraId="2D4C9855" w14:textId="77777777" w:rsidR="003F776F" w:rsidRPr="00310E66" w:rsidRDefault="003F776F" w:rsidP="004F75DC">
      <w:pPr>
        <w:pStyle w:val="Heading4"/>
      </w:pPr>
      <w:r w:rsidRPr="00310E66">
        <w:t>6.2.3.3</w:t>
      </w:r>
      <w:r w:rsidRPr="00310E66">
        <w:tab/>
        <w:t>Ionospheric observations</w:t>
      </w:r>
    </w:p>
    <w:p w14:paraId="6E7CCC51" w14:textId="77777777" w:rsidR="003F776F" w:rsidRPr="00310E66" w:rsidRDefault="003F776F" w:rsidP="003F776F">
      <w:pPr>
        <w:pStyle w:val="enumlev1"/>
        <w:ind w:left="0" w:firstLine="0"/>
      </w:pPr>
      <w:r w:rsidRPr="00310E66">
        <w:t>Ionospheric observations aim to understand ionospheric variability, which is coupled to solar activity, the Earth’s magnetosphere and neutral atmosphere. These observations are necessary to anticipate the impact on modern technologies.</w:t>
      </w:r>
    </w:p>
    <w:p w14:paraId="44B73EA7" w14:textId="77777777" w:rsidR="003F776F" w:rsidRPr="00310E66" w:rsidRDefault="003F776F" w:rsidP="003F776F">
      <w:pPr>
        <w:pStyle w:val="Heading5"/>
      </w:pPr>
      <w:r w:rsidRPr="00310E66">
        <w:t>6.2.3.3.1</w:t>
      </w:r>
      <w:r w:rsidRPr="00310E66">
        <w:tab/>
        <w:t>Ionosondes</w:t>
      </w:r>
    </w:p>
    <w:p w14:paraId="44EB76FE" w14:textId="176ED79E" w:rsidR="003F776F" w:rsidRPr="00310E66" w:rsidRDefault="003F776F" w:rsidP="003F776F">
      <w:pPr>
        <w:rPr>
          <w:szCs w:val="24"/>
        </w:rPr>
      </w:pPr>
      <w:r w:rsidRPr="00310E66">
        <w:rPr>
          <w:szCs w:val="24"/>
        </w:rPr>
        <w:t xml:space="preserve">An ionosonde transmits a sweep of radio signals (pulsed or continuous wave (CW-chirp)) into the ionosphere. Echoes are returned where the radio frequency equals the local plasma frequency, which is proportional to the square root of the electron density. The peak frequency returned from each ionospheric layer is therefore a direct measure of the electron concentration. In contrast, the height of each layer is estimated from the time of flight of the radio signal assuming propagation through free space. Since the plasma frequency (electron density) is altitude dependent </w:t>
      </w:r>
      <w:proofErr w:type="gramStart"/>
      <w:r w:rsidRPr="00310E66">
        <w:rPr>
          <w:szCs w:val="24"/>
        </w:rPr>
        <w:t>and also</w:t>
      </w:r>
      <w:proofErr w:type="gramEnd"/>
      <w:r w:rsidRPr="00310E66">
        <w:rPr>
          <w:szCs w:val="24"/>
        </w:rPr>
        <w:t xml:space="preserve"> time-dependent with geophysical conditions, ionosondes must span a significant frequency range (e.g. ~0.5 to 15 MHz). Altitude coverage is limited by the peak ionospheric cut-off frequency. Higher frequencies beyond the local plasma frequency can be used for oblique sounding up to 30</w:t>
      </w:r>
      <w:r w:rsidR="001C7F31">
        <w:rPr>
          <w:szCs w:val="24"/>
        </w:rPr>
        <w:t> </w:t>
      </w:r>
      <w:proofErr w:type="spellStart"/>
      <w:r w:rsidRPr="00310E66">
        <w:rPr>
          <w:szCs w:val="24"/>
        </w:rPr>
        <w:t>MHz.</w:t>
      </w:r>
      <w:proofErr w:type="spellEnd"/>
      <w:r w:rsidRPr="00310E66">
        <w:rPr>
          <w:szCs w:val="24"/>
        </w:rPr>
        <w:t xml:space="preserve"> Modern research ionosondes can also be used to measure additional variables, most notably plasma velocities and the spectrum of gravity waves.</w:t>
      </w:r>
    </w:p>
    <w:p w14:paraId="1840BE73" w14:textId="77777777" w:rsidR="003F776F" w:rsidRPr="00310E66" w:rsidRDefault="003F776F" w:rsidP="003F776F">
      <w:pPr>
        <w:pStyle w:val="Heading5"/>
      </w:pPr>
      <w:r w:rsidRPr="00310E66">
        <w:t>6.2.3.3.2</w:t>
      </w:r>
      <w:r w:rsidRPr="00310E66">
        <w:tab/>
        <w:t>Incoherent Scatter Radars</w:t>
      </w:r>
    </w:p>
    <w:p w14:paraId="06D702E5" w14:textId="6EF24B11" w:rsidR="003F776F" w:rsidRPr="00310E66" w:rsidRDefault="003F776F" w:rsidP="003F776F">
      <w:pPr>
        <w:rPr>
          <w:szCs w:val="24"/>
        </w:rPr>
      </w:pPr>
      <w:r w:rsidRPr="00310E66">
        <w:rPr>
          <w:szCs w:val="24"/>
        </w:rPr>
        <w:t>Incoherent scatter radar (ISR) is a radar technique for the precise measurement of the thermal ionospheric plasma. The technique observes very weak scatter from thermal plasma ion-acoustic and Langmuir mode resonant oscillations. Primary measurements include electron density, electron temperature, ion temperature and ionospheric drifts. A wide range of derived products are possible under certain conditions including electric fields, neutral winds and ion compositions. Measurements are spatially resolved and can be made above and below the ionospheric peak. While the height of ionospheric layers can be determined very accurately with ISRs, cross‑calibration with ionosondes or the use of specific features in the ISR spectra are required to calibrate the electron concentration since the electron concentration is inferred from the total returned power. Estimates of the horizontal distribution of ionization can be obtained by moving the radar dish or by altering the phase of an antenna array. Vector velocities can be calculated by combining data from different antennas or from different beam directions.</w:t>
      </w:r>
    </w:p>
    <w:p w14:paraId="0196B8C0" w14:textId="1C40660D" w:rsidR="003F776F" w:rsidRPr="00310E66" w:rsidRDefault="003F776F" w:rsidP="003F776F">
      <w:pPr>
        <w:rPr>
          <w:szCs w:val="24"/>
        </w:rPr>
      </w:pPr>
      <w:r w:rsidRPr="00310E66">
        <w:rPr>
          <w:szCs w:val="24"/>
        </w:rPr>
        <w:lastRenderedPageBreak/>
        <w:t>The radars switch between multiple beams after each transmitted pulse, and each beam is visited many times during a typical integration period of 15 to 60 s. Data from multiple beams provide volumetric images of the ionospheric electron density, electron temperature, ion temperature, and line-of-sight velocity. The line-of-sight velocities from multiple beams can be combined to produce estimates of the vector electric field’s E</w:t>
      </w:r>
      <w:r w:rsidR="00F23259" w:rsidRPr="00F23259">
        <w:rPr>
          <w:rStyle w:val="ui-provider"/>
        </w:rPr>
        <w:noBreakHyphen/>
      </w:r>
      <w:r w:rsidRPr="00310E66">
        <w:rPr>
          <w:szCs w:val="24"/>
        </w:rPr>
        <w:t xml:space="preserve">region neutral winds. </w:t>
      </w:r>
    </w:p>
    <w:p w14:paraId="0E3A6203" w14:textId="00DD1842" w:rsidR="003F776F" w:rsidRPr="00310E66" w:rsidRDefault="003F776F" w:rsidP="003F776F">
      <w:pPr>
        <w:rPr>
          <w:szCs w:val="24"/>
        </w:rPr>
      </w:pPr>
      <w:r w:rsidRPr="00310E66">
        <w:rPr>
          <w:szCs w:val="24"/>
        </w:rPr>
        <w:t>ISRs transmit powerful VHF or UHF radio pulses into the ionosphere. Typical HF/VHF/UHF/L-band centre frequencies are used with up to 30 MHz bandwidth on receive and typically up to 1</w:t>
      </w:r>
      <w:r w:rsidR="001C7F31">
        <w:rPr>
          <w:szCs w:val="24"/>
        </w:rPr>
        <w:t> </w:t>
      </w:r>
      <w:r w:rsidRPr="00310E66">
        <w:rPr>
          <w:szCs w:val="24"/>
        </w:rPr>
        <w:t>MHz bandwidth on transmit for existing systems. Up to 10 MHz transmit bandwidth is planned for future systems. Significant power is required with most systems being multi-megawatt class with antennas between 25 and 300 m in size. High power is needed due to the very weak radar cross-section of thermal ionospheric plasma. Older systems are typically single antenna (parabolic reflector) based, while more modern systems have phased array radar antenna designs.</w:t>
      </w:r>
    </w:p>
    <w:p w14:paraId="70CED2C6" w14:textId="77777777" w:rsidR="003F776F" w:rsidRPr="00310E66" w:rsidRDefault="003F776F" w:rsidP="003F776F">
      <w:pPr>
        <w:pStyle w:val="Heading5"/>
      </w:pPr>
      <w:r w:rsidRPr="00310E66">
        <w:t>6.2.3.3.3</w:t>
      </w:r>
      <w:r w:rsidRPr="00310E66">
        <w:tab/>
        <w:t>Coherent Scatter Radars</w:t>
      </w:r>
    </w:p>
    <w:p w14:paraId="4978D86C" w14:textId="77777777" w:rsidR="003F776F" w:rsidRPr="00310E66" w:rsidRDefault="003F776F" w:rsidP="003F776F">
      <w:pPr>
        <w:pStyle w:val="enumlev1"/>
        <w:ind w:left="0" w:firstLine="0"/>
        <w:rPr>
          <w:szCs w:val="24"/>
        </w:rPr>
      </w:pPr>
      <w:r w:rsidRPr="00310E66">
        <w:rPr>
          <w:szCs w:val="24"/>
        </w:rPr>
        <w:t>These radar systems measure coherent scatter from ionospheric irregularities due to plasma instabilities, waves and structures. In this way, the returned power and line-of-sight velocity can be determined. Vector velocities can be calculated by combining data from two or more radar stations. Coherent scatter radars have often been deployed as transportable systems which can be moved to allow for the study of different regions of the ionosphere. Typically, dedicated systems are developed at 30, 50 or 144 MHz with bandwidths in the 1 MHz range.</w:t>
      </w:r>
    </w:p>
    <w:p w14:paraId="3C138B6A" w14:textId="77777777" w:rsidR="003F776F" w:rsidRPr="00310E66" w:rsidRDefault="003F776F" w:rsidP="003F776F">
      <w:pPr>
        <w:pStyle w:val="Heading5"/>
      </w:pPr>
      <w:r w:rsidRPr="00310E66">
        <w:t>6.2.</w:t>
      </w:r>
      <w:proofErr w:type="gramStart"/>
      <w:r w:rsidRPr="00310E66">
        <w:t>3.3.4</w:t>
      </w:r>
      <w:proofErr w:type="gramEnd"/>
      <w:r w:rsidRPr="00310E66">
        <w:tab/>
        <w:t>Other radars</w:t>
      </w:r>
    </w:p>
    <w:p w14:paraId="54D835BA" w14:textId="0019C62F" w:rsidR="003F776F" w:rsidRPr="00310E66" w:rsidRDefault="003F776F" w:rsidP="003F776F">
      <w:pPr>
        <w:rPr>
          <w:szCs w:val="24"/>
        </w:rPr>
      </w:pPr>
      <w:r w:rsidRPr="0038406D">
        <w:rPr>
          <w:szCs w:val="24"/>
        </w:rPr>
        <w:t>HF Doppler system radar</w:t>
      </w:r>
      <w:r w:rsidRPr="00310E66">
        <w:rPr>
          <w:szCs w:val="24"/>
        </w:rPr>
        <w:t xml:space="preserve"> consists of a CW radio transmitter and several receivers, which are highly frequency stable combined with a recording device. The CW signals are typically transmitted at frequencies between 3 and 10 </w:t>
      </w:r>
      <w:proofErr w:type="spellStart"/>
      <w:r w:rsidRPr="00310E66">
        <w:rPr>
          <w:szCs w:val="24"/>
        </w:rPr>
        <w:t>MHz.</w:t>
      </w:r>
      <w:proofErr w:type="spellEnd"/>
      <w:r w:rsidRPr="00310E66">
        <w:rPr>
          <w:szCs w:val="24"/>
        </w:rPr>
        <w:t xml:space="preserve"> When a radio wave is reflected from the ionosphere, a movement of the reflection point will produce a change in signal phase path and hence a Doppler shift proportional to the time rate of change of the path. HF Doppler measurements can be used to study ionospheric disturbances such as atmospheric gravity waves, travelling ionospheric disturbance ionospheric sporadic E and spread F layer occurrences, as well as magnetic pulsation ultra-low frequency waves such as Pi2 pulsations. Understanding travelling ionospheric disturbances and atmospheric gravity wave characteristics are important in space weather monitoring since the propagation of ionospheric scintillations caused by these phenomena allows short-time forecasting of the impacts of space weather on radiocommunications and GNSS reliant applications. </w:t>
      </w:r>
    </w:p>
    <w:p w14:paraId="059200B5" w14:textId="77777777" w:rsidR="003F776F" w:rsidRPr="00310E66" w:rsidRDefault="003F776F" w:rsidP="003F776F">
      <w:pPr>
        <w:rPr>
          <w:b/>
        </w:rPr>
      </w:pPr>
      <w:bookmarkStart w:id="1699" w:name="_Toc188979986"/>
      <w:bookmarkStart w:id="1700" w:name="_Toc191041459"/>
      <w:bookmarkStart w:id="1701" w:name="_Toc224569079"/>
      <w:r w:rsidRPr="0038406D">
        <w:t>Mesosphere/lower thermosphere dynamics radars</w:t>
      </w:r>
      <w:r w:rsidRPr="00310E66">
        <w:t xml:space="preserve"> provide measurements of the mesosphere regions through partial reflection observations, often augmented with Faraday rotation. The mesosphere is a crucial atmospheric layer and is especially observed through the application of meteor radars and medium frequency radars. These radar measurements of the mesosphere/lower thermosphere have widely been used to detect mean winds and tides, and to get insight into the seasonal, interannual, and long-term behaviour of the mesosphere/lower thermosphere circulation including long-term trends.</w:t>
      </w:r>
      <w:bookmarkEnd w:id="1699"/>
      <w:bookmarkEnd w:id="1700"/>
      <w:bookmarkEnd w:id="1701"/>
    </w:p>
    <w:p w14:paraId="4D31D4F4" w14:textId="77777777" w:rsidR="003F776F" w:rsidRPr="00310E66" w:rsidRDefault="003F776F" w:rsidP="003F776F">
      <w:pPr>
        <w:pStyle w:val="Heading5"/>
      </w:pPr>
      <w:r w:rsidRPr="00310E66">
        <w:t>6.2.3.3.5</w:t>
      </w:r>
      <w:r w:rsidRPr="00310E66">
        <w:tab/>
        <w:t>Ionospheric tomography</w:t>
      </w:r>
    </w:p>
    <w:p w14:paraId="0BC36D22" w14:textId="35E2741C" w:rsidR="003F776F" w:rsidRPr="00310E66" w:rsidRDefault="003F776F" w:rsidP="003F776F">
      <w:pPr>
        <w:rPr>
          <w:szCs w:val="24"/>
        </w:rPr>
      </w:pPr>
      <w:r w:rsidRPr="00310E66">
        <w:rPr>
          <w:szCs w:val="24"/>
        </w:rPr>
        <w:t xml:space="preserve">Ionospheric tomography is a technique for analysing electron density in two or three dimensions. The method is based on ground-based measurements of LEO satellite dual-frequency signals of 150 </w:t>
      </w:r>
      <w:r w:rsidR="00147539">
        <w:rPr>
          <w:szCs w:val="24"/>
        </w:rPr>
        <w:t xml:space="preserve">MHz </w:t>
      </w:r>
      <w:r w:rsidRPr="00310E66">
        <w:rPr>
          <w:szCs w:val="24"/>
        </w:rPr>
        <w:t xml:space="preserve">and 400 </w:t>
      </w:r>
      <w:proofErr w:type="spellStart"/>
      <w:r w:rsidRPr="00310E66">
        <w:rPr>
          <w:szCs w:val="24"/>
        </w:rPr>
        <w:t>MHz.</w:t>
      </w:r>
      <w:proofErr w:type="spellEnd"/>
      <w:r w:rsidRPr="00310E66">
        <w:rPr>
          <w:szCs w:val="24"/>
        </w:rPr>
        <w:t xml:space="preserve"> Dual-frequency radio receivers measure the phase difference of signals transmitted by the satellites. Several receivers are required for a tomographic analysis. Depending on the algorithm in use, electron density measurements from other instruments (e.g. from GNSS receivers) can also be used.</w:t>
      </w:r>
    </w:p>
    <w:p w14:paraId="633E78AE" w14:textId="77777777" w:rsidR="003F776F" w:rsidRPr="00310E66" w:rsidRDefault="003F776F" w:rsidP="003F776F">
      <w:pPr>
        <w:pStyle w:val="Heading5"/>
      </w:pPr>
      <w:r w:rsidRPr="00310E66">
        <w:t>6.2.3.3.6</w:t>
      </w:r>
      <w:r w:rsidRPr="00310E66">
        <w:tab/>
        <w:t>Radio telescopes</w:t>
      </w:r>
    </w:p>
    <w:p w14:paraId="6EA8A86A" w14:textId="77777777" w:rsidR="003F776F" w:rsidRPr="00310E66" w:rsidRDefault="003F776F" w:rsidP="003F776F">
      <w:pPr>
        <w:rPr>
          <w:szCs w:val="24"/>
        </w:rPr>
      </w:pPr>
      <w:r w:rsidRPr="00310E66">
        <w:rPr>
          <w:szCs w:val="24"/>
        </w:rPr>
        <w:t xml:space="preserve">Radio telescopes can be used to observe the Sun and the solar wind, but also the ionosphere. Wide-bandwidth observations can identify ionospheric scintillation, leading to improved monitoring of the mid-latitude ionosphere. </w:t>
      </w:r>
    </w:p>
    <w:p w14:paraId="5751D85A" w14:textId="77777777" w:rsidR="003F776F" w:rsidRPr="00310E66" w:rsidRDefault="003F776F" w:rsidP="003F776F">
      <w:pPr>
        <w:pStyle w:val="Heading5"/>
      </w:pPr>
      <w:r w:rsidRPr="00310E66">
        <w:lastRenderedPageBreak/>
        <w:t>6.2.3.3.7</w:t>
      </w:r>
      <w:r w:rsidRPr="00310E66">
        <w:tab/>
        <w:t>Riometer</w:t>
      </w:r>
    </w:p>
    <w:p w14:paraId="79E5D99F" w14:textId="77777777" w:rsidR="003F776F" w:rsidRPr="00310E66" w:rsidRDefault="003F776F" w:rsidP="003F776F">
      <w:pPr>
        <w:rPr>
          <w:szCs w:val="24"/>
        </w:rPr>
      </w:pPr>
      <w:r w:rsidRPr="00310E66">
        <w:rPr>
          <w:szCs w:val="24"/>
        </w:rPr>
        <w:t xml:space="preserve">Ground-based measurements of radio signals from known sources above the atmosphere (usually cosmic radio sources) can be used to map absorption in the lower ionosphere using relative ionospheric opacity metres, or riometers. The three most common types of radio wave absorption are: </w:t>
      </w:r>
    </w:p>
    <w:p w14:paraId="01DA9C4E" w14:textId="77777777" w:rsidR="003F776F" w:rsidRPr="00310E66" w:rsidRDefault="003F776F" w:rsidP="003F776F">
      <w:pPr>
        <w:pStyle w:val="enumlev1"/>
      </w:pPr>
      <w:r w:rsidRPr="00310E66">
        <w:t>1)</w:t>
      </w:r>
      <w:r w:rsidRPr="00310E66">
        <w:tab/>
        <w:t xml:space="preserve">auroral absorption caused by precipitating </w:t>
      </w:r>
      <w:proofErr w:type="gramStart"/>
      <w:r w:rsidRPr="00310E66">
        <w:t>electrons;</w:t>
      </w:r>
      <w:proofErr w:type="gramEnd"/>
    </w:p>
    <w:p w14:paraId="3AAB1369" w14:textId="77777777" w:rsidR="003F776F" w:rsidRPr="00310E66" w:rsidRDefault="003F776F" w:rsidP="003F776F">
      <w:pPr>
        <w:pStyle w:val="enumlev1"/>
      </w:pPr>
      <w:r w:rsidRPr="00310E66">
        <w:t>2)</w:t>
      </w:r>
      <w:r w:rsidRPr="00310E66">
        <w:tab/>
        <w:t>polar cap absorption associated with &gt;10 MeV protons in the near-earth environment; and</w:t>
      </w:r>
    </w:p>
    <w:p w14:paraId="50146A07" w14:textId="77777777" w:rsidR="003F776F" w:rsidRPr="00310E66" w:rsidRDefault="003F776F" w:rsidP="003F776F">
      <w:pPr>
        <w:pStyle w:val="enumlev1"/>
      </w:pPr>
      <w:r w:rsidRPr="00310E66">
        <w:t>3)</w:t>
      </w:r>
      <w:r w:rsidRPr="00310E66">
        <w:tab/>
        <w:t>X-ray induced absorption causing sudden cosmic noise absorption resulting from solar X‑ray bursts that generate an anomalous level of electrons in the D-region (typically 60</w:t>
      </w:r>
      <w:r w:rsidRPr="00310E66">
        <w:noBreakHyphen/>
        <w:t xml:space="preserve">100 km altitude). </w:t>
      </w:r>
    </w:p>
    <w:p w14:paraId="3A3478F1" w14:textId="77777777" w:rsidR="003F776F" w:rsidRPr="00310E66" w:rsidRDefault="003F776F" w:rsidP="003F776F">
      <w:pPr>
        <w:rPr>
          <w:szCs w:val="24"/>
        </w:rPr>
      </w:pPr>
      <w:r w:rsidRPr="00310E66">
        <w:rPr>
          <w:szCs w:val="24"/>
        </w:rPr>
        <w:t>Ground based riometers measure the power of the background cosmic radio noise, which is absorbed in the ionospheric D region. The D-region absorption is a function of the degree of ionization (electron density) present. To obtain the amount of absorption due to excess ionization, the riometer signal voltage of any given day is compared to the so-called Quiet-Day Curve (QDC), which is determined during selected days when there are no geomagnetic disturbances (i.e. geomagnetically quiet), the solar proton flux is at background levels, and there are no solar X-ray bursts.</w:t>
      </w:r>
    </w:p>
    <w:p w14:paraId="0A108CB2" w14:textId="77777777" w:rsidR="003F776F" w:rsidRPr="00310E66" w:rsidRDefault="003F776F" w:rsidP="003F776F">
      <w:pPr>
        <w:rPr>
          <w:szCs w:val="24"/>
        </w:rPr>
      </w:pPr>
      <w:r w:rsidRPr="00310E66">
        <w:rPr>
          <w:szCs w:val="24"/>
        </w:rPr>
        <w:t xml:space="preserve">A riometer is a type of CW radio receiver with receive sensitivity at the noise temperature of the background sky and is designed to measure the absorption of radio waves that traverse the ionosphere. Typically, a twin‑dipole antenna is orientated to the zenith resulting in a beam that has a diameter of ~100 km at the 90 km atmospheric altitude. For most of the time, the received RF level is dominated by radio emissions of galactic origin and has a regular variation in sidereal time that can be characterized with a QDC. Absorption of radio waves by the ionosphere reduces the voltage level of the riometer to less than that of the QDC. </w:t>
      </w:r>
    </w:p>
    <w:p w14:paraId="37F245A8" w14:textId="77777777" w:rsidR="003F776F" w:rsidRPr="00310E66" w:rsidRDefault="003F776F" w:rsidP="003F776F">
      <w:pPr>
        <w:rPr>
          <w:szCs w:val="24"/>
        </w:rPr>
      </w:pPr>
      <w:r w:rsidRPr="00310E66">
        <w:rPr>
          <w:szCs w:val="24"/>
        </w:rPr>
        <w:t xml:space="preserve">Multiple riometers can give some general background information for the near-Earth environment and the extent of the atmospheric absorption region. </w:t>
      </w:r>
    </w:p>
    <w:p w14:paraId="64671253" w14:textId="77777777" w:rsidR="003F776F" w:rsidRPr="00310E66" w:rsidRDefault="003F776F" w:rsidP="003F776F">
      <w:pPr>
        <w:rPr>
          <w:szCs w:val="24"/>
        </w:rPr>
      </w:pPr>
      <w:r w:rsidRPr="00310E66">
        <w:rPr>
          <w:szCs w:val="24"/>
        </w:rPr>
        <w:t xml:space="preserve">There are three categories of riometers: </w:t>
      </w:r>
    </w:p>
    <w:p w14:paraId="6136E141" w14:textId="77777777" w:rsidR="003F776F" w:rsidRPr="00310E66" w:rsidRDefault="003F776F" w:rsidP="003F776F">
      <w:pPr>
        <w:pStyle w:val="enumlev1"/>
      </w:pPr>
      <w:r w:rsidRPr="00310E66">
        <w:t>‒</w:t>
      </w:r>
      <w:r w:rsidRPr="00310E66">
        <w:tab/>
        <w:t>broad-beam riometers have a single antenna and operate at 20.5, 30, 38.2 and 51.4 </w:t>
      </w:r>
      <w:proofErr w:type="gramStart"/>
      <w:r w:rsidRPr="00310E66">
        <w:t>MHz;</w:t>
      </w:r>
      <w:proofErr w:type="gramEnd"/>
      <w:r w:rsidRPr="00310E66">
        <w:t xml:space="preserve"> </w:t>
      </w:r>
    </w:p>
    <w:p w14:paraId="116C520F" w14:textId="77777777" w:rsidR="003F776F" w:rsidRPr="00310E66" w:rsidRDefault="003F776F" w:rsidP="003F776F">
      <w:pPr>
        <w:pStyle w:val="enumlev1"/>
      </w:pPr>
      <w:r w:rsidRPr="00310E66">
        <w:t>‒</w:t>
      </w:r>
      <w:r w:rsidRPr="00310E66">
        <w:tab/>
        <w:t xml:space="preserve">imaging riometers have multiple narrow beams, usually employing phased array antennas, to achieve higher temporal and spatial resolution. They typically use the same frequencies as those for </w:t>
      </w:r>
      <w:proofErr w:type="gramStart"/>
      <w:r w:rsidRPr="00310E66">
        <w:t>broad-beam</w:t>
      </w:r>
      <w:proofErr w:type="gramEnd"/>
      <w:r w:rsidRPr="00310E66">
        <w:t xml:space="preserve"> </w:t>
      </w:r>
      <w:proofErr w:type="gramStart"/>
      <w:r w:rsidRPr="00310E66">
        <w:t>riometers;</w:t>
      </w:r>
      <w:proofErr w:type="gramEnd"/>
    </w:p>
    <w:p w14:paraId="0394BBF4" w14:textId="1F54A35A" w:rsidR="003F776F" w:rsidRPr="00310E66" w:rsidRDefault="003F776F" w:rsidP="003F776F">
      <w:pPr>
        <w:pStyle w:val="enumlev1"/>
      </w:pPr>
      <w:r w:rsidRPr="00310E66">
        <w:t>‒</w:t>
      </w:r>
      <w:r w:rsidRPr="00310E66">
        <w:tab/>
        <w:t>spectral riometers measure cosmic radio noise at multiple frequencies, ranging typically between 20</w:t>
      </w:r>
      <w:r w:rsidR="00205BDC">
        <w:t> </w:t>
      </w:r>
      <w:r w:rsidRPr="00310E66">
        <w:t xml:space="preserve">and 60 </w:t>
      </w:r>
      <w:proofErr w:type="spellStart"/>
      <w:r w:rsidRPr="00310E66">
        <w:t>MHz.</w:t>
      </w:r>
      <w:proofErr w:type="spellEnd"/>
    </w:p>
    <w:p w14:paraId="7BFB4373" w14:textId="77777777" w:rsidR="003F776F" w:rsidRPr="00310E66" w:rsidRDefault="003F776F" w:rsidP="003F776F">
      <w:pPr>
        <w:rPr>
          <w:szCs w:val="24"/>
        </w:rPr>
      </w:pPr>
      <w:r w:rsidRPr="00310E66">
        <w:rPr>
          <w:szCs w:val="24"/>
        </w:rPr>
        <w:t>There are approximately 50 riometer sites around the world, and most of these are located at high latitudes.</w:t>
      </w:r>
    </w:p>
    <w:p w14:paraId="71577B60" w14:textId="77777777" w:rsidR="003F776F" w:rsidRPr="00310E66" w:rsidRDefault="003F776F" w:rsidP="003F776F">
      <w:pPr>
        <w:pStyle w:val="Heading5"/>
      </w:pPr>
      <w:r w:rsidRPr="00310E66">
        <w:t>6.2.3.3.8</w:t>
      </w:r>
      <w:r w:rsidRPr="00310E66">
        <w:tab/>
        <w:t>Global Navigation Satellite System (GNSS)</w:t>
      </w:r>
    </w:p>
    <w:p w14:paraId="44250198" w14:textId="77777777" w:rsidR="003F776F" w:rsidRPr="00310E66" w:rsidRDefault="003F776F" w:rsidP="003F776F">
      <w:pPr>
        <w:rPr>
          <w:szCs w:val="24"/>
        </w:rPr>
      </w:pPr>
      <w:r w:rsidRPr="00310E66">
        <w:rPr>
          <w:szCs w:val="24"/>
        </w:rPr>
        <w:t>The t</w:t>
      </w:r>
      <w:r w:rsidRPr="00310E66">
        <w:t>otal electron content</w:t>
      </w:r>
      <w:r w:rsidRPr="00310E66">
        <w:rPr>
          <w:szCs w:val="24"/>
        </w:rPr>
        <w:t xml:space="preserve"> (TEC) along a given propagation path can be measured by tracking the time delay and phase shift of GNSS radio signals by space-borne or ground-based receivers. As the navigation satellites move relative to the receiver, the TEC along the many available propagation paths is used to determine regional and global distributions of the ionospheric electron density. Corresponding GNSS receivers used for space weather observations measure amplitude, pseudo range, and phase at two or more radio frequencies at either 1 or 30 s time resolution. </w:t>
      </w:r>
    </w:p>
    <w:p w14:paraId="5ABAF776" w14:textId="0E9911B9" w:rsidR="003F776F" w:rsidRPr="00310E66" w:rsidRDefault="003F776F" w:rsidP="003F776F">
      <w:pPr>
        <w:rPr>
          <w:szCs w:val="24"/>
        </w:rPr>
      </w:pPr>
      <w:r w:rsidRPr="00310E66">
        <w:rPr>
          <w:szCs w:val="24"/>
        </w:rPr>
        <w:t>Based on large global station networks and station distribution, it is possible to determine dedicated ionospheric maps by assuming all electrons are located within a thin layer at a specific height of 350 or 450</w:t>
      </w:r>
      <w:r w:rsidR="00205BDC">
        <w:rPr>
          <w:szCs w:val="24"/>
        </w:rPr>
        <w:t> </w:t>
      </w:r>
      <w:r w:rsidRPr="00310E66">
        <w:rPr>
          <w:szCs w:val="24"/>
        </w:rPr>
        <w:t xml:space="preserve">km. </w:t>
      </w:r>
    </w:p>
    <w:p w14:paraId="51B46280" w14:textId="177A50C8" w:rsidR="003F776F" w:rsidRPr="00310E66" w:rsidRDefault="003F776F" w:rsidP="003F776F">
      <w:pPr>
        <w:rPr>
          <w:szCs w:val="24"/>
        </w:rPr>
      </w:pPr>
      <w:r w:rsidRPr="00310E66">
        <w:rPr>
          <w:szCs w:val="24"/>
        </w:rPr>
        <w:t>Additionally, ionospheric scintillation is typically measured using GNSS observations but applying an enhanced sampling rate (typically 50-100 Hz). Ultra-low noise scintillation indices can be generated from GNSS amplitude and phase data. The scintillations are related to the occurrence of small-scale structures in the ionosphere, which are closely related to space weather phenomena.</w:t>
      </w:r>
    </w:p>
    <w:p w14:paraId="1033B347" w14:textId="4A5FEAF1" w:rsidR="003F776F" w:rsidRPr="00310E66" w:rsidRDefault="003F776F" w:rsidP="003F776F">
      <w:pPr>
        <w:rPr>
          <w:szCs w:val="24"/>
        </w:rPr>
      </w:pPr>
      <w:r w:rsidRPr="00310E66">
        <w:rPr>
          <w:szCs w:val="24"/>
        </w:rPr>
        <w:t>Space-based radio occultation (RO) data obtained from low-Earth orbit (LEO) satellites equipped with GNSS receivers can also be used to provide high-resolution information about the vertical ionospheric structure including global information on disturbances such as sporadic E-Layers or Equatorial Plasma Bubbles. These observations are particularly important over ocean areas where observations from ground-based networks are not possible. Measurements from space-based GNSS</w:t>
      </w:r>
      <w:r w:rsidRPr="00310E66">
        <w:rPr>
          <w:szCs w:val="24"/>
        </w:rPr>
        <w:noBreakHyphen/>
        <w:t xml:space="preserve">RO receivers provide one of the only ways of obtaining </w:t>
      </w:r>
      <w:r w:rsidRPr="00310E66">
        <w:rPr>
          <w:szCs w:val="24"/>
        </w:rPr>
        <w:lastRenderedPageBreak/>
        <w:t xml:space="preserve">global vertical profiles of electron density. </w:t>
      </w:r>
      <w:r w:rsidRPr="00310E66">
        <w:rPr>
          <w:color w:val="000000"/>
        </w:rPr>
        <w:t>In addition, dual-frequency carrier phase observations taken by the roof antenna(s) of satellites equipped with a GNSS receiver for positioning purposes provide information on the integrated electron content of the ionosphere and plasmasphere above the satellite’s orbit height.</w:t>
      </w:r>
    </w:p>
    <w:p w14:paraId="2A71580D" w14:textId="77777777" w:rsidR="003F776F" w:rsidRPr="00310E66" w:rsidRDefault="003F776F" w:rsidP="003F776F">
      <w:pPr>
        <w:pStyle w:val="Heading5"/>
      </w:pPr>
      <w:r w:rsidRPr="00310E66">
        <w:t>6.2.3.3.9</w:t>
      </w:r>
      <w:r w:rsidRPr="00310E66">
        <w:tab/>
        <w:t>Very low frequency (VLF)</w:t>
      </w:r>
    </w:p>
    <w:p w14:paraId="594BB979" w14:textId="77777777" w:rsidR="003F776F" w:rsidRPr="00310E66" w:rsidRDefault="003F776F" w:rsidP="003F776F">
      <w:r w:rsidRPr="00310E66">
        <w:rPr>
          <w:szCs w:val="24"/>
        </w:rPr>
        <w:t>One of the few techniques that can probe the ionospheric D-region uses VLF electromagnetic radiation trapped between the lower ionosphere (approximately 85 km) and the Earth; these signals can be received thousands of kilometres from the source. The nature of the received radio waves is determined by propagation inside the Earth-ionosphere waveguide, with variability largely coming from changes in the electron density profiles at and below the lower ionosphere (the D-region). During solar flares, these D-region electron densities are driven, in large part, by soft (1‑10 keV) X</w:t>
      </w:r>
      <w:r w:rsidRPr="00310E66">
        <w:rPr>
          <w:szCs w:val="24"/>
        </w:rPr>
        <w:noBreakHyphen/>
        <w:t xml:space="preserve">rays from the flare itself. Hence, these observed anomalies produce an indirect observation of the nature of the solar flare. </w:t>
      </w:r>
    </w:p>
    <w:p w14:paraId="49172D20" w14:textId="77777777" w:rsidR="003F776F" w:rsidRPr="00310E66" w:rsidRDefault="003F776F" w:rsidP="00D50D9F">
      <w:pPr>
        <w:pStyle w:val="Heading3"/>
        <w:ind w:left="794" w:hanging="794"/>
      </w:pPr>
      <w:bookmarkStart w:id="1702" w:name="_Toc224569080"/>
      <w:bookmarkStart w:id="1703" w:name="_Toc224569408"/>
      <w:bookmarkStart w:id="1704" w:name="_Toc224570448"/>
      <w:bookmarkStart w:id="1705" w:name="_Toc224573388"/>
      <w:bookmarkStart w:id="1706" w:name="_Toc224640775"/>
      <w:bookmarkStart w:id="1707" w:name="_Toc225754188"/>
      <w:r w:rsidRPr="00310E66">
        <w:t>6.2.4</w:t>
      </w:r>
      <w:r w:rsidRPr="00310E66">
        <w:tab/>
      </w:r>
      <w:r w:rsidRPr="00D50D9F">
        <w:t>Categorization</w:t>
      </w:r>
      <w:r w:rsidRPr="00310E66">
        <w:t xml:space="preserve"> of </w:t>
      </w:r>
      <w:proofErr w:type="gramStart"/>
      <w:r w:rsidRPr="00310E66">
        <w:t>the RF</w:t>
      </w:r>
      <w:proofErr w:type="gramEnd"/>
      <w:r w:rsidRPr="00310E66">
        <w:t xml:space="preserve">-based sensors </w:t>
      </w:r>
      <w:proofErr w:type="gramStart"/>
      <w:r w:rsidRPr="00310E66">
        <w:t>in regard to</w:t>
      </w:r>
      <w:proofErr w:type="gramEnd"/>
      <w:r w:rsidRPr="00310E66">
        <w:t xml:space="preserve"> support of current space weather products</w:t>
      </w:r>
      <w:bookmarkEnd w:id="1702"/>
      <w:bookmarkEnd w:id="1703"/>
      <w:bookmarkEnd w:id="1704"/>
      <w:bookmarkEnd w:id="1705"/>
      <w:bookmarkEnd w:id="1706"/>
      <w:bookmarkEnd w:id="1707"/>
    </w:p>
    <w:p w14:paraId="192AFA1F" w14:textId="59D2FE32" w:rsidR="003F776F" w:rsidRPr="00310E66" w:rsidRDefault="003F776F" w:rsidP="003F776F">
      <w:r w:rsidRPr="00310E66">
        <w:t xml:space="preserve">Based on studies conducted in WMO and ITU-R, in particular Report </w:t>
      </w:r>
      <w:hyperlink r:id="rId149" w:history="1">
        <w:r w:rsidRPr="00354651">
          <w:rPr>
            <w:rStyle w:val="Hyperlink"/>
            <w:color w:val="auto"/>
            <w:u w:val="none"/>
          </w:rPr>
          <w:t>ITU-R RS.2456</w:t>
        </w:r>
      </w:hyperlink>
      <w:r w:rsidRPr="00310E66">
        <w:t xml:space="preserve">, which provides information on the characteristics of specific instrument types, a non-exhaustive categorization of space weather sensor systems using radio spectrum based on the application of current space weather observational products has been established as follows: </w:t>
      </w:r>
    </w:p>
    <w:p w14:paraId="20CA3468" w14:textId="77777777" w:rsidR="003F776F" w:rsidRPr="00310E66" w:rsidRDefault="003F776F" w:rsidP="003F776F">
      <w:pPr>
        <w:pStyle w:val="enumlev1"/>
      </w:pPr>
      <w:r w:rsidRPr="00310E66">
        <w:rPr>
          <w:rFonts w:cstheme="minorHAnsi"/>
        </w:rPr>
        <w:t>‒</w:t>
      </w:r>
      <w:r w:rsidRPr="00310E66">
        <w:rPr>
          <w:rFonts w:cstheme="minorHAnsi"/>
        </w:rPr>
        <w:tab/>
      </w:r>
      <w:r w:rsidRPr="00310E66">
        <w:t>Systems and frequencies used in operational space weather applications (for real time monitoring, near real time initialisation of forecast models).</w:t>
      </w:r>
    </w:p>
    <w:p w14:paraId="084935A7" w14:textId="77777777" w:rsidR="003F776F" w:rsidRPr="00310E66" w:rsidRDefault="003F776F" w:rsidP="003F776F">
      <w:pPr>
        <w:pStyle w:val="enumlev1"/>
      </w:pPr>
      <w:r w:rsidRPr="00310E66">
        <w:rPr>
          <w:rFonts w:cstheme="minorHAnsi"/>
        </w:rPr>
        <w:t>‒</w:t>
      </w:r>
      <w:r w:rsidRPr="00310E66">
        <w:rPr>
          <w:rFonts w:cstheme="minorHAnsi"/>
        </w:rPr>
        <w:tab/>
      </w:r>
      <w:r w:rsidRPr="00310E66">
        <w:t>Systems and frequencies transitioning from research to operations.</w:t>
      </w:r>
    </w:p>
    <w:p w14:paraId="7B9C0029" w14:textId="77777777" w:rsidR="003F776F" w:rsidRPr="00310E66" w:rsidRDefault="003F776F" w:rsidP="003F776F">
      <w:pPr>
        <w:pStyle w:val="enumlev1"/>
      </w:pPr>
      <w:r w:rsidRPr="00310E66">
        <w:rPr>
          <w:rFonts w:cstheme="minorHAnsi"/>
        </w:rPr>
        <w:t>‒</w:t>
      </w:r>
      <w:r w:rsidRPr="00310E66">
        <w:tab/>
        <w:t>Research systems currently not used operationally (e.g. data not available in near real time, gaps in data provision).</w:t>
      </w:r>
    </w:p>
    <w:p w14:paraId="2ABF2373" w14:textId="742E58A9" w:rsidR="003F776F" w:rsidRPr="00310E66" w:rsidRDefault="009326D8" w:rsidP="003F776F">
      <w:r>
        <w:t>Tables 6-1 to 6-3</w:t>
      </w:r>
      <w:r w:rsidR="003F776F" w:rsidRPr="00310E66">
        <w:t xml:space="preserve"> include </w:t>
      </w:r>
      <w:proofErr w:type="gramStart"/>
      <w:r w:rsidR="003F776F" w:rsidRPr="00310E66">
        <w:t>a brief summary</w:t>
      </w:r>
      <w:proofErr w:type="gramEnd"/>
      <w:r w:rsidR="003F776F" w:rsidRPr="00310E66">
        <w:t xml:space="preserve"> of space weather radio frequency instruments and their categorization. The frequencies presented in the </w:t>
      </w:r>
      <w:r w:rsidR="00DC55C9">
        <w:t>H</w:t>
      </w:r>
      <w:r w:rsidR="003F776F" w:rsidRPr="00310E66">
        <w:t>andbook are for informational purposes only and do not represent nor suggest any regulatory provision.</w:t>
      </w:r>
    </w:p>
    <w:p w14:paraId="01BFC4AE" w14:textId="384C7928" w:rsidR="003F776F" w:rsidRPr="00310E66" w:rsidRDefault="003F776F" w:rsidP="003F776F">
      <w:pPr>
        <w:pStyle w:val="TableNo"/>
      </w:pPr>
      <w:bookmarkStart w:id="1708" w:name="_Hlk525098345"/>
      <w:r w:rsidRPr="00310E66">
        <w:t xml:space="preserve">Table </w:t>
      </w:r>
      <w:r w:rsidR="0038406D">
        <w:t>6-</w:t>
      </w:r>
      <w:r w:rsidRPr="00310E66">
        <w:t>1</w:t>
      </w:r>
    </w:p>
    <w:p w14:paraId="34E8E8C8" w14:textId="77777777" w:rsidR="003F776F" w:rsidRPr="00310E66" w:rsidRDefault="003F776F" w:rsidP="003F776F">
      <w:pPr>
        <w:pStyle w:val="Tabletitle"/>
        <w:rPr>
          <w:lang w:eastAsia="zh-CN"/>
        </w:rPr>
      </w:pPr>
      <w:r w:rsidRPr="00310E66">
        <w:t>Category 1 – Systems in operational use</w:t>
      </w:r>
    </w:p>
    <w:tbl>
      <w:tblPr>
        <w:tblStyle w:val="TableGrid1"/>
        <w:tblW w:w="9639" w:type="dxa"/>
        <w:jc w:val="center"/>
        <w:tblLook w:val="04A0" w:firstRow="1" w:lastRow="0" w:firstColumn="1" w:lastColumn="0" w:noHBand="0" w:noVBand="1"/>
      </w:tblPr>
      <w:tblGrid>
        <w:gridCol w:w="2173"/>
        <w:gridCol w:w="2645"/>
        <w:gridCol w:w="2022"/>
        <w:gridCol w:w="2799"/>
      </w:tblGrid>
      <w:tr w:rsidR="003F776F" w:rsidRPr="00310E66" w14:paraId="61D1018D" w14:textId="77777777" w:rsidTr="00205BDC">
        <w:trPr>
          <w:jc w:val="center"/>
        </w:trPr>
        <w:tc>
          <w:tcPr>
            <w:tcW w:w="1127" w:type="pct"/>
            <w:vAlign w:val="center"/>
          </w:tcPr>
          <w:p w14:paraId="66370285" w14:textId="027B6F27" w:rsidR="003F776F" w:rsidRPr="00310E66" w:rsidRDefault="003F776F" w:rsidP="006F4516">
            <w:pPr>
              <w:pStyle w:val="Tablehead"/>
            </w:pPr>
            <w:r w:rsidRPr="00310E66">
              <w:t xml:space="preserve">Instrument </w:t>
            </w:r>
            <w:r w:rsidR="007D288C">
              <w:t>t</w:t>
            </w:r>
            <w:r w:rsidRPr="00310E66">
              <w:t>ype</w:t>
            </w:r>
          </w:p>
        </w:tc>
        <w:tc>
          <w:tcPr>
            <w:tcW w:w="1372" w:type="pct"/>
            <w:vAlign w:val="center"/>
          </w:tcPr>
          <w:p w14:paraId="67688C32" w14:textId="77777777" w:rsidR="003F776F" w:rsidRPr="00310E66" w:rsidRDefault="003F776F" w:rsidP="006F4516">
            <w:pPr>
              <w:pStyle w:val="Tablehead"/>
            </w:pPr>
            <w:r w:rsidRPr="00310E66">
              <w:t>Frequency (MHz)</w:t>
            </w:r>
          </w:p>
        </w:tc>
        <w:tc>
          <w:tcPr>
            <w:tcW w:w="1049" w:type="pct"/>
            <w:vAlign w:val="center"/>
          </w:tcPr>
          <w:p w14:paraId="30D738E0" w14:textId="77777777" w:rsidR="003F776F" w:rsidRPr="00310E66" w:rsidRDefault="003F776F" w:rsidP="006F4516">
            <w:pPr>
              <w:pStyle w:val="Tablehead"/>
            </w:pPr>
            <w:r w:rsidRPr="00310E66">
              <w:t>Bandwidth</w:t>
            </w:r>
          </w:p>
        </w:tc>
        <w:tc>
          <w:tcPr>
            <w:tcW w:w="1452" w:type="pct"/>
            <w:vAlign w:val="center"/>
          </w:tcPr>
          <w:p w14:paraId="4BADB3A1" w14:textId="77777777" w:rsidR="003F776F" w:rsidRPr="00310E66" w:rsidRDefault="003F776F" w:rsidP="006F4516">
            <w:pPr>
              <w:pStyle w:val="Tablehead"/>
            </w:pPr>
            <w:r w:rsidRPr="00310E66">
              <w:t>Location (country/region)</w:t>
            </w:r>
          </w:p>
        </w:tc>
      </w:tr>
      <w:tr w:rsidR="003F776F" w:rsidRPr="00310E66" w14:paraId="7D1EA87C" w14:textId="77777777" w:rsidTr="00205BDC">
        <w:trPr>
          <w:trHeight w:val="395"/>
          <w:jc w:val="center"/>
        </w:trPr>
        <w:tc>
          <w:tcPr>
            <w:tcW w:w="1127" w:type="pct"/>
            <w:vMerge w:val="restart"/>
            <w:vAlign w:val="center"/>
          </w:tcPr>
          <w:p w14:paraId="2A3564CD" w14:textId="77777777" w:rsidR="003F776F" w:rsidRPr="00310E66" w:rsidRDefault="003F776F" w:rsidP="003C714D">
            <w:pPr>
              <w:pStyle w:val="Tabletext"/>
              <w:jc w:val="left"/>
              <w:rPr>
                <w:lang w:eastAsia="zh-CN"/>
              </w:rPr>
            </w:pPr>
            <w:r w:rsidRPr="00310E66">
              <w:rPr>
                <w:lang w:eastAsia="zh-CN"/>
              </w:rPr>
              <w:t>Solar Radio Flux monitoring</w:t>
            </w:r>
          </w:p>
        </w:tc>
        <w:tc>
          <w:tcPr>
            <w:tcW w:w="1372" w:type="pct"/>
            <w:vAlign w:val="center"/>
          </w:tcPr>
          <w:p w14:paraId="5D68D97F" w14:textId="77777777" w:rsidR="003F776F" w:rsidRPr="00310E66" w:rsidRDefault="003F776F" w:rsidP="006F4516">
            <w:pPr>
              <w:pStyle w:val="Tabletext"/>
              <w:jc w:val="center"/>
              <w:rPr>
                <w:lang w:eastAsia="zh-CN"/>
              </w:rPr>
            </w:pPr>
            <w:r w:rsidRPr="00310E66">
              <w:rPr>
                <w:rFonts w:asciiTheme="majorBidi" w:hAnsiTheme="majorBidi" w:cstheme="majorBidi"/>
                <w:lang w:eastAsia="zh-CN"/>
              </w:rPr>
              <w:t xml:space="preserve">245, 410, 610, </w:t>
            </w:r>
            <w:r w:rsidRPr="00310E66">
              <w:rPr>
                <w:rFonts w:asciiTheme="majorBidi" w:hAnsiTheme="majorBidi" w:cstheme="majorBidi"/>
                <w:lang w:eastAsia="zh-CN"/>
              </w:rPr>
              <w:br/>
              <w:t>8 800, 15 400</w:t>
            </w:r>
          </w:p>
        </w:tc>
        <w:tc>
          <w:tcPr>
            <w:tcW w:w="1049" w:type="pct"/>
            <w:vAlign w:val="center"/>
          </w:tcPr>
          <w:p w14:paraId="1A6CD2DA" w14:textId="77777777" w:rsidR="003F776F" w:rsidRPr="00310E66" w:rsidRDefault="003F776F" w:rsidP="006F4516">
            <w:pPr>
              <w:pStyle w:val="Tabletext"/>
              <w:jc w:val="center"/>
              <w:rPr>
                <w:lang w:eastAsia="zh-CN"/>
              </w:rPr>
            </w:pPr>
            <w:r w:rsidRPr="00310E66">
              <w:rPr>
                <w:rFonts w:asciiTheme="majorBidi" w:hAnsiTheme="majorBidi" w:cstheme="majorBidi"/>
                <w:lang w:eastAsia="zh-CN"/>
              </w:rPr>
              <w:t>Varies</w:t>
            </w:r>
          </w:p>
        </w:tc>
        <w:tc>
          <w:tcPr>
            <w:tcW w:w="1452" w:type="pct"/>
            <w:vAlign w:val="center"/>
          </w:tcPr>
          <w:p w14:paraId="5BE1B662" w14:textId="77777777" w:rsidR="003F776F" w:rsidRPr="00310E66" w:rsidRDefault="003F776F" w:rsidP="006F4516">
            <w:pPr>
              <w:pStyle w:val="Tabletext"/>
              <w:jc w:val="center"/>
              <w:rPr>
                <w:lang w:eastAsia="zh-CN"/>
              </w:rPr>
            </w:pPr>
            <w:r w:rsidRPr="00310E66">
              <w:rPr>
                <w:rFonts w:asciiTheme="majorBidi" w:hAnsiTheme="majorBidi" w:cstheme="majorBidi"/>
                <w:lang w:eastAsia="zh-CN"/>
              </w:rPr>
              <w:t>Australia, Italy, USA</w:t>
            </w:r>
          </w:p>
        </w:tc>
      </w:tr>
      <w:tr w:rsidR="003F776F" w:rsidRPr="00310E66" w14:paraId="2B199D4F" w14:textId="77777777" w:rsidTr="00205BDC">
        <w:trPr>
          <w:trHeight w:val="395"/>
          <w:jc w:val="center"/>
        </w:trPr>
        <w:tc>
          <w:tcPr>
            <w:tcW w:w="1127" w:type="pct"/>
            <w:vMerge/>
            <w:vAlign w:val="center"/>
          </w:tcPr>
          <w:p w14:paraId="1C32A9EA" w14:textId="77777777" w:rsidR="003F776F" w:rsidRPr="00310E66" w:rsidRDefault="003F776F" w:rsidP="006F4516">
            <w:pPr>
              <w:pStyle w:val="Tabletext"/>
              <w:rPr>
                <w:lang w:eastAsia="zh-CN"/>
              </w:rPr>
            </w:pPr>
          </w:p>
        </w:tc>
        <w:tc>
          <w:tcPr>
            <w:tcW w:w="1372" w:type="pct"/>
            <w:vAlign w:val="center"/>
          </w:tcPr>
          <w:p w14:paraId="5EAD3C10" w14:textId="77777777" w:rsidR="003F776F" w:rsidRPr="00310E66" w:rsidRDefault="003F776F" w:rsidP="006F4516">
            <w:pPr>
              <w:pStyle w:val="Tabletext"/>
              <w:jc w:val="center"/>
              <w:rPr>
                <w:rFonts w:asciiTheme="majorBidi" w:hAnsiTheme="majorBidi" w:cstheme="majorBidi"/>
                <w:lang w:eastAsia="zh-CN"/>
              </w:rPr>
            </w:pPr>
            <w:r w:rsidRPr="00310E66">
              <w:rPr>
                <w:rFonts w:asciiTheme="majorBidi" w:hAnsiTheme="majorBidi" w:cstheme="majorBidi"/>
                <w:lang w:eastAsia="zh-CN"/>
              </w:rPr>
              <w:t>2 695</w:t>
            </w:r>
          </w:p>
        </w:tc>
        <w:tc>
          <w:tcPr>
            <w:tcW w:w="1049" w:type="pct"/>
            <w:vAlign w:val="center"/>
          </w:tcPr>
          <w:p w14:paraId="36E62BA6" w14:textId="77777777" w:rsidR="003F776F" w:rsidRPr="00310E66" w:rsidRDefault="003F776F" w:rsidP="006F4516">
            <w:pPr>
              <w:pStyle w:val="Tabletext"/>
              <w:jc w:val="center"/>
              <w:rPr>
                <w:rFonts w:asciiTheme="majorBidi" w:hAnsiTheme="majorBidi" w:cstheme="majorBidi"/>
                <w:lang w:eastAsia="zh-CN"/>
              </w:rPr>
            </w:pPr>
            <w:r w:rsidRPr="00310E66">
              <w:rPr>
                <w:rFonts w:asciiTheme="majorBidi" w:hAnsiTheme="majorBidi" w:cstheme="majorBidi"/>
                <w:lang w:eastAsia="zh-CN"/>
              </w:rPr>
              <w:t>Varies</w:t>
            </w:r>
          </w:p>
        </w:tc>
        <w:tc>
          <w:tcPr>
            <w:tcW w:w="1452" w:type="pct"/>
            <w:vAlign w:val="center"/>
          </w:tcPr>
          <w:p w14:paraId="3725401E" w14:textId="77777777" w:rsidR="003F776F" w:rsidRPr="00310E66" w:rsidRDefault="003F776F" w:rsidP="006F4516">
            <w:pPr>
              <w:pStyle w:val="Tabletext"/>
              <w:jc w:val="center"/>
              <w:rPr>
                <w:rFonts w:asciiTheme="majorBidi" w:hAnsiTheme="majorBidi" w:cstheme="majorBidi"/>
                <w:lang w:eastAsia="zh-CN"/>
              </w:rPr>
            </w:pPr>
            <w:r w:rsidRPr="00310E66">
              <w:rPr>
                <w:rFonts w:asciiTheme="majorBidi" w:hAnsiTheme="majorBidi" w:cstheme="majorBidi"/>
                <w:lang w:eastAsia="zh-CN"/>
              </w:rPr>
              <w:t>Australia, Italy, USA</w:t>
            </w:r>
            <w:r w:rsidRPr="00310E66">
              <w:rPr>
                <w:lang w:eastAsia="zh-CN"/>
              </w:rPr>
              <w:t xml:space="preserve"> </w:t>
            </w:r>
            <w:r w:rsidRPr="00310E66">
              <w:rPr>
                <w:lang w:eastAsia="zh-CN"/>
              </w:rPr>
              <w:br/>
              <w:t>Belgium</w:t>
            </w:r>
          </w:p>
        </w:tc>
      </w:tr>
      <w:tr w:rsidR="003F776F" w:rsidRPr="004D70FD" w14:paraId="1E0FF925" w14:textId="77777777" w:rsidTr="00205BDC">
        <w:trPr>
          <w:trHeight w:val="395"/>
          <w:jc w:val="center"/>
        </w:trPr>
        <w:tc>
          <w:tcPr>
            <w:tcW w:w="1127" w:type="pct"/>
            <w:vMerge/>
            <w:vAlign w:val="center"/>
          </w:tcPr>
          <w:p w14:paraId="10B4B472" w14:textId="77777777" w:rsidR="003F776F" w:rsidRPr="00310E66" w:rsidRDefault="003F776F" w:rsidP="006F4516">
            <w:pPr>
              <w:pStyle w:val="Tabletext"/>
              <w:rPr>
                <w:lang w:eastAsia="zh-CN"/>
              </w:rPr>
            </w:pPr>
          </w:p>
        </w:tc>
        <w:tc>
          <w:tcPr>
            <w:tcW w:w="1372" w:type="pct"/>
            <w:vAlign w:val="center"/>
          </w:tcPr>
          <w:p w14:paraId="7F7B3D98" w14:textId="77777777" w:rsidR="003F776F" w:rsidRPr="00310E66" w:rsidRDefault="003F776F" w:rsidP="006F4516">
            <w:pPr>
              <w:pStyle w:val="Tabletext"/>
              <w:jc w:val="center"/>
              <w:rPr>
                <w:rFonts w:asciiTheme="majorBidi" w:hAnsiTheme="majorBidi" w:cstheme="majorBidi"/>
                <w:lang w:eastAsia="zh-CN"/>
              </w:rPr>
            </w:pPr>
            <w:r w:rsidRPr="00310E66">
              <w:rPr>
                <w:rFonts w:asciiTheme="majorBidi" w:hAnsiTheme="majorBidi" w:cstheme="majorBidi"/>
                <w:lang w:eastAsia="zh-CN"/>
              </w:rPr>
              <w:t>1 415, 4 995</w:t>
            </w:r>
          </w:p>
        </w:tc>
        <w:tc>
          <w:tcPr>
            <w:tcW w:w="1049" w:type="pct"/>
            <w:vAlign w:val="center"/>
          </w:tcPr>
          <w:p w14:paraId="35F6FBA9" w14:textId="77777777" w:rsidR="003F776F" w:rsidRPr="00310E66" w:rsidRDefault="003F776F" w:rsidP="006F4516">
            <w:pPr>
              <w:pStyle w:val="Tabletext"/>
              <w:jc w:val="center"/>
              <w:rPr>
                <w:rFonts w:asciiTheme="majorBidi" w:hAnsiTheme="majorBidi" w:cstheme="majorBidi"/>
                <w:lang w:eastAsia="zh-CN"/>
              </w:rPr>
            </w:pPr>
            <w:r w:rsidRPr="00310E66">
              <w:rPr>
                <w:rFonts w:asciiTheme="majorBidi" w:hAnsiTheme="majorBidi" w:cstheme="majorBidi"/>
                <w:lang w:eastAsia="zh-CN"/>
              </w:rPr>
              <w:t>Varies</w:t>
            </w:r>
          </w:p>
        </w:tc>
        <w:tc>
          <w:tcPr>
            <w:tcW w:w="1452" w:type="pct"/>
            <w:vAlign w:val="center"/>
          </w:tcPr>
          <w:p w14:paraId="5F215D95" w14:textId="77777777" w:rsidR="003F776F" w:rsidRPr="004F75DC" w:rsidRDefault="003F776F" w:rsidP="006F4516">
            <w:pPr>
              <w:pStyle w:val="Tabletext"/>
              <w:jc w:val="center"/>
              <w:rPr>
                <w:rFonts w:asciiTheme="majorBidi" w:hAnsiTheme="majorBidi" w:cstheme="majorBidi"/>
                <w:lang w:val="it-IT" w:eastAsia="zh-CN"/>
              </w:rPr>
            </w:pPr>
            <w:r w:rsidRPr="004F75DC">
              <w:rPr>
                <w:rFonts w:asciiTheme="majorBidi" w:hAnsiTheme="majorBidi" w:cstheme="majorBidi"/>
                <w:lang w:val="it-IT" w:eastAsia="zh-CN"/>
              </w:rPr>
              <w:t>Australia, Italy, USA</w:t>
            </w:r>
            <w:r w:rsidRPr="004F75DC">
              <w:rPr>
                <w:lang w:val="it-IT" w:eastAsia="zh-CN"/>
              </w:rPr>
              <w:br/>
              <w:t>Canada, Belgium, China</w:t>
            </w:r>
          </w:p>
        </w:tc>
      </w:tr>
      <w:tr w:rsidR="003F776F" w:rsidRPr="00310E66" w14:paraId="73A74CE2" w14:textId="77777777" w:rsidTr="00205BDC">
        <w:trPr>
          <w:trHeight w:val="395"/>
          <w:jc w:val="center"/>
        </w:trPr>
        <w:tc>
          <w:tcPr>
            <w:tcW w:w="1127" w:type="pct"/>
            <w:vMerge/>
            <w:vAlign w:val="center"/>
          </w:tcPr>
          <w:p w14:paraId="65D5B603" w14:textId="77777777" w:rsidR="003F776F" w:rsidRPr="004F75DC" w:rsidRDefault="003F776F" w:rsidP="006F4516">
            <w:pPr>
              <w:pStyle w:val="Tabletext"/>
              <w:rPr>
                <w:lang w:val="it-IT" w:eastAsia="zh-CN"/>
              </w:rPr>
            </w:pPr>
          </w:p>
        </w:tc>
        <w:tc>
          <w:tcPr>
            <w:tcW w:w="1372" w:type="pct"/>
            <w:vAlign w:val="center"/>
          </w:tcPr>
          <w:p w14:paraId="52B48C6C" w14:textId="77777777" w:rsidR="003F776F" w:rsidRPr="00310E66" w:rsidRDefault="003F776F" w:rsidP="006F4516">
            <w:pPr>
              <w:pStyle w:val="Tabletext"/>
              <w:jc w:val="center"/>
              <w:rPr>
                <w:rFonts w:asciiTheme="majorBidi" w:hAnsiTheme="majorBidi" w:cstheme="majorBidi"/>
                <w:lang w:eastAsia="zh-CN"/>
              </w:rPr>
            </w:pPr>
            <w:r w:rsidRPr="00310E66">
              <w:rPr>
                <w:rFonts w:asciiTheme="majorBidi" w:eastAsiaTheme="minorEastAsia" w:hAnsiTheme="majorBidi" w:cstheme="majorBidi"/>
                <w:lang w:eastAsia="zh-CN"/>
              </w:rPr>
              <w:t xml:space="preserve">2 200, 2 300, 2 730, 3 350, </w:t>
            </w:r>
            <w:r w:rsidRPr="00310E66">
              <w:rPr>
                <w:rFonts w:asciiTheme="majorBidi" w:hAnsiTheme="majorBidi" w:cstheme="majorBidi"/>
                <w:lang w:eastAsia="zh-CN"/>
              </w:rPr>
              <w:t>4</w:t>
            </w:r>
            <w:r w:rsidRPr="00310E66">
              <w:rPr>
                <w:rFonts w:asciiTheme="majorBidi" w:eastAsiaTheme="minorEastAsia" w:hAnsiTheme="majorBidi" w:cstheme="majorBidi"/>
                <w:lang w:eastAsia="zh-CN"/>
              </w:rPr>
              <w:t> </w:t>
            </w:r>
            <w:r w:rsidRPr="00310E66">
              <w:rPr>
                <w:rFonts w:asciiTheme="majorBidi" w:hAnsiTheme="majorBidi" w:cstheme="majorBidi"/>
                <w:lang w:eastAsia="zh-CN"/>
              </w:rPr>
              <w:t>542</w:t>
            </w:r>
            <w:r w:rsidRPr="00310E66">
              <w:rPr>
                <w:rFonts w:asciiTheme="majorBidi" w:eastAsiaTheme="minorEastAsia" w:hAnsiTheme="majorBidi" w:cstheme="majorBidi"/>
                <w:lang w:eastAsia="zh-CN"/>
              </w:rPr>
              <w:t>, 4 500, 5 000, 8 000,</w:t>
            </w:r>
            <w:r w:rsidRPr="00310E66">
              <w:rPr>
                <w:rFonts w:asciiTheme="majorBidi" w:hAnsiTheme="majorBidi" w:cstheme="majorBidi"/>
                <w:lang w:eastAsia="zh-CN"/>
              </w:rPr>
              <w:t xml:space="preserve"> </w:t>
            </w:r>
            <w:r w:rsidRPr="00310E66">
              <w:rPr>
                <w:rFonts w:asciiTheme="majorBidi" w:eastAsiaTheme="minorEastAsia" w:hAnsiTheme="majorBidi" w:cstheme="majorBidi"/>
                <w:lang w:eastAsia="zh-CN"/>
              </w:rPr>
              <w:t>9 000</w:t>
            </w:r>
            <w:r w:rsidRPr="00310E66">
              <w:rPr>
                <w:rFonts w:asciiTheme="majorBidi" w:hAnsiTheme="majorBidi" w:cstheme="majorBidi"/>
                <w:lang w:eastAsia="zh-CN"/>
              </w:rPr>
              <w:t>, 9</w:t>
            </w:r>
            <w:r w:rsidRPr="00310E66">
              <w:rPr>
                <w:rFonts w:asciiTheme="majorBidi" w:eastAsiaTheme="minorEastAsia" w:hAnsiTheme="majorBidi" w:cstheme="majorBidi"/>
                <w:lang w:eastAsia="zh-CN"/>
              </w:rPr>
              <w:t> </w:t>
            </w:r>
            <w:r w:rsidRPr="00310E66">
              <w:rPr>
                <w:rFonts w:asciiTheme="majorBidi" w:hAnsiTheme="majorBidi" w:cstheme="majorBidi"/>
                <w:lang w:eastAsia="zh-CN"/>
              </w:rPr>
              <w:t xml:space="preserve">081 </w:t>
            </w:r>
          </w:p>
        </w:tc>
        <w:tc>
          <w:tcPr>
            <w:tcW w:w="1049" w:type="pct"/>
            <w:vAlign w:val="center"/>
          </w:tcPr>
          <w:p w14:paraId="737BE452" w14:textId="77777777" w:rsidR="003F776F" w:rsidRPr="00310E66" w:rsidRDefault="003F776F" w:rsidP="006F4516">
            <w:pPr>
              <w:pStyle w:val="Tabletext"/>
              <w:jc w:val="center"/>
              <w:rPr>
                <w:rFonts w:asciiTheme="majorBidi" w:hAnsiTheme="majorBidi" w:cstheme="majorBidi"/>
                <w:lang w:eastAsia="zh-CN"/>
              </w:rPr>
            </w:pPr>
            <w:r w:rsidRPr="00310E66">
              <w:rPr>
                <w:rFonts w:asciiTheme="majorBidi" w:hAnsiTheme="majorBidi" w:cstheme="majorBidi"/>
                <w:lang w:eastAsia="zh-CN"/>
              </w:rPr>
              <w:t>10 MHz</w:t>
            </w:r>
          </w:p>
        </w:tc>
        <w:tc>
          <w:tcPr>
            <w:tcW w:w="1452" w:type="pct"/>
            <w:vAlign w:val="center"/>
          </w:tcPr>
          <w:p w14:paraId="72F31CDD" w14:textId="77777777" w:rsidR="003F776F" w:rsidRPr="00310E66" w:rsidRDefault="003F776F" w:rsidP="006F4516">
            <w:pPr>
              <w:pStyle w:val="Tabletext"/>
              <w:jc w:val="center"/>
              <w:rPr>
                <w:rFonts w:asciiTheme="majorBidi" w:hAnsiTheme="majorBidi" w:cstheme="majorBidi"/>
                <w:lang w:eastAsia="zh-CN"/>
              </w:rPr>
            </w:pPr>
            <w:r w:rsidRPr="00310E66">
              <w:rPr>
                <w:rFonts w:asciiTheme="majorBidi" w:hAnsiTheme="majorBidi" w:cstheme="majorBidi"/>
                <w:lang w:eastAsia="zh-CN"/>
              </w:rPr>
              <w:t>China</w:t>
            </w:r>
          </w:p>
        </w:tc>
      </w:tr>
      <w:tr w:rsidR="003F776F" w:rsidRPr="00310E66" w14:paraId="2CE48511" w14:textId="77777777" w:rsidTr="00205BDC">
        <w:trPr>
          <w:trHeight w:val="395"/>
          <w:jc w:val="center"/>
        </w:trPr>
        <w:tc>
          <w:tcPr>
            <w:tcW w:w="1127" w:type="pct"/>
            <w:vMerge/>
            <w:tcBorders>
              <w:bottom w:val="single" w:sz="4" w:space="0" w:color="auto"/>
            </w:tcBorders>
            <w:vAlign w:val="center"/>
          </w:tcPr>
          <w:p w14:paraId="743D6B04" w14:textId="77777777" w:rsidR="003F776F" w:rsidRPr="00310E66" w:rsidRDefault="003F776F" w:rsidP="006F4516">
            <w:pPr>
              <w:pStyle w:val="Tabletext"/>
              <w:rPr>
                <w:lang w:eastAsia="zh-CN"/>
              </w:rPr>
            </w:pPr>
          </w:p>
        </w:tc>
        <w:tc>
          <w:tcPr>
            <w:tcW w:w="1372" w:type="pct"/>
            <w:vAlign w:val="center"/>
          </w:tcPr>
          <w:p w14:paraId="733F6E76" w14:textId="0B3A57C2" w:rsidR="003F776F" w:rsidRPr="00310E66" w:rsidRDefault="003F776F" w:rsidP="006F4516">
            <w:pPr>
              <w:pStyle w:val="Tabletext"/>
              <w:jc w:val="center"/>
              <w:rPr>
                <w:rFonts w:asciiTheme="majorBidi" w:hAnsiTheme="majorBidi" w:cstheme="majorBidi"/>
                <w:lang w:eastAsia="zh-CN"/>
              </w:rPr>
            </w:pPr>
            <w:r w:rsidRPr="00310E66">
              <w:rPr>
                <w:rFonts w:asciiTheme="majorBidi" w:hAnsiTheme="majorBidi" w:cstheme="majorBidi"/>
                <w:lang w:eastAsia="zh-CN"/>
              </w:rPr>
              <w:t>2 800</w:t>
            </w:r>
          </w:p>
        </w:tc>
        <w:tc>
          <w:tcPr>
            <w:tcW w:w="1049" w:type="pct"/>
            <w:vAlign w:val="center"/>
          </w:tcPr>
          <w:p w14:paraId="637DA85D" w14:textId="77777777" w:rsidR="003F776F" w:rsidRPr="00310E66" w:rsidRDefault="003F776F" w:rsidP="006F4516">
            <w:pPr>
              <w:pStyle w:val="Tabletext"/>
              <w:jc w:val="center"/>
              <w:rPr>
                <w:rFonts w:asciiTheme="majorBidi" w:hAnsiTheme="majorBidi" w:cstheme="majorBidi"/>
                <w:lang w:eastAsia="zh-CN"/>
              </w:rPr>
            </w:pPr>
            <w:r w:rsidRPr="00310E66">
              <w:rPr>
                <w:rFonts w:asciiTheme="majorBidi" w:hAnsiTheme="majorBidi" w:cstheme="majorBidi"/>
                <w:lang w:eastAsia="zh-CN"/>
              </w:rPr>
              <w:t>Varies</w:t>
            </w:r>
          </w:p>
        </w:tc>
        <w:tc>
          <w:tcPr>
            <w:tcW w:w="1452" w:type="pct"/>
            <w:vAlign w:val="center"/>
          </w:tcPr>
          <w:p w14:paraId="66B0EF98" w14:textId="77777777" w:rsidR="003F776F" w:rsidRPr="00310E66" w:rsidRDefault="003F776F" w:rsidP="006F4516">
            <w:pPr>
              <w:pStyle w:val="Tabletext"/>
              <w:jc w:val="center"/>
              <w:rPr>
                <w:rFonts w:asciiTheme="majorBidi" w:hAnsiTheme="majorBidi" w:cstheme="majorBidi"/>
                <w:lang w:eastAsia="zh-CN"/>
              </w:rPr>
            </w:pPr>
            <w:r w:rsidRPr="00310E66">
              <w:rPr>
                <w:rFonts w:asciiTheme="majorBidi" w:hAnsiTheme="majorBidi" w:cstheme="majorBidi"/>
                <w:lang w:eastAsia="zh-CN"/>
              </w:rPr>
              <w:t>Canada, Belgium, China, Korea (Republic of), Poland</w:t>
            </w:r>
          </w:p>
        </w:tc>
      </w:tr>
      <w:tr w:rsidR="003F776F" w:rsidRPr="00310E66" w14:paraId="15F5BECE" w14:textId="77777777" w:rsidTr="00205BDC">
        <w:trPr>
          <w:trHeight w:val="395"/>
          <w:jc w:val="center"/>
        </w:trPr>
        <w:tc>
          <w:tcPr>
            <w:tcW w:w="1127" w:type="pct"/>
            <w:vMerge/>
            <w:tcBorders>
              <w:bottom w:val="single" w:sz="4" w:space="0" w:color="auto"/>
            </w:tcBorders>
            <w:vAlign w:val="center"/>
          </w:tcPr>
          <w:p w14:paraId="55D1B7C3" w14:textId="77777777" w:rsidR="003F776F" w:rsidRPr="00310E66" w:rsidRDefault="003F776F" w:rsidP="006F4516">
            <w:pPr>
              <w:pStyle w:val="Tabletext"/>
              <w:rPr>
                <w:lang w:eastAsia="zh-CN"/>
              </w:rPr>
            </w:pPr>
          </w:p>
        </w:tc>
        <w:tc>
          <w:tcPr>
            <w:tcW w:w="1372" w:type="pct"/>
            <w:vAlign w:val="center"/>
          </w:tcPr>
          <w:p w14:paraId="6983A4D4" w14:textId="1C2E5D22" w:rsidR="003F776F" w:rsidRPr="00310E66" w:rsidRDefault="003F776F" w:rsidP="006F4516">
            <w:pPr>
              <w:pStyle w:val="Tabletext"/>
              <w:jc w:val="center"/>
              <w:rPr>
                <w:lang w:eastAsia="zh-CN"/>
              </w:rPr>
            </w:pPr>
            <w:r w:rsidRPr="00310E66">
              <w:rPr>
                <w:rFonts w:asciiTheme="majorBidi" w:hAnsiTheme="majorBidi" w:cstheme="majorBidi"/>
                <w:lang w:eastAsia="zh-CN"/>
              </w:rPr>
              <w:t>1 000</w:t>
            </w:r>
          </w:p>
        </w:tc>
        <w:tc>
          <w:tcPr>
            <w:tcW w:w="1049" w:type="pct"/>
            <w:vAlign w:val="center"/>
          </w:tcPr>
          <w:p w14:paraId="7A5755EB" w14:textId="77777777" w:rsidR="003F776F" w:rsidRPr="00310E66" w:rsidRDefault="003F776F" w:rsidP="006F4516">
            <w:pPr>
              <w:pStyle w:val="Tabletext"/>
              <w:jc w:val="center"/>
              <w:rPr>
                <w:lang w:eastAsia="zh-CN"/>
              </w:rPr>
            </w:pPr>
            <w:r w:rsidRPr="00310E66">
              <w:rPr>
                <w:rFonts w:asciiTheme="majorBidi" w:hAnsiTheme="majorBidi" w:cstheme="majorBidi"/>
                <w:lang w:eastAsia="zh-CN"/>
              </w:rPr>
              <w:t>Varies</w:t>
            </w:r>
          </w:p>
        </w:tc>
        <w:tc>
          <w:tcPr>
            <w:tcW w:w="1452" w:type="pct"/>
            <w:vAlign w:val="center"/>
          </w:tcPr>
          <w:p w14:paraId="038810B6" w14:textId="77777777" w:rsidR="003F776F" w:rsidRPr="00310E66" w:rsidRDefault="003F776F" w:rsidP="006F4516">
            <w:pPr>
              <w:pStyle w:val="Tabletext"/>
              <w:jc w:val="center"/>
              <w:rPr>
                <w:lang w:eastAsia="zh-CN"/>
              </w:rPr>
            </w:pPr>
            <w:r w:rsidRPr="00310E66">
              <w:rPr>
                <w:rFonts w:asciiTheme="majorBidi" w:hAnsiTheme="majorBidi" w:cstheme="majorBidi"/>
                <w:lang w:eastAsia="zh-CN"/>
              </w:rPr>
              <w:t>Japan, Belgium, Poland</w:t>
            </w:r>
          </w:p>
        </w:tc>
      </w:tr>
    </w:tbl>
    <w:p w14:paraId="0D0F0CAD" w14:textId="77777777" w:rsidR="00205BDC" w:rsidRDefault="00205BDC" w:rsidP="00205BDC">
      <w:r>
        <w:br w:type="page"/>
      </w:r>
    </w:p>
    <w:p w14:paraId="1560B64E" w14:textId="06F556C9" w:rsidR="00205BDC" w:rsidRPr="00310E66" w:rsidRDefault="00205BDC" w:rsidP="00205BDC">
      <w:pPr>
        <w:pStyle w:val="TableNo"/>
      </w:pPr>
      <w:r w:rsidRPr="00310E66">
        <w:lastRenderedPageBreak/>
        <w:t xml:space="preserve">Table </w:t>
      </w:r>
      <w:r>
        <w:t>6-</w:t>
      </w:r>
      <w:r w:rsidRPr="00310E66">
        <w:t>1</w:t>
      </w:r>
      <w:r>
        <w:t xml:space="preserve"> (</w:t>
      </w:r>
      <w:r w:rsidRPr="00205BDC">
        <w:rPr>
          <w:i/>
          <w:iCs/>
          <w:caps w:val="0"/>
        </w:rPr>
        <w:t>end</w:t>
      </w:r>
      <w:r>
        <w:rPr>
          <w:caps w:val="0"/>
        </w:rPr>
        <w:t>)</w:t>
      </w:r>
    </w:p>
    <w:tbl>
      <w:tblPr>
        <w:tblStyle w:val="TableGrid1"/>
        <w:tblW w:w="9639" w:type="dxa"/>
        <w:jc w:val="center"/>
        <w:tblLook w:val="04A0" w:firstRow="1" w:lastRow="0" w:firstColumn="1" w:lastColumn="0" w:noHBand="0" w:noVBand="1"/>
      </w:tblPr>
      <w:tblGrid>
        <w:gridCol w:w="2173"/>
        <w:gridCol w:w="2645"/>
        <w:gridCol w:w="2022"/>
        <w:gridCol w:w="2799"/>
      </w:tblGrid>
      <w:tr w:rsidR="00205BDC" w:rsidRPr="00310E66" w14:paraId="2D062C24" w14:textId="77777777" w:rsidTr="00205BDC">
        <w:trPr>
          <w:trHeight w:val="395"/>
          <w:jc w:val="center"/>
        </w:trPr>
        <w:tc>
          <w:tcPr>
            <w:tcW w:w="1127" w:type="pct"/>
            <w:vAlign w:val="center"/>
          </w:tcPr>
          <w:p w14:paraId="58662964" w14:textId="56CF9ECD" w:rsidR="00205BDC" w:rsidRPr="00310E66" w:rsidRDefault="00205BDC" w:rsidP="00205BDC">
            <w:pPr>
              <w:pStyle w:val="Tablehead"/>
              <w:rPr>
                <w:lang w:eastAsia="zh-CN"/>
              </w:rPr>
            </w:pPr>
            <w:r w:rsidRPr="00310E66">
              <w:t xml:space="preserve">Instrument </w:t>
            </w:r>
            <w:r>
              <w:t>t</w:t>
            </w:r>
            <w:r w:rsidRPr="00310E66">
              <w:t>ype</w:t>
            </w:r>
          </w:p>
        </w:tc>
        <w:tc>
          <w:tcPr>
            <w:tcW w:w="1372" w:type="pct"/>
            <w:vAlign w:val="center"/>
          </w:tcPr>
          <w:p w14:paraId="624ED8FD" w14:textId="760C03D9" w:rsidR="00205BDC" w:rsidRPr="00310E66" w:rsidRDefault="00205BDC" w:rsidP="00205BDC">
            <w:pPr>
              <w:pStyle w:val="Tablehead"/>
              <w:rPr>
                <w:rFonts w:asciiTheme="majorBidi" w:hAnsiTheme="majorBidi" w:cstheme="majorBidi"/>
                <w:lang w:eastAsia="zh-CN"/>
              </w:rPr>
            </w:pPr>
            <w:r w:rsidRPr="00310E66">
              <w:t>Frequency (MHz)</w:t>
            </w:r>
          </w:p>
        </w:tc>
        <w:tc>
          <w:tcPr>
            <w:tcW w:w="1049" w:type="pct"/>
            <w:vAlign w:val="center"/>
          </w:tcPr>
          <w:p w14:paraId="05E73ED3" w14:textId="45FC92D1" w:rsidR="00205BDC" w:rsidRPr="00310E66" w:rsidRDefault="00205BDC" w:rsidP="00205BDC">
            <w:pPr>
              <w:pStyle w:val="Tablehead"/>
              <w:rPr>
                <w:rFonts w:asciiTheme="majorBidi" w:hAnsiTheme="majorBidi" w:cstheme="majorBidi"/>
                <w:lang w:eastAsia="zh-CN"/>
              </w:rPr>
            </w:pPr>
            <w:r w:rsidRPr="00310E66">
              <w:t>Bandwidth</w:t>
            </w:r>
          </w:p>
        </w:tc>
        <w:tc>
          <w:tcPr>
            <w:tcW w:w="1452" w:type="pct"/>
            <w:vAlign w:val="center"/>
          </w:tcPr>
          <w:p w14:paraId="1361E11F" w14:textId="059946DA" w:rsidR="00205BDC" w:rsidRPr="00310E66" w:rsidRDefault="00205BDC" w:rsidP="00205BDC">
            <w:pPr>
              <w:pStyle w:val="Tablehead"/>
            </w:pPr>
            <w:r w:rsidRPr="00310E66">
              <w:t>Location (country/region)</w:t>
            </w:r>
          </w:p>
        </w:tc>
      </w:tr>
      <w:tr w:rsidR="003F776F" w:rsidRPr="00310E66" w14:paraId="15BD9433" w14:textId="77777777" w:rsidTr="00205BDC">
        <w:trPr>
          <w:trHeight w:val="395"/>
          <w:jc w:val="center"/>
        </w:trPr>
        <w:tc>
          <w:tcPr>
            <w:tcW w:w="1127" w:type="pct"/>
            <w:vMerge w:val="restart"/>
            <w:vAlign w:val="center"/>
          </w:tcPr>
          <w:p w14:paraId="0FA5B084" w14:textId="77777777" w:rsidR="003F776F" w:rsidRPr="00310E66" w:rsidRDefault="003F776F" w:rsidP="006F4516">
            <w:pPr>
              <w:pStyle w:val="Tabletext"/>
              <w:rPr>
                <w:lang w:eastAsia="zh-CN"/>
              </w:rPr>
            </w:pPr>
            <w:r w:rsidRPr="00310E66">
              <w:rPr>
                <w:lang w:eastAsia="zh-CN"/>
              </w:rPr>
              <w:t>Spectrograph</w:t>
            </w:r>
          </w:p>
        </w:tc>
        <w:tc>
          <w:tcPr>
            <w:tcW w:w="1372" w:type="pct"/>
            <w:vAlign w:val="center"/>
          </w:tcPr>
          <w:p w14:paraId="62717CF6" w14:textId="77777777" w:rsidR="003F776F" w:rsidRPr="00310E66" w:rsidRDefault="003F776F" w:rsidP="006F4516">
            <w:pPr>
              <w:pStyle w:val="Tabletext"/>
              <w:jc w:val="center"/>
              <w:rPr>
                <w:rFonts w:asciiTheme="majorBidi" w:hAnsiTheme="majorBidi" w:cstheme="majorBidi"/>
                <w:lang w:eastAsia="zh-CN"/>
              </w:rPr>
            </w:pPr>
            <w:r w:rsidRPr="00310E66">
              <w:rPr>
                <w:rFonts w:asciiTheme="majorBidi" w:hAnsiTheme="majorBidi" w:cstheme="majorBidi"/>
                <w:lang w:eastAsia="zh-CN"/>
              </w:rPr>
              <w:t>30-3</w:t>
            </w:r>
            <w:r w:rsidRPr="00310E66">
              <w:rPr>
                <w:rFonts w:asciiTheme="majorBidi" w:eastAsiaTheme="minorEastAsia" w:hAnsiTheme="majorBidi" w:cstheme="majorBidi"/>
                <w:lang w:eastAsia="zh-CN"/>
              </w:rPr>
              <w:t> </w:t>
            </w:r>
            <w:r w:rsidRPr="00310E66">
              <w:rPr>
                <w:rFonts w:asciiTheme="majorBidi" w:hAnsiTheme="majorBidi" w:cstheme="majorBidi"/>
                <w:lang w:eastAsia="zh-CN"/>
              </w:rPr>
              <w:t>000</w:t>
            </w:r>
          </w:p>
        </w:tc>
        <w:tc>
          <w:tcPr>
            <w:tcW w:w="1049" w:type="pct"/>
            <w:vAlign w:val="center"/>
          </w:tcPr>
          <w:p w14:paraId="36D3CE5F" w14:textId="77777777" w:rsidR="003F776F" w:rsidRPr="00310E66" w:rsidRDefault="003F776F" w:rsidP="006F4516">
            <w:pPr>
              <w:pStyle w:val="Tabletext"/>
              <w:jc w:val="center"/>
              <w:rPr>
                <w:rFonts w:asciiTheme="majorBidi" w:hAnsiTheme="majorBidi" w:cstheme="majorBidi"/>
                <w:lang w:eastAsia="zh-CN"/>
              </w:rPr>
            </w:pPr>
            <w:r w:rsidRPr="00310E66">
              <w:rPr>
                <w:rFonts w:asciiTheme="majorBidi" w:hAnsiTheme="majorBidi" w:cstheme="majorBidi"/>
                <w:lang w:eastAsia="zh-CN"/>
              </w:rPr>
              <w:t>2 970 kHz</w:t>
            </w:r>
          </w:p>
        </w:tc>
        <w:tc>
          <w:tcPr>
            <w:tcW w:w="1452" w:type="pct"/>
            <w:vAlign w:val="center"/>
          </w:tcPr>
          <w:p w14:paraId="76A0E6A7" w14:textId="77777777" w:rsidR="003F776F" w:rsidRPr="00310E66" w:rsidRDefault="003F776F" w:rsidP="006F4516">
            <w:pPr>
              <w:pStyle w:val="Tabletext"/>
              <w:jc w:val="center"/>
              <w:rPr>
                <w:rFonts w:asciiTheme="majorBidi" w:hAnsiTheme="majorBidi" w:cstheme="majorBidi"/>
                <w:lang w:eastAsia="zh-CN"/>
              </w:rPr>
            </w:pPr>
            <w:r w:rsidRPr="00310E66">
              <w:t>Korea (Republic of)</w:t>
            </w:r>
          </w:p>
        </w:tc>
      </w:tr>
      <w:tr w:rsidR="003F776F" w:rsidRPr="00310E66" w14:paraId="0770BFE9" w14:textId="77777777" w:rsidTr="00205BDC">
        <w:trPr>
          <w:trHeight w:val="395"/>
          <w:jc w:val="center"/>
        </w:trPr>
        <w:tc>
          <w:tcPr>
            <w:tcW w:w="1127" w:type="pct"/>
            <w:vMerge/>
            <w:vAlign w:val="center"/>
          </w:tcPr>
          <w:p w14:paraId="24EB2200" w14:textId="77777777" w:rsidR="003F776F" w:rsidRPr="00310E66" w:rsidRDefault="003F776F" w:rsidP="006F4516">
            <w:pPr>
              <w:pStyle w:val="Tabletext"/>
              <w:rPr>
                <w:lang w:eastAsia="zh-CN"/>
              </w:rPr>
            </w:pPr>
          </w:p>
        </w:tc>
        <w:tc>
          <w:tcPr>
            <w:tcW w:w="1372" w:type="pct"/>
            <w:vAlign w:val="center"/>
          </w:tcPr>
          <w:p w14:paraId="6B8419B0" w14:textId="77777777" w:rsidR="003F776F" w:rsidRPr="00310E66" w:rsidRDefault="003F776F" w:rsidP="006F4516">
            <w:pPr>
              <w:pStyle w:val="Tabletext"/>
              <w:jc w:val="center"/>
              <w:rPr>
                <w:rFonts w:asciiTheme="majorBidi" w:hAnsiTheme="majorBidi" w:cstheme="majorBidi"/>
                <w:lang w:eastAsia="zh-CN"/>
              </w:rPr>
            </w:pPr>
            <w:r w:rsidRPr="00310E66">
              <w:rPr>
                <w:rFonts w:asciiTheme="majorBidi" w:hAnsiTheme="majorBidi" w:cstheme="majorBidi"/>
                <w:lang w:eastAsia="zh-CN"/>
              </w:rPr>
              <w:t>20-650</w:t>
            </w:r>
          </w:p>
        </w:tc>
        <w:tc>
          <w:tcPr>
            <w:tcW w:w="1049" w:type="pct"/>
            <w:vAlign w:val="center"/>
          </w:tcPr>
          <w:p w14:paraId="45DA5DE9" w14:textId="77777777" w:rsidR="003F776F" w:rsidRPr="00310E66" w:rsidRDefault="003F776F" w:rsidP="006F4516">
            <w:pPr>
              <w:pStyle w:val="Tabletext"/>
              <w:jc w:val="center"/>
              <w:rPr>
                <w:rFonts w:asciiTheme="majorBidi" w:hAnsiTheme="majorBidi" w:cstheme="majorBidi"/>
                <w:lang w:eastAsia="zh-CN"/>
              </w:rPr>
            </w:pPr>
            <w:r w:rsidRPr="00310E66">
              <w:rPr>
                <w:rFonts w:asciiTheme="majorBidi" w:hAnsiTheme="majorBidi" w:cstheme="majorBidi"/>
                <w:lang w:eastAsia="zh-CN"/>
              </w:rPr>
              <w:t>1 000 kHz</w:t>
            </w:r>
          </w:p>
        </w:tc>
        <w:tc>
          <w:tcPr>
            <w:tcW w:w="1452" w:type="pct"/>
            <w:vAlign w:val="center"/>
          </w:tcPr>
          <w:p w14:paraId="65519FEA" w14:textId="77777777" w:rsidR="003F776F" w:rsidRPr="00310E66" w:rsidRDefault="003F776F" w:rsidP="006F4516">
            <w:pPr>
              <w:pStyle w:val="Tabletext"/>
              <w:jc w:val="center"/>
            </w:pPr>
            <w:r w:rsidRPr="00310E66">
              <w:t>Greece</w:t>
            </w:r>
          </w:p>
        </w:tc>
      </w:tr>
      <w:tr w:rsidR="003F776F" w:rsidRPr="00310E66" w14:paraId="6B1B3F59" w14:textId="77777777" w:rsidTr="00205BDC">
        <w:trPr>
          <w:trHeight w:val="395"/>
          <w:jc w:val="center"/>
        </w:trPr>
        <w:tc>
          <w:tcPr>
            <w:tcW w:w="1127" w:type="pct"/>
            <w:vMerge/>
            <w:vAlign w:val="center"/>
          </w:tcPr>
          <w:p w14:paraId="0B7EF057" w14:textId="77777777" w:rsidR="003F776F" w:rsidRPr="00310E66" w:rsidRDefault="003F776F" w:rsidP="006F4516">
            <w:pPr>
              <w:pStyle w:val="Tabletext"/>
              <w:rPr>
                <w:lang w:eastAsia="zh-CN"/>
              </w:rPr>
            </w:pPr>
          </w:p>
        </w:tc>
        <w:tc>
          <w:tcPr>
            <w:tcW w:w="1372" w:type="pct"/>
            <w:vAlign w:val="center"/>
          </w:tcPr>
          <w:p w14:paraId="1FD6F0E8" w14:textId="77777777" w:rsidR="003F776F" w:rsidRPr="00310E66" w:rsidRDefault="003F776F" w:rsidP="006F4516">
            <w:pPr>
              <w:pStyle w:val="Tabletext"/>
              <w:jc w:val="center"/>
              <w:rPr>
                <w:rFonts w:asciiTheme="majorBidi" w:hAnsiTheme="majorBidi" w:cstheme="majorBidi"/>
                <w:lang w:eastAsia="zh-CN"/>
              </w:rPr>
            </w:pPr>
            <w:r w:rsidRPr="00310E66">
              <w:rPr>
                <w:rFonts w:asciiTheme="majorBidi" w:hAnsiTheme="majorBidi" w:cstheme="majorBidi"/>
                <w:lang w:eastAsia="zh-CN"/>
              </w:rPr>
              <w:t>70-9</w:t>
            </w:r>
            <w:r w:rsidRPr="00310E66">
              <w:rPr>
                <w:rFonts w:asciiTheme="majorBidi" w:eastAsiaTheme="minorEastAsia" w:hAnsiTheme="majorBidi" w:cstheme="majorBidi"/>
                <w:lang w:eastAsia="zh-CN"/>
              </w:rPr>
              <w:t> </w:t>
            </w:r>
            <w:r w:rsidRPr="00310E66">
              <w:rPr>
                <w:rFonts w:asciiTheme="majorBidi" w:hAnsiTheme="majorBidi" w:cstheme="majorBidi"/>
                <w:lang w:eastAsia="zh-CN"/>
              </w:rPr>
              <w:t>000</w:t>
            </w:r>
          </w:p>
        </w:tc>
        <w:tc>
          <w:tcPr>
            <w:tcW w:w="1049" w:type="pct"/>
            <w:vAlign w:val="center"/>
          </w:tcPr>
          <w:p w14:paraId="13E4A9B5" w14:textId="77777777" w:rsidR="003F776F" w:rsidRPr="00310E66" w:rsidRDefault="003F776F" w:rsidP="006F4516">
            <w:pPr>
              <w:pStyle w:val="Tabletext"/>
              <w:jc w:val="center"/>
              <w:rPr>
                <w:rFonts w:asciiTheme="majorBidi" w:hAnsiTheme="majorBidi" w:cstheme="majorBidi"/>
                <w:lang w:eastAsia="zh-CN"/>
              </w:rPr>
            </w:pPr>
            <w:r w:rsidRPr="00310E66">
              <w:rPr>
                <w:rFonts w:asciiTheme="majorBidi" w:hAnsiTheme="majorBidi" w:cstheme="majorBidi"/>
                <w:lang w:eastAsia="zh-CN"/>
              </w:rPr>
              <w:t>8 930 kHz</w:t>
            </w:r>
          </w:p>
        </w:tc>
        <w:tc>
          <w:tcPr>
            <w:tcW w:w="1452" w:type="pct"/>
            <w:vAlign w:val="center"/>
          </w:tcPr>
          <w:p w14:paraId="464F4BC9" w14:textId="77777777" w:rsidR="003F776F" w:rsidRPr="00310E66" w:rsidRDefault="003F776F" w:rsidP="006F4516">
            <w:pPr>
              <w:pStyle w:val="Tabletext"/>
              <w:jc w:val="center"/>
            </w:pPr>
            <w:r w:rsidRPr="00310E66">
              <w:t>Japan</w:t>
            </w:r>
          </w:p>
        </w:tc>
      </w:tr>
      <w:tr w:rsidR="003F776F" w:rsidRPr="00310E66" w14:paraId="1654CF95" w14:textId="77777777" w:rsidTr="00205BDC">
        <w:trPr>
          <w:trHeight w:val="395"/>
          <w:jc w:val="center"/>
        </w:trPr>
        <w:tc>
          <w:tcPr>
            <w:tcW w:w="1127" w:type="pct"/>
            <w:vMerge/>
            <w:vAlign w:val="center"/>
          </w:tcPr>
          <w:p w14:paraId="0F5A37AA" w14:textId="77777777" w:rsidR="003F776F" w:rsidRPr="00310E66" w:rsidRDefault="003F776F" w:rsidP="006F4516">
            <w:pPr>
              <w:pStyle w:val="Tabletext"/>
              <w:rPr>
                <w:lang w:eastAsia="zh-CN"/>
              </w:rPr>
            </w:pPr>
          </w:p>
        </w:tc>
        <w:tc>
          <w:tcPr>
            <w:tcW w:w="1372" w:type="pct"/>
            <w:vAlign w:val="center"/>
          </w:tcPr>
          <w:p w14:paraId="131631D4" w14:textId="77777777" w:rsidR="003F776F" w:rsidRPr="00310E66" w:rsidRDefault="003F776F" w:rsidP="006F4516">
            <w:pPr>
              <w:pStyle w:val="Tabletext"/>
              <w:jc w:val="center"/>
              <w:rPr>
                <w:rFonts w:asciiTheme="majorBidi" w:hAnsiTheme="majorBidi" w:cstheme="majorBidi"/>
                <w:lang w:eastAsia="zh-CN"/>
              </w:rPr>
            </w:pPr>
            <w:r w:rsidRPr="00310E66">
              <w:rPr>
                <w:rFonts w:asciiTheme="majorBidi" w:hAnsiTheme="majorBidi" w:cstheme="majorBidi"/>
                <w:lang w:eastAsia="zh-CN"/>
              </w:rPr>
              <w:t xml:space="preserve">232-258, </w:t>
            </w:r>
          </w:p>
          <w:p w14:paraId="558246EA" w14:textId="77777777" w:rsidR="003F776F" w:rsidRPr="00310E66" w:rsidRDefault="003F776F" w:rsidP="006F4516">
            <w:pPr>
              <w:pStyle w:val="Tabletext"/>
              <w:jc w:val="center"/>
              <w:rPr>
                <w:rFonts w:asciiTheme="majorBidi" w:hAnsiTheme="majorBidi" w:cstheme="majorBidi"/>
                <w:lang w:eastAsia="zh-CN"/>
              </w:rPr>
            </w:pPr>
            <w:r w:rsidRPr="00310E66">
              <w:rPr>
                <w:rFonts w:asciiTheme="majorBidi" w:hAnsiTheme="majorBidi" w:cstheme="majorBidi"/>
                <w:lang w:eastAsia="zh-CN"/>
              </w:rPr>
              <w:t xml:space="preserve">389-431, </w:t>
            </w:r>
          </w:p>
          <w:p w14:paraId="01E761FE" w14:textId="77777777" w:rsidR="003F776F" w:rsidRPr="00310E66" w:rsidRDefault="003F776F" w:rsidP="006F4516">
            <w:pPr>
              <w:pStyle w:val="Tabletext"/>
              <w:jc w:val="center"/>
              <w:rPr>
                <w:rFonts w:asciiTheme="majorBidi" w:hAnsiTheme="majorBidi" w:cstheme="majorBidi"/>
                <w:lang w:eastAsia="zh-CN"/>
              </w:rPr>
            </w:pPr>
            <w:r w:rsidRPr="00310E66">
              <w:rPr>
                <w:rFonts w:asciiTheme="majorBidi" w:hAnsiTheme="majorBidi" w:cstheme="majorBidi"/>
                <w:lang w:eastAsia="zh-CN"/>
              </w:rPr>
              <w:t>500-18 000</w:t>
            </w:r>
          </w:p>
        </w:tc>
        <w:tc>
          <w:tcPr>
            <w:tcW w:w="1049" w:type="pct"/>
            <w:vAlign w:val="center"/>
          </w:tcPr>
          <w:p w14:paraId="24A6FEBA" w14:textId="77777777" w:rsidR="003F776F" w:rsidRPr="00310E66" w:rsidRDefault="003F776F" w:rsidP="006F4516">
            <w:pPr>
              <w:pStyle w:val="Tabletext"/>
              <w:jc w:val="center"/>
              <w:rPr>
                <w:rFonts w:asciiTheme="majorBidi" w:hAnsiTheme="majorBidi" w:cstheme="majorBidi"/>
                <w:lang w:eastAsia="zh-CN"/>
              </w:rPr>
            </w:pPr>
            <w:r w:rsidRPr="00310E66">
              <w:rPr>
                <w:rFonts w:asciiTheme="majorBidi" w:hAnsiTheme="majorBidi" w:cstheme="majorBidi"/>
                <w:lang w:eastAsia="zh-CN"/>
              </w:rPr>
              <w:t>18 000 kHz</w:t>
            </w:r>
          </w:p>
        </w:tc>
        <w:tc>
          <w:tcPr>
            <w:tcW w:w="1452" w:type="pct"/>
            <w:vAlign w:val="center"/>
          </w:tcPr>
          <w:p w14:paraId="3586FAEB" w14:textId="77777777" w:rsidR="003F776F" w:rsidRPr="00310E66" w:rsidRDefault="003F776F" w:rsidP="006F4516">
            <w:pPr>
              <w:pStyle w:val="Tabletext"/>
              <w:jc w:val="center"/>
            </w:pPr>
            <w:r w:rsidRPr="00310E66">
              <w:t>Korea (Republic of)</w:t>
            </w:r>
          </w:p>
        </w:tc>
      </w:tr>
      <w:tr w:rsidR="003F776F" w:rsidRPr="00310E66" w14:paraId="6CD97C82" w14:textId="77777777" w:rsidTr="00205BDC">
        <w:trPr>
          <w:trHeight w:val="395"/>
          <w:jc w:val="center"/>
        </w:trPr>
        <w:tc>
          <w:tcPr>
            <w:tcW w:w="1127" w:type="pct"/>
            <w:vMerge/>
            <w:vAlign w:val="center"/>
          </w:tcPr>
          <w:p w14:paraId="4EAC422C" w14:textId="77777777" w:rsidR="003F776F" w:rsidRPr="00310E66" w:rsidRDefault="003F776F" w:rsidP="006F4516">
            <w:pPr>
              <w:pStyle w:val="Tabletext"/>
              <w:rPr>
                <w:lang w:eastAsia="zh-CN"/>
              </w:rPr>
            </w:pPr>
          </w:p>
        </w:tc>
        <w:tc>
          <w:tcPr>
            <w:tcW w:w="1372" w:type="pct"/>
            <w:vAlign w:val="center"/>
          </w:tcPr>
          <w:p w14:paraId="417370EB" w14:textId="77777777" w:rsidR="003F776F" w:rsidRPr="00310E66" w:rsidRDefault="003F776F" w:rsidP="006F4516">
            <w:pPr>
              <w:pStyle w:val="Tabletext"/>
              <w:jc w:val="center"/>
              <w:rPr>
                <w:rFonts w:asciiTheme="majorBidi" w:hAnsiTheme="majorBidi" w:cstheme="majorBidi"/>
                <w:lang w:eastAsia="zh-CN"/>
              </w:rPr>
            </w:pPr>
            <w:r w:rsidRPr="00310E66">
              <w:rPr>
                <w:rFonts w:asciiTheme="majorBidi" w:hAnsiTheme="majorBidi" w:cstheme="majorBidi"/>
                <w:lang w:eastAsia="zh-CN"/>
              </w:rPr>
              <w:t>10-80</w:t>
            </w:r>
          </w:p>
        </w:tc>
        <w:tc>
          <w:tcPr>
            <w:tcW w:w="1049" w:type="pct"/>
            <w:vAlign w:val="center"/>
          </w:tcPr>
          <w:p w14:paraId="04BFC689" w14:textId="77777777" w:rsidR="003F776F" w:rsidRPr="00310E66" w:rsidRDefault="003F776F" w:rsidP="006F4516">
            <w:pPr>
              <w:pStyle w:val="Tabletext"/>
              <w:jc w:val="center"/>
              <w:rPr>
                <w:rFonts w:asciiTheme="majorBidi" w:hAnsiTheme="majorBidi" w:cstheme="majorBidi"/>
                <w:lang w:eastAsia="zh-CN"/>
              </w:rPr>
            </w:pPr>
            <w:r w:rsidRPr="00310E66">
              <w:rPr>
                <w:rFonts w:asciiTheme="majorBidi" w:hAnsiTheme="majorBidi" w:cstheme="majorBidi"/>
                <w:lang w:eastAsia="zh-CN"/>
              </w:rPr>
              <w:t>70 kHz</w:t>
            </w:r>
          </w:p>
        </w:tc>
        <w:tc>
          <w:tcPr>
            <w:tcW w:w="1452" w:type="pct"/>
            <w:vAlign w:val="center"/>
          </w:tcPr>
          <w:p w14:paraId="4C301D1B" w14:textId="77777777" w:rsidR="003F776F" w:rsidRPr="00310E66" w:rsidRDefault="003F776F" w:rsidP="006F4516">
            <w:pPr>
              <w:pStyle w:val="Tabletext"/>
              <w:jc w:val="center"/>
              <w:rPr>
                <w:rFonts w:asciiTheme="majorBidi" w:hAnsiTheme="majorBidi" w:cstheme="majorBidi"/>
                <w:lang w:eastAsia="zh-CN"/>
              </w:rPr>
            </w:pPr>
            <w:r w:rsidRPr="00310E66">
              <w:rPr>
                <w:rFonts w:asciiTheme="majorBidi" w:hAnsiTheme="majorBidi" w:cstheme="majorBidi"/>
                <w:lang w:eastAsia="zh-CN"/>
              </w:rPr>
              <w:t>France</w:t>
            </w:r>
          </w:p>
        </w:tc>
      </w:tr>
      <w:tr w:rsidR="003F776F" w:rsidRPr="00310E66" w14:paraId="6E366077" w14:textId="77777777" w:rsidTr="00205BDC">
        <w:trPr>
          <w:trHeight w:val="395"/>
          <w:jc w:val="center"/>
        </w:trPr>
        <w:tc>
          <w:tcPr>
            <w:tcW w:w="1127" w:type="pct"/>
            <w:vMerge/>
            <w:vAlign w:val="center"/>
          </w:tcPr>
          <w:p w14:paraId="6E8A700C" w14:textId="77777777" w:rsidR="003F776F" w:rsidRPr="00310E66" w:rsidRDefault="003F776F" w:rsidP="006F4516">
            <w:pPr>
              <w:pStyle w:val="Tabletext"/>
              <w:rPr>
                <w:lang w:eastAsia="zh-CN"/>
              </w:rPr>
            </w:pPr>
          </w:p>
        </w:tc>
        <w:tc>
          <w:tcPr>
            <w:tcW w:w="1372" w:type="pct"/>
            <w:vAlign w:val="center"/>
          </w:tcPr>
          <w:p w14:paraId="4FF9810F" w14:textId="77777777" w:rsidR="003F776F" w:rsidRPr="00310E66" w:rsidRDefault="003F776F" w:rsidP="006F4516">
            <w:pPr>
              <w:pStyle w:val="Tabletext"/>
              <w:jc w:val="center"/>
              <w:rPr>
                <w:lang w:eastAsia="zh-CN"/>
              </w:rPr>
            </w:pPr>
            <w:r w:rsidRPr="00310E66">
              <w:rPr>
                <w:lang w:eastAsia="zh-CN"/>
              </w:rPr>
              <w:t>20-80</w:t>
            </w:r>
          </w:p>
        </w:tc>
        <w:tc>
          <w:tcPr>
            <w:tcW w:w="1049" w:type="pct"/>
            <w:vAlign w:val="center"/>
          </w:tcPr>
          <w:p w14:paraId="31D8EA4D" w14:textId="77777777" w:rsidR="003F776F" w:rsidRPr="00310E66" w:rsidRDefault="003F776F" w:rsidP="006F4516">
            <w:pPr>
              <w:pStyle w:val="Tabletext"/>
              <w:jc w:val="center"/>
              <w:rPr>
                <w:lang w:eastAsia="zh-CN"/>
              </w:rPr>
            </w:pPr>
            <w:r w:rsidRPr="00310E66">
              <w:rPr>
                <w:lang w:eastAsia="zh-CN"/>
              </w:rPr>
              <w:t>60 000 kHz</w:t>
            </w:r>
          </w:p>
        </w:tc>
        <w:tc>
          <w:tcPr>
            <w:tcW w:w="1452" w:type="pct"/>
            <w:vMerge w:val="restart"/>
            <w:vAlign w:val="center"/>
          </w:tcPr>
          <w:p w14:paraId="69A15B3F" w14:textId="77777777" w:rsidR="003F776F" w:rsidRPr="00310E66" w:rsidRDefault="003F776F" w:rsidP="006F4516">
            <w:pPr>
              <w:pStyle w:val="Tabletext"/>
              <w:jc w:val="center"/>
              <w:rPr>
                <w:lang w:eastAsia="zh-CN"/>
              </w:rPr>
            </w:pPr>
            <w:r w:rsidRPr="00310E66">
              <w:rPr>
                <w:lang w:eastAsia="zh-CN"/>
              </w:rPr>
              <w:t>Belgium</w:t>
            </w:r>
          </w:p>
        </w:tc>
      </w:tr>
      <w:tr w:rsidR="003F776F" w:rsidRPr="00310E66" w14:paraId="79F123C7" w14:textId="77777777" w:rsidTr="00205BDC">
        <w:trPr>
          <w:trHeight w:val="395"/>
          <w:jc w:val="center"/>
        </w:trPr>
        <w:tc>
          <w:tcPr>
            <w:tcW w:w="1127" w:type="pct"/>
            <w:vMerge/>
            <w:vAlign w:val="center"/>
          </w:tcPr>
          <w:p w14:paraId="371FBA9B" w14:textId="77777777" w:rsidR="003F776F" w:rsidRPr="00310E66" w:rsidRDefault="003F776F" w:rsidP="006F4516">
            <w:pPr>
              <w:pStyle w:val="Tabletext"/>
              <w:rPr>
                <w:lang w:eastAsia="zh-CN"/>
              </w:rPr>
            </w:pPr>
          </w:p>
        </w:tc>
        <w:tc>
          <w:tcPr>
            <w:tcW w:w="1372" w:type="pct"/>
            <w:vAlign w:val="center"/>
          </w:tcPr>
          <w:p w14:paraId="57468C12" w14:textId="77777777" w:rsidR="003F776F" w:rsidRPr="00310E66" w:rsidRDefault="003F776F" w:rsidP="006F4516">
            <w:pPr>
              <w:pStyle w:val="Tabletext"/>
              <w:jc w:val="center"/>
              <w:rPr>
                <w:lang w:eastAsia="zh-CN"/>
              </w:rPr>
            </w:pPr>
            <w:r w:rsidRPr="00310E66">
              <w:rPr>
                <w:lang w:eastAsia="zh-CN"/>
              </w:rPr>
              <w:t>45-450</w:t>
            </w:r>
          </w:p>
        </w:tc>
        <w:tc>
          <w:tcPr>
            <w:tcW w:w="1049" w:type="pct"/>
            <w:vAlign w:val="center"/>
          </w:tcPr>
          <w:p w14:paraId="48787E7B" w14:textId="77777777" w:rsidR="003F776F" w:rsidRPr="00310E66" w:rsidDel="00370ED3" w:rsidRDefault="003F776F" w:rsidP="006F4516">
            <w:pPr>
              <w:pStyle w:val="Tabletext"/>
              <w:jc w:val="center"/>
              <w:rPr>
                <w:lang w:eastAsia="zh-CN"/>
              </w:rPr>
            </w:pPr>
            <w:r w:rsidRPr="00310E66">
              <w:rPr>
                <w:lang w:eastAsia="zh-CN"/>
              </w:rPr>
              <w:t>400 MHz</w:t>
            </w:r>
            <w:r w:rsidRPr="00310E66">
              <w:rPr>
                <w:lang w:eastAsia="zh-CN"/>
              </w:rPr>
              <w:br/>
              <w:t>(98 kHz freq. resolution)</w:t>
            </w:r>
          </w:p>
        </w:tc>
        <w:tc>
          <w:tcPr>
            <w:tcW w:w="1452" w:type="pct"/>
            <w:vMerge/>
            <w:vAlign w:val="center"/>
          </w:tcPr>
          <w:p w14:paraId="51991CC2" w14:textId="77777777" w:rsidR="003F776F" w:rsidRPr="00310E66" w:rsidRDefault="003F776F" w:rsidP="006F4516">
            <w:pPr>
              <w:pStyle w:val="Tabletext"/>
              <w:jc w:val="center"/>
              <w:rPr>
                <w:lang w:eastAsia="zh-CN"/>
              </w:rPr>
            </w:pPr>
          </w:p>
        </w:tc>
      </w:tr>
      <w:tr w:rsidR="003F776F" w:rsidRPr="00310E66" w14:paraId="2FE340E2" w14:textId="77777777" w:rsidTr="00205BDC">
        <w:trPr>
          <w:jc w:val="center"/>
        </w:trPr>
        <w:tc>
          <w:tcPr>
            <w:tcW w:w="1127" w:type="pct"/>
            <w:vMerge/>
            <w:vAlign w:val="center"/>
          </w:tcPr>
          <w:p w14:paraId="32F67950" w14:textId="77777777" w:rsidR="003F776F" w:rsidRPr="00310E66" w:rsidRDefault="003F776F" w:rsidP="006F4516">
            <w:pPr>
              <w:pStyle w:val="Tabletext"/>
              <w:rPr>
                <w:lang w:eastAsia="zh-CN"/>
              </w:rPr>
            </w:pPr>
          </w:p>
        </w:tc>
        <w:tc>
          <w:tcPr>
            <w:tcW w:w="1372" w:type="pct"/>
            <w:vAlign w:val="center"/>
          </w:tcPr>
          <w:p w14:paraId="3498BAD2" w14:textId="77777777" w:rsidR="003F776F" w:rsidRPr="00310E66" w:rsidRDefault="003F776F" w:rsidP="006F4516">
            <w:pPr>
              <w:pStyle w:val="Tabletext"/>
              <w:jc w:val="center"/>
              <w:rPr>
                <w:lang w:eastAsia="zh-CN"/>
              </w:rPr>
            </w:pPr>
            <w:r w:rsidRPr="00310E66">
              <w:rPr>
                <w:lang w:eastAsia="zh-CN"/>
              </w:rPr>
              <w:t>275-1 495</w:t>
            </w:r>
          </w:p>
        </w:tc>
        <w:tc>
          <w:tcPr>
            <w:tcW w:w="1049" w:type="pct"/>
            <w:vAlign w:val="center"/>
          </w:tcPr>
          <w:p w14:paraId="6243CC13" w14:textId="77777777" w:rsidR="003F776F" w:rsidRPr="00310E66" w:rsidRDefault="003F776F" w:rsidP="006F4516">
            <w:pPr>
              <w:pStyle w:val="Tabletext"/>
              <w:jc w:val="center"/>
              <w:rPr>
                <w:lang w:eastAsia="zh-CN"/>
              </w:rPr>
            </w:pPr>
            <w:r w:rsidRPr="00310E66">
              <w:rPr>
                <w:lang w:eastAsia="zh-CN"/>
              </w:rPr>
              <w:t>1 220 MHz</w:t>
            </w:r>
          </w:p>
        </w:tc>
        <w:tc>
          <w:tcPr>
            <w:tcW w:w="1452" w:type="pct"/>
            <w:vMerge/>
            <w:vAlign w:val="center"/>
          </w:tcPr>
          <w:p w14:paraId="5DF8E12C" w14:textId="77777777" w:rsidR="003F776F" w:rsidRPr="00310E66" w:rsidRDefault="003F776F" w:rsidP="006F4516">
            <w:pPr>
              <w:pStyle w:val="Tabletext"/>
              <w:jc w:val="center"/>
              <w:rPr>
                <w:lang w:eastAsia="zh-CN"/>
              </w:rPr>
            </w:pPr>
          </w:p>
        </w:tc>
      </w:tr>
      <w:tr w:rsidR="003F776F" w:rsidRPr="00310E66" w14:paraId="17C03ECD" w14:textId="77777777" w:rsidTr="00205BDC">
        <w:trPr>
          <w:jc w:val="center"/>
        </w:trPr>
        <w:tc>
          <w:tcPr>
            <w:tcW w:w="1127" w:type="pct"/>
            <w:vMerge/>
            <w:vAlign w:val="center"/>
          </w:tcPr>
          <w:p w14:paraId="3C3CE728" w14:textId="77777777" w:rsidR="003F776F" w:rsidRPr="00310E66" w:rsidRDefault="003F776F" w:rsidP="006F4516">
            <w:pPr>
              <w:pStyle w:val="Tabletext"/>
              <w:rPr>
                <w:lang w:eastAsia="zh-CN"/>
              </w:rPr>
            </w:pPr>
          </w:p>
        </w:tc>
        <w:tc>
          <w:tcPr>
            <w:tcW w:w="1372" w:type="pct"/>
            <w:vAlign w:val="center"/>
          </w:tcPr>
          <w:p w14:paraId="077CC732" w14:textId="77777777" w:rsidR="003F776F" w:rsidRPr="00310E66" w:rsidRDefault="003F776F" w:rsidP="006F4516">
            <w:pPr>
              <w:pStyle w:val="Tabletext"/>
              <w:jc w:val="center"/>
              <w:rPr>
                <w:lang w:eastAsia="zh-CN"/>
              </w:rPr>
            </w:pPr>
            <w:r w:rsidRPr="00310E66">
              <w:rPr>
                <w:lang w:eastAsia="zh-CN"/>
              </w:rPr>
              <w:t>45.0-870.0</w:t>
            </w:r>
          </w:p>
        </w:tc>
        <w:tc>
          <w:tcPr>
            <w:tcW w:w="1049" w:type="pct"/>
            <w:vAlign w:val="center"/>
          </w:tcPr>
          <w:p w14:paraId="58F27E96" w14:textId="77777777" w:rsidR="003F776F" w:rsidRPr="00310E66" w:rsidRDefault="003F776F" w:rsidP="006F4516">
            <w:pPr>
              <w:pStyle w:val="Tabletext"/>
              <w:jc w:val="center"/>
              <w:rPr>
                <w:lang w:eastAsia="zh-CN"/>
              </w:rPr>
            </w:pPr>
            <w:r w:rsidRPr="00310E66">
              <w:rPr>
                <w:lang w:eastAsia="zh-CN"/>
              </w:rPr>
              <w:t>0.0</w:t>
            </w:r>
            <w:r w:rsidRPr="00310E66">
              <w:rPr>
                <w:rFonts w:asciiTheme="majorBidi" w:hAnsiTheme="majorBidi" w:cstheme="majorBidi"/>
                <w:lang w:eastAsia="zh-CN"/>
              </w:rPr>
              <w:t>8</w:t>
            </w:r>
            <w:r w:rsidRPr="00310E66">
              <w:rPr>
                <w:lang w:eastAsia="zh-CN"/>
              </w:rPr>
              <w:t>, 0.30, 2.40 MHz</w:t>
            </w:r>
          </w:p>
        </w:tc>
        <w:tc>
          <w:tcPr>
            <w:tcW w:w="1452" w:type="pct"/>
            <w:vAlign w:val="center"/>
          </w:tcPr>
          <w:p w14:paraId="69EF2DE3" w14:textId="77777777" w:rsidR="003F776F" w:rsidRPr="00310E66" w:rsidRDefault="003F776F" w:rsidP="006F4516">
            <w:pPr>
              <w:pStyle w:val="Tabletext"/>
              <w:jc w:val="center"/>
              <w:rPr>
                <w:lang w:eastAsia="zh-CN"/>
              </w:rPr>
            </w:pPr>
            <w:r w:rsidRPr="00310E66">
              <w:rPr>
                <w:lang w:eastAsia="zh-CN"/>
              </w:rPr>
              <w:t xml:space="preserve">Global </w:t>
            </w:r>
          </w:p>
        </w:tc>
      </w:tr>
      <w:tr w:rsidR="003F776F" w:rsidRPr="00310E66" w14:paraId="2FE292F0" w14:textId="77777777" w:rsidTr="00205BDC">
        <w:trPr>
          <w:jc w:val="center"/>
        </w:trPr>
        <w:tc>
          <w:tcPr>
            <w:tcW w:w="1127" w:type="pct"/>
            <w:vMerge/>
            <w:vAlign w:val="center"/>
          </w:tcPr>
          <w:p w14:paraId="4535F013" w14:textId="77777777" w:rsidR="003F776F" w:rsidRPr="00310E66" w:rsidRDefault="003F776F" w:rsidP="006F4516">
            <w:pPr>
              <w:pStyle w:val="Tabletext"/>
              <w:rPr>
                <w:lang w:eastAsia="zh-CN"/>
              </w:rPr>
            </w:pPr>
          </w:p>
        </w:tc>
        <w:tc>
          <w:tcPr>
            <w:tcW w:w="1372" w:type="pct"/>
            <w:vAlign w:val="center"/>
          </w:tcPr>
          <w:p w14:paraId="4147EC2F" w14:textId="77777777" w:rsidR="003F776F" w:rsidRPr="00310E66" w:rsidRDefault="003F776F" w:rsidP="006F4516">
            <w:pPr>
              <w:pStyle w:val="Tabletext"/>
              <w:jc w:val="center"/>
              <w:rPr>
                <w:lang w:eastAsia="zh-CN"/>
              </w:rPr>
            </w:pPr>
            <w:r w:rsidRPr="00310E66">
              <w:rPr>
                <w:rFonts w:asciiTheme="majorBidi" w:hAnsiTheme="majorBidi" w:cstheme="majorBidi"/>
                <w:lang w:eastAsia="zh-CN"/>
              </w:rPr>
              <w:t>140-1 000</w:t>
            </w:r>
          </w:p>
        </w:tc>
        <w:tc>
          <w:tcPr>
            <w:tcW w:w="1049" w:type="pct"/>
            <w:vAlign w:val="center"/>
          </w:tcPr>
          <w:p w14:paraId="7F3C9466" w14:textId="77777777" w:rsidR="003F776F" w:rsidRPr="00310E66" w:rsidRDefault="003F776F" w:rsidP="006F4516">
            <w:pPr>
              <w:pStyle w:val="Tabletext"/>
              <w:jc w:val="center"/>
              <w:rPr>
                <w:lang w:eastAsia="zh-CN"/>
              </w:rPr>
            </w:pPr>
            <w:r w:rsidRPr="00310E66">
              <w:rPr>
                <w:rFonts w:asciiTheme="majorBidi" w:hAnsiTheme="majorBidi" w:cstheme="majorBidi"/>
                <w:lang w:eastAsia="zh-CN"/>
              </w:rPr>
              <w:t>860 MHz</w:t>
            </w:r>
          </w:p>
        </w:tc>
        <w:tc>
          <w:tcPr>
            <w:tcW w:w="1452" w:type="pct"/>
            <w:vAlign w:val="center"/>
          </w:tcPr>
          <w:p w14:paraId="5215F847" w14:textId="77777777" w:rsidR="003F776F" w:rsidRPr="00310E66" w:rsidRDefault="003F776F" w:rsidP="006F4516">
            <w:pPr>
              <w:pStyle w:val="Tabletext"/>
              <w:jc w:val="center"/>
              <w:rPr>
                <w:lang w:eastAsia="zh-CN"/>
              </w:rPr>
            </w:pPr>
            <w:r w:rsidRPr="00310E66">
              <w:rPr>
                <w:rFonts w:asciiTheme="majorBidi" w:hAnsiTheme="majorBidi" w:cstheme="majorBidi"/>
                <w:lang w:eastAsia="zh-CN"/>
              </w:rPr>
              <w:t>France</w:t>
            </w:r>
          </w:p>
        </w:tc>
      </w:tr>
      <w:tr w:rsidR="003F776F" w:rsidRPr="00310E66" w14:paraId="3FBE225A" w14:textId="77777777" w:rsidTr="00205BDC">
        <w:trPr>
          <w:jc w:val="center"/>
        </w:trPr>
        <w:tc>
          <w:tcPr>
            <w:tcW w:w="1127" w:type="pct"/>
            <w:vMerge/>
            <w:vAlign w:val="center"/>
          </w:tcPr>
          <w:p w14:paraId="222BBE2E" w14:textId="77777777" w:rsidR="003F776F" w:rsidRPr="00310E66" w:rsidRDefault="003F776F" w:rsidP="006F4516">
            <w:pPr>
              <w:pStyle w:val="Tabletext"/>
              <w:rPr>
                <w:lang w:eastAsia="zh-CN"/>
              </w:rPr>
            </w:pPr>
          </w:p>
        </w:tc>
        <w:tc>
          <w:tcPr>
            <w:tcW w:w="1372" w:type="pct"/>
            <w:vAlign w:val="center"/>
          </w:tcPr>
          <w:p w14:paraId="032BBF02" w14:textId="77777777" w:rsidR="003F776F" w:rsidRPr="00310E66" w:rsidRDefault="003F776F" w:rsidP="006F4516">
            <w:pPr>
              <w:pStyle w:val="Tabletext"/>
              <w:jc w:val="center"/>
              <w:rPr>
                <w:rFonts w:asciiTheme="majorBidi" w:hAnsiTheme="majorBidi" w:cstheme="majorBidi"/>
                <w:lang w:eastAsia="zh-CN"/>
              </w:rPr>
            </w:pPr>
            <w:r w:rsidRPr="00310E66">
              <w:rPr>
                <w:rFonts w:asciiTheme="majorBidi" w:hAnsiTheme="majorBidi" w:cstheme="majorBidi"/>
                <w:lang w:eastAsia="zh-CN"/>
              </w:rPr>
              <w:t>25-180</w:t>
            </w:r>
          </w:p>
        </w:tc>
        <w:tc>
          <w:tcPr>
            <w:tcW w:w="1049" w:type="pct"/>
            <w:vAlign w:val="center"/>
          </w:tcPr>
          <w:p w14:paraId="404B7077" w14:textId="77777777" w:rsidR="003F776F" w:rsidRPr="00310E66" w:rsidRDefault="003F776F" w:rsidP="006F4516">
            <w:pPr>
              <w:pStyle w:val="Tabletext"/>
              <w:jc w:val="center"/>
              <w:rPr>
                <w:rFonts w:asciiTheme="majorBidi" w:hAnsiTheme="majorBidi" w:cstheme="majorBidi"/>
                <w:lang w:eastAsia="zh-CN"/>
              </w:rPr>
            </w:pPr>
            <w:r w:rsidRPr="00310E66">
              <w:rPr>
                <w:rFonts w:asciiTheme="majorBidi" w:hAnsiTheme="majorBidi" w:cstheme="majorBidi"/>
                <w:lang w:eastAsia="zh-CN"/>
              </w:rPr>
              <w:t>Not available</w:t>
            </w:r>
          </w:p>
        </w:tc>
        <w:tc>
          <w:tcPr>
            <w:tcW w:w="1452" w:type="pct"/>
            <w:vAlign w:val="center"/>
          </w:tcPr>
          <w:p w14:paraId="29265CAD" w14:textId="77777777" w:rsidR="003F776F" w:rsidRPr="00310E66" w:rsidRDefault="003F776F" w:rsidP="006F4516">
            <w:pPr>
              <w:pStyle w:val="Tabletext"/>
              <w:jc w:val="center"/>
              <w:rPr>
                <w:rFonts w:asciiTheme="majorBidi" w:hAnsiTheme="majorBidi" w:cstheme="majorBidi"/>
                <w:lang w:eastAsia="zh-CN"/>
              </w:rPr>
            </w:pPr>
            <w:r w:rsidRPr="00310E66">
              <w:rPr>
                <w:rFonts w:asciiTheme="majorBidi" w:hAnsiTheme="majorBidi" w:cstheme="majorBidi"/>
                <w:lang w:eastAsia="zh-CN"/>
              </w:rPr>
              <w:t>Australia, Italy, USA</w:t>
            </w:r>
          </w:p>
        </w:tc>
      </w:tr>
      <w:tr w:rsidR="003F776F" w:rsidRPr="00310E66" w14:paraId="37A5A9F7" w14:textId="77777777" w:rsidTr="00205BDC">
        <w:trPr>
          <w:jc w:val="center"/>
        </w:trPr>
        <w:tc>
          <w:tcPr>
            <w:tcW w:w="1127" w:type="pct"/>
            <w:vMerge/>
            <w:vAlign w:val="center"/>
          </w:tcPr>
          <w:p w14:paraId="7C38B7CD" w14:textId="77777777" w:rsidR="003F776F" w:rsidRPr="00310E66" w:rsidRDefault="003F776F" w:rsidP="006F4516">
            <w:pPr>
              <w:pStyle w:val="Tabletext"/>
              <w:rPr>
                <w:lang w:eastAsia="zh-CN"/>
              </w:rPr>
            </w:pPr>
          </w:p>
        </w:tc>
        <w:tc>
          <w:tcPr>
            <w:tcW w:w="1372" w:type="pct"/>
            <w:vAlign w:val="center"/>
          </w:tcPr>
          <w:p w14:paraId="26F01CE6" w14:textId="77777777" w:rsidR="003F776F" w:rsidRPr="00310E66" w:rsidRDefault="003F776F" w:rsidP="006F4516">
            <w:pPr>
              <w:pStyle w:val="Tabletext"/>
              <w:jc w:val="center"/>
              <w:rPr>
                <w:rFonts w:asciiTheme="majorBidi" w:hAnsiTheme="majorBidi" w:cstheme="majorBidi"/>
                <w:lang w:eastAsia="zh-CN"/>
              </w:rPr>
            </w:pPr>
            <w:r w:rsidRPr="00310E66">
              <w:rPr>
                <w:rFonts w:asciiTheme="majorBidi" w:hAnsiTheme="majorBidi" w:cstheme="majorBidi"/>
                <w:lang w:eastAsia="zh-CN"/>
              </w:rPr>
              <w:t>35 300-36 300</w:t>
            </w:r>
          </w:p>
          <w:p w14:paraId="64916CE8" w14:textId="77777777" w:rsidR="003F776F" w:rsidRPr="00310E66" w:rsidRDefault="003F776F" w:rsidP="006F4516">
            <w:pPr>
              <w:pStyle w:val="Tabletext"/>
              <w:jc w:val="center"/>
              <w:rPr>
                <w:rFonts w:asciiTheme="majorBidi" w:hAnsiTheme="majorBidi" w:cstheme="majorBidi"/>
                <w:lang w:eastAsia="zh-CN"/>
              </w:rPr>
            </w:pPr>
            <w:r w:rsidRPr="00310E66">
              <w:rPr>
                <w:rFonts w:asciiTheme="majorBidi" w:hAnsiTheme="majorBidi" w:cstheme="majorBidi"/>
                <w:lang w:eastAsia="zh-CN"/>
              </w:rPr>
              <w:t>37 300-38 300</w:t>
            </w:r>
          </w:p>
        </w:tc>
        <w:tc>
          <w:tcPr>
            <w:tcW w:w="1049" w:type="pct"/>
            <w:vAlign w:val="center"/>
          </w:tcPr>
          <w:p w14:paraId="3A0BF9D1" w14:textId="77777777" w:rsidR="003F776F" w:rsidRPr="00310E66" w:rsidRDefault="003F776F" w:rsidP="006F4516">
            <w:pPr>
              <w:pStyle w:val="Tabletext"/>
              <w:jc w:val="center"/>
              <w:rPr>
                <w:rFonts w:asciiTheme="majorBidi" w:hAnsiTheme="majorBidi" w:cstheme="majorBidi"/>
                <w:lang w:eastAsia="zh-CN"/>
              </w:rPr>
            </w:pPr>
            <w:r w:rsidRPr="00310E66">
              <w:rPr>
                <w:sz w:val="18"/>
                <w:szCs w:val="18"/>
                <w:lang w:eastAsia="zh-CN"/>
              </w:rPr>
              <w:t xml:space="preserve">500, </w:t>
            </w:r>
            <w:r w:rsidRPr="00310E66">
              <w:rPr>
                <w:sz w:val="18"/>
                <w:szCs w:val="18"/>
                <w:lang w:eastAsia="zh-CN"/>
              </w:rPr>
              <w:br/>
              <w:t>1 000 MHz</w:t>
            </w:r>
          </w:p>
        </w:tc>
        <w:tc>
          <w:tcPr>
            <w:tcW w:w="1452" w:type="pct"/>
            <w:vAlign w:val="center"/>
          </w:tcPr>
          <w:p w14:paraId="787B923A" w14:textId="77777777" w:rsidR="003F776F" w:rsidRPr="00310E66" w:rsidRDefault="003F776F" w:rsidP="006F4516">
            <w:pPr>
              <w:pStyle w:val="Tabletext"/>
              <w:jc w:val="center"/>
              <w:rPr>
                <w:rFonts w:asciiTheme="majorBidi" w:hAnsiTheme="majorBidi" w:cstheme="majorBidi"/>
                <w:lang w:eastAsia="zh-CN"/>
              </w:rPr>
            </w:pPr>
            <w:r w:rsidRPr="00310E66">
              <w:rPr>
                <w:rFonts w:asciiTheme="majorBidi" w:hAnsiTheme="majorBidi" w:cstheme="majorBidi"/>
                <w:lang w:eastAsia="zh-CN"/>
              </w:rPr>
              <w:t>Finland</w:t>
            </w:r>
          </w:p>
        </w:tc>
      </w:tr>
      <w:tr w:rsidR="003F776F" w:rsidRPr="00310E66" w14:paraId="3516384B" w14:textId="77777777" w:rsidTr="00205BDC">
        <w:trPr>
          <w:jc w:val="center"/>
        </w:trPr>
        <w:tc>
          <w:tcPr>
            <w:tcW w:w="1127" w:type="pct"/>
            <w:vMerge/>
            <w:vAlign w:val="center"/>
          </w:tcPr>
          <w:p w14:paraId="69763BF9" w14:textId="77777777" w:rsidR="003F776F" w:rsidRPr="00310E66" w:rsidRDefault="003F776F" w:rsidP="006F4516">
            <w:pPr>
              <w:pStyle w:val="Tabletext"/>
              <w:rPr>
                <w:lang w:eastAsia="zh-CN"/>
              </w:rPr>
            </w:pPr>
          </w:p>
        </w:tc>
        <w:tc>
          <w:tcPr>
            <w:tcW w:w="1372" w:type="pct"/>
            <w:vAlign w:val="center"/>
          </w:tcPr>
          <w:p w14:paraId="77E7B817" w14:textId="77777777" w:rsidR="003F776F" w:rsidRPr="00310E66" w:rsidRDefault="003F776F" w:rsidP="006F4516">
            <w:pPr>
              <w:pStyle w:val="Tabletext"/>
              <w:jc w:val="center"/>
              <w:rPr>
                <w:rFonts w:asciiTheme="majorBidi" w:hAnsiTheme="majorBidi" w:cstheme="majorBidi"/>
                <w:lang w:eastAsia="zh-CN"/>
              </w:rPr>
            </w:pPr>
            <w:r w:rsidRPr="00310E66">
              <w:rPr>
                <w:rFonts w:asciiTheme="majorBidi" w:hAnsiTheme="majorBidi" w:cstheme="majorBidi"/>
                <w:lang w:eastAsia="zh-CN"/>
              </w:rPr>
              <w:t>15-15</w:t>
            </w:r>
            <w:r w:rsidRPr="00310E66">
              <w:rPr>
                <w:rFonts w:asciiTheme="majorBidi" w:eastAsiaTheme="minorEastAsia" w:hAnsiTheme="majorBidi" w:cstheme="majorBidi"/>
                <w:lang w:eastAsia="zh-CN"/>
              </w:rPr>
              <w:t> </w:t>
            </w:r>
            <w:r w:rsidRPr="00310E66">
              <w:rPr>
                <w:rFonts w:asciiTheme="majorBidi" w:hAnsiTheme="majorBidi" w:cstheme="majorBidi"/>
                <w:lang w:eastAsia="zh-CN"/>
              </w:rPr>
              <w:t>000</w:t>
            </w:r>
          </w:p>
          <w:p w14:paraId="0F8E3522" w14:textId="77777777" w:rsidR="003F776F" w:rsidRPr="00310E66" w:rsidRDefault="003F776F" w:rsidP="006F4516">
            <w:pPr>
              <w:pStyle w:val="Tabletext"/>
              <w:jc w:val="center"/>
              <w:rPr>
                <w:rFonts w:asciiTheme="majorBidi" w:hAnsiTheme="majorBidi" w:cstheme="majorBidi"/>
                <w:lang w:eastAsia="zh-CN"/>
              </w:rPr>
            </w:pPr>
            <w:r w:rsidRPr="00310E66">
              <w:rPr>
                <w:rFonts w:asciiTheme="majorBidi" w:hAnsiTheme="majorBidi" w:cstheme="majorBidi"/>
                <w:lang w:eastAsia="zh-CN"/>
              </w:rPr>
              <w:t>15 000-40 000</w:t>
            </w:r>
          </w:p>
        </w:tc>
        <w:tc>
          <w:tcPr>
            <w:tcW w:w="1049" w:type="pct"/>
            <w:vAlign w:val="center"/>
          </w:tcPr>
          <w:p w14:paraId="5D9906AF" w14:textId="77777777" w:rsidR="003F776F" w:rsidRPr="00310E66" w:rsidRDefault="003F776F" w:rsidP="006F4516">
            <w:pPr>
              <w:pStyle w:val="Tabletext"/>
              <w:jc w:val="center"/>
              <w:rPr>
                <w:rFonts w:asciiTheme="majorBidi" w:hAnsiTheme="majorBidi" w:cstheme="majorBidi"/>
                <w:lang w:eastAsia="zh-CN"/>
              </w:rPr>
            </w:pPr>
            <w:r w:rsidRPr="00310E66">
              <w:rPr>
                <w:rFonts w:asciiTheme="majorBidi" w:hAnsiTheme="majorBidi" w:cstheme="majorBidi"/>
                <w:lang w:eastAsia="zh-CN"/>
              </w:rPr>
              <w:t>Varies</w:t>
            </w:r>
          </w:p>
        </w:tc>
        <w:tc>
          <w:tcPr>
            <w:tcW w:w="1452" w:type="pct"/>
            <w:vAlign w:val="center"/>
          </w:tcPr>
          <w:p w14:paraId="52A23D4B" w14:textId="77777777" w:rsidR="003F776F" w:rsidRPr="00310E66" w:rsidRDefault="003F776F" w:rsidP="006F4516">
            <w:pPr>
              <w:pStyle w:val="Tabletext"/>
              <w:jc w:val="center"/>
              <w:rPr>
                <w:rFonts w:asciiTheme="majorBidi" w:hAnsiTheme="majorBidi" w:cstheme="majorBidi"/>
                <w:lang w:eastAsia="zh-CN"/>
              </w:rPr>
            </w:pPr>
            <w:r w:rsidRPr="00310E66">
              <w:rPr>
                <w:rFonts w:asciiTheme="majorBidi" w:hAnsiTheme="majorBidi" w:cstheme="majorBidi"/>
                <w:lang w:eastAsia="zh-CN"/>
              </w:rPr>
              <w:t>China</w:t>
            </w:r>
          </w:p>
        </w:tc>
      </w:tr>
      <w:tr w:rsidR="003F776F" w:rsidRPr="00310E66" w14:paraId="156E431B" w14:textId="77777777" w:rsidTr="00205BDC">
        <w:trPr>
          <w:jc w:val="center"/>
        </w:trPr>
        <w:tc>
          <w:tcPr>
            <w:tcW w:w="1127" w:type="pct"/>
            <w:vAlign w:val="center"/>
          </w:tcPr>
          <w:p w14:paraId="307A6B1D" w14:textId="77777777" w:rsidR="003F776F" w:rsidRPr="00310E66" w:rsidRDefault="003F776F" w:rsidP="006F4516">
            <w:pPr>
              <w:pStyle w:val="Tabletext"/>
              <w:rPr>
                <w:lang w:eastAsia="zh-CN"/>
              </w:rPr>
            </w:pPr>
            <w:r w:rsidRPr="00310E66">
              <w:rPr>
                <w:rFonts w:asciiTheme="majorBidi" w:hAnsiTheme="majorBidi" w:cstheme="majorBidi"/>
                <w:lang w:eastAsia="zh-CN"/>
              </w:rPr>
              <w:t>Radio Heliograph</w:t>
            </w:r>
          </w:p>
        </w:tc>
        <w:tc>
          <w:tcPr>
            <w:tcW w:w="1372" w:type="pct"/>
            <w:vAlign w:val="center"/>
          </w:tcPr>
          <w:p w14:paraId="636C1784" w14:textId="77777777" w:rsidR="003F776F" w:rsidRPr="00310E66" w:rsidRDefault="003F776F" w:rsidP="006F4516">
            <w:pPr>
              <w:pStyle w:val="Tabletext"/>
              <w:jc w:val="center"/>
              <w:rPr>
                <w:rFonts w:asciiTheme="majorBidi" w:hAnsiTheme="majorBidi" w:cstheme="majorBidi"/>
                <w:lang w:eastAsia="zh-CN"/>
              </w:rPr>
            </w:pPr>
            <w:r w:rsidRPr="00310E66">
              <w:rPr>
                <w:lang w:eastAsia="zh-CN"/>
              </w:rPr>
              <w:t>150-450</w:t>
            </w:r>
          </w:p>
        </w:tc>
        <w:tc>
          <w:tcPr>
            <w:tcW w:w="1049" w:type="pct"/>
            <w:vAlign w:val="center"/>
          </w:tcPr>
          <w:p w14:paraId="44CF16F1" w14:textId="77777777" w:rsidR="003F776F" w:rsidRPr="00310E66" w:rsidRDefault="003F776F" w:rsidP="006F4516">
            <w:pPr>
              <w:pStyle w:val="Tabletext"/>
              <w:jc w:val="center"/>
              <w:rPr>
                <w:rFonts w:asciiTheme="majorBidi" w:hAnsiTheme="majorBidi" w:cstheme="majorBidi"/>
                <w:lang w:eastAsia="zh-CN"/>
              </w:rPr>
            </w:pPr>
            <w:r w:rsidRPr="00310E66">
              <w:rPr>
                <w:lang w:eastAsia="zh-CN"/>
              </w:rPr>
              <w:t>0.7 MHz</w:t>
            </w:r>
          </w:p>
        </w:tc>
        <w:tc>
          <w:tcPr>
            <w:tcW w:w="1452" w:type="pct"/>
            <w:vAlign w:val="center"/>
          </w:tcPr>
          <w:p w14:paraId="57AFFC48" w14:textId="77777777" w:rsidR="003F776F" w:rsidRPr="00310E66" w:rsidRDefault="003F776F" w:rsidP="006F4516">
            <w:pPr>
              <w:pStyle w:val="Tabletext"/>
              <w:jc w:val="center"/>
              <w:rPr>
                <w:rFonts w:asciiTheme="majorBidi" w:hAnsiTheme="majorBidi" w:cstheme="majorBidi"/>
                <w:lang w:eastAsia="zh-CN"/>
              </w:rPr>
            </w:pPr>
            <w:r w:rsidRPr="00310E66">
              <w:rPr>
                <w:lang w:eastAsia="zh-CN"/>
              </w:rPr>
              <w:t>France</w:t>
            </w:r>
          </w:p>
        </w:tc>
      </w:tr>
      <w:tr w:rsidR="003F776F" w:rsidRPr="00310E66" w14:paraId="1BCC4D39" w14:textId="77777777" w:rsidTr="00205BDC">
        <w:trPr>
          <w:jc w:val="center"/>
        </w:trPr>
        <w:tc>
          <w:tcPr>
            <w:tcW w:w="1127" w:type="pct"/>
            <w:vMerge w:val="restart"/>
            <w:vAlign w:val="center"/>
          </w:tcPr>
          <w:p w14:paraId="42111A55" w14:textId="77777777" w:rsidR="003F776F" w:rsidRPr="00310E66" w:rsidRDefault="003F776F" w:rsidP="006F4516">
            <w:pPr>
              <w:pStyle w:val="Tabletext"/>
              <w:rPr>
                <w:lang w:eastAsia="zh-CN"/>
              </w:rPr>
            </w:pPr>
            <w:r w:rsidRPr="00310E66">
              <w:rPr>
                <w:lang w:eastAsia="zh-CN"/>
              </w:rPr>
              <w:t>Interplanetary Scintillation (IPS)</w:t>
            </w:r>
          </w:p>
        </w:tc>
        <w:tc>
          <w:tcPr>
            <w:tcW w:w="1372" w:type="pct"/>
            <w:vAlign w:val="center"/>
          </w:tcPr>
          <w:p w14:paraId="252BF936" w14:textId="77777777" w:rsidR="003F776F" w:rsidRPr="00310E66" w:rsidRDefault="003F776F" w:rsidP="006F4516">
            <w:pPr>
              <w:pStyle w:val="Tabletext"/>
              <w:jc w:val="center"/>
              <w:rPr>
                <w:rFonts w:asciiTheme="majorBidi" w:hAnsiTheme="majorBidi" w:cstheme="majorBidi"/>
                <w:lang w:eastAsia="zh-CN"/>
              </w:rPr>
            </w:pPr>
            <w:r w:rsidRPr="00310E66">
              <w:rPr>
                <w:lang w:eastAsia="zh-CN"/>
              </w:rPr>
              <w:t>327</w:t>
            </w:r>
          </w:p>
        </w:tc>
        <w:tc>
          <w:tcPr>
            <w:tcW w:w="1049" w:type="pct"/>
            <w:vAlign w:val="center"/>
          </w:tcPr>
          <w:p w14:paraId="2304474A" w14:textId="77777777" w:rsidR="003F776F" w:rsidRPr="00310E66" w:rsidRDefault="003F776F" w:rsidP="006F4516">
            <w:pPr>
              <w:pStyle w:val="Tabletext"/>
              <w:jc w:val="center"/>
              <w:rPr>
                <w:rFonts w:asciiTheme="majorBidi" w:hAnsiTheme="majorBidi" w:cstheme="majorBidi"/>
                <w:lang w:eastAsia="zh-CN"/>
              </w:rPr>
            </w:pPr>
            <w:r w:rsidRPr="00310E66">
              <w:rPr>
                <w:lang w:eastAsia="zh-CN"/>
              </w:rPr>
              <w:t>10 MHz</w:t>
            </w:r>
          </w:p>
        </w:tc>
        <w:tc>
          <w:tcPr>
            <w:tcW w:w="1452" w:type="pct"/>
            <w:vAlign w:val="center"/>
          </w:tcPr>
          <w:p w14:paraId="762F9DF9" w14:textId="77777777" w:rsidR="003F776F" w:rsidRPr="00310E66" w:rsidRDefault="003F776F" w:rsidP="006F4516">
            <w:pPr>
              <w:pStyle w:val="Tabletext"/>
              <w:jc w:val="center"/>
              <w:rPr>
                <w:rFonts w:asciiTheme="majorBidi" w:hAnsiTheme="majorBidi" w:cstheme="majorBidi"/>
                <w:lang w:eastAsia="zh-CN"/>
              </w:rPr>
            </w:pPr>
            <w:r w:rsidRPr="00310E66">
              <w:rPr>
                <w:lang w:eastAsia="zh-CN"/>
              </w:rPr>
              <w:t>Japan</w:t>
            </w:r>
          </w:p>
        </w:tc>
      </w:tr>
      <w:tr w:rsidR="003F776F" w:rsidRPr="00310E66" w14:paraId="255FC305" w14:textId="77777777" w:rsidTr="00205BDC">
        <w:trPr>
          <w:jc w:val="center"/>
        </w:trPr>
        <w:tc>
          <w:tcPr>
            <w:tcW w:w="1127" w:type="pct"/>
            <w:vMerge/>
            <w:vAlign w:val="center"/>
          </w:tcPr>
          <w:p w14:paraId="07BB4F9D" w14:textId="77777777" w:rsidR="003F776F" w:rsidRPr="00310E66" w:rsidRDefault="003F776F" w:rsidP="006F4516">
            <w:pPr>
              <w:pStyle w:val="Tabletext"/>
              <w:rPr>
                <w:lang w:eastAsia="zh-CN"/>
              </w:rPr>
            </w:pPr>
          </w:p>
        </w:tc>
        <w:tc>
          <w:tcPr>
            <w:tcW w:w="1372" w:type="pct"/>
            <w:vAlign w:val="center"/>
          </w:tcPr>
          <w:p w14:paraId="37E9ED96" w14:textId="77777777" w:rsidR="003F776F" w:rsidRPr="00310E66" w:rsidRDefault="003F776F" w:rsidP="006F4516">
            <w:pPr>
              <w:pStyle w:val="Tabletext"/>
              <w:jc w:val="center"/>
              <w:rPr>
                <w:rFonts w:asciiTheme="majorBidi" w:hAnsiTheme="majorBidi" w:cstheme="majorBidi"/>
                <w:lang w:eastAsia="zh-CN"/>
              </w:rPr>
            </w:pPr>
            <w:r w:rsidRPr="00310E66">
              <w:rPr>
                <w:lang w:eastAsia="zh-CN"/>
              </w:rPr>
              <w:t>10-90; 110</w:t>
            </w:r>
            <w:r w:rsidRPr="00310E66">
              <w:rPr>
                <w:lang w:eastAsia="zh-CN"/>
              </w:rPr>
              <w:noBreakHyphen/>
              <w:t>190; 170</w:t>
            </w:r>
            <w:r w:rsidRPr="00310E66">
              <w:rPr>
                <w:lang w:eastAsia="zh-CN"/>
              </w:rPr>
              <w:noBreakHyphen/>
              <w:t>230; 210</w:t>
            </w:r>
            <w:r w:rsidRPr="00310E66">
              <w:rPr>
                <w:lang w:eastAsia="zh-CN"/>
              </w:rPr>
              <w:noBreakHyphen/>
              <w:t>250</w:t>
            </w:r>
          </w:p>
        </w:tc>
        <w:tc>
          <w:tcPr>
            <w:tcW w:w="1049" w:type="pct"/>
            <w:vAlign w:val="center"/>
          </w:tcPr>
          <w:p w14:paraId="244C6C22" w14:textId="77777777" w:rsidR="003F776F" w:rsidRPr="00310E66" w:rsidRDefault="003F776F" w:rsidP="006F4516">
            <w:pPr>
              <w:pStyle w:val="Tabletext"/>
              <w:jc w:val="center"/>
              <w:rPr>
                <w:rFonts w:asciiTheme="majorBidi" w:hAnsiTheme="majorBidi" w:cstheme="majorBidi"/>
                <w:lang w:eastAsia="zh-CN"/>
              </w:rPr>
            </w:pPr>
            <w:r w:rsidRPr="00310E66">
              <w:rPr>
                <w:lang w:eastAsia="zh-CN"/>
              </w:rPr>
              <w:t>80 MHz</w:t>
            </w:r>
          </w:p>
        </w:tc>
        <w:tc>
          <w:tcPr>
            <w:tcW w:w="1452" w:type="pct"/>
            <w:vAlign w:val="center"/>
          </w:tcPr>
          <w:p w14:paraId="22DD299F" w14:textId="77777777" w:rsidR="003F776F" w:rsidRPr="00310E66" w:rsidRDefault="003F776F" w:rsidP="006F4516">
            <w:pPr>
              <w:pStyle w:val="Tabletext"/>
              <w:jc w:val="center"/>
              <w:rPr>
                <w:lang w:eastAsia="zh-CN"/>
              </w:rPr>
            </w:pPr>
            <w:r w:rsidRPr="00310E66">
              <w:rPr>
                <w:lang w:eastAsia="zh-CN"/>
              </w:rPr>
              <w:t>Europe (LOFAR)</w:t>
            </w:r>
          </w:p>
          <w:p w14:paraId="1992875D" w14:textId="77777777" w:rsidR="003F776F" w:rsidRPr="00310E66" w:rsidRDefault="003F776F" w:rsidP="006F4516">
            <w:pPr>
              <w:pStyle w:val="Tabletext"/>
              <w:jc w:val="center"/>
              <w:rPr>
                <w:rFonts w:asciiTheme="majorBidi" w:hAnsiTheme="majorBidi" w:cstheme="majorBidi"/>
                <w:lang w:eastAsia="zh-CN"/>
              </w:rPr>
            </w:pPr>
            <w:r w:rsidRPr="00310E66">
              <w:rPr>
                <w:lang w:eastAsia="zh-CN"/>
              </w:rPr>
              <w:t>Finland (KAIRA)</w:t>
            </w:r>
          </w:p>
        </w:tc>
      </w:tr>
      <w:tr w:rsidR="003F776F" w:rsidRPr="00310E66" w14:paraId="061CC1FE" w14:textId="77777777" w:rsidTr="00205BDC">
        <w:trPr>
          <w:jc w:val="center"/>
        </w:trPr>
        <w:tc>
          <w:tcPr>
            <w:tcW w:w="1127" w:type="pct"/>
            <w:vMerge/>
            <w:vAlign w:val="center"/>
          </w:tcPr>
          <w:p w14:paraId="65C94E30" w14:textId="77777777" w:rsidR="003F776F" w:rsidRPr="00310E66" w:rsidRDefault="003F776F" w:rsidP="006F4516">
            <w:pPr>
              <w:pStyle w:val="Tabletext"/>
              <w:rPr>
                <w:lang w:eastAsia="zh-CN"/>
              </w:rPr>
            </w:pPr>
          </w:p>
        </w:tc>
        <w:tc>
          <w:tcPr>
            <w:tcW w:w="1372" w:type="pct"/>
            <w:vAlign w:val="center"/>
          </w:tcPr>
          <w:p w14:paraId="76C96A31" w14:textId="77777777" w:rsidR="003F776F" w:rsidRPr="00310E66" w:rsidRDefault="003F776F" w:rsidP="006F4516">
            <w:pPr>
              <w:pStyle w:val="Tabletext"/>
              <w:jc w:val="center"/>
              <w:rPr>
                <w:rFonts w:asciiTheme="majorBidi" w:hAnsiTheme="majorBidi" w:cstheme="majorBidi"/>
                <w:lang w:eastAsia="zh-CN"/>
              </w:rPr>
            </w:pPr>
            <w:r w:rsidRPr="00310E66">
              <w:rPr>
                <w:lang w:eastAsia="zh-CN"/>
              </w:rPr>
              <w:t>139.65</w:t>
            </w:r>
          </w:p>
        </w:tc>
        <w:tc>
          <w:tcPr>
            <w:tcW w:w="1049" w:type="pct"/>
            <w:vAlign w:val="center"/>
          </w:tcPr>
          <w:p w14:paraId="27FBC314" w14:textId="77777777" w:rsidR="003F776F" w:rsidRPr="00310E66" w:rsidRDefault="003F776F" w:rsidP="006F4516">
            <w:pPr>
              <w:pStyle w:val="Tabletext"/>
              <w:jc w:val="center"/>
              <w:rPr>
                <w:rFonts w:asciiTheme="majorBidi" w:hAnsiTheme="majorBidi" w:cstheme="majorBidi"/>
                <w:lang w:eastAsia="zh-CN"/>
              </w:rPr>
            </w:pPr>
            <w:r w:rsidRPr="00310E66">
              <w:rPr>
                <w:lang w:eastAsia="zh-CN"/>
              </w:rPr>
              <w:t>Not available</w:t>
            </w:r>
          </w:p>
        </w:tc>
        <w:tc>
          <w:tcPr>
            <w:tcW w:w="1452" w:type="pct"/>
            <w:vAlign w:val="center"/>
          </w:tcPr>
          <w:p w14:paraId="007791B0" w14:textId="77777777" w:rsidR="003F776F" w:rsidRPr="00310E66" w:rsidRDefault="003F776F" w:rsidP="006F4516">
            <w:pPr>
              <w:pStyle w:val="Tabletext"/>
              <w:jc w:val="center"/>
              <w:rPr>
                <w:rFonts w:asciiTheme="majorBidi" w:hAnsiTheme="majorBidi" w:cstheme="majorBidi"/>
                <w:lang w:eastAsia="zh-CN"/>
              </w:rPr>
            </w:pPr>
            <w:r w:rsidRPr="00310E66">
              <w:rPr>
                <w:lang w:eastAsia="zh-CN"/>
              </w:rPr>
              <w:t>Mexico</w:t>
            </w:r>
          </w:p>
        </w:tc>
      </w:tr>
      <w:tr w:rsidR="003F776F" w:rsidRPr="00310E66" w14:paraId="1EA924ED" w14:textId="77777777" w:rsidTr="00205BDC">
        <w:trPr>
          <w:jc w:val="center"/>
        </w:trPr>
        <w:tc>
          <w:tcPr>
            <w:tcW w:w="1127" w:type="pct"/>
          </w:tcPr>
          <w:p w14:paraId="184AD178" w14:textId="77777777" w:rsidR="003F776F" w:rsidRPr="00310E66" w:rsidRDefault="003F776F" w:rsidP="006F4516">
            <w:pPr>
              <w:pStyle w:val="Tabletext"/>
              <w:rPr>
                <w:lang w:eastAsia="zh-CN"/>
              </w:rPr>
            </w:pPr>
            <w:r w:rsidRPr="00310E66">
              <w:t>Ionosonde</w:t>
            </w:r>
          </w:p>
        </w:tc>
        <w:tc>
          <w:tcPr>
            <w:tcW w:w="1372" w:type="pct"/>
          </w:tcPr>
          <w:p w14:paraId="09529D4E" w14:textId="77777777" w:rsidR="003F776F" w:rsidRPr="00310E66" w:rsidRDefault="003F776F" w:rsidP="006F4516">
            <w:pPr>
              <w:pStyle w:val="Tabletext"/>
              <w:jc w:val="center"/>
              <w:rPr>
                <w:lang w:eastAsia="zh-CN"/>
              </w:rPr>
            </w:pPr>
            <w:r w:rsidRPr="00310E66">
              <w:t xml:space="preserve">0.5-33.0 </w:t>
            </w:r>
          </w:p>
        </w:tc>
        <w:tc>
          <w:tcPr>
            <w:tcW w:w="1049" w:type="pct"/>
          </w:tcPr>
          <w:p w14:paraId="41697017" w14:textId="77777777" w:rsidR="003F776F" w:rsidRPr="00310E66" w:rsidRDefault="003F776F" w:rsidP="006F4516">
            <w:pPr>
              <w:pStyle w:val="Tabletext"/>
              <w:jc w:val="center"/>
              <w:rPr>
                <w:lang w:eastAsia="zh-CN"/>
              </w:rPr>
            </w:pPr>
            <w:r w:rsidRPr="00310E66">
              <w:t>42 kHz, 50 kHz, 60 kHz</w:t>
            </w:r>
          </w:p>
        </w:tc>
        <w:tc>
          <w:tcPr>
            <w:tcW w:w="1452" w:type="pct"/>
          </w:tcPr>
          <w:p w14:paraId="04FDFB95" w14:textId="77777777" w:rsidR="003F776F" w:rsidRPr="00310E66" w:rsidRDefault="003F776F" w:rsidP="006F4516">
            <w:pPr>
              <w:pStyle w:val="Tabletext"/>
              <w:jc w:val="center"/>
              <w:rPr>
                <w:lang w:eastAsia="zh-CN"/>
              </w:rPr>
            </w:pPr>
            <w:r w:rsidRPr="00310E66">
              <w:t>Global</w:t>
            </w:r>
          </w:p>
        </w:tc>
      </w:tr>
      <w:tr w:rsidR="003F776F" w:rsidRPr="00310E66" w14:paraId="3E31A895" w14:textId="77777777" w:rsidTr="00205BDC">
        <w:trPr>
          <w:jc w:val="center"/>
        </w:trPr>
        <w:tc>
          <w:tcPr>
            <w:tcW w:w="1127" w:type="pct"/>
            <w:vMerge w:val="restart"/>
            <w:vAlign w:val="center"/>
          </w:tcPr>
          <w:p w14:paraId="59FA4880" w14:textId="77777777" w:rsidR="003F776F" w:rsidRPr="00310E66" w:rsidRDefault="003F776F" w:rsidP="006F4516">
            <w:pPr>
              <w:pStyle w:val="Tabletext"/>
            </w:pPr>
            <w:r w:rsidRPr="00310E66">
              <w:rPr>
                <w:rFonts w:asciiTheme="majorBidi" w:hAnsiTheme="majorBidi" w:cstheme="majorBidi"/>
                <w:lang w:eastAsia="zh-CN"/>
              </w:rPr>
              <w:t>Ionospheric Tomography</w:t>
            </w:r>
          </w:p>
        </w:tc>
        <w:tc>
          <w:tcPr>
            <w:tcW w:w="1372" w:type="pct"/>
            <w:vAlign w:val="center"/>
          </w:tcPr>
          <w:p w14:paraId="71BC3D60" w14:textId="77777777" w:rsidR="003F776F" w:rsidRPr="00310E66" w:rsidRDefault="003F776F" w:rsidP="006F4516">
            <w:pPr>
              <w:pStyle w:val="Tabletext"/>
              <w:jc w:val="center"/>
            </w:pPr>
            <w:r w:rsidRPr="00310E66">
              <w:rPr>
                <w:rFonts w:asciiTheme="majorBidi" w:hAnsiTheme="majorBidi" w:cstheme="majorBidi"/>
                <w:lang w:eastAsia="zh-CN"/>
              </w:rPr>
              <w:t>150</w:t>
            </w:r>
          </w:p>
        </w:tc>
        <w:tc>
          <w:tcPr>
            <w:tcW w:w="1049" w:type="pct"/>
            <w:vAlign w:val="center"/>
          </w:tcPr>
          <w:p w14:paraId="5D8B74C6" w14:textId="77777777" w:rsidR="003F776F" w:rsidRPr="00310E66" w:rsidRDefault="003F776F" w:rsidP="006F4516">
            <w:pPr>
              <w:pStyle w:val="Tabletext"/>
              <w:jc w:val="center"/>
            </w:pPr>
            <w:r w:rsidRPr="00310E66">
              <w:rPr>
                <w:rFonts w:asciiTheme="majorBidi" w:hAnsiTheme="majorBidi" w:cstheme="majorBidi"/>
                <w:lang w:eastAsia="zh-CN"/>
              </w:rPr>
              <w:t>6.0 MHz</w:t>
            </w:r>
          </w:p>
        </w:tc>
        <w:tc>
          <w:tcPr>
            <w:tcW w:w="1452" w:type="pct"/>
            <w:vMerge w:val="restart"/>
            <w:vAlign w:val="center"/>
          </w:tcPr>
          <w:p w14:paraId="4A0BB528" w14:textId="77777777" w:rsidR="003F776F" w:rsidRPr="00310E66" w:rsidRDefault="003F776F" w:rsidP="006F4516">
            <w:pPr>
              <w:pStyle w:val="Tabletext"/>
              <w:jc w:val="center"/>
            </w:pPr>
            <w:r w:rsidRPr="00310E66">
              <w:rPr>
                <w:lang w:eastAsia="zh-CN"/>
              </w:rPr>
              <w:t>Finland, Norway, Sweden</w:t>
            </w:r>
          </w:p>
        </w:tc>
      </w:tr>
      <w:tr w:rsidR="003F776F" w:rsidRPr="00310E66" w14:paraId="2491C3F7" w14:textId="77777777" w:rsidTr="00205BDC">
        <w:trPr>
          <w:jc w:val="center"/>
        </w:trPr>
        <w:tc>
          <w:tcPr>
            <w:tcW w:w="1127" w:type="pct"/>
            <w:vMerge/>
          </w:tcPr>
          <w:p w14:paraId="121D28EF" w14:textId="77777777" w:rsidR="003F776F" w:rsidRPr="00310E66" w:rsidRDefault="003F776F" w:rsidP="006F4516">
            <w:pPr>
              <w:pStyle w:val="Tabletext"/>
            </w:pPr>
          </w:p>
        </w:tc>
        <w:tc>
          <w:tcPr>
            <w:tcW w:w="1372" w:type="pct"/>
          </w:tcPr>
          <w:p w14:paraId="03B81346" w14:textId="77777777" w:rsidR="003F776F" w:rsidRPr="00310E66" w:rsidRDefault="003F776F" w:rsidP="006F4516">
            <w:pPr>
              <w:pStyle w:val="Tabletext"/>
              <w:jc w:val="center"/>
            </w:pPr>
            <w:r w:rsidRPr="00310E66">
              <w:t>400</w:t>
            </w:r>
          </w:p>
        </w:tc>
        <w:tc>
          <w:tcPr>
            <w:tcW w:w="1049" w:type="pct"/>
          </w:tcPr>
          <w:p w14:paraId="47C80B9E" w14:textId="77777777" w:rsidR="003F776F" w:rsidRPr="00310E66" w:rsidRDefault="003F776F" w:rsidP="006F4516">
            <w:pPr>
              <w:pStyle w:val="Tabletext"/>
              <w:jc w:val="center"/>
            </w:pPr>
            <w:r w:rsidRPr="00310E66">
              <w:t>8.0 MHz</w:t>
            </w:r>
          </w:p>
        </w:tc>
        <w:tc>
          <w:tcPr>
            <w:tcW w:w="1452" w:type="pct"/>
            <w:vMerge/>
          </w:tcPr>
          <w:p w14:paraId="60728629" w14:textId="77777777" w:rsidR="003F776F" w:rsidRPr="00310E66" w:rsidRDefault="003F776F" w:rsidP="006F4516">
            <w:pPr>
              <w:pStyle w:val="Tabletext"/>
              <w:jc w:val="center"/>
            </w:pPr>
          </w:p>
        </w:tc>
      </w:tr>
      <w:tr w:rsidR="003F776F" w:rsidRPr="00310E66" w14:paraId="02AFF40D" w14:textId="77777777" w:rsidTr="00205BDC">
        <w:trPr>
          <w:jc w:val="center"/>
        </w:trPr>
        <w:tc>
          <w:tcPr>
            <w:tcW w:w="1127" w:type="pct"/>
            <w:vMerge w:val="restart"/>
            <w:vAlign w:val="center"/>
          </w:tcPr>
          <w:p w14:paraId="071791E2" w14:textId="77777777" w:rsidR="003F776F" w:rsidRPr="00310E66" w:rsidRDefault="003F776F" w:rsidP="006F4516">
            <w:pPr>
              <w:pStyle w:val="Tabletext"/>
              <w:rPr>
                <w:lang w:eastAsia="zh-CN"/>
              </w:rPr>
            </w:pPr>
            <w:r w:rsidRPr="00310E66">
              <w:rPr>
                <w:rFonts w:asciiTheme="majorBidi" w:hAnsiTheme="majorBidi" w:cstheme="majorBidi"/>
                <w:lang w:eastAsia="zh-CN"/>
              </w:rPr>
              <w:t>Riometers</w:t>
            </w:r>
          </w:p>
        </w:tc>
        <w:tc>
          <w:tcPr>
            <w:tcW w:w="1372" w:type="pct"/>
            <w:vAlign w:val="center"/>
          </w:tcPr>
          <w:p w14:paraId="2E443297" w14:textId="77777777" w:rsidR="003F776F" w:rsidRPr="00310E66" w:rsidRDefault="003F776F" w:rsidP="006F4516">
            <w:pPr>
              <w:pStyle w:val="Tabletext"/>
              <w:jc w:val="center"/>
              <w:rPr>
                <w:lang w:eastAsia="zh-CN"/>
              </w:rPr>
            </w:pPr>
            <w:r w:rsidRPr="00310E66">
              <w:rPr>
                <w:rFonts w:asciiTheme="majorBidi" w:hAnsiTheme="majorBidi" w:cstheme="majorBidi"/>
                <w:lang w:eastAsia="zh-CN"/>
              </w:rPr>
              <w:t>20.5, 30, 32.4, 38.2, 51.4</w:t>
            </w:r>
          </w:p>
        </w:tc>
        <w:tc>
          <w:tcPr>
            <w:tcW w:w="1049" w:type="pct"/>
            <w:vAlign w:val="center"/>
          </w:tcPr>
          <w:p w14:paraId="09559A22" w14:textId="77777777" w:rsidR="003F776F" w:rsidRPr="00310E66" w:rsidRDefault="003F776F" w:rsidP="006F4516">
            <w:pPr>
              <w:pStyle w:val="Tabletext"/>
              <w:jc w:val="center"/>
              <w:rPr>
                <w:lang w:eastAsia="zh-CN"/>
              </w:rPr>
            </w:pPr>
            <w:r w:rsidRPr="00310E66">
              <w:rPr>
                <w:lang w:eastAsia="zh-CN"/>
              </w:rPr>
              <w:t xml:space="preserve">15, 30, 100, 250 kHz </w:t>
            </w:r>
          </w:p>
        </w:tc>
        <w:tc>
          <w:tcPr>
            <w:tcW w:w="1452" w:type="pct"/>
            <w:vAlign w:val="center"/>
          </w:tcPr>
          <w:p w14:paraId="3406C492" w14:textId="77777777" w:rsidR="003F776F" w:rsidRPr="00310E66" w:rsidRDefault="003F776F" w:rsidP="006F4516">
            <w:pPr>
              <w:pStyle w:val="Tabletext"/>
              <w:jc w:val="center"/>
              <w:rPr>
                <w:lang w:eastAsia="zh-CN"/>
              </w:rPr>
            </w:pPr>
            <w:r w:rsidRPr="00310E66">
              <w:rPr>
                <w:lang w:eastAsia="zh-CN"/>
              </w:rPr>
              <w:t>Canada, Iceland, Argentina, Australia, USA, South Africa, Northern Europe, Greenland, China, Antarctica, Russian Federation, Brazil</w:t>
            </w:r>
          </w:p>
        </w:tc>
      </w:tr>
      <w:tr w:rsidR="003F776F" w:rsidRPr="00310E66" w14:paraId="4D985C48" w14:textId="77777777" w:rsidTr="00205BDC">
        <w:trPr>
          <w:jc w:val="center"/>
        </w:trPr>
        <w:tc>
          <w:tcPr>
            <w:tcW w:w="1127" w:type="pct"/>
            <w:vMerge/>
            <w:vAlign w:val="center"/>
          </w:tcPr>
          <w:p w14:paraId="3332567D" w14:textId="77777777" w:rsidR="003F776F" w:rsidRPr="00310E66" w:rsidRDefault="003F776F" w:rsidP="006F4516">
            <w:pPr>
              <w:pStyle w:val="Tabletext"/>
              <w:rPr>
                <w:lang w:eastAsia="zh-CN"/>
              </w:rPr>
            </w:pPr>
          </w:p>
        </w:tc>
        <w:tc>
          <w:tcPr>
            <w:tcW w:w="1372" w:type="pct"/>
            <w:vAlign w:val="center"/>
          </w:tcPr>
          <w:p w14:paraId="2D2CC2FE" w14:textId="77777777" w:rsidR="003F776F" w:rsidRPr="00310E66" w:rsidRDefault="003F776F" w:rsidP="006F4516">
            <w:pPr>
              <w:pStyle w:val="Tabletext"/>
              <w:jc w:val="center"/>
              <w:rPr>
                <w:lang w:eastAsia="zh-CN"/>
              </w:rPr>
            </w:pPr>
            <w:r w:rsidRPr="00310E66">
              <w:rPr>
                <w:lang w:eastAsia="zh-CN"/>
              </w:rPr>
              <w:t xml:space="preserve">20-60 </w:t>
            </w:r>
          </w:p>
        </w:tc>
        <w:tc>
          <w:tcPr>
            <w:tcW w:w="1049" w:type="pct"/>
            <w:vAlign w:val="center"/>
          </w:tcPr>
          <w:p w14:paraId="294162FE" w14:textId="77777777" w:rsidR="003F776F" w:rsidRPr="00310E66" w:rsidRDefault="003F776F" w:rsidP="006F4516">
            <w:pPr>
              <w:pStyle w:val="Tabletext"/>
              <w:jc w:val="center"/>
              <w:rPr>
                <w:lang w:eastAsia="zh-CN"/>
              </w:rPr>
            </w:pPr>
            <w:r w:rsidRPr="00310E66">
              <w:rPr>
                <w:lang w:eastAsia="zh-CN"/>
              </w:rPr>
              <w:t>200, 250 kHz</w:t>
            </w:r>
          </w:p>
        </w:tc>
        <w:tc>
          <w:tcPr>
            <w:tcW w:w="1452" w:type="pct"/>
            <w:vAlign w:val="center"/>
          </w:tcPr>
          <w:p w14:paraId="4C7F6025" w14:textId="77777777" w:rsidR="003F776F" w:rsidRPr="00310E66" w:rsidRDefault="003F776F" w:rsidP="006F4516">
            <w:pPr>
              <w:pStyle w:val="Tabletext"/>
              <w:jc w:val="center"/>
              <w:rPr>
                <w:lang w:eastAsia="zh-CN"/>
              </w:rPr>
            </w:pPr>
            <w:r w:rsidRPr="00310E66">
              <w:rPr>
                <w:lang w:eastAsia="zh-CN"/>
              </w:rPr>
              <w:t>Finland</w:t>
            </w:r>
          </w:p>
        </w:tc>
      </w:tr>
      <w:tr w:rsidR="003F776F" w:rsidRPr="00310E66" w14:paraId="649B73B4" w14:textId="77777777" w:rsidTr="00205BDC">
        <w:trPr>
          <w:jc w:val="center"/>
        </w:trPr>
        <w:tc>
          <w:tcPr>
            <w:tcW w:w="1127" w:type="pct"/>
          </w:tcPr>
          <w:p w14:paraId="6919251F" w14:textId="77777777" w:rsidR="003F776F" w:rsidRPr="00310E66" w:rsidRDefault="003F776F" w:rsidP="00CC79D5">
            <w:pPr>
              <w:pStyle w:val="Tabletext"/>
              <w:jc w:val="left"/>
            </w:pPr>
            <w:r w:rsidRPr="00310E66">
              <w:t>RNSS ionospheric monitoring</w:t>
            </w:r>
          </w:p>
        </w:tc>
        <w:tc>
          <w:tcPr>
            <w:tcW w:w="2421" w:type="pct"/>
            <w:gridSpan w:val="2"/>
          </w:tcPr>
          <w:p w14:paraId="04B216D8" w14:textId="77777777" w:rsidR="003F776F" w:rsidRPr="003F1C3C" w:rsidRDefault="003F776F" w:rsidP="006F4516">
            <w:pPr>
              <w:pStyle w:val="Tabletext"/>
              <w:jc w:val="center"/>
              <w:rPr>
                <w:lang w:val="de-CH"/>
              </w:rPr>
            </w:pPr>
            <w:r w:rsidRPr="003F1C3C">
              <w:rPr>
                <w:lang w:val="de-CH"/>
              </w:rPr>
              <w:t>GPS (L1, L2, L5)</w:t>
            </w:r>
          </w:p>
          <w:p w14:paraId="3F230442" w14:textId="77777777" w:rsidR="003F776F" w:rsidRPr="003F1C3C" w:rsidRDefault="003F776F" w:rsidP="006F4516">
            <w:pPr>
              <w:pStyle w:val="Tabletext"/>
              <w:jc w:val="center"/>
              <w:rPr>
                <w:lang w:val="de-CH"/>
              </w:rPr>
            </w:pPr>
            <w:r w:rsidRPr="003F1C3C">
              <w:rPr>
                <w:lang w:val="de-CH"/>
              </w:rPr>
              <w:t>BeiDou (B1, B2, B3)</w:t>
            </w:r>
          </w:p>
          <w:p w14:paraId="3D671CC3" w14:textId="77777777" w:rsidR="003F776F" w:rsidRPr="004F75DC" w:rsidRDefault="003F776F" w:rsidP="006F4516">
            <w:pPr>
              <w:pStyle w:val="Tabletext"/>
              <w:jc w:val="center"/>
              <w:rPr>
                <w:lang w:val="it-IT"/>
              </w:rPr>
            </w:pPr>
            <w:r w:rsidRPr="004F75DC">
              <w:rPr>
                <w:lang w:val="it-IT"/>
              </w:rPr>
              <w:t>GLONASS (L1, L2)</w:t>
            </w:r>
          </w:p>
          <w:p w14:paraId="37C734F0" w14:textId="77777777" w:rsidR="003F776F" w:rsidRPr="004F75DC" w:rsidRDefault="003F776F" w:rsidP="006F4516">
            <w:pPr>
              <w:pStyle w:val="Tabletext"/>
              <w:jc w:val="center"/>
              <w:rPr>
                <w:lang w:val="it-IT"/>
              </w:rPr>
            </w:pPr>
            <w:r w:rsidRPr="004F75DC">
              <w:rPr>
                <w:lang w:val="it-IT"/>
              </w:rPr>
              <w:t>Galileo (E1, E5, E6)</w:t>
            </w:r>
          </w:p>
        </w:tc>
        <w:tc>
          <w:tcPr>
            <w:tcW w:w="1452" w:type="pct"/>
          </w:tcPr>
          <w:p w14:paraId="7046BBB1" w14:textId="77777777" w:rsidR="003F776F" w:rsidRPr="00310E66" w:rsidRDefault="003F776F" w:rsidP="006F4516">
            <w:pPr>
              <w:pStyle w:val="Tabletext"/>
              <w:jc w:val="center"/>
            </w:pPr>
            <w:r w:rsidRPr="00310E66">
              <w:t>Global</w:t>
            </w:r>
          </w:p>
        </w:tc>
      </w:tr>
      <w:bookmarkEnd w:id="1708"/>
    </w:tbl>
    <w:p w14:paraId="3AB2AAB7" w14:textId="77777777" w:rsidR="003F776F" w:rsidRDefault="003F776F" w:rsidP="003F776F">
      <w:pPr>
        <w:pStyle w:val="Tablefin"/>
      </w:pPr>
    </w:p>
    <w:p w14:paraId="1ED04391" w14:textId="77777777" w:rsidR="00D50D9F" w:rsidRDefault="00D50D9F" w:rsidP="00D50D9F"/>
    <w:p w14:paraId="0808BF9D" w14:textId="77777777" w:rsidR="00D50D9F" w:rsidRDefault="00D50D9F" w:rsidP="00D50D9F"/>
    <w:p w14:paraId="1B900A3B" w14:textId="77777777" w:rsidR="00D50D9F" w:rsidRPr="00D50D9F" w:rsidRDefault="00D50D9F" w:rsidP="00D50D9F"/>
    <w:p w14:paraId="734BFEA7" w14:textId="77777777" w:rsidR="003F776F" w:rsidRDefault="003F776F" w:rsidP="003F776F">
      <w:pPr>
        <w:tabs>
          <w:tab w:val="clear" w:pos="1134"/>
          <w:tab w:val="clear" w:pos="1871"/>
          <w:tab w:val="clear" w:pos="2268"/>
        </w:tabs>
        <w:overflowPunct/>
        <w:autoSpaceDE/>
        <w:autoSpaceDN/>
        <w:adjustRightInd/>
        <w:spacing w:before="0"/>
        <w:textAlignment w:val="auto"/>
        <w:rPr>
          <w:caps/>
          <w:sz w:val="20"/>
        </w:rPr>
      </w:pPr>
      <w:r>
        <w:br w:type="page"/>
      </w:r>
    </w:p>
    <w:p w14:paraId="45753425" w14:textId="01E030EB" w:rsidR="003F776F" w:rsidRPr="00310E66" w:rsidRDefault="003F776F" w:rsidP="003F776F">
      <w:pPr>
        <w:pStyle w:val="TableNo"/>
      </w:pPr>
      <w:r w:rsidRPr="00310E66">
        <w:lastRenderedPageBreak/>
        <w:t xml:space="preserve">Table </w:t>
      </w:r>
      <w:r w:rsidR="0038406D">
        <w:t>6-</w:t>
      </w:r>
      <w:r w:rsidRPr="00310E66">
        <w:t>2</w:t>
      </w:r>
    </w:p>
    <w:p w14:paraId="3C5E4370" w14:textId="2CFC91E6" w:rsidR="003F776F" w:rsidRPr="00310E66" w:rsidRDefault="003F776F" w:rsidP="003F776F">
      <w:pPr>
        <w:pStyle w:val="Tabletitle"/>
        <w:rPr>
          <w:lang w:eastAsia="zh-CN"/>
        </w:rPr>
      </w:pPr>
      <w:r w:rsidRPr="00310E66">
        <w:t xml:space="preserve">Category 2 </w:t>
      </w:r>
      <w:r w:rsidR="00D50D9F">
        <w:t>–</w:t>
      </w:r>
      <w:r w:rsidRPr="00310E66">
        <w:t xml:space="preserve"> </w:t>
      </w:r>
      <w:bookmarkStart w:id="1709" w:name="_Hlk167880825"/>
      <w:r w:rsidRPr="00310E66">
        <w:t>Systems in transition from research to operational use</w:t>
      </w:r>
      <w:bookmarkEnd w:id="1709"/>
    </w:p>
    <w:tbl>
      <w:tblPr>
        <w:tblStyle w:val="TableGrid1"/>
        <w:tblW w:w="9639" w:type="dxa"/>
        <w:jc w:val="center"/>
        <w:tblLook w:val="04A0" w:firstRow="1" w:lastRow="0" w:firstColumn="1" w:lastColumn="0" w:noHBand="0" w:noVBand="1"/>
      </w:tblPr>
      <w:tblGrid>
        <w:gridCol w:w="2173"/>
        <w:gridCol w:w="2645"/>
        <w:gridCol w:w="2021"/>
        <w:gridCol w:w="2800"/>
      </w:tblGrid>
      <w:tr w:rsidR="003F776F" w:rsidRPr="00310E66" w14:paraId="063E4A0A" w14:textId="77777777" w:rsidTr="00E05153">
        <w:trPr>
          <w:tblHeader/>
          <w:jc w:val="center"/>
        </w:trPr>
        <w:tc>
          <w:tcPr>
            <w:tcW w:w="1980" w:type="dxa"/>
            <w:vAlign w:val="center"/>
          </w:tcPr>
          <w:p w14:paraId="074DEAEB" w14:textId="4894A01A" w:rsidR="003F776F" w:rsidRPr="00310E66" w:rsidRDefault="003F776F" w:rsidP="006F4516">
            <w:pPr>
              <w:pStyle w:val="Tablehead"/>
              <w:rPr>
                <w:lang w:eastAsia="zh-CN"/>
              </w:rPr>
            </w:pPr>
            <w:r w:rsidRPr="00310E66">
              <w:rPr>
                <w:lang w:eastAsia="zh-CN"/>
              </w:rPr>
              <w:t xml:space="preserve">Instrument </w:t>
            </w:r>
            <w:r w:rsidR="007D288C">
              <w:rPr>
                <w:lang w:eastAsia="zh-CN"/>
              </w:rPr>
              <w:t>t</w:t>
            </w:r>
            <w:r w:rsidRPr="00310E66">
              <w:rPr>
                <w:lang w:eastAsia="zh-CN"/>
              </w:rPr>
              <w:t>ype</w:t>
            </w:r>
          </w:p>
        </w:tc>
        <w:tc>
          <w:tcPr>
            <w:tcW w:w="2410" w:type="dxa"/>
            <w:vAlign w:val="center"/>
          </w:tcPr>
          <w:p w14:paraId="5339FAEF" w14:textId="77777777" w:rsidR="003F776F" w:rsidRPr="00310E66" w:rsidRDefault="003F776F" w:rsidP="006F4516">
            <w:pPr>
              <w:pStyle w:val="Tablehead"/>
              <w:rPr>
                <w:lang w:eastAsia="zh-CN"/>
              </w:rPr>
            </w:pPr>
            <w:r w:rsidRPr="00310E66">
              <w:t>Frequency (MHz)</w:t>
            </w:r>
          </w:p>
        </w:tc>
        <w:tc>
          <w:tcPr>
            <w:tcW w:w="1842" w:type="dxa"/>
            <w:vAlign w:val="center"/>
          </w:tcPr>
          <w:p w14:paraId="725C7A30" w14:textId="77777777" w:rsidR="003F776F" w:rsidRPr="00310E66" w:rsidRDefault="003F776F" w:rsidP="006F4516">
            <w:pPr>
              <w:pStyle w:val="Tablehead"/>
              <w:rPr>
                <w:lang w:eastAsia="zh-CN"/>
              </w:rPr>
            </w:pPr>
            <w:r w:rsidRPr="00310E66">
              <w:t>Bandwidth</w:t>
            </w:r>
          </w:p>
        </w:tc>
        <w:tc>
          <w:tcPr>
            <w:tcW w:w="2552" w:type="dxa"/>
            <w:vAlign w:val="center"/>
          </w:tcPr>
          <w:p w14:paraId="60C87BB2" w14:textId="77777777" w:rsidR="003F776F" w:rsidRPr="00310E66" w:rsidRDefault="003F776F" w:rsidP="006F4516">
            <w:pPr>
              <w:pStyle w:val="Tablehead"/>
              <w:rPr>
                <w:rFonts w:asciiTheme="majorBidi" w:hAnsiTheme="majorBidi" w:cstheme="majorBidi"/>
                <w:lang w:eastAsia="zh-CN"/>
              </w:rPr>
            </w:pPr>
            <w:r w:rsidRPr="00310E66">
              <w:rPr>
                <w:lang w:eastAsia="zh-CN"/>
              </w:rPr>
              <w:t>Location (country/region)</w:t>
            </w:r>
          </w:p>
        </w:tc>
      </w:tr>
      <w:tr w:rsidR="003F776F" w:rsidRPr="00310E66" w14:paraId="705FD5CB" w14:textId="77777777" w:rsidTr="00E05153">
        <w:trPr>
          <w:tblHeader/>
          <w:jc w:val="center"/>
        </w:trPr>
        <w:tc>
          <w:tcPr>
            <w:tcW w:w="1980" w:type="dxa"/>
            <w:vMerge w:val="restart"/>
            <w:vAlign w:val="center"/>
          </w:tcPr>
          <w:p w14:paraId="1EAB041A" w14:textId="77777777" w:rsidR="003F776F" w:rsidRPr="00310E66" w:rsidRDefault="003F776F" w:rsidP="006F4516">
            <w:pPr>
              <w:pStyle w:val="Tabletext"/>
              <w:jc w:val="center"/>
              <w:rPr>
                <w:b/>
                <w:lang w:eastAsia="zh-CN"/>
              </w:rPr>
            </w:pPr>
            <w:r w:rsidRPr="00310E66">
              <w:rPr>
                <w:rFonts w:asciiTheme="majorBidi" w:hAnsiTheme="majorBidi" w:cstheme="majorBidi"/>
                <w:lang w:eastAsia="zh-CN"/>
              </w:rPr>
              <w:t>Interplanetary Scintillation</w:t>
            </w:r>
          </w:p>
        </w:tc>
        <w:tc>
          <w:tcPr>
            <w:tcW w:w="2410" w:type="dxa"/>
            <w:vAlign w:val="center"/>
          </w:tcPr>
          <w:p w14:paraId="21C92234" w14:textId="77777777" w:rsidR="003F776F" w:rsidRPr="00310E66" w:rsidRDefault="003F776F" w:rsidP="006F4516">
            <w:pPr>
              <w:pStyle w:val="Tabletext"/>
              <w:jc w:val="center"/>
              <w:rPr>
                <w:b/>
              </w:rPr>
            </w:pPr>
            <w:r w:rsidRPr="00310E66">
              <w:rPr>
                <w:rFonts w:asciiTheme="majorBidi" w:hAnsiTheme="majorBidi" w:cstheme="majorBidi"/>
                <w:lang w:eastAsia="zh-CN"/>
              </w:rPr>
              <w:t>10-85</w:t>
            </w:r>
          </w:p>
        </w:tc>
        <w:tc>
          <w:tcPr>
            <w:tcW w:w="1842" w:type="dxa"/>
            <w:vAlign w:val="center"/>
          </w:tcPr>
          <w:p w14:paraId="3C31E6AE" w14:textId="77777777" w:rsidR="003F776F" w:rsidRPr="00310E66" w:rsidRDefault="003F776F" w:rsidP="006F4516">
            <w:pPr>
              <w:pStyle w:val="Tabletext"/>
              <w:jc w:val="center"/>
              <w:rPr>
                <w:b/>
              </w:rPr>
            </w:pPr>
            <w:r w:rsidRPr="00310E66">
              <w:rPr>
                <w:rFonts w:asciiTheme="majorBidi" w:hAnsiTheme="majorBidi" w:cstheme="majorBidi"/>
                <w:lang w:eastAsia="zh-CN"/>
              </w:rPr>
              <w:t>80 MHz</w:t>
            </w:r>
          </w:p>
        </w:tc>
        <w:tc>
          <w:tcPr>
            <w:tcW w:w="2552" w:type="dxa"/>
            <w:vAlign w:val="center"/>
          </w:tcPr>
          <w:p w14:paraId="616B671E" w14:textId="77777777" w:rsidR="003F776F" w:rsidRPr="00310E66" w:rsidRDefault="003F776F" w:rsidP="006F4516">
            <w:pPr>
              <w:pStyle w:val="Tabletext"/>
              <w:jc w:val="center"/>
              <w:rPr>
                <w:b/>
                <w:lang w:eastAsia="zh-CN"/>
              </w:rPr>
            </w:pPr>
            <w:r w:rsidRPr="00310E66">
              <w:rPr>
                <w:rFonts w:asciiTheme="majorBidi" w:hAnsiTheme="majorBidi" w:cstheme="majorBidi"/>
                <w:lang w:eastAsia="zh-CN"/>
              </w:rPr>
              <w:t>France</w:t>
            </w:r>
          </w:p>
        </w:tc>
      </w:tr>
      <w:tr w:rsidR="003F776F" w:rsidRPr="00310E66" w14:paraId="6CCA43A1" w14:textId="77777777" w:rsidTr="00E05153">
        <w:trPr>
          <w:tblHeader/>
          <w:jc w:val="center"/>
        </w:trPr>
        <w:tc>
          <w:tcPr>
            <w:tcW w:w="1980" w:type="dxa"/>
            <w:vMerge/>
            <w:vAlign w:val="center"/>
          </w:tcPr>
          <w:p w14:paraId="2799BC2B" w14:textId="77777777" w:rsidR="003F776F" w:rsidRPr="00310E66" w:rsidRDefault="003F776F" w:rsidP="006F4516">
            <w:pPr>
              <w:pStyle w:val="Tabletext"/>
              <w:jc w:val="center"/>
              <w:rPr>
                <w:rFonts w:asciiTheme="majorBidi" w:hAnsiTheme="majorBidi" w:cstheme="majorBidi"/>
                <w:b/>
                <w:lang w:eastAsia="zh-CN"/>
              </w:rPr>
            </w:pPr>
          </w:p>
        </w:tc>
        <w:tc>
          <w:tcPr>
            <w:tcW w:w="2410" w:type="dxa"/>
            <w:vAlign w:val="center"/>
          </w:tcPr>
          <w:p w14:paraId="4FD474FE" w14:textId="77777777" w:rsidR="003F776F" w:rsidRPr="00310E66" w:rsidRDefault="003F776F" w:rsidP="006F4516">
            <w:pPr>
              <w:pStyle w:val="Tabletext"/>
              <w:jc w:val="center"/>
              <w:rPr>
                <w:b/>
              </w:rPr>
            </w:pPr>
            <w:r w:rsidRPr="00310E66">
              <w:rPr>
                <w:lang w:eastAsia="zh-CN"/>
              </w:rPr>
              <w:t>50-350</w:t>
            </w:r>
          </w:p>
        </w:tc>
        <w:tc>
          <w:tcPr>
            <w:tcW w:w="1842" w:type="dxa"/>
            <w:vAlign w:val="center"/>
          </w:tcPr>
          <w:p w14:paraId="24991708" w14:textId="77777777" w:rsidR="003F776F" w:rsidRPr="00310E66" w:rsidRDefault="003F776F" w:rsidP="006F4516">
            <w:pPr>
              <w:pStyle w:val="Tabletext"/>
              <w:jc w:val="center"/>
              <w:rPr>
                <w:b/>
              </w:rPr>
            </w:pPr>
            <w:r w:rsidRPr="00310E66">
              <w:rPr>
                <w:lang w:eastAsia="zh-CN"/>
              </w:rPr>
              <w:t>300 MHz</w:t>
            </w:r>
          </w:p>
        </w:tc>
        <w:tc>
          <w:tcPr>
            <w:tcW w:w="2552" w:type="dxa"/>
            <w:vAlign w:val="center"/>
          </w:tcPr>
          <w:p w14:paraId="201550D2" w14:textId="77777777" w:rsidR="003F776F" w:rsidRPr="00310E66" w:rsidRDefault="003F776F" w:rsidP="006F4516">
            <w:pPr>
              <w:pStyle w:val="Tabletext"/>
              <w:jc w:val="center"/>
              <w:rPr>
                <w:b/>
                <w:lang w:eastAsia="zh-CN"/>
              </w:rPr>
            </w:pPr>
            <w:r w:rsidRPr="00310E66">
              <w:rPr>
                <w:lang w:eastAsia="zh-CN"/>
              </w:rPr>
              <w:t>Australia</w:t>
            </w:r>
          </w:p>
        </w:tc>
      </w:tr>
      <w:tr w:rsidR="003F776F" w:rsidRPr="00310E66" w14:paraId="30EEFAD7" w14:textId="77777777" w:rsidTr="00E05153">
        <w:trPr>
          <w:trHeight w:val="361"/>
          <w:tblHeader/>
          <w:jc w:val="center"/>
        </w:trPr>
        <w:tc>
          <w:tcPr>
            <w:tcW w:w="1980" w:type="dxa"/>
            <w:vMerge w:val="restart"/>
            <w:vAlign w:val="center"/>
          </w:tcPr>
          <w:p w14:paraId="2691724C" w14:textId="77777777" w:rsidR="003F776F" w:rsidRPr="00310E66" w:rsidRDefault="003F776F" w:rsidP="006F4516">
            <w:pPr>
              <w:pStyle w:val="Tabletext"/>
              <w:jc w:val="center"/>
              <w:rPr>
                <w:lang w:eastAsia="zh-CN"/>
              </w:rPr>
            </w:pPr>
            <w:r w:rsidRPr="00310E66">
              <w:rPr>
                <w:lang w:eastAsia="zh-CN"/>
              </w:rPr>
              <w:t>Incoherent Scatter Radar</w:t>
            </w:r>
          </w:p>
        </w:tc>
        <w:tc>
          <w:tcPr>
            <w:tcW w:w="2410" w:type="dxa"/>
            <w:vAlign w:val="center"/>
          </w:tcPr>
          <w:p w14:paraId="34DA9C5C" w14:textId="77777777" w:rsidR="003F776F" w:rsidRPr="00310E66" w:rsidRDefault="003F776F" w:rsidP="006F4516">
            <w:pPr>
              <w:pStyle w:val="Tabletext"/>
              <w:jc w:val="center"/>
              <w:rPr>
                <w:lang w:eastAsia="zh-CN"/>
              </w:rPr>
            </w:pPr>
            <w:r w:rsidRPr="00310E66">
              <w:rPr>
                <w:lang w:eastAsia="zh-CN"/>
              </w:rPr>
              <w:t>1-20</w:t>
            </w:r>
          </w:p>
        </w:tc>
        <w:tc>
          <w:tcPr>
            <w:tcW w:w="1842" w:type="dxa"/>
            <w:vAlign w:val="center"/>
          </w:tcPr>
          <w:p w14:paraId="41AD4B97" w14:textId="77777777" w:rsidR="003F776F" w:rsidRPr="00310E66" w:rsidRDefault="003F776F" w:rsidP="006F4516">
            <w:pPr>
              <w:pStyle w:val="Tabletext"/>
              <w:jc w:val="center"/>
              <w:rPr>
                <w:b/>
              </w:rPr>
            </w:pPr>
            <w:r w:rsidRPr="00310E66">
              <w:t>Variable</w:t>
            </w:r>
          </w:p>
        </w:tc>
        <w:tc>
          <w:tcPr>
            <w:tcW w:w="2552" w:type="dxa"/>
            <w:vAlign w:val="center"/>
          </w:tcPr>
          <w:p w14:paraId="3039B55A" w14:textId="77777777" w:rsidR="003F776F" w:rsidRPr="00310E66" w:rsidRDefault="003F776F" w:rsidP="006F4516">
            <w:pPr>
              <w:pStyle w:val="Tabletext"/>
              <w:jc w:val="center"/>
              <w:rPr>
                <w:b/>
                <w:lang w:eastAsia="zh-CN"/>
              </w:rPr>
            </w:pPr>
            <w:r w:rsidRPr="00310E66">
              <w:t>Italy, Argentina</w:t>
            </w:r>
          </w:p>
        </w:tc>
      </w:tr>
      <w:tr w:rsidR="003F776F" w:rsidRPr="00310E66" w14:paraId="371D41AC" w14:textId="77777777" w:rsidTr="00E05153">
        <w:trPr>
          <w:jc w:val="center"/>
        </w:trPr>
        <w:tc>
          <w:tcPr>
            <w:tcW w:w="1980" w:type="dxa"/>
            <w:vMerge/>
            <w:vAlign w:val="center"/>
          </w:tcPr>
          <w:p w14:paraId="5B19C5F9" w14:textId="77777777" w:rsidR="003F776F" w:rsidRPr="00310E66" w:rsidRDefault="003F776F" w:rsidP="006F4516">
            <w:pPr>
              <w:pStyle w:val="Tabletext"/>
              <w:jc w:val="center"/>
              <w:rPr>
                <w:lang w:eastAsia="zh-CN"/>
              </w:rPr>
            </w:pPr>
          </w:p>
        </w:tc>
        <w:tc>
          <w:tcPr>
            <w:tcW w:w="2410" w:type="dxa"/>
            <w:vAlign w:val="center"/>
          </w:tcPr>
          <w:p w14:paraId="06CCC052" w14:textId="77777777" w:rsidR="003F776F" w:rsidRPr="00310E66" w:rsidRDefault="003F776F" w:rsidP="006F4516">
            <w:pPr>
              <w:pStyle w:val="Tabletext"/>
              <w:jc w:val="center"/>
              <w:rPr>
                <w:lang w:eastAsia="zh-CN"/>
              </w:rPr>
            </w:pPr>
            <w:r w:rsidRPr="00310E66">
              <w:rPr>
                <w:lang w:eastAsia="zh-CN"/>
              </w:rPr>
              <w:t>427-453</w:t>
            </w:r>
          </w:p>
        </w:tc>
        <w:tc>
          <w:tcPr>
            <w:tcW w:w="1842" w:type="dxa"/>
            <w:vAlign w:val="center"/>
          </w:tcPr>
          <w:p w14:paraId="77FABB9D" w14:textId="77777777" w:rsidR="003F776F" w:rsidRPr="00310E66" w:rsidRDefault="003F776F" w:rsidP="006F4516">
            <w:pPr>
              <w:pStyle w:val="Tabletext"/>
              <w:jc w:val="center"/>
              <w:rPr>
                <w:lang w:eastAsia="zh-CN"/>
              </w:rPr>
            </w:pPr>
            <w:r w:rsidRPr="00310E66">
              <w:rPr>
                <w:lang w:eastAsia="zh-CN"/>
              </w:rPr>
              <w:t>25 MHz</w:t>
            </w:r>
          </w:p>
        </w:tc>
        <w:tc>
          <w:tcPr>
            <w:tcW w:w="2552" w:type="dxa"/>
            <w:vAlign w:val="center"/>
          </w:tcPr>
          <w:p w14:paraId="68FC6E38" w14:textId="77777777" w:rsidR="003F776F" w:rsidRPr="00310E66" w:rsidRDefault="003F776F" w:rsidP="006F4516">
            <w:pPr>
              <w:pStyle w:val="Tabletext"/>
              <w:jc w:val="center"/>
              <w:rPr>
                <w:lang w:eastAsia="zh-CN"/>
              </w:rPr>
            </w:pPr>
            <w:r w:rsidRPr="00310E66">
              <w:rPr>
                <w:lang w:eastAsia="zh-CN"/>
              </w:rPr>
              <w:t>Northern Europe, North America, Japan</w:t>
            </w:r>
          </w:p>
        </w:tc>
      </w:tr>
      <w:tr w:rsidR="003F776F" w:rsidRPr="00310E66" w14:paraId="12D73D92" w14:textId="77777777" w:rsidTr="00E05153">
        <w:trPr>
          <w:jc w:val="center"/>
        </w:trPr>
        <w:tc>
          <w:tcPr>
            <w:tcW w:w="1980" w:type="dxa"/>
            <w:vMerge w:val="restart"/>
            <w:tcBorders>
              <w:left w:val="single" w:sz="4" w:space="0" w:color="auto"/>
              <w:right w:val="single" w:sz="4" w:space="0" w:color="auto"/>
            </w:tcBorders>
            <w:vAlign w:val="center"/>
          </w:tcPr>
          <w:p w14:paraId="786D2977" w14:textId="77777777" w:rsidR="003F776F" w:rsidRPr="00310E66" w:rsidRDefault="003F776F" w:rsidP="006F4516">
            <w:pPr>
              <w:pStyle w:val="Tabletext"/>
              <w:jc w:val="center"/>
              <w:rPr>
                <w:lang w:eastAsia="ko-KR"/>
              </w:rPr>
            </w:pPr>
            <w:r w:rsidRPr="00310E66">
              <w:rPr>
                <w:lang w:eastAsia="ko-KR"/>
              </w:rPr>
              <w:t>Coherent Scatter Radar</w:t>
            </w:r>
          </w:p>
        </w:tc>
        <w:tc>
          <w:tcPr>
            <w:tcW w:w="2410" w:type="dxa"/>
            <w:tcBorders>
              <w:top w:val="single" w:sz="4" w:space="0" w:color="auto"/>
              <w:left w:val="single" w:sz="4" w:space="0" w:color="auto"/>
              <w:bottom w:val="single" w:sz="4" w:space="0" w:color="auto"/>
              <w:right w:val="single" w:sz="4" w:space="0" w:color="auto"/>
            </w:tcBorders>
            <w:vAlign w:val="center"/>
          </w:tcPr>
          <w:p w14:paraId="0EDCAD19" w14:textId="77777777" w:rsidR="003F776F" w:rsidRPr="00310E66" w:rsidRDefault="003F776F" w:rsidP="006F4516">
            <w:pPr>
              <w:pStyle w:val="Tabletext"/>
              <w:jc w:val="center"/>
              <w:rPr>
                <w:lang w:eastAsia="ko-KR"/>
              </w:rPr>
            </w:pPr>
            <w:r w:rsidRPr="00310E66">
              <w:rPr>
                <w:lang w:eastAsia="ko-KR"/>
              </w:rPr>
              <w:t>40.8</w:t>
            </w:r>
          </w:p>
        </w:tc>
        <w:tc>
          <w:tcPr>
            <w:tcW w:w="1842" w:type="dxa"/>
            <w:tcBorders>
              <w:top w:val="single" w:sz="4" w:space="0" w:color="auto"/>
              <w:left w:val="single" w:sz="4" w:space="0" w:color="auto"/>
              <w:bottom w:val="single" w:sz="4" w:space="0" w:color="auto"/>
              <w:right w:val="single" w:sz="4" w:space="0" w:color="auto"/>
            </w:tcBorders>
            <w:vAlign w:val="center"/>
          </w:tcPr>
          <w:p w14:paraId="42E95D17" w14:textId="77777777" w:rsidR="003F776F" w:rsidRPr="00310E66" w:rsidRDefault="003F776F" w:rsidP="006F4516">
            <w:pPr>
              <w:pStyle w:val="Tabletext"/>
              <w:jc w:val="center"/>
              <w:rPr>
                <w:lang w:eastAsia="ko-KR"/>
              </w:rPr>
            </w:pPr>
            <w:r w:rsidRPr="00310E66">
              <w:rPr>
                <w:lang w:eastAsia="ko-KR"/>
              </w:rPr>
              <w:t>18.1-404 kHz</w:t>
            </w:r>
          </w:p>
        </w:tc>
        <w:tc>
          <w:tcPr>
            <w:tcW w:w="2552" w:type="dxa"/>
            <w:tcBorders>
              <w:top w:val="single" w:sz="4" w:space="0" w:color="auto"/>
              <w:left w:val="single" w:sz="4" w:space="0" w:color="auto"/>
              <w:bottom w:val="single" w:sz="4" w:space="0" w:color="auto"/>
              <w:right w:val="single" w:sz="4" w:space="0" w:color="auto"/>
            </w:tcBorders>
            <w:vAlign w:val="center"/>
            <w:hideMark/>
          </w:tcPr>
          <w:p w14:paraId="0DA5205D" w14:textId="77777777" w:rsidR="003F776F" w:rsidRPr="00310E66" w:rsidRDefault="003F776F" w:rsidP="006F4516">
            <w:pPr>
              <w:pStyle w:val="Tabletext"/>
              <w:jc w:val="center"/>
              <w:rPr>
                <w:lang w:eastAsia="zh-CN"/>
              </w:rPr>
            </w:pPr>
            <w:r w:rsidRPr="00310E66">
              <w:rPr>
                <w:lang w:eastAsia="ko-KR"/>
              </w:rPr>
              <w:t>Republic of Korea</w:t>
            </w:r>
          </w:p>
        </w:tc>
      </w:tr>
      <w:tr w:rsidR="003F776F" w:rsidRPr="00310E66" w14:paraId="20389138" w14:textId="77777777" w:rsidTr="00E05153">
        <w:trPr>
          <w:jc w:val="center"/>
        </w:trPr>
        <w:tc>
          <w:tcPr>
            <w:tcW w:w="1980" w:type="dxa"/>
            <w:vMerge/>
            <w:tcBorders>
              <w:left w:val="single" w:sz="4" w:space="0" w:color="auto"/>
              <w:bottom w:val="single" w:sz="4" w:space="0" w:color="auto"/>
              <w:right w:val="single" w:sz="4" w:space="0" w:color="auto"/>
            </w:tcBorders>
            <w:vAlign w:val="center"/>
          </w:tcPr>
          <w:p w14:paraId="6661BCD7" w14:textId="77777777" w:rsidR="003F776F" w:rsidRPr="00310E66" w:rsidRDefault="003F776F" w:rsidP="006F4516">
            <w:pPr>
              <w:pStyle w:val="Tabletext"/>
              <w:jc w:val="center"/>
              <w:rPr>
                <w:rFonts w:asciiTheme="majorBidi" w:hAnsiTheme="majorBidi" w:cstheme="majorBidi"/>
                <w:lang w:eastAsia="zh-CN"/>
              </w:rPr>
            </w:pPr>
          </w:p>
        </w:tc>
        <w:tc>
          <w:tcPr>
            <w:tcW w:w="2410" w:type="dxa"/>
            <w:tcBorders>
              <w:top w:val="single" w:sz="4" w:space="0" w:color="auto"/>
              <w:left w:val="single" w:sz="4" w:space="0" w:color="auto"/>
              <w:bottom w:val="single" w:sz="4" w:space="0" w:color="auto"/>
              <w:right w:val="single" w:sz="4" w:space="0" w:color="auto"/>
            </w:tcBorders>
            <w:vAlign w:val="center"/>
          </w:tcPr>
          <w:p w14:paraId="4E9663CA" w14:textId="77777777" w:rsidR="003F776F" w:rsidRPr="00310E66" w:rsidRDefault="003F776F" w:rsidP="006F4516">
            <w:pPr>
              <w:pStyle w:val="Tabletext"/>
              <w:jc w:val="center"/>
              <w:rPr>
                <w:rFonts w:eastAsia="Malgun Gothic"/>
                <w:lang w:eastAsia="ko-KR"/>
              </w:rPr>
            </w:pPr>
            <w:r w:rsidRPr="00310E66">
              <w:rPr>
                <w:rFonts w:eastAsia="Malgun Gothic"/>
                <w:lang w:eastAsia="ko-KR"/>
              </w:rPr>
              <w:t>0.3-26</w:t>
            </w:r>
          </w:p>
        </w:tc>
        <w:tc>
          <w:tcPr>
            <w:tcW w:w="1842" w:type="dxa"/>
            <w:tcBorders>
              <w:top w:val="single" w:sz="4" w:space="0" w:color="auto"/>
              <w:left w:val="single" w:sz="4" w:space="0" w:color="auto"/>
              <w:bottom w:val="single" w:sz="4" w:space="0" w:color="auto"/>
              <w:right w:val="single" w:sz="4" w:space="0" w:color="auto"/>
            </w:tcBorders>
            <w:vAlign w:val="center"/>
          </w:tcPr>
          <w:p w14:paraId="7A7F147F" w14:textId="77777777" w:rsidR="003F776F" w:rsidRPr="00310E66" w:rsidRDefault="003F776F" w:rsidP="006F4516">
            <w:pPr>
              <w:pStyle w:val="Tabletext"/>
              <w:jc w:val="center"/>
              <w:rPr>
                <w:rFonts w:eastAsia="Malgun Gothic"/>
                <w:lang w:eastAsia="ko-KR"/>
              </w:rPr>
            </w:pPr>
            <w:r w:rsidRPr="00310E66">
              <w:rPr>
                <w:rFonts w:eastAsia="Malgun Gothic"/>
                <w:lang w:eastAsia="ko-KR"/>
              </w:rPr>
              <w:t>10 kHz</w:t>
            </w:r>
          </w:p>
        </w:tc>
        <w:tc>
          <w:tcPr>
            <w:tcW w:w="2552" w:type="dxa"/>
            <w:tcBorders>
              <w:top w:val="single" w:sz="4" w:space="0" w:color="auto"/>
              <w:left w:val="single" w:sz="4" w:space="0" w:color="auto"/>
              <w:bottom w:val="single" w:sz="4" w:space="0" w:color="auto"/>
              <w:right w:val="single" w:sz="4" w:space="0" w:color="auto"/>
            </w:tcBorders>
            <w:vAlign w:val="center"/>
          </w:tcPr>
          <w:p w14:paraId="78423D5A" w14:textId="77777777" w:rsidR="003F776F" w:rsidRPr="00310E66" w:rsidRDefault="003F776F" w:rsidP="006F4516">
            <w:pPr>
              <w:pStyle w:val="Tabletext"/>
              <w:jc w:val="center"/>
              <w:rPr>
                <w:rFonts w:asciiTheme="majorBidi" w:hAnsiTheme="majorBidi" w:cstheme="majorBidi"/>
                <w:lang w:eastAsia="zh-CN"/>
              </w:rPr>
            </w:pPr>
            <w:r w:rsidRPr="00310E66">
              <w:rPr>
                <w:rFonts w:eastAsia="Malgun Gothic"/>
                <w:lang w:eastAsia="ko-KR"/>
              </w:rPr>
              <w:t>Global</w:t>
            </w:r>
          </w:p>
        </w:tc>
      </w:tr>
      <w:tr w:rsidR="003F776F" w:rsidRPr="00310E66" w14:paraId="6C572820" w14:textId="77777777" w:rsidTr="00E05153">
        <w:trPr>
          <w:jc w:val="center"/>
        </w:trPr>
        <w:tc>
          <w:tcPr>
            <w:tcW w:w="1980" w:type="dxa"/>
            <w:vMerge w:val="restart"/>
            <w:tcBorders>
              <w:top w:val="single" w:sz="4" w:space="0" w:color="auto"/>
              <w:left w:val="single" w:sz="4" w:space="0" w:color="auto"/>
              <w:right w:val="single" w:sz="4" w:space="0" w:color="auto"/>
            </w:tcBorders>
            <w:vAlign w:val="center"/>
          </w:tcPr>
          <w:p w14:paraId="3527DDFF" w14:textId="77777777" w:rsidR="003F776F" w:rsidRPr="00310E66" w:rsidRDefault="003F776F" w:rsidP="006F4516">
            <w:pPr>
              <w:pStyle w:val="Tabletext"/>
              <w:jc w:val="center"/>
              <w:rPr>
                <w:rFonts w:asciiTheme="majorBidi" w:hAnsiTheme="majorBidi" w:cstheme="majorBidi"/>
                <w:lang w:eastAsia="zh-CN"/>
              </w:rPr>
            </w:pPr>
            <w:r w:rsidRPr="00310E66">
              <w:rPr>
                <w:lang w:eastAsia="zh-CN"/>
              </w:rPr>
              <w:t>Mesosphere/lower thermosphere dynamics radar</w:t>
            </w:r>
            <w:r w:rsidRPr="00310E66">
              <w:rPr>
                <w:rFonts w:asciiTheme="majorBidi" w:hAnsiTheme="majorBidi" w:cstheme="majorBidi"/>
                <w:lang w:eastAsia="zh-CN"/>
              </w:rPr>
              <w:t xml:space="preserve"> (meteor radar)</w:t>
            </w:r>
          </w:p>
        </w:tc>
        <w:tc>
          <w:tcPr>
            <w:tcW w:w="2410" w:type="dxa"/>
            <w:tcBorders>
              <w:top w:val="single" w:sz="4" w:space="0" w:color="auto"/>
              <w:left w:val="single" w:sz="4" w:space="0" w:color="auto"/>
              <w:bottom w:val="single" w:sz="4" w:space="0" w:color="auto"/>
              <w:right w:val="single" w:sz="4" w:space="0" w:color="auto"/>
            </w:tcBorders>
            <w:vAlign w:val="center"/>
          </w:tcPr>
          <w:p w14:paraId="557C5282" w14:textId="77777777" w:rsidR="003F776F" w:rsidRPr="00310E66" w:rsidRDefault="003F776F" w:rsidP="006F4516">
            <w:pPr>
              <w:pStyle w:val="Tabletext"/>
              <w:jc w:val="center"/>
              <w:rPr>
                <w:rFonts w:asciiTheme="majorBidi" w:hAnsiTheme="majorBidi" w:cstheme="majorBidi"/>
                <w:lang w:eastAsia="zh-CN"/>
              </w:rPr>
            </w:pPr>
            <w:r w:rsidRPr="00310E66">
              <w:rPr>
                <w:rFonts w:asciiTheme="majorBidi" w:hAnsiTheme="majorBidi" w:cstheme="majorBidi"/>
                <w:lang w:eastAsia="zh-CN"/>
              </w:rPr>
              <w:t>33.2</w:t>
            </w:r>
          </w:p>
        </w:tc>
        <w:tc>
          <w:tcPr>
            <w:tcW w:w="1842" w:type="dxa"/>
            <w:tcBorders>
              <w:top w:val="single" w:sz="4" w:space="0" w:color="auto"/>
              <w:left w:val="single" w:sz="4" w:space="0" w:color="auto"/>
              <w:bottom w:val="single" w:sz="4" w:space="0" w:color="auto"/>
              <w:right w:val="single" w:sz="4" w:space="0" w:color="auto"/>
            </w:tcBorders>
            <w:vAlign w:val="center"/>
          </w:tcPr>
          <w:p w14:paraId="1D761B06" w14:textId="77777777" w:rsidR="003F776F" w:rsidRPr="00310E66" w:rsidRDefault="003F776F" w:rsidP="006F4516">
            <w:pPr>
              <w:pStyle w:val="Tabletext"/>
              <w:jc w:val="center"/>
              <w:rPr>
                <w:lang w:eastAsia="ko-KR"/>
              </w:rPr>
            </w:pPr>
            <w:r w:rsidRPr="00310E66">
              <w:rPr>
                <w:lang w:eastAsia="ko-KR"/>
              </w:rPr>
              <w:t>18.1 kHz</w:t>
            </w:r>
          </w:p>
        </w:tc>
        <w:tc>
          <w:tcPr>
            <w:tcW w:w="2552" w:type="dxa"/>
            <w:tcBorders>
              <w:top w:val="single" w:sz="4" w:space="0" w:color="auto"/>
              <w:left w:val="single" w:sz="4" w:space="0" w:color="auto"/>
              <w:bottom w:val="single" w:sz="4" w:space="0" w:color="auto"/>
              <w:right w:val="single" w:sz="4" w:space="0" w:color="auto"/>
            </w:tcBorders>
            <w:vAlign w:val="center"/>
          </w:tcPr>
          <w:p w14:paraId="56F767D5" w14:textId="77777777" w:rsidR="003F776F" w:rsidRPr="00310E66" w:rsidRDefault="003F776F" w:rsidP="006F4516">
            <w:pPr>
              <w:pStyle w:val="Tabletext"/>
              <w:jc w:val="center"/>
              <w:rPr>
                <w:rFonts w:asciiTheme="majorBidi" w:hAnsiTheme="majorBidi" w:cstheme="majorBidi"/>
                <w:lang w:eastAsia="zh-CN"/>
              </w:rPr>
            </w:pPr>
            <w:r w:rsidRPr="00310E66">
              <w:rPr>
                <w:lang w:eastAsia="ko-KR"/>
              </w:rPr>
              <w:t>Republic of Korea</w:t>
            </w:r>
          </w:p>
        </w:tc>
      </w:tr>
      <w:tr w:rsidR="003F776F" w:rsidRPr="00310E66" w14:paraId="2B011F5C" w14:textId="77777777" w:rsidTr="00E05153">
        <w:trPr>
          <w:jc w:val="center"/>
        </w:trPr>
        <w:tc>
          <w:tcPr>
            <w:tcW w:w="1980" w:type="dxa"/>
            <w:vMerge/>
            <w:tcBorders>
              <w:left w:val="single" w:sz="4" w:space="0" w:color="auto"/>
              <w:bottom w:val="single" w:sz="4" w:space="0" w:color="auto"/>
              <w:right w:val="single" w:sz="4" w:space="0" w:color="auto"/>
            </w:tcBorders>
            <w:vAlign w:val="center"/>
          </w:tcPr>
          <w:p w14:paraId="66AB33FB" w14:textId="77777777" w:rsidR="003F776F" w:rsidRPr="00310E66" w:rsidRDefault="003F776F" w:rsidP="006F4516">
            <w:pPr>
              <w:pStyle w:val="Tabletext"/>
              <w:jc w:val="center"/>
              <w:rPr>
                <w:rFonts w:asciiTheme="majorBidi" w:hAnsiTheme="majorBidi" w:cstheme="majorBidi"/>
                <w:lang w:eastAsia="zh-CN"/>
              </w:rPr>
            </w:pPr>
          </w:p>
        </w:tc>
        <w:tc>
          <w:tcPr>
            <w:tcW w:w="2410" w:type="dxa"/>
            <w:tcBorders>
              <w:top w:val="single" w:sz="4" w:space="0" w:color="auto"/>
              <w:left w:val="single" w:sz="4" w:space="0" w:color="auto"/>
              <w:bottom w:val="single" w:sz="4" w:space="0" w:color="auto"/>
              <w:right w:val="single" w:sz="4" w:space="0" w:color="auto"/>
            </w:tcBorders>
            <w:vAlign w:val="center"/>
          </w:tcPr>
          <w:p w14:paraId="50F614CD" w14:textId="77777777" w:rsidR="003F776F" w:rsidRPr="00310E66" w:rsidRDefault="003F776F" w:rsidP="006F4516">
            <w:pPr>
              <w:pStyle w:val="Tabletext"/>
              <w:jc w:val="center"/>
              <w:rPr>
                <w:rFonts w:asciiTheme="majorBidi" w:hAnsiTheme="majorBidi" w:cstheme="majorBidi"/>
                <w:lang w:eastAsia="zh-CN"/>
              </w:rPr>
            </w:pPr>
            <w:r w:rsidRPr="00310E66">
              <w:rPr>
                <w:rFonts w:asciiTheme="majorBidi" w:hAnsiTheme="majorBidi" w:cstheme="majorBidi"/>
                <w:lang w:eastAsia="zh-CN"/>
              </w:rPr>
              <w:t>3.17</w:t>
            </w:r>
          </w:p>
        </w:tc>
        <w:tc>
          <w:tcPr>
            <w:tcW w:w="1842" w:type="dxa"/>
            <w:tcBorders>
              <w:top w:val="single" w:sz="4" w:space="0" w:color="auto"/>
              <w:left w:val="single" w:sz="4" w:space="0" w:color="auto"/>
              <w:bottom w:val="single" w:sz="4" w:space="0" w:color="auto"/>
              <w:right w:val="single" w:sz="4" w:space="0" w:color="auto"/>
            </w:tcBorders>
            <w:vAlign w:val="center"/>
          </w:tcPr>
          <w:p w14:paraId="0B88D68A" w14:textId="77777777" w:rsidR="003F776F" w:rsidRPr="00310E66" w:rsidRDefault="003F776F" w:rsidP="006F4516">
            <w:pPr>
              <w:pStyle w:val="Tabletext"/>
              <w:jc w:val="center"/>
              <w:rPr>
                <w:lang w:eastAsia="ko-KR"/>
              </w:rPr>
            </w:pPr>
            <w:r w:rsidRPr="00310E66">
              <w:rPr>
                <w:lang w:eastAsia="ko-KR"/>
              </w:rPr>
              <w:t>40 kHz</w:t>
            </w:r>
          </w:p>
        </w:tc>
        <w:tc>
          <w:tcPr>
            <w:tcW w:w="2552" w:type="dxa"/>
            <w:tcBorders>
              <w:top w:val="single" w:sz="4" w:space="0" w:color="auto"/>
              <w:left w:val="single" w:sz="4" w:space="0" w:color="auto"/>
              <w:bottom w:val="single" w:sz="4" w:space="0" w:color="auto"/>
              <w:right w:val="single" w:sz="4" w:space="0" w:color="auto"/>
            </w:tcBorders>
            <w:vAlign w:val="center"/>
          </w:tcPr>
          <w:p w14:paraId="1B9B2C59" w14:textId="77777777" w:rsidR="003F776F" w:rsidRPr="00310E66" w:rsidRDefault="003F776F" w:rsidP="006F4516">
            <w:pPr>
              <w:pStyle w:val="Tabletext"/>
              <w:jc w:val="center"/>
              <w:rPr>
                <w:rFonts w:asciiTheme="majorBidi" w:hAnsiTheme="majorBidi" w:cstheme="majorBidi"/>
                <w:lang w:eastAsia="zh-CN"/>
              </w:rPr>
            </w:pPr>
            <w:r w:rsidRPr="00310E66">
              <w:rPr>
                <w:rFonts w:asciiTheme="majorBidi" w:hAnsiTheme="majorBidi" w:cstheme="majorBidi"/>
                <w:lang w:eastAsia="zh-CN"/>
              </w:rPr>
              <w:t>Germany</w:t>
            </w:r>
          </w:p>
        </w:tc>
      </w:tr>
      <w:tr w:rsidR="003F776F" w:rsidRPr="00310E66" w14:paraId="7D6E6D4C" w14:textId="77777777" w:rsidTr="00E05153">
        <w:trPr>
          <w:jc w:val="center"/>
        </w:trPr>
        <w:tc>
          <w:tcPr>
            <w:tcW w:w="1980" w:type="dxa"/>
            <w:vMerge/>
            <w:tcBorders>
              <w:left w:val="single" w:sz="4" w:space="0" w:color="auto"/>
              <w:bottom w:val="single" w:sz="4" w:space="0" w:color="auto"/>
              <w:right w:val="single" w:sz="4" w:space="0" w:color="auto"/>
            </w:tcBorders>
            <w:vAlign w:val="center"/>
          </w:tcPr>
          <w:p w14:paraId="651CDBC5" w14:textId="77777777" w:rsidR="003F776F" w:rsidRPr="00310E66" w:rsidRDefault="003F776F" w:rsidP="006F4516">
            <w:pPr>
              <w:pStyle w:val="Tabletext"/>
              <w:jc w:val="center"/>
              <w:rPr>
                <w:rFonts w:asciiTheme="majorBidi" w:hAnsiTheme="majorBidi" w:cstheme="majorBidi"/>
                <w:lang w:eastAsia="zh-CN"/>
              </w:rPr>
            </w:pPr>
          </w:p>
        </w:tc>
        <w:tc>
          <w:tcPr>
            <w:tcW w:w="2410" w:type="dxa"/>
            <w:tcBorders>
              <w:top w:val="single" w:sz="4" w:space="0" w:color="auto"/>
              <w:left w:val="single" w:sz="4" w:space="0" w:color="auto"/>
              <w:bottom w:val="single" w:sz="4" w:space="0" w:color="auto"/>
              <w:right w:val="single" w:sz="4" w:space="0" w:color="auto"/>
            </w:tcBorders>
            <w:vAlign w:val="center"/>
          </w:tcPr>
          <w:p w14:paraId="1F27FC1F" w14:textId="77777777" w:rsidR="003F776F" w:rsidRPr="00310E66" w:rsidRDefault="003F776F" w:rsidP="006F4516">
            <w:pPr>
              <w:pStyle w:val="Tabletext"/>
              <w:jc w:val="center"/>
            </w:pPr>
            <w:r w:rsidRPr="00310E66">
              <w:t>2</w:t>
            </w:r>
          </w:p>
          <w:p w14:paraId="5BFFE5C9" w14:textId="77777777" w:rsidR="003F776F" w:rsidRPr="00310E66" w:rsidRDefault="003F776F" w:rsidP="006F4516">
            <w:pPr>
              <w:pStyle w:val="Tabletext"/>
              <w:jc w:val="center"/>
            </w:pPr>
            <w:r w:rsidRPr="00310E66">
              <w:t>35.24</w:t>
            </w:r>
          </w:p>
          <w:p w14:paraId="031F3687" w14:textId="77777777" w:rsidR="003F776F" w:rsidRPr="00310E66" w:rsidDel="004566E6" w:rsidRDefault="003F776F" w:rsidP="006F4516">
            <w:pPr>
              <w:pStyle w:val="Tabletext"/>
              <w:jc w:val="center"/>
              <w:rPr>
                <w:rFonts w:asciiTheme="majorBidi" w:hAnsiTheme="majorBidi" w:cstheme="majorBidi"/>
                <w:lang w:eastAsia="zh-CN"/>
              </w:rPr>
            </w:pPr>
            <w:r w:rsidRPr="00310E66">
              <w:t>39</w:t>
            </w:r>
          </w:p>
        </w:tc>
        <w:tc>
          <w:tcPr>
            <w:tcW w:w="1842" w:type="dxa"/>
            <w:tcBorders>
              <w:top w:val="single" w:sz="4" w:space="0" w:color="auto"/>
              <w:left w:val="single" w:sz="4" w:space="0" w:color="auto"/>
              <w:bottom w:val="single" w:sz="4" w:space="0" w:color="auto"/>
              <w:right w:val="single" w:sz="4" w:space="0" w:color="auto"/>
            </w:tcBorders>
            <w:vAlign w:val="center"/>
          </w:tcPr>
          <w:p w14:paraId="5F7B78BC" w14:textId="77777777" w:rsidR="003F776F" w:rsidRPr="00310E66" w:rsidRDefault="003F776F" w:rsidP="006F4516">
            <w:pPr>
              <w:pStyle w:val="Tabletext"/>
              <w:jc w:val="center"/>
            </w:pPr>
            <w:r w:rsidRPr="00310E66">
              <w:t>200 kHz</w:t>
            </w:r>
          </w:p>
          <w:p w14:paraId="1ED3BE23" w14:textId="77777777" w:rsidR="003F776F" w:rsidRPr="00310E66" w:rsidRDefault="003F776F" w:rsidP="006F4516">
            <w:pPr>
              <w:pStyle w:val="Tabletext"/>
              <w:jc w:val="center"/>
            </w:pPr>
            <w:r w:rsidRPr="00310E66">
              <w:t>10 MHz</w:t>
            </w:r>
          </w:p>
          <w:p w14:paraId="3C31F62B" w14:textId="77777777" w:rsidR="003F776F" w:rsidRPr="00310E66" w:rsidDel="004566E6" w:rsidRDefault="003F776F" w:rsidP="006F4516">
            <w:pPr>
              <w:pStyle w:val="Tabletext"/>
              <w:jc w:val="center"/>
              <w:rPr>
                <w:lang w:eastAsia="ko-KR"/>
              </w:rPr>
            </w:pPr>
            <w:r w:rsidRPr="00310E66">
              <w:t>1 MHz</w:t>
            </w:r>
          </w:p>
        </w:tc>
        <w:tc>
          <w:tcPr>
            <w:tcW w:w="2552" w:type="dxa"/>
            <w:tcBorders>
              <w:top w:val="single" w:sz="4" w:space="0" w:color="auto"/>
              <w:left w:val="single" w:sz="4" w:space="0" w:color="auto"/>
              <w:bottom w:val="single" w:sz="4" w:space="0" w:color="auto"/>
              <w:right w:val="single" w:sz="4" w:space="0" w:color="auto"/>
            </w:tcBorders>
            <w:vAlign w:val="center"/>
          </w:tcPr>
          <w:p w14:paraId="63BDA4F6" w14:textId="77777777" w:rsidR="003F776F" w:rsidRPr="00310E66" w:rsidRDefault="003F776F" w:rsidP="006F4516">
            <w:pPr>
              <w:pStyle w:val="Tabletext"/>
              <w:jc w:val="center"/>
              <w:rPr>
                <w:rFonts w:asciiTheme="majorBidi" w:hAnsiTheme="majorBidi" w:cstheme="majorBidi"/>
                <w:lang w:eastAsia="zh-CN"/>
              </w:rPr>
            </w:pPr>
            <w:r w:rsidRPr="00310E66">
              <w:rPr>
                <w:rFonts w:asciiTheme="majorBidi" w:hAnsiTheme="majorBidi" w:cstheme="majorBidi"/>
                <w:lang w:eastAsia="zh-CN"/>
              </w:rPr>
              <w:t>China</w:t>
            </w:r>
          </w:p>
        </w:tc>
      </w:tr>
      <w:tr w:rsidR="003F776F" w:rsidRPr="00310E66" w14:paraId="3FC5BBB4" w14:textId="77777777" w:rsidTr="00E05153">
        <w:trPr>
          <w:jc w:val="center"/>
        </w:trPr>
        <w:tc>
          <w:tcPr>
            <w:tcW w:w="1980" w:type="dxa"/>
            <w:vMerge/>
            <w:tcBorders>
              <w:left w:val="single" w:sz="4" w:space="0" w:color="auto"/>
              <w:bottom w:val="single" w:sz="4" w:space="0" w:color="auto"/>
              <w:right w:val="single" w:sz="4" w:space="0" w:color="auto"/>
            </w:tcBorders>
            <w:vAlign w:val="center"/>
          </w:tcPr>
          <w:p w14:paraId="1063E716" w14:textId="77777777" w:rsidR="003F776F" w:rsidRPr="00310E66" w:rsidRDefault="003F776F" w:rsidP="006F4516">
            <w:pPr>
              <w:pStyle w:val="Tabletext"/>
              <w:jc w:val="center"/>
              <w:rPr>
                <w:rFonts w:asciiTheme="majorBidi" w:hAnsiTheme="majorBidi" w:cstheme="majorBidi"/>
                <w:lang w:eastAsia="zh-CN"/>
              </w:rPr>
            </w:pPr>
          </w:p>
        </w:tc>
        <w:tc>
          <w:tcPr>
            <w:tcW w:w="2410" w:type="dxa"/>
            <w:tcBorders>
              <w:top w:val="single" w:sz="4" w:space="0" w:color="auto"/>
              <w:left w:val="single" w:sz="4" w:space="0" w:color="auto"/>
              <w:bottom w:val="single" w:sz="4" w:space="0" w:color="auto"/>
              <w:right w:val="single" w:sz="4" w:space="0" w:color="auto"/>
            </w:tcBorders>
            <w:vAlign w:val="center"/>
          </w:tcPr>
          <w:p w14:paraId="63A4EED0" w14:textId="77777777" w:rsidR="003F776F" w:rsidRPr="00310E66" w:rsidRDefault="003F776F" w:rsidP="006F4516">
            <w:pPr>
              <w:pStyle w:val="Tabletext"/>
              <w:jc w:val="center"/>
              <w:rPr>
                <w:rFonts w:asciiTheme="majorBidi" w:hAnsiTheme="majorBidi" w:cstheme="majorBidi"/>
                <w:lang w:eastAsia="zh-CN"/>
              </w:rPr>
            </w:pPr>
            <w:r w:rsidRPr="00310E66">
              <w:rPr>
                <w:rFonts w:asciiTheme="majorBidi" w:hAnsiTheme="majorBidi" w:cstheme="majorBidi"/>
                <w:lang w:eastAsia="zh-CN"/>
              </w:rPr>
              <w:t>3.18</w:t>
            </w:r>
          </w:p>
        </w:tc>
        <w:tc>
          <w:tcPr>
            <w:tcW w:w="1842" w:type="dxa"/>
            <w:tcBorders>
              <w:top w:val="single" w:sz="4" w:space="0" w:color="auto"/>
              <w:left w:val="single" w:sz="4" w:space="0" w:color="auto"/>
              <w:bottom w:val="single" w:sz="4" w:space="0" w:color="auto"/>
              <w:right w:val="single" w:sz="4" w:space="0" w:color="auto"/>
            </w:tcBorders>
            <w:vAlign w:val="center"/>
          </w:tcPr>
          <w:p w14:paraId="496A87C4" w14:textId="77777777" w:rsidR="003F776F" w:rsidRPr="00310E66" w:rsidRDefault="003F776F" w:rsidP="006F4516">
            <w:pPr>
              <w:pStyle w:val="Tabletext"/>
              <w:jc w:val="center"/>
              <w:rPr>
                <w:rFonts w:asciiTheme="majorBidi" w:hAnsiTheme="majorBidi" w:cstheme="majorBidi"/>
                <w:lang w:eastAsia="zh-CN"/>
              </w:rPr>
            </w:pPr>
            <w:r w:rsidRPr="00310E66">
              <w:rPr>
                <w:lang w:eastAsia="ko-KR"/>
              </w:rPr>
              <w:t>40 kHz</w:t>
            </w:r>
          </w:p>
        </w:tc>
        <w:tc>
          <w:tcPr>
            <w:tcW w:w="2552" w:type="dxa"/>
            <w:tcBorders>
              <w:top w:val="single" w:sz="4" w:space="0" w:color="auto"/>
              <w:left w:val="single" w:sz="4" w:space="0" w:color="auto"/>
              <w:bottom w:val="single" w:sz="4" w:space="0" w:color="auto"/>
              <w:right w:val="single" w:sz="4" w:space="0" w:color="auto"/>
            </w:tcBorders>
            <w:vAlign w:val="center"/>
          </w:tcPr>
          <w:p w14:paraId="16E73AC1" w14:textId="77777777" w:rsidR="003F776F" w:rsidRPr="00310E66" w:rsidRDefault="003F776F" w:rsidP="006F4516">
            <w:pPr>
              <w:pStyle w:val="Tabletext"/>
              <w:jc w:val="center"/>
              <w:rPr>
                <w:rFonts w:eastAsia="Malgun Gothic"/>
                <w:lang w:eastAsia="ko-KR"/>
              </w:rPr>
            </w:pPr>
            <w:r w:rsidRPr="00310E66">
              <w:rPr>
                <w:rFonts w:asciiTheme="majorBidi" w:hAnsiTheme="majorBidi" w:cstheme="majorBidi"/>
                <w:lang w:eastAsia="zh-CN"/>
              </w:rPr>
              <w:t>Norway</w:t>
            </w:r>
          </w:p>
        </w:tc>
      </w:tr>
      <w:tr w:rsidR="003F776F" w:rsidRPr="00310E66" w14:paraId="75F44EAB" w14:textId="77777777" w:rsidTr="00E05153">
        <w:trPr>
          <w:jc w:val="center"/>
        </w:trPr>
        <w:tc>
          <w:tcPr>
            <w:tcW w:w="8784" w:type="dxa"/>
            <w:gridSpan w:val="4"/>
            <w:tcBorders>
              <w:top w:val="single" w:sz="4" w:space="0" w:color="auto"/>
              <w:left w:val="single" w:sz="4" w:space="0" w:color="auto"/>
              <w:bottom w:val="single" w:sz="4" w:space="0" w:color="auto"/>
              <w:right w:val="single" w:sz="4" w:space="0" w:color="auto"/>
            </w:tcBorders>
            <w:vAlign w:val="center"/>
          </w:tcPr>
          <w:p w14:paraId="1FBECE12" w14:textId="77777777" w:rsidR="003F776F" w:rsidRPr="00310E66" w:rsidRDefault="003F776F" w:rsidP="006F4516">
            <w:pPr>
              <w:pStyle w:val="Tabletext"/>
              <w:jc w:val="center"/>
              <w:rPr>
                <w:rFonts w:eastAsia="Malgun Gothic"/>
                <w:lang w:eastAsia="ko-KR"/>
              </w:rPr>
            </w:pPr>
            <w:r w:rsidRPr="00310E66">
              <w:rPr>
                <w:rFonts w:eastAsia="Malgun Gothic"/>
                <w:lang w:eastAsia="ko-KR"/>
              </w:rPr>
              <w:t>Additional instrument types for opportunistic observations:</w:t>
            </w:r>
          </w:p>
        </w:tc>
      </w:tr>
      <w:tr w:rsidR="003F776F" w:rsidRPr="00310E66" w14:paraId="2A05D89E" w14:textId="77777777" w:rsidTr="00E05153">
        <w:trPr>
          <w:jc w:val="center"/>
        </w:trPr>
        <w:tc>
          <w:tcPr>
            <w:tcW w:w="1980" w:type="dxa"/>
            <w:tcBorders>
              <w:top w:val="single" w:sz="4" w:space="0" w:color="auto"/>
              <w:left w:val="single" w:sz="4" w:space="0" w:color="auto"/>
              <w:bottom w:val="single" w:sz="4" w:space="0" w:color="auto"/>
              <w:right w:val="single" w:sz="4" w:space="0" w:color="auto"/>
            </w:tcBorders>
            <w:vAlign w:val="center"/>
          </w:tcPr>
          <w:p w14:paraId="387AF6EC" w14:textId="77777777" w:rsidR="003F776F" w:rsidRPr="00310E66" w:rsidRDefault="003F776F" w:rsidP="006F4516">
            <w:pPr>
              <w:pStyle w:val="Tabletext"/>
              <w:jc w:val="center"/>
              <w:rPr>
                <w:lang w:eastAsia="zh-CN"/>
              </w:rPr>
            </w:pPr>
            <w:r w:rsidRPr="00310E66">
              <w:rPr>
                <w:lang w:eastAsia="zh-CN"/>
              </w:rPr>
              <w:t>VLF receivers</w:t>
            </w:r>
          </w:p>
        </w:tc>
        <w:tc>
          <w:tcPr>
            <w:tcW w:w="2410" w:type="dxa"/>
            <w:tcBorders>
              <w:top w:val="single" w:sz="4" w:space="0" w:color="auto"/>
              <w:left w:val="single" w:sz="4" w:space="0" w:color="auto"/>
              <w:bottom w:val="single" w:sz="4" w:space="0" w:color="auto"/>
              <w:right w:val="single" w:sz="4" w:space="0" w:color="auto"/>
            </w:tcBorders>
            <w:vAlign w:val="center"/>
          </w:tcPr>
          <w:p w14:paraId="605F9EDD" w14:textId="77777777" w:rsidR="003F776F" w:rsidRPr="00310E66" w:rsidRDefault="003F776F" w:rsidP="006F4516">
            <w:pPr>
              <w:pStyle w:val="Tabletext"/>
              <w:jc w:val="center"/>
              <w:rPr>
                <w:lang w:eastAsia="zh-CN"/>
              </w:rPr>
            </w:pPr>
            <w:r w:rsidRPr="00310E66">
              <w:rPr>
                <w:lang w:eastAsia="zh-CN"/>
              </w:rPr>
              <w:t>0.01-0.5</w:t>
            </w:r>
          </w:p>
        </w:tc>
        <w:tc>
          <w:tcPr>
            <w:tcW w:w="1842" w:type="dxa"/>
            <w:tcBorders>
              <w:top w:val="single" w:sz="4" w:space="0" w:color="auto"/>
              <w:left w:val="single" w:sz="4" w:space="0" w:color="auto"/>
              <w:bottom w:val="single" w:sz="4" w:space="0" w:color="auto"/>
              <w:right w:val="single" w:sz="4" w:space="0" w:color="auto"/>
            </w:tcBorders>
            <w:vAlign w:val="center"/>
          </w:tcPr>
          <w:p w14:paraId="4F5E6A0A" w14:textId="77777777" w:rsidR="003F776F" w:rsidRPr="00310E66" w:rsidRDefault="003F776F" w:rsidP="006F4516">
            <w:pPr>
              <w:pStyle w:val="Tabletext"/>
              <w:jc w:val="center"/>
              <w:rPr>
                <w:lang w:eastAsia="zh-CN"/>
              </w:rPr>
            </w:pPr>
            <w:r w:rsidRPr="00310E66">
              <w:rPr>
                <w:lang w:eastAsia="zh-CN"/>
              </w:rPr>
              <w:t>50 kHz, various</w:t>
            </w:r>
          </w:p>
        </w:tc>
        <w:tc>
          <w:tcPr>
            <w:tcW w:w="2552" w:type="dxa"/>
            <w:tcBorders>
              <w:top w:val="single" w:sz="4" w:space="0" w:color="auto"/>
              <w:left w:val="single" w:sz="4" w:space="0" w:color="auto"/>
              <w:bottom w:val="single" w:sz="4" w:space="0" w:color="auto"/>
              <w:right w:val="single" w:sz="4" w:space="0" w:color="auto"/>
            </w:tcBorders>
            <w:vAlign w:val="center"/>
          </w:tcPr>
          <w:p w14:paraId="7416CEBB" w14:textId="77777777" w:rsidR="003F776F" w:rsidRPr="00310E66" w:rsidRDefault="003F776F" w:rsidP="006F4516">
            <w:pPr>
              <w:pStyle w:val="Tabletext"/>
              <w:jc w:val="center"/>
              <w:rPr>
                <w:rFonts w:eastAsia="Malgun Gothic"/>
                <w:lang w:eastAsia="ko-KR"/>
              </w:rPr>
            </w:pPr>
            <w:r w:rsidRPr="00310E66">
              <w:rPr>
                <w:lang w:eastAsia="zh-CN"/>
              </w:rPr>
              <w:t>Global</w:t>
            </w:r>
          </w:p>
        </w:tc>
      </w:tr>
    </w:tbl>
    <w:p w14:paraId="3D53E277" w14:textId="77777777" w:rsidR="003F776F" w:rsidRPr="00310E66" w:rsidRDefault="003F776F" w:rsidP="003F776F">
      <w:pPr>
        <w:pStyle w:val="Tablefin"/>
      </w:pPr>
    </w:p>
    <w:p w14:paraId="5623CA7E" w14:textId="443C88B1" w:rsidR="003F776F" w:rsidRPr="00310E66" w:rsidRDefault="003F776F" w:rsidP="003F776F">
      <w:pPr>
        <w:pStyle w:val="TableNo"/>
      </w:pPr>
      <w:r w:rsidRPr="00310E66">
        <w:t xml:space="preserve">Table </w:t>
      </w:r>
      <w:r w:rsidR="0038406D">
        <w:t>6-</w:t>
      </w:r>
      <w:r w:rsidRPr="00310E66">
        <w:t>3</w:t>
      </w:r>
    </w:p>
    <w:p w14:paraId="361C26C1" w14:textId="20275149" w:rsidR="003F776F" w:rsidRPr="00310E66" w:rsidRDefault="003F776F" w:rsidP="003F776F">
      <w:pPr>
        <w:pStyle w:val="Tabletitle"/>
      </w:pPr>
      <w:r w:rsidRPr="00310E66">
        <w:t xml:space="preserve">Category 3 </w:t>
      </w:r>
      <w:r w:rsidR="00D50D9F">
        <w:t>–</w:t>
      </w:r>
      <w:r w:rsidRPr="00310E66">
        <w:t xml:space="preserve"> Research systems</w:t>
      </w:r>
    </w:p>
    <w:tbl>
      <w:tblPr>
        <w:tblStyle w:val="TableGrid1"/>
        <w:tblW w:w="9639" w:type="dxa"/>
        <w:jc w:val="center"/>
        <w:tblLayout w:type="fixed"/>
        <w:tblLook w:val="04A0" w:firstRow="1" w:lastRow="0" w:firstColumn="1" w:lastColumn="0" w:noHBand="0" w:noVBand="1"/>
      </w:tblPr>
      <w:tblGrid>
        <w:gridCol w:w="5236"/>
        <w:gridCol w:w="4403"/>
      </w:tblGrid>
      <w:tr w:rsidR="003F776F" w:rsidRPr="00310E66" w14:paraId="32A1B07B" w14:textId="77777777" w:rsidTr="00E05153">
        <w:trPr>
          <w:tblHeader/>
          <w:jc w:val="center"/>
        </w:trPr>
        <w:tc>
          <w:tcPr>
            <w:tcW w:w="4541" w:type="dxa"/>
            <w:vAlign w:val="center"/>
          </w:tcPr>
          <w:p w14:paraId="710791ED" w14:textId="3ECCAD01" w:rsidR="003F776F" w:rsidRPr="00310E66" w:rsidRDefault="003F776F" w:rsidP="006F4516">
            <w:pPr>
              <w:pStyle w:val="Tablehead"/>
              <w:keepNext w:val="0"/>
              <w:rPr>
                <w:rFonts w:asciiTheme="majorBidi" w:hAnsiTheme="majorBidi" w:cstheme="majorBidi"/>
                <w:lang w:eastAsia="zh-CN"/>
              </w:rPr>
            </w:pPr>
            <w:r w:rsidRPr="00310E66">
              <w:rPr>
                <w:lang w:eastAsia="zh-CN"/>
              </w:rPr>
              <w:t xml:space="preserve">Instrument </w:t>
            </w:r>
            <w:r w:rsidR="00E71846">
              <w:rPr>
                <w:lang w:eastAsia="zh-CN"/>
              </w:rPr>
              <w:t>t</w:t>
            </w:r>
            <w:r w:rsidRPr="00310E66">
              <w:rPr>
                <w:lang w:eastAsia="zh-CN"/>
              </w:rPr>
              <w:t>ype</w:t>
            </w:r>
          </w:p>
        </w:tc>
        <w:tc>
          <w:tcPr>
            <w:tcW w:w="3818" w:type="dxa"/>
            <w:vAlign w:val="center"/>
          </w:tcPr>
          <w:p w14:paraId="4A762CCE" w14:textId="77777777" w:rsidR="003F776F" w:rsidRPr="00310E66" w:rsidRDefault="003F776F" w:rsidP="006F4516">
            <w:pPr>
              <w:pStyle w:val="Tablehead"/>
              <w:keepNext w:val="0"/>
              <w:rPr>
                <w:rFonts w:asciiTheme="majorBidi" w:hAnsiTheme="majorBidi" w:cstheme="majorBidi"/>
                <w:lang w:eastAsia="zh-CN"/>
              </w:rPr>
            </w:pPr>
            <w:r w:rsidRPr="00310E66">
              <w:rPr>
                <w:lang w:eastAsia="zh-CN"/>
              </w:rPr>
              <w:t xml:space="preserve">Location </w:t>
            </w:r>
            <w:r w:rsidRPr="00310E66">
              <w:rPr>
                <w:lang w:eastAsia="zh-CN"/>
              </w:rPr>
              <w:br/>
              <w:t>(country/region)</w:t>
            </w:r>
          </w:p>
        </w:tc>
      </w:tr>
      <w:tr w:rsidR="003F776F" w:rsidRPr="00310E66" w14:paraId="76625FB2" w14:textId="77777777" w:rsidTr="00E05153">
        <w:trPr>
          <w:jc w:val="center"/>
        </w:trPr>
        <w:tc>
          <w:tcPr>
            <w:tcW w:w="4541" w:type="dxa"/>
            <w:vMerge w:val="restart"/>
          </w:tcPr>
          <w:p w14:paraId="7FFC29C2" w14:textId="77777777" w:rsidR="003F776F" w:rsidRPr="00310E66" w:rsidRDefault="003F776F" w:rsidP="006F4516">
            <w:pPr>
              <w:pStyle w:val="Tabletext"/>
              <w:rPr>
                <w:lang w:eastAsia="zh-CN"/>
              </w:rPr>
            </w:pPr>
            <w:r w:rsidRPr="00310E66">
              <w:rPr>
                <w:lang w:eastAsia="zh-CN"/>
              </w:rPr>
              <w:t>Solar radio telescope</w:t>
            </w:r>
          </w:p>
        </w:tc>
        <w:tc>
          <w:tcPr>
            <w:tcW w:w="3818" w:type="dxa"/>
          </w:tcPr>
          <w:p w14:paraId="07DAF7D5" w14:textId="77777777" w:rsidR="003F776F" w:rsidRPr="00310E66" w:rsidRDefault="003F776F" w:rsidP="006F4516">
            <w:pPr>
              <w:pStyle w:val="Tabletext"/>
              <w:jc w:val="center"/>
              <w:rPr>
                <w:lang w:eastAsia="zh-CN"/>
              </w:rPr>
            </w:pPr>
            <w:r w:rsidRPr="00310E66">
              <w:rPr>
                <w:lang w:eastAsia="zh-CN"/>
              </w:rPr>
              <w:t>Russian Federation</w:t>
            </w:r>
          </w:p>
        </w:tc>
      </w:tr>
      <w:tr w:rsidR="003F776F" w:rsidRPr="00310E66" w14:paraId="510D84B1" w14:textId="77777777" w:rsidTr="00E05153">
        <w:trPr>
          <w:jc w:val="center"/>
        </w:trPr>
        <w:tc>
          <w:tcPr>
            <w:tcW w:w="4541" w:type="dxa"/>
            <w:vMerge/>
          </w:tcPr>
          <w:p w14:paraId="36FE2E25" w14:textId="77777777" w:rsidR="003F776F" w:rsidRPr="00310E66" w:rsidRDefault="003F776F" w:rsidP="006F4516">
            <w:pPr>
              <w:pStyle w:val="Tabletext"/>
              <w:rPr>
                <w:lang w:eastAsia="zh-CN"/>
              </w:rPr>
            </w:pPr>
          </w:p>
        </w:tc>
        <w:tc>
          <w:tcPr>
            <w:tcW w:w="3818" w:type="dxa"/>
          </w:tcPr>
          <w:p w14:paraId="503D0C4B" w14:textId="77777777" w:rsidR="003F776F" w:rsidRPr="00310E66" w:rsidRDefault="003F776F" w:rsidP="006F4516">
            <w:pPr>
              <w:pStyle w:val="Tabletext"/>
              <w:jc w:val="center"/>
              <w:rPr>
                <w:lang w:eastAsia="zh-CN"/>
              </w:rPr>
            </w:pPr>
            <w:r w:rsidRPr="00310E66">
              <w:rPr>
                <w:lang w:eastAsia="zh-CN"/>
              </w:rPr>
              <w:t>Finland (MRO-14 and MRO-1.8)</w:t>
            </w:r>
          </w:p>
        </w:tc>
      </w:tr>
      <w:tr w:rsidR="003F776F" w:rsidRPr="00310E66" w14:paraId="57894AAE" w14:textId="77777777" w:rsidTr="00E05153">
        <w:trPr>
          <w:jc w:val="center"/>
        </w:trPr>
        <w:tc>
          <w:tcPr>
            <w:tcW w:w="4541" w:type="dxa"/>
          </w:tcPr>
          <w:p w14:paraId="0EA86647" w14:textId="77777777" w:rsidR="003F776F" w:rsidRPr="00310E66" w:rsidRDefault="003F776F" w:rsidP="006F4516">
            <w:pPr>
              <w:pStyle w:val="Tabletext"/>
              <w:rPr>
                <w:lang w:eastAsia="zh-CN"/>
              </w:rPr>
            </w:pPr>
            <w:r w:rsidRPr="00310E66">
              <w:rPr>
                <w:lang w:eastAsia="zh-CN"/>
              </w:rPr>
              <w:t>Radio heliograph</w:t>
            </w:r>
            <w:r w:rsidRPr="00310E66" w:rsidDel="004566E6">
              <w:rPr>
                <w:lang w:eastAsia="zh-CN"/>
              </w:rPr>
              <w:t xml:space="preserve"> </w:t>
            </w:r>
          </w:p>
        </w:tc>
        <w:tc>
          <w:tcPr>
            <w:tcW w:w="3818" w:type="dxa"/>
          </w:tcPr>
          <w:p w14:paraId="6D685B73" w14:textId="77777777" w:rsidR="003F776F" w:rsidRPr="00310E66" w:rsidRDefault="003F776F" w:rsidP="006F4516">
            <w:pPr>
              <w:pStyle w:val="Tabletext"/>
              <w:jc w:val="center"/>
              <w:rPr>
                <w:lang w:eastAsia="zh-CN"/>
              </w:rPr>
            </w:pPr>
            <w:r w:rsidRPr="00310E66">
              <w:rPr>
                <w:lang w:eastAsia="zh-CN"/>
              </w:rPr>
              <w:t>Finland, Japan, USA, Russian Federation, India</w:t>
            </w:r>
          </w:p>
        </w:tc>
      </w:tr>
      <w:tr w:rsidR="003F776F" w:rsidRPr="00310E66" w14:paraId="4065F395" w14:textId="77777777" w:rsidTr="00E05153">
        <w:trPr>
          <w:jc w:val="center"/>
        </w:trPr>
        <w:tc>
          <w:tcPr>
            <w:tcW w:w="4541" w:type="dxa"/>
          </w:tcPr>
          <w:p w14:paraId="4902D173" w14:textId="77777777" w:rsidR="003F776F" w:rsidRPr="00310E66" w:rsidRDefault="003F776F" w:rsidP="006F4516">
            <w:pPr>
              <w:pStyle w:val="Tabletext"/>
              <w:rPr>
                <w:lang w:eastAsia="zh-CN"/>
              </w:rPr>
            </w:pPr>
            <w:r w:rsidRPr="00310E66">
              <w:rPr>
                <w:lang w:eastAsia="zh-CN"/>
              </w:rPr>
              <w:t>Spectrograph</w:t>
            </w:r>
          </w:p>
        </w:tc>
        <w:tc>
          <w:tcPr>
            <w:tcW w:w="3818" w:type="dxa"/>
          </w:tcPr>
          <w:p w14:paraId="0C29F342" w14:textId="77777777" w:rsidR="003F776F" w:rsidRPr="00310E66" w:rsidRDefault="003F776F" w:rsidP="006F4516">
            <w:pPr>
              <w:pStyle w:val="Tabletext"/>
              <w:jc w:val="center"/>
              <w:rPr>
                <w:lang w:eastAsia="zh-CN"/>
              </w:rPr>
            </w:pPr>
            <w:r w:rsidRPr="00310E66">
              <w:rPr>
                <w:lang w:eastAsia="zh-CN"/>
              </w:rPr>
              <w:t>India, Russian Federation, Ukraine, Czech Republic, Switzerland</w:t>
            </w:r>
          </w:p>
        </w:tc>
      </w:tr>
      <w:tr w:rsidR="003F776F" w:rsidRPr="00310E66" w14:paraId="19A18D0C" w14:textId="77777777" w:rsidTr="00E05153">
        <w:trPr>
          <w:jc w:val="center"/>
        </w:trPr>
        <w:tc>
          <w:tcPr>
            <w:tcW w:w="4541" w:type="dxa"/>
          </w:tcPr>
          <w:p w14:paraId="223E7558" w14:textId="7E7C141C" w:rsidR="003F776F" w:rsidRPr="00310E66" w:rsidRDefault="003F776F" w:rsidP="006F4516">
            <w:pPr>
              <w:pStyle w:val="Tabletext"/>
              <w:rPr>
                <w:lang w:eastAsia="zh-CN"/>
              </w:rPr>
            </w:pPr>
            <w:r w:rsidRPr="00310E66">
              <w:rPr>
                <w:lang w:eastAsia="zh-CN"/>
              </w:rPr>
              <w:t xml:space="preserve">HF </w:t>
            </w:r>
            <w:r w:rsidR="000C294F">
              <w:rPr>
                <w:lang w:eastAsia="zh-CN"/>
              </w:rPr>
              <w:t>s</w:t>
            </w:r>
            <w:r w:rsidRPr="00310E66">
              <w:rPr>
                <w:lang w:eastAsia="zh-CN"/>
              </w:rPr>
              <w:t>pectrograph</w:t>
            </w:r>
          </w:p>
        </w:tc>
        <w:tc>
          <w:tcPr>
            <w:tcW w:w="3818" w:type="dxa"/>
          </w:tcPr>
          <w:p w14:paraId="51287F1E" w14:textId="77777777" w:rsidR="003F776F" w:rsidRPr="00310E66" w:rsidRDefault="003F776F" w:rsidP="006F4516">
            <w:pPr>
              <w:pStyle w:val="Tabletext"/>
              <w:jc w:val="center"/>
              <w:rPr>
                <w:lang w:eastAsia="zh-CN"/>
              </w:rPr>
            </w:pPr>
            <w:r w:rsidRPr="00310E66">
              <w:rPr>
                <w:lang w:eastAsia="zh-CN"/>
              </w:rPr>
              <w:t>France (</w:t>
            </w:r>
            <w:proofErr w:type="spellStart"/>
            <w:r w:rsidRPr="00310E66">
              <w:rPr>
                <w:lang w:eastAsia="zh-CN"/>
              </w:rPr>
              <w:t>Decameter</w:t>
            </w:r>
            <w:proofErr w:type="spellEnd"/>
            <w:r w:rsidRPr="00310E66">
              <w:rPr>
                <w:lang w:eastAsia="zh-CN"/>
              </w:rPr>
              <w:t xml:space="preserve"> Array), Japan</w:t>
            </w:r>
          </w:p>
        </w:tc>
      </w:tr>
      <w:tr w:rsidR="003F776F" w:rsidRPr="00310E66" w14:paraId="51A3AD21" w14:textId="77777777" w:rsidTr="00E05153">
        <w:trPr>
          <w:jc w:val="center"/>
        </w:trPr>
        <w:tc>
          <w:tcPr>
            <w:tcW w:w="4541" w:type="dxa"/>
          </w:tcPr>
          <w:p w14:paraId="65ACD575" w14:textId="77777777" w:rsidR="003F776F" w:rsidRPr="00310E66" w:rsidRDefault="003F776F" w:rsidP="006F4516">
            <w:pPr>
              <w:pStyle w:val="Tabletext"/>
              <w:rPr>
                <w:lang w:eastAsia="zh-CN"/>
              </w:rPr>
            </w:pPr>
            <w:r w:rsidRPr="00310E66">
              <w:rPr>
                <w:lang w:eastAsia="zh-CN"/>
              </w:rPr>
              <w:t xml:space="preserve">Ionospheric </w:t>
            </w:r>
          </w:p>
        </w:tc>
        <w:tc>
          <w:tcPr>
            <w:tcW w:w="3818" w:type="dxa"/>
          </w:tcPr>
          <w:p w14:paraId="3285CA03" w14:textId="77777777" w:rsidR="003F776F" w:rsidRPr="00310E66" w:rsidRDefault="003F776F" w:rsidP="006F4516">
            <w:pPr>
              <w:pStyle w:val="Tabletext"/>
              <w:jc w:val="center"/>
              <w:rPr>
                <w:lang w:eastAsia="zh-CN"/>
              </w:rPr>
            </w:pPr>
            <w:r w:rsidRPr="0004788A">
              <w:rPr>
                <w:lang w:val="es-ES" w:eastAsia="zh-CN"/>
              </w:rPr>
              <w:t>Norway (</w:t>
            </w:r>
            <w:proofErr w:type="spellStart"/>
            <w:r w:rsidRPr="0004788A">
              <w:rPr>
                <w:lang w:val="es-ES" w:eastAsia="zh-CN"/>
              </w:rPr>
              <w:t>Tromso</w:t>
            </w:r>
            <w:proofErr w:type="spellEnd"/>
            <w:r w:rsidRPr="0004788A">
              <w:rPr>
                <w:lang w:val="es-ES" w:eastAsia="zh-CN"/>
              </w:rPr>
              <w:t xml:space="preserve">), USA (Alaska, Puerto Rico), Russian Fed. </w:t>
            </w:r>
            <w:r w:rsidRPr="00310E66">
              <w:rPr>
                <w:lang w:eastAsia="zh-CN"/>
              </w:rPr>
              <w:t>(</w:t>
            </w:r>
            <w:proofErr w:type="spellStart"/>
            <w:r w:rsidRPr="00310E66">
              <w:rPr>
                <w:lang w:eastAsia="zh-CN"/>
              </w:rPr>
              <w:t>Vasilsurks</w:t>
            </w:r>
            <w:proofErr w:type="spellEnd"/>
            <w:r w:rsidRPr="00310E66">
              <w:rPr>
                <w:rFonts w:asciiTheme="majorBidi" w:hAnsiTheme="majorBidi" w:cstheme="majorBidi"/>
                <w:lang w:eastAsia="zh-CN"/>
              </w:rPr>
              <w:t>)</w:t>
            </w:r>
            <w:r w:rsidRPr="00310E66">
              <w:rPr>
                <w:lang w:eastAsia="zh-CN"/>
              </w:rPr>
              <w:t>, Germany</w:t>
            </w:r>
          </w:p>
        </w:tc>
      </w:tr>
      <w:tr w:rsidR="003F776F" w:rsidRPr="00310E66" w14:paraId="560C1162" w14:textId="77777777" w:rsidTr="00E05153">
        <w:trPr>
          <w:jc w:val="center"/>
        </w:trPr>
        <w:tc>
          <w:tcPr>
            <w:tcW w:w="4541" w:type="dxa"/>
          </w:tcPr>
          <w:p w14:paraId="0F35B53D" w14:textId="77777777" w:rsidR="003F776F" w:rsidRPr="00310E66" w:rsidRDefault="003F776F" w:rsidP="006F4516">
            <w:pPr>
              <w:pStyle w:val="Tabletext"/>
              <w:rPr>
                <w:lang w:eastAsia="zh-CN"/>
              </w:rPr>
            </w:pPr>
            <w:r w:rsidRPr="00310E66">
              <w:rPr>
                <w:lang w:eastAsia="zh-CN"/>
              </w:rPr>
              <w:t>Ionosondes</w:t>
            </w:r>
          </w:p>
        </w:tc>
        <w:tc>
          <w:tcPr>
            <w:tcW w:w="3818" w:type="dxa"/>
          </w:tcPr>
          <w:p w14:paraId="1A76AE5E" w14:textId="77777777" w:rsidR="003F776F" w:rsidRPr="00310E66" w:rsidRDefault="003F776F" w:rsidP="006F4516">
            <w:pPr>
              <w:pStyle w:val="Tabletext"/>
              <w:jc w:val="center"/>
              <w:rPr>
                <w:lang w:eastAsia="zh-CN"/>
              </w:rPr>
            </w:pPr>
            <w:r w:rsidRPr="00310E66">
              <w:rPr>
                <w:lang w:eastAsia="zh-CN"/>
              </w:rPr>
              <w:t>Germany</w:t>
            </w:r>
          </w:p>
        </w:tc>
      </w:tr>
      <w:tr w:rsidR="003F776F" w:rsidRPr="00310E66" w14:paraId="22A479C8" w14:textId="77777777" w:rsidTr="00E05153">
        <w:trPr>
          <w:jc w:val="center"/>
        </w:trPr>
        <w:tc>
          <w:tcPr>
            <w:tcW w:w="4541" w:type="dxa"/>
          </w:tcPr>
          <w:p w14:paraId="2803B026" w14:textId="2E011D11" w:rsidR="003F776F" w:rsidRPr="00310E66" w:rsidRDefault="003F776F" w:rsidP="006F4516">
            <w:pPr>
              <w:pStyle w:val="Tabletext"/>
              <w:rPr>
                <w:lang w:eastAsia="zh-CN"/>
              </w:rPr>
            </w:pPr>
            <w:r w:rsidRPr="00310E66">
              <w:rPr>
                <w:lang w:eastAsia="zh-CN"/>
              </w:rPr>
              <w:t xml:space="preserve">Coherent </w:t>
            </w:r>
            <w:r w:rsidR="00E71846">
              <w:rPr>
                <w:lang w:eastAsia="zh-CN"/>
              </w:rPr>
              <w:t>s</w:t>
            </w:r>
            <w:r w:rsidRPr="00310E66">
              <w:rPr>
                <w:lang w:eastAsia="zh-CN"/>
              </w:rPr>
              <w:t xml:space="preserve">catter </w:t>
            </w:r>
            <w:r w:rsidR="00E71846">
              <w:rPr>
                <w:lang w:eastAsia="zh-CN"/>
              </w:rPr>
              <w:t>r</w:t>
            </w:r>
            <w:r w:rsidRPr="00310E66">
              <w:rPr>
                <w:lang w:eastAsia="zh-CN"/>
              </w:rPr>
              <w:t xml:space="preserve">adar </w:t>
            </w:r>
          </w:p>
        </w:tc>
        <w:tc>
          <w:tcPr>
            <w:tcW w:w="3818" w:type="dxa"/>
          </w:tcPr>
          <w:p w14:paraId="30896996" w14:textId="77777777" w:rsidR="003F776F" w:rsidRPr="00310E66" w:rsidRDefault="003F776F" w:rsidP="006F4516">
            <w:pPr>
              <w:pStyle w:val="Tabletext"/>
              <w:jc w:val="center"/>
              <w:rPr>
                <w:lang w:eastAsia="zh-CN"/>
              </w:rPr>
            </w:pPr>
            <w:r w:rsidRPr="00310E66">
              <w:rPr>
                <w:lang w:eastAsia="zh-CN"/>
              </w:rPr>
              <w:t>Norway (MAARSY)</w:t>
            </w:r>
          </w:p>
        </w:tc>
      </w:tr>
    </w:tbl>
    <w:p w14:paraId="1AE0C2C7" w14:textId="77777777" w:rsidR="003F776F" w:rsidRDefault="003F776F" w:rsidP="003F776F">
      <w:pPr>
        <w:pStyle w:val="Tablefin"/>
      </w:pPr>
    </w:p>
    <w:p w14:paraId="195CD143" w14:textId="77777777" w:rsidR="00D50D9F" w:rsidRDefault="00D50D9F" w:rsidP="00D50D9F"/>
    <w:p w14:paraId="34CEC163" w14:textId="77777777" w:rsidR="00D50D9F" w:rsidRDefault="00D50D9F" w:rsidP="00D50D9F"/>
    <w:p w14:paraId="29829275" w14:textId="77777777" w:rsidR="00D50D9F" w:rsidRDefault="00D50D9F" w:rsidP="00D50D9F"/>
    <w:p w14:paraId="6296C24B" w14:textId="77777777" w:rsidR="00D50D9F" w:rsidRDefault="00D50D9F" w:rsidP="00D50D9F"/>
    <w:p w14:paraId="7EBDD204" w14:textId="77777777" w:rsidR="00D50D9F" w:rsidRDefault="00D50D9F" w:rsidP="00D50D9F"/>
    <w:p w14:paraId="488479EB" w14:textId="77777777" w:rsidR="00D50D9F" w:rsidRPr="00D50D9F" w:rsidRDefault="00D50D9F" w:rsidP="00D50D9F"/>
    <w:p w14:paraId="6970953D" w14:textId="77777777" w:rsidR="003F776F" w:rsidRPr="00310E66" w:rsidRDefault="003F776F" w:rsidP="003F776F"/>
    <w:p w14:paraId="04BA1FC2" w14:textId="77777777" w:rsidR="00E05153" w:rsidRDefault="00E05153">
      <w:pPr>
        <w:tabs>
          <w:tab w:val="clear" w:pos="1134"/>
          <w:tab w:val="clear" w:pos="1871"/>
          <w:tab w:val="clear" w:pos="2268"/>
        </w:tabs>
        <w:overflowPunct/>
        <w:autoSpaceDE/>
        <w:autoSpaceDN/>
        <w:adjustRightInd/>
        <w:spacing w:before="0"/>
        <w:textAlignment w:val="auto"/>
        <w:sectPr w:rsidR="00E05153" w:rsidSect="00D50D9F">
          <w:headerReference w:type="default" r:id="rId150"/>
          <w:type w:val="oddPage"/>
          <w:pgSz w:w="11907" w:h="16834" w:code="9"/>
          <w:pgMar w:top="1418" w:right="1134" w:bottom="1134" w:left="1134" w:header="720" w:footer="482" w:gutter="0"/>
          <w:cols w:space="720"/>
          <w:vAlign w:val="both"/>
          <w:docGrid w:linePitch="326"/>
        </w:sectPr>
      </w:pPr>
    </w:p>
    <w:p w14:paraId="3E0A2AAB" w14:textId="04826D59" w:rsidR="00345885" w:rsidRPr="00093101" w:rsidRDefault="00345885" w:rsidP="00345885">
      <w:pPr>
        <w:pStyle w:val="ChapNo"/>
        <w:rPr>
          <w:sz w:val="22"/>
        </w:rPr>
      </w:pPr>
      <w:bookmarkStart w:id="1710" w:name="_Toc225752121"/>
      <w:bookmarkStart w:id="1711" w:name="_Toc225754189"/>
      <w:bookmarkStart w:id="1712" w:name="_Toc227659908"/>
      <w:r w:rsidRPr="00310E66">
        <w:lastRenderedPageBreak/>
        <w:t xml:space="preserve">CHAPTER </w:t>
      </w:r>
      <w:r w:rsidRPr="00310E66">
        <w:rPr>
          <w:bCs/>
          <w:szCs w:val="28"/>
        </w:rPr>
        <w:t>7</w:t>
      </w:r>
      <w:bookmarkEnd w:id="1710"/>
      <w:bookmarkEnd w:id="1711"/>
      <w:bookmarkEnd w:id="1712"/>
    </w:p>
    <w:p w14:paraId="2713BFDC" w14:textId="1AA9A92E" w:rsidR="00345885" w:rsidRDefault="00345885" w:rsidP="00345885">
      <w:pPr>
        <w:pStyle w:val="Chaptitle"/>
      </w:pPr>
      <w:bookmarkStart w:id="1713" w:name="_Toc225752122"/>
      <w:bookmarkStart w:id="1714" w:name="_Toc225754190"/>
      <w:bookmarkStart w:id="1715" w:name="_Toc227659909"/>
      <w:r w:rsidRPr="00310E66">
        <w:t>Other radiocommunication systems</w:t>
      </w:r>
      <w:r w:rsidRPr="00310E66">
        <w:rPr>
          <w:bCs/>
          <w:szCs w:val="28"/>
        </w:rPr>
        <w:t xml:space="preserve"> </w:t>
      </w:r>
      <w:r w:rsidRPr="00310E66">
        <w:t xml:space="preserve">for meteorological </w:t>
      </w:r>
      <w:r w:rsidRPr="00310E66">
        <w:rPr>
          <w:bCs/>
          <w:szCs w:val="28"/>
        </w:rPr>
        <w:t xml:space="preserve">and related environmental </w:t>
      </w:r>
      <w:r w:rsidRPr="00310E66">
        <w:t>activities</w:t>
      </w:r>
      <w:bookmarkEnd w:id="1713"/>
      <w:bookmarkEnd w:id="1714"/>
      <w:bookmarkEnd w:id="1715"/>
    </w:p>
    <w:p w14:paraId="6DE335B3" w14:textId="49BBA635" w:rsidR="00345885" w:rsidRPr="00310E66" w:rsidRDefault="00345885" w:rsidP="00345885">
      <w:pPr>
        <w:pStyle w:val="Heading2"/>
      </w:pPr>
      <w:bookmarkStart w:id="1716" w:name="_heading=h.1fob9te" w:colFirst="0" w:colLast="0"/>
      <w:bookmarkStart w:id="1717" w:name="_Toc173766619"/>
      <w:bookmarkStart w:id="1718" w:name="_Toc498329894"/>
      <w:bookmarkStart w:id="1719" w:name="_Toc499106579"/>
      <w:bookmarkStart w:id="1720" w:name="_Toc499106950"/>
      <w:bookmarkStart w:id="1721" w:name="_Toc499107207"/>
      <w:bookmarkStart w:id="1722" w:name="_Toc499107671"/>
      <w:bookmarkStart w:id="1723" w:name="_Toc499107970"/>
      <w:bookmarkStart w:id="1724" w:name="_Toc672302"/>
      <w:bookmarkStart w:id="1725" w:name="_Toc474847434"/>
      <w:bookmarkStart w:id="1726" w:name="_Toc474850451"/>
      <w:bookmarkStart w:id="1727" w:name="_Toc482001907"/>
      <w:bookmarkStart w:id="1728" w:name="_Toc482002309"/>
      <w:bookmarkStart w:id="1729" w:name="_Toc482002427"/>
      <w:bookmarkStart w:id="1730" w:name="_Toc482002562"/>
      <w:bookmarkStart w:id="1731" w:name="_Toc482002670"/>
      <w:bookmarkStart w:id="1732" w:name="_Toc224569081"/>
      <w:bookmarkStart w:id="1733" w:name="_Toc224569409"/>
      <w:bookmarkStart w:id="1734" w:name="_Toc224570449"/>
      <w:bookmarkStart w:id="1735" w:name="_Toc224573389"/>
      <w:bookmarkStart w:id="1736" w:name="_Toc224640776"/>
      <w:bookmarkStart w:id="1737" w:name="_Toc225754191"/>
      <w:bookmarkStart w:id="1738" w:name="_Toc227659910"/>
      <w:bookmarkEnd w:id="1716"/>
      <w:r w:rsidRPr="00310E66">
        <w:rPr>
          <w:szCs w:val="24"/>
        </w:rPr>
        <w:t>7</w:t>
      </w:r>
      <w:r w:rsidRPr="0004788A">
        <w:rPr>
          <w:szCs w:val="24"/>
        </w:rPr>
        <w:t>.1</w:t>
      </w:r>
      <w:r w:rsidRPr="00310E66">
        <w:tab/>
        <w:t>Introduction</w:t>
      </w:r>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p>
    <w:p w14:paraId="408FF43C" w14:textId="2E37E724" w:rsidR="00345885" w:rsidRPr="00310E66" w:rsidRDefault="00345885" w:rsidP="00345885">
      <w:r w:rsidRPr="00310E66">
        <w:t xml:space="preserve">As discussed in Chapter 1, weather, climate, hydrological, marine and related environmental services need to collect observations from many remote sites, on land, over the sea, in the air and in space. Thus, the WMO global infrastructure is dependent on many other radiocommunication services in addition to the </w:t>
      </w:r>
      <w:proofErr w:type="spellStart"/>
      <w:r w:rsidRPr="00310E66">
        <w:t>MetSat</w:t>
      </w:r>
      <w:proofErr w:type="spellEnd"/>
      <w:r w:rsidRPr="00310E66">
        <w:t xml:space="preserve">, </w:t>
      </w:r>
      <w:proofErr w:type="spellStart"/>
      <w:r w:rsidRPr="00310E66">
        <w:t>MetAids</w:t>
      </w:r>
      <w:proofErr w:type="spellEnd"/>
      <w:r w:rsidRPr="00310E66">
        <w:t xml:space="preserve">, radiolocation and EESS services described in previous Chapters. This Chapter describes some of these additional systems which rely on radio frequency for their operation. </w:t>
      </w:r>
    </w:p>
    <w:p w14:paraId="6D998453" w14:textId="5390B53E" w:rsidR="00345885" w:rsidRPr="00310E66" w:rsidRDefault="00345885" w:rsidP="00345885">
      <w:r w:rsidRPr="00310E66">
        <w:t>Sections 7.2</w:t>
      </w:r>
      <w:r w:rsidR="00526105">
        <w:t xml:space="preserve"> to </w:t>
      </w:r>
      <w:r w:rsidRPr="00310E66">
        <w:t xml:space="preserve">7.4 provide information about systems used to share data from </w:t>
      </w:r>
      <w:r w:rsidRPr="00C46DEA">
        <w:rPr>
          <w:i/>
          <w:iCs/>
        </w:rPr>
        <w:t>in</w:t>
      </w:r>
      <w:r w:rsidR="00C46DEA" w:rsidRPr="00C46DEA">
        <w:rPr>
          <w:i/>
          <w:iCs/>
        </w:rPr>
        <w:t xml:space="preserve"> </w:t>
      </w:r>
      <w:r w:rsidRPr="00C46DEA">
        <w:rPr>
          <w:i/>
          <w:iCs/>
        </w:rPr>
        <w:t>situ</w:t>
      </w:r>
      <w:r w:rsidRPr="00310E66">
        <w:t xml:space="preserve"> measurement systems and the dissemination of forecast data. Sections 7.5</w:t>
      </w:r>
      <w:r w:rsidR="00725043">
        <w:t xml:space="preserve"> to </w:t>
      </w:r>
      <w:r w:rsidRPr="00310E66">
        <w:t>7.</w:t>
      </w:r>
      <w:r w:rsidR="00311D54">
        <w:t>8</w:t>
      </w:r>
      <w:r w:rsidRPr="00310E66">
        <w:t xml:space="preserve"> describe observation systems which rely on access to radio spectrum </w:t>
      </w:r>
      <w:proofErr w:type="gramStart"/>
      <w:r w:rsidRPr="00310E66">
        <w:t>in order to</w:t>
      </w:r>
      <w:proofErr w:type="gramEnd"/>
      <w:r w:rsidRPr="00310E66">
        <w:t xml:space="preserve"> measure specific environmental characteristics such as the location and timing of lightning strikes. Some of these systems make use of signals of opportunity generated by other radio spectrum applications to make measurements of atmospheric characteristics.</w:t>
      </w:r>
    </w:p>
    <w:p w14:paraId="35765EE3" w14:textId="40101584" w:rsidR="00345885" w:rsidRPr="00310E66" w:rsidRDefault="00345885" w:rsidP="00345885">
      <w:r w:rsidRPr="00310E66">
        <w:t xml:space="preserve">The increase in NWP model resolution has increased demand for </w:t>
      </w:r>
      <w:r w:rsidRPr="00C46DEA">
        <w:rPr>
          <w:i/>
          <w:iCs/>
        </w:rPr>
        <w:t>in</w:t>
      </w:r>
      <w:r w:rsidR="00C46DEA" w:rsidRPr="00C46DEA">
        <w:rPr>
          <w:i/>
          <w:iCs/>
        </w:rPr>
        <w:t xml:space="preserve"> </w:t>
      </w:r>
      <w:r w:rsidRPr="00C46DEA">
        <w:rPr>
          <w:i/>
          <w:iCs/>
        </w:rPr>
        <w:t>situ</w:t>
      </w:r>
      <w:r w:rsidRPr="00310E66">
        <w:t xml:space="preserve"> measurements of environmental parameters, many of which can now be delivered using automated systems. Wireless communications technology can enable these systems to operate and share data from remote sites, in some cases these links can also enable remote control and maintenance, reducing the need for human intervention and making it easier to maintain remote stations. As technology has continued to evolve, these systems now make use of various radiocommunication services to share data between remote sites and data processing hubs. </w:t>
      </w:r>
    </w:p>
    <w:p w14:paraId="1922F253" w14:textId="58FB4BF9" w:rsidR="00345885" w:rsidRPr="00310E66" w:rsidRDefault="00345885" w:rsidP="00345885">
      <w:r w:rsidRPr="00310E66">
        <w:t>It is also essential to ensure that meteorological information and warnings are disseminated to end users with minimal delay, whether in densely populated urban areas or in remote sparsely populated regions. In addition</w:t>
      </w:r>
      <w:r w:rsidR="00725043">
        <w:t>,</w:t>
      </w:r>
      <w:r w:rsidRPr="00310E66">
        <w:t xml:space="preserve"> weather, climate, hydrology, marine and related environmental services are supplied to support maritime and aviation operations worldwide, enabling safe operations of these very weather-sensitive sectors. The dissemination systems for meteorological products make use of a wide range of radiocommunication services to support a diverse range of end users.</w:t>
      </w:r>
    </w:p>
    <w:p w14:paraId="6CB7150B" w14:textId="21D1E63C" w:rsidR="00345885" w:rsidRPr="00310E66" w:rsidRDefault="00345885" w:rsidP="00345885">
      <w:pPr>
        <w:pStyle w:val="Heading2"/>
      </w:pPr>
      <w:bookmarkStart w:id="1739" w:name="_Toc498329895"/>
      <w:bookmarkStart w:id="1740" w:name="_Toc499106580"/>
      <w:bookmarkStart w:id="1741" w:name="_Toc499106951"/>
      <w:bookmarkStart w:id="1742" w:name="_Toc499107208"/>
      <w:bookmarkStart w:id="1743" w:name="_Toc499107672"/>
      <w:bookmarkStart w:id="1744" w:name="_Toc499107971"/>
      <w:bookmarkStart w:id="1745" w:name="_Toc672303"/>
      <w:bookmarkStart w:id="1746" w:name="_Toc474850452"/>
      <w:bookmarkStart w:id="1747" w:name="_Toc482001908"/>
      <w:bookmarkStart w:id="1748" w:name="_Toc482002310"/>
      <w:bookmarkStart w:id="1749" w:name="_Toc482002428"/>
      <w:bookmarkStart w:id="1750" w:name="_Toc482002563"/>
      <w:bookmarkStart w:id="1751" w:name="_Toc482002671"/>
      <w:bookmarkStart w:id="1752" w:name="_Toc173766620"/>
      <w:bookmarkStart w:id="1753" w:name="_Toc224569082"/>
      <w:bookmarkStart w:id="1754" w:name="_Toc224569410"/>
      <w:bookmarkStart w:id="1755" w:name="_Toc224570450"/>
      <w:bookmarkStart w:id="1756" w:name="_Toc224573390"/>
      <w:bookmarkStart w:id="1757" w:name="_Toc224640777"/>
      <w:bookmarkStart w:id="1758" w:name="_Toc225754192"/>
      <w:bookmarkStart w:id="1759" w:name="_Toc227659911"/>
      <w:r w:rsidRPr="00310E66">
        <w:t>7.2</w:t>
      </w:r>
      <w:r w:rsidRPr="00310E66">
        <w:tab/>
        <w:t>Data dissemination systems</w:t>
      </w:r>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p>
    <w:p w14:paraId="4F751C82" w14:textId="1B280F5F" w:rsidR="00F33ADD" w:rsidRPr="00310E66" w:rsidRDefault="00F33ADD" w:rsidP="00F33ADD">
      <w:r w:rsidRPr="00310E66">
        <w:t xml:space="preserve">As noted in </w:t>
      </w:r>
      <w:r w:rsidR="00077F0D">
        <w:t>§</w:t>
      </w:r>
      <w:r w:rsidRPr="00310E66">
        <w:t xml:space="preserve"> 7.1, demand for more </w:t>
      </w:r>
      <w:r w:rsidRPr="0009528E">
        <w:rPr>
          <w:i/>
          <w:iCs/>
        </w:rPr>
        <w:t>in</w:t>
      </w:r>
      <w:r w:rsidR="0009528E" w:rsidRPr="0009528E">
        <w:rPr>
          <w:i/>
          <w:iCs/>
        </w:rPr>
        <w:t xml:space="preserve"> </w:t>
      </w:r>
      <w:r w:rsidRPr="0009528E">
        <w:rPr>
          <w:i/>
          <w:iCs/>
        </w:rPr>
        <w:t>situ</w:t>
      </w:r>
      <w:r w:rsidRPr="00310E66">
        <w:t xml:space="preserve"> measurements to support advances in weather forecasting has driven a growth in the use of automatic measurement systems, which require reliable communication links to share data and enable remote command and control. Technical characteristics, including operating frequencies, of these systems vary widely and almost any of the meteorological RF bands may be used; operators may also make use of commercially available communications links (e.g. mobile internet). Selection is frequently made based on the necessary bandwidth, which in turn is determined by the type and quantity of information to be carried. </w:t>
      </w:r>
    </w:p>
    <w:p w14:paraId="4BF81089" w14:textId="77777777" w:rsidR="00345885" w:rsidRPr="00310E66" w:rsidRDefault="00345885" w:rsidP="00345885">
      <w:r w:rsidRPr="00310E66">
        <w:t xml:space="preserve">Dissemination of forecasts is of equal </w:t>
      </w:r>
      <w:r w:rsidRPr="00310E66" w:rsidDel="004F309B">
        <w:t xml:space="preserve">importance </w:t>
      </w:r>
      <w:r w:rsidRPr="00310E66">
        <w:t xml:space="preserve">to the collection and archiving of weather data. Making these predictions available to the public is a prerequisite to saving lives </w:t>
      </w:r>
      <w:proofErr w:type="gramStart"/>
      <w:r w:rsidRPr="00310E66">
        <w:t>in order for</w:t>
      </w:r>
      <w:proofErr w:type="gramEnd"/>
      <w:r w:rsidRPr="00310E66">
        <w:t xml:space="preserve"> people to take the steps necessary to protect their lives and property. The United Nations Early Warnings for All (EW4ALL) initiative aims to ensure universal protection from hazardous weather, water, or climate events through life-saving early warning systems. It is built on four pillars to deliver effective and inclusive multi-hazard early warning systems. The third pillar, </w:t>
      </w:r>
      <w:hyperlink r:id="rId151" w:history="1">
        <w:r w:rsidRPr="00310E66">
          <w:rPr>
            <w:i/>
            <w:color w:val="0000FF"/>
            <w:u w:val="single"/>
          </w:rPr>
          <w:t>Warning Dissemination and Communication</w:t>
        </w:r>
      </w:hyperlink>
      <w:r w:rsidRPr="00310E66">
        <w:t>, led by the ITU, focuses on last-mile connectivity to ensure that warnings reach people at risk in time to take action.</w:t>
      </w:r>
    </w:p>
    <w:p w14:paraId="069F2BB1" w14:textId="2393D02D" w:rsidR="00345885" w:rsidRPr="00310E66" w:rsidRDefault="00345885" w:rsidP="00345885">
      <w:proofErr w:type="gramStart"/>
      <w:r w:rsidRPr="00310E66">
        <w:t>A number of</w:t>
      </w:r>
      <w:proofErr w:type="gramEnd"/>
      <w:r w:rsidRPr="00310E66">
        <w:t xml:space="preserve"> specialized radio systems have been developed over the years by which forecasts and other meteorological data are distributed. Among the simplest of these is voice broadcasting. Typically using VHF radio, these systems require minimal equipment to be used by the </w:t>
      </w:r>
      <w:proofErr w:type="gramStart"/>
      <w:r w:rsidRPr="00310E66">
        <w:t>general public</w:t>
      </w:r>
      <w:proofErr w:type="gramEnd"/>
      <w:r w:rsidRPr="00310E66">
        <w:t xml:space="preserve">. These systems serve to warn the public of threatened storms, floods, extreme temperatures and other natural and human-caused hazards. Enhancements may be provided such as brief data transmissions accessible to deaf persons using special equipment. These systems may also be designed to provide continuous data distribution, or to remain silent </w:t>
      </w:r>
      <w:r w:rsidRPr="00310E66">
        <w:lastRenderedPageBreak/>
        <w:t>until triggered by an alert tone signifying a special event such as foul weather or other imminent hazard</w:t>
      </w:r>
      <w:r w:rsidR="00E55393">
        <w:t>s</w:t>
      </w:r>
      <w:r w:rsidRPr="00310E66">
        <w:t>. Dissemination systems may be found in the fixed and mobile services, including maritime mobile service. Other dissemination systems operate via radio and television broadcasts (terrestrial and satellite) and on MetSat downlinks (details of which are provided in Chapter 2).</w:t>
      </w:r>
    </w:p>
    <w:p w14:paraId="051253A2" w14:textId="276BEF4C" w:rsidR="00345885" w:rsidRPr="00310E66" w:rsidRDefault="00345885" w:rsidP="00345885">
      <w:pPr>
        <w:pStyle w:val="Heading2"/>
      </w:pPr>
      <w:bookmarkStart w:id="1760" w:name="_Toc173766621"/>
      <w:bookmarkStart w:id="1761" w:name="_Toc224569083"/>
      <w:bookmarkStart w:id="1762" w:name="_Toc224569411"/>
      <w:bookmarkStart w:id="1763" w:name="_Toc224570451"/>
      <w:bookmarkStart w:id="1764" w:name="_Toc224573391"/>
      <w:bookmarkStart w:id="1765" w:name="_Toc224640778"/>
      <w:bookmarkStart w:id="1766" w:name="_Toc225754193"/>
      <w:bookmarkStart w:id="1767" w:name="_Toc227659912"/>
      <w:r w:rsidRPr="00310E66">
        <w:t>7.3</w:t>
      </w:r>
      <w:r w:rsidRPr="00310E66">
        <w:tab/>
        <w:t>Weather-sensing Uncrewed Aircraft Systems</w:t>
      </w:r>
      <w:bookmarkEnd w:id="1760"/>
      <w:bookmarkEnd w:id="1761"/>
      <w:bookmarkEnd w:id="1762"/>
      <w:bookmarkEnd w:id="1763"/>
      <w:bookmarkEnd w:id="1764"/>
      <w:bookmarkEnd w:id="1765"/>
      <w:bookmarkEnd w:id="1766"/>
      <w:bookmarkEnd w:id="1767"/>
      <w:r w:rsidRPr="00310E66">
        <w:t xml:space="preserve"> </w:t>
      </w:r>
    </w:p>
    <w:p w14:paraId="2B1F1CE8" w14:textId="7E407AD8" w:rsidR="00345885" w:rsidRPr="00310E66" w:rsidRDefault="00345885" w:rsidP="00345885">
      <w:r w:rsidRPr="00310E66">
        <w:t>Weather-sensing Uncrewed Aircraft Systems (</w:t>
      </w:r>
      <w:proofErr w:type="spellStart"/>
      <w:r w:rsidRPr="00310E66">
        <w:t>Wx</w:t>
      </w:r>
      <w:proofErr w:type="spellEnd"/>
      <w:r w:rsidRPr="00310E66">
        <w:t xml:space="preserve">-UAS) are becoming increasingly important for meteorological and Earth observations operations. Within many current observing networks, the boundary layer and lower atmosphere are not sampled at time and space scales needed to improve mesoscale analyses </w:t>
      </w:r>
      <w:proofErr w:type="spellStart"/>
      <w:r w:rsidRPr="00310E66">
        <w:t>Wx</w:t>
      </w:r>
      <w:proofErr w:type="spellEnd"/>
      <w:r w:rsidRPr="00310E66">
        <w:t>-UAS have created novel opportunities for partially filling this observational gap (see Fig. 7-1).</w:t>
      </w:r>
    </w:p>
    <w:p w14:paraId="63A4CCD1" w14:textId="77777777" w:rsidR="00345885" w:rsidRPr="00310E66" w:rsidRDefault="00345885" w:rsidP="00345885">
      <w:pPr>
        <w:pStyle w:val="FigureNo"/>
      </w:pPr>
      <w:r w:rsidRPr="00310E66">
        <w:t>Figure 7-1</w:t>
      </w:r>
    </w:p>
    <w:p w14:paraId="44525447" w14:textId="7C043D84" w:rsidR="00345885" w:rsidRPr="00310E66" w:rsidRDefault="00345885" w:rsidP="00093101">
      <w:pPr>
        <w:pStyle w:val="Figuretitle"/>
      </w:pPr>
      <w:r w:rsidRPr="00310E66">
        <w:t>Diagram comparing the horizontal and vertical coverage of five measurement systems, noting the gaps in near-surface measurements</w:t>
      </w:r>
    </w:p>
    <w:p w14:paraId="25780648" w14:textId="4FF9E900" w:rsidR="00345885" w:rsidRPr="00310E66" w:rsidRDefault="00EA76B8" w:rsidP="00093101">
      <w:pPr>
        <w:pStyle w:val="Figure"/>
      </w:pPr>
      <w:r>
        <w:rPr>
          <w:noProof/>
        </w:rPr>
        <w:drawing>
          <wp:inline distT="0" distB="0" distL="0" distR="0" wp14:anchorId="416C8E46" wp14:editId="0A635A70">
            <wp:extent cx="6120765" cy="3539490"/>
            <wp:effectExtent l="0" t="0" r="0" b="3810"/>
            <wp:docPr id="103776750" name="Picture 14" descr="Diagram comparing the horizontal and vertical coverage of five measurement systems, noting the gaps in near-surface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76750" name="Picture 14" descr="Diagram comparing the horizontal and vertical coverage of five measurement systems, noting the gaps in near-surface measurements"/>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6120765" cy="3539490"/>
                    </a:xfrm>
                    <a:prstGeom prst="rect">
                      <a:avLst/>
                    </a:prstGeom>
                  </pic:spPr>
                </pic:pic>
              </a:graphicData>
            </a:graphic>
          </wp:inline>
        </w:drawing>
      </w:r>
    </w:p>
    <w:p w14:paraId="0895AD82" w14:textId="0D4C4F6F" w:rsidR="00345885" w:rsidRPr="00310E66" w:rsidRDefault="00345885" w:rsidP="00AD6379">
      <w:pPr>
        <w:pStyle w:val="Normalaftertitle"/>
      </w:pPr>
      <w:proofErr w:type="spellStart"/>
      <w:r w:rsidRPr="00310E66">
        <w:t>Wx</w:t>
      </w:r>
      <w:proofErr w:type="spellEnd"/>
      <w:r w:rsidRPr="00310E66">
        <w:t xml:space="preserve">-UAS are used for applications that include routine vertical profiles of the boundary layer, release of dropsondes over ocean areas where radiosonde data has historically been missing, flights into tropical cyclones for </w:t>
      </w:r>
      <w:r w:rsidRPr="0009528E">
        <w:rPr>
          <w:i/>
          <w:iCs/>
        </w:rPr>
        <w:t>in</w:t>
      </w:r>
      <w:r w:rsidR="0009528E" w:rsidRPr="0009528E">
        <w:rPr>
          <w:i/>
          <w:iCs/>
        </w:rPr>
        <w:t xml:space="preserve"> </w:t>
      </w:r>
      <w:r w:rsidRPr="0009528E">
        <w:rPr>
          <w:i/>
          <w:iCs/>
        </w:rPr>
        <w:t>situ</w:t>
      </w:r>
      <w:r w:rsidRPr="00310E66">
        <w:t xml:space="preserve"> data collection, and aerial reconnaissance of areas impacted by severe weather or drought conditions. </w:t>
      </w:r>
      <w:r w:rsidR="006C6718">
        <w:t>The u</w:t>
      </w:r>
      <w:r w:rsidRPr="00310E66">
        <w:t xml:space="preserve">se of </w:t>
      </w:r>
      <w:proofErr w:type="spellStart"/>
      <w:r w:rsidRPr="00310E66">
        <w:t>Wx</w:t>
      </w:r>
      <w:proofErr w:type="spellEnd"/>
      <w:r w:rsidRPr="00310E66">
        <w:t xml:space="preserve">-UAS for meteorological operations can improve Numerical Weather Prediction as well as enhancing forecasting of hurricane landfall areas, extend lead times provided to the public and allow for increased understanding of climate conditions. </w:t>
      </w:r>
    </w:p>
    <w:p w14:paraId="712E144A" w14:textId="77777777" w:rsidR="00345885" w:rsidRPr="00310E66" w:rsidRDefault="00345885" w:rsidP="00345885">
      <w:proofErr w:type="spellStart"/>
      <w:r w:rsidRPr="00310E66">
        <w:t>Wx</w:t>
      </w:r>
      <w:proofErr w:type="spellEnd"/>
      <w:r w:rsidRPr="00310E66">
        <w:t xml:space="preserve">-UAS operations for meteorological purposes often use unlicenced spectrum for command and control of the aircraft, though some systems do use licensed frequencies. In addition to the command and control of the </w:t>
      </w:r>
      <w:proofErr w:type="spellStart"/>
      <w:r w:rsidRPr="00310E66">
        <w:t>Wx</w:t>
      </w:r>
      <w:proofErr w:type="spellEnd"/>
      <w:r w:rsidRPr="00310E66">
        <w:t xml:space="preserve">-UAS, spectrum is needed for payload data transmission. </w:t>
      </w:r>
    </w:p>
    <w:p w14:paraId="758E63EB" w14:textId="78A27EC3" w:rsidR="00345885" w:rsidRPr="00310E66" w:rsidRDefault="00345885" w:rsidP="000D67F9">
      <w:pPr>
        <w:pStyle w:val="Heading2"/>
      </w:pPr>
      <w:bookmarkStart w:id="1768" w:name="_Toc173766622"/>
      <w:bookmarkStart w:id="1769" w:name="_Toc672304"/>
      <w:bookmarkStart w:id="1770" w:name="_Toc474850453"/>
      <w:bookmarkStart w:id="1771" w:name="_Toc482001909"/>
      <w:bookmarkStart w:id="1772" w:name="_Toc482002311"/>
      <w:bookmarkStart w:id="1773" w:name="_Toc482002429"/>
      <w:bookmarkStart w:id="1774" w:name="_Toc482002564"/>
      <w:bookmarkStart w:id="1775" w:name="_Toc482002672"/>
      <w:bookmarkStart w:id="1776" w:name="_Toc224569084"/>
      <w:bookmarkStart w:id="1777" w:name="_Toc224569412"/>
      <w:bookmarkStart w:id="1778" w:name="_Toc224570452"/>
      <w:bookmarkStart w:id="1779" w:name="_Toc224573392"/>
      <w:bookmarkStart w:id="1780" w:name="_Toc224640779"/>
      <w:bookmarkStart w:id="1781" w:name="_Toc225754194"/>
      <w:bookmarkStart w:id="1782" w:name="_Toc227659913"/>
      <w:bookmarkStart w:id="1783" w:name="_Toc498329896"/>
      <w:bookmarkStart w:id="1784" w:name="_Toc499106581"/>
      <w:bookmarkStart w:id="1785" w:name="_Toc499106952"/>
      <w:bookmarkStart w:id="1786" w:name="_Toc499107209"/>
      <w:bookmarkStart w:id="1787" w:name="_Toc499107673"/>
      <w:bookmarkStart w:id="1788" w:name="_Toc499107972"/>
      <w:r w:rsidRPr="00310E66">
        <w:rPr>
          <w:sz w:val="22"/>
        </w:rPr>
        <w:t>7.4</w:t>
      </w:r>
      <w:r w:rsidRPr="00310E66">
        <w:rPr>
          <w:sz w:val="22"/>
        </w:rPr>
        <w:tab/>
      </w:r>
      <w:r w:rsidRPr="00310E66">
        <w:t>Hydrological systems</w:t>
      </w:r>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p>
    <w:p w14:paraId="729C2E6C" w14:textId="7FB772F3" w:rsidR="00345885" w:rsidRPr="00310E66" w:rsidRDefault="00345885" w:rsidP="0009762D">
      <w:r w:rsidRPr="00310E66">
        <w:t xml:space="preserve">Floods are a natural phenomenon occurring in much of the world, and systems that can aid in predicting their occurrence, location and magnitude have saved many lives and a significant amount of property. Advance </w:t>
      </w:r>
      <w:r w:rsidRPr="00310E66">
        <w:lastRenderedPageBreak/>
        <w:t xml:space="preserve">knowledge permits the implementation of appropriate mitigation measures, such as evacuation of vulnerable populations, the construction of levees and dams, and the relocation of valuable property where possible. </w:t>
      </w:r>
    </w:p>
    <w:p w14:paraId="6CADCF68" w14:textId="09691E3B" w:rsidR="00345885" w:rsidRPr="00310E66" w:rsidRDefault="00345885" w:rsidP="00345885">
      <w:r w:rsidRPr="00310E66">
        <w:t xml:space="preserve">As a complement to meteorological radar networks (see Chapter 4) and other </w:t>
      </w:r>
      <w:r w:rsidRPr="0009528E">
        <w:rPr>
          <w:i/>
          <w:iCs/>
        </w:rPr>
        <w:t>in</w:t>
      </w:r>
      <w:r w:rsidR="0009528E" w:rsidRPr="0009528E">
        <w:rPr>
          <w:i/>
          <w:iCs/>
        </w:rPr>
        <w:t xml:space="preserve"> </w:t>
      </w:r>
      <w:r w:rsidRPr="0009528E">
        <w:rPr>
          <w:i/>
          <w:iCs/>
        </w:rPr>
        <w:t>situ</w:t>
      </w:r>
      <w:r w:rsidRPr="00310E66">
        <w:t xml:space="preserve"> observations that are an essential tool in observing the hydrological processes, specific hydrological systems are also used to measure precipitation, stream height and the depth and extent of snow pack, all of which are parameters requited in the prediction and early warning of flooding. These parameters are also useful in estimating the availability of water resources.</w:t>
      </w:r>
    </w:p>
    <w:p w14:paraId="62FAB174" w14:textId="705ECBFA" w:rsidR="00345885" w:rsidRPr="00310E66" w:rsidRDefault="00345885" w:rsidP="00345885">
      <w:r w:rsidRPr="00310E66">
        <w:t>Communities with persistent flood problems and those vulnerable to great losses when flooding does occur are continually seeking ways to minimize flood related losses; and at the same time maintain a viable use of the floodplain where often major agricultural and industrial activities are located, together with human settlement. Automated hydrological observation systems are an attractive solution because of their low cost of operation and because they can complement and enhance the operation of other flood management methods such as reservoir floodgate operation, flood insurance, or floodplain zoning.</w:t>
      </w:r>
    </w:p>
    <w:p w14:paraId="340F7D1B" w14:textId="028813AE" w:rsidR="00F50133" w:rsidRDefault="00345885" w:rsidP="00345885">
      <w:bookmarkStart w:id="1789" w:name="_Toc498329916"/>
      <w:bookmarkStart w:id="1790" w:name="_Toc499106601"/>
      <w:bookmarkStart w:id="1791" w:name="_Toc499106972"/>
      <w:bookmarkStart w:id="1792" w:name="_Toc499107229"/>
      <w:bookmarkStart w:id="1793" w:name="_Toc499107693"/>
      <w:bookmarkStart w:id="1794" w:name="_Toc499107992"/>
      <w:r w:rsidRPr="00310E66">
        <w:t xml:space="preserve">An automated </w:t>
      </w:r>
      <w:bookmarkEnd w:id="1789"/>
      <w:bookmarkEnd w:id="1790"/>
      <w:bookmarkEnd w:id="1791"/>
      <w:bookmarkEnd w:id="1792"/>
      <w:bookmarkEnd w:id="1793"/>
      <w:bookmarkEnd w:id="1794"/>
      <w:r w:rsidRPr="00310E66">
        <w:t>hydrological observation system consists of event-reporting meteorological and hydrological sensors measuring the relevant parameters, radiocommunications equipment, and computer software and hardware. In its simplest form, coded signals are transmitted via the radiocommunication equipment, usually using the VHF or UHF bands under the fixed or mobile services, to a base station, often through repeater sites. The base station collects these coded signals and processes them into meaningful hydrometeorological information that can be displayed or tied to an alarm system and may notify emergency managers when the predetermined criteria are exceeded</w:t>
      </w:r>
      <w:r w:rsidR="00F50133">
        <w:t>.</w:t>
      </w:r>
    </w:p>
    <w:p w14:paraId="50C764EF" w14:textId="530FA13B" w:rsidR="00345885" w:rsidRPr="00310E66" w:rsidRDefault="00345885" w:rsidP="00345885">
      <w:r w:rsidRPr="00310E66">
        <w:t>An example can be found in the Flash Flood Guidance System with global coverage (FFGS/WGC). By integrating remote-sensed precipitation data (such as radar and satellite-based rainfall estimates) alongside soil saturation information, hydrological and NWP models, it empowers national operational forecasters and disaster management agencies with real-time guidance products. These resources are essential for developing flash flood warnings in more than 70 countries worldwide (see Fig</w:t>
      </w:r>
      <w:r w:rsidR="00EC13D4">
        <w:t>.</w:t>
      </w:r>
      <w:r w:rsidRPr="00310E66">
        <w:t xml:space="preserve"> 7-2).</w:t>
      </w:r>
    </w:p>
    <w:p w14:paraId="0C7812BF" w14:textId="24A31520" w:rsidR="00345885" w:rsidRPr="00310E66" w:rsidRDefault="00345885" w:rsidP="00345885">
      <w:pPr>
        <w:pStyle w:val="FigureNo"/>
      </w:pPr>
      <w:r w:rsidRPr="00310E66">
        <w:t>Figure 7-2</w:t>
      </w:r>
    </w:p>
    <w:p w14:paraId="7573EEC4" w14:textId="2DF1C9CE" w:rsidR="00345885" w:rsidRPr="00310E66" w:rsidRDefault="00345885" w:rsidP="00345885">
      <w:pPr>
        <w:pStyle w:val="Figuretitle"/>
      </w:pPr>
      <w:r w:rsidRPr="00310E66">
        <w:t xml:space="preserve">Example of FFGS </w:t>
      </w:r>
      <w:proofErr w:type="spellStart"/>
      <w:r w:rsidRPr="00310E66">
        <w:t>MapServer</w:t>
      </w:r>
      <w:proofErr w:type="spellEnd"/>
      <w:r w:rsidRPr="00310E66">
        <w:t xml:space="preserve"> </w:t>
      </w:r>
      <w:r w:rsidR="00EE57E9">
        <w:t>i</w:t>
      </w:r>
      <w:r w:rsidRPr="00310E66">
        <w:t>nterface</w:t>
      </w:r>
    </w:p>
    <w:p w14:paraId="7B9BDD0B" w14:textId="0EBC2671" w:rsidR="00345885" w:rsidRDefault="000E5783" w:rsidP="0009762D">
      <w:pPr>
        <w:pStyle w:val="Figure"/>
        <w:keepNext w:val="0"/>
        <w:keepLines w:val="0"/>
      </w:pPr>
      <w:r>
        <w:rPr>
          <w:noProof/>
        </w:rPr>
        <w:drawing>
          <wp:inline distT="0" distB="0" distL="0" distR="0" wp14:anchorId="631B7D6A" wp14:editId="00CB268F">
            <wp:extent cx="5410211" cy="3700280"/>
            <wp:effectExtent l="0" t="0" r="0" b="0"/>
            <wp:docPr id="120390360" name="Picture 55" descr="Example of FFGS MapServer inte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90360" name="Picture 55" descr="Example of FFGS MapServer interface"/>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410211" cy="3700280"/>
                    </a:xfrm>
                    <a:prstGeom prst="rect">
                      <a:avLst/>
                    </a:prstGeom>
                  </pic:spPr>
                </pic:pic>
              </a:graphicData>
            </a:graphic>
          </wp:inline>
        </w:drawing>
      </w:r>
    </w:p>
    <w:p w14:paraId="1633D220" w14:textId="3D3927D6" w:rsidR="00345885" w:rsidRPr="00310E66" w:rsidRDefault="00345885" w:rsidP="0009762D">
      <w:pPr>
        <w:pStyle w:val="Heading2"/>
      </w:pPr>
      <w:bookmarkStart w:id="1795" w:name="_Toc498329897"/>
      <w:bookmarkStart w:id="1796" w:name="_Toc499106582"/>
      <w:bookmarkStart w:id="1797" w:name="_Toc499106953"/>
      <w:bookmarkStart w:id="1798" w:name="_Toc499107210"/>
      <w:bookmarkStart w:id="1799" w:name="_Toc499107674"/>
      <w:bookmarkStart w:id="1800" w:name="_Toc499107973"/>
      <w:bookmarkStart w:id="1801" w:name="_Toc672309"/>
      <w:bookmarkStart w:id="1802" w:name="_Toc173766623"/>
      <w:bookmarkStart w:id="1803" w:name="_Toc474850455"/>
      <w:bookmarkStart w:id="1804" w:name="_Toc482001911"/>
      <w:bookmarkStart w:id="1805" w:name="_Toc482002313"/>
      <w:bookmarkStart w:id="1806" w:name="_Toc482002431"/>
      <w:bookmarkStart w:id="1807" w:name="_Toc482002566"/>
      <w:bookmarkStart w:id="1808" w:name="_Toc482002674"/>
      <w:bookmarkStart w:id="1809" w:name="_Toc224569085"/>
      <w:bookmarkStart w:id="1810" w:name="_Toc224569413"/>
      <w:bookmarkStart w:id="1811" w:name="_Toc224570453"/>
      <w:bookmarkStart w:id="1812" w:name="_Toc224573393"/>
      <w:bookmarkStart w:id="1813" w:name="_Toc224640780"/>
      <w:bookmarkStart w:id="1814" w:name="_Toc225754195"/>
      <w:bookmarkStart w:id="1815" w:name="_Toc227659914"/>
      <w:bookmarkEnd w:id="1783"/>
      <w:bookmarkEnd w:id="1784"/>
      <w:bookmarkEnd w:id="1785"/>
      <w:bookmarkEnd w:id="1786"/>
      <w:bookmarkEnd w:id="1787"/>
      <w:bookmarkEnd w:id="1788"/>
      <w:r w:rsidRPr="00310E66">
        <w:lastRenderedPageBreak/>
        <w:t>7.5</w:t>
      </w:r>
      <w:r w:rsidRPr="00310E66">
        <w:tab/>
      </w:r>
      <w:bookmarkEnd w:id="1795"/>
      <w:bookmarkEnd w:id="1796"/>
      <w:bookmarkEnd w:id="1797"/>
      <w:bookmarkEnd w:id="1798"/>
      <w:bookmarkEnd w:id="1799"/>
      <w:bookmarkEnd w:id="1800"/>
      <w:r w:rsidRPr="00310E66">
        <w:t>Meteorological uses of Global Navigation Satellite Systems</w:t>
      </w:r>
      <w:bookmarkEnd w:id="1801"/>
      <w:r w:rsidRPr="00310E66">
        <w:t xml:space="preserve"> (GNSSs)</w:t>
      </w:r>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p>
    <w:p w14:paraId="5D10D10B" w14:textId="6A98EADC" w:rsidR="00345885" w:rsidRPr="00310E66" w:rsidRDefault="00345885" w:rsidP="0009762D">
      <w:pPr>
        <w:keepNext/>
        <w:keepLines/>
      </w:pPr>
      <w:r w:rsidRPr="00310E66">
        <w:t xml:space="preserve">Signals of all global GNSS systems are exploited for meteorological applications as described in this section. These measurements are opportunistic in nature, as National Meteorological </w:t>
      </w:r>
      <w:r w:rsidR="002F214D">
        <w:t>and</w:t>
      </w:r>
      <w:r w:rsidR="002F214D" w:rsidRPr="00310E66">
        <w:t xml:space="preserve"> </w:t>
      </w:r>
      <w:r w:rsidRPr="00310E66">
        <w:t xml:space="preserve">Hydrological Services rely on signals from systems designed to support radionavigation rather than environmental monitoring; this includes multiple systems operated by various satellite agencies: </w:t>
      </w:r>
    </w:p>
    <w:p w14:paraId="69306E68" w14:textId="3E5D45ED" w:rsidR="00345885" w:rsidRPr="004A2823" w:rsidRDefault="00345885" w:rsidP="00093101">
      <w:pPr>
        <w:pStyle w:val="enumlev1"/>
      </w:pPr>
      <w:r w:rsidRPr="00310E66">
        <w:t>–</w:t>
      </w:r>
      <w:r w:rsidRPr="00310E66">
        <w:tab/>
        <w:t>US Global Positioning System (GPS): with signals transmitted at 1</w:t>
      </w:r>
      <w:r w:rsidRPr="00093101">
        <w:t> </w:t>
      </w:r>
      <w:r w:rsidRPr="00310E66">
        <w:t>575.42</w:t>
      </w:r>
      <w:r w:rsidR="001B7F4E">
        <w:t> </w:t>
      </w:r>
      <w:r w:rsidRPr="00310E66">
        <w:t>MHz (designated L1</w:t>
      </w:r>
      <w:r w:rsidR="001B7F4E">
        <w:t>)</w:t>
      </w:r>
      <w:r w:rsidRPr="004A2823">
        <w:t>,</w:t>
      </w:r>
      <w:r w:rsidRPr="00310E66">
        <w:t xml:space="preserve"> 1</w:t>
      </w:r>
      <w:r w:rsidRPr="00093101">
        <w:t> </w:t>
      </w:r>
      <w:r w:rsidRPr="00310E66">
        <w:t>227.6</w:t>
      </w:r>
      <w:r w:rsidR="001B7F4E">
        <w:t> </w:t>
      </w:r>
      <w:r w:rsidRPr="00310E66">
        <w:t xml:space="preserve">MHz (L2) </w:t>
      </w:r>
      <w:r w:rsidRPr="004A2823">
        <w:t>and 1 176.45 MHz (L5</w:t>
      </w:r>
      <w:proofErr w:type="gramStart"/>
      <w:r w:rsidRPr="004A2823">
        <w:t>);</w:t>
      </w:r>
      <w:proofErr w:type="gramEnd"/>
      <w:r w:rsidRPr="004A2823">
        <w:t xml:space="preserve"> </w:t>
      </w:r>
    </w:p>
    <w:p w14:paraId="02087CB4" w14:textId="77777777" w:rsidR="00345885" w:rsidRPr="004A2823" w:rsidRDefault="00345885" w:rsidP="00093101">
      <w:pPr>
        <w:pStyle w:val="enumlev1"/>
      </w:pPr>
      <w:r w:rsidRPr="00310E66">
        <w:t>–</w:t>
      </w:r>
      <w:r w:rsidRPr="00310E66">
        <w:tab/>
        <w:t>European Galileo system: with frequencies of 1 575.42 MHz (denoted E1), 1 176.45, 1 191.795 and 1 207.14 MHz (E5) and 1 278.75 MHz (E6</w:t>
      </w:r>
      <w:proofErr w:type="gramStart"/>
      <w:r w:rsidRPr="00310E66">
        <w:t>);</w:t>
      </w:r>
      <w:proofErr w:type="gramEnd"/>
      <w:r w:rsidRPr="00310E66">
        <w:t xml:space="preserve"> </w:t>
      </w:r>
    </w:p>
    <w:p w14:paraId="1AA4AE9B" w14:textId="3DFF228F" w:rsidR="00345885" w:rsidRPr="004A2823" w:rsidRDefault="00345885" w:rsidP="00093101">
      <w:pPr>
        <w:pStyle w:val="enumlev1"/>
      </w:pPr>
      <w:r w:rsidRPr="00310E66">
        <w:t>–</w:t>
      </w:r>
      <w:r w:rsidRPr="00310E66">
        <w:tab/>
        <w:t>China</w:t>
      </w:r>
      <w:r w:rsidR="00F23259" w:rsidRPr="00D96A7C">
        <w:rPr>
          <w:lang w:eastAsia="zh-CN"/>
        </w:rPr>
        <w:t>’</w:t>
      </w:r>
      <w:r w:rsidRPr="00310E66">
        <w:t xml:space="preserve">s BeiDou Navigation Satellite System (BDS): with frequencies of 1 575.42 MHz (B1), 1 176.45 MHz (B2) and </w:t>
      </w:r>
      <w:r w:rsidRPr="004A2823">
        <w:t>1 268.53 MHz (B3</w:t>
      </w:r>
      <w:proofErr w:type="gramStart"/>
      <w:r w:rsidRPr="004A2823">
        <w:t>);</w:t>
      </w:r>
      <w:proofErr w:type="gramEnd"/>
      <w:r w:rsidRPr="004A2823">
        <w:t xml:space="preserve"> </w:t>
      </w:r>
    </w:p>
    <w:p w14:paraId="3ACB200A" w14:textId="6FEB478A" w:rsidR="00345885" w:rsidRPr="00310E66" w:rsidRDefault="00345885" w:rsidP="00093101">
      <w:pPr>
        <w:pStyle w:val="enumlev1"/>
      </w:pPr>
      <w:r w:rsidRPr="00310E66">
        <w:t>–</w:t>
      </w:r>
      <w:r w:rsidRPr="00310E66">
        <w:tab/>
        <w:t>Russian GLONASS system: with frequencies centred around 1 601.72 MHz (L1) and 1 245.78 MHz (L2</w:t>
      </w:r>
      <w:proofErr w:type="gramStart"/>
      <w:r w:rsidRPr="00310E66">
        <w:t>);</w:t>
      </w:r>
      <w:proofErr w:type="gramEnd"/>
      <w:r w:rsidRPr="00310E66">
        <w:t xml:space="preserve"> </w:t>
      </w:r>
    </w:p>
    <w:p w14:paraId="1D99052A" w14:textId="6E3F1845" w:rsidR="00345885" w:rsidRPr="004A2823" w:rsidRDefault="00345885" w:rsidP="00093101">
      <w:pPr>
        <w:pStyle w:val="enumlev1"/>
      </w:pPr>
      <w:r w:rsidRPr="00310E66">
        <w:rPr>
          <w:bCs/>
        </w:rPr>
        <w:t>–</w:t>
      </w:r>
      <w:r w:rsidRPr="00310E66">
        <w:rPr>
          <w:bCs/>
        </w:rPr>
        <w:tab/>
      </w:r>
      <w:r w:rsidRPr="00310E66">
        <w:t xml:space="preserve">Some regional GNSS systems like the Japanese QZSS, transmitting signals at GPS frequencies. </w:t>
      </w:r>
    </w:p>
    <w:p w14:paraId="1267D475" w14:textId="3FE75C56" w:rsidR="00345885" w:rsidRPr="00310E66" w:rsidRDefault="00345885" w:rsidP="00345885">
      <w:pPr>
        <w:pStyle w:val="Heading3"/>
      </w:pPr>
      <w:bookmarkStart w:id="1816" w:name="_Toc173766624"/>
      <w:bookmarkStart w:id="1817" w:name="_Toc224569086"/>
      <w:bookmarkStart w:id="1818" w:name="_Toc224569414"/>
      <w:bookmarkStart w:id="1819" w:name="_Toc224570454"/>
      <w:bookmarkStart w:id="1820" w:name="_Toc224573394"/>
      <w:bookmarkStart w:id="1821" w:name="_Toc224640781"/>
      <w:bookmarkStart w:id="1822" w:name="_Toc225754196"/>
      <w:r w:rsidRPr="00310E66">
        <w:t>7.5.1</w:t>
      </w:r>
      <w:r w:rsidRPr="00310E66">
        <w:tab/>
        <w:t>Accurate location and timing of meteorological observing platforms</w:t>
      </w:r>
      <w:bookmarkEnd w:id="1816"/>
      <w:bookmarkEnd w:id="1817"/>
      <w:bookmarkEnd w:id="1818"/>
      <w:bookmarkEnd w:id="1819"/>
      <w:bookmarkEnd w:id="1820"/>
      <w:bookmarkEnd w:id="1821"/>
      <w:bookmarkEnd w:id="1822"/>
    </w:p>
    <w:p w14:paraId="344E48D2" w14:textId="17299BF5" w:rsidR="00345885" w:rsidRPr="003C0A3A" w:rsidRDefault="00345885" w:rsidP="00283FC0">
      <w:pPr>
        <w:rPr>
          <w:szCs w:val="24"/>
        </w:rPr>
      </w:pPr>
      <w:r w:rsidRPr="003C0A3A">
        <w:rPr>
          <w:i/>
          <w:szCs w:val="24"/>
        </w:rPr>
        <w:t>Location of mobile meteorological observing platforms</w:t>
      </w:r>
      <w:r w:rsidRPr="003C0A3A">
        <w:rPr>
          <w:szCs w:val="24"/>
        </w:rPr>
        <w:t xml:space="preserve"> such as radiosondes carried by weather balloons, dropsondes falling on parachutes (see Chapter 3), unmanned aircraft carrying meteorological sensors (see § 7</w:t>
      </w:r>
      <w:r w:rsidR="00C159D3">
        <w:rPr>
          <w:szCs w:val="24"/>
        </w:rPr>
        <w:t>),</w:t>
      </w:r>
      <w:r w:rsidRPr="003C0A3A">
        <w:rPr>
          <w:szCs w:val="24"/>
        </w:rPr>
        <w:t xml:space="preserve"> or marine meteorological systems such as ocean buoys. </w:t>
      </w:r>
    </w:p>
    <w:p w14:paraId="3A4C8298" w14:textId="740336B0" w:rsidR="00345885" w:rsidRPr="00093101" w:rsidRDefault="00345885" w:rsidP="00093101">
      <w:pPr>
        <w:rPr>
          <w:color w:val="000000"/>
          <w:szCs w:val="24"/>
        </w:rPr>
      </w:pPr>
      <w:r w:rsidRPr="00093101">
        <w:rPr>
          <w:i/>
          <w:color w:val="000000"/>
          <w:szCs w:val="24"/>
        </w:rPr>
        <w:t>Precise and accurate time synchronization</w:t>
      </w:r>
      <w:r w:rsidRPr="003C0A3A">
        <w:rPr>
          <w:i/>
          <w:iCs/>
          <w:color w:val="000000"/>
          <w:szCs w:val="24"/>
        </w:rPr>
        <w:t xml:space="preserve"> </w:t>
      </w:r>
      <w:r w:rsidRPr="00093101">
        <w:rPr>
          <w:i/>
          <w:color w:val="000000"/>
          <w:szCs w:val="24"/>
        </w:rPr>
        <w:t>between remote observing sites</w:t>
      </w:r>
      <w:r w:rsidRPr="00093101">
        <w:rPr>
          <w:color w:val="000000"/>
          <w:szCs w:val="24"/>
        </w:rPr>
        <w:t>, as required for instance by lightning detection systems (see § </w:t>
      </w:r>
      <w:r w:rsidRPr="003C0A3A">
        <w:rPr>
          <w:color w:val="000000"/>
          <w:szCs w:val="24"/>
        </w:rPr>
        <w:t>7</w:t>
      </w:r>
      <w:r w:rsidR="003B22CD">
        <w:rPr>
          <w:color w:val="000000"/>
          <w:szCs w:val="24"/>
        </w:rPr>
        <w:t>.</w:t>
      </w:r>
      <w:r w:rsidRPr="00093101">
        <w:rPr>
          <w:color w:val="000000"/>
          <w:szCs w:val="24"/>
        </w:rPr>
        <w:t>6</w:t>
      </w:r>
      <w:r w:rsidR="003B22CD">
        <w:rPr>
          <w:szCs w:val="24"/>
        </w:rPr>
        <w:t>).</w:t>
      </w:r>
    </w:p>
    <w:p w14:paraId="243AE70C" w14:textId="69496653" w:rsidR="00345885" w:rsidRPr="00310E66" w:rsidRDefault="00345885" w:rsidP="00AB3CB2">
      <w:pPr>
        <w:pStyle w:val="Heading3"/>
      </w:pPr>
      <w:bookmarkStart w:id="1823" w:name="_Toc173766625"/>
      <w:bookmarkStart w:id="1824" w:name="_Toc224569087"/>
      <w:bookmarkStart w:id="1825" w:name="_Toc224569415"/>
      <w:bookmarkStart w:id="1826" w:name="_Toc224570455"/>
      <w:bookmarkStart w:id="1827" w:name="_Toc224573395"/>
      <w:bookmarkStart w:id="1828" w:name="_Toc224640782"/>
      <w:bookmarkStart w:id="1829" w:name="_Toc225754197"/>
      <w:r w:rsidRPr="00310E66">
        <w:t>7.5.2</w:t>
      </w:r>
      <w:r w:rsidRPr="00310E66">
        <w:tab/>
        <w:t>Atmospheric and surface measurements</w:t>
      </w:r>
      <w:bookmarkEnd w:id="1823"/>
      <w:bookmarkEnd w:id="1824"/>
      <w:bookmarkEnd w:id="1825"/>
      <w:bookmarkEnd w:id="1826"/>
      <w:bookmarkEnd w:id="1827"/>
      <w:bookmarkEnd w:id="1828"/>
      <w:bookmarkEnd w:id="1829"/>
    </w:p>
    <w:p w14:paraId="02BE8B6F" w14:textId="7867AFC5" w:rsidR="00345885" w:rsidRDefault="00345885">
      <w:pPr>
        <w:rPr>
          <w:szCs w:val="24"/>
        </w:rPr>
      </w:pPr>
      <w:r w:rsidRPr="00310E66">
        <w:rPr>
          <w:i/>
          <w:iCs/>
          <w:szCs w:val="24"/>
        </w:rPr>
        <w:t>Measurement of total water vapour in the atmosphere</w:t>
      </w:r>
      <w:r w:rsidRPr="00310E66">
        <w:rPr>
          <w:szCs w:val="24"/>
        </w:rPr>
        <w:t xml:space="preserve"> can be derived from the phase delay in the GNSS signals received by ground-based receivers (“GNSS ground-based observations”) (M. Bevis, et al., 1992, </w:t>
      </w:r>
      <w:proofErr w:type="spellStart"/>
      <w:r w:rsidRPr="00310E66">
        <w:rPr>
          <w:szCs w:val="24"/>
        </w:rPr>
        <w:t>Bonafoni</w:t>
      </w:r>
      <w:proofErr w:type="spellEnd"/>
      <w:r w:rsidRPr="00310E66">
        <w:rPr>
          <w:szCs w:val="24"/>
        </w:rPr>
        <w:t xml:space="preserve"> et al., 2019). The computation of total water vapour requires accurate knowledge of the positions of the various GNSS satellites as well as the receiver, along with estimates of clock errors of both transmitters and receivers. Phase delays introduced in signal transmission through the ionosphere are identified from the differences in the phase delays between two GNSS frequencies and are corrected accordingly. If the surface pressure and temperature are also known, the phase delay caused by the signal propagation through the atmosphere can be further separated into a dry and a wet part, eventually allowing an estimate of the total water vapour along the path to the satellite. The GNSS sensor at the surface receives signals from many directions in a short period of time but can be mapped to the total water vapour in the vertical. </w:t>
      </w:r>
    </w:p>
    <w:p w14:paraId="62F7CD28" w14:textId="72429012" w:rsidR="00345885" w:rsidRPr="00310E66" w:rsidRDefault="00345885" w:rsidP="00345885">
      <w:pPr>
        <w:rPr>
          <w:szCs w:val="24"/>
        </w:rPr>
      </w:pPr>
      <w:r w:rsidRPr="00310E66">
        <w:rPr>
          <w:i/>
          <w:iCs/>
          <w:szCs w:val="24"/>
        </w:rPr>
        <w:t xml:space="preserve">Measurement of temperature and humidity </w:t>
      </w:r>
      <w:r w:rsidRPr="00310E66">
        <w:rPr>
          <w:i/>
          <w:szCs w:val="24"/>
        </w:rPr>
        <w:t xml:space="preserve">profiles </w:t>
      </w:r>
      <w:r w:rsidRPr="00310E66">
        <w:rPr>
          <w:szCs w:val="24"/>
        </w:rPr>
        <w:t>can be</w:t>
      </w:r>
      <w:r w:rsidRPr="00310E66">
        <w:rPr>
          <w:i/>
          <w:iCs/>
          <w:szCs w:val="24"/>
        </w:rPr>
        <w:t xml:space="preserve"> </w:t>
      </w:r>
      <w:r w:rsidRPr="00093101">
        <w:rPr>
          <w:szCs w:val="24"/>
        </w:rPr>
        <w:t xml:space="preserve">derived from space-based </w:t>
      </w:r>
      <w:r w:rsidRPr="00310E66">
        <w:rPr>
          <w:szCs w:val="24"/>
        </w:rPr>
        <w:t xml:space="preserve">or airborne </w:t>
      </w:r>
      <w:r w:rsidRPr="00093101">
        <w:rPr>
          <w:szCs w:val="24"/>
        </w:rPr>
        <w:t xml:space="preserve">occultation measurements of the </w:t>
      </w:r>
      <w:r w:rsidRPr="00310E66">
        <w:rPr>
          <w:szCs w:val="24"/>
        </w:rPr>
        <w:t>GNSS</w:t>
      </w:r>
      <w:r w:rsidRPr="00093101">
        <w:rPr>
          <w:szCs w:val="24"/>
        </w:rPr>
        <w:t xml:space="preserve"> signals</w:t>
      </w:r>
      <w:r w:rsidR="00E36707">
        <w:rPr>
          <w:szCs w:val="22"/>
        </w:rPr>
        <w:t>,</w:t>
      </w:r>
      <w:r w:rsidRPr="00310E66">
        <w:rPr>
          <w:szCs w:val="24"/>
        </w:rPr>
        <w:t xml:space="preserve"> known as Radio Occultation (RO). An RO receiver on an independent satellite, aircraft or balloon receives signals from the GNSS constellation passing through the atmosphere</w:t>
      </w:r>
      <w:r w:rsidR="00FE3ABE">
        <w:rPr>
          <w:szCs w:val="22"/>
        </w:rPr>
        <w:t xml:space="preserve"> </w:t>
      </w:r>
      <w:r w:rsidRPr="00310E66">
        <w:rPr>
          <w:szCs w:val="24"/>
        </w:rPr>
        <w:t>in a limb-sounding geometry. The amount of bending experienced by the GNSS signals due to their</w:t>
      </w:r>
      <w:r w:rsidR="000653DB">
        <w:rPr>
          <w:szCs w:val="24"/>
        </w:rPr>
        <w:t xml:space="preserve"> refraction of the GPS signals</w:t>
      </w:r>
      <w:r w:rsidRPr="00310E66">
        <w:rPr>
          <w:szCs w:val="24"/>
        </w:rPr>
        <w:t xml:space="preserve"> by the neutral atmosphere and ionosphere (“bending angle”) is measured at a range of heights above the Earth’s surface. This allows the refractivity of the air to be derived as a function of height. Two GNSS frequencies are exploited to remove the ionosphere’s influence on the received signals, and, therefore, an ionosphere correction is performed before the neutral atmospheric retrievals. At upper levels in the neutral atmosphere, humidity can be omitted, and the refractivity of air can be assumed to be directly dependent on temperature. At levels closer to the surface, temperature and humidity influence the refractivity and need to be separated using, e.g. variational retrievals. In NWP applications, bending angle or refractivity observations can be used directly without retrieving</w:t>
      </w:r>
      <w:r w:rsidR="00483605">
        <w:rPr>
          <w:szCs w:val="24"/>
        </w:rPr>
        <w:t xml:space="preserve"> </w:t>
      </w:r>
      <w:r w:rsidRPr="00310E66">
        <w:rPr>
          <w:szCs w:val="24"/>
        </w:rPr>
        <w:t>temperature and humidity. The measurement of meteorological variables derived from this technique exhibits a high vertical resolution in the order of a few hundred met</w:t>
      </w:r>
      <w:r w:rsidR="0049601E">
        <w:rPr>
          <w:szCs w:val="24"/>
        </w:rPr>
        <w:t>r</w:t>
      </w:r>
      <w:r w:rsidRPr="00310E66">
        <w:rPr>
          <w:szCs w:val="24"/>
        </w:rPr>
        <w:t>es, with about 200-300 km horizontal resolution along the line of sight and 1.5-2 km across. As with the total water vapour measurement, this technique requires precise knowledge of both satellites’ position and clock errors (</w:t>
      </w:r>
      <w:r w:rsidRPr="00093101">
        <w:rPr>
          <w:color w:val="202124"/>
          <w:szCs w:val="24"/>
        </w:rPr>
        <w:t>Anthes (2011), Yue et al.</w:t>
      </w:r>
      <w:r w:rsidR="002E5E94">
        <w:rPr>
          <w:color w:val="202124"/>
          <w:szCs w:val="24"/>
        </w:rPr>
        <w:t>,</w:t>
      </w:r>
      <w:r w:rsidRPr="00093101">
        <w:rPr>
          <w:color w:val="202124"/>
          <w:szCs w:val="24"/>
        </w:rPr>
        <w:t xml:space="preserve"> (2014), </w:t>
      </w:r>
      <w:proofErr w:type="spellStart"/>
      <w:r w:rsidRPr="00093101">
        <w:rPr>
          <w:color w:val="202124"/>
          <w:szCs w:val="24"/>
        </w:rPr>
        <w:t>Bonafoni</w:t>
      </w:r>
      <w:proofErr w:type="spellEnd"/>
      <w:r w:rsidRPr="00093101">
        <w:rPr>
          <w:color w:val="202124"/>
          <w:szCs w:val="24"/>
        </w:rPr>
        <w:t xml:space="preserve"> et al.</w:t>
      </w:r>
      <w:r w:rsidR="002E5E94">
        <w:rPr>
          <w:color w:val="202124"/>
          <w:szCs w:val="24"/>
        </w:rPr>
        <w:t>,</w:t>
      </w:r>
      <w:r w:rsidRPr="00093101">
        <w:rPr>
          <w:color w:val="202124"/>
          <w:szCs w:val="24"/>
        </w:rPr>
        <w:t xml:space="preserve"> (2019), and Ho et al.</w:t>
      </w:r>
      <w:r w:rsidR="002E5E94">
        <w:rPr>
          <w:color w:val="202124"/>
          <w:szCs w:val="24"/>
        </w:rPr>
        <w:t>,</w:t>
      </w:r>
      <w:r w:rsidRPr="00093101">
        <w:rPr>
          <w:color w:val="202124"/>
          <w:szCs w:val="24"/>
        </w:rPr>
        <w:t xml:space="preserve"> (2020)</w:t>
      </w:r>
      <w:r w:rsidRPr="00310E66">
        <w:rPr>
          <w:color w:val="202124"/>
          <w:szCs w:val="24"/>
        </w:rPr>
        <w:t>)</w:t>
      </w:r>
      <w:r w:rsidRPr="00310E66">
        <w:rPr>
          <w:szCs w:val="24"/>
        </w:rPr>
        <w:t xml:space="preserve">. </w:t>
      </w:r>
    </w:p>
    <w:p w14:paraId="57865B56" w14:textId="7E9DEF08" w:rsidR="00345885" w:rsidRPr="00310E66" w:rsidRDefault="00345885" w:rsidP="0009762D">
      <w:pPr>
        <w:keepNext/>
        <w:keepLines/>
        <w:rPr>
          <w:szCs w:val="24"/>
        </w:rPr>
      </w:pPr>
      <w:r w:rsidRPr="00310E66">
        <w:rPr>
          <w:i/>
          <w:iCs/>
          <w:szCs w:val="24"/>
        </w:rPr>
        <w:lastRenderedPageBreak/>
        <w:t xml:space="preserve">Measurement of the presence of hydrometeors: </w:t>
      </w:r>
      <w:r w:rsidRPr="00310E66">
        <w:rPr>
          <w:szCs w:val="24"/>
        </w:rPr>
        <w:t>In an evolution of ordinary RO (Polarimetric RO, or GNSS-PRO), the observation of the horizontal and vertical polarisation components of GNSS signals separately allows for the detection of hydrometeors, in addition to the traditional RO measurement. Such measurements have demonstrated sensitivity to large water droplets related to strong precipitation and ice particles in clouds</w:t>
      </w:r>
      <w:r w:rsidRPr="00310E66" w:rsidDel="00D65EBA">
        <w:rPr>
          <w:szCs w:val="24"/>
        </w:rPr>
        <w:t xml:space="preserve"> </w:t>
      </w:r>
      <w:r w:rsidRPr="00310E66">
        <w:rPr>
          <w:szCs w:val="24"/>
        </w:rPr>
        <w:t>(F. Turk et al.</w:t>
      </w:r>
      <w:r w:rsidR="002E5E94">
        <w:rPr>
          <w:szCs w:val="24"/>
        </w:rPr>
        <w:t>,</w:t>
      </w:r>
      <w:r w:rsidRPr="00310E66">
        <w:rPr>
          <w:szCs w:val="24"/>
        </w:rPr>
        <w:t xml:space="preserve"> (2024)).</w:t>
      </w:r>
    </w:p>
    <w:p w14:paraId="586AE0FC" w14:textId="204151FB" w:rsidR="00345885" w:rsidRPr="00310E66" w:rsidRDefault="00345885" w:rsidP="00345885">
      <w:pPr>
        <w:rPr>
          <w:szCs w:val="24"/>
        </w:rPr>
      </w:pPr>
      <w:r w:rsidRPr="00310E66">
        <w:rPr>
          <w:i/>
          <w:szCs w:val="24"/>
        </w:rPr>
        <w:t xml:space="preserve">Measurement of ionosphere and electron density: </w:t>
      </w:r>
      <w:r w:rsidRPr="00310E66">
        <w:rPr>
          <w:szCs w:val="24"/>
        </w:rPr>
        <w:t>The utilization of GNSS signals for ionospheric measurements and Space Weather monitoring is described in detail in Chapter 6 (§</w:t>
      </w:r>
      <w:r w:rsidR="008622FD">
        <w:rPr>
          <w:szCs w:val="24"/>
        </w:rPr>
        <w:t xml:space="preserve"> </w:t>
      </w:r>
      <w:r w:rsidRPr="00310E66">
        <w:rPr>
          <w:szCs w:val="24"/>
        </w:rPr>
        <w:t>6.2.3.3.8)</w:t>
      </w:r>
      <w:r w:rsidR="00BD6261">
        <w:rPr>
          <w:szCs w:val="24"/>
        </w:rPr>
        <w:t>.</w:t>
      </w:r>
      <w:r w:rsidRPr="00310E66" w:rsidDel="00B42370">
        <w:rPr>
          <w:szCs w:val="24"/>
        </w:rPr>
        <w:t xml:space="preserve"> </w:t>
      </w:r>
    </w:p>
    <w:p w14:paraId="775F177D" w14:textId="7D6DF906" w:rsidR="00D9046D" w:rsidRDefault="00345885" w:rsidP="00345885">
      <w:pPr>
        <w:rPr>
          <w:szCs w:val="22"/>
        </w:rPr>
      </w:pPr>
      <w:r w:rsidRPr="00310E66">
        <w:rPr>
          <w:i/>
        </w:rPr>
        <w:t xml:space="preserve">Measurement of ocean surface wind speed, soil moisture, sea ice characteristics and snow depths: </w:t>
      </w:r>
      <w:r w:rsidRPr="00310E66">
        <w:t>(1) GNSS signals reflected from the Earth’s surface (GNSS Reflectometry, or GNSS-R) and observed from space carry information on ocean surface wind speeds (though not directions), soil moisture, sea ice characteristics and snow depth when observed in a nadir-viewing geometry and are based on the amplitude or signal to noise ratio measurements, typically taken at a single frequency only</w:t>
      </w:r>
      <w:r w:rsidR="009651A1">
        <w:t>;</w:t>
      </w:r>
      <w:r w:rsidR="009651A1" w:rsidRPr="00310E66">
        <w:t xml:space="preserve"> </w:t>
      </w:r>
      <w:r w:rsidRPr="00310E66">
        <w:t>(2) Grazing GNSS-R observations at very low elevation angles and under calm surface conditions additionally allow altimetric retrievals of the sea surface and sea ice properties through carrier phase measurements. (3) Airborne</w:t>
      </w:r>
      <w:r w:rsidR="009651A1">
        <w:t>;</w:t>
      </w:r>
      <w:r w:rsidRPr="00310E66">
        <w:t xml:space="preserve"> and (4) ground-based GNSS receivers can observe soil moisture, snow, and ice characteristics using the reflected signals from the surface using the GNSS-R technique</w:t>
      </w:r>
      <w:r w:rsidRPr="00093101">
        <w:t xml:space="preserve"> </w:t>
      </w:r>
      <w:r w:rsidRPr="00310E66">
        <w:t>(</w:t>
      </w:r>
      <w:r w:rsidRPr="00093101">
        <w:t>Rodriguez-Alvarez (2023)</w:t>
      </w:r>
      <w:r w:rsidRPr="00310E66">
        <w:t>)</w:t>
      </w:r>
      <w:r w:rsidRPr="00093101">
        <w:t>.</w:t>
      </w:r>
    </w:p>
    <w:p w14:paraId="492E0895" w14:textId="7755F53F" w:rsidR="00345885" w:rsidRPr="00310E66" w:rsidRDefault="00345885" w:rsidP="004F75DC">
      <w:pPr>
        <w:pStyle w:val="Heading2"/>
      </w:pPr>
      <w:bookmarkStart w:id="1830" w:name="_Toc173766626"/>
      <w:bookmarkStart w:id="1831" w:name="_Toc224569088"/>
      <w:bookmarkStart w:id="1832" w:name="_Toc224569416"/>
      <w:bookmarkStart w:id="1833" w:name="_Toc224570456"/>
      <w:bookmarkStart w:id="1834" w:name="_Toc224573396"/>
      <w:bookmarkStart w:id="1835" w:name="_Toc224640783"/>
      <w:bookmarkStart w:id="1836" w:name="_Toc225754198"/>
      <w:bookmarkStart w:id="1837" w:name="_Toc227659915"/>
      <w:r w:rsidRPr="00310E66">
        <w:t>7.6</w:t>
      </w:r>
      <w:bookmarkStart w:id="1838" w:name="_Toc498329904"/>
      <w:bookmarkStart w:id="1839" w:name="_Toc499106589"/>
      <w:bookmarkStart w:id="1840" w:name="_Toc499106960"/>
      <w:bookmarkStart w:id="1841" w:name="_Toc499107217"/>
      <w:bookmarkStart w:id="1842" w:name="_Toc499107681"/>
      <w:bookmarkStart w:id="1843" w:name="_Toc499107980"/>
      <w:bookmarkStart w:id="1844" w:name="_Toc672312"/>
      <w:bookmarkStart w:id="1845" w:name="_Toc474850456"/>
      <w:bookmarkStart w:id="1846" w:name="_Toc482001912"/>
      <w:bookmarkStart w:id="1847" w:name="_Toc482002314"/>
      <w:bookmarkStart w:id="1848" w:name="_Toc482002432"/>
      <w:bookmarkStart w:id="1849" w:name="_Toc482002567"/>
      <w:bookmarkStart w:id="1850" w:name="_Toc482002675"/>
      <w:r w:rsidRPr="00310E66">
        <w:tab/>
        <w:t xml:space="preserve">Lightning detection </w:t>
      </w:r>
      <w:bookmarkEnd w:id="1838"/>
      <w:bookmarkEnd w:id="1839"/>
      <w:bookmarkEnd w:id="1840"/>
      <w:bookmarkEnd w:id="1841"/>
      <w:bookmarkEnd w:id="1842"/>
      <w:bookmarkEnd w:id="1843"/>
      <w:bookmarkEnd w:id="1844"/>
      <w:bookmarkEnd w:id="1845"/>
      <w:bookmarkEnd w:id="1846"/>
      <w:bookmarkEnd w:id="1847"/>
      <w:bookmarkEnd w:id="1848"/>
      <w:bookmarkEnd w:id="1849"/>
      <w:bookmarkEnd w:id="1850"/>
      <w:r w:rsidRPr="00310E66">
        <w:t>systems</w:t>
      </w:r>
      <w:bookmarkEnd w:id="1830"/>
      <w:bookmarkEnd w:id="1831"/>
      <w:bookmarkEnd w:id="1832"/>
      <w:bookmarkEnd w:id="1833"/>
      <w:bookmarkEnd w:id="1834"/>
      <w:bookmarkEnd w:id="1835"/>
      <w:bookmarkEnd w:id="1836"/>
      <w:bookmarkEnd w:id="1837"/>
    </w:p>
    <w:p w14:paraId="060C16DF" w14:textId="571D43BF" w:rsidR="00345885" w:rsidRPr="00310E66" w:rsidRDefault="00345885" w:rsidP="00345885">
      <w:bookmarkStart w:id="1851" w:name="_Toc498329905"/>
      <w:bookmarkStart w:id="1852" w:name="_Toc499106590"/>
      <w:bookmarkStart w:id="1853" w:name="_Toc499106961"/>
      <w:bookmarkStart w:id="1854" w:name="_Toc499107218"/>
      <w:bookmarkStart w:id="1855" w:name="_Toc499107682"/>
      <w:bookmarkStart w:id="1856" w:name="_Toc499107981"/>
      <w:r w:rsidRPr="00310E66">
        <w:t>R</w:t>
      </w:r>
      <w:r w:rsidRPr="00093101">
        <w:t xml:space="preserve">emote sensing of lightning activity is </w:t>
      </w:r>
      <w:r w:rsidRPr="00310E66">
        <w:t>an important tool used by operational meteorologists as accurate and timely information about lightning has clear links to public safety considerations on land, sea and air. User requirements are evolving in conjunction with advancements in the use of weather radar and meteorological satellite products.</w:t>
      </w:r>
    </w:p>
    <w:p w14:paraId="18D61B37" w14:textId="18BCE50F" w:rsidR="00345885" w:rsidRPr="00310E66" w:rsidRDefault="00345885" w:rsidP="00345885">
      <w:r w:rsidRPr="00310E66">
        <w:t>The reliable operation of these systems is directly linked to considerations of public safety, as provision of an effective forecast service impacts the efficiency of commercial and defence activities. The safety of engineers working on power lines and personnel handling explosive devices are examples of activities that benefit from effective lightning forecasts.</w:t>
      </w:r>
    </w:p>
    <w:p w14:paraId="68DEDB47" w14:textId="112B84A2" w:rsidR="00345885" w:rsidRPr="00310E66" w:rsidRDefault="00345885" w:rsidP="00345885">
      <w:r w:rsidRPr="00310E66">
        <w:t>The detection of lightning is a passive activity involving the use of radio receivers to detect the electromagnetic emission from lightning (spheric)</w:t>
      </w:r>
      <w:r w:rsidR="00201D7D">
        <w:t>.</w:t>
      </w:r>
      <w:r w:rsidRPr="00310E66">
        <w:t xml:space="preserve"> Data from individual detection sites may be distributed by a range of communications technologies including fixed links, mobile networks, internet, etc (as described in § 7.2).</w:t>
      </w:r>
    </w:p>
    <w:p w14:paraId="488F2BE0" w14:textId="0FB4F0CA" w:rsidR="00345885" w:rsidRPr="00310E66" w:rsidRDefault="00345885" w:rsidP="00345885">
      <w:r w:rsidRPr="00310E66">
        <w:t>In current operational systems, the position of the lightning flash is either determined by measuring the direction of arrival of the associated spheric (triangulation); the time of arrival (TOA) of the spheric; or a combination of both.</w:t>
      </w:r>
    </w:p>
    <w:p w14:paraId="37931E98" w14:textId="47FE26D9" w:rsidR="00345885" w:rsidRDefault="00345885" w:rsidP="00345885">
      <w:r w:rsidRPr="00310E66">
        <w:t xml:space="preserve">If using triangulation, measurements are required at three or more widely spaced sensing sites. However, for TOA based systems the minimum number of sites used is 4 or more. In practice more than the minimum number of sites are used </w:t>
      </w:r>
      <w:proofErr w:type="gramStart"/>
      <w:r w:rsidRPr="00310E66">
        <w:t>in order to</w:t>
      </w:r>
      <w:proofErr w:type="gramEnd"/>
      <w:r w:rsidRPr="00310E66">
        <w:t xml:space="preserve"> improve the reliability of the reported locations. TOA systems usually provide more accurate locations than direction-finding systems when observing at ranges over several hundred kilometres. This is due to the direction of reception of skywaves sensed at the site, which usually differs slightly from the actual direction of the discharge and will vary according to the state of the surface layers near the sensing site. TOA systems usually rely heavily on GNSS signals (as noted in § 7.5.1) to achieve the necessary time synchronization at the various sensing sites. All systems rely on cost effective, reliable communications from the remote sites to the central processor.</w:t>
      </w:r>
    </w:p>
    <w:p w14:paraId="22098E7A" w14:textId="77777777" w:rsidR="00345885" w:rsidRDefault="00345885" w:rsidP="00345885">
      <w:r w:rsidRPr="00310E66">
        <w:t>The radio frequency used to locate lightning activity varies according to the area of monitoring required and the specific purpose of the system.</w:t>
      </w:r>
    </w:p>
    <w:p w14:paraId="63ABAF51" w14:textId="5948843E" w:rsidR="00345885" w:rsidRDefault="00345885" w:rsidP="00345885">
      <w:r w:rsidRPr="00310E66">
        <w:t>Very long-range locations at distances of several thousand kilometres are achieved operationally by observing frequencies in the VLF centred around 10 </w:t>
      </w:r>
      <w:r w:rsidR="001C064E">
        <w:t>kHz</w:t>
      </w:r>
      <w:r w:rsidRPr="00310E66">
        <w:t xml:space="preserve"> (8-11.3 kHz), such as the World Wide Lightning Location Network (WWLLN),</w:t>
      </w:r>
      <w:r w:rsidR="00E47D8B">
        <w:t xml:space="preserve"> </w:t>
      </w:r>
      <w:r w:rsidRPr="00310E66">
        <w:t>Global Lightning Dataset (GLD360) (see Fig. 7-3), the Global Lightning Detection Network (</w:t>
      </w:r>
      <w:proofErr w:type="spellStart"/>
      <w:r w:rsidRPr="00310E66">
        <w:t>LINETglobal</w:t>
      </w:r>
      <w:proofErr w:type="spellEnd"/>
      <w:r w:rsidRPr="00310E66">
        <w:t>), or the Lightning Electromagnetic Emission Location using Arrival time differencing (LEELA). For these systems the spherics are received at stations</w:t>
      </w:r>
      <w:r w:rsidR="00CB5C88">
        <w:t xml:space="preserve"> </w:t>
      </w:r>
      <w:r w:rsidRPr="00310E66">
        <w:t>with typical spacings of several thousand km apart. The spherics are recorded</w:t>
      </w:r>
      <w:r w:rsidR="00055EA7">
        <w:t xml:space="preserve"> </w:t>
      </w:r>
      <w:r w:rsidRPr="00310E66">
        <w:t xml:space="preserve">at the sensor </w:t>
      </w:r>
      <w:proofErr w:type="gramStart"/>
      <w:r w:rsidRPr="00310E66">
        <w:t>sites</w:t>
      </w:r>
      <w:proofErr w:type="gramEnd"/>
      <w:r w:rsidRPr="00310E66">
        <w:t xml:space="preserve"> and the</w:t>
      </w:r>
      <w:r w:rsidR="00641355">
        <w:t xml:space="preserve"> </w:t>
      </w:r>
      <w:r w:rsidRPr="00310E66">
        <w:t>timed samples are immediately transmitted</w:t>
      </w:r>
      <w:r w:rsidR="00641355">
        <w:t xml:space="preserve"> </w:t>
      </w:r>
      <w:r w:rsidRPr="00310E66">
        <w:t xml:space="preserve">to a central control station where the locations of the lightning discharges are computed from the differences in arrival times at the sites. Low levels of interference can sometimes be countered by using an adjustable notch </w:t>
      </w:r>
      <w:r w:rsidRPr="00310E66">
        <w:lastRenderedPageBreak/>
        <w:t>filter at the affected sensor sites, but widespread and higher levels of interference are extremely detrimental to the operation of the system.</w:t>
      </w:r>
    </w:p>
    <w:p w14:paraId="4C719DD4" w14:textId="66E526F6" w:rsidR="00345885" w:rsidRPr="00310E66" w:rsidRDefault="00345885" w:rsidP="00345885">
      <w:pPr>
        <w:pStyle w:val="FigureNo"/>
      </w:pPr>
      <w:r w:rsidRPr="00310E66">
        <w:t>Figure 7-3</w:t>
      </w:r>
    </w:p>
    <w:p w14:paraId="3DC09AF8" w14:textId="3A7E94E2" w:rsidR="00345885" w:rsidRPr="00310E66" w:rsidRDefault="00345885" w:rsidP="00093101">
      <w:pPr>
        <w:pStyle w:val="Figuretitle"/>
      </w:pPr>
      <w:r w:rsidRPr="00310E66">
        <w:t xml:space="preserve">Two </w:t>
      </w:r>
      <w:r w:rsidR="004013D6">
        <w:t>m</w:t>
      </w:r>
      <w:r w:rsidRPr="00310E66">
        <w:t>inutes of global lightning detection data measured by the GLD360 for long range lightning detection network superimposed on satellite data showing cloud and precipitation</w:t>
      </w:r>
    </w:p>
    <w:p w14:paraId="2105E47A" w14:textId="44C2FA9B" w:rsidR="00345885" w:rsidRPr="00310E66" w:rsidRDefault="00844D80" w:rsidP="00345885">
      <w:pPr>
        <w:pStyle w:val="Figure"/>
      </w:pPr>
      <w:r>
        <w:rPr>
          <w:noProof/>
        </w:rPr>
        <w:drawing>
          <wp:inline distT="0" distB="0" distL="0" distR="0" wp14:anchorId="0714DF42" wp14:editId="372F4DD5">
            <wp:extent cx="5797308" cy="3624079"/>
            <wp:effectExtent l="0" t="0" r="0" b="0"/>
            <wp:docPr id="132173429" name="Picture 3" descr="Two minutes of global lightning detection data measured by the GLD360 for long range lightning detection network superimposed on satellite data showing cloud and precip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73429" name="Picture 3" descr="Two minutes of global lightning detection data measured by the GLD360 for long range lightning detection network superimposed on satellite data showing cloud and precipitation"/>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797308" cy="3624079"/>
                    </a:xfrm>
                    <a:prstGeom prst="rect">
                      <a:avLst/>
                    </a:prstGeom>
                  </pic:spPr>
                </pic:pic>
              </a:graphicData>
            </a:graphic>
          </wp:inline>
        </w:drawing>
      </w:r>
    </w:p>
    <w:p w14:paraId="7A1AE1A0" w14:textId="1A5C5DCD" w:rsidR="00345885" w:rsidRPr="00310E66" w:rsidRDefault="00345885" w:rsidP="00345885">
      <w:pPr>
        <w:pStyle w:val="Normalaftertitle"/>
      </w:pPr>
      <w:r w:rsidRPr="00310E66">
        <w:t>For example, in the LEELA system (operated by the UK Met Office), 11 receivers sited across Europe with spacing of up to 2</w:t>
      </w:r>
      <w:r w:rsidR="005D3951">
        <w:t> </w:t>
      </w:r>
      <w:r w:rsidRPr="00310E66">
        <w:t xml:space="preserve">000 km, continuously stream timestamped VLF data to a central processor. LEELA’s central processor then extracts the lightning waveforms from the incoming data streams, groups them based on waveform correlation and then uses the arrival time difference between the waveforms to compute the location of a lightning strike using </w:t>
      </w:r>
      <w:proofErr w:type="spellStart"/>
      <w:r w:rsidRPr="00310E66">
        <w:t>multilateration</w:t>
      </w:r>
      <w:proofErr w:type="spellEnd"/>
      <w:r w:rsidRPr="00310E66">
        <w:t>. The LEELA waveform extraction algorithms allow the lightning waveform and background noise to be decomposed allowing interference to be mitigated automatically.</w:t>
      </w:r>
    </w:p>
    <w:p w14:paraId="744EB800" w14:textId="118B81C9" w:rsidR="00345885" w:rsidRPr="00310E66" w:rsidRDefault="00345885" w:rsidP="00345885">
      <w:proofErr w:type="gramStart"/>
      <w:r w:rsidRPr="00310E66">
        <w:t>Taking into account</w:t>
      </w:r>
      <w:proofErr w:type="gramEnd"/>
      <w:r w:rsidRPr="00310E66">
        <w:t xml:space="preserve"> the importance of such long-range lightning detection and the need for a global recognition, a specific allocation to the Meteorological Aids service, limited to passive sensors, was made at WRC-12 in the band 8.3-11.3 kHz. As lightning detection uses passive (receive-only) sensors, lightning detection systems can also operate in different frequency bands on a non-protection basis.</w:t>
      </w:r>
    </w:p>
    <w:p w14:paraId="5EC8C27C" w14:textId="06BEC1B8" w:rsidR="00345885" w:rsidRPr="00310E66" w:rsidRDefault="00345885" w:rsidP="00345885">
      <w:pPr>
        <w:pStyle w:val="Normalaftertitle"/>
      </w:pPr>
      <w:r w:rsidRPr="00310E66">
        <w:t xml:space="preserve">The most widely used operational systems cover a more limited area in detail. In this case, the spherics are observed at higher frequencies centred around 200 kHz (the wideband receivers used are most sensitive in the middle of their range of 1 kHz to 350 kHz), and the sensing sites are usually spaced between 100 km and 400 km apart, depending on whether the emphasis is on cloud-to-ground or cloud-to-cloud flashes. At these higher frequencies, a discharge from the cloud-to-ground can be identified by a pronounced rise in amplitude defining a leading edge to the spheric. The arrival of this leading edge can be accurately timed. The times from the network sites are transmitted to a central processor and used to compute the positions of the discharges. In some cases, the network arrival time differences are operated in conjunction with magnetic </w:t>
      </w:r>
      <w:r w:rsidR="00C01B91" w:rsidRPr="00310E66">
        <w:t>direction-finding</w:t>
      </w:r>
      <w:r w:rsidRPr="00310E66">
        <w:t xml:space="preserve"> systems installed in earlier years. An overview of the technology and systems is available in the WMO No.</w:t>
      </w:r>
      <w:r w:rsidR="00062A5A">
        <w:t> </w:t>
      </w:r>
      <w:r w:rsidRPr="00310E66">
        <w:t xml:space="preserve">8 Guide to Instruments and Methods of Observation Volume III – Observing Systems in </w:t>
      </w:r>
      <w:r w:rsidR="005D3951">
        <w:t>C</w:t>
      </w:r>
      <w:r w:rsidRPr="00310E66">
        <w:t xml:space="preserve">hapter 6. </w:t>
      </w:r>
    </w:p>
    <w:p w14:paraId="56DA0821" w14:textId="31BC150A" w:rsidR="00345885" w:rsidRPr="00310E66" w:rsidRDefault="00345885" w:rsidP="00062A5A">
      <w:pPr>
        <w:keepNext/>
        <w:keepLines/>
      </w:pPr>
      <w:r w:rsidRPr="00310E66">
        <w:lastRenderedPageBreak/>
        <w:t>In addition, to map the complete lightning channels there are lightning mapping array (LMA) systems which observe at very much higher frequencies (VHF band 60-66 MHz), an example is the New Mexico Tech LMA (Thomas et al.</w:t>
      </w:r>
      <w:r w:rsidR="005D3951">
        <w:t>,</w:t>
      </w:r>
      <w:r w:rsidRPr="00310E66">
        <w:t xml:space="preserve"> 2004). Figure 7-4 shows an example of a lightning discharge observed by the New Mexico Tech LMA that illustrates the spatial resolution that the system </w:t>
      </w:r>
      <w:proofErr w:type="gramStart"/>
      <w:r w:rsidRPr="00310E66">
        <w:t>is able to</w:t>
      </w:r>
      <w:proofErr w:type="gramEnd"/>
      <w:r w:rsidRPr="00310E66">
        <w:t xml:space="preserve"> obtain. The flash was a negative polarity cloud-to-ground discharge that occurred over the northern part of the network and was accurately located by the measurements. The discharge propagated over a large horizontal distance (40 km) through its parent storm; in the process the breakdown channels developed a fine dendritic structure that was well resolved by the mapping system. More than 5,000 sources were located during the 2 s duration of the flash.</w:t>
      </w:r>
    </w:p>
    <w:p w14:paraId="0576C836" w14:textId="6E619B62" w:rsidR="00345885" w:rsidRPr="00310E66" w:rsidRDefault="00345885" w:rsidP="00345885">
      <w:r w:rsidRPr="00310E66">
        <w:t xml:space="preserve">For such detailed detection, the storms must remain within line-of-sight if all the activity is to be observed. This requires that the ground sensors </w:t>
      </w:r>
      <w:proofErr w:type="gramStart"/>
      <w:r w:rsidRPr="00310E66">
        <w:t>be located in</w:t>
      </w:r>
      <w:proofErr w:type="gramEnd"/>
      <w:r w:rsidRPr="00310E66">
        <w:t xml:space="preserve"> a short baseline configuration – the sensors need to be 30 km apart, and about 50 m from the ground to fulfil the radar horizon criteria. In practice, however, some operational systems observing cloud-to-cloud activity are operated with the ground sensors further apart, relying on the cloud-to-ground systems at lower frequencies to fill in the details of the discharges at lower levels.</w:t>
      </w:r>
    </w:p>
    <w:p w14:paraId="38EB7A83" w14:textId="34ECD4D0" w:rsidR="00345885" w:rsidRDefault="00345885" w:rsidP="00345885">
      <w:r w:rsidRPr="00310E66">
        <w:t>The different panels of Fig. 7-4 show the evolution of the flash in height-time (top), plan view (bottom left), and in east–west (middle left) and north–south (bottom right) vertical projections. The histogram panel (middle right) shows a histogram of the source heights. The triangles indicate negative ground strike times and locations from the National Lightning Detection Network (NLDN). The squares in the plan view indicate the location of measurement stations, and the vertical line denotes the Colorado-Kansas state border.</w:t>
      </w:r>
    </w:p>
    <w:p w14:paraId="6DD72EEC" w14:textId="77777777" w:rsidR="000A7571" w:rsidRDefault="000A7571" w:rsidP="00345885"/>
    <w:p w14:paraId="45203F75" w14:textId="77777777" w:rsidR="000A7571" w:rsidRDefault="000A7571" w:rsidP="00345885"/>
    <w:p w14:paraId="0D789329" w14:textId="77777777" w:rsidR="000A7571" w:rsidRDefault="000A7571" w:rsidP="00345885"/>
    <w:p w14:paraId="049D2103" w14:textId="77777777" w:rsidR="000A7571" w:rsidRDefault="000A7571" w:rsidP="00345885"/>
    <w:p w14:paraId="2479CA22" w14:textId="77777777" w:rsidR="000A7571" w:rsidRDefault="000A7571" w:rsidP="00345885"/>
    <w:p w14:paraId="58C34CF8" w14:textId="77777777" w:rsidR="000A7571" w:rsidRDefault="000A7571" w:rsidP="00345885"/>
    <w:p w14:paraId="017934E0" w14:textId="77777777" w:rsidR="000A7571" w:rsidRDefault="000A7571" w:rsidP="00345885"/>
    <w:p w14:paraId="4651DF82" w14:textId="77777777" w:rsidR="000A7571" w:rsidRDefault="000A7571" w:rsidP="00345885"/>
    <w:p w14:paraId="4DBD0A46" w14:textId="77777777" w:rsidR="000A7571" w:rsidRDefault="000A7571" w:rsidP="00345885"/>
    <w:p w14:paraId="7A1F542A" w14:textId="77777777" w:rsidR="000A7571" w:rsidRDefault="000A7571" w:rsidP="00345885"/>
    <w:p w14:paraId="7E193106" w14:textId="77777777" w:rsidR="000A7571" w:rsidRPr="00310E66" w:rsidRDefault="000A7571" w:rsidP="00345885"/>
    <w:p w14:paraId="56CD95E4" w14:textId="6EE71AEC" w:rsidR="00345885" w:rsidRPr="00310E66" w:rsidRDefault="00345885" w:rsidP="00345885">
      <w:pPr>
        <w:pStyle w:val="FigureNo"/>
      </w:pPr>
      <w:r w:rsidRPr="00310E66">
        <w:lastRenderedPageBreak/>
        <w:t xml:space="preserve">Figure </w:t>
      </w:r>
      <w:r w:rsidR="00743EEA">
        <w:t>7</w:t>
      </w:r>
      <w:r w:rsidRPr="00310E66">
        <w:t>-4</w:t>
      </w:r>
    </w:p>
    <w:p w14:paraId="49B701F6" w14:textId="46B8D065" w:rsidR="00345885" w:rsidRPr="00310E66" w:rsidRDefault="00345885" w:rsidP="00093101">
      <w:pPr>
        <w:pStyle w:val="Figuretitle"/>
      </w:pPr>
      <w:bookmarkStart w:id="1857" w:name="_Toc498329909"/>
      <w:bookmarkStart w:id="1858" w:name="_Toc499106594"/>
      <w:bookmarkStart w:id="1859" w:name="_Toc499106965"/>
      <w:bookmarkStart w:id="1860" w:name="_Toc499107222"/>
      <w:bookmarkStart w:id="1861" w:name="_Toc499107686"/>
      <w:bookmarkStart w:id="1862" w:name="_Toc499107985"/>
      <w:bookmarkStart w:id="1863" w:name="_Toc672313"/>
      <w:bookmarkStart w:id="1864" w:name="_Toc474850457"/>
      <w:bookmarkStart w:id="1865" w:name="_Toc482001913"/>
      <w:bookmarkStart w:id="1866" w:name="_Toc482002315"/>
      <w:bookmarkStart w:id="1867" w:name="_Toc482002433"/>
      <w:bookmarkStart w:id="1868" w:name="_Toc482002568"/>
      <w:bookmarkStart w:id="1869" w:name="_Toc482002676"/>
      <w:bookmarkEnd w:id="1851"/>
      <w:bookmarkEnd w:id="1852"/>
      <w:bookmarkEnd w:id="1853"/>
      <w:bookmarkEnd w:id="1854"/>
      <w:bookmarkEnd w:id="1855"/>
      <w:bookmarkEnd w:id="1856"/>
      <w:bookmarkEnd w:id="1857"/>
      <w:bookmarkEnd w:id="1858"/>
      <w:bookmarkEnd w:id="1859"/>
      <w:bookmarkEnd w:id="1860"/>
      <w:bookmarkEnd w:id="1861"/>
      <w:bookmarkEnd w:id="1862"/>
      <w:r w:rsidRPr="00310E66">
        <w:t>Radiation sources for a negative polarity cloud-to-ground discharge observed by the New Mexico Tech LMA that illustrates the spatial resolution</w:t>
      </w:r>
      <w:r w:rsidR="00B719CA">
        <w:t xml:space="preserve"> that</w:t>
      </w:r>
      <w:r w:rsidR="00D03DF0">
        <w:t xml:space="preserve"> t</w:t>
      </w:r>
      <w:r w:rsidRPr="00310E66">
        <w:t>he LMA system can obtain</w:t>
      </w:r>
    </w:p>
    <w:p w14:paraId="0CD314E2" w14:textId="7AC84D5D" w:rsidR="00345885" w:rsidRPr="00310E66" w:rsidRDefault="001D1A9B" w:rsidP="00AD6379">
      <w:pPr>
        <w:pStyle w:val="Figure"/>
        <w:keepNext w:val="0"/>
        <w:keepLines w:val="0"/>
      </w:pPr>
      <w:r>
        <w:rPr>
          <w:noProof/>
        </w:rPr>
        <w:drawing>
          <wp:inline distT="0" distB="0" distL="0" distR="0" wp14:anchorId="714CE7B6" wp14:editId="68C50B5B">
            <wp:extent cx="4578105" cy="5739396"/>
            <wp:effectExtent l="0" t="0" r="0" b="0"/>
            <wp:docPr id="623568379" name="Picture 57" descr="Radiation sources for a negative polarity cloud-to-ground discharge observed by the New Mexico Tech LMA that illustrates the spatial resolution that the LMA system can obt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568379" name="Picture 57" descr="Radiation sources for a negative polarity cloud-to-ground discharge observed by the New Mexico Tech LMA that illustrates the spatial resolution that the LMA system can obtain"/>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4578105" cy="5739396"/>
                    </a:xfrm>
                    <a:prstGeom prst="rect">
                      <a:avLst/>
                    </a:prstGeom>
                  </pic:spPr>
                </pic:pic>
              </a:graphicData>
            </a:graphic>
          </wp:inline>
        </w:drawing>
      </w:r>
    </w:p>
    <w:p w14:paraId="18D4E5C4" w14:textId="02AA856D" w:rsidR="00345885" w:rsidRPr="00310E66" w:rsidRDefault="00345885" w:rsidP="00345885">
      <w:pPr>
        <w:pStyle w:val="Heading2"/>
      </w:pPr>
      <w:bookmarkStart w:id="1870" w:name="_Toc173766627"/>
      <w:bookmarkStart w:id="1871" w:name="_Toc224569089"/>
      <w:bookmarkStart w:id="1872" w:name="_Toc224569417"/>
      <w:bookmarkStart w:id="1873" w:name="_Toc224570457"/>
      <w:bookmarkStart w:id="1874" w:name="_Toc224573397"/>
      <w:bookmarkStart w:id="1875" w:name="_Toc224640784"/>
      <w:bookmarkStart w:id="1876" w:name="_Toc225754199"/>
      <w:bookmarkStart w:id="1877" w:name="_Toc227659916"/>
      <w:r w:rsidRPr="00310E66">
        <w:t>7.7</w:t>
      </w:r>
      <w:r w:rsidRPr="00310E66">
        <w:tab/>
        <w:t>Ground-based microwave radiometers</w:t>
      </w:r>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p>
    <w:p w14:paraId="3A7F4481" w14:textId="4AA45C91" w:rsidR="00345885" w:rsidRPr="00310E66" w:rsidRDefault="00345885" w:rsidP="00345885">
      <w:r w:rsidRPr="00310E66">
        <w:t>Vertical atmospheric sounding using passive remote sensing from satellites is described in detail in Chapter 5 (§ 5.1). Meteorologists making detailed local forecasts or scientists investigating the planetary boundary layer have requirements for atmospheric sounding with higher vertical resolution near the ground than can be provided by satellite-based systems.</w:t>
      </w:r>
    </w:p>
    <w:p w14:paraId="3F73DA76" w14:textId="3AFEE24F" w:rsidR="00345885" w:rsidRPr="00310E66" w:rsidRDefault="00345885" w:rsidP="00345885">
      <w:pPr>
        <w:rPr>
          <w:bCs/>
        </w:rPr>
      </w:pPr>
      <w:r w:rsidRPr="00310E66">
        <w:t xml:space="preserve">One method of providing this information is to use upward-looking passive remote sensing, with a radiometer mounted at the Earth’s surface. These radiometers use a selection of </w:t>
      </w:r>
      <w:r w:rsidRPr="00F46270">
        <w:t>channels to produce a measurement of temperature structure in the following</w:t>
      </w:r>
      <w:r w:rsidR="0011025C">
        <w:t xml:space="preserve"> </w:t>
      </w:r>
      <w:r w:rsidRPr="00F46270">
        <w:t>two oxygen bands: 22 GHz – 32</w:t>
      </w:r>
      <w:r w:rsidR="00EA2F7E" w:rsidRPr="00F46270">
        <w:t> </w:t>
      </w:r>
      <w:r w:rsidRPr="00F46270">
        <w:t xml:space="preserve">GHz and 50 GHz – 58 GHz. They are described in the Report </w:t>
      </w:r>
      <w:hyperlink r:id="rId156" w:history="1">
        <w:r w:rsidRPr="00541220">
          <w:rPr>
            <w:rStyle w:val="Hyperlink"/>
            <w:color w:val="auto"/>
            <w:u w:val="none"/>
          </w:rPr>
          <w:t>ITU-R RS.2489</w:t>
        </w:r>
      </w:hyperlink>
      <w:r w:rsidRPr="00F46270">
        <w:t xml:space="preserve"> and reflected in Table 7-1 below. </w:t>
      </w:r>
      <w:r w:rsidRPr="00310E66">
        <w:t>Measurement of water vapour and clouds also benefits from additional observations around 90 GHz and in the lower wings of the water vapour absorption band at 183 GHz.</w:t>
      </w:r>
      <w:r w:rsidR="0011025C">
        <w:t xml:space="preserve"> </w:t>
      </w:r>
      <w:r w:rsidRPr="00310E66">
        <w:t>Passive</w:t>
      </w:r>
      <w:r w:rsidR="006419CB">
        <w:t xml:space="preserve"> </w:t>
      </w:r>
      <w:r w:rsidRPr="00310E66">
        <w:t>ozone (</w:t>
      </w:r>
      <w:proofErr w:type="gramStart"/>
      <w:r w:rsidRPr="00310E66">
        <w:t>in particular at</w:t>
      </w:r>
      <w:proofErr w:type="gramEnd"/>
      <w:r w:rsidRPr="00310E66">
        <w:t xml:space="preserve"> 142 GHz) also benefits from a significant number of </w:t>
      </w:r>
      <w:proofErr w:type="gramStart"/>
      <w:r w:rsidRPr="00310E66">
        <w:t>ground</w:t>
      </w:r>
      <w:proofErr w:type="gramEnd"/>
      <w:r w:rsidRPr="00310E66">
        <w:t>‑based radiometry sites.</w:t>
      </w:r>
    </w:p>
    <w:p w14:paraId="5A90B349" w14:textId="31E4753F" w:rsidR="00345885" w:rsidRPr="00310E66" w:rsidRDefault="00345885" w:rsidP="00345885">
      <w:r w:rsidRPr="00310E66">
        <w:lastRenderedPageBreak/>
        <w:t xml:space="preserve">Although the channels for ground based remote sensing of temperature and humidity are in a similar region to passive satellite remote sensing frequency bands, they are generally using wider bands including bands shared with other services. In some frequency bands, </w:t>
      </w:r>
      <w:proofErr w:type="gramStart"/>
      <w:r w:rsidRPr="00310E66">
        <w:t>in particular</w:t>
      </w:r>
      <w:proofErr w:type="gramEnd"/>
      <w:r w:rsidRPr="00310E66">
        <w:t xml:space="preserve"> those covered by RR No. </w:t>
      </w:r>
      <w:r w:rsidRPr="00093101">
        <w:rPr>
          <w:b/>
          <w:bCs/>
        </w:rPr>
        <w:t>5.340</w:t>
      </w:r>
      <w:r w:rsidRPr="00310E66">
        <w:rPr>
          <w:b/>
          <w:bCs/>
        </w:rPr>
        <w:t xml:space="preserve"> </w:t>
      </w:r>
      <w:r w:rsidRPr="00093101">
        <w:rPr>
          <w:bCs/>
        </w:rPr>
        <w:t>or allocated to Radioastronom</w:t>
      </w:r>
      <w:r w:rsidRPr="00310E66">
        <w:rPr>
          <w:bCs/>
        </w:rPr>
        <w:t>y</w:t>
      </w:r>
      <w:r w:rsidRPr="00093101">
        <w:rPr>
          <w:bCs/>
        </w:rPr>
        <w:t xml:space="preserve"> </w:t>
      </w:r>
      <w:r w:rsidRPr="00093101">
        <w:t>service</w:t>
      </w:r>
      <w:r w:rsidRPr="00310E66">
        <w:t xml:space="preserve">, ground-based radiometers benefit from the same protection as satellite remote sensing; but in other bands ground-based radiometers are not protected on an international basis. </w:t>
      </w:r>
    </w:p>
    <w:p w14:paraId="7C1ED2CF" w14:textId="77777777" w:rsidR="00345885" w:rsidRPr="00310E66" w:rsidRDefault="00345885" w:rsidP="00093101">
      <w:pPr>
        <w:pStyle w:val="TableNo"/>
      </w:pPr>
      <w:r w:rsidRPr="00310E66">
        <w:t>Table 7-1</w:t>
      </w:r>
    </w:p>
    <w:p w14:paraId="458A4536" w14:textId="77777777" w:rsidR="00345885" w:rsidRDefault="00345885" w:rsidP="00345885">
      <w:pPr>
        <w:pStyle w:val="Tabletitle"/>
      </w:pPr>
      <w:r w:rsidRPr="00310E66">
        <w:t>Frequency bands used by ground-based passive radiometers</w:t>
      </w:r>
    </w:p>
    <w:tbl>
      <w:tblPr>
        <w:tblStyle w:val="TableGrid"/>
        <w:tblW w:w="0" w:type="auto"/>
        <w:tblLook w:val="04A0" w:firstRow="1" w:lastRow="0" w:firstColumn="1" w:lastColumn="0" w:noHBand="0" w:noVBand="1"/>
      </w:tblPr>
      <w:tblGrid>
        <w:gridCol w:w="4814"/>
        <w:gridCol w:w="4815"/>
      </w:tblGrid>
      <w:tr w:rsidR="00456C9F" w14:paraId="0F4621F4" w14:textId="77777777" w:rsidTr="00456C9F">
        <w:tc>
          <w:tcPr>
            <w:tcW w:w="4814" w:type="dxa"/>
          </w:tcPr>
          <w:p w14:paraId="6F0B7286" w14:textId="14A18D0E" w:rsidR="00456C9F" w:rsidRDefault="00456C9F" w:rsidP="00456C9F">
            <w:pPr>
              <w:pStyle w:val="Tablehead"/>
            </w:pPr>
            <w:r w:rsidRPr="00587198">
              <w:t>Channel centre frequency (GHz)</w:t>
            </w:r>
          </w:p>
        </w:tc>
        <w:tc>
          <w:tcPr>
            <w:tcW w:w="4815" w:type="dxa"/>
          </w:tcPr>
          <w:p w14:paraId="253577EA" w14:textId="14AD1560" w:rsidR="00456C9F" w:rsidRDefault="00456C9F" w:rsidP="00456C9F">
            <w:pPr>
              <w:pStyle w:val="Tablehead"/>
            </w:pPr>
            <w:r w:rsidRPr="00587198">
              <w:t>Channel centre frequency (GHz)</w:t>
            </w:r>
          </w:p>
        </w:tc>
      </w:tr>
      <w:tr w:rsidR="00456C9F" w14:paraId="2278364C" w14:textId="77777777" w:rsidTr="00456C9F">
        <w:tc>
          <w:tcPr>
            <w:tcW w:w="4814" w:type="dxa"/>
          </w:tcPr>
          <w:p w14:paraId="10914E3B" w14:textId="380A3B6B" w:rsidR="00456C9F" w:rsidRDefault="00456C9F" w:rsidP="00456C9F">
            <w:pPr>
              <w:pStyle w:val="Tabletext"/>
              <w:jc w:val="center"/>
            </w:pPr>
            <w:r w:rsidRPr="0057206D">
              <w:t>22.24</w:t>
            </w:r>
          </w:p>
        </w:tc>
        <w:tc>
          <w:tcPr>
            <w:tcW w:w="4815" w:type="dxa"/>
          </w:tcPr>
          <w:p w14:paraId="3172F6F1" w14:textId="77777777" w:rsidR="00456C9F" w:rsidRDefault="00456C9F" w:rsidP="00456C9F">
            <w:pPr>
              <w:pStyle w:val="Tabletext"/>
            </w:pPr>
          </w:p>
        </w:tc>
      </w:tr>
      <w:tr w:rsidR="00456C9F" w14:paraId="3DF3028E" w14:textId="77777777" w:rsidTr="00456C9F">
        <w:tc>
          <w:tcPr>
            <w:tcW w:w="4814" w:type="dxa"/>
          </w:tcPr>
          <w:p w14:paraId="78C7C4AB" w14:textId="7B964CD6" w:rsidR="00456C9F" w:rsidRDefault="00456C9F" w:rsidP="00456C9F">
            <w:pPr>
              <w:pStyle w:val="Tabletext"/>
              <w:jc w:val="center"/>
            </w:pPr>
            <w:r w:rsidRPr="0057206D">
              <w:t>23.04</w:t>
            </w:r>
          </w:p>
        </w:tc>
        <w:tc>
          <w:tcPr>
            <w:tcW w:w="4815" w:type="dxa"/>
          </w:tcPr>
          <w:p w14:paraId="22D0C3C4" w14:textId="77777777" w:rsidR="00456C9F" w:rsidRDefault="00456C9F" w:rsidP="00456C9F">
            <w:pPr>
              <w:pStyle w:val="Tabletext"/>
            </w:pPr>
          </w:p>
        </w:tc>
      </w:tr>
      <w:tr w:rsidR="00456C9F" w14:paraId="5BDDBF51" w14:textId="77777777" w:rsidTr="00456C9F">
        <w:tc>
          <w:tcPr>
            <w:tcW w:w="4814" w:type="dxa"/>
          </w:tcPr>
          <w:p w14:paraId="2EB5DEF3" w14:textId="500EAD32" w:rsidR="00456C9F" w:rsidRDefault="00456C9F" w:rsidP="00456C9F">
            <w:pPr>
              <w:pStyle w:val="Tabletext"/>
              <w:jc w:val="center"/>
            </w:pPr>
            <w:r w:rsidRPr="0057206D">
              <w:t>23.84</w:t>
            </w:r>
          </w:p>
        </w:tc>
        <w:tc>
          <w:tcPr>
            <w:tcW w:w="4815" w:type="dxa"/>
          </w:tcPr>
          <w:p w14:paraId="1236D032" w14:textId="7B1D4726" w:rsidR="00456C9F" w:rsidRDefault="00456C9F" w:rsidP="00456C9F">
            <w:pPr>
              <w:pStyle w:val="Tabletext"/>
            </w:pPr>
            <w:r w:rsidRPr="00456C9F">
              <w:t xml:space="preserve">RR No. </w:t>
            </w:r>
            <w:r w:rsidRPr="00456C9F">
              <w:rPr>
                <w:b/>
                <w:bCs/>
              </w:rPr>
              <w:t xml:space="preserve">5.340 </w:t>
            </w:r>
            <w:r w:rsidRPr="00456C9F">
              <w:t>applies (23.6-24 GHz)</w:t>
            </w:r>
          </w:p>
        </w:tc>
      </w:tr>
      <w:tr w:rsidR="00456C9F" w14:paraId="44B86D84" w14:textId="77777777" w:rsidTr="00456C9F">
        <w:tc>
          <w:tcPr>
            <w:tcW w:w="4814" w:type="dxa"/>
          </w:tcPr>
          <w:p w14:paraId="65016642" w14:textId="5E172FF4" w:rsidR="00456C9F" w:rsidRDefault="00456C9F" w:rsidP="00456C9F">
            <w:pPr>
              <w:pStyle w:val="Tabletext"/>
              <w:jc w:val="center"/>
            </w:pPr>
            <w:r w:rsidRPr="0057206D">
              <w:t>25.44</w:t>
            </w:r>
          </w:p>
        </w:tc>
        <w:tc>
          <w:tcPr>
            <w:tcW w:w="4815" w:type="dxa"/>
          </w:tcPr>
          <w:p w14:paraId="01BCD808" w14:textId="77777777" w:rsidR="00456C9F" w:rsidRDefault="00456C9F" w:rsidP="00456C9F">
            <w:pPr>
              <w:pStyle w:val="Tabletext"/>
            </w:pPr>
          </w:p>
        </w:tc>
      </w:tr>
      <w:tr w:rsidR="00456C9F" w14:paraId="37F364EC" w14:textId="77777777" w:rsidTr="00456C9F">
        <w:tc>
          <w:tcPr>
            <w:tcW w:w="4814" w:type="dxa"/>
          </w:tcPr>
          <w:p w14:paraId="724E4D26" w14:textId="3A9786D9" w:rsidR="00456C9F" w:rsidRDefault="00456C9F" w:rsidP="00456C9F">
            <w:pPr>
              <w:pStyle w:val="Tabletext"/>
              <w:jc w:val="center"/>
            </w:pPr>
            <w:r w:rsidRPr="0057206D">
              <w:t>26.24</w:t>
            </w:r>
          </w:p>
        </w:tc>
        <w:tc>
          <w:tcPr>
            <w:tcW w:w="4815" w:type="dxa"/>
          </w:tcPr>
          <w:p w14:paraId="40F2A6BD" w14:textId="77777777" w:rsidR="00456C9F" w:rsidRDefault="00456C9F" w:rsidP="00456C9F">
            <w:pPr>
              <w:pStyle w:val="Tabletext"/>
            </w:pPr>
          </w:p>
        </w:tc>
      </w:tr>
      <w:tr w:rsidR="00456C9F" w14:paraId="674865B4" w14:textId="77777777" w:rsidTr="00456C9F">
        <w:tc>
          <w:tcPr>
            <w:tcW w:w="4814" w:type="dxa"/>
          </w:tcPr>
          <w:p w14:paraId="0F73776C" w14:textId="621CF930" w:rsidR="00456C9F" w:rsidRDefault="00456C9F" w:rsidP="00456C9F">
            <w:pPr>
              <w:pStyle w:val="Tabletext"/>
              <w:jc w:val="center"/>
            </w:pPr>
            <w:r w:rsidRPr="0057206D">
              <w:t>27.84</w:t>
            </w:r>
          </w:p>
        </w:tc>
        <w:tc>
          <w:tcPr>
            <w:tcW w:w="4815" w:type="dxa"/>
          </w:tcPr>
          <w:p w14:paraId="5BB91ADD" w14:textId="77777777" w:rsidR="00456C9F" w:rsidRDefault="00456C9F" w:rsidP="00456C9F">
            <w:pPr>
              <w:pStyle w:val="Tabletext"/>
            </w:pPr>
          </w:p>
        </w:tc>
      </w:tr>
      <w:tr w:rsidR="00456C9F" w14:paraId="2349D244" w14:textId="77777777" w:rsidTr="00456C9F">
        <w:tc>
          <w:tcPr>
            <w:tcW w:w="4814" w:type="dxa"/>
          </w:tcPr>
          <w:p w14:paraId="5F7286ED" w14:textId="0C9095C9" w:rsidR="00456C9F" w:rsidRDefault="00456C9F" w:rsidP="00456C9F">
            <w:pPr>
              <w:pStyle w:val="Tabletext"/>
              <w:jc w:val="center"/>
            </w:pPr>
            <w:r w:rsidRPr="0057206D">
              <w:t>31.4</w:t>
            </w:r>
          </w:p>
        </w:tc>
        <w:tc>
          <w:tcPr>
            <w:tcW w:w="4815" w:type="dxa"/>
          </w:tcPr>
          <w:p w14:paraId="47AF1873" w14:textId="390A8BD5" w:rsidR="00456C9F" w:rsidRDefault="00456C9F" w:rsidP="00456C9F">
            <w:pPr>
              <w:pStyle w:val="Tabletext"/>
            </w:pPr>
            <w:r w:rsidRPr="00456C9F">
              <w:t xml:space="preserve">RR No. </w:t>
            </w:r>
            <w:r w:rsidRPr="00456C9F">
              <w:rPr>
                <w:b/>
                <w:bCs/>
              </w:rPr>
              <w:t>5.340</w:t>
            </w:r>
            <w:r w:rsidRPr="00456C9F">
              <w:t xml:space="preserve"> applies (31.3-31.5 GHz)</w:t>
            </w:r>
          </w:p>
        </w:tc>
      </w:tr>
      <w:tr w:rsidR="00456C9F" w14:paraId="5CF71C42" w14:textId="77777777" w:rsidTr="00456C9F">
        <w:tc>
          <w:tcPr>
            <w:tcW w:w="4814" w:type="dxa"/>
          </w:tcPr>
          <w:p w14:paraId="6214300D" w14:textId="21CEF05A" w:rsidR="00456C9F" w:rsidRDefault="00456C9F" w:rsidP="00456C9F">
            <w:pPr>
              <w:pStyle w:val="Tabletext"/>
              <w:jc w:val="center"/>
            </w:pPr>
            <w:r w:rsidRPr="0057206D">
              <w:t>51.26</w:t>
            </w:r>
          </w:p>
        </w:tc>
        <w:tc>
          <w:tcPr>
            <w:tcW w:w="4815" w:type="dxa"/>
          </w:tcPr>
          <w:p w14:paraId="3B844926" w14:textId="77777777" w:rsidR="00456C9F" w:rsidRDefault="00456C9F" w:rsidP="00456C9F">
            <w:pPr>
              <w:pStyle w:val="Tabletext"/>
            </w:pPr>
          </w:p>
        </w:tc>
      </w:tr>
      <w:tr w:rsidR="00456C9F" w14:paraId="1F350641" w14:textId="77777777" w:rsidTr="00456C9F">
        <w:tc>
          <w:tcPr>
            <w:tcW w:w="4814" w:type="dxa"/>
          </w:tcPr>
          <w:p w14:paraId="0F03E792" w14:textId="61D42C8E" w:rsidR="00456C9F" w:rsidRDefault="00456C9F" w:rsidP="00456C9F">
            <w:pPr>
              <w:pStyle w:val="Tabletext"/>
              <w:jc w:val="center"/>
            </w:pPr>
            <w:r w:rsidRPr="0057206D">
              <w:t>52.28</w:t>
            </w:r>
          </w:p>
        </w:tc>
        <w:tc>
          <w:tcPr>
            <w:tcW w:w="4815" w:type="dxa"/>
          </w:tcPr>
          <w:p w14:paraId="23D78C7B" w14:textId="77777777" w:rsidR="00456C9F" w:rsidRDefault="00456C9F" w:rsidP="00456C9F">
            <w:pPr>
              <w:pStyle w:val="Tabletext"/>
            </w:pPr>
          </w:p>
        </w:tc>
      </w:tr>
      <w:tr w:rsidR="00456C9F" w14:paraId="24C3104D" w14:textId="77777777" w:rsidTr="00456C9F">
        <w:tc>
          <w:tcPr>
            <w:tcW w:w="4814" w:type="dxa"/>
          </w:tcPr>
          <w:p w14:paraId="503DAE99" w14:textId="0F29E228" w:rsidR="00456C9F" w:rsidRDefault="00456C9F" w:rsidP="00456C9F">
            <w:pPr>
              <w:pStyle w:val="Tabletext"/>
              <w:jc w:val="center"/>
            </w:pPr>
            <w:r w:rsidRPr="0057206D">
              <w:t>53.86</w:t>
            </w:r>
          </w:p>
        </w:tc>
        <w:tc>
          <w:tcPr>
            <w:tcW w:w="4815" w:type="dxa"/>
          </w:tcPr>
          <w:p w14:paraId="69600C41" w14:textId="6F9F0B5F" w:rsidR="00456C9F" w:rsidRDefault="00456C9F" w:rsidP="00456C9F">
            <w:pPr>
              <w:pStyle w:val="Tabletext"/>
            </w:pPr>
            <w:r w:rsidRPr="00456C9F">
              <w:t xml:space="preserve">RR No. </w:t>
            </w:r>
            <w:r w:rsidRPr="00456C9F">
              <w:rPr>
                <w:b/>
                <w:bCs/>
              </w:rPr>
              <w:t>5.340</w:t>
            </w:r>
            <w:r w:rsidRPr="00456C9F">
              <w:t xml:space="preserve"> applies (52.6-54.25 GHz)</w:t>
            </w:r>
          </w:p>
        </w:tc>
      </w:tr>
      <w:tr w:rsidR="00456C9F" w14:paraId="6A8F3AEE" w14:textId="77777777" w:rsidTr="00456C9F">
        <w:tc>
          <w:tcPr>
            <w:tcW w:w="4814" w:type="dxa"/>
          </w:tcPr>
          <w:p w14:paraId="6A552905" w14:textId="4F39E9AE" w:rsidR="00456C9F" w:rsidRDefault="00456C9F" w:rsidP="00456C9F">
            <w:pPr>
              <w:pStyle w:val="Tabletext"/>
              <w:jc w:val="center"/>
            </w:pPr>
            <w:r w:rsidRPr="0057206D">
              <w:t>54.94</w:t>
            </w:r>
          </w:p>
        </w:tc>
        <w:tc>
          <w:tcPr>
            <w:tcW w:w="4815" w:type="dxa"/>
          </w:tcPr>
          <w:p w14:paraId="601396DB" w14:textId="7C7FADE1" w:rsidR="00456C9F" w:rsidRDefault="00456C9F" w:rsidP="00456C9F">
            <w:pPr>
              <w:pStyle w:val="Tabletext"/>
            </w:pPr>
            <w:r w:rsidRPr="00456C9F">
              <w:t>Primary EESS (passive) allocation (54.25-59.3 GHz)</w:t>
            </w:r>
          </w:p>
        </w:tc>
      </w:tr>
      <w:tr w:rsidR="00456C9F" w14:paraId="2E240A0B" w14:textId="77777777" w:rsidTr="00456C9F">
        <w:tc>
          <w:tcPr>
            <w:tcW w:w="4814" w:type="dxa"/>
          </w:tcPr>
          <w:p w14:paraId="13D4A178" w14:textId="2C286501" w:rsidR="00456C9F" w:rsidRDefault="00456C9F" w:rsidP="00456C9F">
            <w:pPr>
              <w:pStyle w:val="Tabletext"/>
              <w:jc w:val="center"/>
            </w:pPr>
            <w:r>
              <w:t>56.66</w:t>
            </w:r>
          </w:p>
        </w:tc>
        <w:tc>
          <w:tcPr>
            <w:tcW w:w="4815" w:type="dxa"/>
          </w:tcPr>
          <w:p w14:paraId="5F432660" w14:textId="77777777" w:rsidR="00456C9F" w:rsidRDefault="00456C9F" w:rsidP="00456C9F">
            <w:pPr>
              <w:pStyle w:val="Tabletext"/>
            </w:pPr>
          </w:p>
        </w:tc>
      </w:tr>
      <w:tr w:rsidR="00456C9F" w14:paraId="3066975A" w14:textId="77777777" w:rsidTr="00456C9F">
        <w:tc>
          <w:tcPr>
            <w:tcW w:w="4814" w:type="dxa"/>
          </w:tcPr>
          <w:p w14:paraId="37A20151" w14:textId="2B755CDC" w:rsidR="00456C9F" w:rsidRDefault="00456C9F" w:rsidP="00456C9F">
            <w:pPr>
              <w:pStyle w:val="Tabletext"/>
              <w:jc w:val="center"/>
            </w:pPr>
            <w:r>
              <w:t>57.3</w:t>
            </w:r>
          </w:p>
        </w:tc>
        <w:tc>
          <w:tcPr>
            <w:tcW w:w="4815" w:type="dxa"/>
          </w:tcPr>
          <w:p w14:paraId="5D19588A" w14:textId="77777777" w:rsidR="00456C9F" w:rsidRDefault="00456C9F" w:rsidP="00456C9F">
            <w:pPr>
              <w:pStyle w:val="Tabletext"/>
            </w:pPr>
          </w:p>
        </w:tc>
      </w:tr>
      <w:tr w:rsidR="00456C9F" w14:paraId="076502CE" w14:textId="77777777" w:rsidTr="00456C9F">
        <w:tc>
          <w:tcPr>
            <w:tcW w:w="4814" w:type="dxa"/>
          </w:tcPr>
          <w:p w14:paraId="6AC91CC7" w14:textId="58314E29" w:rsidR="00456C9F" w:rsidRDefault="00456C9F" w:rsidP="00456C9F">
            <w:pPr>
              <w:pStyle w:val="Tabletext"/>
              <w:jc w:val="center"/>
            </w:pPr>
            <w:r>
              <w:t>58.0</w:t>
            </w:r>
          </w:p>
        </w:tc>
        <w:tc>
          <w:tcPr>
            <w:tcW w:w="4815" w:type="dxa"/>
          </w:tcPr>
          <w:p w14:paraId="4061EA44" w14:textId="77777777" w:rsidR="00456C9F" w:rsidRDefault="00456C9F" w:rsidP="00456C9F">
            <w:pPr>
              <w:pStyle w:val="Tabletext"/>
            </w:pPr>
          </w:p>
        </w:tc>
      </w:tr>
    </w:tbl>
    <w:p w14:paraId="064F7D0B" w14:textId="77777777" w:rsidR="00456C9F" w:rsidRDefault="00456C9F" w:rsidP="00456C9F">
      <w:pPr>
        <w:pStyle w:val="Tablefin"/>
      </w:pPr>
    </w:p>
    <w:p w14:paraId="105C99A5" w14:textId="20B2CC2C" w:rsidR="00345885" w:rsidRDefault="00345885" w:rsidP="00345885">
      <w:r w:rsidRPr="00310E66">
        <w:t xml:space="preserve">The number of ground-based radiometers in operation globally is still relatively small (a few hundred), but larger numbers are expected to be deployed </w:t>
      </w:r>
      <w:proofErr w:type="gramStart"/>
      <w:r w:rsidRPr="00310E66">
        <w:t>in the near future</w:t>
      </w:r>
      <w:proofErr w:type="gramEnd"/>
      <w:r w:rsidRPr="00310E66">
        <w:t>. A pragmatic method of sharing may have to be developed where radiometers are deliberately sited to avoid interference from the other services.</w:t>
      </w:r>
    </w:p>
    <w:p w14:paraId="4B7F04D1" w14:textId="3252C520" w:rsidR="00345885" w:rsidRPr="00310E66" w:rsidRDefault="00345885" w:rsidP="00345885">
      <w:pPr>
        <w:pStyle w:val="Heading2"/>
      </w:pPr>
      <w:bookmarkStart w:id="1878" w:name="_Toc173766629"/>
      <w:bookmarkStart w:id="1879" w:name="_Toc224569090"/>
      <w:bookmarkStart w:id="1880" w:name="_Toc224569418"/>
      <w:bookmarkStart w:id="1881" w:name="_Toc224570458"/>
      <w:bookmarkStart w:id="1882" w:name="_Toc224573398"/>
      <w:bookmarkStart w:id="1883" w:name="_Toc224640785"/>
      <w:bookmarkStart w:id="1884" w:name="_Toc225754200"/>
      <w:bookmarkStart w:id="1885" w:name="_Toc227659917"/>
      <w:r w:rsidRPr="00310E66">
        <w:t>7.8</w:t>
      </w:r>
      <w:r w:rsidRPr="00310E66">
        <w:tab/>
        <w:t>Microwave Radio Attenuation systems</w:t>
      </w:r>
      <w:bookmarkEnd w:id="1878"/>
      <w:bookmarkEnd w:id="1879"/>
      <w:bookmarkEnd w:id="1880"/>
      <w:bookmarkEnd w:id="1881"/>
      <w:bookmarkEnd w:id="1882"/>
      <w:bookmarkEnd w:id="1883"/>
      <w:bookmarkEnd w:id="1884"/>
      <w:bookmarkEnd w:id="1885"/>
    </w:p>
    <w:p w14:paraId="62E89067" w14:textId="6327A568" w:rsidR="00345885" w:rsidRPr="00310E66" w:rsidRDefault="00345885" w:rsidP="00345885">
      <w:r w:rsidRPr="00310E66">
        <w:t>Various techniques are being explored to estimate rainfall using the attenuation of signals from Commercial Microwave Links (CML) such as mobile network backhaul or satellite data transmissions. While slightly different approaches are required when considering ground-based mobile networks or satellite links, both techniques rely on transmissions between 5 GHz and 40 GHz. Unlike GNSS measurements (described in §</w:t>
      </w:r>
      <w:r w:rsidR="00933F4E">
        <w:t> </w:t>
      </w:r>
      <w:r w:rsidRPr="00310E66">
        <w:t>7.5), CML measurements rely on gaining access to third-party data with sufficient temporal resolution and timeliness – which can prove challenging when the data owners may not have an interest in environmental measurement.</w:t>
      </w:r>
    </w:p>
    <w:p w14:paraId="0EF8AE64" w14:textId="58FF447E" w:rsidR="00345885" w:rsidRPr="00310E66" w:rsidRDefault="00345885" w:rsidP="00345885">
      <w:r w:rsidRPr="00310E66">
        <w:t>These techniques measure changes in signal strength caused by rainfall in the transmission path. Attenuation of signals in this range are susceptible to attenuation (</w:t>
      </w:r>
      <w:r w:rsidRPr="00310E66">
        <w:rPr>
          <w:i/>
          <w:iCs/>
        </w:rPr>
        <w:t>k</w:t>
      </w:r>
      <w:r w:rsidRPr="00310E66">
        <w:t xml:space="preserve"> in dB/km) related to the rain rate (</w:t>
      </w:r>
      <w:r w:rsidRPr="00310E66">
        <w:rPr>
          <w:i/>
          <w:iCs/>
        </w:rPr>
        <w:t>R</w:t>
      </w:r>
      <w:r w:rsidRPr="00310E66">
        <w:t xml:space="preserve"> in mm/h) according to the following </w:t>
      </w:r>
      <w:r w:rsidR="00147539">
        <w:t>equation</w:t>
      </w:r>
      <w:r w:rsidRPr="00310E66">
        <w:t xml:space="preserve">: </w:t>
      </w:r>
    </w:p>
    <w:p w14:paraId="7546E62D" w14:textId="77777777" w:rsidR="00345885" w:rsidRPr="00310E66" w:rsidRDefault="00345885" w:rsidP="00345885">
      <w:pPr>
        <w:pStyle w:val="Equation"/>
      </w:pPr>
      <m:oMathPara>
        <m:oMath>
          <m:r>
            <w:rPr>
              <w:rFonts w:ascii="Cambria Math" w:hAnsi="Cambria Math"/>
            </w:rPr>
            <m:t>k</m:t>
          </m:r>
          <m:r>
            <m:rPr>
              <m:sty m:val="p"/>
            </m:rPr>
            <w:rPr>
              <w:rFonts w:ascii="Cambria Math" w:hAnsi="Cambria Math"/>
            </w:rPr>
            <m:t>=</m:t>
          </m:r>
          <m:r>
            <w:rPr>
              <w:rFonts w:ascii="Cambria Math" w:hAnsi="Cambria Math"/>
            </w:rPr>
            <m:t>a</m:t>
          </m:r>
          <m:sSup>
            <m:sSupPr>
              <m:ctrlPr>
                <w:rPr>
                  <w:rFonts w:ascii="Cambria Math" w:hAnsi="Cambria Math"/>
                </w:rPr>
              </m:ctrlPr>
            </m:sSupPr>
            <m:e>
              <m:r>
                <w:rPr>
                  <w:rFonts w:ascii="Cambria Math" w:hAnsi="Cambria Math"/>
                </w:rPr>
                <m:t>R</m:t>
              </m:r>
            </m:e>
            <m:sup>
              <m:r>
                <w:rPr>
                  <w:rFonts w:ascii="Cambria Math" w:hAnsi="Cambria Math"/>
                </w:rPr>
                <m:t>b</m:t>
              </m:r>
            </m:sup>
          </m:sSup>
        </m:oMath>
      </m:oMathPara>
    </w:p>
    <w:p w14:paraId="3BF940DD" w14:textId="77777777" w:rsidR="00345885" w:rsidRPr="00310E66" w:rsidRDefault="00345885" w:rsidP="00345885">
      <w:r w:rsidRPr="00310E66">
        <w:t xml:space="preserve">Where </w:t>
      </w:r>
      <w:r w:rsidRPr="00310E66">
        <w:rPr>
          <w:i/>
          <w:iCs/>
        </w:rPr>
        <w:t>a</w:t>
      </w:r>
      <w:r w:rsidRPr="00310E66">
        <w:t xml:space="preserve"> and </w:t>
      </w:r>
      <w:r w:rsidRPr="00310E66">
        <w:rPr>
          <w:i/>
          <w:iCs/>
        </w:rPr>
        <w:t>b</w:t>
      </w:r>
      <w:r w:rsidRPr="00310E66">
        <w:t xml:space="preserve"> depend on the transmission’s frequency and polarisation. The value of </w:t>
      </w:r>
      <w:proofErr w:type="gramStart"/>
      <w:r w:rsidRPr="00310E66">
        <w:rPr>
          <w:i/>
          <w:iCs/>
        </w:rPr>
        <w:t>a</w:t>
      </w:r>
      <w:proofErr w:type="gramEnd"/>
      <w:r w:rsidRPr="00310E66">
        <w:t xml:space="preserve"> increases with frequency. That is, high frequencies experience stronger attenuation for the same amount of rain. The value of </w:t>
      </w:r>
      <w:r w:rsidRPr="00310E66">
        <w:rPr>
          <w:i/>
          <w:iCs/>
        </w:rPr>
        <w:t>b</w:t>
      </w:r>
      <w:r w:rsidRPr="00310E66">
        <w:t xml:space="preserve"> is close to 1, </w:t>
      </w:r>
      <w:proofErr w:type="gramStart"/>
      <w:r w:rsidRPr="00310E66">
        <w:t>in particular around</w:t>
      </w:r>
      <w:proofErr w:type="gramEnd"/>
      <w:r w:rsidRPr="00310E66">
        <w:t xml:space="preserve"> 30 GHz, making the relationship linear, or almost linear. </w:t>
      </w:r>
    </w:p>
    <w:p w14:paraId="643A2324" w14:textId="77777777" w:rsidR="00345885" w:rsidRPr="00310E66" w:rsidRDefault="00345885" w:rsidP="00345885">
      <w:r w:rsidRPr="00310E66">
        <w:t xml:space="preserve">Measurements rely on the removal other sources of signal variation such as transmission adjustments, antenna wetting, scintillation and solar blinding – which can be of comparable magnitude to rain fade – to determine an accurate baseline from which to quantify the rain fade along the transmission path. Signals may also be </w:t>
      </w:r>
      <w:r w:rsidRPr="00310E66">
        <w:lastRenderedPageBreak/>
        <w:t xml:space="preserve">attenuated to the point of dropping out completely during periods of intense rainfall – arguably when rainfall measurements are most important. </w:t>
      </w:r>
    </w:p>
    <w:p w14:paraId="25631983" w14:textId="77777777" w:rsidR="00345885" w:rsidRPr="00310E66" w:rsidRDefault="00345885" w:rsidP="00345885">
      <w:r w:rsidRPr="00310E66">
        <w:t xml:space="preserve">Data from CML could provide a useful additional source of rainfall measurements over land areas with high numbers of commercial microwave links. Helping to fill gaps in data from rain gauges and weather radar networks, which may prove especially valuable in countries without existing rainfall measurement networks. While research is ongoing, CML measurements have yet to be adopted operationally by many national meteorological services. </w:t>
      </w:r>
    </w:p>
    <w:p w14:paraId="56D9C91A" w14:textId="77777777" w:rsidR="00345885" w:rsidRPr="004F75DC" w:rsidRDefault="00345885" w:rsidP="00933F4E">
      <w:pPr>
        <w:pStyle w:val="AnnexNoTitle"/>
        <w:rPr>
          <w:lang w:val="es-ES"/>
        </w:rPr>
      </w:pPr>
      <w:bookmarkStart w:id="1886" w:name="_Toc227659918"/>
      <w:bookmarkStart w:id="1887" w:name="_Toc173766630"/>
      <w:proofErr w:type="spellStart"/>
      <w:r w:rsidRPr="004F75DC">
        <w:rPr>
          <w:lang w:val="es-ES"/>
        </w:rPr>
        <w:t>References</w:t>
      </w:r>
      <w:bookmarkEnd w:id="1886"/>
      <w:proofErr w:type="spellEnd"/>
    </w:p>
    <w:bookmarkEnd w:id="1887"/>
    <w:p w14:paraId="7C04C255" w14:textId="77777777" w:rsidR="00345885" w:rsidRPr="00093101" w:rsidRDefault="00345885" w:rsidP="00870109">
      <w:pPr>
        <w:pStyle w:val="Reftitle"/>
        <w:rPr>
          <w:lang w:val="es-ES"/>
        </w:rPr>
      </w:pPr>
      <w:r w:rsidRPr="0004788A">
        <w:rPr>
          <w:lang w:val="es-ES"/>
        </w:rPr>
        <w:t>WMO texts</w:t>
      </w:r>
    </w:p>
    <w:p w14:paraId="5DA0398D" w14:textId="13807783" w:rsidR="00345885" w:rsidRPr="00310E66" w:rsidRDefault="00345885" w:rsidP="00870109">
      <w:pPr>
        <w:pStyle w:val="Reftext"/>
      </w:pPr>
      <w:r w:rsidRPr="0004788A">
        <w:rPr>
          <w:lang w:val="es-ES"/>
        </w:rPr>
        <w:t xml:space="preserve">WMO-No. </w:t>
      </w:r>
      <w:r w:rsidRPr="00310E66">
        <w:t xml:space="preserve">8 – Guide to Instruments and Methods of Observation Volume III – Observing Systems: Guide to Instruments and Methods of Observation </w:t>
      </w:r>
      <w:hyperlink r:id="rId157" w:history="1">
        <w:r w:rsidR="009D00B0" w:rsidRPr="00CC67CE">
          <w:rPr>
            <w:rStyle w:val="Hyperlink"/>
          </w:rPr>
          <w:t>https://library.wmo.int/records/item/68661-guide-to-instruments-and-methods-of-observation?offset=3</w:t>
        </w:r>
      </w:hyperlink>
    </w:p>
    <w:p w14:paraId="66CCCE08" w14:textId="2A220348" w:rsidR="00345885" w:rsidRPr="00310E66" w:rsidRDefault="00345885" w:rsidP="00870109">
      <w:pPr>
        <w:pStyle w:val="Reftext"/>
      </w:pPr>
      <w:r w:rsidRPr="00310E66">
        <w:t xml:space="preserve">WMO-No. 1318 – Global Demonstration Campaign for Evaluating the Use of Uncrewed Aircraft Systems in Operational Meteorology: White Paper [2023], </w:t>
      </w:r>
      <w:hyperlink r:id="rId158" w:history="1">
        <w:r w:rsidRPr="00310E66">
          <w:rPr>
            <w:color w:val="0000FF"/>
            <w:u w:val="single"/>
          </w:rPr>
          <w:t>https://library.wmo.int/records/item/66308-global-demonstration-campaign-for-evaluating-the-use-of-uncrewed-aircraft-systems-in-operational-meteorology-white-paper</w:t>
        </w:r>
      </w:hyperlink>
    </w:p>
    <w:p w14:paraId="5A08F3C1" w14:textId="77777777" w:rsidR="00345885" w:rsidRPr="00310E66" w:rsidRDefault="00345885" w:rsidP="00870109">
      <w:pPr>
        <w:pStyle w:val="Reftitle"/>
      </w:pPr>
      <w:r w:rsidRPr="00310E66">
        <w:t>ITU-R texts</w:t>
      </w:r>
    </w:p>
    <w:p w14:paraId="603E6686" w14:textId="77777777" w:rsidR="00EC5F7C" w:rsidRPr="00310E66" w:rsidRDefault="00EC5F7C" w:rsidP="00EC5F7C">
      <w:pPr>
        <w:pStyle w:val="Reftext"/>
      </w:pPr>
      <w:r w:rsidRPr="00310E66">
        <w:t xml:space="preserve">Recommendation ITU-R M.1874-1 – </w:t>
      </w:r>
      <w:r w:rsidRPr="002D634E">
        <w:rPr>
          <w:i/>
          <w:iCs/>
        </w:rPr>
        <w:t xml:space="preserve">Technical and operational characteristics of oceanographic radars operating in sub-bands within the frequency range 3-50 </w:t>
      </w:r>
      <w:proofErr w:type="spellStart"/>
      <w:r w:rsidRPr="002D634E">
        <w:rPr>
          <w:i/>
          <w:iCs/>
        </w:rPr>
        <w:t>MHz</w:t>
      </w:r>
      <w:r w:rsidRPr="00310E66">
        <w:t>.</w:t>
      </w:r>
      <w:proofErr w:type="spellEnd"/>
    </w:p>
    <w:p w14:paraId="247C0DB4" w14:textId="77777777" w:rsidR="00345885" w:rsidRPr="00310E66" w:rsidRDefault="00345885" w:rsidP="00870109">
      <w:pPr>
        <w:pStyle w:val="Reftext"/>
      </w:pPr>
      <w:r w:rsidRPr="00310E66">
        <w:t xml:space="preserve">Report ITU-R M.2321 – </w:t>
      </w:r>
      <w:r w:rsidRPr="002D634E">
        <w:rPr>
          <w:i/>
          <w:iCs/>
        </w:rPr>
        <w:t>Guidelines for the use of spectrum by oceanographic radars in the frequency range 3 to 50 </w:t>
      </w:r>
      <w:proofErr w:type="spellStart"/>
      <w:r w:rsidRPr="002D634E">
        <w:rPr>
          <w:i/>
          <w:iCs/>
        </w:rPr>
        <w:t>MHz</w:t>
      </w:r>
      <w:r w:rsidRPr="00310E66">
        <w:t>.</w:t>
      </w:r>
      <w:proofErr w:type="spellEnd"/>
    </w:p>
    <w:p w14:paraId="4D96FF5C" w14:textId="77777777" w:rsidR="00345885" w:rsidRPr="00310E66" w:rsidRDefault="00345885" w:rsidP="00870109">
      <w:pPr>
        <w:pStyle w:val="Reftext"/>
      </w:pPr>
      <w:r w:rsidRPr="00310E66">
        <w:t xml:space="preserve">Report ITU-R RS.2489 – </w:t>
      </w:r>
      <w:r w:rsidRPr="002D634E">
        <w:rPr>
          <w:i/>
          <w:iCs/>
        </w:rPr>
        <w:t>Technical and operational characteristics of ground-based passive sensors operating in the 51-58 GHz frequency range</w:t>
      </w:r>
      <w:r w:rsidRPr="00310E66">
        <w:t xml:space="preserve">. </w:t>
      </w:r>
    </w:p>
    <w:p w14:paraId="34CF3E65" w14:textId="77777777" w:rsidR="00345885" w:rsidRPr="00310E66" w:rsidRDefault="00345885" w:rsidP="000D67F9">
      <w:pPr>
        <w:pStyle w:val="Reftitle"/>
        <w:keepNext/>
        <w:keepLines/>
      </w:pPr>
      <w:r w:rsidRPr="00310E66">
        <w:t>Bibliography</w:t>
      </w:r>
    </w:p>
    <w:p w14:paraId="23A43DDD" w14:textId="77777777" w:rsidR="00E33FD8" w:rsidRPr="001214FA" w:rsidRDefault="00E33FD8" w:rsidP="00E33FD8">
      <w:pPr>
        <w:pStyle w:val="Reftext"/>
        <w:rPr>
          <w:szCs w:val="22"/>
        </w:rPr>
      </w:pPr>
      <w:r w:rsidRPr="00816FDA">
        <w:rPr>
          <w:szCs w:val="22"/>
        </w:rPr>
        <w:t xml:space="preserve">ALLEN, R. H, BURESS, D. W. and DONALDSON, R. J. [1981] </w:t>
      </w:r>
      <w:r w:rsidRPr="00816FDA">
        <w:rPr>
          <w:i/>
          <w:szCs w:val="22"/>
        </w:rPr>
        <w:t>Attenuation Problems Associated with a 5 cm Radar</w:t>
      </w:r>
      <w:r w:rsidRPr="00816FDA">
        <w:rPr>
          <w:szCs w:val="22"/>
        </w:rPr>
        <w:t>, Bulletin of the American Meteorological Society, 62, No. 6, June 1981.</w:t>
      </w:r>
    </w:p>
    <w:p w14:paraId="0D997798" w14:textId="0D317788" w:rsidR="00345885" w:rsidRPr="00310E66" w:rsidRDefault="00345885" w:rsidP="000D67F9">
      <w:pPr>
        <w:pStyle w:val="Reftext"/>
        <w:keepNext/>
        <w:keepLines/>
      </w:pPr>
      <w:r w:rsidRPr="00310E66">
        <w:t xml:space="preserve">ANTHES, R.A. [2011], </w:t>
      </w:r>
      <w:r w:rsidRPr="00C65D7F">
        <w:rPr>
          <w:i/>
          <w:iCs/>
        </w:rPr>
        <w:t>Exploring Earth’s atmosphere with radio occultation data: contributions to weather, climate and space weather</w:t>
      </w:r>
      <w:r w:rsidRPr="00310E66">
        <w:t xml:space="preserve">, Atmos. Meas. Tech., 4(1077-1103), </w:t>
      </w:r>
      <w:proofErr w:type="spellStart"/>
      <w:r w:rsidRPr="00310E66">
        <w:t>doi</w:t>
      </w:r>
      <w:proofErr w:type="spellEnd"/>
      <w:r w:rsidRPr="00310E66">
        <w:t xml:space="preserve">: </w:t>
      </w:r>
      <w:hyperlink r:id="rId159" w:history="1">
        <w:r w:rsidR="00554971" w:rsidRPr="00CC67CE">
          <w:rPr>
            <w:rStyle w:val="Hyperlink"/>
          </w:rPr>
          <w:t>https://doi.org/10.5194/amt-4-1077-2011</w:t>
        </w:r>
      </w:hyperlink>
    </w:p>
    <w:p w14:paraId="538DBFF5" w14:textId="72FA978B" w:rsidR="00345885" w:rsidRPr="00310E66" w:rsidRDefault="00345885" w:rsidP="00870109">
      <w:pPr>
        <w:pStyle w:val="Reftext"/>
      </w:pPr>
      <w:r w:rsidRPr="00310E66">
        <w:t xml:space="preserve">BÄRFUSS, K. B., SCHMITHÜSEN, H., AND LAMPERT, A.: </w:t>
      </w:r>
      <w:r w:rsidRPr="00C65D7F">
        <w:rPr>
          <w:i/>
          <w:iCs/>
        </w:rPr>
        <w:t>Drone-based meteorological observations up to the tropopause – a concept stud</w:t>
      </w:r>
      <w:r w:rsidRPr="00310E66">
        <w:t xml:space="preserve">y, Atmos. Meas. Tech., 16, 3739–3765, </w:t>
      </w:r>
      <w:hyperlink r:id="rId160" w:history="1">
        <w:r w:rsidR="00E350EC" w:rsidRPr="00CC67CE">
          <w:rPr>
            <w:rStyle w:val="Hyperlink"/>
          </w:rPr>
          <w:t>https://doi.org/10.5194/amt-16-3739-2023</w:t>
        </w:r>
      </w:hyperlink>
      <w:r w:rsidR="00E350EC">
        <w:t xml:space="preserve"> </w:t>
      </w:r>
      <w:r w:rsidRPr="00310E66">
        <w:t>, 2023.</w:t>
      </w:r>
    </w:p>
    <w:p w14:paraId="5C33EC63" w14:textId="77777777" w:rsidR="00E33FD8" w:rsidRPr="001214FA" w:rsidRDefault="00E33FD8" w:rsidP="00E33FD8">
      <w:pPr>
        <w:pStyle w:val="Reftext"/>
        <w:rPr>
          <w:szCs w:val="22"/>
        </w:rPr>
      </w:pPr>
      <w:r w:rsidRPr="00816FDA">
        <w:rPr>
          <w:szCs w:val="22"/>
        </w:rPr>
        <w:t xml:space="preserve">BEAN, B. R. and DUTTON, E. J. [1966] </w:t>
      </w:r>
      <w:r w:rsidRPr="00816FDA">
        <w:rPr>
          <w:i/>
          <w:szCs w:val="22"/>
        </w:rPr>
        <w:t>Radio Meteorology</w:t>
      </w:r>
      <w:r w:rsidRPr="00816FDA">
        <w:rPr>
          <w:szCs w:val="22"/>
        </w:rPr>
        <w:t>, National Bureau of Standards Monograph 92, US Government Printing Office, Washington DC, United States.</w:t>
      </w:r>
    </w:p>
    <w:p w14:paraId="000A0D9F" w14:textId="3DC3555A" w:rsidR="00345885" w:rsidRPr="00310E66" w:rsidRDefault="00345885" w:rsidP="00870109">
      <w:pPr>
        <w:pStyle w:val="Reftext"/>
      </w:pPr>
      <w:r w:rsidRPr="00310E66">
        <w:t xml:space="preserve">BEVIS, M., S. BUSINGER, T. A. HERRING, C. ROCKEN, R. A. ANTHES, AND R. H. WARE [1992], </w:t>
      </w:r>
      <w:r w:rsidRPr="00C65D7F">
        <w:rPr>
          <w:i/>
          <w:iCs/>
        </w:rPr>
        <w:t>GPS meteorology: Remote sensing of atmospheric water vapor using the global positioning system</w:t>
      </w:r>
      <w:r w:rsidRPr="00310E66">
        <w:t xml:space="preserve">, J. Geophys. Res., 97(D14), 15787–15801, </w:t>
      </w:r>
      <w:proofErr w:type="spellStart"/>
      <w:r w:rsidRPr="00310E66">
        <w:t>doi</w:t>
      </w:r>
      <w:proofErr w:type="spellEnd"/>
      <w:r w:rsidRPr="00310E66">
        <w:t>:</w:t>
      </w:r>
      <w:r w:rsidR="00D120D9">
        <w:t xml:space="preserve"> </w:t>
      </w:r>
      <w:hyperlink r:id="rId161" w:history="1">
        <w:r w:rsidR="00D120D9" w:rsidRPr="007D2A45">
          <w:rPr>
            <w:rStyle w:val="Hyperlink"/>
          </w:rPr>
          <w:t>https://doi.org/10.1029/92JD01517</w:t>
        </w:r>
      </w:hyperlink>
    </w:p>
    <w:p w14:paraId="1CB94AA8" w14:textId="09AE44D6" w:rsidR="00345885" w:rsidRPr="00310E66" w:rsidRDefault="00345885" w:rsidP="00870109">
      <w:pPr>
        <w:pStyle w:val="Reftext"/>
      </w:pPr>
      <w:r w:rsidRPr="00310E66">
        <w:t xml:space="preserve">BONAFONI, S., BIONDIB, R., BRENOTC, H., ANTHES, R. [2019], </w:t>
      </w:r>
      <w:r w:rsidRPr="00C65D7F">
        <w:rPr>
          <w:i/>
          <w:iCs/>
        </w:rPr>
        <w:t>Radio occultation and ground-based GNSS products for observing, understanding and predicting extreme events: A review</w:t>
      </w:r>
      <w:r w:rsidRPr="00310E66">
        <w:t xml:space="preserve">, Atmospheric Research, 230(104624) </w:t>
      </w:r>
      <w:proofErr w:type="spellStart"/>
      <w:r w:rsidRPr="00310E66">
        <w:t>doi</w:t>
      </w:r>
      <w:proofErr w:type="spellEnd"/>
      <w:r w:rsidRPr="00310E66">
        <w:t xml:space="preserve">: </w:t>
      </w:r>
      <w:hyperlink r:id="rId162" w:history="1">
        <w:r w:rsidR="005D2AC4" w:rsidRPr="00CC67CE">
          <w:rPr>
            <w:rStyle w:val="Hyperlink"/>
          </w:rPr>
          <w:t>https://doi.org/10.1016/j.atmosres.2019.104624</w:t>
        </w:r>
      </w:hyperlink>
    </w:p>
    <w:p w14:paraId="172B9156" w14:textId="77777777" w:rsidR="00E33FD8" w:rsidRPr="001214FA" w:rsidRDefault="00E33FD8" w:rsidP="00E33FD8">
      <w:pPr>
        <w:pStyle w:val="Reftext"/>
        <w:rPr>
          <w:szCs w:val="22"/>
        </w:rPr>
      </w:pPr>
      <w:r w:rsidRPr="00816FDA">
        <w:rPr>
          <w:szCs w:val="22"/>
        </w:rPr>
        <w:lastRenderedPageBreak/>
        <w:t xml:space="preserve">BURROWS, C. R. and ATWOOD, S. S. [1949] </w:t>
      </w:r>
      <w:r w:rsidRPr="00816FDA">
        <w:rPr>
          <w:i/>
          <w:szCs w:val="22"/>
        </w:rPr>
        <w:t xml:space="preserve">Radio Wave Propagation, Consolidated Summary Technical Report of the Committee on Propagation of the National </w:t>
      </w:r>
      <w:proofErr w:type="spellStart"/>
      <w:r w:rsidRPr="00816FDA">
        <w:rPr>
          <w:i/>
          <w:szCs w:val="22"/>
        </w:rPr>
        <w:t>Defense</w:t>
      </w:r>
      <w:proofErr w:type="spellEnd"/>
      <w:r w:rsidRPr="00816FDA">
        <w:rPr>
          <w:i/>
          <w:szCs w:val="22"/>
        </w:rPr>
        <w:t xml:space="preserve"> Research Committee</w:t>
      </w:r>
      <w:r w:rsidRPr="00816FDA">
        <w:rPr>
          <w:szCs w:val="22"/>
        </w:rPr>
        <w:t>, Academic Press, New York, United States.</w:t>
      </w:r>
    </w:p>
    <w:p w14:paraId="0B71C3DC" w14:textId="7D938D85" w:rsidR="00345885" w:rsidRPr="00310E66" w:rsidRDefault="00345885" w:rsidP="00870109">
      <w:pPr>
        <w:pStyle w:val="Reftext"/>
      </w:pPr>
      <w:r w:rsidRPr="00310E66">
        <w:t xml:space="preserve">CHWALA C, KUNSTMANN H. [2019], </w:t>
      </w:r>
      <w:r w:rsidRPr="00CA558B">
        <w:rPr>
          <w:i/>
          <w:iCs/>
        </w:rPr>
        <w:t xml:space="preserve">Commercial microwave link networks for rainfall observation: Assessment of the </w:t>
      </w:r>
      <w:proofErr w:type="gramStart"/>
      <w:r w:rsidRPr="00CA558B">
        <w:rPr>
          <w:i/>
          <w:iCs/>
        </w:rPr>
        <w:t>current status</w:t>
      </w:r>
      <w:proofErr w:type="gramEnd"/>
      <w:r w:rsidRPr="00CA558B">
        <w:rPr>
          <w:i/>
          <w:iCs/>
        </w:rPr>
        <w:t xml:space="preserve"> and future challenges</w:t>
      </w:r>
      <w:r w:rsidRPr="00310E66">
        <w:t xml:space="preserve">. WIREs Water. </w:t>
      </w:r>
      <w:proofErr w:type="gramStart"/>
      <w:r w:rsidRPr="00310E66">
        <w:t>6:e</w:t>
      </w:r>
      <w:proofErr w:type="gramEnd"/>
      <w:r w:rsidRPr="00310E66">
        <w:t xml:space="preserve">1337. </w:t>
      </w:r>
      <w:hyperlink r:id="rId163" w:history="1">
        <w:r w:rsidR="00DB633B" w:rsidRPr="007D2A45">
          <w:rPr>
            <w:rStyle w:val="Hyperlink"/>
          </w:rPr>
          <w:t>https://doi.org/10.1002/wat2.1337</w:t>
        </w:r>
      </w:hyperlink>
    </w:p>
    <w:p w14:paraId="16E74DEC" w14:textId="77777777" w:rsidR="00E33FD8" w:rsidRPr="00816FDA" w:rsidRDefault="00E33FD8" w:rsidP="00E33FD8">
      <w:pPr>
        <w:pStyle w:val="Reftext"/>
        <w:rPr>
          <w:szCs w:val="22"/>
        </w:rPr>
      </w:pPr>
      <w:r w:rsidRPr="00816FDA">
        <w:rPr>
          <w:szCs w:val="22"/>
        </w:rPr>
        <w:t xml:space="preserve">DOVIAK, R. J. and ZRNIC, D. S. [1984] </w:t>
      </w:r>
      <w:r w:rsidRPr="00816FDA">
        <w:rPr>
          <w:i/>
          <w:szCs w:val="22"/>
        </w:rPr>
        <w:t>Doppler radar and weather observations</w:t>
      </w:r>
      <w:r w:rsidRPr="00816FDA">
        <w:rPr>
          <w:szCs w:val="22"/>
        </w:rPr>
        <w:t>. Academic Press, Inc., San Diego, United States of America.</w:t>
      </w:r>
    </w:p>
    <w:p w14:paraId="42A50CD5" w14:textId="77777777" w:rsidR="00E33FD8" w:rsidRPr="00816FDA" w:rsidRDefault="00E33FD8" w:rsidP="00E33FD8">
      <w:pPr>
        <w:pStyle w:val="Reftext"/>
        <w:rPr>
          <w:szCs w:val="22"/>
        </w:rPr>
      </w:pPr>
      <w:r w:rsidRPr="00816FDA">
        <w:rPr>
          <w:szCs w:val="22"/>
        </w:rPr>
        <w:t xml:space="preserve">DOVIAK, R. J. and ZRNIC, D. S. [1993] </w:t>
      </w:r>
      <w:r w:rsidRPr="00816FDA">
        <w:rPr>
          <w:i/>
          <w:iCs/>
          <w:szCs w:val="22"/>
        </w:rPr>
        <w:t>Doppler radar and weather observations,2</w:t>
      </w:r>
      <w:r w:rsidRPr="00816FDA">
        <w:rPr>
          <w:i/>
          <w:iCs/>
          <w:szCs w:val="22"/>
          <w:vertAlign w:val="superscript"/>
        </w:rPr>
        <w:t>nd</w:t>
      </w:r>
      <w:r w:rsidRPr="00816FDA">
        <w:rPr>
          <w:i/>
          <w:iCs/>
          <w:szCs w:val="22"/>
        </w:rPr>
        <w:t xml:space="preserve"> Ed</w:t>
      </w:r>
      <w:r w:rsidRPr="00816FDA">
        <w:rPr>
          <w:szCs w:val="22"/>
        </w:rPr>
        <w:t>. Academic Press, Inc., San Diego, United States of America.</w:t>
      </w:r>
    </w:p>
    <w:p w14:paraId="50EA26C3" w14:textId="77777777" w:rsidR="00E33FD8" w:rsidRPr="00816FDA" w:rsidRDefault="00E33FD8" w:rsidP="00E33FD8">
      <w:pPr>
        <w:pStyle w:val="Reftext"/>
        <w:rPr>
          <w:szCs w:val="22"/>
        </w:rPr>
      </w:pPr>
      <w:r w:rsidRPr="00816FDA">
        <w:rPr>
          <w:szCs w:val="22"/>
        </w:rPr>
        <w:t xml:space="preserve">DOVIAK, R. J., ZRNIC, D. and SIRMANS, D. [November 1979] </w:t>
      </w:r>
      <w:r w:rsidRPr="00816FDA">
        <w:rPr>
          <w:i/>
          <w:szCs w:val="22"/>
        </w:rPr>
        <w:t>Doppler Weather Radar</w:t>
      </w:r>
      <w:r w:rsidRPr="00816FDA">
        <w:rPr>
          <w:szCs w:val="22"/>
        </w:rPr>
        <w:t xml:space="preserve">. </w:t>
      </w:r>
      <w:r w:rsidRPr="00816FDA">
        <w:rPr>
          <w:i/>
          <w:szCs w:val="22"/>
        </w:rPr>
        <w:t xml:space="preserve">Proc. </w:t>
      </w:r>
      <w:r w:rsidRPr="00816FDA">
        <w:rPr>
          <w:i/>
          <w:iCs/>
          <w:szCs w:val="22"/>
        </w:rPr>
        <w:t>IEEE</w:t>
      </w:r>
      <w:r w:rsidRPr="00816FDA">
        <w:rPr>
          <w:szCs w:val="22"/>
        </w:rPr>
        <w:t xml:space="preserve">, Vol. 67, </w:t>
      </w:r>
      <w:r w:rsidRPr="00816FDA">
        <w:rPr>
          <w:b/>
          <w:bCs/>
          <w:szCs w:val="22"/>
        </w:rPr>
        <w:t>11</w:t>
      </w:r>
      <w:r w:rsidRPr="00816FDA">
        <w:rPr>
          <w:szCs w:val="22"/>
        </w:rPr>
        <w:t>.</w:t>
      </w:r>
    </w:p>
    <w:p w14:paraId="41DDE972" w14:textId="77777777" w:rsidR="00E33FD8" w:rsidRPr="001214FA" w:rsidRDefault="00E33FD8" w:rsidP="00E33FD8">
      <w:pPr>
        <w:pStyle w:val="Reftext"/>
        <w:rPr>
          <w:szCs w:val="22"/>
        </w:rPr>
      </w:pPr>
      <w:r w:rsidRPr="00816FDA">
        <w:rPr>
          <w:caps/>
          <w:szCs w:val="22"/>
        </w:rPr>
        <w:t xml:space="preserve">DOVIAK, R. J., SIRMANS, D., ZRNIC, D., and WALKER, G. B. [1978] </w:t>
      </w:r>
      <w:r w:rsidRPr="00816FDA">
        <w:rPr>
          <w:i/>
          <w:szCs w:val="22"/>
        </w:rPr>
        <w:t>Considerations for Pulse-Doppler Radar Observations of Severe Thunderstorms</w:t>
      </w:r>
      <w:r w:rsidRPr="00816FDA">
        <w:rPr>
          <w:szCs w:val="22"/>
        </w:rPr>
        <w:t xml:space="preserve">, Journal of Applied Meteorology, </w:t>
      </w:r>
      <w:r w:rsidRPr="00816FDA">
        <w:rPr>
          <w:b/>
          <w:szCs w:val="22"/>
        </w:rPr>
        <w:t>17</w:t>
      </w:r>
      <w:r w:rsidRPr="00816FDA">
        <w:rPr>
          <w:szCs w:val="22"/>
        </w:rPr>
        <w:t xml:space="preserve"> No. 2, February 1978, American Meteorological Society.</w:t>
      </w:r>
    </w:p>
    <w:p w14:paraId="5945B632" w14:textId="77777777" w:rsidR="00E33FD8" w:rsidRPr="001214FA" w:rsidRDefault="00E33FD8" w:rsidP="00E33FD8">
      <w:pPr>
        <w:pStyle w:val="Reftext"/>
        <w:rPr>
          <w:szCs w:val="22"/>
        </w:rPr>
      </w:pPr>
      <w:r w:rsidRPr="00816FDA">
        <w:rPr>
          <w:szCs w:val="22"/>
        </w:rPr>
        <w:t xml:space="preserve">FABRY, F. [2015] </w:t>
      </w:r>
      <w:r w:rsidRPr="00816FDA">
        <w:rPr>
          <w:i/>
          <w:szCs w:val="22"/>
        </w:rPr>
        <w:t>Radar Meteorology – Principles and Practice, Cambridge University Press</w:t>
      </w:r>
      <w:r w:rsidRPr="00816FDA">
        <w:rPr>
          <w:szCs w:val="22"/>
        </w:rPr>
        <w:t>, University Printing House, Cambridge United Kingdom.</w:t>
      </w:r>
    </w:p>
    <w:p w14:paraId="26739236" w14:textId="20A927F8" w:rsidR="00345885" w:rsidRPr="00310E66" w:rsidRDefault="00345885" w:rsidP="00870109">
      <w:pPr>
        <w:pStyle w:val="Reftext"/>
      </w:pPr>
      <w:r w:rsidRPr="00536A21">
        <w:rPr>
          <w:lang w:val="it-IT"/>
        </w:rPr>
        <w:t xml:space="preserve">GIANNETTI, F, AND RUGGERO R. [2021]. </w:t>
      </w:r>
      <w:r w:rsidRPr="00CA558B">
        <w:rPr>
          <w:i/>
          <w:iCs/>
        </w:rPr>
        <w:t>Opportunistic Rain Rate Estimation from Measurements of Satellite Downlink Attenuation: A Survey</w:t>
      </w:r>
      <w:r w:rsidRPr="00093101">
        <w:t>,</w:t>
      </w:r>
      <w:r w:rsidRPr="00310E66">
        <w:t xml:space="preserve"> Sensors 21, no. 17: 5872. </w:t>
      </w:r>
      <w:hyperlink r:id="rId164" w:history="1">
        <w:r w:rsidR="009A66F3" w:rsidRPr="00CC67CE">
          <w:rPr>
            <w:rStyle w:val="Hyperlink"/>
          </w:rPr>
          <w:t>https://doi.org/10.3390/s21175872</w:t>
        </w:r>
      </w:hyperlink>
    </w:p>
    <w:p w14:paraId="05D26791" w14:textId="77777777" w:rsidR="00BE3A20" w:rsidRPr="001214FA" w:rsidRDefault="00BE3A20" w:rsidP="00BE3A20">
      <w:pPr>
        <w:pStyle w:val="Reftext"/>
        <w:rPr>
          <w:szCs w:val="22"/>
        </w:rPr>
      </w:pPr>
      <w:r w:rsidRPr="001214FA">
        <w:rPr>
          <w:szCs w:val="22"/>
        </w:rPr>
        <w:t xml:space="preserve">GOSSARD, E. E. and STRAUCH, R. G. [1983] </w:t>
      </w:r>
      <w:r w:rsidRPr="001214FA">
        <w:rPr>
          <w:i/>
          <w:szCs w:val="22"/>
        </w:rPr>
        <w:t>Radar Observation of Clear Air and Clouds</w:t>
      </w:r>
      <w:r w:rsidRPr="001214FA">
        <w:rPr>
          <w:szCs w:val="22"/>
        </w:rPr>
        <w:t>. Elsevier, New York, United States of America, 280 pages.</w:t>
      </w:r>
    </w:p>
    <w:p w14:paraId="3B8ACA92" w14:textId="77777777" w:rsidR="00E33FD8" w:rsidRPr="001214FA" w:rsidRDefault="00E33FD8" w:rsidP="00E33FD8">
      <w:pPr>
        <w:pStyle w:val="Reftext"/>
        <w:rPr>
          <w:szCs w:val="22"/>
        </w:rPr>
      </w:pPr>
      <w:r w:rsidRPr="00816FDA">
        <w:rPr>
          <w:szCs w:val="22"/>
        </w:rPr>
        <w:t xml:space="preserve">HITSCHFELD, W. and BORDAN, J. [1954] </w:t>
      </w:r>
      <w:r w:rsidRPr="00816FDA">
        <w:rPr>
          <w:i/>
          <w:szCs w:val="22"/>
        </w:rPr>
        <w:t>Errors Inherent in the Radar Measurement of Rainfall at Attenuating Wavelengths</w:t>
      </w:r>
      <w:r w:rsidRPr="00816FDA">
        <w:rPr>
          <w:szCs w:val="22"/>
        </w:rPr>
        <w:t xml:space="preserve">, Journal of Meteorology, </w:t>
      </w:r>
      <w:r w:rsidRPr="00816FDA">
        <w:rPr>
          <w:b/>
          <w:szCs w:val="22"/>
        </w:rPr>
        <w:t>11</w:t>
      </w:r>
      <w:r w:rsidRPr="00816FDA">
        <w:rPr>
          <w:szCs w:val="22"/>
        </w:rPr>
        <w:t>, February 1954, American Meteorological Society.</w:t>
      </w:r>
    </w:p>
    <w:p w14:paraId="3ABCD970" w14:textId="5CDEAE94" w:rsidR="00345885" w:rsidRPr="004D70FD" w:rsidRDefault="00345885" w:rsidP="00870109">
      <w:pPr>
        <w:pStyle w:val="Reftext"/>
      </w:pPr>
      <w:r w:rsidRPr="00310E66">
        <w:t xml:space="preserve">HO, S.-P., ANTHES, R.A., AO, C.O., HEALY, S., HORANYI, A., HUNT, D., MANNUCCI, A.J., PEDATELLA, N., RANDEL, W.J., SIMMONS, A., STEINER, A., XIE, F., YUE, X., ZENG Z. [2019], </w:t>
      </w:r>
      <w:r w:rsidRPr="00CA558B">
        <w:rPr>
          <w:i/>
          <w:iCs/>
        </w:rPr>
        <w:t>The COSMIC-FORMOSAT-3 radio occultation mission after 12 years: accomplishments, remaining challenges, and potential impacts of COSMIC-2</w:t>
      </w:r>
      <w:r w:rsidRPr="00310E66">
        <w:t xml:space="preserve">, Bull. Am. </w:t>
      </w:r>
      <w:proofErr w:type="spellStart"/>
      <w:r w:rsidRPr="004D70FD">
        <w:t>Meteorol</w:t>
      </w:r>
      <w:proofErr w:type="spellEnd"/>
      <w:r w:rsidRPr="004D70FD">
        <w:t xml:space="preserve">. Soc., 100, p. 2019, DOI: </w:t>
      </w:r>
      <w:r w:rsidRPr="004D70FD">
        <w:rPr>
          <w:color w:val="0000FF"/>
          <w:u w:val="single"/>
        </w:rPr>
        <w:t>https://doi.org/10.1175/BAMS-D-18-0290.1</w:t>
      </w:r>
    </w:p>
    <w:p w14:paraId="79EE83E3" w14:textId="5FD1A156" w:rsidR="00345885" w:rsidRPr="00310E66" w:rsidRDefault="00345885" w:rsidP="00870109">
      <w:pPr>
        <w:pStyle w:val="Reftext"/>
      </w:pPr>
      <w:r w:rsidRPr="004D70FD">
        <w:t xml:space="preserve">JAKOWSKI, N., &amp; HOQUE, M. M. [2019]. </w:t>
      </w:r>
      <w:r w:rsidRPr="00CA558B">
        <w:rPr>
          <w:i/>
          <w:iCs/>
        </w:rPr>
        <w:t>Estimation of spatial gradients and temporal variations of the total electron content using ground-based GNSS measurements</w:t>
      </w:r>
      <w:r w:rsidRPr="00310E66">
        <w:t xml:space="preserve">, Space Weather, 17, 339–356. </w:t>
      </w:r>
      <w:hyperlink r:id="rId165" w:history="1">
        <w:r w:rsidR="00AA305F" w:rsidRPr="00CC67CE">
          <w:rPr>
            <w:rStyle w:val="Hyperlink"/>
          </w:rPr>
          <w:t>https://doi.org/10.1029/2018SW002119</w:t>
        </w:r>
      </w:hyperlink>
      <w:r w:rsidR="00AA305F">
        <w:t xml:space="preserve"> </w:t>
      </w:r>
    </w:p>
    <w:p w14:paraId="4E469260" w14:textId="710A344D" w:rsidR="00345885" w:rsidRPr="00310E66" w:rsidRDefault="00345885" w:rsidP="00870109">
      <w:pPr>
        <w:pStyle w:val="Reftext"/>
      </w:pPr>
      <w:r w:rsidRPr="00310E66">
        <w:rPr>
          <w:color w:val="000000"/>
        </w:rPr>
        <w:t xml:space="preserve">LEE, A. C. L. [1986] </w:t>
      </w:r>
      <w:r w:rsidRPr="00CA558B">
        <w:rPr>
          <w:i/>
          <w:iCs/>
          <w:color w:val="000000"/>
        </w:rPr>
        <w:t>An experimental study of the remote location of lightning flashes using a VLF arrival time difference technique</w:t>
      </w:r>
      <w:r w:rsidRPr="00310E66">
        <w:rPr>
          <w:color w:val="000000"/>
        </w:rPr>
        <w:t>. Quarterly J. R. Meteorological Society.</w:t>
      </w:r>
    </w:p>
    <w:p w14:paraId="046A50E9" w14:textId="77777777" w:rsidR="00345885" w:rsidRPr="00310E66" w:rsidRDefault="00345885" w:rsidP="00870109">
      <w:pPr>
        <w:pStyle w:val="Reftext"/>
        <w:rPr>
          <w:color w:val="000000"/>
        </w:rPr>
      </w:pPr>
      <w:r w:rsidRPr="00310E66">
        <w:rPr>
          <w:color w:val="000000"/>
        </w:rPr>
        <w:t xml:space="preserve">LEE, A.C.L. [1986b] </w:t>
      </w:r>
      <w:proofErr w:type="gramStart"/>
      <w:r w:rsidRPr="00093101">
        <w:rPr>
          <w:i/>
          <w:iCs/>
          <w:color w:val="000000"/>
        </w:rPr>
        <w:t>An</w:t>
      </w:r>
      <w:proofErr w:type="gramEnd"/>
      <w:r w:rsidRPr="00093101">
        <w:rPr>
          <w:i/>
          <w:iCs/>
          <w:color w:val="000000"/>
        </w:rPr>
        <w:t xml:space="preserve"> operational system for the remote location of lightning flashes using a VLF arrival time difference technique</w:t>
      </w:r>
      <w:r w:rsidRPr="00310E66">
        <w:rPr>
          <w:color w:val="000000"/>
        </w:rPr>
        <w:t>. Journal of Atmospheric and Oceanic Technology, 3(4), 630–642.</w:t>
      </w:r>
    </w:p>
    <w:p w14:paraId="7DAE9A90" w14:textId="07B62085" w:rsidR="00345885" w:rsidRPr="00310E66" w:rsidRDefault="00345885" w:rsidP="00870109">
      <w:pPr>
        <w:pStyle w:val="Reftext"/>
        <w:rPr>
          <w:color w:val="000000"/>
        </w:rPr>
      </w:pPr>
      <w:r w:rsidRPr="00310E66">
        <w:rPr>
          <w:color w:val="000000"/>
        </w:rPr>
        <w:t xml:space="preserve">LENNON, C. and MAIER, L. [1991] </w:t>
      </w:r>
      <w:r w:rsidRPr="00DA60FD">
        <w:rPr>
          <w:i/>
          <w:iCs/>
          <w:color w:val="000000"/>
        </w:rPr>
        <w:t>Lightning mapping system. Proc. of International Aerospace and Ground Conference on Lightning and Static Electricity</w:t>
      </w:r>
      <w:r w:rsidRPr="00310E66">
        <w:rPr>
          <w:color w:val="000000"/>
        </w:rPr>
        <w:t>, Cocoa Beach, FL., United States of America. NASA Conf. Pub. 3106, Vol. II, p. 89-1, 89-10.</w:t>
      </w:r>
    </w:p>
    <w:p w14:paraId="2E6C6EB0" w14:textId="146F2A4A" w:rsidR="00345885" w:rsidRPr="00310E66" w:rsidRDefault="00345885" w:rsidP="00870109">
      <w:pPr>
        <w:pStyle w:val="Reftext"/>
      </w:pPr>
      <w:r w:rsidRPr="00310E66">
        <w:rPr>
          <w:color w:val="000000"/>
        </w:rPr>
        <w:t xml:space="preserve">MCLAUGHLIN, D. J., CHANDRASEKAR, V., DROEGEMEIER, K., FRASIER, S., KUROSE, J., JUNYENT, F., PHILIPS, B., CRUZ-POL, S. and COLOM, J. [January 2005] </w:t>
      </w:r>
      <w:r w:rsidRPr="00093101">
        <w:rPr>
          <w:i/>
          <w:iCs/>
          <w:color w:val="000000"/>
        </w:rPr>
        <w:t>Distributed Collaborative Adaptive Sensing (DCAS) for Improved Detection, Understanding, and Prediction of Atmospheric Hazards. Ninth Symposium on Integrated Observing and Assimilation Systems for the Atmosphere, Oceans, and Land Surface (IOAS-AOLS)</w:t>
      </w:r>
      <w:r w:rsidRPr="00310E66">
        <w:rPr>
          <w:color w:val="000000"/>
        </w:rPr>
        <w:t>, American Meteor. Society.</w:t>
      </w:r>
    </w:p>
    <w:p w14:paraId="58817A5C" w14:textId="77777777" w:rsidR="00E33FD8" w:rsidRPr="001214FA" w:rsidRDefault="00E33FD8" w:rsidP="00E33FD8">
      <w:pPr>
        <w:pStyle w:val="Reftext"/>
        <w:rPr>
          <w:szCs w:val="22"/>
        </w:rPr>
      </w:pPr>
      <w:r w:rsidRPr="00816FDA">
        <w:rPr>
          <w:szCs w:val="22"/>
        </w:rPr>
        <w:t xml:space="preserve">RHEINSTEIN, J. [1968] </w:t>
      </w:r>
      <w:r w:rsidRPr="00816FDA">
        <w:rPr>
          <w:i/>
          <w:szCs w:val="22"/>
        </w:rPr>
        <w:t>Backscatter from Spheres: A Short Pulse View</w:t>
      </w:r>
      <w:r w:rsidRPr="00816FDA">
        <w:rPr>
          <w:szCs w:val="22"/>
        </w:rPr>
        <w:t xml:space="preserve">, IEEE Transactions on Antennas and Propagation, </w:t>
      </w:r>
      <w:r w:rsidRPr="00816FDA">
        <w:rPr>
          <w:b/>
          <w:szCs w:val="22"/>
        </w:rPr>
        <w:t>AP16</w:t>
      </w:r>
      <w:r w:rsidRPr="00816FDA">
        <w:rPr>
          <w:szCs w:val="22"/>
        </w:rPr>
        <w:t>, No. 1, January 1968.</w:t>
      </w:r>
    </w:p>
    <w:p w14:paraId="10DF30D4" w14:textId="77777777" w:rsidR="00345885" w:rsidRPr="00310E66" w:rsidRDefault="00345885" w:rsidP="00870109">
      <w:pPr>
        <w:pStyle w:val="Reftext"/>
        <w:rPr>
          <w:color w:val="000000"/>
        </w:rPr>
      </w:pPr>
      <w:r w:rsidRPr="00310E66">
        <w:rPr>
          <w:color w:val="000000"/>
        </w:rPr>
        <w:lastRenderedPageBreak/>
        <w:t xml:space="preserve">RODRIGUEZ-ALVAREZ, N.; MUNOZ-MARTIN, J.F.; MORRIS, M., [2023] </w:t>
      </w:r>
      <w:r w:rsidRPr="00DA60FD">
        <w:rPr>
          <w:i/>
          <w:iCs/>
          <w:color w:val="000000"/>
        </w:rPr>
        <w:t>Latest Advances in the Global Navigation Satellite System—Reflectometry (GNSS-R) Field</w:t>
      </w:r>
      <w:r w:rsidRPr="00310E66">
        <w:rPr>
          <w:color w:val="000000"/>
        </w:rPr>
        <w:t xml:space="preserve">, Remote Sens., 15, 2157. </w:t>
      </w:r>
      <w:hyperlink r:id="rId166" w:history="1">
        <w:r w:rsidRPr="00310E66">
          <w:rPr>
            <w:color w:val="0000FF"/>
            <w:u w:val="single"/>
          </w:rPr>
          <w:t>https://doi.org/10.3390/rs15082157</w:t>
        </w:r>
      </w:hyperlink>
      <w:r w:rsidRPr="00093101">
        <w:rPr>
          <w:color w:val="0000FF"/>
          <w:u w:val="single"/>
        </w:rPr>
        <w:t>https://doi.org/10.3390/rs15082157</w:t>
      </w:r>
    </w:p>
    <w:p w14:paraId="5D60F527" w14:textId="073F059F" w:rsidR="00345885" w:rsidRPr="00310E66" w:rsidRDefault="00345885" w:rsidP="00870109">
      <w:pPr>
        <w:pStyle w:val="Reftext"/>
        <w:rPr>
          <w:color w:val="000000"/>
        </w:rPr>
      </w:pPr>
      <w:r w:rsidRPr="00310E66">
        <w:rPr>
          <w:color w:val="000000"/>
        </w:rPr>
        <w:t>SEEMALA</w:t>
      </w:r>
      <w:r w:rsidR="00E33FD8">
        <w:rPr>
          <w:color w:val="000000"/>
        </w:rPr>
        <w:t>,</w:t>
      </w:r>
      <w:r w:rsidR="00E33FD8" w:rsidRPr="00E33FD8">
        <w:rPr>
          <w:color w:val="000000"/>
        </w:rPr>
        <w:t xml:space="preserve"> </w:t>
      </w:r>
      <w:r w:rsidR="00E33FD8" w:rsidRPr="00310E66">
        <w:rPr>
          <w:color w:val="000000"/>
        </w:rPr>
        <w:t>GOPI KRISHNA</w:t>
      </w:r>
      <w:r w:rsidRPr="00310E66">
        <w:rPr>
          <w:color w:val="000000"/>
        </w:rPr>
        <w:t xml:space="preserve">, [2023], Chapter 4 - </w:t>
      </w:r>
      <w:r w:rsidRPr="00DA60FD">
        <w:rPr>
          <w:i/>
          <w:iCs/>
          <w:color w:val="000000"/>
        </w:rPr>
        <w:t>Estimation of ionospheric total electron content (TEC) from GNSS observations</w:t>
      </w:r>
      <w:r w:rsidRPr="00310E66">
        <w:rPr>
          <w:color w:val="000000"/>
        </w:rPr>
        <w:t>, Editor(s): Abhay Kumar Singh, Shani Tiwari, In Earth Observation, Atmospheric Remote Sensing, Elsevier, Pages 63-84, ISBN 9780323992626</w:t>
      </w:r>
    </w:p>
    <w:p w14:paraId="119E5126" w14:textId="77777777" w:rsidR="00E33FD8" w:rsidRPr="001214FA" w:rsidRDefault="00E33FD8" w:rsidP="00E33FD8">
      <w:pPr>
        <w:pStyle w:val="Reftext"/>
        <w:rPr>
          <w:szCs w:val="22"/>
        </w:rPr>
      </w:pPr>
      <w:r w:rsidRPr="00816FDA">
        <w:rPr>
          <w:szCs w:val="22"/>
        </w:rPr>
        <w:t xml:space="preserve">RYZHKOV, A. and ZRNIC, D. [2005], </w:t>
      </w:r>
      <w:r w:rsidRPr="00816FDA">
        <w:rPr>
          <w:i/>
          <w:szCs w:val="22"/>
        </w:rPr>
        <w:t>Radar Polarimetry at S, C, and X Bands Comparative Analysis and Operational Implications</w:t>
      </w:r>
      <w:r w:rsidRPr="00816FDA">
        <w:rPr>
          <w:szCs w:val="22"/>
        </w:rPr>
        <w:t>, 32nd Conference on Radar Meteorology, American Meteorological Society.</w:t>
      </w:r>
    </w:p>
    <w:p w14:paraId="05345C3E" w14:textId="77777777" w:rsidR="00E33FD8" w:rsidRPr="001214FA" w:rsidRDefault="00E33FD8" w:rsidP="00E33FD8">
      <w:pPr>
        <w:pStyle w:val="Reftext"/>
        <w:rPr>
          <w:szCs w:val="22"/>
        </w:rPr>
      </w:pPr>
      <w:r w:rsidRPr="00816FDA">
        <w:rPr>
          <w:szCs w:val="22"/>
        </w:rPr>
        <w:t xml:space="preserve">SIRMANS, D, WSR-88D </w:t>
      </w:r>
      <w:r w:rsidRPr="00816FDA">
        <w:rPr>
          <w:i/>
          <w:szCs w:val="22"/>
        </w:rPr>
        <w:t>Antenna Polarization Change</w:t>
      </w:r>
      <w:r w:rsidRPr="00816FDA">
        <w:rPr>
          <w:szCs w:val="22"/>
        </w:rPr>
        <w:t>, Titan Corporation, report to the WSR-88D Operational Support Facility, January 15, 1993, available from the WSR-88D Radar Operations Center.</w:t>
      </w:r>
    </w:p>
    <w:p w14:paraId="6BA9C596" w14:textId="709DA1BE" w:rsidR="00345885" w:rsidRPr="00310E66" w:rsidRDefault="00345885" w:rsidP="00870109">
      <w:pPr>
        <w:pStyle w:val="Reftext"/>
      </w:pPr>
      <w:r w:rsidRPr="00093101">
        <w:rPr>
          <w:color w:val="000000"/>
        </w:rPr>
        <w:t xml:space="preserve">THOMAS, R. J., P. R. KREHBIEL, W. RISON, S. J. HUNYADY, W. P. WINN, T. HAMLIN, and J. HARLIN [2004], </w:t>
      </w:r>
      <w:r w:rsidRPr="00093101">
        <w:rPr>
          <w:i/>
          <w:iCs/>
          <w:color w:val="000000"/>
        </w:rPr>
        <w:t>Accuracy of the Lightning Mapping Array</w:t>
      </w:r>
      <w:r w:rsidRPr="00093101">
        <w:rPr>
          <w:color w:val="000000"/>
        </w:rPr>
        <w:t xml:space="preserve">, J. Geophys. Res., 109, D14207, </w:t>
      </w:r>
      <w:proofErr w:type="spellStart"/>
      <w:r w:rsidRPr="00093101">
        <w:rPr>
          <w:color w:val="000000"/>
        </w:rPr>
        <w:t>doi</w:t>
      </w:r>
      <w:proofErr w:type="spellEnd"/>
      <w:r w:rsidRPr="00093101">
        <w:rPr>
          <w:color w:val="000000"/>
        </w:rPr>
        <w:t>:</w:t>
      </w:r>
      <w:r w:rsidR="0058743E">
        <w:rPr>
          <w:color w:val="000000"/>
        </w:rPr>
        <w:t xml:space="preserve"> </w:t>
      </w:r>
      <w:hyperlink r:id="rId167" w:history="1">
        <w:r w:rsidR="0058743E" w:rsidRPr="00CC67CE">
          <w:rPr>
            <w:rStyle w:val="Hyperlink"/>
          </w:rPr>
          <w:t>https://doi.org/10.1029/2004JD004549</w:t>
        </w:r>
      </w:hyperlink>
    </w:p>
    <w:p w14:paraId="6B0E0553" w14:textId="17B29E82" w:rsidR="00345885" w:rsidRPr="007310C4" w:rsidRDefault="00345885" w:rsidP="00870109">
      <w:pPr>
        <w:pStyle w:val="Reftext"/>
        <w:rPr>
          <w:color w:val="000000"/>
        </w:rPr>
      </w:pPr>
      <w:r w:rsidRPr="00310E66">
        <w:rPr>
          <w:color w:val="000000"/>
        </w:rPr>
        <w:t xml:space="preserve">TURK, F. J., and Coauthors, [2024], </w:t>
      </w:r>
      <w:r w:rsidRPr="00563F89">
        <w:rPr>
          <w:i/>
          <w:iCs/>
          <w:color w:val="000000"/>
        </w:rPr>
        <w:t>Advances in the Use of Global Navigation Satellite System Polarimetric Radio Occultation Measurements for NWP and Weather Applications</w:t>
      </w:r>
      <w:r w:rsidRPr="00310E66">
        <w:rPr>
          <w:color w:val="000000"/>
        </w:rPr>
        <w:t xml:space="preserve">. </w:t>
      </w:r>
      <w:r w:rsidRPr="007310C4">
        <w:rPr>
          <w:color w:val="000000"/>
        </w:rPr>
        <w:t xml:space="preserve">Bull. Amer. Meteor. Soc., 105, E905–E914, </w:t>
      </w:r>
      <w:hyperlink r:id="rId168" w:history="1">
        <w:r w:rsidR="005D4F64" w:rsidRPr="007310C4">
          <w:rPr>
            <w:rStyle w:val="Hyperlink"/>
          </w:rPr>
          <w:t>https://doi.org/10.1175/BAMS-D-24-0050.1</w:t>
        </w:r>
      </w:hyperlink>
    </w:p>
    <w:p w14:paraId="13EF287B" w14:textId="535280F5" w:rsidR="00345885" w:rsidRPr="00310E66" w:rsidRDefault="00345885" w:rsidP="00870109">
      <w:pPr>
        <w:pStyle w:val="Reftext"/>
      </w:pPr>
      <w:r w:rsidRPr="00310E66">
        <w:t xml:space="preserve">YU.V. YASYUKEVICH, A.A. MYLNIKOVA, A.S. POLYAKOVA, [2015], </w:t>
      </w:r>
      <w:r w:rsidRPr="00563F89">
        <w:rPr>
          <w:i/>
          <w:iCs/>
        </w:rPr>
        <w:t>Estimating the total electron content absolute value from the GPS/GLONASS data</w:t>
      </w:r>
      <w:r w:rsidRPr="00310E66">
        <w:t xml:space="preserve">, Results in Physics, 5 (32-33), ISSN 2211-3797, </w:t>
      </w:r>
      <w:hyperlink r:id="rId169" w:history="1">
        <w:r w:rsidR="005D4F64" w:rsidRPr="00CC67CE">
          <w:rPr>
            <w:rStyle w:val="Hyperlink"/>
          </w:rPr>
          <w:t>https://doi.org/10.1016/j.rinp.2014.12.006</w:t>
        </w:r>
      </w:hyperlink>
    </w:p>
    <w:p w14:paraId="58F0BCBE" w14:textId="6D589F5E" w:rsidR="00345885" w:rsidRDefault="00345885" w:rsidP="00870109">
      <w:pPr>
        <w:pStyle w:val="Reftext"/>
      </w:pPr>
      <w:r w:rsidRPr="00310E66">
        <w:t xml:space="preserve">YUE, X., W. S. SCHREINER, N. PEDATELLA, R. A. ANTHES, A. J. MANNUCCI, P. R. STRAUS, AND J.-Y. LIU (2014), </w:t>
      </w:r>
      <w:r w:rsidRPr="00563F89">
        <w:rPr>
          <w:i/>
          <w:iCs/>
        </w:rPr>
        <w:t>Space Weather Observations by GNSS Radio Occultation: From FORMOSAT-3/COSMIC to FORMOSAT-7/COSMIC-2</w:t>
      </w:r>
      <w:r w:rsidRPr="00310E66">
        <w:t xml:space="preserve">, Space Weather, 12, 616–621, </w:t>
      </w:r>
      <w:proofErr w:type="spellStart"/>
      <w:r w:rsidRPr="00310E66">
        <w:t>doi</w:t>
      </w:r>
      <w:proofErr w:type="spellEnd"/>
      <w:r w:rsidRPr="00310E66">
        <w:t>:</w:t>
      </w:r>
      <w:r w:rsidR="00AA305F">
        <w:t xml:space="preserve"> </w:t>
      </w:r>
      <w:hyperlink r:id="rId170" w:history="1">
        <w:r w:rsidR="00AA305F" w:rsidRPr="00CC67CE">
          <w:rPr>
            <w:rStyle w:val="Hyperlink"/>
          </w:rPr>
          <w:t>https://doi.org/10.1002/2014SW001133</w:t>
        </w:r>
      </w:hyperlink>
    </w:p>
    <w:p w14:paraId="5C380AE3" w14:textId="77777777" w:rsidR="00E33FD8" w:rsidRPr="001214FA" w:rsidRDefault="00E33FD8" w:rsidP="00E33FD8">
      <w:pPr>
        <w:pStyle w:val="Reftext"/>
        <w:rPr>
          <w:szCs w:val="22"/>
        </w:rPr>
      </w:pPr>
      <w:r w:rsidRPr="00816FDA">
        <w:rPr>
          <w:szCs w:val="22"/>
        </w:rPr>
        <w:t xml:space="preserve">ZRNIC, D. S., KENNAN, T., CAREY, L. D and MAY, P. [2000] </w:t>
      </w:r>
      <w:r w:rsidRPr="00816FDA">
        <w:rPr>
          <w:i/>
          <w:szCs w:val="22"/>
        </w:rPr>
        <w:t>Sensitivity Analysis of Polarimetric Variables at a 5-cm Wavelength in Rain,</w:t>
      </w:r>
      <w:r w:rsidRPr="00816FDA">
        <w:rPr>
          <w:szCs w:val="22"/>
        </w:rPr>
        <w:t xml:space="preserve"> Journal of Applied Meteorology, </w:t>
      </w:r>
      <w:r w:rsidRPr="00816FDA">
        <w:rPr>
          <w:b/>
          <w:szCs w:val="22"/>
        </w:rPr>
        <w:t>39</w:t>
      </w:r>
      <w:r w:rsidRPr="00816FDA">
        <w:rPr>
          <w:szCs w:val="22"/>
        </w:rPr>
        <w:t>, September 2000.</w:t>
      </w:r>
    </w:p>
    <w:p w14:paraId="62F0D3A6" w14:textId="77777777" w:rsidR="00E33FD8" w:rsidRPr="00310E66" w:rsidRDefault="00E33FD8" w:rsidP="00870109">
      <w:pPr>
        <w:pStyle w:val="Reftext"/>
      </w:pPr>
    </w:p>
    <w:p w14:paraId="2D7388D0" w14:textId="77777777" w:rsidR="00545917" w:rsidRDefault="00545917" w:rsidP="00545917"/>
    <w:p w14:paraId="71CB6A11" w14:textId="77777777" w:rsidR="00545917" w:rsidRDefault="00545917" w:rsidP="00545917"/>
    <w:p w14:paraId="7AAA041E" w14:textId="77777777" w:rsidR="00545917" w:rsidRDefault="00545917" w:rsidP="00545917"/>
    <w:p w14:paraId="5A9A2AFA" w14:textId="77777777" w:rsidR="00545917" w:rsidRDefault="00545917" w:rsidP="00545917"/>
    <w:p w14:paraId="40EC7173" w14:textId="77777777" w:rsidR="00545917" w:rsidRDefault="00545917" w:rsidP="00545917"/>
    <w:p w14:paraId="467DDF56" w14:textId="77777777" w:rsidR="00545917" w:rsidRDefault="00545917" w:rsidP="00545917"/>
    <w:p w14:paraId="6AB2B109" w14:textId="77777777" w:rsidR="00545917" w:rsidRDefault="00545917" w:rsidP="00545917"/>
    <w:p w14:paraId="4EDF0BA9" w14:textId="77777777" w:rsidR="00545917" w:rsidRDefault="00545917" w:rsidP="00545917"/>
    <w:p w14:paraId="6F4E3210" w14:textId="77777777" w:rsidR="00545917" w:rsidRDefault="00545917" w:rsidP="00545917"/>
    <w:p w14:paraId="2307FE95" w14:textId="77777777" w:rsidR="00545917" w:rsidRDefault="00545917" w:rsidP="00545917"/>
    <w:p w14:paraId="1799781B" w14:textId="77777777" w:rsidR="00545917" w:rsidRDefault="00545917" w:rsidP="00545917"/>
    <w:p w14:paraId="4DB78DFD" w14:textId="77777777" w:rsidR="00545917" w:rsidRDefault="00545917" w:rsidP="00545917"/>
    <w:p w14:paraId="196B4DAD" w14:textId="77777777" w:rsidR="00545917" w:rsidRDefault="00545917" w:rsidP="00545917"/>
    <w:p w14:paraId="53787CA5" w14:textId="77777777" w:rsidR="00545917" w:rsidRDefault="00545917" w:rsidP="00545917"/>
    <w:p w14:paraId="0BC2F91A" w14:textId="77777777" w:rsidR="00545917" w:rsidRDefault="00545917" w:rsidP="00545917"/>
    <w:p w14:paraId="0AD2F38F" w14:textId="77777777" w:rsidR="00D447B8" w:rsidRDefault="00D447B8" w:rsidP="00545917">
      <w:pPr>
        <w:sectPr w:rsidR="00D447B8" w:rsidSect="00D50D9F">
          <w:headerReference w:type="default" r:id="rId171"/>
          <w:type w:val="oddPage"/>
          <w:pgSz w:w="11907" w:h="16834" w:code="9"/>
          <w:pgMar w:top="1418" w:right="1134" w:bottom="1134" w:left="1134" w:header="720" w:footer="482" w:gutter="0"/>
          <w:cols w:space="720"/>
          <w:vAlign w:val="both"/>
          <w:docGrid w:linePitch="326"/>
        </w:sectPr>
      </w:pPr>
    </w:p>
    <w:p w14:paraId="16E57A39" w14:textId="64417007" w:rsidR="00D447B8" w:rsidRDefault="00D447B8" w:rsidP="00D447B8">
      <w:pPr>
        <w:pStyle w:val="AnnexNoTitle"/>
        <w:spacing w:before="120"/>
        <w:outlineLvl w:val="0"/>
        <w:rPr>
          <w:lang w:val="en-US"/>
        </w:rPr>
      </w:pPr>
      <w:bookmarkStart w:id="1888" w:name="_Toc227659919"/>
      <w:r w:rsidRPr="00626B36">
        <w:rPr>
          <w:lang w:val="en-US"/>
        </w:rPr>
        <w:lastRenderedPageBreak/>
        <w:t>Annex</w:t>
      </w:r>
      <w:r w:rsidRPr="00626B36">
        <w:rPr>
          <w:szCs w:val="26"/>
          <w:lang w:val="en-US"/>
        </w:rPr>
        <w:br/>
      </w:r>
      <w:r w:rsidRPr="00626B36">
        <w:rPr>
          <w:szCs w:val="26"/>
          <w:lang w:val="en-US"/>
        </w:rPr>
        <w:br/>
      </w:r>
      <w:r w:rsidRPr="00626B36">
        <w:rPr>
          <w:lang w:val="en-US"/>
        </w:rPr>
        <w:t>Acronyms and abbreviations</w:t>
      </w:r>
      <w:bookmarkEnd w:id="1888"/>
    </w:p>
    <w:p w14:paraId="1CBA77B2" w14:textId="74FFD649" w:rsidR="00B055F1" w:rsidRPr="00B055F1" w:rsidRDefault="00B055F1" w:rsidP="00B055F1">
      <w:pPr>
        <w:pStyle w:val="Heading2"/>
      </w:pPr>
      <w:bookmarkStart w:id="1889" w:name="_Toc227659920"/>
      <w:r>
        <w:t>A.1</w:t>
      </w:r>
      <w:r>
        <w:tab/>
      </w:r>
      <w:r w:rsidRPr="00626B36">
        <w:t>Acronyms and abbreviations commonly used</w:t>
      </w:r>
      <w:r>
        <w:t xml:space="preserve"> </w:t>
      </w:r>
      <w:r w:rsidRPr="00626B36">
        <w:t>in meteorology</w:t>
      </w:r>
      <w:bookmarkEnd w:id="1889"/>
    </w:p>
    <w:p w14:paraId="7C8E9619" w14:textId="77777777" w:rsidR="00D447B8" w:rsidRPr="001214FA" w:rsidRDefault="00D447B8" w:rsidP="00D447B8">
      <w:pPr>
        <w:pStyle w:val="Title"/>
        <w:rPr>
          <w:lang w:val="en-GB"/>
        </w:rPr>
      </w:pPr>
    </w:p>
    <w:p w14:paraId="05214289" w14:textId="77777777" w:rsidR="00D447B8" w:rsidRPr="001214FA" w:rsidRDefault="00D447B8" w:rsidP="00D447B8">
      <w:pPr>
        <w:pStyle w:val="Title"/>
        <w:rPr>
          <w:lang w:val="en-GB"/>
        </w:rPr>
      </w:pPr>
    </w:p>
    <w:p w14:paraId="68022236" w14:textId="77777777" w:rsidR="00D447B8" w:rsidRPr="001214FA" w:rsidRDefault="00D447B8" w:rsidP="00D447B8">
      <w:pPr>
        <w:pStyle w:val="Title"/>
        <w:rPr>
          <w:lang w:val="en-GB"/>
        </w:rPr>
        <w:sectPr w:rsidR="00D447B8" w:rsidRPr="001214FA" w:rsidSect="00D447B8">
          <w:headerReference w:type="first" r:id="rId172"/>
          <w:footnotePr>
            <w:pos w:val="beneathText"/>
            <w:numStart w:val="3"/>
          </w:footnotePr>
          <w:type w:val="oddPage"/>
          <w:pgSz w:w="11907" w:h="16840" w:code="9"/>
          <w:pgMar w:top="1418" w:right="1134" w:bottom="1418" w:left="1134" w:header="720" w:footer="720" w:gutter="0"/>
          <w:cols w:space="720"/>
          <w:vAlign w:val="both"/>
          <w:titlePg/>
        </w:sectPr>
      </w:pPr>
    </w:p>
    <w:tbl>
      <w:tblPr>
        <w:tblW w:w="4678" w:type="dxa"/>
        <w:tblLayout w:type="fixed"/>
        <w:tblLook w:val="0000" w:firstRow="0" w:lastRow="0" w:firstColumn="0" w:lastColumn="0" w:noHBand="0" w:noVBand="0"/>
      </w:tblPr>
      <w:tblGrid>
        <w:gridCol w:w="1418"/>
        <w:gridCol w:w="3260"/>
      </w:tblGrid>
      <w:tr w:rsidR="00D447B8" w:rsidRPr="001214FA" w14:paraId="2906EA54" w14:textId="77777777" w:rsidTr="00707C13">
        <w:tc>
          <w:tcPr>
            <w:tcW w:w="1418" w:type="dxa"/>
          </w:tcPr>
          <w:p w14:paraId="34E76469"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214FA">
              <w:rPr>
                <w:b/>
                <w:sz w:val="20"/>
              </w:rPr>
              <w:t>A</w:t>
            </w:r>
          </w:p>
        </w:tc>
        <w:tc>
          <w:tcPr>
            <w:tcW w:w="3260" w:type="dxa"/>
          </w:tcPr>
          <w:p w14:paraId="2C03CE1D"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left"/>
              <w:rPr>
                <w:b/>
                <w:sz w:val="20"/>
              </w:rPr>
            </w:pPr>
          </w:p>
        </w:tc>
      </w:tr>
      <w:tr w:rsidR="00D447B8" w:rsidRPr="001214FA" w14:paraId="5E71C42A" w14:textId="77777777" w:rsidTr="00707C13">
        <w:tc>
          <w:tcPr>
            <w:tcW w:w="1418" w:type="dxa"/>
          </w:tcPr>
          <w:p w14:paraId="0958706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A/D</w:t>
            </w:r>
          </w:p>
        </w:tc>
        <w:tc>
          <w:tcPr>
            <w:tcW w:w="3260" w:type="dxa"/>
          </w:tcPr>
          <w:p w14:paraId="20DD221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Analog</w:t>
            </w:r>
            <w:r>
              <w:rPr>
                <w:sz w:val="20"/>
              </w:rPr>
              <w:t>ue</w:t>
            </w:r>
            <w:r w:rsidRPr="001214FA">
              <w:rPr>
                <w:sz w:val="20"/>
              </w:rPr>
              <w:t>-to-digital</w:t>
            </w:r>
          </w:p>
        </w:tc>
      </w:tr>
      <w:tr w:rsidR="00D447B8" w:rsidRPr="001214FA" w14:paraId="72AFDBAE" w14:textId="77777777" w:rsidTr="00707C13">
        <w:tc>
          <w:tcPr>
            <w:tcW w:w="1418" w:type="dxa"/>
          </w:tcPr>
          <w:p w14:paraId="4D7F6A1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AAAS</w:t>
            </w:r>
          </w:p>
        </w:tc>
        <w:tc>
          <w:tcPr>
            <w:tcW w:w="3260" w:type="dxa"/>
          </w:tcPr>
          <w:p w14:paraId="2C16686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American Association for the Advancement of Science </w:t>
            </w:r>
          </w:p>
        </w:tc>
      </w:tr>
      <w:tr w:rsidR="00D447B8" w:rsidRPr="001214FA" w14:paraId="3C5E00C8" w14:textId="77777777" w:rsidTr="00707C13">
        <w:tc>
          <w:tcPr>
            <w:tcW w:w="1418" w:type="dxa"/>
          </w:tcPr>
          <w:p w14:paraId="5F8B9F1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AARS</w:t>
            </w:r>
          </w:p>
        </w:tc>
        <w:tc>
          <w:tcPr>
            <w:tcW w:w="3260" w:type="dxa"/>
          </w:tcPr>
          <w:p w14:paraId="0A6413F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Automated Aircraft Reporting System</w:t>
            </w:r>
          </w:p>
        </w:tc>
      </w:tr>
      <w:tr w:rsidR="00D447B8" w:rsidRPr="001214FA" w14:paraId="400080A0" w14:textId="77777777" w:rsidTr="00707C13">
        <w:tc>
          <w:tcPr>
            <w:tcW w:w="1418" w:type="dxa"/>
          </w:tcPr>
          <w:p w14:paraId="7D50D8A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ABSN</w:t>
            </w:r>
          </w:p>
        </w:tc>
        <w:tc>
          <w:tcPr>
            <w:tcW w:w="3260" w:type="dxa"/>
          </w:tcPr>
          <w:p w14:paraId="2193D93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Antarctic Basic Synoptic Network</w:t>
            </w:r>
          </w:p>
        </w:tc>
      </w:tr>
      <w:tr w:rsidR="00D447B8" w:rsidRPr="001214FA" w14:paraId="3DD786FB" w14:textId="77777777" w:rsidTr="00707C13">
        <w:tc>
          <w:tcPr>
            <w:tcW w:w="1418" w:type="dxa"/>
          </w:tcPr>
          <w:p w14:paraId="6E5340B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ACARS</w:t>
            </w:r>
          </w:p>
        </w:tc>
        <w:tc>
          <w:tcPr>
            <w:tcW w:w="3260" w:type="dxa"/>
          </w:tcPr>
          <w:p w14:paraId="0AE63DA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Aircraft Communications Addressing and Reporting System</w:t>
            </w:r>
          </w:p>
        </w:tc>
      </w:tr>
      <w:tr w:rsidR="00D447B8" w:rsidRPr="001214FA" w14:paraId="4FAF39EB" w14:textId="77777777" w:rsidTr="00707C13">
        <w:tc>
          <w:tcPr>
            <w:tcW w:w="1418" w:type="dxa"/>
          </w:tcPr>
          <w:p w14:paraId="1062333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ACCAD</w:t>
            </w:r>
          </w:p>
        </w:tc>
        <w:tc>
          <w:tcPr>
            <w:tcW w:w="3260" w:type="dxa"/>
          </w:tcPr>
          <w:p w14:paraId="2252706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Advisory Committee on Climate Applications and Data</w:t>
            </w:r>
          </w:p>
        </w:tc>
      </w:tr>
      <w:tr w:rsidR="00D447B8" w:rsidRPr="001214FA" w14:paraId="3EFC08E1" w14:textId="77777777" w:rsidTr="00707C13">
        <w:tc>
          <w:tcPr>
            <w:tcW w:w="1418" w:type="dxa"/>
          </w:tcPr>
          <w:p w14:paraId="104DDB0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ACMAD</w:t>
            </w:r>
          </w:p>
        </w:tc>
        <w:tc>
          <w:tcPr>
            <w:tcW w:w="3260" w:type="dxa"/>
          </w:tcPr>
          <w:p w14:paraId="15D8F35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African Centre of Meteorological Applications for Development</w:t>
            </w:r>
          </w:p>
        </w:tc>
      </w:tr>
      <w:tr w:rsidR="00D447B8" w:rsidRPr="001214FA" w14:paraId="20ACC4FD" w14:textId="77777777" w:rsidTr="00707C13">
        <w:trPr>
          <w:trHeight w:val="153"/>
        </w:trPr>
        <w:tc>
          <w:tcPr>
            <w:tcW w:w="1418" w:type="dxa"/>
          </w:tcPr>
          <w:p w14:paraId="65ED630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ADAS</w:t>
            </w:r>
          </w:p>
        </w:tc>
        <w:tc>
          <w:tcPr>
            <w:tcW w:w="3260" w:type="dxa"/>
          </w:tcPr>
          <w:p w14:paraId="5EFCBB5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Airborne Data Acquisition System</w:t>
            </w:r>
          </w:p>
        </w:tc>
      </w:tr>
      <w:tr w:rsidR="00D447B8" w:rsidRPr="001214FA" w14:paraId="35D9882F" w14:textId="77777777" w:rsidTr="00707C13">
        <w:tc>
          <w:tcPr>
            <w:tcW w:w="1418" w:type="dxa"/>
          </w:tcPr>
          <w:p w14:paraId="1F0DEE7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ADC</w:t>
            </w:r>
          </w:p>
        </w:tc>
        <w:tc>
          <w:tcPr>
            <w:tcW w:w="3260" w:type="dxa"/>
          </w:tcPr>
          <w:p w14:paraId="7481E27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Analog</w:t>
            </w:r>
            <w:r>
              <w:rPr>
                <w:sz w:val="20"/>
              </w:rPr>
              <w:t>ue</w:t>
            </w:r>
            <w:r w:rsidRPr="001214FA">
              <w:rPr>
                <w:sz w:val="20"/>
              </w:rPr>
              <w:t xml:space="preserve">-to-Digital Converter </w:t>
            </w:r>
          </w:p>
        </w:tc>
      </w:tr>
      <w:tr w:rsidR="00D447B8" w:rsidRPr="001214FA" w14:paraId="6079533F" w14:textId="77777777" w:rsidTr="00707C13">
        <w:tc>
          <w:tcPr>
            <w:tcW w:w="1418" w:type="dxa"/>
          </w:tcPr>
          <w:p w14:paraId="754A394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ADEOS</w:t>
            </w:r>
          </w:p>
        </w:tc>
        <w:tc>
          <w:tcPr>
            <w:tcW w:w="3260" w:type="dxa"/>
          </w:tcPr>
          <w:p w14:paraId="3B84609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Advanced Earth Observation Satellite (Japan)</w:t>
            </w:r>
          </w:p>
        </w:tc>
      </w:tr>
      <w:tr w:rsidR="00D447B8" w:rsidRPr="001214FA" w14:paraId="1C048827" w14:textId="77777777" w:rsidTr="00707C13">
        <w:tc>
          <w:tcPr>
            <w:tcW w:w="1418" w:type="dxa"/>
          </w:tcPr>
          <w:p w14:paraId="297B770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ADP</w:t>
            </w:r>
          </w:p>
        </w:tc>
        <w:tc>
          <w:tcPr>
            <w:tcW w:w="3260" w:type="dxa"/>
          </w:tcPr>
          <w:p w14:paraId="0092D51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Automatic Data Processing</w:t>
            </w:r>
          </w:p>
        </w:tc>
      </w:tr>
      <w:tr w:rsidR="00D447B8" w:rsidRPr="001214FA" w14:paraId="08AAA0BF" w14:textId="77777777" w:rsidTr="00707C13">
        <w:tc>
          <w:tcPr>
            <w:tcW w:w="1418" w:type="dxa"/>
          </w:tcPr>
          <w:p w14:paraId="74E802A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 xml:space="preserve">ADPE </w:t>
            </w:r>
          </w:p>
        </w:tc>
        <w:tc>
          <w:tcPr>
            <w:tcW w:w="3260" w:type="dxa"/>
          </w:tcPr>
          <w:p w14:paraId="03B9C44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Automatic Data Processing Equipment</w:t>
            </w:r>
          </w:p>
        </w:tc>
      </w:tr>
      <w:tr w:rsidR="00D447B8" w:rsidRPr="001214FA" w14:paraId="3927414A" w14:textId="77777777" w:rsidTr="00707C13">
        <w:tc>
          <w:tcPr>
            <w:tcW w:w="1418" w:type="dxa"/>
          </w:tcPr>
          <w:p w14:paraId="14E57C8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 xml:space="preserve">AFC </w:t>
            </w:r>
          </w:p>
        </w:tc>
        <w:tc>
          <w:tcPr>
            <w:tcW w:w="3260" w:type="dxa"/>
          </w:tcPr>
          <w:p w14:paraId="42E7294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Automatic Frequency Control</w:t>
            </w:r>
          </w:p>
        </w:tc>
      </w:tr>
      <w:tr w:rsidR="00D447B8" w:rsidRPr="001214FA" w14:paraId="60DF4E88" w14:textId="77777777" w:rsidTr="00707C13">
        <w:tc>
          <w:tcPr>
            <w:tcW w:w="1418" w:type="dxa"/>
          </w:tcPr>
          <w:p w14:paraId="32008C1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AFOS</w:t>
            </w:r>
          </w:p>
        </w:tc>
        <w:tc>
          <w:tcPr>
            <w:tcW w:w="3260" w:type="dxa"/>
          </w:tcPr>
          <w:p w14:paraId="5A0A86B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Automatic Forecasting and Observing System</w:t>
            </w:r>
          </w:p>
        </w:tc>
      </w:tr>
      <w:tr w:rsidR="00D447B8" w:rsidRPr="001214FA" w14:paraId="23E74569" w14:textId="77777777" w:rsidTr="00707C13">
        <w:tc>
          <w:tcPr>
            <w:tcW w:w="1418" w:type="dxa"/>
          </w:tcPr>
          <w:p w14:paraId="71D4A3C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AGC</w:t>
            </w:r>
          </w:p>
        </w:tc>
        <w:tc>
          <w:tcPr>
            <w:tcW w:w="3260" w:type="dxa"/>
          </w:tcPr>
          <w:p w14:paraId="059AEF9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Automatic Gain Control</w:t>
            </w:r>
          </w:p>
        </w:tc>
      </w:tr>
      <w:tr w:rsidR="00D447B8" w:rsidRPr="001214FA" w14:paraId="6F998E7F" w14:textId="77777777" w:rsidTr="00707C13">
        <w:tc>
          <w:tcPr>
            <w:tcW w:w="1418" w:type="dxa"/>
          </w:tcPr>
          <w:p w14:paraId="7A5E8BC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AGRHYMET</w:t>
            </w:r>
          </w:p>
        </w:tc>
        <w:tc>
          <w:tcPr>
            <w:tcW w:w="3260" w:type="dxa"/>
          </w:tcPr>
          <w:p w14:paraId="1825722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Regional Training Centre for Agrometeorology and Operational Hydrology and its Applications</w:t>
            </w:r>
          </w:p>
        </w:tc>
      </w:tr>
      <w:tr w:rsidR="00D447B8" w:rsidRPr="001214FA" w14:paraId="7F36CD47" w14:textId="77777777" w:rsidTr="00707C13">
        <w:tc>
          <w:tcPr>
            <w:tcW w:w="1418" w:type="dxa"/>
          </w:tcPr>
          <w:p w14:paraId="70FC84C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AIRS</w:t>
            </w:r>
          </w:p>
        </w:tc>
        <w:tc>
          <w:tcPr>
            <w:tcW w:w="3260" w:type="dxa"/>
          </w:tcPr>
          <w:p w14:paraId="227F0D8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Advanced Infrared Sounder (NASA instrument)</w:t>
            </w:r>
          </w:p>
        </w:tc>
      </w:tr>
      <w:tr w:rsidR="00D447B8" w:rsidRPr="001214FA" w14:paraId="52010F35" w14:textId="77777777" w:rsidTr="00707C13">
        <w:tc>
          <w:tcPr>
            <w:tcW w:w="1418" w:type="dxa"/>
          </w:tcPr>
          <w:p w14:paraId="746E29C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br w:type="page"/>
              <w:t>ALC</w:t>
            </w:r>
          </w:p>
        </w:tc>
        <w:tc>
          <w:tcPr>
            <w:tcW w:w="3260" w:type="dxa"/>
          </w:tcPr>
          <w:p w14:paraId="4146BE5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Automatic Level Control</w:t>
            </w:r>
          </w:p>
        </w:tc>
      </w:tr>
      <w:tr w:rsidR="00D447B8" w:rsidRPr="001214FA" w14:paraId="65C6C105" w14:textId="77777777" w:rsidTr="00707C13">
        <w:tc>
          <w:tcPr>
            <w:tcW w:w="1418" w:type="dxa"/>
          </w:tcPr>
          <w:p w14:paraId="0DB14AE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AM</w:t>
            </w:r>
          </w:p>
        </w:tc>
        <w:tc>
          <w:tcPr>
            <w:tcW w:w="3260" w:type="dxa"/>
          </w:tcPr>
          <w:p w14:paraId="65937A4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Amplitude Modulation</w:t>
            </w:r>
          </w:p>
        </w:tc>
      </w:tr>
      <w:tr w:rsidR="00D447B8" w:rsidRPr="001214FA" w14:paraId="5CAAC239" w14:textId="77777777" w:rsidTr="00707C13">
        <w:tc>
          <w:tcPr>
            <w:tcW w:w="1418" w:type="dxa"/>
          </w:tcPr>
          <w:p w14:paraId="14E7C4B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AMDAR</w:t>
            </w:r>
          </w:p>
        </w:tc>
        <w:tc>
          <w:tcPr>
            <w:tcW w:w="3260" w:type="dxa"/>
          </w:tcPr>
          <w:p w14:paraId="1A73846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Aircraft Meteorological Data Relay</w:t>
            </w:r>
          </w:p>
        </w:tc>
      </w:tr>
      <w:tr w:rsidR="00D447B8" w:rsidRPr="001214FA" w14:paraId="5B4C90F2" w14:textId="77777777" w:rsidTr="00707C13">
        <w:tc>
          <w:tcPr>
            <w:tcW w:w="1418" w:type="dxa"/>
          </w:tcPr>
          <w:p w14:paraId="1DE9F30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AMI</w:t>
            </w:r>
          </w:p>
        </w:tc>
        <w:tc>
          <w:tcPr>
            <w:tcW w:w="3260" w:type="dxa"/>
          </w:tcPr>
          <w:p w14:paraId="331C2F3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American Meteorological Society</w:t>
            </w:r>
          </w:p>
        </w:tc>
      </w:tr>
      <w:tr w:rsidR="00D447B8" w:rsidRPr="001214FA" w14:paraId="52832612" w14:textId="77777777" w:rsidTr="00707C13">
        <w:tc>
          <w:tcPr>
            <w:tcW w:w="1418" w:type="dxa"/>
          </w:tcPr>
          <w:p w14:paraId="23617BB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AMSR</w:t>
            </w:r>
          </w:p>
        </w:tc>
        <w:tc>
          <w:tcPr>
            <w:tcW w:w="3260" w:type="dxa"/>
          </w:tcPr>
          <w:p w14:paraId="6DD2FEB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Advanced Meteorological Temperature Sounder</w:t>
            </w:r>
          </w:p>
        </w:tc>
      </w:tr>
      <w:tr w:rsidR="00D447B8" w:rsidRPr="001214FA" w14:paraId="4DE9532B" w14:textId="77777777" w:rsidTr="00707C13">
        <w:tc>
          <w:tcPr>
            <w:tcW w:w="1418" w:type="dxa"/>
          </w:tcPr>
          <w:p w14:paraId="0C586E2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b/>
                <w:sz w:val="20"/>
              </w:rPr>
              <w:br w:type="column"/>
            </w:r>
            <w:r w:rsidRPr="001214FA">
              <w:rPr>
                <w:sz w:val="20"/>
              </w:rPr>
              <w:t>ANSI</w:t>
            </w:r>
          </w:p>
        </w:tc>
        <w:tc>
          <w:tcPr>
            <w:tcW w:w="3260" w:type="dxa"/>
          </w:tcPr>
          <w:p w14:paraId="3786EAC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American National Standards Institute </w:t>
            </w:r>
          </w:p>
        </w:tc>
      </w:tr>
      <w:tr w:rsidR="00D447B8" w:rsidRPr="001214FA" w14:paraId="65E9DC1B" w14:textId="77777777" w:rsidTr="00707C13">
        <w:tc>
          <w:tcPr>
            <w:tcW w:w="1418" w:type="dxa"/>
          </w:tcPr>
          <w:p w14:paraId="0B287D0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AOPC</w:t>
            </w:r>
          </w:p>
        </w:tc>
        <w:tc>
          <w:tcPr>
            <w:tcW w:w="3260" w:type="dxa"/>
          </w:tcPr>
          <w:p w14:paraId="2B51384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Atmospheric Observation Panel for Climate</w:t>
            </w:r>
          </w:p>
        </w:tc>
      </w:tr>
      <w:tr w:rsidR="00D447B8" w:rsidRPr="001214FA" w14:paraId="08636E0F" w14:textId="77777777" w:rsidTr="00707C13">
        <w:tc>
          <w:tcPr>
            <w:tcW w:w="1418" w:type="dxa"/>
          </w:tcPr>
          <w:p w14:paraId="57ADD47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AOS</w:t>
            </w:r>
          </w:p>
        </w:tc>
        <w:tc>
          <w:tcPr>
            <w:tcW w:w="3260" w:type="dxa"/>
          </w:tcPr>
          <w:p w14:paraId="42BDDA1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Acquisition of Signal</w:t>
            </w:r>
          </w:p>
        </w:tc>
      </w:tr>
      <w:tr w:rsidR="00D447B8" w:rsidRPr="001214FA" w14:paraId="133EE222" w14:textId="77777777" w:rsidTr="00707C13">
        <w:tc>
          <w:tcPr>
            <w:tcW w:w="1418" w:type="dxa"/>
          </w:tcPr>
          <w:p w14:paraId="6981EB8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APT</w:t>
            </w:r>
          </w:p>
        </w:tc>
        <w:tc>
          <w:tcPr>
            <w:tcW w:w="3260" w:type="dxa"/>
          </w:tcPr>
          <w:p w14:paraId="3836393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Automatic Picture Transmission</w:t>
            </w:r>
          </w:p>
        </w:tc>
      </w:tr>
      <w:tr w:rsidR="00D447B8" w:rsidRPr="001214FA" w14:paraId="55BFCA4A" w14:textId="77777777" w:rsidTr="00707C13">
        <w:tc>
          <w:tcPr>
            <w:tcW w:w="1418" w:type="dxa"/>
          </w:tcPr>
          <w:p w14:paraId="6E75E75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b/>
                <w:sz w:val="20"/>
              </w:rPr>
              <w:br w:type="column"/>
            </w:r>
            <w:r w:rsidRPr="001214FA">
              <w:rPr>
                <w:b/>
                <w:sz w:val="20"/>
              </w:rPr>
              <w:br w:type="column"/>
            </w:r>
            <w:r w:rsidRPr="001214FA">
              <w:rPr>
                <w:b/>
                <w:sz w:val="20"/>
              </w:rPr>
              <w:br w:type="column"/>
            </w:r>
            <w:r w:rsidRPr="001214FA">
              <w:rPr>
                <w:sz w:val="20"/>
              </w:rPr>
              <w:t>ARGOS</w:t>
            </w:r>
          </w:p>
        </w:tc>
        <w:tc>
          <w:tcPr>
            <w:tcW w:w="3260" w:type="dxa"/>
          </w:tcPr>
          <w:p w14:paraId="3C38451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Data collection and location system on NOAA series satellites</w:t>
            </w:r>
          </w:p>
        </w:tc>
      </w:tr>
      <w:tr w:rsidR="00D447B8" w:rsidRPr="001214FA" w14:paraId="6DF744CD" w14:textId="77777777" w:rsidTr="00707C13">
        <w:tc>
          <w:tcPr>
            <w:tcW w:w="1418" w:type="dxa"/>
          </w:tcPr>
          <w:p w14:paraId="39C05C8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ASCII</w:t>
            </w:r>
          </w:p>
        </w:tc>
        <w:tc>
          <w:tcPr>
            <w:tcW w:w="3260" w:type="dxa"/>
          </w:tcPr>
          <w:p w14:paraId="23AAE3F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American Standard Code for Information Interchange</w:t>
            </w:r>
          </w:p>
        </w:tc>
      </w:tr>
      <w:tr w:rsidR="00D447B8" w:rsidRPr="001214FA" w14:paraId="503D82E3" w14:textId="77777777" w:rsidTr="00707C13">
        <w:tc>
          <w:tcPr>
            <w:tcW w:w="1418" w:type="dxa"/>
          </w:tcPr>
          <w:p w14:paraId="42176BC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ASIC</w:t>
            </w:r>
          </w:p>
        </w:tc>
        <w:tc>
          <w:tcPr>
            <w:tcW w:w="3260" w:type="dxa"/>
          </w:tcPr>
          <w:p w14:paraId="178E7C2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Application Specific Integrated Circuit</w:t>
            </w:r>
          </w:p>
        </w:tc>
      </w:tr>
      <w:tr w:rsidR="00D447B8" w:rsidRPr="001214FA" w14:paraId="2D4651A8" w14:textId="77777777" w:rsidTr="00707C13">
        <w:tc>
          <w:tcPr>
            <w:tcW w:w="1418" w:type="dxa"/>
          </w:tcPr>
          <w:p w14:paraId="62D32A6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ATMS</w:t>
            </w:r>
          </w:p>
        </w:tc>
        <w:tc>
          <w:tcPr>
            <w:tcW w:w="3260" w:type="dxa"/>
          </w:tcPr>
          <w:p w14:paraId="5A0FDAB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Advanced Technology Microwave Sounder (NPOESS/NASA)</w:t>
            </w:r>
          </w:p>
        </w:tc>
      </w:tr>
      <w:tr w:rsidR="00D447B8" w:rsidRPr="001214FA" w14:paraId="2451FCA7" w14:textId="77777777" w:rsidTr="00707C13">
        <w:tc>
          <w:tcPr>
            <w:tcW w:w="1418" w:type="dxa"/>
          </w:tcPr>
          <w:p w14:paraId="7DB7763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ATOVS</w:t>
            </w:r>
          </w:p>
        </w:tc>
        <w:tc>
          <w:tcPr>
            <w:tcW w:w="3260" w:type="dxa"/>
          </w:tcPr>
          <w:p w14:paraId="023E1FA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Advanced TIROS Operational Vertical Sounder</w:t>
            </w:r>
          </w:p>
        </w:tc>
      </w:tr>
      <w:tr w:rsidR="00D447B8" w:rsidRPr="001214FA" w14:paraId="24FCE134" w14:textId="77777777" w:rsidTr="00707C13">
        <w:tc>
          <w:tcPr>
            <w:tcW w:w="1418" w:type="dxa"/>
          </w:tcPr>
          <w:p w14:paraId="78564D1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ATSR</w:t>
            </w:r>
          </w:p>
        </w:tc>
        <w:tc>
          <w:tcPr>
            <w:tcW w:w="3260" w:type="dxa"/>
          </w:tcPr>
          <w:p w14:paraId="21D9361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Along-Track Scanning Radiometer</w:t>
            </w:r>
          </w:p>
        </w:tc>
      </w:tr>
      <w:tr w:rsidR="00D447B8" w:rsidRPr="001214FA" w14:paraId="7985463E" w14:textId="77777777" w:rsidTr="00707C13">
        <w:tc>
          <w:tcPr>
            <w:tcW w:w="1418" w:type="dxa"/>
          </w:tcPr>
          <w:p w14:paraId="1458615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AVCS</w:t>
            </w:r>
          </w:p>
        </w:tc>
        <w:tc>
          <w:tcPr>
            <w:tcW w:w="3260" w:type="dxa"/>
          </w:tcPr>
          <w:p w14:paraId="1D9BB54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Advanced Video Camera System</w:t>
            </w:r>
          </w:p>
        </w:tc>
      </w:tr>
      <w:tr w:rsidR="00D447B8" w:rsidRPr="001214FA" w14:paraId="19115478" w14:textId="77777777" w:rsidTr="00707C13">
        <w:tc>
          <w:tcPr>
            <w:tcW w:w="1418" w:type="dxa"/>
          </w:tcPr>
          <w:p w14:paraId="08E4AB3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AVHRR</w:t>
            </w:r>
          </w:p>
        </w:tc>
        <w:tc>
          <w:tcPr>
            <w:tcW w:w="3260" w:type="dxa"/>
          </w:tcPr>
          <w:p w14:paraId="478A209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Advanced Very </w:t>
            </w:r>
            <w:proofErr w:type="gramStart"/>
            <w:r w:rsidRPr="001214FA">
              <w:rPr>
                <w:sz w:val="20"/>
              </w:rPr>
              <w:t>High Resolution</w:t>
            </w:r>
            <w:proofErr w:type="gramEnd"/>
            <w:r w:rsidRPr="001214FA">
              <w:rPr>
                <w:sz w:val="20"/>
              </w:rPr>
              <w:t xml:space="preserve"> Radiometer</w:t>
            </w:r>
          </w:p>
        </w:tc>
      </w:tr>
      <w:tr w:rsidR="00D447B8" w:rsidRPr="001214FA" w14:paraId="77E95D68" w14:textId="77777777" w:rsidTr="00707C13">
        <w:tc>
          <w:tcPr>
            <w:tcW w:w="1418" w:type="dxa"/>
          </w:tcPr>
          <w:p w14:paraId="48E22CA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AWIPS</w:t>
            </w:r>
          </w:p>
        </w:tc>
        <w:tc>
          <w:tcPr>
            <w:tcW w:w="3260" w:type="dxa"/>
          </w:tcPr>
          <w:p w14:paraId="27D6D65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Advanced Weather Information Processing System</w:t>
            </w:r>
          </w:p>
        </w:tc>
      </w:tr>
      <w:tr w:rsidR="00D447B8" w:rsidRPr="001214FA" w14:paraId="6A2DBA74" w14:textId="77777777" w:rsidTr="00707C13">
        <w:tc>
          <w:tcPr>
            <w:tcW w:w="1418" w:type="dxa"/>
          </w:tcPr>
          <w:p w14:paraId="4EB15983"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214FA">
              <w:rPr>
                <w:b/>
                <w:sz w:val="20"/>
              </w:rPr>
              <w:t>B</w:t>
            </w:r>
          </w:p>
        </w:tc>
        <w:tc>
          <w:tcPr>
            <w:tcW w:w="3260" w:type="dxa"/>
          </w:tcPr>
          <w:p w14:paraId="04C3E4D0"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left"/>
              <w:rPr>
                <w:b/>
                <w:sz w:val="20"/>
              </w:rPr>
            </w:pPr>
          </w:p>
        </w:tc>
      </w:tr>
      <w:tr w:rsidR="00D447B8" w:rsidRPr="001214FA" w14:paraId="6CB28EDE" w14:textId="77777777" w:rsidTr="00707C13">
        <w:tc>
          <w:tcPr>
            <w:tcW w:w="1418" w:type="dxa"/>
          </w:tcPr>
          <w:p w14:paraId="7756EB8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BCD</w:t>
            </w:r>
          </w:p>
        </w:tc>
        <w:tc>
          <w:tcPr>
            <w:tcW w:w="3260" w:type="dxa"/>
          </w:tcPr>
          <w:p w14:paraId="5C9574E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Binary Coded Decimal</w:t>
            </w:r>
          </w:p>
        </w:tc>
      </w:tr>
      <w:tr w:rsidR="00D447B8" w:rsidRPr="001214FA" w14:paraId="40FFB341" w14:textId="77777777" w:rsidTr="00707C13">
        <w:tc>
          <w:tcPr>
            <w:tcW w:w="1418" w:type="dxa"/>
          </w:tcPr>
          <w:p w14:paraId="191FC96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BER</w:t>
            </w:r>
          </w:p>
        </w:tc>
        <w:tc>
          <w:tcPr>
            <w:tcW w:w="3260" w:type="dxa"/>
          </w:tcPr>
          <w:p w14:paraId="737DED2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Bit Error Rate</w:t>
            </w:r>
          </w:p>
        </w:tc>
      </w:tr>
      <w:tr w:rsidR="00D447B8" w:rsidRPr="001214FA" w14:paraId="23794625" w14:textId="77777777" w:rsidTr="00707C13">
        <w:tc>
          <w:tcPr>
            <w:tcW w:w="1418" w:type="dxa"/>
          </w:tcPr>
          <w:p w14:paraId="2C8CA68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BPS</w:t>
            </w:r>
          </w:p>
        </w:tc>
        <w:tc>
          <w:tcPr>
            <w:tcW w:w="3260" w:type="dxa"/>
          </w:tcPr>
          <w:p w14:paraId="2ADE0BD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bits per second</w:t>
            </w:r>
          </w:p>
        </w:tc>
      </w:tr>
      <w:tr w:rsidR="00D447B8" w:rsidRPr="001214FA" w14:paraId="11E4105E" w14:textId="77777777" w:rsidTr="00707C13">
        <w:tc>
          <w:tcPr>
            <w:tcW w:w="1418" w:type="dxa"/>
          </w:tcPr>
          <w:p w14:paraId="7E84C9C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BPSK</w:t>
            </w:r>
          </w:p>
        </w:tc>
        <w:tc>
          <w:tcPr>
            <w:tcW w:w="3260" w:type="dxa"/>
          </w:tcPr>
          <w:p w14:paraId="473D334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Binary Phase Shift Keying</w:t>
            </w:r>
          </w:p>
        </w:tc>
      </w:tr>
      <w:tr w:rsidR="00D447B8" w:rsidRPr="001214FA" w14:paraId="04FD8DD3" w14:textId="77777777" w:rsidTr="00707C13">
        <w:tc>
          <w:tcPr>
            <w:tcW w:w="1418" w:type="dxa"/>
          </w:tcPr>
          <w:p w14:paraId="7554B21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BR</w:t>
            </w:r>
          </w:p>
        </w:tc>
        <w:tc>
          <w:tcPr>
            <w:tcW w:w="3260" w:type="dxa"/>
          </w:tcPr>
          <w:p w14:paraId="4D42568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ITU Radiocommunication Bureau </w:t>
            </w:r>
          </w:p>
        </w:tc>
      </w:tr>
      <w:tr w:rsidR="00D447B8" w:rsidRPr="001214FA" w14:paraId="262B74BE" w14:textId="77777777" w:rsidTr="00707C13">
        <w:tc>
          <w:tcPr>
            <w:tcW w:w="1418" w:type="dxa"/>
          </w:tcPr>
          <w:p w14:paraId="0E368DE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BW</w:t>
            </w:r>
          </w:p>
        </w:tc>
        <w:tc>
          <w:tcPr>
            <w:tcW w:w="3260" w:type="dxa"/>
          </w:tcPr>
          <w:p w14:paraId="5DEE9DE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Bandwidth</w:t>
            </w:r>
          </w:p>
        </w:tc>
      </w:tr>
      <w:tr w:rsidR="00D447B8" w:rsidRPr="001214FA" w14:paraId="7C3CAA17" w14:textId="77777777" w:rsidTr="00707C13">
        <w:tc>
          <w:tcPr>
            <w:tcW w:w="1418" w:type="dxa"/>
          </w:tcPr>
          <w:p w14:paraId="6C2A52BF"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214FA">
              <w:rPr>
                <w:b/>
                <w:sz w:val="20"/>
              </w:rPr>
              <w:t>C</w:t>
            </w:r>
          </w:p>
        </w:tc>
        <w:tc>
          <w:tcPr>
            <w:tcW w:w="3260" w:type="dxa"/>
          </w:tcPr>
          <w:p w14:paraId="2EB54C4B"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left"/>
              <w:rPr>
                <w:b/>
                <w:sz w:val="20"/>
              </w:rPr>
            </w:pPr>
          </w:p>
        </w:tc>
      </w:tr>
      <w:tr w:rsidR="00D447B8" w:rsidRPr="001214FA" w14:paraId="46A81270" w14:textId="77777777" w:rsidTr="00707C13">
        <w:tc>
          <w:tcPr>
            <w:tcW w:w="1418" w:type="dxa"/>
          </w:tcPr>
          <w:p w14:paraId="3E56342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i/>
                <w:iCs/>
                <w:sz w:val="20"/>
              </w:rPr>
              <w:t>C</w:t>
            </w:r>
            <w:r w:rsidRPr="001214FA">
              <w:rPr>
                <w:sz w:val="20"/>
              </w:rPr>
              <w:t>/</w:t>
            </w:r>
            <w:r w:rsidRPr="001214FA">
              <w:rPr>
                <w:i/>
                <w:iCs/>
                <w:sz w:val="20"/>
              </w:rPr>
              <w:t>N</w:t>
            </w:r>
            <w:r w:rsidRPr="001214FA">
              <w:rPr>
                <w:position w:val="-4"/>
                <w:sz w:val="16"/>
              </w:rPr>
              <w:t>0</w:t>
            </w:r>
          </w:p>
        </w:tc>
        <w:tc>
          <w:tcPr>
            <w:tcW w:w="3260" w:type="dxa"/>
          </w:tcPr>
          <w:p w14:paraId="0C1CC46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Carrier-to-noise density ratio</w:t>
            </w:r>
          </w:p>
        </w:tc>
      </w:tr>
      <w:tr w:rsidR="00D447B8" w:rsidRPr="001214FA" w14:paraId="0D38019A" w14:textId="77777777" w:rsidTr="00707C13">
        <w:tc>
          <w:tcPr>
            <w:tcW w:w="1418" w:type="dxa"/>
          </w:tcPr>
          <w:p w14:paraId="38D83D2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C&amp;DH</w:t>
            </w:r>
          </w:p>
        </w:tc>
        <w:tc>
          <w:tcPr>
            <w:tcW w:w="3260" w:type="dxa"/>
          </w:tcPr>
          <w:p w14:paraId="5AAF2C0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Command and Data Handling</w:t>
            </w:r>
          </w:p>
        </w:tc>
      </w:tr>
      <w:tr w:rsidR="00D447B8" w:rsidRPr="001214FA" w14:paraId="11A05738" w14:textId="77777777" w:rsidTr="00707C13">
        <w:tc>
          <w:tcPr>
            <w:tcW w:w="1418" w:type="dxa"/>
          </w:tcPr>
          <w:p w14:paraId="38A21F4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proofErr w:type="spellStart"/>
            <w:r w:rsidRPr="001214FA">
              <w:rPr>
                <w:sz w:val="20"/>
              </w:rPr>
              <w:t>CaeM</w:t>
            </w:r>
            <w:proofErr w:type="spellEnd"/>
          </w:p>
        </w:tc>
        <w:tc>
          <w:tcPr>
            <w:tcW w:w="3260" w:type="dxa"/>
          </w:tcPr>
          <w:p w14:paraId="3E95BDD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Commission for Aeronautical Meteorology </w:t>
            </w:r>
          </w:p>
        </w:tc>
      </w:tr>
      <w:tr w:rsidR="00D447B8" w:rsidRPr="001214FA" w14:paraId="080EF473" w14:textId="77777777" w:rsidTr="00707C13">
        <w:tc>
          <w:tcPr>
            <w:tcW w:w="1418" w:type="dxa"/>
          </w:tcPr>
          <w:p w14:paraId="4F3EB3B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proofErr w:type="spellStart"/>
            <w:r w:rsidRPr="001214FA">
              <w:rPr>
                <w:sz w:val="20"/>
              </w:rPr>
              <w:t>CAgM</w:t>
            </w:r>
            <w:proofErr w:type="spellEnd"/>
          </w:p>
        </w:tc>
        <w:tc>
          <w:tcPr>
            <w:tcW w:w="3260" w:type="dxa"/>
          </w:tcPr>
          <w:p w14:paraId="3381726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Commission for Agricultural Meteorology </w:t>
            </w:r>
          </w:p>
        </w:tc>
      </w:tr>
      <w:tr w:rsidR="00D447B8" w:rsidRPr="001214FA" w14:paraId="0740DC4D" w14:textId="77777777" w:rsidTr="00707C13">
        <w:tc>
          <w:tcPr>
            <w:tcW w:w="1418" w:type="dxa"/>
          </w:tcPr>
          <w:p w14:paraId="40C48C2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CAS</w:t>
            </w:r>
          </w:p>
        </w:tc>
        <w:tc>
          <w:tcPr>
            <w:tcW w:w="3260" w:type="dxa"/>
          </w:tcPr>
          <w:p w14:paraId="4F40E29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Commission for Atmospheric Sciences </w:t>
            </w:r>
          </w:p>
        </w:tc>
      </w:tr>
      <w:tr w:rsidR="00D447B8" w:rsidRPr="001214FA" w14:paraId="68B73011" w14:textId="77777777" w:rsidTr="00707C13">
        <w:tc>
          <w:tcPr>
            <w:tcW w:w="1418" w:type="dxa"/>
          </w:tcPr>
          <w:p w14:paraId="5E50209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CBS</w:t>
            </w:r>
          </w:p>
        </w:tc>
        <w:tc>
          <w:tcPr>
            <w:tcW w:w="3260" w:type="dxa"/>
          </w:tcPr>
          <w:p w14:paraId="42FFC1B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Commission for Basic Systems</w:t>
            </w:r>
          </w:p>
        </w:tc>
      </w:tr>
      <w:tr w:rsidR="00D447B8" w:rsidRPr="001214FA" w14:paraId="0C09F183" w14:textId="77777777" w:rsidTr="00707C13">
        <w:tc>
          <w:tcPr>
            <w:tcW w:w="1418" w:type="dxa"/>
          </w:tcPr>
          <w:p w14:paraId="56BBEAE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CCD</w:t>
            </w:r>
          </w:p>
        </w:tc>
        <w:tc>
          <w:tcPr>
            <w:tcW w:w="3260" w:type="dxa"/>
          </w:tcPr>
          <w:p w14:paraId="0230250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Charge Coupled Device</w:t>
            </w:r>
          </w:p>
        </w:tc>
      </w:tr>
      <w:tr w:rsidR="00D447B8" w:rsidRPr="001214FA" w14:paraId="00090DF8" w14:textId="77777777" w:rsidTr="00707C13">
        <w:tc>
          <w:tcPr>
            <w:tcW w:w="1418" w:type="dxa"/>
          </w:tcPr>
          <w:p w14:paraId="7482F24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CCIR</w:t>
            </w:r>
          </w:p>
        </w:tc>
        <w:tc>
          <w:tcPr>
            <w:tcW w:w="3260" w:type="dxa"/>
          </w:tcPr>
          <w:p w14:paraId="5E9472E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International Radio Consultative Committee (see ITU-R)</w:t>
            </w:r>
          </w:p>
        </w:tc>
      </w:tr>
      <w:tr w:rsidR="00D447B8" w:rsidRPr="001214FA" w14:paraId="0B8019BD" w14:textId="77777777" w:rsidTr="00707C13">
        <w:tc>
          <w:tcPr>
            <w:tcW w:w="1418" w:type="dxa"/>
          </w:tcPr>
          <w:p w14:paraId="766994D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proofErr w:type="spellStart"/>
            <w:r w:rsidRPr="001214FA">
              <w:rPr>
                <w:sz w:val="20"/>
              </w:rPr>
              <w:t>CCl</w:t>
            </w:r>
            <w:proofErr w:type="spellEnd"/>
          </w:p>
        </w:tc>
        <w:tc>
          <w:tcPr>
            <w:tcW w:w="3260" w:type="dxa"/>
          </w:tcPr>
          <w:p w14:paraId="4B8013B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Commission for Climatology</w:t>
            </w:r>
          </w:p>
        </w:tc>
      </w:tr>
      <w:tr w:rsidR="00D447B8" w:rsidRPr="001214FA" w14:paraId="4B48E46D" w14:textId="77777777" w:rsidTr="00707C13">
        <w:tc>
          <w:tcPr>
            <w:tcW w:w="1418" w:type="dxa"/>
          </w:tcPr>
          <w:p w14:paraId="4C68101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CCRS</w:t>
            </w:r>
          </w:p>
        </w:tc>
        <w:tc>
          <w:tcPr>
            <w:tcW w:w="3260" w:type="dxa"/>
          </w:tcPr>
          <w:p w14:paraId="4F3F526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Canada Centre for Remote Sensing</w:t>
            </w:r>
          </w:p>
        </w:tc>
      </w:tr>
      <w:tr w:rsidR="00D447B8" w:rsidRPr="001214FA" w14:paraId="4FBC5D29" w14:textId="77777777" w:rsidTr="00707C13">
        <w:tc>
          <w:tcPr>
            <w:tcW w:w="1418" w:type="dxa"/>
          </w:tcPr>
          <w:p w14:paraId="46700D7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CCSDS</w:t>
            </w:r>
          </w:p>
        </w:tc>
        <w:tc>
          <w:tcPr>
            <w:tcW w:w="3260" w:type="dxa"/>
          </w:tcPr>
          <w:p w14:paraId="53C1E00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Consultative Committee for Space Data Systems</w:t>
            </w:r>
          </w:p>
        </w:tc>
      </w:tr>
      <w:tr w:rsidR="00D447B8" w:rsidRPr="001214FA" w14:paraId="013C6929" w14:textId="77777777" w:rsidTr="00707C13">
        <w:tc>
          <w:tcPr>
            <w:tcW w:w="1418" w:type="dxa"/>
          </w:tcPr>
          <w:p w14:paraId="084EC7F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CDA</w:t>
            </w:r>
          </w:p>
        </w:tc>
        <w:tc>
          <w:tcPr>
            <w:tcW w:w="3260" w:type="dxa"/>
          </w:tcPr>
          <w:p w14:paraId="5159E89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Command and Data Acquisition</w:t>
            </w:r>
          </w:p>
        </w:tc>
      </w:tr>
      <w:tr w:rsidR="00D447B8" w:rsidRPr="001214FA" w14:paraId="3FF3C245" w14:textId="77777777" w:rsidTr="00707C13">
        <w:tc>
          <w:tcPr>
            <w:tcW w:w="1418" w:type="dxa"/>
          </w:tcPr>
          <w:p w14:paraId="059AF2E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CDAS</w:t>
            </w:r>
          </w:p>
        </w:tc>
        <w:tc>
          <w:tcPr>
            <w:tcW w:w="3260" w:type="dxa"/>
          </w:tcPr>
          <w:p w14:paraId="2464894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Command and Data Acquisition Station</w:t>
            </w:r>
          </w:p>
        </w:tc>
      </w:tr>
      <w:tr w:rsidR="00D447B8" w:rsidRPr="001214FA" w14:paraId="5AEE615F" w14:textId="77777777" w:rsidTr="00707C13">
        <w:tc>
          <w:tcPr>
            <w:tcW w:w="1418" w:type="dxa"/>
          </w:tcPr>
          <w:p w14:paraId="0570983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CEOS</w:t>
            </w:r>
          </w:p>
        </w:tc>
        <w:tc>
          <w:tcPr>
            <w:tcW w:w="3260" w:type="dxa"/>
          </w:tcPr>
          <w:p w14:paraId="4B8C282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Commission on Earth Observation Satellites</w:t>
            </w:r>
          </w:p>
        </w:tc>
      </w:tr>
      <w:tr w:rsidR="00D447B8" w:rsidRPr="001214FA" w14:paraId="22E1ECF2" w14:textId="77777777" w:rsidTr="00707C13">
        <w:tc>
          <w:tcPr>
            <w:tcW w:w="1418" w:type="dxa"/>
          </w:tcPr>
          <w:p w14:paraId="061A729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CERES</w:t>
            </w:r>
          </w:p>
        </w:tc>
        <w:tc>
          <w:tcPr>
            <w:tcW w:w="3260" w:type="dxa"/>
          </w:tcPr>
          <w:p w14:paraId="3FAB1F7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Cloud and Earth’s Radiative Energy System</w:t>
            </w:r>
          </w:p>
        </w:tc>
      </w:tr>
      <w:tr w:rsidR="00D447B8" w:rsidRPr="001214FA" w14:paraId="48B0334F" w14:textId="77777777" w:rsidTr="00707C13">
        <w:tc>
          <w:tcPr>
            <w:tcW w:w="1418" w:type="dxa"/>
          </w:tcPr>
          <w:p w14:paraId="504BD0E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CGMS</w:t>
            </w:r>
          </w:p>
        </w:tc>
        <w:tc>
          <w:tcPr>
            <w:tcW w:w="3260" w:type="dxa"/>
          </w:tcPr>
          <w:p w14:paraId="079A620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Co-ordination Group for Meteorological Satellites</w:t>
            </w:r>
          </w:p>
        </w:tc>
      </w:tr>
      <w:tr w:rsidR="00D447B8" w:rsidRPr="001214FA" w14:paraId="0A8971B9" w14:textId="77777777" w:rsidTr="00707C13">
        <w:tc>
          <w:tcPr>
            <w:tcW w:w="1418" w:type="dxa"/>
          </w:tcPr>
          <w:p w14:paraId="2AAD4C7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proofErr w:type="spellStart"/>
            <w:r w:rsidRPr="001214FA">
              <w:rPr>
                <w:sz w:val="20"/>
              </w:rPr>
              <w:t>CHy</w:t>
            </w:r>
            <w:proofErr w:type="spellEnd"/>
          </w:p>
        </w:tc>
        <w:tc>
          <w:tcPr>
            <w:tcW w:w="3260" w:type="dxa"/>
          </w:tcPr>
          <w:p w14:paraId="555A76B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Commission for Hydrology (WMO)</w:t>
            </w:r>
          </w:p>
        </w:tc>
      </w:tr>
      <w:tr w:rsidR="00D447B8" w:rsidRPr="001214FA" w14:paraId="45C0A2A9" w14:textId="77777777" w:rsidTr="00707C13">
        <w:tc>
          <w:tcPr>
            <w:tcW w:w="1418" w:type="dxa"/>
          </w:tcPr>
          <w:p w14:paraId="55DC89D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CIESIN</w:t>
            </w:r>
          </w:p>
        </w:tc>
        <w:tc>
          <w:tcPr>
            <w:tcW w:w="3260" w:type="dxa"/>
          </w:tcPr>
          <w:p w14:paraId="08A1E45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Consortium for International Earth Science Information Networks</w:t>
            </w:r>
          </w:p>
        </w:tc>
      </w:tr>
      <w:tr w:rsidR="00D447B8" w:rsidRPr="001214FA" w14:paraId="7E0F93CE" w14:textId="77777777" w:rsidTr="00707C13">
        <w:tc>
          <w:tcPr>
            <w:tcW w:w="1418" w:type="dxa"/>
          </w:tcPr>
          <w:p w14:paraId="0A2CFFD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CIMO</w:t>
            </w:r>
          </w:p>
        </w:tc>
        <w:tc>
          <w:tcPr>
            <w:tcW w:w="3260" w:type="dxa"/>
          </w:tcPr>
          <w:p w14:paraId="7B5EC74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Commission for Instruments and Methods of Observation</w:t>
            </w:r>
          </w:p>
        </w:tc>
      </w:tr>
      <w:tr w:rsidR="00D447B8" w:rsidRPr="001214FA" w14:paraId="5E278B77" w14:textId="77777777" w:rsidTr="00707C13">
        <w:tc>
          <w:tcPr>
            <w:tcW w:w="1418" w:type="dxa"/>
          </w:tcPr>
          <w:p w14:paraId="36A63BD9" w14:textId="77777777" w:rsidR="00D447B8" w:rsidRPr="001214FA" w:rsidRDefault="00D447B8" w:rsidP="00707C13">
            <w:pPr>
              <w:keepNext/>
              <w:keepLines/>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CIMSS</w:t>
            </w:r>
          </w:p>
        </w:tc>
        <w:tc>
          <w:tcPr>
            <w:tcW w:w="3260" w:type="dxa"/>
          </w:tcPr>
          <w:p w14:paraId="2252D0F8" w14:textId="77777777" w:rsidR="00D447B8" w:rsidRPr="001214FA" w:rsidRDefault="00D447B8" w:rsidP="00707C13">
            <w:pPr>
              <w:keepNext/>
              <w:keepLines/>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Cooperative Institute for Meteorological Satellite Studies</w:t>
            </w:r>
          </w:p>
        </w:tc>
      </w:tr>
      <w:tr w:rsidR="00D447B8" w:rsidRPr="001214FA" w14:paraId="45D3705B" w14:textId="77777777" w:rsidTr="00707C13">
        <w:tc>
          <w:tcPr>
            <w:tcW w:w="1418" w:type="dxa"/>
          </w:tcPr>
          <w:p w14:paraId="2E1E381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CLICOM</w:t>
            </w:r>
          </w:p>
        </w:tc>
        <w:tc>
          <w:tcPr>
            <w:tcW w:w="3260" w:type="dxa"/>
          </w:tcPr>
          <w:p w14:paraId="585B68E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Climate Computing</w:t>
            </w:r>
          </w:p>
        </w:tc>
      </w:tr>
      <w:tr w:rsidR="00D447B8" w:rsidRPr="001214FA" w14:paraId="00E4D923" w14:textId="77777777" w:rsidTr="00707C13">
        <w:tc>
          <w:tcPr>
            <w:tcW w:w="1418" w:type="dxa"/>
          </w:tcPr>
          <w:p w14:paraId="5B8A2D1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CLINO</w:t>
            </w:r>
          </w:p>
        </w:tc>
        <w:tc>
          <w:tcPr>
            <w:tcW w:w="3260" w:type="dxa"/>
          </w:tcPr>
          <w:p w14:paraId="5EF1E4D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Climatological Normals</w:t>
            </w:r>
          </w:p>
        </w:tc>
      </w:tr>
      <w:tr w:rsidR="00D447B8" w:rsidRPr="001214FA" w14:paraId="58C7421E" w14:textId="77777777" w:rsidTr="00707C13">
        <w:tc>
          <w:tcPr>
            <w:tcW w:w="1418" w:type="dxa"/>
          </w:tcPr>
          <w:p w14:paraId="666ABCB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CLIPS</w:t>
            </w:r>
          </w:p>
        </w:tc>
        <w:tc>
          <w:tcPr>
            <w:tcW w:w="3260" w:type="dxa"/>
          </w:tcPr>
          <w:p w14:paraId="27D6069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Climate Information and Prediction Services</w:t>
            </w:r>
          </w:p>
        </w:tc>
      </w:tr>
      <w:tr w:rsidR="00D447B8" w:rsidRPr="001214FA" w14:paraId="4D7BB17D" w14:textId="77777777" w:rsidTr="00707C13">
        <w:tc>
          <w:tcPr>
            <w:tcW w:w="1418" w:type="dxa"/>
          </w:tcPr>
          <w:p w14:paraId="6F405761" w14:textId="77777777" w:rsidR="00D447B8" w:rsidRPr="001214FA" w:rsidRDefault="00D447B8" w:rsidP="00707C13">
            <w:pPr>
              <w:keepNext/>
              <w:keepLines/>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214FA">
              <w:lastRenderedPageBreak/>
              <w:br w:type="page"/>
            </w:r>
            <w:r w:rsidRPr="001214FA">
              <w:rPr>
                <w:b/>
                <w:sz w:val="20"/>
              </w:rPr>
              <w:t>C (</w:t>
            </w:r>
            <w:r w:rsidRPr="001214FA">
              <w:rPr>
                <w:b/>
                <w:i/>
                <w:iCs/>
                <w:sz w:val="20"/>
              </w:rPr>
              <w:t>cont.</w:t>
            </w:r>
            <w:r w:rsidRPr="001214FA">
              <w:rPr>
                <w:b/>
                <w:sz w:val="20"/>
              </w:rPr>
              <w:t>)</w:t>
            </w:r>
          </w:p>
        </w:tc>
        <w:tc>
          <w:tcPr>
            <w:tcW w:w="3260" w:type="dxa"/>
          </w:tcPr>
          <w:p w14:paraId="12652651" w14:textId="77777777" w:rsidR="00D447B8" w:rsidRPr="001214FA" w:rsidRDefault="00D447B8" w:rsidP="00707C13">
            <w:pPr>
              <w:keepNext/>
              <w:keepLines/>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left"/>
              <w:rPr>
                <w:b/>
                <w:sz w:val="20"/>
              </w:rPr>
            </w:pPr>
          </w:p>
        </w:tc>
      </w:tr>
      <w:tr w:rsidR="00D447B8" w:rsidRPr="001214FA" w14:paraId="5AE58E2D" w14:textId="77777777" w:rsidTr="00707C13">
        <w:tc>
          <w:tcPr>
            <w:tcW w:w="1418" w:type="dxa"/>
          </w:tcPr>
          <w:p w14:paraId="1D54EDD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CLIVAR</w:t>
            </w:r>
          </w:p>
        </w:tc>
        <w:tc>
          <w:tcPr>
            <w:tcW w:w="3260" w:type="dxa"/>
          </w:tcPr>
          <w:p w14:paraId="5E360EE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Climate Variability and Predictability</w:t>
            </w:r>
          </w:p>
        </w:tc>
      </w:tr>
      <w:tr w:rsidR="00D447B8" w:rsidRPr="001214FA" w14:paraId="3882ECC1" w14:textId="77777777" w:rsidTr="00707C13">
        <w:tc>
          <w:tcPr>
            <w:tcW w:w="1418" w:type="dxa"/>
          </w:tcPr>
          <w:p w14:paraId="338C364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CMA</w:t>
            </w:r>
          </w:p>
        </w:tc>
        <w:tc>
          <w:tcPr>
            <w:tcW w:w="3260" w:type="dxa"/>
          </w:tcPr>
          <w:p w14:paraId="250B2B2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China Meteorological Administration</w:t>
            </w:r>
          </w:p>
        </w:tc>
      </w:tr>
      <w:tr w:rsidR="00D447B8" w:rsidRPr="001214FA" w14:paraId="27D23157" w14:textId="77777777" w:rsidTr="00707C13">
        <w:tc>
          <w:tcPr>
            <w:tcW w:w="1418" w:type="dxa"/>
          </w:tcPr>
          <w:p w14:paraId="11C1787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CMD</w:t>
            </w:r>
          </w:p>
        </w:tc>
        <w:tc>
          <w:tcPr>
            <w:tcW w:w="3260" w:type="dxa"/>
          </w:tcPr>
          <w:p w14:paraId="46362FB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Command</w:t>
            </w:r>
          </w:p>
        </w:tc>
      </w:tr>
      <w:tr w:rsidR="00D447B8" w:rsidRPr="001214FA" w14:paraId="460D42C7" w14:textId="77777777" w:rsidTr="00707C13">
        <w:tc>
          <w:tcPr>
            <w:tcW w:w="1418" w:type="dxa"/>
          </w:tcPr>
          <w:p w14:paraId="45BB9B9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CMIS</w:t>
            </w:r>
          </w:p>
        </w:tc>
        <w:tc>
          <w:tcPr>
            <w:tcW w:w="3260" w:type="dxa"/>
          </w:tcPr>
          <w:p w14:paraId="494DBB0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Conical-scanning Microwave Imager/Sounder (NPOESS instrument)</w:t>
            </w:r>
          </w:p>
        </w:tc>
      </w:tr>
      <w:tr w:rsidR="00D447B8" w:rsidRPr="001214FA" w14:paraId="02215E8F" w14:textId="77777777" w:rsidTr="00707C13">
        <w:tc>
          <w:tcPr>
            <w:tcW w:w="1418" w:type="dxa"/>
          </w:tcPr>
          <w:p w14:paraId="05C7A57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CMM</w:t>
            </w:r>
          </w:p>
        </w:tc>
        <w:tc>
          <w:tcPr>
            <w:tcW w:w="3260" w:type="dxa"/>
          </w:tcPr>
          <w:p w14:paraId="5723593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Commission for Marine Meteorology</w:t>
            </w:r>
          </w:p>
        </w:tc>
      </w:tr>
      <w:tr w:rsidR="00D447B8" w:rsidRPr="001214FA" w14:paraId="56B57753" w14:textId="77777777" w:rsidTr="00707C13">
        <w:tc>
          <w:tcPr>
            <w:tcW w:w="1418" w:type="dxa"/>
          </w:tcPr>
          <w:p w14:paraId="5535387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CNES</w:t>
            </w:r>
          </w:p>
        </w:tc>
        <w:tc>
          <w:tcPr>
            <w:tcW w:w="3260" w:type="dxa"/>
          </w:tcPr>
          <w:p w14:paraId="75C30C2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Pr>
                <w:sz w:val="20"/>
              </w:rPr>
              <w:t xml:space="preserve">Centre National </w:t>
            </w:r>
            <w:proofErr w:type="spellStart"/>
            <w:r>
              <w:rPr>
                <w:sz w:val="20"/>
              </w:rPr>
              <w:t>d</w:t>
            </w:r>
            <w:r w:rsidRPr="001214FA">
              <w:rPr>
                <w:sz w:val="20"/>
              </w:rPr>
              <w:t>'Etudes</w:t>
            </w:r>
            <w:proofErr w:type="spellEnd"/>
            <w:r w:rsidRPr="001214FA">
              <w:rPr>
                <w:sz w:val="20"/>
              </w:rPr>
              <w:t xml:space="preserve"> </w:t>
            </w:r>
            <w:proofErr w:type="spellStart"/>
            <w:r w:rsidRPr="001214FA">
              <w:rPr>
                <w:sz w:val="20"/>
              </w:rPr>
              <w:t>Spatiales</w:t>
            </w:r>
            <w:proofErr w:type="spellEnd"/>
          </w:p>
        </w:tc>
      </w:tr>
      <w:tr w:rsidR="00D447B8" w:rsidRPr="004D70FD" w14:paraId="7DD909DF" w14:textId="77777777" w:rsidTr="00707C13">
        <w:tc>
          <w:tcPr>
            <w:tcW w:w="1418" w:type="dxa"/>
          </w:tcPr>
          <w:p w14:paraId="0AAF987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CNIE</w:t>
            </w:r>
          </w:p>
        </w:tc>
        <w:tc>
          <w:tcPr>
            <w:tcW w:w="3260" w:type="dxa"/>
          </w:tcPr>
          <w:p w14:paraId="0D793453" w14:textId="77777777" w:rsidR="00D447B8" w:rsidRPr="000A0520"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lang w:val="es-ES_tradnl"/>
              </w:rPr>
            </w:pPr>
            <w:r w:rsidRPr="000A0520">
              <w:rPr>
                <w:sz w:val="20"/>
                <w:lang w:val="es-ES_tradnl"/>
              </w:rPr>
              <w:t>Comisión Nacional de Investigaciones Espaciales</w:t>
            </w:r>
          </w:p>
        </w:tc>
      </w:tr>
      <w:tr w:rsidR="00D447B8" w:rsidRPr="001214FA" w14:paraId="12048FD5" w14:textId="77777777" w:rsidTr="00707C13">
        <w:tc>
          <w:tcPr>
            <w:tcW w:w="1418" w:type="dxa"/>
          </w:tcPr>
          <w:p w14:paraId="0A5CB94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 xml:space="preserve">COADS </w:t>
            </w:r>
          </w:p>
        </w:tc>
        <w:tc>
          <w:tcPr>
            <w:tcW w:w="3260" w:type="dxa"/>
          </w:tcPr>
          <w:p w14:paraId="223CD00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Comprehensive Ocean-Atmosphere Data Set</w:t>
            </w:r>
          </w:p>
        </w:tc>
      </w:tr>
      <w:tr w:rsidR="00D447B8" w:rsidRPr="001214FA" w14:paraId="7B4B1B99" w14:textId="77777777" w:rsidTr="00707C13">
        <w:tc>
          <w:tcPr>
            <w:tcW w:w="1418" w:type="dxa"/>
          </w:tcPr>
          <w:p w14:paraId="540E8D3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CONUS</w:t>
            </w:r>
          </w:p>
        </w:tc>
        <w:tc>
          <w:tcPr>
            <w:tcW w:w="3260" w:type="dxa"/>
          </w:tcPr>
          <w:p w14:paraId="4D4C184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Continental United States</w:t>
            </w:r>
          </w:p>
        </w:tc>
      </w:tr>
      <w:tr w:rsidR="00D447B8" w:rsidRPr="001214FA" w14:paraId="17115C4C" w14:textId="77777777" w:rsidTr="00707C13">
        <w:tc>
          <w:tcPr>
            <w:tcW w:w="1418" w:type="dxa"/>
          </w:tcPr>
          <w:p w14:paraId="0B6EC04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COP</w:t>
            </w:r>
          </w:p>
        </w:tc>
        <w:tc>
          <w:tcPr>
            <w:tcW w:w="3260" w:type="dxa"/>
          </w:tcPr>
          <w:p w14:paraId="32D456C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Conference of the Parties</w:t>
            </w:r>
          </w:p>
        </w:tc>
      </w:tr>
      <w:tr w:rsidR="00D447B8" w:rsidRPr="001214FA" w14:paraId="772A4E6D" w14:textId="77777777" w:rsidTr="00707C13">
        <w:tc>
          <w:tcPr>
            <w:tcW w:w="1418" w:type="dxa"/>
          </w:tcPr>
          <w:p w14:paraId="100E80D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COPUOS</w:t>
            </w:r>
          </w:p>
        </w:tc>
        <w:tc>
          <w:tcPr>
            <w:tcW w:w="3260" w:type="dxa"/>
          </w:tcPr>
          <w:p w14:paraId="1771788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Committee on the Peaceful Uses of Outer Space </w:t>
            </w:r>
          </w:p>
        </w:tc>
      </w:tr>
      <w:tr w:rsidR="00D447B8" w:rsidRPr="001214FA" w14:paraId="160D60EC" w14:textId="77777777" w:rsidTr="00707C13">
        <w:tc>
          <w:tcPr>
            <w:tcW w:w="1418" w:type="dxa"/>
          </w:tcPr>
          <w:p w14:paraId="2D0F94F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CORSSAC</w:t>
            </w:r>
          </w:p>
        </w:tc>
        <w:tc>
          <w:tcPr>
            <w:tcW w:w="3260" w:type="dxa"/>
          </w:tcPr>
          <w:p w14:paraId="49D1F0B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Civil Operational Remote Sensing Satellite Advisory Committee</w:t>
            </w:r>
          </w:p>
        </w:tc>
      </w:tr>
      <w:tr w:rsidR="00D447B8" w:rsidRPr="001214FA" w14:paraId="34CA8610" w14:textId="77777777" w:rsidTr="00707C13">
        <w:tc>
          <w:tcPr>
            <w:tcW w:w="1418" w:type="dxa"/>
          </w:tcPr>
          <w:p w14:paraId="1A4C048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COSPAS</w:t>
            </w:r>
          </w:p>
        </w:tc>
        <w:tc>
          <w:tcPr>
            <w:tcW w:w="3260" w:type="dxa"/>
          </w:tcPr>
          <w:p w14:paraId="715714E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A Russian satellite-borne search and rescue system. See SARSAT</w:t>
            </w:r>
          </w:p>
        </w:tc>
      </w:tr>
      <w:tr w:rsidR="00D447B8" w:rsidRPr="001214FA" w14:paraId="08D7C3C1" w14:textId="77777777" w:rsidTr="00707C13">
        <w:tc>
          <w:tcPr>
            <w:tcW w:w="1418" w:type="dxa"/>
          </w:tcPr>
          <w:p w14:paraId="5885F60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CPCSA</w:t>
            </w:r>
          </w:p>
        </w:tc>
        <w:tc>
          <w:tcPr>
            <w:tcW w:w="3260" w:type="dxa"/>
          </w:tcPr>
          <w:p w14:paraId="263CE2D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Climate Program Coordination and Support Activities</w:t>
            </w:r>
          </w:p>
        </w:tc>
      </w:tr>
      <w:tr w:rsidR="00D447B8" w:rsidRPr="001214FA" w14:paraId="471EE222" w14:textId="77777777" w:rsidTr="00707C13">
        <w:tc>
          <w:tcPr>
            <w:tcW w:w="1418" w:type="dxa"/>
          </w:tcPr>
          <w:p w14:paraId="587D6E9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CPR</w:t>
            </w:r>
          </w:p>
        </w:tc>
        <w:tc>
          <w:tcPr>
            <w:tcW w:w="3260" w:type="dxa"/>
          </w:tcPr>
          <w:p w14:paraId="5F07BE5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Cloud Physics Radiometer, or Cardio-pulmonary Resuscitation</w:t>
            </w:r>
          </w:p>
        </w:tc>
      </w:tr>
      <w:tr w:rsidR="00D447B8" w:rsidRPr="001214FA" w14:paraId="1B7DABD0" w14:textId="77777777" w:rsidTr="00707C13">
        <w:tc>
          <w:tcPr>
            <w:tcW w:w="1418" w:type="dxa"/>
          </w:tcPr>
          <w:p w14:paraId="06D5FED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CPU</w:t>
            </w:r>
          </w:p>
        </w:tc>
        <w:tc>
          <w:tcPr>
            <w:tcW w:w="3260" w:type="dxa"/>
          </w:tcPr>
          <w:p w14:paraId="5A9EDC7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Central Processing Unit</w:t>
            </w:r>
          </w:p>
        </w:tc>
      </w:tr>
      <w:tr w:rsidR="00D447B8" w:rsidRPr="001214FA" w14:paraId="45ACB505" w14:textId="77777777" w:rsidTr="00707C13">
        <w:tc>
          <w:tcPr>
            <w:tcW w:w="1418" w:type="dxa"/>
          </w:tcPr>
          <w:p w14:paraId="3F34FC7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CRC</w:t>
            </w:r>
          </w:p>
        </w:tc>
        <w:tc>
          <w:tcPr>
            <w:tcW w:w="3260" w:type="dxa"/>
          </w:tcPr>
          <w:p w14:paraId="6EC63A0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Cyclic Redundancy Check/Cyclic Redundancy Code</w:t>
            </w:r>
          </w:p>
        </w:tc>
      </w:tr>
      <w:tr w:rsidR="00D447B8" w:rsidRPr="001214FA" w14:paraId="1062FF3B" w14:textId="77777777" w:rsidTr="00707C13">
        <w:tc>
          <w:tcPr>
            <w:tcW w:w="1418" w:type="dxa"/>
          </w:tcPr>
          <w:p w14:paraId="0DA96D8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proofErr w:type="spellStart"/>
            <w:r w:rsidRPr="001214FA">
              <w:rPr>
                <w:sz w:val="20"/>
              </w:rPr>
              <w:t>CrIS</w:t>
            </w:r>
            <w:proofErr w:type="spellEnd"/>
          </w:p>
        </w:tc>
        <w:tc>
          <w:tcPr>
            <w:tcW w:w="3260" w:type="dxa"/>
          </w:tcPr>
          <w:p w14:paraId="37DC101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Cross-track Infrared Sounder (NPOESS instrument)</w:t>
            </w:r>
          </w:p>
        </w:tc>
      </w:tr>
      <w:tr w:rsidR="00D447B8" w:rsidRPr="001214FA" w14:paraId="6C921EF5" w14:textId="77777777" w:rsidTr="00707C13">
        <w:tc>
          <w:tcPr>
            <w:tcW w:w="1418" w:type="dxa"/>
          </w:tcPr>
          <w:p w14:paraId="40E633F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proofErr w:type="spellStart"/>
            <w:r w:rsidRPr="001214FA">
              <w:rPr>
                <w:sz w:val="20"/>
              </w:rPr>
              <w:t>CrMIS</w:t>
            </w:r>
            <w:proofErr w:type="spellEnd"/>
          </w:p>
        </w:tc>
        <w:tc>
          <w:tcPr>
            <w:tcW w:w="3260" w:type="dxa"/>
          </w:tcPr>
          <w:p w14:paraId="5A64EAD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Cross-track Microwave Imager-Sounder (NPOESS instrument)</w:t>
            </w:r>
          </w:p>
        </w:tc>
      </w:tr>
      <w:tr w:rsidR="00D447B8" w:rsidRPr="001214FA" w14:paraId="41E79D01" w14:textId="77777777" w:rsidTr="00707C13">
        <w:tc>
          <w:tcPr>
            <w:tcW w:w="1418" w:type="dxa"/>
          </w:tcPr>
          <w:p w14:paraId="3CBA899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CRT</w:t>
            </w:r>
          </w:p>
        </w:tc>
        <w:tc>
          <w:tcPr>
            <w:tcW w:w="3260" w:type="dxa"/>
          </w:tcPr>
          <w:p w14:paraId="5B3CADE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Cathode Ray Tube</w:t>
            </w:r>
          </w:p>
        </w:tc>
      </w:tr>
      <w:tr w:rsidR="00D447B8" w:rsidRPr="001214FA" w14:paraId="5E90C91A" w14:textId="77777777" w:rsidTr="00707C13">
        <w:tc>
          <w:tcPr>
            <w:tcW w:w="1418" w:type="dxa"/>
          </w:tcPr>
          <w:p w14:paraId="6D7F0A6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CSA</w:t>
            </w:r>
          </w:p>
        </w:tc>
        <w:tc>
          <w:tcPr>
            <w:tcW w:w="3260" w:type="dxa"/>
          </w:tcPr>
          <w:p w14:paraId="3DBEDF7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Canadian Space Agency</w:t>
            </w:r>
          </w:p>
        </w:tc>
      </w:tr>
      <w:tr w:rsidR="00D447B8" w:rsidRPr="001214FA" w14:paraId="090E7922" w14:textId="77777777" w:rsidTr="00707C13">
        <w:tc>
          <w:tcPr>
            <w:tcW w:w="1418" w:type="dxa"/>
          </w:tcPr>
          <w:p w14:paraId="737FCC9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CS&amp;C</w:t>
            </w:r>
          </w:p>
        </w:tc>
        <w:tc>
          <w:tcPr>
            <w:tcW w:w="3260" w:type="dxa"/>
          </w:tcPr>
          <w:p w14:paraId="08D907D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Communications Switching and control (CDA portion of GMACS System)</w:t>
            </w:r>
          </w:p>
        </w:tc>
      </w:tr>
      <w:tr w:rsidR="00D447B8" w:rsidRPr="001214FA" w14:paraId="790B9B67" w14:textId="77777777" w:rsidTr="00707C13">
        <w:tc>
          <w:tcPr>
            <w:tcW w:w="1418" w:type="dxa"/>
          </w:tcPr>
          <w:p w14:paraId="0B49BF6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CSIRO</w:t>
            </w:r>
          </w:p>
        </w:tc>
        <w:tc>
          <w:tcPr>
            <w:tcW w:w="3260" w:type="dxa"/>
          </w:tcPr>
          <w:p w14:paraId="2740B92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Commonwealth Scientific and Industrial Research Organization </w:t>
            </w:r>
          </w:p>
        </w:tc>
      </w:tr>
      <w:tr w:rsidR="00D447B8" w:rsidRPr="001214FA" w14:paraId="7EC311EA" w14:textId="77777777" w:rsidTr="00707C13">
        <w:tc>
          <w:tcPr>
            <w:tcW w:w="1418" w:type="dxa"/>
          </w:tcPr>
          <w:p w14:paraId="4D55ABE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CSIS</w:t>
            </w:r>
          </w:p>
        </w:tc>
        <w:tc>
          <w:tcPr>
            <w:tcW w:w="3260" w:type="dxa"/>
          </w:tcPr>
          <w:p w14:paraId="6AB00BD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Centralised Storm Information System</w:t>
            </w:r>
          </w:p>
        </w:tc>
      </w:tr>
      <w:tr w:rsidR="00D447B8" w:rsidRPr="001214FA" w14:paraId="2F9292D6" w14:textId="77777777" w:rsidTr="00707C13">
        <w:tc>
          <w:tcPr>
            <w:tcW w:w="1418" w:type="dxa"/>
          </w:tcPr>
          <w:p w14:paraId="1C9343E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CSM</w:t>
            </w:r>
          </w:p>
        </w:tc>
        <w:tc>
          <w:tcPr>
            <w:tcW w:w="3260" w:type="dxa"/>
          </w:tcPr>
          <w:p w14:paraId="58A0E58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Climate System Monitoring</w:t>
            </w:r>
          </w:p>
        </w:tc>
      </w:tr>
      <w:tr w:rsidR="00D447B8" w:rsidRPr="001214FA" w14:paraId="770CE941" w14:textId="77777777" w:rsidTr="00707C13">
        <w:tc>
          <w:tcPr>
            <w:tcW w:w="1418" w:type="dxa"/>
          </w:tcPr>
          <w:p w14:paraId="2517DBF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CSMA/CD</w:t>
            </w:r>
          </w:p>
        </w:tc>
        <w:tc>
          <w:tcPr>
            <w:tcW w:w="3260" w:type="dxa"/>
          </w:tcPr>
          <w:p w14:paraId="1F5E130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Carrier Sensing Multiple Access with Collision Detection</w:t>
            </w:r>
          </w:p>
        </w:tc>
      </w:tr>
      <w:tr w:rsidR="00D447B8" w:rsidRPr="001214FA" w14:paraId="549219AF" w14:textId="77777777" w:rsidTr="00707C13">
        <w:tc>
          <w:tcPr>
            <w:tcW w:w="1418" w:type="dxa"/>
          </w:tcPr>
          <w:p w14:paraId="455D4A2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CSTR</w:t>
            </w:r>
          </w:p>
        </w:tc>
        <w:tc>
          <w:tcPr>
            <w:tcW w:w="3260" w:type="dxa"/>
          </w:tcPr>
          <w:p w14:paraId="26F3084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Council for Scientific and Technical Research</w:t>
            </w:r>
          </w:p>
        </w:tc>
      </w:tr>
      <w:tr w:rsidR="00D447B8" w:rsidRPr="001214FA" w14:paraId="66459F03" w14:textId="77777777" w:rsidTr="00707C13">
        <w:tc>
          <w:tcPr>
            <w:tcW w:w="1418" w:type="dxa"/>
          </w:tcPr>
          <w:p w14:paraId="03F032C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CTCS</w:t>
            </w:r>
          </w:p>
        </w:tc>
        <w:tc>
          <w:tcPr>
            <w:tcW w:w="3260" w:type="dxa"/>
          </w:tcPr>
          <w:p w14:paraId="30D7EA5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CDA Telemetry and Command System (CDA portion of GIMTACS System)</w:t>
            </w:r>
          </w:p>
        </w:tc>
      </w:tr>
      <w:tr w:rsidR="00D447B8" w:rsidRPr="001214FA" w14:paraId="498B483A" w14:textId="77777777" w:rsidTr="00707C13">
        <w:tc>
          <w:tcPr>
            <w:tcW w:w="1418" w:type="dxa"/>
          </w:tcPr>
          <w:p w14:paraId="17F211A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CW</w:t>
            </w:r>
          </w:p>
        </w:tc>
        <w:tc>
          <w:tcPr>
            <w:tcW w:w="3260" w:type="dxa"/>
          </w:tcPr>
          <w:p w14:paraId="3C9C0C2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Continuous Wave</w:t>
            </w:r>
          </w:p>
        </w:tc>
      </w:tr>
      <w:tr w:rsidR="00D447B8" w:rsidRPr="001214FA" w14:paraId="0F1B7F58" w14:textId="77777777" w:rsidTr="00707C13">
        <w:tc>
          <w:tcPr>
            <w:tcW w:w="1418" w:type="dxa"/>
          </w:tcPr>
          <w:p w14:paraId="7F5EAFE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CZCS</w:t>
            </w:r>
          </w:p>
        </w:tc>
        <w:tc>
          <w:tcPr>
            <w:tcW w:w="3260" w:type="dxa"/>
          </w:tcPr>
          <w:p w14:paraId="6E8F6B7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Coastal Zone Colo</w:t>
            </w:r>
            <w:r>
              <w:rPr>
                <w:sz w:val="20"/>
              </w:rPr>
              <w:t>u</w:t>
            </w:r>
            <w:r w:rsidRPr="001214FA">
              <w:rPr>
                <w:sz w:val="20"/>
              </w:rPr>
              <w:t>r Scanner</w:t>
            </w:r>
          </w:p>
        </w:tc>
      </w:tr>
      <w:tr w:rsidR="00D447B8" w:rsidRPr="001214FA" w14:paraId="3BAD48C0" w14:textId="77777777" w:rsidTr="00707C13">
        <w:tc>
          <w:tcPr>
            <w:tcW w:w="1418" w:type="dxa"/>
          </w:tcPr>
          <w:p w14:paraId="2CF0F9DC"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214FA">
              <w:rPr>
                <w:b/>
                <w:sz w:val="20"/>
              </w:rPr>
              <w:t>D</w:t>
            </w:r>
          </w:p>
        </w:tc>
        <w:tc>
          <w:tcPr>
            <w:tcW w:w="3260" w:type="dxa"/>
          </w:tcPr>
          <w:p w14:paraId="33AE2AD0"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left"/>
              <w:rPr>
                <w:b/>
                <w:sz w:val="20"/>
              </w:rPr>
            </w:pPr>
          </w:p>
        </w:tc>
      </w:tr>
      <w:tr w:rsidR="00D447B8" w:rsidRPr="001214FA" w14:paraId="499ABC44" w14:textId="77777777" w:rsidTr="00707C13">
        <w:tc>
          <w:tcPr>
            <w:tcW w:w="1418" w:type="dxa"/>
          </w:tcPr>
          <w:p w14:paraId="01CCC9C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D/A</w:t>
            </w:r>
          </w:p>
        </w:tc>
        <w:tc>
          <w:tcPr>
            <w:tcW w:w="3260" w:type="dxa"/>
          </w:tcPr>
          <w:p w14:paraId="286519C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Digital-to-analog</w:t>
            </w:r>
            <w:r>
              <w:rPr>
                <w:sz w:val="20"/>
              </w:rPr>
              <w:t>ue</w:t>
            </w:r>
          </w:p>
        </w:tc>
      </w:tr>
      <w:tr w:rsidR="00D447B8" w:rsidRPr="001214FA" w14:paraId="5C2C3084" w14:textId="77777777" w:rsidTr="00707C13">
        <w:tc>
          <w:tcPr>
            <w:tcW w:w="1418" w:type="dxa"/>
          </w:tcPr>
          <w:p w14:paraId="5035466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DAAC</w:t>
            </w:r>
          </w:p>
        </w:tc>
        <w:tc>
          <w:tcPr>
            <w:tcW w:w="3260" w:type="dxa"/>
          </w:tcPr>
          <w:p w14:paraId="26DBDFF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Distributed Active Archive Center</w:t>
            </w:r>
          </w:p>
        </w:tc>
      </w:tr>
      <w:tr w:rsidR="00D447B8" w:rsidRPr="001214FA" w14:paraId="19E2F6CE" w14:textId="77777777" w:rsidTr="00707C13">
        <w:tc>
          <w:tcPr>
            <w:tcW w:w="1418" w:type="dxa"/>
          </w:tcPr>
          <w:p w14:paraId="264E28B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DADS</w:t>
            </w:r>
          </w:p>
        </w:tc>
        <w:tc>
          <w:tcPr>
            <w:tcW w:w="3260" w:type="dxa"/>
          </w:tcPr>
          <w:p w14:paraId="1F7D02D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Data Archive and Distribution System</w:t>
            </w:r>
          </w:p>
        </w:tc>
      </w:tr>
      <w:tr w:rsidR="00D447B8" w:rsidRPr="001214FA" w14:paraId="55E97B4F" w14:textId="77777777" w:rsidTr="00707C13">
        <w:tc>
          <w:tcPr>
            <w:tcW w:w="1418" w:type="dxa"/>
          </w:tcPr>
          <w:p w14:paraId="33230A9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DAPS</w:t>
            </w:r>
          </w:p>
        </w:tc>
        <w:tc>
          <w:tcPr>
            <w:tcW w:w="3260" w:type="dxa"/>
          </w:tcPr>
          <w:p w14:paraId="625AF15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DCS Automated Processing System</w:t>
            </w:r>
          </w:p>
        </w:tc>
      </w:tr>
      <w:tr w:rsidR="00D447B8" w:rsidRPr="001214FA" w14:paraId="47C4EB61" w14:textId="77777777" w:rsidTr="00707C13">
        <w:tc>
          <w:tcPr>
            <w:tcW w:w="1418" w:type="dxa"/>
          </w:tcPr>
          <w:p w14:paraId="792C645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DAS</w:t>
            </w:r>
          </w:p>
        </w:tc>
        <w:tc>
          <w:tcPr>
            <w:tcW w:w="3260" w:type="dxa"/>
          </w:tcPr>
          <w:p w14:paraId="3711FA8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Data Acquisition System</w:t>
            </w:r>
          </w:p>
        </w:tc>
      </w:tr>
      <w:tr w:rsidR="00D447B8" w:rsidRPr="001214FA" w14:paraId="3B8F1A2E" w14:textId="77777777" w:rsidTr="00707C13">
        <w:tc>
          <w:tcPr>
            <w:tcW w:w="1418" w:type="dxa"/>
          </w:tcPr>
          <w:p w14:paraId="6886B60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DAS</w:t>
            </w:r>
          </w:p>
        </w:tc>
        <w:tc>
          <w:tcPr>
            <w:tcW w:w="3260" w:type="dxa"/>
          </w:tcPr>
          <w:p w14:paraId="13017FC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Data Base Administration System</w:t>
            </w:r>
          </w:p>
        </w:tc>
      </w:tr>
      <w:tr w:rsidR="00D447B8" w:rsidRPr="001214FA" w14:paraId="0DEC3DBD" w14:textId="77777777" w:rsidTr="00707C13">
        <w:tc>
          <w:tcPr>
            <w:tcW w:w="1418" w:type="dxa"/>
          </w:tcPr>
          <w:p w14:paraId="7BEC355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DAS</w:t>
            </w:r>
          </w:p>
        </w:tc>
        <w:tc>
          <w:tcPr>
            <w:tcW w:w="3260" w:type="dxa"/>
          </w:tcPr>
          <w:p w14:paraId="2FC75A9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Direct Access System</w:t>
            </w:r>
          </w:p>
        </w:tc>
      </w:tr>
      <w:tr w:rsidR="00D447B8" w:rsidRPr="001214FA" w14:paraId="77ABCDF4" w14:textId="77777777" w:rsidTr="00707C13">
        <w:tc>
          <w:tcPr>
            <w:tcW w:w="1418" w:type="dxa"/>
          </w:tcPr>
          <w:p w14:paraId="3B09231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dB</w:t>
            </w:r>
          </w:p>
        </w:tc>
        <w:tc>
          <w:tcPr>
            <w:tcW w:w="3260" w:type="dxa"/>
          </w:tcPr>
          <w:p w14:paraId="6893583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Decibel</w:t>
            </w:r>
          </w:p>
        </w:tc>
      </w:tr>
      <w:tr w:rsidR="00D447B8" w:rsidRPr="001214FA" w14:paraId="27F71858" w14:textId="77777777" w:rsidTr="00707C13">
        <w:tc>
          <w:tcPr>
            <w:tcW w:w="1418" w:type="dxa"/>
          </w:tcPr>
          <w:p w14:paraId="15090EA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DB</w:t>
            </w:r>
          </w:p>
        </w:tc>
        <w:tc>
          <w:tcPr>
            <w:tcW w:w="3260" w:type="dxa"/>
          </w:tcPr>
          <w:p w14:paraId="17836CF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Direct Broadcast</w:t>
            </w:r>
          </w:p>
        </w:tc>
      </w:tr>
      <w:tr w:rsidR="00D447B8" w:rsidRPr="001214FA" w14:paraId="22F6435B" w14:textId="77777777" w:rsidTr="00707C13">
        <w:tc>
          <w:tcPr>
            <w:tcW w:w="1418" w:type="dxa"/>
          </w:tcPr>
          <w:p w14:paraId="4D6DA3B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DBMS</w:t>
            </w:r>
          </w:p>
        </w:tc>
        <w:tc>
          <w:tcPr>
            <w:tcW w:w="3260" w:type="dxa"/>
          </w:tcPr>
          <w:p w14:paraId="022D67D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Database Management System</w:t>
            </w:r>
          </w:p>
        </w:tc>
      </w:tr>
      <w:tr w:rsidR="00D447B8" w:rsidRPr="001214FA" w14:paraId="42DBCD8D" w14:textId="77777777" w:rsidTr="00707C13">
        <w:tc>
          <w:tcPr>
            <w:tcW w:w="1418" w:type="dxa"/>
          </w:tcPr>
          <w:p w14:paraId="5C82CB2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DCPLS</w:t>
            </w:r>
          </w:p>
        </w:tc>
        <w:tc>
          <w:tcPr>
            <w:tcW w:w="3260" w:type="dxa"/>
          </w:tcPr>
          <w:p w14:paraId="20B7B65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Data Collection Platform Location System</w:t>
            </w:r>
          </w:p>
        </w:tc>
      </w:tr>
      <w:tr w:rsidR="00D447B8" w:rsidRPr="001214FA" w14:paraId="5E90BB29" w14:textId="77777777" w:rsidTr="00707C13">
        <w:tc>
          <w:tcPr>
            <w:tcW w:w="1418" w:type="dxa"/>
          </w:tcPr>
          <w:p w14:paraId="056963C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DCP</w:t>
            </w:r>
          </w:p>
        </w:tc>
        <w:tc>
          <w:tcPr>
            <w:tcW w:w="3260" w:type="dxa"/>
          </w:tcPr>
          <w:p w14:paraId="3726978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Data Collection Platform</w:t>
            </w:r>
          </w:p>
        </w:tc>
      </w:tr>
      <w:tr w:rsidR="00D447B8" w:rsidRPr="001214FA" w14:paraId="65697144" w14:textId="77777777" w:rsidTr="00707C13">
        <w:tc>
          <w:tcPr>
            <w:tcW w:w="1418" w:type="dxa"/>
          </w:tcPr>
          <w:p w14:paraId="716903E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DCPI</w:t>
            </w:r>
          </w:p>
        </w:tc>
        <w:tc>
          <w:tcPr>
            <w:tcW w:w="3260" w:type="dxa"/>
          </w:tcPr>
          <w:p w14:paraId="64C7F0B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Data Collection Platform Interrogation</w:t>
            </w:r>
          </w:p>
        </w:tc>
      </w:tr>
      <w:tr w:rsidR="00D447B8" w:rsidRPr="001214FA" w14:paraId="78B418C3" w14:textId="77777777" w:rsidTr="00707C13">
        <w:tc>
          <w:tcPr>
            <w:tcW w:w="1418" w:type="dxa"/>
          </w:tcPr>
          <w:p w14:paraId="192B3C0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DCPR</w:t>
            </w:r>
          </w:p>
        </w:tc>
        <w:tc>
          <w:tcPr>
            <w:tcW w:w="3260" w:type="dxa"/>
          </w:tcPr>
          <w:p w14:paraId="2AAAE23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Data Collection Platform Reception</w:t>
            </w:r>
          </w:p>
        </w:tc>
      </w:tr>
      <w:tr w:rsidR="00D447B8" w:rsidRPr="001214FA" w14:paraId="5590FBFF" w14:textId="77777777" w:rsidTr="00707C13">
        <w:tc>
          <w:tcPr>
            <w:tcW w:w="1418" w:type="dxa"/>
          </w:tcPr>
          <w:p w14:paraId="3026DC1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DCR</w:t>
            </w:r>
          </w:p>
        </w:tc>
        <w:tc>
          <w:tcPr>
            <w:tcW w:w="3260" w:type="dxa"/>
          </w:tcPr>
          <w:p w14:paraId="5DD528F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Differential Correlation Radiometer</w:t>
            </w:r>
          </w:p>
        </w:tc>
      </w:tr>
      <w:tr w:rsidR="00D447B8" w:rsidRPr="001214FA" w14:paraId="01AED9C2" w14:textId="77777777" w:rsidTr="00707C13">
        <w:tc>
          <w:tcPr>
            <w:tcW w:w="1418" w:type="dxa"/>
          </w:tcPr>
          <w:p w14:paraId="362039E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DCS</w:t>
            </w:r>
          </w:p>
        </w:tc>
        <w:tc>
          <w:tcPr>
            <w:tcW w:w="3260" w:type="dxa"/>
          </w:tcPr>
          <w:p w14:paraId="0D5B469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Data Collection System</w:t>
            </w:r>
          </w:p>
        </w:tc>
      </w:tr>
      <w:tr w:rsidR="00D447B8" w:rsidRPr="001214FA" w14:paraId="593110E0" w14:textId="77777777" w:rsidTr="00707C13">
        <w:tc>
          <w:tcPr>
            <w:tcW w:w="1418" w:type="dxa"/>
          </w:tcPr>
          <w:p w14:paraId="2BE499F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DEMUX</w:t>
            </w:r>
          </w:p>
        </w:tc>
        <w:tc>
          <w:tcPr>
            <w:tcW w:w="3260" w:type="dxa"/>
          </w:tcPr>
          <w:p w14:paraId="7BF3F5F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De-Multiplexer</w:t>
            </w:r>
          </w:p>
        </w:tc>
      </w:tr>
      <w:tr w:rsidR="00D447B8" w:rsidRPr="001214FA" w14:paraId="5D3BCB40" w14:textId="77777777" w:rsidTr="00707C13">
        <w:tc>
          <w:tcPr>
            <w:tcW w:w="1418" w:type="dxa"/>
          </w:tcPr>
          <w:p w14:paraId="4A61481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DIFAX</w:t>
            </w:r>
          </w:p>
        </w:tc>
        <w:tc>
          <w:tcPr>
            <w:tcW w:w="3260" w:type="dxa"/>
          </w:tcPr>
          <w:p w14:paraId="1117E86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Digital Facsimile</w:t>
            </w:r>
          </w:p>
        </w:tc>
      </w:tr>
      <w:tr w:rsidR="00D447B8" w:rsidRPr="001214FA" w14:paraId="7BF31ED4" w14:textId="77777777" w:rsidTr="00707C13">
        <w:tc>
          <w:tcPr>
            <w:tcW w:w="1418" w:type="dxa"/>
          </w:tcPr>
          <w:p w14:paraId="59F13E8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DIR</w:t>
            </w:r>
          </w:p>
        </w:tc>
        <w:tc>
          <w:tcPr>
            <w:tcW w:w="3260" w:type="dxa"/>
          </w:tcPr>
          <w:p w14:paraId="16F97B1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Daytime Infrared</w:t>
            </w:r>
          </w:p>
        </w:tc>
      </w:tr>
      <w:tr w:rsidR="00D447B8" w:rsidRPr="001214FA" w14:paraId="5CB3AF1C" w14:textId="77777777" w:rsidTr="00707C13">
        <w:tc>
          <w:tcPr>
            <w:tcW w:w="1418" w:type="dxa"/>
          </w:tcPr>
          <w:p w14:paraId="38F29B2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DLI</w:t>
            </w:r>
          </w:p>
        </w:tc>
        <w:tc>
          <w:tcPr>
            <w:tcW w:w="3260" w:type="dxa"/>
          </w:tcPr>
          <w:p w14:paraId="4E3830C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Down-Link Interface (DM/PM)</w:t>
            </w:r>
          </w:p>
        </w:tc>
      </w:tr>
      <w:tr w:rsidR="00D447B8" w:rsidRPr="001214FA" w14:paraId="64F68163" w14:textId="77777777" w:rsidTr="00707C13">
        <w:tc>
          <w:tcPr>
            <w:tcW w:w="1418" w:type="dxa"/>
          </w:tcPr>
          <w:p w14:paraId="7451B23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DLM</w:t>
            </w:r>
          </w:p>
        </w:tc>
        <w:tc>
          <w:tcPr>
            <w:tcW w:w="3260" w:type="dxa"/>
          </w:tcPr>
          <w:p w14:paraId="7D2DE6A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Down-Link Monitor</w:t>
            </w:r>
          </w:p>
        </w:tc>
      </w:tr>
      <w:tr w:rsidR="00D447B8" w:rsidRPr="00844D80" w14:paraId="2FDE5121" w14:textId="77777777" w:rsidTr="00707C13">
        <w:tc>
          <w:tcPr>
            <w:tcW w:w="1418" w:type="dxa"/>
          </w:tcPr>
          <w:p w14:paraId="5FCEA26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DLR</w:t>
            </w:r>
          </w:p>
        </w:tc>
        <w:tc>
          <w:tcPr>
            <w:tcW w:w="3260" w:type="dxa"/>
          </w:tcPr>
          <w:p w14:paraId="15386744" w14:textId="77777777" w:rsidR="00D447B8" w:rsidRPr="000A0520"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lang w:val="de-CH"/>
              </w:rPr>
            </w:pPr>
            <w:r w:rsidRPr="000A0520">
              <w:rPr>
                <w:sz w:val="20"/>
                <w:lang w:val="de-CH"/>
              </w:rPr>
              <w:t>German Space Agency (Deutsche Zentrum fur Lüft- und Raumfahrt)</w:t>
            </w:r>
          </w:p>
        </w:tc>
      </w:tr>
      <w:tr w:rsidR="00D447B8" w:rsidRPr="001214FA" w14:paraId="340ADCD9" w14:textId="77777777" w:rsidTr="00707C13">
        <w:tc>
          <w:tcPr>
            <w:tcW w:w="1418" w:type="dxa"/>
          </w:tcPr>
          <w:p w14:paraId="7EDB260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DMSP</w:t>
            </w:r>
          </w:p>
        </w:tc>
        <w:tc>
          <w:tcPr>
            <w:tcW w:w="3260" w:type="dxa"/>
          </w:tcPr>
          <w:p w14:paraId="384E6F2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proofErr w:type="spellStart"/>
            <w:r w:rsidRPr="001214FA">
              <w:rPr>
                <w:sz w:val="20"/>
              </w:rPr>
              <w:t>Defense</w:t>
            </w:r>
            <w:proofErr w:type="spellEnd"/>
            <w:r w:rsidRPr="001214FA">
              <w:rPr>
                <w:sz w:val="20"/>
              </w:rPr>
              <w:t xml:space="preserve"> Meteorological Satellite Program</w:t>
            </w:r>
          </w:p>
        </w:tc>
      </w:tr>
      <w:tr w:rsidR="00D447B8" w:rsidRPr="001214FA" w14:paraId="472BF7F5" w14:textId="77777777" w:rsidTr="00707C13">
        <w:tc>
          <w:tcPr>
            <w:tcW w:w="1418" w:type="dxa"/>
          </w:tcPr>
          <w:p w14:paraId="1FC734B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DN</w:t>
            </w:r>
          </w:p>
        </w:tc>
        <w:tc>
          <w:tcPr>
            <w:tcW w:w="3260" w:type="dxa"/>
          </w:tcPr>
          <w:p w14:paraId="383E400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Descending Node</w:t>
            </w:r>
          </w:p>
        </w:tc>
      </w:tr>
      <w:tr w:rsidR="00D447B8" w:rsidRPr="001214FA" w14:paraId="338FD2CE" w14:textId="77777777" w:rsidTr="00707C13">
        <w:tc>
          <w:tcPr>
            <w:tcW w:w="1418" w:type="dxa"/>
          </w:tcPr>
          <w:p w14:paraId="7CD4458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DOMSAT</w:t>
            </w:r>
          </w:p>
        </w:tc>
        <w:tc>
          <w:tcPr>
            <w:tcW w:w="3260" w:type="dxa"/>
          </w:tcPr>
          <w:p w14:paraId="767CFA0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Domestic (Communications) Satellite</w:t>
            </w:r>
          </w:p>
        </w:tc>
      </w:tr>
      <w:tr w:rsidR="00D447B8" w:rsidRPr="001214FA" w14:paraId="6DB9E220" w14:textId="77777777" w:rsidTr="00707C13">
        <w:tc>
          <w:tcPr>
            <w:tcW w:w="1418" w:type="dxa"/>
          </w:tcPr>
          <w:p w14:paraId="2F96E59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DPT</w:t>
            </w:r>
          </w:p>
        </w:tc>
        <w:tc>
          <w:tcPr>
            <w:tcW w:w="3260" w:type="dxa"/>
          </w:tcPr>
          <w:p w14:paraId="4AF32AB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Digital Picture Terminal</w:t>
            </w:r>
          </w:p>
        </w:tc>
      </w:tr>
      <w:tr w:rsidR="00D447B8" w:rsidRPr="001214FA" w14:paraId="55B91377" w14:textId="77777777" w:rsidTr="00707C13">
        <w:tc>
          <w:tcPr>
            <w:tcW w:w="1418" w:type="dxa"/>
          </w:tcPr>
          <w:p w14:paraId="0F24E24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DR</w:t>
            </w:r>
          </w:p>
        </w:tc>
        <w:tc>
          <w:tcPr>
            <w:tcW w:w="3260" w:type="dxa"/>
          </w:tcPr>
          <w:p w14:paraId="150AADC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Direct Readout</w:t>
            </w:r>
          </w:p>
        </w:tc>
      </w:tr>
      <w:tr w:rsidR="00D447B8" w:rsidRPr="001214FA" w14:paraId="3A9E21AB" w14:textId="77777777" w:rsidTr="00707C13">
        <w:tc>
          <w:tcPr>
            <w:tcW w:w="1418" w:type="dxa"/>
          </w:tcPr>
          <w:p w14:paraId="382C9F3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DRGS</w:t>
            </w:r>
          </w:p>
        </w:tc>
        <w:tc>
          <w:tcPr>
            <w:tcW w:w="3260" w:type="dxa"/>
          </w:tcPr>
          <w:p w14:paraId="22E4B26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Direct Readout Ground Stations</w:t>
            </w:r>
          </w:p>
        </w:tc>
      </w:tr>
      <w:tr w:rsidR="00D447B8" w:rsidRPr="001214FA" w14:paraId="2FCFFE41" w14:textId="77777777" w:rsidTr="00707C13">
        <w:tc>
          <w:tcPr>
            <w:tcW w:w="1418" w:type="dxa"/>
          </w:tcPr>
          <w:p w14:paraId="5F7E72B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DS</w:t>
            </w:r>
          </w:p>
        </w:tc>
        <w:tc>
          <w:tcPr>
            <w:tcW w:w="3260" w:type="dxa"/>
          </w:tcPr>
          <w:p w14:paraId="1102B46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Dwell Sounding or Sounding (GOES-4/7 VAS operating node)</w:t>
            </w:r>
          </w:p>
        </w:tc>
      </w:tr>
      <w:tr w:rsidR="00D447B8" w:rsidRPr="001214FA" w14:paraId="573BD914" w14:textId="77777777" w:rsidTr="00707C13">
        <w:tc>
          <w:tcPr>
            <w:tcW w:w="1418" w:type="dxa"/>
          </w:tcPr>
          <w:p w14:paraId="5959E2D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DSARS</w:t>
            </w:r>
          </w:p>
        </w:tc>
        <w:tc>
          <w:tcPr>
            <w:tcW w:w="3260" w:type="dxa"/>
          </w:tcPr>
          <w:p w14:paraId="6860738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DAMUS Satellite Archive and Retrieval System</w:t>
            </w:r>
          </w:p>
        </w:tc>
      </w:tr>
      <w:tr w:rsidR="00D447B8" w:rsidRPr="001214FA" w14:paraId="69C9FAA8" w14:textId="77777777" w:rsidTr="00707C13">
        <w:tc>
          <w:tcPr>
            <w:tcW w:w="1418" w:type="dxa"/>
          </w:tcPr>
          <w:p w14:paraId="2E03BD7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DSB</w:t>
            </w:r>
          </w:p>
        </w:tc>
        <w:tc>
          <w:tcPr>
            <w:tcW w:w="3260" w:type="dxa"/>
          </w:tcPr>
          <w:p w14:paraId="608858F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Direct Sounder Beacon</w:t>
            </w:r>
          </w:p>
        </w:tc>
      </w:tr>
      <w:tr w:rsidR="00D447B8" w:rsidRPr="001214FA" w14:paraId="55DD8BD2" w14:textId="77777777" w:rsidTr="00707C13">
        <w:tc>
          <w:tcPr>
            <w:tcW w:w="1418" w:type="dxa"/>
          </w:tcPr>
          <w:p w14:paraId="04A1F3B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DSB</w:t>
            </w:r>
          </w:p>
        </w:tc>
        <w:tc>
          <w:tcPr>
            <w:tcW w:w="3260" w:type="dxa"/>
          </w:tcPr>
          <w:p w14:paraId="540EC66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Direct Sounder Broadcasts</w:t>
            </w:r>
          </w:p>
        </w:tc>
      </w:tr>
      <w:tr w:rsidR="00D447B8" w:rsidRPr="001214FA" w14:paraId="48090FF6" w14:textId="77777777" w:rsidTr="00707C13">
        <w:tc>
          <w:tcPr>
            <w:tcW w:w="1418" w:type="dxa"/>
          </w:tcPr>
          <w:p w14:paraId="2F49D88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DSN</w:t>
            </w:r>
          </w:p>
        </w:tc>
        <w:tc>
          <w:tcPr>
            <w:tcW w:w="3260" w:type="dxa"/>
          </w:tcPr>
          <w:p w14:paraId="3F0543D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Deep Space Network</w:t>
            </w:r>
          </w:p>
        </w:tc>
      </w:tr>
      <w:tr w:rsidR="00D447B8" w:rsidRPr="001214FA" w14:paraId="5F40AC4B" w14:textId="77777777" w:rsidTr="00707C13">
        <w:tc>
          <w:tcPr>
            <w:tcW w:w="1418" w:type="dxa"/>
          </w:tcPr>
          <w:p w14:paraId="1EB61D5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DUS</w:t>
            </w:r>
          </w:p>
        </w:tc>
        <w:tc>
          <w:tcPr>
            <w:tcW w:w="3260" w:type="dxa"/>
          </w:tcPr>
          <w:p w14:paraId="4B8F9B2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Data Utilisation System</w:t>
            </w:r>
          </w:p>
        </w:tc>
      </w:tr>
      <w:tr w:rsidR="00D447B8" w:rsidRPr="001214FA" w14:paraId="1351002B" w14:textId="77777777" w:rsidTr="00707C13">
        <w:tc>
          <w:tcPr>
            <w:tcW w:w="1418" w:type="dxa"/>
          </w:tcPr>
          <w:p w14:paraId="4F1E93C2"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214FA">
              <w:rPr>
                <w:b/>
                <w:sz w:val="20"/>
              </w:rPr>
              <w:t>E</w:t>
            </w:r>
          </w:p>
        </w:tc>
        <w:tc>
          <w:tcPr>
            <w:tcW w:w="3260" w:type="dxa"/>
          </w:tcPr>
          <w:p w14:paraId="63176380"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left"/>
              <w:rPr>
                <w:b/>
                <w:sz w:val="20"/>
              </w:rPr>
            </w:pPr>
          </w:p>
        </w:tc>
      </w:tr>
      <w:tr w:rsidR="00D447B8" w:rsidRPr="001214FA" w14:paraId="2B3AA288" w14:textId="77777777" w:rsidTr="00707C13">
        <w:tc>
          <w:tcPr>
            <w:tcW w:w="1418" w:type="dxa"/>
          </w:tcPr>
          <w:p w14:paraId="25801CD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EBR</w:t>
            </w:r>
          </w:p>
        </w:tc>
        <w:tc>
          <w:tcPr>
            <w:tcW w:w="3260" w:type="dxa"/>
          </w:tcPr>
          <w:p w14:paraId="3EDFCFF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Electron Beam Recorder</w:t>
            </w:r>
          </w:p>
        </w:tc>
      </w:tr>
      <w:tr w:rsidR="00D447B8" w:rsidRPr="001214FA" w14:paraId="2449E971" w14:textId="77777777" w:rsidTr="00707C13">
        <w:tc>
          <w:tcPr>
            <w:tcW w:w="1418" w:type="dxa"/>
          </w:tcPr>
          <w:p w14:paraId="037A06C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EC/AGE</w:t>
            </w:r>
          </w:p>
        </w:tc>
        <w:tc>
          <w:tcPr>
            <w:tcW w:w="3260" w:type="dxa"/>
          </w:tcPr>
          <w:p w14:paraId="7B631C8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Executive Council Advisory Group on the Exchange of Meteorological and Electronics Calibration</w:t>
            </w:r>
          </w:p>
        </w:tc>
      </w:tr>
      <w:tr w:rsidR="00D447B8" w:rsidRPr="001214FA" w14:paraId="17B57363" w14:textId="77777777" w:rsidTr="00707C13">
        <w:tc>
          <w:tcPr>
            <w:tcW w:w="1418" w:type="dxa"/>
          </w:tcPr>
          <w:p w14:paraId="428D66B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ECMWF</w:t>
            </w:r>
          </w:p>
        </w:tc>
        <w:tc>
          <w:tcPr>
            <w:tcW w:w="3260" w:type="dxa"/>
          </w:tcPr>
          <w:p w14:paraId="45A9A1E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European Centre for Medium-range Weather Forecasts</w:t>
            </w:r>
          </w:p>
        </w:tc>
      </w:tr>
      <w:tr w:rsidR="00D447B8" w:rsidRPr="001214FA" w14:paraId="459D0A10" w14:textId="77777777" w:rsidTr="00707C13">
        <w:tc>
          <w:tcPr>
            <w:tcW w:w="1418" w:type="dxa"/>
          </w:tcPr>
          <w:p w14:paraId="27186D9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EDC</w:t>
            </w:r>
          </w:p>
        </w:tc>
        <w:tc>
          <w:tcPr>
            <w:tcW w:w="3260" w:type="dxa"/>
          </w:tcPr>
          <w:p w14:paraId="6F30FE6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EROS Data Center</w:t>
            </w:r>
          </w:p>
        </w:tc>
      </w:tr>
      <w:tr w:rsidR="00D447B8" w:rsidRPr="001214FA" w14:paraId="27AFE802" w14:textId="77777777" w:rsidTr="00707C13">
        <w:tc>
          <w:tcPr>
            <w:tcW w:w="1418" w:type="dxa"/>
          </w:tcPr>
          <w:p w14:paraId="3497F4D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EDIMS</w:t>
            </w:r>
          </w:p>
        </w:tc>
        <w:tc>
          <w:tcPr>
            <w:tcW w:w="3260" w:type="dxa"/>
          </w:tcPr>
          <w:p w14:paraId="4498743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Environmental Data &amp; Information Management Systems</w:t>
            </w:r>
          </w:p>
        </w:tc>
      </w:tr>
      <w:tr w:rsidR="00D447B8" w:rsidRPr="001214FA" w14:paraId="447368A9" w14:textId="77777777" w:rsidTr="00707C13">
        <w:tc>
          <w:tcPr>
            <w:tcW w:w="1418" w:type="dxa"/>
          </w:tcPr>
          <w:p w14:paraId="22644FC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EES</w:t>
            </w:r>
          </w:p>
        </w:tc>
        <w:tc>
          <w:tcPr>
            <w:tcW w:w="3260" w:type="dxa"/>
          </w:tcPr>
          <w:p w14:paraId="7D55177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Earth Exploration Satellite</w:t>
            </w:r>
          </w:p>
        </w:tc>
      </w:tr>
      <w:tr w:rsidR="00D447B8" w:rsidRPr="001214FA" w14:paraId="0D76367B" w14:textId="77777777" w:rsidTr="00707C13">
        <w:tc>
          <w:tcPr>
            <w:tcW w:w="1418" w:type="dxa"/>
          </w:tcPr>
          <w:p w14:paraId="1A82E93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EESS</w:t>
            </w:r>
          </w:p>
        </w:tc>
        <w:tc>
          <w:tcPr>
            <w:tcW w:w="3260" w:type="dxa"/>
          </w:tcPr>
          <w:p w14:paraId="2B3AE52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Earth Exploration</w:t>
            </w:r>
            <w:r w:rsidRPr="001214FA">
              <w:rPr>
                <w:sz w:val="20"/>
              </w:rPr>
              <w:noBreakHyphen/>
              <w:t xml:space="preserve">Satellite Service </w:t>
            </w:r>
          </w:p>
        </w:tc>
      </w:tr>
      <w:tr w:rsidR="00D447B8" w:rsidRPr="001214FA" w14:paraId="3F8F3C85" w14:textId="77777777" w:rsidTr="00707C13">
        <w:tc>
          <w:tcPr>
            <w:tcW w:w="1418" w:type="dxa"/>
          </w:tcPr>
          <w:p w14:paraId="0B14C55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EIRP</w:t>
            </w:r>
          </w:p>
        </w:tc>
        <w:tc>
          <w:tcPr>
            <w:tcW w:w="3260" w:type="dxa"/>
          </w:tcPr>
          <w:p w14:paraId="36E30DA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Equivalent </w:t>
            </w:r>
            <w:proofErr w:type="spellStart"/>
            <w:r w:rsidRPr="001214FA">
              <w:rPr>
                <w:sz w:val="20"/>
              </w:rPr>
              <w:t>Isotropically</w:t>
            </w:r>
            <w:proofErr w:type="spellEnd"/>
            <w:r w:rsidRPr="001214FA">
              <w:rPr>
                <w:sz w:val="20"/>
              </w:rPr>
              <w:t xml:space="preserve"> Radiated Power</w:t>
            </w:r>
          </w:p>
        </w:tc>
      </w:tr>
      <w:tr w:rsidR="00D447B8" w:rsidRPr="001214FA" w14:paraId="651DFF81" w14:textId="77777777" w:rsidTr="00707C13">
        <w:tc>
          <w:tcPr>
            <w:tcW w:w="1418" w:type="dxa"/>
          </w:tcPr>
          <w:p w14:paraId="7511A26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EIRPSD</w:t>
            </w:r>
          </w:p>
        </w:tc>
        <w:tc>
          <w:tcPr>
            <w:tcW w:w="3260" w:type="dxa"/>
          </w:tcPr>
          <w:p w14:paraId="408FBBA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Equivalent </w:t>
            </w:r>
            <w:proofErr w:type="spellStart"/>
            <w:r w:rsidRPr="001214FA">
              <w:rPr>
                <w:sz w:val="20"/>
              </w:rPr>
              <w:t>Isotropically</w:t>
            </w:r>
            <w:proofErr w:type="spellEnd"/>
            <w:r w:rsidRPr="001214FA">
              <w:rPr>
                <w:sz w:val="20"/>
              </w:rPr>
              <w:t xml:space="preserve"> Radiated Power Spectral Density</w:t>
            </w:r>
          </w:p>
        </w:tc>
      </w:tr>
      <w:tr w:rsidR="00D447B8" w:rsidRPr="001214FA" w14:paraId="3E852643" w14:textId="77777777" w:rsidTr="00707C13">
        <w:tc>
          <w:tcPr>
            <w:tcW w:w="1418" w:type="dxa"/>
          </w:tcPr>
          <w:p w14:paraId="4ADFE6E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ELT</w:t>
            </w:r>
          </w:p>
        </w:tc>
        <w:tc>
          <w:tcPr>
            <w:tcW w:w="3260" w:type="dxa"/>
          </w:tcPr>
          <w:p w14:paraId="0AAA337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Emergency Locator Transmitter</w:t>
            </w:r>
          </w:p>
        </w:tc>
      </w:tr>
      <w:tr w:rsidR="00D447B8" w:rsidRPr="001214FA" w14:paraId="51F53F2B" w14:textId="77777777" w:rsidTr="00707C13">
        <w:tc>
          <w:tcPr>
            <w:tcW w:w="1418" w:type="dxa"/>
          </w:tcPr>
          <w:p w14:paraId="15199D8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ELV</w:t>
            </w:r>
          </w:p>
        </w:tc>
        <w:tc>
          <w:tcPr>
            <w:tcW w:w="3260" w:type="dxa"/>
          </w:tcPr>
          <w:p w14:paraId="12BC041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Expendable Launch Vehicle</w:t>
            </w:r>
          </w:p>
        </w:tc>
      </w:tr>
      <w:tr w:rsidR="00D447B8" w:rsidRPr="001214FA" w14:paraId="00038F6B" w14:textId="77777777" w:rsidTr="00707C13">
        <w:tc>
          <w:tcPr>
            <w:tcW w:w="1418" w:type="dxa"/>
          </w:tcPr>
          <w:p w14:paraId="48852E8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EMC</w:t>
            </w:r>
          </w:p>
        </w:tc>
        <w:tc>
          <w:tcPr>
            <w:tcW w:w="3260" w:type="dxa"/>
          </w:tcPr>
          <w:p w14:paraId="3857166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Electromagnetic Compatibility</w:t>
            </w:r>
          </w:p>
        </w:tc>
      </w:tr>
      <w:tr w:rsidR="00D447B8" w:rsidRPr="001214FA" w14:paraId="2160F0FB" w14:textId="77777777" w:rsidTr="00707C13">
        <w:tc>
          <w:tcPr>
            <w:tcW w:w="1418" w:type="dxa"/>
          </w:tcPr>
          <w:p w14:paraId="23A1A41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EMI</w:t>
            </w:r>
          </w:p>
        </w:tc>
        <w:tc>
          <w:tcPr>
            <w:tcW w:w="3260" w:type="dxa"/>
          </w:tcPr>
          <w:p w14:paraId="0B218E6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Electromagnetic Interference</w:t>
            </w:r>
          </w:p>
        </w:tc>
      </w:tr>
      <w:tr w:rsidR="00D447B8" w:rsidRPr="001214FA" w14:paraId="12E33FD9" w14:textId="77777777" w:rsidTr="00707C13">
        <w:tc>
          <w:tcPr>
            <w:tcW w:w="1418" w:type="dxa"/>
          </w:tcPr>
          <w:p w14:paraId="1F098A1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ENSO</w:t>
            </w:r>
          </w:p>
        </w:tc>
        <w:tc>
          <w:tcPr>
            <w:tcW w:w="3260" w:type="dxa"/>
          </w:tcPr>
          <w:p w14:paraId="4C0264D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i/>
                <w:sz w:val="20"/>
              </w:rPr>
              <w:t>El Niño</w:t>
            </w:r>
            <w:r w:rsidRPr="001214FA">
              <w:rPr>
                <w:sz w:val="20"/>
              </w:rPr>
              <w:t>/Southern Oscillation</w:t>
            </w:r>
          </w:p>
        </w:tc>
      </w:tr>
      <w:tr w:rsidR="00D447B8" w:rsidRPr="001214FA" w14:paraId="24C72F2B" w14:textId="77777777" w:rsidTr="00707C13">
        <w:tc>
          <w:tcPr>
            <w:tcW w:w="1418" w:type="dxa"/>
          </w:tcPr>
          <w:p w14:paraId="3315186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ENVISAT</w:t>
            </w:r>
          </w:p>
        </w:tc>
        <w:tc>
          <w:tcPr>
            <w:tcW w:w="3260" w:type="dxa"/>
          </w:tcPr>
          <w:p w14:paraId="4B555C6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Environmental Satellite</w:t>
            </w:r>
          </w:p>
        </w:tc>
      </w:tr>
      <w:tr w:rsidR="00D447B8" w:rsidRPr="001214FA" w14:paraId="3F120FCA" w14:textId="77777777" w:rsidTr="00707C13">
        <w:tc>
          <w:tcPr>
            <w:tcW w:w="1418" w:type="dxa"/>
          </w:tcPr>
          <w:p w14:paraId="0869443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EOS</w:t>
            </w:r>
          </w:p>
        </w:tc>
        <w:tc>
          <w:tcPr>
            <w:tcW w:w="3260" w:type="dxa"/>
          </w:tcPr>
          <w:p w14:paraId="496B93C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Earth Observation Satellites</w:t>
            </w:r>
          </w:p>
        </w:tc>
      </w:tr>
      <w:tr w:rsidR="00D447B8" w:rsidRPr="001214FA" w14:paraId="36AB96FE" w14:textId="77777777" w:rsidTr="00707C13">
        <w:tc>
          <w:tcPr>
            <w:tcW w:w="1418" w:type="dxa"/>
          </w:tcPr>
          <w:p w14:paraId="32F49CF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EPIRB</w:t>
            </w:r>
          </w:p>
        </w:tc>
        <w:tc>
          <w:tcPr>
            <w:tcW w:w="3260" w:type="dxa"/>
          </w:tcPr>
          <w:p w14:paraId="6D3573E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Emergency Position-Indicating Radio Beacon</w:t>
            </w:r>
          </w:p>
        </w:tc>
      </w:tr>
      <w:tr w:rsidR="00D447B8" w:rsidRPr="001214FA" w14:paraId="72068F8B" w14:textId="77777777" w:rsidTr="00707C13">
        <w:tc>
          <w:tcPr>
            <w:tcW w:w="1418" w:type="dxa"/>
          </w:tcPr>
          <w:p w14:paraId="6FCC6BB5"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214FA">
              <w:rPr>
                <w:b/>
                <w:sz w:val="20"/>
              </w:rPr>
              <w:lastRenderedPageBreak/>
              <w:t>E (</w:t>
            </w:r>
            <w:r w:rsidRPr="001214FA">
              <w:rPr>
                <w:b/>
                <w:i/>
                <w:iCs/>
                <w:sz w:val="20"/>
              </w:rPr>
              <w:t>cont.</w:t>
            </w:r>
            <w:r w:rsidRPr="001214FA">
              <w:rPr>
                <w:b/>
                <w:sz w:val="20"/>
              </w:rPr>
              <w:t>)</w:t>
            </w:r>
          </w:p>
        </w:tc>
        <w:tc>
          <w:tcPr>
            <w:tcW w:w="3260" w:type="dxa"/>
          </w:tcPr>
          <w:p w14:paraId="104CEC01"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left"/>
              <w:rPr>
                <w:b/>
                <w:sz w:val="20"/>
              </w:rPr>
            </w:pPr>
          </w:p>
        </w:tc>
      </w:tr>
      <w:tr w:rsidR="00D447B8" w:rsidRPr="001214FA" w14:paraId="348E8F83" w14:textId="77777777" w:rsidTr="00707C13">
        <w:tc>
          <w:tcPr>
            <w:tcW w:w="1418" w:type="dxa"/>
          </w:tcPr>
          <w:p w14:paraId="00BDB5A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EPOCS</w:t>
            </w:r>
          </w:p>
        </w:tc>
        <w:tc>
          <w:tcPr>
            <w:tcW w:w="3260" w:type="dxa"/>
          </w:tcPr>
          <w:p w14:paraId="08EE2F0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Equatorial Pacific Ocean Climate Studies</w:t>
            </w:r>
          </w:p>
        </w:tc>
      </w:tr>
      <w:tr w:rsidR="00D447B8" w:rsidRPr="001214FA" w14:paraId="1E947A30" w14:textId="77777777" w:rsidTr="00707C13">
        <w:tc>
          <w:tcPr>
            <w:tcW w:w="1418" w:type="dxa"/>
          </w:tcPr>
          <w:p w14:paraId="5C24588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EPS</w:t>
            </w:r>
          </w:p>
        </w:tc>
        <w:tc>
          <w:tcPr>
            <w:tcW w:w="3260" w:type="dxa"/>
          </w:tcPr>
          <w:p w14:paraId="7964797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Energetic Particle Sensor</w:t>
            </w:r>
          </w:p>
        </w:tc>
      </w:tr>
      <w:tr w:rsidR="00D447B8" w:rsidRPr="001214FA" w14:paraId="6E755E9A" w14:textId="77777777" w:rsidTr="00707C13">
        <w:tc>
          <w:tcPr>
            <w:tcW w:w="1418" w:type="dxa"/>
          </w:tcPr>
          <w:p w14:paraId="4120408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ERB</w:t>
            </w:r>
          </w:p>
        </w:tc>
        <w:tc>
          <w:tcPr>
            <w:tcW w:w="3260" w:type="dxa"/>
          </w:tcPr>
          <w:p w14:paraId="0D57702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Earth Radiation Budget</w:t>
            </w:r>
          </w:p>
        </w:tc>
      </w:tr>
      <w:tr w:rsidR="00D447B8" w:rsidRPr="001214FA" w14:paraId="40B017AA" w14:textId="77777777" w:rsidTr="00707C13">
        <w:tc>
          <w:tcPr>
            <w:tcW w:w="1418" w:type="dxa"/>
          </w:tcPr>
          <w:p w14:paraId="27BB382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ERBE</w:t>
            </w:r>
          </w:p>
        </w:tc>
        <w:tc>
          <w:tcPr>
            <w:tcW w:w="3260" w:type="dxa"/>
          </w:tcPr>
          <w:p w14:paraId="5464F8F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Earth Radiation Budget Experiment </w:t>
            </w:r>
          </w:p>
        </w:tc>
      </w:tr>
      <w:tr w:rsidR="00D447B8" w:rsidRPr="001214FA" w14:paraId="2D6FA3B6" w14:textId="77777777" w:rsidTr="00707C13">
        <w:tc>
          <w:tcPr>
            <w:tcW w:w="1418" w:type="dxa"/>
          </w:tcPr>
          <w:p w14:paraId="3E8898D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ERL</w:t>
            </w:r>
          </w:p>
        </w:tc>
        <w:tc>
          <w:tcPr>
            <w:tcW w:w="3260" w:type="dxa"/>
          </w:tcPr>
          <w:p w14:paraId="195D5AC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Environmental Research Laboratory</w:t>
            </w:r>
          </w:p>
        </w:tc>
      </w:tr>
      <w:tr w:rsidR="00D447B8" w:rsidRPr="001214FA" w14:paraId="234429C9" w14:textId="77777777" w:rsidTr="00707C13">
        <w:tc>
          <w:tcPr>
            <w:tcW w:w="1418" w:type="dxa"/>
          </w:tcPr>
          <w:p w14:paraId="2EE851C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EROS</w:t>
            </w:r>
          </w:p>
        </w:tc>
        <w:tc>
          <w:tcPr>
            <w:tcW w:w="3260" w:type="dxa"/>
          </w:tcPr>
          <w:p w14:paraId="21966F9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Earth Resources Observing Satellite</w:t>
            </w:r>
          </w:p>
        </w:tc>
      </w:tr>
      <w:tr w:rsidR="00D447B8" w:rsidRPr="001214FA" w14:paraId="36465947" w14:textId="77777777" w:rsidTr="00707C13">
        <w:tc>
          <w:tcPr>
            <w:tcW w:w="1418" w:type="dxa"/>
          </w:tcPr>
          <w:p w14:paraId="0903B86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ERS</w:t>
            </w:r>
          </w:p>
        </w:tc>
        <w:tc>
          <w:tcPr>
            <w:tcW w:w="3260" w:type="dxa"/>
          </w:tcPr>
          <w:p w14:paraId="6EC5D34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ESA Remote Sensing Satellite</w:t>
            </w:r>
          </w:p>
        </w:tc>
      </w:tr>
      <w:tr w:rsidR="00D447B8" w:rsidRPr="001214FA" w14:paraId="3AF1A659" w14:textId="77777777" w:rsidTr="00707C13">
        <w:tc>
          <w:tcPr>
            <w:tcW w:w="1418" w:type="dxa"/>
          </w:tcPr>
          <w:p w14:paraId="43DBCB9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ESA</w:t>
            </w:r>
          </w:p>
        </w:tc>
        <w:tc>
          <w:tcPr>
            <w:tcW w:w="3260" w:type="dxa"/>
          </w:tcPr>
          <w:p w14:paraId="621E2EA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European Space Agency</w:t>
            </w:r>
          </w:p>
        </w:tc>
      </w:tr>
      <w:tr w:rsidR="00D447B8" w:rsidRPr="001214FA" w14:paraId="551C5BC6" w14:textId="77777777" w:rsidTr="00707C13">
        <w:tc>
          <w:tcPr>
            <w:tcW w:w="1418" w:type="dxa"/>
          </w:tcPr>
          <w:p w14:paraId="638775B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ESD</w:t>
            </w:r>
          </w:p>
        </w:tc>
        <w:tc>
          <w:tcPr>
            <w:tcW w:w="3260" w:type="dxa"/>
          </w:tcPr>
          <w:p w14:paraId="5EBB5E4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Electrostatic Discharge</w:t>
            </w:r>
          </w:p>
        </w:tc>
      </w:tr>
      <w:tr w:rsidR="00D447B8" w:rsidRPr="001214FA" w14:paraId="7B388B4F" w14:textId="77777777" w:rsidTr="00707C13">
        <w:tc>
          <w:tcPr>
            <w:tcW w:w="1418" w:type="dxa"/>
          </w:tcPr>
          <w:p w14:paraId="3BF9AB8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ESMR</w:t>
            </w:r>
          </w:p>
        </w:tc>
        <w:tc>
          <w:tcPr>
            <w:tcW w:w="3260" w:type="dxa"/>
          </w:tcPr>
          <w:p w14:paraId="7436F3E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Electronically Scanning Microwave Radiometer</w:t>
            </w:r>
          </w:p>
        </w:tc>
      </w:tr>
      <w:tr w:rsidR="00D447B8" w:rsidRPr="001214FA" w14:paraId="374A18B4" w14:textId="77777777" w:rsidTr="00707C13">
        <w:tc>
          <w:tcPr>
            <w:tcW w:w="1418" w:type="dxa"/>
          </w:tcPr>
          <w:p w14:paraId="4345492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ETA</w:t>
            </w:r>
          </w:p>
        </w:tc>
        <w:tc>
          <w:tcPr>
            <w:tcW w:w="3260" w:type="dxa"/>
          </w:tcPr>
          <w:p w14:paraId="5414A6A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Estimated Time of Arrival</w:t>
            </w:r>
          </w:p>
        </w:tc>
      </w:tr>
      <w:tr w:rsidR="00D447B8" w:rsidRPr="001214FA" w14:paraId="0C5C8923" w14:textId="77777777" w:rsidTr="00707C13">
        <w:tc>
          <w:tcPr>
            <w:tcW w:w="1418" w:type="dxa"/>
          </w:tcPr>
          <w:p w14:paraId="30A2888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ETM</w:t>
            </w:r>
          </w:p>
        </w:tc>
        <w:tc>
          <w:tcPr>
            <w:tcW w:w="3260" w:type="dxa"/>
          </w:tcPr>
          <w:p w14:paraId="665CACC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Engineering Test Model</w:t>
            </w:r>
          </w:p>
        </w:tc>
      </w:tr>
      <w:tr w:rsidR="00D447B8" w:rsidRPr="001214FA" w14:paraId="30CEC5FF" w14:textId="77777777" w:rsidTr="00707C13">
        <w:tc>
          <w:tcPr>
            <w:tcW w:w="1418" w:type="dxa"/>
          </w:tcPr>
          <w:p w14:paraId="5505C47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ETM</w:t>
            </w:r>
          </w:p>
        </w:tc>
        <w:tc>
          <w:tcPr>
            <w:tcW w:w="3260" w:type="dxa"/>
          </w:tcPr>
          <w:p w14:paraId="594E6D9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Enhanced Thematic Mapper</w:t>
            </w:r>
          </w:p>
        </w:tc>
      </w:tr>
      <w:tr w:rsidR="00D447B8" w:rsidRPr="001214FA" w14:paraId="4930CBCF" w14:textId="77777777" w:rsidTr="00707C13">
        <w:tc>
          <w:tcPr>
            <w:tcW w:w="1418" w:type="dxa"/>
          </w:tcPr>
          <w:p w14:paraId="078E8B7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ETS</w:t>
            </w:r>
          </w:p>
        </w:tc>
        <w:tc>
          <w:tcPr>
            <w:tcW w:w="3260" w:type="dxa"/>
          </w:tcPr>
          <w:p w14:paraId="02887D0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Engineering Test Satellite</w:t>
            </w:r>
          </w:p>
        </w:tc>
      </w:tr>
      <w:tr w:rsidR="00D447B8" w:rsidRPr="001214FA" w14:paraId="33EAACC1" w14:textId="77777777" w:rsidTr="00707C13">
        <w:tc>
          <w:tcPr>
            <w:tcW w:w="1418" w:type="dxa"/>
          </w:tcPr>
          <w:p w14:paraId="7007975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EUMETSAT</w:t>
            </w:r>
          </w:p>
        </w:tc>
        <w:tc>
          <w:tcPr>
            <w:tcW w:w="3260" w:type="dxa"/>
          </w:tcPr>
          <w:p w14:paraId="6E46F9D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European Organization for the Exploitation of Meteorological Satellites</w:t>
            </w:r>
          </w:p>
        </w:tc>
      </w:tr>
      <w:tr w:rsidR="00D447B8" w:rsidRPr="001214FA" w14:paraId="56E009C3" w14:textId="77777777" w:rsidTr="00707C13">
        <w:tc>
          <w:tcPr>
            <w:tcW w:w="1418" w:type="dxa"/>
          </w:tcPr>
          <w:p w14:paraId="4CF23C4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EUV</w:t>
            </w:r>
          </w:p>
        </w:tc>
        <w:tc>
          <w:tcPr>
            <w:tcW w:w="3260" w:type="dxa"/>
          </w:tcPr>
          <w:p w14:paraId="03FE892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Extreme Ultraviolet</w:t>
            </w:r>
          </w:p>
        </w:tc>
      </w:tr>
      <w:tr w:rsidR="00D447B8" w:rsidRPr="001214FA" w14:paraId="4B8E5715" w14:textId="77777777" w:rsidTr="00707C13">
        <w:tc>
          <w:tcPr>
            <w:tcW w:w="1418" w:type="dxa"/>
          </w:tcPr>
          <w:p w14:paraId="6BE355F4"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214FA">
              <w:rPr>
                <w:b/>
                <w:sz w:val="20"/>
              </w:rPr>
              <w:t>F</w:t>
            </w:r>
          </w:p>
        </w:tc>
        <w:tc>
          <w:tcPr>
            <w:tcW w:w="3260" w:type="dxa"/>
          </w:tcPr>
          <w:p w14:paraId="0B6562DC"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left"/>
              <w:rPr>
                <w:b/>
                <w:sz w:val="20"/>
              </w:rPr>
            </w:pPr>
          </w:p>
        </w:tc>
      </w:tr>
      <w:tr w:rsidR="00D447B8" w:rsidRPr="001214FA" w14:paraId="7B983671" w14:textId="77777777" w:rsidTr="00707C13">
        <w:tc>
          <w:tcPr>
            <w:tcW w:w="1418" w:type="dxa"/>
          </w:tcPr>
          <w:p w14:paraId="2EAF8D3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FAX</w:t>
            </w:r>
          </w:p>
        </w:tc>
        <w:tc>
          <w:tcPr>
            <w:tcW w:w="3260" w:type="dxa"/>
          </w:tcPr>
          <w:p w14:paraId="1FC8F62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Facsimile</w:t>
            </w:r>
          </w:p>
        </w:tc>
      </w:tr>
      <w:tr w:rsidR="00D447B8" w:rsidRPr="001214FA" w14:paraId="723CB387" w14:textId="77777777" w:rsidTr="00707C13">
        <w:tc>
          <w:tcPr>
            <w:tcW w:w="1418" w:type="dxa"/>
          </w:tcPr>
          <w:p w14:paraId="196D8C0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FC</w:t>
            </w:r>
          </w:p>
        </w:tc>
        <w:tc>
          <w:tcPr>
            <w:tcW w:w="3260" w:type="dxa"/>
          </w:tcPr>
          <w:p w14:paraId="1AA2CA6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False Colo</w:t>
            </w:r>
            <w:r>
              <w:rPr>
                <w:sz w:val="20"/>
              </w:rPr>
              <w:t>u</w:t>
            </w:r>
            <w:r w:rsidRPr="001214FA">
              <w:rPr>
                <w:sz w:val="20"/>
              </w:rPr>
              <w:t>r</w:t>
            </w:r>
          </w:p>
        </w:tc>
      </w:tr>
      <w:tr w:rsidR="00D447B8" w:rsidRPr="001214FA" w14:paraId="5EF0FEEA" w14:textId="77777777" w:rsidTr="00707C13">
        <w:tc>
          <w:tcPr>
            <w:tcW w:w="1418" w:type="dxa"/>
          </w:tcPr>
          <w:p w14:paraId="1DC02C8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FCC</w:t>
            </w:r>
          </w:p>
        </w:tc>
        <w:tc>
          <w:tcPr>
            <w:tcW w:w="3260" w:type="dxa"/>
          </w:tcPr>
          <w:p w14:paraId="7078A22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False Colo</w:t>
            </w:r>
            <w:r>
              <w:rPr>
                <w:sz w:val="20"/>
              </w:rPr>
              <w:t>u</w:t>
            </w:r>
            <w:r w:rsidRPr="001214FA">
              <w:rPr>
                <w:sz w:val="20"/>
              </w:rPr>
              <w:t>r Composite</w:t>
            </w:r>
          </w:p>
        </w:tc>
      </w:tr>
      <w:tr w:rsidR="00D447B8" w:rsidRPr="001214FA" w14:paraId="219A99D5" w14:textId="77777777" w:rsidTr="00707C13">
        <w:tc>
          <w:tcPr>
            <w:tcW w:w="1418" w:type="dxa"/>
          </w:tcPr>
          <w:p w14:paraId="5E704DE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FCC</w:t>
            </w:r>
          </w:p>
        </w:tc>
        <w:tc>
          <w:tcPr>
            <w:tcW w:w="3260" w:type="dxa"/>
          </w:tcPr>
          <w:p w14:paraId="156A145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Federal Communications Commission </w:t>
            </w:r>
          </w:p>
        </w:tc>
      </w:tr>
      <w:tr w:rsidR="00D447B8" w:rsidRPr="001214FA" w14:paraId="3693F199" w14:textId="77777777" w:rsidTr="00707C13">
        <w:tc>
          <w:tcPr>
            <w:tcW w:w="1418" w:type="dxa"/>
          </w:tcPr>
          <w:p w14:paraId="430C468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FDM</w:t>
            </w:r>
          </w:p>
        </w:tc>
        <w:tc>
          <w:tcPr>
            <w:tcW w:w="3260" w:type="dxa"/>
          </w:tcPr>
          <w:p w14:paraId="48F9EA0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Frequency Division Multiplexing</w:t>
            </w:r>
          </w:p>
        </w:tc>
      </w:tr>
      <w:tr w:rsidR="00D447B8" w:rsidRPr="001214FA" w14:paraId="2B0DDE75" w14:textId="77777777" w:rsidTr="00707C13">
        <w:tc>
          <w:tcPr>
            <w:tcW w:w="1418" w:type="dxa"/>
          </w:tcPr>
          <w:p w14:paraId="64A8595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FFT</w:t>
            </w:r>
          </w:p>
        </w:tc>
        <w:tc>
          <w:tcPr>
            <w:tcW w:w="3260" w:type="dxa"/>
          </w:tcPr>
          <w:p w14:paraId="29793C5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Fast Fourier Transform</w:t>
            </w:r>
          </w:p>
        </w:tc>
      </w:tr>
      <w:tr w:rsidR="00D447B8" w:rsidRPr="001214FA" w14:paraId="22F6ACD1" w14:textId="77777777" w:rsidTr="00707C13">
        <w:tc>
          <w:tcPr>
            <w:tcW w:w="1418" w:type="dxa"/>
          </w:tcPr>
          <w:p w14:paraId="4E1BEF1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FIFO</w:t>
            </w:r>
          </w:p>
        </w:tc>
        <w:tc>
          <w:tcPr>
            <w:tcW w:w="3260" w:type="dxa"/>
          </w:tcPr>
          <w:p w14:paraId="20B0353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First-In-First-Out</w:t>
            </w:r>
          </w:p>
        </w:tc>
      </w:tr>
      <w:tr w:rsidR="00D447B8" w:rsidRPr="001214FA" w14:paraId="78A23B26" w14:textId="77777777" w:rsidTr="00707C13">
        <w:tc>
          <w:tcPr>
            <w:tcW w:w="1418" w:type="dxa"/>
          </w:tcPr>
          <w:p w14:paraId="6C5090F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FM</w:t>
            </w:r>
          </w:p>
        </w:tc>
        <w:tc>
          <w:tcPr>
            <w:tcW w:w="3260" w:type="dxa"/>
          </w:tcPr>
          <w:p w14:paraId="69D7033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Frequency Modulation</w:t>
            </w:r>
          </w:p>
        </w:tc>
      </w:tr>
      <w:tr w:rsidR="00D447B8" w:rsidRPr="001214FA" w14:paraId="37A2220D" w14:textId="77777777" w:rsidTr="00707C13">
        <w:tc>
          <w:tcPr>
            <w:tcW w:w="1418" w:type="dxa"/>
          </w:tcPr>
          <w:p w14:paraId="02C4248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FOV</w:t>
            </w:r>
          </w:p>
        </w:tc>
        <w:tc>
          <w:tcPr>
            <w:tcW w:w="3260" w:type="dxa"/>
          </w:tcPr>
          <w:p w14:paraId="39BA357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Field of view</w:t>
            </w:r>
          </w:p>
        </w:tc>
      </w:tr>
      <w:tr w:rsidR="00D447B8" w:rsidRPr="001214FA" w14:paraId="7D00EFA1" w14:textId="77777777" w:rsidTr="00707C13">
        <w:tc>
          <w:tcPr>
            <w:tcW w:w="1418" w:type="dxa"/>
          </w:tcPr>
          <w:p w14:paraId="620114F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fps</w:t>
            </w:r>
          </w:p>
        </w:tc>
        <w:tc>
          <w:tcPr>
            <w:tcW w:w="3260" w:type="dxa"/>
          </w:tcPr>
          <w:p w14:paraId="5E8DB26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Frames Per Second</w:t>
            </w:r>
          </w:p>
        </w:tc>
      </w:tr>
      <w:tr w:rsidR="00D447B8" w:rsidRPr="001214FA" w14:paraId="40C1DD2D" w14:textId="77777777" w:rsidTr="00707C13">
        <w:tc>
          <w:tcPr>
            <w:tcW w:w="1418" w:type="dxa"/>
          </w:tcPr>
          <w:p w14:paraId="27F5DCC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FSK</w:t>
            </w:r>
          </w:p>
        </w:tc>
        <w:tc>
          <w:tcPr>
            <w:tcW w:w="3260" w:type="dxa"/>
          </w:tcPr>
          <w:p w14:paraId="1E2306A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Frequency Shift Keying</w:t>
            </w:r>
          </w:p>
        </w:tc>
      </w:tr>
      <w:tr w:rsidR="00D447B8" w:rsidRPr="001214FA" w14:paraId="0AB769DF" w14:textId="77777777" w:rsidTr="00707C13">
        <w:tc>
          <w:tcPr>
            <w:tcW w:w="1418" w:type="dxa"/>
          </w:tcPr>
          <w:p w14:paraId="684ED1E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FSS</w:t>
            </w:r>
          </w:p>
        </w:tc>
        <w:tc>
          <w:tcPr>
            <w:tcW w:w="3260" w:type="dxa"/>
          </w:tcPr>
          <w:p w14:paraId="32D75A7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Fixed</w:t>
            </w:r>
            <w:r w:rsidRPr="001214FA">
              <w:rPr>
                <w:sz w:val="20"/>
              </w:rPr>
              <w:noBreakHyphen/>
              <w:t>Satellite Service</w:t>
            </w:r>
          </w:p>
        </w:tc>
      </w:tr>
      <w:tr w:rsidR="00D447B8" w:rsidRPr="001214FA" w14:paraId="68E45D87" w14:textId="77777777" w:rsidTr="00707C13">
        <w:tc>
          <w:tcPr>
            <w:tcW w:w="1418" w:type="dxa"/>
          </w:tcPr>
          <w:p w14:paraId="3965382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FSS</w:t>
            </w:r>
          </w:p>
        </w:tc>
        <w:tc>
          <w:tcPr>
            <w:tcW w:w="3260" w:type="dxa"/>
          </w:tcPr>
          <w:p w14:paraId="7B28D79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Flight Scheduling Software System</w:t>
            </w:r>
          </w:p>
        </w:tc>
      </w:tr>
      <w:tr w:rsidR="00D447B8" w:rsidRPr="001214FA" w14:paraId="21DC98A3" w14:textId="77777777" w:rsidTr="00707C13">
        <w:tc>
          <w:tcPr>
            <w:tcW w:w="1418" w:type="dxa"/>
          </w:tcPr>
          <w:p w14:paraId="1BE4E694"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214FA">
              <w:rPr>
                <w:b/>
                <w:sz w:val="20"/>
              </w:rPr>
              <w:t>G</w:t>
            </w:r>
          </w:p>
        </w:tc>
        <w:tc>
          <w:tcPr>
            <w:tcW w:w="3260" w:type="dxa"/>
          </w:tcPr>
          <w:p w14:paraId="376E69C6"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left"/>
              <w:rPr>
                <w:b/>
                <w:sz w:val="20"/>
              </w:rPr>
            </w:pPr>
          </w:p>
        </w:tc>
      </w:tr>
      <w:tr w:rsidR="00D447B8" w:rsidRPr="001214FA" w14:paraId="4321A861" w14:textId="77777777" w:rsidTr="00707C13">
        <w:tc>
          <w:tcPr>
            <w:tcW w:w="1418" w:type="dxa"/>
          </w:tcPr>
          <w:p w14:paraId="26D8788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GAC</w:t>
            </w:r>
          </w:p>
        </w:tc>
        <w:tc>
          <w:tcPr>
            <w:tcW w:w="3260" w:type="dxa"/>
          </w:tcPr>
          <w:p w14:paraId="5994F90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Global Area Coverage</w:t>
            </w:r>
          </w:p>
        </w:tc>
      </w:tr>
      <w:tr w:rsidR="00D447B8" w:rsidRPr="001214FA" w14:paraId="1FDB201C" w14:textId="77777777" w:rsidTr="00707C13">
        <w:tc>
          <w:tcPr>
            <w:tcW w:w="1418" w:type="dxa"/>
          </w:tcPr>
          <w:p w14:paraId="7D45653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GAME</w:t>
            </w:r>
          </w:p>
        </w:tc>
        <w:tc>
          <w:tcPr>
            <w:tcW w:w="3260" w:type="dxa"/>
          </w:tcPr>
          <w:p w14:paraId="6A497A0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GEWEX Asian Monsoon Experiment</w:t>
            </w:r>
          </w:p>
        </w:tc>
      </w:tr>
      <w:tr w:rsidR="00D447B8" w:rsidRPr="001214FA" w14:paraId="1DB263D2" w14:textId="77777777" w:rsidTr="00707C13">
        <w:tc>
          <w:tcPr>
            <w:tcW w:w="1418" w:type="dxa"/>
          </w:tcPr>
          <w:p w14:paraId="346B832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GARP</w:t>
            </w:r>
          </w:p>
        </w:tc>
        <w:tc>
          <w:tcPr>
            <w:tcW w:w="3260" w:type="dxa"/>
          </w:tcPr>
          <w:p w14:paraId="1B94273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Global Atmospheric Research Program</w:t>
            </w:r>
          </w:p>
        </w:tc>
      </w:tr>
      <w:tr w:rsidR="00D447B8" w:rsidRPr="001214FA" w14:paraId="02B1F7C7" w14:textId="77777777" w:rsidTr="00707C13">
        <w:tc>
          <w:tcPr>
            <w:tcW w:w="1418" w:type="dxa"/>
          </w:tcPr>
          <w:p w14:paraId="5FAC312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GARS</w:t>
            </w:r>
          </w:p>
        </w:tc>
        <w:tc>
          <w:tcPr>
            <w:tcW w:w="3260" w:type="dxa"/>
          </w:tcPr>
          <w:p w14:paraId="6BE6720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GOES Archive and Retrieval System</w:t>
            </w:r>
          </w:p>
        </w:tc>
      </w:tr>
      <w:tr w:rsidR="00D447B8" w:rsidRPr="001214FA" w14:paraId="7970C361" w14:textId="77777777" w:rsidTr="00707C13">
        <w:tc>
          <w:tcPr>
            <w:tcW w:w="1418" w:type="dxa"/>
          </w:tcPr>
          <w:p w14:paraId="007B307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GAW</w:t>
            </w:r>
          </w:p>
        </w:tc>
        <w:tc>
          <w:tcPr>
            <w:tcW w:w="3260" w:type="dxa"/>
          </w:tcPr>
          <w:p w14:paraId="10FDF37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Global Atmosphere Watch</w:t>
            </w:r>
          </w:p>
        </w:tc>
      </w:tr>
      <w:tr w:rsidR="00D447B8" w:rsidRPr="00844D80" w14:paraId="2AD78755" w14:textId="77777777" w:rsidTr="00707C13">
        <w:tc>
          <w:tcPr>
            <w:tcW w:w="1418" w:type="dxa"/>
          </w:tcPr>
          <w:p w14:paraId="76045A0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GCIP</w:t>
            </w:r>
          </w:p>
        </w:tc>
        <w:tc>
          <w:tcPr>
            <w:tcW w:w="3260" w:type="dxa"/>
          </w:tcPr>
          <w:p w14:paraId="1FFF93D8" w14:textId="77777777" w:rsidR="00D447B8" w:rsidRPr="000A0520"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lang w:val="fr-CH"/>
              </w:rPr>
            </w:pPr>
            <w:r w:rsidRPr="000A0520">
              <w:rPr>
                <w:sz w:val="20"/>
                <w:lang w:val="fr-CH"/>
              </w:rPr>
              <w:t>GEWEX Continental-</w:t>
            </w:r>
            <w:proofErr w:type="spellStart"/>
            <w:r w:rsidRPr="000A0520">
              <w:rPr>
                <w:sz w:val="20"/>
                <w:lang w:val="fr-CH"/>
              </w:rPr>
              <w:t>scale</w:t>
            </w:r>
            <w:proofErr w:type="spellEnd"/>
            <w:r w:rsidRPr="000A0520">
              <w:rPr>
                <w:sz w:val="20"/>
                <w:lang w:val="fr-CH"/>
              </w:rPr>
              <w:t xml:space="preserve"> International Project</w:t>
            </w:r>
          </w:p>
        </w:tc>
      </w:tr>
      <w:tr w:rsidR="00D447B8" w:rsidRPr="001214FA" w14:paraId="0391CF43" w14:textId="77777777" w:rsidTr="00707C13">
        <w:tc>
          <w:tcPr>
            <w:tcW w:w="1418" w:type="dxa"/>
          </w:tcPr>
          <w:p w14:paraId="296F94C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GCM</w:t>
            </w:r>
          </w:p>
        </w:tc>
        <w:tc>
          <w:tcPr>
            <w:tcW w:w="3260" w:type="dxa"/>
          </w:tcPr>
          <w:p w14:paraId="38AA97E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General Circulation Model</w:t>
            </w:r>
          </w:p>
        </w:tc>
      </w:tr>
      <w:tr w:rsidR="00D447B8" w:rsidRPr="001214FA" w14:paraId="6A6C9588" w14:textId="77777777" w:rsidTr="00707C13">
        <w:tc>
          <w:tcPr>
            <w:tcW w:w="1418" w:type="dxa"/>
          </w:tcPr>
          <w:p w14:paraId="0BC8F11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GCOS</w:t>
            </w:r>
          </w:p>
        </w:tc>
        <w:tc>
          <w:tcPr>
            <w:tcW w:w="3260" w:type="dxa"/>
          </w:tcPr>
          <w:p w14:paraId="36D6D31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Global Climate Observing System</w:t>
            </w:r>
          </w:p>
        </w:tc>
      </w:tr>
      <w:tr w:rsidR="00D447B8" w:rsidRPr="004D70FD" w14:paraId="37E36E1F" w14:textId="77777777" w:rsidTr="00707C13">
        <w:tc>
          <w:tcPr>
            <w:tcW w:w="1418" w:type="dxa"/>
          </w:tcPr>
          <w:p w14:paraId="62B1787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GDTA</w:t>
            </w:r>
          </w:p>
        </w:tc>
        <w:tc>
          <w:tcPr>
            <w:tcW w:w="3260" w:type="dxa"/>
          </w:tcPr>
          <w:p w14:paraId="4D685DCD" w14:textId="77777777" w:rsidR="00D447B8" w:rsidRPr="000A0520"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lang w:val="fr-CH"/>
              </w:rPr>
            </w:pPr>
            <w:r w:rsidRPr="000A0520">
              <w:rPr>
                <w:sz w:val="20"/>
                <w:lang w:val="fr-CH"/>
              </w:rPr>
              <w:t xml:space="preserve">Groupement pour le Développement de la Télédétection Aérospatiale </w:t>
            </w:r>
          </w:p>
        </w:tc>
      </w:tr>
      <w:tr w:rsidR="00D447B8" w:rsidRPr="001214FA" w14:paraId="4BB7270E" w14:textId="77777777" w:rsidTr="00707C13">
        <w:tc>
          <w:tcPr>
            <w:tcW w:w="1418" w:type="dxa"/>
          </w:tcPr>
          <w:p w14:paraId="2B045D4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GEO</w:t>
            </w:r>
          </w:p>
        </w:tc>
        <w:tc>
          <w:tcPr>
            <w:tcW w:w="3260" w:type="dxa"/>
          </w:tcPr>
          <w:p w14:paraId="617B213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Geostationary Earth Orbit</w:t>
            </w:r>
          </w:p>
        </w:tc>
      </w:tr>
      <w:tr w:rsidR="00D447B8" w:rsidRPr="001214FA" w14:paraId="392059D4" w14:textId="77777777" w:rsidTr="00707C13">
        <w:tc>
          <w:tcPr>
            <w:tcW w:w="1418" w:type="dxa"/>
          </w:tcPr>
          <w:p w14:paraId="4C6234A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GEWEX</w:t>
            </w:r>
          </w:p>
        </w:tc>
        <w:tc>
          <w:tcPr>
            <w:tcW w:w="3260" w:type="dxa"/>
          </w:tcPr>
          <w:p w14:paraId="6E89D79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Global Energy and Water Cycle Experiment</w:t>
            </w:r>
          </w:p>
        </w:tc>
      </w:tr>
      <w:tr w:rsidR="00D447B8" w:rsidRPr="001214FA" w14:paraId="574AE611" w14:textId="77777777" w:rsidTr="00707C13">
        <w:tc>
          <w:tcPr>
            <w:tcW w:w="1418" w:type="dxa"/>
          </w:tcPr>
          <w:p w14:paraId="2922E6A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GHz</w:t>
            </w:r>
          </w:p>
        </w:tc>
        <w:tc>
          <w:tcPr>
            <w:tcW w:w="3260" w:type="dxa"/>
          </w:tcPr>
          <w:p w14:paraId="3AF800F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Gigahertz</w:t>
            </w:r>
          </w:p>
        </w:tc>
      </w:tr>
      <w:tr w:rsidR="00D447B8" w:rsidRPr="001214FA" w14:paraId="31588B4B" w14:textId="77777777" w:rsidTr="00707C13">
        <w:tc>
          <w:tcPr>
            <w:tcW w:w="1418" w:type="dxa"/>
          </w:tcPr>
          <w:p w14:paraId="6F68F33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GIMGSP</w:t>
            </w:r>
          </w:p>
        </w:tc>
        <w:tc>
          <w:tcPr>
            <w:tcW w:w="3260" w:type="dxa"/>
          </w:tcPr>
          <w:p w14:paraId="2846708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GOES I-M Ground System Project</w:t>
            </w:r>
          </w:p>
        </w:tc>
      </w:tr>
      <w:tr w:rsidR="00D447B8" w:rsidRPr="001214FA" w14:paraId="5A583CF0" w14:textId="77777777" w:rsidTr="00707C13">
        <w:tc>
          <w:tcPr>
            <w:tcW w:w="1418" w:type="dxa"/>
          </w:tcPr>
          <w:p w14:paraId="2CE48D5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GIMTACS</w:t>
            </w:r>
          </w:p>
        </w:tc>
        <w:tc>
          <w:tcPr>
            <w:tcW w:w="3260" w:type="dxa"/>
          </w:tcPr>
          <w:p w14:paraId="570E4AC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GOES I/M Telemetry and Command System</w:t>
            </w:r>
          </w:p>
        </w:tc>
      </w:tr>
      <w:tr w:rsidR="00D447B8" w:rsidRPr="001214FA" w14:paraId="4D6A7B51" w14:textId="77777777" w:rsidTr="00707C13">
        <w:tc>
          <w:tcPr>
            <w:tcW w:w="1418" w:type="dxa"/>
          </w:tcPr>
          <w:p w14:paraId="0626B24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GIS</w:t>
            </w:r>
          </w:p>
        </w:tc>
        <w:tc>
          <w:tcPr>
            <w:tcW w:w="3260" w:type="dxa"/>
          </w:tcPr>
          <w:p w14:paraId="1593427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Geographical Information Systems</w:t>
            </w:r>
          </w:p>
        </w:tc>
      </w:tr>
      <w:tr w:rsidR="00D447B8" w:rsidRPr="001214FA" w14:paraId="3DA0B1EA" w14:textId="77777777" w:rsidTr="00707C13">
        <w:tc>
          <w:tcPr>
            <w:tcW w:w="1418" w:type="dxa"/>
          </w:tcPr>
          <w:p w14:paraId="0909BE5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GMACS</w:t>
            </w:r>
          </w:p>
        </w:tc>
        <w:tc>
          <w:tcPr>
            <w:tcW w:w="3260" w:type="dxa"/>
          </w:tcPr>
          <w:p w14:paraId="55D73F3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GOES Monitoring and Control system (current GIMTACS)</w:t>
            </w:r>
          </w:p>
        </w:tc>
      </w:tr>
      <w:tr w:rsidR="00D447B8" w:rsidRPr="001214FA" w14:paraId="584F5C69" w14:textId="77777777" w:rsidTr="00707C13">
        <w:tc>
          <w:tcPr>
            <w:tcW w:w="1418" w:type="dxa"/>
          </w:tcPr>
          <w:p w14:paraId="58D639C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GMDSS</w:t>
            </w:r>
          </w:p>
        </w:tc>
        <w:tc>
          <w:tcPr>
            <w:tcW w:w="3260" w:type="dxa"/>
          </w:tcPr>
          <w:p w14:paraId="2D740E2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Global Maritime Distress and Safety System</w:t>
            </w:r>
          </w:p>
        </w:tc>
      </w:tr>
      <w:tr w:rsidR="00D447B8" w:rsidRPr="001214FA" w14:paraId="5591D08A" w14:textId="77777777" w:rsidTr="00707C13">
        <w:tc>
          <w:tcPr>
            <w:tcW w:w="1418" w:type="dxa"/>
          </w:tcPr>
          <w:p w14:paraId="7799001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GMS</w:t>
            </w:r>
          </w:p>
        </w:tc>
        <w:tc>
          <w:tcPr>
            <w:tcW w:w="3260" w:type="dxa"/>
          </w:tcPr>
          <w:p w14:paraId="43A6157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Geostationary Meteorological Satellite </w:t>
            </w:r>
          </w:p>
        </w:tc>
      </w:tr>
      <w:tr w:rsidR="00D447B8" w:rsidRPr="001214FA" w14:paraId="2EFE3AA6" w14:textId="77777777" w:rsidTr="00707C13">
        <w:tc>
          <w:tcPr>
            <w:tcW w:w="1418" w:type="dxa"/>
          </w:tcPr>
          <w:p w14:paraId="55FA305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GMT</w:t>
            </w:r>
          </w:p>
          <w:p w14:paraId="7A1CB31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GNSS</w:t>
            </w:r>
          </w:p>
        </w:tc>
        <w:tc>
          <w:tcPr>
            <w:tcW w:w="3260" w:type="dxa"/>
          </w:tcPr>
          <w:p w14:paraId="3A0FA2D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Greenwich Mean Time</w:t>
            </w:r>
          </w:p>
          <w:p w14:paraId="04E70D8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Global Navigation Satellites Systems</w:t>
            </w:r>
          </w:p>
        </w:tc>
      </w:tr>
      <w:tr w:rsidR="00D447B8" w:rsidRPr="001214FA" w14:paraId="4A823294" w14:textId="77777777" w:rsidTr="00707C13">
        <w:tc>
          <w:tcPr>
            <w:tcW w:w="1418" w:type="dxa"/>
          </w:tcPr>
          <w:p w14:paraId="6A1CC6E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GOES</w:t>
            </w:r>
          </w:p>
        </w:tc>
        <w:tc>
          <w:tcPr>
            <w:tcW w:w="3260" w:type="dxa"/>
          </w:tcPr>
          <w:p w14:paraId="6D07422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Geostationary Operational Environmental Satellite</w:t>
            </w:r>
          </w:p>
        </w:tc>
      </w:tr>
      <w:tr w:rsidR="00D447B8" w:rsidRPr="001214FA" w14:paraId="08663DDA" w14:textId="77777777" w:rsidTr="00707C13">
        <w:tc>
          <w:tcPr>
            <w:tcW w:w="1418" w:type="dxa"/>
          </w:tcPr>
          <w:p w14:paraId="7FDB323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GOMS</w:t>
            </w:r>
          </w:p>
        </w:tc>
        <w:tc>
          <w:tcPr>
            <w:tcW w:w="3260" w:type="dxa"/>
          </w:tcPr>
          <w:p w14:paraId="1721D7F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Geostationary Operational Meteorological Satellite</w:t>
            </w:r>
          </w:p>
        </w:tc>
      </w:tr>
      <w:tr w:rsidR="00D447B8" w:rsidRPr="001214FA" w14:paraId="0FDB6D29" w14:textId="77777777" w:rsidTr="00707C13">
        <w:tc>
          <w:tcPr>
            <w:tcW w:w="1418" w:type="dxa"/>
          </w:tcPr>
          <w:p w14:paraId="555F8CF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GOOS</w:t>
            </w:r>
          </w:p>
        </w:tc>
        <w:tc>
          <w:tcPr>
            <w:tcW w:w="3260" w:type="dxa"/>
          </w:tcPr>
          <w:p w14:paraId="4DB0B9F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Global Ocean Observing System</w:t>
            </w:r>
          </w:p>
        </w:tc>
      </w:tr>
      <w:tr w:rsidR="00D447B8" w:rsidRPr="001214FA" w14:paraId="05B36DC0" w14:textId="77777777" w:rsidTr="00707C13">
        <w:tc>
          <w:tcPr>
            <w:tcW w:w="1418" w:type="dxa"/>
          </w:tcPr>
          <w:p w14:paraId="6FF7805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GOS</w:t>
            </w:r>
          </w:p>
        </w:tc>
        <w:tc>
          <w:tcPr>
            <w:tcW w:w="3260" w:type="dxa"/>
          </w:tcPr>
          <w:p w14:paraId="0504015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Global Observing System</w:t>
            </w:r>
          </w:p>
        </w:tc>
      </w:tr>
      <w:tr w:rsidR="00D447B8" w:rsidRPr="001214FA" w14:paraId="00C093A7" w14:textId="77777777" w:rsidTr="00707C13">
        <w:tc>
          <w:tcPr>
            <w:tcW w:w="1418" w:type="dxa"/>
          </w:tcPr>
          <w:p w14:paraId="4F8612C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GOSSP</w:t>
            </w:r>
          </w:p>
        </w:tc>
        <w:tc>
          <w:tcPr>
            <w:tcW w:w="3260" w:type="dxa"/>
          </w:tcPr>
          <w:p w14:paraId="658A2BD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Global Observing Systems Space Panel</w:t>
            </w:r>
          </w:p>
        </w:tc>
      </w:tr>
      <w:tr w:rsidR="00D447B8" w:rsidRPr="001214FA" w14:paraId="0A154C96" w14:textId="77777777" w:rsidTr="00707C13">
        <w:tc>
          <w:tcPr>
            <w:tcW w:w="1418" w:type="dxa"/>
          </w:tcPr>
          <w:p w14:paraId="76ED182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GPCP</w:t>
            </w:r>
          </w:p>
        </w:tc>
        <w:tc>
          <w:tcPr>
            <w:tcW w:w="3260" w:type="dxa"/>
          </w:tcPr>
          <w:p w14:paraId="00C469A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Global Precipitation Climatology Project</w:t>
            </w:r>
          </w:p>
        </w:tc>
      </w:tr>
      <w:tr w:rsidR="00D447B8" w:rsidRPr="001214FA" w14:paraId="1512EEFA" w14:textId="77777777" w:rsidTr="00707C13">
        <w:tc>
          <w:tcPr>
            <w:tcW w:w="1418" w:type="dxa"/>
          </w:tcPr>
          <w:p w14:paraId="6E27DD1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GPS</w:t>
            </w:r>
          </w:p>
        </w:tc>
        <w:tc>
          <w:tcPr>
            <w:tcW w:w="3260" w:type="dxa"/>
          </w:tcPr>
          <w:p w14:paraId="0A590B4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Global Positioning System</w:t>
            </w:r>
          </w:p>
        </w:tc>
      </w:tr>
      <w:tr w:rsidR="00D447B8" w:rsidRPr="001214FA" w14:paraId="2B545030" w14:textId="77777777" w:rsidTr="00707C13">
        <w:tc>
          <w:tcPr>
            <w:tcW w:w="1418" w:type="dxa"/>
          </w:tcPr>
          <w:p w14:paraId="12669F2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GPSOS</w:t>
            </w:r>
          </w:p>
        </w:tc>
        <w:tc>
          <w:tcPr>
            <w:tcW w:w="3260" w:type="dxa"/>
          </w:tcPr>
          <w:p w14:paraId="05F5373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GPS Occultation Sensor</w:t>
            </w:r>
          </w:p>
        </w:tc>
      </w:tr>
      <w:tr w:rsidR="00D447B8" w:rsidRPr="001214FA" w14:paraId="45C03FC4" w14:textId="77777777" w:rsidTr="00707C13">
        <w:tc>
          <w:tcPr>
            <w:tcW w:w="1418" w:type="dxa"/>
          </w:tcPr>
          <w:p w14:paraId="5C950A0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GRC</w:t>
            </w:r>
          </w:p>
        </w:tc>
        <w:tc>
          <w:tcPr>
            <w:tcW w:w="3260" w:type="dxa"/>
          </w:tcPr>
          <w:p w14:paraId="5CAF223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Glenn Research Center formerly the Lewis Research Center (</w:t>
            </w:r>
            <w:proofErr w:type="spellStart"/>
            <w:r w:rsidRPr="001214FA">
              <w:rPr>
                <w:sz w:val="20"/>
              </w:rPr>
              <w:t>LeRC</w:t>
            </w:r>
            <w:proofErr w:type="spellEnd"/>
            <w:r w:rsidRPr="001214FA">
              <w:rPr>
                <w:sz w:val="20"/>
              </w:rPr>
              <w:t>)</w:t>
            </w:r>
          </w:p>
        </w:tc>
      </w:tr>
      <w:tr w:rsidR="00D447B8" w:rsidRPr="001214FA" w14:paraId="18D03D55" w14:textId="77777777" w:rsidTr="00707C13">
        <w:tc>
          <w:tcPr>
            <w:tcW w:w="1418" w:type="dxa"/>
          </w:tcPr>
          <w:p w14:paraId="7B5B2D5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GRS</w:t>
            </w:r>
          </w:p>
        </w:tc>
        <w:tc>
          <w:tcPr>
            <w:tcW w:w="3260" w:type="dxa"/>
          </w:tcPr>
          <w:p w14:paraId="73E7A5C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Ground Receiving Station</w:t>
            </w:r>
          </w:p>
        </w:tc>
      </w:tr>
      <w:tr w:rsidR="00D447B8" w:rsidRPr="001214FA" w14:paraId="19A018AC" w14:textId="77777777" w:rsidTr="00707C13">
        <w:tc>
          <w:tcPr>
            <w:tcW w:w="1418" w:type="dxa"/>
          </w:tcPr>
          <w:p w14:paraId="07CD9E9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GRT</w:t>
            </w:r>
          </w:p>
        </w:tc>
        <w:tc>
          <w:tcPr>
            <w:tcW w:w="3260" w:type="dxa"/>
          </w:tcPr>
          <w:p w14:paraId="764A40A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GOES Real-time (database)</w:t>
            </w:r>
          </w:p>
        </w:tc>
      </w:tr>
      <w:tr w:rsidR="00D447B8" w:rsidRPr="001214FA" w14:paraId="24687798" w14:textId="77777777" w:rsidTr="00707C13">
        <w:tc>
          <w:tcPr>
            <w:tcW w:w="1418" w:type="dxa"/>
          </w:tcPr>
          <w:p w14:paraId="2DDF40A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GSFC</w:t>
            </w:r>
          </w:p>
        </w:tc>
        <w:tc>
          <w:tcPr>
            <w:tcW w:w="3260" w:type="dxa"/>
          </w:tcPr>
          <w:p w14:paraId="68BFE2B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Goddard Space Flight Center</w:t>
            </w:r>
          </w:p>
        </w:tc>
      </w:tr>
      <w:tr w:rsidR="00D447B8" w:rsidRPr="001214FA" w14:paraId="172D1769" w14:textId="77777777" w:rsidTr="00707C13">
        <w:tc>
          <w:tcPr>
            <w:tcW w:w="1418" w:type="dxa"/>
          </w:tcPr>
          <w:p w14:paraId="56C0CD2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GSN</w:t>
            </w:r>
          </w:p>
        </w:tc>
        <w:tc>
          <w:tcPr>
            <w:tcW w:w="3260" w:type="dxa"/>
          </w:tcPr>
          <w:p w14:paraId="3D8AF6D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GCOS Surface Network</w:t>
            </w:r>
          </w:p>
        </w:tc>
      </w:tr>
      <w:tr w:rsidR="00D447B8" w:rsidRPr="001214FA" w14:paraId="6936B082" w14:textId="77777777" w:rsidTr="00707C13">
        <w:tc>
          <w:tcPr>
            <w:tcW w:w="1418" w:type="dxa"/>
          </w:tcPr>
          <w:p w14:paraId="37E7E78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GSTDN</w:t>
            </w:r>
          </w:p>
        </w:tc>
        <w:tc>
          <w:tcPr>
            <w:tcW w:w="3260" w:type="dxa"/>
          </w:tcPr>
          <w:p w14:paraId="56AA958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Ground Spaceflight Tracking and Data Network</w:t>
            </w:r>
          </w:p>
        </w:tc>
      </w:tr>
      <w:tr w:rsidR="00D447B8" w:rsidRPr="001214FA" w14:paraId="1902302B" w14:textId="77777777" w:rsidTr="00707C13">
        <w:tc>
          <w:tcPr>
            <w:tcW w:w="1418" w:type="dxa"/>
          </w:tcPr>
          <w:p w14:paraId="721E56F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i/>
                <w:iCs/>
                <w:sz w:val="20"/>
              </w:rPr>
              <w:t>G</w:t>
            </w:r>
            <w:r w:rsidRPr="001214FA">
              <w:rPr>
                <w:sz w:val="20"/>
              </w:rPr>
              <w:t>/</w:t>
            </w:r>
            <w:r w:rsidRPr="001214FA">
              <w:rPr>
                <w:i/>
                <w:iCs/>
                <w:sz w:val="20"/>
              </w:rPr>
              <w:t>T</w:t>
            </w:r>
          </w:p>
        </w:tc>
        <w:tc>
          <w:tcPr>
            <w:tcW w:w="3260" w:type="dxa"/>
          </w:tcPr>
          <w:p w14:paraId="10FB6FF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Antenna Gain to System Noise Temperature Ratio (dB/K)</w:t>
            </w:r>
          </w:p>
        </w:tc>
      </w:tr>
      <w:tr w:rsidR="00D447B8" w:rsidRPr="001214FA" w14:paraId="1B6D2896" w14:textId="77777777" w:rsidTr="00707C13">
        <w:tc>
          <w:tcPr>
            <w:tcW w:w="1418" w:type="dxa"/>
          </w:tcPr>
          <w:p w14:paraId="03FE9D4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GTOS</w:t>
            </w:r>
          </w:p>
        </w:tc>
        <w:tc>
          <w:tcPr>
            <w:tcW w:w="3260" w:type="dxa"/>
          </w:tcPr>
          <w:p w14:paraId="59E403A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Global Terrestrial Observing System</w:t>
            </w:r>
          </w:p>
        </w:tc>
      </w:tr>
      <w:tr w:rsidR="00D447B8" w:rsidRPr="001214FA" w14:paraId="0912D5F4" w14:textId="77777777" w:rsidTr="00707C13">
        <w:tc>
          <w:tcPr>
            <w:tcW w:w="1418" w:type="dxa"/>
          </w:tcPr>
          <w:p w14:paraId="45BAD33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GTS</w:t>
            </w:r>
          </w:p>
        </w:tc>
        <w:tc>
          <w:tcPr>
            <w:tcW w:w="3260" w:type="dxa"/>
          </w:tcPr>
          <w:p w14:paraId="2B44CA5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Global Telecommunications </w:t>
            </w:r>
            <w:r w:rsidRPr="001214FA">
              <w:rPr>
                <w:sz w:val="20"/>
              </w:rPr>
              <w:br/>
              <w:t xml:space="preserve">System </w:t>
            </w:r>
          </w:p>
        </w:tc>
      </w:tr>
      <w:tr w:rsidR="00D447B8" w:rsidRPr="001214FA" w14:paraId="7B32791B" w14:textId="77777777" w:rsidTr="00707C13">
        <w:tc>
          <w:tcPr>
            <w:tcW w:w="1418" w:type="dxa"/>
          </w:tcPr>
          <w:p w14:paraId="32A6B88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GUAN</w:t>
            </w:r>
          </w:p>
        </w:tc>
        <w:tc>
          <w:tcPr>
            <w:tcW w:w="3260" w:type="dxa"/>
          </w:tcPr>
          <w:p w14:paraId="4101C01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GCOS Upper-air Network</w:t>
            </w:r>
          </w:p>
        </w:tc>
      </w:tr>
      <w:tr w:rsidR="00D447B8" w:rsidRPr="001214FA" w14:paraId="3AC16A6B" w14:textId="77777777" w:rsidTr="00707C13">
        <w:tc>
          <w:tcPr>
            <w:tcW w:w="1418" w:type="dxa"/>
          </w:tcPr>
          <w:p w14:paraId="5A5D09B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GVAR</w:t>
            </w:r>
          </w:p>
        </w:tc>
        <w:tc>
          <w:tcPr>
            <w:tcW w:w="3260" w:type="dxa"/>
          </w:tcPr>
          <w:p w14:paraId="3E4A12D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GOES </w:t>
            </w:r>
            <w:proofErr w:type="spellStart"/>
            <w:r w:rsidRPr="001214FA">
              <w:rPr>
                <w:sz w:val="20"/>
              </w:rPr>
              <w:t>VARiable</w:t>
            </w:r>
            <w:proofErr w:type="spellEnd"/>
          </w:p>
        </w:tc>
      </w:tr>
      <w:tr w:rsidR="00D447B8" w:rsidRPr="001214FA" w14:paraId="1A35414D" w14:textId="77777777" w:rsidTr="00707C13">
        <w:tc>
          <w:tcPr>
            <w:tcW w:w="1418" w:type="dxa"/>
          </w:tcPr>
          <w:p w14:paraId="291C5A1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GWC</w:t>
            </w:r>
          </w:p>
        </w:tc>
        <w:tc>
          <w:tcPr>
            <w:tcW w:w="3260" w:type="dxa"/>
          </w:tcPr>
          <w:p w14:paraId="3FB83E2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Global Weather Center</w:t>
            </w:r>
          </w:p>
        </w:tc>
      </w:tr>
      <w:tr w:rsidR="00D447B8" w:rsidRPr="001214FA" w14:paraId="4795BCC8" w14:textId="77777777" w:rsidTr="00707C13">
        <w:tc>
          <w:tcPr>
            <w:tcW w:w="1418" w:type="dxa"/>
          </w:tcPr>
          <w:p w14:paraId="0816E65E"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214FA">
              <w:rPr>
                <w:b/>
                <w:sz w:val="20"/>
              </w:rPr>
              <w:t>H</w:t>
            </w:r>
          </w:p>
        </w:tc>
        <w:tc>
          <w:tcPr>
            <w:tcW w:w="3260" w:type="dxa"/>
          </w:tcPr>
          <w:p w14:paraId="71904AE2"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left"/>
              <w:rPr>
                <w:b/>
                <w:sz w:val="20"/>
              </w:rPr>
            </w:pPr>
          </w:p>
        </w:tc>
      </w:tr>
      <w:tr w:rsidR="00D447B8" w:rsidRPr="001214FA" w14:paraId="479E3398" w14:textId="77777777" w:rsidTr="00707C13">
        <w:tc>
          <w:tcPr>
            <w:tcW w:w="1418" w:type="dxa"/>
          </w:tcPr>
          <w:p w14:paraId="5678281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H1/3</w:t>
            </w:r>
          </w:p>
        </w:tc>
        <w:tc>
          <w:tcPr>
            <w:tcW w:w="3260" w:type="dxa"/>
          </w:tcPr>
          <w:p w14:paraId="5AA6AF4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Significant wave height </w:t>
            </w:r>
          </w:p>
        </w:tc>
      </w:tr>
      <w:tr w:rsidR="00D447B8" w:rsidRPr="001214FA" w14:paraId="4D68E89A" w14:textId="77777777" w:rsidTr="00707C13">
        <w:tc>
          <w:tcPr>
            <w:tcW w:w="1418" w:type="dxa"/>
          </w:tcPr>
          <w:p w14:paraId="1B2E260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HEPAD</w:t>
            </w:r>
          </w:p>
        </w:tc>
        <w:tc>
          <w:tcPr>
            <w:tcW w:w="3260" w:type="dxa"/>
          </w:tcPr>
          <w:p w14:paraId="5475FC9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High Energy Proton and Alpha Detector </w:t>
            </w:r>
          </w:p>
        </w:tc>
      </w:tr>
      <w:tr w:rsidR="00D447B8" w:rsidRPr="001214FA" w14:paraId="52EB006B" w14:textId="77777777" w:rsidTr="00707C13">
        <w:tc>
          <w:tcPr>
            <w:tcW w:w="1418" w:type="dxa"/>
          </w:tcPr>
          <w:p w14:paraId="4CB0466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proofErr w:type="spellStart"/>
            <w:r w:rsidRPr="001214FA">
              <w:rPr>
                <w:sz w:val="20"/>
              </w:rPr>
              <w:t>HiRID</w:t>
            </w:r>
            <w:proofErr w:type="spellEnd"/>
          </w:p>
        </w:tc>
        <w:tc>
          <w:tcPr>
            <w:tcW w:w="3260" w:type="dxa"/>
          </w:tcPr>
          <w:p w14:paraId="218A54F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High Resolution Imager Data</w:t>
            </w:r>
          </w:p>
        </w:tc>
      </w:tr>
      <w:tr w:rsidR="00D447B8" w:rsidRPr="001214FA" w14:paraId="24496152" w14:textId="77777777" w:rsidTr="00707C13">
        <w:tc>
          <w:tcPr>
            <w:tcW w:w="1418" w:type="dxa"/>
          </w:tcPr>
          <w:p w14:paraId="1C7BDD8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HIRS</w:t>
            </w:r>
          </w:p>
        </w:tc>
        <w:tc>
          <w:tcPr>
            <w:tcW w:w="3260" w:type="dxa"/>
          </w:tcPr>
          <w:p w14:paraId="56EEDAB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High-resolution Infrared Sounder (TIROS instrument)</w:t>
            </w:r>
          </w:p>
        </w:tc>
      </w:tr>
      <w:tr w:rsidR="00D447B8" w:rsidRPr="001214FA" w14:paraId="00AE76F5" w14:textId="77777777" w:rsidTr="00707C13">
        <w:tc>
          <w:tcPr>
            <w:tcW w:w="1418" w:type="dxa"/>
          </w:tcPr>
          <w:p w14:paraId="2E273B2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HOMS</w:t>
            </w:r>
          </w:p>
        </w:tc>
        <w:tc>
          <w:tcPr>
            <w:tcW w:w="3260" w:type="dxa"/>
          </w:tcPr>
          <w:p w14:paraId="321592D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Hydrological Operational Multipurpose System</w:t>
            </w:r>
          </w:p>
        </w:tc>
      </w:tr>
      <w:tr w:rsidR="00D447B8" w:rsidRPr="001214FA" w14:paraId="297A044D" w14:textId="77777777" w:rsidTr="00707C13">
        <w:tc>
          <w:tcPr>
            <w:tcW w:w="1418" w:type="dxa"/>
          </w:tcPr>
          <w:p w14:paraId="4016415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HRD</w:t>
            </w:r>
          </w:p>
        </w:tc>
        <w:tc>
          <w:tcPr>
            <w:tcW w:w="3260" w:type="dxa"/>
          </w:tcPr>
          <w:p w14:paraId="30D654A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Hurricane Research Day</w:t>
            </w:r>
          </w:p>
        </w:tc>
      </w:tr>
      <w:tr w:rsidR="00D447B8" w:rsidRPr="001214FA" w14:paraId="287A7DCA" w14:textId="77777777" w:rsidTr="00707C13">
        <w:tc>
          <w:tcPr>
            <w:tcW w:w="1418" w:type="dxa"/>
          </w:tcPr>
          <w:p w14:paraId="4903C6F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HRD (10)</w:t>
            </w:r>
          </w:p>
        </w:tc>
        <w:tc>
          <w:tcPr>
            <w:tcW w:w="3260" w:type="dxa"/>
          </w:tcPr>
          <w:p w14:paraId="30F4555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Hurricane Research Day – GOES-East scans every 10 minutes at selected times.</w:t>
            </w:r>
          </w:p>
        </w:tc>
      </w:tr>
      <w:tr w:rsidR="00D447B8" w:rsidRPr="001214FA" w14:paraId="25E6B2C5" w14:textId="77777777" w:rsidTr="00707C13">
        <w:tc>
          <w:tcPr>
            <w:tcW w:w="1418" w:type="dxa"/>
          </w:tcPr>
          <w:p w14:paraId="7E38750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HRIS</w:t>
            </w:r>
          </w:p>
        </w:tc>
        <w:tc>
          <w:tcPr>
            <w:tcW w:w="3260" w:type="dxa"/>
          </w:tcPr>
          <w:p w14:paraId="56EEE57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High Resolution Infrared Sounder, or </w:t>
            </w:r>
            <w:proofErr w:type="gramStart"/>
            <w:r w:rsidRPr="001214FA">
              <w:rPr>
                <w:sz w:val="20"/>
              </w:rPr>
              <w:t>High Resolution</w:t>
            </w:r>
            <w:proofErr w:type="gramEnd"/>
            <w:r w:rsidRPr="001214FA">
              <w:rPr>
                <w:sz w:val="20"/>
              </w:rPr>
              <w:t xml:space="preserve"> Interferometric Sounder</w:t>
            </w:r>
          </w:p>
        </w:tc>
      </w:tr>
      <w:tr w:rsidR="00D447B8" w:rsidRPr="001214FA" w14:paraId="6BCFA621" w14:textId="77777777" w:rsidTr="00707C13">
        <w:tc>
          <w:tcPr>
            <w:tcW w:w="1418" w:type="dxa"/>
          </w:tcPr>
          <w:p w14:paraId="1E64F88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HRPT</w:t>
            </w:r>
          </w:p>
        </w:tc>
        <w:tc>
          <w:tcPr>
            <w:tcW w:w="3260" w:type="dxa"/>
          </w:tcPr>
          <w:p w14:paraId="229FE98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High Resolution Picture Transmission</w:t>
            </w:r>
          </w:p>
        </w:tc>
      </w:tr>
      <w:tr w:rsidR="00D447B8" w:rsidRPr="001214FA" w14:paraId="5EA01C35" w14:textId="77777777" w:rsidTr="00707C13">
        <w:tc>
          <w:tcPr>
            <w:tcW w:w="1418" w:type="dxa"/>
          </w:tcPr>
          <w:p w14:paraId="18252D0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HRSD (S)</w:t>
            </w:r>
          </w:p>
        </w:tc>
        <w:tc>
          <w:tcPr>
            <w:tcW w:w="3260" w:type="dxa"/>
          </w:tcPr>
          <w:p w14:paraId="653C8AA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Hurricane Rapid Scan Day (Stereo) GOES-East and West scan </w:t>
            </w:r>
            <w:r w:rsidRPr="001214FA">
              <w:rPr>
                <w:sz w:val="20"/>
              </w:rPr>
              <w:br/>
              <w:t xml:space="preserve">every 7 1/2 </w:t>
            </w:r>
          </w:p>
        </w:tc>
      </w:tr>
      <w:tr w:rsidR="00D447B8" w:rsidRPr="001214FA" w14:paraId="45A84DB0" w14:textId="77777777" w:rsidTr="00707C13">
        <w:tc>
          <w:tcPr>
            <w:tcW w:w="1418" w:type="dxa"/>
          </w:tcPr>
          <w:p w14:paraId="3F66FA8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Hz</w:t>
            </w:r>
          </w:p>
        </w:tc>
        <w:tc>
          <w:tcPr>
            <w:tcW w:w="3260" w:type="dxa"/>
          </w:tcPr>
          <w:p w14:paraId="6CA65F7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Hertz formerly cycles per second</w:t>
            </w:r>
          </w:p>
        </w:tc>
      </w:tr>
    </w:tbl>
    <w:p w14:paraId="64B93878" w14:textId="77777777" w:rsidR="00D447B8" w:rsidRPr="001214FA" w:rsidRDefault="00D447B8" w:rsidP="00D447B8">
      <w:pPr>
        <w:spacing w:before="0"/>
        <w:rPr>
          <w:sz w:val="16"/>
          <w:szCs w:val="16"/>
        </w:rPr>
      </w:pPr>
      <w:r w:rsidRPr="001214FA">
        <w:br w:type="page"/>
      </w:r>
    </w:p>
    <w:tbl>
      <w:tblPr>
        <w:tblW w:w="4678" w:type="dxa"/>
        <w:jc w:val="center"/>
        <w:tblLayout w:type="fixed"/>
        <w:tblLook w:val="0000" w:firstRow="0" w:lastRow="0" w:firstColumn="0" w:lastColumn="0" w:noHBand="0" w:noVBand="0"/>
      </w:tblPr>
      <w:tblGrid>
        <w:gridCol w:w="1418"/>
        <w:gridCol w:w="3260"/>
      </w:tblGrid>
      <w:tr w:rsidR="00D447B8" w:rsidRPr="001214FA" w14:paraId="262380E6" w14:textId="77777777" w:rsidTr="00707C13">
        <w:trPr>
          <w:jc w:val="center"/>
        </w:trPr>
        <w:tc>
          <w:tcPr>
            <w:tcW w:w="1418" w:type="dxa"/>
          </w:tcPr>
          <w:p w14:paraId="30B84423"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214FA">
              <w:rPr>
                <w:b/>
                <w:sz w:val="20"/>
              </w:rPr>
              <w:lastRenderedPageBreak/>
              <w:t>I</w:t>
            </w:r>
          </w:p>
        </w:tc>
        <w:tc>
          <w:tcPr>
            <w:tcW w:w="3260" w:type="dxa"/>
          </w:tcPr>
          <w:p w14:paraId="281AC5D0"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left"/>
              <w:rPr>
                <w:b/>
                <w:sz w:val="20"/>
              </w:rPr>
            </w:pPr>
          </w:p>
        </w:tc>
      </w:tr>
      <w:tr w:rsidR="00D447B8" w:rsidRPr="001214FA" w14:paraId="7AB6B96A" w14:textId="77777777" w:rsidTr="00707C13">
        <w:trPr>
          <w:jc w:val="center"/>
        </w:trPr>
        <w:tc>
          <w:tcPr>
            <w:tcW w:w="1418" w:type="dxa"/>
          </w:tcPr>
          <w:p w14:paraId="3B14C43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I/O</w:t>
            </w:r>
          </w:p>
        </w:tc>
        <w:tc>
          <w:tcPr>
            <w:tcW w:w="3260" w:type="dxa"/>
          </w:tcPr>
          <w:p w14:paraId="26B7F82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Input/Output</w:t>
            </w:r>
          </w:p>
        </w:tc>
      </w:tr>
      <w:tr w:rsidR="00D447B8" w:rsidRPr="001214FA" w14:paraId="0ABFFBFB" w14:textId="77777777" w:rsidTr="00707C13">
        <w:trPr>
          <w:jc w:val="center"/>
        </w:trPr>
        <w:tc>
          <w:tcPr>
            <w:tcW w:w="1418" w:type="dxa"/>
          </w:tcPr>
          <w:p w14:paraId="4EF416E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I/S</w:t>
            </w:r>
          </w:p>
        </w:tc>
        <w:tc>
          <w:tcPr>
            <w:tcW w:w="3260" w:type="dxa"/>
          </w:tcPr>
          <w:p w14:paraId="051ED43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Imager and Sounder</w:t>
            </w:r>
          </w:p>
        </w:tc>
      </w:tr>
      <w:tr w:rsidR="00D447B8" w:rsidRPr="001214FA" w14:paraId="6E0EB087" w14:textId="77777777" w:rsidTr="00707C13">
        <w:trPr>
          <w:jc w:val="center"/>
        </w:trPr>
        <w:tc>
          <w:tcPr>
            <w:tcW w:w="1418" w:type="dxa"/>
          </w:tcPr>
          <w:p w14:paraId="02326FE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IAHS</w:t>
            </w:r>
          </w:p>
        </w:tc>
        <w:tc>
          <w:tcPr>
            <w:tcW w:w="3260" w:type="dxa"/>
          </w:tcPr>
          <w:p w14:paraId="63FCA33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International Association of Hydrological Sciences</w:t>
            </w:r>
          </w:p>
        </w:tc>
      </w:tr>
      <w:tr w:rsidR="00D447B8" w:rsidRPr="001214FA" w14:paraId="044B3A6B" w14:textId="77777777" w:rsidTr="00707C13">
        <w:trPr>
          <w:jc w:val="center"/>
        </w:trPr>
        <w:tc>
          <w:tcPr>
            <w:tcW w:w="1418" w:type="dxa"/>
          </w:tcPr>
          <w:p w14:paraId="44970E5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IAMAS</w:t>
            </w:r>
          </w:p>
        </w:tc>
        <w:tc>
          <w:tcPr>
            <w:tcW w:w="3260" w:type="dxa"/>
          </w:tcPr>
          <w:p w14:paraId="720D538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International Association of Meteorology and Atmospheric Sciences</w:t>
            </w:r>
          </w:p>
        </w:tc>
      </w:tr>
      <w:tr w:rsidR="00D447B8" w:rsidRPr="001214FA" w14:paraId="215337D0" w14:textId="77777777" w:rsidTr="00707C13">
        <w:trPr>
          <w:jc w:val="center"/>
        </w:trPr>
        <w:tc>
          <w:tcPr>
            <w:tcW w:w="1418" w:type="dxa"/>
          </w:tcPr>
          <w:p w14:paraId="550CC77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IASI</w:t>
            </w:r>
          </w:p>
        </w:tc>
        <w:tc>
          <w:tcPr>
            <w:tcW w:w="3260" w:type="dxa"/>
          </w:tcPr>
          <w:p w14:paraId="664C89E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Infrared Atmospheric Sounding Interferometer</w:t>
            </w:r>
          </w:p>
        </w:tc>
      </w:tr>
      <w:tr w:rsidR="00D447B8" w:rsidRPr="001214FA" w14:paraId="567E4E01" w14:textId="77777777" w:rsidTr="00707C13">
        <w:trPr>
          <w:jc w:val="center"/>
        </w:trPr>
        <w:tc>
          <w:tcPr>
            <w:tcW w:w="1418" w:type="dxa"/>
          </w:tcPr>
          <w:p w14:paraId="1090F8B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ICES</w:t>
            </w:r>
          </w:p>
        </w:tc>
        <w:tc>
          <w:tcPr>
            <w:tcW w:w="3260" w:type="dxa"/>
          </w:tcPr>
          <w:p w14:paraId="24A12E6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International Council for the Exploration of the Sea</w:t>
            </w:r>
          </w:p>
        </w:tc>
      </w:tr>
      <w:tr w:rsidR="00D447B8" w:rsidRPr="001214FA" w14:paraId="7BC20CFE" w14:textId="77777777" w:rsidTr="00707C13">
        <w:trPr>
          <w:jc w:val="center"/>
        </w:trPr>
        <w:tc>
          <w:tcPr>
            <w:tcW w:w="1418" w:type="dxa"/>
          </w:tcPr>
          <w:p w14:paraId="468370B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ICSAR</w:t>
            </w:r>
          </w:p>
        </w:tc>
        <w:tc>
          <w:tcPr>
            <w:tcW w:w="3260" w:type="dxa"/>
          </w:tcPr>
          <w:p w14:paraId="3B886CC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International Committee for Search and Rescue</w:t>
            </w:r>
          </w:p>
        </w:tc>
      </w:tr>
      <w:tr w:rsidR="00D447B8" w:rsidRPr="001214FA" w14:paraId="010737C5" w14:textId="77777777" w:rsidTr="00707C13">
        <w:trPr>
          <w:jc w:val="center"/>
        </w:trPr>
        <w:tc>
          <w:tcPr>
            <w:tcW w:w="1418" w:type="dxa"/>
          </w:tcPr>
          <w:p w14:paraId="5E79726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ICSU</w:t>
            </w:r>
          </w:p>
        </w:tc>
        <w:tc>
          <w:tcPr>
            <w:tcW w:w="3260" w:type="dxa"/>
          </w:tcPr>
          <w:p w14:paraId="74266BE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International Council of Scientific Unions</w:t>
            </w:r>
          </w:p>
        </w:tc>
      </w:tr>
      <w:tr w:rsidR="00D447B8" w:rsidRPr="001214FA" w14:paraId="75B82D94" w14:textId="77777777" w:rsidTr="00707C13">
        <w:trPr>
          <w:jc w:val="center"/>
        </w:trPr>
        <w:tc>
          <w:tcPr>
            <w:tcW w:w="1418" w:type="dxa"/>
          </w:tcPr>
          <w:p w14:paraId="0CF33DF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IEEE</w:t>
            </w:r>
          </w:p>
        </w:tc>
        <w:tc>
          <w:tcPr>
            <w:tcW w:w="3260" w:type="dxa"/>
          </w:tcPr>
          <w:p w14:paraId="6A9BCA9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Institute of Electrical and Electronics Engineers</w:t>
            </w:r>
          </w:p>
        </w:tc>
      </w:tr>
      <w:tr w:rsidR="00D447B8" w:rsidRPr="001214FA" w14:paraId="655502E8" w14:textId="77777777" w:rsidTr="00707C13">
        <w:trPr>
          <w:jc w:val="center"/>
        </w:trPr>
        <w:tc>
          <w:tcPr>
            <w:tcW w:w="1418" w:type="dxa"/>
          </w:tcPr>
          <w:p w14:paraId="35B96EC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IF</w:t>
            </w:r>
          </w:p>
        </w:tc>
        <w:tc>
          <w:tcPr>
            <w:tcW w:w="3260" w:type="dxa"/>
          </w:tcPr>
          <w:p w14:paraId="25DB338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Intermediate Frequency</w:t>
            </w:r>
          </w:p>
        </w:tc>
      </w:tr>
      <w:tr w:rsidR="00D447B8" w:rsidRPr="001214FA" w14:paraId="34C59DD2" w14:textId="77777777" w:rsidTr="00707C13">
        <w:trPr>
          <w:jc w:val="center"/>
        </w:trPr>
        <w:tc>
          <w:tcPr>
            <w:tcW w:w="1418" w:type="dxa"/>
          </w:tcPr>
          <w:p w14:paraId="095D6CF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IFOV</w:t>
            </w:r>
          </w:p>
        </w:tc>
        <w:tc>
          <w:tcPr>
            <w:tcW w:w="3260" w:type="dxa"/>
          </w:tcPr>
          <w:p w14:paraId="60298AF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Instantaneous Field of View </w:t>
            </w:r>
          </w:p>
        </w:tc>
      </w:tr>
      <w:tr w:rsidR="00D447B8" w:rsidRPr="001214FA" w14:paraId="789BF5B1" w14:textId="77777777" w:rsidTr="00707C13">
        <w:trPr>
          <w:jc w:val="center"/>
        </w:trPr>
        <w:tc>
          <w:tcPr>
            <w:tcW w:w="1418" w:type="dxa"/>
          </w:tcPr>
          <w:p w14:paraId="1C44449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IFRB</w:t>
            </w:r>
          </w:p>
        </w:tc>
        <w:tc>
          <w:tcPr>
            <w:tcW w:w="3260" w:type="dxa"/>
          </w:tcPr>
          <w:p w14:paraId="0207999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International Frequency Registration Board (see BR)</w:t>
            </w:r>
          </w:p>
        </w:tc>
      </w:tr>
      <w:tr w:rsidR="00D447B8" w:rsidRPr="001214FA" w14:paraId="70345C03" w14:textId="77777777" w:rsidTr="00707C13">
        <w:trPr>
          <w:jc w:val="center"/>
        </w:trPr>
        <w:tc>
          <w:tcPr>
            <w:tcW w:w="1418" w:type="dxa"/>
          </w:tcPr>
          <w:p w14:paraId="122D7E3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IGBP</w:t>
            </w:r>
          </w:p>
        </w:tc>
        <w:tc>
          <w:tcPr>
            <w:tcW w:w="3260" w:type="dxa"/>
          </w:tcPr>
          <w:p w14:paraId="764FD89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International Geosphere-Biosphere Programme</w:t>
            </w:r>
          </w:p>
        </w:tc>
      </w:tr>
      <w:tr w:rsidR="00D447B8" w:rsidRPr="001214FA" w14:paraId="5D0FE12F" w14:textId="77777777" w:rsidTr="00707C13">
        <w:trPr>
          <w:jc w:val="center"/>
        </w:trPr>
        <w:tc>
          <w:tcPr>
            <w:tcW w:w="1418" w:type="dxa"/>
          </w:tcPr>
          <w:p w14:paraId="23BACC6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IGF</w:t>
            </w:r>
          </w:p>
        </w:tc>
        <w:tc>
          <w:tcPr>
            <w:tcW w:w="3260" w:type="dxa"/>
          </w:tcPr>
          <w:p w14:paraId="5040B29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Image Generation Facility</w:t>
            </w:r>
          </w:p>
        </w:tc>
      </w:tr>
      <w:tr w:rsidR="00D447B8" w:rsidRPr="001214FA" w14:paraId="3F48BC62" w14:textId="77777777" w:rsidTr="00707C13">
        <w:trPr>
          <w:jc w:val="center"/>
        </w:trPr>
        <w:tc>
          <w:tcPr>
            <w:tcW w:w="1418" w:type="dxa"/>
          </w:tcPr>
          <w:p w14:paraId="453EA6D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IGFOV</w:t>
            </w:r>
          </w:p>
        </w:tc>
        <w:tc>
          <w:tcPr>
            <w:tcW w:w="3260" w:type="dxa"/>
          </w:tcPr>
          <w:p w14:paraId="0F94172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Instantaneous Geometric Field of View</w:t>
            </w:r>
          </w:p>
        </w:tc>
      </w:tr>
      <w:tr w:rsidR="00D447B8" w:rsidRPr="001214FA" w14:paraId="18A8F277" w14:textId="77777777" w:rsidTr="00707C13">
        <w:trPr>
          <w:jc w:val="center"/>
        </w:trPr>
        <w:tc>
          <w:tcPr>
            <w:tcW w:w="1418" w:type="dxa"/>
          </w:tcPr>
          <w:p w14:paraId="646FE28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IGOSS</w:t>
            </w:r>
          </w:p>
        </w:tc>
        <w:tc>
          <w:tcPr>
            <w:tcW w:w="3260" w:type="dxa"/>
          </w:tcPr>
          <w:p w14:paraId="33532B1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Integrated Global Ocean Services System</w:t>
            </w:r>
          </w:p>
        </w:tc>
      </w:tr>
      <w:tr w:rsidR="00D447B8" w:rsidRPr="001214FA" w14:paraId="3B59473F" w14:textId="77777777" w:rsidTr="00707C13">
        <w:trPr>
          <w:jc w:val="center"/>
        </w:trPr>
        <w:tc>
          <w:tcPr>
            <w:tcW w:w="1418" w:type="dxa"/>
          </w:tcPr>
          <w:p w14:paraId="246A824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IHP</w:t>
            </w:r>
          </w:p>
        </w:tc>
        <w:tc>
          <w:tcPr>
            <w:tcW w:w="3260" w:type="dxa"/>
          </w:tcPr>
          <w:p w14:paraId="2515408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International Hydrological Programme</w:t>
            </w:r>
          </w:p>
        </w:tc>
      </w:tr>
      <w:tr w:rsidR="00D447B8" w:rsidRPr="001214FA" w14:paraId="7F416F2F" w14:textId="77777777" w:rsidTr="00707C13">
        <w:trPr>
          <w:jc w:val="center"/>
        </w:trPr>
        <w:tc>
          <w:tcPr>
            <w:tcW w:w="1418" w:type="dxa"/>
          </w:tcPr>
          <w:p w14:paraId="6B0F0B4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INDOEX</w:t>
            </w:r>
          </w:p>
        </w:tc>
        <w:tc>
          <w:tcPr>
            <w:tcW w:w="3260" w:type="dxa"/>
          </w:tcPr>
          <w:p w14:paraId="3B31C43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Indian Ocean Experiment</w:t>
            </w:r>
          </w:p>
        </w:tc>
      </w:tr>
      <w:tr w:rsidR="00D447B8" w:rsidRPr="001214FA" w14:paraId="407F6626" w14:textId="77777777" w:rsidTr="00707C13">
        <w:trPr>
          <w:jc w:val="center"/>
        </w:trPr>
        <w:tc>
          <w:tcPr>
            <w:tcW w:w="1418" w:type="dxa"/>
          </w:tcPr>
          <w:p w14:paraId="0C534BE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INPE</w:t>
            </w:r>
          </w:p>
        </w:tc>
        <w:tc>
          <w:tcPr>
            <w:tcW w:w="3260" w:type="dxa"/>
          </w:tcPr>
          <w:p w14:paraId="72945B4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Instituto de </w:t>
            </w:r>
            <w:proofErr w:type="spellStart"/>
            <w:r w:rsidRPr="001214FA">
              <w:rPr>
                <w:sz w:val="20"/>
              </w:rPr>
              <w:t>Pesquisas</w:t>
            </w:r>
            <w:proofErr w:type="spellEnd"/>
            <w:r w:rsidRPr="001214FA">
              <w:rPr>
                <w:sz w:val="20"/>
              </w:rPr>
              <w:t xml:space="preserve"> </w:t>
            </w:r>
            <w:proofErr w:type="spellStart"/>
            <w:r w:rsidRPr="001214FA">
              <w:rPr>
                <w:sz w:val="20"/>
              </w:rPr>
              <w:t>Espaciales</w:t>
            </w:r>
            <w:proofErr w:type="spellEnd"/>
          </w:p>
        </w:tc>
      </w:tr>
      <w:tr w:rsidR="00D447B8" w:rsidRPr="001214FA" w14:paraId="3AF8DB54" w14:textId="77777777" w:rsidTr="00707C13">
        <w:trPr>
          <w:jc w:val="center"/>
        </w:trPr>
        <w:tc>
          <w:tcPr>
            <w:tcW w:w="1418" w:type="dxa"/>
          </w:tcPr>
          <w:p w14:paraId="727E9D3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INR</w:t>
            </w:r>
          </w:p>
        </w:tc>
        <w:tc>
          <w:tcPr>
            <w:tcW w:w="3260" w:type="dxa"/>
          </w:tcPr>
          <w:p w14:paraId="7E631A6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Image Navigation and Registration</w:t>
            </w:r>
          </w:p>
        </w:tc>
      </w:tr>
      <w:tr w:rsidR="00D447B8" w:rsidRPr="001214FA" w14:paraId="3096F4B7" w14:textId="77777777" w:rsidTr="00707C13">
        <w:trPr>
          <w:jc w:val="center"/>
        </w:trPr>
        <w:tc>
          <w:tcPr>
            <w:tcW w:w="1418" w:type="dxa"/>
          </w:tcPr>
          <w:p w14:paraId="7802ED5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INR</w:t>
            </w:r>
          </w:p>
        </w:tc>
        <w:tc>
          <w:tcPr>
            <w:tcW w:w="3260" w:type="dxa"/>
          </w:tcPr>
          <w:p w14:paraId="235936C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Interference to Noise Ratio</w:t>
            </w:r>
          </w:p>
        </w:tc>
      </w:tr>
      <w:tr w:rsidR="00D447B8" w:rsidRPr="001214FA" w14:paraId="7D3D171B" w14:textId="77777777" w:rsidTr="00707C13">
        <w:trPr>
          <w:jc w:val="center"/>
        </w:trPr>
        <w:tc>
          <w:tcPr>
            <w:tcW w:w="1418" w:type="dxa"/>
          </w:tcPr>
          <w:p w14:paraId="2A36DF7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 xml:space="preserve">INSAT </w:t>
            </w:r>
          </w:p>
        </w:tc>
        <w:tc>
          <w:tcPr>
            <w:tcW w:w="3260" w:type="dxa"/>
          </w:tcPr>
          <w:p w14:paraId="1627503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Indian Satellite</w:t>
            </w:r>
          </w:p>
        </w:tc>
      </w:tr>
      <w:tr w:rsidR="00D447B8" w:rsidRPr="001214FA" w14:paraId="5A1A155B" w14:textId="77777777" w:rsidTr="00707C13">
        <w:trPr>
          <w:jc w:val="center"/>
        </w:trPr>
        <w:tc>
          <w:tcPr>
            <w:tcW w:w="1418" w:type="dxa"/>
          </w:tcPr>
          <w:p w14:paraId="2BAC71C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IOC</w:t>
            </w:r>
          </w:p>
        </w:tc>
        <w:tc>
          <w:tcPr>
            <w:tcW w:w="3260" w:type="dxa"/>
          </w:tcPr>
          <w:p w14:paraId="11969D3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Intergovernmental Oceanographic Commission</w:t>
            </w:r>
          </w:p>
        </w:tc>
      </w:tr>
      <w:tr w:rsidR="00D447B8" w:rsidRPr="001214FA" w14:paraId="6ECE00AD" w14:textId="77777777" w:rsidTr="00707C13">
        <w:trPr>
          <w:jc w:val="center"/>
        </w:trPr>
        <w:tc>
          <w:tcPr>
            <w:tcW w:w="1418" w:type="dxa"/>
          </w:tcPr>
          <w:p w14:paraId="35B21DC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IODE</w:t>
            </w:r>
          </w:p>
        </w:tc>
        <w:tc>
          <w:tcPr>
            <w:tcW w:w="3260" w:type="dxa"/>
          </w:tcPr>
          <w:p w14:paraId="0D2C127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International Oceanographic Data and Information Exchange</w:t>
            </w:r>
          </w:p>
        </w:tc>
      </w:tr>
      <w:tr w:rsidR="00D447B8" w:rsidRPr="001214FA" w14:paraId="08C3C4F1" w14:textId="77777777" w:rsidTr="00707C13">
        <w:trPr>
          <w:jc w:val="center"/>
        </w:trPr>
        <w:tc>
          <w:tcPr>
            <w:tcW w:w="1418" w:type="dxa"/>
          </w:tcPr>
          <w:p w14:paraId="6FFCE0A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IPCC</w:t>
            </w:r>
          </w:p>
        </w:tc>
        <w:tc>
          <w:tcPr>
            <w:tcW w:w="3260" w:type="dxa"/>
          </w:tcPr>
          <w:p w14:paraId="534492E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Intergovernmental Panel on Climate Change</w:t>
            </w:r>
          </w:p>
        </w:tc>
      </w:tr>
      <w:tr w:rsidR="00D447B8" w:rsidRPr="001214FA" w14:paraId="1B13D56C" w14:textId="77777777" w:rsidTr="00707C13">
        <w:trPr>
          <w:jc w:val="center"/>
        </w:trPr>
        <w:tc>
          <w:tcPr>
            <w:tcW w:w="1418" w:type="dxa"/>
          </w:tcPr>
          <w:p w14:paraId="5967070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proofErr w:type="spellStart"/>
            <w:r w:rsidRPr="001214FA">
              <w:rPr>
                <w:sz w:val="20"/>
              </w:rPr>
              <w:t>lPD</w:t>
            </w:r>
            <w:proofErr w:type="spellEnd"/>
          </w:p>
        </w:tc>
        <w:tc>
          <w:tcPr>
            <w:tcW w:w="3260" w:type="dxa"/>
          </w:tcPr>
          <w:p w14:paraId="60864BB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IF Presence Detector (CDA)</w:t>
            </w:r>
          </w:p>
        </w:tc>
      </w:tr>
      <w:tr w:rsidR="00D447B8" w:rsidRPr="001214FA" w14:paraId="1DF7CEF6" w14:textId="77777777" w:rsidTr="00707C13">
        <w:trPr>
          <w:jc w:val="center"/>
        </w:trPr>
        <w:tc>
          <w:tcPr>
            <w:tcW w:w="1418" w:type="dxa"/>
          </w:tcPr>
          <w:p w14:paraId="62EF423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IR</w:t>
            </w:r>
          </w:p>
        </w:tc>
        <w:tc>
          <w:tcPr>
            <w:tcW w:w="3260" w:type="dxa"/>
          </w:tcPr>
          <w:p w14:paraId="0FCBF16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Infrared</w:t>
            </w:r>
          </w:p>
        </w:tc>
      </w:tr>
      <w:tr w:rsidR="00D447B8" w:rsidRPr="001214FA" w14:paraId="3E4E125E" w14:textId="77777777" w:rsidTr="00707C13">
        <w:trPr>
          <w:jc w:val="center"/>
        </w:trPr>
        <w:tc>
          <w:tcPr>
            <w:tcW w:w="1418" w:type="dxa"/>
          </w:tcPr>
          <w:p w14:paraId="46CB7A1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IRIG</w:t>
            </w:r>
          </w:p>
        </w:tc>
        <w:tc>
          <w:tcPr>
            <w:tcW w:w="3260" w:type="dxa"/>
          </w:tcPr>
          <w:p w14:paraId="0717FCE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Inter-Range Instrumentation Group</w:t>
            </w:r>
          </w:p>
        </w:tc>
      </w:tr>
      <w:tr w:rsidR="00D447B8" w:rsidRPr="001214FA" w14:paraId="34A9F5EE" w14:textId="77777777" w:rsidTr="00707C13">
        <w:trPr>
          <w:jc w:val="center"/>
        </w:trPr>
        <w:tc>
          <w:tcPr>
            <w:tcW w:w="1418" w:type="dxa"/>
          </w:tcPr>
          <w:p w14:paraId="542381E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IRIS</w:t>
            </w:r>
          </w:p>
        </w:tc>
        <w:tc>
          <w:tcPr>
            <w:tcW w:w="3260" w:type="dxa"/>
          </w:tcPr>
          <w:p w14:paraId="713C62D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Infrared Interferometer Spectrometer</w:t>
            </w:r>
          </w:p>
        </w:tc>
      </w:tr>
      <w:tr w:rsidR="00D447B8" w:rsidRPr="001214FA" w14:paraId="5F5DCE59" w14:textId="77777777" w:rsidTr="00707C13">
        <w:trPr>
          <w:jc w:val="center"/>
        </w:trPr>
        <w:tc>
          <w:tcPr>
            <w:tcW w:w="1418" w:type="dxa"/>
          </w:tcPr>
          <w:p w14:paraId="774C7B1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IRS</w:t>
            </w:r>
          </w:p>
        </w:tc>
        <w:tc>
          <w:tcPr>
            <w:tcW w:w="3260" w:type="dxa"/>
          </w:tcPr>
          <w:p w14:paraId="4C1BBE3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Indian Remote Sensing Satellite</w:t>
            </w:r>
          </w:p>
        </w:tc>
      </w:tr>
      <w:tr w:rsidR="00D447B8" w:rsidRPr="001214FA" w14:paraId="38B2FE6C" w14:textId="77777777" w:rsidTr="00707C13">
        <w:trPr>
          <w:jc w:val="center"/>
        </w:trPr>
        <w:tc>
          <w:tcPr>
            <w:tcW w:w="1418" w:type="dxa"/>
          </w:tcPr>
          <w:p w14:paraId="2CC2224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IRU</w:t>
            </w:r>
          </w:p>
        </w:tc>
        <w:tc>
          <w:tcPr>
            <w:tcW w:w="3260" w:type="dxa"/>
          </w:tcPr>
          <w:p w14:paraId="2EA9872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Inertial Reference Unit</w:t>
            </w:r>
          </w:p>
        </w:tc>
      </w:tr>
      <w:tr w:rsidR="00D447B8" w:rsidRPr="001214FA" w14:paraId="3537FDA8" w14:textId="77777777" w:rsidTr="00707C13">
        <w:trPr>
          <w:jc w:val="center"/>
        </w:trPr>
        <w:tc>
          <w:tcPr>
            <w:tcW w:w="1418" w:type="dxa"/>
          </w:tcPr>
          <w:p w14:paraId="45D7367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ISETAP</w:t>
            </w:r>
          </w:p>
        </w:tc>
        <w:tc>
          <w:tcPr>
            <w:tcW w:w="3260" w:type="dxa"/>
          </w:tcPr>
          <w:p w14:paraId="6C5287F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Intergovernmental Science Engineer-ing &amp; Technology Advisory Panel</w:t>
            </w:r>
          </w:p>
        </w:tc>
      </w:tr>
      <w:tr w:rsidR="00D447B8" w:rsidRPr="001214FA" w14:paraId="60ECCE2C" w14:textId="77777777" w:rsidTr="00707C13">
        <w:trPr>
          <w:jc w:val="center"/>
        </w:trPr>
        <w:tc>
          <w:tcPr>
            <w:tcW w:w="1418" w:type="dxa"/>
          </w:tcPr>
          <w:p w14:paraId="400ADC8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ISO</w:t>
            </w:r>
          </w:p>
        </w:tc>
        <w:tc>
          <w:tcPr>
            <w:tcW w:w="3260" w:type="dxa"/>
          </w:tcPr>
          <w:p w14:paraId="7BBB710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International Organization for Standardization</w:t>
            </w:r>
          </w:p>
        </w:tc>
      </w:tr>
      <w:tr w:rsidR="00D447B8" w:rsidRPr="001214FA" w14:paraId="4F6CC6A2" w14:textId="77777777" w:rsidTr="00707C13">
        <w:trPr>
          <w:jc w:val="center"/>
        </w:trPr>
        <w:tc>
          <w:tcPr>
            <w:tcW w:w="1418" w:type="dxa"/>
          </w:tcPr>
          <w:p w14:paraId="77AE4EB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ITOS</w:t>
            </w:r>
          </w:p>
        </w:tc>
        <w:tc>
          <w:tcPr>
            <w:tcW w:w="3260" w:type="dxa"/>
          </w:tcPr>
          <w:p w14:paraId="750EAF6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Improved TIROS Operational System</w:t>
            </w:r>
          </w:p>
        </w:tc>
      </w:tr>
      <w:tr w:rsidR="00D447B8" w:rsidRPr="001214FA" w14:paraId="047C7D0A" w14:textId="77777777" w:rsidTr="00707C13">
        <w:trPr>
          <w:jc w:val="center"/>
        </w:trPr>
        <w:tc>
          <w:tcPr>
            <w:tcW w:w="1418" w:type="dxa"/>
          </w:tcPr>
          <w:p w14:paraId="1B0D0D3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ITPR</w:t>
            </w:r>
          </w:p>
        </w:tc>
        <w:tc>
          <w:tcPr>
            <w:tcW w:w="3260" w:type="dxa"/>
          </w:tcPr>
          <w:p w14:paraId="5EBFF08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Inferred Temperature Profile Radiometer</w:t>
            </w:r>
          </w:p>
        </w:tc>
      </w:tr>
      <w:tr w:rsidR="00D447B8" w:rsidRPr="001214FA" w14:paraId="448D50BD" w14:textId="77777777" w:rsidTr="00707C13">
        <w:trPr>
          <w:jc w:val="center"/>
        </w:trPr>
        <w:tc>
          <w:tcPr>
            <w:tcW w:w="1418" w:type="dxa"/>
          </w:tcPr>
          <w:p w14:paraId="36D5890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ITU</w:t>
            </w:r>
          </w:p>
        </w:tc>
        <w:tc>
          <w:tcPr>
            <w:tcW w:w="3260" w:type="dxa"/>
          </w:tcPr>
          <w:p w14:paraId="38F5B0D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International Telecommunication Union</w:t>
            </w:r>
          </w:p>
        </w:tc>
      </w:tr>
      <w:tr w:rsidR="00D447B8" w:rsidRPr="001214FA" w14:paraId="18ED65C9" w14:textId="77777777" w:rsidTr="00707C13">
        <w:trPr>
          <w:jc w:val="center"/>
        </w:trPr>
        <w:tc>
          <w:tcPr>
            <w:tcW w:w="1418" w:type="dxa"/>
          </w:tcPr>
          <w:p w14:paraId="7C5F447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ITU-R</w:t>
            </w:r>
          </w:p>
        </w:tc>
        <w:tc>
          <w:tcPr>
            <w:tcW w:w="3260" w:type="dxa"/>
          </w:tcPr>
          <w:p w14:paraId="6DD17E7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ITU Radiocommunication Sector (former CCIR and IFRB)</w:t>
            </w:r>
          </w:p>
        </w:tc>
      </w:tr>
      <w:tr w:rsidR="00D447B8" w:rsidRPr="001214FA" w14:paraId="7993157A" w14:textId="77777777" w:rsidTr="00707C13">
        <w:trPr>
          <w:jc w:val="center"/>
        </w:trPr>
        <w:tc>
          <w:tcPr>
            <w:tcW w:w="1418" w:type="dxa"/>
          </w:tcPr>
          <w:p w14:paraId="66669FAB"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214FA">
              <w:rPr>
                <w:b/>
                <w:sz w:val="20"/>
              </w:rPr>
              <w:t>J</w:t>
            </w:r>
          </w:p>
        </w:tc>
        <w:tc>
          <w:tcPr>
            <w:tcW w:w="3260" w:type="dxa"/>
          </w:tcPr>
          <w:p w14:paraId="0A084030"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left"/>
              <w:rPr>
                <w:b/>
                <w:sz w:val="20"/>
              </w:rPr>
            </w:pPr>
          </w:p>
        </w:tc>
      </w:tr>
      <w:tr w:rsidR="00D447B8" w:rsidRPr="001214FA" w14:paraId="68593A66" w14:textId="77777777" w:rsidTr="00707C13">
        <w:trPr>
          <w:jc w:val="center"/>
        </w:trPr>
        <w:tc>
          <w:tcPr>
            <w:tcW w:w="1418" w:type="dxa"/>
          </w:tcPr>
          <w:p w14:paraId="1AABD15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JDIMP</w:t>
            </w:r>
          </w:p>
        </w:tc>
        <w:tc>
          <w:tcPr>
            <w:tcW w:w="3260" w:type="dxa"/>
          </w:tcPr>
          <w:p w14:paraId="4C8A152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Joint GCOS/GOOS/GTOS Data Management and Information Panel</w:t>
            </w:r>
          </w:p>
        </w:tc>
      </w:tr>
      <w:tr w:rsidR="00D447B8" w:rsidRPr="001214FA" w14:paraId="340F2348" w14:textId="77777777" w:rsidTr="00707C13">
        <w:trPr>
          <w:jc w:val="center"/>
        </w:trPr>
        <w:tc>
          <w:tcPr>
            <w:tcW w:w="1418" w:type="dxa"/>
          </w:tcPr>
          <w:p w14:paraId="422249B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JERS</w:t>
            </w:r>
          </w:p>
        </w:tc>
        <w:tc>
          <w:tcPr>
            <w:tcW w:w="3260" w:type="dxa"/>
          </w:tcPr>
          <w:p w14:paraId="387322E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Japanese Earth Resources Satellite</w:t>
            </w:r>
          </w:p>
        </w:tc>
      </w:tr>
      <w:tr w:rsidR="00D447B8" w:rsidRPr="001214FA" w14:paraId="6D91C0FF" w14:textId="77777777" w:rsidTr="00707C13">
        <w:trPr>
          <w:jc w:val="center"/>
        </w:trPr>
        <w:tc>
          <w:tcPr>
            <w:tcW w:w="1418" w:type="dxa"/>
          </w:tcPr>
          <w:p w14:paraId="43C9447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JIC</w:t>
            </w:r>
          </w:p>
        </w:tc>
        <w:tc>
          <w:tcPr>
            <w:tcW w:w="3260" w:type="dxa"/>
          </w:tcPr>
          <w:p w14:paraId="1B53813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Joint Ice Center</w:t>
            </w:r>
          </w:p>
        </w:tc>
      </w:tr>
      <w:tr w:rsidR="00D447B8" w:rsidRPr="001214FA" w14:paraId="75B0AC1C" w14:textId="77777777" w:rsidTr="00707C13">
        <w:trPr>
          <w:jc w:val="center"/>
        </w:trPr>
        <w:tc>
          <w:tcPr>
            <w:tcW w:w="1418" w:type="dxa"/>
          </w:tcPr>
          <w:p w14:paraId="0BA5ED8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JMA</w:t>
            </w:r>
          </w:p>
        </w:tc>
        <w:tc>
          <w:tcPr>
            <w:tcW w:w="3260" w:type="dxa"/>
          </w:tcPr>
          <w:p w14:paraId="7796F7E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Japan Meteorological Agency</w:t>
            </w:r>
          </w:p>
        </w:tc>
      </w:tr>
      <w:tr w:rsidR="00D447B8" w:rsidRPr="001214FA" w14:paraId="361180AC" w14:textId="77777777" w:rsidTr="00707C13">
        <w:trPr>
          <w:jc w:val="center"/>
        </w:trPr>
        <w:tc>
          <w:tcPr>
            <w:tcW w:w="1418" w:type="dxa"/>
          </w:tcPr>
          <w:p w14:paraId="15C796B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JPL</w:t>
            </w:r>
          </w:p>
        </w:tc>
        <w:tc>
          <w:tcPr>
            <w:tcW w:w="3260" w:type="dxa"/>
          </w:tcPr>
          <w:p w14:paraId="24ED137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Jet Propulsion Laboratory</w:t>
            </w:r>
          </w:p>
        </w:tc>
      </w:tr>
      <w:tr w:rsidR="00D447B8" w:rsidRPr="001214FA" w14:paraId="38ED24D0" w14:textId="77777777" w:rsidTr="00707C13">
        <w:trPr>
          <w:jc w:val="center"/>
        </w:trPr>
        <w:tc>
          <w:tcPr>
            <w:tcW w:w="1418" w:type="dxa"/>
          </w:tcPr>
          <w:p w14:paraId="58820D4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JSC</w:t>
            </w:r>
          </w:p>
        </w:tc>
        <w:tc>
          <w:tcPr>
            <w:tcW w:w="3260" w:type="dxa"/>
          </w:tcPr>
          <w:p w14:paraId="1044C2A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Joint Scientific Committee Johnson Space Center</w:t>
            </w:r>
          </w:p>
        </w:tc>
      </w:tr>
      <w:tr w:rsidR="00D447B8" w:rsidRPr="001214FA" w14:paraId="138473B0" w14:textId="77777777" w:rsidTr="00707C13">
        <w:trPr>
          <w:jc w:val="center"/>
        </w:trPr>
        <w:tc>
          <w:tcPr>
            <w:tcW w:w="1418" w:type="dxa"/>
          </w:tcPr>
          <w:p w14:paraId="7CAA21B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JSTC</w:t>
            </w:r>
          </w:p>
        </w:tc>
        <w:tc>
          <w:tcPr>
            <w:tcW w:w="3260" w:type="dxa"/>
          </w:tcPr>
          <w:p w14:paraId="25DC67B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Joint Scientific and Technical Committee</w:t>
            </w:r>
          </w:p>
        </w:tc>
      </w:tr>
      <w:tr w:rsidR="00D447B8" w:rsidRPr="001214FA" w14:paraId="0422702F" w14:textId="77777777" w:rsidTr="00707C13">
        <w:trPr>
          <w:jc w:val="center"/>
        </w:trPr>
        <w:tc>
          <w:tcPr>
            <w:tcW w:w="1418" w:type="dxa"/>
          </w:tcPr>
          <w:p w14:paraId="5B56D8FD"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214FA">
              <w:rPr>
                <w:b/>
                <w:sz w:val="20"/>
              </w:rPr>
              <w:t>K</w:t>
            </w:r>
          </w:p>
        </w:tc>
        <w:tc>
          <w:tcPr>
            <w:tcW w:w="3260" w:type="dxa"/>
          </w:tcPr>
          <w:p w14:paraId="2DCF48A3"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left"/>
              <w:rPr>
                <w:b/>
                <w:sz w:val="20"/>
              </w:rPr>
            </w:pPr>
          </w:p>
        </w:tc>
      </w:tr>
      <w:tr w:rsidR="00D447B8" w:rsidRPr="001214FA" w14:paraId="339F09EB" w14:textId="77777777" w:rsidTr="00707C13">
        <w:trPr>
          <w:jc w:val="center"/>
        </w:trPr>
        <w:tc>
          <w:tcPr>
            <w:tcW w:w="1418" w:type="dxa"/>
          </w:tcPr>
          <w:p w14:paraId="38365BD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K</w:t>
            </w:r>
          </w:p>
        </w:tc>
        <w:tc>
          <w:tcPr>
            <w:tcW w:w="3260" w:type="dxa"/>
          </w:tcPr>
          <w:p w14:paraId="186D493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Kelvin</w:t>
            </w:r>
          </w:p>
        </w:tc>
      </w:tr>
      <w:tr w:rsidR="00D447B8" w:rsidRPr="001214FA" w14:paraId="1DE88302" w14:textId="77777777" w:rsidTr="00707C13">
        <w:trPr>
          <w:jc w:val="center"/>
        </w:trPr>
        <w:tc>
          <w:tcPr>
            <w:tcW w:w="1418" w:type="dxa"/>
          </w:tcPr>
          <w:p w14:paraId="774C39A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kbit</w:t>
            </w:r>
          </w:p>
        </w:tc>
        <w:tc>
          <w:tcPr>
            <w:tcW w:w="3260" w:type="dxa"/>
          </w:tcPr>
          <w:p w14:paraId="424CF89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kilobit(s)</w:t>
            </w:r>
          </w:p>
        </w:tc>
      </w:tr>
      <w:tr w:rsidR="00D447B8" w:rsidRPr="001214FA" w14:paraId="702629EB" w14:textId="77777777" w:rsidTr="00707C13">
        <w:trPr>
          <w:jc w:val="center"/>
        </w:trPr>
        <w:tc>
          <w:tcPr>
            <w:tcW w:w="1418" w:type="dxa"/>
          </w:tcPr>
          <w:p w14:paraId="7BF69D4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kB</w:t>
            </w:r>
          </w:p>
        </w:tc>
        <w:tc>
          <w:tcPr>
            <w:tcW w:w="3260" w:type="dxa"/>
          </w:tcPr>
          <w:p w14:paraId="3EFC4D1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kilobyte(s)</w:t>
            </w:r>
          </w:p>
        </w:tc>
      </w:tr>
      <w:tr w:rsidR="00D447B8" w:rsidRPr="001214FA" w14:paraId="1CB55B84" w14:textId="77777777" w:rsidTr="00707C13">
        <w:trPr>
          <w:jc w:val="center"/>
        </w:trPr>
        <w:tc>
          <w:tcPr>
            <w:tcW w:w="1418" w:type="dxa"/>
          </w:tcPr>
          <w:p w14:paraId="03230FEA" w14:textId="77777777" w:rsidR="00D447B8" w:rsidRPr="001214FA" w:rsidRDefault="00D447B8" w:rsidP="00707C13">
            <w:pPr>
              <w:tabs>
                <w:tab w:val="clear" w:pos="1134"/>
                <w:tab w:val="clear" w:pos="1871"/>
                <w:tab w:val="left" w:pos="284"/>
                <w:tab w:val="left" w:pos="567"/>
                <w:tab w:val="left" w:pos="851"/>
                <w:tab w:val="left" w:pos="1701"/>
                <w:tab w:val="left" w:pos="1985"/>
                <w:tab w:val="left" w:pos="2552"/>
                <w:tab w:val="left" w:pos="2835"/>
                <w:tab w:val="left" w:pos="3119"/>
                <w:tab w:val="left" w:pos="3402"/>
                <w:tab w:val="left" w:pos="3686"/>
                <w:tab w:val="left" w:pos="3969"/>
              </w:tabs>
              <w:spacing w:before="0"/>
              <w:ind w:right="-108"/>
              <w:rPr>
                <w:sz w:val="20"/>
              </w:rPr>
            </w:pPr>
            <w:r w:rsidRPr="001214FA">
              <w:rPr>
                <w:sz w:val="20"/>
              </w:rPr>
              <w:t>kbit/s</w:t>
            </w:r>
          </w:p>
        </w:tc>
        <w:tc>
          <w:tcPr>
            <w:tcW w:w="3260" w:type="dxa"/>
          </w:tcPr>
          <w:p w14:paraId="73263B1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kilobits per second </w:t>
            </w:r>
          </w:p>
        </w:tc>
      </w:tr>
      <w:tr w:rsidR="00D447B8" w:rsidRPr="001214FA" w14:paraId="3B3A46F8" w14:textId="77777777" w:rsidTr="00707C13">
        <w:trPr>
          <w:jc w:val="center"/>
        </w:trPr>
        <w:tc>
          <w:tcPr>
            <w:tcW w:w="1418" w:type="dxa"/>
          </w:tcPr>
          <w:p w14:paraId="74849B0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keV</w:t>
            </w:r>
          </w:p>
        </w:tc>
        <w:tc>
          <w:tcPr>
            <w:tcW w:w="3260" w:type="dxa"/>
          </w:tcPr>
          <w:p w14:paraId="1E3D92E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Thousand Electron Volts</w:t>
            </w:r>
          </w:p>
        </w:tc>
      </w:tr>
      <w:tr w:rsidR="00D447B8" w:rsidRPr="001214FA" w14:paraId="5F2AEA12" w14:textId="77777777" w:rsidTr="00707C13">
        <w:trPr>
          <w:jc w:val="center"/>
        </w:trPr>
        <w:tc>
          <w:tcPr>
            <w:tcW w:w="1418" w:type="dxa"/>
          </w:tcPr>
          <w:p w14:paraId="45C16CC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kHz</w:t>
            </w:r>
          </w:p>
        </w:tc>
        <w:tc>
          <w:tcPr>
            <w:tcW w:w="3260" w:type="dxa"/>
          </w:tcPr>
          <w:p w14:paraId="2876586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kilohertz</w:t>
            </w:r>
          </w:p>
        </w:tc>
      </w:tr>
      <w:tr w:rsidR="00D447B8" w:rsidRPr="001214FA" w14:paraId="1CFFEAB9" w14:textId="77777777" w:rsidTr="00707C13">
        <w:trPr>
          <w:jc w:val="center"/>
        </w:trPr>
        <w:tc>
          <w:tcPr>
            <w:tcW w:w="1418" w:type="dxa"/>
          </w:tcPr>
          <w:p w14:paraId="0C628F4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KSC</w:t>
            </w:r>
          </w:p>
        </w:tc>
        <w:tc>
          <w:tcPr>
            <w:tcW w:w="3260" w:type="dxa"/>
          </w:tcPr>
          <w:p w14:paraId="3C1F6F5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Kennedy Space Center</w:t>
            </w:r>
          </w:p>
        </w:tc>
      </w:tr>
      <w:tr w:rsidR="00D447B8" w:rsidRPr="001214FA" w14:paraId="00E223B0" w14:textId="77777777" w:rsidTr="00707C13">
        <w:trPr>
          <w:jc w:val="center"/>
        </w:trPr>
        <w:tc>
          <w:tcPr>
            <w:tcW w:w="1418" w:type="dxa"/>
          </w:tcPr>
          <w:p w14:paraId="20DC8DE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KSPS</w:t>
            </w:r>
          </w:p>
        </w:tc>
        <w:tc>
          <w:tcPr>
            <w:tcW w:w="3260" w:type="dxa"/>
          </w:tcPr>
          <w:p w14:paraId="483DAB5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kilo samples per second</w:t>
            </w:r>
          </w:p>
        </w:tc>
      </w:tr>
      <w:tr w:rsidR="00D447B8" w:rsidRPr="001214FA" w14:paraId="433BF88B" w14:textId="77777777" w:rsidTr="00707C13">
        <w:trPr>
          <w:jc w:val="center"/>
        </w:trPr>
        <w:tc>
          <w:tcPr>
            <w:tcW w:w="1418" w:type="dxa"/>
          </w:tcPr>
          <w:p w14:paraId="7E7FC191"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214FA">
              <w:rPr>
                <w:b/>
                <w:sz w:val="20"/>
              </w:rPr>
              <w:t>L</w:t>
            </w:r>
          </w:p>
        </w:tc>
        <w:tc>
          <w:tcPr>
            <w:tcW w:w="3260" w:type="dxa"/>
          </w:tcPr>
          <w:p w14:paraId="0631E572"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left"/>
              <w:rPr>
                <w:b/>
                <w:sz w:val="20"/>
              </w:rPr>
            </w:pPr>
          </w:p>
        </w:tc>
      </w:tr>
      <w:tr w:rsidR="00D447B8" w:rsidRPr="001214FA" w14:paraId="6D21997A" w14:textId="77777777" w:rsidTr="00707C13">
        <w:trPr>
          <w:jc w:val="center"/>
        </w:trPr>
        <w:tc>
          <w:tcPr>
            <w:tcW w:w="1418" w:type="dxa"/>
          </w:tcPr>
          <w:p w14:paraId="6EBAB3D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LANDSAT</w:t>
            </w:r>
          </w:p>
        </w:tc>
        <w:tc>
          <w:tcPr>
            <w:tcW w:w="3260" w:type="dxa"/>
          </w:tcPr>
          <w:p w14:paraId="0B91A2D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U.S. earth remote sensing satellite</w:t>
            </w:r>
          </w:p>
        </w:tc>
      </w:tr>
      <w:tr w:rsidR="00D447B8" w:rsidRPr="001214FA" w14:paraId="57083CAD" w14:textId="77777777" w:rsidTr="00707C13">
        <w:trPr>
          <w:jc w:val="center"/>
        </w:trPr>
        <w:tc>
          <w:tcPr>
            <w:tcW w:w="1418" w:type="dxa"/>
          </w:tcPr>
          <w:p w14:paraId="3D09C91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LANDSAT-TM</w:t>
            </w:r>
          </w:p>
        </w:tc>
        <w:tc>
          <w:tcPr>
            <w:tcW w:w="3260" w:type="dxa"/>
          </w:tcPr>
          <w:p w14:paraId="3B7372C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Landsat Thematic Mapper instrument </w:t>
            </w:r>
          </w:p>
        </w:tc>
      </w:tr>
      <w:tr w:rsidR="00D447B8" w:rsidRPr="001214FA" w14:paraId="0D74C758" w14:textId="77777777" w:rsidTr="00707C13">
        <w:trPr>
          <w:jc w:val="center"/>
        </w:trPr>
        <w:tc>
          <w:tcPr>
            <w:tcW w:w="1418" w:type="dxa"/>
          </w:tcPr>
          <w:p w14:paraId="720C8BA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proofErr w:type="spellStart"/>
            <w:r w:rsidRPr="001214FA">
              <w:rPr>
                <w:sz w:val="20"/>
              </w:rPr>
              <w:t>LaRC</w:t>
            </w:r>
            <w:proofErr w:type="spellEnd"/>
          </w:p>
        </w:tc>
        <w:tc>
          <w:tcPr>
            <w:tcW w:w="3260" w:type="dxa"/>
          </w:tcPr>
          <w:p w14:paraId="665607C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Langley Research Center </w:t>
            </w:r>
          </w:p>
        </w:tc>
      </w:tr>
      <w:tr w:rsidR="00D447B8" w:rsidRPr="001214FA" w14:paraId="7CCC70BC" w14:textId="77777777" w:rsidTr="00707C13">
        <w:trPr>
          <w:jc w:val="center"/>
        </w:trPr>
        <w:tc>
          <w:tcPr>
            <w:tcW w:w="1418" w:type="dxa"/>
          </w:tcPr>
          <w:p w14:paraId="541025F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LAT/LON</w:t>
            </w:r>
          </w:p>
        </w:tc>
        <w:tc>
          <w:tcPr>
            <w:tcW w:w="3260" w:type="dxa"/>
          </w:tcPr>
          <w:p w14:paraId="0A8DCBB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Latitude/Longitude</w:t>
            </w:r>
          </w:p>
        </w:tc>
      </w:tr>
      <w:tr w:rsidR="00D447B8" w:rsidRPr="001214FA" w14:paraId="20CE03FD" w14:textId="77777777" w:rsidTr="00707C13">
        <w:trPr>
          <w:jc w:val="center"/>
        </w:trPr>
        <w:tc>
          <w:tcPr>
            <w:tcW w:w="1418" w:type="dxa"/>
          </w:tcPr>
          <w:p w14:paraId="4A0DCCE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LE</w:t>
            </w:r>
          </w:p>
        </w:tc>
        <w:tc>
          <w:tcPr>
            <w:tcW w:w="3260" w:type="dxa"/>
          </w:tcPr>
          <w:p w14:paraId="0E7B072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Landmark Extraction</w:t>
            </w:r>
          </w:p>
        </w:tc>
      </w:tr>
      <w:tr w:rsidR="00D447B8" w:rsidRPr="001214FA" w14:paraId="2CA99256" w14:textId="77777777" w:rsidTr="00707C13">
        <w:trPr>
          <w:jc w:val="center"/>
        </w:trPr>
        <w:tc>
          <w:tcPr>
            <w:tcW w:w="1418" w:type="dxa"/>
          </w:tcPr>
          <w:p w14:paraId="1A7BC9D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LEO</w:t>
            </w:r>
          </w:p>
        </w:tc>
        <w:tc>
          <w:tcPr>
            <w:tcW w:w="3260" w:type="dxa"/>
          </w:tcPr>
          <w:p w14:paraId="19FA26A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Low Earth Orbit</w:t>
            </w:r>
          </w:p>
        </w:tc>
      </w:tr>
      <w:tr w:rsidR="00D447B8" w:rsidRPr="001214FA" w14:paraId="5AE367E6" w14:textId="77777777" w:rsidTr="00707C13">
        <w:trPr>
          <w:jc w:val="center"/>
        </w:trPr>
        <w:tc>
          <w:tcPr>
            <w:tcW w:w="1418" w:type="dxa"/>
          </w:tcPr>
          <w:p w14:paraId="005FB38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LEOP</w:t>
            </w:r>
          </w:p>
        </w:tc>
        <w:tc>
          <w:tcPr>
            <w:tcW w:w="3260" w:type="dxa"/>
          </w:tcPr>
          <w:p w14:paraId="7277040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Launch and Early Orbit Phase</w:t>
            </w:r>
          </w:p>
        </w:tc>
      </w:tr>
      <w:tr w:rsidR="00D447B8" w:rsidRPr="001214FA" w14:paraId="160DE3E0" w14:textId="77777777" w:rsidTr="00707C13">
        <w:trPr>
          <w:jc w:val="center"/>
        </w:trPr>
        <w:tc>
          <w:tcPr>
            <w:tcW w:w="1418" w:type="dxa"/>
          </w:tcPr>
          <w:p w14:paraId="6115D07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proofErr w:type="spellStart"/>
            <w:r w:rsidRPr="001214FA">
              <w:rPr>
                <w:sz w:val="20"/>
              </w:rPr>
              <w:t>LeRC</w:t>
            </w:r>
            <w:proofErr w:type="spellEnd"/>
          </w:p>
        </w:tc>
        <w:tc>
          <w:tcPr>
            <w:tcW w:w="3260" w:type="dxa"/>
          </w:tcPr>
          <w:p w14:paraId="1CEB9DB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see GRC</w:t>
            </w:r>
          </w:p>
        </w:tc>
      </w:tr>
      <w:tr w:rsidR="00D447B8" w:rsidRPr="001214FA" w14:paraId="31899570" w14:textId="77777777" w:rsidTr="00707C13">
        <w:trPr>
          <w:jc w:val="center"/>
        </w:trPr>
        <w:tc>
          <w:tcPr>
            <w:tcW w:w="1418" w:type="dxa"/>
          </w:tcPr>
          <w:p w14:paraId="2DEBC7E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LGSOWG</w:t>
            </w:r>
          </w:p>
        </w:tc>
        <w:tc>
          <w:tcPr>
            <w:tcW w:w="3260" w:type="dxa"/>
          </w:tcPr>
          <w:p w14:paraId="4961370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LANDSAT Ground Station Operations Working Group</w:t>
            </w:r>
          </w:p>
        </w:tc>
      </w:tr>
      <w:tr w:rsidR="00D447B8" w:rsidRPr="001214FA" w14:paraId="0F0909C4" w14:textId="77777777" w:rsidTr="00707C13">
        <w:trPr>
          <w:jc w:val="center"/>
        </w:trPr>
        <w:tc>
          <w:tcPr>
            <w:tcW w:w="1418" w:type="dxa"/>
          </w:tcPr>
          <w:p w14:paraId="0636A78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LHCP</w:t>
            </w:r>
          </w:p>
        </w:tc>
        <w:tc>
          <w:tcPr>
            <w:tcW w:w="3260" w:type="dxa"/>
          </w:tcPr>
          <w:p w14:paraId="79C4D41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Left</w:t>
            </w:r>
            <w:r w:rsidRPr="001214FA">
              <w:rPr>
                <w:sz w:val="20"/>
              </w:rPr>
              <w:noBreakHyphen/>
              <w:t>Hand Circular Polarisation</w:t>
            </w:r>
          </w:p>
        </w:tc>
      </w:tr>
      <w:tr w:rsidR="00D447B8" w:rsidRPr="001214FA" w14:paraId="2B48C7DE" w14:textId="77777777" w:rsidTr="00707C13">
        <w:trPr>
          <w:jc w:val="center"/>
        </w:trPr>
        <w:tc>
          <w:tcPr>
            <w:tcW w:w="1418" w:type="dxa"/>
          </w:tcPr>
          <w:p w14:paraId="68C8597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LIDAR</w:t>
            </w:r>
          </w:p>
        </w:tc>
        <w:tc>
          <w:tcPr>
            <w:tcW w:w="3260" w:type="dxa"/>
          </w:tcPr>
          <w:p w14:paraId="691D7CC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Light Detection and Ranging</w:t>
            </w:r>
          </w:p>
        </w:tc>
      </w:tr>
      <w:tr w:rsidR="00D447B8" w:rsidRPr="001214FA" w14:paraId="0F132ED9" w14:textId="77777777" w:rsidTr="00707C13">
        <w:trPr>
          <w:jc w:val="center"/>
        </w:trPr>
        <w:tc>
          <w:tcPr>
            <w:tcW w:w="1418" w:type="dxa"/>
          </w:tcPr>
          <w:p w14:paraId="222866D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LMT</w:t>
            </w:r>
          </w:p>
        </w:tc>
        <w:tc>
          <w:tcPr>
            <w:tcW w:w="3260" w:type="dxa"/>
          </w:tcPr>
          <w:p w14:paraId="02FF169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Local Mean Time</w:t>
            </w:r>
          </w:p>
        </w:tc>
      </w:tr>
      <w:tr w:rsidR="00D447B8" w:rsidRPr="001214FA" w14:paraId="37AABC60" w14:textId="77777777" w:rsidTr="00707C13">
        <w:trPr>
          <w:jc w:val="center"/>
        </w:trPr>
        <w:tc>
          <w:tcPr>
            <w:tcW w:w="1418" w:type="dxa"/>
          </w:tcPr>
          <w:p w14:paraId="6DF8FBF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LOS</w:t>
            </w:r>
          </w:p>
        </w:tc>
        <w:tc>
          <w:tcPr>
            <w:tcW w:w="3260" w:type="dxa"/>
          </w:tcPr>
          <w:p w14:paraId="03E65DD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Loss of Signal</w:t>
            </w:r>
          </w:p>
        </w:tc>
      </w:tr>
      <w:tr w:rsidR="00D447B8" w:rsidRPr="001214FA" w14:paraId="7366BF98" w14:textId="77777777" w:rsidTr="00707C13">
        <w:trPr>
          <w:jc w:val="center"/>
        </w:trPr>
        <w:tc>
          <w:tcPr>
            <w:tcW w:w="1418" w:type="dxa"/>
          </w:tcPr>
          <w:p w14:paraId="2C097C5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LPA</w:t>
            </w:r>
          </w:p>
        </w:tc>
        <w:tc>
          <w:tcPr>
            <w:tcW w:w="3260" w:type="dxa"/>
          </w:tcPr>
          <w:p w14:paraId="02F45B7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Low Power Amplifier</w:t>
            </w:r>
          </w:p>
        </w:tc>
      </w:tr>
      <w:tr w:rsidR="00D447B8" w:rsidRPr="001214FA" w14:paraId="5F814328" w14:textId="77777777" w:rsidTr="00707C13">
        <w:trPr>
          <w:jc w:val="center"/>
        </w:trPr>
        <w:tc>
          <w:tcPr>
            <w:tcW w:w="1418" w:type="dxa"/>
          </w:tcPr>
          <w:p w14:paraId="47D12DB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proofErr w:type="spellStart"/>
            <w:r w:rsidRPr="001214FA">
              <w:rPr>
                <w:sz w:val="20"/>
              </w:rPr>
              <w:t>lpi</w:t>
            </w:r>
            <w:proofErr w:type="spellEnd"/>
          </w:p>
        </w:tc>
        <w:tc>
          <w:tcPr>
            <w:tcW w:w="3260" w:type="dxa"/>
          </w:tcPr>
          <w:p w14:paraId="3ED3D43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lines per inch</w:t>
            </w:r>
          </w:p>
        </w:tc>
      </w:tr>
      <w:tr w:rsidR="00D447B8" w:rsidRPr="001214FA" w14:paraId="1B05514E" w14:textId="77777777" w:rsidTr="00707C13">
        <w:trPr>
          <w:jc w:val="center"/>
        </w:trPr>
        <w:tc>
          <w:tcPr>
            <w:tcW w:w="1418" w:type="dxa"/>
          </w:tcPr>
          <w:p w14:paraId="7CFA351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lpm</w:t>
            </w:r>
          </w:p>
        </w:tc>
        <w:tc>
          <w:tcPr>
            <w:tcW w:w="3260" w:type="dxa"/>
          </w:tcPr>
          <w:p w14:paraId="25D2975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lines per minute</w:t>
            </w:r>
          </w:p>
        </w:tc>
      </w:tr>
      <w:tr w:rsidR="00D447B8" w:rsidRPr="001214FA" w14:paraId="224A1140" w14:textId="77777777" w:rsidTr="00707C13">
        <w:trPr>
          <w:jc w:val="center"/>
        </w:trPr>
        <w:tc>
          <w:tcPr>
            <w:tcW w:w="1418" w:type="dxa"/>
          </w:tcPr>
          <w:p w14:paraId="360CEF9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LRIT</w:t>
            </w:r>
          </w:p>
        </w:tc>
        <w:tc>
          <w:tcPr>
            <w:tcW w:w="3260" w:type="dxa"/>
          </w:tcPr>
          <w:p w14:paraId="2950F81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proofErr w:type="gramStart"/>
            <w:r w:rsidRPr="001214FA">
              <w:rPr>
                <w:sz w:val="20"/>
              </w:rPr>
              <w:t>Low Rate</w:t>
            </w:r>
            <w:proofErr w:type="gramEnd"/>
            <w:r w:rsidRPr="001214FA">
              <w:rPr>
                <w:sz w:val="20"/>
              </w:rPr>
              <w:t xml:space="preserve"> Information Transmission</w:t>
            </w:r>
          </w:p>
        </w:tc>
      </w:tr>
      <w:tr w:rsidR="00D447B8" w:rsidRPr="001214FA" w14:paraId="4A1F701D" w14:textId="77777777" w:rsidTr="00707C13">
        <w:trPr>
          <w:jc w:val="center"/>
        </w:trPr>
        <w:tc>
          <w:tcPr>
            <w:tcW w:w="1418" w:type="dxa"/>
          </w:tcPr>
          <w:p w14:paraId="0E84930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LRPT</w:t>
            </w:r>
          </w:p>
        </w:tc>
        <w:tc>
          <w:tcPr>
            <w:tcW w:w="3260" w:type="dxa"/>
          </w:tcPr>
          <w:p w14:paraId="0F083D2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Low Resolution Picture Transmission</w:t>
            </w:r>
          </w:p>
        </w:tc>
      </w:tr>
      <w:tr w:rsidR="00D447B8" w:rsidRPr="001214FA" w14:paraId="21BE8626" w14:textId="77777777" w:rsidTr="00707C13">
        <w:trPr>
          <w:jc w:val="center"/>
        </w:trPr>
        <w:tc>
          <w:tcPr>
            <w:tcW w:w="1418" w:type="dxa"/>
          </w:tcPr>
          <w:p w14:paraId="331CEC0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LUT</w:t>
            </w:r>
          </w:p>
        </w:tc>
        <w:tc>
          <w:tcPr>
            <w:tcW w:w="3260" w:type="dxa"/>
          </w:tcPr>
          <w:p w14:paraId="77981DD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Look-up Table, or Local User Terminal</w:t>
            </w:r>
          </w:p>
        </w:tc>
      </w:tr>
      <w:tr w:rsidR="00D447B8" w:rsidRPr="001214FA" w14:paraId="7AAC9297" w14:textId="77777777" w:rsidTr="00707C13">
        <w:trPr>
          <w:jc w:val="center"/>
        </w:trPr>
        <w:tc>
          <w:tcPr>
            <w:tcW w:w="1418" w:type="dxa"/>
          </w:tcPr>
          <w:p w14:paraId="252D11C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LW</w:t>
            </w:r>
          </w:p>
        </w:tc>
        <w:tc>
          <w:tcPr>
            <w:tcW w:w="3260" w:type="dxa"/>
          </w:tcPr>
          <w:p w14:paraId="4D10056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Long Wave</w:t>
            </w:r>
          </w:p>
        </w:tc>
      </w:tr>
      <w:tr w:rsidR="00D447B8" w:rsidRPr="001214FA" w14:paraId="1D327489" w14:textId="77777777" w:rsidTr="00707C13">
        <w:trPr>
          <w:jc w:val="center"/>
        </w:trPr>
        <w:tc>
          <w:tcPr>
            <w:tcW w:w="1418" w:type="dxa"/>
          </w:tcPr>
          <w:p w14:paraId="498097F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LWIR</w:t>
            </w:r>
          </w:p>
        </w:tc>
        <w:tc>
          <w:tcPr>
            <w:tcW w:w="3260" w:type="dxa"/>
          </w:tcPr>
          <w:p w14:paraId="6552311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Long Wave Infra-Red</w:t>
            </w:r>
          </w:p>
        </w:tc>
      </w:tr>
      <w:tr w:rsidR="00D447B8" w:rsidRPr="001214FA" w14:paraId="5C6EB0BF" w14:textId="77777777" w:rsidTr="00707C13">
        <w:trPr>
          <w:jc w:val="center"/>
        </w:trPr>
        <w:tc>
          <w:tcPr>
            <w:tcW w:w="1418" w:type="dxa"/>
          </w:tcPr>
          <w:p w14:paraId="33AD6730"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214FA">
              <w:rPr>
                <w:b/>
                <w:sz w:val="20"/>
              </w:rPr>
              <w:t>M</w:t>
            </w:r>
          </w:p>
        </w:tc>
        <w:tc>
          <w:tcPr>
            <w:tcW w:w="3260" w:type="dxa"/>
          </w:tcPr>
          <w:p w14:paraId="1E5C77DA"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left"/>
              <w:rPr>
                <w:b/>
                <w:sz w:val="20"/>
              </w:rPr>
            </w:pPr>
          </w:p>
        </w:tc>
      </w:tr>
      <w:tr w:rsidR="00D447B8" w:rsidRPr="001214FA" w14:paraId="3CF91A69" w14:textId="77777777" w:rsidTr="00707C13">
        <w:trPr>
          <w:jc w:val="center"/>
        </w:trPr>
        <w:tc>
          <w:tcPr>
            <w:tcW w:w="1418" w:type="dxa"/>
          </w:tcPr>
          <w:p w14:paraId="1D7F855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mb</w:t>
            </w:r>
          </w:p>
        </w:tc>
        <w:tc>
          <w:tcPr>
            <w:tcW w:w="3260" w:type="dxa"/>
          </w:tcPr>
          <w:p w14:paraId="402A973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Millibars</w:t>
            </w:r>
          </w:p>
        </w:tc>
      </w:tr>
      <w:tr w:rsidR="00D447B8" w:rsidRPr="001214FA" w14:paraId="0ACEF99E" w14:textId="77777777" w:rsidTr="00707C13">
        <w:trPr>
          <w:jc w:val="center"/>
        </w:trPr>
        <w:tc>
          <w:tcPr>
            <w:tcW w:w="1418" w:type="dxa"/>
          </w:tcPr>
          <w:p w14:paraId="3B7715C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Mbit/s</w:t>
            </w:r>
          </w:p>
        </w:tc>
        <w:tc>
          <w:tcPr>
            <w:tcW w:w="3260" w:type="dxa"/>
          </w:tcPr>
          <w:p w14:paraId="628B086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i/>
                <w:sz w:val="20"/>
                <w:u w:val="single"/>
              </w:rPr>
            </w:pPr>
            <w:r w:rsidRPr="001214FA">
              <w:rPr>
                <w:sz w:val="20"/>
              </w:rPr>
              <w:t>Megabits per second</w:t>
            </w:r>
          </w:p>
        </w:tc>
      </w:tr>
      <w:tr w:rsidR="00D447B8" w:rsidRPr="001214FA" w14:paraId="47338016" w14:textId="77777777" w:rsidTr="00707C13">
        <w:trPr>
          <w:jc w:val="center"/>
        </w:trPr>
        <w:tc>
          <w:tcPr>
            <w:tcW w:w="1418" w:type="dxa"/>
          </w:tcPr>
          <w:p w14:paraId="414AE8D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MB/s</w:t>
            </w:r>
          </w:p>
        </w:tc>
        <w:tc>
          <w:tcPr>
            <w:tcW w:w="3260" w:type="dxa"/>
          </w:tcPr>
          <w:p w14:paraId="71D3035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Megabytes per second</w:t>
            </w:r>
          </w:p>
        </w:tc>
      </w:tr>
      <w:tr w:rsidR="00D447B8" w:rsidRPr="001214FA" w14:paraId="6C91687D" w14:textId="77777777" w:rsidTr="00707C13">
        <w:trPr>
          <w:jc w:val="center"/>
        </w:trPr>
        <w:tc>
          <w:tcPr>
            <w:tcW w:w="1418" w:type="dxa"/>
          </w:tcPr>
          <w:p w14:paraId="1DC5AC6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MCC</w:t>
            </w:r>
          </w:p>
        </w:tc>
        <w:tc>
          <w:tcPr>
            <w:tcW w:w="3260" w:type="dxa"/>
          </w:tcPr>
          <w:p w14:paraId="4374A2A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Mission Control Center</w:t>
            </w:r>
          </w:p>
        </w:tc>
      </w:tr>
      <w:tr w:rsidR="00D447B8" w:rsidRPr="001214FA" w14:paraId="420BE6F7" w14:textId="77777777" w:rsidTr="00707C13">
        <w:trPr>
          <w:jc w:val="center"/>
        </w:trPr>
        <w:tc>
          <w:tcPr>
            <w:tcW w:w="1418" w:type="dxa"/>
          </w:tcPr>
          <w:p w14:paraId="2162729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MCDW</w:t>
            </w:r>
          </w:p>
        </w:tc>
        <w:tc>
          <w:tcPr>
            <w:tcW w:w="3260" w:type="dxa"/>
          </w:tcPr>
          <w:p w14:paraId="58D36D1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Monthly Climatic Data for the World</w:t>
            </w:r>
          </w:p>
        </w:tc>
      </w:tr>
      <w:tr w:rsidR="00D447B8" w:rsidRPr="001214FA" w14:paraId="3D3FC597" w14:textId="77777777" w:rsidTr="00707C13">
        <w:trPr>
          <w:jc w:val="center"/>
        </w:trPr>
        <w:tc>
          <w:tcPr>
            <w:tcW w:w="1418" w:type="dxa"/>
          </w:tcPr>
          <w:p w14:paraId="5DA857A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MCS</w:t>
            </w:r>
          </w:p>
        </w:tc>
        <w:tc>
          <w:tcPr>
            <w:tcW w:w="3260" w:type="dxa"/>
          </w:tcPr>
          <w:p w14:paraId="1E36F41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Moisture Channel Support </w:t>
            </w:r>
          </w:p>
        </w:tc>
      </w:tr>
      <w:tr w:rsidR="00D447B8" w:rsidRPr="001214FA" w14:paraId="36413E0E" w14:textId="77777777" w:rsidTr="00707C13">
        <w:trPr>
          <w:jc w:val="center"/>
        </w:trPr>
        <w:tc>
          <w:tcPr>
            <w:tcW w:w="1418" w:type="dxa"/>
          </w:tcPr>
          <w:p w14:paraId="528C0F8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MDHS</w:t>
            </w:r>
          </w:p>
        </w:tc>
        <w:tc>
          <w:tcPr>
            <w:tcW w:w="3260" w:type="dxa"/>
          </w:tcPr>
          <w:p w14:paraId="623C16B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Meteorological Data Handling System</w:t>
            </w:r>
          </w:p>
        </w:tc>
      </w:tr>
      <w:tr w:rsidR="00D447B8" w:rsidRPr="001214FA" w14:paraId="32F4D52C" w14:textId="77777777" w:rsidTr="00707C13">
        <w:trPr>
          <w:jc w:val="center"/>
        </w:trPr>
        <w:tc>
          <w:tcPr>
            <w:tcW w:w="1418" w:type="dxa"/>
          </w:tcPr>
          <w:p w14:paraId="7FF6806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MDUS</w:t>
            </w:r>
          </w:p>
        </w:tc>
        <w:tc>
          <w:tcPr>
            <w:tcW w:w="3260" w:type="dxa"/>
          </w:tcPr>
          <w:p w14:paraId="2EA960D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Medium-scale Data Utilisation Stations</w:t>
            </w:r>
          </w:p>
        </w:tc>
      </w:tr>
      <w:tr w:rsidR="00D447B8" w:rsidRPr="001214FA" w14:paraId="01F8B78B" w14:textId="77777777" w:rsidTr="00707C13">
        <w:trPr>
          <w:jc w:val="center"/>
        </w:trPr>
        <w:tc>
          <w:tcPr>
            <w:tcW w:w="1418" w:type="dxa"/>
          </w:tcPr>
          <w:p w14:paraId="75A2D43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MEO</w:t>
            </w:r>
          </w:p>
        </w:tc>
        <w:tc>
          <w:tcPr>
            <w:tcW w:w="3260" w:type="dxa"/>
          </w:tcPr>
          <w:p w14:paraId="02B557D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Medium Earth Orbit</w:t>
            </w:r>
          </w:p>
        </w:tc>
      </w:tr>
      <w:tr w:rsidR="00D447B8" w:rsidRPr="001214FA" w14:paraId="1CABA810" w14:textId="77777777" w:rsidTr="00707C13">
        <w:trPr>
          <w:jc w:val="center"/>
        </w:trPr>
        <w:tc>
          <w:tcPr>
            <w:tcW w:w="1418" w:type="dxa"/>
          </w:tcPr>
          <w:p w14:paraId="3DA60573"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214FA">
              <w:rPr>
                <w:b/>
                <w:sz w:val="20"/>
              </w:rPr>
              <w:lastRenderedPageBreak/>
              <w:t>M (</w:t>
            </w:r>
            <w:r w:rsidRPr="001214FA">
              <w:rPr>
                <w:b/>
                <w:i/>
                <w:iCs/>
                <w:sz w:val="20"/>
              </w:rPr>
              <w:t>cont.</w:t>
            </w:r>
            <w:r w:rsidRPr="001214FA">
              <w:rPr>
                <w:b/>
                <w:sz w:val="20"/>
              </w:rPr>
              <w:t>)</w:t>
            </w:r>
          </w:p>
        </w:tc>
        <w:tc>
          <w:tcPr>
            <w:tcW w:w="3260" w:type="dxa"/>
          </w:tcPr>
          <w:p w14:paraId="252BCEDD"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left"/>
              <w:rPr>
                <w:b/>
                <w:sz w:val="20"/>
              </w:rPr>
            </w:pPr>
          </w:p>
        </w:tc>
      </w:tr>
      <w:tr w:rsidR="00D447B8" w:rsidRPr="001214FA" w14:paraId="77821B38" w14:textId="77777777" w:rsidTr="00707C13">
        <w:trPr>
          <w:jc w:val="center"/>
        </w:trPr>
        <w:tc>
          <w:tcPr>
            <w:tcW w:w="1418" w:type="dxa"/>
          </w:tcPr>
          <w:p w14:paraId="005B350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MEPED</w:t>
            </w:r>
          </w:p>
        </w:tc>
        <w:tc>
          <w:tcPr>
            <w:tcW w:w="3260" w:type="dxa"/>
          </w:tcPr>
          <w:p w14:paraId="460CE38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Medium Energy Proton and Electron Detector</w:t>
            </w:r>
          </w:p>
        </w:tc>
      </w:tr>
      <w:tr w:rsidR="00D447B8" w:rsidRPr="001214FA" w14:paraId="1E5925C9" w14:textId="77777777" w:rsidTr="00707C13">
        <w:trPr>
          <w:jc w:val="center"/>
        </w:trPr>
        <w:tc>
          <w:tcPr>
            <w:tcW w:w="1418" w:type="dxa"/>
          </w:tcPr>
          <w:p w14:paraId="555B25C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proofErr w:type="spellStart"/>
            <w:r w:rsidRPr="001214FA">
              <w:rPr>
                <w:sz w:val="20"/>
              </w:rPr>
              <w:t>MetAids</w:t>
            </w:r>
            <w:proofErr w:type="spellEnd"/>
          </w:p>
        </w:tc>
        <w:tc>
          <w:tcPr>
            <w:tcW w:w="3260" w:type="dxa"/>
          </w:tcPr>
          <w:p w14:paraId="24C46B6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Meteorological Aids</w:t>
            </w:r>
          </w:p>
        </w:tc>
      </w:tr>
      <w:tr w:rsidR="00D447B8" w:rsidRPr="001214FA" w14:paraId="6EEE3E32" w14:textId="77777777" w:rsidTr="00707C13">
        <w:trPr>
          <w:jc w:val="center"/>
        </w:trPr>
        <w:tc>
          <w:tcPr>
            <w:tcW w:w="1418" w:type="dxa"/>
          </w:tcPr>
          <w:p w14:paraId="5D0B61E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METEOSAT</w:t>
            </w:r>
          </w:p>
        </w:tc>
        <w:tc>
          <w:tcPr>
            <w:tcW w:w="3260" w:type="dxa"/>
          </w:tcPr>
          <w:p w14:paraId="18B83C4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rFonts w:eastAsia="MS Mincho"/>
                <w:sz w:val="20"/>
              </w:rPr>
              <w:t>European Geostationary Meteorological Satellite</w:t>
            </w:r>
          </w:p>
        </w:tc>
      </w:tr>
      <w:tr w:rsidR="00D447B8" w:rsidRPr="001214FA" w14:paraId="37E09156" w14:textId="77777777" w:rsidTr="00707C13">
        <w:trPr>
          <w:jc w:val="center"/>
        </w:trPr>
        <w:tc>
          <w:tcPr>
            <w:tcW w:w="1418" w:type="dxa"/>
          </w:tcPr>
          <w:p w14:paraId="44D4F76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METOP</w:t>
            </w:r>
          </w:p>
        </w:tc>
        <w:tc>
          <w:tcPr>
            <w:tcW w:w="3260" w:type="dxa"/>
          </w:tcPr>
          <w:p w14:paraId="3924125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rFonts w:eastAsia="MS Mincho"/>
                <w:sz w:val="20"/>
              </w:rPr>
              <w:t>European Polar-orbiting Meteorological Satellite</w:t>
            </w:r>
          </w:p>
        </w:tc>
      </w:tr>
      <w:tr w:rsidR="00D447B8" w:rsidRPr="001214FA" w14:paraId="7BD07FF3" w14:textId="77777777" w:rsidTr="00707C13">
        <w:trPr>
          <w:jc w:val="center"/>
        </w:trPr>
        <w:tc>
          <w:tcPr>
            <w:tcW w:w="1418" w:type="dxa"/>
          </w:tcPr>
          <w:p w14:paraId="3D34622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MetSat</w:t>
            </w:r>
          </w:p>
        </w:tc>
        <w:tc>
          <w:tcPr>
            <w:tcW w:w="3260" w:type="dxa"/>
          </w:tcPr>
          <w:p w14:paraId="1DA5C70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Meteorological Satellite</w:t>
            </w:r>
          </w:p>
        </w:tc>
      </w:tr>
      <w:tr w:rsidR="00D447B8" w:rsidRPr="001214FA" w14:paraId="79BDA21A" w14:textId="77777777" w:rsidTr="00707C13">
        <w:trPr>
          <w:jc w:val="center"/>
        </w:trPr>
        <w:tc>
          <w:tcPr>
            <w:tcW w:w="1418" w:type="dxa"/>
          </w:tcPr>
          <w:p w14:paraId="08C9808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MeV</w:t>
            </w:r>
          </w:p>
        </w:tc>
        <w:tc>
          <w:tcPr>
            <w:tcW w:w="3260" w:type="dxa"/>
          </w:tcPr>
          <w:p w14:paraId="35542FE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Million Electron Volts</w:t>
            </w:r>
          </w:p>
        </w:tc>
      </w:tr>
      <w:tr w:rsidR="00D447B8" w:rsidRPr="001214FA" w14:paraId="089D9BC0" w14:textId="77777777" w:rsidTr="00707C13">
        <w:trPr>
          <w:jc w:val="center"/>
        </w:trPr>
        <w:tc>
          <w:tcPr>
            <w:tcW w:w="1418" w:type="dxa"/>
          </w:tcPr>
          <w:p w14:paraId="7B00B7B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MeV/n</w:t>
            </w:r>
          </w:p>
        </w:tc>
        <w:tc>
          <w:tcPr>
            <w:tcW w:w="3260" w:type="dxa"/>
          </w:tcPr>
          <w:p w14:paraId="659462C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Million Electron Volts Per Nucleon</w:t>
            </w:r>
          </w:p>
        </w:tc>
      </w:tr>
      <w:tr w:rsidR="00D447B8" w:rsidRPr="001214FA" w14:paraId="4234BD2C" w14:textId="77777777" w:rsidTr="00707C13">
        <w:trPr>
          <w:jc w:val="center"/>
        </w:trPr>
        <w:tc>
          <w:tcPr>
            <w:tcW w:w="1418" w:type="dxa"/>
          </w:tcPr>
          <w:p w14:paraId="216CBE1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MHS</w:t>
            </w:r>
          </w:p>
        </w:tc>
        <w:tc>
          <w:tcPr>
            <w:tcW w:w="3260" w:type="dxa"/>
          </w:tcPr>
          <w:p w14:paraId="63C61C3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Microwave Humidity Sounder</w:t>
            </w:r>
          </w:p>
        </w:tc>
      </w:tr>
      <w:tr w:rsidR="00D447B8" w:rsidRPr="001214FA" w14:paraId="559AA254" w14:textId="77777777" w:rsidTr="00707C13">
        <w:trPr>
          <w:jc w:val="center"/>
        </w:trPr>
        <w:tc>
          <w:tcPr>
            <w:tcW w:w="1418" w:type="dxa"/>
          </w:tcPr>
          <w:p w14:paraId="7C4A295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MHz</w:t>
            </w:r>
          </w:p>
        </w:tc>
        <w:tc>
          <w:tcPr>
            <w:tcW w:w="3260" w:type="dxa"/>
          </w:tcPr>
          <w:p w14:paraId="4421893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Megahertz</w:t>
            </w:r>
          </w:p>
        </w:tc>
      </w:tr>
      <w:tr w:rsidR="00D447B8" w:rsidRPr="001214FA" w14:paraId="05927233" w14:textId="77777777" w:rsidTr="00707C13">
        <w:trPr>
          <w:jc w:val="center"/>
        </w:trPr>
        <w:tc>
          <w:tcPr>
            <w:tcW w:w="1418" w:type="dxa"/>
          </w:tcPr>
          <w:p w14:paraId="2852610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MLS</w:t>
            </w:r>
          </w:p>
        </w:tc>
        <w:tc>
          <w:tcPr>
            <w:tcW w:w="3260" w:type="dxa"/>
          </w:tcPr>
          <w:p w14:paraId="7B624F8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Microwave Limb Sounder</w:t>
            </w:r>
          </w:p>
        </w:tc>
      </w:tr>
      <w:tr w:rsidR="00D447B8" w:rsidRPr="001214FA" w14:paraId="7608CFE6" w14:textId="77777777" w:rsidTr="00707C13">
        <w:trPr>
          <w:jc w:val="center"/>
        </w:trPr>
        <w:tc>
          <w:tcPr>
            <w:tcW w:w="1418" w:type="dxa"/>
          </w:tcPr>
          <w:p w14:paraId="5E33B4D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MODEM</w:t>
            </w:r>
          </w:p>
        </w:tc>
        <w:tc>
          <w:tcPr>
            <w:tcW w:w="3260" w:type="dxa"/>
          </w:tcPr>
          <w:p w14:paraId="00AC88C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Modulator/Demodulator</w:t>
            </w:r>
          </w:p>
        </w:tc>
      </w:tr>
      <w:tr w:rsidR="00D447B8" w:rsidRPr="001214FA" w14:paraId="6ED9F87A" w14:textId="77777777" w:rsidTr="00707C13">
        <w:trPr>
          <w:jc w:val="center"/>
        </w:trPr>
        <w:tc>
          <w:tcPr>
            <w:tcW w:w="1418" w:type="dxa"/>
          </w:tcPr>
          <w:p w14:paraId="4B1CA9E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MODIS</w:t>
            </w:r>
          </w:p>
        </w:tc>
        <w:tc>
          <w:tcPr>
            <w:tcW w:w="3260" w:type="dxa"/>
          </w:tcPr>
          <w:p w14:paraId="25B0131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Moderate Resolution Imaging Spectroradiometer (NASA instrument)</w:t>
            </w:r>
          </w:p>
        </w:tc>
      </w:tr>
      <w:tr w:rsidR="00D447B8" w:rsidRPr="001214FA" w14:paraId="26881155" w14:textId="77777777" w:rsidTr="00707C13">
        <w:trPr>
          <w:jc w:val="center"/>
        </w:trPr>
        <w:tc>
          <w:tcPr>
            <w:tcW w:w="1418" w:type="dxa"/>
          </w:tcPr>
          <w:p w14:paraId="3B1E625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MOPITT</w:t>
            </w:r>
          </w:p>
        </w:tc>
        <w:tc>
          <w:tcPr>
            <w:tcW w:w="3260" w:type="dxa"/>
          </w:tcPr>
          <w:p w14:paraId="17AEC35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Measurement of Pollution in the Troposphere (NASA)</w:t>
            </w:r>
          </w:p>
        </w:tc>
      </w:tr>
      <w:tr w:rsidR="00D447B8" w:rsidRPr="001214FA" w14:paraId="58A8D62F" w14:textId="77777777" w:rsidTr="00707C13">
        <w:trPr>
          <w:jc w:val="center"/>
        </w:trPr>
        <w:tc>
          <w:tcPr>
            <w:tcW w:w="1418" w:type="dxa"/>
          </w:tcPr>
          <w:p w14:paraId="4D0DBCF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MOS</w:t>
            </w:r>
          </w:p>
        </w:tc>
        <w:tc>
          <w:tcPr>
            <w:tcW w:w="3260" w:type="dxa"/>
          </w:tcPr>
          <w:p w14:paraId="2317872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Marine Observation Satellite (Japan)</w:t>
            </w:r>
          </w:p>
        </w:tc>
      </w:tr>
      <w:tr w:rsidR="00D447B8" w:rsidRPr="001214FA" w14:paraId="19F1C0C5" w14:textId="77777777" w:rsidTr="00707C13">
        <w:trPr>
          <w:jc w:val="center"/>
        </w:trPr>
        <w:tc>
          <w:tcPr>
            <w:tcW w:w="1418" w:type="dxa"/>
          </w:tcPr>
          <w:p w14:paraId="602D9BF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MPERSS</w:t>
            </w:r>
          </w:p>
        </w:tc>
        <w:tc>
          <w:tcPr>
            <w:tcW w:w="3260" w:type="dxa"/>
          </w:tcPr>
          <w:p w14:paraId="50C468B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Marine Pollution Emergency Response Support System</w:t>
            </w:r>
          </w:p>
        </w:tc>
      </w:tr>
      <w:tr w:rsidR="00D447B8" w:rsidRPr="001214FA" w14:paraId="43255157" w14:textId="77777777" w:rsidTr="00707C13">
        <w:trPr>
          <w:jc w:val="center"/>
        </w:trPr>
        <w:tc>
          <w:tcPr>
            <w:tcW w:w="1418" w:type="dxa"/>
          </w:tcPr>
          <w:p w14:paraId="6A7D175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proofErr w:type="spellStart"/>
            <w:r w:rsidRPr="001214FA">
              <w:rPr>
                <w:sz w:val="20"/>
              </w:rPr>
              <w:t>mr</w:t>
            </w:r>
            <w:proofErr w:type="spellEnd"/>
          </w:p>
        </w:tc>
        <w:tc>
          <w:tcPr>
            <w:tcW w:w="3260" w:type="dxa"/>
          </w:tcPr>
          <w:p w14:paraId="5BF4386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Milliradians</w:t>
            </w:r>
          </w:p>
        </w:tc>
      </w:tr>
      <w:tr w:rsidR="00D447B8" w:rsidRPr="001214FA" w14:paraId="0BCE2E65" w14:textId="77777777" w:rsidTr="00707C13">
        <w:trPr>
          <w:jc w:val="center"/>
        </w:trPr>
        <w:tc>
          <w:tcPr>
            <w:tcW w:w="1418" w:type="dxa"/>
          </w:tcPr>
          <w:p w14:paraId="09AE42B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MSFC</w:t>
            </w:r>
          </w:p>
        </w:tc>
        <w:tc>
          <w:tcPr>
            <w:tcW w:w="3260" w:type="dxa"/>
          </w:tcPr>
          <w:p w14:paraId="7D42EEC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Marshall Space Flight Center</w:t>
            </w:r>
          </w:p>
        </w:tc>
      </w:tr>
      <w:tr w:rsidR="00D447B8" w:rsidRPr="001214FA" w14:paraId="11BF2699" w14:textId="77777777" w:rsidTr="00707C13">
        <w:trPr>
          <w:jc w:val="center"/>
        </w:trPr>
        <w:tc>
          <w:tcPr>
            <w:tcW w:w="1418" w:type="dxa"/>
          </w:tcPr>
          <w:p w14:paraId="7FD688D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MSI</w:t>
            </w:r>
          </w:p>
        </w:tc>
        <w:tc>
          <w:tcPr>
            <w:tcW w:w="3260" w:type="dxa"/>
          </w:tcPr>
          <w:p w14:paraId="644DA4F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Multi-spectral Imaging</w:t>
            </w:r>
          </w:p>
        </w:tc>
      </w:tr>
      <w:tr w:rsidR="00D447B8" w:rsidRPr="001214FA" w14:paraId="0B2A6D6A" w14:textId="77777777" w:rsidTr="00707C13">
        <w:trPr>
          <w:jc w:val="center"/>
        </w:trPr>
        <w:tc>
          <w:tcPr>
            <w:tcW w:w="1418" w:type="dxa"/>
          </w:tcPr>
          <w:p w14:paraId="6D38874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MSS</w:t>
            </w:r>
          </w:p>
        </w:tc>
        <w:tc>
          <w:tcPr>
            <w:tcW w:w="3260" w:type="dxa"/>
          </w:tcPr>
          <w:p w14:paraId="2CA9DA5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Mobile</w:t>
            </w:r>
            <w:r w:rsidRPr="001214FA">
              <w:rPr>
                <w:sz w:val="20"/>
              </w:rPr>
              <w:noBreakHyphen/>
              <w:t>Satellite Service</w:t>
            </w:r>
          </w:p>
        </w:tc>
      </w:tr>
      <w:tr w:rsidR="00D447B8" w:rsidRPr="001214FA" w14:paraId="13AE84F4" w14:textId="77777777" w:rsidTr="00707C13">
        <w:trPr>
          <w:jc w:val="center"/>
        </w:trPr>
        <w:tc>
          <w:tcPr>
            <w:tcW w:w="1418" w:type="dxa"/>
          </w:tcPr>
          <w:p w14:paraId="75B4304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MSS</w:t>
            </w:r>
          </w:p>
        </w:tc>
        <w:tc>
          <w:tcPr>
            <w:tcW w:w="3260" w:type="dxa"/>
          </w:tcPr>
          <w:p w14:paraId="1CAC290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Multi-spectral Scanner</w:t>
            </w:r>
          </w:p>
        </w:tc>
      </w:tr>
      <w:tr w:rsidR="00D447B8" w:rsidRPr="001214FA" w14:paraId="650B45E9" w14:textId="77777777" w:rsidTr="00707C13">
        <w:trPr>
          <w:jc w:val="center"/>
        </w:trPr>
        <w:tc>
          <w:tcPr>
            <w:tcW w:w="1418" w:type="dxa"/>
          </w:tcPr>
          <w:p w14:paraId="292F39D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MSU</w:t>
            </w:r>
          </w:p>
        </w:tc>
        <w:tc>
          <w:tcPr>
            <w:tcW w:w="3260" w:type="dxa"/>
          </w:tcPr>
          <w:p w14:paraId="13CAC59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Microwave Sounding Unit </w:t>
            </w:r>
          </w:p>
        </w:tc>
      </w:tr>
      <w:tr w:rsidR="00D447B8" w:rsidRPr="001214FA" w14:paraId="6EDCF3C6" w14:textId="77777777" w:rsidTr="00707C13">
        <w:trPr>
          <w:jc w:val="center"/>
        </w:trPr>
        <w:tc>
          <w:tcPr>
            <w:tcW w:w="1418" w:type="dxa"/>
          </w:tcPr>
          <w:p w14:paraId="7C85F8D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MTBF</w:t>
            </w:r>
          </w:p>
        </w:tc>
        <w:tc>
          <w:tcPr>
            <w:tcW w:w="3260" w:type="dxa"/>
          </w:tcPr>
          <w:p w14:paraId="3AA88AA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Mean Time Between Failures</w:t>
            </w:r>
          </w:p>
        </w:tc>
      </w:tr>
      <w:tr w:rsidR="00D447B8" w:rsidRPr="001214FA" w14:paraId="077B64CB" w14:textId="77777777" w:rsidTr="00707C13">
        <w:trPr>
          <w:jc w:val="center"/>
        </w:trPr>
        <w:tc>
          <w:tcPr>
            <w:tcW w:w="1418" w:type="dxa"/>
          </w:tcPr>
          <w:p w14:paraId="2D80E67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MTF</w:t>
            </w:r>
          </w:p>
        </w:tc>
        <w:tc>
          <w:tcPr>
            <w:tcW w:w="3260" w:type="dxa"/>
          </w:tcPr>
          <w:p w14:paraId="4516670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Modulation Transfer Function</w:t>
            </w:r>
          </w:p>
        </w:tc>
      </w:tr>
      <w:tr w:rsidR="00D447B8" w:rsidRPr="001214FA" w14:paraId="55258708" w14:textId="77777777" w:rsidTr="00707C13">
        <w:trPr>
          <w:jc w:val="center"/>
        </w:trPr>
        <w:tc>
          <w:tcPr>
            <w:tcW w:w="1418" w:type="dxa"/>
          </w:tcPr>
          <w:p w14:paraId="23D66CC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MUX</w:t>
            </w:r>
          </w:p>
        </w:tc>
        <w:tc>
          <w:tcPr>
            <w:tcW w:w="3260" w:type="dxa"/>
          </w:tcPr>
          <w:p w14:paraId="7417EE7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Multiplexer</w:t>
            </w:r>
          </w:p>
        </w:tc>
      </w:tr>
      <w:tr w:rsidR="00D447B8" w:rsidRPr="001214FA" w14:paraId="6D2C6CB5" w14:textId="77777777" w:rsidTr="00707C13">
        <w:trPr>
          <w:jc w:val="center"/>
        </w:trPr>
        <w:tc>
          <w:tcPr>
            <w:tcW w:w="1418" w:type="dxa"/>
          </w:tcPr>
          <w:p w14:paraId="1BBA125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MW</w:t>
            </w:r>
          </w:p>
        </w:tc>
        <w:tc>
          <w:tcPr>
            <w:tcW w:w="3260" w:type="dxa"/>
          </w:tcPr>
          <w:p w14:paraId="4C5ED55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Momentum Wheel Medium wave Microwave Megawatt</w:t>
            </w:r>
          </w:p>
        </w:tc>
      </w:tr>
      <w:tr w:rsidR="00D447B8" w:rsidRPr="001214FA" w14:paraId="78236390" w14:textId="77777777" w:rsidTr="00707C13">
        <w:trPr>
          <w:jc w:val="center"/>
        </w:trPr>
        <w:tc>
          <w:tcPr>
            <w:tcW w:w="1418" w:type="dxa"/>
          </w:tcPr>
          <w:p w14:paraId="5C535BBB"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214FA">
              <w:rPr>
                <w:b/>
                <w:sz w:val="20"/>
              </w:rPr>
              <w:t>N</w:t>
            </w:r>
          </w:p>
        </w:tc>
        <w:tc>
          <w:tcPr>
            <w:tcW w:w="3260" w:type="dxa"/>
          </w:tcPr>
          <w:p w14:paraId="04F2F811"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left"/>
              <w:rPr>
                <w:b/>
                <w:sz w:val="20"/>
              </w:rPr>
            </w:pPr>
          </w:p>
        </w:tc>
      </w:tr>
      <w:tr w:rsidR="00D447B8" w:rsidRPr="001214FA" w14:paraId="6A6619F9" w14:textId="77777777" w:rsidTr="00707C13">
        <w:trPr>
          <w:jc w:val="center"/>
        </w:trPr>
        <w:tc>
          <w:tcPr>
            <w:tcW w:w="1418" w:type="dxa"/>
          </w:tcPr>
          <w:p w14:paraId="00AF7EC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N/S</w:t>
            </w:r>
          </w:p>
        </w:tc>
        <w:tc>
          <w:tcPr>
            <w:tcW w:w="3260" w:type="dxa"/>
          </w:tcPr>
          <w:p w14:paraId="679F6EA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North/South</w:t>
            </w:r>
          </w:p>
        </w:tc>
      </w:tr>
      <w:tr w:rsidR="00D447B8" w:rsidRPr="001214FA" w14:paraId="1CDAC0C1" w14:textId="77777777" w:rsidTr="00707C13">
        <w:trPr>
          <w:jc w:val="center"/>
        </w:trPr>
        <w:tc>
          <w:tcPr>
            <w:tcW w:w="1418" w:type="dxa"/>
          </w:tcPr>
          <w:p w14:paraId="69FF480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NASA</w:t>
            </w:r>
          </w:p>
        </w:tc>
        <w:tc>
          <w:tcPr>
            <w:tcW w:w="3260" w:type="dxa"/>
          </w:tcPr>
          <w:p w14:paraId="017C692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National Aeronautics and Space Administration</w:t>
            </w:r>
          </w:p>
        </w:tc>
      </w:tr>
      <w:tr w:rsidR="00D447B8" w:rsidRPr="001214FA" w14:paraId="5B432E91" w14:textId="77777777" w:rsidTr="00707C13">
        <w:trPr>
          <w:jc w:val="center"/>
        </w:trPr>
        <w:tc>
          <w:tcPr>
            <w:tcW w:w="1418" w:type="dxa"/>
          </w:tcPr>
          <w:p w14:paraId="0F217FD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NASCOM</w:t>
            </w:r>
          </w:p>
        </w:tc>
        <w:tc>
          <w:tcPr>
            <w:tcW w:w="3260" w:type="dxa"/>
          </w:tcPr>
          <w:p w14:paraId="1331096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NASA Communications Network</w:t>
            </w:r>
          </w:p>
        </w:tc>
      </w:tr>
      <w:tr w:rsidR="00D447B8" w:rsidRPr="001214FA" w14:paraId="464A6CC6" w14:textId="77777777" w:rsidTr="00707C13">
        <w:trPr>
          <w:trHeight w:val="210"/>
          <w:jc w:val="center"/>
        </w:trPr>
        <w:tc>
          <w:tcPr>
            <w:tcW w:w="1418" w:type="dxa"/>
          </w:tcPr>
          <w:p w14:paraId="3B5E46F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NASDA</w:t>
            </w:r>
          </w:p>
        </w:tc>
        <w:tc>
          <w:tcPr>
            <w:tcW w:w="3260" w:type="dxa"/>
          </w:tcPr>
          <w:p w14:paraId="2AD4F1B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National Space Development Agency</w:t>
            </w:r>
          </w:p>
        </w:tc>
      </w:tr>
      <w:tr w:rsidR="00D447B8" w:rsidRPr="001214FA" w14:paraId="49CE0B78" w14:textId="77777777" w:rsidTr="00707C13">
        <w:trPr>
          <w:jc w:val="center"/>
        </w:trPr>
        <w:tc>
          <w:tcPr>
            <w:tcW w:w="1418" w:type="dxa"/>
          </w:tcPr>
          <w:p w14:paraId="303BB99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NCDC</w:t>
            </w:r>
          </w:p>
        </w:tc>
        <w:tc>
          <w:tcPr>
            <w:tcW w:w="3260" w:type="dxa"/>
          </w:tcPr>
          <w:p w14:paraId="7E4C225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National Climatic Data Center</w:t>
            </w:r>
          </w:p>
        </w:tc>
      </w:tr>
      <w:tr w:rsidR="00D447B8" w:rsidRPr="001214FA" w14:paraId="4C568795" w14:textId="77777777" w:rsidTr="00707C13">
        <w:trPr>
          <w:jc w:val="center"/>
        </w:trPr>
        <w:tc>
          <w:tcPr>
            <w:tcW w:w="1418" w:type="dxa"/>
          </w:tcPr>
          <w:p w14:paraId="009AC65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NE-delta-N</w:t>
            </w:r>
          </w:p>
        </w:tc>
        <w:tc>
          <w:tcPr>
            <w:tcW w:w="3260" w:type="dxa"/>
          </w:tcPr>
          <w:p w14:paraId="4CB8104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Noise Equivalent Change in Radiance</w:t>
            </w:r>
          </w:p>
        </w:tc>
      </w:tr>
      <w:tr w:rsidR="00D447B8" w:rsidRPr="001214FA" w14:paraId="70224AA0" w14:textId="77777777" w:rsidTr="00707C13">
        <w:trPr>
          <w:jc w:val="center"/>
        </w:trPr>
        <w:tc>
          <w:tcPr>
            <w:tcW w:w="1418" w:type="dxa"/>
          </w:tcPr>
          <w:p w14:paraId="2E9C3F1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 xml:space="preserve">NE-delta-T </w:t>
            </w:r>
          </w:p>
        </w:tc>
        <w:tc>
          <w:tcPr>
            <w:tcW w:w="3260" w:type="dxa"/>
          </w:tcPr>
          <w:p w14:paraId="3B2E092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Noise Equivalent Change in Temperature</w:t>
            </w:r>
          </w:p>
        </w:tc>
      </w:tr>
      <w:tr w:rsidR="00D447B8" w:rsidRPr="001214FA" w14:paraId="1F2A00BF" w14:textId="77777777" w:rsidTr="00707C13">
        <w:trPr>
          <w:jc w:val="center"/>
        </w:trPr>
        <w:tc>
          <w:tcPr>
            <w:tcW w:w="1418" w:type="dxa"/>
          </w:tcPr>
          <w:p w14:paraId="6E95C91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NERC</w:t>
            </w:r>
          </w:p>
        </w:tc>
        <w:tc>
          <w:tcPr>
            <w:tcW w:w="3260" w:type="dxa"/>
          </w:tcPr>
          <w:p w14:paraId="034F959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National Environmental Research Council</w:t>
            </w:r>
          </w:p>
        </w:tc>
      </w:tr>
      <w:tr w:rsidR="00D447B8" w:rsidRPr="001214FA" w14:paraId="4655EB0D" w14:textId="77777777" w:rsidTr="00707C13">
        <w:trPr>
          <w:jc w:val="center"/>
        </w:trPr>
        <w:tc>
          <w:tcPr>
            <w:tcW w:w="1418" w:type="dxa"/>
          </w:tcPr>
          <w:p w14:paraId="296B58C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NESDIS</w:t>
            </w:r>
          </w:p>
        </w:tc>
        <w:tc>
          <w:tcPr>
            <w:tcW w:w="3260" w:type="dxa"/>
          </w:tcPr>
          <w:p w14:paraId="1639E6B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National Environmental Satellite Data and Information Service</w:t>
            </w:r>
          </w:p>
        </w:tc>
      </w:tr>
      <w:tr w:rsidR="00D447B8" w:rsidRPr="001214FA" w14:paraId="4038E37E" w14:textId="77777777" w:rsidTr="00707C13">
        <w:trPr>
          <w:jc w:val="center"/>
        </w:trPr>
        <w:tc>
          <w:tcPr>
            <w:tcW w:w="1418" w:type="dxa"/>
          </w:tcPr>
          <w:p w14:paraId="69273E5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NF</w:t>
            </w:r>
          </w:p>
        </w:tc>
        <w:tc>
          <w:tcPr>
            <w:tcW w:w="3260" w:type="dxa"/>
          </w:tcPr>
          <w:p w14:paraId="2190848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Noise Figure</w:t>
            </w:r>
          </w:p>
        </w:tc>
      </w:tr>
      <w:tr w:rsidR="00D447B8" w:rsidRPr="001214FA" w14:paraId="22C0A2D6" w14:textId="77777777" w:rsidTr="00707C13">
        <w:trPr>
          <w:jc w:val="center"/>
        </w:trPr>
        <w:tc>
          <w:tcPr>
            <w:tcW w:w="1418" w:type="dxa"/>
          </w:tcPr>
          <w:p w14:paraId="617C384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NHC</w:t>
            </w:r>
          </w:p>
        </w:tc>
        <w:tc>
          <w:tcPr>
            <w:tcW w:w="3260" w:type="dxa"/>
          </w:tcPr>
          <w:p w14:paraId="7588F8E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National Hurricane Center</w:t>
            </w:r>
          </w:p>
        </w:tc>
      </w:tr>
      <w:tr w:rsidR="00D447B8" w:rsidRPr="001214FA" w14:paraId="02DA6323" w14:textId="77777777" w:rsidTr="00707C13">
        <w:trPr>
          <w:jc w:val="center"/>
        </w:trPr>
        <w:tc>
          <w:tcPr>
            <w:tcW w:w="1418" w:type="dxa"/>
          </w:tcPr>
          <w:p w14:paraId="5333B027" w14:textId="09BA9FC6"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p>
        </w:tc>
        <w:tc>
          <w:tcPr>
            <w:tcW w:w="3260" w:type="dxa"/>
          </w:tcPr>
          <w:p w14:paraId="00F99BCB"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left"/>
              <w:rPr>
                <w:b/>
                <w:sz w:val="20"/>
              </w:rPr>
            </w:pPr>
          </w:p>
        </w:tc>
      </w:tr>
      <w:tr w:rsidR="00D447B8" w:rsidRPr="001214FA" w14:paraId="2923B1DA" w14:textId="77777777" w:rsidTr="00707C13">
        <w:trPr>
          <w:jc w:val="center"/>
        </w:trPr>
        <w:tc>
          <w:tcPr>
            <w:tcW w:w="1418" w:type="dxa"/>
          </w:tcPr>
          <w:p w14:paraId="0F19E58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NHS</w:t>
            </w:r>
          </w:p>
        </w:tc>
        <w:tc>
          <w:tcPr>
            <w:tcW w:w="3260" w:type="dxa"/>
          </w:tcPr>
          <w:p w14:paraId="6F87004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National Hydrological Service</w:t>
            </w:r>
          </w:p>
        </w:tc>
      </w:tr>
      <w:tr w:rsidR="00D447B8" w:rsidRPr="001214FA" w14:paraId="1EAA98AF" w14:textId="77777777" w:rsidTr="00707C13">
        <w:trPr>
          <w:jc w:val="center"/>
        </w:trPr>
        <w:tc>
          <w:tcPr>
            <w:tcW w:w="1418" w:type="dxa"/>
          </w:tcPr>
          <w:p w14:paraId="596ABDA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NIR</w:t>
            </w:r>
          </w:p>
        </w:tc>
        <w:tc>
          <w:tcPr>
            <w:tcW w:w="3260" w:type="dxa"/>
          </w:tcPr>
          <w:p w14:paraId="6EFA981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Night Infrared, or Near Infrared</w:t>
            </w:r>
          </w:p>
        </w:tc>
      </w:tr>
      <w:tr w:rsidR="00D447B8" w:rsidRPr="001214FA" w14:paraId="243C56AD" w14:textId="77777777" w:rsidTr="00707C13">
        <w:trPr>
          <w:jc w:val="center"/>
        </w:trPr>
        <w:tc>
          <w:tcPr>
            <w:tcW w:w="1418" w:type="dxa"/>
          </w:tcPr>
          <w:p w14:paraId="11B026B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NMC</w:t>
            </w:r>
          </w:p>
        </w:tc>
        <w:tc>
          <w:tcPr>
            <w:tcW w:w="3260" w:type="dxa"/>
          </w:tcPr>
          <w:p w14:paraId="2DC9728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National Meteorological Center </w:t>
            </w:r>
          </w:p>
        </w:tc>
      </w:tr>
      <w:tr w:rsidR="00D447B8" w:rsidRPr="001214FA" w14:paraId="4D438DFB" w14:textId="77777777" w:rsidTr="00707C13">
        <w:trPr>
          <w:jc w:val="center"/>
        </w:trPr>
        <w:tc>
          <w:tcPr>
            <w:tcW w:w="1418" w:type="dxa"/>
          </w:tcPr>
          <w:p w14:paraId="39D6015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NMS</w:t>
            </w:r>
          </w:p>
        </w:tc>
        <w:tc>
          <w:tcPr>
            <w:tcW w:w="3260" w:type="dxa"/>
          </w:tcPr>
          <w:p w14:paraId="61FD4B6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National Meteorological or Hydrometeorological Service</w:t>
            </w:r>
          </w:p>
        </w:tc>
      </w:tr>
      <w:tr w:rsidR="00D447B8" w:rsidRPr="001214FA" w14:paraId="3995C927" w14:textId="77777777" w:rsidTr="00707C13">
        <w:trPr>
          <w:jc w:val="center"/>
        </w:trPr>
        <w:tc>
          <w:tcPr>
            <w:tcW w:w="1418" w:type="dxa"/>
          </w:tcPr>
          <w:p w14:paraId="33AAB9E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NNODS</w:t>
            </w:r>
          </w:p>
        </w:tc>
        <w:tc>
          <w:tcPr>
            <w:tcW w:w="3260" w:type="dxa"/>
          </w:tcPr>
          <w:p w14:paraId="37AB16C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NOAA/NOSS Ocean Data System</w:t>
            </w:r>
          </w:p>
        </w:tc>
      </w:tr>
      <w:tr w:rsidR="00D447B8" w:rsidRPr="001214FA" w14:paraId="0A73D237" w14:textId="77777777" w:rsidTr="00707C13">
        <w:trPr>
          <w:jc w:val="center"/>
        </w:trPr>
        <w:tc>
          <w:tcPr>
            <w:tcW w:w="1418" w:type="dxa"/>
          </w:tcPr>
          <w:p w14:paraId="4252B67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NOAA</w:t>
            </w:r>
          </w:p>
        </w:tc>
        <w:tc>
          <w:tcPr>
            <w:tcW w:w="3260" w:type="dxa"/>
          </w:tcPr>
          <w:p w14:paraId="7A2F7A4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National Oceanic and Atmospheric Administration</w:t>
            </w:r>
          </w:p>
        </w:tc>
      </w:tr>
      <w:tr w:rsidR="00D447B8" w:rsidRPr="001214FA" w14:paraId="4971D94B" w14:textId="77777777" w:rsidTr="00707C13">
        <w:trPr>
          <w:jc w:val="center"/>
        </w:trPr>
        <w:tc>
          <w:tcPr>
            <w:tcW w:w="1418" w:type="dxa"/>
          </w:tcPr>
          <w:p w14:paraId="18542D5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NOAA</w:t>
            </w:r>
          </w:p>
        </w:tc>
        <w:tc>
          <w:tcPr>
            <w:tcW w:w="3260" w:type="dxa"/>
          </w:tcPr>
          <w:p w14:paraId="705D617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Polar METSAT</w:t>
            </w:r>
          </w:p>
        </w:tc>
      </w:tr>
      <w:tr w:rsidR="00D447B8" w:rsidRPr="001214FA" w14:paraId="20B433CE" w14:textId="77777777" w:rsidTr="00707C13">
        <w:trPr>
          <w:jc w:val="center"/>
        </w:trPr>
        <w:tc>
          <w:tcPr>
            <w:tcW w:w="1418" w:type="dxa"/>
          </w:tcPr>
          <w:p w14:paraId="2FA9E6D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NOS</w:t>
            </w:r>
          </w:p>
        </w:tc>
        <w:tc>
          <w:tcPr>
            <w:tcW w:w="3260" w:type="dxa"/>
          </w:tcPr>
          <w:p w14:paraId="2409A2B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National Ocean Survey </w:t>
            </w:r>
          </w:p>
        </w:tc>
      </w:tr>
      <w:tr w:rsidR="00D447B8" w:rsidRPr="001214FA" w14:paraId="080961ED" w14:textId="77777777" w:rsidTr="00707C13">
        <w:trPr>
          <w:jc w:val="center"/>
        </w:trPr>
        <w:tc>
          <w:tcPr>
            <w:tcW w:w="1418" w:type="dxa"/>
          </w:tcPr>
          <w:p w14:paraId="3C3419D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NPOESS</w:t>
            </w:r>
          </w:p>
        </w:tc>
        <w:tc>
          <w:tcPr>
            <w:tcW w:w="3260" w:type="dxa"/>
          </w:tcPr>
          <w:p w14:paraId="35D002D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National Polar-Orbiting Operational Environmental Satellite System</w:t>
            </w:r>
          </w:p>
        </w:tc>
      </w:tr>
      <w:tr w:rsidR="00D447B8" w:rsidRPr="001214FA" w14:paraId="5B59F890" w14:textId="77777777" w:rsidTr="00707C13">
        <w:trPr>
          <w:jc w:val="center"/>
        </w:trPr>
        <w:tc>
          <w:tcPr>
            <w:tcW w:w="1418" w:type="dxa"/>
          </w:tcPr>
          <w:p w14:paraId="6AFE6B9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NRCT</w:t>
            </w:r>
          </w:p>
        </w:tc>
        <w:tc>
          <w:tcPr>
            <w:tcW w:w="3260" w:type="dxa"/>
          </w:tcPr>
          <w:p w14:paraId="3D720C9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National Research Council of Thailand</w:t>
            </w:r>
          </w:p>
        </w:tc>
      </w:tr>
      <w:tr w:rsidR="00D447B8" w:rsidRPr="001214FA" w14:paraId="6E1D18BA" w14:textId="77777777" w:rsidTr="00707C13">
        <w:trPr>
          <w:jc w:val="center"/>
        </w:trPr>
        <w:tc>
          <w:tcPr>
            <w:tcW w:w="1418" w:type="dxa"/>
          </w:tcPr>
          <w:p w14:paraId="25A181E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NROSS</w:t>
            </w:r>
          </w:p>
        </w:tc>
        <w:tc>
          <w:tcPr>
            <w:tcW w:w="3260" w:type="dxa"/>
          </w:tcPr>
          <w:p w14:paraId="40007F3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Navy Remote Ocean Sensing System</w:t>
            </w:r>
          </w:p>
        </w:tc>
      </w:tr>
      <w:tr w:rsidR="00D447B8" w:rsidRPr="001214FA" w14:paraId="4929C563" w14:textId="77777777" w:rsidTr="00707C13">
        <w:trPr>
          <w:jc w:val="center"/>
        </w:trPr>
        <w:tc>
          <w:tcPr>
            <w:tcW w:w="1418" w:type="dxa"/>
          </w:tcPr>
          <w:p w14:paraId="6D4A76C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NRSA</w:t>
            </w:r>
          </w:p>
        </w:tc>
        <w:tc>
          <w:tcPr>
            <w:tcW w:w="3260" w:type="dxa"/>
          </w:tcPr>
          <w:p w14:paraId="5CBC919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National Remote Sensing Agency </w:t>
            </w:r>
          </w:p>
        </w:tc>
      </w:tr>
      <w:tr w:rsidR="00D447B8" w:rsidRPr="001214FA" w14:paraId="5B9E080C" w14:textId="77777777" w:rsidTr="00707C13">
        <w:trPr>
          <w:jc w:val="center"/>
        </w:trPr>
        <w:tc>
          <w:tcPr>
            <w:tcW w:w="1418" w:type="dxa"/>
          </w:tcPr>
          <w:p w14:paraId="6286530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NRZ</w:t>
            </w:r>
          </w:p>
        </w:tc>
        <w:tc>
          <w:tcPr>
            <w:tcW w:w="3260" w:type="dxa"/>
          </w:tcPr>
          <w:p w14:paraId="562B711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Non-Return to Zero</w:t>
            </w:r>
          </w:p>
        </w:tc>
      </w:tr>
      <w:tr w:rsidR="00D447B8" w:rsidRPr="001214FA" w14:paraId="3E52BDFB" w14:textId="77777777" w:rsidTr="00707C13">
        <w:trPr>
          <w:jc w:val="center"/>
        </w:trPr>
        <w:tc>
          <w:tcPr>
            <w:tcW w:w="1418" w:type="dxa"/>
          </w:tcPr>
          <w:p w14:paraId="58A790E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NRZ-L</w:t>
            </w:r>
          </w:p>
        </w:tc>
        <w:tc>
          <w:tcPr>
            <w:tcW w:w="3260" w:type="dxa"/>
          </w:tcPr>
          <w:p w14:paraId="2F6E878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Non-Return to Zero Level</w:t>
            </w:r>
          </w:p>
        </w:tc>
      </w:tr>
      <w:tr w:rsidR="00D447B8" w:rsidRPr="001214FA" w14:paraId="44F376DA" w14:textId="77777777" w:rsidTr="00707C13">
        <w:trPr>
          <w:jc w:val="center"/>
        </w:trPr>
        <w:tc>
          <w:tcPr>
            <w:tcW w:w="1418" w:type="dxa"/>
          </w:tcPr>
          <w:p w14:paraId="074F21E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NSSFC</w:t>
            </w:r>
          </w:p>
        </w:tc>
        <w:tc>
          <w:tcPr>
            <w:tcW w:w="3260" w:type="dxa"/>
          </w:tcPr>
          <w:p w14:paraId="01D4349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National Severe Storms Forecast Center </w:t>
            </w:r>
          </w:p>
        </w:tc>
      </w:tr>
      <w:tr w:rsidR="00D447B8" w:rsidRPr="001214FA" w14:paraId="1CA40385" w14:textId="77777777" w:rsidTr="00707C13">
        <w:trPr>
          <w:jc w:val="center"/>
        </w:trPr>
        <w:tc>
          <w:tcPr>
            <w:tcW w:w="1418" w:type="dxa"/>
          </w:tcPr>
          <w:p w14:paraId="4B2360C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NSSL</w:t>
            </w:r>
          </w:p>
        </w:tc>
        <w:tc>
          <w:tcPr>
            <w:tcW w:w="3260" w:type="dxa"/>
          </w:tcPr>
          <w:p w14:paraId="2744FCD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National Severe Storms Laboratory</w:t>
            </w:r>
          </w:p>
        </w:tc>
      </w:tr>
      <w:tr w:rsidR="00D447B8" w:rsidRPr="001214FA" w14:paraId="79DDAF6C" w14:textId="77777777" w:rsidTr="00707C13">
        <w:trPr>
          <w:jc w:val="center"/>
        </w:trPr>
        <w:tc>
          <w:tcPr>
            <w:tcW w:w="1418" w:type="dxa"/>
          </w:tcPr>
          <w:p w14:paraId="5B27C92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proofErr w:type="spellStart"/>
            <w:r w:rsidRPr="001214FA">
              <w:rPr>
                <w:sz w:val="20"/>
              </w:rPr>
              <w:t>nT</w:t>
            </w:r>
            <w:proofErr w:type="spellEnd"/>
          </w:p>
        </w:tc>
        <w:tc>
          <w:tcPr>
            <w:tcW w:w="3260" w:type="dxa"/>
          </w:tcPr>
          <w:p w14:paraId="205BB93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Nano Tesla</w:t>
            </w:r>
          </w:p>
        </w:tc>
      </w:tr>
      <w:tr w:rsidR="00D447B8" w:rsidRPr="001214FA" w14:paraId="38EBD649" w14:textId="77777777" w:rsidTr="00707C13">
        <w:trPr>
          <w:jc w:val="center"/>
        </w:trPr>
        <w:tc>
          <w:tcPr>
            <w:tcW w:w="1418" w:type="dxa"/>
          </w:tcPr>
          <w:p w14:paraId="489FBBC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NWP</w:t>
            </w:r>
          </w:p>
        </w:tc>
        <w:tc>
          <w:tcPr>
            <w:tcW w:w="3260" w:type="dxa"/>
          </w:tcPr>
          <w:p w14:paraId="32F3400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Numerical Weather Prediction</w:t>
            </w:r>
          </w:p>
        </w:tc>
      </w:tr>
      <w:tr w:rsidR="00D447B8" w:rsidRPr="001214FA" w14:paraId="65E1A2C1" w14:textId="77777777" w:rsidTr="00707C13">
        <w:trPr>
          <w:jc w:val="center"/>
        </w:trPr>
        <w:tc>
          <w:tcPr>
            <w:tcW w:w="1418" w:type="dxa"/>
          </w:tcPr>
          <w:p w14:paraId="4A88798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NWS</w:t>
            </w:r>
          </w:p>
        </w:tc>
        <w:tc>
          <w:tcPr>
            <w:tcW w:w="3260" w:type="dxa"/>
          </w:tcPr>
          <w:p w14:paraId="70AADCB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National Weather Service</w:t>
            </w:r>
          </w:p>
        </w:tc>
      </w:tr>
      <w:tr w:rsidR="00D447B8" w:rsidRPr="001214FA" w14:paraId="1B9C6C98" w14:textId="77777777" w:rsidTr="00707C13">
        <w:trPr>
          <w:jc w:val="center"/>
        </w:trPr>
        <w:tc>
          <w:tcPr>
            <w:tcW w:w="1418" w:type="dxa"/>
          </w:tcPr>
          <w:p w14:paraId="1C2DBD54"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214FA">
              <w:rPr>
                <w:b/>
                <w:sz w:val="20"/>
              </w:rPr>
              <w:t>O</w:t>
            </w:r>
          </w:p>
        </w:tc>
        <w:tc>
          <w:tcPr>
            <w:tcW w:w="3260" w:type="dxa"/>
          </w:tcPr>
          <w:p w14:paraId="21C4F29E"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left"/>
              <w:rPr>
                <w:b/>
                <w:sz w:val="20"/>
              </w:rPr>
            </w:pPr>
          </w:p>
        </w:tc>
      </w:tr>
      <w:tr w:rsidR="00D447B8" w:rsidRPr="001214FA" w14:paraId="7D7EAD37" w14:textId="77777777" w:rsidTr="00707C13">
        <w:trPr>
          <w:jc w:val="center"/>
        </w:trPr>
        <w:tc>
          <w:tcPr>
            <w:tcW w:w="1418" w:type="dxa"/>
          </w:tcPr>
          <w:p w14:paraId="5AFECAD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O&amp;M</w:t>
            </w:r>
          </w:p>
        </w:tc>
        <w:tc>
          <w:tcPr>
            <w:tcW w:w="3260" w:type="dxa"/>
          </w:tcPr>
          <w:p w14:paraId="7BB8D98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Operations and Maintenance</w:t>
            </w:r>
          </w:p>
        </w:tc>
      </w:tr>
      <w:tr w:rsidR="00D447B8" w:rsidRPr="001214FA" w14:paraId="7855D15A" w14:textId="77777777" w:rsidTr="00707C13">
        <w:trPr>
          <w:jc w:val="center"/>
        </w:trPr>
        <w:tc>
          <w:tcPr>
            <w:tcW w:w="1418" w:type="dxa"/>
          </w:tcPr>
          <w:p w14:paraId="7FC823C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OAD</w:t>
            </w:r>
          </w:p>
        </w:tc>
        <w:tc>
          <w:tcPr>
            <w:tcW w:w="3260" w:type="dxa"/>
          </w:tcPr>
          <w:p w14:paraId="3C11221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Orbit and Attitude Determination</w:t>
            </w:r>
          </w:p>
        </w:tc>
      </w:tr>
      <w:tr w:rsidR="00D447B8" w:rsidRPr="001214FA" w14:paraId="58A0BF1C" w14:textId="77777777" w:rsidTr="00707C13">
        <w:trPr>
          <w:jc w:val="center"/>
        </w:trPr>
        <w:tc>
          <w:tcPr>
            <w:tcW w:w="1418" w:type="dxa"/>
          </w:tcPr>
          <w:p w14:paraId="0F4D535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OAR</w:t>
            </w:r>
          </w:p>
        </w:tc>
        <w:tc>
          <w:tcPr>
            <w:tcW w:w="3260" w:type="dxa"/>
          </w:tcPr>
          <w:p w14:paraId="2483354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Office of Oceanic and Atmospheric Research</w:t>
            </w:r>
          </w:p>
        </w:tc>
      </w:tr>
      <w:tr w:rsidR="00D447B8" w:rsidRPr="001214FA" w14:paraId="2F24EAD6" w14:textId="77777777" w:rsidTr="00707C13">
        <w:trPr>
          <w:jc w:val="center"/>
        </w:trPr>
        <w:tc>
          <w:tcPr>
            <w:tcW w:w="1418" w:type="dxa"/>
          </w:tcPr>
          <w:p w14:paraId="29D083D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OCTS</w:t>
            </w:r>
          </w:p>
        </w:tc>
        <w:tc>
          <w:tcPr>
            <w:tcW w:w="3260" w:type="dxa"/>
          </w:tcPr>
          <w:p w14:paraId="3F5EB3C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Ocean Colo</w:t>
            </w:r>
            <w:r>
              <w:rPr>
                <w:sz w:val="20"/>
              </w:rPr>
              <w:t>u</w:t>
            </w:r>
            <w:r w:rsidRPr="001214FA">
              <w:rPr>
                <w:sz w:val="20"/>
              </w:rPr>
              <w:t>r Temperature Sensor</w:t>
            </w:r>
          </w:p>
        </w:tc>
      </w:tr>
      <w:tr w:rsidR="00D447B8" w:rsidRPr="001214FA" w14:paraId="7AEF96C5" w14:textId="77777777" w:rsidTr="00707C13">
        <w:trPr>
          <w:jc w:val="center"/>
        </w:trPr>
        <w:tc>
          <w:tcPr>
            <w:tcW w:w="1418" w:type="dxa"/>
          </w:tcPr>
          <w:p w14:paraId="3651D70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OHP</w:t>
            </w:r>
          </w:p>
        </w:tc>
        <w:tc>
          <w:tcPr>
            <w:tcW w:w="3260" w:type="dxa"/>
          </w:tcPr>
          <w:p w14:paraId="7CB305B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Operational Hydrology Programme</w:t>
            </w:r>
          </w:p>
        </w:tc>
      </w:tr>
      <w:tr w:rsidR="00D447B8" w:rsidRPr="001214FA" w14:paraId="01BA88FB" w14:textId="77777777" w:rsidTr="00707C13">
        <w:trPr>
          <w:jc w:val="center"/>
        </w:trPr>
        <w:tc>
          <w:tcPr>
            <w:tcW w:w="1418" w:type="dxa"/>
          </w:tcPr>
          <w:p w14:paraId="5477FA7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OMI</w:t>
            </w:r>
          </w:p>
        </w:tc>
        <w:tc>
          <w:tcPr>
            <w:tcW w:w="3260" w:type="dxa"/>
          </w:tcPr>
          <w:p w14:paraId="19D0FE5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Ozone Measuring Instrument</w:t>
            </w:r>
          </w:p>
        </w:tc>
      </w:tr>
      <w:tr w:rsidR="00D447B8" w:rsidRPr="001214FA" w14:paraId="3D3AA46F" w14:textId="77777777" w:rsidTr="00707C13">
        <w:trPr>
          <w:jc w:val="center"/>
        </w:trPr>
        <w:tc>
          <w:tcPr>
            <w:tcW w:w="1418" w:type="dxa"/>
          </w:tcPr>
          <w:p w14:paraId="6C25C73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OMPS</w:t>
            </w:r>
          </w:p>
        </w:tc>
        <w:tc>
          <w:tcPr>
            <w:tcW w:w="3260" w:type="dxa"/>
          </w:tcPr>
          <w:p w14:paraId="0057A3F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Ozone Mapping and Profiler Suite (NPOESS)</w:t>
            </w:r>
          </w:p>
        </w:tc>
      </w:tr>
      <w:tr w:rsidR="00D447B8" w:rsidRPr="001214FA" w14:paraId="73391EEE" w14:textId="77777777" w:rsidTr="00707C13">
        <w:trPr>
          <w:jc w:val="center"/>
        </w:trPr>
        <w:tc>
          <w:tcPr>
            <w:tcW w:w="1418" w:type="dxa"/>
          </w:tcPr>
          <w:p w14:paraId="0DC2FE6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OOPC</w:t>
            </w:r>
          </w:p>
        </w:tc>
        <w:tc>
          <w:tcPr>
            <w:tcW w:w="3260" w:type="dxa"/>
          </w:tcPr>
          <w:p w14:paraId="0CA6B9F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Ocean Observations Panel for Climate</w:t>
            </w:r>
          </w:p>
        </w:tc>
      </w:tr>
      <w:tr w:rsidR="00D447B8" w:rsidRPr="001214FA" w14:paraId="735539DA" w14:textId="77777777" w:rsidTr="00707C13">
        <w:trPr>
          <w:jc w:val="center"/>
        </w:trPr>
        <w:tc>
          <w:tcPr>
            <w:tcW w:w="1418" w:type="dxa"/>
          </w:tcPr>
          <w:p w14:paraId="7164875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OQPSK</w:t>
            </w:r>
          </w:p>
        </w:tc>
        <w:tc>
          <w:tcPr>
            <w:tcW w:w="3260" w:type="dxa"/>
          </w:tcPr>
          <w:p w14:paraId="38AA2B8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Offset QPSK</w:t>
            </w:r>
          </w:p>
        </w:tc>
      </w:tr>
      <w:tr w:rsidR="00D447B8" w:rsidRPr="001214FA" w14:paraId="27A9394E" w14:textId="77777777" w:rsidTr="00707C13">
        <w:trPr>
          <w:jc w:val="center"/>
        </w:trPr>
        <w:tc>
          <w:tcPr>
            <w:tcW w:w="1418" w:type="dxa"/>
          </w:tcPr>
          <w:p w14:paraId="27994F8A"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214FA">
              <w:rPr>
                <w:b/>
                <w:sz w:val="20"/>
              </w:rPr>
              <w:t>P</w:t>
            </w:r>
          </w:p>
        </w:tc>
        <w:tc>
          <w:tcPr>
            <w:tcW w:w="3260" w:type="dxa"/>
          </w:tcPr>
          <w:p w14:paraId="3F8D37FA"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left"/>
              <w:rPr>
                <w:b/>
                <w:sz w:val="20"/>
              </w:rPr>
            </w:pPr>
          </w:p>
        </w:tc>
      </w:tr>
      <w:tr w:rsidR="00D447B8" w:rsidRPr="001214FA" w14:paraId="7FD9FC38" w14:textId="77777777" w:rsidTr="00707C13">
        <w:trPr>
          <w:jc w:val="center"/>
        </w:trPr>
        <w:tc>
          <w:tcPr>
            <w:tcW w:w="1418" w:type="dxa"/>
          </w:tcPr>
          <w:p w14:paraId="220823C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P/SEC</w:t>
            </w:r>
          </w:p>
        </w:tc>
        <w:tc>
          <w:tcPr>
            <w:tcW w:w="3260" w:type="dxa"/>
          </w:tcPr>
          <w:p w14:paraId="2D50625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Pulses per second</w:t>
            </w:r>
          </w:p>
        </w:tc>
      </w:tr>
      <w:tr w:rsidR="00D447B8" w:rsidRPr="001214FA" w14:paraId="48CB95A6" w14:textId="77777777" w:rsidTr="00707C13">
        <w:trPr>
          <w:jc w:val="center"/>
        </w:trPr>
        <w:tc>
          <w:tcPr>
            <w:tcW w:w="1418" w:type="dxa"/>
          </w:tcPr>
          <w:p w14:paraId="68ADF54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P-P</w:t>
            </w:r>
          </w:p>
        </w:tc>
        <w:tc>
          <w:tcPr>
            <w:tcW w:w="3260" w:type="dxa"/>
          </w:tcPr>
          <w:p w14:paraId="74A7148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Peak to Peak</w:t>
            </w:r>
          </w:p>
        </w:tc>
      </w:tr>
      <w:tr w:rsidR="00D447B8" w:rsidRPr="001214FA" w14:paraId="492B703D" w14:textId="77777777" w:rsidTr="00707C13">
        <w:trPr>
          <w:jc w:val="center"/>
        </w:trPr>
        <w:tc>
          <w:tcPr>
            <w:tcW w:w="1418" w:type="dxa"/>
          </w:tcPr>
          <w:p w14:paraId="4538DF0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PA</w:t>
            </w:r>
          </w:p>
        </w:tc>
        <w:tc>
          <w:tcPr>
            <w:tcW w:w="3260" w:type="dxa"/>
          </w:tcPr>
          <w:p w14:paraId="31D1656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Power Amplifier</w:t>
            </w:r>
          </w:p>
        </w:tc>
      </w:tr>
      <w:tr w:rsidR="00D447B8" w:rsidRPr="001214FA" w14:paraId="40D99965" w14:textId="77777777" w:rsidTr="00707C13">
        <w:trPr>
          <w:jc w:val="center"/>
        </w:trPr>
        <w:tc>
          <w:tcPr>
            <w:tcW w:w="1418" w:type="dxa"/>
          </w:tcPr>
          <w:p w14:paraId="227DB5D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PAM</w:t>
            </w:r>
          </w:p>
        </w:tc>
        <w:tc>
          <w:tcPr>
            <w:tcW w:w="3260" w:type="dxa"/>
          </w:tcPr>
          <w:p w14:paraId="4BB6DA1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Pulse Amplitude Modulation</w:t>
            </w:r>
          </w:p>
        </w:tc>
      </w:tr>
      <w:tr w:rsidR="00D447B8" w:rsidRPr="001214FA" w14:paraId="0D6F7C2F" w14:textId="77777777" w:rsidTr="00707C13">
        <w:trPr>
          <w:jc w:val="center"/>
        </w:trPr>
        <w:tc>
          <w:tcPr>
            <w:tcW w:w="1418" w:type="dxa"/>
          </w:tcPr>
          <w:p w14:paraId="76DE86E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PCM</w:t>
            </w:r>
          </w:p>
        </w:tc>
        <w:tc>
          <w:tcPr>
            <w:tcW w:w="3260" w:type="dxa"/>
          </w:tcPr>
          <w:p w14:paraId="51E9B27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Pulse Code Modulation</w:t>
            </w:r>
          </w:p>
        </w:tc>
      </w:tr>
      <w:tr w:rsidR="00D447B8" w:rsidRPr="001214FA" w14:paraId="25FF7333" w14:textId="77777777" w:rsidTr="00707C13">
        <w:trPr>
          <w:jc w:val="center"/>
        </w:trPr>
        <w:tc>
          <w:tcPr>
            <w:tcW w:w="1418" w:type="dxa"/>
          </w:tcPr>
          <w:p w14:paraId="08FBD67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PDL</w:t>
            </w:r>
          </w:p>
        </w:tc>
        <w:tc>
          <w:tcPr>
            <w:tcW w:w="3260" w:type="dxa"/>
          </w:tcPr>
          <w:p w14:paraId="405F605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Processor Data Load</w:t>
            </w:r>
          </w:p>
        </w:tc>
      </w:tr>
      <w:tr w:rsidR="00D447B8" w:rsidRPr="001214FA" w14:paraId="078F93AB" w14:textId="77777777" w:rsidTr="00707C13">
        <w:trPr>
          <w:jc w:val="center"/>
        </w:trPr>
        <w:tc>
          <w:tcPr>
            <w:tcW w:w="1418" w:type="dxa"/>
          </w:tcPr>
          <w:p w14:paraId="53F3289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PDR</w:t>
            </w:r>
          </w:p>
        </w:tc>
        <w:tc>
          <w:tcPr>
            <w:tcW w:w="3260" w:type="dxa"/>
          </w:tcPr>
          <w:p w14:paraId="32692A7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Processed Data Relay (GVAR RF link) </w:t>
            </w:r>
          </w:p>
        </w:tc>
      </w:tr>
      <w:tr w:rsidR="00D447B8" w:rsidRPr="001214FA" w14:paraId="2703D8F5" w14:textId="77777777" w:rsidTr="00707C13">
        <w:trPr>
          <w:jc w:val="center"/>
        </w:trPr>
        <w:tc>
          <w:tcPr>
            <w:tcW w:w="1418" w:type="dxa"/>
          </w:tcPr>
          <w:p w14:paraId="2A20B89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PE</w:t>
            </w:r>
          </w:p>
        </w:tc>
        <w:tc>
          <w:tcPr>
            <w:tcW w:w="3260" w:type="dxa"/>
          </w:tcPr>
          <w:p w14:paraId="4455B4B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Primitive Equation</w:t>
            </w:r>
          </w:p>
        </w:tc>
      </w:tr>
      <w:tr w:rsidR="00D447B8" w:rsidRPr="001214FA" w14:paraId="70E6022C" w14:textId="77777777" w:rsidTr="00707C13">
        <w:trPr>
          <w:jc w:val="center"/>
        </w:trPr>
        <w:tc>
          <w:tcPr>
            <w:tcW w:w="1418" w:type="dxa"/>
          </w:tcPr>
          <w:p w14:paraId="59A6F31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PEP</w:t>
            </w:r>
          </w:p>
        </w:tc>
        <w:tc>
          <w:tcPr>
            <w:tcW w:w="3260" w:type="dxa"/>
          </w:tcPr>
          <w:p w14:paraId="74C97DA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Peak Envelope Power</w:t>
            </w:r>
          </w:p>
        </w:tc>
      </w:tr>
      <w:tr w:rsidR="00D447B8" w:rsidRPr="001214FA" w14:paraId="4CBF43DE" w14:textId="77777777" w:rsidTr="00707C13">
        <w:trPr>
          <w:jc w:val="center"/>
        </w:trPr>
        <w:tc>
          <w:tcPr>
            <w:tcW w:w="1418" w:type="dxa"/>
          </w:tcPr>
          <w:p w14:paraId="42EE4D1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PEP</w:t>
            </w:r>
          </w:p>
        </w:tc>
        <w:tc>
          <w:tcPr>
            <w:tcW w:w="3260" w:type="dxa"/>
          </w:tcPr>
          <w:p w14:paraId="4B1055F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Polynomial Error Protection (NASA)</w:t>
            </w:r>
          </w:p>
        </w:tc>
      </w:tr>
      <w:tr w:rsidR="00D447B8" w:rsidRPr="001214FA" w14:paraId="30705D2D" w14:textId="77777777" w:rsidTr="00707C13">
        <w:trPr>
          <w:jc w:val="center"/>
        </w:trPr>
        <w:tc>
          <w:tcPr>
            <w:tcW w:w="1418" w:type="dxa"/>
          </w:tcPr>
          <w:p w14:paraId="609B72A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PFD</w:t>
            </w:r>
          </w:p>
        </w:tc>
        <w:tc>
          <w:tcPr>
            <w:tcW w:w="3260" w:type="dxa"/>
          </w:tcPr>
          <w:p w14:paraId="4689D2F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Power Flux</w:t>
            </w:r>
            <w:r w:rsidRPr="001214FA">
              <w:rPr>
                <w:sz w:val="20"/>
              </w:rPr>
              <w:noBreakHyphen/>
              <w:t>Density</w:t>
            </w:r>
          </w:p>
        </w:tc>
      </w:tr>
      <w:tr w:rsidR="00D447B8" w:rsidRPr="001214FA" w14:paraId="50579748" w14:textId="77777777" w:rsidTr="00707C13">
        <w:trPr>
          <w:jc w:val="center"/>
        </w:trPr>
        <w:tc>
          <w:tcPr>
            <w:tcW w:w="1418" w:type="dxa"/>
          </w:tcPr>
          <w:p w14:paraId="61B3475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Pixels</w:t>
            </w:r>
          </w:p>
        </w:tc>
        <w:tc>
          <w:tcPr>
            <w:tcW w:w="3260" w:type="dxa"/>
          </w:tcPr>
          <w:p w14:paraId="35C48CB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Picture Elements</w:t>
            </w:r>
          </w:p>
        </w:tc>
      </w:tr>
      <w:tr w:rsidR="00D447B8" w:rsidRPr="001214FA" w14:paraId="389C03B9" w14:textId="77777777" w:rsidTr="00707C13">
        <w:trPr>
          <w:jc w:val="center"/>
        </w:trPr>
        <w:tc>
          <w:tcPr>
            <w:tcW w:w="1418" w:type="dxa"/>
          </w:tcPr>
          <w:p w14:paraId="4B538B9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PKM</w:t>
            </w:r>
          </w:p>
        </w:tc>
        <w:tc>
          <w:tcPr>
            <w:tcW w:w="3260" w:type="dxa"/>
          </w:tcPr>
          <w:p w14:paraId="5F1EB89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Perigee Kick Motor</w:t>
            </w:r>
          </w:p>
        </w:tc>
      </w:tr>
      <w:tr w:rsidR="00D447B8" w:rsidRPr="001214FA" w14:paraId="7E59B35B" w14:textId="77777777" w:rsidTr="00707C13">
        <w:trPr>
          <w:jc w:val="center"/>
        </w:trPr>
        <w:tc>
          <w:tcPr>
            <w:tcW w:w="1418" w:type="dxa"/>
          </w:tcPr>
          <w:p w14:paraId="544790A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PLL</w:t>
            </w:r>
          </w:p>
        </w:tc>
        <w:tc>
          <w:tcPr>
            <w:tcW w:w="3260" w:type="dxa"/>
          </w:tcPr>
          <w:p w14:paraId="5884EBD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Phase Locked Loop</w:t>
            </w:r>
          </w:p>
        </w:tc>
      </w:tr>
      <w:tr w:rsidR="00D447B8" w:rsidRPr="001214FA" w14:paraId="455578B4" w14:textId="77777777" w:rsidTr="00707C13">
        <w:trPr>
          <w:jc w:val="center"/>
        </w:trPr>
        <w:tc>
          <w:tcPr>
            <w:tcW w:w="1418" w:type="dxa"/>
          </w:tcPr>
          <w:p w14:paraId="5242B91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PM</w:t>
            </w:r>
          </w:p>
        </w:tc>
        <w:tc>
          <w:tcPr>
            <w:tcW w:w="3260" w:type="dxa"/>
          </w:tcPr>
          <w:p w14:paraId="64C3C47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Phase Modulation</w:t>
            </w:r>
          </w:p>
        </w:tc>
      </w:tr>
      <w:tr w:rsidR="00D447B8" w:rsidRPr="001214FA" w14:paraId="3C5F6007" w14:textId="77777777" w:rsidTr="00707C13">
        <w:trPr>
          <w:jc w:val="center"/>
        </w:trPr>
        <w:tc>
          <w:tcPr>
            <w:tcW w:w="1418" w:type="dxa"/>
          </w:tcPr>
          <w:p w14:paraId="7B0458F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PN</w:t>
            </w:r>
          </w:p>
        </w:tc>
        <w:tc>
          <w:tcPr>
            <w:tcW w:w="3260" w:type="dxa"/>
          </w:tcPr>
          <w:p w14:paraId="70D527A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proofErr w:type="spellStart"/>
            <w:r w:rsidRPr="001214FA">
              <w:rPr>
                <w:sz w:val="20"/>
              </w:rPr>
              <w:t>Pseudonoise</w:t>
            </w:r>
            <w:proofErr w:type="spellEnd"/>
          </w:p>
        </w:tc>
      </w:tr>
      <w:tr w:rsidR="00D447B8" w:rsidRPr="001214FA" w14:paraId="4FB3D3C0" w14:textId="77777777" w:rsidTr="00707C13">
        <w:trPr>
          <w:jc w:val="center"/>
        </w:trPr>
        <w:tc>
          <w:tcPr>
            <w:tcW w:w="1418" w:type="dxa"/>
          </w:tcPr>
          <w:p w14:paraId="31F3BA1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POES</w:t>
            </w:r>
          </w:p>
        </w:tc>
        <w:tc>
          <w:tcPr>
            <w:tcW w:w="3260" w:type="dxa"/>
          </w:tcPr>
          <w:p w14:paraId="6E37047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Polar-orbiting Operational Environmental Satellite</w:t>
            </w:r>
          </w:p>
        </w:tc>
      </w:tr>
      <w:tr w:rsidR="00D447B8" w:rsidRPr="001214FA" w14:paraId="671A22F7" w14:textId="77777777" w:rsidTr="00707C13">
        <w:trPr>
          <w:jc w:val="center"/>
        </w:trPr>
        <w:tc>
          <w:tcPr>
            <w:tcW w:w="1418" w:type="dxa"/>
          </w:tcPr>
          <w:p w14:paraId="40CF4A5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PPM</w:t>
            </w:r>
          </w:p>
        </w:tc>
        <w:tc>
          <w:tcPr>
            <w:tcW w:w="3260" w:type="dxa"/>
          </w:tcPr>
          <w:p w14:paraId="6B639A0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Parts per million</w:t>
            </w:r>
          </w:p>
        </w:tc>
      </w:tr>
      <w:tr w:rsidR="00D447B8" w:rsidRPr="001214FA" w14:paraId="78F8AE28" w14:textId="77777777" w:rsidTr="00707C13">
        <w:trPr>
          <w:jc w:val="center"/>
        </w:trPr>
        <w:tc>
          <w:tcPr>
            <w:tcW w:w="1418" w:type="dxa"/>
          </w:tcPr>
          <w:p w14:paraId="70BC3EC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PPS</w:t>
            </w:r>
          </w:p>
        </w:tc>
        <w:tc>
          <w:tcPr>
            <w:tcW w:w="3260" w:type="dxa"/>
          </w:tcPr>
          <w:p w14:paraId="00C0A14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Pulses per second</w:t>
            </w:r>
          </w:p>
        </w:tc>
      </w:tr>
      <w:tr w:rsidR="00D447B8" w:rsidRPr="001214FA" w14:paraId="7A5302C0" w14:textId="77777777" w:rsidTr="00707C13">
        <w:trPr>
          <w:jc w:val="center"/>
        </w:trPr>
        <w:tc>
          <w:tcPr>
            <w:tcW w:w="1418" w:type="dxa"/>
          </w:tcPr>
          <w:p w14:paraId="773E34A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PR</w:t>
            </w:r>
          </w:p>
        </w:tc>
        <w:tc>
          <w:tcPr>
            <w:tcW w:w="3260" w:type="dxa"/>
          </w:tcPr>
          <w:p w14:paraId="28770DA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Precipitation Radar</w:t>
            </w:r>
          </w:p>
        </w:tc>
      </w:tr>
      <w:tr w:rsidR="00D447B8" w:rsidRPr="001214FA" w14:paraId="3C2232EA" w14:textId="77777777" w:rsidTr="00707C13">
        <w:trPr>
          <w:jc w:val="center"/>
        </w:trPr>
        <w:tc>
          <w:tcPr>
            <w:tcW w:w="1418" w:type="dxa"/>
          </w:tcPr>
          <w:p w14:paraId="5D9D661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PRF</w:t>
            </w:r>
          </w:p>
        </w:tc>
        <w:tc>
          <w:tcPr>
            <w:tcW w:w="3260" w:type="dxa"/>
          </w:tcPr>
          <w:p w14:paraId="7A62D21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Pulse Repetition Frequency</w:t>
            </w:r>
          </w:p>
        </w:tc>
      </w:tr>
      <w:tr w:rsidR="00D447B8" w:rsidRPr="001214FA" w14:paraId="75F8F1B1" w14:textId="77777777" w:rsidTr="00707C13">
        <w:trPr>
          <w:jc w:val="center"/>
        </w:trPr>
        <w:tc>
          <w:tcPr>
            <w:tcW w:w="1418" w:type="dxa"/>
          </w:tcPr>
          <w:p w14:paraId="0708195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PROFS</w:t>
            </w:r>
          </w:p>
        </w:tc>
        <w:tc>
          <w:tcPr>
            <w:tcW w:w="3260" w:type="dxa"/>
          </w:tcPr>
          <w:p w14:paraId="5CC112B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Program for Regional Observing and Forecasting Service</w:t>
            </w:r>
          </w:p>
        </w:tc>
      </w:tr>
      <w:tr w:rsidR="00D447B8" w:rsidRPr="001214FA" w14:paraId="0B9C4C4A" w14:textId="77777777" w:rsidTr="00707C13">
        <w:trPr>
          <w:jc w:val="center"/>
        </w:trPr>
        <w:tc>
          <w:tcPr>
            <w:tcW w:w="1418" w:type="dxa"/>
          </w:tcPr>
          <w:p w14:paraId="6A5CF80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PROMET</w:t>
            </w:r>
          </w:p>
        </w:tc>
        <w:tc>
          <w:tcPr>
            <w:tcW w:w="3260" w:type="dxa"/>
          </w:tcPr>
          <w:p w14:paraId="0BA31D0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Working Group on the Provision of Meteorological Information</w:t>
            </w:r>
          </w:p>
        </w:tc>
      </w:tr>
      <w:tr w:rsidR="00D447B8" w:rsidRPr="001214FA" w14:paraId="54B470C0" w14:textId="77777777" w:rsidTr="00707C13">
        <w:trPr>
          <w:jc w:val="center"/>
        </w:trPr>
        <w:tc>
          <w:tcPr>
            <w:tcW w:w="1418" w:type="dxa"/>
          </w:tcPr>
          <w:p w14:paraId="2A084729"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214FA">
              <w:rPr>
                <w:b/>
                <w:sz w:val="20"/>
              </w:rPr>
              <w:lastRenderedPageBreak/>
              <w:t>P (</w:t>
            </w:r>
            <w:r w:rsidRPr="001214FA">
              <w:rPr>
                <w:b/>
                <w:i/>
                <w:iCs/>
                <w:sz w:val="20"/>
              </w:rPr>
              <w:t>cont.</w:t>
            </w:r>
            <w:r w:rsidRPr="001214FA">
              <w:rPr>
                <w:b/>
                <w:sz w:val="20"/>
              </w:rPr>
              <w:t>)</w:t>
            </w:r>
          </w:p>
        </w:tc>
        <w:tc>
          <w:tcPr>
            <w:tcW w:w="3260" w:type="dxa"/>
          </w:tcPr>
          <w:p w14:paraId="1A9EAF36"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left"/>
              <w:rPr>
                <w:b/>
                <w:sz w:val="20"/>
              </w:rPr>
            </w:pPr>
          </w:p>
        </w:tc>
      </w:tr>
      <w:tr w:rsidR="00D447B8" w:rsidRPr="001214FA" w14:paraId="37C875F9" w14:textId="77777777" w:rsidTr="00707C13">
        <w:trPr>
          <w:jc w:val="center"/>
        </w:trPr>
        <w:tc>
          <w:tcPr>
            <w:tcW w:w="1418" w:type="dxa"/>
          </w:tcPr>
          <w:p w14:paraId="617D385D" w14:textId="75182633"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PSK</w:t>
            </w:r>
          </w:p>
        </w:tc>
        <w:tc>
          <w:tcPr>
            <w:tcW w:w="3260" w:type="dxa"/>
          </w:tcPr>
          <w:p w14:paraId="1BE83F13" w14:textId="0C09F8D2"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Phase Shift Keying</w:t>
            </w:r>
          </w:p>
        </w:tc>
      </w:tr>
      <w:tr w:rsidR="00D447B8" w:rsidRPr="001214FA" w14:paraId="4A37D48F" w14:textId="77777777" w:rsidTr="00707C13">
        <w:trPr>
          <w:jc w:val="center"/>
        </w:trPr>
        <w:tc>
          <w:tcPr>
            <w:tcW w:w="1418" w:type="dxa"/>
          </w:tcPr>
          <w:p w14:paraId="2956503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PWM</w:t>
            </w:r>
          </w:p>
        </w:tc>
        <w:tc>
          <w:tcPr>
            <w:tcW w:w="3260" w:type="dxa"/>
          </w:tcPr>
          <w:p w14:paraId="6F4F247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Pulse-width Modulation</w:t>
            </w:r>
          </w:p>
        </w:tc>
      </w:tr>
      <w:tr w:rsidR="00D447B8" w:rsidRPr="001214FA" w14:paraId="25D108F1" w14:textId="77777777" w:rsidTr="00707C13">
        <w:trPr>
          <w:jc w:val="center"/>
        </w:trPr>
        <w:tc>
          <w:tcPr>
            <w:tcW w:w="1418" w:type="dxa"/>
          </w:tcPr>
          <w:p w14:paraId="5AE2433F"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214FA">
              <w:rPr>
                <w:b/>
                <w:sz w:val="20"/>
              </w:rPr>
              <w:t>Q</w:t>
            </w:r>
          </w:p>
        </w:tc>
        <w:tc>
          <w:tcPr>
            <w:tcW w:w="3260" w:type="dxa"/>
          </w:tcPr>
          <w:p w14:paraId="353AA4CC"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left"/>
              <w:rPr>
                <w:b/>
                <w:sz w:val="20"/>
              </w:rPr>
            </w:pPr>
          </w:p>
        </w:tc>
      </w:tr>
      <w:tr w:rsidR="00D447B8" w:rsidRPr="001214FA" w14:paraId="4046ABAE" w14:textId="77777777" w:rsidTr="00707C13">
        <w:trPr>
          <w:jc w:val="center"/>
        </w:trPr>
        <w:tc>
          <w:tcPr>
            <w:tcW w:w="1418" w:type="dxa"/>
          </w:tcPr>
          <w:p w14:paraId="5F50CF6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QC</w:t>
            </w:r>
          </w:p>
        </w:tc>
        <w:tc>
          <w:tcPr>
            <w:tcW w:w="3260" w:type="dxa"/>
          </w:tcPr>
          <w:p w14:paraId="3A328C8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Quality Control</w:t>
            </w:r>
          </w:p>
        </w:tc>
      </w:tr>
      <w:tr w:rsidR="00D447B8" w:rsidRPr="001214FA" w14:paraId="7C2A89A8" w14:textId="77777777" w:rsidTr="00707C13">
        <w:trPr>
          <w:jc w:val="center"/>
        </w:trPr>
        <w:tc>
          <w:tcPr>
            <w:tcW w:w="1418" w:type="dxa"/>
          </w:tcPr>
          <w:p w14:paraId="7234FD5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QPSK</w:t>
            </w:r>
          </w:p>
        </w:tc>
        <w:tc>
          <w:tcPr>
            <w:tcW w:w="3260" w:type="dxa"/>
          </w:tcPr>
          <w:p w14:paraId="75E8B9B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Quadrature PSK</w:t>
            </w:r>
          </w:p>
        </w:tc>
      </w:tr>
      <w:tr w:rsidR="00D447B8" w:rsidRPr="001214FA" w14:paraId="11BE598C" w14:textId="77777777" w:rsidTr="00707C13">
        <w:trPr>
          <w:jc w:val="center"/>
        </w:trPr>
        <w:tc>
          <w:tcPr>
            <w:tcW w:w="1418" w:type="dxa"/>
          </w:tcPr>
          <w:p w14:paraId="06EFF7EF"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214FA">
              <w:rPr>
                <w:b/>
                <w:sz w:val="20"/>
              </w:rPr>
              <w:t>R</w:t>
            </w:r>
          </w:p>
        </w:tc>
        <w:tc>
          <w:tcPr>
            <w:tcW w:w="3260" w:type="dxa"/>
          </w:tcPr>
          <w:p w14:paraId="3F072FB7"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left"/>
              <w:rPr>
                <w:b/>
                <w:sz w:val="20"/>
              </w:rPr>
            </w:pPr>
          </w:p>
        </w:tc>
      </w:tr>
      <w:tr w:rsidR="00D447B8" w:rsidRPr="001214FA" w14:paraId="6527FACF" w14:textId="77777777" w:rsidTr="00707C13">
        <w:trPr>
          <w:jc w:val="center"/>
        </w:trPr>
        <w:tc>
          <w:tcPr>
            <w:tcW w:w="1418" w:type="dxa"/>
          </w:tcPr>
          <w:p w14:paraId="4E7E101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R</w:t>
            </w:r>
          </w:p>
        </w:tc>
        <w:tc>
          <w:tcPr>
            <w:tcW w:w="3260" w:type="dxa"/>
          </w:tcPr>
          <w:p w14:paraId="553B75E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Rayleigh</w:t>
            </w:r>
          </w:p>
        </w:tc>
      </w:tr>
      <w:tr w:rsidR="00D447B8" w:rsidRPr="001214FA" w14:paraId="40D4A1B8" w14:textId="77777777" w:rsidTr="00707C13">
        <w:trPr>
          <w:jc w:val="center"/>
        </w:trPr>
        <w:tc>
          <w:tcPr>
            <w:tcW w:w="1418" w:type="dxa"/>
          </w:tcPr>
          <w:p w14:paraId="49CDBEC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RA</w:t>
            </w:r>
          </w:p>
        </w:tc>
        <w:tc>
          <w:tcPr>
            <w:tcW w:w="3260" w:type="dxa"/>
          </w:tcPr>
          <w:p w14:paraId="751BA6A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Radar Altimeter</w:t>
            </w:r>
          </w:p>
        </w:tc>
      </w:tr>
      <w:tr w:rsidR="00D447B8" w:rsidRPr="001214FA" w14:paraId="5EB20724" w14:textId="77777777" w:rsidTr="00707C13">
        <w:trPr>
          <w:jc w:val="center"/>
        </w:trPr>
        <w:tc>
          <w:tcPr>
            <w:tcW w:w="1418" w:type="dxa"/>
          </w:tcPr>
          <w:p w14:paraId="384CD5E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R/Y</w:t>
            </w:r>
          </w:p>
        </w:tc>
        <w:tc>
          <w:tcPr>
            <w:tcW w:w="3260" w:type="dxa"/>
          </w:tcPr>
          <w:p w14:paraId="76B6D26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Roll/Yaw</w:t>
            </w:r>
          </w:p>
        </w:tc>
      </w:tr>
      <w:tr w:rsidR="00D447B8" w:rsidRPr="001214FA" w14:paraId="00F03A9C" w14:textId="77777777" w:rsidTr="00707C13">
        <w:trPr>
          <w:jc w:val="center"/>
        </w:trPr>
        <w:tc>
          <w:tcPr>
            <w:tcW w:w="1418" w:type="dxa"/>
          </w:tcPr>
          <w:p w14:paraId="6EC8CE8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R&amp;D</w:t>
            </w:r>
          </w:p>
        </w:tc>
        <w:tc>
          <w:tcPr>
            <w:tcW w:w="3260" w:type="dxa"/>
          </w:tcPr>
          <w:p w14:paraId="28A9460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Research and Development</w:t>
            </w:r>
          </w:p>
        </w:tc>
      </w:tr>
      <w:tr w:rsidR="00D447B8" w:rsidRPr="001214FA" w14:paraId="5305B743" w14:textId="77777777" w:rsidTr="00707C13">
        <w:trPr>
          <w:jc w:val="center"/>
        </w:trPr>
        <w:tc>
          <w:tcPr>
            <w:tcW w:w="1418" w:type="dxa"/>
          </w:tcPr>
          <w:p w14:paraId="1B0531C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RBSN</w:t>
            </w:r>
          </w:p>
        </w:tc>
        <w:tc>
          <w:tcPr>
            <w:tcW w:w="3260" w:type="dxa"/>
          </w:tcPr>
          <w:p w14:paraId="3152DD6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Regional Basic Synoptic Network</w:t>
            </w:r>
          </w:p>
        </w:tc>
      </w:tr>
      <w:tr w:rsidR="00D447B8" w:rsidRPr="001214FA" w14:paraId="4D2637BE" w14:textId="77777777" w:rsidTr="00707C13">
        <w:trPr>
          <w:jc w:val="center"/>
        </w:trPr>
        <w:tc>
          <w:tcPr>
            <w:tcW w:w="1418" w:type="dxa"/>
          </w:tcPr>
          <w:p w14:paraId="1D5475E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RCS</w:t>
            </w:r>
          </w:p>
        </w:tc>
        <w:tc>
          <w:tcPr>
            <w:tcW w:w="3260" w:type="dxa"/>
          </w:tcPr>
          <w:p w14:paraId="4C3CA22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Reaction Control System </w:t>
            </w:r>
          </w:p>
        </w:tc>
      </w:tr>
      <w:tr w:rsidR="00D447B8" w:rsidRPr="001214FA" w14:paraId="322E9862" w14:textId="77777777" w:rsidTr="00707C13">
        <w:trPr>
          <w:jc w:val="center"/>
        </w:trPr>
        <w:tc>
          <w:tcPr>
            <w:tcW w:w="1418" w:type="dxa"/>
          </w:tcPr>
          <w:p w14:paraId="4E3551F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RF</w:t>
            </w:r>
          </w:p>
        </w:tc>
        <w:tc>
          <w:tcPr>
            <w:tcW w:w="3260" w:type="dxa"/>
          </w:tcPr>
          <w:p w14:paraId="6E9701D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Radio Frequency</w:t>
            </w:r>
          </w:p>
        </w:tc>
      </w:tr>
      <w:tr w:rsidR="00D447B8" w:rsidRPr="001214FA" w14:paraId="0111B676" w14:textId="77777777" w:rsidTr="00707C13">
        <w:trPr>
          <w:jc w:val="center"/>
        </w:trPr>
        <w:tc>
          <w:tcPr>
            <w:tcW w:w="1418" w:type="dxa"/>
          </w:tcPr>
          <w:p w14:paraId="4098A41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RFI</w:t>
            </w:r>
          </w:p>
        </w:tc>
        <w:tc>
          <w:tcPr>
            <w:tcW w:w="3260" w:type="dxa"/>
          </w:tcPr>
          <w:p w14:paraId="3ADB106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Radio Frequency Interference</w:t>
            </w:r>
          </w:p>
        </w:tc>
      </w:tr>
      <w:tr w:rsidR="00D447B8" w:rsidRPr="001214FA" w14:paraId="280D9ECC" w14:textId="77777777" w:rsidTr="00707C13">
        <w:trPr>
          <w:jc w:val="center"/>
        </w:trPr>
        <w:tc>
          <w:tcPr>
            <w:tcW w:w="1418" w:type="dxa"/>
          </w:tcPr>
          <w:p w14:paraId="1F917B5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RGB</w:t>
            </w:r>
          </w:p>
        </w:tc>
        <w:tc>
          <w:tcPr>
            <w:tcW w:w="3260" w:type="dxa"/>
          </w:tcPr>
          <w:p w14:paraId="2B34EA4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Red/Green/Blue</w:t>
            </w:r>
          </w:p>
        </w:tc>
      </w:tr>
      <w:tr w:rsidR="00D447B8" w:rsidRPr="001214FA" w14:paraId="4C9EFADE" w14:textId="77777777" w:rsidTr="00707C13">
        <w:trPr>
          <w:jc w:val="center"/>
        </w:trPr>
        <w:tc>
          <w:tcPr>
            <w:tcW w:w="1418" w:type="dxa"/>
          </w:tcPr>
          <w:p w14:paraId="2D91BBE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RH</w:t>
            </w:r>
          </w:p>
        </w:tc>
        <w:tc>
          <w:tcPr>
            <w:tcW w:w="3260" w:type="dxa"/>
          </w:tcPr>
          <w:p w14:paraId="4AE19F0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Relative Humidity</w:t>
            </w:r>
          </w:p>
        </w:tc>
      </w:tr>
      <w:tr w:rsidR="00D447B8" w:rsidRPr="001214FA" w14:paraId="773303F7" w14:textId="77777777" w:rsidTr="00707C13">
        <w:trPr>
          <w:jc w:val="center"/>
        </w:trPr>
        <w:tc>
          <w:tcPr>
            <w:tcW w:w="1418" w:type="dxa"/>
          </w:tcPr>
          <w:p w14:paraId="0A0AE9A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RHCP</w:t>
            </w:r>
          </w:p>
        </w:tc>
        <w:tc>
          <w:tcPr>
            <w:tcW w:w="3260" w:type="dxa"/>
          </w:tcPr>
          <w:p w14:paraId="5FB328D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Right</w:t>
            </w:r>
            <w:r w:rsidRPr="001214FA">
              <w:rPr>
                <w:sz w:val="20"/>
              </w:rPr>
              <w:noBreakHyphen/>
              <w:t>Hand Circular Polarisation</w:t>
            </w:r>
          </w:p>
        </w:tc>
      </w:tr>
      <w:tr w:rsidR="00D447B8" w:rsidRPr="001214FA" w14:paraId="27B77C30" w14:textId="77777777" w:rsidTr="00707C13">
        <w:trPr>
          <w:jc w:val="center"/>
        </w:trPr>
        <w:tc>
          <w:tcPr>
            <w:tcW w:w="1418" w:type="dxa"/>
          </w:tcPr>
          <w:p w14:paraId="7B2C139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RMDCN</w:t>
            </w:r>
          </w:p>
        </w:tc>
        <w:tc>
          <w:tcPr>
            <w:tcW w:w="3260" w:type="dxa"/>
          </w:tcPr>
          <w:p w14:paraId="64F8613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Regional Meteorological Data Communication Network</w:t>
            </w:r>
          </w:p>
        </w:tc>
      </w:tr>
      <w:tr w:rsidR="00D447B8" w:rsidRPr="001214FA" w14:paraId="1931F302" w14:textId="77777777" w:rsidTr="00707C13">
        <w:trPr>
          <w:jc w:val="center"/>
        </w:trPr>
        <w:tc>
          <w:tcPr>
            <w:tcW w:w="1418" w:type="dxa"/>
          </w:tcPr>
          <w:p w14:paraId="4524102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RMS</w:t>
            </w:r>
          </w:p>
        </w:tc>
        <w:tc>
          <w:tcPr>
            <w:tcW w:w="3260" w:type="dxa"/>
          </w:tcPr>
          <w:p w14:paraId="138CBCC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Root Mean Square</w:t>
            </w:r>
          </w:p>
        </w:tc>
      </w:tr>
      <w:tr w:rsidR="00D447B8" w:rsidRPr="001214FA" w14:paraId="5C2CD19F" w14:textId="77777777" w:rsidTr="00707C13">
        <w:trPr>
          <w:jc w:val="center"/>
        </w:trPr>
        <w:tc>
          <w:tcPr>
            <w:tcW w:w="1418" w:type="dxa"/>
          </w:tcPr>
          <w:p w14:paraId="2C4464B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 xml:space="preserve">RPM </w:t>
            </w:r>
          </w:p>
        </w:tc>
        <w:tc>
          <w:tcPr>
            <w:tcW w:w="3260" w:type="dxa"/>
          </w:tcPr>
          <w:p w14:paraId="56D8F49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Revolutions Per Minute</w:t>
            </w:r>
          </w:p>
        </w:tc>
      </w:tr>
      <w:tr w:rsidR="00D447B8" w:rsidRPr="001214FA" w14:paraId="03970949" w14:textId="77777777" w:rsidTr="00707C13">
        <w:trPr>
          <w:jc w:val="center"/>
        </w:trPr>
        <w:tc>
          <w:tcPr>
            <w:tcW w:w="1418" w:type="dxa"/>
          </w:tcPr>
          <w:p w14:paraId="3E72AF8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RSS</w:t>
            </w:r>
          </w:p>
        </w:tc>
        <w:tc>
          <w:tcPr>
            <w:tcW w:w="3260" w:type="dxa"/>
          </w:tcPr>
          <w:p w14:paraId="50C3D38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Root Sum of the Squares</w:t>
            </w:r>
          </w:p>
        </w:tc>
      </w:tr>
      <w:tr w:rsidR="00D447B8" w:rsidRPr="001214FA" w14:paraId="6D1D1878" w14:textId="77777777" w:rsidTr="00707C13">
        <w:trPr>
          <w:jc w:val="center"/>
        </w:trPr>
        <w:tc>
          <w:tcPr>
            <w:tcW w:w="1418" w:type="dxa"/>
          </w:tcPr>
          <w:p w14:paraId="544BF92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RSU</w:t>
            </w:r>
          </w:p>
        </w:tc>
        <w:tc>
          <w:tcPr>
            <w:tcW w:w="3260" w:type="dxa"/>
          </w:tcPr>
          <w:p w14:paraId="01A3346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Remote Sensing Unit</w:t>
            </w:r>
          </w:p>
        </w:tc>
      </w:tr>
      <w:tr w:rsidR="00D447B8" w:rsidRPr="001214FA" w14:paraId="5B130CF4" w14:textId="77777777" w:rsidTr="00707C13">
        <w:trPr>
          <w:jc w:val="center"/>
        </w:trPr>
        <w:tc>
          <w:tcPr>
            <w:tcW w:w="1418" w:type="dxa"/>
          </w:tcPr>
          <w:p w14:paraId="1040AC6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RT</w:t>
            </w:r>
          </w:p>
        </w:tc>
        <w:tc>
          <w:tcPr>
            <w:tcW w:w="3260" w:type="dxa"/>
          </w:tcPr>
          <w:p w14:paraId="1C21E32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Real Time</w:t>
            </w:r>
          </w:p>
        </w:tc>
      </w:tr>
      <w:tr w:rsidR="00D447B8" w:rsidRPr="001214FA" w14:paraId="6B29E7F3" w14:textId="77777777" w:rsidTr="00707C13">
        <w:trPr>
          <w:jc w:val="center"/>
        </w:trPr>
        <w:tc>
          <w:tcPr>
            <w:tcW w:w="1418" w:type="dxa"/>
          </w:tcPr>
          <w:p w14:paraId="04E4CDA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RW</w:t>
            </w:r>
          </w:p>
        </w:tc>
        <w:tc>
          <w:tcPr>
            <w:tcW w:w="3260" w:type="dxa"/>
          </w:tcPr>
          <w:p w14:paraId="58B321F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Reaction Wheel</w:t>
            </w:r>
          </w:p>
        </w:tc>
      </w:tr>
      <w:tr w:rsidR="00D447B8" w:rsidRPr="001214FA" w14:paraId="2FDD1FE5" w14:textId="77777777" w:rsidTr="00707C13">
        <w:trPr>
          <w:jc w:val="center"/>
        </w:trPr>
        <w:tc>
          <w:tcPr>
            <w:tcW w:w="1418" w:type="dxa"/>
          </w:tcPr>
          <w:p w14:paraId="41B4477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RWA</w:t>
            </w:r>
          </w:p>
        </w:tc>
        <w:tc>
          <w:tcPr>
            <w:tcW w:w="3260" w:type="dxa"/>
          </w:tcPr>
          <w:p w14:paraId="3C26998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Reaction Wheel Assembly</w:t>
            </w:r>
          </w:p>
        </w:tc>
      </w:tr>
      <w:tr w:rsidR="00D447B8" w:rsidRPr="001214FA" w14:paraId="11FC8C60" w14:textId="77777777" w:rsidTr="00707C13">
        <w:trPr>
          <w:jc w:val="center"/>
        </w:trPr>
        <w:tc>
          <w:tcPr>
            <w:tcW w:w="1418" w:type="dxa"/>
          </w:tcPr>
          <w:p w14:paraId="511D6916"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214FA">
              <w:rPr>
                <w:b/>
                <w:sz w:val="20"/>
              </w:rPr>
              <w:t>S</w:t>
            </w:r>
          </w:p>
        </w:tc>
        <w:tc>
          <w:tcPr>
            <w:tcW w:w="3260" w:type="dxa"/>
          </w:tcPr>
          <w:p w14:paraId="7055431C"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left"/>
              <w:rPr>
                <w:b/>
                <w:sz w:val="20"/>
              </w:rPr>
            </w:pPr>
          </w:p>
        </w:tc>
      </w:tr>
      <w:tr w:rsidR="00D447B8" w:rsidRPr="001214FA" w14:paraId="27C1DC7A" w14:textId="77777777" w:rsidTr="00707C13">
        <w:trPr>
          <w:jc w:val="center"/>
        </w:trPr>
        <w:tc>
          <w:tcPr>
            <w:tcW w:w="1418" w:type="dxa"/>
          </w:tcPr>
          <w:p w14:paraId="20A1F47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S/C</w:t>
            </w:r>
          </w:p>
        </w:tc>
        <w:tc>
          <w:tcPr>
            <w:tcW w:w="3260" w:type="dxa"/>
          </w:tcPr>
          <w:p w14:paraId="002BB4C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Spacecraft</w:t>
            </w:r>
          </w:p>
        </w:tc>
      </w:tr>
      <w:tr w:rsidR="00D447B8" w:rsidRPr="001214FA" w14:paraId="01C6A2E1" w14:textId="77777777" w:rsidTr="00707C13">
        <w:trPr>
          <w:jc w:val="center"/>
        </w:trPr>
        <w:tc>
          <w:tcPr>
            <w:tcW w:w="1418" w:type="dxa"/>
          </w:tcPr>
          <w:p w14:paraId="53340D0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i/>
                <w:iCs/>
                <w:sz w:val="20"/>
              </w:rPr>
              <w:t>S</w:t>
            </w:r>
            <w:r w:rsidRPr="001214FA">
              <w:rPr>
                <w:sz w:val="20"/>
              </w:rPr>
              <w:t>/</w:t>
            </w:r>
            <w:r w:rsidRPr="001214FA">
              <w:rPr>
                <w:i/>
                <w:iCs/>
                <w:sz w:val="20"/>
              </w:rPr>
              <w:t>N</w:t>
            </w:r>
          </w:p>
        </w:tc>
        <w:tc>
          <w:tcPr>
            <w:tcW w:w="3260" w:type="dxa"/>
          </w:tcPr>
          <w:p w14:paraId="0EE4FCE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Signal-to-noise ratio</w:t>
            </w:r>
          </w:p>
        </w:tc>
      </w:tr>
      <w:tr w:rsidR="00D447B8" w:rsidRPr="001214FA" w14:paraId="6274DF37" w14:textId="77777777" w:rsidTr="00707C13">
        <w:trPr>
          <w:jc w:val="center"/>
        </w:trPr>
        <w:tc>
          <w:tcPr>
            <w:tcW w:w="1418" w:type="dxa"/>
          </w:tcPr>
          <w:p w14:paraId="3C63425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i/>
                <w:iCs/>
                <w:sz w:val="20"/>
              </w:rPr>
              <w:t>S</w:t>
            </w:r>
            <w:r w:rsidRPr="001214FA">
              <w:rPr>
                <w:sz w:val="20"/>
              </w:rPr>
              <w:t>/</w:t>
            </w:r>
            <w:r w:rsidRPr="001214FA">
              <w:rPr>
                <w:i/>
                <w:iCs/>
                <w:sz w:val="20"/>
              </w:rPr>
              <w:t>N</w:t>
            </w:r>
            <w:r w:rsidRPr="001214FA">
              <w:rPr>
                <w:position w:val="-4"/>
                <w:sz w:val="16"/>
              </w:rPr>
              <w:t>0</w:t>
            </w:r>
          </w:p>
        </w:tc>
        <w:tc>
          <w:tcPr>
            <w:tcW w:w="3260" w:type="dxa"/>
          </w:tcPr>
          <w:p w14:paraId="46F5E59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Signal-to-noise density ratio</w:t>
            </w:r>
          </w:p>
        </w:tc>
      </w:tr>
      <w:tr w:rsidR="00D447B8" w:rsidRPr="001214FA" w14:paraId="63CFACBA" w14:textId="77777777" w:rsidTr="00707C13">
        <w:trPr>
          <w:jc w:val="center"/>
        </w:trPr>
        <w:tc>
          <w:tcPr>
            <w:tcW w:w="1418" w:type="dxa"/>
          </w:tcPr>
          <w:p w14:paraId="38A41E4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S-VAS</w:t>
            </w:r>
          </w:p>
        </w:tc>
        <w:tc>
          <w:tcPr>
            <w:tcW w:w="3260" w:type="dxa"/>
          </w:tcPr>
          <w:p w14:paraId="0B29F60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Stretched Visible Infrared Spin Scan Radiometer Atmospheric Sounder</w:t>
            </w:r>
          </w:p>
        </w:tc>
      </w:tr>
      <w:tr w:rsidR="00D447B8" w:rsidRPr="001214FA" w14:paraId="6017071D" w14:textId="77777777" w:rsidTr="00707C13">
        <w:trPr>
          <w:jc w:val="center"/>
        </w:trPr>
        <w:tc>
          <w:tcPr>
            <w:tcW w:w="1418" w:type="dxa"/>
          </w:tcPr>
          <w:p w14:paraId="31223B0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S-VISSR</w:t>
            </w:r>
          </w:p>
        </w:tc>
        <w:tc>
          <w:tcPr>
            <w:tcW w:w="3260" w:type="dxa"/>
          </w:tcPr>
          <w:p w14:paraId="093F651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Stretched Visible Infrared Spin Scan Radiometer</w:t>
            </w:r>
          </w:p>
        </w:tc>
      </w:tr>
      <w:tr w:rsidR="00D447B8" w:rsidRPr="001214FA" w14:paraId="25941D59" w14:textId="77777777" w:rsidTr="00707C13">
        <w:trPr>
          <w:jc w:val="center"/>
        </w:trPr>
        <w:tc>
          <w:tcPr>
            <w:tcW w:w="1418" w:type="dxa"/>
          </w:tcPr>
          <w:p w14:paraId="6E78CDD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SAD</w:t>
            </w:r>
          </w:p>
        </w:tc>
        <w:tc>
          <w:tcPr>
            <w:tcW w:w="3260" w:type="dxa"/>
          </w:tcPr>
          <w:p w14:paraId="2B7E411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Sounder/Auxiliary Data</w:t>
            </w:r>
          </w:p>
        </w:tc>
      </w:tr>
      <w:tr w:rsidR="00D447B8" w:rsidRPr="001214FA" w14:paraId="23EFE6B4" w14:textId="77777777" w:rsidTr="00707C13">
        <w:trPr>
          <w:jc w:val="center"/>
        </w:trPr>
        <w:tc>
          <w:tcPr>
            <w:tcW w:w="1418" w:type="dxa"/>
          </w:tcPr>
          <w:p w14:paraId="3E369AD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SAGE</w:t>
            </w:r>
          </w:p>
        </w:tc>
        <w:tc>
          <w:tcPr>
            <w:tcW w:w="3260" w:type="dxa"/>
          </w:tcPr>
          <w:p w14:paraId="4FDE730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Stratospheric Aerosol and Gas Experiment</w:t>
            </w:r>
          </w:p>
        </w:tc>
      </w:tr>
      <w:tr w:rsidR="00D447B8" w:rsidRPr="001214FA" w14:paraId="2421D9A2" w14:textId="77777777" w:rsidTr="00707C13">
        <w:trPr>
          <w:jc w:val="center"/>
        </w:trPr>
        <w:tc>
          <w:tcPr>
            <w:tcW w:w="1418" w:type="dxa"/>
          </w:tcPr>
          <w:p w14:paraId="4572575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SAR</w:t>
            </w:r>
          </w:p>
        </w:tc>
        <w:tc>
          <w:tcPr>
            <w:tcW w:w="3260" w:type="dxa"/>
          </w:tcPr>
          <w:p w14:paraId="4E8D772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Synthetic Aperture Radar, or Search and Rescue</w:t>
            </w:r>
          </w:p>
        </w:tc>
      </w:tr>
      <w:tr w:rsidR="00D447B8" w:rsidRPr="001214FA" w14:paraId="6406CCF9" w14:textId="77777777" w:rsidTr="00707C13">
        <w:trPr>
          <w:jc w:val="center"/>
        </w:trPr>
        <w:tc>
          <w:tcPr>
            <w:tcW w:w="1418" w:type="dxa"/>
          </w:tcPr>
          <w:p w14:paraId="41A6DEF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SARSAT</w:t>
            </w:r>
          </w:p>
        </w:tc>
        <w:tc>
          <w:tcPr>
            <w:tcW w:w="3260" w:type="dxa"/>
          </w:tcPr>
          <w:p w14:paraId="39C5602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Search And Rescue Satellite-Aided Tracking; see COSPAS</w:t>
            </w:r>
          </w:p>
        </w:tc>
      </w:tr>
      <w:tr w:rsidR="00D447B8" w:rsidRPr="001214FA" w14:paraId="7FA03536" w14:textId="77777777" w:rsidTr="00707C13">
        <w:trPr>
          <w:jc w:val="center"/>
        </w:trPr>
        <w:tc>
          <w:tcPr>
            <w:tcW w:w="1418" w:type="dxa"/>
          </w:tcPr>
          <w:p w14:paraId="73F2629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SATCOM</w:t>
            </w:r>
          </w:p>
        </w:tc>
        <w:tc>
          <w:tcPr>
            <w:tcW w:w="3260" w:type="dxa"/>
          </w:tcPr>
          <w:p w14:paraId="34BE326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Satellite Communications</w:t>
            </w:r>
          </w:p>
        </w:tc>
      </w:tr>
      <w:tr w:rsidR="00D447B8" w:rsidRPr="001214FA" w14:paraId="1AF363BE" w14:textId="77777777" w:rsidTr="00707C13">
        <w:trPr>
          <w:jc w:val="center"/>
        </w:trPr>
        <w:tc>
          <w:tcPr>
            <w:tcW w:w="1418" w:type="dxa"/>
          </w:tcPr>
          <w:p w14:paraId="402667B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SBUV</w:t>
            </w:r>
          </w:p>
        </w:tc>
        <w:tc>
          <w:tcPr>
            <w:tcW w:w="3260" w:type="dxa"/>
          </w:tcPr>
          <w:p w14:paraId="1C66486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Solar Backscatter Ultraviolet</w:t>
            </w:r>
          </w:p>
        </w:tc>
      </w:tr>
      <w:tr w:rsidR="00D447B8" w:rsidRPr="001214FA" w14:paraId="6F921889" w14:textId="77777777" w:rsidTr="00707C13">
        <w:trPr>
          <w:jc w:val="center"/>
        </w:trPr>
        <w:tc>
          <w:tcPr>
            <w:tcW w:w="1418" w:type="dxa"/>
          </w:tcPr>
          <w:p w14:paraId="064633D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i/>
                <w:iCs/>
                <w:sz w:val="20"/>
              </w:rPr>
              <w:t>SC</w:t>
            </w:r>
            <w:r w:rsidRPr="001214FA">
              <w:rPr>
                <w:sz w:val="20"/>
              </w:rPr>
              <w:t>/</w:t>
            </w:r>
            <w:r w:rsidRPr="001214FA">
              <w:rPr>
                <w:i/>
                <w:iCs/>
                <w:sz w:val="20"/>
              </w:rPr>
              <w:t>N</w:t>
            </w:r>
            <w:r w:rsidRPr="001214FA">
              <w:rPr>
                <w:position w:val="-4"/>
                <w:sz w:val="16"/>
              </w:rPr>
              <w:t>0</w:t>
            </w:r>
          </w:p>
        </w:tc>
        <w:tc>
          <w:tcPr>
            <w:tcW w:w="3260" w:type="dxa"/>
          </w:tcPr>
          <w:p w14:paraId="4E3F5AF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Subcarrier-to-noise density ratio</w:t>
            </w:r>
          </w:p>
        </w:tc>
      </w:tr>
      <w:tr w:rsidR="00D447B8" w:rsidRPr="001214FA" w14:paraId="76778BD9" w14:textId="77777777" w:rsidTr="00707C13">
        <w:trPr>
          <w:jc w:val="center"/>
        </w:trPr>
        <w:tc>
          <w:tcPr>
            <w:tcW w:w="1418" w:type="dxa"/>
          </w:tcPr>
          <w:p w14:paraId="52C4394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SC/OMS</w:t>
            </w:r>
          </w:p>
        </w:tc>
        <w:tc>
          <w:tcPr>
            <w:tcW w:w="3260" w:type="dxa"/>
          </w:tcPr>
          <w:p w14:paraId="4CD730C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Subcommittee on Operational Meteorological Satellites</w:t>
            </w:r>
          </w:p>
        </w:tc>
      </w:tr>
      <w:tr w:rsidR="00D447B8" w:rsidRPr="001214FA" w14:paraId="31FB5676" w14:textId="77777777" w:rsidTr="00707C13">
        <w:trPr>
          <w:jc w:val="center"/>
        </w:trPr>
        <w:tc>
          <w:tcPr>
            <w:tcW w:w="1418" w:type="dxa"/>
          </w:tcPr>
          <w:p w14:paraId="633CF53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SC/OES</w:t>
            </w:r>
          </w:p>
        </w:tc>
        <w:tc>
          <w:tcPr>
            <w:tcW w:w="3260" w:type="dxa"/>
          </w:tcPr>
          <w:p w14:paraId="349778A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Subcommittee on Operational Environmental Satellites</w:t>
            </w:r>
          </w:p>
        </w:tc>
      </w:tr>
      <w:tr w:rsidR="00D447B8" w:rsidRPr="001214FA" w14:paraId="1A76653C" w14:textId="77777777" w:rsidTr="00707C13">
        <w:trPr>
          <w:jc w:val="center"/>
        </w:trPr>
        <w:tc>
          <w:tcPr>
            <w:tcW w:w="1418" w:type="dxa"/>
          </w:tcPr>
          <w:p w14:paraId="1230B98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SCHOTI</w:t>
            </w:r>
          </w:p>
        </w:tc>
        <w:tc>
          <w:tcPr>
            <w:tcW w:w="3260" w:type="dxa"/>
          </w:tcPr>
          <w:p w14:paraId="7249F62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Standing Conference of Heads of Training Institutions of National Meteorological Services</w:t>
            </w:r>
          </w:p>
        </w:tc>
      </w:tr>
      <w:tr w:rsidR="00D447B8" w:rsidRPr="001214FA" w14:paraId="326F40EE" w14:textId="77777777" w:rsidTr="00707C13">
        <w:trPr>
          <w:jc w:val="center"/>
        </w:trPr>
        <w:tc>
          <w:tcPr>
            <w:tcW w:w="1418" w:type="dxa"/>
          </w:tcPr>
          <w:p w14:paraId="4B16618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SCIAMACHY</w:t>
            </w:r>
          </w:p>
        </w:tc>
        <w:tc>
          <w:tcPr>
            <w:tcW w:w="3260" w:type="dxa"/>
          </w:tcPr>
          <w:p w14:paraId="34A82A6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Scanning Imaging Absorption Spectrometer for Atmospheric Cartography</w:t>
            </w:r>
          </w:p>
        </w:tc>
      </w:tr>
      <w:tr w:rsidR="00D447B8" w:rsidRPr="001214FA" w14:paraId="0ED5BAD3" w14:textId="77777777" w:rsidTr="00707C13">
        <w:trPr>
          <w:jc w:val="center"/>
        </w:trPr>
        <w:tc>
          <w:tcPr>
            <w:tcW w:w="1418" w:type="dxa"/>
          </w:tcPr>
          <w:p w14:paraId="711AB4F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SCO</w:t>
            </w:r>
          </w:p>
        </w:tc>
        <w:tc>
          <w:tcPr>
            <w:tcW w:w="3260" w:type="dxa"/>
          </w:tcPr>
          <w:p w14:paraId="289C4A2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Subcarrier Oscillator</w:t>
            </w:r>
          </w:p>
        </w:tc>
      </w:tr>
      <w:tr w:rsidR="00D447B8" w:rsidRPr="001214FA" w14:paraId="3E0AF8AC" w14:textId="77777777" w:rsidTr="00707C13">
        <w:trPr>
          <w:jc w:val="center"/>
        </w:trPr>
        <w:tc>
          <w:tcPr>
            <w:tcW w:w="1418" w:type="dxa"/>
          </w:tcPr>
          <w:p w14:paraId="386CDF6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SCSMEX</w:t>
            </w:r>
          </w:p>
        </w:tc>
        <w:tc>
          <w:tcPr>
            <w:tcW w:w="3260" w:type="dxa"/>
          </w:tcPr>
          <w:p w14:paraId="43C37FC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South China Sea Monsoon Experiment</w:t>
            </w:r>
          </w:p>
        </w:tc>
      </w:tr>
      <w:tr w:rsidR="00D447B8" w:rsidRPr="001214FA" w14:paraId="2FF6EC73" w14:textId="77777777" w:rsidTr="00707C13">
        <w:trPr>
          <w:jc w:val="center"/>
        </w:trPr>
        <w:tc>
          <w:tcPr>
            <w:tcW w:w="1418" w:type="dxa"/>
          </w:tcPr>
          <w:p w14:paraId="45F2BB7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SDUS</w:t>
            </w:r>
          </w:p>
        </w:tc>
        <w:tc>
          <w:tcPr>
            <w:tcW w:w="3260" w:type="dxa"/>
          </w:tcPr>
          <w:p w14:paraId="0C0ED46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Small-scale Data Utilisation Station</w:t>
            </w:r>
          </w:p>
        </w:tc>
      </w:tr>
      <w:tr w:rsidR="00D447B8" w:rsidRPr="001214FA" w14:paraId="1A9E87EB" w14:textId="77777777" w:rsidTr="00707C13">
        <w:trPr>
          <w:jc w:val="center"/>
        </w:trPr>
        <w:tc>
          <w:tcPr>
            <w:tcW w:w="1418" w:type="dxa"/>
          </w:tcPr>
          <w:p w14:paraId="2ED9D5B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proofErr w:type="spellStart"/>
            <w:r w:rsidRPr="001214FA">
              <w:rPr>
                <w:sz w:val="20"/>
              </w:rPr>
              <w:t>SeaWiFS</w:t>
            </w:r>
            <w:proofErr w:type="spellEnd"/>
          </w:p>
        </w:tc>
        <w:tc>
          <w:tcPr>
            <w:tcW w:w="3260" w:type="dxa"/>
          </w:tcPr>
          <w:p w14:paraId="75E984F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Sea-viewing Wide Field-of-view Sensor </w:t>
            </w:r>
          </w:p>
        </w:tc>
      </w:tr>
      <w:tr w:rsidR="00D447B8" w:rsidRPr="001214FA" w14:paraId="584F6C22" w14:textId="77777777" w:rsidTr="00707C13">
        <w:trPr>
          <w:jc w:val="center"/>
        </w:trPr>
        <w:tc>
          <w:tcPr>
            <w:tcW w:w="1418" w:type="dxa"/>
          </w:tcPr>
          <w:p w14:paraId="4ED0FED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SEC</w:t>
            </w:r>
          </w:p>
        </w:tc>
        <w:tc>
          <w:tcPr>
            <w:tcW w:w="3260" w:type="dxa"/>
          </w:tcPr>
          <w:p w14:paraId="42CD47F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Second</w:t>
            </w:r>
          </w:p>
        </w:tc>
      </w:tr>
      <w:tr w:rsidR="00D447B8" w:rsidRPr="001214FA" w14:paraId="6BC847BF" w14:textId="77777777" w:rsidTr="00707C13">
        <w:trPr>
          <w:jc w:val="center"/>
        </w:trPr>
        <w:tc>
          <w:tcPr>
            <w:tcW w:w="1418" w:type="dxa"/>
          </w:tcPr>
          <w:p w14:paraId="79F4292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SEM</w:t>
            </w:r>
          </w:p>
        </w:tc>
        <w:tc>
          <w:tcPr>
            <w:tcW w:w="3260" w:type="dxa"/>
          </w:tcPr>
          <w:p w14:paraId="26DC482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Space Environment Monitor</w:t>
            </w:r>
          </w:p>
        </w:tc>
      </w:tr>
      <w:tr w:rsidR="00D447B8" w:rsidRPr="001214FA" w14:paraId="7D3341A7" w14:textId="77777777" w:rsidTr="00707C13">
        <w:trPr>
          <w:jc w:val="center"/>
        </w:trPr>
        <w:tc>
          <w:tcPr>
            <w:tcW w:w="1418" w:type="dxa"/>
          </w:tcPr>
          <w:p w14:paraId="7D754CD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SEU</w:t>
            </w:r>
          </w:p>
        </w:tc>
        <w:tc>
          <w:tcPr>
            <w:tcW w:w="3260" w:type="dxa"/>
          </w:tcPr>
          <w:p w14:paraId="1811C80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Single Event Upset </w:t>
            </w:r>
          </w:p>
        </w:tc>
      </w:tr>
      <w:tr w:rsidR="00D447B8" w:rsidRPr="001214FA" w14:paraId="50F6839F" w14:textId="77777777" w:rsidTr="00707C13">
        <w:trPr>
          <w:jc w:val="center"/>
        </w:trPr>
        <w:tc>
          <w:tcPr>
            <w:tcW w:w="1418" w:type="dxa"/>
          </w:tcPr>
          <w:p w14:paraId="326A9BB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SGLS</w:t>
            </w:r>
          </w:p>
        </w:tc>
        <w:tc>
          <w:tcPr>
            <w:tcW w:w="3260" w:type="dxa"/>
          </w:tcPr>
          <w:p w14:paraId="3EE421E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Space Ground Link System</w:t>
            </w:r>
          </w:p>
        </w:tc>
      </w:tr>
      <w:tr w:rsidR="00D447B8" w:rsidRPr="001214FA" w14:paraId="14B6A065" w14:textId="77777777" w:rsidTr="00707C13">
        <w:trPr>
          <w:jc w:val="center"/>
        </w:trPr>
        <w:tc>
          <w:tcPr>
            <w:tcW w:w="1418" w:type="dxa"/>
          </w:tcPr>
          <w:p w14:paraId="1C2454A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SIGWX</w:t>
            </w:r>
          </w:p>
        </w:tc>
        <w:tc>
          <w:tcPr>
            <w:tcW w:w="3260" w:type="dxa"/>
          </w:tcPr>
          <w:p w14:paraId="38CFBDF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Significant Weather</w:t>
            </w:r>
          </w:p>
        </w:tc>
      </w:tr>
      <w:tr w:rsidR="00D447B8" w:rsidRPr="001214FA" w14:paraId="4D787D8E" w14:textId="77777777" w:rsidTr="00707C13">
        <w:trPr>
          <w:jc w:val="center"/>
        </w:trPr>
        <w:tc>
          <w:tcPr>
            <w:tcW w:w="1418" w:type="dxa"/>
          </w:tcPr>
          <w:p w14:paraId="3D33EE0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SIR</w:t>
            </w:r>
          </w:p>
        </w:tc>
        <w:tc>
          <w:tcPr>
            <w:tcW w:w="3260" w:type="dxa"/>
          </w:tcPr>
          <w:p w14:paraId="0C3E4F6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Shuttle Imaging Radar</w:t>
            </w:r>
          </w:p>
        </w:tc>
      </w:tr>
      <w:tr w:rsidR="00D447B8" w:rsidRPr="001214FA" w14:paraId="17EDF204" w14:textId="77777777" w:rsidTr="00707C13">
        <w:trPr>
          <w:jc w:val="center"/>
        </w:trPr>
        <w:tc>
          <w:tcPr>
            <w:tcW w:w="1418" w:type="dxa"/>
          </w:tcPr>
          <w:p w14:paraId="22757C5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SIRS</w:t>
            </w:r>
          </w:p>
        </w:tc>
        <w:tc>
          <w:tcPr>
            <w:tcW w:w="3260" w:type="dxa"/>
          </w:tcPr>
          <w:p w14:paraId="102FE19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Satellite Infrared Spectrometer</w:t>
            </w:r>
          </w:p>
        </w:tc>
      </w:tr>
      <w:tr w:rsidR="00D447B8" w:rsidRPr="001214FA" w14:paraId="2DD20581" w14:textId="77777777" w:rsidTr="00707C13">
        <w:trPr>
          <w:jc w:val="center"/>
        </w:trPr>
        <w:tc>
          <w:tcPr>
            <w:tcW w:w="1418" w:type="dxa"/>
          </w:tcPr>
          <w:p w14:paraId="1E6A319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SIT</w:t>
            </w:r>
          </w:p>
        </w:tc>
        <w:tc>
          <w:tcPr>
            <w:tcW w:w="3260" w:type="dxa"/>
          </w:tcPr>
          <w:p w14:paraId="6AFE035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CEOS Strategic Implementation Team</w:t>
            </w:r>
          </w:p>
        </w:tc>
      </w:tr>
      <w:tr w:rsidR="00D447B8" w:rsidRPr="001214FA" w14:paraId="11FBDCEB" w14:textId="77777777" w:rsidTr="00707C13">
        <w:trPr>
          <w:jc w:val="center"/>
        </w:trPr>
        <w:tc>
          <w:tcPr>
            <w:tcW w:w="1418" w:type="dxa"/>
          </w:tcPr>
          <w:p w14:paraId="6D2A000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SLAR</w:t>
            </w:r>
          </w:p>
        </w:tc>
        <w:tc>
          <w:tcPr>
            <w:tcW w:w="3260" w:type="dxa"/>
          </w:tcPr>
          <w:p w14:paraId="7F4EED8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Side-looking Airborne Radar</w:t>
            </w:r>
          </w:p>
        </w:tc>
      </w:tr>
      <w:tr w:rsidR="00D447B8" w:rsidRPr="001214FA" w14:paraId="5BD5F491" w14:textId="77777777" w:rsidTr="00707C13">
        <w:trPr>
          <w:jc w:val="center"/>
        </w:trPr>
        <w:tc>
          <w:tcPr>
            <w:tcW w:w="1418" w:type="dxa"/>
          </w:tcPr>
          <w:p w14:paraId="0656DAB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SN</w:t>
            </w:r>
          </w:p>
        </w:tc>
        <w:tc>
          <w:tcPr>
            <w:tcW w:w="3260" w:type="dxa"/>
          </w:tcPr>
          <w:p w14:paraId="4D128DC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Space Network</w:t>
            </w:r>
          </w:p>
        </w:tc>
      </w:tr>
      <w:tr w:rsidR="00D447B8" w:rsidRPr="001214FA" w14:paraId="56CBCF08" w14:textId="77777777" w:rsidTr="00707C13">
        <w:trPr>
          <w:jc w:val="center"/>
        </w:trPr>
        <w:tc>
          <w:tcPr>
            <w:tcW w:w="1418" w:type="dxa"/>
          </w:tcPr>
          <w:p w14:paraId="3A14406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SNR</w:t>
            </w:r>
          </w:p>
        </w:tc>
        <w:tc>
          <w:tcPr>
            <w:tcW w:w="3260" w:type="dxa"/>
          </w:tcPr>
          <w:p w14:paraId="35F6C40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Signal-to-Noise Ratio</w:t>
            </w:r>
          </w:p>
        </w:tc>
      </w:tr>
      <w:tr w:rsidR="00D447B8" w:rsidRPr="001214FA" w14:paraId="1B3EA863" w14:textId="77777777" w:rsidTr="00707C13">
        <w:trPr>
          <w:jc w:val="center"/>
        </w:trPr>
        <w:tc>
          <w:tcPr>
            <w:tcW w:w="1418" w:type="dxa"/>
          </w:tcPr>
          <w:p w14:paraId="63D25B7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SOCC</w:t>
            </w:r>
          </w:p>
        </w:tc>
        <w:tc>
          <w:tcPr>
            <w:tcW w:w="3260" w:type="dxa"/>
          </w:tcPr>
          <w:p w14:paraId="180BE43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Spacecraft Operations Control Center</w:t>
            </w:r>
          </w:p>
        </w:tc>
      </w:tr>
      <w:tr w:rsidR="00D447B8" w:rsidRPr="001214FA" w14:paraId="246FF037" w14:textId="77777777" w:rsidTr="00707C13">
        <w:trPr>
          <w:jc w:val="center"/>
        </w:trPr>
        <w:tc>
          <w:tcPr>
            <w:tcW w:w="1418" w:type="dxa"/>
          </w:tcPr>
          <w:p w14:paraId="4DCE9D5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SOES</w:t>
            </w:r>
          </w:p>
        </w:tc>
        <w:tc>
          <w:tcPr>
            <w:tcW w:w="3260" w:type="dxa"/>
          </w:tcPr>
          <w:p w14:paraId="0A77792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Subcommittee on Operational Environmental Satellites</w:t>
            </w:r>
          </w:p>
        </w:tc>
      </w:tr>
      <w:tr w:rsidR="00D447B8" w:rsidRPr="001214FA" w14:paraId="1BB924E5" w14:textId="77777777" w:rsidTr="00707C13">
        <w:trPr>
          <w:jc w:val="center"/>
        </w:trPr>
        <w:tc>
          <w:tcPr>
            <w:tcW w:w="1418" w:type="dxa"/>
          </w:tcPr>
          <w:p w14:paraId="755F2B0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SOLAS</w:t>
            </w:r>
          </w:p>
        </w:tc>
        <w:tc>
          <w:tcPr>
            <w:tcW w:w="3260" w:type="dxa"/>
          </w:tcPr>
          <w:p w14:paraId="5F03469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International Convention for the Safety of Life at Sea</w:t>
            </w:r>
          </w:p>
        </w:tc>
      </w:tr>
      <w:tr w:rsidR="00D447B8" w:rsidRPr="001214FA" w14:paraId="0F3FEEC1" w14:textId="77777777" w:rsidTr="00707C13">
        <w:trPr>
          <w:jc w:val="center"/>
        </w:trPr>
        <w:tc>
          <w:tcPr>
            <w:tcW w:w="1418" w:type="dxa"/>
          </w:tcPr>
          <w:p w14:paraId="28C9249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SPM</w:t>
            </w:r>
          </w:p>
        </w:tc>
        <w:tc>
          <w:tcPr>
            <w:tcW w:w="3260" w:type="dxa"/>
          </w:tcPr>
          <w:p w14:paraId="478D353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Solar Proton Monitor</w:t>
            </w:r>
          </w:p>
        </w:tc>
      </w:tr>
      <w:tr w:rsidR="00D447B8" w:rsidRPr="004D70FD" w14:paraId="7462ED6F" w14:textId="77777777" w:rsidTr="00707C13">
        <w:trPr>
          <w:jc w:val="center"/>
        </w:trPr>
        <w:tc>
          <w:tcPr>
            <w:tcW w:w="1418" w:type="dxa"/>
          </w:tcPr>
          <w:p w14:paraId="22B71F2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SPOT</w:t>
            </w:r>
          </w:p>
        </w:tc>
        <w:tc>
          <w:tcPr>
            <w:tcW w:w="3260" w:type="dxa"/>
          </w:tcPr>
          <w:p w14:paraId="663402F9" w14:textId="77777777" w:rsidR="00D447B8" w:rsidRPr="000A0520"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lang w:val="fr-CH"/>
              </w:rPr>
            </w:pPr>
            <w:r w:rsidRPr="000A0520">
              <w:rPr>
                <w:sz w:val="20"/>
                <w:lang w:val="fr-CH"/>
              </w:rPr>
              <w:t>Satellite Probatoire d'Observation de la Terre</w:t>
            </w:r>
          </w:p>
        </w:tc>
      </w:tr>
      <w:tr w:rsidR="00D447B8" w:rsidRPr="001214FA" w14:paraId="2B7949D3" w14:textId="77777777" w:rsidTr="00707C13">
        <w:trPr>
          <w:jc w:val="center"/>
        </w:trPr>
        <w:tc>
          <w:tcPr>
            <w:tcW w:w="1418" w:type="dxa"/>
          </w:tcPr>
          <w:p w14:paraId="123BB98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SQPSK</w:t>
            </w:r>
          </w:p>
        </w:tc>
        <w:tc>
          <w:tcPr>
            <w:tcW w:w="3260" w:type="dxa"/>
          </w:tcPr>
          <w:p w14:paraId="18485F3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Staggered QPSK</w:t>
            </w:r>
          </w:p>
        </w:tc>
      </w:tr>
      <w:tr w:rsidR="00D447B8" w:rsidRPr="001214FA" w14:paraId="3658A683" w14:textId="77777777" w:rsidTr="00707C13">
        <w:trPr>
          <w:jc w:val="center"/>
        </w:trPr>
        <w:tc>
          <w:tcPr>
            <w:tcW w:w="1418" w:type="dxa"/>
          </w:tcPr>
          <w:p w14:paraId="6711E7C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SPREP</w:t>
            </w:r>
          </w:p>
        </w:tc>
        <w:tc>
          <w:tcPr>
            <w:tcW w:w="3260" w:type="dxa"/>
          </w:tcPr>
          <w:p w14:paraId="34F501F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South Pacific Regional Environment Programme</w:t>
            </w:r>
          </w:p>
        </w:tc>
      </w:tr>
      <w:tr w:rsidR="00D447B8" w:rsidRPr="001214FA" w14:paraId="44F85FCA" w14:textId="77777777" w:rsidTr="00707C13">
        <w:trPr>
          <w:jc w:val="center"/>
        </w:trPr>
        <w:tc>
          <w:tcPr>
            <w:tcW w:w="1418" w:type="dxa"/>
          </w:tcPr>
          <w:p w14:paraId="01F8C44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SR</w:t>
            </w:r>
          </w:p>
        </w:tc>
        <w:tc>
          <w:tcPr>
            <w:tcW w:w="3260" w:type="dxa"/>
          </w:tcPr>
          <w:p w14:paraId="3F8DFB8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Scanning Radiometer </w:t>
            </w:r>
          </w:p>
        </w:tc>
      </w:tr>
      <w:tr w:rsidR="00D447B8" w:rsidRPr="001214FA" w14:paraId="76402BBA" w14:textId="77777777" w:rsidTr="00707C13">
        <w:trPr>
          <w:jc w:val="center"/>
        </w:trPr>
        <w:tc>
          <w:tcPr>
            <w:tcW w:w="1418" w:type="dxa"/>
          </w:tcPr>
          <w:p w14:paraId="077F93C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proofErr w:type="spellStart"/>
            <w:r w:rsidRPr="001214FA">
              <w:rPr>
                <w:sz w:val="20"/>
              </w:rPr>
              <w:t>sr</w:t>
            </w:r>
            <w:proofErr w:type="spellEnd"/>
          </w:p>
        </w:tc>
        <w:tc>
          <w:tcPr>
            <w:tcW w:w="3260" w:type="dxa"/>
          </w:tcPr>
          <w:p w14:paraId="44546F5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Steradian</w:t>
            </w:r>
          </w:p>
        </w:tc>
      </w:tr>
      <w:tr w:rsidR="00D447B8" w:rsidRPr="001214FA" w14:paraId="304F6EB4" w14:textId="77777777" w:rsidTr="00707C13">
        <w:trPr>
          <w:jc w:val="center"/>
        </w:trPr>
        <w:tc>
          <w:tcPr>
            <w:tcW w:w="1418" w:type="dxa"/>
          </w:tcPr>
          <w:p w14:paraId="16DA779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SR-IR</w:t>
            </w:r>
          </w:p>
        </w:tc>
        <w:tc>
          <w:tcPr>
            <w:tcW w:w="3260" w:type="dxa"/>
          </w:tcPr>
          <w:p w14:paraId="562A501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Scanning Radiometer-Infrared Channel </w:t>
            </w:r>
          </w:p>
        </w:tc>
      </w:tr>
      <w:tr w:rsidR="00D447B8" w:rsidRPr="001214FA" w14:paraId="4B987AA9" w14:textId="77777777" w:rsidTr="00707C13">
        <w:trPr>
          <w:jc w:val="center"/>
        </w:trPr>
        <w:tc>
          <w:tcPr>
            <w:tcW w:w="1418" w:type="dxa"/>
          </w:tcPr>
          <w:p w14:paraId="7256BBE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SR-VIS</w:t>
            </w:r>
          </w:p>
        </w:tc>
        <w:tc>
          <w:tcPr>
            <w:tcW w:w="3260" w:type="dxa"/>
          </w:tcPr>
          <w:p w14:paraId="0473052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Scanning Radiometer-Visible Channel </w:t>
            </w:r>
          </w:p>
        </w:tc>
      </w:tr>
      <w:tr w:rsidR="00D447B8" w:rsidRPr="001214FA" w14:paraId="5D7B0F47" w14:textId="77777777" w:rsidTr="00707C13">
        <w:trPr>
          <w:jc w:val="center"/>
        </w:trPr>
        <w:tc>
          <w:tcPr>
            <w:tcW w:w="1418" w:type="dxa"/>
          </w:tcPr>
          <w:p w14:paraId="33A67DA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SSA</w:t>
            </w:r>
          </w:p>
        </w:tc>
        <w:tc>
          <w:tcPr>
            <w:tcW w:w="3260" w:type="dxa"/>
          </w:tcPr>
          <w:p w14:paraId="152F953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WWW System Support Activities</w:t>
            </w:r>
          </w:p>
        </w:tc>
      </w:tr>
      <w:tr w:rsidR="00D447B8" w:rsidRPr="001214FA" w14:paraId="3A545284" w14:textId="77777777" w:rsidTr="00707C13">
        <w:trPr>
          <w:jc w:val="center"/>
        </w:trPr>
        <w:tc>
          <w:tcPr>
            <w:tcW w:w="1418" w:type="dxa"/>
          </w:tcPr>
          <w:p w14:paraId="5506038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SSM/I</w:t>
            </w:r>
          </w:p>
        </w:tc>
        <w:tc>
          <w:tcPr>
            <w:tcW w:w="3260" w:type="dxa"/>
          </w:tcPr>
          <w:p w14:paraId="62C1A7E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Special Sensor Microwave/Imager</w:t>
            </w:r>
          </w:p>
        </w:tc>
      </w:tr>
      <w:tr w:rsidR="00D447B8" w:rsidRPr="001214FA" w14:paraId="65588F67" w14:textId="77777777" w:rsidTr="00707C13">
        <w:trPr>
          <w:jc w:val="center"/>
        </w:trPr>
        <w:tc>
          <w:tcPr>
            <w:tcW w:w="1418" w:type="dxa"/>
          </w:tcPr>
          <w:p w14:paraId="4FEE71D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SST</w:t>
            </w:r>
          </w:p>
        </w:tc>
        <w:tc>
          <w:tcPr>
            <w:tcW w:w="3260" w:type="dxa"/>
          </w:tcPr>
          <w:p w14:paraId="0992F1F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Sea Surface Temperature </w:t>
            </w:r>
          </w:p>
        </w:tc>
      </w:tr>
      <w:tr w:rsidR="00D447B8" w:rsidRPr="001214FA" w14:paraId="2B93FF5D" w14:textId="77777777" w:rsidTr="00707C13">
        <w:trPr>
          <w:jc w:val="center"/>
        </w:trPr>
        <w:tc>
          <w:tcPr>
            <w:tcW w:w="1418" w:type="dxa"/>
          </w:tcPr>
          <w:p w14:paraId="11824EF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SSU</w:t>
            </w:r>
          </w:p>
        </w:tc>
        <w:tc>
          <w:tcPr>
            <w:tcW w:w="3260" w:type="dxa"/>
          </w:tcPr>
          <w:p w14:paraId="4F1D215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Stratospheric Sounding Unit </w:t>
            </w:r>
          </w:p>
        </w:tc>
      </w:tr>
      <w:tr w:rsidR="00D447B8" w:rsidRPr="001214FA" w14:paraId="21E78CB8" w14:textId="77777777" w:rsidTr="00707C13">
        <w:trPr>
          <w:jc w:val="center"/>
        </w:trPr>
        <w:tc>
          <w:tcPr>
            <w:tcW w:w="1418" w:type="dxa"/>
          </w:tcPr>
          <w:p w14:paraId="67B84B9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STA</w:t>
            </w:r>
          </w:p>
        </w:tc>
        <w:tc>
          <w:tcPr>
            <w:tcW w:w="3260" w:type="dxa"/>
          </w:tcPr>
          <w:p w14:paraId="243860D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Science and Technology Agency </w:t>
            </w:r>
          </w:p>
        </w:tc>
      </w:tr>
      <w:tr w:rsidR="00D447B8" w:rsidRPr="001214FA" w14:paraId="0F74C364" w14:textId="77777777" w:rsidTr="00707C13">
        <w:trPr>
          <w:jc w:val="center"/>
        </w:trPr>
        <w:tc>
          <w:tcPr>
            <w:tcW w:w="1418" w:type="dxa"/>
          </w:tcPr>
          <w:p w14:paraId="4B0E314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STC</w:t>
            </w:r>
          </w:p>
        </w:tc>
        <w:tc>
          <w:tcPr>
            <w:tcW w:w="3260" w:type="dxa"/>
          </w:tcPr>
          <w:p w14:paraId="7A865B9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Scientific and Technical Committee</w:t>
            </w:r>
          </w:p>
        </w:tc>
      </w:tr>
      <w:tr w:rsidR="00D447B8" w:rsidRPr="001214FA" w14:paraId="5E8CA219" w14:textId="77777777" w:rsidTr="00707C13">
        <w:trPr>
          <w:jc w:val="center"/>
        </w:trPr>
        <w:tc>
          <w:tcPr>
            <w:tcW w:w="1418" w:type="dxa"/>
          </w:tcPr>
          <w:p w14:paraId="0D789FD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Ster</w:t>
            </w:r>
          </w:p>
        </w:tc>
        <w:tc>
          <w:tcPr>
            <w:tcW w:w="3260" w:type="dxa"/>
          </w:tcPr>
          <w:p w14:paraId="6798735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Steradian</w:t>
            </w:r>
          </w:p>
        </w:tc>
      </w:tr>
      <w:tr w:rsidR="00D447B8" w:rsidRPr="001214FA" w14:paraId="3C5F5478" w14:textId="77777777" w:rsidTr="00707C13">
        <w:trPr>
          <w:jc w:val="center"/>
        </w:trPr>
        <w:tc>
          <w:tcPr>
            <w:tcW w:w="1418" w:type="dxa"/>
          </w:tcPr>
          <w:p w14:paraId="5433715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STS</w:t>
            </w:r>
          </w:p>
        </w:tc>
        <w:tc>
          <w:tcPr>
            <w:tcW w:w="3260" w:type="dxa"/>
          </w:tcPr>
          <w:p w14:paraId="54903C1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Space Transportation System</w:t>
            </w:r>
          </w:p>
        </w:tc>
      </w:tr>
      <w:tr w:rsidR="00D447B8" w:rsidRPr="001214FA" w14:paraId="31672C74" w14:textId="77777777" w:rsidTr="00707C13">
        <w:trPr>
          <w:jc w:val="center"/>
        </w:trPr>
        <w:tc>
          <w:tcPr>
            <w:tcW w:w="1418" w:type="dxa"/>
          </w:tcPr>
          <w:p w14:paraId="303845F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SW</w:t>
            </w:r>
          </w:p>
        </w:tc>
        <w:tc>
          <w:tcPr>
            <w:tcW w:w="3260" w:type="dxa"/>
          </w:tcPr>
          <w:p w14:paraId="79E06A9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Short wave</w:t>
            </w:r>
          </w:p>
        </w:tc>
      </w:tr>
      <w:tr w:rsidR="00D447B8" w:rsidRPr="001214FA" w14:paraId="4210BAFC" w14:textId="77777777" w:rsidTr="00707C13">
        <w:trPr>
          <w:jc w:val="center"/>
        </w:trPr>
        <w:tc>
          <w:tcPr>
            <w:tcW w:w="1418" w:type="dxa"/>
          </w:tcPr>
          <w:p w14:paraId="5E213E1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SW</w:t>
            </w:r>
          </w:p>
        </w:tc>
        <w:tc>
          <w:tcPr>
            <w:tcW w:w="3260" w:type="dxa"/>
          </w:tcPr>
          <w:p w14:paraId="3C591F4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Switch</w:t>
            </w:r>
          </w:p>
        </w:tc>
      </w:tr>
      <w:tr w:rsidR="00D447B8" w:rsidRPr="001214FA" w14:paraId="5F948AB4" w14:textId="77777777" w:rsidTr="00707C13">
        <w:trPr>
          <w:jc w:val="center"/>
        </w:trPr>
        <w:tc>
          <w:tcPr>
            <w:tcW w:w="1418" w:type="dxa"/>
          </w:tcPr>
          <w:p w14:paraId="16E21C2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SWIR</w:t>
            </w:r>
          </w:p>
        </w:tc>
        <w:tc>
          <w:tcPr>
            <w:tcW w:w="3260" w:type="dxa"/>
          </w:tcPr>
          <w:p w14:paraId="7B5DFBD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Short Wave Infrared</w:t>
            </w:r>
          </w:p>
        </w:tc>
      </w:tr>
      <w:tr w:rsidR="00D447B8" w:rsidRPr="001214FA" w14:paraId="512F5CB3" w14:textId="77777777" w:rsidTr="00707C13">
        <w:trPr>
          <w:jc w:val="center"/>
        </w:trPr>
        <w:tc>
          <w:tcPr>
            <w:tcW w:w="1418" w:type="dxa"/>
          </w:tcPr>
          <w:p w14:paraId="6099FC6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SXI</w:t>
            </w:r>
          </w:p>
        </w:tc>
        <w:tc>
          <w:tcPr>
            <w:tcW w:w="3260" w:type="dxa"/>
          </w:tcPr>
          <w:p w14:paraId="0E759DB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Solar X-ray Imager</w:t>
            </w:r>
          </w:p>
        </w:tc>
      </w:tr>
      <w:tr w:rsidR="00D447B8" w:rsidRPr="004D70FD" w14:paraId="2B6E67A5" w14:textId="77777777" w:rsidTr="00707C13">
        <w:trPr>
          <w:jc w:val="center"/>
        </w:trPr>
        <w:tc>
          <w:tcPr>
            <w:tcW w:w="1418" w:type="dxa"/>
          </w:tcPr>
          <w:p w14:paraId="2104313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SXT</w:t>
            </w:r>
          </w:p>
        </w:tc>
        <w:tc>
          <w:tcPr>
            <w:tcW w:w="3260" w:type="dxa"/>
          </w:tcPr>
          <w:p w14:paraId="38E1044A" w14:textId="77777777" w:rsidR="00D447B8" w:rsidRPr="00731EDD"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lang w:val="it-IT"/>
              </w:rPr>
            </w:pPr>
            <w:r w:rsidRPr="00731EDD">
              <w:rPr>
                <w:sz w:val="20"/>
                <w:lang w:val="it-IT"/>
              </w:rPr>
              <w:t>Solar X-ray Telescope (Solar-A mission)</w:t>
            </w:r>
          </w:p>
        </w:tc>
      </w:tr>
      <w:tr w:rsidR="00D447B8" w:rsidRPr="001214FA" w14:paraId="1F20F320" w14:textId="77777777" w:rsidTr="00707C13">
        <w:trPr>
          <w:jc w:val="center"/>
        </w:trPr>
        <w:tc>
          <w:tcPr>
            <w:tcW w:w="1418" w:type="dxa"/>
          </w:tcPr>
          <w:p w14:paraId="458AF9D6"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214FA">
              <w:rPr>
                <w:b/>
                <w:sz w:val="20"/>
              </w:rPr>
              <w:t>T</w:t>
            </w:r>
          </w:p>
        </w:tc>
        <w:tc>
          <w:tcPr>
            <w:tcW w:w="3260" w:type="dxa"/>
          </w:tcPr>
          <w:p w14:paraId="7F9F58DC"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left"/>
              <w:rPr>
                <w:b/>
                <w:sz w:val="20"/>
              </w:rPr>
            </w:pPr>
          </w:p>
        </w:tc>
      </w:tr>
      <w:tr w:rsidR="00D447B8" w:rsidRPr="001214FA" w14:paraId="09FDDE3B" w14:textId="77777777" w:rsidTr="00707C13">
        <w:trPr>
          <w:jc w:val="center"/>
        </w:trPr>
        <w:tc>
          <w:tcPr>
            <w:tcW w:w="1418" w:type="dxa"/>
          </w:tcPr>
          <w:p w14:paraId="4E1BC83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T/P</w:t>
            </w:r>
          </w:p>
        </w:tc>
        <w:tc>
          <w:tcPr>
            <w:tcW w:w="3260" w:type="dxa"/>
          </w:tcPr>
          <w:p w14:paraId="1ADC218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Topex/Poseidon</w:t>
            </w:r>
          </w:p>
        </w:tc>
      </w:tr>
      <w:tr w:rsidR="00D447B8" w:rsidRPr="001214FA" w14:paraId="3D68C488" w14:textId="77777777" w:rsidTr="00707C13">
        <w:trPr>
          <w:jc w:val="center"/>
        </w:trPr>
        <w:tc>
          <w:tcPr>
            <w:tcW w:w="1418" w:type="dxa"/>
          </w:tcPr>
          <w:p w14:paraId="6B432FC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T/V</w:t>
            </w:r>
          </w:p>
        </w:tc>
        <w:tc>
          <w:tcPr>
            <w:tcW w:w="3260" w:type="dxa"/>
          </w:tcPr>
          <w:p w14:paraId="0B8D0E4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Thermal Vacuum</w:t>
            </w:r>
          </w:p>
        </w:tc>
      </w:tr>
    </w:tbl>
    <w:p w14:paraId="774864FA" w14:textId="77777777" w:rsidR="00D447B8" w:rsidRPr="001214FA" w:rsidRDefault="00D447B8" w:rsidP="00D447B8">
      <w:r w:rsidRPr="001214FA">
        <w:br w:type="page"/>
      </w:r>
    </w:p>
    <w:tbl>
      <w:tblPr>
        <w:tblW w:w="4678" w:type="dxa"/>
        <w:jc w:val="center"/>
        <w:tblLayout w:type="fixed"/>
        <w:tblLook w:val="0000" w:firstRow="0" w:lastRow="0" w:firstColumn="0" w:lastColumn="0" w:noHBand="0" w:noVBand="0"/>
      </w:tblPr>
      <w:tblGrid>
        <w:gridCol w:w="1418"/>
        <w:gridCol w:w="3260"/>
      </w:tblGrid>
      <w:tr w:rsidR="00D447B8" w:rsidRPr="001214FA" w14:paraId="229993ED" w14:textId="77777777" w:rsidTr="00707C13">
        <w:trPr>
          <w:jc w:val="center"/>
        </w:trPr>
        <w:tc>
          <w:tcPr>
            <w:tcW w:w="1418" w:type="dxa"/>
          </w:tcPr>
          <w:p w14:paraId="2F56C747"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214FA">
              <w:rPr>
                <w:b/>
                <w:sz w:val="20"/>
              </w:rPr>
              <w:lastRenderedPageBreak/>
              <w:t>T (</w:t>
            </w:r>
            <w:r w:rsidRPr="001214FA">
              <w:rPr>
                <w:b/>
                <w:i/>
                <w:iCs/>
                <w:sz w:val="20"/>
              </w:rPr>
              <w:t>cont.</w:t>
            </w:r>
            <w:r w:rsidRPr="001214FA">
              <w:rPr>
                <w:b/>
                <w:sz w:val="20"/>
              </w:rPr>
              <w:t>)</w:t>
            </w:r>
          </w:p>
        </w:tc>
        <w:tc>
          <w:tcPr>
            <w:tcW w:w="3260" w:type="dxa"/>
          </w:tcPr>
          <w:p w14:paraId="2F27BD65"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left"/>
              <w:rPr>
                <w:b/>
                <w:sz w:val="20"/>
              </w:rPr>
            </w:pPr>
          </w:p>
        </w:tc>
      </w:tr>
      <w:tr w:rsidR="00D447B8" w:rsidRPr="001214FA" w14:paraId="548A17C1" w14:textId="77777777" w:rsidTr="00707C13">
        <w:trPr>
          <w:jc w:val="center"/>
        </w:trPr>
        <w:tc>
          <w:tcPr>
            <w:tcW w:w="1418" w:type="dxa"/>
          </w:tcPr>
          <w:p w14:paraId="78CCA27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T&amp;C</w:t>
            </w:r>
          </w:p>
        </w:tc>
        <w:tc>
          <w:tcPr>
            <w:tcW w:w="3260" w:type="dxa"/>
          </w:tcPr>
          <w:p w14:paraId="5D81B85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Telemetry and Command</w:t>
            </w:r>
          </w:p>
        </w:tc>
      </w:tr>
      <w:tr w:rsidR="00D447B8" w:rsidRPr="001214FA" w14:paraId="4D86EEA2" w14:textId="77777777" w:rsidTr="00707C13">
        <w:trPr>
          <w:jc w:val="center"/>
        </w:trPr>
        <w:tc>
          <w:tcPr>
            <w:tcW w:w="1418" w:type="dxa"/>
          </w:tcPr>
          <w:p w14:paraId="50BE36C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TBUS</w:t>
            </w:r>
          </w:p>
        </w:tc>
        <w:tc>
          <w:tcPr>
            <w:tcW w:w="3260" w:type="dxa"/>
          </w:tcPr>
          <w:p w14:paraId="2C477CA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A 4-1etter designator for Ephemeris data message</w:t>
            </w:r>
          </w:p>
        </w:tc>
      </w:tr>
      <w:tr w:rsidR="00D447B8" w:rsidRPr="001214FA" w14:paraId="63A9B4AB" w14:textId="77777777" w:rsidTr="00707C13">
        <w:trPr>
          <w:jc w:val="center"/>
        </w:trPr>
        <w:tc>
          <w:tcPr>
            <w:tcW w:w="1418" w:type="dxa"/>
          </w:tcPr>
          <w:p w14:paraId="4C7DAB5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TDM</w:t>
            </w:r>
          </w:p>
        </w:tc>
        <w:tc>
          <w:tcPr>
            <w:tcW w:w="3260" w:type="dxa"/>
          </w:tcPr>
          <w:p w14:paraId="0C24324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Time Division Multiplexing</w:t>
            </w:r>
          </w:p>
        </w:tc>
      </w:tr>
      <w:tr w:rsidR="00D447B8" w:rsidRPr="001214FA" w14:paraId="53D8950C" w14:textId="77777777" w:rsidTr="00707C13">
        <w:trPr>
          <w:jc w:val="center"/>
        </w:trPr>
        <w:tc>
          <w:tcPr>
            <w:tcW w:w="1418" w:type="dxa"/>
          </w:tcPr>
          <w:p w14:paraId="0084ED0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TDRS</w:t>
            </w:r>
          </w:p>
        </w:tc>
        <w:tc>
          <w:tcPr>
            <w:tcW w:w="3260" w:type="dxa"/>
          </w:tcPr>
          <w:p w14:paraId="0685BE0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Tracking and Data Relay Satellite</w:t>
            </w:r>
          </w:p>
        </w:tc>
      </w:tr>
      <w:tr w:rsidR="00D447B8" w:rsidRPr="001214FA" w14:paraId="2F319F80" w14:textId="77777777" w:rsidTr="00707C13">
        <w:trPr>
          <w:jc w:val="center"/>
        </w:trPr>
        <w:tc>
          <w:tcPr>
            <w:tcW w:w="1418" w:type="dxa"/>
          </w:tcPr>
          <w:p w14:paraId="36DAC5A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TDRSS</w:t>
            </w:r>
          </w:p>
        </w:tc>
        <w:tc>
          <w:tcPr>
            <w:tcW w:w="3260" w:type="dxa"/>
          </w:tcPr>
          <w:p w14:paraId="01DDA5E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Tracking and Data Relay Satellite System</w:t>
            </w:r>
          </w:p>
        </w:tc>
      </w:tr>
      <w:tr w:rsidR="00D447B8" w:rsidRPr="001214FA" w14:paraId="7CA7CF0D" w14:textId="77777777" w:rsidTr="00707C13">
        <w:trPr>
          <w:jc w:val="center"/>
        </w:trPr>
        <w:tc>
          <w:tcPr>
            <w:tcW w:w="1418" w:type="dxa"/>
          </w:tcPr>
          <w:p w14:paraId="1DC0C78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TED</w:t>
            </w:r>
          </w:p>
        </w:tc>
        <w:tc>
          <w:tcPr>
            <w:tcW w:w="3260" w:type="dxa"/>
          </w:tcPr>
          <w:p w14:paraId="07B317E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Total Energy Detector, or Turtle Excluder Device</w:t>
            </w:r>
          </w:p>
        </w:tc>
      </w:tr>
      <w:tr w:rsidR="00D447B8" w:rsidRPr="001214FA" w14:paraId="50D10A9A" w14:textId="77777777" w:rsidTr="00707C13">
        <w:trPr>
          <w:jc w:val="center"/>
        </w:trPr>
        <w:tc>
          <w:tcPr>
            <w:tcW w:w="1418" w:type="dxa"/>
          </w:tcPr>
          <w:p w14:paraId="4CBF2E6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TEMS</w:t>
            </w:r>
          </w:p>
        </w:tc>
        <w:tc>
          <w:tcPr>
            <w:tcW w:w="3260" w:type="dxa"/>
          </w:tcPr>
          <w:p w14:paraId="5D63982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Terrestrial Ecosystem Monitoring System</w:t>
            </w:r>
          </w:p>
        </w:tc>
      </w:tr>
      <w:tr w:rsidR="00D447B8" w:rsidRPr="001214FA" w14:paraId="3365A5D8" w14:textId="77777777" w:rsidTr="00707C13">
        <w:trPr>
          <w:jc w:val="center"/>
        </w:trPr>
        <w:tc>
          <w:tcPr>
            <w:tcW w:w="1418" w:type="dxa"/>
          </w:tcPr>
          <w:p w14:paraId="7E90882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TES</w:t>
            </w:r>
          </w:p>
        </w:tc>
        <w:tc>
          <w:tcPr>
            <w:tcW w:w="3260" w:type="dxa"/>
          </w:tcPr>
          <w:p w14:paraId="09C3B0E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Tropospheric Emission Spectrometer </w:t>
            </w:r>
          </w:p>
        </w:tc>
      </w:tr>
      <w:tr w:rsidR="00D447B8" w:rsidRPr="001214FA" w14:paraId="1DA805A2" w14:textId="77777777" w:rsidTr="00707C13">
        <w:trPr>
          <w:jc w:val="center"/>
        </w:trPr>
        <w:tc>
          <w:tcPr>
            <w:tcW w:w="1418" w:type="dxa"/>
          </w:tcPr>
          <w:p w14:paraId="5D981DD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TIP</w:t>
            </w:r>
          </w:p>
        </w:tc>
        <w:tc>
          <w:tcPr>
            <w:tcW w:w="3260" w:type="dxa"/>
          </w:tcPr>
          <w:p w14:paraId="2FBDC12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TIROS Information Processor</w:t>
            </w:r>
          </w:p>
        </w:tc>
      </w:tr>
      <w:tr w:rsidR="00D447B8" w:rsidRPr="001214FA" w14:paraId="1F243A75" w14:textId="77777777" w:rsidTr="00707C13">
        <w:trPr>
          <w:jc w:val="center"/>
        </w:trPr>
        <w:tc>
          <w:tcPr>
            <w:tcW w:w="1418" w:type="dxa"/>
          </w:tcPr>
          <w:p w14:paraId="51ECD31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TIR</w:t>
            </w:r>
          </w:p>
        </w:tc>
        <w:tc>
          <w:tcPr>
            <w:tcW w:w="3260" w:type="dxa"/>
          </w:tcPr>
          <w:p w14:paraId="056C19B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Thermal Infrared</w:t>
            </w:r>
          </w:p>
        </w:tc>
      </w:tr>
      <w:tr w:rsidR="00D447B8" w:rsidRPr="001214FA" w14:paraId="0B89100B" w14:textId="77777777" w:rsidTr="00707C13">
        <w:trPr>
          <w:jc w:val="center"/>
        </w:trPr>
        <w:tc>
          <w:tcPr>
            <w:tcW w:w="1418" w:type="dxa"/>
          </w:tcPr>
          <w:p w14:paraId="4BE3695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TIROS</w:t>
            </w:r>
          </w:p>
        </w:tc>
        <w:tc>
          <w:tcPr>
            <w:tcW w:w="3260" w:type="dxa"/>
          </w:tcPr>
          <w:p w14:paraId="6E4C98A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Television Infra-Red Observational Satellite</w:t>
            </w:r>
          </w:p>
        </w:tc>
      </w:tr>
      <w:tr w:rsidR="00D447B8" w:rsidRPr="001214FA" w14:paraId="5E03B302" w14:textId="77777777" w:rsidTr="00707C13">
        <w:trPr>
          <w:jc w:val="center"/>
        </w:trPr>
        <w:tc>
          <w:tcPr>
            <w:tcW w:w="1418" w:type="dxa"/>
          </w:tcPr>
          <w:p w14:paraId="243933A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TLM</w:t>
            </w:r>
          </w:p>
        </w:tc>
        <w:tc>
          <w:tcPr>
            <w:tcW w:w="3260" w:type="dxa"/>
          </w:tcPr>
          <w:p w14:paraId="417FC70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Telemetry</w:t>
            </w:r>
          </w:p>
        </w:tc>
      </w:tr>
      <w:tr w:rsidR="00D447B8" w:rsidRPr="001214FA" w14:paraId="404DC14D" w14:textId="77777777" w:rsidTr="00707C13">
        <w:trPr>
          <w:jc w:val="center"/>
        </w:trPr>
        <w:tc>
          <w:tcPr>
            <w:tcW w:w="1418" w:type="dxa"/>
          </w:tcPr>
          <w:p w14:paraId="4EF72E8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TM</w:t>
            </w:r>
          </w:p>
        </w:tc>
        <w:tc>
          <w:tcPr>
            <w:tcW w:w="3260" w:type="dxa"/>
          </w:tcPr>
          <w:p w14:paraId="7BC143A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Thematic Mapper</w:t>
            </w:r>
          </w:p>
        </w:tc>
      </w:tr>
      <w:tr w:rsidR="00D447B8" w:rsidRPr="001214FA" w14:paraId="50F3D9CF" w14:textId="77777777" w:rsidTr="00707C13">
        <w:trPr>
          <w:jc w:val="center"/>
        </w:trPr>
        <w:tc>
          <w:tcPr>
            <w:tcW w:w="1418" w:type="dxa"/>
          </w:tcPr>
          <w:p w14:paraId="01FD7A39"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TMI</w:t>
            </w:r>
          </w:p>
        </w:tc>
        <w:tc>
          <w:tcPr>
            <w:tcW w:w="3260" w:type="dxa"/>
          </w:tcPr>
          <w:p w14:paraId="7446889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TRMM Microwave Imager</w:t>
            </w:r>
          </w:p>
        </w:tc>
      </w:tr>
      <w:tr w:rsidR="00D447B8" w:rsidRPr="001214FA" w14:paraId="184EF23D" w14:textId="77777777" w:rsidTr="00707C13">
        <w:trPr>
          <w:jc w:val="center"/>
        </w:trPr>
        <w:tc>
          <w:tcPr>
            <w:tcW w:w="1418" w:type="dxa"/>
          </w:tcPr>
          <w:p w14:paraId="35F7C4D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TMR</w:t>
            </w:r>
          </w:p>
        </w:tc>
        <w:tc>
          <w:tcPr>
            <w:tcW w:w="3260" w:type="dxa"/>
          </w:tcPr>
          <w:p w14:paraId="7D46985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Topex Microwave Radiometer</w:t>
            </w:r>
          </w:p>
        </w:tc>
      </w:tr>
      <w:tr w:rsidR="00D447B8" w:rsidRPr="001214FA" w14:paraId="6C71EF32" w14:textId="77777777" w:rsidTr="00707C13">
        <w:trPr>
          <w:jc w:val="center"/>
        </w:trPr>
        <w:tc>
          <w:tcPr>
            <w:tcW w:w="1418" w:type="dxa"/>
          </w:tcPr>
          <w:p w14:paraId="27AFBD4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TO</w:t>
            </w:r>
          </w:p>
        </w:tc>
        <w:tc>
          <w:tcPr>
            <w:tcW w:w="3260" w:type="dxa"/>
          </w:tcPr>
          <w:p w14:paraId="1BFDA36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Transfer Orbit</w:t>
            </w:r>
          </w:p>
        </w:tc>
      </w:tr>
      <w:tr w:rsidR="00D447B8" w:rsidRPr="001214FA" w14:paraId="45EA8413" w14:textId="77777777" w:rsidTr="00707C13">
        <w:trPr>
          <w:jc w:val="center"/>
        </w:trPr>
        <w:tc>
          <w:tcPr>
            <w:tcW w:w="1418" w:type="dxa"/>
          </w:tcPr>
          <w:p w14:paraId="69F2300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TOGA</w:t>
            </w:r>
          </w:p>
        </w:tc>
        <w:tc>
          <w:tcPr>
            <w:tcW w:w="3260" w:type="dxa"/>
          </w:tcPr>
          <w:p w14:paraId="0B292E8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Tropical Ocean and Global Atmosphere</w:t>
            </w:r>
          </w:p>
        </w:tc>
      </w:tr>
      <w:tr w:rsidR="00D447B8" w:rsidRPr="001214FA" w14:paraId="45D5B266" w14:textId="77777777" w:rsidTr="00707C13">
        <w:trPr>
          <w:jc w:val="center"/>
        </w:trPr>
        <w:tc>
          <w:tcPr>
            <w:tcW w:w="1418" w:type="dxa"/>
          </w:tcPr>
          <w:p w14:paraId="50D9ABFC"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TOPC</w:t>
            </w:r>
          </w:p>
        </w:tc>
        <w:tc>
          <w:tcPr>
            <w:tcW w:w="3260" w:type="dxa"/>
          </w:tcPr>
          <w:p w14:paraId="49A7CFA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Terrestrial Observation Panel for Climate</w:t>
            </w:r>
          </w:p>
        </w:tc>
      </w:tr>
      <w:tr w:rsidR="00D447B8" w:rsidRPr="001214FA" w14:paraId="6C69265A" w14:textId="77777777" w:rsidTr="00707C13">
        <w:trPr>
          <w:jc w:val="center"/>
        </w:trPr>
        <w:tc>
          <w:tcPr>
            <w:tcW w:w="1418" w:type="dxa"/>
          </w:tcPr>
          <w:p w14:paraId="3229DB8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TOMS</w:t>
            </w:r>
          </w:p>
        </w:tc>
        <w:tc>
          <w:tcPr>
            <w:tcW w:w="3260" w:type="dxa"/>
          </w:tcPr>
          <w:p w14:paraId="0AD6C5A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Total Ozone Mapping Spectrometer</w:t>
            </w:r>
          </w:p>
        </w:tc>
      </w:tr>
      <w:tr w:rsidR="00D447B8" w:rsidRPr="001214FA" w14:paraId="0F14A7A3" w14:textId="77777777" w:rsidTr="00707C13">
        <w:trPr>
          <w:jc w:val="center"/>
        </w:trPr>
        <w:tc>
          <w:tcPr>
            <w:tcW w:w="1418" w:type="dxa"/>
          </w:tcPr>
          <w:p w14:paraId="18F13B9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TOS</w:t>
            </w:r>
          </w:p>
        </w:tc>
        <w:tc>
          <w:tcPr>
            <w:tcW w:w="3260" w:type="dxa"/>
          </w:tcPr>
          <w:p w14:paraId="7988C5AE"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TIROS Operational System</w:t>
            </w:r>
          </w:p>
        </w:tc>
      </w:tr>
      <w:tr w:rsidR="00D447B8" w:rsidRPr="001214FA" w14:paraId="27C38E2C" w14:textId="77777777" w:rsidTr="00707C13">
        <w:trPr>
          <w:jc w:val="center"/>
        </w:trPr>
        <w:tc>
          <w:tcPr>
            <w:tcW w:w="1418" w:type="dxa"/>
          </w:tcPr>
          <w:p w14:paraId="266FE2C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TOVS</w:t>
            </w:r>
          </w:p>
        </w:tc>
        <w:tc>
          <w:tcPr>
            <w:tcW w:w="3260" w:type="dxa"/>
          </w:tcPr>
          <w:p w14:paraId="2D5B6F24"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TIROS Operational Vertical Sounder</w:t>
            </w:r>
          </w:p>
        </w:tc>
      </w:tr>
      <w:tr w:rsidR="00D447B8" w:rsidRPr="001214FA" w14:paraId="0AC8030E" w14:textId="77777777" w:rsidTr="00707C13">
        <w:trPr>
          <w:jc w:val="center"/>
        </w:trPr>
        <w:tc>
          <w:tcPr>
            <w:tcW w:w="1418" w:type="dxa"/>
          </w:tcPr>
          <w:p w14:paraId="1431FC8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TRMM</w:t>
            </w:r>
          </w:p>
        </w:tc>
        <w:tc>
          <w:tcPr>
            <w:tcW w:w="3260" w:type="dxa"/>
          </w:tcPr>
          <w:p w14:paraId="5CB0EED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Tropical Rainfall Measurement Mission</w:t>
            </w:r>
          </w:p>
        </w:tc>
      </w:tr>
      <w:tr w:rsidR="00D447B8" w:rsidRPr="001214FA" w14:paraId="7D84B078" w14:textId="77777777" w:rsidTr="00707C13">
        <w:trPr>
          <w:jc w:val="center"/>
        </w:trPr>
        <w:tc>
          <w:tcPr>
            <w:tcW w:w="1418" w:type="dxa"/>
          </w:tcPr>
          <w:p w14:paraId="3629EC1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TRUCE</w:t>
            </w:r>
          </w:p>
        </w:tc>
        <w:tc>
          <w:tcPr>
            <w:tcW w:w="3260" w:type="dxa"/>
          </w:tcPr>
          <w:p w14:paraId="01538E3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Tropical Urban Climate Experiment</w:t>
            </w:r>
          </w:p>
        </w:tc>
      </w:tr>
      <w:tr w:rsidR="00D447B8" w:rsidRPr="001214FA" w14:paraId="4065D8BC" w14:textId="77777777" w:rsidTr="00707C13">
        <w:trPr>
          <w:jc w:val="center"/>
        </w:trPr>
        <w:tc>
          <w:tcPr>
            <w:tcW w:w="1418" w:type="dxa"/>
          </w:tcPr>
          <w:p w14:paraId="6672E48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TT&amp;C</w:t>
            </w:r>
          </w:p>
        </w:tc>
        <w:tc>
          <w:tcPr>
            <w:tcW w:w="3260" w:type="dxa"/>
          </w:tcPr>
          <w:p w14:paraId="60B5FAD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Tracking Telemetry</w:t>
            </w:r>
          </w:p>
        </w:tc>
      </w:tr>
      <w:tr w:rsidR="00D447B8" w:rsidRPr="001214FA" w14:paraId="399445C4" w14:textId="77777777" w:rsidTr="00707C13">
        <w:trPr>
          <w:jc w:val="center"/>
        </w:trPr>
        <w:tc>
          <w:tcPr>
            <w:tcW w:w="1418" w:type="dxa"/>
          </w:tcPr>
          <w:p w14:paraId="1E38861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TV</w:t>
            </w:r>
          </w:p>
        </w:tc>
        <w:tc>
          <w:tcPr>
            <w:tcW w:w="3260" w:type="dxa"/>
          </w:tcPr>
          <w:p w14:paraId="797C88AD"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Thermal Vacuum, or Television</w:t>
            </w:r>
          </w:p>
        </w:tc>
      </w:tr>
      <w:tr w:rsidR="00D447B8" w:rsidRPr="001214FA" w14:paraId="5BB28D61" w14:textId="77777777" w:rsidTr="00707C13">
        <w:trPr>
          <w:jc w:val="center"/>
        </w:trPr>
        <w:tc>
          <w:tcPr>
            <w:tcW w:w="1418" w:type="dxa"/>
          </w:tcPr>
          <w:p w14:paraId="08453FD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TVM</w:t>
            </w:r>
          </w:p>
        </w:tc>
        <w:tc>
          <w:tcPr>
            <w:tcW w:w="3260" w:type="dxa"/>
          </w:tcPr>
          <w:p w14:paraId="63AF6B4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Transparent VAS Mode </w:t>
            </w:r>
          </w:p>
        </w:tc>
      </w:tr>
      <w:tr w:rsidR="00D447B8" w:rsidRPr="001214FA" w14:paraId="100809FE" w14:textId="77777777" w:rsidTr="00707C13">
        <w:trPr>
          <w:jc w:val="center"/>
        </w:trPr>
        <w:tc>
          <w:tcPr>
            <w:tcW w:w="1418" w:type="dxa"/>
          </w:tcPr>
          <w:p w14:paraId="6BE6AA3D"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214FA">
              <w:rPr>
                <w:b/>
                <w:sz w:val="20"/>
              </w:rPr>
              <w:t>U</w:t>
            </w:r>
          </w:p>
        </w:tc>
        <w:tc>
          <w:tcPr>
            <w:tcW w:w="3260" w:type="dxa"/>
          </w:tcPr>
          <w:p w14:paraId="0B1DC480"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left"/>
              <w:rPr>
                <w:b/>
                <w:sz w:val="20"/>
              </w:rPr>
            </w:pPr>
          </w:p>
        </w:tc>
      </w:tr>
      <w:tr w:rsidR="00D447B8" w:rsidRPr="001214FA" w14:paraId="3CDCD90A" w14:textId="77777777" w:rsidTr="00707C13">
        <w:trPr>
          <w:jc w:val="center"/>
        </w:trPr>
        <w:tc>
          <w:tcPr>
            <w:tcW w:w="1418" w:type="dxa"/>
          </w:tcPr>
          <w:p w14:paraId="1F73FE3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UHF</w:t>
            </w:r>
          </w:p>
        </w:tc>
        <w:tc>
          <w:tcPr>
            <w:tcW w:w="3260" w:type="dxa"/>
          </w:tcPr>
          <w:p w14:paraId="3FEB31A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Ultra-High Frequency</w:t>
            </w:r>
          </w:p>
        </w:tc>
      </w:tr>
      <w:tr w:rsidR="00D447B8" w:rsidRPr="001214FA" w14:paraId="0462351A" w14:textId="77777777" w:rsidTr="00707C13">
        <w:trPr>
          <w:jc w:val="center"/>
        </w:trPr>
        <w:tc>
          <w:tcPr>
            <w:tcW w:w="1418" w:type="dxa"/>
          </w:tcPr>
          <w:p w14:paraId="7F7F3AC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UNEP</w:t>
            </w:r>
          </w:p>
        </w:tc>
        <w:tc>
          <w:tcPr>
            <w:tcW w:w="3260" w:type="dxa"/>
          </w:tcPr>
          <w:p w14:paraId="4EFE146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United Nations Environment Programme</w:t>
            </w:r>
          </w:p>
        </w:tc>
      </w:tr>
      <w:tr w:rsidR="00D447B8" w:rsidRPr="001214FA" w14:paraId="03945417" w14:textId="77777777" w:rsidTr="00707C13">
        <w:trPr>
          <w:jc w:val="center"/>
        </w:trPr>
        <w:tc>
          <w:tcPr>
            <w:tcW w:w="1418" w:type="dxa"/>
          </w:tcPr>
          <w:p w14:paraId="469BCCF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proofErr w:type="spellStart"/>
            <w:r w:rsidRPr="001214FA">
              <w:rPr>
                <w:sz w:val="20"/>
              </w:rPr>
              <w:t>μrad</w:t>
            </w:r>
            <w:proofErr w:type="spellEnd"/>
          </w:p>
        </w:tc>
        <w:tc>
          <w:tcPr>
            <w:tcW w:w="3260" w:type="dxa"/>
          </w:tcPr>
          <w:p w14:paraId="6212BAC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Microradian</w:t>
            </w:r>
          </w:p>
        </w:tc>
      </w:tr>
      <w:tr w:rsidR="00D447B8" w:rsidRPr="001214FA" w14:paraId="4CFACDD3" w14:textId="77777777" w:rsidTr="00707C13">
        <w:trPr>
          <w:jc w:val="center"/>
        </w:trPr>
        <w:tc>
          <w:tcPr>
            <w:tcW w:w="1418" w:type="dxa"/>
          </w:tcPr>
          <w:p w14:paraId="6C6AAA21"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proofErr w:type="spellStart"/>
            <w:r w:rsidRPr="001214FA">
              <w:rPr>
                <w:sz w:val="20"/>
              </w:rPr>
              <w:t>μs</w:t>
            </w:r>
            <w:proofErr w:type="spellEnd"/>
          </w:p>
        </w:tc>
        <w:tc>
          <w:tcPr>
            <w:tcW w:w="3260" w:type="dxa"/>
          </w:tcPr>
          <w:p w14:paraId="530DA18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Microsecond</w:t>
            </w:r>
          </w:p>
        </w:tc>
      </w:tr>
      <w:tr w:rsidR="00D447B8" w:rsidRPr="001214FA" w14:paraId="3CCB473A" w14:textId="77777777" w:rsidTr="00707C13">
        <w:trPr>
          <w:jc w:val="center"/>
        </w:trPr>
        <w:tc>
          <w:tcPr>
            <w:tcW w:w="1418" w:type="dxa"/>
          </w:tcPr>
          <w:p w14:paraId="4CB6F550"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UTC</w:t>
            </w:r>
          </w:p>
        </w:tc>
        <w:tc>
          <w:tcPr>
            <w:tcW w:w="3260" w:type="dxa"/>
          </w:tcPr>
          <w:p w14:paraId="21EDD9D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Universal Time Coordinated</w:t>
            </w:r>
          </w:p>
        </w:tc>
      </w:tr>
      <w:tr w:rsidR="00D447B8" w:rsidRPr="001214FA" w14:paraId="4A1562E2" w14:textId="77777777" w:rsidTr="00707C13">
        <w:trPr>
          <w:jc w:val="center"/>
        </w:trPr>
        <w:tc>
          <w:tcPr>
            <w:tcW w:w="1418" w:type="dxa"/>
          </w:tcPr>
          <w:p w14:paraId="5D785D67"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UV</w:t>
            </w:r>
          </w:p>
        </w:tc>
        <w:tc>
          <w:tcPr>
            <w:tcW w:w="3260" w:type="dxa"/>
          </w:tcPr>
          <w:p w14:paraId="6DA4106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Ultraviolet</w:t>
            </w:r>
          </w:p>
        </w:tc>
      </w:tr>
      <w:tr w:rsidR="00D447B8" w:rsidRPr="001214FA" w14:paraId="08712640" w14:textId="77777777" w:rsidTr="00707C13">
        <w:trPr>
          <w:jc w:val="center"/>
        </w:trPr>
        <w:tc>
          <w:tcPr>
            <w:tcW w:w="1418" w:type="dxa"/>
          </w:tcPr>
          <w:p w14:paraId="317F4581"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214FA">
              <w:rPr>
                <w:b/>
                <w:sz w:val="20"/>
              </w:rPr>
              <w:t>V</w:t>
            </w:r>
          </w:p>
        </w:tc>
        <w:tc>
          <w:tcPr>
            <w:tcW w:w="3260" w:type="dxa"/>
          </w:tcPr>
          <w:p w14:paraId="7A9A31B0"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left"/>
              <w:rPr>
                <w:b/>
                <w:sz w:val="20"/>
              </w:rPr>
            </w:pPr>
          </w:p>
        </w:tc>
      </w:tr>
      <w:tr w:rsidR="00D447B8" w:rsidRPr="001214FA" w14:paraId="0F2CD4B1" w14:textId="77777777" w:rsidTr="00707C13">
        <w:trPr>
          <w:jc w:val="center"/>
        </w:trPr>
        <w:tc>
          <w:tcPr>
            <w:tcW w:w="1418" w:type="dxa"/>
          </w:tcPr>
          <w:p w14:paraId="77D51BB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VAS</w:t>
            </w:r>
          </w:p>
        </w:tc>
        <w:tc>
          <w:tcPr>
            <w:tcW w:w="3260" w:type="dxa"/>
          </w:tcPr>
          <w:p w14:paraId="45956412"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VISSR Atmospheric Sounder</w:t>
            </w:r>
          </w:p>
        </w:tc>
      </w:tr>
      <w:tr w:rsidR="00D447B8" w:rsidRPr="001214FA" w14:paraId="2ACB85DD" w14:textId="77777777" w:rsidTr="00707C13">
        <w:trPr>
          <w:jc w:val="center"/>
        </w:trPr>
        <w:tc>
          <w:tcPr>
            <w:tcW w:w="1418" w:type="dxa"/>
          </w:tcPr>
          <w:p w14:paraId="45E84F1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VCP</w:t>
            </w:r>
          </w:p>
        </w:tc>
        <w:tc>
          <w:tcPr>
            <w:tcW w:w="3260" w:type="dxa"/>
          </w:tcPr>
          <w:p w14:paraId="7C2ECF1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Voluntary Cooperation Programme</w:t>
            </w:r>
          </w:p>
        </w:tc>
      </w:tr>
      <w:tr w:rsidR="00D447B8" w:rsidRPr="001214FA" w14:paraId="7B43A99F" w14:textId="77777777" w:rsidTr="00707C13">
        <w:trPr>
          <w:jc w:val="center"/>
        </w:trPr>
        <w:tc>
          <w:tcPr>
            <w:tcW w:w="1418" w:type="dxa"/>
          </w:tcPr>
          <w:p w14:paraId="5CDB4753"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VDB</w:t>
            </w:r>
          </w:p>
        </w:tc>
        <w:tc>
          <w:tcPr>
            <w:tcW w:w="3260" w:type="dxa"/>
          </w:tcPr>
          <w:p w14:paraId="634C2566"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VISSR Data Base</w:t>
            </w:r>
          </w:p>
        </w:tc>
      </w:tr>
      <w:tr w:rsidR="00D447B8" w:rsidRPr="001214FA" w14:paraId="683BE1F3" w14:textId="77777777" w:rsidTr="00707C13">
        <w:trPr>
          <w:jc w:val="center"/>
        </w:trPr>
        <w:tc>
          <w:tcPr>
            <w:tcW w:w="1418" w:type="dxa"/>
          </w:tcPr>
          <w:p w14:paraId="6DCF245B"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VDUC</w:t>
            </w:r>
          </w:p>
        </w:tc>
        <w:tc>
          <w:tcPr>
            <w:tcW w:w="3260" w:type="dxa"/>
          </w:tcPr>
          <w:p w14:paraId="3EB2B0F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VAS Data Utilisation Center</w:t>
            </w:r>
          </w:p>
        </w:tc>
      </w:tr>
      <w:tr w:rsidR="00D447B8" w:rsidRPr="001214FA" w14:paraId="7F01B542" w14:textId="77777777" w:rsidTr="00707C13">
        <w:trPr>
          <w:jc w:val="center"/>
        </w:trPr>
        <w:tc>
          <w:tcPr>
            <w:tcW w:w="1418" w:type="dxa"/>
          </w:tcPr>
          <w:p w14:paraId="5C58088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VHF</w:t>
            </w:r>
          </w:p>
        </w:tc>
        <w:tc>
          <w:tcPr>
            <w:tcW w:w="3260" w:type="dxa"/>
          </w:tcPr>
          <w:p w14:paraId="384C40C5"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Very High Frequency</w:t>
            </w:r>
          </w:p>
          <w:p w14:paraId="605D869A"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p>
        </w:tc>
      </w:tr>
      <w:tr w:rsidR="00D447B8" w:rsidRPr="001214FA" w14:paraId="46F59348" w14:textId="77777777" w:rsidTr="00707C13">
        <w:trPr>
          <w:jc w:val="center"/>
        </w:trPr>
        <w:tc>
          <w:tcPr>
            <w:tcW w:w="1418" w:type="dxa"/>
          </w:tcPr>
          <w:p w14:paraId="7F9393B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VIIRS</w:t>
            </w:r>
          </w:p>
        </w:tc>
        <w:tc>
          <w:tcPr>
            <w:tcW w:w="3260" w:type="dxa"/>
          </w:tcPr>
          <w:p w14:paraId="5B96E5AA" w14:textId="77777777" w:rsidR="00D447B8" w:rsidRPr="001214FA" w:rsidRDefault="00D447B8" w:rsidP="00707C13">
            <w:pPr>
              <w:keepNext/>
              <w:keepLines/>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Visible Infrared Imager/Radiometer Suite (NPOESS instrument)</w:t>
            </w:r>
          </w:p>
        </w:tc>
      </w:tr>
      <w:tr w:rsidR="00D447B8" w:rsidRPr="001214FA" w14:paraId="0518C256" w14:textId="77777777" w:rsidTr="00707C13">
        <w:trPr>
          <w:jc w:val="center"/>
        </w:trPr>
        <w:tc>
          <w:tcPr>
            <w:tcW w:w="1418" w:type="dxa"/>
          </w:tcPr>
          <w:p w14:paraId="562019E8"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VIP</w:t>
            </w:r>
          </w:p>
        </w:tc>
        <w:tc>
          <w:tcPr>
            <w:tcW w:w="3260" w:type="dxa"/>
          </w:tcPr>
          <w:p w14:paraId="288EB093" w14:textId="77777777" w:rsidR="00D447B8" w:rsidRPr="001214FA" w:rsidRDefault="00D447B8" w:rsidP="00707C13">
            <w:pPr>
              <w:keepNext/>
              <w:keepLines/>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VAS Image Processor (with P/DU current SPS)</w:t>
            </w:r>
          </w:p>
        </w:tc>
      </w:tr>
      <w:tr w:rsidR="00D447B8" w:rsidRPr="001214FA" w14:paraId="20E96976" w14:textId="77777777" w:rsidTr="00707C13">
        <w:trPr>
          <w:jc w:val="center"/>
        </w:trPr>
        <w:tc>
          <w:tcPr>
            <w:tcW w:w="1418" w:type="dxa"/>
          </w:tcPr>
          <w:p w14:paraId="21E402EF" w14:textId="77777777" w:rsidR="00D447B8" w:rsidRPr="001214FA" w:rsidRDefault="00D447B8" w:rsidP="00707C1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214FA">
              <w:rPr>
                <w:sz w:val="20"/>
              </w:rPr>
              <w:t>VIRGS</w:t>
            </w:r>
          </w:p>
        </w:tc>
        <w:tc>
          <w:tcPr>
            <w:tcW w:w="3260" w:type="dxa"/>
          </w:tcPr>
          <w:p w14:paraId="43514C50" w14:textId="77777777" w:rsidR="00D447B8" w:rsidRPr="001214FA" w:rsidRDefault="00D447B8" w:rsidP="00707C13">
            <w:pPr>
              <w:keepNext/>
              <w:keepLines/>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jc w:val="left"/>
              <w:rPr>
                <w:sz w:val="20"/>
              </w:rPr>
            </w:pPr>
            <w:r w:rsidRPr="001214FA">
              <w:rPr>
                <w:sz w:val="20"/>
              </w:rPr>
              <w:t xml:space="preserve">VISSR Image Registration and Gridding System </w:t>
            </w:r>
          </w:p>
        </w:tc>
      </w:tr>
      <w:tr w:rsidR="00D447B8" w:rsidRPr="001214FA" w14:paraId="45567890" w14:textId="77777777" w:rsidTr="00707C13">
        <w:trPr>
          <w:jc w:val="center"/>
        </w:trPr>
        <w:tc>
          <w:tcPr>
            <w:tcW w:w="1418" w:type="dxa"/>
          </w:tcPr>
          <w:p w14:paraId="357FA9E3" w14:textId="77777777" w:rsidR="00D447B8" w:rsidRPr="001214FA" w:rsidRDefault="00D447B8" w:rsidP="00707C13">
            <w:pPr>
              <w:rPr>
                <w:sz w:val="20"/>
              </w:rPr>
            </w:pPr>
            <w:r w:rsidRPr="001214FA">
              <w:rPr>
                <w:sz w:val="20"/>
              </w:rPr>
              <w:t>VISSR</w:t>
            </w:r>
          </w:p>
        </w:tc>
        <w:tc>
          <w:tcPr>
            <w:tcW w:w="3260" w:type="dxa"/>
          </w:tcPr>
          <w:p w14:paraId="7DA53105" w14:textId="77777777" w:rsidR="00D447B8" w:rsidRPr="001214FA" w:rsidRDefault="00D447B8" w:rsidP="00707C13">
            <w:pPr>
              <w:jc w:val="left"/>
              <w:rPr>
                <w:sz w:val="20"/>
              </w:rPr>
            </w:pPr>
            <w:r w:rsidRPr="001214FA">
              <w:rPr>
                <w:sz w:val="20"/>
              </w:rPr>
              <w:t>Visible &amp; Infrared Spin Scan Radiometer</w:t>
            </w:r>
          </w:p>
        </w:tc>
      </w:tr>
      <w:tr w:rsidR="00D447B8" w:rsidRPr="001214FA" w14:paraId="1E543120" w14:textId="77777777" w:rsidTr="00707C13">
        <w:trPr>
          <w:jc w:val="center"/>
        </w:trPr>
        <w:tc>
          <w:tcPr>
            <w:tcW w:w="1418" w:type="dxa"/>
          </w:tcPr>
          <w:p w14:paraId="215C0DF2" w14:textId="77777777" w:rsidR="00D447B8" w:rsidRPr="001214FA" w:rsidRDefault="00D447B8" w:rsidP="00707C13">
            <w:pPr>
              <w:rPr>
                <w:sz w:val="20"/>
              </w:rPr>
            </w:pPr>
            <w:r w:rsidRPr="001214FA">
              <w:rPr>
                <w:sz w:val="20"/>
              </w:rPr>
              <w:t>VOS</w:t>
            </w:r>
          </w:p>
        </w:tc>
        <w:tc>
          <w:tcPr>
            <w:tcW w:w="3260" w:type="dxa"/>
          </w:tcPr>
          <w:p w14:paraId="638FCA63" w14:textId="77777777" w:rsidR="00D447B8" w:rsidRPr="001214FA" w:rsidRDefault="00D447B8" w:rsidP="00707C13">
            <w:pPr>
              <w:jc w:val="left"/>
              <w:rPr>
                <w:sz w:val="20"/>
              </w:rPr>
            </w:pPr>
            <w:r w:rsidRPr="001214FA">
              <w:rPr>
                <w:sz w:val="20"/>
              </w:rPr>
              <w:t>Voluntary Observing Ship</w:t>
            </w:r>
          </w:p>
        </w:tc>
      </w:tr>
      <w:tr w:rsidR="00D447B8" w:rsidRPr="001214FA" w14:paraId="531F7961" w14:textId="77777777" w:rsidTr="00707C13">
        <w:trPr>
          <w:jc w:val="center"/>
        </w:trPr>
        <w:tc>
          <w:tcPr>
            <w:tcW w:w="1418" w:type="dxa"/>
          </w:tcPr>
          <w:p w14:paraId="1EED6774" w14:textId="77777777" w:rsidR="00D447B8" w:rsidRPr="001214FA" w:rsidRDefault="00D447B8" w:rsidP="00707C13">
            <w:pPr>
              <w:rPr>
                <w:sz w:val="20"/>
              </w:rPr>
            </w:pPr>
            <w:r w:rsidRPr="001214FA">
              <w:rPr>
                <w:sz w:val="20"/>
              </w:rPr>
              <w:t>VREC</w:t>
            </w:r>
          </w:p>
        </w:tc>
        <w:tc>
          <w:tcPr>
            <w:tcW w:w="3260" w:type="dxa"/>
          </w:tcPr>
          <w:p w14:paraId="14A683EB" w14:textId="77777777" w:rsidR="00D447B8" w:rsidRPr="001214FA" w:rsidRDefault="00D447B8" w:rsidP="00707C13">
            <w:pPr>
              <w:jc w:val="left"/>
              <w:rPr>
                <w:sz w:val="20"/>
              </w:rPr>
            </w:pPr>
            <w:r w:rsidRPr="001214FA">
              <w:rPr>
                <w:sz w:val="20"/>
              </w:rPr>
              <w:t xml:space="preserve">Very </w:t>
            </w:r>
            <w:proofErr w:type="gramStart"/>
            <w:r w:rsidRPr="001214FA">
              <w:rPr>
                <w:sz w:val="20"/>
              </w:rPr>
              <w:t>High Resolution</w:t>
            </w:r>
            <w:proofErr w:type="gramEnd"/>
            <w:r w:rsidRPr="001214FA">
              <w:rPr>
                <w:sz w:val="20"/>
              </w:rPr>
              <w:t xml:space="preserve"> Radiometer Data Recorder</w:t>
            </w:r>
          </w:p>
        </w:tc>
      </w:tr>
      <w:tr w:rsidR="00D447B8" w:rsidRPr="001214FA" w14:paraId="5067E5ED" w14:textId="77777777" w:rsidTr="00707C13">
        <w:trPr>
          <w:jc w:val="center"/>
        </w:trPr>
        <w:tc>
          <w:tcPr>
            <w:tcW w:w="1418" w:type="dxa"/>
          </w:tcPr>
          <w:p w14:paraId="7980621D" w14:textId="77777777" w:rsidR="00D447B8" w:rsidRPr="001214FA" w:rsidRDefault="00D447B8" w:rsidP="00707C13">
            <w:pPr>
              <w:rPr>
                <w:sz w:val="20"/>
              </w:rPr>
            </w:pPr>
            <w:r w:rsidRPr="001214FA">
              <w:rPr>
                <w:sz w:val="20"/>
              </w:rPr>
              <w:t>VSWR</w:t>
            </w:r>
          </w:p>
        </w:tc>
        <w:tc>
          <w:tcPr>
            <w:tcW w:w="3260" w:type="dxa"/>
          </w:tcPr>
          <w:p w14:paraId="4D40F79B" w14:textId="77777777" w:rsidR="00D447B8" w:rsidRPr="001214FA" w:rsidRDefault="00D447B8" w:rsidP="00707C13">
            <w:pPr>
              <w:jc w:val="left"/>
              <w:rPr>
                <w:sz w:val="20"/>
              </w:rPr>
            </w:pPr>
            <w:r w:rsidRPr="001214FA">
              <w:rPr>
                <w:sz w:val="20"/>
              </w:rPr>
              <w:t>Voltage Standing Wave Ratio</w:t>
            </w:r>
          </w:p>
        </w:tc>
      </w:tr>
      <w:tr w:rsidR="00D447B8" w:rsidRPr="001214FA" w14:paraId="70FB34FB" w14:textId="77777777" w:rsidTr="00707C13">
        <w:trPr>
          <w:jc w:val="center"/>
        </w:trPr>
        <w:tc>
          <w:tcPr>
            <w:tcW w:w="1418" w:type="dxa"/>
          </w:tcPr>
          <w:p w14:paraId="3CEC8F29" w14:textId="77777777" w:rsidR="00D447B8" w:rsidRPr="001214FA" w:rsidRDefault="00D447B8" w:rsidP="00707C13">
            <w:pPr>
              <w:rPr>
                <w:sz w:val="20"/>
              </w:rPr>
            </w:pPr>
            <w:r w:rsidRPr="001214FA">
              <w:rPr>
                <w:sz w:val="20"/>
              </w:rPr>
              <w:t>VTPR</w:t>
            </w:r>
          </w:p>
        </w:tc>
        <w:tc>
          <w:tcPr>
            <w:tcW w:w="3260" w:type="dxa"/>
          </w:tcPr>
          <w:p w14:paraId="5A3CFE78" w14:textId="77777777" w:rsidR="00D447B8" w:rsidRPr="001214FA" w:rsidRDefault="00D447B8" w:rsidP="00707C13">
            <w:pPr>
              <w:jc w:val="left"/>
              <w:rPr>
                <w:sz w:val="20"/>
              </w:rPr>
            </w:pPr>
            <w:r w:rsidRPr="001214FA">
              <w:rPr>
                <w:sz w:val="20"/>
              </w:rPr>
              <w:t>Vertical Temperature Profile Radiometer</w:t>
            </w:r>
          </w:p>
        </w:tc>
      </w:tr>
      <w:tr w:rsidR="00D447B8" w:rsidRPr="001214FA" w14:paraId="6DAA31DB" w14:textId="77777777" w:rsidTr="00707C13">
        <w:trPr>
          <w:jc w:val="center"/>
        </w:trPr>
        <w:tc>
          <w:tcPr>
            <w:tcW w:w="1418" w:type="dxa"/>
          </w:tcPr>
          <w:p w14:paraId="702C76E5"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214FA">
              <w:rPr>
                <w:b/>
                <w:sz w:val="20"/>
              </w:rPr>
              <w:t>W</w:t>
            </w:r>
          </w:p>
        </w:tc>
        <w:tc>
          <w:tcPr>
            <w:tcW w:w="3260" w:type="dxa"/>
          </w:tcPr>
          <w:p w14:paraId="74DA16D0"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left"/>
              <w:rPr>
                <w:b/>
                <w:sz w:val="20"/>
              </w:rPr>
            </w:pPr>
          </w:p>
        </w:tc>
      </w:tr>
      <w:tr w:rsidR="00D447B8" w:rsidRPr="001214FA" w14:paraId="5A284C16" w14:textId="77777777" w:rsidTr="00707C13">
        <w:trPr>
          <w:jc w:val="center"/>
        </w:trPr>
        <w:tc>
          <w:tcPr>
            <w:tcW w:w="1418" w:type="dxa"/>
          </w:tcPr>
          <w:p w14:paraId="354787FC" w14:textId="77777777" w:rsidR="00D447B8" w:rsidRPr="001214FA" w:rsidRDefault="00D447B8" w:rsidP="00707C13">
            <w:pPr>
              <w:rPr>
                <w:sz w:val="20"/>
              </w:rPr>
            </w:pPr>
            <w:r w:rsidRPr="001214FA">
              <w:rPr>
                <w:sz w:val="20"/>
              </w:rPr>
              <w:t>WAFC</w:t>
            </w:r>
          </w:p>
        </w:tc>
        <w:tc>
          <w:tcPr>
            <w:tcW w:w="3260" w:type="dxa"/>
          </w:tcPr>
          <w:p w14:paraId="143897E8" w14:textId="77777777" w:rsidR="00D447B8" w:rsidRPr="001214FA" w:rsidRDefault="00D447B8" w:rsidP="00707C13">
            <w:pPr>
              <w:jc w:val="left"/>
              <w:rPr>
                <w:sz w:val="20"/>
              </w:rPr>
            </w:pPr>
            <w:r w:rsidRPr="001214FA">
              <w:rPr>
                <w:sz w:val="20"/>
              </w:rPr>
              <w:t>World Area Forecast Centre</w:t>
            </w:r>
          </w:p>
        </w:tc>
      </w:tr>
      <w:tr w:rsidR="00D447B8" w:rsidRPr="001214FA" w14:paraId="41FC8758" w14:textId="77777777" w:rsidTr="00707C13">
        <w:trPr>
          <w:jc w:val="center"/>
        </w:trPr>
        <w:tc>
          <w:tcPr>
            <w:tcW w:w="1418" w:type="dxa"/>
          </w:tcPr>
          <w:p w14:paraId="56FBD9A8" w14:textId="77777777" w:rsidR="00D447B8" w:rsidRPr="001214FA" w:rsidRDefault="00D447B8" w:rsidP="00707C13">
            <w:pPr>
              <w:rPr>
                <w:sz w:val="20"/>
              </w:rPr>
            </w:pPr>
            <w:r w:rsidRPr="001214FA">
              <w:rPr>
                <w:sz w:val="20"/>
              </w:rPr>
              <w:t>WCASP</w:t>
            </w:r>
          </w:p>
        </w:tc>
        <w:tc>
          <w:tcPr>
            <w:tcW w:w="3260" w:type="dxa"/>
          </w:tcPr>
          <w:p w14:paraId="16D9F0EE" w14:textId="77777777" w:rsidR="00D447B8" w:rsidRPr="001214FA" w:rsidRDefault="00D447B8" w:rsidP="00707C13">
            <w:pPr>
              <w:jc w:val="left"/>
              <w:rPr>
                <w:sz w:val="20"/>
              </w:rPr>
            </w:pPr>
            <w:r w:rsidRPr="001214FA">
              <w:rPr>
                <w:sz w:val="20"/>
              </w:rPr>
              <w:t>World Climate Applications and Services Programme</w:t>
            </w:r>
          </w:p>
        </w:tc>
      </w:tr>
      <w:tr w:rsidR="00D447B8" w:rsidRPr="001214FA" w14:paraId="0993EF73" w14:textId="77777777" w:rsidTr="00707C13">
        <w:trPr>
          <w:jc w:val="center"/>
        </w:trPr>
        <w:tc>
          <w:tcPr>
            <w:tcW w:w="1418" w:type="dxa"/>
          </w:tcPr>
          <w:p w14:paraId="0FE10D3E" w14:textId="77777777" w:rsidR="00D447B8" w:rsidRPr="001214FA" w:rsidRDefault="00D447B8" w:rsidP="00707C13">
            <w:pPr>
              <w:rPr>
                <w:sz w:val="20"/>
              </w:rPr>
            </w:pPr>
            <w:r w:rsidRPr="001214FA">
              <w:rPr>
                <w:sz w:val="20"/>
              </w:rPr>
              <w:t>WCDA</w:t>
            </w:r>
          </w:p>
        </w:tc>
        <w:tc>
          <w:tcPr>
            <w:tcW w:w="3260" w:type="dxa"/>
          </w:tcPr>
          <w:p w14:paraId="47C5C7EF" w14:textId="77777777" w:rsidR="00D447B8" w:rsidRPr="001214FA" w:rsidRDefault="00D447B8" w:rsidP="00707C13">
            <w:pPr>
              <w:jc w:val="left"/>
              <w:rPr>
                <w:sz w:val="20"/>
              </w:rPr>
            </w:pPr>
            <w:r w:rsidRPr="001214FA">
              <w:rPr>
                <w:sz w:val="20"/>
              </w:rPr>
              <w:t>Wallops Command and Data Acquisition (Station)</w:t>
            </w:r>
          </w:p>
        </w:tc>
      </w:tr>
      <w:tr w:rsidR="00D447B8" w:rsidRPr="001214FA" w14:paraId="7F5DD716" w14:textId="77777777" w:rsidTr="00707C13">
        <w:trPr>
          <w:jc w:val="center"/>
        </w:trPr>
        <w:tc>
          <w:tcPr>
            <w:tcW w:w="1418" w:type="dxa"/>
          </w:tcPr>
          <w:p w14:paraId="0B55B72B" w14:textId="77777777" w:rsidR="00D447B8" w:rsidRPr="001214FA" w:rsidRDefault="00D447B8" w:rsidP="00707C13">
            <w:pPr>
              <w:rPr>
                <w:sz w:val="20"/>
              </w:rPr>
            </w:pPr>
            <w:r w:rsidRPr="001214FA">
              <w:rPr>
                <w:sz w:val="20"/>
              </w:rPr>
              <w:t>WCDMP</w:t>
            </w:r>
          </w:p>
        </w:tc>
        <w:tc>
          <w:tcPr>
            <w:tcW w:w="3260" w:type="dxa"/>
          </w:tcPr>
          <w:p w14:paraId="72609C6C" w14:textId="77777777" w:rsidR="00D447B8" w:rsidRPr="001214FA" w:rsidRDefault="00D447B8" w:rsidP="00707C13">
            <w:pPr>
              <w:jc w:val="left"/>
              <w:rPr>
                <w:sz w:val="20"/>
              </w:rPr>
            </w:pPr>
            <w:r w:rsidRPr="001214FA">
              <w:rPr>
                <w:sz w:val="20"/>
              </w:rPr>
              <w:t>World Climate Data and Monitoring Programme</w:t>
            </w:r>
          </w:p>
        </w:tc>
      </w:tr>
      <w:tr w:rsidR="00D447B8" w:rsidRPr="001214FA" w14:paraId="72C122C9" w14:textId="77777777" w:rsidTr="00707C13">
        <w:trPr>
          <w:jc w:val="center"/>
        </w:trPr>
        <w:tc>
          <w:tcPr>
            <w:tcW w:w="1418" w:type="dxa"/>
          </w:tcPr>
          <w:p w14:paraId="4E1170EF" w14:textId="77777777" w:rsidR="00D447B8" w:rsidRPr="001214FA" w:rsidRDefault="00D447B8" w:rsidP="00707C13">
            <w:pPr>
              <w:rPr>
                <w:sz w:val="20"/>
              </w:rPr>
            </w:pPr>
            <w:r w:rsidRPr="001214FA">
              <w:rPr>
                <w:sz w:val="20"/>
              </w:rPr>
              <w:t>WCFP</w:t>
            </w:r>
          </w:p>
        </w:tc>
        <w:tc>
          <w:tcPr>
            <w:tcW w:w="3260" w:type="dxa"/>
          </w:tcPr>
          <w:p w14:paraId="0E266A1A" w14:textId="77777777" w:rsidR="00D447B8" w:rsidRPr="001214FA" w:rsidRDefault="00D447B8" w:rsidP="00707C13">
            <w:pPr>
              <w:jc w:val="left"/>
              <w:rPr>
                <w:sz w:val="20"/>
              </w:rPr>
            </w:pPr>
            <w:r w:rsidRPr="001214FA">
              <w:rPr>
                <w:sz w:val="20"/>
              </w:rPr>
              <w:t>World Climate Data Programme</w:t>
            </w:r>
          </w:p>
        </w:tc>
      </w:tr>
      <w:tr w:rsidR="00D447B8" w:rsidRPr="001214FA" w14:paraId="0BCEE773" w14:textId="77777777" w:rsidTr="00707C13">
        <w:trPr>
          <w:jc w:val="center"/>
        </w:trPr>
        <w:tc>
          <w:tcPr>
            <w:tcW w:w="1418" w:type="dxa"/>
          </w:tcPr>
          <w:p w14:paraId="766073D3" w14:textId="77777777" w:rsidR="00D447B8" w:rsidRPr="001214FA" w:rsidRDefault="00D447B8" w:rsidP="00707C13">
            <w:pPr>
              <w:rPr>
                <w:sz w:val="20"/>
              </w:rPr>
            </w:pPr>
            <w:r w:rsidRPr="001214FA">
              <w:rPr>
                <w:sz w:val="20"/>
              </w:rPr>
              <w:t>WCP</w:t>
            </w:r>
          </w:p>
        </w:tc>
        <w:tc>
          <w:tcPr>
            <w:tcW w:w="3260" w:type="dxa"/>
          </w:tcPr>
          <w:p w14:paraId="6D485AC3" w14:textId="77777777" w:rsidR="00D447B8" w:rsidRPr="001214FA" w:rsidRDefault="00D447B8" w:rsidP="00707C13">
            <w:pPr>
              <w:jc w:val="left"/>
              <w:rPr>
                <w:sz w:val="20"/>
              </w:rPr>
            </w:pPr>
            <w:r w:rsidRPr="001214FA">
              <w:rPr>
                <w:sz w:val="20"/>
              </w:rPr>
              <w:t>World Climate Programme</w:t>
            </w:r>
          </w:p>
        </w:tc>
      </w:tr>
      <w:tr w:rsidR="00D447B8" w:rsidRPr="001214FA" w14:paraId="46E0CAF9" w14:textId="77777777" w:rsidTr="00707C13">
        <w:trPr>
          <w:jc w:val="center"/>
        </w:trPr>
        <w:tc>
          <w:tcPr>
            <w:tcW w:w="1418" w:type="dxa"/>
          </w:tcPr>
          <w:p w14:paraId="1B91DCF4" w14:textId="77777777" w:rsidR="00D447B8" w:rsidRPr="001214FA" w:rsidRDefault="00D447B8" w:rsidP="00707C13">
            <w:pPr>
              <w:rPr>
                <w:sz w:val="20"/>
              </w:rPr>
            </w:pPr>
            <w:r w:rsidRPr="001214FA">
              <w:rPr>
                <w:sz w:val="20"/>
              </w:rPr>
              <w:t>WCRP</w:t>
            </w:r>
          </w:p>
        </w:tc>
        <w:tc>
          <w:tcPr>
            <w:tcW w:w="3260" w:type="dxa"/>
          </w:tcPr>
          <w:p w14:paraId="45D63CA1" w14:textId="77777777" w:rsidR="00D447B8" w:rsidRPr="001214FA" w:rsidRDefault="00D447B8" w:rsidP="00707C13">
            <w:pPr>
              <w:jc w:val="left"/>
              <w:rPr>
                <w:sz w:val="20"/>
              </w:rPr>
            </w:pPr>
            <w:r w:rsidRPr="001214FA">
              <w:rPr>
                <w:sz w:val="20"/>
              </w:rPr>
              <w:t>World Climate Research Programme</w:t>
            </w:r>
          </w:p>
        </w:tc>
      </w:tr>
      <w:tr w:rsidR="00D447B8" w:rsidRPr="001214FA" w14:paraId="073A27D1" w14:textId="77777777" w:rsidTr="00707C13">
        <w:trPr>
          <w:jc w:val="center"/>
        </w:trPr>
        <w:tc>
          <w:tcPr>
            <w:tcW w:w="1418" w:type="dxa"/>
          </w:tcPr>
          <w:p w14:paraId="38D78E2C" w14:textId="77777777" w:rsidR="00D447B8" w:rsidRPr="001214FA" w:rsidRDefault="00D447B8" w:rsidP="00707C13">
            <w:pPr>
              <w:rPr>
                <w:sz w:val="20"/>
              </w:rPr>
            </w:pPr>
            <w:r w:rsidRPr="001214FA">
              <w:rPr>
                <w:sz w:val="20"/>
              </w:rPr>
              <w:t>WDC</w:t>
            </w:r>
          </w:p>
        </w:tc>
        <w:tc>
          <w:tcPr>
            <w:tcW w:w="3260" w:type="dxa"/>
          </w:tcPr>
          <w:p w14:paraId="4075EE0C" w14:textId="77777777" w:rsidR="00D447B8" w:rsidRPr="001214FA" w:rsidRDefault="00D447B8" w:rsidP="00707C13">
            <w:pPr>
              <w:jc w:val="left"/>
              <w:rPr>
                <w:sz w:val="20"/>
              </w:rPr>
            </w:pPr>
            <w:r w:rsidRPr="001214FA">
              <w:rPr>
                <w:sz w:val="20"/>
              </w:rPr>
              <w:t>World Data Centre</w:t>
            </w:r>
          </w:p>
        </w:tc>
      </w:tr>
      <w:tr w:rsidR="00D447B8" w:rsidRPr="001214FA" w14:paraId="01953007" w14:textId="77777777" w:rsidTr="00707C13">
        <w:trPr>
          <w:jc w:val="center"/>
        </w:trPr>
        <w:tc>
          <w:tcPr>
            <w:tcW w:w="1418" w:type="dxa"/>
          </w:tcPr>
          <w:p w14:paraId="5D162E27" w14:textId="77777777" w:rsidR="00D447B8" w:rsidRPr="001214FA" w:rsidRDefault="00D447B8" w:rsidP="00707C13">
            <w:pPr>
              <w:rPr>
                <w:sz w:val="20"/>
              </w:rPr>
            </w:pPr>
            <w:r w:rsidRPr="001214FA">
              <w:rPr>
                <w:sz w:val="20"/>
              </w:rPr>
              <w:t>WEFAX</w:t>
            </w:r>
          </w:p>
        </w:tc>
        <w:tc>
          <w:tcPr>
            <w:tcW w:w="3260" w:type="dxa"/>
          </w:tcPr>
          <w:p w14:paraId="36F574F8" w14:textId="77777777" w:rsidR="00D447B8" w:rsidRPr="001214FA" w:rsidRDefault="00D447B8" w:rsidP="00707C13">
            <w:pPr>
              <w:jc w:val="left"/>
              <w:rPr>
                <w:sz w:val="20"/>
              </w:rPr>
            </w:pPr>
            <w:r w:rsidRPr="001214FA">
              <w:rPr>
                <w:sz w:val="20"/>
              </w:rPr>
              <w:t>Weather Facsimile</w:t>
            </w:r>
          </w:p>
        </w:tc>
      </w:tr>
      <w:tr w:rsidR="00D447B8" w:rsidRPr="001214FA" w14:paraId="67789CA1" w14:textId="77777777" w:rsidTr="00707C13">
        <w:trPr>
          <w:jc w:val="center"/>
        </w:trPr>
        <w:tc>
          <w:tcPr>
            <w:tcW w:w="1418" w:type="dxa"/>
          </w:tcPr>
          <w:p w14:paraId="53603F87" w14:textId="77777777" w:rsidR="00D447B8" w:rsidRPr="001214FA" w:rsidRDefault="00D447B8" w:rsidP="00707C13">
            <w:pPr>
              <w:rPr>
                <w:sz w:val="20"/>
              </w:rPr>
            </w:pPr>
            <w:r w:rsidRPr="001214FA">
              <w:rPr>
                <w:sz w:val="20"/>
              </w:rPr>
              <w:t>WHYCOS</w:t>
            </w:r>
          </w:p>
        </w:tc>
        <w:tc>
          <w:tcPr>
            <w:tcW w:w="3260" w:type="dxa"/>
          </w:tcPr>
          <w:p w14:paraId="2E7206B8" w14:textId="77777777" w:rsidR="00D447B8" w:rsidRPr="001214FA" w:rsidRDefault="00D447B8" w:rsidP="00707C13">
            <w:pPr>
              <w:jc w:val="left"/>
              <w:rPr>
                <w:sz w:val="20"/>
              </w:rPr>
            </w:pPr>
            <w:r w:rsidRPr="001214FA">
              <w:rPr>
                <w:sz w:val="20"/>
              </w:rPr>
              <w:t>World Hydrological Cycle Observing System</w:t>
            </w:r>
          </w:p>
        </w:tc>
      </w:tr>
      <w:tr w:rsidR="00D447B8" w:rsidRPr="001214FA" w14:paraId="1C5E1E4B" w14:textId="77777777" w:rsidTr="00707C13">
        <w:trPr>
          <w:jc w:val="center"/>
        </w:trPr>
        <w:tc>
          <w:tcPr>
            <w:tcW w:w="1418" w:type="dxa"/>
          </w:tcPr>
          <w:p w14:paraId="191DB9E3" w14:textId="77777777" w:rsidR="00D447B8" w:rsidRPr="001214FA" w:rsidRDefault="00D447B8" w:rsidP="00707C13">
            <w:pPr>
              <w:rPr>
                <w:sz w:val="20"/>
              </w:rPr>
            </w:pPr>
            <w:r w:rsidRPr="001214FA">
              <w:rPr>
                <w:sz w:val="20"/>
              </w:rPr>
              <w:t>WMO</w:t>
            </w:r>
          </w:p>
        </w:tc>
        <w:tc>
          <w:tcPr>
            <w:tcW w:w="3260" w:type="dxa"/>
          </w:tcPr>
          <w:p w14:paraId="2470F46F" w14:textId="77777777" w:rsidR="00D447B8" w:rsidRPr="001214FA" w:rsidRDefault="00D447B8" w:rsidP="00707C13">
            <w:pPr>
              <w:jc w:val="left"/>
              <w:rPr>
                <w:sz w:val="20"/>
              </w:rPr>
            </w:pPr>
            <w:r w:rsidRPr="001214FA">
              <w:rPr>
                <w:sz w:val="20"/>
              </w:rPr>
              <w:t>World Meteorological Organization</w:t>
            </w:r>
          </w:p>
        </w:tc>
      </w:tr>
      <w:tr w:rsidR="00D447B8" w:rsidRPr="001214FA" w14:paraId="154ED75B" w14:textId="77777777" w:rsidTr="00707C13">
        <w:trPr>
          <w:jc w:val="center"/>
        </w:trPr>
        <w:tc>
          <w:tcPr>
            <w:tcW w:w="1418" w:type="dxa"/>
          </w:tcPr>
          <w:p w14:paraId="61BCE029" w14:textId="77777777" w:rsidR="00D447B8" w:rsidRPr="001214FA" w:rsidRDefault="00D447B8" w:rsidP="00707C13">
            <w:pPr>
              <w:rPr>
                <w:sz w:val="20"/>
              </w:rPr>
            </w:pPr>
            <w:r w:rsidRPr="001214FA">
              <w:rPr>
                <w:sz w:val="20"/>
              </w:rPr>
              <w:t>WRC</w:t>
            </w:r>
          </w:p>
        </w:tc>
        <w:tc>
          <w:tcPr>
            <w:tcW w:w="3260" w:type="dxa"/>
          </w:tcPr>
          <w:p w14:paraId="25F07896" w14:textId="77777777" w:rsidR="00D447B8" w:rsidRPr="001214FA" w:rsidRDefault="00D447B8" w:rsidP="00707C13">
            <w:pPr>
              <w:jc w:val="left"/>
              <w:rPr>
                <w:sz w:val="20"/>
              </w:rPr>
            </w:pPr>
            <w:r w:rsidRPr="001214FA">
              <w:rPr>
                <w:sz w:val="20"/>
              </w:rPr>
              <w:t>World Radiocommunication Conference</w:t>
            </w:r>
          </w:p>
        </w:tc>
      </w:tr>
      <w:tr w:rsidR="00D447B8" w:rsidRPr="001214FA" w14:paraId="13F1887D" w14:textId="77777777" w:rsidTr="00707C13">
        <w:trPr>
          <w:jc w:val="center"/>
        </w:trPr>
        <w:tc>
          <w:tcPr>
            <w:tcW w:w="1418" w:type="dxa"/>
          </w:tcPr>
          <w:p w14:paraId="0CA86EC4" w14:textId="77777777" w:rsidR="00D447B8" w:rsidRPr="001214FA" w:rsidRDefault="00D447B8" w:rsidP="00707C13">
            <w:pPr>
              <w:rPr>
                <w:sz w:val="20"/>
              </w:rPr>
            </w:pPr>
            <w:r w:rsidRPr="001214FA">
              <w:rPr>
                <w:sz w:val="20"/>
              </w:rPr>
              <w:t>WSFO</w:t>
            </w:r>
          </w:p>
        </w:tc>
        <w:tc>
          <w:tcPr>
            <w:tcW w:w="3260" w:type="dxa"/>
          </w:tcPr>
          <w:p w14:paraId="34AE0B3A" w14:textId="77777777" w:rsidR="00D447B8" w:rsidRPr="001214FA" w:rsidRDefault="00D447B8" w:rsidP="00707C13">
            <w:pPr>
              <w:jc w:val="left"/>
              <w:rPr>
                <w:sz w:val="20"/>
              </w:rPr>
            </w:pPr>
            <w:r w:rsidRPr="001214FA">
              <w:rPr>
                <w:sz w:val="20"/>
              </w:rPr>
              <w:t>Weather Service Forecast office</w:t>
            </w:r>
          </w:p>
        </w:tc>
      </w:tr>
      <w:tr w:rsidR="00D447B8" w:rsidRPr="001214FA" w14:paraId="4604014C" w14:textId="77777777" w:rsidTr="00707C13">
        <w:trPr>
          <w:jc w:val="center"/>
        </w:trPr>
        <w:tc>
          <w:tcPr>
            <w:tcW w:w="1418" w:type="dxa"/>
          </w:tcPr>
          <w:p w14:paraId="340DE3C6" w14:textId="77777777" w:rsidR="00D447B8" w:rsidRPr="001214FA" w:rsidRDefault="00D447B8" w:rsidP="00707C13">
            <w:pPr>
              <w:rPr>
                <w:sz w:val="20"/>
              </w:rPr>
            </w:pPr>
            <w:r w:rsidRPr="001214FA">
              <w:rPr>
                <w:sz w:val="20"/>
              </w:rPr>
              <w:t>WSFO-Tap</w:t>
            </w:r>
          </w:p>
        </w:tc>
        <w:tc>
          <w:tcPr>
            <w:tcW w:w="3260" w:type="dxa"/>
          </w:tcPr>
          <w:p w14:paraId="13E7FDE5" w14:textId="77777777" w:rsidR="00D447B8" w:rsidRPr="001214FA" w:rsidRDefault="00D447B8" w:rsidP="00707C13">
            <w:pPr>
              <w:jc w:val="left"/>
              <w:rPr>
                <w:sz w:val="20"/>
              </w:rPr>
            </w:pPr>
            <w:r w:rsidRPr="001214FA">
              <w:rPr>
                <w:sz w:val="20"/>
              </w:rPr>
              <w:t>WSFO ground communications link relaying GOES data</w:t>
            </w:r>
          </w:p>
        </w:tc>
      </w:tr>
      <w:tr w:rsidR="00D447B8" w:rsidRPr="001214FA" w14:paraId="0DF98D11" w14:textId="77777777" w:rsidTr="00707C13">
        <w:trPr>
          <w:jc w:val="center"/>
        </w:trPr>
        <w:tc>
          <w:tcPr>
            <w:tcW w:w="1418" w:type="dxa"/>
          </w:tcPr>
          <w:p w14:paraId="22B2A8E9" w14:textId="77777777" w:rsidR="00D447B8" w:rsidRPr="001214FA" w:rsidRDefault="00D447B8" w:rsidP="00707C13">
            <w:pPr>
              <w:rPr>
                <w:sz w:val="20"/>
              </w:rPr>
            </w:pPr>
            <w:r w:rsidRPr="001214FA">
              <w:rPr>
                <w:sz w:val="20"/>
              </w:rPr>
              <w:t>WWRP</w:t>
            </w:r>
          </w:p>
        </w:tc>
        <w:tc>
          <w:tcPr>
            <w:tcW w:w="3260" w:type="dxa"/>
          </w:tcPr>
          <w:p w14:paraId="3B06C67D" w14:textId="77777777" w:rsidR="00D447B8" w:rsidRPr="001214FA" w:rsidRDefault="00D447B8" w:rsidP="00707C13">
            <w:pPr>
              <w:jc w:val="left"/>
              <w:rPr>
                <w:sz w:val="20"/>
              </w:rPr>
            </w:pPr>
            <w:r w:rsidRPr="001214FA">
              <w:rPr>
                <w:sz w:val="20"/>
              </w:rPr>
              <w:t>World Weather Research Programme</w:t>
            </w:r>
          </w:p>
        </w:tc>
      </w:tr>
      <w:tr w:rsidR="00D447B8" w:rsidRPr="001214FA" w14:paraId="6863D669" w14:textId="77777777" w:rsidTr="00707C13">
        <w:trPr>
          <w:jc w:val="center"/>
        </w:trPr>
        <w:tc>
          <w:tcPr>
            <w:tcW w:w="1418" w:type="dxa"/>
          </w:tcPr>
          <w:p w14:paraId="39A58EFB" w14:textId="77777777" w:rsidR="00D447B8" w:rsidRPr="001214FA" w:rsidRDefault="00D447B8" w:rsidP="00707C13">
            <w:pPr>
              <w:rPr>
                <w:sz w:val="20"/>
              </w:rPr>
            </w:pPr>
            <w:r w:rsidRPr="001214FA">
              <w:rPr>
                <w:sz w:val="20"/>
              </w:rPr>
              <w:t>WWW</w:t>
            </w:r>
          </w:p>
        </w:tc>
        <w:tc>
          <w:tcPr>
            <w:tcW w:w="3260" w:type="dxa"/>
          </w:tcPr>
          <w:p w14:paraId="1F6B09CE" w14:textId="77777777" w:rsidR="00D447B8" w:rsidRPr="001214FA" w:rsidRDefault="00D447B8" w:rsidP="00707C13">
            <w:pPr>
              <w:jc w:val="left"/>
              <w:rPr>
                <w:sz w:val="20"/>
              </w:rPr>
            </w:pPr>
            <w:r w:rsidRPr="001214FA">
              <w:rPr>
                <w:sz w:val="20"/>
              </w:rPr>
              <w:t>World Weather Watch</w:t>
            </w:r>
          </w:p>
        </w:tc>
      </w:tr>
      <w:tr w:rsidR="00D447B8" w:rsidRPr="001214FA" w14:paraId="6FB32DBA" w14:textId="77777777" w:rsidTr="00707C13">
        <w:trPr>
          <w:jc w:val="center"/>
        </w:trPr>
        <w:tc>
          <w:tcPr>
            <w:tcW w:w="1418" w:type="dxa"/>
          </w:tcPr>
          <w:p w14:paraId="59256B49" w14:textId="77777777" w:rsidR="00D447B8" w:rsidRPr="001214FA" w:rsidRDefault="00D447B8" w:rsidP="00707C13">
            <w:pPr>
              <w:rPr>
                <w:sz w:val="20"/>
              </w:rPr>
            </w:pPr>
            <w:r w:rsidRPr="001214FA">
              <w:rPr>
                <w:sz w:val="20"/>
              </w:rPr>
              <w:t>WX</w:t>
            </w:r>
          </w:p>
        </w:tc>
        <w:tc>
          <w:tcPr>
            <w:tcW w:w="3260" w:type="dxa"/>
          </w:tcPr>
          <w:p w14:paraId="0B91B400" w14:textId="77777777" w:rsidR="00D447B8" w:rsidRPr="001214FA" w:rsidRDefault="00D447B8" w:rsidP="00707C13">
            <w:pPr>
              <w:jc w:val="left"/>
              <w:rPr>
                <w:sz w:val="20"/>
              </w:rPr>
            </w:pPr>
            <w:r w:rsidRPr="001214FA">
              <w:rPr>
                <w:sz w:val="20"/>
              </w:rPr>
              <w:t>Weather</w:t>
            </w:r>
          </w:p>
        </w:tc>
      </w:tr>
      <w:tr w:rsidR="00D447B8" w:rsidRPr="001214FA" w14:paraId="541DED13" w14:textId="77777777" w:rsidTr="00707C13">
        <w:trPr>
          <w:jc w:val="center"/>
        </w:trPr>
        <w:tc>
          <w:tcPr>
            <w:tcW w:w="1418" w:type="dxa"/>
          </w:tcPr>
          <w:p w14:paraId="47EE2E95"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214FA">
              <w:rPr>
                <w:b/>
                <w:sz w:val="20"/>
              </w:rPr>
              <w:t>X</w:t>
            </w:r>
          </w:p>
        </w:tc>
        <w:tc>
          <w:tcPr>
            <w:tcW w:w="3260" w:type="dxa"/>
          </w:tcPr>
          <w:p w14:paraId="177DE744" w14:textId="77777777" w:rsidR="00D447B8" w:rsidRPr="001214FA" w:rsidRDefault="00D447B8" w:rsidP="00707C13">
            <w:pPr>
              <w:jc w:val="left"/>
              <w:rPr>
                <w:sz w:val="20"/>
              </w:rPr>
            </w:pPr>
          </w:p>
        </w:tc>
      </w:tr>
      <w:tr w:rsidR="00D447B8" w:rsidRPr="001214FA" w14:paraId="53793867" w14:textId="77777777" w:rsidTr="00707C13">
        <w:trPr>
          <w:jc w:val="center"/>
        </w:trPr>
        <w:tc>
          <w:tcPr>
            <w:tcW w:w="1418" w:type="dxa"/>
          </w:tcPr>
          <w:p w14:paraId="1B1CD5C9" w14:textId="77777777" w:rsidR="00D447B8" w:rsidRPr="001214FA" w:rsidRDefault="00D447B8" w:rsidP="00707C13">
            <w:pPr>
              <w:rPr>
                <w:sz w:val="20"/>
              </w:rPr>
            </w:pPr>
            <w:r w:rsidRPr="001214FA">
              <w:rPr>
                <w:sz w:val="20"/>
              </w:rPr>
              <w:t>XBT</w:t>
            </w:r>
          </w:p>
        </w:tc>
        <w:tc>
          <w:tcPr>
            <w:tcW w:w="3260" w:type="dxa"/>
          </w:tcPr>
          <w:p w14:paraId="3C42385E" w14:textId="77777777" w:rsidR="00D447B8" w:rsidRPr="001214FA" w:rsidRDefault="00D447B8" w:rsidP="00707C13">
            <w:pPr>
              <w:jc w:val="left"/>
              <w:rPr>
                <w:sz w:val="20"/>
              </w:rPr>
            </w:pPr>
            <w:r w:rsidRPr="001214FA">
              <w:rPr>
                <w:sz w:val="20"/>
              </w:rPr>
              <w:t>Expendable Bathythermograph</w:t>
            </w:r>
          </w:p>
        </w:tc>
      </w:tr>
      <w:tr w:rsidR="00D447B8" w:rsidRPr="001214FA" w14:paraId="3B4F2171" w14:textId="77777777" w:rsidTr="00707C13">
        <w:trPr>
          <w:jc w:val="center"/>
        </w:trPr>
        <w:tc>
          <w:tcPr>
            <w:tcW w:w="1418" w:type="dxa"/>
          </w:tcPr>
          <w:p w14:paraId="6C75A17B" w14:textId="77777777" w:rsidR="00D447B8" w:rsidRPr="001214FA" w:rsidRDefault="00D447B8" w:rsidP="00707C13">
            <w:pPr>
              <w:rPr>
                <w:sz w:val="20"/>
              </w:rPr>
            </w:pPr>
            <w:r w:rsidRPr="001214FA">
              <w:rPr>
                <w:sz w:val="20"/>
              </w:rPr>
              <w:t>XRI</w:t>
            </w:r>
          </w:p>
        </w:tc>
        <w:tc>
          <w:tcPr>
            <w:tcW w:w="3260" w:type="dxa"/>
          </w:tcPr>
          <w:p w14:paraId="77C0D242" w14:textId="77777777" w:rsidR="00D447B8" w:rsidRPr="001214FA" w:rsidRDefault="00D447B8" w:rsidP="00707C13">
            <w:pPr>
              <w:jc w:val="left"/>
              <w:rPr>
                <w:sz w:val="20"/>
              </w:rPr>
            </w:pPr>
            <w:r w:rsidRPr="001214FA">
              <w:rPr>
                <w:sz w:val="20"/>
              </w:rPr>
              <w:t>X-Ray Imager</w:t>
            </w:r>
          </w:p>
        </w:tc>
      </w:tr>
      <w:tr w:rsidR="00D447B8" w:rsidRPr="001214FA" w14:paraId="505039EB" w14:textId="77777777" w:rsidTr="00707C13">
        <w:trPr>
          <w:jc w:val="center"/>
        </w:trPr>
        <w:tc>
          <w:tcPr>
            <w:tcW w:w="1418" w:type="dxa"/>
          </w:tcPr>
          <w:p w14:paraId="65C2C271" w14:textId="77777777" w:rsidR="00D447B8" w:rsidRPr="001214FA" w:rsidRDefault="00D447B8" w:rsidP="00707C13">
            <w:pPr>
              <w:rPr>
                <w:sz w:val="20"/>
              </w:rPr>
            </w:pPr>
            <w:r w:rsidRPr="001214FA">
              <w:rPr>
                <w:sz w:val="20"/>
              </w:rPr>
              <w:t>XRS</w:t>
            </w:r>
          </w:p>
        </w:tc>
        <w:tc>
          <w:tcPr>
            <w:tcW w:w="3260" w:type="dxa"/>
          </w:tcPr>
          <w:p w14:paraId="7BAA5372" w14:textId="77777777" w:rsidR="00D447B8" w:rsidRPr="001214FA" w:rsidRDefault="00D447B8" w:rsidP="00707C13">
            <w:pPr>
              <w:jc w:val="left"/>
              <w:rPr>
                <w:sz w:val="20"/>
              </w:rPr>
            </w:pPr>
            <w:r w:rsidRPr="001214FA">
              <w:rPr>
                <w:sz w:val="20"/>
              </w:rPr>
              <w:t>(Solar) X-Ray Sensor</w:t>
            </w:r>
          </w:p>
        </w:tc>
      </w:tr>
      <w:tr w:rsidR="00D447B8" w:rsidRPr="001214FA" w14:paraId="6CDEFD46" w14:textId="77777777" w:rsidTr="00707C13">
        <w:trPr>
          <w:jc w:val="center"/>
        </w:trPr>
        <w:tc>
          <w:tcPr>
            <w:tcW w:w="1418" w:type="dxa"/>
          </w:tcPr>
          <w:p w14:paraId="30CACFCD"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214FA">
              <w:rPr>
                <w:b/>
                <w:sz w:val="20"/>
              </w:rPr>
              <w:t>Y</w:t>
            </w:r>
          </w:p>
        </w:tc>
        <w:tc>
          <w:tcPr>
            <w:tcW w:w="3260" w:type="dxa"/>
          </w:tcPr>
          <w:p w14:paraId="6F92C6BC" w14:textId="77777777" w:rsidR="00D447B8" w:rsidRPr="001214FA" w:rsidRDefault="00D447B8" w:rsidP="00707C13">
            <w:pPr>
              <w:jc w:val="left"/>
              <w:rPr>
                <w:sz w:val="20"/>
              </w:rPr>
            </w:pPr>
          </w:p>
        </w:tc>
      </w:tr>
      <w:tr w:rsidR="00D447B8" w:rsidRPr="001214FA" w14:paraId="02C3DAC9" w14:textId="77777777" w:rsidTr="00707C13">
        <w:trPr>
          <w:jc w:val="center"/>
        </w:trPr>
        <w:tc>
          <w:tcPr>
            <w:tcW w:w="1418" w:type="dxa"/>
          </w:tcPr>
          <w:p w14:paraId="41A764AF" w14:textId="77777777" w:rsidR="00D447B8" w:rsidRPr="001214FA" w:rsidRDefault="00D447B8" w:rsidP="00707C13">
            <w:pPr>
              <w:rPr>
                <w:sz w:val="20"/>
              </w:rPr>
            </w:pPr>
            <w:r w:rsidRPr="001214FA">
              <w:rPr>
                <w:sz w:val="20"/>
              </w:rPr>
              <w:t>yr</w:t>
            </w:r>
          </w:p>
        </w:tc>
        <w:tc>
          <w:tcPr>
            <w:tcW w:w="3260" w:type="dxa"/>
          </w:tcPr>
          <w:p w14:paraId="4DCE69F6" w14:textId="77777777" w:rsidR="00D447B8" w:rsidRPr="001214FA" w:rsidRDefault="00D447B8" w:rsidP="00707C13">
            <w:pPr>
              <w:jc w:val="left"/>
              <w:rPr>
                <w:sz w:val="20"/>
              </w:rPr>
            </w:pPr>
            <w:r w:rsidRPr="001214FA">
              <w:rPr>
                <w:sz w:val="20"/>
              </w:rPr>
              <w:t>Year</w:t>
            </w:r>
          </w:p>
        </w:tc>
      </w:tr>
      <w:tr w:rsidR="00D447B8" w:rsidRPr="001214FA" w14:paraId="250F13CA" w14:textId="77777777" w:rsidTr="00707C13">
        <w:trPr>
          <w:jc w:val="center"/>
        </w:trPr>
        <w:tc>
          <w:tcPr>
            <w:tcW w:w="1418" w:type="dxa"/>
          </w:tcPr>
          <w:p w14:paraId="2EAD1162"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214FA">
              <w:rPr>
                <w:b/>
                <w:sz w:val="20"/>
              </w:rPr>
              <w:t>Z</w:t>
            </w:r>
          </w:p>
        </w:tc>
        <w:tc>
          <w:tcPr>
            <w:tcW w:w="3260" w:type="dxa"/>
          </w:tcPr>
          <w:p w14:paraId="4080B791" w14:textId="77777777" w:rsidR="00D447B8" w:rsidRPr="001214FA" w:rsidRDefault="00D447B8" w:rsidP="00707C13">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left"/>
              <w:rPr>
                <w:b/>
                <w:sz w:val="20"/>
              </w:rPr>
            </w:pPr>
          </w:p>
        </w:tc>
      </w:tr>
      <w:tr w:rsidR="00D447B8" w:rsidRPr="001214FA" w14:paraId="096184BD" w14:textId="77777777" w:rsidTr="00707C13">
        <w:trPr>
          <w:jc w:val="center"/>
        </w:trPr>
        <w:tc>
          <w:tcPr>
            <w:tcW w:w="1418" w:type="dxa"/>
          </w:tcPr>
          <w:p w14:paraId="4E76E541" w14:textId="77777777" w:rsidR="00D447B8" w:rsidRPr="001214FA" w:rsidRDefault="00D447B8" w:rsidP="00707C13">
            <w:pPr>
              <w:rPr>
                <w:sz w:val="20"/>
              </w:rPr>
            </w:pPr>
            <w:r w:rsidRPr="001214FA">
              <w:rPr>
                <w:sz w:val="20"/>
              </w:rPr>
              <w:t>Z</w:t>
            </w:r>
          </w:p>
        </w:tc>
        <w:tc>
          <w:tcPr>
            <w:tcW w:w="3260" w:type="dxa"/>
          </w:tcPr>
          <w:p w14:paraId="4245C348" w14:textId="77777777" w:rsidR="00D447B8" w:rsidRPr="001214FA" w:rsidRDefault="00D447B8" w:rsidP="00707C13">
            <w:pPr>
              <w:jc w:val="left"/>
              <w:rPr>
                <w:sz w:val="20"/>
              </w:rPr>
            </w:pPr>
            <w:r w:rsidRPr="001214FA">
              <w:rPr>
                <w:sz w:val="20"/>
              </w:rPr>
              <w:t>Common abbreviation for Greenwich Meridian Time or Universal Time</w:t>
            </w:r>
          </w:p>
        </w:tc>
      </w:tr>
      <w:tr w:rsidR="00D447B8" w:rsidRPr="001214FA" w14:paraId="2E199504" w14:textId="77777777" w:rsidTr="00707C13">
        <w:trPr>
          <w:jc w:val="center"/>
        </w:trPr>
        <w:tc>
          <w:tcPr>
            <w:tcW w:w="1418" w:type="dxa"/>
          </w:tcPr>
          <w:p w14:paraId="7D2E097E" w14:textId="77777777" w:rsidR="00D447B8" w:rsidRPr="001214FA" w:rsidRDefault="00D447B8" w:rsidP="00707C13"/>
        </w:tc>
        <w:tc>
          <w:tcPr>
            <w:tcW w:w="3260" w:type="dxa"/>
          </w:tcPr>
          <w:p w14:paraId="6A2F27DF" w14:textId="77777777" w:rsidR="00D447B8" w:rsidRPr="001214FA" w:rsidRDefault="00D447B8" w:rsidP="00707C13">
            <w:pPr>
              <w:jc w:val="left"/>
            </w:pPr>
          </w:p>
        </w:tc>
      </w:tr>
    </w:tbl>
    <w:p w14:paraId="26768FB9" w14:textId="77777777" w:rsidR="00D447B8" w:rsidRPr="001214FA" w:rsidRDefault="00D447B8" w:rsidP="00D447B8">
      <w:pPr>
        <w:jc w:val="center"/>
      </w:pPr>
    </w:p>
    <w:p w14:paraId="2D747ACF" w14:textId="77777777" w:rsidR="00D447B8" w:rsidRPr="001214FA" w:rsidRDefault="00D447B8" w:rsidP="00D447B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sectPr w:rsidR="00D447B8" w:rsidRPr="001214FA" w:rsidSect="00D447B8">
          <w:headerReference w:type="even" r:id="rId173"/>
          <w:headerReference w:type="default" r:id="rId174"/>
          <w:footerReference w:type="default" r:id="rId175"/>
          <w:footnotePr>
            <w:pos w:val="beneathText"/>
          </w:footnotePr>
          <w:type w:val="continuous"/>
          <w:pgSz w:w="11907" w:h="16840" w:code="9"/>
          <w:pgMar w:top="1418" w:right="1134" w:bottom="1418" w:left="1134" w:header="720" w:footer="720" w:gutter="0"/>
          <w:cols w:num="2" w:space="720"/>
          <w:vAlign w:val="both"/>
          <w:titlePg/>
        </w:sectPr>
      </w:pPr>
    </w:p>
    <w:p w14:paraId="2240E408" w14:textId="13C87300" w:rsidR="00E33FD8" w:rsidRPr="00E33FD8" w:rsidRDefault="00B055F1" w:rsidP="00B055F1">
      <w:pPr>
        <w:pStyle w:val="Heading2"/>
      </w:pPr>
      <w:bookmarkStart w:id="1890" w:name="_Toc227659921"/>
      <w:r>
        <w:lastRenderedPageBreak/>
        <w:t>A.2</w:t>
      </w:r>
      <w:r>
        <w:tab/>
      </w:r>
      <w:r w:rsidR="00E33FD8" w:rsidRPr="00E33FD8">
        <w:t>Other acronyms and abbreviations used in this Handbook</w:t>
      </w:r>
      <w:bookmarkEnd w:id="1890"/>
    </w:p>
    <w:p w14:paraId="57823775" w14:textId="2078288F" w:rsidR="00E33FD8" w:rsidRDefault="00152FE9" w:rsidP="00E33FD8">
      <w:pPr>
        <w:jc w:val="left"/>
      </w:pPr>
      <w:r w:rsidRPr="00152FE9">
        <w:t>CML</w:t>
      </w:r>
      <w:r w:rsidR="00E33FD8">
        <w:tab/>
      </w:r>
      <w:r w:rsidRPr="00152FE9">
        <w:t xml:space="preserve">Commercial </w:t>
      </w:r>
      <w:r w:rsidR="002401ED" w:rsidRPr="00152FE9">
        <w:t xml:space="preserve">microwave links </w:t>
      </w:r>
    </w:p>
    <w:p w14:paraId="5ADACFDE" w14:textId="0E92C984" w:rsidR="00E33FD8" w:rsidRDefault="00152FE9" w:rsidP="00E33FD8">
      <w:pPr>
        <w:jc w:val="left"/>
      </w:pPr>
      <w:r w:rsidRPr="00152FE9">
        <w:t>DFS</w:t>
      </w:r>
      <w:r w:rsidR="00E33FD8">
        <w:tab/>
      </w:r>
      <w:r w:rsidRPr="00152FE9">
        <w:t xml:space="preserve">Dynamic </w:t>
      </w:r>
      <w:r w:rsidR="002401ED" w:rsidRPr="00152FE9">
        <w:t xml:space="preserve">frequency selection </w:t>
      </w:r>
    </w:p>
    <w:p w14:paraId="2946A84B" w14:textId="7B13D16F" w:rsidR="00E33FD8" w:rsidRDefault="00152FE9" w:rsidP="00E33FD8">
      <w:pPr>
        <w:jc w:val="left"/>
      </w:pPr>
      <w:r w:rsidRPr="00152FE9">
        <w:t>ERT</w:t>
      </w:r>
      <w:r w:rsidR="00E33FD8">
        <w:tab/>
      </w:r>
      <w:r w:rsidRPr="00152FE9">
        <w:t xml:space="preserve">Electrical </w:t>
      </w:r>
      <w:r w:rsidR="002401ED" w:rsidRPr="00152FE9">
        <w:t xml:space="preserve">resistivity tomography </w:t>
      </w:r>
    </w:p>
    <w:p w14:paraId="6E9D191B" w14:textId="7A28CA77" w:rsidR="00E33FD8" w:rsidRDefault="00152FE9" w:rsidP="00E33FD8">
      <w:pPr>
        <w:jc w:val="left"/>
      </w:pPr>
      <w:r w:rsidRPr="00152FE9">
        <w:t>ET-RFC</w:t>
      </w:r>
      <w:r w:rsidR="00E33FD8">
        <w:tab/>
      </w:r>
      <w:r w:rsidRPr="00152FE9">
        <w:t xml:space="preserve">Expert Team on Radio Frequency Coordination </w:t>
      </w:r>
    </w:p>
    <w:p w14:paraId="6FC0D0B4" w14:textId="171276A1" w:rsidR="00E33FD8" w:rsidRDefault="00152FE9" w:rsidP="00E33FD8">
      <w:pPr>
        <w:jc w:val="left"/>
      </w:pPr>
      <w:r w:rsidRPr="00152FE9">
        <w:t>GCOS</w:t>
      </w:r>
      <w:r w:rsidR="00E33FD8">
        <w:tab/>
      </w:r>
      <w:r w:rsidRPr="00152FE9">
        <w:t xml:space="preserve">Global </w:t>
      </w:r>
      <w:r w:rsidR="002401ED" w:rsidRPr="00152FE9">
        <w:t xml:space="preserve">climate observing system </w:t>
      </w:r>
    </w:p>
    <w:p w14:paraId="2F787F35" w14:textId="70B80C80" w:rsidR="00E33FD8" w:rsidRDefault="00152FE9" w:rsidP="00E33FD8">
      <w:pPr>
        <w:jc w:val="left"/>
      </w:pPr>
      <w:r w:rsidRPr="00152FE9">
        <w:t>GRB</w:t>
      </w:r>
      <w:r w:rsidR="00E33FD8">
        <w:tab/>
      </w:r>
      <w:r w:rsidRPr="00152FE9">
        <w:t xml:space="preserve">GOES </w:t>
      </w:r>
      <w:proofErr w:type="spellStart"/>
      <w:r w:rsidRPr="00152FE9">
        <w:t>ReBroadcast</w:t>
      </w:r>
      <w:proofErr w:type="spellEnd"/>
      <w:r w:rsidRPr="00152FE9">
        <w:t xml:space="preserve"> </w:t>
      </w:r>
    </w:p>
    <w:p w14:paraId="0033AD88" w14:textId="0E9D400D" w:rsidR="00E33FD8" w:rsidRDefault="00152FE9" w:rsidP="00E33FD8">
      <w:pPr>
        <w:jc w:val="left"/>
      </w:pPr>
      <w:r w:rsidRPr="00152FE9">
        <w:t>GSO</w:t>
      </w:r>
      <w:r w:rsidR="00E33FD8">
        <w:tab/>
      </w:r>
      <w:r w:rsidRPr="00152FE9">
        <w:t xml:space="preserve">Geostationary orbit </w:t>
      </w:r>
    </w:p>
    <w:p w14:paraId="3E774B4E" w14:textId="47244FBB" w:rsidR="00E33FD8" w:rsidRDefault="00152FE9" w:rsidP="00E33FD8">
      <w:pPr>
        <w:jc w:val="left"/>
      </w:pPr>
      <w:r w:rsidRPr="00152FE9">
        <w:t>HRIT</w:t>
      </w:r>
      <w:r w:rsidR="00E33FD8">
        <w:tab/>
      </w:r>
      <w:r w:rsidR="002401ED" w:rsidRPr="00152FE9">
        <w:t>High-rate</w:t>
      </w:r>
      <w:r w:rsidRPr="00152FE9">
        <w:t xml:space="preserve"> </w:t>
      </w:r>
      <w:r w:rsidR="00E33FD8">
        <w:t>i</w:t>
      </w:r>
      <w:r w:rsidRPr="00152FE9">
        <w:t xml:space="preserve">nformation </w:t>
      </w:r>
      <w:r w:rsidR="00E33FD8">
        <w:t>t</w:t>
      </w:r>
      <w:r w:rsidRPr="00152FE9">
        <w:t xml:space="preserve">ransmission </w:t>
      </w:r>
    </w:p>
    <w:p w14:paraId="2AC4B20C" w14:textId="571396AB" w:rsidR="00E33FD8" w:rsidRDefault="00152FE9" w:rsidP="00E33FD8">
      <w:pPr>
        <w:jc w:val="left"/>
      </w:pPr>
      <w:r w:rsidRPr="00152FE9">
        <w:t>IPS</w:t>
      </w:r>
      <w:r w:rsidR="002401ED">
        <w:tab/>
      </w:r>
      <w:r w:rsidRPr="00152FE9">
        <w:t xml:space="preserve">Interplanetary scintillations </w:t>
      </w:r>
    </w:p>
    <w:p w14:paraId="331E91A5" w14:textId="5CA6F4C9" w:rsidR="00E33FD8" w:rsidRDefault="00152FE9" w:rsidP="00E33FD8">
      <w:pPr>
        <w:jc w:val="left"/>
      </w:pPr>
      <w:r w:rsidRPr="00152FE9">
        <w:t>JPSS</w:t>
      </w:r>
      <w:r w:rsidR="002401ED">
        <w:tab/>
      </w:r>
      <w:r w:rsidRPr="00152FE9">
        <w:t xml:space="preserve">Joint </w:t>
      </w:r>
      <w:r w:rsidR="002401ED" w:rsidRPr="00152FE9">
        <w:t xml:space="preserve">polar satellite system </w:t>
      </w:r>
    </w:p>
    <w:p w14:paraId="6E2330AA" w14:textId="3BC88B89" w:rsidR="00E33FD8" w:rsidRDefault="00152FE9" w:rsidP="00E33FD8">
      <w:pPr>
        <w:jc w:val="left"/>
      </w:pPr>
      <w:r w:rsidRPr="00152FE9">
        <w:t>LDS</w:t>
      </w:r>
      <w:r w:rsidR="002401ED">
        <w:tab/>
      </w:r>
      <w:r w:rsidRPr="00152FE9">
        <w:t xml:space="preserve">Lightning detection systems </w:t>
      </w:r>
    </w:p>
    <w:p w14:paraId="6DE56591" w14:textId="1D12459E" w:rsidR="00E33FD8" w:rsidRDefault="00152FE9" w:rsidP="00E33FD8">
      <w:pPr>
        <w:jc w:val="left"/>
      </w:pPr>
      <w:r w:rsidRPr="00152FE9">
        <w:t>LMA</w:t>
      </w:r>
      <w:r w:rsidR="002401ED">
        <w:tab/>
      </w:r>
      <w:r w:rsidRPr="00152FE9">
        <w:t xml:space="preserve">Lightning mapping array </w:t>
      </w:r>
    </w:p>
    <w:p w14:paraId="1ED5FFE6" w14:textId="28E5D070" w:rsidR="00E33FD8" w:rsidRDefault="00152FE9" w:rsidP="00E33FD8">
      <w:pPr>
        <w:jc w:val="left"/>
      </w:pPr>
      <w:r w:rsidRPr="00152FE9">
        <w:t>non-GSO</w:t>
      </w:r>
      <w:r w:rsidR="002401ED">
        <w:tab/>
      </w:r>
      <w:r w:rsidRPr="00152FE9">
        <w:t xml:space="preserve">Non-geostationary orbit </w:t>
      </w:r>
    </w:p>
    <w:p w14:paraId="70BDF05C" w14:textId="0A7089A1" w:rsidR="00E33FD8" w:rsidRDefault="00152FE9" w:rsidP="00E33FD8">
      <w:pPr>
        <w:jc w:val="left"/>
      </w:pPr>
      <w:r w:rsidRPr="00152FE9">
        <w:t>RASS</w:t>
      </w:r>
      <w:r w:rsidR="002401ED">
        <w:tab/>
      </w:r>
      <w:r w:rsidRPr="00152FE9">
        <w:t xml:space="preserve">Radio </w:t>
      </w:r>
      <w:r w:rsidR="002401ED" w:rsidRPr="00152FE9">
        <w:t xml:space="preserve">acoustic sounding system </w:t>
      </w:r>
    </w:p>
    <w:p w14:paraId="3A2A41C7" w14:textId="2060A526" w:rsidR="00E33FD8" w:rsidRDefault="00152FE9" w:rsidP="00E33FD8">
      <w:pPr>
        <w:jc w:val="left"/>
      </w:pPr>
      <w:r w:rsidRPr="00152FE9">
        <w:t>RLAN</w:t>
      </w:r>
      <w:r w:rsidR="002401ED">
        <w:tab/>
      </w:r>
      <w:r w:rsidRPr="00152FE9">
        <w:t xml:space="preserve">Radio </w:t>
      </w:r>
      <w:r w:rsidR="002401ED" w:rsidRPr="00152FE9">
        <w:t xml:space="preserve">local area network </w:t>
      </w:r>
    </w:p>
    <w:p w14:paraId="27B53806" w14:textId="0C34BCCE" w:rsidR="00E33FD8" w:rsidRDefault="00152FE9" w:rsidP="00E33FD8">
      <w:pPr>
        <w:jc w:val="left"/>
      </w:pPr>
      <w:r w:rsidRPr="00152FE9">
        <w:t>SMMR</w:t>
      </w:r>
      <w:r w:rsidR="002401ED">
        <w:tab/>
      </w:r>
      <w:r w:rsidRPr="00152FE9">
        <w:t xml:space="preserve">Scanning multichannel microwave radiometer </w:t>
      </w:r>
    </w:p>
    <w:p w14:paraId="33A9FFFE" w14:textId="3C6FF658" w:rsidR="00E33FD8" w:rsidRDefault="00152FE9" w:rsidP="00E33FD8">
      <w:pPr>
        <w:jc w:val="left"/>
      </w:pPr>
      <w:r w:rsidRPr="00152FE9">
        <w:t>TWTs</w:t>
      </w:r>
      <w:r w:rsidR="002401ED">
        <w:tab/>
      </w:r>
      <w:r w:rsidRPr="00152FE9">
        <w:t xml:space="preserve">Traveling wave tubes </w:t>
      </w:r>
    </w:p>
    <w:p w14:paraId="5B288450" w14:textId="4A64AAD4" w:rsidR="00E33FD8" w:rsidRDefault="00152FE9" w:rsidP="00E33FD8">
      <w:pPr>
        <w:jc w:val="left"/>
      </w:pPr>
      <w:r w:rsidRPr="00152FE9">
        <w:t>UAS</w:t>
      </w:r>
      <w:r w:rsidR="002401ED">
        <w:tab/>
      </w:r>
      <w:r w:rsidRPr="00152FE9">
        <w:t xml:space="preserve">Uncrewed </w:t>
      </w:r>
      <w:r w:rsidR="002401ED" w:rsidRPr="00152FE9">
        <w:t>aircraft s</w:t>
      </w:r>
      <w:r w:rsidRPr="00152FE9">
        <w:t xml:space="preserve">ystems </w:t>
      </w:r>
    </w:p>
    <w:p w14:paraId="1E0B7143" w14:textId="2B5C97FB" w:rsidR="00E33FD8" w:rsidRDefault="00152FE9" w:rsidP="00E33FD8">
      <w:pPr>
        <w:jc w:val="left"/>
      </w:pPr>
      <w:r w:rsidRPr="00152FE9">
        <w:t>UWB</w:t>
      </w:r>
      <w:r w:rsidR="002401ED">
        <w:tab/>
      </w:r>
      <w:r w:rsidRPr="00152FE9">
        <w:t xml:space="preserve">Ultra-wide band </w:t>
      </w:r>
    </w:p>
    <w:p w14:paraId="2BA8FCCE" w14:textId="082C7986" w:rsidR="00E33FD8" w:rsidRDefault="00152FE9" w:rsidP="00E33FD8">
      <w:pPr>
        <w:jc w:val="left"/>
      </w:pPr>
      <w:r w:rsidRPr="00152FE9">
        <w:t>VLF</w:t>
      </w:r>
      <w:r w:rsidR="002401ED">
        <w:tab/>
      </w:r>
      <w:r w:rsidRPr="00152FE9">
        <w:t xml:space="preserve">Very low frequency </w:t>
      </w:r>
    </w:p>
    <w:p w14:paraId="0340C779" w14:textId="58E3309C" w:rsidR="00E33FD8" w:rsidRDefault="00152FE9" w:rsidP="00E33FD8">
      <w:pPr>
        <w:jc w:val="left"/>
      </w:pPr>
      <w:r w:rsidRPr="00152FE9">
        <w:t>WHOS</w:t>
      </w:r>
      <w:r w:rsidR="002401ED">
        <w:tab/>
      </w:r>
      <w:r w:rsidRPr="00152FE9">
        <w:t xml:space="preserve">WMO’s Hydrological Observing System </w:t>
      </w:r>
    </w:p>
    <w:p w14:paraId="64F4FA22" w14:textId="2F3178AF" w:rsidR="00E33FD8" w:rsidRDefault="00152FE9" w:rsidP="00E33FD8">
      <w:pPr>
        <w:jc w:val="left"/>
      </w:pPr>
      <w:r w:rsidRPr="00152FE9">
        <w:t>WIGOS</w:t>
      </w:r>
      <w:r w:rsidR="002401ED">
        <w:tab/>
      </w:r>
      <w:r w:rsidRPr="00152FE9">
        <w:t xml:space="preserve">WMO Integrated Global Observing System </w:t>
      </w:r>
    </w:p>
    <w:p w14:paraId="4207B69E" w14:textId="5C3D24F8" w:rsidR="00E33FD8" w:rsidRDefault="00152FE9" w:rsidP="00E33FD8">
      <w:pPr>
        <w:jc w:val="left"/>
      </w:pPr>
      <w:r w:rsidRPr="00152FE9">
        <w:t>WIPPS</w:t>
      </w:r>
      <w:r w:rsidR="002401ED">
        <w:tab/>
      </w:r>
      <w:r w:rsidRPr="00152FE9">
        <w:t xml:space="preserve">WMO Integrated Processing and Prediction System </w:t>
      </w:r>
    </w:p>
    <w:p w14:paraId="3882F34E" w14:textId="565FC69B" w:rsidR="00E33FD8" w:rsidRPr="00A8429C" w:rsidRDefault="00152FE9" w:rsidP="00E33FD8">
      <w:pPr>
        <w:jc w:val="left"/>
        <w:rPr>
          <w:lang w:val="de-CH"/>
        </w:rPr>
      </w:pPr>
      <w:r w:rsidRPr="00A8429C">
        <w:rPr>
          <w:lang w:val="de-CH"/>
        </w:rPr>
        <w:t>WIS</w:t>
      </w:r>
      <w:r w:rsidR="002401ED" w:rsidRPr="00A8429C">
        <w:rPr>
          <w:lang w:val="de-CH"/>
        </w:rPr>
        <w:tab/>
      </w:r>
      <w:r w:rsidRPr="00A8429C">
        <w:rPr>
          <w:lang w:val="de-CH"/>
        </w:rPr>
        <w:t xml:space="preserve">WMO Information System </w:t>
      </w:r>
    </w:p>
    <w:p w14:paraId="6F5B6C68" w14:textId="1260DF29" w:rsidR="00E33FD8" w:rsidRPr="00A8429C" w:rsidRDefault="00152FE9" w:rsidP="00E33FD8">
      <w:pPr>
        <w:jc w:val="left"/>
        <w:rPr>
          <w:lang w:val="de-CH"/>
        </w:rPr>
      </w:pPr>
      <w:r w:rsidRPr="00A8429C">
        <w:rPr>
          <w:lang w:val="de-CH"/>
        </w:rPr>
        <w:t>WPR</w:t>
      </w:r>
      <w:r w:rsidR="002401ED" w:rsidRPr="00A8429C">
        <w:rPr>
          <w:lang w:val="de-CH"/>
        </w:rPr>
        <w:tab/>
      </w:r>
      <w:r w:rsidRPr="00A8429C">
        <w:rPr>
          <w:lang w:val="de-CH"/>
        </w:rPr>
        <w:t xml:space="preserve">Wind profiler radar </w:t>
      </w:r>
    </w:p>
    <w:p w14:paraId="3B302ADC" w14:textId="06A02C66" w:rsidR="00152FE9" w:rsidRPr="00152FE9" w:rsidRDefault="00152FE9" w:rsidP="00E33FD8">
      <w:pPr>
        <w:jc w:val="left"/>
      </w:pPr>
      <w:proofErr w:type="spellStart"/>
      <w:r w:rsidRPr="00152FE9">
        <w:t>Wx</w:t>
      </w:r>
      <w:proofErr w:type="spellEnd"/>
      <w:r w:rsidRPr="00152FE9">
        <w:t>-UAS</w:t>
      </w:r>
      <w:r w:rsidR="002401ED">
        <w:tab/>
      </w:r>
      <w:r w:rsidRPr="00152FE9">
        <w:t xml:space="preserve">Weather-sensing </w:t>
      </w:r>
      <w:r w:rsidR="002401ED" w:rsidRPr="00152FE9">
        <w:t>uncrewed aircraft systems</w:t>
      </w:r>
    </w:p>
    <w:p w14:paraId="4EAD5E77" w14:textId="77777777" w:rsidR="00152FE9" w:rsidRPr="001214FA" w:rsidRDefault="00152FE9" w:rsidP="000A7571">
      <w:pPr>
        <w:pStyle w:val="Line"/>
      </w:pPr>
    </w:p>
    <w:p w14:paraId="5A56180E" w14:textId="77777777" w:rsidR="00545917" w:rsidRDefault="00545917" w:rsidP="00545917"/>
    <w:p w14:paraId="0CC6F8AE" w14:textId="77777777" w:rsidR="00545917" w:rsidRPr="00310E66" w:rsidRDefault="00545917" w:rsidP="00545917"/>
    <w:sectPr w:rsidR="00545917" w:rsidRPr="00310E66" w:rsidSect="00A84BE7">
      <w:headerReference w:type="even" r:id="rId176"/>
      <w:headerReference w:type="default" r:id="rId177"/>
      <w:pgSz w:w="11907" w:h="16834" w:code="9"/>
      <w:pgMar w:top="1418" w:right="1134" w:bottom="1134" w:left="1134" w:header="720" w:footer="482" w:gutter="0"/>
      <w:cols w:space="720"/>
      <w:vAlign w:val="both"/>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0A6A88" w14:textId="77777777" w:rsidR="00EC6B52" w:rsidRDefault="00EC6B52">
      <w:r>
        <w:separator/>
      </w:r>
    </w:p>
  </w:endnote>
  <w:endnote w:type="continuationSeparator" w:id="0">
    <w:p w14:paraId="6271C412" w14:textId="77777777" w:rsidR="00EC6B52" w:rsidRDefault="00EC6B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 New Roman Bold">
    <w:altName w:val="Times New Roman"/>
    <w:panose1 w:val="02020803070505020304"/>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G Times">
    <w:altName w:val="Times New Roman"/>
    <w:charset w:val="00"/>
    <w:family w:val="roman"/>
    <w:pitch w:val="variable"/>
    <w:sig w:usb0="00000007" w:usb1="00000000" w:usb2="00000000" w:usb3="00000000" w:csb0="00000093"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Palatino">
    <w:altName w:val="Book Antiqua"/>
    <w:panose1 w:val="00000000000000000000"/>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FuturaA Bk BT">
    <w:altName w:val="Century Gothic"/>
    <w:panose1 w:val="00000000000000000000"/>
    <w:charset w:val="00"/>
    <w:family w:val="swiss"/>
    <w:notTrueType/>
    <w:pitch w:val="variable"/>
    <w:sig w:usb0="00000003" w:usb1="00000000" w:usb2="00000000" w:usb3="00000000" w:csb0="00000001" w:csb1="00000000"/>
  </w:font>
  <w:font w:name="Times">
    <w:panose1 w:val="02020603050405020304"/>
    <w:charset w:val="00"/>
    <w:family w:val="roman"/>
    <w:pitch w:val="variable"/>
    <w:sig w:usb0="00000003" w:usb1="00000000" w:usb2="00000000" w:usb3="00000000" w:csb0="00000001" w:csb1="00000000"/>
  </w:font>
  <w:font w:name="MS Mincho">
    <w:panose1 w:val="02020609040205080304"/>
    <w:charset w:val="80"/>
    <w:family w:val="modern"/>
    <w:pitch w:val="fixed"/>
    <w:sig w:usb0="E00002FF" w:usb1="6AC7FDFB" w:usb2="08000012" w:usb3="00000000" w:csb0="0002009F" w:csb1="00000000"/>
  </w:font>
  <w:font w:name="Gill Sans Std">
    <w:altName w:val="Calibri"/>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StoneSansITC-Medium">
    <w:charset w:val="00"/>
    <w:family w:val="auto"/>
    <w:pitch w:val="default"/>
  </w:font>
  <w:font w:name="Segoe UI">
    <w:altName w:val="Sylfaen"/>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Zurich BdEx BT">
    <w:altName w:val="Calibri"/>
    <w:charset w:val="00"/>
    <w:family w:val="swiss"/>
    <w:pitch w:val="variable"/>
    <w:sig w:usb0="00000087" w:usb1="00000000" w:usb2="00000000" w:usb3="00000000" w:csb0="0000001B" w:csb1="00000000"/>
  </w:font>
  <w:font w:name="Tms Rmn">
    <w:altName w:val="Times New Roman"/>
    <w:panose1 w:val="02020603040505020304"/>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Noto Sans Symbols">
    <w:altName w:val="Calibri"/>
    <w:charset w:val="00"/>
    <w:family w:val="auto"/>
    <w:pitch w:val="default"/>
  </w:font>
  <w:font w:name="Gungsuh">
    <w:charset w:val="81"/>
    <w:family w:val="roman"/>
    <w:pitch w:val="variable"/>
    <w:sig w:usb0="B00002AF" w:usb1="69D77CFB" w:usb2="00000030" w:usb3="00000000" w:csb0="0008009F" w:csb1="00000000"/>
  </w:font>
  <w:font w:name="StoneSerif">
    <w:altName w:val="Times New Roman"/>
    <w:panose1 w:val="00000000000000000000"/>
    <w:charset w:val="00"/>
    <w:family w:val="roman"/>
    <w:notTrueType/>
    <w:pitch w:val="default"/>
    <w:sig w:usb0="000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30AB52" w14:textId="77777777" w:rsidR="00AA232B" w:rsidRPr="000A0520" w:rsidRDefault="00AA232B" w:rsidP="000A052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4401B8" w14:textId="77777777" w:rsidR="00AA232B" w:rsidRPr="000A0520" w:rsidRDefault="00AA232B" w:rsidP="000A052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94B756" w14:textId="44810C8A" w:rsidR="00FA124A" w:rsidRPr="00D447B8" w:rsidRDefault="00FA124A" w:rsidP="00D447B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2A8C4D" w14:textId="77777777" w:rsidR="00D447B8" w:rsidRPr="000A0520" w:rsidRDefault="00D447B8" w:rsidP="000A052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7F25DF" w14:textId="77777777" w:rsidR="00EC6B52" w:rsidRDefault="00EC6B52">
      <w:r>
        <w:t>____________________</w:t>
      </w:r>
    </w:p>
  </w:footnote>
  <w:footnote w:type="continuationSeparator" w:id="0">
    <w:p w14:paraId="4D32D029" w14:textId="77777777" w:rsidR="00EC6B52" w:rsidRDefault="00EC6B52">
      <w:r>
        <w:continuationSeparator/>
      </w:r>
    </w:p>
  </w:footnote>
  <w:footnote w:id="1">
    <w:p w14:paraId="7B068825" w14:textId="6E44D9FF" w:rsidR="00EB665D" w:rsidRDefault="00EB665D" w:rsidP="00EB665D">
      <w:pPr>
        <w:pStyle w:val="FootnoteText"/>
        <w:rPr>
          <w:sz w:val="18"/>
          <w:szCs w:val="18"/>
        </w:rPr>
      </w:pPr>
      <w:r>
        <w:rPr>
          <w:rStyle w:val="FootnoteReference"/>
          <w:szCs w:val="18"/>
        </w:rPr>
        <w:footnoteRef/>
      </w:r>
      <w:r>
        <w:rPr>
          <w:sz w:val="18"/>
          <w:szCs w:val="18"/>
        </w:rPr>
        <w:tab/>
      </w:r>
      <w:r w:rsidRPr="00F576FE">
        <w:t xml:space="preserve">By </w:t>
      </w:r>
      <w:r w:rsidR="005F3BB1">
        <w:t>f</w:t>
      </w:r>
      <w:r w:rsidRPr="00F576FE">
        <w:t>ootnote RR</w:t>
      </w:r>
      <w:r w:rsidR="0061268B">
        <w:t xml:space="preserve"> No.</w:t>
      </w:r>
      <w:r w:rsidRPr="00F576FE">
        <w:t xml:space="preserve"> </w:t>
      </w:r>
      <w:r w:rsidRPr="00217BC6">
        <w:rPr>
          <w:b/>
          <w:bCs/>
        </w:rPr>
        <w:t>5.290</w:t>
      </w:r>
      <w:r w:rsidRPr="00F576FE">
        <w:t>, MetSat service is allocated on a primary basis in some countries.</w:t>
      </w:r>
    </w:p>
  </w:footnote>
  <w:footnote w:id="2">
    <w:p w14:paraId="44A1F657" w14:textId="421E6532" w:rsidR="00EB665D" w:rsidRDefault="00EB665D" w:rsidP="00EB665D">
      <w:pPr>
        <w:pStyle w:val="FootnoteText"/>
        <w:rPr>
          <w:sz w:val="18"/>
          <w:szCs w:val="18"/>
        </w:rPr>
      </w:pPr>
      <w:r>
        <w:rPr>
          <w:rStyle w:val="FootnoteReference"/>
          <w:szCs w:val="18"/>
        </w:rPr>
        <w:footnoteRef/>
      </w:r>
      <w:r>
        <w:rPr>
          <w:sz w:val="18"/>
          <w:szCs w:val="18"/>
        </w:rPr>
        <w:tab/>
      </w:r>
      <w:r w:rsidRPr="00F576FE">
        <w:rPr>
          <w:szCs w:val="24"/>
        </w:rPr>
        <w:t xml:space="preserve">By </w:t>
      </w:r>
      <w:r w:rsidR="005F3BB1">
        <w:rPr>
          <w:szCs w:val="24"/>
        </w:rPr>
        <w:t>f</w:t>
      </w:r>
      <w:r w:rsidRPr="00F576FE">
        <w:rPr>
          <w:szCs w:val="24"/>
        </w:rPr>
        <w:t>ootnote RR</w:t>
      </w:r>
      <w:r w:rsidR="00C501B0" w:rsidRPr="003F1C3C">
        <w:rPr>
          <w:szCs w:val="24"/>
        </w:rPr>
        <w:t xml:space="preserve"> </w:t>
      </w:r>
      <w:r w:rsidR="00C501B0" w:rsidRPr="0004788A">
        <w:rPr>
          <w:szCs w:val="24"/>
        </w:rPr>
        <w:t>No.</w:t>
      </w:r>
      <w:r w:rsidRPr="00F576FE">
        <w:rPr>
          <w:szCs w:val="24"/>
        </w:rPr>
        <w:t xml:space="preserve"> </w:t>
      </w:r>
      <w:r w:rsidRPr="00217BC6">
        <w:rPr>
          <w:b/>
          <w:bCs/>
          <w:szCs w:val="24"/>
        </w:rPr>
        <w:t>5.460A</w:t>
      </w:r>
      <w:r w:rsidRPr="00F576FE">
        <w:rPr>
          <w:szCs w:val="24"/>
        </w:rPr>
        <w:t>, EESS service is limited to tracking, telemetry and command and shall not claim protection from the fixed and mobile services,</w:t>
      </w:r>
    </w:p>
  </w:footnote>
  <w:footnote w:id="3">
    <w:p w14:paraId="14744E09" w14:textId="19DCEC06" w:rsidR="00EB665D" w:rsidRDefault="00EB665D" w:rsidP="00EB665D">
      <w:pPr>
        <w:pStyle w:val="FootnoteText"/>
        <w:rPr>
          <w:sz w:val="18"/>
          <w:szCs w:val="18"/>
        </w:rPr>
      </w:pPr>
      <w:r>
        <w:rPr>
          <w:rStyle w:val="FootnoteReference"/>
          <w:szCs w:val="18"/>
        </w:rPr>
        <w:footnoteRef/>
      </w:r>
      <w:r>
        <w:rPr>
          <w:sz w:val="18"/>
          <w:szCs w:val="18"/>
        </w:rPr>
        <w:tab/>
      </w:r>
      <w:r w:rsidRPr="00F576FE">
        <w:rPr>
          <w:szCs w:val="24"/>
        </w:rPr>
        <w:t xml:space="preserve">By </w:t>
      </w:r>
      <w:r w:rsidR="005F3BB1">
        <w:rPr>
          <w:szCs w:val="24"/>
        </w:rPr>
        <w:t>f</w:t>
      </w:r>
      <w:r w:rsidRPr="00F576FE">
        <w:rPr>
          <w:szCs w:val="24"/>
        </w:rPr>
        <w:t>ootnote RR</w:t>
      </w:r>
      <w:r w:rsidR="00C501B0" w:rsidRPr="0004788A">
        <w:rPr>
          <w:szCs w:val="24"/>
        </w:rPr>
        <w:t xml:space="preserve"> No.</w:t>
      </w:r>
      <w:r w:rsidRPr="00F576FE">
        <w:rPr>
          <w:szCs w:val="24"/>
        </w:rPr>
        <w:t xml:space="preserve"> </w:t>
      </w:r>
      <w:r w:rsidRPr="00217BC6">
        <w:rPr>
          <w:b/>
          <w:bCs/>
          <w:szCs w:val="24"/>
        </w:rPr>
        <w:t>5.460B</w:t>
      </w:r>
      <w:r w:rsidRPr="00F576FE">
        <w:rPr>
          <w:szCs w:val="24"/>
        </w:rPr>
        <w:t>, EESS service in the band 7 190-7 235 MHz shall not claim protection from existing and future stations of the space research service.</w:t>
      </w:r>
    </w:p>
  </w:footnote>
  <w:footnote w:id="4">
    <w:p w14:paraId="7703472B" w14:textId="504A9A25" w:rsidR="00C6795D" w:rsidRPr="008A7DBB" w:rsidRDefault="00C6795D">
      <w:pPr>
        <w:pStyle w:val="FootnoteText"/>
        <w:rPr>
          <w:lang w:val="en-US"/>
        </w:rPr>
      </w:pPr>
      <w:r>
        <w:rPr>
          <w:rStyle w:val="FootnoteReference"/>
        </w:rPr>
        <w:footnoteRef/>
      </w:r>
      <w:r>
        <w:t xml:space="preserve"> </w:t>
      </w:r>
      <w:r w:rsidRPr="009710FC">
        <w:rPr>
          <w:sz w:val="18"/>
          <w:szCs w:val="18"/>
          <w:lang w:val="en-US"/>
        </w:rPr>
        <w:tab/>
        <w:t xml:space="preserve">For current frequency allocation in these bands, the reader is referred to Article </w:t>
      </w:r>
      <w:r w:rsidRPr="000D2FBB">
        <w:rPr>
          <w:b/>
          <w:bCs/>
          <w:sz w:val="18"/>
          <w:szCs w:val="18"/>
          <w:lang w:val="en-US"/>
        </w:rPr>
        <w:t>5</w:t>
      </w:r>
      <w:r w:rsidRPr="009710FC">
        <w:rPr>
          <w:sz w:val="18"/>
          <w:szCs w:val="18"/>
          <w:lang w:val="en-US"/>
        </w:rPr>
        <w:t xml:space="preserve"> of the RR.</w:t>
      </w:r>
    </w:p>
  </w:footnote>
  <w:footnote w:id="5">
    <w:p w14:paraId="260D2C99" w14:textId="73DC3B37" w:rsidR="00C6795D" w:rsidRPr="00625F6D" w:rsidRDefault="00C6795D" w:rsidP="00D51813">
      <w:pPr>
        <w:pStyle w:val="FootnoteText"/>
      </w:pPr>
      <w:r>
        <w:rPr>
          <w:rStyle w:val="FootnoteReference"/>
        </w:rPr>
        <w:footnoteRef/>
      </w:r>
      <w:r>
        <w:t xml:space="preserve"> </w:t>
      </w:r>
      <w:r>
        <w:tab/>
      </w:r>
      <w:r w:rsidRPr="00625F6D">
        <w:t>This is the velocity of the precipitation either toward or away from the radar (in a radial direction). No information about the strength of the precipitation is given. Precipitation moving toward the radar has negative velocity Precipitation moving away from the radar has positive velocity. Precipitation moving perpendicular to the radar beam (in a circle around the radar) will have a radial velocity of zero.</w:t>
      </w:r>
    </w:p>
  </w:footnote>
  <w:footnote w:id="6">
    <w:p w14:paraId="07D06177" w14:textId="09DB7594" w:rsidR="00C6795D" w:rsidRPr="00F9794D" w:rsidRDefault="00C6795D" w:rsidP="00D51813">
      <w:pPr>
        <w:pStyle w:val="FootnoteText"/>
      </w:pPr>
      <w:r>
        <w:rPr>
          <w:rStyle w:val="FootnoteReference"/>
        </w:rPr>
        <w:footnoteRef/>
      </w:r>
      <w:r>
        <w:t xml:space="preserve"> </w:t>
      </w:r>
      <w:r>
        <w:tab/>
      </w:r>
      <w:r w:rsidRPr="00F9794D">
        <w:t>The maximum unambiguous range is the longest range to which a transmitted pulse can travel and return to the radar before the next pulse is transmitted. In other words, the maximum unambiguous range is the maximum distance that radar energy can travel round trip between pulses and still produce reliable information.</w:t>
      </w:r>
    </w:p>
  </w:footnote>
  <w:footnote w:id="7">
    <w:p w14:paraId="7A83E4A9" w14:textId="2CDC00E4" w:rsidR="00C6795D" w:rsidRPr="00F9794D" w:rsidRDefault="00C6795D" w:rsidP="00D51813">
      <w:pPr>
        <w:pStyle w:val="FootnoteText"/>
        <w:rPr>
          <w:lang w:val="en-US"/>
        </w:rPr>
      </w:pPr>
      <w:r>
        <w:rPr>
          <w:rStyle w:val="FootnoteReference"/>
        </w:rPr>
        <w:footnoteRef/>
      </w:r>
      <w:r>
        <w:t xml:space="preserve"> </w:t>
      </w:r>
      <w:r>
        <w:tab/>
        <w:t xml:space="preserve">Stratiform </w:t>
      </w:r>
      <w:r w:rsidRPr="00F9794D">
        <w:t>rain, convection rain, snow and hail scattering constants and rate multipliers are derived from measurements.</w:t>
      </w:r>
    </w:p>
  </w:footnote>
  <w:footnote w:id="8">
    <w:p w14:paraId="1DDA1374" w14:textId="16E541A8" w:rsidR="00C6795D" w:rsidRPr="00DE7A2F" w:rsidRDefault="00C6795D" w:rsidP="00D51813">
      <w:pPr>
        <w:pStyle w:val="FootnoteText"/>
      </w:pPr>
      <w:r>
        <w:rPr>
          <w:rStyle w:val="FootnoteReference"/>
        </w:rPr>
        <w:footnoteRef/>
      </w:r>
      <w:r>
        <w:t xml:space="preserve"> </w:t>
      </w:r>
      <w:r>
        <w:tab/>
      </w:r>
      <w:r w:rsidRPr="00DE7A2F">
        <w:t>Wind Farms are clusters of wind turbines that are used to generate power.</w:t>
      </w:r>
    </w:p>
  </w:footnote>
  <w:footnote w:id="9">
    <w:p w14:paraId="69CDBD59" w14:textId="1A2B0C8A" w:rsidR="00C6795D" w:rsidRPr="00A1306E" w:rsidRDefault="00C6795D" w:rsidP="00D51813">
      <w:pPr>
        <w:pStyle w:val="FootnoteText"/>
      </w:pPr>
      <w:r>
        <w:rPr>
          <w:rStyle w:val="FootnoteReference"/>
        </w:rPr>
        <w:footnoteRef/>
      </w:r>
      <w:r>
        <w:t xml:space="preserve"> </w:t>
      </w:r>
      <w:r>
        <w:tab/>
      </w:r>
      <w:r w:rsidRPr="00A1306E">
        <w:t>RASS utilizes an acoustic source that is matched in frequency so that the wavelength of the acoustic wave is matched to half the wavelength of the radar transmitted electromagnetic wave (Bragg condition). RASS measures the speed of the acoustic wave which is dependent upon temperature. In this way RASS provides a remote measurement of the atmospheric virtual temperature.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99DC93" w14:textId="02046655" w:rsidR="00AA232B" w:rsidRPr="001F1B57" w:rsidRDefault="00AA232B" w:rsidP="003D0377">
    <w:pPr>
      <w:pStyle w:val="Header"/>
      <w:tabs>
        <w:tab w:val="right" w:pos="9639"/>
      </w:tabs>
      <w:jc w:val="left"/>
      <w:rPr>
        <w:b/>
        <w:lang w:val="en-US"/>
      </w:rPr>
    </w:pPr>
    <w:r w:rsidRPr="00561422">
      <w:rPr>
        <w:b/>
        <w:iCs/>
        <w:lang w:val="en-US"/>
      </w:rPr>
      <w:fldChar w:fldCharType="begin"/>
    </w:r>
    <w:r w:rsidRPr="00561422">
      <w:rPr>
        <w:b/>
        <w:iCs/>
        <w:lang w:val="en-US"/>
      </w:rPr>
      <w:instrText xml:space="preserve"> PAGE </w:instrText>
    </w:r>
    <w:r w:rsidRPr="00561422">
      <w:rPr>
        <w:b/>
        <w:iCs/>
        <w:lang w:val="en-US"/>
      </w:rPr>
      <w:fldChar w:fldCharType="separate"/>
    </w:r>
    <w:r>
      <w:rPr>
        <w:b/>
        <w:iCs/>
        <w:noProof/>
        <w:lang w:val="en-US"/>
      </w:rPr>
      <w:t>2</w:t>
    </w:r>
    <w:r w:rsidRPr="00561422">
      <w:rPr>
        <w:b/>
        <w:iCs/>
        <w:lang w:val="en-US"/>
      </w:rPr>
      <w:fldChar w:fldCharType="end"/>
    </w:r>
    <w:r>
      <w:rPr>
        <w:rFonts w:asciiTheme="majorBidi" w:hAnsiTheme="majorBidi" w:cstheme="majorBidi"/>
        <w:i/>
        <w:iCs/>
        <w:szCs w:val="22"/>
        <w:lang w:val="en-US"/>
      </w:rPr>
      <w:tab/>
    </w:r>
    <w:r w:rsidR="003D0377" w:rsidRPr="003D0377">
      <w:rPr>
        <w:rFonts w:asciiTheme="majorBidi" w:hAnsiTheme="majorBidi" w:cstheme="majorBidi"/>
        <w:i/>
        <w:iCs/>
        <w:szCs w:val="22"/>
      </w:rPr>
      <w:t>Use of radio spectrum for meteorology: weather, climate, water and related environmental applications</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AA914D" w14:textId="3FB0C6EA" w:rsidR="00CE71C1" w:rsidRPr="001F1B57" w:rsidRDefault="00CE71C1" w:rsidP="004323F3">
    <w:pPr>
      <w:pStyle w:val="Header"/>
      <w:tabs>
        <w:tab w:val="right" w:pos="9639"/>
      </w:tabs>
      <w:jc w:val="left"/>
      <w:rPr>
        <w:b/>
        <w:lang w:val="en-US"/>
      </w:rPr>
    </w:pPr>
    <w:r>
      <w:rPr>
        <w:rFonts w:asciiTheme="majorBidi" w:hAnsiTheme="majorBidi" w:cstheme="majorBidi"/>
        <w:i/>
        <w:iCs/>
        <w:szCs w:val="22"/>
        <w:lang w:val="en-US"/>
      </w:rPr>
      <w:t>Chapter 6</w:t>
    </w:r>
    <w:r>
      <w:rPr>
        <w:rFonts w:asciiTheme="majorBidi" w:hAnsiTheme="majorBidi" w:cstheme="majorBidi"/>
        <w:i/>
        <w:iCs/>
        <w:szCs w:val="22"/>
        <w:lang w:val="en-US"/>
      </w:rPr>
      <w:tab/>
    </w:r>
    <w:r>
      <w:rPr>
        <w:rFonts w:asciiTheme="majorBidi" w:hAnsiTheme="majorBidi" w:cstheme="majorBidi"/>
        <w:i/>
        <w:iCs/>
        <w:szCs w:val="22"/>
        <w:lang w:val="en-US"/>
      </w:rPr>
      <w:tab/>
    </w:r>
    <w:r>
      <w:rPr>
        <w:rFonts w:asciiTheme="majorBidi" w:hAnsiTheme="majorBidi" w:cstheme="majorBidi"/>
        <w:i/>
        <w:iCs/>
        <w:szCs w:val="22"/>
        <w:lang w:val="en-US"/>
      </w:rPr>
      <w:tab/>
    </w:r>
    <w:r>
      <w:rPr>
        <w:rFonts w:asciiTheme="majorBidi" w:hAnsiTheme="majorBidi" w:cstheme="majorBidi"/>
        <w:i/>
        <w:iCs/>
        <w:szCs w:val="22"/>
        <w:lang w:val="en-US"/>
      </w:rPr>
      <w:tab/>
    </w:r>
    <w:r w:rsidRPr="00561422">
      <w:rPr>
        <w:b/>
        <w:iCs/>
        <w:lang w:val="en-US"/>
      </w:rPr>
      <w:fldChar w:fldCharType="begin"/>
    </w:r>
    <w:r w:rsidRPr="00561422">
      <w:rPr>
        <w:b/>
        <w:iCs/>
        <w:lang w:val="en-US"/>
      </w:rPr>
      <w:instrText xml:space="preserve"> PAGE </w:instrText>
    </w:r>
    <w:r w:rsidRPr="00561422">
      <w:rPr>
        <w:b/>
        <w:iCs/>
        <w:lang w:val="en-US"/>
      </w:rPr>
      <w:fldChar w:fldCharType="separate"/>
    </w:r>
    <w:r>
      <w:rPr>
        <w:b/>
        <w:iCs/>
        <w:lang w:val="en-US"/>
      </w:rPr>
      <w:t>1</w:t>
    </w:r>
    <w:r w:rsidRPr="00561422">
      <w:rPr>
        <w:b/>
        <w:iCs/>
        <w:lang w:val="en-US"/>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30DF5C" w14:textId="5976A452" w:rsidR="00E05153" w:rsidRPr="001F1B57" w:rsidRDefault="00E05153" w:rsidP="004323F3">
    <w:pPr>
      <w:pStyle w:val="Header"/>
      <w:tabs>
        <w:tab w:val="right" w:pos="9639"/>
      </w:tabs>
      <w:jc w:val="left"/>
      <w:rPr>
        <w:b/>
        <w:lang w:val="en-US"/>
      </w:rPr>
    </w:pPr>
    <w:r>
      <w:rPr>
        <w:rFonts w:asciiTheme="majorBidi" w:hAnsiTheme="majorBidi" w:cstheme="majorBidi"/>
        <w:i/>
        <w:iCs/>
        <w:szCs w:val="22"/>
        <w:lang w:val="en-US"/>
      </w:rPr>
      <w:t>Chapter 7</w:t>
    </w:r>
    <w:r>
      <w:rPr>
        <w:rFonts w:asciiTheme="majorBidi" w:hAnsiTheme="majorBidi" w:cstheme="majorBidi"/>
        <w:i/>
        <w:iCs/>
        <w:szCs w:val="22"/>
        <w:lang w:val="en-US"/>
      </w:rPr>
      <w:tab/>
    </w:r>
    <w:r>
      <w:rPr>
        <w:rFonts w:asciiTheme="majorBidi" w:hAnsiTheme="majorBidi" w:cstheme="majorBidi"/>
        <w:i/>
        <w:iCs/>
        <w:szCs w:val="22"/>
        <w:lang w:val="en-US"/>
      </w:rPr>
      <w:tab/>
    </w:r>
    <w:r>
      <w:rPr>
        <w:rFonts w:asciiTheme="majorBidi" w:hAnsiTheme="majorBidi" w:cstheme="majorBidi"/>
        <w:i/>
        <w:iCs/>
        <w:szCs w:val="22"/>
        <w:lang w:val="en-US"/>
      </w:rPr>
      <w:tab/>
    </w:r>
    <w:r>
      <w:rPr>
        <w:rFonts w:asciiTheme="majorBidi" w:hAnsiTheme="majorBidi" w:cstheme="majorBidi"/>
        <w:i/>
        <w:iCs/>
        <w:szCs w:val="22"/>
        <w:lang w:val="en-US"/>
      </w:rPr>
      <w:tab/>
    </w:r>
    <w:r w:rsidRPr="00561422">
      <w:rPr>
        <w:b/>
        <w:iCs/>
        <w:lang w:val="en-US"/>
      </w:rPr>
      <w:fldChar w:fldCharType="begin"/>
    </w:r>
    <w:r w:rsidRPr="00561422">
      <w:rPr>
        <w:b/>
        <w:iCs/>
        <w:lang w:val="en-US"/>
      </w:rPr>
      <w:instrText xml:space="preserve"> PAGE </w:instrText>
    </w:r>
    <w:r w:rsidRPr="00561422">
      <w:rPr>
        <w:b/>
        <w:iCs/>
        <w:lang w:val="en-US"/>
      </w:rPr>
      <w:fldChar w:fldCharType="separate"/>
    </w:r>
    <w:r>
      <w:rPr>
        <w:b/>
        <w:iCs/>
        <w:lang w:val="en-US"/>
      </w:rPr>
      <w:t>1</w:t>
    </w:r>
    <w:r w:rsidRPr="00561422">
      <w:rPr>
        <w:b/>
        <w:iCs/>
        <w:lang w:val="en-US"/>
      </w:rPr>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FA9CB3" w14:textId="76C49EDD" w:rsidR="00D447B8" w:rsidRPr="001F1B57" w:rsidRDefault="00D447B8" w:rsidP="00A51D11">
    <w:pPr>
      <w:pStyle w:val="Header"/>
      <w:tabs>
        <w:tab w:val="right" w:pos="9639"/>
      </w:tabs>
      <w:jc w:val="left"/>
      <w:rPr>
        <w:b/>
        <w:lang w:val="en-US"/>
      </w:rPr>
    </w:pPr>
    <w:r>
      <w:rPr>
        <w:rFonts w:asciiTheme="majorBidi" w:hAnsiTheme="majorBidi" w:cstheme="majorBidi"/>
        <w:i/>
        <w:iCs/>
        <w:szCs w:val="22"/>
        <w:lang w:val="en-US"/>
      </w:rPr>
      <w:t xml:space="preserve">Annex </w:t>
    </w:r>
    <w:r>
      <w:rPr>
        <w:rFonts w:asciiTheme="majorBidi" w:hAnsiTheme="majorBidi" w:cstheme="majorBidi"/>
        <w:i/>
        <w:iCs/>
        <w:szCs w:val="22"/>
        <w:lang w:val="en-US"/>
      </w:rPr>
      <w:tab/>
    </w:r>
    <w:r>
      <w:rPr>
        <w:rFonts w:asciiTheme="majorBidi" w:hAnsiTheme="majorBidi" w:cstheme="majorBidi"/>
        <w:i/>
        <w:iCs/>
        <w:szCs w:val="22"/>
        <w:lang w:val="en-US"/>
      </w:rPr>
      <w:tab/>
    </w:r>
    <w:r>
      <w:rPr>
        <w:rFonts w:asciiTheme="majorBidi" w:hAnsiTheme="majorBidi" w:cstheme="majorBidi"/>
        <w:i/>
        <w:iCs/>
        <w:szCs w:val="22"/>
        <w:lang w:val="en-US"/>
      </w:rPr>
      <w:tab/>
    </w:r>
    <w:r>
      <w:rPr>
        <w:rFonts w:asciiTheme="majorBidi" w:hAnsiTheme="majorBidi" w:cstheme="majorBidi"/>
        <w:i/>
        <w:iCs/>
        <w:szCs w:val="22"/>
        <w:lang w:val="en-US"/>
      </w:rPr>
      <w:tab/>
    </w:r>
    <w:r w:rsidRPr="00561422">
      <w:rPr>
        <w:b/>
        <w:iCs/>
        <w:lang w:val="en-US"/>
      </w:rPr>
      <w:fldChar w:fldCharType="begin"/>
    </w:r>
    <w:r w:rsidRPr="00561422">
      <w:rPr>
        <w:b/>
        <w:iCs/>
        <w:lang w:val="en-US"/>
      </w:rPr>
      <w:instrText xml:space="preserve"> PAGE </w:instrText>
    </w:r>
    <w:r w:rsidRPr="00561422">
      <w:rPr>
        <w:b/>
        <w:iCs/>
        <w:lang w:val="en-US"/>
      </w:rPr>
      <w:fldChar w:fldCharType="separate"/>
    </w:r>
    <w:r>
      <w:rPr>
        <w:b/>
        <w:iCs/>
        <w:noProof/>
        <w:lang w:val="en-US"/>
      </w:rPr>
      <w:t>109</w:t>
    </w:r>
    <w:r w:rsidRPr="00561422">
      <w:rPr>
        <w:b/>
        <w:iCs/>
        <w:lang w:val="en-US"/>
      </w:rPr>
      <w:fldChar w:fldCharType="end"/>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A66126" w14:textId="389BD01F" w:rsidR="00D447B8" w:rsidRPr="00A51D11" w:rsidRDefault="00D447B8" w:rsidP="00F7664B">
    <w:pPr>
      <w:pStyle w:val="Header"/>
      <w:tabs>
        <w:tab w:val="right" w:pos="9639"/>
      </w:tabs>
      <w:jc w:val="left"/>
      <w:rPr>
        <w:b/>
        <w:lang w:val="en-US"/>
      </w:rPr>
    </w:pPr>
    <w:r w:rsidRPr="00561422">
      <w:rPr>
        <w:b/>
        <w:iCs/>
        <w:lang w:val="en-US"/>
      </w:rPr>
      <w:fldChar w:fldCharType="begin"/>
    </w:r>
    <w:r w:rsidRPr="00561422">
      <w:rPr>
        <w:b/>
        <w:iCs/>
        <w:lang w:val="en-US"/>
      </w:rPr>
      <w:instrText xml:space="preserve"> PAGE </w:instrText>
    </w:r>
    <w:r w:rsidRPr="00561422">
      <w:rPr>
        <w:b/>
        <w:iCs/>
        <w:lang w:val="en-US"/>
      </w:rPr>
      <w:fldChar w:fldCharType="separate"/>
    </w:r>
    <w:r>
      <w:rPr>
        <w:b/>
        <w:iCs/>
        <w:noProof/>
        <w:lang w:val="en-US"/>
      </w:rPr>
      <w:t>114</w:t>
    </w:r>
    <w:r w:rsidRPr="00561422">
      <w:rPr>
        <w:b/>
        <w:iCs/>
        <w:lang w:val="en-US"/>
      </w:rPr>
      <w:fldChar w:fldCharType="end"/>
    </w:r>
    <w:r>
      <w:rPr>
        <w:rFonts w:asciiTheme="majorBidi" w:hAnsiTheme="majorBidi" w:cstheme="majorBidi"/>
        <w:i/>
        <w:iCs/>
        <w:szCs w:val="22"/>
        <w:lang w:val="en-US"/>
      </w:rPr>
      <w:tab/>
    </w:r>
    <w:r w:rsidRPr="003D0377">
      <w:rPr>
        <w:rFonts w:asciiTheme="majorBidi" w:hAnsiTheme="majorBidi" w:cstheme="majorBidi"/>
        <w:i/>
        <w:iCs/>
        <w:szCs w:val="22"/>
      </w:rPr>
      <w:t>Use of radio spectrum for meteorology: weather, climate, water and related environmental applications</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31483F" w14:textId="700F81F0" w:rsidR="00D447B8" w:rsidRPr="00A51D11" w:rsidRDefault="00D447B8" w:rsidP="00A51D11">
    <w:pPr>
      <w:pStyle w:val="Header"/>
      <w:tabs>
        <w:tab w:val="right" w:pos="9639"/>
      </w:tabs>
      <w:jc w:val="left"/>
      <w:rPr>
        <w:rStyle w:val="PageNumber"/>
        <w:b/>
        <w:lang w:val="en-US"/>
      </w:rPr>
    </w:pPr>
    <w:r>
      <w:rPr>
        <w:rFonts w:asciiTheme="majorBidi" w:hAnsiTheme="majorBidi" w:cstheme="majorBidi"/>
        <w:i/>
        <w:iCs/>
        <w:szCs w:val="22"/>
        <w:lang w:val="en-US"/>
      </w:rPr>
      <w:t xml:space="preserve">Annex </w:t>
    </w:r>
    <w:r>
      <w:rPr>
        <w:rFonts w:asciiTheme="majorBidi" w:hAnsiTheme="majorBidi" w:cstheme="majorBidi"/>
        <w:i/>
        <w:iCs/>
        <w:szCs w:val="22"/>
        <w:lang w:val="en-US"/>
      </w:rPr>
      <w:tab/>
    </w:r>
    <w:r>
      <w:rPr>
        <w:rFonts w:asciiTheme="majorBidi" w:hAnsiTheme="majorBidi" w:cstheme="majorBidi"/>
        <w:i/>
        <w:iCs/>
        <w:szCs w:val="22"/>
        <w:lang w:val="en-US"/>
      </w:rPr>
      <w:tab/>
    </w:r>
    <w:r>
      <w:rPr>
        <w:rFonts w:asciiTheme="majorBidi" w:hAnsiTheme="majorBidi" w:cstheme="majorBidi"/>
        <w:i/>
        <w:iCs/>
        <w:szCs w:val="22"/>
        <w:lang w:val="en-US"/>
      </w:rPr>
      <w:tab/>
    </w:r>
    <w:r>
      <w:rPr>
        <w:rFonts w:asciiTheme="majorBidi" w:hAnsiTheme="majorBidi" w:cstheme="majorBidi"/>
        <w:i/>
        <w:iCs/>
        <w:szCs w:val="22"/>
        <w:lang w:val="en-US"/>
      </w:rPr>
      <w:tab/>
    </w:r>
    <w:r w:rsidRPr="00561422">
      <w:rPr>
        <w:b/>
        <w:iCs/>
        <w:lang w:val="en-US"/>
      </w:rPr>
      <w:fldChar w:fldCharType="begin"/>
    </w:r>
    <w:r w:rsidRPr="00561422">
      <w:rPr>
        <w:b/>
        <w:iCs/>
        <w:lang w:val="en-US"/>
      </w:rPr>
      <w:instrText xml:space="preserve"> PAGE </w:instrText>
    </w:r>
    <w:r w:rsidRPr="00561422">
      <w:rPr>
        <w:b/>
        <w:iCs/>
        <w:lang w:val="en-US"/>
      </w:rPr>
      <w:fldChar w:fldCharType="separate"/>
    </w:r>
    <w:r>
      <w:rPr>
        <w:b/>
        <w:iCs/>
        <w:noProof/>
        <w:lang w:val="en-US"/>
      </w:rPr>
      <w:t>115</w:t>
    </w:r>
    <w:r w:rsidRPr="00561422">
      <w:rPr>
        <w:b/>
        <w:iCs/>
        <w:lang w:val="en-US"/>
      </w:rPr>
      <w:fldChar w:fldCharType="end"/>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2C834F" w14:textId="77777777" w:rsidR="00A84BE7" w:rsidRPr="00A51D11" w:rsidRDefault="00A84BE7" w:rsidP="00F7664B">
    <w:pPr>
      <w:pStyle w:val="Header"/>
      <w:tabs>
        <w:tab w:val="right" w:pos="9639"/>
      </w:tabs>
      <w:jc w:val="left"/>
      <w:rPr>
        <w:b/>
        <w:lang w:val="en-US"/>
      </w:rPr>
    </w:pPr>
    <w:r w:rsidRPr="00561422">
      <w:rPr>
        <w:b/>
        <w:iCs/>
        <w:lang w:val="en-US"/>
      </w:rPr>
      <w:fldChar w:fldCharType="begin"/>
    </w:r>
    <w:r w:rsidRPr="00561422">
      <w:rPr>
        <w:b/>
        <w:iCs/>
        <w:lang w:val="en-US"/>
      </w:rPr>
      <w:instrText xml:space="preserve"> PAGE </w:instrText>
    </w:r>
    <w:r w:rsidRPr="00561422">
      <w:rPr>
        <w:b/>
        <w:iCs/>
        <w:lang w:val="en-US"/>
      </w:rPr>
      <w:fldChar w:fldCharType="separate"/>
    </w:r>
    <w:r>
      <w:rPr>
        <w:b/>
        <w:iCs/>
        <w:noProof/>
        <w:lang w:val="en-US"/>
      </w:rPr>
      <w:t>114</w:t>
    </w:r>
    <w:r w:rsidRPr="00561422">
      <w:rPr>
        <w:b/>
        <w:iCs/>
        <w:lang w:val="en-US"/>
      </w:rPr>
      <w:fldChar w:fldCharType="end"/>
    </w:r>
    <w:r>
      <w:rPr>
        <w:rFonts w:asciiTheme="majorBidi" w:hAnsiTheme="majorBidi" w:cstheme="majorBidi"/>
        <w:i/>
        <w:iCs/>
        <w:szCs w:val="22"/>
        <w:lang w:val="en-US"/>
      </w:rPr>
      <w:tab/>
    </w:r>
    <w:r w:rsidRPr="003D0377">
      <w:rPr>
        <w:rFonts w:asciiTheme="majorBidi" w:hAnsiTheme="majorBidi" w:cstheme="majorBidi"/>
        <w:i/>
        <w:iCs/>
        <w:szCs w:val="22"/>
      </w:rPr>
      <w:t>Use of radio spectrum for meteorology: weather, climate, water and related environmental applications</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2BB003" w14:textId="4BE64232" w:rsidR="00D447B8" w:rsidRPr="00D447B8" w:rsidRDefault="00D447B8" w:rsidP="00D447B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261176" w14:textId="77777777" w:rsidR="00AA232B" w:rsidRDefault="00AA232B" w:rsidP="006A52A2">
    <w:pPr>
      <w:pStyle w:val="Header"/>
      <w:rPr>
        <w:rStyle w:val="PageNumber"/>
      </w:rPr>
    </w:pPr>
    <w:r>
      <w:rPr>
        <w:lang w:val="en-US"/>
      </w:rPr>
      <w:t xml:space="preserve">- </w:t>
    </w:r>
    <w:r>
      <w:rPr>
        <w:rStyle w:val="PageNumber"/>
      </w:rPr>
      <w:fldChar w:fldCharType="begin"/>
    </w:r>
    <w:r>
      <w:rPr>
        <w:rStyle w:val="PageNumber"/>
      </w:rPr>
      <w:instrText xml:space="preserve"> PAGE </w:instrText>
    </w:r>
    <w:r>
      <w:rPr>
        <w:rStyle w:val="PageNumber"/>
      </w:rPr>
      <w:fldChar w:fldCharType="separate"/>
    </w:r>
    <w:r>
      <w:rPr>
        <w:rStyle w:val="PageNumber"/>
        <w:noProof/>
      </w:rPr>
      <w:t>iv</w:t>
    </w:r>
    <w:r>
      <w:rPr>
        <w:rStyle w:val="PageNumber"/>
      </w:rPr>
      <w:fldChar w:fldCharType="end"/>
    </w:r>
    <w:r>
      <w:rPr>
        <w:rStyle w:val="PageNumber"/>
      </w:rPr>
      <w:t xml:space="preserve"> -</w:t>
    </w:r>
  </w:p>
  <w:p w14:paraId="0F78B782" w14:textId="77777777" w:rsidR="00AA232B" w:rsidRDefault="00AA232B" w:rsidP="006A52A2">
    <w:pPr>
      <w:pStyle w:val="Header"/>
    </w:pPr>
    <w:r>
      <w:rPr>
        <w:lang w:val="en-US"/>
      </w:rPr>
      <w:t>7C/TEMP/61-E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66C65E" w14:textId="22DA1F2C" w:rsidR="00AA232B" w:rsidRPr="00E073A9" w:rsidRDefault="00AA232B" w:rsidP="00BE2635">
    <w:pPr>
      <w:pStyle w:val="Header"/>
      <w:tabs>
        <w:tab w:val="right" w:pos="9639"/>
      </w:tabs>
      <w:jc w:val="left"/>
      <w:rPr>
        <w:b/>
        <w:lang w:val="en-US"/>
      </w:rPr>
    </w:pPr>
    <w:r w:rsidRPr="003D0377">
      <w:rPr>
        <w:rFonts w:asciiTheme="majorBidi" w:hAnsiTheme="majorBidi" w:cstheme="majorBidi"/>
        <w:i/>
        <w:iCs/>
        <w:szCs w:val="22"/>
      </w:rPr>
      <w:t xml:space="preserve">Use of </w:t>
    </w:r>
    <w:r w:rsidR="003D0377" w:rsidRPr="003D0377">
      <w:rPr>
        <w:rFonts w:asciiTheme="majorBidi" w:hAnsiTheme="majorBidi" w:cstheme="majorBidi"/>
        <w:i/>
        <w:iCs/>
        <w:szCs w:val="22"/>
      </w:rPr>
      <w:t>radio spectrum for meteorology: weather, climate, water and related environmental applications</w:t>
    </w:r>
    <w:r>
      <w:rPr>
        <w:rFonts w:asciiTheme="majorBidi" w:hAnsiTheme="majorBidi" w:cstheme="majorBidi"/>
        <w:i/>
        <w:iCs/>
        <w:szCs w:val="22"/>
        <w:lang w:val="en-US"/>
      </w:rPr>
      <w:tab/>
    </w:r>
    <w:r w:rsidRPr="00561422">
      <w:rPr>
        <w:b/>
        <w:iCs/>
        <w:lang w:val="en-US"/>
      </w:rPr>
      <w:fldChar w:fldCharType="begin"/>
    </w:r>
    <w:r w:rsidRPr="00561422">
      <w:rPr>
        <w:b/>
        <w:iCs/>
        <w:lang w:val="en-US"/>
      </w:rPr>
      <w:instrText xml:space="preserve"> PAGE </w:instrText>
    </w:r>
    <w:r w:rsidRPr="00561422">
      <w:rPr>
        <w:b/>
        <w:iCs/>
        <w:lang w:val="en-US"/>
      </w:rPr>
      <w:fldChar w:fldCharType="separate"/>
    </w:r>
    <w:r>
      <w:rPr>
        <w:b/>
        <w:iCs/>
        <w:noProof/>
        <w:lang w:val="en-US"/>
      </w:rPr>
      <w:t>v</w:t>
    </w:r>
    <w:r w:rsidRPr="00561422">
      <w:rPr>
        <w:b/>
        <w:iCs/>
        <w:lang w:val="en-US"/>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3AE62A" w14:textId="77777777" w:rsidR="00AA232B" w:rsidRPr="00E81864" w:rsidRDefault="00AA232B" w:rsidP="00E8186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4CA5A1" w14:textId="77777777" w:rsidR="004323F3" w:rsidRPr="001F1B57" w:rsidRDefault="004323F3" w:rsidP="004323F3">
    <w:pPr>
      <w:pStyle w:val="Header"/>
      <w:tabs>
        <w:tab w:val="right" w:pos="9639"/>
      </w:tabs>
      <w:jc w:val="left"/>
      <w:rPr>
        <w:b/>
        <w:lang w:val="en-US"/>
      </w:rPr>
    </w:pPr>
    <w:r>
      <w:rPr>
        <w:rFonts w:asciiTheme="majorBidi" w:hAnsiTheme="majorBidi" w:cstheme="majorBidi"/>
        <w:i/>
        <w:iCs/>
        <w:szCs w:val="22"/>
        <w:lang w:val="en-US"/>
      </w:rPr>
      <w:t>Chapter 1</w:t>
    </w:r>
    <w:r>
      <w:rPr>
        <w:rFonts w:asciiTheme="majorBidi" w:hAnsiTheme="majorBidi" w:cstheme="majorBidi"/>
        <w:i/>
        <w:iCs/>
        <w:szCs w:val="22"/>
        <w:lang w:val="en-US"/>
      </w:rPr>
      <w:tab/>
    </w:r>
    <w:r>
      <w:rPr>
        <w:rFonts w:asciiTheme="majorBidi" w:hAnsiTheme="majorBidi" w:cstheme="majorBidi"/>
        <w:i/>
        <w:iCs/>
        <w:szCs w:val="22"/>
        <w:lang w:val="en-US"/>
      </w:rPr>
      <w:tab/>
    </w:r>
    <w:r>
      <w:rPr>
        <w:rFonts w:asciiTheme="majorBidi" w:hAnsiTheme="majorBidi" w:cstheme="majorBidi"/>
        <w:i/>
        <w:iCs/>
        <w:szCs w:val="22"/>
        <w:lang w:val="en-US"/>
      </w:rPr>
      <w:tab/>
    </w:r>
    <w:r>
      <w:rPr>
        <w:rFonts w:asciiTheme="majorBidi" w:hAnsiTheme="majorBidi" w:cstheme="majorBidi"/>
        <w:i/>
        <w:iCs/>
        <w:szCs w:val="22"/>
        <w:lang w:val="en-US"/>
      </w:rPr>
      <w:tab/>
    </w:r>
    <w:r w:rsidRPr="00561422">
      <w:rPr>
        <w:b/>
        <w:iCs/>
        <w:lang w:val="en-US"/>
      </w:rPr>
      <w:fldChar w:fldCharType="begin"/>
    </w:r>
    <w:r w:rsidRPr="00561422">
      <w:rPr>
        <w:b/>
        <w:iCs/>
        <w:lang w:val="en-US"/>
      </w:rPr>
      <w:instrText xml:space="preserve"> PAGE </w:instrText>
    </w:r>
    <w:r w:rsidRPr="00561422">
      <w:rPr>
        <w:b/>
        <w:iCs/>
        <w:lang w:val="en-US"/>
      </w:rPr>
      <w:fldChar w:fldCharType="separate"/>
    </w:r>
    <w:r>
      <w:rPr>
        <w:b/>
        <w:iCs/>
        <w:lang w:val="en-US"/>
      </w:rPr>
      <w:t>1</w:t>
    </w:r>
    <w:r w:rsidRPr="00561422">
      <w:rPr>
        <w:b/>
        <w:iCs/>
        <w:lang w:val="en-US"/>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33D70D" w14:textId="393BAE53" w:rsidR="004323F3" w:rsidRPr="001F1B57" w:rsidRDefault="004323F3" w:rsidP="004323F3">
    <w:pPr>
      <w:pStyle w:val="Header"/>
      <w:tabs>
        <w:tab w:val="right" w:pos="9639"/>
      </w:tabs>
      <w:jc w:val="left"/>
      <w:rPr>
        <w:b/>
        <w:lang w:val="en-US"/>
      </w:rPr>
    </w:pPr>
    <w:r>
      <w:rPr>
        <w:rFonts w:asciiTheme="majorBidi" w:hAnsiTheme="majorBidi" w:cstheme="majorBidi"/>
        <w:i/>
        <w:iCs/>
        <w:szCs w:val="22"/>
        <w:lang w:val="en-US"/>
      </w:rPr>
      <w:t>Chapter 2</w:t>
    </w:r>
    <w:r>
      <w:rPr>
        <w:rFonts w:asciiTheme="majorBidi" w:hAnsiTheme="majorBidi" w:cstheme="majorBidi"/>
        <w:i/>
        <w:iCs/>
        <w:szCs w:val="22"/>
        <w:lang w:val="en-US"/>
      </w:rPr>
      <w:tab/>
    </w:r>
    <w:r>
      <w:rPr>
        <w:rFonts w:asciiTheme="majorBidi" w:hAnsiTheme="majorBidi" w:cstheme="majorBidi"/>
        <w:i/>
        <w:iCs/>
        <w:szCs w:val="22"/>
        <w:lang w:val="en-US"/>
      </w:rPr>
      <w:tab/>
    </w:r>
    <w:r>
      <w:rPr>
        <w:rFonts w:asciiTheme="majorBidi" w:hAnsiTheme="majorBidi" w:cstheme="majorBidi"/>
        <w:i/>
        <w:iCs/>
        <w:szCs w:val="22"/>
        <w:lang w:val="en-US"/>
      </w:rPr>
      <w:tab/>
    </w:r>
    <w:r>
      <w:rPr>
        <w:rFonts w:asciiTheme="majorBidi" w:hAnsiTheme="majorBidi" w:cstheme="majorBidi"/>
        <w:i/>
        <w:iCs/>
        <w:szCs w:val="22"/>
        <w:lang w:val="en-US"/>
      </w:rPr>
      <w:tab/>
    </w:r>
    <w:r w:rsidRPr="00561422">
      <w:rPr>
        <w:b/>
        <w:iCs/>
        <w:lang w:val="en-US"/>
      </w:rPr>
      <w:fldChar w:fldCharType="begin"/>
    </w:r>
    <w:r w:rsidRPr="00561422">
      <w:rPr>
        <w:b/>
        <w:iCs/>
        <w:lang w:val="en-US"/>
      </w:rPr>
      <w:instrText xml:space="preserve"> PAGE </w:instrText>
    </w:r>
    <w:r w:rsidRPr="00561422">
      <w:rPr>
        <w:b/>
        <w:iCs/>
        <w:lang w:val="en-US"/>
      </w:rPr>
      <w:fldChar w:fldCharType="separate"/>
    </w:r>
    <w:r>
      <w:rPr>
        <w:b/>
        <w:iCs/>
        <w:lang w:val="en-US"/>
      </w:rPr>
      <w:t>1</w:t>
    </w:r>
    <w:r w:rsidRPr="00561422">
      <w:rPr>
        <w:b/>
        <w:iCs/>
        <w:lang w:val="en-US"/>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B000F1" w14:textId="36B180AB" w:rsidR="007E3956" w:rsidRPr="001F1B57" w:rsidRDefault="007E3956" w:rsidP="004323F3">
    <w:pPr>
      <w:pStyle w:val="Header"/>
      <w:tabs>
        <w:tab w:val="right" w:pos="9639"/>
      </w:tabs>
      <w:jc w:val="left"/>
      <w:rPr>
        <w:b/>
        <w:lang w:val="en-US"/>
      </w:rPr>
    </w:pPr>
    <w:r>
      <w:rPr>
        <w:rFonts w:asciiTheme="majorBidi" w:hAnsiTheme="majorBidi" w:cstheme="majorBidi"/>
        <w:i/>
        <w:iCs/>
        <w:szCs w:val="22"/>
        <w:lang w:val="en-US"/>
      </w:rPr>
      <w:t>Chapter 3</w:t>
    </w:r>
    <w:r>
      <w:rPr>
        <w:rFonts w:asciiTheme="majorBidi" w:hAnsiTheme="majorBidi" w:cstheme="majorBidi"/>
        <w:i/>
        <w:iCs/>
        <w:szCs w:val="22"/>
        <w:lang w:val="en-US"/>
      </w:rPr>
      <w:tab/>
    </w:r>
    <w:r>
      <w:rPr>
        <w:rFonts w:asciiTheme="majorBidi" w:hAnsiTheme="majorBidi" w:cstheme="majorBidi"/>
        <w:i/>
        <w:iCs/>
        <w:szCs w:val="22"/>
        <w:lang w:val="en-US"/>
      </w:rPr>
      <w:tab/>
    </w:r>
    <w:r>
      <w:rPr>
        <w:rFonts w:asciiTheme="majorBidi" w:hAnsiTheme="majorBidi" w:cstheme="majorBidi"/>
        <w:i/>
        <w:iCs/>
        <w:szCs w:val="22"/>
        <w:lang w:val="en-US"/>
      </w:rPr>
      <w:tab/>
    </w:r>
    <w:r>
      <w:rPr>
        <w:rFonts w:asciiTheme="majorBidi" w:hAnsiTheme="majorBidi" w:cstheme="majorBidi"/>
        <w:i/>
        <w:iCs/>
        <w:szCs w:val="22"/>
        <w:lang w:val="en-US"/>
      </w:rPr>
      <w:tab/>
    </w:r>
    <w:r w:rsidRPr="00561422">
      <w:rPr>
        <w:b/>
        <w:iCs/>
        <w:lang w:val="en-US"/>
      </w:rPr>
      <w:fldChar w:fldCharType="begin"/>
    </w:r>
    <w:r w:rsidRPr="00561422">
      <w:rPr>
        <w:b/>
        <w:iCs/>
        <w:lang w:val="en-US"/>
      </w:rPr>
      <w:instrText xml:space="preserve"> PAGE </w:instrText>
    </w:r>
    <w:r w:rsidRPr="00561422">
      <w:rPr>
        <w:b/>
        <w:iCs/>
        <w:lang w:val="en-US"/>
      </w:rPr>
      <w:fldChar w:fldCharType="separate"/>
    </w:r>
    <w:r>
      <w:rPr>
        <w:b/>
        <w:iCs/>
        <w:lang w:val="en-US"/>
      </w:rPr>
      <w:t>1</w:t>
    </w:r>
    <w:r w:rsidRPr="00561422">
      <w:rPr>
        <w:b/>
        <w:iCs/>
        <w:lang w:val="en-US"/>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CE0A85" w14:textId="268F715D" w:rsidR="007E3956" w:rsidRPr="001F1B57" w:rsidRDefault="007E3956" w:rsidP="004323F3">
    <w:pPr>
      <w:pStyle w:val="Header"/>
      <w:tabs>
        <w:tab w:val="right" w:pos="9639"/>
      </w:tabs>
      <w:jc w:val="left"/>
      <w:rPr>
        <w:b/>
        <w:lang w:val="en-US"/>
      </w:rPr>
    </w:pPr>
    <w:r>
      <w:rPr>
        <w:rFonts w:asciiTheme="majorBidi" w:hAnsiTheme="majorBidi" w:cstheme="majorBidi"/>
        <w:i/>
        <w:iCs/>
        <w:szCs w:val="22"/>
        <w:lang w:val="en-US"/>
      </w:rPr>
      <w:t>Chapter 4</w:t>
    </w:r>
    <w:r>
      <w:rPr>
        <w:rFonts w:asciiTheme="majorBidi" w:hAnsiTheme="majorBidi" w:cstheme="majorBidi"/>
        <w:i/>
        <w:iCs/>
        <w:szCs w:val="22"/>
        <w:lang w:val="en-US"/>
      </w:rPr>
      <w:tab/>
    </w:r>
    <w:r>
      <w:rPr>
        <w:rFonts w:asciiTheme="majorBidi" w:hAnsiTheme="majorBidi" w:cstheme="majorBidi"/>
        <w:i/>
        <w:iCs/>
        <w:szCs w:val="22"/>
        <w:lang w:val="en-US"/>
      </w:rPr>
      <w:tab/>
    </w:r>
    <w:r>
      <w:rPr>
        <w:rFonts w:asciiTheme="majorBidi" w:hAnsiTheme="majorBidi" w:cstheme="majorBidi"/>
        <w:i/>
        <w:iCs/>
        <w:szCs w:val="22"/>
        <w:lang w:val="en-US"/>
      </w:rPr>
      <w:tab/>
    </w:r>
    <w:r>
      <w:rPr>
        <w:rFonts w:asciiTheme="majorBidi" w:hAnsiTheme="majorBidi" w:cstheme="majorBidi"/>
        <w:i/>
        <w:iCs/>
        <w:szCs w:val="22"/>
        <w:lang w:val="en-US"/>
      </w:rPr>
      <w:tab/>
    </w:r>
    <w:r w:rsidRPr="00561422">
      <w:rPr>
        <w:b/>
        <w:iCs/>
        <w:lang w:val="en-US"/>
      </w:rPr>
      <w:fldChar w:fldCharType="begin"/>
    </w:r>
    <w:r w:rsidRPr="00561422">
      <w:rPr>
        <w:b/>
        <w:iCs/>
        <w:lang w:val="en-US"/>
      </w:rPr>
      <w:instrText xml:space="preserve"> PAGE </w:instrText>
    </w:r>
    <w:r w:rsidRPr="00561422">
      <w:rPr>
        <w:b/>
        <w:iCs/>
        <w:lang w:val="en-US"/>
      </w:rPr>
      <w:fldChar w:fldCharType="separate"/>
    </w:r>
    <w:r>
      <w:rPr>
        <w:b/>
        <w:iCs/>
        <w:lang w:val="en-US"/>
      </w:rPr>
      <w:t>1</w:t>
    </w:r>
    <w:r w:rsidRPr="00561422">
      <w:rPr>
        <w:b/>
        <w:iCs/>
        <w:lang w:val="en-US"/>
      </w:rPr>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288D05" w14:textId="0A11010A" w:rsidR="00CA5DF1" w:rsidRPr="001F1B57" w:rsidRDefault="00CA5DF1" w:rsidP="004323F3">
    <w:pPr>
      <w:pStyle w:val="Header"/>
      <w:tabs>
        <w:tab w:val="right" w:pos="9639"/>
      </w:tabs>
      <w:jc w:val="left"/>
      <w:rPr>
        <w:b/>
        <w:lang w:val="en-US"/>
      </w:rPr>
    </w:pPr>
    <w:r>
      <w:rPr>
        <w:rFonts w:asciiTheme="majorBidi" w:hAnsiTheme="majorBidi" w:cstheme="majorBidi"/>
        <w:i/>
        <w:iCs/>
        <w:szCs w:val="22"/>
        <w:lang w:val="en-US"/>
      </w:rPr>
      <w:t>Chapter 5</w:t>
    </w:r>
    <w:r>
      <w:rPr>
        <w:rFonts w:asciiTheme="majorBidi" w:hAnsiTheme="majorBidi" w:cstheme="majorBidi"/>
        <w:i/>
        <w:iCs/>
        <w:szCs w:val="22"/>
        <w:lang w:val="en-US"/>
      </w:rPr>
      <w:tab/>
    </w:r>
    <w:r>
      <w:rPr>
        <w:rFonts w:asciiTheme="majorBidi" w:hAnsiTheme="majorBidi" w:cstheme="majorBidi"/>
        <w:i/>
        <w:iCs/>
        <w:szCs w:val="22"/>
        <w:lang w:val="en-US"/>
      </w:rPr>
      <w:tab/>
    </w:r>
    <w:r>
      <w:rPr>
        <w:rFonts w:asciiTheme="majorBidi" w:hAnsiTheme="majorBidi" w:cstheme="majorBidi"/>
        <w:i/>
        <w:iCs/>
        <w:szCs w:val="22"/>
        <w:lang w:val="en-US"/>
      </w:rPr>
      <w:tab/>
    </w:r>
    <w:r>
      <w:rPr>
        <w:rFonts w:asciiTheme="majorBidi" w:hAnsiTheme="majorBidi" w:cstheme="majorBidi"/>
        <w:i/>
        <w:iCs/>
        <w:szCs w:val="22"/>
        <w:lang w:val="en-US"/>
      </w:rPr>
      <w:tab/>
    </w:r>
    <w:r w:rsidRPr="00561422">
      <w:rPr>
        <w:b/>
        <w:iCs/>
        <w:lang w:val="en-US"/>
      </w:rPr>
      <w:fldChar w:fldCharType="begin"/>
    </w:r>
    <w:r w:rsidRPr="00561422">
      <w:rPr>
        <w:b/>
        <w:iCs/>
        <w:lang w:val="en-US"/>
      </w:rPr>
      <w:instrText xml:space="preserve"> PAGE </w:instrText>
    </w:r>
    <w:r w:rsidRPr="00561422">
      <w:rPr>
        <w:b/>
        <w:iCs/>
        <w:lang w:val="en-US"/>
      </w:rPr>
      <w:fldChar w:fldCharType="separate"/>
    </w:r>
    <w:r>
      <w:rPr>
        <w:b/>
        <w:iCs/>
        <w:lang w:val="en-US"/>
      </w:rPr>
      <w:t>1</w:t>
    </w:r>
    <w:r w:rsidRPr="00561422">
      <w:rPr>
        <w:b/>
        <w:iCs/>
        <w:lang w:val="en-U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76AAE6E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46E2A77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652013B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3086D39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DEBEDF7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9B26C2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B8267D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AAAF40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3EE12E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3C6AFF0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000003"/>
    <w:multiLevelType w:val="singleLevel"/>
    <w:tmpl w:val="00000003"/>
    <w:name w:val="WW8Num3"/>
    <w:lvl w:ilvl="0">
      <w:numFmt w:val="bullet"/>
      <w:lvlText w:val="—"/>
      <w:lvlJc w:val="left"/>
      <w:pPr>
        <w:tabs>
          <w:tab w:val="num" w:pos="644"/>
        </w:tabs>
        <w:ind w:left="644" w:hanging="360"/>
      </w:pPr>
      <w:rPr>
        <w:rFonts w:ascii="SimSun" w:hAnsi="SimSun" w:cs="Times New Roman"/>
      </w:rPr>
    </w:lvl>
  </w:abstractNum>
  <w:abstractNum w:abstractNumId="11" w15:restartNumberingAfterBreak="0">
    <w:nsid w:val="05F41EAD"/>
    <w:multiLevelType w:val="hybridMultilevel"/>
    <w:tmpl w:val="24D6906E"/>
    <w:lvl w:ilvl="0" w:tplc="0809000B">
      <w:start w:val="1"/>
      <w:numFmt w:val="bullet"/>
      <w:lvlText w:val=""/>
      <w:lvlJc w:val="left"/>
      <w:pPr>
        <w:tabs>
          <w:tab w:val="num" w:pos="780"/>
        </w:tabs>
        <w:ind w:left="780" w:hanging="360"/>
      </w:pPr>
      <w:rPr>
        <w:rFonts w:ascii="Wingdings" w:hAnsi="Wingdings" w:hint="default"/>
      </w:rPr>
    </w:lvl>
    <w:lvl w:ilvl="1" w:tplc="04090003" w:tentative="1">
      <w:start w:val="1"/>
      <w:numFmt w:val="bullet"/>
      <w:lvlText w:val="o"/>
      <w:lvlJc w:val="left"/>
      <w:pPr>
        <w:tabs>
          <w:tab w:val="num" w:pos="1500"/>
        </w:tabs>
        <w:ind w:left="1500" w:hanging="360"/>
      </w:pPr>
      <w:rPr>
        <w:rFonts w:ascii="Courier New" w:hAnsi="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12" w15:restartNumberingAfterBreak="0">
    <w:nsid w:val="060E63F7"/>
    <w:multiLevelType w:val="multilevel"/>
    <w:tmpl w:val="C17C2C62"/>
    <w:lvl w:ilvl="0">
      <w:start w:val="1"/>
      <w:numFmt w:val="none"/>
      <w:pStyle w:val="heading0"/>
      <w:suff w:val="space"/>
      <w:lvlText w:val=""/>
      <w:lvlJc w:val="left"/>
      <w:pPr>
        <w:ind w:left="0" w:firstLine="0"/>
      </w:pPr>
      <w:rPr>
        <w:rFonts w:ascii="Times New Roman Bold" w:hAnsi="Times New Roman Bold" w:hint="default"/>
        <w:b/>
        <w:i w:val="0"/>
        <w:caps/>
        <w:sz w:val="28"/>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3" w15:restartNumberingAfterBreak="0">
    <w:nsid w:val="08363861"/>
    <w:multiLevelType w:val="hybridMultilevel"/>
    <w:tmpl w:val="04F0D5AE"/>
    <w:lvl w:ilvl="0" w:tplc="C5EC98CA">
      <w:start w:val="3"/>
      <w:numFmt w:val="bullet"/>
      <w:lvlText w:val=""/>
      <w:lvlJc w:val="left"/>
      <w:pPr>
        <w:ind w:left="360" w:hanging="360"/>
      </w:pPr>
      <w:rPr>
        <w:rFonts w:ascii="Symbol" w:eastAsia="Times New Roman" w:hAnsi="Symbol"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0B125771"/>
    <w:multiLevelType w:val="hybridMultilevel"/>
    <w:tmpl w:val="F284670E"/>
    <w:lvl w:ilvl="0" w:tplc="29724EBC">
      <w:start w:val="5"/>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0F933705"/>
    <w:multiLevelType w:val="multilevel"/>
    <w:tmpl w:val="FF2CD1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2410A46"/>
    <w:multiLevelType w:val="multilevel"/>
    <w:tmpl w:val="C2B65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36D78B0"/>
    <w:multiLevelType w:val="multilevel"/>
    <w:tmpl w:val="AE487F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1061F19"/>
    <w:multiLevelType w:val="hybridMultilevel"/>
    <w:tmpl w:val="5CB05C22"/>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19" w15:restartNumberingAfterBreak="0">
    <w:nsid w:val="21142B49"/>
    <w:multiLevelType w:val="hybridMultilevel"/>
    <w:tmpl w:val="525631F2"/>
    <w:lvl w:ilvl="0" w:tplc="F1AE2494">
      <w:start w:val="1"/>
      <w:numFmt w:val="lowerLetter"/>
      <w:pStyle w:val="FigureNoBR"/>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0" w15:restartNumberingAfterBreak="0">
    <w:nsid w:val="28DF2138"/>
    <w:multiLevelType w:val="multilevel"/>
    <w:tmpl w:val="0F4292EE"/>
    <w:lvl w:ilvl="0">
      <w:start w:val="2"/>
      <w:numFmt w:val="decimal"/>
      <w:lvlText w:val="%1"/>
      <w:lvlJc w:val="left"/>
      <w:pPr>
        <w:tabs>
          <w:tab w:val="num" w:pos="480"/>
        </w:tabs>
        <w:ind w:left="480" w:hanging="480"/>
      </w:pPr>
      <w:rPr>
        <w:rFonts w:hint="default"/>
      </w:rPr>
    </w:lvl>
    <w:lvl w:ilvl="1">
      <w:start w:val="1"/>
      <w:numFmt w:val="decimal"/>
      <w:lvlText w:val="%1.%2"/>
      <w:lvlJc w:val="left"/>
      <w:pPr>
        <w:tabs>
          <w:tab w:val="num" w:pos="480"/>
        </w:tabs>
        <w:ind w:left="480" w:hanging="4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1" w15:restartNumberingAfterBreak="0">
    <w:nsid w:val="2978291C"/>
    <w:multiLevelType w:val="multilevel"/>
    <w:tmpl w:val="B89014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F980B07"/>
    <w:multiLevelType w:val="hybridMultilevel"/>
    <w:tmpl w:val="588434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B9B6B01"/>
    <w:multiLevelType w:val="multilevel"/>
    <w:tmpl w:val="B99402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E7D079E"/>
    <w:multiLevelType w:val="hybridMultilevel"/>
    <w:tmpl w:val="44F61A2A"/>
    <w:lvl w:ilvl="0" w:tplc="FFFFFFFF">
      <w:numFmt w:val="bullet"/>
      <w:lvlText w:val="-"/>
      <w:lvlJc w:val="left"/>
      <w:pPr>
        <w:tabs>
          <w:tab w:val="num" w:pos="1125"/>
        </w:tabs>
        <w:ind w:left="1125" w:hanging="765"/>
      </w:pPr>
      <w:rPr>
        <w:rFonts w:ascii="Times New Roman" w:eastAsia="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9EA5CC1"/>
    <w:multiLevelType w:val="hybridMultilevel"/>
    <w:tmpl w:val="5C628394"/>
    <w:lvl w:ilvl="0" w:tplc="33049540">
      <w:start w:val="5"/>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5B9A598F"/>
    <w:multiLevelType w:val="hybridMultilevel"/>
    <w:tmpl w:val="EFE25986"/>
    <w:lvl w:ilvl="0" w:tplc="EE8E4EBC">
      <w:start w:val="4"/>
      <w:numFmt w:val="bullet"/>
      <w:lvlText w:val="-"/>
      <w:lvlJc w:val="left"/>
      <w:pPr>
        <w:ind w:left="720" w:hanging="360"/>
      </w:pPr>
      <w:rPr>
        <w:rFonts w:ascii="Times New Roman" w:eastAsia="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680064D"/>
    <w:multiLevelType w:val="hybridMultilevel"/>
    <w:tmpl w:val="F72C1048"/>
    <w:lvl w:ilvl="0" w:tplc="04660BBE">
      <w:start w:val="4"/>
      <w:numFmt w:val="bullet"/>
      <w:lvlText w:val="-"/>
      <w:lvlJc w:val="left"/>
      <w:pPr>
        <w:ind w:left="720" w:hanging="360"/>
      </w:pPr>
      <w:rPr>
        <w:rFonts w:ascii="Times New Roman" w:eastAsia="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BDC6DB2"/>
    <w:multiLevelType w:val="multilevel"/>
    <w:tmpl w:val="2F764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073262996">
    <w:abstractNumId w:val="14"/>
  </w:num>
  <w:num w:numId="2" w16cid:durableId="351032653">
    <w:abstractNumId w:val="9"/>
  </w:num>
  <w:num w:numId="3" w16cid:durableId="850989105">
    <w:abstractNumId w:val="19"/>
  </w:num>
  <w:num w:numId="4" w16cid:durableId="1518929959">
    <w:abstractNumId w:val="10"/>
  </w:num>
  <w:num w:numId="5" w16cid:durableId="84108400">
    <w:abstractNumId w:val="20"/>
  </w:num>
  <w:num w:numId="6" w16cid:durableId="1335381405">
    <w:abstractNumId w:val="25"/>
  </w:num>
  <w:num w:numId="7" w16cid:durableId="1802650943">
    <w:abstractNumId w:val="11"/>
  </w:num>
  <w:num w:numId="8" w16cid:durableId="1872183272">
    <w:abstractNumId w:val="24"/>
  </w:num>
  <w:num w:numId="9" w16cid:durableId="1282153396">
    <w:abstractNumId w:val="12"/>
  </w:num>
  <w:num w:numId="10" w16cid:durableId="145053462">
    <w:abstractNumId w:val="17"/>
  </w:num>
  <w:num w:numId="11" w16cid:durableId="1471053629">
    <w:abstractNumId w:val="13"/>
  </w:num>
  <w:num w:numId="12" w16cid:durableId="640616402">
    <w:abstractNumId w:val="18"/>
  </w:num>
  <w:num w:numId="13" w16cid:durableId="369652469">
    <w:abstractNumId w:val="7"/>
  </w:num>
  <w:num w:numId="14" w16cid:durableId="1014649214">
    <w:abstractNumId w:val="6"/>
  </w:num>
  <w:num w:numId="15" w16cid:durableId="2123644997">
    <w:abstractNumId w:val="5"/>
  </w:num>
  <w:num w:numId="16" w16cid:durableId="1319841178">
    <w:abstractNumId w:val="4"/>
  </w:num>
  <w:num w:numId="17" w16cid:durableId="1241796998">
    <w:abstractNumId w:val="8"/>
  </w:num>
  <w:num w:numId="18" w16cid:durableId="1021198626">
    <w:abstractNumId w:val="3"/>
  </w:num>
  <w:num w:numId="19" w16cid:durableId="1968779189">
    <w:abstractNumId w:val="2"/>
  </w:num>
  <w:num w:numId="20" w16cid:durableId="1740979613">
    <w:abstractNumId w:val="1"/>
  </w:num>
  <w:num w:numId="21" w16cid:durableId="1721245750">
    <w:abstractNumId w:val="0"/>
  </w:num>
  <w:num w:numId="22" w16cid:durableId="1424691453">
    <w:abstractNumId w:val="21"/>
  </w:num>
  <w:num w:numId="23" w16cid:durableId="980428225">
    <w:abstractNumId w:val="28"/>
  </w:num>
  <w:num w:numId="24" w16cid:durableId="742796781">
    <w:abstractNumId w:val="15"/>
  </w:num>
  <w:num w:numId="25" w16cid:durableId="1086927329">
    <w:abstractNumId w:val="16"/>
  </w:num>
  <w:num w:numId="26" w16cid:durableId="539783095">
    <w:abstractNumId w:val="27"/>
  </w:num>
  <w:num w:numId="27" w16cid:durableId="876620922">
    <w:abstractNumId w:val="26"/>
  </w:num>
  <w:num w:numId="28" w16cid:durableId="31922500">
    <w:abstractNumId w:val="23"/>
  </w:num>
  <w:num w:numId="29" w16cid:durableId="1317999000">
    <w:abstractNumId w:val="22"/>
  </w:num>
  <w:num w:numId="30" w16cid:durableId="1063718284">
    <w:abstractNumId w:val="19"/>
  </w:num>
  <w:num w:numId="31" w16cid:durableId="198138120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embedSystemFonts/>
  <w:activeWritingStyle w:appName="MSWord" w:lang="en-GB" w:vendorID="64" w:dllVersion="5" w:nlCheck="1" w:checkStyle="1"/>
  <w:activeWritingStyle w:appName="MSWord" w:lang="en-GB" w:vendorID="64" w:dllVersion="6" w:nlCheck="1" w:checkStyle="1"/>
  <w:activeWritingStyle w:appName="MSWord" w:lang="en-US" w:vendorID="64" w:dllVersion="6" w:nlCheck="1" w:checkStyle="1"/>
  <w:activeWritingStyle w:appName="MSWord" w:lang="fr-FR" w:vendorID="64" w:dllVersion="0" w:nlCheck="1" w:checkStyle="0"/>
  <w:activeWritingStyle w:appName="MSWord" w:lang="en-GB" w:vendorID="64" w:dllVersion="0" w:nlCheck="1" w:checkStyle="0"/>
  <w:activeWritingStyle w:appName="MSWord" w:lang="en-US" w:vendorID="64" w:dllVersion="0" w:nlCheck="1" w:checkStyle="0"/>
  <w:activeWritingStyle w:appName="MSWord" w:lang="en-IE" w:vendorID="64" w:dllVersion="0" w:nlCheck="1" w:checkStyle="0"/>
  <w:activeWritingStyle w:appName="MSWord" w:lang="es-ES" w:vendorID="64" w:dllVersion="0" w:nlCheck="1" w:checkStyle="0"/>
  <w:activeWritingStyle w:appName="MSWord" w:lang="fr-CH" w:vendorID="64" w:dllVersion="0" w:nlCheck="1" w:checkStyle="0"/>
  <w:activeWritingStyle w:appName="MSWord" w:lang="es-ES_tradnl" w:vendorID="64" w:dllVersion="0" w:nlCheck="1" w:checkStyle="0"/>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hyphenationZone w:val="425"/>
  <w:doNotHyphenateCaps/>
  <w:evenAndOddHeaders/>
  <w:displayHorizontalDrawingGridEvery w:val="0"/>
  <w:displayVerticalDrawingGridEvery w:val="0"/>
  <w:doNotUseMarginsForDrawingGridOrigin/>
  <w:doNotShadeFormData/>
  <w:noPunctuationKerning/>
  <w:characterSpacingControl w:val="doNotCompress"/>
  <w:hdrShapeDefaults>
    <o:shapedefaults v:ext="edit" spidmax="2053"/>
  </w:hdrShapeDefaults>
  <w:footnotePr>
    <w:footnote w:id="-1"/>
    <w:footnote w:id="0"/>
  </w:footnotePr>
  <w:endnotePr>
    <w:numFmt w:val="decimal"/>
    <w:numRestart w:val="eachSect"/>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04F3"/>
    <w:rsid w:val="0000052E"/>
    <w:rsid w:val="00000C62"/>
    <w:rsid w:val="00001FCC"/>
    <w:rsid w:val="000069D4"/>
    <w:rsid w:val="00007241"/>
    <w:rsid w:val="0001328A"/>
    <w:rsid w:val="00016820"/>
    <w:rsid w:val="000174AD"/>
    <w:rsid w:val="000200A3"/>
    <w:rsid w:val="00020ABE"/>
    <w:rsid w:val="00031139"/>
    <w:rsid w:val="0003125F"/>
    <w:rsid w:val="00032D09"/>
    <w:rsid w:val="00037684"/>
    <w:rsid w:val="0004022C"/>
    <w:rsid w:val="00041F09"/>
    <w:rsid w:val="00044E68"/>
    <w:rsid w:val="00044F5A"/>
    <w:rsid w:val="00045CDF"/>
    <w:rsid w:val="0004788A"/>
    <w:rsid w:val="00047A1D"/>
    <w:rsid w:val="000508E2"/>
    <w:rsid w:val="00051EDC"/>
    <w:rsid w:val="00055EA7"/>
    <w:rsid w:val="00056A23"/>
    <w:rsid w:val="000604B9"/>
    <w:rsid w:val="000606FB"/>
    <w:rsid w:val="00062A5A"/>
    <w:rsid w:val="000653DB"/>
    <w:rsid w:val="00071E2D"/>
    <w:rsid w:val="00073F64"/>
    <w:rsid w:val="00074706"/>
    <w:rsid w:val="00075D5E"/>
    <w:rsid w:val="00077CB9"/>
    <w:rsid w:val="00077F0D"/>
    <w:rsid w:val="00093101"/>
    <w:rsid w:val="00095274"/>
    <w:rsid w:val="0009528E"/>
    <w:rsid w:val="0009762D"/>
    <w:rsid w:val="000A5E1D"/>
    <w:rsid w:val="000A7571"/>
    <w:rsid w:val="000A7D55"/>
    <w:rsid w:val="000B0208"/>
    <w:rsid w:val="000B0B64"/>
    <w:rsid w:val="000B70FE"/>
    <w:rsid w:val="000C12C8"/>
    <w:rsid w:val="000C294F"/>
    <w:rsid w:val="000C2BB6"/>
    <w:rsid w:val="000C2E8E"/>
    <w:rsid w:val="000C7A7C"/>
    <w:rsid w:val="000D0147"/>
    <w:rsid w:val="000D2E66"/>
    <w:rsid w:val="000D2FBB"/>
    <w:rsid w:val="000D3753"/>
    <w:rsid w:val="000D67F9"/>
    <w:rsid w:val="000E0E7C"/>
    <w:rsid w:val="000E338C"/>
    <w:rsid w:val="000E5783"/>
    <w:rsid w:val="000E6018"/>
    <w:rsid w:val="000F1B4B"/>
    <w:rsid w:val="000F29A7"/>
    <w:rsid w:val="000F6387"/>
    <w:rsid w:val="0010584E"/>
    <w:rsid w:val="0011025C"/>
    <w:rsid w:val="0011160A"/>
    <w:rsid w:val="00114805"/>
    <w:rsid w:val="001172BC"/>
    <w:rsid w:val="001172BD"/>
    <w:rsid w:val="00117343"/>
    <w:rsid w:val="0012744F"/>
    <w:rsid w:val="00127C09"/>
    <w:rsid w:val="00131178"/>
    <w:rsid w:val="001317E0"/>
    <w:rsid w:val="00135480"/>
    <w:rsid w:val="00135AD0"/>
    <w:rsid w:val="001362C2"/>
    <w:rsid w:val="00142500"/>
    <w:rsid w:val="0014333F"/>
    <w:rsid w:val="001444B4"/>
    <w:rsid w:val="001450E1"/>
    <w:rsid w:val="00147539"/>
    <w:rsid w:val="0015034F"/>
    <w:rsid w:val="00152FE9"/>
    <w:rsid w:val="00154D27"/>
    <w:rsid w:val="00156C35"/>
    <w:rsid w:val="00156F66"/>
    <w:rsid w:val="00162628"/>
    <w:rsid w:val="00163271"/>
    <w:rsid w:val="00163563"/>
    <w:rsid w:val="0016388A"/>
    <w:rsid w:val="001658B2"/>
    <w:rsid w:val="0016648F"/>
    <w:rsid w:val="00172122"/>
    <w:rsid w:val="00177E18"/>
    <w:rsid w:val="00182528"/>
    <w:rsid w:val="00183B81"/>
    <w:rsid w:val="0018500B"/>
    <w:rsid w:val="00186171"/>
    <w:rsid w:val="0019098A"/>
    <w:rsid w:val="00191402"/>
    <w:rsid w:val="00191F33"/>
    <w:rsid w:val="00192AC4"/>
    <w:rsid w:val="00196A19"/>
    <w:rsid w:val="001A01BC"/>
    <w:rsid w:val="001A5F79"/>
    <w:rsid w:val="001A73A9"/>
    <w:rsid w:val="001B1344"/>
    <w:rsid w:val="001B1E92"/>
    <w:rsid w:val="001B4CF8"/>
    <w:rsid w:val="001B5232"/>
    <w:rsid w:val="001B5F1B"/>
    <w:rsid w:val="001B7F4E"/>
    <w:rsid w:val="001C064E"/>
    <w:rsid w:val="001C356A"/>
    <w:rsid w:val="001C7ACE"/>
    <w:rsid w:val="001C7B20"/>
    <w:rsid w:val="001C7F31"/>
    <w:rsid w:val="001D1A9B"/>
    <w:rsid w:val="001D3DF6"/>
    <w:rsid w:val="001D7562"/>
    <w:rsid w:val="001D77BE"/>
    <w:rsid w:val="001E2C40"/>
    <w:rsid w:val="001F2B03"/>
    <w:rsid w:val="001F4743"/>
    <w:rsid w:val="001F50A4"/>
    <w:rsid w:val="001F67FC"/>
    <w:rsid w:val="001F7E65"/>
    <w:rsid w:val="00201D7D"/>
    <w:rsid w:val="00202DC1"/>
    <w:rsid w:val="002033E0"/>
    <w:rsid w:val="00203C17"/>
    <w:rsid w:val="00204486"/>
    <w:rsid w:val="00205BDC"/>
    <w:rsid w:val="00206EC7"/>
    <w:rsid w:val="002104A9"/>
    <w:rsid w:val="002116EE"/>
    <w:rsid w:val="00214D83"/>
    <w:rsid w:val="002172A0"/>
    <w:rsid w:val="002209F9"/>
    <w:rsid w:val="00221591"/>
    <w:rsid w:val="00221D3C"/>
    <w:rsid w:val="002309D8"/>
    <w:rsid w:val="00234D0F"/>
    <w:rsid w:val="002401ED"/>
    <w:rsid w:val="00241409"/>
    <w:rsid w:val="00243A7A"/>
    <w:rsid w:val="00243AB0"/>
    <w:rsid w:val="00246BD6"/>
    <w:rsid w:val="00247EBC"/>
    <w:rsid w:val="002504A8"/>
    <w:rsid w:val="002529F6"/>
    <w:rsid w:val="0025312C"/>
    <w:rsid w:val="00253C2E"/>
    <w:rsid w:val="0025656F"/>
    <w:rsid w:val="0026041D"/>
    <w:rsid w:val="00261907"/>
    <w:rsid w:val="00264B44"/>
    <w:rsid w:val="00265E6F"/>
    <w:rsid w:val="00270E43"/>
    <w:rsid w:val="00271F3F"/>
    <w:rsid w:val="00273372"/>
    <w:rsid w:val="00275BF9"/>
    <w:rsid w:val="0028219A"/>
    <w:rsid w:val="00282ABC"/>
    <w:rsid w:val="00283F75"/>
    <w:rsid w:val="00283FC0"/>
    <w:rsid w:val="0028416C"/>
    <w:rsid w:val="002930BC"/>
    <w:rsid w:val="00296E70"/>
    <w:rsid w:val="002A04D5"/>
    <w:rsid w:val="002A10F6"/>
    <w:rsid w:val="002A2E0D"/>
    <w:rsid w:val="002A40F6"/>
    <w:rsid w:val="002A4150"/>
    <w:rsid w:val="002A4479"/>
    <w:rsid w:val="002A64FF"/>
    <w:rsid w:val="002A65AA"/>
    <w:rsid w:val="002A7FE2"/>
    <w:rsid w:val="002B08D8"/>
    <w:rsid w:val="002B1147"/>
    <w:rsid w:val="002B1233"/>
    <w:rsid w:val="002B401A"/>
    <w:rsid w:val="002B412F"/>
    <w:rsid w:val="002B64D5"/>
    <w:rsid w:val="002C0406"/>
    <w:rsid w:val="002C0A02"/>
    <w:rsid w:val="002C14C9"/>
    <w:rsid w:val="002C1CC5"/>
    <w:rsid w:val="002C378F"/>
    <w:rsid w:val="002C388E"/>
    <w:rsid w:val="002C541B"/>
    <w:rsid w:val="002C7D41"/>
    <w:rsid w:val="002D1F4C"/>
    <w:rsid w:val="002D634E"/>
    <w:rsid w:val="002D6B4C"/>
    <w:rsid w:val="002E0A02"/>
    <w:rsid w:val="002E1B4F"/>
    <w:rsid w:val="002E252C"/>
    <w:rsid w:val="002E395F"/>
    <w:rsid w:val="002E5E94"/>
    <w:rsid w:val="002E7EE5"/>
    <w:rsid w:val="002F0E26"/>
    <w:rsid w:val="002F214D"/>
    <w:rsid w:val="002F2E67"/>
    <w:rsid w:val="002F32C2"/>
    <w:rsid w:val="002F79AA"/>
    <w:rsid w:val="002F7CB3"/>
    <w:rsid w:val="00303942"/>
    <w:rsid w:val="00305E79"/>
    <w:rsid w:val="00306183"/>
    <w:rsid w:val="00310E66"/>
    <w:rsid w:val="00311D54"/>
    <w:rsid w:val="00313C8C"/>
    <w:rsid w:val="00315546"/>
    <w:rsid w:val="003263B3"/>
    <w:rsid w:val="00330567"/>
    <w:rsid w:val="00330A77"/>
    <w:rsid w:val="0033141B"/>
    <w:rsid w:val="003337ED"/>
    <w:rsid w:val="00334291"/>
    <w:rsid w:val="003362F7"/>
    <w:rsid w:val="003401C8"/>
    <w:rsid w:val="00341DAF"/>
    <w:rsid w:val="0034318F"/>
    <w:rsid w:val="0034376F"/>
    <w:rsid w:val="00344E71"/>
    <w:rsid w:val="00345885"/>
    <w:rsid w:val="00352AD6"/>
    <w:rsid w:val="003531E9"/>
    <w:rsid w:val="00354651"/>
    <w:rsid w:val="00354D0E"/>
    <w:rsid w:val="00357E0A"/>
    <w:rsid w:val="003637B8"/>
    <w:rsid w:val="00372EB2"/>
    <w:rsid w:val="00374F17"/>
    <w:rsid w:val="00382DE1"/>
    <w:rsid w:val="0038406D"/>
    <w:rsid w:val="003842AF"/>
    <w:rsid w:val="00386A9D"/>
    <w:rsid w:val="00390923"/>
    <w:rsid w:val="00391081"/>
    <w:rsid w:val="0039272E"/>
    <w:rsid w:val="003977B7"/>
    <w:rsid w:val="00397F59"/>
    <w:rsid w:val="003A5B6E"/>
    <w:rsid w:val="003A5FC7"/>
    <w:rsid w:val="003A746C"/>
    <w:rsid w:val="003B1F79"/>
    <w:rsid w:val="003B22CD"/>
    <w:rsid w:val="003B2789"/>
    <w:rsid w:val="003B53C1"/>
    <w:rsid w:val="003C0A3A"/>
    <w:rsid w:val="003C13CE"/>
    <w:rsid w:val="003C21E0"/>
    <w:rsid w:val="003C6658"/>
    <w:rsid w:val="003C697E"/>
    <w:rsid w:val="003C714D"/>
    <w:rsid w:val="003D0377"/>
    <w:rsid w:val="003D4004"/>
    <w:rsid w:val="003D49E7"/>
    <w:rsid w:val="003D7C44"/>
    <w:rsid w:val="003E2518"/>
    <w:rsid w:val="003E79E6"/>
    <w:rsid w:val="003E7CEF"/>
    <w:rsid w:val="003F0B93"/>
    <w:rsid w:val="003F0D1B"/>
    <w:rsid w:val="003F1C3C"/>
    <w:rsid w:val="003F29F5"/>
    <w:rsid w:val="003F4064"/>
    <w:rsid w:val="003F5482"/>
    <w:rsid w:val="003F776F"/>
    <w:rsid w:val="004013D6"/>
    <w:rsid w:val="00403179"/>
    <w:rsid w:val="00405C53"/>
    <w:rsid w:val="004063B5"/>
    <w:rsid w:val="004073A0"/>
    <w:rsid w:val="00410F8D"/>
    <w:rsid w:val="00420214"/>
    <w:rsid w:val="0042205E"/>
    <w:rsid w:val="0042642F"/>
    <w:rsid w:val="00426CA1"/>
    <w:rsid w:val="00427EE6"/>
    <w:rsid w:val="004323F3"/>
    <w:rsid w:val="00434E03"/>
    <w:rsid w:val="00440152"/>
    <w:rsid w:val="00444A3B"/>
    <w:rsid w:val="00452048"/>
    <w:rsid w:val="004566B0"/>
    <w:rsid w:val="00456C9F"/>
    <w:rsid w:val="00456F3E"/>
    <w:rsid w:val="00457B1E"/>
    <w:rsid w:val="00471189"/>
    <w:rsid w:val="0047423B"/>
    <w:rsid w:val="0047524D"/>
    <w:rsid w:val="00483605"/>
    <w:rsid w:val="00483C51"/>
    <w:rsid w:val="0048671B"/>
    <w:rsid w:val="00490745"/>
    <w:rsid w:val="00491218"/>
    <w:rsid w:val="00492854"/>
    <w:rsid w:val="00494401"/>
    <w:rsid w:val="00495A94"/>
    <w:rsid w:val="00495E6C"/>
    <w:rsid w:val="0049601E"/>
    <w:rsid w:val="004A2823"/>
    <w:rsid w:val="004A3995"/>
    <w:rsid w:val="004A5D9A"/>
    <w:rsid w:val="004A7360"/>
    <w:rsid w:val="004B15B2"/>
    <w:rsid w:val="004B1EF7"/>
    <w:rsid w:val="004B2B5E"/>
    <w:rsid w:val="004B3E2D"/>
    <w:rsid w:val="004B3FAD"/>
    <w:rsid w:val="004B7A3F"/>
    <w:rsid w:val="004C0AD5"/>
    <w:rsid w:val="004C2105"/>
    <w:rsid w:val="004C214D"/>
    <w:rsid w:val="004C5749"/>
    <w:rsid w:val="004D1048"/>
    <w:rsid w:val="004D2CCD"/>
    <w:rsid w:val="004D5063"/>
    <w:rsid w:val="004D5E23"/>
    <w:rsid w:val="004D70FD"/>
    <w:rsid w:val="004E19B6"/>
    <w:rsid w:val="004E4C1F"/>
    <w:rsid w:val="004E4C2F"/>
    <w:rsid w:val="004E50DF"/>
    <w:rsid w:val="004F0526"/>
    <w:rsid w:val="004F1C4E"/>
    <w:rsid w:val="004F254E"/>
    <w:rsid w:val="004F5907"/>
    <w:rsid w:val="004F6C06"/>
    <w:rsid w:val="004F75DC"/>
    <w:rsid w:val="00500891"/>
    <w:rsid w:val="00501DCA"/>
    <w:rsid w:val="005065C1"/>
    <w:rsid w:val="005123E6"/>
    <w:rsid w:val="00512DBC"/>
    <w:rsid w:val="00513A47"/>
    <w:rsid w:val="0051564A"/>
    <w:rsid w:val="00517384"/>
    <w:rsid w:val="00520F75"/>
    <w:rsid w:val="0052445E"/>
    <w:rsid w:val="0052522D"/>
    <w:rsid w:val="00526105"/>
    <w:rsid w:val="00532574"/>
    <w:rsid w:val="005329EB"/>
    <w:rsid w:val="00534444"/>
    <w:rsid w:val="00534C14"/>
    <w:rsid w:val="00536A21"/>
    <w:rsid w:val="00537EF7"/>
    <w:rsid w:val="005408DF"/>
    <w:rsid w:val="00541220"/>
    <w:rsid w:val="00541A25"/>
    <w:rsid w:val="00541C90"/>
    <w:rsid w:val="00542498"/>
    <w:rsid w:val="00545917"/>
    <w:rsid w:val="005522A1"/>
    <w:rsid w:val="00553836"/>
    <w:rsid w:val="00554971"/>
    <w:rsid w:val="00563F89"/>
    <w:rsid w:val="00567DB3"/>
    <w:rsid w:val="0057242B"/>
    <w:rsid w:val="00573087"/>
    <w:rsid w:val="00573344"/>
    <w:rsid w:val="00573E39"/>
    <w:rsid w:val="0057560C"/>
    <w:rsid w:val="00575EF2"/>
    <w:rsid w:val="0058116C"/>
    <w:rsid w:val="00582D80"/>
    <w:rsid w:val="00582E5E"/>
    <w:rsid w:val="00583F9B"/>
    <w:rsid w:val="00585202"/>
    <w:rsid w:val="00585A3C"/>
    <w:rsid w:val="0058743E"/>
    <w:rsid w:val="005929CC"/>
    <w:rsid w:val="005957F4"/>
    <w:rsid w:val="00595AEE"/>
    <w:rsid w:val="005965DE"/>
    <w:rsid w:val="00596D72"/>
    <w:rsid w:val="005A2534"/>
    <w:rsid w:val="005B0D29"/>
    <w:rsid w:val="005B149B"/>
    <w:rsid w:val="005C0E18"/>
    <w:rsid w:val="005C2370"/>
    <w:rsid w:val="005C47D3"/>
    <w:rsid w:val="005C73CE"/>
    <w:rsid w:val="005C73E5"/>
    <w:rsid w:val="005C77B3"/>
    <w:rsid w:val="005D16CD"/>
    <w:rsid w:val="005D1B79"/>
    <w:rsid w:val="005D2AC4"/>
    <w:rsid w:val="005D2E41"/>
    <w:rsid w:val="005D3951"/>
    <w:rsid w:val="005D4F64"/>
    <w:rsid w:val="005D72CD"/>
    <w:rsid w:val="005D7B29"/>
    <w:rsid w:val="005E07B3"/>
    <w:rsid w:val="005E0E5E"/>
    <w:rsid w:val="005E5522"/>
    <w:rsid w:val="005E5C10"/>
    <w:rsid w:val="005F0AAD"/>
    <w:rsid w:val="005F1567"/>
    <w:rsid w:val="005F2C78"/>
    <w:rsid w:val="005F3744"/>
    <w:rsid w:val="005F3BB1"/>
    <w:rsid w:val="005F4CAB"/>
    <w:rsid w:val="006013DD"/>
    <w:rsid w:val="006021DB"/>
    <w:rsid w:val="00603A19"/>
    <w:rsid w:val="0060654F"/>
    <w:rsid w:val="00606EFF"/>
    <w:rsid w:val="006070D0"/>
    <w:rsid w:val="00611750"/>
    <w:rsid w:val="0061268B"/>
    <w:rsid w:val="006144E4"/>
    <w:rsid w:val="0061690D"/>
    <w:rsid w:val="006169C7"/>
    <w:rsid w:val="00617925"/>
    <w:rsid w:val="00617DC3"/>
    <w:rsid w:val="006219A4"/>
    <w:rsid w:val="00621A60"/>
    <w:rsid w:val="00622A67"/>
    <w:rsid w:val="0062501B"/>
    <w:rsid w:val="00627AD0"/>
    <w:rsid w:val="006312EC"/>
    <w:rsid w:val="0063266A"/>
    <w:rsid w:val="00632BD2"/>
    <w:rsid w:val="00633DF7"/>
    <w:rsid w:val="00634B37"/>
    <w:rsid w:val="00636A4C"/>
    <w:rsid w:val="006376D2"/>
    <w:rsid w:val="00641355"/>
    <w:rsid w:val="006419CB"/>
    <w:rsid w:val="0064653B"/>
    <w:rsid w:val="00646F84"/>
    <w:rsid w:val="00650299"/>
    <w:rsid w:val="00651C97"/>
    <w:rsid w:val="00654278"/>
    <w:rsid w:val="00654417"/>
    <w:rsid w:val="00655FC5"/>
    <w:rsid w:val="006601F4"/>
    <w:rsid w:val="0066511E"/>
    <w:rsid w:val="00671F86"/>
    <w:rsid w:val="006759E9"/>
    <w:rsid w:val="0068369F"/>
    <w:rsid w:val="00683CB5"/>
    <w:rsid w:val="00691BE1"/>
    <w:rsid w:val="00697142"/>
    <w:rsid w:val="006973D1"/>
    <w:rsid w:val="006A19BC"/>
    <w:rsid w:val="006A1BF4"/>
    <w:rsid w:val="006A1D8E"/>
    <w:rsid w:val="006A3BC9"/>
    <w:rsid w:val="006A3D06"/>
    <w:rsid w:val="006A540E"/>
    <w:rsid w:val="006B3155"/>
    <w:rsid w:val="006B39C2"/>
    <w:rsid w:val="006B79BA"/>
    <w:rsid w:val="006C3933"/>
    <w:rsid w:val="006C61CC"/>
    <w:rsid w:val="006C64DC"/>
    <w:rsid w:val="006C6718"/>
    <w:rsid w:val="006C6D18"/>
    <w:rsid w:val="006C780C"/>
    <w:rsid w:val="006D0EB3"/>
    <w:rsid w:val="006D144A"/>
    <w:rsid w:val="006E13BC"/>
    <w:rsid w:val="006E3FF8"/>
    <w:rsid w:val="006E778D"/>
    <w:rsid w:val="006F6941"/>
    <w:rsid w:val="007013EE"/>
    <w:rsid w:val="00705310"/>
    <w:rsid w:val="0071657E"/>
    <w:rsid w:val="0071661E"/>
    <w:rsid w:val="00716D87"/>
    <w:rsid w:val="007170F3"/>
    <w:rsid w:val="00725043"/>
    <w:rsid w:val="007274E3"/>
    <w:rsid w:val="007310C4"/>
    <w:rsid w:val="00731E65"/>
    <w:rsid w:val="0073420F"/>
    <w:rsid w:val="007376E5"/>
    <w:rsid w:val="0074004A"/>
    <w:rsid w:val="00742B6F"/>
    <w:rsid w:val="00743EEA"/>
    <w:rsid w:val="00747AF8"/>
    <w:rsid w:val="00750FFA"/>
    <w:rsid w:val="00754CC6"/>
    <w:rsid w:val="0076048A"/>
    <w:rsid w:val="0076245B"/>
    <w:rsid w:val="00770D51"/>
    <w:rsid w:val="007712C6"/>
    <w:rsid w:val="0077254F"/>
    <w:rsid w:val="00774D72"/>
    <w:rsid w:val="00775685"/>
    <w:rsid w:val="00783041"/>
    <w:rsid w:val="007940A4"/>
    <w:rsid w:val="007940AA"/>
    <w:rsid w:val="00795E18"/>
    <w:rsid w:val="00796BF3"/>
    <w:rsid w:val="00797E7F"/>
    <w:rsid w:val="007A12ED"/>
    <w:rsid w:val="007A1327"/>
    <w:rsid w:val="007A51BE"/>
    <w:rsid w:val="007A55D1"/>
    <w:rsid w:val="007A5DAD"/>
    <w:rsid w:val="007A667F"/>
    <w:rsid w:val="007B0796"/>
    <w:rsid w:val="007B1F6A"/>
    <w:rsid w:val="007B5155"/>
    <w:rsid w:val="007C1385"/>
    <w:rsid w:val="007C5E5A"/>
    <w:rsid w:val="007C67BA"/>
    <w:rsid w:val="007C7B5A"/>
    <w:rsid w:val="007D288C"/>
    <w:rsid w:val="007D66F3"/>
    <w:rsid w:val="007D7C1E"/>
    <w:rsid w:val="007E0319"/>
    <w:rsid w:val="007E0677"/>
    <w:rsid w:val="007E17DE"/>
    <w:rsid w:val="007E3956"/>
    <w:rsid w:val="007E3F75"/>
    <w:rsid w:val="007E4594"/>
    <w:rsid w:val="007E48F6"/>
    <w:rsid w:val="007F65FD"/>
    <w:rsid w:val="007F6D43"/>
    <w:rsid w:val="008001AA"/>
    <w:rsid w:val="00801A82"/>
    <w:rsid w:val="00802388"/>
    <w:rsid w:val="008028D5"/>
    <w:rsid w:val="00803BC9"/>
    <w:rsid w:val="00803BD9"/>
    <w:rsid w:val="0080538C"/>
    <w:rsid w:val="00806D59"/>
    <w:rsid w:val="00807FE1"/>
    <w:rsid w:val="00812888"/>
    <w:rsid w:val="00812A58"/>
    <w:rsid w:val="00813CF0"/>
    <w:rsid w:val="00814E0A"/>
    <w:rsid w:val="008164CB"/>
    <w:rsid w:val="00822581"/>
    <w:rsid w:val="00826DE2"/>
    <w:rsid w:val="008309DD"/>
    <w:rsid w:val="00831D78"/>
    <w:rsid w:val="00832263"/>
    <w:rsid w:val="0083227A"/>
    <w:rsid w:val="00833CA6"/>
    <w:rsid w:val="0083557C"/>
    <w:rsid w:val="0083612E"/>
    <w:rsid w:val="00836683"/>
    <w:rsid w:val="00844D80"/>
    <w:rsid w:val="008523B6"/>
    <w:rsid w:val="00853E19"/>
    <w:rsid w:val="008542F9"/>
    <w:rsid w:val="0085754F"/>
    <w:rsid w:val="008576A0"/>
    <w:rsid w:val="00861AEB"/>
    <w:rsid w:val="008622FD"/>
    <w:rsid w:val="0086669D"/>
    <w:rsid w:val="0086689A"/>
    <w:rsid w:val="00866900"/>
    <w:rsid w:val="00866DA8"/>
    <w:rsid w:val="00866E49"/>
    <w:rsid w:val="0086789D"/>
    <w:rsid w:val="00870109"/>
    <w:rsid w:val="00872121"/>
    <w:rsid w:val="008738D4"/>
    <w:rsid w:val="008752CE"/>
    <w:rsid w:val="00876A8A"/>
    <w:rsid w:val="008803E0"/>
    <w:rsid w:val="00881BA1"/>
    <w:rsid w:val="00881C47"/>
    <w:rsid w:val="0088267B"/>
    <w:rsid w:val="00883BCE"/>
    <w:rsid w:val="00893568"/>
    <w:rsid w:val="0089491C"/>
    <w:rsid w:val="008955AC"/>
    <w:rsid w:val="00895FC5"/>
    <w:rsid w:val="00896EF6"/>
    <w:rsid w:val="00896F35"/>
    <w:rsid w:val="008A051E"/>
    <w:rsid w:val="008A1601"/>
    <w:rsid w:val="008A7DBB"/>
    <w:rsid w:val="008B5209"/>
    <w:rsid w:val="008C07A9"/>
    <w:rsid w:val="008C17BD"/>
    <w:rsid w:val="008C1B59"/>
    <w:rsid w:val="008C2302"/>
    <w:rsid w:val="008C26B8"/>
    <w:rsid w:val="008C3847"/>
    <w:rsid w:val="008D56B3"/>
    <w:rsid w:val="008E07CC"/>
    <w:rsid w:val="008E2705"/>
    <w:rsid w:val="008E3ABC"/>
    <w:rsid w:val="008E4515"/>
    <w:rsid w:val="008E541F"/>
    <w:rsid w:val="008F208F"/>
    <w:rsid w:val="008F22A4"/>
    <w:rsid w:val="008F2A2C"/>
    <w:rsid w:val="008F4F4D"/>
    <w:rsid w:val="008F6677"/>
    <w:rsid w:val="00905CEA"/>
    <w:rsid w:val="00906659"/>
    <w:rsid w:val="009077CF"/>
    <w:rsid w:val="0091194F"/>
    <w:rsid w:val="009154F7"/>
    <w:rsid w:val="00915A66"/>
    <w:rsid w:val="00916C19"/>
    <w:rsid w:val="00917443"/>
    <w:rsid w:val="0092048A"/>
    <w:rsid w:val="009253A0"/>
    <w:rsid w:val="00927045"/>
    <w:rsid w:val="0093062E"/>
    <w:rsid w:val="00931092"/>
    <w:rsid w:val="00932086"/>
    <w:rsid w:val="0093209E"/>
    <w:rsid w:val="009326D8"/>
    <w:rsid w:val="00933F4E"/>
    <w:rsid w:val="00936BF3"/>
    <w:rsid w:val="00945E41"/>
    <w:rsid w:val="009468C9"/>
    <w:rsid w:val="00950C0C"/>
    <w:rsid w:val="00951615"/>
    <w:rsid w:val="00951DBD"/>
    <w:rsid w:val="00954A1A"/>
    <w:rsid w:val="00956A7E"/>
    <w:rsid w:val="009604BB"/>
    <w:rsid w:val="00961A0F"/>
    <w:rsid w:val="00962F14"/>
    <w:rsid w:val="00963A05"/>
    <w:rsid w:val="00963D9C"/>
    <w:rsid w:val="00964FB7"/>
    <w:rsid w:val="009651A1"/>
    <w:rsid w:val="0096778F"/>
    <w:rsid w:val="00973C77"/>
    <w:rsid w:val="00974981"/>
    <w:rsid w:val="00976962"/>
    <w:rsid w:val="00980965"/>
    <w:rsid w:val="0098167B"/>
    <w:rsid w:val="00982084"/>
    <w:rsid w:val="009842BF"/>
    <w:rsid w:val="00985FF9"/>
    <w:rsid w:val="009864C4"/>
    <w:rsid w:val="009871B4"/>
    <w:rsid w:val="00990939"/>
    <w:rsid w:val="00992A33"/>
    <w:rsid w:val="009933E6"/>
    <w:rsid w:val="00995963"/>
    <w:rsid w:val="009976BC"/>
    <w:rsid w:val="009A061A"/>
    <w:rsid w:val="009A39F3"/>
    <w:rsid w:val="009A3F01"/>
    <w:rsid w:val="009A4C21"/>
    <w:rsid w:val="009A6269"/>
    <w:rsid w:val="009A66F3"/>
    <w:rsid w:val="009A7FB2"/>
    <w:rsid w:val="009B61EB"/>
    <w:rsid w:val="009C185B"/>
    <w:rsid w:val="009C2064"/>
    <w:rsid w:val="009C6A86"/>
    <w:rsid w:val="009D00B0"/>
    <w:rsid w:val="009D0A78"/>
    <w:rsid w:val="009D0B7F"/>
    <w:rsid w:val="009D1541"/>
    <w:rsid w:val="009D1697"/>
    <w:rsid w:val="009D4E9F"/>
    <w:rsid w:val="009D5CE1"/>
    <w:rsid w:val="009F0223"/>
    <w:rsid w:val="009F04F3"/>
    <w:rsid w:val="009F3A46"/>
    <w:rsid w:val="009F6520"/>
    <w:rsid w:val="009F7985"/>
    <w:rsid w:val="00A014F8"/>
    <w:rsid w:val="00A019C9"/>
    <w:rsid w:val="00A046AB"/>
    <w:rsid w:val="00A04D6A"/>
    <w:rsid w:val="00A07500"/>
    <w:rsid w:val="00A07F0C"/>
    <w:rsid w:val="00A1040A"/>
    <w:rsid w:val="00A11543"/>
    <w:rsid w:val="00A12023"/>
    <w:rsid w:val="00A16EDF"/>
    <w:rsid w:val="00A20162"/>
    <w:rsid w:val="00A20A6B"/>
    <w:rsid w:val="00A20B50"/>
    <w:rsid w:val="00A22760"/>
    <w:rsid w:val="00A256A7"/>
    <w:rsid w:val="00A26F9F"/>
    <w:rsid w:val="00A27718"/>
    <w:rsid w:val="00A31EC9"/>
    <w:rsid w:val="00A32393"/>
    <w:rsid w:val="00A342DE"/>
    <w:rsid w:val="00A510BE"/>
    <w:rsid w:val="00A5173C"/>
    <w:rsid w:val="00A61AEF"/>
    <w:rsid w:val="00A61E24"/>
    <w:rsid w:val="00A650BD"/>
    <w:rsid w:val="00A65D99"/>
    <w:rsid w:val="00A67914"/>
    <w:rsid w:val="00A772BB"/>
    <w:rsid w:val="00A775DC"/>
    <w:rsid w:val="00A80BFC"/>
    <w:rsid w:val="00A8429C"/>
    <w:rsid w:val="00A84BE7"/>
    <w:rsid w:val="00A85CFE"/>
    <w:rsid w:val="00A87396"/>
    <w:rsid w:val="00A87FF9"/>
    <w:rsid w:val="00A903BC"/>
    <w:rsid w:val="00A90626"/>
    <w:rsid w:val="00A97E31"/>
    <w:rsid w:val="00A97E39"/>
    <w:rsid w:val="00AA0BA4"/>
    <w:rsid w:val="00AA180E"/>
    <w:rsid w:val="00AA232B"/>
    <w:rsid w:val="00AA305F"/>
    <w:rsid w:val="00AA7170"/>
    <w:rsid w:val="00AA7EE9"/>
    <w:rsid w:val="00AB0212"/>
    <w:rsid w:val="00AB15F2"/>
    <w:rsid w:val="00AB2B34"/>
    <w:rsid w:val="00AB30FA"/>
    <w:rsid w:val="00AB368D"/>
    <w:rsid w:val="00AB3CB2"/>
    <w:rsid w:val="00AC2BB6"/>
    <w:rsid w:val="00AC3791"/>
    <w:rsid w:val="00AC5BA5"/>
    <w:rsid w:val="00AD2345"/>
    <w:rsid w:val="00AD4550"/>
    <w:rsid w:val="00AD6379"/>
    <w:rsid w:val="00AE0E29"/>
    <w:rsid w:val="00AE2527"/>
    <w:rsid w:val="00AE72A5"/>
    <w:rsid w:val="00AF013D"/>
    <w:rsid w:val="00AF173A"/>
    <w:rsid w:val="00AF2EB4"/>
    <w:rsid w:val="00AF325C"/>
    <w:rsid w:val="00AF5671"/>
    <w:rsid w:val="00B02C74"/>
    <w:rsid w:val="00B0412C"/>
    <w:rsid w:val="00B055F1"/>
    <w:rsid w:val="00B066A4"/>
    <w:rsid w:val="00B07A13"/>
    <w:rsid w:val="00B103B2"/>
    <w:rsid w:val="00B123A7"/>
    <w:rsid w:val="00B26889"/>
    <w:rsid w:val="00B31B3A"/>
    <w:rsid w:val="00B33AC5"/>
    <w:rsid w:val="00B35382"/>
    <w:rsid w:val="00B3590A"/>
    <w:rsid w:val="00B401D6"/>
    <w:rsid w:val="00B4261F"/>
    <w:rsid w:val="00B4279B"/>
    <w:rsid w:val="00B45EBC"/>
    <w:rsid w:val="00B45F0B"/>
    <w:rsid w:val="00B45FC9"/>
    <w:rsid w:val="00B53A87"/>
    <w:rsid w:val="00B5432C"/>
    <w:rsid w:val="00B61008"/>
    <w:rsid w:val="00B628B6"/>
    <w:rsid w:val="00B65ECB"/>
    <w:rsid w:val="00B66BB1"/>
    <w:rsid w:val="00B7145F"/>
    <w:rsid w:val="00B719CA"/>
    <w:rsid w:val="00B76F35"/>
    <w:rsid w:val="00B80D0E"/>
    <w:rsid w:val="00B81138"/>
    <w:rsid w:val="00B87BAC"/>
    <w:rsid w:val="00B87D2E"/>
    <w:rsid w:val="00B910DB"/>
    <w:rsid w:val="00B91B7A"/>
    <w:rsid w:val="00B92964"/>
    <w:rsid w:val="00B92D36"/>
    <w:rsid w:val="00B97595"/>
    <w:rsid w:val="00BA04B7"/>
    <w:rsid w:val="00BA1701"/>
    <w:rsid w:val="00BB3A58"/>
    <w:rsid w:val="00BB6C60"/>
    <w:rsid w:val="00BC32C6"/>
    <w:rsid w:val="00BC47EB"/>
    <w:rsid w:val="00BC64AE"/>
    <w:rsid w:val="00BC6E4F"/>
    <w:rsid w:val="00BC7506"/>
    <w:rsid w:val="00BC79B4"/>
    <w:rsid w:val="00BC7CCF"/>
    <w:rsid w:val="00BD2311"/>
    <w:rsid w:val="00BD6261"/>
    <w:rsid w:val="00BD6A3C"/>
    <w:rsid w:val="00BD7606"/>
    <w:rsid w:val="00BE2635"/>
    <w:rsid w:val="00BE31E3"/>
    <w:rsid w:val="00BE3A20"/>
    <w:rsid w:val="00BE470B"/>
    <w:rsid w:val="00BE4C22"/>
    <w:rsid w:val="00BF47A1"/>
    <w:rsid w:val="00BF4EB8"/>
    <w:rsid w:val="00C00CB8"/>
    <w:rsid w:val="00C01B91"/>
    <w:rsid w:val="00C02B93"/>
    <w:rsid w:val="00C11466"/>
    <w:rsid w:val="00C13650"/>
    <w:rsid w:val="00C1376F"/>
    <w:rsid w:val="00C159D3"/>
    <w:rsid w:val="00C226B8"/>
    <w:rsid w:val="00C26E1A"/>
    <w:rsid w:val="00C3031E"/>
    <w:rsid w:val="00C31DC6"/>
    <w:rsid w:val="00C33178"/>
    <w:rsid w:val="00C33BFF"/>
    <w:rsid w:val="00C45154"/>
    <w:rsid w:val="00C46DEA"/>
    <w:rsid w:val="00C501B0"/>
    <w:rsid w:val="00C5586C"/>
    <w:rsid w:val="00C57A91"/>
    <w:rsid w:val="00C6034C"/>
    <w:rsid w:val="00C65656"/>
    <w:rsid w:val="00C65D7F"/>
    <w:rsid w:val="00C673E6"/>
    <w:rsid w:val="00C6795D"/>
    <w:rsid w:val="00C7038E"/>
    <w:rsid w:val="00C75B44"/>
    <w:rsid w:val="00C84FBC"/>
    <w:rsid w:val="00C85906"/>
    <w:rsid w:val="00C91442"/>
    <w:rsid w:val="00C92211"/>
    <w:rsid w:val="00C95BCE"/>
    <w:rsid w:val="00CA1716"/>
    <w:rsid w:val="00CA558B"/>
    <w:rsid w:val="00CA5DF1"/>
    <w:rsid w:val="00CA6886"/>
    <w:rsid w:val="00CA759E"/>
    <w:rsid w:val="00CB047E"/>
    <w:rsid w:val="00CB0BCD"/>
    <w:rsid w:val="00CB481E"/>
    <w:rsid w:val="00CB520F"/>
    <w:rsid w:val="00CB5C88"/>
    <w:rsid w:val="00CB5D5A"/>
    <w:rsid w:val="00CC01C2"/>
    <w:rsid w:val="00CC0F9A"/>
    <w:rsid w:val="00CC4356"/>
    <w:rsid w:val="00CC5A8A"/>
    <w:rsid w:val="00CC79D5"/>
    <w:rsid w:val="00CD067F"/>
    <w:rsid w:val="00CD3580"/>
    <w:rsid w:val="00CE05AB"/>
    <w:rsid w:val="00CE5741"/>
    <w:rsid w:val="00CE6373"/>
    <w:rsid w:val="00CE71C1"/>
    <w:rsid w:val="00CF0821"/>
    <w:rsid w:val="00CF21F2"/>
    <w:rsid w:val="00CF4C3A"/>
    <w:rsid w:val="00CF59A7"/>
    <w:rsid w:val="00CF699C"/>
    <w:rsid w:val="00CF6FF4"/>
    <w:rsid w:val="00D006AF"/>
    <w:rsid w:val="00D02712"/>
    <w:rsid w:val="00D03DF0"/>
    <w:rsid w:val="00D046A7"/>
    <w:rsid w:val="00D10464"/>
    <w:rsid w:val="00D10F10"/>
    <w:rsid w:val="00D1209E"/>
    <w:rsid w:val="00D120D9"/>
    <w:rsid w:val="00D1342D"/>
    <w:rsid w:val="00D21389"/>
    <w:rsid w:val="00D214D0"/>
    <w:rsid w:val="00D22F82"/>
    <w:rsid w:val="00D24442"/>
    <w:rsid w:val="00D26AA9"/>
    <w:rsid w:val="00D26C17"/>
    <w:rsid w:val="00D324D1"/>
    <w:rsid w:val="00D37E9B"/>
    <w:rsid w:val="00D405AA"/>
    <w:rsid w:val="00D413F2"/>
    <w:rsid w:val="00D4232E"/>
    <w:rsid w:val="00D447B8"/>
    <w:rsid w:val="00D47948"/>
    <w:rsid w:val="00D50D9F"/>
    <w:rsid w:val="00D51813"/>
    <w:rsid w:val="00D5562A"/>
    <w:rsid w:val="00D573F3"/>
    <w:rsid w:val="00D61F9A"/>
    <w:rsid w:val="00D62CDC"/>
    <w:rsid w:val="00D6546B"/>
    <w:rsid w:val="00D7085D"/>
    <w:rsid w:val="00D72BA5"/>
    <w:rsid w:val="00D750FA"/>
    <w:rsid w:val="00D815C4"/>
    <w:rsid w:val="00D82931"/>
    <w:rsid w:val="00D83F7E"/>
    <w:rsid w:val="00D853B7"/>
    <w:rsid w:val="00D9046D"/>
    <w:rsid w:val="00D9305D"/>
    <w:rsid w:val="00D93F6E"/>
    <w:rsid w:val="00D95718"/>
    <w:rsid w:val="00D9669D"/>
    <w:rsid w:val="00DA19BC"/>
    <w:rsid w:val="00DA27FC"/>
    <w:rsid w:val="00DA5B49"/>
    <w:rsid w:val="00DA60FD"/>
    <w:rsid w:val="00DB178B"/>
    <w:rsid w:val="00DB6168"/>
    <w:rsid w:val="00DB633B"/>
    <w:rsid w:val="00DC00AD"/>
    <w:rsid w:val="00DC17D3"/>
    <w:rsid w:val="00DC1E0B"/>
    <w:rsid w:val="00DC4BC2"/>
    <w:rsid w:val="00DC4FE4"/>
    <w:rsid w:val="00DC55C9"/>
    <w:rsid w:val="00DC6D6E"/>
    <w:rsid w:val="00DD11BD"/>
    <w:rsid w:val="00DD4BED"/>
    <w:rsid w:val="00DD51F1"/>
    <w:rsid w:val="00DD57B2"/>
    <w:rsid w:val="00DE39F0"/>
    <w:rsid w:val="00DF0AF3"/>
    <w:rsid w:val="00DF156D"/>
    <w:rsid w:val="00DF1AE2"/>
    <w:rsid w:val="00DF55E4"/>
    <w:rsid w:val="00DF6C5D"/>
    <w:rsid w:val="00DF7E9F"/>
    <w:rsid w:val="00E0097C"/>
    <w:rsid w:val="00E01830"/>
    <w:rsid w:val="00E01AE3"/>
    <w:rsid w:val="00E0289D"/>
    <w:rsid w:val="00E033F6"/>
    <w:rsid w:val="00E03AE6"/>
    <w:rsid w:val="00E05153"/>
    <w:rsid w:val="00E06AD7"/>
    <w:rsid w:val="00E10E4F"/>
    <w:rsid w:val="00E13389"/>
    <w:rsid w:val="00E13F44"/>
    <w:rsid w:val="00E14993"/>
    <w:rsid w:val="00E15E06"/>
    <w:rsid w:val="00E16D7F"/>
    <w:rsid w:val="00E209ED"/>
    <w:rsid w:val="00E22C96"/>
    <w:rsid w:val="00E2595F"/>
    <w:rsid w:val="00E25E33"/>
    <w:rsid w:val="00E25FD7"/>
    <w:rsid w:val="00E261B6"/>
    <w:rsid w:val="00E27D7E"/>
    <w:rsid w:val="00E33BBA"/>
    <w:rsid w:val="00E33FD8"/>
    <w:rsid w:val="00E350EC"/>
    <w:rsid w:val="00E3628E"/>
    <w:rsid w:val="00E36707"/>
    <w:rsid w:val="00E37EFF"/>
    <w:rsid w:val="00E40527"/>
    <w:rsid w:val="00E42E13"/>
    <w:rsid w:val="00E434BE"/>
    <w:rsid w:val="00E45188"/>
    <w:rsid w:val="00E47AB6"/>
    <w:rsid w:val="00E47D8B"/>
    <w:rsid w:val="00E55393"/>
    <w:rsid w:val="00E56551"/>
    <w:rsid w:val="00E565FF"/>
    <w:rsid w:val="00E56D5C"/>
    <w:rsid w:val="00E6257C"/>
    <w:rsid w:val="00E63C59"/>
    <w:rsid w:val="00E65C02"/>
    <w:rsid w:val="00E71846"/>
    <w:rsid w:val="00E71914"/>
    <w:rsid w:val="00E741DC"/>
    <w:rsid w:val="00E74AB9"/>
    <w:rsid w:val="00E817F3"/>
    <w:rsid w:val="00E8270C"/>
    <w:rsid w:val="00E83DED"/>
    <w:rsid w:val="00E86DB7"/>
    <w:rsid w:val="00E87712"/>
    <w:rsid w:val="00E910B9"/>
    <w:rsid w:val="00E9124C"/>
    <w:rsid w:val="00E916D4"/>
    <w:rsid w:val="00EA0EBB"/>
    <w:rsid w:val="00EA0FB1"/>
    <w:rsid w:val="00EA0FBE"/>
    <w:rsid w:val="00EA2F7E"/>
    <w:rsid w:val="00EA50A0"/>
    <w:rsid w:val="00EA76B8"/>
    <w:rsid w:val="00EB5770"/>
    <w:rsid w:val="00EB5F3E"/>
    <w:rsid w:val="00EB665D"/>
    <w:rsid w:val="00EB707C"/>
    <w:rsid w:val="00EC13D4"/>
    <w:rsid w:val="00EC5487"/>
    <w:rsid w:val="00EC56EB"/>
    <w:rsid w:val="00EC5F7C"/>
    <w:rsid w:val="00EC6B52"/>
    <w:rsid w:val="00ED527E"/>
    <w:rsid w:val="00ED5A7E"/>
    <w:rsid w:val="00ED6A52"/>
    <w:rsid w:val="00ED7CF3"/>
    <w:rsid w:val="00EE0D09"/>
    <w:rsid w:val="00EE0DAC"/>
    <w:rsid w:val="00EE57E9"/>
    <w:rsid w:val="00EE5A61"/>
    <w:rsid w:val="00EE5EF5"/>
    <w:rsid w:val="00EE7FD4"/>
    <w:rsid w:val="00EF0A8E"/>
    <w:rsid w:val="00EF6794"/>
    <w:rsid w:val="00F00701"/>
    <w:rsid w:val="00F04140"/>
    <w:rsid w:val="00F04C4C"/>
    <w:rsid w:val="00F058B3"/>
    <w:rsid w:val="00F16364"/>
    <w:rsid w:val="00F21882"/>
    <w:rsid w:val="00F22E97"/>
    <w:rsid w:val="00F23259"/>
    <w:rsid w:val="00F250DF"/>
    <w:rsid w:val="00F25662"/>
    <w:rsid w:val="00F25C10"/>
    <w:rsid w:val="00F26E94"/>
    <w:rsid w:val="00F30477"/>
    <w:rsid w:val="00F33ADD"/>
    <w:rsid w:val="00F37450"/>
    <w:rsid w:val="00F402A6"/>
    <w:rsid w:val="00F41B8D"/>
    <w:rsid w:val="00F44E6C"/>
    <w:rsid w:val="00F46270"/>
    <w:rsid w:val="00F50133"/>
    <w:rsid w:val="00F508EE"/>
    <w:rsid w:val="00F509B3"/>
    <w:rsid w:val="00F518FC"/>
    <w:rsid w:val="00F53EFE"/>
    <w:rsid w:val="00F53FBC"/>
    <w:rsid w:val="00F62AAB"/>
    <w:rsid w:val="00F63856"/>
    <w:rsid w:val="00F6388D"/>
    <w:rsid w:val="00F66339"/>
    <w:rsid w:val="00F77D07"/>
    <w:rsid w:val="00F801F2"/>
    <w:rsid w:val="00F80D21"/>
    <w:rsid w:val="00F84FE2"/>
    <w:rsid w:val="00F90944"/>
    <w:rsid w:val="00F9478A"/>
    <w:rsid w:val="00F96229"/>
    <w:rsid w:val="00F96479"/>
    <w:rsid w:val="00FA124A"/>
    <w:rsid w:val="00FA5217"/>
    <w:rsid w:val="00FA7F70"/>
    <w:rsid w:val="00FB52F7"/>
    <w:rsid w:val="00FC08DD"/>
    <w:rsid w:val="00FC1F17"/>
    <w:rsid w:val="00FC2316"/>
    <w:rsid w:val="00FC2CFD"/>
    <w:rsid w:val="00FC367A"/>
    <w:rsid w:val="00FC5079"/>
    <w:rsid w:val="00FC5B79"/>
    <w:rsid w:val="00FC6353"/>
    <w:rsid w:val="00FC67A8"/>
    <w:rsid w:val="00FD4F1D"/>
    <w:rsid w:val="00FD7BD1"/>
    <w:rsid w:val="00FE159A"/>
    <w:rsid w:val="00FE1894"/>
    <w:rsid w:val="00FE2322"/>
    <w:rsid w:val="00FE389E"/>
    <w:rsid w:val="00FE3ABE"/>
    <w:rsid w:val="00FE3DB8"/>
    <w:rsid w:val="00FE533D"/>
    <w:rsid w:val="00FE7115"/>
    <w:rsid w:val="00FE7120"/>
    <w:rsid w:val="00FF152B"/>
    <w:rsid w:val="00FF1C59"/>
    <w:rsid w:val="00FF2111"/>
    <w:rsid w:val="00FF3D6B"/>
    <w:rsid w:val="00FF4A36"/>
    <w:rsid w:val="00FF5C57"/>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3"/>
    <o:shapelayout v:ext="edit">
      <o:idmap v:ext="edit" data="2"/>
    </o:shapelayout>
  </w:shapeDefaults>
  <w:decimalSymbol w:val="."/>
  <w:listSeparator w:val=";"/>
  <w14:docId w14:val="2304FC83"/>
  <w15:docId w15:val="{2055D27F-D634-493B-A53E-FF23213ED4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G Times" w:eastAsia="Times New Roman" w:hAnsi="CG Times"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F156D"/>
    <w:pPr>
      <w:tabs>
        <w:tab w:val="left" w:pos="1134"/>
        <w:tab w:val="left" w:pos="1871"/>
        <w:tab w:val="left" w:pos="2268"/>
      </w:tabs>
      <w:overflowPunct w:val="0"/>
      <w:autoSpaceDE w:val="0"/>
      <w:autoSpaceDN w:val="0"/>
      <w:adjustRightInd w:val="0"/>
      <w:spacing w:before="120"/>
      <w:jc w:val="both"/>
      <w:textAlignment w:val="baseline"/>
    </w:pPr>
    <w:rPr>
      <w:rFonts w:ascii="Times New Roman" w:hAnsi="Times New Roman"/>
      <w:sz w:val="22"/>
      <w:lang w:val="en-GB" w:eastAsia="en-US"/>
    </w:rPr>
  </w:style>
  <w:style w:type="paragraph" w:styleId="Heading1">
    <w:name w:val="heading 1"/>
    <w:basedOn w:val="Normal"/>
    <w:next w:val="Normal"/>
    <w:link w:val="Heading1Char"/>
    <w:qFormat/>
    <w:rsid w:val="00DF156D"/>
    <w:pPr>
      <w:keepNext/>
      <w:keepLines/>
      <w:tabs>
        <w:tab w:val="clear" w:pos="1134"/>
        <w:tab w:val="left" w:pos="0"/>
      </w:tabs>
      <w:spacing w:before="280"/>
      <w:jc w:val="center"/>
      <w:outlineLvl w:val="0"/>
    </w:pPr>
    <w:rPr>
      <w:b/>
      <w:sz w:val="28"/>
    </w:rPr>
  </w:style>
  <w:style w:type="paragraph" w:styleId="Heading2">
    <w:name w:val="heading 2"/>
    <w:basedOn w:val="Heading1"/>
    <w:next w:val="Normal"/>
    <w:link w:val="Heading2Char"/>
    <w:qFormat/>
    <w:rsid w:val="00DF156D"/>
    <w:pPr>
      <w:tabs>
        <w:tab w:val="clear" w:pos="0"/>
        <w:tab w:val="clear" w:pos="1871"/>
        <w:tab w:val="left" w:pos="794"/>
      </w:tabs>
      <w:spacing w:before="200"/>
      <w:jc w:val="left"/>
      <w:outlineLvl w:val="1"/>
    </w:pPr>
    <w:rPr>
      <w:sz w:val="24"/>
      <w:lang w:val="en-US"/>
    </w:rPr>
  </w:style>
  <w:style w:type="paragraph" w:styleId="Heading3">
    <w:name w:val="heading 3"/>
    <w:basedOn w:val="Heading1"/>
    <w:next w:val="Normal"/>
    <w:link w:val="Heading3Char"/>
    <w:qFormat/>
    <w:rsid w:val="00DF156D"/>
    <w:pPr>
      <w:tabs>
        <w:tab w:val="clear" w:pos="0"/>
        <w:tab w:val="clear" w:pos="1871"/>
        <w:tab w:val="left" w:pos="794"/>
      </w:tabs>
      <w:spacing w:before="200"/>
      <w:jc w:val="left"/>
      <w:outlineLvl w:val="2"/>
    </w:pPr>
    <w:rPr>
      <w:sz w:val="24"/>
      <w:lang w:val="en-US"/>
    </w:rPr>
  </w:style>
  <w:style w:type="paragraph" w:styleId="Heading4">
    <w:name w:val="heading 4"/>
    <w:basedOn w:val="Heading3"/>
    <w:next w:val="Normal"/>
    <w:link w:val="Heading4Char"/>
    <w:qFormat/>
    <w:rsid w:val="00DF156D"/>
    <w:pPr>
      <w:tabs>
        <w:tab w:val="left" w:pos="993"/>
      </w:tabs>
      <w:outlineLvl w:val="3"/>
    </w:pPr>
  </w:style>
  <w:style w:type="paragraph" w:styleId="Heading5">
    <w:name w:val="heading 5"/>
    <w:basedOn w:val="Heading4"/>
    <w:next w:val="Normal"/>
    <w:link w:val="Heading5Char"/>
    <w:qFormat/>
    <w:rsid w:val="00DF156D"/>
    <w:pPr>
      <w:outlineLvl w:val="4"/>
    </w:pPr>
  </w:style>
  <w:style w:type="paragraph" w:styleId="Heading6">
    <w:name w:val="heading 6"/>
    <w:basedOn w:val="Heading4"/>
    <w:next w:val="Normal"/>
    <w:link w:val="Heading6Char"/>
    <w:qFormat/>
    <w:rsid w:val="00DF156D"/>
    <w:pPr>
      <w:outlineLvl w:val="5"/>
    </w:pPr>
  </w:style>
  <w:style w:type="paragraph" w:styleId="Heading7">
    <w:name w:val="heading 7"/>
    <w:basedOn w:val="Heading6"/>
    <w:next w:val="Normal"/>
    <w:link w:val="Heading7Char"/>
    <w:qFormat/>
    <w:rsid w:val="00DF156D"/>
    <w:pPr>
      <w:outlineLvl w:val="6"/>
    </w:pPr>
  </w:style>
  <w:style w:type="paragraph" w:styleId="Heading8">
    <w:name w:val="heading 8"/>
    <w:basedOn w:val="Heading6"/>
    <w:next w:val="Normal"/>
    <w:link w:val="Heading8Char"/>
    <w:qFormat/>
    <w:rsid w:val="00DF156D"/>
    <w:pPr>
      <w:outlineLvl w:val="7"/>
    </w:pPr>
  </w:style>
  <w:style w:type="paragraph" w:styleId="Heading9">
    <w:name w:val="heading 9"/>
    <w:basedOn w:val="Heading6"/>
    <w:next w:val="Normal"/>
    <w:link w:val="Heading9Char"/>
    <w:qFormat/>
    <w:rsid w:val="00DF156D"/>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aftertitle">
    <w:name w:val="Normal_after_title"/>
    <w:basedOn w:val="Normal"/>
    <w:next w:val="Normal"/>
    <w:link w:val="NormalaftertitleChar"/>
    <w:rsid w:val="00DF156D"/>
    <w:pPr>
      <w:spacing w:before="360"/>
    </w:pPr>
  </w:style>
  <w:style w:type="paragraph" w:customStyle="1" w:styleId="Artheading">
    <w:name w:val="Art_heading"/>
    <w:basedOn w:val="Normal"/>
    <w:next w:val="Normal"/>
    <w:rsid w:val="00DF156D"/>
    <w:pPr>
      <w:spacing w:before="480"/>
      <w:jc w:val="center"/>
    </w:pPr>
    <w:rPr>
      <w:rFonts w:ascii="Times New Roman Bold" w:hAnsi="Times New Roman Bold"/>
      <w:b/>
      <w:sz w:val="28"/>
    </w:rPr>
  </w:style>
  <w:style w:type="paragraph" w:customStyle="1" w:styleId="ArtNo">
    <w:name w:val="Art_No"/>
    <w:basedOn w:val="Normal"/>
    <w:next w:val="Normal"/>
    <w:rsid w:val="00DF156D"/>
    <w:pPr>
      <w:keepNext/>
      <w:keepLines/>
      <w:spacing w:before="480"/>
      <w:jc w:val="center"/>
    </w:pPr>
    <w:rPr>
      <w:caps/>
      <w:sz w:val="28"/>
    </w:rPr>
  </w:style>
  <w:style w:type="paragraph" w:customStyle="1" w:styleId="Arttitle">
    <w:name w:val="Art_title"/>
    <w:basedOn w:val="Normal"/>
    <w:next w:val="Normal"/>
    <w:rsid w:val="00DF156D"/>
    <w:pPr>
      <w:keepNext/>
      <w:keepLines/>
      <w:spacing w:before="240"/>
      <w:jc w:val="center"/>
    </w:pPr>
    <w:rPr>
      <w:b/>
      <w:sz w:val="28"/>
    </w:rPr>
  </w:style>
  <w:style w:type="paragraph" w:customStyle="1" w:styleId="ASN1">
    <w:name w:val="ASN.1"/>
    <w:basedOn w:val="Normal"/>
    <w:rsid w:val="00DF156D"/>
    <w:pPr>
      <w:tabs>
        <w:tab w:val="left" w:pos="567"/>
        <w:tab w:val="left" w:pos="1701"/>
        <w:tab w:val="left" w:pos="2835"/>
        <w:tab w:val="left" w:pos="3402"/>
        <w:tab w:val="left" w:pos="3969"/>
        <w:tab w:val="left" w:pos="4536"/>
        <w:tab w:val="left" w:pos="5103"/>
        <w:tab w:val="left" w:pos="5670"/>
      </w:tabs>
      <w:spacing w:before="0"/>
    </w:pPr>
    <w:rPr>
      <w:rFonts w:ascii="Times New Roman Bold" w:hAnsi="Times New Roman Bold"/>
      <w:b/>
      <w:noProof/>
      <w:sz w:val="20"/>
    </w:rPr>
  </w:style>
  <w:style w:type="paragraph" w:customStyle="1" w:styleId="Call">
    <w:name w:val="Call"/>
    <w:basedOn w:val="Normal"/>
    <w:next w:val="Normal"/>
    <w:link w:val="CallChar"/>
    <w:rsid w:val="00DF156D"/>
    <w:pPr>
      <w:keepNext/>
      <w:keepLines/>
      <w:spacing w:before="160"/>
      <w:ind w:left="1134"/>
    </w:pPr>
    <w:rPr>
      <w:i/>
    </w:rPr>
  </w:style>
  <w:style w:type="paragraph" w:customStyle="1" w:styleId="ChapNo">
    <w:name w:val="Chap_No"/>
    <w:basedOn w:val="ArtNo"/>
    <w:next w:val="Normal"/>
    <w:rsid w:val="004323F3"/>
    <w:pPr>
      <w:outlineLvl w:val="0"/>
    </w:pPr>
  </w:style>
  <w:style w:type="paragraph" w:customStyle="1" w:styleId="Chaptitle">
    <w:name w:val="Chap_title"/>
    <w:basedOn w:val="Arttitle"/>
    <w:next w:val="Normal"/>
    <w:rsid w:val="00DF156D"/>
  </w:style>
  <w:style w:type="character" w:styleId="EndnoteReference">
    <w:name w:val="endnote reference"/>
    <w:rsid w:val="00DF156D"/>
    <w:rPr>
      <w:vertAlign w:val="superscript"/>
    </w:rPr>
  </w:style>
  <w:style w:type="paragraph" w:customStyle="1" w:styleId="enumlev1">
    <w:name w:val="enumlev1"/>
    <w:basedOn w:val="Normal"/>
    <w:link w:val="enumlev1Char"/>
    <w:rsid w:val="00DF156D"/>
    <w:pPr>
      <w:tabs>
        <w:tab w:val="clear" w:pos="1134"/>
        <w:tab w:val="clear" w:pos="2268"/>
        <w:tab w:val="left" w:pos="794"/>
        <w:tab w:val="left" w:pos="2608"/>
        <w:tab w:val="left" w:pos="3345"/>
      </w:tabs>
      <w:spacing w:before="80"/>
      <w:ind w:left="794" w:hanging="794"/>
    </w:pPr>
  </w:style>
  <w:style w:type="paragraph" w:customStyle="1" w:styleId="enumlev2">
    <w:name w:val="enumlev2"/>
    <w:basedOn w:val="enumlev1"/>
    <w:rsid w:val="00DF156D"/>
    <w:pPr>
      <w:ind w:left="1588"/>
    </w:pPr>
  </w:style>
  <w:style w:type="paragraph" w:customStyle="1" w:styleId="enumlev3">
    <w:name w:val="enumlev3"/>
    <w:basedOn w:val="enumlev2"/>
    <w:rsid w:val="00DF156D"/>
    <w:pPr>
      <w:ind w:left="2268" w:hanging="397"/>
    </w:pPr>
  </w:style>
  <w:style w:type="paragraph" w:customStyle="1" w:styleId="Equation">
    <w:name w:val="Equation"/>
    <w:basedOn w:val="Normal"/>
    <w:link w:val="EquationChar"/>
    <w:rsid w:val="00DF156D"/>
    <w:pPr>
      <w:tabs>
        <w:tab w:val="clear" w:pos="1871"/>
        <w:tab w:val="clear" w:pos="2268"/>
        <w:tab w:val="center" w:pos="4820"/>
        <w:tab w:val="right" w:pos="9639"/>
      </w:tabs>
    </w:pPr>
  </w:style>
  <w:style w:type="paragraph" w:customStyle="1" w:styleId="Equationlegend">
    <w:name w:val="Equation_legend"/>
    <w:basedOn w:val="NormalIndent"/>
    <w:link w:val="EquationlegendChar"/>
    <w:rsid w:val="00DF156D"/>
    <w:pPr>
      <w:tabs>
        <w:tab w:val="clear" w:pos="1134"/>
        <w:tab w:val="clear" w:pos="2268"/>
        <w:tab w:val="right" w:pos="1871"/>
        <w:tab w:val="left" w:pos="2041"/>
      </w:tabs>
      <w:spacing w:before="80"/>
      <w:ind w:left="2041" w:hanging="2041"/>
    </w:pPr>
  </w:style>
  <w:style w:type="paragraph" w:customStyle="1" w:styleId="Figurelegend">
    <w:name w:val="Figure_legend"/>
    <w:basedOn w:val="Normal"/>
    <w:rsid w:val="00DF156D"/>
    <w:pPr>
      <w:keepNext/>
      <w:keepLines/>
      <w:spacing w:before="20" w:after="20"/>
    </w:pPr>
    <w:rPr>
      <w:sz w:val="18"/>
    </w:rPr>
  </w:style>
  <w:style w:type="paragraph" w:customStyle="1" w:styleId="Tabletext">
    <w:name w:val="Table_text"/>
    <w:basedOn w:val="Normal"/>
    <w:link w:val="TabletextChar"/>
    <w:rsid w:val="00DF156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
    <w:rPr>
      <w:sz w:val="20"/>
    </w:rPr>
  </w:style>
  <w:style w:type="paragraph" w:customStyle="1" w:styleId="Figurewithouttitle">
    <w:name w:val="Figure_without_title"/>
    <w:basedOn w:val="FigureNo"/>
    <w:next w:val="Normal"/>
    <w:rsid w:val="00DF156D"/>
    <w:pPr>
      <w:keepNext w:val="0"/>
    </w:pPr>
  </w:style>
  <w:style w:type="paragraph" w:styleId="Footer">
    <w:name w:val="footer"/>
    <w:aliases w:val="footer odd,footer,fo,pie de página,footer1,footer odd1,footer5,footer odd4,footer odd2,footer2,footer odd3,footer11,footer odd11,footer51,footer odd41,footer odd21,footer21,footer12,footer odd12,footer52,footer odd42,footer odd22,footer22"/>
    <w:basedOn w:val="Normal"/>
    <w:link w:val="FooterChar"/>
    <w:rsid w:val="00DF156D"/>
    <w:pPr>
      <w:tabs>
        <w:tab w:val="clear" w:pos="1134"/>
        <w:tab w:val="clear" w:pos="1871"/>
        <w:tab w:val="clear" w:pos="2268"/>
        <w:tab w:val="left" w:pos="5954"/>
        <w:tab w:val="right" w:pos="9639"/>
      </w:tabs>
      <w:spacing w:before="0"/>
    </w:pPr>
    <w:rPr>
      <w:caps/>
      <w:noProof/>
      <w:sz w:val="16"/>
    </w:rPr>
  </w:style>
  <w:style w:type="paragraph" w:customStyle="1" w:styleId="FirstFooter">
    <w:name w:val="FirstFooter"/>
    <w:basedOn w:val="Footer"/>
    <w:rsid w:val="00DF156D"/>
    <w:pPr>
      <w:tabs>
        <w:tab w:val="clear" w:pos="5954"/>
        <w:tab w:val="clear" w:pos="9639"/>
      </w:tabs>
      <w:overflowPunct/>
      <w:autoSpaceDE/>
      <w:autoSpaceDN/>
      <w:adjustRightInd/>
      <w:spacing w:before="40"/>
      <w:textAlignment w:val="auto"/>
    </w:pPr>
    <w:rPr>
      <w:caps w:val="0"/>
      <w:noProof w:val="0"/>
    </w:rPr>
  </w:style>
  <w:style w:type="character" w:styleId="FootnoteReference">
    <w:name w:val="footnote reference"/>
    <w:rsid w:val="00DF156D"/>
    <w:rPr>
      <w:position w:val="6"/>
      <w:sz w:val="18"/>
    </w:rPr>
  </w:style>
  <w:style w:type="paragraph" w:styleId="FootnoteText">
    <w:name w:val="footnote text"/>
    <w:basedOn w:val="Normal"/>
    <w:link w:val="FootnoteTextChar"/>
    <w:rsid w:val="00905CEA"/>
    <w:pPr>
      <w:keepLines/>
      <w:tabs>
        <w:tab w:val="left" w:pos="255"/>
      </w:tabs>
      <w:ind w:left="255" w:hanging="255"/>
    </w:pPr>
    <w:rPr>
      <w:sz w:val="20"/>
    </w:rPr>
  </w:style>
  <w:style w:type="paragraph" w:customStyle="1" w:styleId="Note">
    <w:name w:val="Note"/>
    <w:basedOn w:val="Normal"/>
    <w:next w:val="Normal"/>
    <w:rsid w:val="00DF156D"/>
    <w:pPr>
      <w:tabs>
        <w:tab w:val="left" w:pos="284"/>
      </w:tabs>
      <w:spacing w:before="80"/>
    </w:pPr>
    <w:rPr>
      <w:sz w:val="20"/>
    </w:rPr>
  </w:style>
  <w:style w:type="paragraph" w:styleId="Header">
    <w:name w:val="header"/>
    <w:aliases w:val="encabezado,header odd,header odd1,header odd2,header,he,h,Header/Footer,Page No,ho"/>
    <w:basedOn w:val="Normal"/>
    <w:link w:val="HeaderChar"/>
    <w:rsid w:val="00DF156D"/>
    <w:pPr>
      <w:spacing w:before="0"/>
      <w:jc w:val="center"/>
    </w:pPr>
    <w:rPr>
      <w:sz w:val="18"/>
    </w:rPr>
  </w:style>
  <w:style w:type="paragraph" w:styleId="Index1">
    <w:name w:val="index 1"/>
    <w:basedOn w:val="Normal"/>
    <w:next w:val="Normal"/>
    <w:semiHidden/>
    <w:rsid w:val="00DF156D"/>
  </w:style>
  <w:style w:type="paragraph" w:styleId="Index2">
    <w:name w:val="index 2"/>
    <w:basedOn w:val="Normal"/>
    <w:next w:val="Normal"/>
    <w:semiHidden/>
    <w:rsid w:val="00DF156D"/>
    <w:pPr>
      <w:ind w:left="283"/>
    </w:pPr>
  </w:style>
  <w:style w:type="paragraph" w:styleId="Index3">
    <w:name w:val="index 3"/>
    <w:basedOn w:val="Normal"/>
    <w:next w:val="Normal"/>
    <w:semiHidden/>
    <w:rsid w:val="00DF156D"/>
    <w:pPr>
      <w:ind w:left="566"/>
    </w:pPr>
  </w:style>
  <w:style w:type="paragraph" w:customStyle="1" w:styleId="PartNo">
    <w:name w:val="Part_No"/>
    <w:basedOn w:val="AnnexNo"/>
    <w:next w:val="Normal"/>
    <w:rsid w:val="00DF156D"/>
  </w:style>
  <w:style w:type="paragraph" w:customStyle="1" w:styleId="Partref">
    <w:name w:val="Part_ref"/>
    <w:basedOn w:val="Annexref"/>
    <w:next w:val="Normal"/>
    <w:rsid w:val="00DF156D"/>
  </w:style>
  <w:style w:type="paragraph" w:customStyle="1" w:styleId="Parttitle">
    <w:name w:val="Part_title"/>
    <w:basedOn w:val="Annextitle"/>
    <w:next w:val="Normalaftertitle0"/>
    <w:rsid w:val="00DF156D"/>
  </w:style>
  <w:style w:type="paragraph" w:customStyle="1" w:styleId="RecNo">
    <w:name w:val="Rec_No"/>
    <w:basedOn w:val="Normal"/>
    <w:next w:val="Normal"/>
    <w:rsid w:val="00DF156D"/>
    <w:pPr>
      <w:keepNext/>
      <w:keepLines/>
      <w:spacing w:before="480"/>
      <w:jc w:val="center"/>
    </w:pPr>
    <w:rPr>
      <w:caps/>
      <w:sz w:val="28"/>
    </w:rPr>
  </w:style>
  <w:style w:type="paragraph" w:customStyle="1" w:styleId="Rectitle">
    <w:name w:val="Rec_title"/>
    <w:basedOn w:val="RecNo"/>
    <w:next w:val="Normal"/>
    <w:rsid w:val="00DF156D"/>
    <w:pPr>
      <w:spacing w:before="240"/>
    </w:pPr>
    <w:rPr>
      <w:rFonts w:ascii="Times New Roman Bold" w:hAnsi="Times New Roman Bold"/>
      <w:b/>
      <w:caps w:val="0"/>
    </w:rPr>
  </w:style>
  <w:style w:type="paragraph" w:customStyle="1" w:styleId="Recref">
    <w:name w:val="Rec_ref"/>
    <w:basedOn w:val="Rectitle"/>
    <w:next w:val="Recdate"/>
    <w:rsid w:val="00DF156D"/>
    <w:pPr>
      <w:spacing w:before="120"/>
    </w:pPr>
    <w:rPr>
      <w:rFonts w:ascii="Times New Roman" w:hAnsi="Times New Roman"/>
      <w:b w:val="0"/>
      <w:sz w:val="24"/>
    </w:rPr>
  </w:style>
  <w:style w:type="paragraph" w:customStyle="1" w:styleId="Recdate">
    <w:name w:val="Rec_date"/>
    <w:basedOn w:val="Normal"/>
    <w:next w:val="Normalaftertitle0"/>
    <w:rsid w:val="00DF156D"/>
    <w:pPr>
      <w:keepNext/>
      <w:keepLines/>
      <w:jc w:val="right"/>
    </w:pPr>
  </w:style>
  <w:style w:type="paragraph" w:customStyle="1" w:styleId="Questiondate">
    <w:name w:val="Question_date"/>
    <w:basedOn w:val="Normal"/>
    <w:next w:val="Normalaftertitle0"/>
    <w:rsid w:val="00DF156D"/>
    <w:pPr>
      <w:keepNext/>
      <w:keepLines/>
      <w:jc w:val="right"/>
    </w:pPr>
  </w:style>
  <w:style w:type="paragraph" w:customStyle="1" w:styleId="QuestionNo">
    <w:name w:val="Question_No"/>
    <w:basedOn w:val="Normal"/>
    <w:next w:val="Normal"/>
    <w:rsid w:val="00DF156D"/>
    <w:pPr>
      <w:keepNext/>
      <w:keepLines/>
      <w:spacing w:before="480"/>
      <w:jc w:val="center"/>
    </w:pPr>
    <w:rPr>
      <w:caps/>
      <w:sz w:val="28"/>
    </w:rPr>
  </w:style>
  <w:style w:type="paragraph" w:customStyle="1" w:styleId="Questiontitle">
    <w:name w:val="Question_title"/>
    <w:basedOn w:val="Normal"/>
    <w:next w:val="Normal"/>
    <w:rsid w:val="00DF156D"/>
    <w:pPr>
      <w:keepNext/>
      <w:keepLines/>
      <w:spacing w:before="240"/>
      <w:jc w:val="center"/>
    </w:pPr>
    <w:rPr>
      <w:rFonts w:ascii="Times New Roman Bold" w:hAnsi="Times New Roman Bold"/>
      <w:b/>
      <w:sz w:val="28"/>
    </w:rPr>
  </w:style>
  <w:style w:type="paragraph" w:customStyle="1" w:styleId="Questionref">
    <w:name w:val="Question_ref"/>
    <w:basedOn w:val="Recref"/>
    <w:next w:val="Questiondate"/>
    <w:rsid w:val="00DF156D"/>
  </w:style>
  <w:style w:type="paragraph" w:customStyle="1" w:styleId="Reftext">
    <w:name w:val="Ref_text"/>
    <w:basedOn w:val="Normal"/>
    <w:rsid w:val="00DF156D"/>
    <w:pPr>
      <w:ind w:left="1134" w:hanging="1134"/>
    </w:pPr>
  </w:style>
  <w:style w:type="paragraph" w:customStyle="1" w:styleId="Reftitle">
    <w:name w:val="Ref_title"/>
    <w:basedOn w:val="Normal"/>
    <w:next w:val="Reftext"/>
    <w:rsid w:val="00DF156D"/>
    <w:pPr>
      <w:spacing w:before="480"/>
      <w:jc w:val="center"/>
    </w:pPr>
    <w:rPr>
      <w:caps/>
    </w:rPr>
  </w:style>
  <w:style w:type="paragraph" w:customStyle="1" w:styleId="Repdate">
    <w:name w:val="Rep_date"/>
    <w:basedOn w:val="Recdate"/>
    <w:next w:val="Normalaftertitle0"/>
    <w:rsid w:val="00DF156D"/>
  </w:style>
  <w:style w:type="paragraph" w:customStyle="1" w:styleId="RepNo">
    <w:name w:val="Rep_No"/>
    <w:basedOn w:val="RecNo"/>
    <w:next w:val="Reptitle"/>
    <w:rsid w:val="00DF156D"/>
  </w:style>
  <w:style w:type="paragraph" w:customStyle="1" w:styleId="Reptitle">
    <w:name w:val="Rep_title"/>
    <w:basedOn w:val="Rectitle"/>
    <w:next w:val="Repref"/>
    <w:rsid w:val="00DF156D"/>
  </w:style>
  <w:style w:type="paragraph" w:customStyle="1" w:styleId="Repref">
    <w:name w:val="Rep_ref"/>
    <w:basedOn w:val="Recref"/>
    <w:next w:val="Repdate"/>
    <w:rsid w:val="00DF156D"/>
  </w:style>
  <w:style w:type="paragraph" w:customStyle="1" w:styleId="Resdate">
    <w:name w:val="Res_date"/>
    <w:basedOn w:val="Recdate"/>
    <w:next w:val="Normalaftertitle0"/>
    <w:rsid w:val="00DF156D"/>
  </w:style>
  <w:style w:type="paragraph" w:customStyle="1" w:styleId="ResNo">
    <w:name w:val="Res_No"/>
    <w:basedOn w:val="RecNo"/>
    <w:next w:val="Normal"/>
    <w:rsid w:val="00DF156D"/>
  </w:style>
  <w:style w:type="paragraph" w:customStyle="1" w:styleId="Restitle">
    <w:name w:val="Res_title"/>
    <w:basedOn w:val="Rectitle"/>
    <w:next w:val="Normal"/>
    <w:rsid w:val="00DF156D"/>
  </w:style>
  <w:style w:type="paragraph" w:customStyle="1" w:styleId="Resref">
    <w:name w:val="Res_ref"/>
    <w:basedOn w:val="Recref"/>
    <w:next w:val="Resdate"/>
    <w:rsid w:val="00DF156D"/>
  </w:style>
  <w:style w:type="paragraph" w:customStyle="1" w:styleId="SectionNo">
    <w:name w:val="Section_No"/>
    <w:basedOn w:val="AnnexNo"/>
    <w:next w:val="Normal"/>
    <w:rsid w:val="00DF156D"/>
  </w:style>
  <w:style w:type="paragraph" w:customStyle="1" w:styleId="Sectiontitle">
    <w:name w:val="Section_title"/>
    <w:basedOn w:val="Annextitle"/>
    <w:next w:val="Normalaftertitle0"/>
    <w:rsid w:val="00DF156D"/>
  </w:style>
  <w:style w:type="paragraph" w:customStyle="1" w:styleId="Source">
    <w:name w:val="Source"/>
    <w:basedOn w:val="Normal"/>
    <w:next w:val="Normal"/>
    <w:link w:val="SourceChar"/>
    <w:rsid w:val="00DF156D"/>
    <w:pPr>
      <w:spacing w:before="840"/>
      <w:jc w:val="center"/>
    </w:pPr>
    <w:rPr>
      <w:b/>
      <w:sz w:val="28"/>
    </w:rPr>
  </w:style>
  <w:style w:type="paragraph" w:customStyle="1" w:styleId="SpecialFooter">
    <w:name w:val="Special Footer"/>
    <w:basedOn w:val="Footer"/>
    <w:rsid w:val="00DF156D"/>
    <w:pPr>
      <w:tabs>
        <w:tab w:val="left" w:pos="567"/>
        <w:tab w:val="left" w:pos="1134"/>
        <w:tab w:val="left" w:pos="1701"/>
        <w:tab w:val="left" w:pos="2268"/>
        <w:tab w:val="left" w:pos="2835"/>
      </w:tabs>
    </w:pPr>
    <w:rPr>
      <w:caps w:val="0"/>
      <w:noProof w:val="0"/>
    </w:rPr>
  </w:style>
  <w:style w:type="paragraph" w:customStyle="1" w:styleId="Tablehead">
    <w:name w:val="Table_head"/>
    <w:basedOn w:val="Normal"/>
    <w:link w:val="TableheadChar"/>
    <w:rsid w:val="00DF156D"/>
    <w:pPr>
      <w:keepNext/>
      <w:spacing w:before="80" w:after="80"/>
      <w:jc w:val="center"/>
    </w:pPr>
    <w:rPr>
      <w:rFonts w:ascii="Times New Roman Bold" w:hAnsi="Times New Roman Bold" w:cs="Times New Roman Bold"/>
      <w:b/>
      <w:sz w:val="20"/>
    </w:rPr>
  </w:style>
  <w:style w:type="paragraph" w:customStyle="1" w:styleId="Tablelegend">
    <w:name w:val="Table_legend"/>
    <w:basedOn w:val="Normal"/>
    <w:link w:val="TablelegendChar"/>
    <w:rsid w:val="00DF156D"/>
    <w:rPr>
      <w:sz w:val="20"/>
    </w:rPr>
  </w:style>
  <w:style w:type="paragraph" w:customStyle="1" w:styleId="TableNo">
    <w:name w:val="Table_No"/>
    <w:basedOn w:val="Normal"/>
    <w:next w:val="Normal"/>
    <w:link w:val="TableNo0"/>
    <w:rsid w:val="00DF156D"/>
    <w:pPr>
      <w:keepNext/>
      <w:spacing w:before="560" w:after="120"/>
      <w:jc w:val="center"/>
    </w:pPr>
    <w:rPr>
      <w:caps/>
      <w:sz w:val="20"/>
    </w:rPr>
  </w:style>
  <w:style w:type="paragraph" w:customStyle="1" w:styleId="Tabletitle">
    <w:name w:val="Table_title"/>
    <w:basedOn w:val="Normal"/>
    <w:next w:val="Tabletext"/>
    <w:link w:val="Tabletitle0"/>
    <w:rsid w:val="00DF156D"/>
    <w:pPr>
      <w:keepNext/>
      <w:keepLines/>
      <w:spacing w:before="0" w:after="120"/>
      <w:jc w:val="center"/>
    </w:pPr>
    <w:rPr>
      <w:rFonts w:ascii="Times New Roman Bold" w:hAnsi="Times New Roman Bold"/>
      <w:b/>
      <w:sz w:val="20"/>
    </w:rPr>
  </w:style>
  <w:style w:type="paragraph" w:customStyle="1" w:styleId="Tableref">
    <w:name w:val="Table_ref"/>
    <w:basedOn w:val="Normal"/>
    <w:next w:val="Normal"/>
    <w:rsid w:val="00DF156D"/>
    <w:pPr>
      <w:keepNext/>
      <w:spacing w:before="560"/>
      <w:jc w:val="center"/>
    </w:pPr>
    <w:rPr>
      <w:sz w:val="20"/>
    </w:rPr>
  </w:style>
  <w:style w:type="paragraph" w:customStyle="1" w:styleId="Title1">
    <w:name w:val="Title 1"/>
    <w:basedOn w:val="Source"/>
    <w:next w:val="Normal"/>
    <w:link w:val="Title1Char"/>
    <w:rsid w:val="00DF156D"/>
    <w:pPr>
      <w:tabs>
        <w:tab w:val="left" w:pos="567"/>
        <w:tab w:val="left" w:pos="1701"/>
        <w:tab w:val="left" w:pos="2835"/>
      </w:tabs>
      <w:spacing w:before="240"/>
    </w:pPr>
    <w:rPr>
      <w:b w:val="0"/>
      <w:caps/>
    </w:rPr>
  </w:style>
  <w:style w:type="paragraph" w:customStyle="1" w:styleId="Title2">
    <w:name w:val="Title 2"/>
    <w:basedOn w:val="Source"/>
    <w:next w:val="Normal"/>
    <w:rsid w:val="00DF156D"/>
    <w:pPr>
      <w:overflowPunct/>
      <w:autoSpaceDE/>
      <w:autoSpaceDN/>
      <w:adjustRightInd/>
      <w:spacing w:before="480"/>
      <w:textAlignment w:val="auto"/>
    </w:pPr>
    <w:rPr>
      <w:b w:val="0"/>
      <w:caps/>
    </w:rPr>
  </w:style>
  <w:style w:type="paragraph" w:customStyle="1" w:styleId="Title3">
    <w:name w:val="Title 3"/>
    <w:basedOn w:val="Title2"/>
    <w:next w:val="Normal"/>
    <w:rsid w:val="00DF156D"/>
    <w:pPr>
      <w:spacing w:before="240"/>
    </w:pPr>
    <w:rPr>
      <w:caps w:val="0"/>
    </w:rPr>
  </w:style>
  <w:style w:type="paragraph" w:customStyle="1" w:styleId="Title4">
    <w:name w:val="Title 4"/>
    <w:basedOn w:val="Title3"/>
    <w:next w:val="Heading1"/>
    <w:rsid w:val="00DF156D"/>
    <w:rPr>
      <w:b/>
    </w:rPr>
  </w:style>
  <w:style w:type="paragraph" w:customStyle="1" w:styleId="toc0">
    <w:name w:val="toc 0"/>
    <w:basedOn w:val="Normal"/>
    <w:next w:val="TOC1"/>
    <w:rsid w:val="00DF156D"/>
    <w:pPr>
      <w:tabs>
        <w:tab w:val="clear" w:pos="1134"/>
        <w:tab w:val="clear" w:pos="1871"/>
        <w:tab w:val="clear" w:pos="2268"/>
        <w:tab w:val="right" w:pos="9781"/>
      </w:tabs>
    </w:pPr>
    <w:rPr>
      <w:b/>
    </w:rPr>
  </w:style>
  <w:style w:type="paragraph" w:styleId="TOC1">
    <w:name w:val="toc 1"/>
    <w:basedOn w:val="Normal"/>
    <w:uiPriority w:val="39"/>
    <w:qFormat/>
    <w:rsid w:val="00954A1A"/>
    <w:pPr>
      <w:keepLines/>
      <w:tabs>
        <w:tab w:val="clear" w:pos="1134"/>
        <w:tab w:val="clear" w:pos="1871"/>
        <w:tab w:val="clear" w:pos="2268"/>
        <w:tab w:val="left" w:pos="567"/>
        <w:tab w:val="left" w:leader="dot" w:pos="7938"/>
        <w:tab w:val="center" w:pos="9526"/>
      </w:tabs>
      <w:spacing w:before="240"/>
      <w:ind w:left="567" w:hanging="567"/>
    </w:pPr>
  </w:style>
  <w:style w:type="paragraph" w:styleId="TOC2">
    <w:name w:val="toc 2"/>
    <w:basedOn w:val="TOC1"/>
    <w:uiPriority w:val="39"/>
    <w:qFormat/>
    <w:rsid w:val="00DF156D"/>
    <w:pPr>
      <w:spacing w:before="120"/>
    </w:pPr>
  </w:style>
  <w:style w:type="paragraph" w:styleId="TOC3">
    <w:name w:val="toc 3"/>
    <w:basedOn w:val="TOC2"/>
    <w:uiPriority w:val="39"/>
    <w:qFormat/>
    <w:rsid w:val="00DF156D"/>
  </w:style>
  <w:style w:type="paragraph" w:styleId="TOC4">
    <w:name w:val="toc 4"/>
    <w:basedOn w:val="TOC3"/>
    <w:uiPriority w:val="39"/>
    <w:rsid w:val="00DF156D"/>
  </w:style>
  <w:style w:type="paragraph" w:styleId="TOC5">
    <w:name w:val="toc 5"/>
    <w:basedOn w:val="TOC4"/>
    <w:uiPriority w:val="39"/>
    <w:rsid w:val="00DF156D"/>
  </w:style>
  <w:style w:type="paragraph" w:styleId="TOC6">
    <w:name w:val="toc 6"/>
    <w:basedOn w:val="TOC4"/>
    <w:uiPriority w:val="39"/>
    <w:rsid w:val="00DF156D"/>
  </w:style>
  <w:style w:type="paragraph" w:styleId="TOC7">
    <w:name w:val="toc 7"/>
    <w:basedOn w:val="TOC4"/>
    <w:uiPriority w:val="39"/>
    <w:rsid w:val="00DF156D"/>
  </w:style>
  <w:style w:type="paragraph" w:styleId="TOC8">
    <w:name w:val="toc 8"/>
    <w:basedOn w:val="TOC4"/>
    <w:uiPriority w:val="39"/>
    <w:rsid w:val="00DF156D"/>
  </w:style>
  <w:style w:type="character" w:customStyle="1" w:styleId="Appdef">
    <w:name w:val="App_def"/>
    <w:rsid w:val="00DF156D"/>
    <w:rPr>
      <w:rFonts w:ascii="Times New Roman" w:hAnsi="Times New Roman"/>
      <w:b/>
    </w:rPr>
  </w:style>
  <w:style w:type="character" w:customStyle="1" w:styleId="Appref">
    <w:name w:val="App_ref"/>
    <w:basedOn w:val="DefaultParagraphFont"/>
    <w:rsid w:val="00DF156D"/>
  </w:style>
  <w:style w:type="character" w:customStyle="1" w:styleId="Artdef">
    <w:name w:val="Art_def"/>
    <w:rsid w:val="00DF156D"/>
    <w:rPr>
      <w:rFonts w:ascii="Times New Roman" w:hAnsi="Times New Roman"/>
      <w:b/>
    </w:rPr>
  </w:style>
  <w:style w:type="character" w:customStyle="1" w:styleId="Artref">
    <w:name w:val="Art_ref"/>
    <w:basedOn w:val="DefaultParagraphFont"/>
    <w:rsid w:val="00DF156D"/>
  </w:style>
  <w:style w:type="character" w:customStyle="1" w:styleId="Tablefreq">
    <w:name w:val="Table_freq"/>
    <w:rsid w:val="00DF156D"/>
    <w:rPr>
      <w:b/>
      <w:color w:val="auto"/>
      <w:sz w:val="20"/>
    </w:rPr>
  </w:style>
  <w:style w:type="paragraph" w:customStyle="1" w:styleId="Formal">
    <w:name w:val="Formal"/>
    <w:basedOn w:val="ASN1"/>
    <w:rsid w:val="00DF156D"/>
    <w:rPr>
      <w:b w:val="0"/>
    </w:rPr>
  </w:style>
  <w:style w:type="paragraph" w:customStyle="1" w:styleId="Section1">
    <w:name w:val="Section_1"/>
    <w:basedOn w:val="Normal"/>
    <w:rsid w:val="00DF156D"/>
    <w:pPr>
      <w:tabs>
        <w:tab w:val="clear" w:pos="1134"/>
        <w:tab w:val="clear" w:pos="1871"/>
        <w:tab w:val="clear" w:pos="2268"/>
        <w:tab w:val="center" w:pos="4820"/>
      </w:tabs>
      <w:spacing w:before="360"/>
      <w:jc w:val="center"/>
    </w:pPr>
    <w:rPr>
      <w:b/>
    </w:rPr>
  </w:style>
  <w:style w:type="paragraph" w:customStyle="1" w:styleId="Section2">
    <w:name w:val="Section_2"/>
    <w:basedOn w:val="Section1"/>
    <w:rsid w:val="00DF156D"/>
    <w:rPr>
      <w:b w:val="0"/>
      <w:i/>
    </w:rPr>
  </w:style>
  <w:style w:type="paragraph" w:customStyle="1" w:styleId="Headingi">
    <w:name w:val="Heading_i"/>
    <w:basedOn w:val="Normal"/>
    <w:next w:val="Normal"/>
    <w:qFormat/>
    <w:rsid w:val="00DF156D"/>
    <w:pPr>
      <w:spacing w:before="160"/>
    </w:pPr>
    <w:rPr>
      <w:i/>
    </w:rPr>
  </w:style>
  <w:style w:type="paragraph" w:customStyle="1" w:styleId="Headingb">
    <w:name w:val="Heading_b"/>
    <w:basedOn w:val="Normal"/>
    <w:next w:val="Normal"/>
    <w:link w:val="HeadingbChar"/>
    <w:qFormat/>
    <w:rsid w:val="00DF156D"/>
    <w:pPr>
      <w:spacing w:before="160"/>
    </w:pPr>
    <w:rPr>
      <w:rFonts w:ascii="Times New Roman Bold" w:hAnsi="Times New Roman Bold" w:cs="Times New Roman Bold"/>
      <w:b/>
      <w:lang w:val="fr-CH"/>
    </w:rPr>
  </w:style>
  <w:style w:type="paragraph" w:customStyle="1" w:styleId="Figure">
    <w:name w:val="Figure"/>
    <w:basedOn w:val="Normal"/>
    <w:next w:val="Normal"/>
    <w:link w:val="FigureChar"/>
    <w:rsid w:val="00DF156D"/>
    <w:pPr>
      <w:keepNext/>
      <w:keepLines/>
      <w:jc w:val="center"/>
    </w:pPr>
  </w:style>
  <w:style w:type="character" w:styleId="PageNumber">
    <w:name w:val="page number"/>
    <w:basedOn w:val="DefaultParagraphFont"/>
    <w:rsid w:val="00DF156D"/>
  </w:style>
  <w:style w:type="paragraph" w:customStyle="1" w:styleId="Figuretitle">
    <w:name w:val="Figure_title"/>
    <w:basedOn w:val="Normal"/>
    <w:next w:val="Normal"/>
    <w:link w:val="FiguretitleChar"/>
    <w:rsid w:val="00DF156D"/>
    <w:pPr>
      <w:keepNext/>
      <w:keepLines/>
      <w:spacing w:before="0" w:after="480"/>
      <w:jc w:val="center"/>
    </w:pPr>
    <w:rPr>
      <w:rFonts w:ascii="Times New Roman Bold" w:hAnsi="Times New Roman Bold"/>
      <w:b/>
      <w:sz w:val="20"/>
    </w:rPr>
  </w:style>
  <w:style w:type="paragraph" w:customStyle="1" w:styleId="FigureNo">
    <w:name w:val="Figure_No"/>
    <w:basedOn w:val="Normal"/>
    <w:next w:val="Normal"/>
    <w:link w:val="FigureNoChar"/>
    <w:rsid w:val="00DF156D"/>
    <w:pPr>
      <w:keepNext/>
      <w:keepLines/>
      <w:spacing w:before="480" w:after="120"/>
      <w:jc w:val="center"/>
    </w:pPr>
    <w:rPr>
      <w:caps/>
      <w:sz w:val="20"/>
    </w:rPr>
  </w:style>
  <w:style w:type="paragraph" w:customStyle="1" w:styleId="AnnexNo">
    <w:name w:val="Annex_No"/>
    <w:basedOn w:val="Normal"/>
    <w:next w:val="Normal"/>
    <w:link w:val="AnnexNoCar"/>
    <w:rsid w:val="00DF156D"/>
    <w:pPr>
      <w:keepNext/>
      <w:keepLines/>
      <w:spacing w:before="480" w:after="80"/>
      <w:jc w:val="center"/>
    </w:pPr>
    <w:rPr>
      <w:caps/>
      <w:sz w:val="28"/>
    </w:rPr>
  </w:style>
  <w:style w:type="paragraph" w:customStyle="1" w:styleId="Annexref">
    <w:name w:val="Annex_ref"/>
    <w:basedOn w:val="Normal"/>
    <w:next w:val="Normal"/>
    <w:rsid w:val="00DF156D"/>
    <w:pPr>
      <w:keepNext/>
      <w:keepLines/>
      <w:spacing w:after="280"/>
      <w:jc w:val="center"/>
    </w:pPr>
  </w:style>
  <w:style w:type="paragraph" w:customStyle="1" w:styleId="Annextitle">
    <w:name w:val="Annex_title"/>
    <w:basedOn w:val="Normal"/>
    <w:next w:val="Normal"/>
    <w:link w:val="AnnextitleChar"/>
    <w:rsid w:val="00DF156D"/>
    <w:pPr>
      <w:keepNext/>
      <w:keepLines/>
      <w:spacing w:before="240" w:after="280"/>
      <w:jc w:val="center"/>
    </w:pPr>
    <w:rPr>
      <w:rFonts w:ascii="Times New Roman Bold" w:hAnsi="Times New Roman Bold"/>
      <w:b/>
      <w:sz w:val="28"/>
    </w:rPr>
  </w:style>
  <w:style w:type="paragraph" w:customStyle="1" w:styleId="AppendixNo">
    <w:name w:val="Appendix_No"/>
    <w:basedOn w:val="AnnexNo"/>
    <w:next w:val="Annexref"/>
    <w:rsid w:val="00DF156D"/>
  </w:style>
  <w:style w:type="paragraph" w:customStyle="1" w:styleId="Appendixref">
    <w:name w:val="Appendix_ref"/>
    <w:basedOn w:val="Annexref"/>
    <w:next w:val="Annextitle"/>
    <w:rsid w:val="00DF156D"/>
  </w:style>
  <w:style w:type="paragraph" w:customStyle="1" w:styleId="Appendixtitle">
    <w:name w:val="Appendix_title"/>
    <w:basedOn w:val="Annextitle"/>
    <w:next w:val="Normal"/>
    <w:rsid w:val="00DF156D"/>
  </w:style>
  <w:style w:type="paragraph" w:customStyle="1" w:styleId="Border">
    <w:name w:val="Border"/>
    <w:basedOn w:val="Normal"/>
    <w:rsid w:val="00DF156D"/>
    <w:pPr>
      <w:pBdr>
        <w:bottom w:val="single" w:sz="6" w:space="0" w:color="auto"/>
      </w:pBdr>
      <w:tabs>
        <w:tab w:val="clear" w:pos="1134"/>
        <w:tab w:val="clear" w:pos="2268"/>
        <w:tab w:val="left" w:pos="170"/>
        <w:tab w:val="left" w:pos="567"/>
        <w:tab w:val="left" w:pos="737"/>
        <w:tab w:val="left" w:pos="2977"/>
        <w:tab w:val="left" w:pos="3266"/>
      </w:tabs>
      <w:spacing w:before="0" w:line="10" w:lineRule="exact"/>
      <w:ind w:left="28" w:right="28"/>
      <w:jc w:val="center"/>
    </w:pPr>
    <w:rPr>
      <w:b/>
      <w:noProof/>
      <w:sz w:val="20"/>
    </w:rPr>
  </w:style>
  <w:style w:type="paragraph" w:styleId="NormalIndent">
    <w:name w:val="Normal Indent"/>
    <w:basedOn w:val="Normal"/>
    <w:rsid w:val="00DF156D"/>
    <w:pPr>
      <w:ind w:left="1134"/>
    </w:pPr>
  </w:style>
  <w:style w:type="paragraph" w:styleId="Index4">
    <w:name w:val="index 4"/>
    <w:basedOn w:val="Normal"/>
    <w:next w:val="Normal"/>
    <w:rsid w:val="00DF156D"/>
    <w:pPr>
      <w:ind w:left="849"/>
    </w:pPr>
  </w:style>
  <w:style w:type="paragraph" w:styleId="Index5">
    <w:name w:val="index 5"/>
    <w:basedOn w:val="Normal"/>
    <w:next w:val="Normal"/>
    <w:rsid w:val="00DF156D"/>
    <w:pPr>
      <w:ind w:left="1132"/>
    </w:pPr>
  </w:style>
  <w:style w:type="paragraph" w:styleId="Index6">
    <w:name w:val="index 6"/>
    <w:basedOn w:val="Normal"/>
    <w:next w:val="Normal"/>
    <w:rsid w:val="00DF156D"/>
    <w:pPr>
      <w:ind w:left="1415"/>
    </w:pPr>
  </w:style>
  <w:style w:type="paragraph" w:styleId="Index7">
    <w:name w:val="index 7"/>
    <w:basedOn w:val="Normal"/>
    <w:next w:val="Normal"/>
    <w:rsid w:val="00DF156D"/>
    <w:pPr>
      <w:ind w:left="1698"/>
    </w:pPr>
  </w:style>
  <w:style w:type="paragraph" w:styleId="IndexHeading">
    <w:name w:val="index heading"/>
    <w:basedOn w:val="Normal"/>
    <w:next w:val="Index1"/>
    <w:rsid w:val="00DF156D"/>
  </w:style>
  <w:style w:type="character" w:styleId="LineNumber">
    <w:name w:val="line number"/>
    <w:basedOn w:val="DefaultParagraphFont"/>
    <w:rsid w:val="00DF156D"/>
  </w:style>
  <w:style w:type="paragraph" w:customStyle="1" w:styleId="Normalaftertitle0">
    <w:name w:val="Normal after title"/>
    <w:basedOn w:val="Normal"/>
    <w:next w:val="Normal"/>
    <w:rsid w:val="00DF156D"/>
    <w:pPr>
      <w:spacing w:before="280"/>
    </w:pPr>
  </w:style>
  <w:style w:type="paragraph" w:customStyle="1" w:styleId="Proposal">
    <w:name w:val="Proposal"/>
    <w:basedOn w:val="Normal"/>
    <w:next w:val="Normal"/>
    <w:rsid w:val="00DF156D"/>
    <w:pPr>
      <w:keepNext/>
      <w:spacing w:before="240"/>
    </w:pPr>
    <w:rPr>
      <w:rFonts w:hAnsi="Times New Roman Bold"/>
      <w:b/>
    </w:rPr>
  </w:style>
  <w:style w:type="paragraph" w:customStyle="1" w:styleId="Reasons">
    <w:name w:val="Reasons"/>
    <w:basedOn w:val="Normal"/>
    <w:qFormat/>
    <w:rsid w:val="00DF156D"/>
    <w:pPr>
      <w:tabs>
        <w:tab w:val="clear" w:pos="1871"/>
        <w:tab w:val="clear" w:pos="2268"/>
        <w:tab w:val="left" w:pos="1588"/>
        <w:tab w:val="left" w:pos="1985"/>
      </w:tabs>
    </w:pPr>
  </w:style>
  <w:style w:type="paragraph" w:customStyle="1" w:styleId="Section3">
    <w:name w:val="Section_3"/>
    <w:basedOn w:val="Section1"/>
    <w:rsid w:val="00DF156D"/>
    <w:rPr>
      <w:b w:val="0"/>
    </w:rPr>
  </w:style>
  <w:style w:type="paragraph" w:customStyle="1" w:styleId="TableTextS5">
    <w:name w:val="Table_TextS5"/>
    <w:basedOn w:val="Normal"/>
    <w:rsid w:val="00DF156D"/>
    <w:pPr>
      <w:tabs>
        <w:tab w:val="clear" w:pos="1134"/>
        <w:tab w:val="clear" w:pos="1871"/>
        <w:tab w:val="clear" w:pos="2268"/>
        <w:tab w:val="left" w:pos="170"/>
        <w:tab w:val="left" w:pos="567"/>
        <w:tab w:val="left" w:pos="737"/>
        <w:tab w:val="left" w:pos="2977"/>
        <w:tab w:val="left" w:pos="3266"/>
      </w:tabs>
      <w:spacing w:before="40" w:after="40"/>
    </w:pPr>
    <w:rPr>
      <w:sz w:val="20"/>
    </w:rPr>
  </w:style>
  <w:style w:type="paragraph" w:customStyle="1" w:styleId="Agendaitem">
    <w:name w:val="Agenda_item"/>
    <w:basedOn w:val="Normal"/>
    <w:next w:val="Normal"/>
    <w:qFormat/>
    <w:rsid w:val="00DF156D"/>
    <w:pPr>
      <w:overflowPunct/>
      <w:autoSpaceDE/>
      <w:autoSpaceDN/>
      <w:adjustRightInd/>
      <w:spacing w:before="240"/>
      <w:jc w:val="center"/>
      <w:textAlignment w:val="auto"/>
    </w:pPr>
    <w:rPr>
      <w:sz w:val="28"/>
      <w:lang w:val="es-ES_tradnl"/>
    </w:rPr>
  </w:style>
  <w:style w:type="paragraph" w:customStyle="1" w:styleId="AppArtNo">
    <w:name w:val="App_Art_No"/>
    <w:basedOn w:val="ArtNo"/>
    <w:qFormat/>
    <w:rsid w:val="00DF156D"/>
  </w:style>
  <w:style w:type="paragraph" w:customStyle="1" w:styleId="AppArttitle">
    <w:name w:val="App_Art_title"/>
    <w:basedOn w:val="Arttitle"/>
    <w:qFormat/>
    <w:rsid w:val="00DF156D"/>
  </w:style>
  <w:style w:type="paragraph" w:customStyle="1" w:styleId="ApptoAnnex">
    <w:name w:val="App_to_Annex"/>
    <w:basedOn w:val="AppendixNo"/>
    <w:next w:val="Normal"/>
    <w:qFormat/>
    <w:rsid w:val="00DF156D"/>
  </w:style>
  <w:style w:type="paragraph" w:customStyle="1" w:styleId="Committee">
    <w:name w:val="Committee"/>
    <w:basedOn w:val="Normal"/>
    <w:qFormat/>
    <w:rsid w:val="00DF156D"/>
    <w:pPr>
      <w:framePr w:hSpace="180" w:wrap="around" w:hAnchor="margin" w:y="-675"/>
      <w:tabs>
        <w:tab w:val="left" w:pos="851"/>
      </w:tabs>
      <w:spacing w:before="0" w:line="240" w:lineRule="atLeast"/>
    </w:pPr>
    <w:rPr>
      <w:rFonts w:ascii="Calibri" w:hAnsi="Calibri" w:cs="Calibri"/>
      <w:b/>
      <w:szCs w:val="24"/>
    </w:rPr>
  </w:style>
  <w:style w:type="character" w:customStyle="1" w:styleId="FooterChar">
    <w:name w:val="Footer Char"/>
    <w:aliases w:val="footer odd Char,footer Char,fo Char,pie de página Char,footer1 Char,footer odd1 Char,footer5 Char,footer odd4 Char,footer odd2 Char,footer2 Char,footer odd3 Char,footer11 Char,footer odd11 Char,footer51 Char,footer odd41 Char,footer21 Char"/>
    <w:link w:val="Footer"/>
    <w:rsid w:val="00DF156D"/>
    <w:rPr>
      <w:rFonts w:ascii="Times New Roman" w:hAnsi="Times New Roman"/>
      <w:caps/>
      <w:noProof/>
      <w:sz w:val="16"/>
      <w:lang w:val="en-GB" w:eastAsia="en-US"/>
    </w:rPr>
  </w:style>
  <w:style w:type="character" w:customStyle="1" w:styleId="FootnoteTextChar">
    <w:name w:val="Footnote Text Char"/>
    <w:link w:val="FootnoteText"/>
    <w:rsid w:val="00905CEA"/>
    <w:rPr>
      <w:rFonts w:ascii="Times New Roman" w:hAnsi="Times New Roman"/>
      <w:lang w:val="en-GB" w:eastAsia="en-US"/>
    </w:rPr>
  </w:style>
  <w:style w:type="character" w:customStyle="1" w:styleId="HeaderChar">
    <w:name w:val="Header Char"/>
    <w:aliases w:val="encabezado Char,header odd Char,header odd1 Char,header odd2 Char,header Char,he Char,h Char,Header/Footer Char,Page No Char,ho Char"/>
    <w:link w:val="Header"/>
    <w:rsid w:val="00DF156D"/>
    <w:rPr>
      <w:rFonts w:ascii="Times New Roman" w:hAnsi="Times New Roman"/>
      <w:sz w:val="18"/>
      <w:lang w:val="en-GB" w:eastAsia="en-US"/>
    </w:rPr>
  </w:style>
  <w:style w:type="paragraph" w:customStyle="1" w:styleId="Normalend">
    <w:name w:val="Normal_end"/>
    <w:basedOn w:val="Normal"/>
    <w:next w:val="Normal"/>
    <w:qFormat/>
    <w:rsid w:val="00DF156D"/>
    <w:rPr>
      <w:lang w:val="en-US"/>
    </w:rPr>
  </w:style>
  <w:style w:type="paragraph" w:customStyle="1" w:styleId="Part1">
    <w:name w:val="Part_1"/>
    <w:basedOn w:val="Section1"/>
    <w:next w:val="Section1"/>
    <w:qFormat/>
    <w:rsid w:val="00DF156D"/>
  </w:style>
  <w:style w:type="paragraph" w:customStyle="1" w:styleId="Subsection1">
    <w:name w:val="Subsection_1"/>
    <w:basedOn w:val="Section1"/>
    <w:next w:val="Normalaftertitle0"/>
    <w:qFormat/>
    <w:rsid w:val="00DF156D"/>
  </w:style>
  <w:style w:type="paragraph" w:customStyle="1" w:styleId="Volumetitle">
    <w:name w:val="Volume_title"/>
    <w:basedOn w:val="Normal"/>
    <w:qFormat/>
    <w:rsid w:val="00DF156D"/>
    <w:pPr>
      <w:jc w:val="center"/>
    </w:pPr>
    <w:rPr>
      <w:b/>
      <w:bCs/>
      <w:sz w:val="28"/>
      <w:szCs w:val="28"/>
    </w:rPr>
  </w:style>
  <w:style w:type="paragraph" w:customStyle="1" w:styleId="Headingsplit">
    <w:name w:val="Heading_split"/>
    <w:basedOn w:val="Headingi"/>
    <w:qFormat/>
    <w:rsid w:val="009C185B"/>
    <w:rPr>
      <w:lang w:val="en-US"/>
    </w:rPr>
  </w:style>
  <w:style w:type="paragraph" w:customStyle="1" w:styleId="Normalsplit">
    <w:name w:val="Normal_split"/>
    <w:basedOn w:val="Normal"/>
    <w:qFormat/>
    <w:rsid w:val="009C185B"/>
  </w:style>
  <w:style w:type="character" w:customStyle="1" w:styleId="Provsplit">
    <w:name w:val="Prov_split"/>
    <w:basedOn w:val="DefaultParagraphFont"/>
    <w:qFormat/>
    <w:rsid w:val="009C185B"/>
    <w:rPr>
      <w:rFonts w:ascii="Times New Roman" w:hAnsi="Times New Roman"/>
      <w:b w:val="0"/>
    </w:rPr>
  </w:style>
  <w:style w:type="paragraph" w:customStyle="1" w:styleId="Tablesplit">
    <w:name w:val="Table_split"/>
    <w:basedOn w:val="Tabletext"/>
    <w:qFormat/>
    <w:rsid w:val="009C185B"/>
    <w:pPr>
      <w:keepN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409"/>
        <w:tab w:val="left" w:pos="2237"/>
        <w:tab w:val="left" w:pos="2828"/>
        <w:tab w:val="left" w:pos="4604"/>
        <w:tab w:val="left" w:pos="6023"/>
        <w:tab w:val="left" w:pos="6732"/>
        <w:tab w:val="left" w:pos="7323"/>
        <w:tab w:val="left" w:pos="7914"/>
      </w:tabs>
      <w:ind w:left="108" w:right="-113"/>
    </w:pPr>
    <w:rPr>
      <w:b/>
    </w:rPr>
  </w:style>
  <w:style w:type="paragraph" w:customStyle="1" w:styleId="Methodheading1">
    <w:name w:val="Method_heading1"/>
    <w:basedOn w:val="Heading1"/>
    <w:next w:val="Normal"/>
    <w:qFormat/>
    <w:rsid w:val="009C185B"/>
  </w:style>
  <w:style w:type="paragraph" w:customStyle="1" w:styleId="Methodheading2">
    <w:name w:val="Method_heading2"/>
    <w:basedOn w:val="Heading2"/>
    <w:next w:val="Normal"/>
    <w:qFormat/>
    <w:rsid w:val="009C185B"/>
  </w:style>
  <w:style w:type="paragraph" w:customStyle="1" w:styleId="Methodheading3">
    <w:name w:val="Method_heading3"/>
    <w:basedOn w:val="Heading3"/>
    <w:next w:val="Normal"/>
    <w:qFormat/>
    <w:rsid w:val="009C185B"/>
  </w:style>
  <w:style w:type="paragraph" w:customStyle="1" w:styleId="Methodheading4">
    <w:name w:val="Method_heading4"/>
    <w:basedOn w:val="Heading4"/>
    <w:next w:val="Normal"/>
    <w:qFormat/>
    <w:rsid w:val="009C185B"/>
  </w:style>
  <w:style w:type="paragraph" w:customStyle="1" w:styleId="MethodHeadingb">
    <w:name w:val="Method_Headingb"/>
    <w:basedOn w:val="Headingb"/>
    <w:next w:val="Normal"/>
    <w:qFormat/>
    <w:rsid w:val="009C185B"/>
    <w:pPr>
      <w:tabs>
        <w:tab w:val="clear" w:pos="1134"/>
        <w:tab w:val="clear" w:pos="1871"/>
        <w:tab w:val="clear" w:pos="2268"/>
      </w:tabs>
      <w:overflowPunct/>
      <w:autoSpaceDE/>
      <w:autoSpaceDN/>
      <w:adjustRightInd/>
      <w:textAlignment w:val="auto"/>
    </w:pPr>
  </w:style>
  <w:style w:type="paragraph" w:customStyle="1" w:styleId="EditorsNote">
    <w:name w:val="EditorsNote"/>
    <w:basedOn w:val="Normal"/>
    <w:rsid w:val="009C185B"/>
    <w:pPr>
      <w:spacing w:before="240" w:after="240"/>
    </w:pPr>
    <w:rPr>
      <w:i/>
      <w:iCs/>
    </w:rPr>
  </w:style>
  <w:style w:type="character" w:customStyle="1" w:styleId="FiguretitleChar">
    <w:name w:val="Figure_title Char"/>
    <w:link w:val="Figuretitle"/>
    <w:rsid w:val="00DF156D"/>
    <w:rPr>
      <w:rFonts w:ascii="Times New Roman Bold" w:hAnsi="Times New Roman Bold"/>
      <w:b/>
      <w:lang w:val="en-GB" w:eastAsia="en-US"/>
    </w:rPr>
  </w:style>
  <w:style w:type="paragraph" w:customStyle="1" w:styleId="Figurewithlegend">
    <w:name w:val="Figure_with_legend"/>
    <w:basedOn w:val="Figure"/>
    <w:rsid w:val="009C185B"/>
  </w:style>
  <w:style w:type="paragraph" w:styleId="Signature">
    <w:name w:val="Signature"/>
    <w:basedOn w:val="Normal"/>
    <w:link w:val="SignatureChar"/>
    <w:unhideWhenUsed/>
    <w:rsid w:val="009C185B"/>
    <w:pPr>
      <w:tabs>
        <w:tab w:val="clear" w:pos="1134"/>
        <w:tab w:val="clear" w:pos="1871"/>
        <w:tab w:val="clear" w:pos="2268"/>
        <w:tab w:val="center" w:pos="7371"/>
      </w:tabs>
      <w:spacing w:before="600"/>
    </w:pPr>
  </w:style>
  <w:style w:type="character" w:customStyle="1" w:styleId="SignatureChar">
    <w:name w:val="Signature Char"/>
    <w:basedOn w:val="DefaultParagraphFont"/>
    <w:link w:val="Signature"/>
    <w:rsid w:val="009C185B"/>
    <w:rPr>
      <w:rFonts w:ascii="Times New Roman" w:hAnsi="Times New Roman"/>
      <w:sz w:val="24"/>
      <w:lang w:val="en-GB" w:eastAsia="en-US"/>
    </w:rPr>
  </w:style>
  <w:style w:type="paragraph" w:customStyle="1" w:styleId="Tablefin">
    <w:name w:val="Table_fin"/>
    <w:basedOn w:val="Normal"/>
    <w:next w:val="Normal"/>
    <w:rsid w:val="00DF156D"/>
    <w:pPr>
      <w:tabs>
        <w:tab w:val="clear" w:pos="1134"/>
        <w:tab w:val="clear" w:pos="1871"/>
        <w:tab w:val="clear" w:pos="2268"/>
        <w:tab w:val="left" w:pos="794"/>
        <w:tab w:val="left" w:pos="1191"/>
        <w:tab w:val="left" w:pos="1588"/>
        <w:tab w:val="left" w:pos="1985"/>
      </w:tabs>
      <w:spacing w:before="0"/>
    </w:pPr>
    <w:rPr>
      <w:sz w:val="20"/>
    </w:rPr>
  </w:style>
  <w:style w:type="paragraph" w:styleId="Revision">
    <w:name w:val="Revision"/>
    <w:hidden/>
    <w:uiPriority w:val="99"/>
    <w:semiHidden/>
    <w:rsid w:val="002B1147"/>
    <w:rPr>
      <w:rFonts w:ascii="Times New Roman" w:hAnsi="Times New Roman"/>
      <w:sz w:val="24"/>
      <w:lang w:val="en-GB" w:eastAsia="en-US"/>
    </w:rPr>
  </w:style>
  <w:style w:type="character" w:styleId="Hyperlink">
    <w:name w:val="Hyperlink"/>
    <w:uiPriority w:val="99"/>
    <w:unhideWhenUsed/>
    <w:rsid w:val="00DF156D"/>
    <w:rPr>
      <w:color w:val="0000FF"/>
      <w:u w:val="single"/>
    </w:rPr>
  </w:style>
  <w:style w:type="character" w:styleId="UnresolvedMention">
    <w:name w:val="Unresolved Mention"/>
    <w:basedOn w:val="DefaultParagraphFont"/>
    <w:uiPriority w:val="99"/>
    <w:semiHidden/>
    <w:unhideWhenUsed/>
    <w:rsid w:val="00434E03"/>
    <w:rPr>
      <w:color w:val="605E5C"/>
      <w:shd w:val="clear" w:color="auto" w:fill="E1DFDD"/>
    </w:rPr>
  </w:style>
  <w:style w:type="table" w:styleId="TableGrid">
    <w:name w:val="Table Grid"/>
    <w:basedOn w:val="TableNormal"/>
    <w:rsid w:val="00DF156D"/>
    <w:pPr>
      <w:tabs>
        <w:tab w:val="left" w:pos="794"/>
        <w:tab w:val="left" w:pos="1191"/>
        <w:tab w:val="left" w:pos="1588"/>
        <w:tab w:val="left" w:pos="1985"/>
      </w:tabs>
      <w:overflowPunct w:val="0"/>
      <w:autoSpaceDE w:val="0"/>
      <w:autoSpaceDN w:val="0"/>
      <w:adjustRightInd w:val="0"/>
      <w:spacing w:before="120"/>
      <w:jc w:val="both"/>
      <w:textAlignment w:val="baseline"/>
    </w:pPr>
    <w:rPr>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ocData">
    <w:name w:val="DocData"/>
    <w:basedOn w:val="Normal"/>
    <w:rsid w:val="006E13BC"/>
    <w:pPr>
      <w:framePr w:hSpace="180" w:wrap="around" w:hAnchor="margin" w:y="-687"/>
      <w:shd w:val="solid" w:color="FFFFFF" w:fill="FFFFFF"/>
      <w:spacing w:before="0" w:line="240" w:lineRule="atLeast"/>
    </w:pPr>
    <w:rPr>
      <w:rFonts w:ascii="Verdana" w:hAnsi="Verdana"/>
      <w:b/>
      <w:sz w:val="20"/>
      <w:lang w:eastAsia="zh-CN"/>
    </w:rPr>
  </w:style>
  <w:style w:type="character" w:customStyle="1" w:styleId="Heading2Char">
    <w:name w:val="Heading 2 Char"/>
    <w:basedOn w:val="DefaultParagraphFont"/>
    <w:link w:val="Heading2"/>
    <w:rsid w:val="006E13BC"/>
    <w:rPr>
      <w:rFonts w:ascii="Times New Roman" w:hAnsi="Times New Roman"/>
      <w:b/>
      <w:sz w:val="24"/>
      <w:lang w:eastAsia="en-US"/>
    </w:rPr>
  </w:style>
  <w:style w:type="character" w:customStyle="1" w:styleId="Heading3Char">
    <w:name w:val="Heading 3 Char"/>
    <w:basedOn w:val="DefaultParagraphFont"/>
    <w:link w:val="Heading3"/>
    <w:rsid w:val="006E13BC"/>
    <w:rPr>
      <w:rFonts w:ascii="Times New Roman" w:hAnsi="Times New Roman"/>
      <w:b/>
      <w:sz w:val="24"/>
      <w:lang w:eastAsia="en-US"/>
    </w:rPr>
  </w:style>
  <w:style w:type="character" w:customStyle="1" w:styleId="Heading4Char">
    <w:name w:val="Heading 4 Char"/>
    <w:link w:val="Heading4"/>
    <w:rsid w:val="00DF156D"/>
    <w:rPr>
      <w:rFonts w:ascii="Times New Roman" w:hAnsi="Times New Roman"/>
      <w:b/>
      <w:sz w:val="24"/>
      <w:lang w:eastAsia="en-US"/>
    </w:rPr>
  </w:style>
  <w:style w:type="character" w:customStyle="1" w:styleId="enumlev1Char">
    <w:name w:val="enumlev1 Char"/>
    <w:link w:val="enumlev1"/>
    <w:locked/>
    <w:rsid w:val="00DF156D"/>
    <w:rPr>
      <w:rFonts w:ascii="Times New Roman" w:hAnsi="Times New Roman"/>
      <w:sz w:val="22"/>
      <w:lang w:val="en-GB" w:eastAsia="en-US"/>
    </w:rPr>
  </w:style>
  <w:style w:type="character" w:customStyle="1" w:styleId="SourceChar">
    <w:name w:val="Source Char"/>
    <w:link w:val="Source"/>
    <w:rsid w:val="00DF156D"/>
    <w:rPr>
      <w:rFonts w:ascii="Times New Roman" w:hAnsi="Times New Roman"/>
      <w:b/>
      <w:sz w:val="28"/>
      <w:lang w:val="en-GB" w:eastAsia="en-US"/>
    </w:rPr>
  </w:style>
  <w:style w:type="character" w:customStyle="1" w:styleId="Title1Char">
    <w:name w:val="Title 1 Char"/>
    <w:link w:val="Title1"/>
    <w:rsid w:val="00DF156D"/>
    <w:rPr>
      <w:rFonts w:ascii="Times New Roman" w:hAnsi="Times New Roman"/>
      <w:caps/>
      <w:sz w:val="28"/>
      <w:lang w:val="en-GB" w:eastAsia="en-US"/>
    </w:rPr>
  </w:style>
  <w:style w:type="character" w:customStyle="1" w:styleId="FigureChar">
    <w:name w:val="Figure Char"/>
    <w:link w:val="Figure"/>
    <w:locked/>
    <w:rsid w:val="00DF156D"/>
    <w:rPr>
      <w:rFonts w:ascii="Times New Roman" w:hAnsi="Times New Roman"/>
      <w:sz w:val="22"/>
      <w:lang w:val="en-GB" w:eastAsia="en-US"/>
    </w:rPr>
  </w:style>
  <w:style w:type="character" w:customStyle="1" w:styleId="FigureNoChar">
    <w:name w:val="Figure_No Char"/>
    <w:link w:val="FigureNo"/>
    <w:locked/>
    <w:rsid w:val="00DF156D"/>
    <w:rPr>
      <w:rFonts w:ascii="Times New Roman" w:hAnsi="Times New Roman"/>
      <w:caps/>
      <w:lang w:val="en-GB" w:eastAsia="en-US"/>
    </w:rPr>
  </w:style>
  <w:style w:type="character" w:customStyle="1" w:styleId="TabletextChar">
    <w:name w:val="Table_text Char"/>
    <w:link w:val="Tabletext"/>
    <w:locked/>
    <w:rsid w:val="00DF156D"/>
    <w:rPr>
      <w:rFonts w:ascii="Times New Roman" w:hAnsi="Times New Roman"/>
      <w:lang w:val="en-GB" w:eastAsia="en-US"/>
    </w:rPr>
  </w:style>
  <w:style w:type="character" w:customStyle="1" w:styleId="TableheadChar">
    <w:name w:val="Table_head Char"/>
    <w:link w:val="Tablehead"/>
    <w:locked/>
    <w:rsid w:val="00DF156D"/>
    <w:rPr>
      <w:rFonts w:ascii="Times New Roman Bold" w:hAnsi="Times New Roman Bold" w:cs="Times New Roman Bold"/>
      <w:b/>
      <w:lang w:val="en-GB" w:eastAsia="en-US"/>
    </w:rPr>
  </w:style>
  <w:style w:type="character" w:customStyle="1" w:styleId="TablelegendChar">
    <w:name w:val="Table_legend Char"/>
    <w:link w:val="Tablelegend"/>
    <w:locked/>
    <w:rsid w:val="00EB665D"/>
    <w:rPr>
      <w:rFonts w:ascii="Times New Roman" w:hAnsi="Times New Roman"/>
      <w:lang w:val="en-GB" w:eastAsia="en-US"/>
    </w:rPr>
  </w:style>
  <w:style w:type="character" w:customStyle="1" w:styleId="TableNo0">
    <w:name w:val="Table_No Знак"/>
    <w:link w:val="TableNo"/>
    <w:locked/>
    <w:rsid w:val="00DF156D"/>
    <w:rPr>
      <w:rFonts w:ascii="Times New Roman" w:hAnsi="Times New Roman"/>
      <w:caps/>
      <w:lang w:val="en-GB" w:eastAsia="en-US"/>
    </w:rPr>
  </w:style>
  <w:style w:type="character" w:customStyle="1" w:styleId="Tabletitle0">
    <w:name w:val="Table_title Знак"/>
    <w:link w:val="Tabletitle"/>
    <w:locked/>
    <w:rsid w:val="00DF156D"/>
    <w:rPr>
      <w:rFonts w:ascii="Times New Roman Bold" w:hAnsi="Times New Roman Bold"/>
      <w:b/>
      <w:lang w:val="en-GB" w:eastAsia="en-US"/>
    </w:rPr>
  </w:style>
  <w:style w:type="numbering" w:customStyle="1" w:styleId="NoList1">
    <w:name w:val="No List1"/>
    <w:next w:val="NoList"/>
    <w:uiPriority w:val="99"/>
    <w:semiHidden/>
    <w:unhideWhenUsed/>
    <w:rsid w:val="00D51813"/>
  </w:style>
  <w:style w:type="character" w:customStyle="1" w:styleId="Recdef">
    <w:name w:val="Rec_def"/>
    <w:rsid w:val="00DF156D"/>
    <w:rPr>
      <w:b/>
    </w:rPr>
  </w:style>
  <w:style w:type="character" w:customStyle="1" w:styleId="Resdef">
    <w:name w:val="Res_def"/>
    <w:rsid w:val="00DF156D"/>
    <w:rPr>
      <w:rFonts w:ascii="Times New Roman" w:hAnsi="Times New Roman"/>
      <w:b/>
    </w:rPr>
  </w:style>
  <w:style w:type="character" w:customStyle="1" w:styleId="Heading1Char">
    <w:name w:val="Heading 1 Char"/>
    <w:link w:val="Heading1"/>
    <w:rsid w:val="00DF156D"/>
    <w:rPr>
      <w:rFonts w:ascii="Times New Roman" w:hAnsi="Times New Roman"/>
      <w:b/>
      <w:sz w:val="28"/>
      <w:lang w:val="en-GB" w:eastAsia="en-US"/>
    </w:rPr>
  </w:style>
  <w:style w:type="character" w:customStyle="1" w:styleId="NormalaftertitleChar">
    <w:name w:val="Normal_after_title Char"/>
    <w:link w:val="Normalaftertitle"/>
    <w:locked/>
    <w:rsid w:val="00DF156D"/>
    <w:rPr>
      <w:rFonts w:ascii="Times New Roman" w:hAnsi="Times New Roman"/>
      <w:sz w:val="22"/>
      <w:lang w:val="en-GB" w:eastAsia="en-US"/>
    </w:rPr>
  </w:style>
  <w:style w:type="character" w:customStyle="1" w:styleId="CallChar">
    <w:name w:val="Call Char"/>
    <w:link w:val="Call"/>
    <w:locked/>
    <w:rsid w:val="00DF156D"/>
    <w:rPr>
      <w:rFonts w:ascii="Times New Roman" w:hAnsi="Times New Roman"/>
      <w:i/>
      <w:sz w:val="22"/>
      <w:lang w:val="en-GB" w:eastAsia="en-US"/>
    </w:rPr>
  </w:style>
  <w:style w:type="paragraph" w:customStyle="1" w:styleId="HeadingSum">
    <w:name w:val="Heading_Sum"/>
    <w:basedOn w:val="Headingb"/>
    <w:next w:val="Normal"/>
    <w:rsid w:val="00DF156D"/>
    <w:pPr>
      <w:keepNext/>
      <w:keepLines/>
      <w:tabs>
        <w:tab w:val="clear" w:pos="1134"/>
        <w:tab w:val="clear" w:pos="1871"/>
        <w:tab w:val="clear" w:pos="2268"/>
        <w:tab w:val="left" w:pos="794"/>
        <w:tab w:val="left" w:pos="1191"/>
        <w:tab w:val="left" w:pos="1588"/>
        <w:tab w:val="left" w:pos="1985"/>
      </w:tabs>
      <w:spacing w:before="240"/>
    </w:pPr>
    <w:rPr>
      <w:rFonts w:ascii="Times New Roman" w:hAnsi="Times New Roman" w:cs="Times New Roman"/>
      <w:lang w:val="es-ES_tradnl"/>
    </w:rPr>
  </w:style>
  <w:style w:type="paragraph" w:customStyle="1" w:styleId="Summary">
    <w:name w:val="Summary"/>
    <w:basedOn w:val="Normal"/>
    <w:next w:val="Normalaftertitle"/>
    <w:rsid w:val="00DF156D"/>
    <w:pPr>
      <w:tabs>
        <w:tab w:val="clear" w:pos="1134"/>
        <w:tab w:val="clear" w:pos="1871"/>
        <w:tab w:val="clear" w:pos="2268"/>
        <w:tab w:val="left" w:pos="794"/>
        <w:tab w:val="left" w:pos="1191"/>
        <w:tab w:val="left" w:pos="1588"/>
        <w:tab w:val="left" w:pos="1985"/>
      </w:tabs>
      <w:spacing w:after="480"/>
    </w:pPr>
    <w:rPr>
      <w:lang w:val="es-ES_tradnl"/>
    </w:rPr>
  </w:style>
  <w:style w:type="paragraph" w:styleId="ListParagraph">
    <w:name w:val="List Paragraph"/>
    <w:basedOn w:val="Normal"/>
    <w:uiPriority w:val="34"/>
    <w:qFormat/>
    <w:rsid w:val="00DF156D"/>
    <w:pPr>
      <w:tabs>
        <w:tab w:val="clear" w:pos="1134"/>
        <w:tab w:val="clear" w:pos="1871"/>
        <w:tab w:val="clear" w:pos="2268"/>
        <w:tab w:val="left" w:pos="794"/>
        <w:tab w:val="left" w:pos="1191"/>
        <w:tab w:val="left" w:pos="1588"/>
        <w:tab w:val="left" w:pos="1985"/>
      </w:tabs>
      <w:ind w:left="720"/>
      <w:contextualSpacing/>
    </w:pPr>
    <w:rPr>
      <w:lang w:val="fr-FR"/>
    </w:rPr>
  </w:style>
  <w:style w:type="paragraph" w:styleId="BalloonText">
    <w:name w:val="Balloon Text"/>
    <w:basedOn w:val="Normal"/>
    <w:link w:val="BalloonTextChar"/>
    <w:semiHidden/>
    <w:unhideWhenUsed/>
    <w:rsid w:val="00DF156D"/>
    <w:pPr>
      <w:spacing w:before="0"/>
    </w:pPr>
    <w:rPr>
      <w:rFonts w:ascii="Tahoma" w:hAnsi="Tahoma" w:cs="Tahoma"/>
      <w:sz w:val="16"/>
      <w:szCs w:val="16"/>
    </w:rPr>
  </w:style>
  <w:style w:type="character" w:customStyle="1" w:styleId="BalloonTextChar">
    <w:name w:val="Balloon Text Char"/>
    <w:link w:val="BalloonText"/>
    <w:semiHidden/>
    <w:rsid w:val="00DF156D"/>
    <w:rPr>
      <w:rFonts w:ascii="Tahoma" w:hAnsi="Tahoma" w:cs="Tahoma"/>
      <w:sz w:val="16"/>
      <w:szCs w:val="16"/>
      <w:lang w:val="en-GB" w:eastAsia="en-US"/>
    </w:rPr>
  </w:style>
  <w:style w:type="character" w:styleId="CommentReference">
    <w:name w:val="annotation reference"/>
    <w:rsid w:val="00DF156D"/>
    <w:rPr>
      <w:sz w:val="16"/>
      <w:szCs w:val="16"/>
    </w:rPr>
  </w:style>
  <w:style w:type="paragraph" w:styleId="CommentText">
    <w:name w:val="annotation text"/>
    <w:basedOn w:val="Normal"/>
    <w:link w:val="CommentTextChar"/>
    <w:rsid w:val="00DF156D"/>
    <w:pPr>
      <w:tabs>
        <w:tab w:val="clear" w:pos="1134"/>
        <w:tab w:val="clear" w:pos="1871"/>
        <w:tab w:val="clear" w:pos="2268"/>
        <w:tab w:val="left" w:pos="794"/>
        <w:tab w:val="left" w:pos="1191"/>
        <w:tab w:val="left" w:pos="1588"/>
        <w:tab w:val="left" w:pos="1985"/>
      </w:tabs>
    </w:pPr>
    <w:rPr>
      <w:sz w:val="20"/>
      <w:lang w:val="fr-FR"/>
    </w:rPr>
  </w:style>
  <w:style w:type="character" w:customStyle="1" w:styleId="CommentTextChar">
    <w:name w:val="Comment Text Char"/>
    <w:link w:val="CommentText"/>
    <w:rsid w:val="00DF156D"/>
    <w:rPr>
      <w:rFonts w:ascii="Times New Roman" w:hAnsi="Times New Roman"/>
      <w:lang w:val="fr-FR" w:eastAsia="en-US"/>
    </w:rPr>
  </w:style>
  <w:style w:type="paragraph" w:customStyle="1" w:styleId="Texte">
    <w:name w:val="Texte"/>
    <w:basedOn w:val="Normal"/>
    <w:rsid w:val="00DF156D"/>
    <w:pPr>
      <w:tabs>
        <w:tab w:val="clear" w:pos="1134"/>
        <w:tab w:val="clear" w:pos="1871"/>
        <w:tab w:val="clear" w:pos="2268"/>
      </w:tabs>
      <w:overflowPunct/>
      <w:autoSpaceDE/>
      <w:autoSpaceDN/>
      <w:adjustRightInd/>
      <w:textAlignment w:val="auto"/>
    </w:pPr>
    <w:rPr>
      <w:szCs w:val="24"/>
      <w:lang w:eastAsia="fr-FR"/>
    </w:rPr>
  </w:style>
  <w:style w:type="numbering" w:customStyle="1" w:styleId="Aucuneliste1">
    <w:name w:val="Aucune liste1"/>
    <w:next w:val="NoList"/>
    <w:semiHidden/>
    <w:rsid w:val="00DF156D"/>
  </w:style>
  <w:style w:type="paragraph" w:customStyle="1" w:styleId="AnnexNoTitle">
    <w:name w:val="Annex_NoTitle"/>
    <w:basedOn w:val="Normal"/>
    <w:next w:val="Normalaftertitle"/>
    <w:link w:val="AnnexNoTitleChar"/>
    <w:rsid w:val="00DF156D"/>
    <w:pPr>
      <w:keepNext/>
      <w:keepLines/>
      <w:tabs>
        <w:tab w:val="clear" w:pos="1134"/>
        <w:tab w:val="clear" w:pos="1871"/>
        <w:tab w:val="clear" w:pos="2268"/>
        <w:tab w:val="left" w:pos="794"/>
        <w:tab w:val="left" w:pos="1191"/>
        <w:tab w:val="left" w:pos="1588"/>
        <w:tab w:val="left" w:pos="1985"/>
      </w:tabs>
      <w:spacing w:before="720" w:after="120"/>
      <w:jc w:val="center"/>
    </w:pPr>
    <w:rPr>
      <w:b/>
      <w:sz w:val="26"/>
      <w:lang w:val="fr-FR"/>
    </w:rPr>
  </w:style>
  <w:style w:type="character" w:customStyle="1" w:styleId="EquationChar">
    <w:name w:val="Equation Char"/>
    <w:link w:val="Equation"/>
    <w:rsid w:val="00DF156D"/>
    <w:rPr>
      <w:rFonts w:ascii="Times New Roman" w:hAnsi="Times New Roman"/>
      <w:sz w:val="22"/>
      <w:lang w:val="en-GB" w:eastAsia="en-US"/>
    </w:rPr>
  </w:style>
  <w:style w:type="paragraph" w:customStyle="1" w:styleId="Line">
    <w:name w:val="Line"/>
    <w:basedOn w:val="Normal"/>
    <w:next w:val="Normal"/>
    <w:rsid w:val="00DF156D"/>
    <w:pPr>
      <w:pBdr>
        <w:top w:val="single" w:sz="6" w:space="1" w:color="auto"/>
      </w:pBdr>
      <w:tabs>
        <w:tab w:val="clear" w:pos="1134"/>
        <w:tab w:val="clear" w:pos="1871"/>
        <w:tab w:val="clear" w:pos="2268"/>
      </w:tabs>
      <w:spacing w:before="240"/>
      <w:ind w:left="3997" w:right="3997"/>
      <w:jc w:val="center"/>
    </w:pPr>
    <w:rPr>
      <w:sz w:val="20"/>
    </w:rPr>
  </w:style>
  <w:style w:type="paragraph" w:customStyle="1" w:styleId="AppendixNoTitle">
    <w:name w:val="Appendix_NoTitle"/>
    <w:basedOn w:val="AnnexNoTitle"/>
    <w:next w:val="Normalaftertitle"/>
    <w:rsid w:val="00DF156D"/>
  </w:style>
  <w:style w:type="paragraph" w:customStyle="1" w:styleId="Blanc">
    <w:name w:val="Blanc"/>
    <w:basedOn w:val="Normal"/>
    <w:next w:val="Tabletext"/>
    <w:rsid w:val="00DF156D"/>
    <w:pPr>
      <w:keepNext/>
      <w:keepLines/>
      <w:tabs>
        <w:tab w:val="clear" w:pos="1134"/>
        <w:tab w:val="clear" w:pos="1871"/>
        <w:tab w:val="clear" w:pos="2268"/>
      </w:tabs>
      <w:spacing w:before="0"/>
    </w:pPr>
    <w:rPr>
      <w:sz w:val="16"/>
    </w:rPr>
  </w:style>
  <w:style w:type="paragraph" w:customStyle="1" w:styleId="FigureNoTitle">
    <w:name w:val="Figure_NoTitle"/>
    <w:basedOn w:val="Normal"/>
    <w:next w:val="Normalaftertitle"/>
    <w:rsid w:val="00DF156D"/>
    <w:pPr>
      <w:keepLines/>
      <w:tabs>
        <w:tab w:val="clear" w:pos="1134"/>
        <w:tab w:val="clear" w:pos="1871"/>
        <w:tab w:val="clear" w:pos="2268"/>
        <w:tab w:val="left" w:pos="794"/>
        <w:tab w:val="left" w:pos="1191"/>
        <w:tab w:val="left" w:pos="1588"/>
        <w:tab w:val="left" w:pos="1985"/>
      </w:tabs>
      <w:spacing w:before="240" w:after="120"/>
      <w:jc w:val="center"/>
    </w:pPr>
    <w:rPr>
      <w:b/>
      <w:lang w:val="fr-FR"/>
    </w:rPr>
  </w:style>
  <w:style w:type="character" w:customStyle="1" w:styleId="href">
    <w:name w:val="href"/>
    <w:basedOn w:val="DefaultParagraphFont"/>
    <w:rsid w:val="00DF156D"/>
  </w:style>
  <w:style w:type="paragraph" w:customStyle="1" w:styleId="NormalIndent0">
    <w:name w:val="Normal_Indent"/>
    <w:basedOn w:val="Normal"/>
    <w:rsid w:val="00DF156D"/>
    <w:pPr>
      <w:tabs>
        <w:tab w:val="clear" w:pos="1134"/>
        <w:tab w:val="clear" w:pos="1871"/>
        <w:tab w:val="clear" w:pos="2268"/>
        <w:tab w:val="left" w:pos="794"/>
        <w:tab w:val="left" w:pos="1191"/>
        <w:tab w:val="left" w:pos="1588"/>
        <w:tab w:val="left" w:pos="1985"/>
      </w:tabs>
      <w:ind w:left="794"/>
    </w:pPr>
    <w:rPr>
      <w:lang w:val="fr-FR"/>
    </w:rPr>
  </w:style>
  <w:style w:type="paragraph" w:customStyle="1" w:styleId="Participants">
    <w:name w:val="Participants"/>
    <w:basedOn w:val="Normal"/>
    <w:rsid w:val="00DF156D"/>
    <w:pPr>
      <w:tabs>
        <w:tab w:val="clear" w:pos="1134"/>
        <w:tab w:val="clear" w:pos="1871"/>
        <w:tab w:val="clear" w:pos="2268"/>
        <w:tab w:val="left" w:pos="1191"/>
        <w:tab w:val="left" w:pos="1985"/>
      </w:tabs>
      <w:spacing w:before="0"/>
      <w:ind w:left="1191"/>
    </w:pPr>
    <w:rPr>
      <w:sz w:val="20"/>
      <w:lang w:val="fr-FR"/>
    </w:rPr>
  </w:style>
  <w:style w:type="paragraph" w:customStyle="1" w:styleId="AnnexNotitle0">
    <w:name w:val="Annex_No &amp; title"/>
    <w:basedOn w:val="Normal"/>
    <w:next w:val="Normalaftertitle"/>
    <w:link w:val="AnnexNotitleChar0"/>
    <w:rsid w:val="00DF156D"/>
    <w:pPr>
      <w:keepNext/>
      <w:keepLines/>
      <w:tabs>
        <w:tab w:val="clear" w:pos="1134"/>
        <w:tab w:val="clear" w:pos="1871"/>
        <w:tab w:val="clear" w:pos="2268"/>
        <w:tab w:val="left" w:pos="794"/>
        <w:tab w:val="left" w:pos="1191"/>
        <w:tab w:val="left" w:pos="1588"/>
        <w:tab w:val="left" w:pos="1985"/>
      </w:tabs>
      <w:spacing w:before="480"/>
      <w:jc w:val="center"/>
    </w:pPr>
    <w:rPr>
      <w:b/>
      <w:sz w:val="28"/>
    </w:rPr>
  </w:style>
  <w:style w:type="paragraph" w:customStyle="1" w:styleId="AppendixNotitle0">
    <w:name w:val="Appendix_No &amp; title"/>
    <w:basedOn w:val="AnnexNotitle0"/>
    <w:next w:val="Normalaftertitle"/>
    <w:rsid w:val="00DF156D"/>
  </w:style>
  <w:style w:type="paragraph" w:customStyle="1" w:styleId="RecNoBR">
    <w:name w:val="Rec_No_BR"/>
    <w:basedOn w:val="Normal"/>
    <w:next w:val="Rectitle"/>
    <w:rsid w:val="00DF156D"/>
    <w:pPr>
      <w:keepNext/>
      <w:keepLines/>
      <w:tabs>
        <w:tab w:val="clear" w:pos="1134"/>
        <w:tab w:val="clear" w:pos="1871"/>
        <w:tab w:val="clear" w:pos="2268"/>
        <w:tab w:val="left" w:pos="794"/>
        <w:tab w:val="left" w:pos="1191"/>
        <w:tab w:val="left" w:pos="1588"/>
        <w:tab w:val="left" w:pos="1985"/>
      </w:tabs>
      <w:spacing w:before="480"/>
      <w:jc w:val="center"/>
    </w:pPr>
    <w:rPr>
      <w:caps/>
      <w:sz w:val="28"/>
    </w:rPr>
  </w:style>
  <w:style w:type="paragraph" w:customStyle="1" w:styleId="QuestionNoBR">
    <w:name w:val="Question_No_BR"/>
    <w:basedOn w:val="RecNoBR"/>
    <w:next w:val="Questiontitle"/>
    <w:rsid w:val="00DF156D"/>
  </w:style>
  <w:style w:type="paragraph" w:customStyle="1" w:styleId="RepNoBR">
    <w:name w:val="Rep_No_BR"/>
    <w:basedOn w:val="RecNoBR"/>
    <w:next w:val="Reptitle"/>
    <w:rsid w:val="00DF156D"/>
  </w:style>
  <w:style w:type="paragraph" w:customStyle="1" w:styleId="ResNoBR">
    <w:name w:val="Res_No_BR"/>
    <w:basedOn w:val="RecNoBR"/>
    <w:next w:val="Restitle"/>
    <w:rsid w:val="00DF156D"/>
  </w:style>
  <w:style w:type="paragraph" w:customStyle="1" w:styleId="TableNoBR">
    <w:name w:val="Table_No_BR"/>
    <w:basedOn w:val="Normal"/>
    <w:next w:val="TabletitleBR"/>
    <w:rsid w:val="00DF156D"/>
    <w:pPr>
      <w:keepNext/>
      <w:tabs>
        <w:tab w:val="clear" w:pos="1134"/>
        <w:tab w:val="clear" w:pos="1871"/>
        <w:tab w:val="clear" w:pos="2268"/>
        <w:tab w:val="left" w:pos="794"/>
        <w:tab w:val="left" w:pos="1191"/>
        <w:tab w:val="left" w:pos="1588"/>
        <w:tab w:val="left" w:pos="1985"/>
      </w:tabs>
      <w:spacing w:before="560" w:after="120"/>
      <w:jc w:val="center"/>
    </w:pPr>
    <w:rPr>
      <w:caps/>
    </w:rPr>
  </w:style>
  <w:style w:type="paragraph" w:customStyle="1" w:styleId="TabletitleBR">
    <w:name w:val="Table_title_BR"/>
    <w:basedOn w:val="Normal"/>
    <w:next w:val="Tablehead"/>
    <w:rsid w:val="00DF156D"/>
    <w:pPr>
      <w:keepNext/>
      <w:keepLines/>
      <w:tabs>
        <w:tab w:val="clear" w:pos="1134"/>
        <w:tab w:val="clear" w:pos="1871"/>
        <w:tab w:val="clear" w:pos="2268"/>
        <w:tab w:val="left" w:pos="794"/>
        <w:tab w:val="left" w:pos="1191"/>
        <w:tab w:val="left" w:pos="1588"/>
        <w:tab w:val="left" w:pos="1985"/>
      </w:tabs>
      <w:spacing w:before="0" w:after="120"/>
      <w:jc w:val="center"/>
    </w:pPr>
    <w:rPr>
      <w:b/>
    </w:rPr>
  </w:style>
  <w:style w:type="paragraph" w:customStyle="1" w:styleId="FigureNotitle0">
    <w:name w:val="Figure_No &amp; title"/>
    <w:basedOn w:val="Normal"/>
    <w:next w:val="Normalaftertitle"/>
    <w:rsid w:val="00DF156D"/>
    <w:pPr>
      <w:keepLines/>
      <w:tabs>
        <w:tab w:val="clear" w:pos="1134"/>
        <w:tab w:val="clear" w:pos="1871"/>
        <w:tab w:val="clear" w:pos="2268"/>
        <w:tab w:val="left" w:pos="794"/>
        <w:tab w:val="left" w:pos="1191"/>
        <w:tab w:val="left" w:pos="1588"/>
        <w:tab w:val="left" w:pos="1985"/>
      </w:tabs>
      <w:spacing w:before="240" w:after="120"/>
      <w:jc w:val="center"/>
    </w:pPr>
    <w:rPr>
      <w:b/>
    </w:rPr>
  </w:style>
  <w:style w:type="paragraph" w:customStyle="1" w:styleId="FooterQP">
    <w:name w:val="Footer_QP"/>
    <w:basedOn w:val="Normal"/>
    <w:rsid w:val="00DF156D"/>
    <w:pPr>
      <w:tabs>
        <w:tab w:val="clear" w:pos="1134"/>
        <w:tab w:val="clear" w:pos="1871"/>
        <w:tab w:val="clear" w:pos="2268"/>
        <w:tab w:val="left" w:pos="907"/>
        <w:tab w:val="right" w:pos="8789"/>
        <w:tab w:val="right" w:pos="9639"/>
      </w:tabs>
      <w:spacing w:before="0"/>
    </w:pPr>
    <w:rPr>
      <w:b/>
      <w:lang w:val="fr-FR"/>
    </w:rPr>
  </w:style>
  <w:style w:type="paragraph" w:customStyle="1" w:styleId="TableNotitle">
    <w:name w:val="Table_No &amp; title"/>
    <w:basedOn w:val="Normal"/>
    <w:next w:val="Tablehead"/>
    <w:rsid w:val="00DF156D"/>
    <w:pPr>
      <w:keepNext/>
      <w:keepLines/>
      <w:tabs>
        <w:tab w:val="clear" w:pos="1134"/>
        <w:tab w:val="clear" w:pos="1871"/>
        <w:tab w:val="clear" w:pos="2268"/>
        <w:tab w:val="left" w:pos="794"/>
        <w:tab w:val="left" w:pos="1191"/>
        <w:tab w:val="left" w:pos="1588"/>
        <w:tab w:val="left" w:pos="1985"/>
      </w:tabs>
      <w:spacing w:before="360" w:after="120"/>
      <w:jc w:val="center"/>
    </w:pPr>
    <w:rPr>
      <w:b/>
    </w:rPr>
  </w:style>
  <w:style w:type="paragraph" w:styleId="BodyText">
    <w:name w:val="Body Text"/>
    <w:basedOn w:val="Normal"/>
    <w:link w:val="BodyTextChar"/>
    <w:rsid w:val="00DF156D"/>
    <w:pPr>
      <w:tabs>
        <w:tab w:val="clear" w:pos="1134"/>
        <w:tab w:val="clear" w:pos="1871"/>
        <w:tab w:val="clear" w:pos="2268"/>
      </w:tabs>
      <w:overflowPunct/>
      <w:autoSpaceDE/>
      <w:autoSpaceDN/>
      <w:adjustRightInd/>
      <w:spacing w:before="0" w:after="240"/>
      <w:textAlignment w:val="auto"/>
    </w:pPr>
    <w:rPr>
      <w:rFonts w:ascii="Palatino" w:hAnsi="Palatino"/>
    </w:rPr>
  </w:style>
  <w:style w:type="character" w:customStyle="1" w:styleId="BodyTextChar">
    <w:name w:val="Body Text Char"/>
    <w:link w:val="BodyText"/>
    <w:rsid w:val="00DF156D"/>
    <w:rPr>
      <w:rFonts w:ascii="Palatino" w:hAnsi="Palatino"/>
      <w:sz w:val="22"/>
      <w:lang w:val="en-GB" w:eastAsia="en-US"/>
    </w:rPr>
  </w:style>
  <w:style w:type="paragraph" w:customStyle="1" w:styleId="FiguretitleBR">
    <w:name w:val="Figure_title_BR"/>
    <w:basedOn w:val="TabletitleBR"/>
    <w:next w:val="Figurewithouttitle"/>
    <w:rsid w:val="00DF156D"/>
    <w:pPr>
      <w:keepNext w:val="0"/>
      <w:spacing w:after="480"/>
    </w:pPr>
  </w:style>
  <w:style w:type="paragraph" w:customStyle="1" w:styleId="FigureNoBR">
    <w:name w:val="Figure_No_BR"/>
    <w:basedOn w:val="Normal"/>
    <w:next w:val="FiguretitleBR"/>
    <w:rsid w:val="00DF156D"/>
    <w:pPr>
      <w:keepNext/>
      <w:keepLines/>
      <w:numPr>
        <w:numId w:val="30"/>
      </w:numPr>
      <w:tabs>
        <w:tab w:val="clear" w:pos="360"/>
        <w:tab w:val="clear" w:pos="1134"/>
        <w:tab w:val="clear" w:pos="1871"/>
        <w:tab w:val="clear" w:pos="2268"/>
        <w:tab w:val="left" w:pos="794"/>
        <w:tab w:val="left" w:pos="1191"/>
        <w:tab w:val="left" w:pos="1588"/>
        <w:tab w:val="left" w:pos="1985"/>
      </w:tabs>
      <w:spacing w:before="480" w:after="120"/>
      <w:jc w:val="center"/>
    </w:pPr>
    <w:rPr>
      <w:caps/>
    </w:rPr>
  </w:style>
  <w:style w:type="paragraph" w:customStyle="1" w:styleId="Subject">
    <w:name w:val="Subject"/>
    <w:basedOn w:val="Heading1"/>
    <w:next w:val="Normal"/>
    <w:rsid w:val="00DF156D"/>
    <w:pPr>
      <w:keepLines w:val="0"/>
      <w:tabs>
        <w:tab w:val="clear" w:pos="1871"/>
        <w:tab w:val="clear" w:pos="2268"/>
        <w:tab w:val="num" w:pos="432"/>
      </w:tabs>
      <w:overflowPunct/>
      <w:autoSpaceDE/>
      <w:autoSpaceDN/>
      <w:adjustRightInd/>
      <w:spacing w:before="240" w:after="120"/>
      <w:textAlignment w:val="auto"/>
    </w:pPr>
    <w:rPr>
      <w:rFonts w:ascii="Palatino" w:hAnsi="Palatino"/>
      <w:caps/>
      <w:sz w:val="22"/>
    </w:rPr>
  </w:style>
  <w:style w:type="paragraph" w:styleId="ListBullet">
    <w:name w:val="List Bullet"/>
    <w:basedOn w:val="Normal"/>
    <w:rsid w:val="00DF156D"/>
    <w:pPr>
      <w:tabs>
        <w:tab w:val="clear" w:pos="1134"/>
        <w:tab w:val="clear" w:pos="1871"/>
        <w:tab w:val="clear" w:pos="2268"/>
      </w:tabs>
      <w:overflowPunct/>
      <w:autoSpaceDE/>
      <w:autoSpaceDN/>
      <w:adjustRightInd/>
      <w:spacing w:before="0" w:after="120"/>
      <w:ind w:left="357" w:hanging="357"/>
      <w:textAlignment w:val="auto"/>
    </w:pPr>
    <w:rPr>
      <w:rFonts w:ascii="Palatino" w:hAnsi="Palatino"/>
    </w:rPr>
  </w:style>
  <w:style w:type="paragraph" w:styleId="ListNumber">
    <w:name w:val="List Number"/>
    <w:basedOn w:val="Normal"/>
    <w:rsid w:val="00DF156D"/>
    <w:pPr>
      <w:tabs>
        <w:tab w:val="clear" w:pos="1134"/>
        <w:tab w:val="clear" w:pos="1871"/>
        <w:tab w:val="clear" w:pos="2268"/>
        <w:tab w:val="num" w:pos="360"/>
      </w:tabs>
      <w:overflowPunct/>
      <w:autoSpaceDE/>
      <w:autoSpaceDN/>
      <w:adjustRightInd/>
      <w:spacing w:before="0" w:after="120"/>
      <w:ind w:left="357" w:hanging="357"/>
      <w:textAlignment w:val="auto"/>
    </w:pPr>
    <w:rPr>
      <w:rFonts w:ascii="Palatino" w:hAnsi="Palatino"/>
    </w:rPr>
  </w:style>
  <w:style w:type="paragraph" w:customStyle="1" w:styleId="TableHead0">
    <w:name w:val="Table_Head"/>
    <w:basedOn w:val="TableText0"/>
    <w:rsid w:val="00DF156D"/>
    <w:pPr>
      <w:keepNext/>
      <w:spacing w:before="80" w:after="80"/>
      <w:jc w:val="center"/>
    </w:pPr>
    <w:rPr>
      <w:b/>
    </w:rPr>
  </w:style>
  <w:style w:type="paragraph" w:customStyle="1" w:styleId="TableText0">
    <w:name w:val="Table_Text"/>
    <w:basedOn w:val="Normal"/>
    <w:rsid w:val="00DF156D"/>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overflowPunct/>
      <w:autoSpaceDE/>
      <w:autoSpaceDN/>
      <w:adjustRightInd/>
      <w:spacing w:before="40" w:after="40"/>
      <w:jc w:val="left"/>
      <w:textAlignment w:val="auto"/>
    </w:pPr>
  </w:style>
  <w:style w:type="paragraph" w:customStyle="1" w:styleId="headingb0">
    <w:name w:val="heading_b"/>
    <w:basedOn w:val="Heading3"/>
    <w:next w:val="Normal"/>
    <w:rsid w:val="00DF156D"/>
    <w:pPr>
      <w:numPr>
        <w:ilvl w:val="2"/>
      </w:numPr>
      <w:tabs>
        <w:tab w:val="clear" w:pos="2268"/>
        <w:tab w:val="num" w:pos="1287"/>
        <w:tab w:val="left" w:pos="2127"/>
        <w:tab w:val="left" w:pos="2410"/>
        <w:tab w:val="left" w:pos="2921"/>
        <w:tab w:val="left" w:pos="3261"/>
      </w:tabs>
      <w:overflowPunct/>
      <w:autoSpaceDE/>
      <w:autoSpaceDN/>
      <w:adjustRightInd/>
      <w:spacing w:before="160"/>
      <w:ind w:left="1134" w:hanging="1134"/>
      <w:textAlignment w:val="auto"/>
      <w:outlineLvl w:val="9"/>
    </w:pPr>
    <w:rPr>
      <w:b w:val="0"/>
    </w:rPr>
  </w:style>
  <w:style w:type="paragraph" w:styleId="Title">
    <w:name w:val="Title"/>
    <w:basedOn w:val="Normal"/>
    <w:link w:val="TitleChar"/>
    <w:qFormat/>
    <w:rsid w:val="00DF156D"/>
    <w:pPr>
      <w:tabs>
        <w:tab w:val="clear" w:pos="1134"/>
        <w:tab w:val="clear" w:pos="1871"/>
        <w:tab w:val="clear" w:pos="2268"/>
      </w:tabs>
      <w:overflowPunct/>
      <w:autoSpaceDE/>
      <w:autoSpaceDN/>
      <w:adjustRightInd/>
      <w:spacing w:before="0"/>
      <w:jc w:val="center"/>
      <w:textAlignment w:val="auto"/>
    </w:pPr>
    <w:rPr>
      <w:b/>
      <w:bCs/>
      <w:szCs w:val="24"/>
      <w:u w:val="single"/>
      <w:lang w:val="en-US"/>
    </w:rPr>
  </w:style>
  <w:style w:type="character" w:customStyle="1" w:styleId="TitleChar">
    <w:name w:val="Title Char"/>
    <w:link w:val="Title"/>
    <w:rsid w:val="00DF156D"/>
    <w:rPr>
      <w:rFonts w:ascii="Times New Roman" w:hAnsi="Times New Roman"/>
      <w:b/>
      <w:bCs/>
      <w:sz w:val="22"/>
      <w:szCs w:val="24"/>
      <w:u w:val="single"/>
      <w:lang w:eastAsia="en-US"/>
    </w:rPr>
  </w:style>
  <w:style w:type="character" w:styleId="FollowedHyperlink">
    <w:name w:val="FollowedHyperlink"/>
    <w:rsid w:val="00DF156D"/>
    <w:rPr>
      <w:color w:val="800080"/>
      <w:u w:val="single"/>
    </w:rPr>
  </w:style>
  <w:style w:type="paragraph" w:customStyle="1" w:styleId="Head">
    <w:name w:val="Head"/>
    <w:basedOn w:val="Normal"/>
    <w:rsid w:val="00DF156D"/>
    <w:pPr>
      <w:tabs>
        <w:tab w:val="clear" w:pos="1134"/>
        <w:tab w:val="clear" w:pos="1871"/>
        <w:tab w:val="clear" w:pos="2268"/>
        <w:tab w:val="left" w:pos="6663"/>
      </w:tabs>
      <w:spacing w:before="0"/>
    </w:pPr>
    <w:rPr>
      <w:lang w:val="en-US"/>
    </w:rPr>
  </w:style>
  <w:style w:type="paragraph" w:styleId="HTMLPreformatted">
    <w:name w:val="HTML Preformatted"/>
    <w:basedOn w:val="Normal"/>
    <w:link w:val="HTMLPreformattedChar"/>
    <w:rsid w:val="00DF156D"/>
    <w:pPr>
      <w:tabs>
        <w:tab w:val="clear" w:pos="1134"/>
        <w:tab w:val="clear" w:pos="1871"/>
        <w:tab w:val="clear" w:pos="2268"/>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spacing w:before="0"/>
      <w:textAlignment w:val="auto"/>
    </w:pPr>
    <w:rPr>
      <w:rFonts w:ascii="Arial Unicode MS" w:eastAsia="Arial Unicode MS" w:hAnsi="Arial Unicode MS" w:cs="Arial Unicode MS"/>
      <w:sz w:val="20"/>
      <w:lang w:val="en-US"/>
    </w:rPr>
  </w:style>
  <w:style w:type="character" w:customStyle="1" w:styleId="HTMLPreformattedChar">
    <w:name w:val="HTML Preformatted Char"/>
    <w:link w:val="HTMLPreformatted"/>
    <w:rsid w:val="00DF156D"/>
    <w:rPr>
      <w:rFonts w:ascii="Arial Unicode MS" w:eastAsia="Arial Unicode MS" w:hAnsi="Arial Unicode MS" w:cs="Arial Unicode MS"/>
      <w:lang w:eastAsia="en-US"/>
    </w:rPr>
  </w:style>
  <w:style w:type="paragraph" w:styleId="BodyTextIndent">
    <w:name w:val="Body Text Indent"/>
    <w:basedOn w:val="Normal"/>
    <w:link w:val="BodyTextIndentChar"/>
    <w:rsid w:val="00DF156D"/>
    <w:pPr>
      <w:tabs>
        <w:tab w:val="clear" w:pos="1134"/>
        <w:tab w:val="clear" w:pos="1871"/>
        <w:tab w:val="clear" w:pos="2268"/>
        <w:tab w:val="left" w:pos="794"/>
        <w:tab w:val="left" w:pos="1191"/>
        <w:tab w:val="left" w:pos="1588"/>
        <w:tab w:val="left" w:pos="1985"/>
      </w:tabs>
      <w:spacing w:before="60" w:line="360" w:lineRule="auto"/>
      <w:ind w:left="27" w:hanging="9"/>
    </w:pPr>
  </w:style>
  <w:style w:type="character" w:customStyle="1" w:styleId="BodyTextIndentChar">
    <w:name w:val="Body Text Indent Char"/>
    <w:link w:val="BodyTextIndent"/>
    <w:rsid w:val="00DF156D"/>
    <w:rPr>
      <w:rFonts w:ascii="Times New Roman" w:hAnsi="Times New Roman"/>
      <w:sz w:val="22"/>
      <w:lang w:val="en-GB" w:eastAsia="en-US"/>
    </w:rPr>
  </w:style>
  <w:style w:type="character" w:customStyle="1" w:styleId="Input">
    <w:name w:val="Input"/>
    <w:rsid w:val="00DF156D"/>
    <w:rPr>
      <w:rFonts w:ascii="Courier New" w:hAnsi="Courier New"/>
      <w:b/>
      <w:color w:val="008000"/>
      <w:sz w:val="20"/>
    </w:rPr>
  </w:style>
  <w:style w:type="character" w:customStyle="1" w:styleId="Error">
    <w:name w:val="Error"/>
    <w:rsid w:val="00DF156D"/>
    <w:rPr>
      <w:rFonts w:ascii="Courier New" w:hAnsi="Courier New"/>
      <w:b/>
      <w:color w:val="FF0000"/>
      <w:sz w:val="20"/>
    </w:rPr>
  </w:style>
  <w:style w:type="character" w:customStyle="1" w:styleId="Appref0">
    <w:name w:val="App#_ref"/>
    <w:basedOn w:val="DefaultParagraphFont"/>
    <w:rsid w:val="00DF156D"/>
  </w:style>
  <w:style w:type="paragraph" w:customStyle="1" w:styleId="EstiloJustificado">
    <w:name w:val="Estilo Justificado"/>
    <w:basedOn w:val="Normal"/>
    <w:rsid w:val="00DF156D"/>
    <w:pPr>
      <w:tabs>
        <w:tab w:val="clear" w:pos="1134"/>
        <w:tab w:val="clear" w:pos="1871"/>
        <w:tab w:val="clear" w:pos="2268"/>
      </w:tabs>
      <w:overflowPunct/>
      <w:autoSpaceDE/>
      <w:autoSpaceDN/>
      <w:adjustRightInd/>
      <w:spacing w:before="0" w:after="120"/>
      <w:textAlignment w:val="auto"/>
    </w:pPr>
    <w:rPr>
      <w:szCs w:val="24"/>
    </w:rPr>
  </w:style>
  <w:style w:type="paragraph" w:styleId="Caption">
    <w:name w:val="caption"/>
    <w:basedOn w:val="Normal"/>
    <w:next w:val="Normal"/>
    <w:qFormat/>
    <w:rsid w:val="00DF156D"/>
    <w:pPr>
      <w:tabs>
        <w:tab w:val="clear" w:pos="1134"/>
        <w:tab w:val="clear" w:pos="1871"/>
        <w:tab w:val="clear" w:pos="2268"/>
        <w:tab w:val="left" w:pos="794"/>
        <w:tab w:val="left" w:pos="1191"/>
        <w:tab w:val="left" w:pos="1588"/>
        <w:tab w:val="left" w:pos="1985"/>
      </w:tabs>
      <w:spacing w:after="120"/>
      <w:jc w:val="center"/>
    </w:pPr>
    <w:rPr>
      <w:bCs/>
    </w:rPr>
  </w:style>
  <w:style w:type="paragraph" w:customStyle="1" w:styleId="EquationLegend0">
    <w:name w:val="Equation_Legend"/>
    <w:basedOn w:val="Normal"/>
    <w:rsid w:val="00DF156D"/>
    <w:pPr>
      <w:tabs>
        <w:tab w:val="clear" w:pos="1134"/>
        <w:tab w:val="clear" w:pos="1871"/>
        <w:tab w:val="clear" w:pos="2268"/>
        <w:tab w:val="right" w:pos="1531"/>
        <w:tab w:val="left" w:pos="1701"/>
      </w:tabs>
      <w:overflowPunct/>
      <w:autoSpaceDE/>
      <w:autoSpaceDN/>
      <w:adjustRightInd/>
      <w:spacing w:before="80"/>
      <w:ind w:left="1701" w:hanging="1701"/>
      <w:textAlignment w:val="auto"/>
    </w:pPr>
  </w:style>
  <w:style w:type="character" w:customStyle="1" w:styleId="Ttulo1Char">
    <w:name w:val="Título 1 Char"/>
    <w:rsid w:val="00DF156D"/>
    <w:rPr>
      <w:b/>
      <w:sz w:val="24"/>
      <w:lang w:val="en-GB" w:eastAsia="en-US" w:bidi="ar-SA"/>
    </w:rPr>
  </w:style>
  <w:style w:type="paragraph" w:styleId="TOC9">
    <w:name w:val="toc 9"/>
    <w:basedOn w:val="TOC3"/>
    <w:uiPriority w:val="39"/>
    <w:rsid w:val="00DF156D"/>
    <w:pPr>
      <w:keepLines w:val="0"/>
      <w:tabs>
        <w:tab w:val="clear" w:pos="567"/>
        <w:tab w:val="clear" w:pos="7938"/>
        <w:tab w:val="clear" w:pos="9526"/>
        <w:tab w:val="left" w:pos="964"/>
        <w:tab w:val="left" w:leader="dot" w:pos="8789"/>
        <w:tab w:val="right" w:pos="9639"/>
      </w:tabs>
      <w:spacing w:before="80"/>
      <w:ind w:left="851" w:right="851" w:hanging="851"/>
    </w:pPr>
    <w:rPr>
      <w:szCs w:val="22"/>
      <w:lang w:val="fr-FR"/>
    </w:rPr>
  </w:style>
  <w:style w:type="paragraph" w:styleId="CommentSubject">
    <w:name w:val="annotation subject"/>
    <w:basedOn w:val="CommentText"/>
    <w:next w:val="CommentText"/>
    <w:link w:val="CommentSubjectChar"/>
    <w:semiHidden/>
    <w:rsid w:val="00DF156D"/>
    <w:rPr>
      <w:b/>
      <w:bCs/>
    </w:rPr>
  </w:style>
  <w:style w:type="character" w:customStyle="1" w:styleId="CommentSubjectChar">
    <w:name w:val="Comment Subject Char"/>
    <w:link w:val="CommentSubject"/>
    <w:semiHidden/>
    <w:rsid w:val="00DF156D"/>
    <w:rPr>
      <w:rFonts w:ascii="Times New Roman" w:hAnsi="Times New Roman"/>
      <w:b/>
      <w:bCs/>
      <w:lang w:val="fr-FR" w:eastAsia="en-US"/>
    </w:rPr>
  </w:style>
  <w:style w:type="paragraph" w:customStyle="1" w:styleId="StyleCaptionCentered">
    <w:name w:val="Style Caption + Centered"/>
    <w:basedOn w:val="Caption"/>
    <w:rsid w:val="00DF156D"/>
    <w:pPr>
      <w:tabs>
        <w:tab w:val="clear" w:pos="794"/>
        <w:tab w:val="clear" w:pos="1191"/>
        <w:tab w:val="clear" w:pos="1588"/>
        <w:tab w:val="clear" w:pos="1985"/>
      </w:tabs>
      <w:overflowPunct/>
      <w:autoSpaceDE/>
      <w:autoSpaceDN/>
      <w:adjustRightInd/>
      <w:textAlignment w:val="auto"/>
    </w:pPr>
    <w:rPr>
      <w:lang w:eastAsia="nb-NO"/>
    </w:rPr>
  </w:style>
  <w:style w:type="paragraph" w:customStyle="1" w:styleId="StyleCaptionCentered1">
    <w:name w:val="Style Caption + Centered1"/>
    <w:basedOn w:val="Caption"/>
    <w:rsid w:val="00DF156D"/>
    <w:pPr>
      <w:tabs>
        <w:tab w:val="clear" w:pos="794"/>
        <w:tab w:val="clear" w:pos="1191"/>
        <w:tab w:val="clear" w:pos="1588"/>
        <w:tab w:val="clear" w:pos="1985"/>
      </w:tabs>
      <w:overflowPunct/>
      <w:autoSpaceDE/>
      <w:autoSpaceDN/>
      <w:adjustRightInd/>
      <w:textAlignment w:val="auto"/>
    </w:pPr>
    <w:rPr>
      <w:lang w:eastAsia="nb-NO"/>
    </w:rPr>
  </w:style>
  <w:style w:type="paragraph" w:customStyle="1" w:styleId="StyleCentered">
    <w:name w:val="Style Centered"/>
    <w:basedOn w:val="Normal"/>
    <w:rsid w:val="00DF156D"/>
    <w:pPr>
      <w:tabs>
        <w:tab w:val="clear" w:pos="1134"/>
        <w:tab w:val="clear" w:pos="1871"/>
        <w:tab w:val="clear" w:pos="2268"/>
      </w:tabs>
      <w:overflowPunct/>
      <w:autoSpaceDE/>
      <w:autoSpaceDN/>
      <w:adjustRightInd/>
      <w:spacing w:after="120"/>
      <w:jc w:val="center"/>
      <w:textAlignment w:val="auto"/>
    </w:pPr>
    <w:rPr>
      <w:lang w:val="en-US"/>
    </w:rPr>
  </w:style>
  <w:style w:type="paragraph" w:styleId="PlainText">
    <w:name w:val="Plain Text"/>
    <w:basedOn w:val="Normal"/>
    <w:link w:val="PlainTextChar"/>
    <w:rsid w:val="00DF156D"/>
    <w:pPr>
      <w:tabs>
        <w:tab w:val="clear" w:pos="1134"/>
        <w:tab w:val="clear" w:pos="1871"/>
        <w:tab w:val="clear" w:pos="2268"/>
      </w:tabs>
      <w:overflowPunct/>
      <w:autoSpaceDE/>
      <w:autoSpaceDN/>
      <w:adjustRightInd/>
      <w:spacing w:before="0"/>
      <w:textAlignment w:val="auto"/>
    </w:pPr>
    <w:rPr>
      <w:rFonts w:ascii="Courier New" w:hAnsi="Courier New" w:cs="Courier New"/>
      <w:sz w:val="20"/>
      <w:lang w:val="en-US"/>
    </w:rPr>
  </w:style>
  <w:style w:type="character" w:customStyle="1" w:styleId="PlainTextChar">
    <w:name w:val="Plain Text Char"/>
    <w:link w:val="PlainText"/>
    <w:rsid w:val="00DF156D"/>
    <w:rPr>
      <w:rFonts w:ascii="Courier New" w:hAnsi="Courier New" w:cs="Courier New"/>
      <w:lang w:eastAsia="en-US"/>
    </w:rPr>
  </w:style>
  <w:style w:type="paragraph" w:customStyle="1" w:styleId="Headingpart">
    <w:name w:val="Heading_part"/>
    <w:basedOn w:val="Heading1"/>
    <w:next w:val="Participants"/>
    <w:rsid w:val="00DF156D"/>
    <w:pPr>
      <w:tabs>
        <w:tab w:val="clear" w:pos="1871"/>
        <w:tab w:val="clear" w:pos="2268"/>
        <w:tab w:val="left" w:pos="794"/>
        <w:tab w:val="left" w:pos="1191"/>
        <w:tab w:val="left" w:pos="1588"/>
        <w:tab w:val="left" w:pos="1985"/>
      </w:tabs>
      <w:spacing w:before="480" w:after="120"/>
      <w:ind w:left="794" w:hanging="794"/>
      <w:jc w:val="both"/>
    </w:pPr>
    <w:rPr>
      <w:sz w:val="22"/>
      <w:lang w:val="fr-FR"/>
    </w:rPr>
  </w:style>
  <w:style w:type="paragraph" w:customStyle="1" w:styleId="TableNoTitle0">
    <w:name w:val="Table_NoTitle"/>
    <w:basedOn w:val="Normal"/>
    <w:next w:val="Tablehead"/>
    <w:rsid w:val="00DF156D"/>
    <w:pPr>
      <w:keepNext/>
      <w:keepLines/>
      <w:tabs>
        <w:tab w:val="clear" w:pos="1134"/>
        <w:tab w:val="clear" w:pos="1871"/>
        <w:tab w:val="clear" w:pos="2268"/>
        <w:tab w:val="left" w:pos="794"/>
        <w:tab w:val="left" w:pos="1191"/>
        <w:tab w:val="left" w:pos="1588"/>
        <w:tab w:val="left" w:pos="1985"/>
      </w:tabs>
      <w:spacing w:before="360" w:after="120" w:line="240" w:lineRule="exact"/>
      <w:jc w:val="center"/>
    </w:pPr>
    <w:rPr>
      <w:b/>
      <w:sz w:val="20"/>
      <w:lang w:val="fr-FR"/>
    </w:rPr>
  </w:style>
  <w:style w:type="paragraph" w:customStyle="1" w:styleId="Headingparti">
    <w:name w:val="Heading_part_i"/>
    <w:basedOn w:val="Headingpart"/>
    <w:next w:val="Normal"/>
    <w:rsid w:val="00DF156D"/>
    <w:pPr>
      <w:spacing w:before="120" w:after="60" w:line="280" w:lineRule="exact"/>
    </w:pPr>
    <w:rPr>
      <w:b w:val="0"/>
      <w:i/>
    </w:rPr>
  </w:style>
  <w:style w:type="paragraph" w:customStyle="1" w:styleId="blanc0">
    <w:name w:val="blanc"/>
    <w:basedOn w:val="Normal"/>
    <w:rsid w:val="00DF156D"/>
    <w:pPr>
      <w:tabs>
        <w:tab w:val="clear" w:pos="1134"/>
        <w:tab w:val="clear" w:pos="1871"/>
        <w:tab w:val="clear" w:pos="2268"/>
      </w:tabs>
      <w:spacing w:before="0"/>
    </w:pPr>
    <w:rPr>
      <w:sz w:val="2"/>
      <w:lang w:val="en-US"/>
    </w:rPr>
  </w:style>
  <w:style w:type="paragraph" w:customStyle="1" w:styleId="ddate">
    <w:name w:val="ddate"/>
    <w:basedOn w:val="Normal"/>
    <w:rsid w:val="00DF156D"/>
    <w:pPr>
      <w:framePr w:hSpace="181" w:wrap="around" w:vAnchor="page" w:hAnchor="margin" w:y="852"/>
      <w:shd w:val="solid" w:color="FFFFFF" w:fill="FFFFFF"/>
      <w:spacing w:before="0"/>
    </w:pPr>
    <w:rPr>
      <w:b/>
      <w:bCs/>
      <w:lang w:val="fr-FR"/>
    </w:rPr>
  </w:style>
  <w:style w:type="paragraph" w:customStyle="1" w:styleId="dnum">
    <w:name w:val="dnum"/>
    <w:basedOn w:val="Normal"/>
    <w:rsid w:val="00DF156D"/>
    <w:pPr>
      <w:framePr w:hSpace="181" w:wrap="around" w:vAnchor="page" w:hAnchor="margin" w:y="852"/>
      <w:shd w:val="solid" w:color="FFFFFF" w:fill="FFFFFF"/>
    </w:pPr>
    <w:rPr>
      <w:b/>
      <w:bCs/>
      <w:lang w:val="fr-FR"/>
    </w:rPr>
  </w:style>
  <w:style w:type="paragraph" w:customStyle="1" w:styleId="dorlang">
    <w:name w:val="dorlang"/>
    <w:basedOn w:val="Normal"/>
    <w:rsid w:val="00DF156D"/>
    <w:pPr>
      <w:framePr w:hSpace="181" w:wrap="around" w:vAnchor="page" w:hAnchor="margin" w:y="852"/>
      <w:shd w:val="solid" w:color="FFFFFF" w:fill="FFFFFF"/>
      <w:spacing w:before="0"/>
    </w:pPr>
    <w:rPr>
      <w:b/>
      <w:bCs/>
      <w:lang w:val="fr-FR"/>
    </w:rPr>
  </w:style>
  <w:style w:type="paragraph" w:customStyle="1" w:styleId="AnnexTitle0">
    <w:name w:val="Annex_Title"/>
    <w:basedOn w:val="Normal"/>
    <w:next w:val="Normal"/>
    <w:link w:val="AnnexTitleChar0"/>
    <w:rsid w:val="00DF156D"/>
    <w:pPr>
      <w:keepNext/>
      <w:keepLines/>
      <w:tabs>
        <w:tab w:val="clear" w:pos="1134"/>
        <w:tab w:val="clear" w:pos="1871"/>
        <w:tab w:val="clear" w:pos="2268"/>
        <w:tab w:val="left" w:pos="794"/>
        <w:tab w:val="left" w:pos="1191"/>
        <w:tab w:val="left" w:pos="1588"/>
        <w:tab w:val="left" w:pos="1985"/>
      </w:tabs>
      <w:overflowPunct/>
      <w:autoSpaceDE/>
      <w:autoSpaceDN/>
      <w:adjustRightInd/>
      <w:spacing w:before="240" w:after="280"/>
      <w:jc w:val="center"/>
      <w:textAlignment w:val="auto"/>
    </w:pPr>
    <w:rPr>
      <w:b/>
      <w:lang w:val="fr-FR"/>
    </w:rPr>
  </w:style>
  <w:style w:type="paragraph" w:customStyle="1" w:styleId="Figure0">
    <w:name w:val="Figure_#"/>
    <w:basedOn w:val="Table"/>
    <w:next w:val="Normal"/>
    <w:rsid w:val="00DF156D"/>
  </w:style>
  <w:style w:type="paragraph" w:customStyle="1" w:styleId="Table">
    <w:name w:val="Table_#"/>
    <w:basedOn w:val="Normal"/>
    <w:next w:val="TableTitle1"/>
    <w:rsid w:val="00DF156D"/>
    <w:pPr>
      <w:keepNext/>
      <w:tabs>
        <w:tab w:val="clear" w:pos="1134"/>
        <w:tab w:val="clear" w:pos="1871"/>
        <w:tab w:val="clear" w:pos="2268"/>
        <w:tab w:val="left" w:pos="794"/>
        <w:tab w:val="left" w:pos="1191"/>
        <w:tab w:val="left" w:pos="1588"/>
        <w:tab w:val="left" w:pos="1985"/>
      </w:tabs>
      <w:spacing w:before="567" w:after="113"/>
      <w:jc w:val="center"/>
    </w:pPr>
    <w:rPr>
      <w:caps/>
      <w:lang w:val="fr-CA"/>
    </w:rPr>
  </w:style>
  <w:style w:type="paragraph" w:customStyle="1" w:styleId="TableTitle1">
    <w:name w:val="Table_Title"/>
    <w:basedOn w:val="Table"/>
    <w:next w:val="TableText0"/>
    <w:rsid w:val="00DF156D"/>
    <w:pPr>
      <w:spacing w:before="0"/>
    </w:pPr>
    <w:rPr>
      <w:b/>
      <w:caps w:val="0"/>
    </w:rPr>
  </w:style>
  <w:style w:type="paragraph" w:customStyle="1" w:styleId="Annex">
    <w:name w:val="Annex_#"/>
    <w:basedOn w:val="Normal"/>
    <w:next w:val="AnnexRef0"/>
    <w:rsid w:val="00DF156D"/>
    <w:pPr>
      <w:tabs>
        <w:tab w:val="clear" w:pos="1134"/>
        <w:tab w:val="clear" w:pos="1871"/>
        <w:tab w:val="clear" w:pos="2268"/>
        <w:tab w:val="left" w:pos="794"/>
        <w:tab w:val="left" w:pos="1191"/>
        <w:tab w:val="left" w:pos="1588"/>
        <w:tab w:val="left" w:pos="1985"/>
      </w:tabs>
      <w:spacing w:before="720"/>
      <w:jc w:val="center"/>
    </w:pPr>
    <w:rPr>
      <w:caps/>
      <w:lang w:val="fr-CA"/>
    </w:rPr>
  </w:style>
  <w:style w:type="paragraph" w:customStyle="1" w:styleId="AnnexRef0">
    <w:name w:val="Annex_Ref"/>
    <w:basedOn w:val="Normal"/>
    <w:next w:val="AnnexTitle0"/>
    <w:rsid w:val="00DF156D"/>
    <w:pPr>
      <w:tabs>
        <w:tab w:val="clear" w:pos="1134"/>
        <w:tab w:val="clear" w:pos="1871"/>
        <w:tab w:val="clear" w:pos="2268"/>
        <w:tab w:val="left" w:pos="794"/>
        <w:tab w:val="left" w:pos="1191"/>
        <w:tab w:val="left" w:pos="1588"/>
        <w:tab w:val="left" w:pos="1985"/>
      </w:tabs>
      <w:spacing w:before="136"/>
      <w:jc w:val="center"/>
    </w:pPr>
    <w:rPr>
      <w:lang w:val="fr-CA"/>
    </w:rPr>
  </w:style>
  <w:style w:type="paragraph" w:customStyle="1" w:styleId="RecTitle0">
    <w:name w:val="Rec_Title"/>
    <w:basedOn w:val="Normal"/>
    <w:next w:val="Heading1"/>
    <w:rsid w:val="00DF156D"/>
    <w:pPr>
      <w:tabs>
        <w:tab w:val="clear" w:pos="1134"/>
        <w:tab w:val="clear" w:pos="1871"/>
        <w:tab w:val="clear" w:pos="2268"/>
        <w:tab w:val="left" w:pos="794"/>
        <w:tab w:val="left" w:pos="1191"/>
        <w:tab w:val="left" w:pos="1588"/>
        <w:tab w:val="left" w:pos="1985"/>
      </w:tabs>
      <w:spacing w:before="240"/>
      <w:jc w:val="center"/>
    </w:pPr>
    <w:rPr>
      <w:b/>
      <w:caps/>
      <w:lang w:val="fr-CA"/>
    </w:rPr>
  </w:style>
  <w:style w:type="paragraph" w:customStyle="1" w:styleId="Rec">
    <w:name w:val="Rec_#"/>
    <w:basedOn w:val="Normal"/>
    <w:next w:val="RecTitle0"/>
    <w:rsid w:val="00DF156D"/>
    <w:pPr>
      <w:tabs>
        <w:tab w:val="clear" w:pos="1134"/>
        <w:tab w:val="clear" w:pos="1871"/>
        <w:tab w:val="clear" w:pos="2268"/>
        <w:tab w:val="left" w:pos="794"/>
        <w:tab w:val="left" w:pos="1191"/>
        <w:tab w:val="left" w:pos="1588"/>
        <w:tab w:val="left" w:pos="1985"/>
      </w:tabs>
      <w:spacing w:before="720"/>
      <w:jc w:val="center"/>
    </w:pPr>
    <w:rPr>
      <w:caps/>
      <w:lang w:val="fr-CA"/>
    </w:rPr>
  </w:style>
  <w:style w:type="paragraph" w:styleId="BodyText2">
    <w:name w:val="Body Text 2"/>
    <w:basedOn w:val="Normal"/>
    <w:link w:val="BodyText2Char"/>
    <w:rsid w:val="00DF156D"/>
    <w:pPr>
      <w:tabs>
        <w:tab w:val="clear" w:pos="1134"/>
        <w:tab w:val="clear" w:pos="1871"/>
        <w:tab w:val="clear" w:pos="2268"/>
        <w:tab w:val="left" w:pos="794"/>
        <w:tab w:val="left" w:pos="1191"/>
        <w:tab w:val="left" w:pos="1588"/>
        <w:tab w:val="left" w:pos="1985"/>
      </w:tabs>
      <w:spacing w:before="136"/>
    </w:pPr>
    <w:rPr>
      <w:lang w:val="fr-CA"/>
    </w:rPr>
  </w:style>
  <w:style w:type="character" w:customStyle="1" w:styleId="BodyText2Char">
    <w:name w:val="Body Text 2 Char"/>
    <w:link w:val="BodyText2"/>
    <w:rsid w:val="00DF156D"/>
    <w:rPr>
      <w:rFonts w:ascii="Times New Roman" w:hAnsi="Times New Roman"/>
      <w:sz w:val="22"/>
      <w:lang w:val="fr-CA" w:eastAsia="en-US"/>
    </w:rPr>
  </w:style>
  <w:style w:type="paragraph" w:styleId="ListBullet2">
    <w:name w:val="List Bullet 2"/>
    <w:basedOn w:val="Normal"/>
    <w:rsid w:val="00DF156D"/>
    <w:pPr>
      <w:tabs>
        <w:tab w:val="clear" w:pos="1134"/>
        <w:tab w:val="clear" w:pos="1871"/>
        <w:tab w:val="clear" w:pos="2268"/>
      </w:tabs>
      <w:spacing w:before="0"/>
      <w:ind w:left="566" w:hanging="283"/>
    </w:pPr>
    <w:rPr>
      <w:sz w:val="20"/>
      <w:lang w:val="es-ES_tradnl"/>
    </w:rPr>
  </w:style>
  <w:style w:type="paragraph" w:styleId="ListBullet3">
    <w:name w:val="List Bullet 3"/>
    <w:basedOn w:val="Normal"/>
    <w:rsid w:val="00DF156D"/>
    <w:pPr>
      <w:tabs>
        <w:tab w:val="clear" w:pos="1134"/>
        <w:tab w:val="clear" w:pos="1871"/>
        <w:tab w:val="clear" w:pos="2268"/>
      </w:tabs>
      <w:spacing w:before="0"/>
      <w:ind w:left="849" w:hanging="283"/>
    </w:pPr>
    <w:rPr>
      <w:sz w:val="20"/>
      <w:lang w:val="es-ES_tradnl"/>
    </w:rPr>
  </w:style>
  <w:style w:type="paragraph" w:styleId="ListBullet4">
    <w:name w:val="List Bullet 4"/>
    <w:basedOn w:val="Normal"/>
    <w:rsid w:val="00DF156D"/>
    <w:pPr>
      <w:tabs>
        <w:tab w:val="clear" w:pos="1134"/>
        <w:tab w:val="clear" w:pos="1871"/>
        <w:tab w:val="clear" w:pos="2268"/>
      </w:tabs>
      <w:spacing w:before="0"/>
      <w:ind w:left="1132" w:hanging="283"/>
    </w:pPr>
    <w:rPr>
      <w:sz w:val="20"/>
      <w:lang w:val="es-ES_tradnl"/>
    </w:rPr>
  </w:style>
  <w:style w:type="paragraph" w:styleId="ListBullet5">
    <w:name w:val="List Bullet 5"/>
    <w:basedOn w:val="Normal"/>
    <w:rsid w:val="00DF156D"/>
    <w:pPr>
      <w:tabs>
        <w:tab w:val="clear" w:pos="1134"/>
        <w:tab w:val="clear" w:pos="1871"/>
        <w:tab w:val="clear" w:pos="2268"/>
      </w:tabs>
      <w:spacing w:before="0"/>
      <w:ind w:left="1415" w:hanging="283"/>
    </w:pPr>
    <w:rPr>
      <w:sz w:val="20"/>
      <w:lang w:val="es-ES_tradnl"/>
    </w:rPr>
  </w:style>
  <w:style w:type="paragraph" w:customStyle="1" w:styleId="TableLegend0">
    <w:name w:val="Table_Legend"/>
    <w:basedOn w:val="TableText0"/>
    <w:rsid w:val="00DF156D"/>
    <w:pPr>
      <w:spacing w:before="120"/>
    </w:pPr>
  </w:style>
  <w:style w:type="paragraph" w:customStyle="1" w:styleId="FP">
    <w:name w:val="FP"/>
    <w:basedOn w:val="Normal"/>
    <w:rsid w:val="00DF156D"/>
    <w:pPr>
      <w:tabs>
        <w:tab w:val="clear" w:pos="1134"/>
        <w:tab w:val="clear" w:pos="1871"/>
        <w:tab w:val="clear" w:pos="2268"/>
      </w:tabs>
      <w:spacing w:before="0"/>
    </w:pPr>
    <w:rPr>
      <w:sz w:val="20"/>
      <w:lang w:val="fr-FR"/>
    </w:rPr>
  </w:style>
  <w:style w:type="paragraph" w:customStyle="1" w:styleId="heading13">
    <w:name w:val="heading 13"/>
    <w:basedOn w:val="Heading3"/>
    <w:rsid w:val="00DF156D"/>
    <w:pPr>
      <w:tabs>
        <w:tab w:val="clear" w:pos="2268"/>
        <w:tab w:val="left" w:pos="1077"/>
        <w:tab w:val="left" w:pos="1191"/>
        <w:tab w:val="left" w:pos="1588"/>
        <w:tab w:val="left" w:pos="1985"/>
        <w:tab w:val="right" w:pos="9696"/>
      </w:tabs>
      <w:spacing w:before="240"/>
      <w:ind w:left="1077" w:hanging="1077"/>
      <w:jc w:val="both"/>
      <w:outlineLvl w:val="9"/>
    </w:pPr>
    <w:rPr>
      <w:b w:val="0"/>
      <w:bCs/>
      <w:i/>
      <w:sz w:val="20"/>
    </w:rPr>
  </w:style>
  <w:style w:type="paragraph" w:customStyle="1" w:styleId="headingi0">
    <w:name w:val="heading i"/>
    <w:basedOn w:val="Normal"/>
    <w:rsid w:val="00DF156D"/>
    <w:pPr>
      <w:tabs>
        <w:tab w:val="clear" w:pos="1134"/>
        <w:tab w:val="clear" w:pos="1871"/>
        <w:tab w:val="clear" w:pos="2268"/>
        <w:tab w:val="left" w:pos="794"/>
        <w:tab w:val="left" w:pos="1191"/>
        <w:tab w:val="left" w:pos="1588"/>
        <w:tab w:val="left" w:pos="1985"/>
      </w:tabs>
    </w:pPr>
    <w:rPr>
      <w:i/>
      <w:lang w:val="fr-FR"/>
    </w:rPr>
  </w:style>
  <w:style w:type="paragraph" w:styleId="BodyText3">
    <w:name w:val="Body Text 3"/>
    <w:basedOn w:val="Normal"/>
    <w:link w:val="BodyText3Char"/>
    <w:rsid w:val="00DF156D"/>
    <w:pPr>
      <w:tabs>
        <w:tab w:val="clear" w:pos="1134"/>
        <w:tab w:val="clear" w:pos="1871"/>
        <w:tab w:val="clear" w:pos="2268"/>
        <w:tab w:val="left" w:pos="794"/>
        <w:tab w:val="left" w:pos="1191"/>
        <w:tab w:val="left" w:pos="1588"/>
        <w:tab w:val="left" w:pos="1985"/>
      </w:tabs>
      <w:spacing w:line="0" w:lineRule="atLeast"/>
    </w:pPr>
    <w:rPr>
      <w:lang w:val="fr-FR"/>
    </w:rPr>
  </w:style>
  <w:style w:type="character" w:customStyle="1" w:styleId="BodyText3Char">
    <w:name w:val="Body Text 3 Char"/>
    <w:link w:val="BodyText3"/>
    <w:rsid w:val="00DF156D"/>
    <w:rPr>
      <w:rFonts w:ascii="Times New Roman" w:hAnsi="Times New Roman"/>
      <w:sz w:val="22"/>
      <w:lang w:val="fr-FR" w:eastAsia="en-US"/>
    </w:rPr>
  </w:style>
  <w:style w:type="paragraph" w:customStyle="1" w:styleId="headingi1">
    <w:name w:val="heading_i"/>
    <w:basedOn w:val="Heading3"/>
    <w:next w:val="Normal"/>
    <w:rsid w:val="00DF156D"/>
    <w:pPr>
      <w:tabs>
        <w:tab w:val="clear" w:pos="2268"/>
        <w:tab w:val="left" w:pos="2127"/>
        <w:tab w:val="left" w:pos="2410"/>
        <w:tab w:val="left" w:pos="2921"/>
        <w:tab w:val="left" w:pos="3261"/>
      </w:tabs>
      <w:overflowPunct/>
      <w:autoSpaceDE/>
      <w:autoSpaceDN/>
      <w:adjustRightInd/>
      <w:spacing w:before="160"/>
      <w:textAlignment w:val="auto"/>
      <w:outlineLvl w:val="9"/>
    </w:pPr>
    <w:rPr>
      <w:b w:val="0"/>
      <w:bCs/>
      <w:i/>
    </w:rPr>
  </w:style>
  <w:style w:type="paragraph" w:customStyle="1" w:styleId="texte0">
    <w:name w:val="texte"/>
    <w:rsid w:val="00DF156D"/>
    <w:pPr>
      <w:widowControl w:val="0"/>
      <w:tabs>
        <w:tab w:val="left" w:pos="284"/>
        <w:tab w:val="left" w:pos="567"/>
        <w:tab w:val="left" w:pos="851"/>
        <w:tab w:val="left" w:pos="1134"/>
      </w:tabs>
      <w:jc w:val="both"/>
    </w:pPr>
    <w:rPr>
      <w:rFonts w:ascii="FuturaA Bk BT" w:hAnsi="FuturaA Bk BT"/>
      <w:lang w:eastAsia="fr-FR"/>
    </w:rPr>
  </w:style>
  <w:style w:type="paragraph" w:customStyle="1" w:styleId="FigureLegend0">
    <w:name w:val="Figure_Legend"/>
    <w:basedOn w:val="Normal"/>
    <w:rsid w:val="00DF156D"/>
    <w:pPr>
      <w:keepNext/>
      <w:keepLines/>
      <w:tabs>
        <w:tab w:val="clear" w:pos="1134"/>
        <w:tab w:val="clear" w:pos="1871"/>
        <w:tab w:val="clear" w:pos="2268"/>
      </w:tabs>
      <w:overflowPunct/>
      <w:autoSpaceDE/>
      <w:autoSpaceDN/>
      <w:adjustRightInd/>
      <w:spacing w:before="20" w:after="20"/>
      <w:textAlignment w:val="auto"/>
    </w:pPr>
    <w:rPr>
      <w:sz w:val="18"/>
    </w:rPr>
  </w:style>
  <w:style w:type="paragraph" w:customStyle="1" w:styleId="headingb1">
    <w:name w:val="heading b"/>
    <w:basedOn w:val="Normal"/>
    <w:rsid w:val="00DF156D"/>
    <w:pPr>
      <w:tabs>
        <w:tab w:val="clear" w:pos="1134"/>
        <w:tab w:val="clear" w:pos="1871"/>
        <w:tab w:val="clear" w:pos="2268"/>
        <w:tab w:val="left" w:pos="794"/>
        <w:tab w:val="left" w:pos="1191"/>
        <w:tab w:val="left" w:pos="1588"/>
        <w:tab w:val="left" w:pos="1985"/>
      </w:tabs>
    </w:pPr>
    <w:rPr>
      <w:b/>
      <w:bCs/>
      <w:u w:val="single"/>
      <w:lang w:val="fr-CH"/>
    </w:rPr>
  </w:style>
  <w:style w:type="paragraph" w:customStyle="1" w:styleId="RefText0">
    <w:name w:val="Ref_Text"/>
    <w:basedOn w:val="Normal"/>
    <w:rsid w:val="00DF156D"/>
    <w:pPr>
      <w:tabs>
        <w:tab w:val="clear" w:pos="1134"/>
        <w:tab w:val="clear" w:pos="1871"/>
        <w:tab w:val="clear" w:pos="2268"/>
        <w:tab w:val="left" w:pos="794"/>
        <w:tab w:val="left" w:pos="1191"/>
        <w:tab w:val="left" w:pos="1588"/>
        <w:tab w:val="left" w:pos="1985"/>
      </w:tabs>
      <w:overflowPunct/>
      <w:autoSpaceDE/>
      <w:autoSpaceDN/>
      <w:adjustRightInd/>
      <w:ind w:left="794" w:hanging="794"/>
      <w:textAlignment w:val="auto"/>
    </w:pPr>
  </w:style>
  <w:style w:type="paragraph" w:styleId="BlockText">
    <w:name w:val="Block Text"/>
    <w:basedOn w:val="Normal"/>
    <w:rsid w:val="00DF156D"/>
    <w:pPr>
      <w:tabs>
        <w:tab w:val="clear" w:pos="1134"/>
        <w:tab w:val="clear" w:pos="1871"/>
        <w:tab w:val="clear" w:pos="2268"/>
        <w:tab w:val="left" w:pos="794"/>
        <w:tab w:val="left" w:pos="1191"/>
        <w:tab w:val="left" w:pos="1588"/>
        <w:tab w:val="left" w:pos="1985"/>
      </w:tabs>
      <w:spacing w:before="0" w:after="60"/>
      <w:ind w:left="567" w:right="567"/>
    </w:pPr>
    <w:rPr>
      <w:bCs/>
      <w:i/>
      <w:iCs/>
    </w:rPr>
  </w:style>
  <w:style w:type="paragraph" w:customStyle="1" w:styleId="Body">
    <w:name w:val="Body"/>
    <w:basedOn w:val="Normal"/>
    <w:rsid w:val="00DF156D"/>
    <w:pPr>
      <w:widowControl w:val="0"/>
      <w:tabs>
        <w:tab w:val="clear" w:pos="1134"/>
        <w:tab w:val="clear" w:pos="1871"/>
        <w:tab w:val="clear" w:pos="2268"/>
      </w:tabs>
      <w:spacing w:before="0" w:after="120"/>
    </w:pPr>
    <w:rPr>
      <w:rFonts w:ascii="Times" w:hAnsi="Times"/>
      <w:kern w:val="28"/>
      <w:lang w:val="en-US"/>
    </w:rPr>
  </w:style>
  <w:style w:type="paragraph" w:customStyle="1" w:styleId="listitem">
    <w:name w:val="listitem"/>
    <w:basedOn w:val="Normal"/>
    <w:rsid w:val="00DF156D"/>
    <w:pPr>
      <w:tabs>
        <w:tab w:val="clear" w:pos="1134"/>
        <w:tab w:val="clear" w:pos="1871"/>
        <w:tab w:val="clear" w:pos="2268"/>
        <w:tab w:val="left" w:pos="794"/>
        <w:tab w:val="left" w:pos="1191"/>
        <w:tab w:val="left" w:pos="1588"/>
        <w:tab w:val="left" w:pos="1985"/>
      </w:tabs>
      <w:overflowPunct/>
      <w:autoSpaceDE/>
      <w:autoSpaceDN/>
      <w:adjustRightInd/>
      <w:spacing w:before="0"/>
      <w:textAlignment w:val="auto"/>
    </w:pPr>
  </w:style>
  <w:style w:type="character" w:customStyle="1" w:styleId="Recref0">
    <w:name w:val="Recref"/>
    <w:basedOn w:val="DefaultParagraphFont"/>
    <w:rsid w:val="00DF156D"/>
  </w:style>
  <w:style w:type="character" w:customStyle="1" w:styleId="Resref0">
    <w:name w:val="Resref"/>
    <w:basedOn w:val="DefaultParagraphFont"/>
    <w:rsid w:val="00DF156D"/>
  </w:style>
  <w:style w:type="paragraph" w:styleId="BodyTextIndent2">
    <w:name w:val="Body Text Indent 2"/>
    <w:basedOn w:val="Normal"/>
    <w:link w:val="BodyTextIndent2Char"/>
    <w:rsid w:val="00DF156D"/>
    <w:pPr>
      <w:tabs>
        <w:tab w:val="clear" w:pos="1134"/>
        <w:tab w:val="clear" w:pos="1871"/>
        <w:tab w:val="clear" w:pos="2268"/>
        <w:tab w:val="left" w:pos="1588"/>
      </w:tabs>
      <w:spacing w:before="0" w:line="0" w:lineRule="atLeast"/>
      <w:ind w:left="1588" w:hanging="1588"/>
    </w:pPr>
    <w:rPr>
      <w:lang w:val="fr-FR"/>
    </w:rPr>
  </w:style>
  <w:style w:type="character" w:customStyle="1" w:styleId="BodyTextIndent2Char">
    <w:name w:val="Body Text Indent 2 Char"/>
    <w:link w:val="BodyTextIndent2"/>
    <w:rsid w:val="00DF156D"/>
    <w:rPr>
      <w:rFonts w:ascii="Times New Roman" w:hAnsi="Times New Roman"/>
      <w:sz w:val="22"/>
      <w:lang w:val="fr-FR" w:eastAsia="en-US"/>
    </w:rPr>
  </w:style>
  <w:style w:type="paragraph" w:styleId="BodyTextIndent3">
    <w:name w:val="Body Text Indent 3"/>
    <w:basedOn w:val="Normal"/>
    <w:link w:val="BodyTextIndent3Char"/>
    <w:rsid w:val="00DF156D"/>
    <w:pPr>
      <w:tabs>
        <w:tab w:val="clear" w:pos="1134"/>
        <w:tab w:val="clear" w:pos="1871"/>
        <w:tab w:val="clear" w:pos="2268"/>
        <w:tab w:val="left" w:pos="794"/>
        <w:tab w:val="left" w:pos="1191"/>
        <w:tab w:val="left" w:pos="1588"/>
        <w:tab w:val="left" w:pos="4820"/>
      </w:tabs>
      <w:ind w:left="4820" w:hanging="4820"/>
    </w:pPr>
    <w:rPr>
      <w:lang w:val="fr-FR"/>
    </w:rPr>
  </w:style>
  <w:style w:type="character" w:customStyle="1" w:styleId="BodyTextIndent3Char">
    <w:name w:val="Body Text Indent 3 Char"/>
    <w:link w:val="BodyTextIndent3"/>
    <w:rsid w:val="00DF156D"/>
    <w:rPr>
      <w:rFonts w:ascii="Times New Roman" w:hAnsi="Times New Roman"/>
      <w:sz w:val="22"/>
      <w:lang w:val="fr-FR" w:eastAsia="en-US"/>
    </w:rPr>
  </w:style>
  <w:style w:type="paragraph" w:customStyle="1" w:styleId="Appendix">
    <w:name w:val="Appendix_#"/>
    <w:basedOn w:val="Annex"/>
    <w:next w:val="AppendixRef0"/>
    <w:rsid w:val="00DF156D"/>
    <w:pPr>
      <w:keepNext/>
      <w:keepLines/>
      <w:overflowPunct/>
      <w:autoSpaceDE/>
      <w:autoSpaceDN/>
      <w:adjustRightInd/>
      <w:spacing w:before="480" w:after="80"/>
      <w:textAlignment w:val="auto"/>
    </w:pPr>
    <w:rPr>
      <w:lang w:val="en-GB"/>
    </w:rPr>
  </w:style>
  <w:style w:type="paragraph" w:customStyle="1" w:styleId="AppendixRef0">
    <w:name w:val="Appendix_Ref"/>
    <w:basedOn w:val="AnnexRef0"/>
    <w:next w:val="AppendixTitle0"/>
    <w:rsid w:val="00DF156D"/>
    <w:pPr>
      <w:keepNext/>
      <w:keepLines/>
      <w:overflowPunct/>
      <w:autoSpaceDE/>
      <w:autoSpaceDN/>
      <w:adjustRightInd/>
      <w:spacing w:before="120"/>
      <w:textAlignment w:val="auto"/>
    </w:pPr>
    <w:rPr>
      <w:lang w:val="en-GB"/>
    </w:rPr>
  </w:style>
  <w:style w:type="paragraph" w:customStyle="1" w:styleId="AppendixTitle0">
    <w:name w:val="Appendix_Title"/>
    <w:basedOn w:val="AnnexTitle0"/>
    <w:next w:val="Normal"/>
    <w:rsid w:val="00DF156D"/>
    <w:rPr>
      <w:lang w:val="en-GB"/>
    </w:rPr>
  </w:style>
  <w:style w:type="paragraph" w:customStyle="1" w:styleId="RefTitle0">
    <w:name w:val="Ref_Title"/>
    <w:basedOn w:val="Normal"/>
    <w:next w:val="RefText0"/>
    <w:rsid w:val="00DF156D"/>
    <w:pPr>
      <w:tabs>
        <w:tab w:val="clear" w:pos="1134"/>
        <w:tab w:val="clear" w:pos="1871"/>
        <w:tab w:val="clear" w:pos="2268"/>
        <w:tab w:val="left" w:pos="794"/>
        <w:tab w:val="left" w:pos="1191"/>
        <w:tab w:val="left" w:pos="1588"/>
        <w:tab w:val="left" w:pos="1985"/>
      </w:tabs>
      <w:overflowPunct/>
      <w:autoSpaceDE/>
      <w:autoSpaceDN/>
      <w:adjustRightInd/>
      <w:spacing w:before="480"/>
      <w:jc w:val="center"/>
      <w:textAlignment w:val="auto"/>
    </w:pPr>
    <w:rPr>
      <w:caps/>
    </w:rPr>
  </w:style>
  <w:style w:type="paragraph" w:customStyle="1" w:styleId="call0">
    <w:name w:val="call"/>
    <w:basedOn w:val="Normal"/>
    <w:next w:val="Normal"/>
    <w:rsid w:val="00DF156D"/>
    <w:pPr>
      <w:keepNext/>
      <w:keepLines/>
      <w:tabs>
        <w:tab w:val="clear" w:pos="1134"/>
        <w:tab w:val="clear" w:pos="1871"/>
        <w:tab w:val="clear" w:pos="2268"/>
        <w:tab w:val="left" w:pos="794"/>
        <w:tab w:val="left" w:pos="1191"/>
        <w:tab w:val="left" w:pos="1588"/>
        <w:tab w:val="left" w:pos="1985"/>
      </w:tabs>
      <w:overflowPunct/>
      <w:autoSpaceDE/>
      <w:autoSpaceDN/>
      <w:adjustRightInd/>
      <w:spacing w:before="160"/>
      <w:ind w:left="794"/>
      <w:textAlignment w:val="auto"/>
    </w:pPr>
    <w:rPr>
      <w:i/>
    </w:rPr>
  </w:style>
  <w:style w:type="paragraph" w:customStyle="1" w:styleId="Infodoc">
    <w:name w:val="Infodoc"/>
    <w:basedOn w:val="Normal"/>
    <w:rsid w:val="00DF156D"/>
    <w:pPr>
      <w:tabs>
        <w:tab w:val="clear" w:pos="1134"/>
        <w:tab w:val="clear" w:pos="1871"/>
        <w:tab w:val="clear" w:pos="2268"/>
        <w:tab w:val="left" w:pos="1418"/>
      </w:tabs>
      <w:overflowPunct/>
      <w:autoSpaceDE/>
      <w:autoSpaceDN/>
      <w:adjustRightInd/>
      <w:spacing w:before="0"/>
      <w:ind w:left="1418" w:hanging="1418"/>
      <w:textAlignment w:val="auto"/>
    </w:pPr>
  </w:style>
  <w:style w:type="paragraph" w:customStyle="1" w:styleId="Part">
    <w:name w:val="Part"/>
    <w:basedOn w:val="Normal"/>
    <w:rsid w:val="00DF156D"/>
    <w:pPr>
      <w:tabs>
        <w:tab w:val="clear" w:pos="1134"/>
        <w:tab w:val="clear" w:pos="1871"/>
        <w:tab w:val="clear" w:pos="2268"/>
        <w:tab w:val="left" w:pos="1276"/>
        <w:tab w:val="left" w:pos="1701"/>
      </w:tabs>
      <w:overflowPunct/>
      <w:autoSpaceDE/>
      <w:autoSpaceDN/>
      <w:adjustRightInd/>
      <w:spacing w:before="200"/>
      <w:ind w:left="1701" w:hanging="1701"/>
      <w:textAlignment w:val="auto"/>
    </w:pPr>
    <w:rPr>
      <w:caps/>
    </w:rPr>
  </w:style>
  <w:style w:type="paragraph" w:customStyle="1" w:styleId="Address">
    <w:name w:val="Address"/>
    <w:basedOn w:val="Normal"/>
    <w:rsid w:val="00DF156D"/>
    <w:pPr>
      <w:tabs>
        <w:tab w:val="clear" w:pos="1134"/>
        <w:tab w:val="clear" w:pos="1871"/>
        <w:tab w:val="clear" w:pos="2268"/>
        <w:tab w:val="left" w:pos="4820"/>
        <w:tab w:val="left" w:pos="5529"/>
      </w:tabs>
      <w:overflowPunct/>
      <w:autoSpaceDE/>
      <w:autoSpaceDN/>
      <w:adjustRightInd/>
      <w:ind w:left="794"/>
      <w:textAlignment w:val="auto"/>
    </w:pPr>
  </w:style>
  <w:style w:type="paragraph" w:customStyle="1" w:styleId="Keywords">
    <w:name w:val="Keywords"/>
    <w:basedOn w:val="Normal"/>
    <w:rsid w:val="00DF156D"/>
    <w:pPr>
      <w:tabs>
        <w:tab w:val="clear" w:pos="1134"/>
        <w:tab w:val="clear" w:pos="1871"/>
        <w:tab w:val="clear" w:pos="2268"/>
        <w:tab w:val="left" w:pos="794"/>
        <w:tab w:val="left" w:pos="1985"/>
      </w:tabs>
      <w:overflowPunct/>
      <w:autoSpaceDE/>
      <w:autoSpaceDN/>
      <w:adjustRightInd/>
      <w:ind w:left="794" w:hanging="794"/>
      <w:textAlignment w:val="auto"/>
    </w:pPr>
  </w:style>
  <w:style w:type="paragraph" w:customStyle="1" w:styleId="meeting">
    <w:name w:val="meeting"/>
    <w:basedOn w:val="Head"/>
    <w:next w:val="Head"/>
    <w:rsid w:val="00DF156D"/>
    <w:pPr>
      <w:tabs>
        <w:tab w:val="left" w:pos="7371"/>
      </w:tabs>
      <w:overflowPunct/>
      <w:autoSpaceDE/>
      <w:autoSpaceDN/>
      <w:adjustRightInd/>
      <w:spacing w:after="560"/>
      <w:textAlignment w:val="auto"/>
    </w:pPr>
    <w:rPr>
      <w:lang w:val="en-GB"/>
    </w:rPr>
  </w:style>
  <w:style w:type="paragraph" w:customStyle="1" w:styleId="Qlist">
    <w:name w:val="Qlist"/>
    <w:basedOn w:val="Normal"/>
    <w:rsid w:val="00DF156D"/>
    <w:pPr>
      <w:tabs>
        <w:tab w:val="clear" w:pos="1134"/>
        <w:tab w:val="clear" w:pos="1871"/>
        <w:tab w:val="left" w:pos="1843"/>
      </w:tabs>
      <w:overflowPunct/>
      <w:autoSpaceDE/>
      <w:autoSpaceDN/>
      <w:adjustRightInd/>
      <w:ind w:left="2268" w:hanging="2268"/>
      <w:textAlignment w:val="auto"/>
    </w:pPr>
    <w:rPr>
      <w:b/>
    </w:rPr>
  </w:style>
  <w:style w:type="paragraph" w:customStyle="1" w:styleId="Data">
    <w:name w:val="Data"/>
    <w:basedOn w:val="Subject"/>
    <w:next w:val="Subject"/>
    <w:rsid w:val="00DF156D"/>
    <w:pPr>
      <w:keepNext w:val="0"/>
      <w:tabs>
        <w:tab w:val="clear" w:pos="432"/>
        <w:tab w:val="left" w:pos="1134"/>
      </w:tabs>
      <w:spacing w:before="0" w:after="0"/>
      <w:ind w:left="1134" w:hanging="1134"/>
      <w:outlineLvl w:val="9"/>
    </w:pPr>
    <w:rPr>
      <w:rFonts w:ascii="Times New Roman" w:hAnsi="Times New Roman"/>
      <w:b w:val="0"/>
      <w:caps w:val="0"/>
      <w:sz w:val="24"/>
    </w:rPr>
  </w:style>
  <w:style w:type="paragraph" w:customStyle="1" w:styleId="Statement">
    <w:name w:val="Statement"/>
    <w:basedOn w:val="SpecialFooter"/>
    <w:rsid w:val="00DF156D"/>
    <w:pPr>
      <w:tabs>
        <w:tab w:val="clear" w:pos="567"/>
        <w:tab w:val="clear" w:pos="1134"/>
        <w:tab w:val="clear" w:pos="1701"/>
        <w:tab w:val="clear" w:pos="2268"/>
        <w:tab w:val="clear" w:pos="2835"/>
      </w:tabs>
      <w:overflowPunct/>
      <w:autoSpaceDE/>
      <w:autoSpaceDN/>
      <w:adjustRightInd/>
      <w:textAlignment w:val="auto"/>
    </w:pPr>
    <w:rPr>
      <w:b/>
      <w:sz w:val="22"/>
      <w:u w:val="single"/>
    </w:rPr>
  </w:style>
  <w:style w:type="paragraph" w:customStyle="1" w:styleId="RecTitle1">
    <w:name w:val="Rec Title"/>
    <w:basedOn w:val="Normal"/>
    <w:next w:val="Heading1"/>
    <w:rsid w:val="00DF156D"/>
    <w:pPr>
      <w:tabs>
        <w:tab w:val="clear" w:pos="1134"/>
        <w:tab w:val="clear" w:pos="1871"/>
        <w:tab w:val="clear" w:pos="2268"/>
        <w:tab w:val="left" w:pos="794"/>
        <w:tab w:val="left" w:pos="1191"/>
        <w:tab w:val="left" w:pos="1588"/>
        <w:tab w:val="left" w:pos="1985"/>
      </w:tabs>
      <w:overflowPunct/>
      <w:autoSpaceDE/>
      <w:autoSpaceDN/>
      <w:adjustRightInd/>
      <w:spacing w:before="240"/>
      <w:jc w:val="center"/>
      <w:textAlignment w:val="auto"/>
    </w:pPr>
    <w:rPr>
      <w:rFonts w:ascii="Arial" w:hAnsi="Arial"/>
      <w:b/>
      <w:bCs/>
      <w:szCs w:val="22"/>
      <w:lang w:eastAsia="he-IL" w:bidi="he-IL"/>
    </w:rPr>
  </w:style>
  <w:style w:type="paragraph" w:customStyle="1" w:styleId="Title0">
    <w:name w:val="Title 0"/>
    <w:basedOn w:val="Normal"/>
    <w:next w:val="Normal"/>
    <w:rsid w:val="00DF156D"/>
    <w:pPr>
      <w:tabs>
        <w:tab w:val="clear" w:pos="1134"/>
        <w:tab w:val="clear" w:pos="1871"/>
        <w:tab w:val="clear" w:pos="2268"/>
      </w:tabs>
      <w:overflowPunct/>
      <w:autoSpaceDE/>
      <w:autoSpaceDN/>
      <w:adjustRightInd/>
      <w:spacing w:before="720" w:after="240"/>
      <w:jc w:val="center"/>
      <w:textAlignment w:val="auto"/>
    </w:pPr>
    <w:rPr>
      <w:rFonts w:ascii="Arial" w:hAnsi="Arial"/>
      <w:szCs w:val="22"/>
      <w:u w:val="single"/>
      <w:lang w:eastAsia="he-IL" w:bidi="he-IL"/>
    </w:rPr>
  </w:style>
  <w:style w:type="paragraph" w:customStyle="1" w:styleId="tabletitle2">
    <w:name w:val="table title"/>
    <w:basedOn w:val="Normal"/>
    <w:rsid w:val="00DF156D"/>
    <w:pPr>
      <w:tabs>
        <w:tab w:val="clear" w:pos="1134"/>
        <w:tab w:val="clear" w:pos="1871"/>
        <w:tab w:val="clear" w:pos="2268"/>
        <w:tab w:val="left" w:pos="794"/>
        <w:tab w:val="left" w:pos="1191"/>
        <w:tab w:val="left" w:pos="1588"/>
        <w:tab w:val="left" w:pos="1985"/>
        <w:tab w:val="center" w:pos="6480"/>
      </w:tabs>
      <w:overflowPunct/>
      <w:autoSpaceDE/>
      <w:autoSpaceDN/>
      <w:adjustRightInd/>
      <w:spacing w:before="136"/>
      <w:textAlignment w:val="auto"/>
    </w:pPr>
    <w:rPr>
      <w:rFonts w:ascii="Arial" w:hAnsi="Arial"/>
      <w:szCs w:val="22"/>
      <w:lang w:eastAsia="he-IL" w:bidi="he-IL"/>
    </w:rPr>
  </w:style>
  <w:style w:type="character" w:customStyle="1" w:styleId="Appelnotedebasdep1">
    <w:name w:val="Appel note de bas de p.1"/>
    <w:rsid w:val="00DF156D"/>
    <w:rPr>
      <w:sz w:val="20"/>
      <w:vertAlign w:val="superscript"/>
    </w:rPr>
  </w:style>
  <w:style w:type="character" w:customStyle="1" w:styleId="Policepardfaut1">
    <w:name w:val="Police par défaut1"/>
    <w:rsid w:val="00DF156D"/>
    <w:rPr>
      <w:sz w:val="20"/>
    </w:rPr>
  </w:style>
  <w:style w:type="paragraph" w:customStyle="1" w:styleId="En-tte1">
    <w:name w:val="En-tête1"/>
    <w:basedOn w:val="Normal"/>
    <w:rsid w:val="00DF156D"/>
    <w:pPr>
      <w:widowControl w:val="0"/>
      <w:tabs>
        <w:tab w:val="clear" w:pos="1134"/>
        <w:tab w:val="clear" w:pos="1871"/>
        <w:tab w:val="clear" w:pos="2268"/>
        <w:tab w:val="center" w:pos="4703"/>
        <w:tab w:val="right" w:pos="9406"/>
      </w:tabs>
      <w:spacing w:before="0"/>
    </w:pPr>
    <w:rPr>
      <w:sz w:val="20"/>
      <w:lang w:val="es-ES"/>
    </w:rPr>
  </w:style>
  <w:style w:type="paragraph" w:customStyle="1" w:styleId="Notedebasdepage1">
    <w:name w:val="Note de bas de page1"/>
    <w:basedOn w:val="Normal"/>
    <w:rsid w:val="00DF156D"/>
    <w:pPr>
      <w:widowControl w:val="0"/>
      <w:tabs>
        <w:tab w:val="clear" w:pos="1134"/>
        <w:tab w:val="clear" w:pos="1871"/>
        <w:tab w:val="clear" w:pos="2268"/>
      </w:tabs>
      <w:spacing w:before="0"/>
    </w:pPr>
    <w:rPr>
      <w:sz w:val="20"/>
      <w:lang w:val="es-ES"/>
    </w:rPr>
  </w:style>
  <w:style w:type="character" w:customStyle="1" w:styleId="Artref0">
    <w:name w:val="Art#_ref"/>
    <w:basedOn w:val="DefaultParagraphFont"/>
    <w:rsid w:val="00DF156D"/>
  </w:style>
  <w:style w:type="character" w:customStyle="1" w:styleId="Artdef0">
    <w:name w:val="Art#_def"/>
    <w:rsid w:val="00DF156D"/>
    <w:rPr>
      <w:rFonts w:ascii="Times New Roman" w:hAnsi="Times New Roman"/>
      <w:b/>
      <w:bCs/>
      <w:color w:val="auto"/>
    </w:rPr>
  </w:style>
  <w:style w:type="paragraph" w:customStyle="1" w:styleId="Gras">
    <w:name w:val="Gras"/>
    <w:basedOn w:val="Normal"/>
    <w:rsid w:val="00DF156D"/>
    <w:pPr>
      <w:tabs>
        <w:tab w:val="clear" w:pos="1134"/>
        <w:tab w:val="clear" w:pos="1871"/>
        <w:tab w:val="clear" w:pos="2268"/>
      </w:tabs>
      <w:overflowPunct/>
      <w:autoSpaceDE/>
      <w:autoSpaceDN/>
      <w:adjustRightInd/>
      <w:spacing w:before="0"/>
      <w:textAlignment w:val="auto"/>
    </w:pPr>
    <w:rPr>
      <w:rFonts w:ascii="Arial" w:cs="Arial"/>
      <w:b/>
      <w:bCs/>
      <w:szCs w:val="24"/>
      <w:lang w:bidi="he-IL"/>
    </w:rPr>
  </w:style>
  <w:style w:type="paragraph" w:customStyle="1" w:styleId="Italique">
    <w:name w:val="Italique"/>
    <w:basedOn w:val="Normal"/>
    <w:rsid w:val="00DF156D"/>
    <w:pPr>
      <w:tabs>
        <w:tab w:val="clear" w:pos="1134"/>
        <w:tab w:val="clear" w:pos="1871"/>
        <w:tab w:val="clear" w:pos="2268"/>
      </w:tabs>
      <w:overflowPunct/>
      <w:autoSpaceDE/>
      <w:autoSpaceDN/>
      <w:adjustRightInd/>
      <w:spacing w:before="0"/>
      <w:textAlignment w:val="auto"/>
    </w:pPr>
    <w:rPr>
      <w:rFonts w:ascii="Arial" w:cs="Arial"/>
      <w:i/>
      <w:iCs/>
      <w:szCs w:val="24"/>
      <w:lang w:bidi="he-IL"/>
    </w:rPr>
  </w:style>
  <w:style w:type="paragraph" w:customStyle="1" w:styleId="l1">
    <w:name w:val="l1"/>
    <w:basedOn w:val="Normal"/>
    <w:rsid w:val="00DF156D"/>
    <w:pPr>
      <w:keepNext/>
      <w:keepLines/>
      <w:tabs>
        <w:tab w:val="clear" w:pos="1134"/>
        <w:tab w:val="clear" w:pos="1871"/>
        <w:tab w:val="clear" w:pos="2268"/>
        <w:tab w:val="left" w:pos="1985"/>
      </w:tabs>
      <w:overflowPunct/>
      <w:autoSpaceDE/>
      <w:autoSpaceDN/>
      <w:adjustRightInd/>
      <w:spacing w:before="0"/>
      <w:ind w:left="1985" w:hanging="567"/>
      <w:textAlignment w:val="auto"/>
    </w:pPr>
    <w:rPr>
      <w:rFonts w:ascii="Arial" w:cs="Arial"/>
      <w:szCs w:val="24"/>
      <w:lang w:bidi="he-IL"/>
    </w:rPr>
  </w:style>
  <w:style w:type="paragraph" w:customStyle="1" w:styleId="BA">
    <w:name w:val="BA"/>
    <w:basedOn w:val="Normal"/>
    <w:rsid w:val="00DF156D"/>
    <w:pPr>
      <w:tabs>
        <w:tab w:val="clear" w:pos="1134"/>
        <w:tab w:val="clear" w:pos="1871"/>
      </w:tabs>
      <w:overflowPunct/>
      <w:autoSpaceDE/>
      <w:autoSpaceDN/>
      <w:adjustRightInd/>
      <w:spacing w:before="0"/>
      <w:ind w:left="2268" w:hanging="851"/>
      <w:textAlignment w:val="auto"/>
    </w:pPr>
    <w:rPr>
      <w:rFonts w:ascii="Arial" w:cs="Arial"/>
      <w:szCs w:val="24"/>
      <w:lang w:bidi="he-IL"/>
    </w:rPr>
  </w:style>
  <w:style w:type="paragraph" w:customStyle="1" w:styleId="BB">
    <w:name w:val="BB"/>
    <w:basedOn w:val="Normal"/>
    <w:rsid w:val="00DF156D"/>
    <w:pPr>
      <w:tabs>
        <w:tab w:val="clear" w:pos="1134"/>
        <w:tab w:val="clear" w:pos="1871"/>
        <w:tab w:val="clear" w:pos="2268"/>
        <w:tab w:val="left" w:pos="4536"/>
      </w:tabs>
      <w:overflowPunct/>
      <w:autoSpaceDE/>
      <w:autoSpaceDN/>
      <w:adjustRightInd/>
      <w:spacing w:before="0"/>
      <w:ind w:left="4536" w:hanging="3119"/>
      <w:textAlignment w:val="auto"/>
    </w:pPr>
    <w:rPr>
      <w:rFonts w:ascii="Arial" w:cs="Arial"/>
      <w:szCs w:val="24"/>
      <w:lang w:bidi="he-IL"/>
    </w:rPr>
  </w:style>
  <w:style w:type="paragraph" w:customStyle="1" w:styleId="L3">
    <w:name w:val="L3"/>
    <w:basedOn w:val="l2"/>
    <w:rsid w:val="00DF156D"/>
    <w:pPr>
      <w:tabs>
        <w:tab w:val="clear" w:pos="2552"/>
        <w:tab w:val="left" w:pos="3119"/>
      </w:tabs>
      <w:ind w:left="3119"/>
    </w:pPr>
  </w:style>
  <w:style w:type="paragraph" w:customStyle="1" w:styleId="DOC">
    <w:name w:val="DOC"/>
    <w:basedOn w:val="BA"/>
    <w:rsid w:val="00DF156D"/>
    <w:pPr>
      <w:tabs>
        <w:tab w:val="left" w:pos="4820"/>
      </w:tabs>
      <w:ind w:left="4820" w:hanging="3402"/>
    </w:pPr>
  </w:style>
  <w:style w:type="paragraph" w:customStyle="1" w:styleId="Auteurs">
    <w:name w:val="Auteurs"/>
    <w:basedOn w:val="Normal"/>
    <w:rsid w:val="00DF156D"/>
    <w:pPr>
      <w:tabs>
        <w:tab w:val="clear" w:pos="1134"/>
        <w:tab w:val="clear" w:pos="1871"/>
        <w:tab w:val="clear" w:pos="2268"/>
      </w:tabs>
      <w:overflowPunct/>
      <w:autoSpaceDE/>
      <w:autoSpaceDN/>
      <w:adjustRightInd/>
      <w:spacing w:after="120"/>
      <w:jc w:val="center"/>
      <w:textAlignment w:val="auto"/>
    </w:pPr>
    <w:rPr>
      <w:rFonts w:ascii="Arial" w:cs="Arial"/>
      <w:b/>
      <w:bCs/>
      <w:sz w:val="16"/>
      <w:szCs w:val="16"/>
      <w:lang w:bidi="he-IL"/>
    </w:rPr>
  </w:style>
  <w:style w:type="character" w:customStyle="1" w:styleId="champ">
    <w:name w:val="champ"/>
    <w:rsid w:val="00DF156D"/>
    <w:rPr>
      <w:sz w:val="20"/>
      <w:szCs w:val="20"/>
    </w:rPr>
  </w:style>
  <w:style w:type="paragraph" w:customStyle="1" w:styleId="txttab">
    <w:name w:val="txttab"/>
    <w:basedOn w:val="Normal"/>
    <w:rsid w:val="00DF156D"/>
    <w:pPr>
      <w:tabs>
        <w:tab w:val="clear" w:pos="1134"/>
        <w:tab w:val="clear" w:pos="1871"/>
        <w:tab w:val="clear" w:pos="2268"/>
      </w:tabs>
      <w:overflowPunct/>
      <w:autoSpaceDE/>
      <w:autoSpaceDN/>
      <w:adjustRightInd/>
      <w:spacing w:before="160"/>
      <w:textAlignment w:val="auto"/>
    </w:pPr>
    <w:rPr>
      <w:rFonts w:ascii="Arial" w:cs="Arial"/>
      <w:b/>
      <w:bCs/>
      <w:sz w:val="20"/>
      <w:lang w:bidi="he-IL"/>
    </w:rPr>
  </w:style>
  <w:style w:type="paragraph" w:customStyle="1" w:styleId="WMOHEADERS">
    <w:name w:val="WMO HEADERS"/>
    <w:basedOn w:val="Header"/>
    <w:rsid w:val="00DF156D"/>
    <w:pPr>
      <w:framePr w:wrap="around" w:vAnchor="text" w:hAnchor="text" w:y="1"/>
      <w:tabs>
        <w:tab w:val="clear" w:pos="1134"/>
        <w:tab w:val="clear" w:pos="1871"/>
        <w:tab w:val="clear" w:pos="2268"/>
      </w:tabs>
      <w:overflowPunct/>
      <w:autoSpaceDE/>
      <w:autoSpaceDN/>
      <w:adjustRightInd/>
      <w:jc w:val="left"/>
      <w:textAlignment w:val="auto"/>
    </w:pPr>
    <w:rPr>
      <w:rFonts w:ascii="CG Times" w:hAnsi="CG Times"/>
      <w:b/>
      <w:bCs/>
      <w:snapToGrid w:val="0"/>
      <w:kern w:val="28"/>
      <w:sz w:val="20"/>
    </w:rPr>
  </w:style>
  <w:style w:type="paragraph" w:customStyle="1" w:styleId="WMOHeadings">
    <w:name w:val="WMO Headings"/>
    <w:basedOn w:val="Heading1"/>
    <w:rsid w:val="00DF156D"/>
    <w:pPr>
      <w:keepNext w:val="0"/>
      <w:keepLines w:val="0"/>
      <w:widowControl w:val="0"/>
      <w:tabs>
        <w:tab w:val="clear" w:pos="1871"/>
        <w:tab w:val="clear" w:pos="2268"/>
      </w:tabs>
      <w:spacing w:before="0"/>
    </w:pPr>
    <w:rPr>
      <w:rFonts w:ascii="CG Times" w:hAnsi="CG Times" w:cs="Arial"/>
      <w:bCs/>
      <w:snapToGrid w:val="0"/>
      <w:kern w:val="20"/>
      <w:sz w:val="20"/>
      <w:szCs w:val="32"/>
    </w:rPr>
  </w:style>
  <w:style w:type="paragraph" w:customStyle="1" w:styleId="WMOTABLES">
    <w:name w:val="WMO TABLES"/>
    <w:basedOn w:val="TableofFigures"/>
    <w:autoRedefine/>
    <w:rsid w:val="00DF156D"/>
    <w:pPr>
      <w:overflowPunct w:val="0"/>
      <w:autoSpaceDE w:val="0"/>
      <w:autoSpaceDN w:val="0"/>
      <w:adjustRightInd w:val="0"/>
      <w:ind w:left="0" w:firstLine="0"/>
      <w:jc w:val="center"/>
      <w:textAlignment w:val="baseline"/>
    </w:pPr>
    <w:rPr>
      <w:rFonts w:ascii="CG Times" w:hAnsi="CG Times"/>
      <w:b/>
      <w:smallCaps w:val="0"/>
      <w:snapToGrid w:val="0"/>
      <w:sz w:val="20"/>
      <w:lang w:eastAsia="en-US" w:bidi="ar-SA"/>
    </w:rPr>
  </w:style>
  <w:style w:type="paragraph" w:styleId="TableofFigures">
    <w:name w:val="table of figures"/>
    <w:basedOn w:val="Normal"/>
    <w:next w:val="Normal"/>
    <w:semiHidden/>
    <w:rsid w:val="00DF156D"/>
    <w:pPr>
      <w:tabs>
        <w:tab w:val="clear" w:pos="1134"/>
        <w:tab w:val="clear" w:pos="1871"/>
        <w:tab w:val="clear" w:pos="2268"/>
      </w:tabs>
      <w:overflowPunct/>
      <w:autoSpaceDE/>
      <w:autoSpaceDN/>
      <w:adjustRightInd/>
      <w:spacing w:before="0"/>
      <w:ind w:left="440" w:hanging="440"/>
      <w:textAlignment w:val="auto"/>
    </w:pPr>
    <w:rPr>
      <w:smallCaps/>
      <w:lang w:eastAsia="he-IL" w:bidi="he-IL"/>
    </w:rPr>
  </w:style>
  <w:style w:type="paragraph" w:customStyle="1" w:styleId="Forward">
    <w:name w:val="Forward"/>
    <w:basedOn w:val="Normal"/>
    <w:autoRedefine/>
    <w:rsid w:val="00DF156D"/>
    <w:pPr>
      <w:widowControl w:val="0"/>
      <w:tabs>
        <w:tab w:val="clear" w:pos="1134"/>
        <w:tab w:val="clear" w:pos="1871"/>
        <w:tab w:val="clear" w:pos="2268"/>
      </w:tabs>
      <w:overflowPunct/>
      <w:autoSpaceDE/>
      <w:autoSpaceDN/>
      <w:adjustRightInd/>
      <w:spacing w:before="0"/>
      <w:textAlignment w:val="auto"/>
    </w:pPr>
    <w:rPr>
      <w:rFonts w:ascii="CG Times" w:hAnsi="CG Times"/>
      <w:bCs/>
      <w:snapToGrid w:val="0"/>
      <w:sz w:val="20"/>
    </w:rPr>
  </w:style>
  <w:style w:type="paragraph" w:styleId="NormalWeb">
    <w:name w:val="Normal (Web)"/>
    <w:basedOn w:val="Normal"/>
    <w:uiPriority w:val="99"/>
    <w:rsid w:val="00DF156D"/>
    <w:pPr>
      <w:tabs>
        <w:tab w:val="clear" w:pos="1134"/>
        <w:tab w:val="clear" w:pos="1871"/>
        <w:tab w:val="clear" w:pos="2268"/>
      </w:tabs>
      <w:overflowPunct/>
      <w:autoSpaceDE/>
      <w:autoSpaceDN/>
      <w:adjustRightInd/>
      <w:spacing w:before="100" w:beforeAutospacing="1" w:after="100" w:afterAutospacing="1"/>
      <w:textAlignment w:val="auto"/>
    </w:pPr>
    <w:rPr>
      <w:color w:val="000000"/>
      <w:szCs w:val="24"/>
      <w:lang w:val="en-US"/>
    </w:rPr>
  </w:style>
  <w:style w:type="paragraph" w:customStyle="1" w:styleId="WMOFIGURES">
    <w:name w:val="WMO FIGURES"/>
    <w:basedOn w:val="TableofFigures"/>
    <w:rsid w:val="00DF156D"/>
    <w:pPr>
      <w:overflowPunct w:val="0"/>
      <w:autoSpaceDE w:val="0"/>
      <w:autoSpaceDN w:val="0"/>
      <w:adjustRightInd w:val="0"/>
      <w:ind w:left="0" w:firstLine="0"/>
      <w:jc w:val="center"/>
      <w:textAlignment w:val="baseline"/>
    </w:pPr>
    <w:rPr>
      <w:rFonts w:ascii="CG Times" w:hAnsi="CG Times"/>
      <w:bCs/>
      <w:smallCaps w:val="0"/>
      <w:snapToGrid w:val="0"/>
      <w:sz w:val="20"/>
      <w:lang w:eastAsia="en-US" w:bidi="ar-SA"/>
    </w:rPr>
  </w:style>
  <w:style w:type="character" w:customStyle="1" w:styleId="href2">
    <w:name w:val="href2"/>
    <w:rsid w:val="00DF156D"/>
    <w:rPr>
      <w:lang w:val="en-GB"/>
    </w:rPr>
  </w:style>
  <w:style w:type="paragraph" w:customStyle="1" w:styleId="Text">
    <w:name w:val="Text"/>
    <w:basedOn w:val="Normal"/>
    <w:link w:val="TextCar"/>
    <w:rsid w:val="00DF156D"/>
    <w:pPr>
      <w:tabs>
        <w:tab w:val="clear" w:pos="1134"/>
        <w:tab w:val="clear" w:pos="1871"/>
        <w:tab w:val="clear" w:pos="2268"/>
        <w:tab w:val="left" w:pos="794"/>
        <w:tab w:val="left" w:pos="1191"/>
        <w:tab w:val="left" w:pos="1588"/>
        <w:tab w:val="left" w:pos="1985"/>
      </w:tabs>
    </w:pPr>
  </w:style>
  <w:style w:type="character" w:customStyle="1" w:styleId="TextCar">
    <w:name w:val="Text Car"/>
    <w:link w:val="Text"/>
    <w:rsid w:val="00DF156D"/>
    <w:rPr>
      <w:rFonts w:ascii="Times New Roman" w:hAnsi="Times New Roman"/>
      <w:sz w:val="22"/>
      <w:lang w:val="en-GB" w:eastAsia="en-US"/>
    </w:rPr>
  </w:style>
  <w:style w:type="character" w:customStyle="1" w:styleId="em1">
    <w:name w:val="em1"/>
    <w:basedOn w:val="DefaultParagraphFont"/>
    <w:rsid w:val="00DF156D"/>
  </w:style>
  <w:style w:type="character" w:customStyle="1" w:styleId="bd">
    <w:name w:val="bd"/>
    <w:basedOn w:val="DefaultParagraphFont"/>
    <w:rsid w:val="00DF156D"/>
  </w:style>
  <w:style w:type="character" w:styleId="Strong">
    <w:name w:val="Strong"/>
    <w:qFormat/>
    <w:rsid w:val="00DF156D"/>
    <w:rPr>
      <w:b/>
      <w:bCs/>
    </w:rPr>
  </w:style>
  <w:style w:type="paragraph" w:customStyle="1" w:styleId="Leadingparagraph">
    <w:name w:val="*Leading paragraph*"/>
    <w:basedOn w:val="Normal"/>
    <w:next w:val="Normal"/>
    <w:rsid w:val="00DF156D"/>
    <w:pPr>
      <w:tabs>
        <w:tab w:val="clear" w:pos="1134"/>
        <w:tab w:val="clear" w:pos="1871"/>
        <w:tab w:val="clear" w:pos="2268"/>
      </w:tabs>
      <w:overflowPunct/>
      <w:autoSpaceDE/>
      <w:autoSpaceDN/>
      <w:adjustRightInd/>
      <w:spacing w:before="0" w:after="100"/>
      <w:textAlignment w:val="auto"/>
    </w:pPr>
    <w:rPr>
      <w:rFonts w:eastAsia="MS Mincho"/>
      <w:sz w:val="20"/>
      <w:lang w:val="en-US" w:eastAsia="ja-JP"/>
    </w:rPr>
  </w:style>
  <w:style w:type="paragraph" w:customStyle="1" w:styleId="CharCharCarCar">
    <w:name w:val="Char Char Car Car"/>
    <w:basedOn w:val="Normal"/>
    <w:rsid w:val="00DF156D"/>
    <w:pPr>
      <w:tabs>
        <w:tab w:val="clear" w:pos="1134"/>
        <w:tab w:val="clear" w:pos="1871"/>
        <w:tab w:val="clear" w:pos="2268"/>
        <w:tab w:val="left" w:pos="540"/>
        <w:tab w:val="left" w:pos="1260"/>
        <w:tab w:val="left" w:pos="1800"/>
      </w:tabs>
      <w:overflowPunct/>
      <w:autoSpaceDE/>
      <w:autoSpaceDN/>
      <w:adjustRightInd/>
      <w:spacing w:before="240" w:after="160" w:line="240" w:lineRule="exact"/>
      <w:textAlignment w:val="auto"/>
    </w:pPr>
    <w:rPr>
      <w:rFonts w:ascii="Verdana" w:hAnsi="Verdana"/>
      <w:lang w:val="en-US"/>
    </w:rPr>
  </w:style>
  <w:style w:type="paragraph" w:customStyle="1" w:styleId="Alinea">
    <w:name w:val="Alinea"/>
    <w:basedOn w:val="Texte"/>
    <w:rsid w:val="00DF156D"/>
    <w:pPr>
      <w:widowControl w:val="0"/>
      <w:tabs>
        <w:tab w:val="num" w:pos="780"/>
      </w:tabs>
      <w:suppressAutoHyphens/>
      <w:ind w:left="2700" w:hanging="2340"/>
    </w:pPr>
  </w:style>
  <w:style w:type="character" w:customStyle="1" w:styleId="AnnextitleChar">
    <w:name w:val="Annex_title Char"/>
    <w:link w:val="Annextitle"/>
    <w:rsid w:val="00DF156D"/>
    <w:rPr>
      <w:rFonts w:ascii="Times New Roman Bold" w:hAnsi="Times New Roman Bold"/>
      <w:b/>
      <w:sz w:val="28"/>
      <w:lang w:val="en-GB" w:eastAsia="en-US"/>
    </w:rPr>
  </w:style>
  <w:style w:type="character" w:customStyle="1" w:styleId="AnnexTitleChar0">
    <w:name w:val="Annex_Title Char"/>
    <w:link w:val="AnnexTitle0"/>
    <w:rsid w:val="00DF156D"/>
    <w:rPr>
      <w:rFonts w:ascii="Times New Roman" w:hAnsi="Times New Roman"/>
      <w:b/>
      <w:sz w:val="22"/>
      <w:lang w:val="fr-FR" w:eastAsia="en-US"/>
    </w:rPr>
  </w:style>
  <w:style w:type="character" w:customStyle="1" w:styleId="AnnexNoTitleChar">
    <w:name w:val="Annex_NoTitle Char"/>
    <w:link w:val="AnnexNoTitle"/>
    <w:rsid w:val="00DF156D"/>
    <w:rPr>
      <w:rFonts w:ascii="Times New Roman" w:hAnsi="Times New Roman"/>
      <w:b/>
      <w:sz w:val="26"/>
      <w:lang w:val="fr-FR" w:eastAsia="en-US"/>
    </w:rPr>
  </w:style>
  <w:style w:type="character" w:customStyle="1" w:styleId="AnnexNotitleChar0">
    <w:name w:val="Annex_No &amp; title Char"/>
    <w:link w:val="AnnexNotitle0"/>
    <w:rsid w:val="00DF156D"/>
    <w:rPr>
      <w:rFonts w:ascii="Times New Roman" w:hAnsi="Times New Roman"/>
      <w:b/>
      <w:sz w:val="28"/>
      <w:lang w:val="en-GB" w:eastAsia="en-US"/>
    </w:rPr>
  </w:style>
  <w:style w:type="paragraph" w:customStyle="1" w:styleId="heading0">
    <w:name w:val="heading 0"/>
    <w:basedOn w:val="Heading1"/>
    <w:next w:val="Normal"/>
    <w:rsid w:val="00DF156D"/>
    <w:pPr>
      <w:keepNext w:val="0"/>
      <w:numPr>
        <w:numId w:val="31"/>
      </w:numPr>
      <w:tabs>
        <w:tab w:val="clear" w:pos="1871"/>
        <w:tab w:val="clear" w:pos="2268"/>
        <w:tab w:val="left" w:pos="794"/>
        <w:tab w:val="left" w:pos="2127"/>
        <w:tab w:val="left" w:pos="2410"/>
        <w:tab w:val="left" w:pos="2921"/>
        <w:tab w:val="left" w:pos="3261"/>
      </w:tabs>
      <w:spacing w:before="1080" w:after="480" w:line="288" w:lineRule="auto"/>
      <w:outlineLvl w:val="9"/>
    </w:pPr>
    <w:rPr>
      <w:rFonts w:ascii="Times" w:hAnsi="Times"/>
      <w:caps/>
    </w:rPr>
  </w:style>
  <w:style w:type="character" w:customStyle="1" w:styleId="StyleTextCarLatinItalic">
    <w:name w:val="Style Text Car + (Latin) Italic"/>
    <w:rsid w:val="00DF156D"/>
    <w:rPr>
      <w:i/>
      <w:iCs w:val="0"/>
      <w:sz w:val="24"/>
      <w:lang w:val="en-GB"/>
    </w:rPr>
  </w:style>
  <w:style w:type="character" w:customStyle="1" w:styleId="EquationlegendChar">
    <w:name w:val="Equation_legend Char"/>
    <w:link w:val="Equationlegend"/>
    <w:locked/>
    <w:rsid w:val="00DF156D"/>
    <w:rPr>
      <w:rFonts w:ascii="Times New Roman" w:hAnsi="Times New Roman"/>
      <w:sz w:val="22"/>
      <w:lang w:val="en-GB" w:eastAsia="en-US"/>
    </w:rPr>
  </w:style>
  <w:style w:type="paragraph" w:customStyle="1" w:styleId="WMOBodyText">
    <w:name w:val="WMO_BodyText"/>
    <w:link w:val="WMOBodyTextChar"/>
    <w:qFormat/>
    <w:rsid w:val="00DF156D"/>
    <w:pPr>
      <w:tabs>
        <w:tab w:val="left" w:pos="1134"/>
      </w:tabs>
      <w:spacing w:before="240"/>
    </w:pPr>
    <w:rPr>
      <w:rFonts w:ascii="Arial" w:eastAsia="Arial" w:hAnsi="Arial" w:cs="Arial"/>
      <w:color w:val="000000"/>
      <w:sz w:val="22"/>
      <w:szCs w:val="22"/>
      <w:lang w:val="en-GB" w:eastAsia="en-US"/>
    </w:rPr>
  </w:style>
  <w:style w:type="character" w:customStyle="1" w:styleId="WMOBodyTextChar">
    <w:name w:val="WMO_BodyText Char"/>
    <w:link w:val="WMOBodyText"/>
    <w:rsid w:val="00DF156D"/>
    <w:rPr>
      <w:rFonts w:ascii="Arial" w:eastAsia="Arial" w:hAnsi="Arial" w:cs="Arial"/>
      <w:color w:val="000000"/>
      <w:sz w:val="22"/>
      <w:szCs w:val="22"/>
      <w:lang w:val="en-GB" w:eastAsia="en-US"/>
    </w:rPr>
  </w:style>
  <w:style w:type="character" w:customStyle="1" w:styleId="object">
    <w:name w:val="object"/>
    <w:basedOn w:val="DefaultParagraphFont"/>
    <w:rsid w:val="00DF156D"/>
  </w:style>
  <w:style w:type="paragraph" w:customStyle="1" w:styleId="CharCharCarCar0">
    <w:name w:val="Char Char Car Car0"/>
    <w:basedOn w:val="Normal"/>
    <w:rsid w:val="00D51813"/>
    <w:pPr>
      <w:tabs>
        <w:tab w:val="clear" w:pos="1134"/>
        <w:tab w:val="clear" w:pos="1871"/>
        <w:tab w:val="clear" w:pos="2268"/>
        <w:tab w:val="left" w:pos="540"/>
        <w:tab w:val="left" w:pos="1260"/>
        <w:tab w:val="left" w:pos="1800"/>
      </w:tabs>
      <w:overflowPunct/>
      <w:autoSpaceDE/>
      <w:autoSpaceDN/>
      <w:adjustRightInd/>
      <w:spacing w:before="240" w:after="160" w:line="240" w:lineRule="exact"/>
      <w:textAlignment w:val="auto"/>
    </w:pPr>
    <w:rPr>
      <w:rFonts w:ascii="Verdana" w:hAnsi="Verdana"/>
      <w:lang w:val="en-US"/>
    </w:rPr>
  </w:style>
  <w:style w:type="numbering" w:customStyle="1" w:styleId="Aucuneliste2">
    <w:name w:val="Aucune liste2"/>
    <w:next w:val="NoList"/>
    <w:semiHidden/>
    <w:rsid w:val="00DF156D"/>
  </w:style>
  <w:style w:type="table" w:customStyle="1" w:styleId="Grilledutableau1">
    <w:name w:val="Grille du tableau1"/>
    <w:basedOn w:val="TableNormal"/>
    <w:next w:val="TableGrid"/>
    <w:rsid w:val="00DF156D"/>
    <w:pPr>
      <w:tabs>
        <w:tab w:val="left" w:pos="794"/>
        <w:tab w:val="left" w:pos="1191"/>
        <w:tab w:val="left" w:pos="1588"/>
        <w:tab w:val="left" w:pos="1985"/>
      </w:tabs>
      <w:overflowPunct w:val="0"/>
      <w:autoSpaceDE w:val="0"/>
      <w:autoSpaceDN w:val="0"/>
      <w:adjustRightInd w:val="0"/>
      <w:spacing w:before="120"/>
      <w:jc w:val="both"/>
      <w:textAlignment w:val="baseline"/>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F156D"/>
    <w:pPr>
      <w:autoSpaceDE w:val="0"/>
      <w:autoSpaceDN w:val="0"/>
      <w:adjustRightInd w:val="0"/>
    </w:pPr>
    <w:rPr>
      <w:rFonts w:ascii="Gill Sans Std" w:hAnsi="Gill Sans Std" w:cs="Gill Sans Std"/>
      <w:color w:val="000000"/>
      <w:sz w:val="24"/>
      <w:szCs w:val="24"/>
      <w:lang w:val="fr-FR"/>
    </w:rPr>
  </w:style>
  <w:style w:type="character" w:customStyle="1" w:styleId="A4">
    <w:name w:val="A4"/>
    <w:uiPriority w:val="99"/>
    <w:rsid w:val="00DF156D"/>
    <w:rPr>
      <w:rFonts w:cs="Gill Sans Std"/>
      <w:color w:val="000000"/>
    </w:rPr>
  </w:style>
  <w:style w:type="numbering" w:customStyle="1" w:styleId="Aucuneliste3">
    <w:name w:val="Aucune liste3"/>
    <w:next w:val="NoList"/>
    <w:semiHidden/>
    <w:rsid w:val="00DF156D"/>
  </w:style>
  <w:style w:type="table" w:customStyle="1" w:styleId="Grilledutableau2">
    <w:name w:val="Grille du tableau2"/>
    <w:basedOn w:val="TableNormal"/>
    <w:next w:val="TableGrid"/>
    <w:rsid w:val="00DF156D"/>
    <w:pPr>
      <w:tabs>
        <w:tab w:val="left" w:pos="794"/>
        <w:tab w:val="left" w:pos="1191"/>
        <w:tab w:val="left" w:pos="1588"/>
        <w:tab w:val="left" w:pos="1985"/>
      </w:tabs>
      <w:overflowPunct w:val="0"/>
      <w:autoSpaceDE w:val="0"/>
      <w:autoSpaceDN w:val="0"/>
      <w:adjustRightInd w:val="0"/>
      <w:spacing w:before="120"/>
      <w:jc w:val="both"/>
      <w:textAlignment w:val="baseline"/>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semiHidden/>
    <w:unhideWhenUsed/>
    <w:qFormat/>
    <w:rsid w:val="00DF156D"/>
    <w:pPr>
      <w:tabs>
        <w:tab w:val="clear" w:pos="1871"/>
        <w:tab w:val="clear" w:pos="2268"/>
      </w:tabs>
      <w:overflowPunct/>
      <w:autoSpaceDE/>
      <w:autoSpaceDN/>
      <w:adjustRightInd/>
      <w:spacing w:before="480" w:line="276" w:lineRule="auto"/>
      <w:textAlignment w:val="auto"/>
      <w:outlineLvl w:val="9"/>
    </w:pPr>
    <w:rPr>
      <w:rFonts w:ascii="Cambria" w:hAnsi="Cambria"/>
      <w:bCs/>
      <w:color w:val="365F91"/>
      <w:szCs w:val="28"/>
      <w:lang w:val="fr-FR" w:eastAsia="fr-FR"/>
    </w:rPr>
  </w:style>
  <w:style w:type="paragraph" w:customStyle="1" w:styleId="Copyright">
    <w:name w:val="Copyright"/>
    <w:basedOn w:val="Normal"/>
    <w:uiPriority w:val="99"/>
    <w:semiHidden/>
    <w:rsid w:val="00DF156D"/>
    <w:pPr>
      <w:tabs>
        <w:tab w:val="clear" w:pos="1134"/>
        <w:tab w:val="clear" w:pos="1871"/>
        <w:tab w:val="clear" w:pos="2268"/>
      </w:tabs>
      <w:overflowPunct/>
      <w:adjustRightInd/>
      <w:spacing w:before="0" w:line="240" w:lineRule="atLeast"/>
      <w:textAlignment w:val="auto"/>
    </w:pPr>
    <w:rPr>
      <w:rFonts w:ascii="StoneSansITC-Medium" w:eastAsiaTheme="minorEastAsia" w:hAnsi="StoneSansITC-Medium"/>
      <w:color w:val="000000"/>
      <w:sz w:val="20"/>
      <w:lang w:val="en-US"/>
    </w:rPr>
  </w:style>
  <w:style w:type="character" w:customStyle="1" w:styleId="UnresolvedMention1">
    <w:name w:val="Unresolved Mention1"/>
    <w:basedOn w:val="DefaultParagraphFont"/>
    <w:uiPriority w:val="99"/>
    <w:semiHidden/>
    <w:unhideWhenUsed/>
    <w:rsid w:val="00D51813"/>
    <w:rPr>
      <w:color w:val="605E5C"/>
      <w:shd w:val="clear" w:color="auto" w:fill="E1DFDD"/>
    </w:rPr>
  </w:style>
  <w:style w:type="character" w:customStyle="1" w:styleId="Policepardfaut2">
    <w:name w:val="Police par défaut2"/>
    <w:rsid w:val="00D51813"/>
  </w:style>
  <w:style w:type="character" w:customStyle="1" w:styleId="cf01">
    <w:name w:val="cf01"/>
    <w:basedOn w:val="DefaultParagraphFont"/>
    <w:rsid w:val="00D51813"/>
    <w:rPr>
      <w:rFonts w:ascii="Segoe UI" w:hAnsi="Segoe UI" w:cs="Segoe UI" w:hint="default"/>
      <w:sz w:val="18"/>
      <w:szCs w:val="18"/>
    </w:rPr>
  </w:style>
  <w:style w:type="character" w:styleId="Emphasis">
    <w:name w:val="Emphasis"/>
    <w:basedOn w:val="DefaultParagraphFont"/>
    <w:uiPriority w:val="20"/>
    <w:qFormat/>
    <w:rsid w:val="00D51813"/>
    <w:rPr>
      <w:i/>
      <w:iCs/>
    </w:rPr>
  </w:style>
  <w:style w:type="character" w:styleId="PlaceholderText">
    <w:name w:val="Placeholder Text"/>
    <w:basedOn w:val="DefaultParagraphFont"/>
    <w:uiPriority w:val="99"/>
    <w:semiHidden/>
    <w:rsid w:val="00D51813"/>
    <w:rPr>
      <w:color w:val="808080"/>
    </w:rPr>
  </w:style>
  <w:style w:type="character" w:customStyle="1" w:styleId="HeadingbChar">
    <w:name w:val="Heading_b Char"/>
    <w:link w:val="Headingb"/>
    <w:locked/>
    <w:rsid w:val="00D51813"/>
    <w:rPr>
      <w:rFonts w:ascii="Times New Roman Bold" w:hAnsi="Times New Roman Bold" w:cs="Times New Roman Bold"/>
      <w:b/>
      <w:sz w:val="22"/>
      <w:lang w:val="fr-CH" w:eastAsia="en-US"/>
    </w:rPr>
  </w:style>
  <w:style w:type="character" w:customStyle="1" w:styleId="AnnexNoCar">
    <w:name w:val="Annex_No Car"/>
    <w:link w:val="AnnexNo"/>
    <w:locked/>
    <w:rsid w:val="00D51813"/>
    <w:rPr>
      <w:rFonts w:ascii="Times New Roman" w:hAnsi="Times New Roman"/>
      <w:caps/>
      <w:sz w:val="28"/>
      <w:lang w:val="en-GB" w:eastAsia="en-US"/>
    </w:rPr>
  </w:style>
  <w:style w:type="numbering" w:customStyle="1" w:styleId="NoList2">
    <w:name w:val="No List2"/>
    <w:next w:val="NoList"/>
    <w:uiPriority w:val="99"/>
    <w:semiHidden/>
    <w:unhideWhenUsed/>
    <w:rsid w:val="00D51813"/>
  </w:style>
  <w:style w:type="paragraph" w:styleId="Subtitle">
    <w:name w:val="Subtitle"/>
    <w:basedOn w:val="Normal"/>
    <w:next w:val="Normal"/>
    <w:link w:val="SubtitleChar"/>
    <w:uiPriority w:val="11"/>
    <w:qFormat/>
    <w:rsid w:val="00D51813"/>
    <w:pPr>
      <w:keepNext/>
      <w:keepLines/>
      <w:tabs>
        <w:tab w:val="clear" w:pos="1134"/>
        <w:tab w:val="clear" w:pos="1871"/>
        <w:tab w:val="clear" w:pos="2268"/>
      </w:tabs>
      <w:overflowPunct/>
      <w:autoSpaceDE/>
      <w:autoSpaceDN/>
      <w:adjustRightInd/>
      <w:spacing w:before="360" w:after="80" w:line="259" w:lineRule="auto"/>
      <w:textAlignment w:val="auto"/>
    </w:pPr>
    <w:rPr>
      <w:rFonts w:ascii="Georgia" w:eastAsia="Georgia" w:hAnsi="Georgia" w:cs="Georgia"/>
      <w:i/>
      <w:color w:val="666666"/>
      <w:sz w:val="48"/>
      <w:szCs w:val="48"/>
    </w:rPr>
  </w:style>
  <w:style w:type="character" w:customStyle="1" w:styleId="SubtitleChar">
    <w:name w:val="Subtitle Char"/>
    <w:basedOn w:val="DefaultParagraphFont"/>
    <w:link w:val="Subtitle"/>
    <w:uiPriority w:val="11"/>
    <w:rsid w:val="00D51813"/>
    <w:rPr>
      <w:rFonts w:ascii="Georgia" w:eastAsia="Georgia" w:hAnsi="Georgia" w:cs="Georgia"/>
      <w:i/>
      <w:color w:val="666666"/>
      <w:sz w:val="48"/>
      <w:szCs w:val="48"/>
      <w:lang w:val="en-GB" w:eastAsia="en-US"/>
    </w:rPr>
  </w:style>
  <w:style w:type="character" w:customStyle="1" w:styleId="Title1Carattere">
    <w:name w:val="Title 1 Carattere"/>
    <w:basedOn w:val="DefaultParagraphFont"/>
    <w:locked/>
    <w:rsid w:val="00D51813"/>
    <w:rPr>
      <w:rFonts w:ascii="Times New Roman" w:eastAsia="MS Mincho" w:hAnsi="Times New Roman" w:cs="Times New Roman"/>
      <w:caps/>
      <w:sz w:val="28"/>
      <w:szCs w:val="20"/>
    </w:rPr>
  </w:style>
  <w:style w:type="character" w:customStyle="1" w:styleId="SourceCarattere">
    <w:name w:val="Source Carattere"/>
    <w:basedOn w:val="DefaultParagraphFont"/>
    <w:locked/>
    <w:rsid w:val="00D51813"/>
    <w:rPr>
      <w:rFonts w:ascii="Times New Roman" w:eastAsia="MS Mincho" w:hAnsi="Times New Roman" w:cs="Times New Roman"/>
      <w:b/>
      <w:sz w:val="28"/>
      <w:szCs w:val="20"/>
    </w:rPr>
  </w:style>
  <w:style w:type="table" w:customStyle="1" w:styleId="TableGrid1">
    <w:name w:val="Table Grid1"/>
    <w:basedOn w:val="TableNormal"/>
    <w:next w:val="TableGrid"/>
    <w:rsid w:val="00D51813"/>
    <w:rPr>
      <w:rFonts w:ascii="Calibri" w:eastAsia="Calibri" w:hAnsi="Calibri" w:cs="Calibr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7Char">
    <w:name w:val="Heading 7 Char"/>
    <w:basedOn w:val="DefaultParagraphFont"/>
    <w:link w:val="Heading7"/>
    <w:rsid w:val="00D51813"/>
    <w:rPr>
      <w:rFonts w:ascii="Times New Roman" w:hAnsi="Times New Roman"/>
      <w:b/>
      <w:sz w:val="24"/>
      <w:lang w:eastAsia="en-US"/>
    </w:rPr>
  </w:style>
  <w:style w:type="character" w:customStyle="1" w:styleId="Heading8Char">
    <w:name w:val="Heading 8 Char"/>
    <w:basedOn w:val="DefaultParagraphFont"/>
    <w:link w:val="Heading8"/>
    <w:rsid w:val="00D51813"/>
    <w:rPr>
      <w:rFonts w:ascii="Times New Roman" w:hAnsi="Times New Roman"/>
      <w:b/>
      <w:sz w:val="24"/>
      <w:lang w:eastAsia="en-US"/>
    </w:rPr>
  </w:style>
  <w:style w:type="character" w:customStyle="1" w:styleId="Heading9Char">
    <w:name w:val="Heading 9 Char"/>
    <w:basedOn w:val="DefaultParagraphFont"/>
    <w:link w:val="Heading9"/>
    <w:rsid w:val="00D51813"/>
    <w:rPr>
      <w:rFonts w:ascii="Times New Roman" w:hAnsi="Times New Roman"/>
      <w:b/>
      <w:sz w:val="24"/>
      <w:lang w:eastAsia="en-US"/>
    </w:rPr>
  </w:style>
  <w:style w:type="numbering" w:customStyle="1" w:styleId="Aucuneliste11">
    <w:name w:val="Aucune liste11"/>
    <w:next w:val="NoList"/>
    <w:semiHidden/>
    <w:rsid w:val="00D51813"/>
  </w:style>
  <w:style w:type="numbering" w:customStyle="1" w:styleId="Aucuneliste21">
    <w:name w:val="Aucune liste21"/>
    <w:next w:val="NoList"/>
    <w:semiHidden/>
    <w:rsid w:val="00D51813"/>
  </w:style>
  <w:style w:type="numbering" w:customStyle="1" w:styleId="Aucuneliste31">
    <w:name w:val="Aucune liste31"/>
    <w:next w:val="NoList"/>
    <w:semiHidden/>
    <w:rsid w:val="00D51813"/>
  </w:style>
  <w:style w:type="table" w:customStyle="1" w:styleId="TableGrid2">
    <w:name w:val="Table Grid2"/>
    <w:basedOn w:val="TableNormal"/>
    <w:next w:val="TableGrid"/>
    <w:rsid w:val="00345885"/>
    <w:pPr>
      <w:tabs>
        <w:tab w:val="left" w:pos="794"/>
        <w:tab w:val="left" w:pos="1191"/>
        <w:tab w:val="left" w:pos="1588"/>
        <w:tab w:val="left" w:pos="1985"/>
      </w:tabs>
      <w:overflowPunct w:val="0"/>
      <w:autoSpaceDE w:val="0"/>
      <w:autoSpaceDN w:val="0"/>
      <w:adjustRightInd w:val="0"/>
      <w:spacing w:before="120"/>
      <w:jc w:val="both"/>
      <w:textAlignment w:val="baseline"/>
    </w:pPr>
    <w:rPr>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olicepardfaut">
    <w:name w:val="Police par défaut"/>
    <w:rsid w:val="00345885"/>
  </w:style>
  <w:style w:type="character" w:styleId="Mention">
    <w:name w:val="Mention"/>
    <w:basedOn w:val="DefaultParagraphFont"/>
    <w:uiPriority w:val="99"/>
    <w:unhideWhenUsed/>
    <w:rsid w:val="00345885"/>
    <w:rPr>
      <w:color w:val="2B579A"/>
      <w:shd w:val="clear" w:color="auto" w:fill="E6E6E6"/>
    </w:rPr>
  </w:style>
  <w:style w:type="paragraph" w:customStyle="1" w:styleId="1">
    <w:name w:val="修订1"/>
    <w:hidden/>
    <w:uiPriority w:val="99"/>
    <w:semiHidden/>
    <w:rsid w:val="00345885"/>
    <w:pPr>
      <w:tabs>
        <w:tab w:val="left" w:pos="1134"/>
        <w:tab w:val="left" w:pos="1871"/>
        <w:tab w:val="left" w:pos="2268"/>
      </w:tabs>
      <w:spacing w:before="120"/>
      <w:jc w:val="both"/>
    </w:pPr>
    <w:rPr>
      <w:rFonts w:ascii="Times New Roman" w:hAnsi="Times New Roman"/>
      <w:sz w:val="24"/>
      <w:szCs w:val="22"/>
      <w:lang w:val="en-GB" w:eastAsia="en-US"/>
    </w:rPr>
  </w:style>
  <w:style w:type="paragraph" w:customStyle="1" w:styleId="TOC10">
    <w:name w:val="TOC 标题1"/>
    <w:basedOn w:val="Heading1"/>
    <w:next w:val="Normal"/>
    <w:uiPriority w:val="39"/>
    <w:semiHidden/>
    <w:unhideWhenUsed/>
    <w:qFormat/>
    <w:rsid w:val="00345885"/>
    <w:pPr>
      <w:tabs>
        <w:tab w:val="clear" w:pos="1871"/>
        <w:tab w:val="clear" w:pos="2268"/>
      </w:tabs>
      <w:overflowPunct/>
      <w:autoSpaceDE/>
      <w:autoSpaceDN/>
      <w:adjustRightInd/>
      <w:spacing w:before="480" w:line="276" w:lineRule="auto"/>
      <w:textAlignment w:val="auto"/>
      <w:outlineLvl w:val="9"/>
    </w:pPr>
    <w:rPr>
      <w:rFonts w:ascii="Cambria" w:hAnsi="Cambria"/>
      <w:bCs/>
      <w:color w:val="365F91"/>
      <w:szCs w:val="28"/>
      <w:lang w:val="fr-FR" w:eastAsia="fr-FR"/>
    </w:rPr>
  </w:style>
  <w:style w:type="table" w:customStyle="1" w:styleId="41">
    <w:name w:val="无格式表格 41"/>
    <w:basedOn w:val="TableNormal"/>
    <w:uiPriority w:val="44"/>
    <w:rsid w:val="00345885"/>
    <w:pPr>
      <w:tabs>
        <w:tab w:val="left" w:pos="1134"/>
        <w:tab w:val="left" w:pos="1871"/>
        <w:tab w:val="left" w:pos="2268"/>
      </w:tabs>
      <w:spacing w:before="120"/>
      <w:jc w:val="both"/>
    </w:pPr>
    <w:rPr>
      <w:rFonts w:ascii="Calibri" w:eastAsia="Calibri" w:hAnsi="Calibri" w:cs="Arial"/>
      <w:sz w:val="24"/>
      <w:szCs w:val="24"/>
      <w:lang w:val="en-GB" w:eastAsia="en-US"/>
    </w:rP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normaltextrun">
    <w:name w:val="normaltextrun"/>
    <w:basedOn w:val="DefaultParagraphFont"/>
    <w:rsid w:val="00345885"/>
  </w:style>
  <w:style w:type="character" w:customStyle="1" w:styleId="eop">
    <w:name w:val="eop"/>
    <w:basedOn w:val="DefaultParagraphFont"/>
    <w:rsid w:val="00345885"/>
  </w:style>
  <w:style w:type="paragraph" w:customStyle="1" w:styleId="l2">
    <w:name w:val="l2"/>
    <w:basedOn w:val="l1"/>
    <w:rsid w:val="00DF156D"/>
    <w:pPr>
      <w:tabs>
        <w:tab w:val="clear" w:pos="1985"/>
        <w:tab w:val="left" w:pos="2552"/>
      </w:tabs>
      <w:ind w:left="2552"/>
    </w:pPr>
  </w:style>
  <w:style w:type="character" w:customStyle="1" w:styleId="ui-provider">
    <w:name w:val="ui-provider"/>
    <w:basedOn w:val="DefaultParagraphFont"/>
    <w:rsid w:val="00F23259"/>
  </w:style>
  <w:style w:type="character" w:customStyle="1" w:styleId="Heading5Char">
    <w:name w:val="Heading 5 Char"/>
    <w:basedOn w:val="DefaultParagraphFont"/>
    <w:link w:val="Heading5"/>
    <w:rsid w:val="00D447B8"/>
    <w:rPr>
      <w:rFonts w:ascii="Times New Roman" w:hAnsi="Times New Roman"/>
      <w:b/>
      <w:sz w:val="24"/>
      <w:lang w:eastAsia="en-US"/>
    </w:rPr>
  </w:style>
  <w:style w:type="character" w:customStyle="1" w:styleId="Heading6Char">
    <w:name w:val="Heading 6 Char"/>
    <w:basedOn w:val="DefaultParagraphFont"/>
    <w:link w:val="Heading6"/>
    <w:rsid w:val="00D447B8"/>
    <w:rPr>
      <w:rFonts w:ascii="Times New Roman" w:hAnsi="Times New Roman"/>
      <w:b/>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www.itu.int/rec/R-REC-RS.2017/en" TargetMode="External"/><Relationship Id="rId21" Type="http://schemas.openxmlformats.org/officeDocument/2006/relationships/footer" Target="footer3.xml"/><Relationship Id="rId42" Type="http://schemas.openxmlformats.org/officeDocument/2006/relationships/hyperlink" Target="https://www.itu.int/pub/R-HDB-65-2023" TargetMode="External"/><Relationship Id="rId63" Type="http://schemas.openxmlformats.org/officeDocument/2006/relationships/image" Target="media/image16.jpeg"/><Relationship Id="rId84" Type="http://schemas.openxmlformats.org/officeDocument/2006/relationships/image" Target="media/image30.png"/><Relationship Id="rId138" Type="http://schemas.openxmlformats.org/officeDocument/2006/relationships/image" Target="media/image69.png"/><Relationship Id="rId159" Type="http://schemas.openxmlformats.org/officeDocument/2006/relationships/hyperlink" Target="https://doi.org/10.5194/amt-4-1077-2011" TargetMode="External"/><Relationship Id="rId170" Type="http://schemas.openxmlformats.org/officeDocument/2006/relationships/hyperlink" Target="https://doi.org/10.1002/2014SW001133" TargetMode="External"/><Relationship Id="rId107" Type="http://schemas.openxmlformats.org/officeDocument/2006/relationships/hyperlink" Target="https://link.springer.com/book/10.1007/978-4-431-54334-3" TargetMode="External"/><Relationship Id="rId11" Type="http://schemas.openxmlformats.org/officeDocument/2006/relationships/image" Target="media/image1.jpeg"/><Relationship Id="rId32" Type="http://schemas.openxmlformats.org/officeDocument/2006/relationships/hyperlink" Target="https://ceos.org/ourwork/virtual-constellations/acc/" TargetMode="External"/><Relationship Id="rId53" Type="http://schemas.openxmlformats.org/officeDocument/2006/relationships/image" Target="media/image9.png"/><Relationship Id="rId74" Type="http://schemas.openxmlformats.org/officeDocument/2006/relationships/image" Target="media/image20.png"/><Relationship Id="rId128" Type="http://schemas.openxmlformats.org/officeDocument/2006/relationships/image" Target="media/image61.png"/><Relationship Id="rId149" Type="http://schemas.openxmlformats.org/officeDocument/2006/relationships/hyperlink" Target="https://www.itu.int/pub/R-REP-RS.2456" TargetMode="External"/><Relationship Id="rId5" Type="http://schemas.openxmlformats.org/officeDocument/2006/relationships/numbering" Target="numbering.xml"/><Relationship Id="rId95" Type="http://schemas.openxmlformats.org/officeDocument/2006/relationships/image" Target="media/image38.png"/><Relationship Id="rId160" Type="http://schemas.openxmlformats.org/officeDocument/2006/relationships/hyperlink" Target="https://doi.org/10.5194/amt-16-3739-2023" TargetMode="External"/><Relationship Id="rId22" Type="http://schemas.openxmlformats.org/officeDocument/2006/relationships/hyperlink" Target="https://community.wmo.int/en/activity-areas/WIGOS" TargetMode="External"/><Relationship Id="rId43" Type="http://schemas.openxmlformats.org/officeDocument/2006/relationships/hyperlink" Target="https://community.wmo.int/en/activity-areas/gaw" TargetMode="External"/><Relationship Id="rId64" Type="http://schemas.openxmlformats.org/officeDocument/2006/relationships/image" Target="media/image17.jpeg"/><Relationship Id="rId118" Type="http://schemas.openxmlformats.org/officeDocument/2006/relationships/image" Target="media/image53.wmf"/><Relationship Id="rId139" Type="http://schemas.openxmlformats.org/officeDocument/2006/relationships/image" Target="media/image70.png"/><Relationship Id="rId85" Type="http://schemas.openxmlformats.org/officeDocument/2006/relationships/hyperlink" Target="https://www.itu.int/rec/R-REC-F.699/en" TargetMode="External"/><Relationship Id="rId150" Type="http://schemas.openxmlformats.org/officeDocument/2006/relationships/header" Target="header10.xml"/><Relationship Id="rId171" Type="http://schemas.openxmlformats.org/officeDocument/2006/relationships/header" Target="header11.xml"/><Relationship Id="rId12" Type="http://schemas.openxmlformats.org/officeDocument/2006/relationships/image" Target="media/image2.png"/><Relationship Id="rId33" Type="http://schemas.openxmlformats.org/officeDocument/2006/relationships/hyperlink" Target="https://community.wmo.int/en/activity-areas/wmo-hydrological-observing-system-whos" TargetMode="External"/><Relationship Id="rId108" Type="http://schemas.openxmlformats.org/officeDocument/2006/relationships/header" Target="header8.xml"/><Relationship Id="rId129" Type="http://schemas.openxmlformats.org/officeDocument/2006/relationships/hyperlink" Target="https://www.itu.int/rec/R-REC-RS.2017/en" TargetMode="External"/><Relationship Id="rId54" Type="http://schemas.openxmlformats.org/officeDocument/2006/relationships/image" Target="media/image10.jpeg"/><Relationship Id="rId75" Type="http://schemas.openxmlformats.org/officeDocument/2006/relationships/image" Target="media/image21.png"/><Relationship Id="rId96" Type="http://schemas.openxmlformats.org/officeDocument/2006/relationships/image" Target="media/image39.png"/><Relationship Id="rId140" Type="http://schemas.openxmlformats.org/officeDocument/2006/relationships/image" Target="media/image71.png"/><Relationship Id="rId161" Type="http://schemas.openxmlformats.org/officeDocument/2006/relationships/hyperlink" Target="https://doi.org/10.1029/92JD01517" TargetMode="External"/><Relationship Id="rId6" Type="http://schemas.openxmlformats.org/officeDocument/2006/relationships/styles" Target="styles.xml"/><Relationship Id="rId23" Type="http://schemas.openxmlformats.org/officeDocument/2006/relationships/image" Target="media/image4.png"/><Relationship Id="rId28" Type="http://schemas.openxmlformats.org/officeDocument/2006/relationships/hyperlink" Target="https://space.oscar.wmo.int/spacecapabilities" TargetMode="External"/><Relationship Id="rId49" Type="http://schemas.openxmlformats.org/officeDocument/2006/relationships/hyperlink" Target="https://goosocean.org/" TargetMode="External"/><Relationship Id="rId114" Type="http://schemas.openxmlformats.org/officeDocument/2006/relationships/image" Target="media/image51.png"/><Relationship Id="rId119" Type="http://schemas.openxmlformats.org/officeDocument/2006/relationships/oleObject" Target="embeddings/oleObject1.bin"/><Relationship Id="rId44" Type="http://schemas.openxmlformats.org/officeDocument/2006/relationships/hyperlink" Target="https://community.wmo.int/en/activity-areas/wmo-hydrological-observing-system-whos" TargetMode="External"/><Relationship Id="rId60" Type="http://schemas.openxmlformats.org/officeDocument/2006/relationships/image" Target="media/image14.jpeg"/><Relationship Id="rId65" Type="http://schemas.openxmlformats.org/officeDocument/2006/relationships/image" Target="media/image18.png"/><Relationship Id="rId81" Type="http://schemas.openxmlformats.org/officeDocument/2006/relationships/image" Target="media/image27.png"/><Relationship Id="rId86" Type="http://schemas.openxmlformats.org/officeDocument/2006/relationships/hyperlink" Target="http://www.itu.int/rec/R-REC-F.1245/en" TargetMode="External"/><Relationship Id="rId130" Type="http://schemas.openxmlformats.org/officeDocument/2006/relationships/image" Target="media/image62.png"/><Relationship Id="rId135" Type="http://schemas.openxmlformats.org/officeDocument/2006/relationships/image" Target="media/image66.png"/><Relationship Id="rId151" Type="http://schemas.openxmlformats.org/officeDocument/2006/relationships/hyperlink" Target="https://eur01.safelinks.protection.outlook.com/?url=https%3A%2F%2Fwww.itu.int%2Fen%2FITU-D%2FEmergency-Telecommunications%2FPages%2FEarly-Warnings-for-All-Initiative.aspx%23gsc.tab%3D0&amp;data=05%7C02%7Ckirsty.mcbeath%40metoffice.gov.uk%7C276d765220c74097d02f08dc8704a7bc%7C17f1816120d7474687fd50fe3e3b6619%7C0%7C0%7C638533701552446104%7CUnknown%7CTWFpbGZsb3d8eyJWIjoiMC4wLjAwMDAiLCJQIjoiV2luMzIiLCJBTiI6Ik1haWwiLCJXVCI6Mn0%3D%7C0%7C%7C%7C&amp;sdata=Qw%2BXZdu0dfU4GVtMiiEkrN3TQHvIrL0Vw22l9ShFrXA%3D&amp;reserved=0" TargetMode="External"/><Relationship Id="rId156" Type="http://schemas.openxmlformats.org/officeDocument/2006/relationships/hyperlink" Target="https://www.itu.int/pub/R-REP-RS.2489" TargetMode="External"/><Relationship Id="rId177" Type="http://schemas.openxmlformats.org/officeDocument/2006/relationships/header" Target="header16.xml"/><Relationship Id="rId172" Type="http://schemas.openxmlformats.org/officeDocument/2006/relationships/header" Target="header12.xml"/><Relationship Id="rId13" Type="http://schemas.openxmlformats.org/officeDocument/2006/relationships/image" Target="media/image3.png"/><Relationship Id="rId18" Type="http://schemas.openxmlformats.org/officeDocument/2006/relationships/footer" Target="footer1.xml"/><Relationship Id="rId39" Type="http://schemas.openxmlformats.org/officeDocument/2006/relationships/hyperlink" Target="https://community.wmo.int/en/activity-areas/WIGOS" TargetMode="External"/><Relationship Id="rId109" Type="http://schemas.openxmlformats.org/officeDocument/2006/relationships/image" Target="media/image47.png"/><Relationship Id="rId34" Type="http://schemas.openxmlformats.org/officeDocument/2006/relationships/hyperlink" Target="https://community.wmo.int/en/activity-areas/global-cryosphere-watch-gcw" TargetMode="External"/><Relationship Id="rId50" Type="http://schemas.openxmlformats.org/officeDocument/2006/relationships/header" Target="header5.xml"/><Relationship Id="rId55" Type="http://schemas.openxmlformats.org/officeDocument/2006/relationships/image" Target="media/image11.png"/><Relationship Id="rId76" Type="http://schemas.openxmlformats.org/officeDocument/2006/relationships/image" Target="media/image22.png"/><Relationship Id="rId97" Type="http://schemas.openxmlformats.org/officeDocument/2006/relationships/image" Target="media/image40.png"/><Relationship Id="rId104" Type="http://schemas.openxmlformats.org/officeDocument/2006/relationships/hyperlink" Target="http://www.jma.go.jp/jma/indexe.html" TargetMode="External"/><Relationship Id="rId120" Type="http://schemas.openxmlformats.org/officeDocument/2006/relationships/image" Target="media/image54.wmf"/><Relationship Id="rId125" Type="http://schemas.openxmlformats.org/officeDocument/2006/relationships/image" Target="media/image58.png"/><Relationship Id="rId141" Type="http://schemas.openxmlformats.org/officeDocument/2006/relationships/image" Target="media/image72.wmf"/><Relationship Id="rId146" Type="http://schemas.openxmlformats.org/officeDocument/2006/relationships/hyperlink" Target="https://www.itu.int/rec/R-REC-RS.1166/en" TargetMode="External"/><Relationship Id="rId167" Type="http://schemas.openxmlformats.org/officeDocument/2006/relationships/hyperlink" Target="https://doi.org/10.1029/2004JD004549" TargetMode="External"/><Relationship Id="rId7" Type="http://schemas.openxmlformats.org/officeDocument/2006/relationships/settings" Target="settings.xml"/><Relationship Id="rId71" Type="http://schemas.openxmlformats.org/officeDocument/2006/relationships/hyperlink" Target="https://library.wmo.int/records/item/68808-report-of-wmo-s-2022-upper-air-instrument-intercomparison-campaign?offset=1" TargetMode="External"/><Relationship Id="rId92" Type="http://schemas.openxmlformats.org/officeDocument/2006/relationships/image" Target="media/image35.png"/><Relationship Id="rId162" Type="http://schemas.openxmlformats.org/officeDocument/2006/relationships/hyperlink" Target="https://doi.org/10.1016/j.atmosres.2019.104624" TargetMode="External"/><Relationship Id="rId2" Type="http://schemas.openxmlformats.org/officeDocument/2006/relationships/customXml" Target="../customXml/item2.xml"/><Relationship Id="rId29" Type="http://schemas.openxmlformats.org/officeDocument/2006/relationships/hyperlink" Target="https://www.itu.int/pub/R-HDB-65" TargetMode="External"/><Relationship Id="rId24" Type="http://schemas.openxmlformats.org/officeDocument/2006/relationships/hyperlink" Target="https://community.wmo.int/en/activity-areas/WIGOS" TargetMode="External"/><Relationship Id="rId40" Type="http://schemas.openxmlformats.org/officeDocument/2006/relationships/hyperlink" Target="https://cgms-info.org/" TargetMode="External"/><Relationship Id="rId45" Type="http://schemas.openxmlformats.org/officeDocument/2006/relationships/hyperlink" Target="https://ceos.org/" TargetMode="External"/><Relationship Id="rId66" Type="http://schemas.openxmlformats.org/officeDocument/2006/relationships/image" Target="media/image19.png"/><Relationship Id="rId87" Type="http://schemas.openxmlformats.org/officeDocument/2006/relationships/hyperlink" Target="http://www.itu.int/rec/R-REC-M.1652/en" TargetMode="External"/><Relationship Id="rId110" Type="http://schemas.openxmlformats.org/officeDocument/2006/relationships/hyperlink" Target="https://www.itu.int/rec/R-REC-RS.515/en" TargetMode="External"/><Relationship Id="rId115" Type="http://schemas.openxmlformats.org/officeDocument/2006/relationships/image" Target="media/image52.png"/><Relationship Id="rId131" Type="http://schemas.openxmlformats.org/officeDocument/2006/relationships/image" Target="media/image63.png"/><Relationship Id="rId136" Type="http://schemas.openxmlformats.org/officeDocument/2006/relationships/image" Target="media/image67.png"/><Relationship Id="rId157" Type="http://schemas.openxmlformats.org/officeDocument/2006/relationships/hyperlink" Target="https://library.wmo.int/records/item/68661-guide-to-instruments-and-methods-of-observation?offset=3" TargetMode="External"/><Relationship Id="rId178" Type="http://schemas.openxmlformats.org/officeDocument/2006/relationships/fontTable" Target="fontTable.xml"/><Relationship Id="rId61" Type="http://schemas.openxmlformats.org/officeDocument/2006/relationships/image" Target="media/image15.jpeg"/><Relationship Id="rId82" Type="http://schemas.openxmlformats.org/officeDocument/2006/relationships/image" Target="media/image28.png"/><Relationship Id="rId152" Type="http://schemas.openxmlformats.org/officeDocument/2006/relationships/image" Target="media/image77.png"/><Relationship Id="rId173" Type="http://schemas.openxmlformats.org/officeDocument/2006/relationships/header" Target="header13.xml"/><Relationship Id="rId19" Type="http://schemas.openxmlformats.org/officeDocument/2006/relationships/header" Target="header4.xml"/><Relationship Id="rId14" Type="http://schemas.openxmlformats.org/officeDocument/2006/relationships/header" Target="header1.xml"/><Relationship Id="rId30" Type="http://schemas.openxmlformats.org/officeDocument/2006/relationships/hyperlink" Target="https://community.wmo.int/en/activity-areas/gaw" TargetMode="External"/><Relationship Id="rId35" Type="http://schemas.openxmlformats.org/officeDocument/2006/relationships/hyperlink" Target="https://gcos.wmo.int/" TargetMode="External"/><Relationship Id="rId56" Type="http://schemas.openxmlformats.org/officeDocument/2006/relationships/header" Target="header6.xml"/><Relationship Id="rId77" Type="http://schemas.openxmlformats.org/officeDocument/2006/relationships/image" Target="media/image23.png"/><Relationship Id="rId100" Type="http://schemas.openxmlformats.org/officeDocument/2006/relationships/image" Target="media/image43.jpeg"/><Relationship Id="rId105" Type="http://schemas.openxmlformats.org/officeDocument/2006/relationships/hyperlink" Target="https://link.springer.com/book/10.1007/978-3-030-52171-4" TargetMode="External"/><Relationship Id="rId126" Type="http://schemas.openxmlformats.org/officeDocument/2006/relationships/image" Target="media/image59.jpeg"/><Relationship Id="rId147" Type="http://schemas.openxmlformats.org/officeDocument/2006/relationships/header" Target="header9.xml"/><Relationship Id="rId168" Type="http://schemas.openxmlformats.org/officeDocument/2006/relationships/hyperlink" Target="https://doi.org/10.1175/BAMS-D-24-0050.1" TargetMode="External"/><Relationship Id="rId8" Type="http://schemas.openxmlformats.org/officeDocument/2006/relationships/webSettings" Target="webSettings.xml"/><Relationship Id="rId51" Type="http://schemas.openxmlformats.org/officeDocument/2006/relationships/image" Target="media/image7.jpeg"/><Relationship Id="rId72" Type="http://schemas.openxmlformats.org/officeDocument/2006/relationships/hyperlink" Target="https://www.itu.int/rec/R-REC-RS.1165/en" TargetMode="External"/><Relationship Id="rId93" Type="http://schemas.openxmlformats.org/officeDocument/2006/relationships/image" Target="media/image36.png"/><Relationship Id="rId98" Type="http://schemas.openxmlformats.org/officeDocument/2006/relationships/image" Target="media/image41.png"/><Relationship Id="rId121" Type="http://schemas.openxmlformats.org/officeDocument/2006/relationships/oleObject" Target="embeddings/oleObject2.bin"/><Relationship Id="rId142" Type="http://schemas.openxmlformats.org/officeDocument/2006/relationships/oleObject" Target="embeddings/oleObject3.bin"/><Relationship Id="rId163" Type="http://schemas.openxmlformats.org/officeDocument/2006/relationships/hyperlink" Target="https://doi.org/10.1002/wat2.1337" TargetMode="External"/><Relationship Id="rId3" Type="http://schemas.openxmlformats.org/officeDocument/2006/relationships/customXml" Target="../customXml/item3.xml"/><Relationship Id="rId25" Type="http://schemas.openxmlformats.org/officeDocument/2006/relationships/image" Target="media/image5.jpeg"/><Relationship Id="rId46" Type="http://schemas.openxmlformats.org/officeDocument/2006/relationships/hyperlink" Target="https://ceos.org/ourwork/virtual-constellations/acc/" TargetMode="External"/><Relationship Id="rId67" Type="http://schemas.openxmlformats.org/officeDocument/2006/relationships/hyperlink" Target="https://library.wmo.int/records/item/68695-guide-to-instruments-and-methods-of-observation?language_id=13&amp;back=&amp;offset=" TargetMode="External"/><Relationship Id="rId116" Type="http://schemas.openxmlformats.org/officeDocument/2006/relationships/hyperlink" Target="https://www.itu.int/rec/R-REC-RS.1861/en" TargetMode="External"/><Relationship Id="rId137" Type="http://schemas.openxmlformats.org/officeDocument/2006/relationships/image" Target="media/image68.png"/><Relationship Id="rId158" Type="http://schemas.openxmlformats.org/officeDocument/2006/relationships/hyperlink" Target="https://library.wmo.int/records/item/66308-global-demonstration-campaign-for-evaluating-the-use-of-uncrewed-aircraft-systems-in-operational-meteorology-white-paper" TargetMode="External"/><Relationship Id="rId20" Type="http://schemas.openxmlformats.org/officeDocument/2006/relationships/footer" Target="footer2.xml"/><Relationship Id="rId41" Type="http://schemas.openxmlformats.org/officeDocument/2006/relationships/hyperlink" Target="https://space.oscar.wmo.int/spacecapabilities" TargetMode="External"/><Relationship Id="rId62" Type="http://schemas.openxmlformats.org/officeDocument/2006/relationships/hyperlink" Target="https://www.itu.int/rec/R-REC-RS.1165/en" TargetMode="External"/><Relationship Id="rId83" Type="http://schemas.openxmlformats.org/officeDocument/2006/relationships/image" Target="media/image29.png"/><Relationship Id="rId88" Type="http://schemas.openxmlformats.org/officeDocument/2006/relationships/image" Target="media/image31.png"/><Relationship Id="rId111" Type="http://schemas.openxmlformats.org/officeDocument/2006/relationships/image" Target="media/image48.png"/><Relationship Id="rId132" Type="http://schemas.openxmlformats.org/officeDocument/2006/relationships/image" Target="media/image64.jpeg"/><Relationship Id="rId153" Type="http://schemas.openxmlformats.org/officeDocument/2006/relationships/image" Target="media/image78.jpeg"/><Relationship Id="rId174" Type="http://schemas.openxmlformats.org/officeDocument/2006/relationships/header" Target="header14.xml"/><Relationship Id="rId179" Type="http://schemas.openxmlformats.org/officeDocument/2006/relationships/theme" Target="theme/theme1.xml"/><Relationship Id="rId15" Type="http://schemas.openxmlformats.org/officeDocument/2006/relationships/header" Target="header2.xml"/><Relationship Id="rId36" Type="http://schemas.openxmlformats.org/officeDocument/2006/relationships/hyperlink" Target="https://goosocean.org/" TargetMode="External"/><Relationship Id="rId57" Type="http://schemas.openxmlformats.org/officeDocument/2006/relationships/hyperlink" Target="https://oscar.wmo.int/surface/" TargetMode="External"/><Relationship Id="rId106" Type="http://schemas.openxmlformats.org/officeDocument/2006/relationships/hyperlink" Target="https://www.cambridge.org/core/books/atmospheric-radar/49A1C21C0631CDE6AA5CA95AA91C39E5" TargetMode="External"/><Relationship Id="rId127" Type="http://schemas.openxmlformats.org/officeDocument/2006/relationships/image" Target="media/image60.png"/><Relationship Id="rId10" Type="http://schemas.openxmlformats.org/officeDocument/2006/relationships/endnotes" Target="endnotes.xml"/><Relationship Id="rId31" Type="http://schemas.openxmlformats.org/officeDocument/2006/relationships/hyperlink" Target="https://ceos.org/" TargetMode="External"/><Relationship Id="rId52" Type="http://schemas.openxmlformats.org/officeDocument/2006/relationships/image" Target="media/image8.jpeg"/><Relationship Id="rId73" Type="http://schemas.openxmlformats.org/officeDocument/2006/relationships/header" Target="header7.xml"/><Relationship Id="rId78" Type="http://schemas.openxmlformats.org/officeDocument/2006/relationships/image" Target="media/image24.png"/><Relationship Id="rId94" Type="http://schemas.openxmlformats.org/officeDocument/2006/relationships/image" Target="media/image37.jpeg"/><Relationship Id="rId99" Type="http://schemas.openxmlformats.org/officeDocument/2006/relationships/image" Target="media/image42.png"/><Relationship Id="rId101" Type="http://schemas.openxmlformats.org/officeDocument/2006/relationships/image" Target="media/image44.png"/><Relationship Id="rId122" Type="http://schemas.openxmlformats.org/officeDocument/2006/relationships/image" Target="media/image55.png"/><Relationship Id="rId143" Type="http://schemas.openxmlformats.org/officeDocument/2006/relationships/image" Target="media/image73.png"/><Relationship Id="rId148" Type="http://schemas.openxmlformats.org/officeDocument/2006/relationships/image" Target="media/image76.jpeg"/><Relationship Id="rId164" Type="http://schemas.openxmlformats.org/officeDocument/2006/relationships/hyperlink" Target="https://doi.org/10.3390/s21175872" TargetMode="External"/><Relationship Id="rId169" Type="http://schemas.openxmlformats.org/officeDocument/2006/relationships/hyperlink" Target="https://doi.org/10.1016/j.rinp.2014.12.006"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s://cgms-info.org/" TargetMode="External"/><Relationship Id="rId47" Type="http://schemas.openxmlformats.org/officeDocument/2006/relationships/hyperlink" Target="https://community.wmo.int/en/activity-areas/global-cryosphere-watch-gcw" TargetMode="External"/><Relationship Id="rId68" Type="http://schemas.openxmlformats.org/officeDocument/2006/relationships/hyperlink" Target="https://library.wmo.int/records/item/55063-manual-on-the-wmo-integrated-global-observing-system-wmo-no-1160?offset=42" TargetMode="External"/><Relationship Id="rId89" Type="http://schemas.openxmlformats.org/officeDocument/2006/relationships/image" Target="media/image32.png"/><Relationship Id="rId112" Type="http://schemas.openxmlformats.org/officeDocument/2006/relationships/image" Target="media/image49.png"/><Relationship Id="rId133" Type="http://schemas.openxmlformats.org/officeDocument/2006/relationships/hyperlink" Target="https://www.itu.int/rec/R-REC-RS.1166/en" TargetMode="External"/><Relationship Id="rId154" Type="http://schemas.openxmlformats.org/officeDocument/2006/relationships/image" Target="media/image79.jpeg"/><Relationship Id="rId175" Type="http://schemas.openxmlformats.org/officeDocument/2006/relationships/footer" Target="footer4.xml"/><Relationship Id="rId16" Type="http://schemas.openxmlformats.org/officeDocument/2006/relationships/hyperlink" Target="mailto:publications@wmo.int" TargetMode="External"/><Relationship Id="rId37" Type="http://schemas.openxmlformats.org/officeDocument/2006/relationships/hyperlink" Target="https://goosocean.org/" TargetMode="External"/><Relationship Id="rId58" Type="http://schemas.openxmlformats.org/officeDocument/2006/relationships/image" Target="media/image12.png"/><Relationship Id="rId79" Type="http://schemas.openxmlformats.org/officeDocument/2006/relationships/image" Target="media/image25.png"/><Relationship Id="rId102" Type="http://schemas.openxmlformats.org/officeDocument/2006/relationships/image" Target="media/image45.png"/><Relationship Id="rId123" Type="http://schemas.openxmlformats.org/officeDocument/2006/relationships/image" Target="media/image56.png"/><Relationship Id="rId144" Type="http://schemas.openxmlformats.org/officeDocument/2006/relationships/image" Target="media/image74.png"/><Relationship Id="rId90" Type="http://schemas.openxmlformats.org/officeDocument/2006/relationships/image" Target="media/image33.png"/><Relationship Id="rId165" Type="http://schemas.openxmlformats.org/officeDocument/2006/relationships/hyperlink" Target="https://doi.org/10.1029/2018SW002119" TargetMode="External"/><Relationship Id="rId27" Type="http://schemas.openxmlformats.org/officeDocument/2006/relationships/image" Target="media/image6.jpeg"/><Relationship Id="rId48" Type="http://schemas.openxmlformats.org/officeDocument/2006/relationships/hyperlink" Target="https://gcos.wmo.int/" TargetMode="External"/><Relationship Id="rId69" Type="http://schemas.openxmlformats.org/officeDocument/2006/relationships/hyperlink" Target="https://oscar.wmo.int/surface/" TargetMode="External"/><Relationship Id="rId113" Type="http://schemas.openxmlformats.org/officeDocument/2006/relationships/image" Target="media/image50.png"/><Relationship Id="rId134" Type="http://schemas.openxmlformats.org/officeDocument/2006/relationships/image" Target="media/image65.png"/><Relationship Id="rId80" Type="http://schemas.openxmlformats.org/officeDocument/2006/relationships/image" Target="media/image26.png"/><Relationship Id="rId155" Type="http://schemas.openxmlformats.org/officeDocument/2006/relationships/image" Target="media/image80.png"/><Relationship Id="rId176" Type="http://schemas.openxmlformats.org/officeDocument/2006/relationships/header" Target="header15.xml"/><Relationship Id="rId17" Type="http://schemas.openxmlformats.org/officeDocument/2006/relationships/header" Target="header3.xml"/><Relationship Id="rId38" Type="http://schemas.openxmlformats.org/officeDocument/2006/relationships/hyperlink" Target="https://library.wmo.int/records/item/55063-manual-on-the-wmo-integrated-global-observing-system-wmo-no-1160?offset=42" TargetMode="External"/><Relationship Id="rId59" Type="http://schemas.openxmlformats.org/officeDocument/2006/relationships/image" Target="media/image13.png"/><Relationship Id="rId103" Type="http://schemas.openxmlformats.org/officeDocument/2006/relationships/image" Target="media/image46.png"/><Relationship Id="rId124" Type="http://schemas.openxmlformats.org/officeDocument/2006/relationships/image" Target="media/image57.png"/><Relationship Id="rId70" Type="http://schemas.openxmlformats.org/officeDocument/2006/relationships/hyperlink" Target="https://library.wmo.int/records/item/55696-guide-to-the-wmo-integrated-global-observing-system?offset=4" TargetMode="External"/><Relationship Id="rId91" Type="http://schemas.openxmlformats.org/officeDocument/2006/relationships/image" Target="media/image34.png"/><Relationship Id="rId145" Type="http://schemas.openxmlformats.org/officeDocument/2006/relationships/image" Target="media/image75.png"/><Relationship Id="rId166" Type="http://schemas.openxmlformats.org/officeDocument/2006/relationships/hyperlink" Target="https://doi.org/10.3390/rs15082157" TargetMode="External"/><Relationship Id="rId1" Type="http://schemas.openxmlformats.org/officeDocument/2006/relationships/customXml" Target="../customXml/item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hamovaa\AppData\Roaming\Microsoft\Templates\PE_B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Comments xmlns="4c6a61cb-1973-4fc6-92ae-f4d7a4471404"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F6A21633CE4D0042A29F9F350940EDD1" ma:contentTypeVersion="2" ma:contentTypeDescription="Create a new document." ma:contentTypeScope="" ma:versionID="6c81693660d9078e6b5df8c3ad9ab059">
  <xsd:schema xmlns:xsd="http://www.w3.org/2001/XMLSchema" xmlns:xs="http://www.w3.org/2001/XMLSchema" xmlns:p="http://schemas.microsoft.com/office/2006/metadata/properties" xmlns:ns2="4c6a61cb-1973-4fc6-92ae-f4d7a4471404" xmlns:ns3="1302922a-1e41-4c82-8201-8b0eeb549b51" targetNamespace="http://schemas.microsoft.com/office/2006/metadata/properties" ma:root="true" ma:fieldsID="49e34e532a6cae690fd20b416d0e6a5b" ns2:_="" ns3:_="">
    <xsd:import namespace="4c6a61cb-1973-4fc6-92ae-f4d7a4471404"/>
    <xsd:import namespace="1302922a-1e41-4c82-8201-8b0eeb549b51"/>
    <xsd:element name="properties">
      <xsd:complexType>
        <xsd:sequence>
          <xsd:element name="documentManagement">
            <xsd:complexType>
              <xsd:all>
                <xsd:element ref="ns2:Comments" minOccurs="0"/>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c6a61cb-1973-4fc6-92ae-f4d7a4471404" elementFormDefault="qualified">
    <xsd:import namespace="http://schemas.microsoft.com/office/2006/documentManagement/types"/>
    <xsd:import namespace="http://schemas.microsoft.com/office/infopath/2007/PartnerControls"/>
    <xsd:element name="Comments" ma:index="8" nillable="true" ma:displayName="Comments" ma:internalName="Comment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302922a-1e41-4c82-8201-8b0eeb549b51" elementFormDefault="qualified">
    <xsd:import namespace="http://schemas.microsoft.com/office/2006/documentManagement/types"/>
    <xsd:import namespace="http://schemas.microsoft.com/office/infopath/2007/PartnerControls"/>
    <xsd:element name="SharedWithUsers" ma:index="9"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0DC9155-52AC-4730-BD46-BFE4C82544A6}">
  <ds:schemaRefs>
    <ds:schemaRef ds:uri="http://schemas.microsoft.com/sharepoint/v3/contenttype/forms"/>
  </ds:schemaRefs>
</ds:datastoreItem>
</file>

<file path=customXml/itemProps2.xml><?xml version="1.0" encoding="utf-8"?>
<ds:datastoreItem xmlns:ds="http://schemas.openxmlformats.org/officeDocument/2006/customXml" ds:itemID="{D54D6D09-8858-407E-B4F9-29B35E901DA0}">
  <ds:schemaRefs>
    <ds:schemaRef ds:uri="http://schemas.microsoft.com/office/2006/metadata/properties"/>
    <ds:schemaRef ds:uri="http://purl.org/dc/elements/1.1/"/>
    <ds:schemaRef ds:uri="4c6a61cb-1973-4fc6-92ae-f4d7a4471404"/>
    <ds:schemaRef ds:uri="http://purl.org/dc/dcmitype/"/>
    <ds:schemaRef ds:uri="http://schemas.openxmlformats.org/package/2006/metadata/core-properties"/>
    <ds:schemaRef ds:uri="http://schemas.microsoft.com/office/2006/documentManagement/types"/>
    <ds:schemaRef ds:uri="http://schemas.microsoft.com/office/infopath/2007/PartnerControls"/>
    <ds:schemaRef ds:uri="http://purl.org/dc/terms/"/>
    <ds:schemaRef ds:uri="http://www.w3.org/XML/1998/namespace"/>
    <ds:schemaRef ds:uri="1302922a-1e41-4c82-8201-8b0eeb549b51"/>
  </ds:schemaRefs>
</ds:datastoreItem>
</file>

<file path=customXml/itemProps3.xml><?xml version="1.0" encoding="utf-8"?>
<ds:datastoreItem xmlns:ds="http://schemas.openxmlformats.org/officeDocument/2006/customXml" ds:itemID="{687AFE0E-1938-49A2-A7F9-517B674A24D8}">
  <ds:schemaRefs>
    <ds:schemaRef ds:uri="http://schemas.openxmlformats.org/officeDocument/2006/bibliography"/>
  </ds:schemaRefs>
</ds:datastoreItem>
</file>

<file path=customXml/itemProps4.xml><?xml version="1.0" encoding="utf-8"?>
<ds:datastoreItem xmlns:ds="http://schemas.openxmlformats.org/officeDocument/2006/customXml" ds:itemID="{7DC05A63-BA4F-48C4-809C-5C44CD97405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c6a61cb-1973-4fc6-92ae-f4d7a4471404"/>
    <ds:schemaRef ds:uri="1302922a-1e41-4c82-8201-8b0eeb549b5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3976fa30-1907-4356-8241-62ea5e1c0256}" enabled="1" method="Standard" siteId="{9a5cacd0-2bef-4dd7-ac5c-7ebe1f54f495}" removed="0"/>
</clbl:labelList>
</file>

<file path=docProps/app.xml><?xml version="1.0" encoding="utf-8"?>
<Properties xmlns="http://schemas.openxmlformats.org/officeDocument/2006/extended-properties" xmlns:vt="http://schemas.openxmlformats.org/officeDocument/2006/docPropsVTypes">
  <Template>PE_BR.dotm</Template>
  <TotalTime>783</TotalTime>
  <Pages>158</Pages>
  <Words>53591</Words>
  <Characters>318704</Characters>
  <Application>Microsoft Office Word</Application>
  <DocSecurity>0</DocSecurity>
  <Lines>7082</Lines>
  <Paragraphs>4091</Paragraphs>
  <ScaleCrop>false</ScaleCrop>
  <HeadingPairs>
    <vt:vector size="2" baseType="variant">
      <vt:variant>
        <vt:lpstr>Title</vt:lpstr>
      </vt:variant>
      <vt:variant>
        <vt:i4>1</vt:i4>
      </vt:variant>
    </vt:vector>
  </HeadingPairs>
  <TitlesOfParts>
    <vt:vector size="1" baseType="lpstr">
      <vt:lpstr>Use of radio spectrum for meteorology: weather, climate, water and related environmental applications</vt:lpstr>
    </vt:vector>
  </TitlesOfParts>
  <Company>ITU</Company>
  <LinksUpToDate>false</LinksUpToDate>
  <CharactersWithSpaces>368204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Use of radio spectrum for meteorology: weather, climate, water and related environmental applications</dc:title>
  <dc:creator/>
  <cp:lastModifiedBy>Gachet, Christelle</cp:lastModifiedBy>
  <cp:revision>49</cp:revision>
  <cp:lastPrinted>2026-05-08T11:24:00Z</cp:lastPrinted>
  <dcterms:created xsi:type="dcterms:W3CDTF">2026-04-07T08:21:00Z</dcterms:created>
  <dcterms:modified xsi:type="dcterms:W3CDTF">2026-05-08T11:30:00Z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num">
    <vt:lpwstr>PE_BR.DOT</vt:lpwstr>
  </property>
  <property fmtid="{D5CDD505-2E9C-101B-9397-08002B2CF9AE}" pid="3" name="Docdate">
    <vt:lpwstr/>
  </property>
  <property fmtid="{D5CDD505-2E9C-101B-9397-08002B2CF9AE}" pid="4" name="Docorlang">
    <vt:lpwstr/>
  </property>
  <property fmtid="{D5CDD505-2E9C-101B-9397-08002B2CF9AE}" pid="5" name="ContentTypeId">
    <vt:lpwstr>0x010100F6A21633CE4D0042A29F9F350940EDD1</vt:lpwstr>
  </property>
</Properties>
</file>