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0D09D" w14:textId="77777777" w:rsidR="00E609A9" w:rsidRPr="00ED3BD6" w:rsidRDefault="00E609A9" w:rsidP="00E609A9">
      <w:bookmarkStart w:id="0" w:name="_Toc127852941"/>
      <w:bookmarkStart w:id="1" w:name="_Toc129148514"/>
    </w:p>
    <w:p w14:paraId="37A0D09E" w14:textId="77777777" w:rsidR="005A7033" w:rsidRPr="00ED3BD6" w:rsidRDefault="005A7033" w:rsidP="00E609A9"/>
    <w:p w14:paraId="37A0D09F" w14:textId="77777777" w:rsidR="00F65B7D" w:rsidRPr="00ED3BD6" w:rsidRDefault="00F65B7D" w:rsidP="00E609A9"/>
    <w:p w14:paraId="37A0D0A0" w14:textId="77777777" w:rsidR="00F65B7D" w:rsidRPr="00ED3BD6" w:rsidRDefault="00F65B7D" w:rsidP="00E609A9"/>
    <w:p w14:paraId="37A0D0A1" w14:textId="77777777" w:rsidR="00E609A9" w:rsidRPr="00ED3BD6" w:rsidRDefault="00E609A9" w:rsidP="00E609A9"/>
    <w:p w14:paraId="37A0D0A2" w14:textId="77777777" w:rsidR="008E65F4" w:rsidRPr="00ED3BD6" w:rsidRDefault="008E65F4" w:rsidP="00E609A9"/>
    <w:p w14:paraId="37A0D0A3" w14:textId="77777777" w:rsidR="00F65B7D" w:rsidRPr="00ED3BD6" w:rsidRDefault="00F65B7D" w:rsidP="00E609A9"/>
    <w:p w14:paraId="37A0D0A4" w14:textId="77777777" w:rsidR="00E609A9" w:rsidRPr="00ED3BD6" w:rsidRDefault="00E609A9" w:rsidP="00E609A9"/>
    <w:p w14:paraId="37A0D0A5" w14:textId="0CBE52BD" w:rsidR="00E62E91" w:rsidRPr="00ED3BD6" w:rsidRDefault="00AB0EBA" w:rsidP="003042CB">
      <w:pPr>
        <w:jc w:val="left"/>
        <w:rPr>
          <w:rFonts w:ascii="Arial" w:hAnsi="Arial" w:cs="Arial"/>
          <w:b/>
          <w:i/>
          <w:sz w:val="76"/>
          <w:szCs w:val="76"/>
        </w:rPr>
      </w:pPr>
      <w:r w:rsidRPr="00ED3BD6">
        <w:rPr>
          <w:rFonts w:ascii="Arial" w:hAnsi="Arial" w:cs="Arial"/>
          <w:b/>
          <w:i/>
          <w:sz w:val="76"/>
          <w:szCs w:val="76"/>
        </w:rPr>
        <w:t>Handbook on</w:t>
      </w:r>
      <w:r w:rsidRPr="00ED3BD6">
        <w:rPr>
          <w:rFonts w:ascii="Arial" w:hAnsi="Arial" w:cs="Arial"/>
          <w:b/>
          <w:i/>
          <w:sz w:val="76"/>
          <w:szCs w:val="76"/>
        </w:rPr>
        <w:br/>
      </w:r>
      <w:r w:rsidR="003042CB" w:rsidRPr="00ED3BD6">
        <w:rPr>
          <w:rFonts w:ascii="Arial" w:hAnsi="Arial" w:cs="Arial"/>
          <w:b/>
          <w:i/>
          <w:sz w:val="76"/>
          <w:szCs w:val="76"/>
        </w:rPr>
        <w:t xml:space="preserve">Space </w:t>
      </w:r>
      <w:r w:rsidR="00541772">
        <w:rPr>
          <w:rFonts w:ascii="Arial" w:hAnsi="Arial" w:cs="Arial"/>
          <w:b/>
          <w:i/>
          <w:sz w:val="76"/>
          <w:szCs w:val="76"/>
        </w:rPr>
        <w:t>r</w:t>
      </w:r>
      <w:r w:rsidR="003042CB" w:rsidRPr="00ED3BD6">
        <w:rPr>
          <w:rFonts w:ascii="Arial" w:hAnsi="Arial" w:cs="Arial"/>
          <w:b/>
          <w:i/>
          <w:sz w:val="76"/>
          <w:szCs w:val="76"/>
        </w:rPr>
        <w:t xml:space="preserve">esearch </w:t>
      </w:r>
      <w:r w:rsidR="00541772">
        <w:rPr>
          <w:rFonts w:ascii="Arial" w:hAnsi="Arial" w:cs="Arial"/>
          <w:b/>
          <w:i/>
          <w:sz w:val="76"/>
          <w:szCs w:val="76"/>
        </w:rPr>
        <w:t>c</w:t>
      </w:r>
      <w:r w:rsidR="003042CB" w:rsidRPr="00ED3BD6">
        <w:rPr>
          <w:rFonts w:ascii="Arial" w:hAnsi="Arial" w:cs="Arial"/>
          <w:b/>
          <w:i/>
          <w:sz w:val="76"/>
          <w:szCs w:val="76"/>
        </w:rPr>
        <w:t>ommunication</w:t>
      </w:r>
    </w:p>
    <w:p w14:paraId="37A0D0A6" w14:textId="77777777" w:rsidR="00E81A0D" w:rsidRPr="00ED3BD6" w:rsidRDefault="00E81A0D" w:rsidP="00E62E91"/>
    <w:p w14:paraId="37A0D0A7" w14:textId="77777777" w:rsidR="00E62E91" w:rsidRPr="00ED3BD6" w:rsidRDefault="00E62E91" w:rsidP="00E62E91"/>
    <w:p w14:paraId="37A0D0A8" w14:textId="77777777" w:rsidR="00D629F1" w:rsidRPr="00ED3BD6" w:rsidRDefault="00D629F1" w:rsidP="00E62E91"/>
    <w:p w14:paraId="37A0D0A9" w14:textId="77777777" w:rsidR="00E81A0D" w:rsidRPr="00ED3BD6" w:rsidRDefault="00E81A0D" w:rsidP="00E609A9">
      <w:pPr>
        <w:jc w:val="left"/>
        <w:rPr>
          <w:b/>
          <w:sz w:val="28"/>
          <w:szCs w:val="28"/>
        </w:rPr>
      </w:pPr>
    </w:p>
    <w:p w14:paraId="37A0D0AA" w14:textId="77777777" w:rsidR="00D629F1" w:rsidRPr="00ED3BD6" w:rsidRDefault="00D629F1" w:rsidP="00E609A9">
      <w:pPr>
        <w:jc w:val="left"/>
        <w:rPr>
          <w:b/>
          <w:sz w:val="28"/>
          <w:szCs w:val="28"/>
        </w:rPr>
      </w:pPr>
    </w:p>
    <w:p w14:paraId="37A0D0AB" w14:textId="77777777" w:rsidR="00D629F1" w:rsidRPr="00ED3BD6" w:rsidRDefault="00D629F1" w:rsidP="00D629F1">
      <w:pPr>
        <w:spacing w:before="0"/>
        <w:jc w:val="left"/>
        <w:rPr>
          <w:b/>
          <w:sz w:val="28"/>
          <w:szCs w:val="28"/>
        </w:rPr>
      </w:pPr>
    </w:p>
    <w:p w14:paraId="37A0D0AC" w14:textId="77777777" w:rsidR="00603DA5" w:rsidRPr="00ED3BD6" w:rsidRDefault="00603DA5" w:rsidP="00E609A9">
      <w:pPr>
        <w:jc w:val="left"/>
        <w:rPr>
          <w:b/>
          <w:sz w:val="28"/>
          <w:szCs w:val="28"/>
        </w:rPr>
      </w:pPr>
    </w:p>
    <w:p w14:paraId="37A0D0AD" w14:textId="77777777" w:rsidR="0084311E" w:rsidRPr="00ED3BD6" w:rsidRDefault="0084311E" w:rsidP="00E609A9">
      <w:pPr>
        <w:jc w:val="left"/>
        <w:rPr>
          <w:b/>
          <w:sz w:val="28"/>
          <w:szCs w:val="28"/>
        </w:rPr>
      </w:pPr>
    </w:p>
    <w:p w14:paraId="37A0D0B1" w14:textId="77777777" w:rsidR="0084311E" w:rsidRDefault="0084311E" w:rsidP="00E609A9">
      <w:pPr>
        <w:jc w:val="left"/>
        <w:rPr>
          <w:b/>
          <w:sz w:val="28"/>
          <w:szCs w:val="28"/>
        </w:rPr>
      </w:pPr>
    </w:p>
    <w:p w14:paraId="18EFAC1E" w14:textId="77777777" w:rsidR="00675DD3" w:rsidRDefault="00675DD3" w:rsidP="00E609A9">
      <w:pPr>
        <w:jc w:val="left"/>
        <w:rPr>
          <w:b/>
          <w:sz w:val="28"/>
          <w:szCs w:val="28"/>
        </w:rPr>
      </w:pPr>
    </w:p>
    <w:p w14:paraId="5C45F8A0" w14:textId="77777777" w:rsidR="00675DD3" w:rsidRDefault="00675DD3" w:rsidP="00E609A9">
      <w:pPr>
        <w:jc w:val="left"/>
        <w:rPr>
          <w:b/>
          <w:sz w:val="28"/>
          <w:szCs w:val="28"/>
        </w:rPr>
      </w:pPr>
    </w:p>
    <w:p w14:paraId="14EE91BF" w14:textId="77777777" w:rsidR="00675DD3" w:rsidRDefault="00675DD3" w:rsidP="00E609A9">
      <w:pPr>
        <w:jc w:val="left"/>
        <w:rPr>
          <w:b/>
          <w:sz w:val="28"/>
          <w:szCs w:val="28"/>
        </w:rPr>
      </w:pPr>
    </w:p>
    <w:p w14:paraId="5BDEC5C4" w14:textId="77777777" w:rsidR="00675DD3" w:rsidRPr="00ED3BD6" w:rsidRDefault="00675DD3" w:rsidP="00E609A9">
      <w:pPr>
        <w:jc w:val="left"/>
        <w:rPr>
          <w:b/>
          <w:sz w:val="28"/>
          <w:szCs w:val="28"/>
        </w:rPr>
      </w:pPr>
    </w:p>
    <w:p w14:paraId="37A0D0B3" w14:textId="77777777" w:rsidR="0084311E" w:rsidRPr="00ED3BD6" w:rsidRDefault="0084311E" w:rsidP="00817DB2">
      <w:pPr>
        <w:jc w:val="left"/>
        <w:rPr>
          <w:rFonts w:ascii="Arial" w:hAnsi="Arial" w:cs="Arial"/>
          <w:b/>
          <w:i/>
          <w:sz w:val="28"/>
          <w:szCs w:val="28"/>
        </w:rPr>
      </w:pPr>
    </w:p>
    <w:p w14:paraId="37A0D0B4" w14:textId="51F5E1EC" w:rsidR="00817DB2" w:rsidRPr="00ED3BD6" w:rsidRDefault="00817DB2" w:rsidP="00817DB2">
      <w:pPr>
        <w:jc w:val="left"/>
        <w:rPr>
          <w:rFonts w:ascii="Arial" w:hAnsi="Arial" w:cs="Arial"/>
          <w:b/>
          <w:i/>
          <w:sz w:val="28"/>
          <w:szCs w:val="28"/>
        </w:rPr>
      </w:pPr>
      <w:r w:rsidRPr="00ED3BD6">
        <w:rPr>
          <w:rFonts w:ascii="Arial" w:hAnsi="Arial" w:cs="Arial"/>
          <w:b/>
          <w:i/>
          <w:sz w:val="28"/>
          <w:szCs w:val="28"/>
        </w:rPr>
        <w:t>Edition of 20</w:t>
      </w:r>
      <w:r w:rsidR="00281770" w:rsidRPr="00ED3BD6">
        <w:rPr>
          <w:rFonts w:ascii="Arial" w:hAnsi="Arial" w:cs="Arial"/>
          <w:b/>
          <w:i/>
          <w:sz w:val="28"/>
          <w:szCs w:val="28"/>
        </w:rPr>
        <w:t>26</w:t>
      </w:r>
    </w:p>
    <w:p w14:paraId="37A0D0B5" w14:textId="77777777" w:rsidR="008E65F4" w:rsidRPr="00ED3BD6" w:rsidRDefault="008E65F4" w:rsidP="00603DA5">
      <w:pPr>
        <w:tabs>
          <w:tab w:val="right" w:pos="9356"/>
        </w:tabs>
        <w:jc w:val="left"/>
        <w:rPr>
          <w:b/>
          <w:sz w:val="24"/>
          <w:szCs w:val="24"/>
        </w:rPr>
      </w:pPr>
    </w:p>
    <w:tbl>
      <w:tblPr>
        <w:tblW w:w="0" w:type="auto"/>
        <w:tblLayout w:type="fixed"/>
        <w:tblLook w:val="01E0" w:firstRow="1" w:lastRow="1" w:firstColumn="1" w:lastColumn="1" w:noHBand="0" w:noVBand="0"/>
      </w:tblPr>
      <w:tblGrid>
        <w:gridCol w:w="3969"/>
        <w:gridCol w:w="5670"/>
      </w:tblGrid>
      <w:tr w:rsidR="008E65F4" w:rsidRPr="00ED3BD6" w14:paraId="37A0D0B9" w14:textId="77777777" w:rsidTr="00457462">
        <w:tc>
          <w:tcPr>
            <w:tcW w:w="3969" w:type="dxa"/>
          </w:tcPr>
          <w:p w14:paraId="37A0D0B6" w14:textId="77777777" w:rsidR="008E65F4" w:rsidRPr="00ED3BD6" w:rsidRDefault="008E65F4" w:rsidP="00457462">
            <w:pPr>
              <w:tabs>
                <w:tab w:val="right" w:pos="9356"/>
              </w:tabs>
              <w:jc w:val="left"/>
              <w:rPr>
                <w:rFonts w:ascii="Arial" w:hAnsi="Arial" w:cs="Arial"/>
                <w:b/>
                <w:szCs w:val="22"/>
              </w:rPr>
            </w:pPr>
          </w:p>
          <w:p w14:paraId="37A0D0B7" w14:textId="77777777" w:rsidR="008E65F4" w:rsidRPr="00ED3BD6" w:rsidRDefault="008E65F4" w:rsidP="00457462">
            <w:pPr>
              <w:tabs>
                <w:tab w:val="right" w:pos="9356"/>
              </w:tabs>
              <w:spacing w:before="240"/>
              <w:jc w:val="left"/>
              <w:rPr>
                <w:b/>
                <w:spacing w:val="20"/>
                <w:sz w:val="20"/>
              </w:rPr>
            </w:pPr>
            <w:r w:rsidRPr="00ED3BD6">
              <w:rPr>
                <w:rFonts w:ascii="Arial" w:hAnsi="Arial" w:cs="Arial"/>
                <w:b/>
                <w:spacing w:val="20"/>
                <w:sz w:val="20"/>
              </w:rPr>
              <w:t>Radiocommunication Bureau</w:t>
            </w:r>
          </w:p>
        </w:tc>
        <w:tc>
          <w:tcPr>
            <w:tcW w:w="5670" w:type="dxa"/>
          </w:tcPr>
          <w:p w14:paraId="37A0D0B8" w14:textId="5F3704AD" w:rsidR="008E65F4" w:rsidRPr="00ED3BD6" w:rsidRDefault="00675DD3" w:rsidP="00457462">
            <w:pPr>
              <w:tabs>
                <w:tab w:val="right" w:pos="9356"/>
              </w:tabs>
              <w:jc w:val="right"/>
              <w:rPr>
                <w:b/>
                <w:sz w:val="24"/>
                <w:szCs w:val="24"/>
              </w:rPr>
            </w:pPr>
            <w:r>
              <w:rPr>
                <w:noProof/>
                <w:lang w:val="en-US" w:eastAsia="zh-CN"/>
              </w:rPr>
              <w:drawing>
                <wp:inline distT="0" distB="0" distL="0" distR="0" wp14:anchorId="5CBB5BA7" wp14:editId="6E398506">
                  <wp:extent cx="614991" cy="680948"/>
                  <wp:effectExtent l="0" t="0" r="0" b="5080"/>
                  <wp:docPr id="12" name="Picture 12"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TU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1813" cy="688502"/>
                          </a:xfrm>
                          <a:prstGeom prst="rect">
                            <a:avLst/>
                          </a:prstGeom>
                        </pic:spPr>
                      </pic:pic>
                    </a:graphicData>
                  </a:graphic>
                </wp:inline>
              </w:drawing>
            </w:r>
          </w:p>
        </w:tc>
      </w:tr>
    </w:tbl>
    <w:p w14:paraId="37A0D0BA" w14:textId="77777777" w:rsidR="00D21EBB" w:rsidRPr="00ED3BD6" w:rsidRDefault="00D21EBB" w:rsidP="00E609A9">
      <w:pPr>
        <w:jc w:val="right"/>
        <w:rPr>
          <w:sz w:val="32"/>
          <w:szCs w:val="32"/>
        </w:rPr>
        <w:sectPr w:rsidR="00D21EBB" w:rsidRPr="00ED3BD6" w:rsidSect="009C1B1E">
          <w:headerReference w:type="default" r:id="rId9"/>
          <w:footerReference w:type="default" r:id="rId10"/>
          <w:footnotePr>
            <w:pos w:val="beneathText"/>
          </w:footnotePr>
          <w:type w:val="nextColumn"/>
          <w:pgSz w:w="11907" w:h="16840" w:code="9"/>
          <w:pgMar w:top="1418" w:right="1134" w:bottom="1418" w:left="1134" w:header="720" w:footer="720" w:gutter="0"/>
          <w:cols w:space="720"/>
          <w:vAlign w:val="both"/>
          <w:titlePg/>
        </w:sectPr>
      </w:pPr>
    </w:p>
    <w:p w14:paraId="6A0A00AC" w14:textId="77777777" w:rsidR="00720EE0" w:rsidRDefault="00720EE0" w:rsidP="00720EE0">
      <w:bookmarkStart w:id="2" w:name="_Toc401051007"/>
      <w:bookmarkStart w:id="3" w:name="_Toc401061406"/>
      <w:bookmarkStart w:id="4" w:name="_Toc229499352"/>
      <w:bookmarkStart w:id="5" w:name="_Toc229575775"/>
      <w:bookmarkStart w:id="6" w:name="_Toc127852942"/>
      <w:bookmarkStart w:id="7" w:name="_Toc129148515"/>
      <w:bookmarkStart w:id="8" w:name="_Toc187465674"/>
      <w:bookmarkStart w:id="9" w:name="_Toc387830625"/>
      <w:bookmarkStart w:id="10" w:name="_Toc187465673"/>
    </w:p>
    <w:p w14:paraId="1CC8AC50" w14:textId="77777777" w:rsidR="00720EE0" w:rsidRDefault="00720EE0" w:rsidP="00720EE0"/>
    <w:p w14:paraId="59874D21" w14:textId="77777777" w:rsidR="00720EE0" w:rsidRDefault="00720EE0" w:rsidP="00720EE0"/>
    <w:p w14:paraId="36A6E38C" w14:textId="77777777" w:rsidR="00720EE0" w:rsidRDefault="00720EE0" w:rsidP="00720EE0"/>
    <w:p w14:paraId="3B7455AA" w14:textId="77777777" w:rsidR="00720EE0" w:rsidRDefault="00720EE0" w:rsidP="00720EE0"/>
    <w:p w14:paraId="7907327F" w14:textId="77777777" w:rsidR="00720EE0" w:rsidRDefault="00720EE0" w:rsidP="00720EE0"/>
    <w:p w14:paraId="242926E1" w14:textId="77777777" w:rsidR="00720EE0" w:rsidRDefault="00720EE0" w:rsidP="00720EE0"/>
    <w:p w14:paraId="59C53936" w14:textId="77777777" w:rsidR="00720EE0" w:rsidRDefault="00720EE0" w:rsidP="00720EE0"/>
    <w:p w14:paraId="7E30C4A6" w14:textId="77777777" w:rsidR="00720EE0" w:rsidRDefault="00720EE0" w:rsidP="00720EE0"/>
    <w:p w14:paraId="2FF5140F" w14:textId="77777777" w:rsidR="00720EE0" w:rsidRDefault="00720EE0" w:rsidP="00720EE0"/>
    <w:p w14:paraId="680F51BF" w14:textId="77777777" w:rsidR="00720EE0" w:rsidRDefault="00720EE0" w:rsidP="00720EE0"/>
    <w:p w14:paraId="2EC00579" w14:textId="77777777" w:rsidR="00720EE0" w:rsidRDefault="00720EE0" w:rsidP="00720EE0"/>
    <w:p w14:paraId="179EBAD1" w14:textId="77777777" w:rsidR="00720EE0" w:rsidRDefault="00720EE0" w:rsidP="00720EE0"/>
    <w:p w14:paraId="3F719ED2" w14:textId="77777777" w:rsidR="00720EE0" w:rsidRDefault="00720EE0" w:rsidP="00720EE0"/>
    <w:p w14:paraId="04E6AF4A" w14:textId="77777777" w:rsidR="00720EE0" w:rsidRDefault="00720EE0" w:rsidP="00720EE0"/>
    <w:p w14:paraId="20DF6AEC" w14:textId="77777777" w:rsidR="00720EE0" w:rsidRDefault="00720EE0" w:rsidP="00720EE0"/>
    <w:p w14:paraId="3615ACB0" w14:textId="77777777" w:rsidR="00720EE0" w:rsidRDefault="00720EE0" w:rsidP="00720EE0"/>
    <w:p w14:paraId="788EA451" w14:textId="77777777" w:rsidR="00720EE0" w:rsidRDefault="00720EE0" w:rsidP="00720EE0"/>
    <w:p w14:paraId="1342A31A" w14:textId="77777777" w:rsidR="00720EE0" w:rsidRDefault="00720EE0" w:rsidP="00720EE0"/>
    <w:p w14:paraId="7E77D0AB" w14:textId="77777777" w:rsidR="00720EE0" w:rsidRDefault="00720EE0" w:rsidP="00720EE0"/>
    <w:p w14:paraId="558D211D" w14:textId="77777777" w:rsidR="00720EE0" w:rsidRDefault="00720EE0" w:rsidP="00720EE0"/>
    <w:p w14:paraId="223C2C14" w14:textId="77777777" w:rsidR="00720EE0" w:rsidRDefault="00720EE0" w:rsidP="00720EE0"/>
    <w:p w14:paraId="7973CD3C" w14:textId="77777777" w:rsidR="00720EE0" w:rsidRDefault="00720EE0" w:rsidP="00720EE0"/>
    <w:p w14:paraId="6A956C0F" w14:textId="77777777" w:rsidR="00720EE0" w:rsidRDefault="00720EE0" w:rsidP="00720EE0"/>
    <w:p w14:paraId="015F5FA2" w14:textId="77777777" w:rsidR="00720EE0" w:rsidRDefault="00720EE0" w:rsidP="00720EE0"/>
    <w:p w14:paraId="6D259B3E" w14:textId="77777777" w:rsidR="00720EE0" w:rsidRDefault="00720EE0" w:rsidP="00720EE0"/>
    <w:p w14:paraId="56C19CDF" w14:textId="77777777" w:rsidR="00720EE0" w:rsidRDefault="00720EE0" w:rsidP="00720EE0"/>
    <w:p w14:paraId="5CAC00E2" w14:textId="77777777" w:rsidR="00720EE0" w:rsidRDefault="00720EE0" w:rsidP="00720EE0"/>
    <w:p w14:paraId="4DAAD131" w14:textId="77777777" w:rsidR="00720EE0" w:rsidRDefault="00720EE0" w:rsidP="00720EE0"/>
    <w:p w14:paraId="2D281EA4" w14:textId="77777777" w:rsidR="00720EE0" w:rsidRDefault="00720EE0" w:rsidP="00720EE0">
      <w:pPr>
        <w:tabs>
          <w:tab w:val="clear" w:pos="1134"/>
          <w:tab w:val="clear" w:pos="1871"/>
          <w:tab w:val="clear" w:pos="2268"/>
        </w:tabs>
        <w:overflowPunct/>
        <w:spacing w:before="0"/>
        <w:jc w:val="center"/>
        <w:textAlignment w:val="auto"/>
        <w:rPr>
          <w:rFonts w:ascii="TimesNewRoman" w:hAnsi="TimesNewRoman" w:cs="TimesNewRoman"/>
          <w:sz w:val="20"/>
          <w:lang w:eastAsia="zh-CN"/>
        </w:rPr>
      </w:pPr>
      <w:r>
        <w:rPr>
          <w:rFonts w:ascii="Symbol" w:hAnsi="Symbol" w:cs="Symbol"/>
          <w:sz w:val="20"/>
          <w:lang w:eastAsia="zh-CN"/>
        </w:rPr>
        <w:t xml:space="preserve"> </w:t>
      </w:r>
      <w:r>
        <w:rPr>
          <w:rFonts w:ascii="TimesNewRoman" w:hAnsi="TimesNewRoman" w:cs="TimesNewRoman"/>
          <w:sz w:val="20"/>
          <w:lang w:eastAsia="zh-CN"/>
        </w:rPr>
        <w:t>ITU 2026</w:t>
      </w:r>
    </w:p>
    <w:p w14:paraId="772C4B3F" w14:textId="77777777" w:rsidR="00720EE0" w:rsidRDefault="00720EE0" w:rsidP="00720EE0">
      <w:pPr>
        <w:tabs>
          <w:tab w:val="clear" w:pos="1134"/>
          <w:tab w:val="clear" w:pos="1871"/>
          <w:tab w:val="clear" w:pos="2268"/>
        </w:tabs>
        <w:overflowPunct/>
        <w:textAlignment w:val="auto"/>
      </w:pPr>
      <w:r>
        <w:rPr>
          <w:rFonts w:ascii="TimesNewRoman" w:hAnsi="TimesNewRoman" w:cs="TimesNewRoman"/>
          <w:sz w:val="20"/>
          <w:lang w:eastAsia="zh-CN"/>
        </w:rPr>
        <w:t>All rights reserved. No part of this publication may be reproduced, by any means whatsoever, without the prior written permission of ITU.</w:t>
      </w:r>
    </w:p>
    <w:p w14:paraId="794FAFA3" w14:textId="77777777" w:rsidR="00720EE0" w:rsidRDefault="00720EE0" w:rsidP="00720EE0"/>
    <w:p w14:paraId="2D3ADBE9" w14:textId="77777777" w:rsidR="00720EE0" w:rsidRDefault="00720EE0" w:rsidP="00720EE0"/>
    <w:p w14:paraId="0CF99756" w14:textId="77777777" w:rsidR="00720EE0" w:rsidRDefault="00720EE0" w:rsidP="00E565BD">
      <w:pPr>
        <w:pStyle w:val="Heading1"/>
        <w:spacing w:after="480"/>
        <w:jc w:val="center"/>
        <w:rPr>
          <w:szCs w:val="28"/>
        </w:rPr>
        <w:sectPr w:rsidR="00720EE0" w:rsidSect="00720EE0">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7" w:h="16840" w:code="9"/>
          <w:pgMar w:top="1418" w:right="1134" w:bottom="1418" w:left="1134" w:header="720" w:footer="720" w:gutter="0"/>
          <w:pgNumType w:fmt="lowerRoman"/>
          <w:cols w:space="720"/>
          <w:vAlign w:val="both"/>
          <w:titlePg/>
        </w:sectPr>
      </w:pPr>
    </w:p>
    <w:p w14:paraId="37A0D0BB" w14:textId="7CC85A3D" w:rsidR="00E565BD" w:rsidRPr="00ED3BD6" w:rsidRDefault="00E565BD" w:rsidP="00E565BD">
      <w:pPr>
        <w:pStyle w:val="Heading1"/>
        <w:spacing w:after="480"/>
        <w:jc w:val="center"/>
        <w:rPr>
          <w:szCs w:val="28"/>
        </w:rPr>
      </w:pPr>
      <w:r w:rsidRPr="00ED3BD6">
        <w:rPr>
          <w:szCs w:val="28"/>
        </w:rPr>
        <w:lastRenderedPageBreak/>
        <w:t>Preface</w:t>
      </w:r>
      <w:bookmarkEnd w:id="2"/>
      <w:bookmarkEnd w:id="3"/>
      <w:bookmarkEnd w:id="4"/>
      <w:bookmarkEnd w:id="5"/>
    </w:p>
    <w:p w14:paraId="4C9B7599" w14:textId="77777777" w:rsidR="005F3D0A" w:rsidRPr="00ED3BD6" w:rsidRDefault="005F3D0A" w:rsidP="005F3D0A">
      <w:pPr>
        <w:spacing w:before="480"/>
        <w:rPr>
          <w:rFonts w:asciiTheme="majorBidi" w:hAnsiTheme="majorBidi" w:cstheme="majorBidi"/>
          <w:szCs w:val="22"/>
          <w:lang w:eastAsia="ja-JP"/>
        </w:rPr>
      </w:pPr>
      <w:r w:rsidRPr="00ED3BD6">
        <w:rPr>
          <w:rFonts w:asciiTheme="majorBidi" w:hAnsiTheme="majorBidi" w:cstheme="majorBidi"/>
          <w:szCs w:val="22"/>
        </w:rPr>
        <w:t xml:space="preserve">The Handbook on space research communication has been developed by experts of Working Party (WP) 7B of Radiocommunication Study Group 7 (Science services). The original version was </w:t>
      </w:r>
      <w:r w:rsidRPr="00ED3BD6">
        <w:rPr>
          <w:rFonts w:asciiTheme="majorBidi" w:hAnsiTheme="majorBidi" w:cstheme="majorBidi"/>
          <w:spacing w:val="-2"/>
          <w:szCs w:val="22"/>
        </w:rPr>
        <w:t>created under the chairmanship of Mr S. Taylor (United States of America), Chair, Working Party 7B</w:t>
      </w:r>
      <w:r w:rsidRPr="00ED3BD6">
        <w:rPr>
          <w:rFonts w:asciiTheme="majorBidi" w:hAnsiTheme="majorBidi" w:cstheme="majorBidi"/>
          <w:szCs w:val="22"/>
        </w:rPr>
        <w:t xml:space="preserve">. </w:t>
      </w:r>
      <w:r w:rsidRPr="00ED3BD6">
        <w:rPr>
          <w:rFonts w:asciiTheme="majorBidi" w:hAnsiTheme="majorBidi" w:cstheme="majorBidi"/>
          <w:szCs w:val="22"/>
          <w:lang w:eastAsia="ja-JP"/>
        </w:rPr>
        <w:t>The 2014</w:t>
      </w:r>
      <w:r w:rsidRPr="00ED3BD6">
        <w:rPr>
          <w:rFonts w:asciiTheme="majorBidi" w:hAnsiTheme="majorBidi" w:cstheme="majorBidi"/>
          <w:szCs w:val="22"/>
        </w:rPr>
        <w:t xml:space="preserve"> version, under the chairmanship of Mr B. Kaufman (United States of America), Chair, Working Party 7B, incorporates information on the uses and technological advances in space research communication as well as changes to the ITU-R Recommendations and Reports that have occurred since the Handbook was first published in 2002.</w:t>
      </w:r>
      <w:r w:rsidRPr="00ED3BD6">
        <w:rPr>
          <w:rFonts w:asciiTheme="majorBidi" w:hAnsiTheme="majorBidi" w:cstheme="majorBidi"/>
          <w:szCs w:val="22"/>
          <w:lang w:eastAsia="ja-JP"/>
        </w:rPr>
        <w:t xml:space="preserve"> The latest version, under the chairmanship of Ms C. Sham (United States of America), Chair, Working Group 7B, includes updates to reflect advancements in space and ground segments, deep space optical communication, and new SRS applications. Additionally, a new attachment containing examples of space exploration missions is included to illustrate the use of the systems, principles and techniques discussed in this Handbook.</w:t>
      </w:r>
    </w:p>
    <w:p w14:paraId="02FB40A2" w14:textId="23413D59" w:rsidR="005F3D0A" w:rsidRPr="00ED3BD6" w:rsidRDefault="005F3D0A" w:rsidP="005F3D0A">
      <w:pPr>
        <w:rPr>
          <w:rFonts w:asciiTheme="majorBidi" w:hAnsiTheme="majorBidi" w:cstheme="majorBidi"/>
          <w:szCs w:val="22"/>
        </w:rPr>
      </w:pPr>
      <w:r w:rsidRPr="00ED3BD6">
        <w:rPr>
          <w:rFonts w:asciiTheme="majorBidi" w:hAnsiTheme="majorBidi" w:cstheme="majorBidi"/>
          <w:szCs w:val="22"/>
        </w:rPr>
        <w:t>The Handbook is not intended as a source book on space research, but is concerned principally with those aspects of the space research service that are relevant to the management of radio spectrum usage in order to minimize interference between radiocommunication services when the space research service is involved. In seven chapters and three attachments, the Handbook introduces the reader to space research service fundamentals. It covers areas such as the</w:t>
      </w:r>
      <w:r w:rsidR="00111074" w:rsidRPr="00ED3BD6">
        <w:rPr>
          <w:rFonts w:asciiTheme="majorBidi" w:hAnsiTheme="majorBidi" w:cstheme="majorBidi"/>
          <w:szCs w:val="22"/>
        </w:rPr>
        <w:t xml:space="preserve"> </w:t>
      </w:r>
      <w:r w:rsidRPr="00ED3BD6">
        <w:rPr>
          <w:rFonts w:asciiTheme="majorBidi" w:hAnsiTheme="majorBidi" w:cstheme="majorBidi"/>
          <w:szCs w:val="22"/>
        </w:rPr>
        <w:t>space research system functions and technical implementations, preferred frequency bands, and</w:t>
      </w:r>
      <w:r w:rsidR="00111074" w:rsidRPr="00ED3BD6">
        <w:rPr>
          <w:rFonts w:asciiTheme="majorBidi" w:hAnsiTheme="majorBidi" w:cstheme="majorBidi"/>
          <w:szCs w:val="22"/>
        </w:rPr>
        <w:t xml:space="preserve"> </w:t>
      </w:r>
      <w:r w:rsidRPr="00ED3BD6">
        <w:rPr>
          <w:rFonts w:asciiTheme="majorBidi" w:hAnsiTheme="majorBidi" w:cstheme="majorBidi"/>
          <w:szCs w:val="22"/>
        </w:rPr>
        <w:t>issues associated with sharing the radio spectrum with other services. The material is aligned with the regulatory and technical of the documentation of ITU Radiocommunication Sector, including applicable Recommendations and Reports.</w:t>
      </w:r>
    </w:p>
    <w:p w14:paraId="7BEB365A" w14:textId="44374A9A" w:rsidR="005F3D0A" w:rsidRPr="00ED3BD6" w:rsidRDefault="005F3D0A" w:rsidP="005F3D0A">
      <w:pPr>
        <w:rPr>
          <w:rFonts w:asciiTheme="majorBidi" w:hAnsiTheme="majorBidi" w:cstheme="majorBidi"/>
          <w:szCs w:val="22"/>
        </w:rPr>
      </w:pPr>
      <w:r w:rsidRPr="00ED3BD6">
        <w:rPr>
          <w:rFonts w:asciiTheme="majorBidi" w:hAnsiTheme="majorBidi" w:cstheme="majorBidi"/>
          <w:szCs w:val="22"/>
        </w:rPr>
        <w:t>I hope that this Handbook will be useful to spectrum managers and radiocommunication engineers.</w:t>
      </w:r>
    </w:p>
    <w:p w14:paraId="37A0D0BF" w14:textId="77777777" w:rsidR="00E565BD" w:rsidRPr="00ED3BD6" w:rsidRDefault="00E565BD" w:rsidP="00E565BD">
      <w:pPr>
        <w:rPr>
          <w:rFonts w:asciiTheme="majorBidi" w:hAnsiTheme="majorBidi" w:cstheme="majorBidi"/>
          <w:szCs w:val="22"/>
        </w:rPr>
      </w:pPr>
    </w:p>
    <w:p w14:paraId="37A0D0C0" w14:textId="77777777" w:rsidR="00E565BD" w:rsidRPr="00ED3BD6" w:rsidRDefault="00E565BD" w:rsidP="00E565BD">
      <w:pPr>
        <w:rPr>
          <w:rFonts w:asciiTheme="majorBidi" w:hAnsiTheme="majorBidi" w:cstheme="majorBidi"/>
          <w:szCs w:val="22"/>
        </w:rPr>
      </w:pPr>
    </w:p>
    <w:tbl>
      <w:tblPr>
        <w:tblW w:w="0" w:type="auto"/>
        <w:jc w:val="right"/>
        <w:tblCellMar>
          <w:left w:w="57" w:type="dxa"/>
          <w:right w:w="57" w:type="dxa"/>
        </w:tblCellMar>
        <w:tblLook w:val="0000" w:firstRow="0" w:lastRow="0" w:firstColumn="0" w:lastColumn="0" w:noHBand="0" w:noVBand="0"/>
      </w:tblPr>
      <w:tblGrid>
        <w:gridCol w:w="3856"/>
      </w:tblGrid>
      <w:tr w:rsidR="00E565BD" w:rsidRPr="00ED3BD6" w14:paraId="37A0D0C2" w14:textId="77777777" w:rsidTr="00074685">
        <w:trPr>
          <w:jc w:val="right"/>
        </w:trPr>
        <w:tc>
          <w:tcPr>
            <w:tcW w:w="3856" w:type="dxa"/>
          </w:tcPr>
          <w:p w14:paraId="37A0D0C1" w14:textId="12A1E6D3" w:rsidR="00E565BD" w:rsidRPr="00ED3BD6" w:rsidRDefault="00CD5B8C" w:rsidP="00074685">
            <w:pPr>
              <w:pStyle w:val="Annexref"/>
              <w:keepNext w:val="0"/>
              <w:keepLines w:val="0"/>
              <w:spacing w:after="60"/>
              <w:rPr>
                <w:rFonts w:asciiTheme="majorBidi" w:hAnsiTheme="majorBidi" w:cstheme="majorBidi"/>
                <w:b/>
                <w:szCs w:val="22"/>
              </w:rPr>
            </w:pPr>
            <w:r w:rsidRPr="00ED3BD6">
              <w:rPr>
                <w:rFonts w:asciiTheme="majorBidi" w:hAnsiTheme="majorBidi" w:cstheme="majorBidi"/>
                <w:szCs w:val="22"/>
                <w:lang w:eastAsia="ja-JP"/>
              </w:rPr>
              <w:t>Mario Maniewicz</w:t>
            </w:r>
          </w:p>
        </w:tc>
      </w:tr>
      <w:tr w:rsidR="00E565BD" w:rsidRPr="00ED3BD6" w14:paraId="37A0D0C4" w14:textId="77777777" w:rsidTr="00074685">
        <w:trPr>
          <w:jc w:val="right"/>
        </w:trPr>
        <w:tc>
          <w:tcPr>
            <w:tcW w:w="3856" w:type="dxa"/>
          </w:tcPr>
          <w:p w14:paraId="37A0D0C3" w14:textId="77777777" w:rsidR="00E565BD" w:rsidRPr="00ED3BD6" w:rsidRDefault="00E565BD" w:rsidP="00074685">
            <w:pPr>
              <w:pStyle w:val="Annexref"/>
              <w:keepNext w:val="0"/>
              <w:keepLines w:val="0"/>
              <w:spacing w:before="60" w:after="120"/>
              <w:rPr>
                <w:rFonts w:asciiTheme="majorBidi" w:hAnsiTheme="majorBidi" w:cstheme="majorBidi"/>
                <w:b/>
                <w:szCs w:val="22"/>
              </w:rPr>
            </w:pPr>
            <w:r w:rsidRPr="00ED3BD6">
              <w:rPr>
                <w:rFonts w:asciiTheme="majorBidi" w:hAnsiTheme="majorBidi" w:cstheme="majorBidi"/>
                <w:szCs w:val="22"/>
              </w:rPr>
              <w:t>Director, Radiocommunication Bureau</w:t>
            </w:r>
          </w:p>
        </w:tc>
      </w:tr>
    </w:tbl>
    <w:p w14:paraId="37A0D0C5" w14:textId="77777777" w:rsidR="00E565BD" w:rsidRPr="00ED3BD6" w:rsidRDefault="00E565BD" w:rsidP="00E565BD"/>
    <w:p w14:paraId="37A0D0C6" w14:textId="77777777" w:rsidR="00E565BD" w:rsidRPr="00ED3BD6" w:rsidRDefault="00E565BD" w:rsidP="00E565BD"/>
    <w:p w14:paraId="37A0D0C7" w14:textId="77777777" w:rsidR="00E565BD" w:rsidRPr="00ED3BD6" w:rsidRDefault="00E565BD" w:rsidP="00E565BD"/>
    <w:p w14:paraId="37A0D0C8" w14:textId="77777777" w:rsidR="00E565BD" w:rsidRPr="00ED3BD6" w:rsidRDefault="00E565BD" w:rsidP="00E565BD"/>
    <w:p w14:paraId="37A0D0C9" w14:textId="77777777" w:rsidR="00E565BD" w:rsidRPr="00ED3BD6" w:rsidRDefault="00E565BD" w:rsidP="00E565BD"/>
    <w:p w14:paraId="37A0D0CA" w14:textId="77777777" w:rsidR="00E565BD" w:rsidRPr="00ED3BD6" w:rsidRDefault="00E565BD" w:rsidP="00E565BD"/>
    <w:p w14:paraId="37A0D0CB" w14:textId="77777777" w:rsidR="00E565BD" w:rsidRPr="00ED3BD6" w:rsidRDefault="00E565BD" w:rsidP="00E565BD"/>
    <w:p w14:paraId="37A0D0CC" w14:textId="77777777" w:rsidR="00E565BD" w:rsidRPr="00ED3BD6" w:rsidRDefault="00E565BD" w:rsidP="00E565BD"/>
    <w:p w14:paraId="37A0D0CD" w14:textId="77777777" w:rsidR="00E565BD" w:rsidRPr="00ED3BD6" w:rsidRDefault="00E565BD" w:rsidP="00E565BD"/>
    <w:p w14:paraId="37A0D0CE" w14:textId="77777777" w:rsidR="00E565BD" w:rsidRPr="00ED3BD6" w:rsidRDefault="00E565BD" w:rsidP="00E565BD"/>
    <w:p w14:paraId="37A0D0CF" w14:textId="77777777" w:rsidR="00E565BD" w:rsidRPr="00ED3BD6" w:rsidRDefault="00E565BD" w:rsidP="00E565BD"/>
    <w:p w14:paraId="37A0D0D0" w14:textId="77777777" w:rsidR="00E565BD" w:rsidRPr="00ED3BD6" w:rsidRDefault="00E565BD" w:rsidP="00E565BD"/>
    <w:p w14:paraId="37A0D0D1" w14:textId="77777777" w:rsidR="00E565BD" w:rsidRPr="00ED3BD6" w:rsidRDefault="00E565BD" w:rsidP="00E565BD"/>
    <w:p w14:paraId="37A0D0D3" w14:textId="77777777" w:rsidR="00E565BD" w:rsidRPr="00ED3BD6" w:rsidRDefault="00E565BD" w:rsidP="00E565BD"/>
    <w:p w14:paraId="37A0D0D4" w14:textId="77777777" w:rsidR="00E565BD" w:rsidRPr="00ED3BD6" w:rsidRDefault="00E565BD" w:rsidP="00E565BD"/>
    <w:p w14:paraId="37A0D0D5" w14:textId="77777777" w:rsidR="00E565BD" w:rsidRPr="00ED3BD6" w:rsidRDefault="00E565BD" w:rsidP="00EB0F14">
      <w:r w:rsidRPr="00ED3BD6">
        <w:br w:type="page"/>
      </w:r>
    </w:p>
    <w:p w14:paraId="37A0D0D6" w14:textId="08612B6C" w:rsidR="00692520" w:rsidRPr="00ED3BD6" w:rsidRDefault="00692520" w:rsidP="00C10F1B">
      <w:pPr>
        <w:pStyle w:val="Heading1"/>
        <w:spacing w:before="120" w:after="480"/>
        <w:jc w:val="center"/>
        <w:rPr>
          <w:szCs w:val="28"/>
        </w:rPr>
      </w:pPr>
      <w:bookmarkStart w:id="11" w:name="_Toc401051008"/>
      <w:bookmarkStart w:id="12" w:name="_Toc401061407"/>
      <w:bookmarkStart w:id="13" w:name="_Toc229499353"/>
      <w:bookmarkStart w:id="14" w:name="_Toc229575776"/>
      <w:r w:rsidRPr="00ED3BD6">
        <w:rPr>
          <w:szCs w:val="28"/>
        </w:rPr>
        <w:lastRenderedPageBreak/>
        <w:t>Foreword</w:t>
      </w:r>
      <w:bookmarkEnd w:id="6"/>
      <w:bookmarkEnd w:id="7"/>
      <w:bookmarkEnd w:id="8"/>
      <w:bookmarkEnd w:id="9"/>
      <w:bookmarkEnd w:id="11"/>
      <w:bookmarkEnd w:id="12"/>
      <w:bookmarkEnd w:id="13"/>
      <w:bookmarkEnd w:id="14"/>
    </w:p>
    <w:p w14:paraId="6588E3D4" w14:textId="77777777" w:rsidR="00D15DAF" w:rsidRPr="00ED3BD6" w:rsidRDefault="00D15DAF" w:rsidP="00831534">
      <w:pPr>
        <w:rPr>
          <w:szCs w:val="22"/>
        </w:rPr>
      </w:pPr>
      <w:r w:rsidRPr="00ED3BD6">
        <w:rPr>
          <w:szCs w:val="22"/>
        </w:rPr>
        <w:t>Radiocommunication Study Group 7 (Science Services) was created through a structure reorganization in 1990 at the Düsseldorf CCIR Plenary Assembly. Many of the Study Group 7 activities are associated with advancing the state of the art in the use of the radio spectrum to achieve scientific objectives. Study Group 7 currently comprises four Working Parties that address technical issues related to specific disciplines in science services. Space research service (and its applications) is the remit of Working Party 7B and includes studies of the communication links required to support the operation of space missions to the furthest reaches of the solar system and even beyond.</w:t>
      </w:r>
    </w:p>
    <w:p w14:paraId="4F992C42" w14:textId="00760D8D" w:rsidR="00D15DAF" w:rsidRPr="00ED3BD6" w:rsidRDefault="00D15DAF" w:rsidP="00D15DAF">
      <w:pPr>
        <w:rPr>
          <w:szCs w:val="22"/>
        </w:rPr>
      </w:pPr>
      <w:r w:rsidRPr="00ED3BD6">
        <w:rPr>
          <w:szCs w:val="22"/>
        </w:rPr>
        <w:t>Since the last publication of this Handbook in 2014, tremendous advances in numerous scientific and technical disciplines have benefited mankind and furthered our knowledge and understanding of the universe including robotic spacecraft exploration to the planets and beyond the limits of our solar system, technology demonstrations for the exploration of the moon, continuous human presence in low-Earth orbit space stations. Now, many more administrations have active space programs, and the provision of enhanced space communications by means of data relay satellites and joint missions to mature advanced communications technologies for space applications. There is growing involvement in robotic exploration of the Moon and Mars by many space agencies with industry partners, with the intent of eventually sending humans to Mars for exploration and discovery.</w:t>
      </w:r>
    </w:p>
    <w:p w14:paraId="4243BD90" w14:textId="77777777" w:rsidR="00D15DAF" w:rsidRPr="00ED3BD6" w:rsidRDefault="00D15DAF" w:rsidP="00D15DAF">
      <w:pPr>
        <w:rPr>
          <w:szCs w:val="22"/>
        </w:rPr>
      </w:pPr>
      <w:r w:rsidRPr="00ED3BD6">
        <w:rPr>
          <w:szCs w:val="22"/>
        </w:rPr>
        <w:t>Continued improvements and achievements in space research have led to new and expanded activities and requirements, and a demand for increased capacity and reliability for space research communications. The orbital and spectrum environments that provide the foundation for all space communications have become increasingly crowded with new services and systems. A fundamental understanding of space radio systems and their requirements is necessary to enable sharing of these limited resources while meeting the demands of today and the years ahead.</w:t>
      </w:r>
    </w:p>
    <w:p w14:paraId="3BCC1222" w14:textId="77777777" w:rsidR="00D15DAF" w:rsidRPr="00ED3BD6" w:rsidRDefault="00D15DAF" w:rsidP="00D15DAF">
      <w:pPr>
        <w:rPr>
          <w:szCs w:val="22"/>
        </w:rPr>
      </w:pPr>
      <w:r w:rsidRPr="00ED3BD6">
        <w:rPr>
          <w:szCs w:val="22"/>
        </w:rPr>
        <w:t>Access to space for scientific research has become easier through new technologies such as nano- and pico-satellites, which due to lower costs and weights have greatly reduced the barriers to developing and launching satellites. Another significant advance in space research communication has been the growing interest and use of spectrum within the optical range.</w:t>
      </w:r>
    </w:p>
    <w:p w14:paraId="1EE06D82" w14:textId="77777777" w:rsidR="00D15DAF" w:rsidRPr="00ED3BD6" w:rsidRDefault="00D15DAF" w:rsidP="00D15DAF">
      <w:pPr>
        <w:rPr>
          <w:szCs w:val="22"/>
        </w:rPr>
      </w:pPr>
      <w:r w:rsidRPr="00ED3BD6">
        <w:rPr>
          <w:szCs w:val="22"/>
        </w:rPr>
        <w:t xml:space="preserve">Commensurate with increases in space research activities is the need for higher data rates to accommodate more complex missions. Increasing activity and expansion of mission data has elevated spectrum sharing to a critical aspect of space research communications. Spectrum sharing has improved through the use a number of techniques such as using higher order modulations, which improves bandwidth efficiency, and using higher frequencies, which improves directivity. </w:t>
      </w:r>
    </w:p>
    <w:p w14:paraId="27732075" w14:textId="2FAC275E" w:rsidR="00A56A3E" w:rsidRPr="00ED3BD6" w:rsidRDefault="00D15DAF" w:rsidP="00D15DAF">
      <w:pPr>
        <w:rPr>
          <w:szCs w:val="22"/>
        </w:rPr>
      </w:pPr>
      <w:r w:rsidRPr="00ED3BD6">
        <w:rPr>
          <w:szCs w:val="22"/>
        </w:rPr>
        <w:t>The Handbook is written to provide the reader a general understanding of the space research service including basic technical information to support different space research programmes, missions and activities. It is written primarily for administrators and agency personnel involved in spectrum management, but it can be of benefit to students and others who are interested in acquiring an understanding on missions under space research service.</w:t>
      </w:r>
    </w:p>
    <w:p w14:paraId="37A0D0E0" w14:textId="77777777" w:rsidR="009C27EE" w:rsidRPr="00ED3BD6" w:rsidRDefault="009C27EE" w:rsidP="009C27EE">
      <w:pPr>
        <w:rPr>
          <w:rFonts w:asciiTheme="majorBidi" w:hAnsiTheme="majorBidi" w:cstheme="majorBidi"/>
          <w:szCs w:val="22"/>
        </w:rPr>
      </w:pPr>
    </w:p>
    <w:p w14:paraId="37A0D0E1" w14:textId="77777777" w:rsidR="009C27EE" w:rsidRPr="00ED3BD6" w:rsidRDefault="009C27EE" w:rsidP="009C27EE">
      <w:pPr>
        <w:rPr>
          <w:rFonts w:asciiTheme="majorBidi" w:hAnsiTheme="majorBidi" w:cstheme="majorBidi"/>
          <w:szCs w:val="22"/>
        </w:rPr>
      </w:pPr>
    </w:p>
    <w:tbl>
      <w:tblPr>
        <w:tblW w:w="0" w:type="auto"/>
        <w:jc w:val="right"/>
        <w:tblCellMar>
          <w:left w:w="57" w:type="dxa"/>
          <w:right w:w="57" w:type="dxa"/>
        </w:tblCellMar>
        <w:tblLook w:val="0000" w:firstRow="0" w:lastRow="0" w:firstColumn="0" w:lastColumn="0" w:noHBand="0" w:noVBand="0"/>
      </w:tblPr>
      <w:tblGrid>
        <w:gridCol w:w="2637"/>
      </w:tblGrid>
      <w:tr w:rsidR="009C27EE" w:rsidRPr="00ED3BD6" w14:paraId="37A0D0E3" w14:textId="77777777" w:rsidTr="00074685">
        <w:trPr>
          <w:jc w:val="right"/>
        </w:trPr>
        <w:tc>
          <w:tcPr>
            <w:tcW w:w="2637" w:type="dxa"/>
          </w:tcPr>
          <w:p w14:paraId="37A0D0E2" w14:textId="1685E501" w:rsidR="009C27EE" w:rsidRPr="00ED3BD6" w:rsidRDefault="00612D91" w:rsidP="00074685">
            <w:pPr>
              <w:pStyle w:val="Annexref"/>
              <w:keepNext w:val="0"/>
              <w:keepLines w:val="0"/>
              <w:spacing w:after="60"/>
              <w:rPr>
                <w:rFonts w:asciiTheme="majorBidi" w:hAnsiTheme="majorBidi" w:cstheme="majorBidi"/>
                <w:b/>
                <w:szCs w:val="22"/>
              </w:rPr>
            </w:pPr>
            <w:r w:rsidRPr="00ED3BD6">
              <w:t>Markus Dries</w:t>
            </w:r>
          </w:p>
        </w:tc>
      </w:tr>
      <w:tr w:rsidR="009C27EE" w:rsidRPr="00ED3BD6" w14:paraId="37A0D0E5" w14:textId="77777777" w:rsidTr="00074685">
        <w:trPr>
          <w:jc w:val="right"/>
        </w:trPr>
        <w:tc>
          <w:tcPr>
            <w:tcW w:w="2637" w:type="dxa"/>
          </w:tcPr>
          <w:p w14:paraId="37A0D0E4" w14:textId="6C8B5EE2" w:rsidR="009C27EE" w:rsidRPr="00ED3BD6" w:rsidRDefault="009C27EE" w:rsidP="00074685">
            <w:pPr>
              <w:pStyle w:val="Annexref"/>
              <w:keepNext w:val="0"/>
              <w:keepLines w:val="0"/>
              <w:spacing w:before="60" w:after="120"/>
              <w:rPr>
                <w:rFonts w:asciiTheme="majorBidi" w:hAnsiTheme="majorBidi" w:cstheme="majorBidi"/>
                <w:b/>
                <w:szCs w:val="22"/>
              </w:rPr>
            </w:pPr>
            <w:r w:rsidRPr="00ED3BD6">
              <w:rPr>
                <w:rFonts w:asciiTheme="majorBidi" w:hAnsiTheme="majorBidi" w:cstheme="majorBidi"/>
                <w:szCs w:val="22"/>
              </w:rPr>
              <w:t>Chair, Study Group 7</w:t>
            </w:r>
          </w:p>
        </w:tc>
      </w:tr>
    </w:tbl>
    <w:p w14:paraId="37A0D0F8" w14:textId="77777777" w:rsidR="009C27EE" w:rsidRPr="00ED3BD6" w:rsidRDefault="009C27EE" w:rsidP="00692520">
      <w:pPr>
        <w:rPr>
          <w:rFonts w:eastAsia="SimSun"/>
          <w:sz w:val="24"/>
          <w:szCs w:val="24"/>
        </w:rPr>
      </w:pPr>
    </w:p>
    <w:p w14:paraId="3AC2A274" w14:textId="77777777" w:rsidR="00667DAE" w:rsidRPr="00ED3BD6" w:rsidRDefault="00667DAE" w:rsidP="00692520">
      <w:pPr>
        <w:rPr>
          <w:rFonts w:eastAsia="SimSun"/>
          <w:sz w:val="24"/>
          <w:szCs w:val="24"/>
        </w:rPr>
      </w:pPr>
    </w:p>
    <w:p w14:paraId="37A0D0F9" w14:textId="77777777" w:rsidR="00E565BD" w:rsidRPr="00ED3BD6" w:rsidRDefault="00E565BD">
      <w:pPr>
        <w:overflowPunct/>
        <w:autoSpaceDE/>
        <w:autoSpaceDN/>
        <w:adjustRightInd/>
        <w:spacing w:before="0"/>
        <w:jc w:val="left"/>
        <w:textAlignment w:val="auto"/>
        <w:rPr>
          <w:rFonts w:eastAsia="SimSun"/>
          <w:sz w:val="24"/>
          <w:szCs w:val="24"/>
        </w:rPr>
      </w:pPr>
      <w:r w:rsidRPr="00ED3BD6">
        <w:rPr>
          <w:rFonts w:eastAsia="SimSun"/>
          <w:sz w:val="24"/>
          <w:szCs w:val="24"/>
        </w:rPr>
        <w:br w:type="page"/>
      </w:r>
    </w:p>
    <w:p w14:paraId="37A0D0FA" w14:textId="6EC388EB" w:rsidR="00E565BD" w:rsidRPr="00ED3BD6" w:rsidRDefault="00F36789" w:rsidP="00C10F1B">
      <w:pPr>
        <w:pStyle w:val="Heading1"/>
        <w:spacing w:before="120" w:after="480"/>
        <w:jc w:val="center"/>
        <w:rPr>
          <w:szCs w:val="28"/>
        </w:rPr>
      </w:pPr>
      <w:bookmarkStart w:id="15" w:name="_Toc229499354"/>
      <w:bookmarkStart w:id="16" w:name="_Toc229575777"/>
      <w:r w:rsidRPr="00ED3BD6">
        <w:rPr>
          <w:szCs w:val="28"/>
        </w:rPr>
        <w:lastRenderedPageBreak/>
        <w:t>Acknowledgement</w:t>
      </w:r>
      <w:bookmarkEnd w:id="15"/>
      <w:bookmarkEnd w:id="16"/>
    </w:p>
    <w:p w14:paraId="34A0D10F" w14:textId="57DEFE73" w:rsidR="00DB4EC1" w:rsidRPr="00ED3BD6" w:rsidRDefault="00DB4EC1" w:rsidP="00DB4EC1">
      <w:pPr>
        <w:pStyle w:val="Normalaftertitle"/>
      </w:pPr>
      <w:r w:rsidRPr="00ED3BD6">
        <w:rPr>
          <w:spacing w:val="-2"/>
        </w:rPr>
        <w:t>This Handbook could not have been completed without contributions from the many administrations</w:t>
      </w:r>
      <w:r w:rsidRPr="00ED3BD6">
        <w:t xml:space="preserve"> participating in Study Group 7. Special thanks to following individuals’ efforts on this 3rd edition of the Handbook: Brad Kaufman, Enrico Vassallo, Scott Galbraith, Ted Berman, Glenn Feldhake, Sal Kayalar, Sami Asmar, Farzin Manshadi, Tom Von Deak, Xiang Gao, Rui Han, Katharina Andersen, Dennis Lee, Yoshiharu Fukuhara, Kevin Knights, and Catherine Sham.</w:t>
      </w:r>
    </w:p>
    <w:p w14:paraId="3438E8C1" w14:textId="77777777" w:rsidR="00E3397C" w:rsidRPr="00ED3BD6" w:rsidRDefault="00DB4EC1" w:rsidP="00DB4EC1">
      <w:r w:rsidRPr="00ED3BD6">
        <w:t>A special appreciation to Dr Sal Kayalar for developing the new chapters and serving as the primary technical editor of this edition of the Handbook until his retirement in 2024.</w:t>
      </w:r>
    </w:p>
    <w:p w14:paraId="37A0D101" w14:textId="77777777" w:rsidR="00E565BD" w:rsidRPr="00ED3BD6" w:rsidRDefault="00E565BD" w:rsidP="00E565BD">
      <w:pPr>
        <w:rPr>
          <w:rFonts w:asciiTheme="majorBidi" w:hAnsiTheme="majorBidi" w:cstheme="majorBidi"/>
          <w:szCs w:val="22"/>
        </w:rPr>
      </w:pPr>
    </w:p>
    <w:p w14:paraId="37A0D102" w14:textId="77777777" w:rsidR="00104341" w:rsidRPr="00ED3BD6" w:rsidRDefault="00104341" w:rsidP="00E565BD">
      <w:pPr>
        <w:rPr>
          <w:rFonts w:asciiTheme="majorBidi" w:hAnsiTheme="majorBidi" w:cstheme="majorBidi"/>
          <w:szCs w:val="22"/>
        </w:rPr>
      </w:pPr>
    </w:p>
    <w:p w14:paraId="37A0D108" w14:textId="77777777" w:rsidR="00E565BD" w:rsidRPr="00ED3BD6" w:rsidRDefault="00E565BD" w:rsidP="00E565BD"/>
    <w:p w14:paraId="693D87F6" w14:textId="77777777" w:rsidR="00595829" w:rsidRPr="00ED3BD6" w:rsidRDefault="00595829" w:rsidP="00E565BD"/>
    <w:p w14:paraId="2633C6D0" w14:textId="77777777" w:rsidR="00595829" w:rsidRPr="00ED3BD6" w:rsidRDefault="00595829" w:rsidP="00E565BD"/>
    <w:p w14:paraId="727EE12D" w14:textId="77777777" w:rsidR="00595829" w:rsidRPr="00ED3BD6" w:rsidRDefault="00595829" w:rsidP="00E565BD"/>
    <w:p w14:paraId="4F40AD59" w14:textId="77777777" w:rsidR="00595829" w:rsidRDefault="00595829" w:rsidP="00E565BD"/>
    <w:p w14:paraId="35EA1BBD" w14:textId="77777777" w:rsidR="00C10F1B" w:rsidRDefault="00C10F1B" w:rsidP="00E565BD"/>
    <w:p w14:paraId="633BE79D" w14:textId="77777777" w:rsidR="00C10F1B" w:rsidRDefault="00C10F1B" w:rsidP="00E565BD"/>
    <w:p w14:paraId="5BE7CEA6" w14:textId="77777777" w:rsidR="00C10F1B" w:rsidRDefault="00C10F1B" w:rsidP="00E565BD"/>
    <w:p w14:paraId="0EC1B565" w14:textId="77777777" w:rsidR="00C10F1B" w:rsidRDefault="00C10F1B" w:rsidP="00E565BD"/>
    <w:p w14:paraId="38E2E759" w14:textId="77777777" w:rsidR="00C10F1B" w:rsidRPr="00ED3BD6" w:rsidRDefault="00C10F1B" w:rsidP="00E565BD"/>
    <w:p w14:paraId="66CCA566" w14:textId="77777777" w:rsidR="00595829" w:rsidRPr="00ED3BD6" w:rsidRDefault="00595829" w:rsidP="00E565BD"/>
    <w:p w14:paraId="121E3C48" w14:textId="77777777" w:rsidR="00667DAE" w:rsidRPr="00ED3BD6" w:rsidRDefault="00667DAE" w:rsidP="00E565BD"/>
    <w:p w14:paraId="42E513C0" w14:textId="77777777" w:rsidR="00667DAE" w:rsidRPr="00ED3BD6" w:rsidRDefault="00667DAE" w:rsidP="00E565BD"/>
    <w:p w14:paraId="7A6B6D41" w14:textId="77777777" w:rsidR="00667DAE" w:rsidRPr="00ED3BD6" w:rsidRDefault="00667DAE" w:rsidP="00E565BD"/>
    <w:p w14:paraId="133482EA" w14:textId="77777777" w:rsidR="00667DAE" w:rsidRPr="00ED3BD6" w:rsidRDefault="00667DAE" w:rsidP="00E565BD"/>
    <w:p w14:paraId="6A9A37A3" w14:textId="77777777" w:rsidR="00667DAE" w:rsidRPr="00ED3BD6" w:rsidRDefault="00667DAE" w:rsidP="00E565BD"/>
    <w:p w14:paraId="37A0D109" w14:textId="77777777" w:rsidR="00692520" w:rsidRPr="00ED3BD6" w:rsidRDefault="00692520" w:rsidP="00E565BD">
      <w:pPr>
        <w:rPr>
          <w:rFonts w:eastAsia="SimSun"/>
        </w:rPr>
      </w:pPr>
    </w:p>
    <w:p w14:paraId="37A0D10A" w14:textId="77777777" w:rsidR="00E565BD" w:rsidRPr="00ED3BD6" w:rsidRDefault="00E565BD" w:rsidP="00E565BD">
      <w:pPr>
        <w:rPr>
          <w:rFonts w:eastAsia="SimSun"/>
        </w:rPr>
      </w:pPr>
    </w:p>
    <w:p w14:paraId="37A0D10B" w14:textId="77777777" w:rsidR="00E565BD" w:rsidRPr="00ED3BD6" w:rsidRDefault="00E565BD" w:rsidP="00E565BD">
      <w:pPr>
        <w:rPr>
          <w:rFonts w:eastAsia="SimSun"/>
        </w:rPr>
      </w:pPr>
    </w:p>
    <w:p w14:paraId="37A0D10C" w14:textId="77777777" w:rsidR="00E565BD" w:rsidRPr="00ED3BD6" w:rsidRDefault="00E565BD" w:rsidP="00E565BD">
      <w:pPr>
        <w:rPr>
          <w:rFonts w:eastAsia="SimSun"/>
        </w:rPr>
      </w:pPr>
    </w:p>
    <w:p w14:paraId="37A0D10D" w14:textId="77777777" w:rsidR="00E565BD" w:rsidRPr="00ED3BD6" w:rsidRDefault="00E565BD" w:rsidP="00E565BD">
      <w:pPr>
        <w:rPr>
          <w:rFonts w:eastAsia="SimSun"/>
        </w:rPr>
      </w:pPr>
    </w:p>
    <w:p w14:paraId="37A0D10E" w14:textId="77777777" w:rsidR="00E565BD" w:rsidRPr="00ED3BD6" w:rsidRDefault="00E565BD" w:rsidP="00E565BD">
      <w:pPr>
        <w:rPr>
          <w:rFonts w:eastAsia="SimSun"/>
        </w:rPr>
      </w:pPr>
    </w:p>
    <w:p w14:paraId="37A0D10F" w14:textId="77777777" w:rsidR="00E565BD" w:rsidRPr="00ED3BD6" w:rsidRDefault="00E565BD" w:rsidP="00E565BD">
      <w:pPr>
        <w:rPr>
          <w:rFonts w:eastAsia="SimSun"/>
        </w:rPr>
      </w:pPr>
    </w:p>
    <w:p w14:paraId="37A0D110" w14:textId="77777777" w:rsidR="00692520" w:rsidRPr="00ED3BD6" w:rsidRDefault="00692520" w:rsidP="00F25744"/>
    <w:p w14:paraId="37A0D111" w14:textId="77777777" w:rsidR="00692520" w:rsidRPr="00ED3BD6" w:rsidRDefault="00692520" w:rsidP="00F25744">
      <w:pPr>
        <w:sectPr w:rsidR="00692520" w:rsidRPr="00ED3BD6" w:rsidSect="00720EE0">
          <w:headerReference w:type="even" r:id="rId17"/>
          <w:headerReference w:type="default" r:id="rId18"/>
          <w:footerReference w:type="even" r:id="rId19"/>
          <w:footerReference w:type="default" r:id="rId20"/>
          <w:headerReference w:type="first" r:id="rId21"/>
          <w:footerReference w:type="first" r:id="rId22"/>
          <w:footnotePr>
            <w:pos w:val="beneathText"/>
          </w:footnotePr>
          <w:type w:val="oddPage"/>
          <w:pgSz w:w="11907" w:h="16840" w:code="9"/>
          <w:pgMar w:top="1418" w:right="1134" w:bottom="1418" w:left="1134" w:header="720" w:footer="720" w:gutter="0"/>
          <w:pgNumType w:fmt="lowerRoman"/>
          <w:cols w:space="720"/>
          <w:vAlign w:val="both"/>
          <w:titlePg/>
        </w:sectPr>
      </w:pPr>
    </w:p>
    <w:p w14:paraId="37A0D112" w14:textId="77777777" w:rsidR="00692520" w:rsidRPr="00ED3BD6" w:rsidRDefault="00692520" w:rsidP="00F25744"/>
    <w:p w14:paraId="37A0D113" w14:textId="77777777" w:rsidR="00354E47" w:rsidRPr="00ED3BD6" w:rsidRDefault="00D21EBB" w:rsidP="00D615EB">
      <w:pPr>
        <w:jc w:val="center"/>
        <w:rPr>
          <w:rFonts w:asciiTheme="majorBidi" w:hAnsiTheme="majorBidi" w:cstheme="majorBidi"/>
          <w:szCs w:val="22"/>
        </w:rPr>
      </w:pPr>
      <w:bookmarkStart w:id="17" w:name="_Toc387829745"/>
      <w:bookmarkStart w:id="18" w:name="_Toc387830626"/>
      <w:bookmarkStart w:id="19" w:name="_Toc401051010"/>
      <w:r w:rsidRPr="00ED3BD6">
        <w:rPr>
          <w:rFonts w:asciiTheme="majorBidi" w:hAnsiTheme="majorBidi" w:cstheme="majorBidi"/>
          <w:szCs w:val="22"/>
        </w:rPr>
        <w:t>TABLE</w:t>
      </w:r>
      <w:r w:rsidR="007F443E" w:rsidRPr="00ED3BD6">
        <w:rPr>
          <w:rFonts w:asciiTheme="majorBidi" w:hAnsiTheme="majorBidi" w:cstheme="majorBidi"/>
          <w:szCs w:val="22"/>
        </w:rPr>
        <w:t xml:space="preserve"> </w:t>
      </w:r>
      <w:r w:rsidRPr="00ED3BD6">
        <w:rPr>
          <w:rFonts w:asciiTheme="majorBidi" w:hAnsiTheme="majorBidi" w:cstheme="majorBidi"/>
          <w:szCs w:val="22"/>
        </w:rPr>
        <w:t>OF</w:t>
      </w:r>
      <w:r w:rsidR="007F443E" w:rsidRPr="00ED3BD6">
        <w:rPr>
          <w:rFonts w:asciiTheme="majorBidi" w:hAnsiTheme="majorBidi" w:cstheme="majorBidi"/>
          <w:szCs w:val="22"/>
        </w:rPr>
        <w:t xml:space="preserve"> </w:t>
      </w:r>
      <w:r w:rsidRPr="00ED3BD6">
        <w:rPr>
          <w:rFonts w:asciiTheme="majorBidi" w:hAnsiTheme="majorBidi" w:cstheme="majorBidi"/>
          <w:szCs w:val="22"/>
        </w:rPr>
        <w:t>CONTENT</w:t>
      </w:r>
      <w:bookmarkEnd w:id="0"/>
      <w:r w:rsidRPr="00ED3BD6">
        <w:rPr>
          <w:rFonts w:asciiTheme="majorBidi" w:hAnsiTheme="majorBidi" w:cstheme="majorBidi"/>
          <w:szCs w:val="22"/>
        </w:rPr>
        <w:t>S</w:t>
      </w:r>
      <w:bookmarkEnd w:id="1"/>
      <w:bookmarkEnd w:id="10"/>
      <w:bookmarkEnd w:id="17"/>
      <w:bookmarkEnd w:id="18"/>
      <w:bookmarkEnd w:id="19"/>
    </w:p>
    <w:p w14:paraId="37A0D115" w14:textId="77777777" w:rsidR="00551CF2" w:rsidRPr="00ED3BD6" w:rsidRDefault="00551CF2" w:rsidP="008B0507">
      <w:pPr>
        <w:jc w:val="right"/>
        <w:rPr>
          <w:i/>
          <w:sz w:val="24"/>
          <w:szCs w:val="24"/>
        </w:rPr>
      </w:pPr>
      <w:r w:rsidRPr="00ED3BD6">
        <w:rPr>
          <w:i/>
          <w:sz w:val="24"/>
          <w:szCs w:val="24"/>
        </w:rPr>
        <w:t>Page</w:t>
      </w:r>
    </w:p>
    <w:bookmarkStart w:id="20" w:name="_Toc169523602"/>
    <w:p w14:paraId="716F3B2E" w14:textId="2A0DEC9F" w:rsidR="002F3998" w:rsidRPr="00ED3BD6" w:rsidRDefault="002F3998">
      <w:pPr>
        <w:pStyle w:val="TOC1"/>
        <w:rPr>
          <w:rFonts w:asciiTheme="minorHAnsi" w:eastAsiaTheme="minorEastAsia" w:hAnsiTheme="minorHAnsi" w:cstheme="minorBidi"/>
          <w:noProof/>
          <w:kern w:val="2"/>
          <w:sz w:val="24"/>
          <w:szCs w:val="24"/>
          <w:lang w:eastAsia="en-GB"/>
          <w14:ligatures w14:val="standardContextual"/>
        </w:rPr>
      </w:pPr>
      <w:r w:rsidRPr="00ED3BD6">
        <w:rPr>
          <w:rFonts w:asciiTheme="majorBidi" w:hAnsiTheme="majorBidi" w:cstheme="majorBidi"/>
          <w:sz w:val="24"/>
          <w:szCs w:val="24"/>
        </w:rPr>
        <w:fldChar w:fldCharType="begin"/>
      </w:r>
      <w:r w:rsidRPr="00ED3BD6">
        <w:rPr>
          <w:rFonts w:asciiTheme="majorBidi" w:hAnsiTheme="majorBidi" w:cstheme="majorBidi"/>
          <w:sz w:val="24"/>
          <w:szCs w:val="24"/>
        </w:rPr>
        <w:instrText xml:space="preserve"> TOC \o "1-3" \h \z \t "Chap_No,1,Chap_title,1,Section_No,1,Section_title,1,Annex_No,1,Annex_Title,1,Section title,1,Chap title,1" </w:instrText>
      </w:r>
      <w:r w:rsidRPr="00ED3BD6">
        <w:rPr>
          <w:rFonts w:asciiTheme="majorBidi" w:hAnsiTheme="majorBidi" w:cstheme="majorBidi"/>
          <w:sz w:val="24"/>
          <w:szCs w:val="24"/>
        </w:rPr>
        <w:fldChar w:fldCharType="separate"/>
      </w:r>
      <w:hyperlink w:anchor="_Toc229575778" w:history="1">
        <w:r w:rsidRPr="00ED3BD6">
          <w:rPr>
            <w:rStyle w:val="Hyperlink"/>
            <w:noProof/>
            <w:color w:val="auto"/>
            <w:u w:val="none"/>
          </w:rPr>
          <w:t>CHAPTER 1</w:t>
        </w:r>
      </w:hyperlink>
      <w:r w:rsidRPr="00ED3BD6">
        <w:rPr>
          <w:rStyle w:val="Hyperlink"/>
          <w:noProof/>
          <w:color w:val="auto"/>
          <w:u w:val="none"/>
        </w:rPr>
        <w:t xml:space="preserve"> – </w:t>
      </w:r>
      <w:hyperlink w:anchor="_Toc229575779" w:history="1">
        <w:r w:rsidRPr="00ED3BD6">
          <w:rPr>
            <w:rStyle w:val="Hyperlink"/>
            <w:noProof/>
            <w:color w:val="auto"/>
            <w:u w:val="none"/>
          </w:rPr>
          <w:t>Introduction to the space research service</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_Toc229575779 \h </w:instrText>
        </w:r>
        <w:r w:rsidRPr="00ED3BD6">
          <w:rPr>
            <w:noProof/>
            <w:webHidden/>
          </w:rPr>
        </w:r>
        <w:r w:rsidRPr="00ED3BD6">
          <w:rPr>
            <w:noProof/>
            <w:webHidden/>
          </w:rPr>
          <w:fldChar w:fldCharType="separate"/>
        </w:r>
        <w:r w:rsidR="001C54C7">
          <w:rPr>
            <w:noProof/>
            <w:webHidden/>
          </w:rPr>
          <w:t>1</w:t>
        </w:r>
        <w:r w:rsidRPr="00ED3BD6">
          <w:rPr>
            <w:noProof/>
            <w:webHidden/>
          </w:rPr>
          <w:fldChar w:fldCharType="end"/>
        </w:r>
      </w:hyperlink>
    </w:p>
    <w:p w14:paraId="533E38F0" w14:textId="703A5A67" w:rsidR="002F3998" w:rsidRPr="00ED3BD6" w:rsidRDefault="002F3998" w:rsidP="002F3998">
      <w:pPr>
        <w:pStyle w:val="TOC2"/>
        <w:tabs>
          <w:tab w:val="clear" w:pos="567"/>
          <w:tab w:val="left" w:pos="1276"/>
        </w:tabs>
        <w:ind w:left="1418" w:hanging="851"/>
        <w:rPr>
          <w:rFonts w:asciiTheme="minorHAnsi" w:eastAsiaTheme="minorEastAsia" w:hAnsiTheme="minorHAnsi" w:cstheme="minorBidi"/>
          <w:noProof/>
          <w:kern w:val="2"/>
          <w:sz w:val="24"/>
          <w:szCs w:val="24"/>
          <w:lang w:eastAsia="en-GB"/>
          <w14:ligatures w14:val="standardContextual"/>
        </w:rPr>
      </w:pPr>
      <w:hyperlink w:anchor="_Toc229575780" w:history="1">
        <w:r w:rsidRPr="00ED3BD6">
          <w:rPr>
            <w:rStyle w:val="Hyperlink"/>
            <w:noProof/>
          </w:rPr>
          <w:t>1.1</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Space research – An overview</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_Toc229575780 \h </w:instrText>
        </w:r>
        <w:r w:rsidRPr="00ED3BD6">
          <w:rPr>
            <w:noProof/>
            <w:webHidden/>
          </w:rPr>
        </w:r>
        <w:r w:rsidRPr="00ED3BD6">
          <w:rPr>
            <w:noProof/>
            <w:webHidden/>
          </w:rPr>
          <w:fldChar w:fldCharType="separate"/>
        </w:r>
        <w:r w:rsidR="001C54C7">
          <w:rPr>
            <w:noProof/>
            <w:webHidden/>
          </w:rPr>
          <w:t>1</w:t>
        </w:r>
        <w:r w:rsidRPr="00ED3BD6">
          <w:rPr>
            <w:noProof/>
            <w:webHidden/>
          </w:rPr>
          <w:fldChar w:fldCharType="end"/>
        </w:r>
      </w:hyperlink>
    </w:p>
    <w:p w14:paraId="151B3851" w14:textId="06049933" w:rsidR="002F3998" w:rsidRPr="00ED3BD6" w:rsidRDefault="002F3998" w:rsidP="002F3998">
      <w:pPr>
        <w:pStyle w:val="TOC2"/>
        <w:tabs>
          <w:tab w:val="clear" w:pos="567"/>
          <w:tab w:val="left" w:pos="1276"/>
        </w:tabs>
        <w:ind w:left="1418" w:hanging="851"/>
        <w:rPr>
          <w:rFonts w:asciiTheme="minorHAnsi" w:eastAsiaTheme="minorEastAsia" w:hAnsiTheme="minorHAnsi" w:cstheme="minorBidi"/>
          <w:noProof/>
          <w:kern w:val="2"/>
          <w:sz w:val="24"/>
          <w:szCs w:val="24"/>
          <w:lang w:eastAsia="en-GB"/>
          <w14:ligatures w14:val="standardContextual"/>
        </w:rPr>
      </w:pPr>
      <w:hyperlink w:anchor="_Toc229575781" w:history="1">
        <w:r w:rsidRPr="00ED3BD6">
          <w:rPr>
            <w:rStyle w:val="Hyperlink"/>
            <w:noProof/>
          </w:rPr>
          <w:t>1.2</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Space research mission characteristics</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_Toc229575781 \h </w:instrText>
        </w:r>
        <w:r w:rsidRPr="00ED3BD6">
          <w:rPr>
            <w:noProof/>
            <w:webHidden/>
          </w:rPr>
        </w:r>
        <w:r w:rsidRPr="00ED3BD6">
          <w:rPr>
            <w:noProof/>
            <w:webHidden/>
          </w:rPr>
          <w:fldChar w:fldCharType="separate"/>
        </w:r>
        <w:r w:rsidR="001C54C7">
          <w:rPr>
            <w:noProof/>
            <w:webHidden/>
          </w:rPr>
          <w:t>2</w:t>
        </w:r>
        <w:r w:rsidRPr="00ED3BD6">
          <w:rPr>
            <w:noProof/>
            <w:webHidden/>
          </w:rPr>
          <w:fldChar w:fldCharType="end"/>
        </w:r>
      </w:hyperlink>
    </w:p>
    <w:p w14:paraId="504C28D5" w14:textId="3E931432"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782" w:history="1">
        <w:r w:rsidRPr="00ED3BD6">
          <w:rPr>
            <w:rStyle w:val="Hyperlink"/>
            <w:noProof/>
          </w:rPr>
          <w:t>1.2.1</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Space research mission durations</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_Toc229575782 \h </w:instrText>
        </w:r>
        <w:r w:rsidRPr="00ED3BD6">
          <w:rPr>
            <w:noProof/>
            <w:webHidden/>
          </w:rPr>
        </w:r>
        <w:r w:rsidRPr="00ED3BD6">
          <w:rPr>
            <w:noProof/>
            <w:webHidden/>
          </w:rPr>
          <w:fldChar w:fldCharType="separate"/>
        </w:r>
        <w:r w:rsidR="001C54C7">
          <w:rPr>
            <w:noProof/>
            <w:webHidden/>
          </w:rPr>
          <w:t>2</w:t>
        </w:r>
        <w:r w:rsidRPr="00ED3BD6">
          <w:rPr>
            <w:noProof/>
            <w:webHidden/>
          </w:rPr>
          <w:fldChar w:fldCharType="end"/>
        </w:r>
      </w:hyperlink>
    </w:p>
    <w:p w14:paraId="14C75011" w14:textId="19F361B6"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783" w:history="1">
        <w:r w:rsidRPr="00ED3BD6">
          <w:rPr>
            <w:rStyle w:val="Hyperlink"/>
            <w:noProof/>
          </w:rPr>
          <w:t>1.2.2</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Space research mission orbits</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_Toc229575783 \h </w:instrText>
        </w:r>
        <w:r w:rsidRPr="00ED3BD6">
          <w:rPr>
            <w:noProof/>
            <w:webHidden/>
          </w:rPr>
        </w:r>
        <w:r w:rsidRPr="00ED3BD6">
          <w:rPr>
            <w:noProof/>
            <w:webHidden/>
          </w:rPr>
          <w:fldChar w:fldCharType="separate"/>
        </w:r>
        <w:r w:rsidR="001C54C7">
          <w:rPr>
            <w:noProof/>
            <w:webHidden/>
          </w:rPr>
          <w:t>3</w:t>
        </w:r>
        <w:r w:rsidRPr="00ED3BD6">
          <w:rPr>
            <w:noProof/>
            <w:webHidden/>
          </w:rPr>
          <w:fldChar w:fldCharType="end"/>
        </w:r>
      </w:hyperlink>
    </w:p>
    <w:p w14:paraId="3D576A1A" w14:textId="55A3B345"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784" w:history="1">
        <w:r w:rsidRPr="00ED3BD6">
          <w:rPr>
            <w:rStyle w:val="Hyperlink"/>
            <w:noProof/>
          </w:rPr>
          <w:t>1.2.3</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Space research mission types</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_Toc229575784 \h </w:instrText>
        </w:r>
        <w:r w:rsidRPr="00ED3BD6">
          <w:rPr>
            <w:noProof/>
            <w:webHidden/>
          </w:rPr>
        </w:r>
        <w:r w:rsidRPr="00ED3BD6">
          <w:rPr>
            <w:noProof/>
            <w:webHidden/>
          </w:rPr>
          <w:fldChar w:fldCharType="separate"/>
        </w:r>
        <w:r w:rsidR="001C54C7">
          <w:rPr>
            <w:noProof/>
            <w:webHidden/>
          </w:rPr>
          <w:t>3</w:t>
        </w:r>
        <w:r w:rsidRPr="00ED3BD6">
          <w:rPr>
            <w:noProof/>
            <w:webHidden/>
          </w:rPr>
          <w:fldChar w:fldCharType="end"/>
        </w:r>
      </w:hyperlink>
    </w:p>
    <w:p w14:paraId="5D8E3DB0" w14:textId="094DD240" w:rsidR="002F3998" w:rsidRPr="00ED3BD6" w:rsidRDefault="002F3998" w:rsidP="002F3998">
      <w:pPr>
        <w:pStyle w:val="TOC2"/>
        <w:tabs>
          <w:tab w:val="clear" w:pos="567"/>
          <w:tab w:val="left" w:pos="1276"/>
        </w:tabs>
        <w:ind w:left="1418" w:hanging="851"/>
        <w:rPr>
          <w:rFonts w:asciiTheme="minorHAnsi" w:eastAsiaTheme="minorEastAsia" w:hAnsiTheme="minorHAnsi" w:cstheme="minorBidi"/>
          <w:noProof/>
          <w:kern w:val="2"/>
          <w:sz w:val="24"/>
          <w:szCs w:val="24"/>
          <w:lang w:eastAsia="en-GB"/>
          <w14:ligatures w14:val="standardContextual"/>
        </w:rPr>
      </w:pPr>
      <w:hyperlink w:anchor="_Toc229575785" w:history="1">
        <w:r w:rsidRPr="00ED3BD6">
          <w:rPr>
            <w:rStyle w:val="Hyperlink"/>
            <w:noProof/>
          </w:rPr>
          <w:t>1.3</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Space research systems</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_Toc229575785 \h </w:instrText>
        </w:r>
        <w:r w:rsidRPr="00ED3BD6">
          <w:rPr>
            <w:noProof/>
            <w:webHidden/>
          </w:rPr>
        </w:r>
        <w:r w:rsidRPr="00ED3BD6">
          <w:rPr>
            <w:noProof/>
            <w:webHidden/>
          </w:rPr>
          <w:fldChar w:fldCharType="separate"/>
        </w:r>
        <w:r w:rsidR="001C54C7">
          <w:rPr>
            <w:noProof/>
            <w:webHidden/>
          </w:rPr>
          <w:t>5</w:t>
        </w:r>
        <w:r w:rsidRPr="00ED3BD6">
          <w:rPr>
            <w:noProof/>
            <w:webHidden/>
          </w:rPr>
          <w:fldChar w:fldCharType="end"/>
        </w:r>
      </w:hyperlink>
    </w:p>
    <w:p w14:paraId="34E16566" w14:textId="31BD711B"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786" w:history="1">
        <w:r w:rsidRPr="00ED3BD6">
          <w:rPr>
            <w:rStyle w:val="Hyperlink"/>
            <w:noProof/>
          </w:rPr>
          <w:t>1.3.1</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Earth segment</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_Toc229575786 \h </w:instrText>
        </w:r>
        <w:r w:rsidRPr="00ED3BD6">
          <w:rPr>
            <w:noProof/>
            <w:webHidden/>
          </w:rPr>
        </w:r>
        <w:r w:rsidRPr="00ED3BD6">
          <w:rPr>
            <w:noProof/>
            <w:webHidden/>
          </w:rPr>
          <w:fldChar w:fldCharType="separate"/>
        </w:r>
        <w:r w:rsidR="001C54C7">
          <w:rPr>
            <w:noProof/>
            <w:webHidden/>
          </w:rPr>
          <w:t>5</w:t>
        </w:r>
        <w:r w:rsidRPr="00ED3BD6">
          <w:rPr>
            <w:noProof/>
            <w:webHidden/>
          </w:rPr>
          <w:fldChar w:fldCharType="end"/>
        </w:r>
      </w:hyperlink>
    </w:p>
    <w:p w14:paraId="45FBD970" w14:textId="28DC79B9"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787" w:history="1">
        <w:r w:rsidRPr="00ED3BD6">
          <w:rPr>
            <w:rStyle w:val="Hyperlink"/>
            <w:noProof/>
          </w:rPr>
          <w:t>1.3.2</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Space segment</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_Toc229575787 \h </w:instrText>
        </w:r>
        <w:r w:rsidRPr="00ED3BD6">
          <w:rPr>
            <w:noProof/>
            <w:webHidden/>
          </w:rPr>
        </w:r>
        <w:r w:rsidRPr="00ED3BD6">
          <w:rPr>
            <w:noProof/>
            <w:webHidden/>
          </w:rPr>
          <w:fldChar w:fldCharType="separate"/>
        </w:r>
        <w:r w:rsidR="001C54C7">
          <w:rPr>
            <w:noProof/>
            <w:webHidden/>
          </w:rPr>
          <w:t>6</w:t>
        </w:r>
        <w:r w:rsidRPr="00ED3BD6">
          <w:rPr>
            <w:noProof/>
            <w:webHidden/>
          </w:rPr>
          <w:fldChar w:fldCharType="end"/>
        </w:r>
      </w:hyperlink>
    </w:p>
    <w:p w14:paraId="25339896" w14:textId="1E4D9A35" w:rsidR="002F3998" w:rsidRPr="00ED3BD6" w:rsidRDefault="002F3998" w:rsidP="002F3998">
      <w:pPr>
        <w:pStyle w:val="TOC1"/>
        <w:jc w:val="left"/>
        <w:rPr>
          <w:rFonts w:asciiTheme="minorHAnsi" w:eastAsiaTheme="minorEastAsia" w:hAnsiTheme="minorHAnsi" w:cstheme="minorBidi"/>
          <w:noProof/>
          <w:kern w:val="2"/>
          <w:sz w:val="24"/>
          <w:szCs w:val="24"/>
          <w:lang w:eastAsia="en-GB"/>
          <w14:ligatures w14:val="standardContextual"/>
        </w:rPr>
      </w:pPr>
      <w:hyperlink w:anchor="_Toc229575788" w:history="1">
        <w:r w:rsidRPr="00ED3BD6">
          <w:rPr>
            <w:rStyle w:val="Hyperlink"/>
            <w:noProof/>
          </w:rPr>
          <w:t>CHAPTER 2 –</w:t>
        </w:r>
      </w:hyperlink>
      <w:r w:rsidRPr="00ED3BD6">
        <w:rPr>
          <w:rStyle w:val="Hyperlink"/>
          <w:noProof/>
          <w:color w:val="auto"/>
          <w:u w:val="none"/>
        </w:rPr>
        <w:t xml:space="preserve"> </w:t>
      </w:r>
      <w:hyperlink w:anchor="_Toc229575789" w:history="1">
        <w:r w:rsidRPr="00ED3BD6">
          <w:rPr>
            <w:rStyle w:val="Hyperlink"/>
            <w:noProof/>
          </w:rPr>
          <w:t xml:space="preserve">Space research communication and tracking functions </w:t>
        </w:r>
        <w:r w:rsidRPr="00ED3BD6">
          <w:rPr>
            <w:rStyle w:val="Hyperlink"/>
            <w:noProof/>
          </w:rPr>
          <w:br/>
          <w:t>and technical implementations</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_Toc229575789 \h </w:instrText>
        </w:r>
        <w:r w:rsidRPr="00ED3BD6">
          <w:rPr>
            <w:noProof/>
            <w:webHidden/>
          </w:rPr>
        </w:r>
        <w:r w:rsidRPr="00ED3BD6">
          <w:rPr>
            <w:noProof/>
            <w:webHidden/>
          </w:rPr>
          <w:fldChar w:fldCharType="separate"/>
        </w:r>
        <w:r w:rsidR="001C54C7">
          <w:rPr>
            <w:noProof/>
            <w:webHidden/>
          </w:rPr>
          <w:t>11</w:t>
        </w:r>
        <w:r w:rsidRPr="00ED3BD6">
          <w:rPr>
            <w:noProof/>
            <w:webHidden/>
          </w:rPr>
          <w:fldChar w:fldCharType="end"/>
        </w:r>
      </w:hyperlink>
    </w:p>
    <w:p w14:paraId="47717614" w14:textId="01EA6435" w:rsidR="002F3998" w:rsidRPr="00ED3BD6" w:rsidRDefault="002F3998" w:rsidP="002F3998">
      <w:pPr>
        <w:pStyle w:val="TOC2"/>
        <w:tabs>
          <w:tab w:val="clear" w:pos="567"/>
          <w:tab w:val="left" w:pos="1276"/>
        </w:tabs>
        <w:ind w:left="1276" w:hanging="709"/>
        <w:rPr>
          <w:rFonts w:asciiTheme="minorHAnsi" w:eastAsiaTheme="minorEastAsia" w:hAnsiTheme="minorHAnsi" w:cstheme="minorBidi"/>
          <w:noProof/>
          <w:kern w:val="2"/>
          <w:sz w:val="24"/>
          <w:szCs w:val="24"/>
          <w:lang w:eastAsia="en-GB"/>
          <w14:ligatures w14:val="standardContextual"/>
        </w:rPr>
      </w:pPr>
      <w:hyperlink w:anchor="_Toc229575790" w:history="1">
        <w:r w:rsidRPr="00ED3BD6">
          <w:rPr>
            <w:rStyle w:val="Hyperlink"/>
            <w:noProof/>
          </w:rPr>
          <w:t>2.1</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Functions</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_Toc229575790 \h </w:instrText>
        </w:r>
        <w:r w:rsidRPr="00ED3BD6">
          <w:rPr>
            <w:noProof/>
            <w:webHidden/>
          </w:rPr>
        </w:r>
        <w:r w:rsidRPr="00ED3BD6">
          <w:rPr>
            <w:noProof/>
            <w:webHidden/>
          </w:rPr>
          <w:fldChar w:fldCharType="separate"/>
        </w:r>
        <w:r w:rsidR="001C54C7">
          <w:rPr>
            <w:noProof/>
            <w:webHidden/>
          </w:rPr>
          <w:t>11</w:t>
        </w:r>
        <w:r w:rsidRPr="00ED3BD6">
          <w:rPr>
            <w:noProof/>
            <w:webHidden/>
          </w:rPr>
          <w:fldChar w:fldCharType="end"/>
        </w:r>
      </w:hyperlink>
    </w:p>
    <w:p w14:paraId="66CBB0F5" w14:textId="2A97F2B7"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791" w:history="1">
        <w:r w:rsidRPr="00ED3BD6">
          <w:rPr>
            <w:rStyle w:val="Hyperlink"/>
            <w:bCs/>
            <w:noProof/>
          </w:rPr>
          <w:t>2.1.1</w:t>
        </w:r>
        <w:r w:rsidRPr="00ED3BD6">
          <w:rPr>
            <w:rFonts w:asciiTheme="minorHAnsi" w:eastAsiaTheme="minorEastAsia" w:hAnsiTheme="minorHAnsi" w:cstheme="minorBidi"/>
            <w:noProof/>
            <w:kern w:val="2"/>
            <w:sz w:val="24"/>
            <w:szCs w:val="24"/>
            <w:lang w:eastAsia="en-GB"/>
            <w14:ligatures w14:val="standardContextual"/>
          </w:rPr>
          <w:tab/>
        </w:r>
        <w:r w:rsidRPr="00C10F1B">
          <w:rPr>
            <w:rStyle w:val="Hyperlink"/>
            <w:noProof/>
          </w:rPr>
          <w:t>Command</w:t>
        </w:r>
        <w:r w:rsidRPr="00ED3BD6">
          <w:rPr>
            <w:rStyle w:val="Hyperlink"/>
            <w:bCs/>
            <w:noProof/>
          </w:rPr>
          <w:t xml:space="preserve"> transmissions</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_Toc229575791 \h </w:instrText>
        </w:r>
        <w:r w:rsidRPr="00ED3BD6">
          <w:rPr>
            <w:noProof/>
            <w:webHidden/>
          </w:rPr>
        </w:r>
        <w:r w:rsidRPr="00ED3BD6">
          <w:rPr>
            <w:noProof/>
            <w:webHidden/>
          </w:rPr>
          <w:fldChar w:fldCharType="separate"/>
        </w:r>
        <w:r w:rsidR="001C54C7">
          <w:rPr>
            <w:noProof/>
            <w:webHidden/>
          </w:rPr>
          <w:t>11</w:t>
        </w:r>
        <w:r w:rsidRPr="00ED3BD6">
          <w:rPr>
            <w:noProof/>
            <w:webHidden/>
          </w:rPr>
          <w:fldChar w:fldCharType="end"/>
        </w:r>
      </w:hyperlink>
    </w:p>
    <w:p w14:paraId="2F50A316" w14:textId="1B4A22B0"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792" w:history="1">
        <w:r w:rsidRPr="00ED3BD6">
          <w:rPr>
            <w:rStyle w:val="Hyperlink"/>
            <w:bCs/>
            <w:noProof/>
          </w:rPr>
          <w:t>2.1.2</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Spacecraft telemetry transmissions</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_Toc229575792 \h </w:instrText>
        </w:r>
        <w:r w:rsidRPr="00ED3BD6">
          <w:rPr>
            <w:noProof/>
            <w:webHidden/>
          </w:rPr>
        </w:r>
        <w:r w:rsidRPr="00ED3BD6">
          <w:rPr>
            <w:noProof/>
            <w:webHidden/>
          </w:rPr>
          <w:fldChar w:fldCharType="separate"/>
        </w:r>
        <w:r w:rsidR="001C54C7">
          <w:rPr>
            <w:noProof/>
            <w:webHidden/>
          </w:rPr>
          <w:t>11</w:t>
        </w:r>
        <w:r w:rsidRPr="00ED3BD6">
          <w:rPr>
            <w:noProof/>
            <w:webHidden/>
          </w:rPr>
          <w:fldChar w:fldCharType="end"/>
        </w:r>
      </w:hyperlink>
    </w:p>
    <w:p w14:paraId="438D550A" w14:textId="4A9D769F"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793" w:history="1">
        <w:r w:rsidRPr="00ED3BD6">
          <w:rPr>
            <w:rStyle w:val="Hyperlink"/>
            <w:noProof/>
          </w:rPr>
          <w:t>2.1.3</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Mission telemetry transmissions</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_Toc229575793 \h </w:instrText>
        </w:r>
        <w:r w:rsidRPr="00ED3BD6">
          <w:rPr>
            <w:noProof/>
            <w:webHidden/>
          </w:rPr>
        </w:r>
        <w:r w:rsidRPr="00ED3BD6">
          <w:rPr>
            <w:noProof/>
            <w:webHidden/>
          </w:rPr>
          <w:fldChar w:fldCharType="separate"/>
        </w:r>
        <w:r w:rsidR="001C54C7">
          <w:rPr>
            <w:noProof/>
            <w:webHidden/>
          </w:rPr>
          <w:t>11</w:t>
        </w:r>
        <w:r w:rsidRPr="00ED3BD6">
          <w:rPr>
            <w:noProof/>
            <w:webHidden/>
          </w:rPr>
          <w:fldChar w:fldCharType="end"/>
        </w:r>
      </w:hyperlink>
    </w:p>
    <w:p w14:paraId="20043681" w14:textId="47EA4FDE"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794" w:history="1">
        <w:r w:rsidRPr="00ED3BD6">
          <w:rPr>
            <w:rStyle w:val="Hyperlink"/>
            <w:bCs/>
            <w:noProof/>
          </w:rPr>
          <w:t>2.1.4</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Tracking</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_Toc229575794 \h </w:instrText>
        </w:r>
        <w:r w:rsidRPr="00ED3BD6">
          <w:rPr>
            <w:noProof/>
            <w:webHidden/>
          </w:rPr>
        </w:r>
        <w:r w:rsidRPr="00ED3BD6">
          <w:rPr>
            <w:noProof/>
            <w:webHidden/>
          </w:rPr>
          <w:fldChar w:fldCharType="separate"/>
        </w:r>
        <w:r w:rsidR="001C54C7">
          <w:rPr>
            <w:noProof/>
            <w:webHidden/>
          </w:rPr>
          <w:t>11</w:t>
        </w:r>
        <w:r w:rsidRPr="00ED3BD6">
          <w:rPr>
            <w:noProof/>
            <w:webHidden/>
          </w:rPr>
          <w:fldChar w:fldCharType="end"/>
        </w:r>
      </w:hyperlink>
    </w:p>
    <w:p w14:paraId="5CABAC7B" w14:textId="398B03F8"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795" w:history="1">
        <w:r w:rsidRPr="00ED3BD6">
          <w:rPr>
            <w:rStyle w:val="Hyperlink"/>
            <w:bCs/>
            <w:noProof/>
          </w:rPr>
          <w:t>2.1.5</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Radio science</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_Toc229575795 \h </w:instrText>
        </w:r>
        <w:r w:rsidRPr="00ED3BD6">
          <w:rPr>
            <w:noProof/>
            <w:webHidden/>
          </w:rPr>
        </w:r>
        <w:r w:rsidRPr="00ED3BD6">
          <w:rPr>
            <w:noProof/>
            <w:webHidden/>
          </w:rPr>
          <w:fldChar w:fldCharType="separate"/>
        </w:r>
        <w:r w:rsidR="001C54C7">
          <w:rPr>
            <w:noProof/>
            <w:webHidden/>
          </w:rPr>
          <w:t>12</w:t>
        </w:r>
        <w:r w:rsidRPr="00ED3BD6">
          <w:rPr>
            <w:noProof/>
            <w:webHidden/>
          </w:rPr>
          <w:fldChar w:fldCharType="end"/>
        </w:r>
      </w:hyperlink>
    </w:p>
    <w:p w14:paraId="4104DEAC" w14:textId="72F9A4B7" w:rsidR="002F3998" w:rsidRPr="00ED3BD6" w:rsidRDefault="002F3998" w:rsidP="002F3998">
      <w:pPr>
        <w:pStyle w:val="TOC2"/>
        <w:tabs>
          <w:tab w:val="clear" w:pos="567"/>
          <w:tab w:val="left" w:pos="1276"/>
        </w:tabs>
        <w:ind w:left="1276" w:hanging="709"/>
        <w:rPr>
          <w:rFonts w:asciiTheme="minorHAnsi" w:eastAsiaTheme="minorEastAsia" w:hAnsiTheme="minorHAnsi" w:cstheme="minorBidi"/>
          <w:noProof/>
          <w:kern w:val="2"/>
          <w:sz w:val="24"/>
          <w:szCs w:val="24"/>
          <w:lang w:eastAsia="en-GB"/>
          <w14:ligatures w14:val="standardContextual"/>
        </w:rPr>
      </w:pPr>
      <w:hyperlink w:anchor="_Toc229575796" w:history="1">
        <w:r w:rsidRPr="00ED3BD6">
          <w:rPr>
            <w:rStyle w:val="Hyperlink"/>
            <w:noProof/>
          </w:rPr>
          <w:t>2.2</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Implementation</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_Toc229575796 \h </w:instrText>
        </w:r>
        <w:r w:rsidRPr="00ED3BD6">
          <w:rPr>
            <w:noProof/>
            <w:webHidden/>
          </w:rPr>
        </w:r>
        <w:r w:rsidRPr="00ED3BD6">
          <w:rPr>
            <w:noProof/>
            <w:webHidden/>
          </w:rPr>
          <w:fldChar w:fldCharType="separate"/>
        </w:r>
        <w:r w:rsidR="001C54C7">
          <w:rPr>
            <w:noProof/>
            <w:webHidden/>
          </w:rPr>
          <w:t>12</w:t>
        </w:r>
        <w:r w:rsidRPr="00ED3BD6">
          <w:rPr>
            <w:noProof/>
            <w:webHidden/>
          </w:rPr>
          <w:fldChar w:fldCharType="end"/>
        </w:r>
      </w:hyperlink>
    </w:p>
    <w:p w14:paraId="72DF4D37" w14:textId="67395F3C"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797" w:history="1">
        <w:r w:rsidRPr="00ED3BD6">
          <w:rPr>
            <w:rStyle w:val="Hyperlink"/>
            <w:bCs/>
            <w:noProof/>
          </w:rPr>
          <w:t>2.2.1</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bCs/>
            <w:noProof/>
          </w:rPr>
          <w:t xml:space="preserve">Reliability, bit error </w:t>
        </w:r>
        <w:r w:rsidRPr="00ED3BD6">
          <w:rPr>
            <w:rStyle w:val="Hyperlink"/>
            <w:bCs/>
            <w:noProof/>
            <w:lang w:eastAsia="ja-JP"/>
          </w:rPr>
          <w:t>rate</w:t>
        </w:r>
        <w:r w:rsidRPr="00ED3BD6">
          <w:rPr>
            <w:rStyle w:val="Hyperlink"/>
            <w:bCs/>
            <w:noProof/>
          </w:rPr>
          <w:t xml:space="preserve"> requirements and link margins</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_Toc229575797 \h </w:instrText>
        </w:r>
        <w:r w:rsidRPr="00ED3BD6">
          <w:rPr>
            <w:noProof/>
            <w:webHidden/>
          </w:rPr>
        </w:r>
        <w:r w:rsidRPr="00ED3BD6">
          <w:rPr>
            <w:noProof/>
            <w:webHidden/>
          </w:rPr>
          <w:fldChar w:fldCharType="separate"/>
        </w:r>
        <w:r w:rsidR="001C54C7">
          <w:rPr>
            <w:noProof/>
            <w:webHidden/>
          </w:rPr>
          <w:t>12</w:t>
        </w:r>
        <w:r w:rsidRPr="00ED3BD6">
          <w:rPr>
            <w:noProof/>
            <w:webHidden/>
          </w:rPr>
          <w:fldChar w:fldCharType="end"/>
        </w:r>
      </w:hyperlink>
    </w:p>
    <w:p w14:paraId="7BA223EC" w14:textId="7C49018D"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798" w:history="1">
        <w:r w:rsidRPr="00ED3BD6">
          <w:rPr>
            <w:rStyle w:val="Hyperlink"/>
            <w:noProof/>
          </w:rPr>
          <w:t>2.2.2</w:t>
        </w:r>
        <w:r w:rsidRPr="00ED3BD6">
          <w:rPr>
            <w:rFonts w:asciiTheme="minorHAnsi" w:eastAsiaTheme="minorEastAsia" w:hAnsiTheme="minorHAnsi" w:cstheme="minorBidi"/>
            <w:noProof/>
            <w:kern w:val="2"/>
            <w:sz w:val="24"/>
            <w:szCs w:val="24"/>
            <w:lang w:eastAsia="en-GB"/>
            <w14:ligatures w14:val="standardContextual"/>
          </w:rPr>
          <w:tab/>
        </w:r>
        <w:r w:rsidRPr="00C10F1B">
          <w:rPr>
            <w:rStyle w:val="Hyperlink"/>
            <w:bCs/>
            <w:noProof/>
          </w:rPr>
          <w:t>Data</w:t>
        </w:r>
        <w:r w:rsidRPr="00ED3BD6">
          <w:rPr>
            <w:rStyle w:val="Hyperlink"/>
            <w:noProof/>
          </w:rPr>
          <w:t xml:space="preserve"> rate and bandwidth requirements</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_Toc229575798 \h </w:instrText>
        </w:r>
        <w:r w:rsidRPr="00ED3BD6">
          <w:rPr>
            <w:noProof/>
            <w:webHidden/>
          </w:rPr>
        </w:r>
        <w:r w:rsidRPr="00ED3BD6">
          <w:rPr>
            <w:noProof/>
            <w:webHidden/>
          </w:rPr>
          <w:fldChar w:fldCharType="separate"/>
        </w:r>
        <w:r w:rsidR="001C54C7">
          <w:rPr>
            <w:noProof/>
            <w:webHidden/>
          </w:rPr>
          <w:t>13</w:t>
        </w:r>
        <w:r w:rsidRPr="00ED3BD6">
          <w:rPr>
            <w:noProof/>
            <w:webHidden/>
          </w:rPr>
          <w:fldChar w:fldCharType="end"/>
        </w:r>
      </w:hyperlink>
    </w:p>
    <w:p w14:paraId="16491923" w14:textId="3F950312"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799" w:history="1">
        <w:r w:rsidRPr="00ED3BD6">
          <w:rPr>
            <w:rStyle w:val="Hyperlink"/>
            <w:noProof/>
          </w:rPr>
          <w:t>2.2.3</w:t>
        </w:r>
        <w:r w:rsidRPr="00ED3BD6">
          <w:rPr>
            <w:rFonts w:asciiTheme="minorHAnsi" w:eastAsiaTheme="minorEastAsia" w:hAnsiTheme="minorHAnsi" w:cstheme="minorBidi"/>
            <w:noProof/>
            <w:kern w:val="2"/>
            <w:sz w:val="24"/>
            <w:szCs w:val="24"/>
            <w:lang w:eastAsia="en-GB"/>
            <w14:ligatures w14:val="standardContextual"/>
          </w:rPr>
          <w:tab/>
        </w:r>
        <w:r w:rsidRPr="00C10F1B">
          <w:rPr>
            <w:rStyle w:val="Hyperlink"/>
            <w:bCs/>
            <w:noProof/>
          </w:rPr>
          <w:t>Turnaround</w:t>
        </w:r>
        <w:r w:rsidRPr="00ED3BD6">
          <w:rPr>
            <w:rStyle w:val="Hyperlink"/>
            <w:noProof/>
          </w:rPr>
          <w:t xml:space="preserve"> ratios</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_Toc229575799 \h </w:instrText>
        </w:r>
        <w:r w:rsidRPr="00ED3BD6">
          <w:rPr>
            <w:noProof/>
            <w:webHidden/>
          </w:rPr>
        </w:r>
        <w:r w:rsidRPr="00ED3BD6">
          <w:rPr>
            <w:noProof/>
            <w:webHidden/>
          </w:rPr>
          <w:fldChar w:fldCharType="separate"/>
        </w:r>
        <w:r w:rsidR="001C54C7">
          <w:rPr>
            <w:noProof/>
            <w:webHidden/>
          </w:rPr>
          <w:t>13</w:t>
        </w:r>
        <w:r w:rsidRPr="00ED3BD6">
          <w:rPr>
            <w:noProof/>
            <w:webHidden/>
          </w:rPr>
          <w:fldChar w:fldCharType="end"/>
        </w:r>
      </w:hyperlink>
    </w:p>
    <w:p w14:paraId="0D5605B2" w14:textId="6BFEA38D"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800" w:history="1">
        <w:r w:rsidRPr="00ED3BD6">
          <w:rPr>
            <w:rStyle w:val="Hyperlink"/>
            <w:noProof/>
          </w:rPr>
          <w:t>2.2.4</w:t>
        </w:r>
        <w:r w:rsidRPr="00ED3BD6">
          <w:rPr>
            <w:rFonts w:asciiTheme="minorHAnsi" w:eastAsiaTheme="minorEastAsia" w:hAnsiTheme="minorHAnsi" w:cstheme="minorBidi"/>
            <w:noProof/>
            <w:kern w:val="2"/>
            <w:sz w:val="24"/>
            <w:szCs w:val="24"/>
            <w:lang w:eastAsia="en-GB"/>
            <w14:ligatures w14:val="standardContextual"/>
          </w:rPr>
          <w:tab/>
        </w:r>
        <w:r w:rsidRPr="00C10F1B">
          <w:rPr>
            <w:rStyle w:val="Hyperlink"/>
            <w:bCs/>
            <w:noProof/>
          </w:rPr>
          <w:t>Multiplexing</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_Toc229575800 \h </w:instrText>
        </w:r>
        <w:r w:rsidRPr="00ED3BD6">
          <w:rPr>
            <w:noProof/>
            <w:webHidden/>
          </w:rPr>
        </w:r>
        <w:r w:rsidRPr="00ED3BD6">
          <w:rPr>
            <w:noProof/>
            <w:webHidden/>
          </w:rPr>
          <w:fldChar w:fldCharType="separate"/>
        </w:r>
        <w:r w:rsidR="001C54C7">
          <w:rPr>
            <w:noProof/>
            <w:webHidden/>
          </w:rPr>
          <w:t>14</w:t>
        </w:r>
        <w:r w:rsidRPr="00ED3BD6">
          <w:rPr>
            <w:noProof/>
            <w:webHidden/>
          </w:rPr>
          <w:fldChar w:fldCharType="end"/>
        </w:r>
      </w:hyperlink>
    </w:p>
    <w:p w14:paraId="3825370F" w14:textId="6E0CFB00"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801" w:history="1">
        <w:r w:rsidRPr="00ED3BD6">
          <w:rPr>
            <w:rStyle w:val="Hyperlink"/>
            <w:noProof/>
          </w:rPr>
          <w:t>2.2.5</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Error correction and pseudo-random noise coding</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_Toc229575801 \h </w:instrText>
        </w:r>
        <w:r w:rsidRPr="00ED3BD6">
          <w:rPr>
            <w:noProof/>
            <w:webHidden/>
          </w:rPr>
        </w:r>
        <w:r w:rsidRPr="00ED3BD6">
          <w:rPr>
            <w:noProof/>
            <w:webHidden/>
          </w:rPr>
          <w:fldChar w:fldCharType="separate"/>
        </w:r>
        <w:r w:rsidR="001C54C7">
          <w:rPr>
            <w:noProof/>
            <w:webHidden/>
          </w:rPr>
          <w:t>14</w:t>
        </w:r>
        <w:r w:rsidRPr="00ED3BD6">
          <w:rPr>
            <w:noProof/>
            <w:webHidden/>
          </w:rPr>
          <w:fldChar w:fldCharType="end"/>
        </w:r>
      </w:hyperlink>
    </w:p>
    <w:p w14:paraId="06BE1989" w14:textId="1C1A7493"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802" w:history="1">
        <w:r w:rsidRPr="00ED3BD6">
          <w:rPr>
            <w:rStyle w:val="Hyperlink"/>
            <w:noProof/>
          </w:rPr>
          <w:t>2.2.6</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Modulation techniques</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_Toc229575802 \h </w:instrText>
        </w:r>
        <w:r w:rsidRPr="00ED3BD6">
          <w:rPr>
            <w:noProof/>
            <w:webHidden/>
          </w:rPr>
        </w:r>
        <w:r w:rsidRPr="00ED3BD6">
          <w:rPr>
            <w:noProof/>
            <w:webHidden/>
          </w:rPr>
          <w:fldChar w:fldCharType="separate"/>
        </w:r>
        <w:r w:rsidR="001C54C7">
          <w:rPr>
            <w:noProof/>
            <w:webHidden/>
          </w:rPr>
          <w:t>15</w:t>
        </w:r>
        <w:r w:rsidRPr="00ED3BD6">
          <w:rPr>
            <w:noProof/>
            <w:webHidden/>
          </w:rPr>
          <w:fldChar w:fldCharType="end"/>
        </w:r>
      </w:hyperlink>
    </w:p>
    <w:p w14:paraId="45E66380" w14:textId="42A0689D"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803" w:history="1">
        <w:r w:rsidRPr="00ED3BD6">
          <w:rPr>
            <w:rStyle w:val="Hyperlink"/>
            <w:noProof/>
          </w:rPr>
          <w:t>2.2.7</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Acquisition</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_Toc229575803 \h </w:instrText>
        </w:r>
        <w:r w:rsidRPr="00ED3BD6">
          <w:rPr>
            <w:noProof/>
            <w:webHidden/>
          </w:rPr>
        </w:r>
        <w:r w:rsidRPr="00ED3BD6">
          <w:rPr>
            <w:noProof/>
            <w:webHidden/>
          </w:rPr>
          <w:fldChar w:fldCharType="separate"/>
        </w:r>
        <w:r w:rsidR="001C54C7">
          <w:rPr>
            <w:noProof/>
            <w:webHidden/>
          </w:rPr>
          <w:t>16</w:t>
        </w:r>
        <w:r w:rsidRPr="00ED3BD6">
          <w:rPr>
            <w:noProof/>
            <w:webHidden/>
          </w:rPr>
          <w:fldChar w:fldCharType="end"/>
        </w:r>
      </w:hyperlink>
    </w:p>
    <w:p w14:paraId="32841153" w14:textId="2FF206FC"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804" w:history="1">
        <w:r w:rsidRPr="00ED3BD6">
          <w:rPr>
            <w:rStyle w:val="Hyperlink"/>
            <w:noProof/>
          </w:rPr>
          <w:t>2.2.8</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Tracking techniques</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_Toc229575804 \h </w:instrText>
        </w:r>
        <w:r w:rsidRPr="00ED3BD6">
          <w:rPr>
            <w:noProof/>
            <w:webHidden/>
          </w:rPr>
        </w:r>
        <w:r w:rsidRPr="00ED3BD6">
          <w:rPr>
            <w:noProof/>
            <w:webHidden/>
          </w:rPr>
          <w:fldChar w:fldCharType="separate"/>
        </w:r>
        <w:r w:rsidR="001C54C7">
          <w:rPr>
            <w:noProof/>
            <w:webHidden/>
          </w:rPr>
          <w:t>16</w:t>
        </w:r>
        <w:r w:rsidRPr="00ED3BD6">
          <w:rPr>
            <w:noProof/>
            <w:webHidden/>
          </w:rPr>
          <w:fldChar w:fldCharType="end"/>
        </w:r>
      </w:hyperlink>
    </w:p>
    <w:p w14:paraId="09E788F2" w14:textId="489B5C2D" w:rsidR="002F3998" w:rsidRPr="00ED3BD6" w:rsidRDefault="002F3998">
      <w:pPr>
        <w:pStyle w:val="TOC1"/>
        <w:rPr>
          <w:rFonts w:asciiTheme="minorHAnsi" w:eastAsiaTheme="minorEastAsia" w:hAnsiTheme="minorHAnsi" w:cstheme="minorBidi"/>
          <w:noProof/>
          <w:kern w:val="2"/>
          <w:sz w:val="24"/>
          <w:szCs w:val="24"/>
          <w:lang w:eastAsia="en-GB"/>
          <w14:ligatures w14:val="standardContextual"/>
        </w:rPr>
      </w:pPr>
      <w:hyperlink w:anchor="_Toc229575805" w:history="1">
        <w:r w:rsidRPr="00ED3BD6">
          <w:rPr>
            <w:rStyle w:val="Hyperlink"/>
            <w:noProof/>
            <w:color w:val="auto"/>
            <w:u w:val="none"/>
          </w:rPr>
          <w:t>CHAPTER 3 –</w:t>
        </w:r>
      </w:hyperlink>
      <w:r w:rsidRPr="00ED3BD6">
        <w:rPr>
          <w:rStyle w:val="Hyperlink"/>
          <w:noProof/>
          <w:color w:val="auto"/>
          <w:u w:val="none"/>
        </w:rPr>
        <w:t xml:space="preserve"> </w:t>
      </w:r>
      <w:hyperlink w:anchor="_Toc229575806" w:history="1">
        <w:r w:rsidRPr="00ED3BD6">
          <w:rPr>
            <w:rStyle w:val="Hyperlink"/>
            <w:noProof/>
            <w:color w:val="auto"/>
            <w:u w:val="none"/>
          </w:rPr>
          <w:t>Frequency band considerations for space research missions</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_Toc229575806 \h </w:instrText>
        </w:r>
        <w:r w:rsidRPr="00ED3BD6">
          <w:rPr>
            <w:noProof/>
            <w:webHidden/>
          </w:rPr>
        </w:r>
        <w:r w:rsidRPr="00ED3BD6">
          <w:rPr>
            <w:noProof/>
            <w:webHidden/>
          </w:rPr>
          <w:fldChar w:fldCharType="separate"/>
        </w:r>
        <w:r w:rsidR="001C54C7">
          <w:rPr>
            <w:noProof/>
            <w:webHidden/>
          </w:rPr>
          <w:t>19</w:t>
        </w:r>
        <w:r w:rsidRPr="00ED3BD6">
          <w:rPr>
            <w:noProof/>
            <w:webHidden/>
          </w:rPr>
          <w:fldChar w:fldCharType="end"/>
        </w:r>
      </w:hyperlink>
    </w:p>
    <w:p w14:paraId="127D60F7" w14:textId="354FD897" w:rsidR="002F3998" w:rsidRPr="00ED3BD6" w:rsidRDefault="002F3998" w:rsidP="002F3998">
      <w:pPr>
        <w:pStyle w:val="TOC2"/>
        <w:tabs>
          <w:tab w:val="clear" w:pos="567"/>
          <w:tab w:val="left" w:pos="1276"/>
        </w:tabs>
        <w:ind w:left="1276" w:hanging="709"/>
        <w:rPr>
          <w:rFonts w:asciiTheme="minorHAnsi" w:eastAsiaTheme="minorEastAsia" w:hAnsiTheme="minorHAnsi" w:cstheme="minorBidi"/>
          <w:noProof/>
          <w:kern w:val="2"/>
          <w:sz w:val="24"/>
          <w:szCs w:val="24"/>
          <w:lang w:eastAsia="en-GB"/>
          <w14:ligatures w14:val="standardContextual"/>
        </w:rPr>
      </w:pPr>
      <w:hyperlink w:anchor="_Toc229575807" w:history="1">
        <w:r w:rsidRPr="00ED3BD6">
          <w:rPr>
            <w:rStyle w:val="Hyperlink"/>
            <w:noProof/>
          </w:rPr>
          <w:t>3.1</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Mission considerations</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_Toc229575807 \h </w:instrText>
        </w:r>
        <w:r w:rsidRPr="00ED3BD6">
          <w:rPr>
            <w:noProof/>
            <w:webHidden/>
          </w:rPr>
        </w:r>
        <w:r w:rsidRPr="00ED3BD6">
          <w:rPr>
            <w:noProof/>
            <w:webHidden/>
          </w:rPr>
          <w:fldChar w:fldCharType="separate"/>
        </w:r>
        <w:r w:rsidR="001C54C7">
          <w:rPr>
            <w:noProof/>
            <w:webHidden/>
          </w:rPr>
          <w:t>19</w:t>
        </w:r>
        <w:r w:rsidRPr="00ED3BD6">
          <w:rPr>
            <w:noProof/>
            <w:webHidden/>
          </w:rPr>
          <w:fldChar w:fldCharType="end"/>
        </w:r>
      </w:hyperlink>
    </w:p>
    <w:p w14:paraId="6EFDAE48" w14:textId="2F38C064" w:rsidR="002F3998" w:rsidRPr="00ED3BD6" w:rsidRDefault="002F3998" w:rsidP="002F3998">
      <w:pPr>
        <w:pStyle w:val="TOC2"/>
        <w:tabs>
          <w:tab w:val="clear" w:pos="567"/>
          <w:tab w:val="left" w:pos="1276"/>
        </w:tabs>
        <w:ind w:left="1276" w:hanging="709"/>
        <w:rPr>
          <w:rFonts w:asciiTheme="minorHAnsi" w:eastAsiaTheme="minorEastAsia" w:hAnsiTheme="minorHAnsi" w:cstheme="minorBidi"/>
          <w:noProof/>
          <w:kern w:val="2"/>
          <w:sz w:val="24"/>
          <w:szCs w:val="24"/>
          <w:lang w:eastAsia="en-GB"/>
          <w14:ligatures w14:val="standardContextual"/>
        </w:rPr>
      </w:pPr>
      <w:hyperlink w:anchor="_Toc229575808" w:history="1">
        <w:r w:rsidRPr="00ED3BD6">
          <w:rPr>
            <w:rStyle w:val="Hyperlink"/>
            <w:noProof/>
          </w:rPr>
          <w:t>3.2</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Equipment considerations</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_Toc229575808 \h </w:instrText>
        </w:r>
        <w:r w:rsidRPr="00ED3BD6">
          <w:rPr>
            <w:noProof/>
            <w:webHidden/>
          </w:rPr>
        </w:r>
        <w:r w:rsidRPr="00ED3BD6">
          <w:rPr>
            <w:noProof/>
            <w:webHidden/>
          </w:rPr>
          <w:fldChar w:fldCharType="separate"/>
        </w:r>
        <w:r w:rsidR="001C54C7">
          <w:rPr>
            <w:noProof/>
            <w:webHidden/>
          </w:rPr>
          <w:t>19</w:t>
        </w:r>
        <w:r w:rsidRPr="00ED3BD6">
          <w:rPr>
            <w:noProof/>
            <w:webHidden/>
          </w:rPr>
          <w:fldChar w:fldCharType="end"/>
        </w:r>
      </w:hyperlink>
    </w:p>
    <w:p w14:paraId="1513F619" w14:textId="4F14C35D" w:rsidR="002F3998" w:rsidRPr="00ED3BD6" w:rsidRDefault="002F3998" w:rsidP="002F3998">
      <w:pPr>
        <w:pStyle w:val="TOC2"/>
        <w:tabs>
          <w:tab w:val="clear" w:pos="567"/>
          <w:tab w:val="left" w:pos="1276"/>
        </w:tabs>
        <w:ind w:left="1276" w:hanging="709"/>
        <w:rPr>
          <w:rFonts w:asciiTheme="minorHAnsi" w:eastAsiaTheme="minorEastAsia" w:hAnsiTheme="minorHAnsi" w:cstheme="minorBidi"/>
          <w:noProof/>
          <w:kern w:val="2"/>
          <w:sz w:val="24"/>
          <w:szCs w:val="24"/>
          <w:lang w:eastAsia="en-GB"/>
          <w14:ligatures w14:val="standardContextual"/>
        </w:rPr>
      </w:pPr>
      <w:hyperlink w:anchor="_Toc229575809" w:history="1">
        <w:r w:rsidRPr="00ED3BD6">
          <w:rPr>
            <w:rStyle w:val="Hyperlink"/>
            <w:noProof/>
          </w:rPr>
          <w:t>3.3</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Propagation and radiation effects</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_Toc229575809 \h </w:instrText>
        </w:r>
        <w:r w:rsidRPr="00ED3BD6">
          <w:rPr>
            <w:noProof/>
            <w:webHidden/>
          </w:rPr>
        </w:r>
        <w:r w:rsidRPr="00ED3BD6">
          <w:rPr>
            <w:noProof/>
            <w:webHidden/>
          </w:rPr>
          <w:fldChar w:fldCharType="separate"/>
        </w:r>
        <w:r w:rsidR="001C54C7">
          <w:rPr>
            <w:noProof/>
            <w:webHidden/>
          </w:rPr>
          <w:t>20</w:t>
        </w:r>
        <w:r w:rsidRPr="00ED3BD6">
          <w:rPr>
            <w:noProof/>
            <w:webHidden/>
          </w:rPr>
          <w:fldChar w:fldCharType="end"/>
        </w:r>
      </w:hyperlink>
    </w:p>
    <w:p w14:paraId="39D4CCF6" w14:textId="544ABF32" w:rsidR="002F3998" w:rsidRPr="00ED3BD6" w:rsidRDefault="002F3998" w:rsidP="002F3998">
      <w:pPr>
        <w:pStyle w:val="TOC2"/>
        <w:tabs>
          <w:tab w:val="clear" w:pos="567"/>
          <w:tab w:val="left" w:pos="1276"/>
        </w:tabs>
        <w:ind w:left="1276" w:hanging="709"/>
        <w:rPr>
          <w:rFonts w:asciiTheme="minorHAnsi" w:eastAsiaTheme="minorEastAsia" w:hAnsiTheme="minorHAnsi" w:cstheme="minorBidi"/>
          <w:noProof/>
          <w:kern w:val="2"/>
          <w:sz w:val="24"/>
          <w:szCs w:val="24"/>
          <w:lang w:eastAsia="en-GB"/>
          <w14:ligatures w14:val="standardContextual"/>
        </w:rPr>
      </w:pPr>
      <w:hyperlink w:anchor="_Toc229575810" w:history="1">
        <w:r w:rsidRPr="00ED3BD6">
          <w:rPr>
            <w:rStyle w:val="Hyperlink"/>
            <w:noProof/>
          </w:rPr>
          <w:t>3.4</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Link performance considerations</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_Toc229575810 \h </w:instrText>
        </w:r>
        <w:r w:rsidRPr="00ED3BD6">
          <w:rPr>
            <w:noProof/>
            <w:webHidden/>
          </w:rPr>
        </w:r>
        <w:r w:rsidRPr="00ED3BD6">
          <w:rPr>
            <w:noProof/>
            <w:webHidden/>
          </w:rPr>
          <w:fldChar w:fldCharType="separate"/>
        </w:r>
        <w:r w:rsidR="001C54C7">
          <w:rPr>
            <w:noProof/>
            <w:webHidden/>
          </w:rPr>
          <w:t>21</w:t>
        </w:r>
        <w:r w:rsidRPr="00ED3BD6">
          <w:rPr>
            <w:noProof/>
            <w:webHidden/>
          </w:rPr>
          <w:fldChar w:fldCharType="end"/>
        </w:r>
      </w:hyperlink>
    </w:p>
    <w:p w14:paraId="33C7D5D4" w14:textId="55C9604F" w:rsidR="002F3998" w:rsidRPr="00ED3BD6" w:rsidRDefault="002F3998" w:rsidP="002F3998">
      <w:pPr>
        <w:pStyle w:val="TOC2"/>
        <w:tabs>
          <w:tab w:val="clear" w:pos="567"/>
          <w:tab w:val="left" w:pos="1276"/>
        </w:tabs>
        <w:ind w:left="1276" w:hanging="709"/>
        <w:rPr>
          <w:rFonts w:asciiTheme="minorHAnsi" w:eastAsiaTheme="minorEastAsia" w:hAnsiTheme="minorHAnsi" w:cstheme="minorBidi"/>
          <w:noProof/>
          <w:kern w:val="2"/>
          <w:sz w:val="24"/>
          <w:szCs w:val="24"/>
          <w:lang w:eastAsia="en-GB"/>
          <w14:ligatures w14:val="standardContextual"/>
        </w:rPr>
      </w:pPr>
      <w:hyperlink w:anchor="_Toc229575811" w:history="1">
        <w:r w:rsidRPr="00ED3BD6">
          <w:rPr>
            <w:rStyle w:val="Hyperlink"/>
            <w:noProof/>
          </w:rPr>
          <w:t>3.5</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Space research service allocations</w:t>
        </w:r>
        <w:r w:rsidRPr="00ED3BD6">
          <w:rPr>
            <w:noProof/>
            <w:webHidden/>
          </w:rPr>
          <w:tab/>
        </w:r>
        <w:r w:rsidRPr="00ED3BD6">
          <w:rPr>
            <w:noProof/>
            <w:webHidden/>
          </w:rPr>
          <w:tab/>
        </w:r>
        <w:r w:rsidRPr="00ED3BD6">
          <w:rPr>
            <w:noProof/>
            <w:webHidden/>
          </w:rPr>
          <w:fldChar w:fldCharType="begin"/>
        </w:r>
        <w:r w:rsidRPr="00ED3BD6">
          <w:rPr>
            <w:noProof/>
            <w:webHidden/>
          </w:rPr>
          <w:instrText xml:space="preserve"> PAGEREF _Toc229575811 \h </w:instrText>
        </w:r>
        <w:r w:rsidRPr="00ED3BD6">
          <w:rPr>
            <w:noProof/>
            <w:webHidden/>
          </w:rPr>
        </w:r>
        <w:r w:rsidRPr="00ED3BD6">
          <w:rPr>
            <w:noProof/>
            <w:webHidden/>
          </w:rPr>
          <w:fldChar w:fldCharType="separate"/>
        </w:r>
        <w:r w:rsidR="001C54C7">
          <w:rPr>
            <w:noProof/>
            <w:webHidden/>
          </w:rPr>
          <w:t>21</w:t>
        </w:r>
        <w:r w:rsidRPr="00ED3BD6">
          <w:rPr>
            <w:noProof/>
            <w:webHidden/>
          </w:rPr>
          <w:fldChar w:fldCharType="end"/>
        </w:r>
      </w:hyperlink>
    </w:p>
    <w:p w14:paraId="564864EE" w14:textId="77777777" w:rsidR="0086507A" w:rsidRPr="00ED3BD6" w:rsidRDefault="0086507A" w:rsidP="0086507A">
      <w:pPr>
        <w:keepNext/>
        <w:keepLines/>
        <w:jc w:val="right"/>
        <w:rPr>
          <w:i/>
          <w:noProof/>
          <w:sz w:val="24"/>
          <w:szCs w:val="24"/>
        </w:rPr>
      </w:pPr>
      <w:r w:rsidRPr="00ED3BD6">
        <w:rPr>
          <w:i/>
          <w:noProof/>
          <w:sz w:val="24"/>
          <w:szCs w:val="24"/>
        </w:rPr>
        <w:lastRenderedPageBreak/>
        <w:t>Page</w:t>
      </w:r>
    </w:p>
    <w:p w14:paraId="35D2FCA9" w14:textId="4685F52A" w:rsidR="002F3998" w:rsidRPr="00ED3BD6" w:rsidRDefault="002F3998" w:rsidP="0086507A">
      <w:pPr>
        <w:pStyle w:val="TOC1"/>
        <w:keepNext/>
        <w:rPr>
          <w:rFonts w:asciiTheme="minorHAnsi" w:eastAsiaTheme="minorEastAsia" w:hAnsiTheme="minorHAnsi" w:cstheme="minorBidi"/>
          <w:noProof/>
          <w:kern w:val="2"/>
          <w:sz w:val="24"/>
          <w:szCs w:val="24"/>
          <w:lang w:eastAsia="en-GB"/>
          <w14:ligatures w14:val="standardContextual"/>
        </w:rPr>
      </w:pPr>
      <w:hyperlink w:anchor="_Toc229575812" w:history="1">
        <w:r w:rsidRPr="00ED3BD6">
          <w:rPr>
            <w:rStyle w:val="Hyperlink"/>
            <w:noProof/>
            <w:color w:val="auto"/>
            <w:u w:val="none"/>
          </w:rPr>
          <w:t>CHAPTER 4</w:t>
        </w:r>
        <w:r w:rsidR="0086507A" w:rsidRPr="00ED3BD6">
          <w:rPr>
            <w:rStyle w:val="Hyperlink"/>
            <w:noProof/>
            <w:color w:val="auto"/>
            <w:u w:val="none"/>
          </w:rPr>
          <w:t xml:space="preserve"> –</w:t>
        </w:r>
      </w:hyperlink>
      <w:r w:rsidR="0086507A" w:rsidRPr="00ED3BD6">
        <w:rPr>
          <w:rStyle w:val="Hyperlink"/>
          <w:noProof/>
          <w:color w:val="auto"/>
          <w:u w:val="none"/>
        </w:rPr>
        <w:t xml:space="preserve"> </w:t>
      </w:r>
      <w:hyperlink w:anchor="_Toc229575813" w:history="1">
        <w:r w:rsidRPr="00ED3BD6">
          <w:rPr>
            <w:rStyle w:val="Hyperlink"/>
            <w:noProof/>
            <w:color w:val="auto"/>
            <w:u w:val="none"/>
          </w:rPr>
          <w:t>Space research protection criteria and frequency sharing considerations</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_Toc229575813 \h </w:instrText>
        </w:r>
        <w:r w:rsidRPr="00ED3BD6">
          <w:rPr>
            <w:noProof/>
            <w:webHidden/>
          </w:rPr>
        </w:r>
        <w:r w:rsidRPr="00ED3BD6">
          <w:rPr>
            <w:noProof/>
            <w:webHidden/>
          </w:rPr>
          <w:fldChar w:fldCharType="separate"/>
        </w:r>
        <w:r w:rsidR="001C54C7">
          <w:rPr>
            <w:noProof/>
            <w:webHidden/>
          </w:rPr>
          <w:t>23</w:t>
        </w:r>
        <w:r w:rsidRPr="00ED3BD6">
          <w:rPr>
            <w:noProof/>
            <w:webHidden/>
          </w:rPr>
          <w:fldChar w:fldCharType="end"/>
        </w:r>
      </w:hyperlink>
    </w:p>
    <w:p w14:paraId="7A33BABB" w14:textId="57C26810" w:rsidR="002F3998" w:rsidRPr="00ED3BD6" w:rsidRDefault="002F3998" w:rsidP="0086507A">
      <w:pPr>
        <w:pStyle w:val="TOC2"/>
        <w:keepNext/>
        <w:tabs>
          <w:tab w:val="clear" w:pos="567"/>
          <w:tab w:val="left" w:pos="1276"/>
        </w:tabs>
        <w:ind w:left="1276" w:hanging="709"/>
        <w:rPr>
          <w:rFonts w:asciiTheme="minorHAnsi" w:eastAsiaTheme="minorEastAsia" w:hAnsiTheme="minorHAnsi" w:cstheme="minorBidi"/>
          <w:noProof/>
          <w:kern w:val="2"/>
          <w:sz w:val="24"/>
          <w:szCs w:val="24"/>
          <w:lang w:eastAsia="en-GB"/>
          <w14:ligatures w14:val="standardContextual"/>
        </w:rPr>
      </w:pPr>
      <w:hyperlink w:anchor="_Toc229575814" w:history="1">
        <w:r w:rsidRPr="00ED3BD6">
          <w:rPr>
            <w:rStyle w:val="Hyperlink"/>
            <w:noProof/>
          </w:rPr>
          <w:t>4.1</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Space research interference considerations</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_Toc229575814 \h </w:instrText>
        </w:r>
        <w:r w:rsidRPr="00ED3BD6">
          <w:rPr>
            <w:noProof/>
            <w:webHidden/>
          </w:rPr>
        </w:r>
        <w:r w:rsidRPr="00ED3BD6">
          <w:rPr>
            <w:noProof/>
            <w:webHidden/>
          </w:rPr>
          <w:fldChar w:fldCharType="separate"/>
        </w:r>
        <w:r w:rsidR="001C54C7">
          <w:rPr>
            <w:noProof/>
            <w:webHidden/>
          </w:rPr>
          <w:t>23</w:t>
        </w:r>
        <w:r w:rsidRPr="00ED3BD6">
          <w:rPr>
            <w:noProof/>
            <w:webHidden/>
          </w:rPr>
          <w:fldChar w:fldCharType="end"/>
        </w:r>
      </w:hyperlink>
    </w:p>
    <w:p w14:paraId="2D8F81E2" w14:textId="3D9CF37D" w:rsidR="002F3998" w:rsidRPr="00ED3BD6" w:rsidRDefault="002F3998" w:rsidP="0086507A">
      <w:pPr>
        <w:pStyle w:val="TOC2"/>
        <w:tabs>
          <w:tab w:val="clear" w:pos="567"/>
          <w:tab w:val="left" w:pos="1276"/>
        </w:tabs>
        <w:ind w:left="1276" w:hanging="709"/>
        <w:rPr>
          <w:rFonts w:asciiTheme="minorHAnsi" w:eastAsiaTheme="minorEastAsia" w:hAnsiTheme="minorHAnsi" w:cstheme="minorBidi"/>
          <w:noProof/>
          <w:kern w:val="2"/>
          <w:sz w:val="24"/>
          <w:szCs w:val="24"/>
          <w:lang w:eastAsia="en-GB"/>
          <w14:ligatures w14:val="standardContextual"/>
        </w:rPr>
      </w:pPr>
      <w:hyperlink w:anchor="_Toc229575815" w:history="1">
        <w:r w:rsidRPr="00ED3BD6">
          <w:rPr>
            <w:rStyle w:val="Hyperlink"/>
            <w:noProof/>
          </w:rPr>
          <w:t>4.2</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Protection criteria for the space research service</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_Toc229575815 \h </w:instrText>
        </w:r>
        <w:r w:rsidRPr="00ED3BD6">
          <w:rPr>
            <w:noProof/>
            <w:webHidden/>
          </w:rPr>
        </w:r>
        <w:r w:rsidRPr="00ED3BD6">
          <w:rPr>
            <w:noProof/>
            <w:webHidden/>
          </w:rPr>
          <w:fldChar w:fldCharType="separate"/>
        </w:r>
        <w:r w:rsidR="001C54C7">
          <w:rPr>
            <w:noProof/>
            <w:webHidden/>
          </w:rPr>
          <w:t>24</w:t>
        </w:r>
        <w:r w:rsidRPr="00ED3BD6">
          <w:rPr>
            <w:noProof/>
            <w:webHidden/>
          </w:rPr>
          <w:fldChar w:fldCharType="end"/>
        </w:r>
      </w:hyperlink>
    </w:p>
    <w:p w14:paraId="75768EF2" w14:textId="33B3C4E3" w:rsidR="002F3998" w:rsidRPr="00ED3BD6" w:rsidRDefault="002F3998" w:rsidP="0086507A">
      <w:pPr>
        <w:pStyle w:val="TOC2"/>
        <w:tabs>
          <w:tab w:val="clear" w:pos="567"/>
          <w:tab w:val="left" w:pos="1276"/>
        </w:tabs>
        <w:ind w:left="1276" w:hanging="709"/>
        <w:rPr>
          <w:rFonts w:asciiTheme="minorHAnsi" w:eastAsiaTheme="minorEastAsia" w:hAnsiTheme="minorHAnsi" w:cstheme="minorBidi"/>
          <w:noProof/>
          <w:kern w:val="2"/>
          <w:sz w:val="24"/>
          <w:szCs w:val="24"/>
          <w:lang w:eastAsia="en-GB"/>
          <w14:ligatures w14:val="standardContextual"/>
        </w:rPr>
      </w:pPr>
      <w:hyperlink w:anchor="_Toc229575816" w:history="1">
        <w:r w:rsidRPr="00ED3BD6">
          <w:rPr>
            <w:rStyle w:val="Hyperlink"/>
            <w:noProof/>
          </w:rPr>
          <w:t>4.3</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Sharing considerations for the space research service</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_Toc229575816 \h </w:instrText>
        </w:r>
        <w:r w:rsidRPr="00ED3BD6">
          <w:rPr>
            <w:noProof/>
            <w:webHidden/>
          </w:rPr>
        </w:r>
        <w:r w:rsidRPr="00ED3BD6">
          <w:rPr>
            <w:noProof/>
            <w:webHidden/>
          </w:rPr>
          <w:fldChar w:fldCharType="separate"/>
        </w:r>
        <w:r w:rsidR="001C54C7">
          <w:rPr>
            <w:noProof/>
            <w:webHidden/>
          </w:rPr>
          <w:t>24</w:t>
        </w:r>
        <w:r w:rsidRPr="00ED3BD6">
          <w:rPr>
            <w:noProof/>
            <w:webHidden/>
          </w:rPr>
          <w:fldChar w:fldCharType="end"/>
        </w:r>
      </w:hyperlink>
    </w:p>
    <w:p w14:paraId="6056BD91" w14:textId="7A0361FD"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817" w:history="1">
        <w:r w:rsidRPr="00ED3BD6">
          <w:rPr>
            <w:rStyle w:val="Hyperlink"/>
            <w:noProof/>
          </w:rPr>
          <w:t>4.3.1</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Interference from space research earth stations</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_Toc229575817 \h </w:instrText>
        </w:r>
        <w:r w:rsidRPr="00ED3BD6">
          <w:rPr>
            <w:noProof/>
            <w:webHidden/>
          </w:rPr>
        </w:r>
        <w:r w:rsidRPr="00ED3BD6">
          <w:rPr>
            <w:noProof/>
            <w:webHidden/>
          </w:rPr>
          <w:fldChar w:fldCharType="separate"/>
        </w:r>
        <w:r w:rsidR="001C54C7">
          <w:rPr>
            <w:noProof/>
            <w:webHidden/>
          </w:rPr>
          <w:t>25</w:t>
        </w:r>
        <w:r w:rsidRPr="00ED3BD6">
          <w:rPr>
            <w:noProof/>
            <w:webHidden/>
          </w:rPr>
          <w:fldChar w:fldCharType="end"/>
        </w:r>
      </w:hyperlink>
    </w:p>
    <w:p w14:paraId="7AB353FD" w14:textId="370044BB"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818" w:history="1">
        <w:r w:rsidRPr="00ED3BD6">
          <w:rPr>
            <w:rStyle w:val="Hyperlink"/>
            <w:noProof/>
          </w:rPr>
          <w:t>4.3.2</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Interference into space research spacecraft</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_Toc229575818 \h </w:instrText>
        </w:r>
        <w:r w:rsidRPr="00ED3BD6">
          <w:rPr>
            <w:noProof/>
            <w:webHidden/>
          </w:rPr>
        </w:r>
        <w:r w:rsidRPr="00ED3BD6">
          <w:rPr>
            <w:noProof/>
            <w:webHidden/>
          </w:rPr>
          <w:fldChar w:fldCharType="separate"/>
        </w:r>
        <w:r w:rsidR="001C54C7">
          <w:rPr>
            <w:noProof/>
            <w:webHidden/>
          </w:rPr>
          <w:t>25</w:t>
        </w:r>
        <w:r w:rsidRPr="00ED3BD6">
          <w:rPr>
            <w:noProof/>
            <w:webHidden/>
          </w:rPr>
          <w:fldChar w:fldCharType="end"/>
        </w:r>
      </w:hyperlink>
    </w:p>
    <w:p w14:paraId="4CAA1BD4" w14:textId="24340AE2"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819" w:history="1">
        <w:r w:rsidRPr="00ED3BD6">
          <w:rPr>
            <w:rStyle w:val="Hyperlink"/>
            <w:noProof/>
          </w:rPr>
          <w:t>4.3.3</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Interference from space research spacecraft</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_Toc229575819 \h </w:instrText>
        </w:r>
        <w:r w:rsidRPr="00ED3BD6">
          <w:rPr>
            <w:noProof/>
            <w:webHidden/>
          </w:rPr>
        </w:r>
        <w:r w:rsidRPr="00ED3BD6">
          <w:rPr>
            <w:noProof/>
            <w:webHidden/>
          </w:rPr>
          <w:fldChar w:fldCharType="separate"/>
        </w:r>
        <w:r w:rsidR="001C54C7">
          <w:rPr>
            <w:noProof/>
            <w:webHidden/>
          </w:rPr>
          <w:t>26</w:t>
        </w:r>
        <w:r w:rsidRPr="00ED3BD6">
          <w:rPr>
            <w:noProof/>
            <w:webHidden/>
          </w:rPr>
          <w:fldChar w:fldCharType="end"/>
        </w:r>
      </w:hyperlink>
    </w:p>
    <w:p w14:paraId="34FA64DD" w14:textId="37551273"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820" w:history="1">
        <w:r w:rsidRPr="00ED3BD6">
          <w:rPr>
            <w:rStyle w:val="Hyperlink"/>
            <w:noProof/>
          </w:rPr>
          <w:t>4.3.4</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Interference into space research earth stations</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_Toc229575820 \h </w:instrText>
        </w:r>
        <w:r w:rsidRPr="00ED3BD6">
          <w:rPr>
            <w:noProof/>
            <w:webHidden/>
          </w:rPr>
        </w:r>
        <w:r w:rsidRPr="00ED3BD6">
          <w:rPr>
            <w:noProof/>
            <w:webHidden/>
          </w:rPr>
          <w:fldChar w:fldCharType="separate"/>
        </w:r>
        <w:r w:rsidR="001C54C7">
          <w:rPr>
            <w:noProof/>
            <w:webHidden/>
          </w:rPr>
          <w:t>26</w:t>
        </w:r>
        <w:r w:rsidRPr="00ED3BD6">
          <w:rPr>
            <w:noProof/>
            <w:webHidden/>
          </w:rPr>
          <w:fldChar w:fldCharType="end"/>
        </w:r>
      </w:hyperlink>
    </w:p>
    <w:p w14:paraId="04FC4BC1" w14:textId="1925CF01"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821" w:history="1">
        <w:r w:rsidRPr="00ED3BD6">
          <w:rPr>
            <w:rStyle w:val="Hyperlink"/>
            <w:noProof/>
          </w:rPr>
          <w:t>4.3.5</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ITU unwanted emissions limits</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_Toc229575821 \h </w:instrText>
        </w:r>
        <w:r w:rsidRPr="00ED3BD6">
          <w:rPr>
            <w:noProof/>
            <w:webHidden/>
          </w:rPr>
        </w:r>
        <w:r w:rsidRPr="00ED3BD6">
          <w:rPr>
            <w:noProof/>
            <w:webHidden/>
          </w:rPr>
          <w:fldChar w:fldCharType="separate"/>
        </w:r>
        <w:r w:rsidR="001C54C7">
          <w:rPr>
            <w:noProof/>
            <w:webHidden/>
          </w:rPr>
          <w:t>27</w:t>
        </w:r>
        <w:r w:rsidRPr="00ED3BD6">
          <w:rPr>
            <w:noProof/>
            <w:webHidden/>
          </w:rPr>
          <w:fldChar w:fldCharType="end"/>
        </w:r>
      </w:hyperlink>
    </w:p>
    <w:p w14:paraId="489FE08C" w14:textId="74C37568" w:rsidR="002F3998" w:rsidRPr="00ED3BD6" w:rsidRDefault="002F3998">
      <w:pPr>
        <w:pStyle w:val="TOC1"/>
        <w:rPr>
          <w:rFonts w:asciiTheme="minorHAnsi" w:eastAsiaTheme="minorEastAsia" w:hAnsiTheme="minorHAnsi" w:cstheme="minorBidi"/>
          <w:noProof/>
          <w:kern w:val="2"/>
          <w:sz w:val="24"/>
          <w:szCs w:val="24"/>
          <w:lang w:eastAsia="en-GB"/>
          <w14:ligatures w14:val="standardContextual"/>
        </w:rPr>
      </w:pPr>
      <w:hyperlink w:anchor="_Toc229575822" w:history="1">
        <w:r w:rsidRPr="00ED3BD6">
          <w:rPr>
            <w:rStyle w:val="Hyperlink"/>
            <w:noProof/>
            <w:color w:val="auto"/>
            <w:u w:val="none"/>
          </w:rPr>
          <w:t>CHAPTER 5</w:t>
        </w:r>
        <w:r w:rsidR="0086507A" w:rsidRPr="00ED3BD6">
          <w:rPr>
            <w:rStyle w:val="Hyperlink"/>
            <w:noProof/>
            <w:color w:val="auto"/>
            <w:u w:val="none"/>
          </w:rPr>
          <w:t xml:space="preserve"> –</w:t>
        </w:r>
      </w:hyperlink>
      <w:r w:rsidR="0086507A" w:rsidRPr="00ED3BD6">
        <w:rPr>
          <w:rStyle w:val="Hyperlink"/>
          <w:noProof/>
          <w:color w:val="auto"/>
          <w:u w:val="none"/>
        </w:rPr>
        <w:t xml:space="preserve"> </w:t>
      </w:r>
      <w:hyperlink w:anchor="_Toc229575823" w:history="1">
        <w:r w:rsidRPr="00ED3BD6">
          <w:rPr>
            <w:rStyle w:val="Hyperlink"/>
            <w:noProof/>
            <w:color w:val="auto"/>
            <w:u w:val="none"/>
          </w:rPr>
          <w:t>Example space research service application: Space VLBI systems</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_Toc229575823 \h </w:instrText>
        </w:r>
        <w:r w:rsidRPr="00ED3BD6">
          <w:rPr>
            <w:noProof/>
            <w:webHidden/>
          </w:rPr>
        </w:r>
        <w:r w:rsidRPr="00ED3BD6">
          <w:rPr>
            <w:noProof/>
            <w:webHidden/>
          </w:rPr>
          <w:fldChar w:fldCharType="separate"/>
        </w:r>
        <w:r w:rsidR="001C54C7">
          <w:rPr>
            <w:noProof/>
            <w:webHidden/>
          </w:rPr>
          <w:t>29</w:t>
        </w:r>
        <w:r w:rsidRPr="00ED3BD6">
          <w:rPr>
            <w:noProof/>
            <w:webHidden/>
          </w:rPr>
          <w:fldChar w:fldCharType="end"/>
        </w:r>
      </w:hyperlink>
    </w:p>
    <w:p w14:paraId="38762736" w14:textId="77769FB5" w:rsidR="002F3998" w:rsidRPr="00ED3BD6" w:rsidRDefault="002F3998" w:rsidP="0086507A">
      <w:pPr>
        <w:pStyle w:val="TOC2"/>
        <w:tabs>
          <w:tab w:val="clear" w:pos="567"/>
          <w:tab w:val="left" w:pos="1276"/>
        </w:tabs>
        <w:ind w:left="1276" w:hanging="709"/>
        <w:rPr>
          <w:rFonts w:asciiTheme="minorHAnsi" w:eastAsiaTheme="minorEastAsia" w:hAnsiTheme="minorHAnsi" w:cstheme="minorBidi"/>
          <w:noProof/>
          <w:kern w:val="2"/>
          <w:sz w:val="24"/>
          <w:szCs w:val="24"/>
          <w:lang w:eastAsia="en-GB"/>
          <w14:ligatures w14:val="standardContextual"/>
        </w:rPr>
      </w:pPr>
      <w:hyperlink w:anchor="_Toc229575824" w:history="1">
        <w:r w:rsidRPr="00ED3BD6">
          <w:rPr>
            <w:rStyle w:val="Hyperlink"/>
            <w:noProof/>
          </w:rPr>
          <w:t>5.1</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Description of the Space VLBI system</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_Toc229575824 \h </w:instrText>
        </w:r>
        <w:r w:rsidRPr="00ED3BD6">
          <w:rPr>
            <w:noProof/>
            <w:webHidden/>
          </w:rPr>
        </w:r>
        <w:r w:rsidRPr="00ED3BD6">
          <w:rPr>
            <w:noProof/>
            <w:webHidden/>
          </w:rPr>
          <w:fldChar w:fldCharType="separate"/>
        </w:r>
        <w:r w:rsidR="001C54C7">
          <w:rPr>
            <w:noProof/>
            <w:webHidden/>
          </w:rPr>
          <w:t>29</w:t>
        </w:r>
        <w:r w:rsidRPr="00ED3BD6">
          <w:rPr>
            <w:noProof/>
            <w:webHidden/>
          </w:rPr>
          <w:fldChar w:fldCharType="end"/>
        </w:r>
      </w:hyperlink>
    </w:p>
    <w:p w14:paraId="27CB1FFB" w14:textId="6AEAE518" w:rsidR="002F3998" w:rsidRPr="00ED3BD6" w:rsidRDefault="002F3998" w:rsidP="0086507A">
      <w:pPr>
        <w:pStyle w:val="TOC2"/>
        <w:tabs>
          <w:tab w:val="clear" w:pos="567"/>
          <w:tab w:val="left" w:pos="1276"/>
        </w:tabs>
        <w:ind w:left="1276" w:hanging="709"/>
        <w:rPr>
          <w:rFonts w:asciiTheme="minorHAnsi" w:eastAsiaTheme="minorEastAsia" w:hAnsiTheme="minorHAnsi" w:cstheme="minorBidi"/>
          <w:noProof/>
          <w:kern w:val="2"/>
          <w:sz w:val="24"/>
          <w:szCs w:val="24"/>
          <w:lang w:eastAsia="en-GB"/>
          <w14:ligatures w14:val="standardContextual"/>
        </w:rPr>
      </w:pPr>
      <w:hyperlink w:anchor="_Toc229575825" w:history="1">
        <w:r w:rsidRPr="00ED3BD6">
          <w:rPr>
            <w:rStyle w:val="Hyperlink"/>
            <w:noProof/>
          </w:rPr>
          <w:t>5.2</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Telecommunication links for Space VLBI</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_Toc229575825 \h </w:instrText>
        </w:r>
        <w:r w:rsidRPr="00ED3BD6">
          <w:rPr>
            <w:noProof/>
            <w:webHidden/>
          </w:rPr>
        </w:r>
        <w:r w:rsidRPr="00ED3BD6">
          <w:rPr>
            <w:noProof/>
            <w:webHidden/>
          </w:rPr>
          <w:fldChar w:fldCharType="separate"/>
        </w:r>
        <w:r w:rsidR="001C54C7">
          <w:rPr>
            <w:noProof/>
            <w:webHidden/>
          </w:rPr>
          <w:t>30</w:t>
        </w:r>
        <w:r w:rsidRPr="00ED3BD6">
          <w:rPr>
            <w:noProof/>
            <w:webHidden/>
          </w:rPr>
          <w:fldChar w:fldCharType="end"/>
        </w:r>
      </w:hyperlink>
    </w:p>
    <w:p w14:paraId="3696A019" w14:textId="1E3AE096" w:rsidR="002F3998" w:rsidRPr="00ED3BD6" w:rsidRDefault="002F3998" w:rsidP="0086507A">
      <w:pPr>
        <w:pStyle w:val="TOC2"/>
        <w:tabs>
          <w:tab w:val="clear" w:pos="567"/>
          <w:tab w:val="left" w:pos="1276"/>
        </w:tabs>
        <w:ind w:left="1276" w:hanging="709"/>
        <w:rPr>
          <w:rFonts w:asciiTheme="minorHAnsi" w:eastAsiaTheme="minorEastAsia" w:hAnsiTheme="minorHAnsi" w:cstheme="minorBidi"/>
          <w:noProof/>
          <w:kern w:val="2"/>
          <w:sz w:val="24"/>
          <w:szCs w:val="24"/>
          <w:lang w:eastAsia="en-GB"/>
          <w14:ligatures w14:val="standardContextual"/>
        </w:rPr>
      </w:pPr>
      <w:hyperlink w:anchor="_Toc229575826" w:history="1">
        <w:r w:rsidRPr="00ED3BD6">
          <w:rPr>
            <w:rStyle w:val="Hyperlink"/>
            <w:noProof/>
          </w:rPr>
          <w:t>5.3</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Technical characteristics</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_Toc229575826 \h </w:instrText>
        </w:r>
        <w:r w:rsidRPr="00ED3BD6">
          <w:rPr>
            <w:noProof/>
            <w:webHidden/>
          </w:rPr>
        </w:r>
        <w:r w:rsidRPr="00ED3BD6">
          <w:rPr>
            <w:noProof/>
            <w:webHidden/>
          </w:rPr>
          <w:fldChar w:fldCharType="separate"/>
        </w:r>
        <w:r w:rsidR="001C54C7">
          <w:rPr>
            <w:noProof/>
            <w:webHidden/>
          </w:rPr>
          <w:t>30</w:t>
        </w:r>
        <w:r w:rsidRPr="00ED3BD6">
          <w:rPr>
            <w:noProof/>
            <w:webHidden/>
          </w:rPr>
          <w:fldChar w:fldCharType="end"/>
        </w:r>
      </w:hyperlink>
    </w:p>
    <w:p w14:paraId="4B88B699" w14:textId="05383E23"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827" w:history="1">
        <w:r w:rsidRPr="00ED3BD6">
          <w:rPr>
            <w:rStyle w:val="Hyperlink"/>
            <w:noProof/>
          </w:rPr>
          <w:t>5.3.1</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VLBI cross correlation function</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_Toc229575827 \h </w:instrText>
        </w:r>
        <w:r w:rsidRPr="00ED3BD6">
          <w:rPr>
            <w:noProof/>
            <w:webHidden/>
          </w:rPr>
        </w:r>
        <w:r w:rsidRPr="00ED3BD6">
          <w:rPr>
            <w:noProof/>
            <w:webHidden/>
          </w:rPr>
          <w:fldChar w:fldCharType="separate"/>
        </w:r>
        <w:r w:rsidR="001C54C7">
          <w:rPr>
            <w:noProof/>
            <w:webHidden/>
          </w:rPr>
          <w:t>30</w:t>
        </w:r>
        <w:r w:rsidRPr="00ED3BD6">
          <w:rPr>
            <w:noProof/>
            <w:webHidden/>
          </w:rPr>
          <w:fldChar w:fldCharType="end"/>
        </w:r>
      </w:hyperlink>
    </w:p>
    <w:p w14:paraId="56D1EB6A" w14:textId="7C8A94ED"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828" w:history="1">
        <w:r w:rsidRPr="00ED3BD6">
          <w:rPr>
            <w:rStyle w:val="Hyperlink"/>
            <w:noProof/>
          </w:rPr>
          <w:t>5.3.2</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Telemetry link</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_Toc229575828 \h </w:instrText>
        </w:r>
        <w:r w:rsidRPr="00ED3BD6">
          <w:rPr>
            <w:noProof/>
            <w:webHidden/>
          </w:rPr>
        </w:r>
        <w:r w:rsidRPr="00ED3BD6">
          <w:rPr>
            <w:noProof/>
            <w:webHidden/>
          </w:rPr>
          <w:fldChar w:fldCharType="separate"/>
        </w:r>
        <w:r w:rsidR="001C54C7">
          <w:rPr>
            <w:noProof/>
            <w:webHidden/>
          </w:rPr>
          <w:t>31</w:t>
        </w:r>
        <w:r w:rsidRPr="00ED3BD6">
          <w:rPr>
            <w:noProof/>
            <w:webHidden/>
          </w:rPr>
          <w:fldChar w:fldCharType="end"/>
        </w:r>
      </w:hyperlink>
    </w:p>
    <w:p w14:paraId="4E41278F" w14:textId="30E74060"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829" w:history="1">
        <w:r w:rsidRPr="00ED3BD6">
          <w:rPr>
            <w:rStyle w:val="Hyperlink"/>
            <w:noProof/>
          </w:rPr>
          <w:t>5.3.3</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Cross-correlation SNR degradation due to noise in telemetry link</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_Toc229575829 \h </w:instrText>
        </w:r>
        <w:r w:rsidRPr="00ED3BD6">
          <w:rPr>
            <w:noProof/>
            <w:webHidden/>
          </w:rPr>
        </w:r>
        <w:r w:rsidRPr="00ED3BD6">
          <w:rPr>
            <w:noProof/>
            <w:webHidden/>
          </w:rPr>
          <w:fldChar w:fldCharType="separate"/>
        </w:r>
        <w:r w:rsidR="001C54C7">
          <w:rPr>
            <w:noProof/>
            <w:webHidden/>
          </w:rPr>
          <w:t>31</w:t>
        </w:r>
        <w:r w:rsidRPr="00ED3BD6">
          <w:rPr>
            <w:noProof/>
            <w:webHidden/>
          </w:rPr>
          <w:fldChar w:fldCharType="end"/>
        </w:r>
      </w:hyperlink>
    </w:p>
    <w:p w14:paraId="349781ED" w14:textId="5F5043F1"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830" w:history="1">
        <w:r w:rsidRPr="00ED3BD6">
          <w:rPr>
            <w:rStyle w:val="Hyperlink"/>
            <w:noProof/>
          </w:rPr>
          <w:t>5.3.4</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Required bandwidths for the telemetry link</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_Toc229575830 \h </w:instrText>
        </w:r>
        <w:r w:rsidRPr="00ED3BD6">
          <w:rPr>
            <w:noProof/>
            <w:webHidden/>
          </w:rPr>
        </w:r>
        <w:r w:rsidRPr="00ED3BD6">
          <w:rPr>
            <w:noProof/>
            <w:webHidden/>
          </w:rPr>
          <w:fldChar w:fldCharType="separate"/>
        </w:r>
        <w:r w:rsidR="001C54C7">
          <w:rPr>
            <w:noProof/>
            <w:webHidden/>
          </w:rPr>
          <w:t>32</w:t>
        </w:r>
        <w:r w:rsidRPr="00ED3BD6">
          <w:rPr>
            <w:noProof/>
            <w:webHidden/>
          </w:rPr>
          <w:fldChar w:fldCharType="end"/>
        </w:r>
      </w:hyperlink>
    </w:p>
    <w:p w14:paraId="336026EF" w14:textId="59D3ACE8"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831" w:history="1">
        <w:r w:rsidRPr="00ED3BD6">
          <w:rPr>
            <w:rStyle w:val="Hyperlink"/>
            <w:noProof/>
          </w:rPr>
          <w:t>5.3.5</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Preferred carrier frequencies for the telemetry link</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_Toc229575831 \h </w:instrText>
        </w:r>
        <w:r w:rsidRPr="00ED3BD6">
          <w:rPr>
            <w:noProof/>
            <w:webHidden/>
          </w:rPr>
        </w:r>
        <w:r w:rsidRPr="00ED3BD6">
          <w:rPr>
            <w:noProof/>
            <w:webHidden/>
          </w:rPr>
          <w:fldChar w:fldCharType="separate"/>
        </w:r>
        <w:r w:rsidR="001C54C7">
          <w:rPr>
            <w:noProof/>
            <w:webHidden/>
          </w:rPr>
          <w:t>32</w:t>
        </w:r>
        <w:r w:rsidRPr="00ED3BD6">
          <w:rPr>
            <w:noProof/>
            <w:webHidden/>
          </w:rPr>
          <w:fldChar w:fldCharType="end"/>
        </w:r>
      </w:hyperlink>
    </w:p>
    <w:p w14:paraId="0AC25D65" w14:textId="2F4D59EF"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832" w:history="1">
        <w:r w:rsidRPr="00ED3BD6">
          <w:rPr>
            <w:rStyle w:val="Hyperlink"/>
            <w:noProof/>
          </w:rPr>
          <w:t>5.3.6</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Phase-transfer link</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_Toc229575832 \h </w:instrText>
        </w:r>
        <w:r w:rsidRPr="00ED3BD6">
          <w:rPr>
            <w:noProof/>
            <w:webHidden/>
          </w:rPr>
        </w:r>
        <w:r w:rsidRPr="00ED3BD6">
          <w:rPr>
            <w:noProof/>
            <w:webHidden/>
          </w:rPr>
          <w:fldChar w:fldCharType="separate"/>
        </w:r>
        <w:r w:rsidR="001C54C7">
          <w:rPr>
            <w:noProof/>
            <w:webHidden/>
          </w:rPr>
          <w:t>32</w:t>
        </w:r>
        <w:r w:rsidRPr="00ED3BD6">
          <w:rPr>
            <w:noProof/>
            <w:webHidden/>
          </w:rPr>
          <w:fldChar w:fldCharType="end"/>
        </w:r>
      </w:hyperlink>
    </w:p>
    <w:p w14:paraId="5D859281" w14:textId="57C84DBA"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833" w:history="1">
        <w:r w:rsidRPr="00ED3BD6">
          <w:rPr>
            <w:rStyle w:val="Hyperlink"/>
            <w:noProof/>
          </w:rPr>
          <w:t>5.3.7</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Phase noise introduced in propagation</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_Toc229575833 \h </w:instrText>
        </w:r>
        <w:r w:rsidRPr="00ED3BD6">
          <w:rPr>
            <w:noProof/>
            <w:webHidden/>
          </w:rPr>
        </w:r>
        <w:r w:rsidRPr="00ED3BD6">
          <w:rPr>
            <w:noProof/>
            <w:webHidden/>
          </w:rPr>
          <w:fldChar w:fldCharType="separate"/>
        </w:r>
        <w:r w:rsidR="001C54C7">
          <w:rPr>
            <w:noProof/>
            <w:webHidden/>
          </w:rPr>
          <w:t>32</w:t>
        </w:r>
        <w:r w:rsidRPr="00ED3BD6">
          <w:rPr>
            <w:noProof/>
            <w:webHidden/>
          </w:rPr>
          <w:fldChar w:fldCharType="end"/>
        </w:r>
      </w:hyperlink>
    </w:p>
    <w:p w14:paraId="68523C26" w14:textId="446438DA" w:rsidR="002F3998" w:rsidRPr="00ED3BD6" w:rsidRDefault="002F3998" w:rsidP="00C10F1B">
      <w:pPr>
        <w:pStyle w:val="TOC3"/>
        <w:tabs>
          <w:tab w:val="clear" w:pos="567"/>
          <w:tab w:val="left" w:pos="2127"/>
        </w:tabs>
        <w:ind w:left="2127" w:hanging="851"/>
        <w:rPr>
          <w:rFonts w:asciiTheme="minorHAnsi" w:eastAsiaTheme="minorEastAsia" w:hAnsiTheme="minorHAnsi" w:cstheme="minorBidi"/>
          <w:noProof/>
          <w:kern w:val="2"/>
          <w:sz w:val="24"/>
          <w:szCs w:val="24"/>
          <w:lang w:eastAsia="en-GB"/>
          <w14:ligatures w14:val="standardContextual"/>
        </w:rPr>
      </w:pPr>
      <w:hyperlink w:anchor="_Toc229575834" w:history="1">
        <w:r w:rsidRPr="00ED3BD6">
          <w:rPr>
            <w:rStyle w:val="Hyperlink"/>
            <w:noProof/>
          </w:rPr>
          <w:t>5.3.8</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Phase noise introduced in carrier recovery</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_Toc229575834 \h </w:instrText>
        </w:r>
        <w:r w:rsidRPr="00ED3BD6">
          <w:rPr>
            <w:noProof/>
            <w:webHidden/>
          </w:rPr>
        </w:r>
        <w:r w:rsidRPr="00ED3BD6">
          <w:rPr>
            <w:noProof/>
            <w:webHidden/>
          </w:rPr>
          <w:fldChar w:fldCharType="separate"/>
        </w:r>
        <w:r w:rsidR="001C54C7">
          <w:rPr>
            <w:noProof/>
            <w:webHidden/>
          </w:rPr>
          <w:t>33</w:t>
        </w:r>
        <w:r w:rsidRPr="00ED3BD6">
          <w:rPr>
            <w:noProof/>
            <w:webHidden/>
          </w:rPr>
          <w:fldChar w:fldCharType="end"/>
        </w:r>
      </w:hyperlink>
    </w:p>
    <w:p w14:paraId="35DA5D1D" w14:textId="337D3E08" w:rsidR="002F3998" w:rsidRPr="00ED3BD6" w:rsidRDefault="002F3998" w:rsidP="0086507A">
      <w:pPr>
        <w:pStyle w:val="TOC2"/>
        <w:tabs>
          <w:tab w:val="clear" w:pos="567"/>
          <w:tab w:val="left" w:pos="1276"/>
        </w:tabs>
        <w:ind w:left="1276" w:hanging="709"/>
        <w:rPr>
          <w:rFonts w:asciiTheme="minorHAnsi" w:eastAsiaTheme="minorEastAsia" w:hAnsiTheme="minorHAnsi" w:cstheme="minorBidi"/>
          <w:noProof/>
          <w:kern w:val="2"/>
          <w:sz w:val="24"/>
          <w:szCs w:val="24"/>
          <w:lang w:eastAsia="en-GB"/>
          <w14:ligatures w14:val="standardContextual"/>
        </w:rPr>
      </w:pPr>
      <w:hyperlink w:anchor="_Toc229575835" w:history="1">
        <w:r w:rsidRPr="00ED3BD6">
          <w:rPr>
            <w:rStyle w:val="Hyperlink"/>
            <w:noProof/>
          </w:rPr>
          <w:t>5.4</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Data rates of existing and planned space VLBI systems</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_Toc229575835 \h </w:instrText>
        </w:r>
        <w:r w:rsidRPr="00ED3BD6">
          <w:rPr>
            <w:noProof/>
            <w:webHidden/>
          </w:rPr>
        </w:r>
        <w:r w:rsidRPr="00ED3BD6">
          <w:rPr>
            <w:noProof/>
            <w:webHidden/>
          </w:rPr>
          <w:fldChar w:fldCharType="separate"/>
        </w:r>
        <w:r w:rsidR="001C54C7">
          <w:rPr>
            <w:noProof/>
            <w:webHidden/>
          </w:rPr>
          <w:t>33</w:t>
        </w:r>
        <w:r w:rsidRPr="00ED3BD6">
          <w:rPr>
            <w:noProof/>
            <w:webHidden/>
          </w:rPr>
          <w:fldChar w:fldCharType="end"/>
        </w:r>
      </w:hyperlink>
    </w:p>
    <w:p w14:paraId="60276071" w14:textId="278424F6" w:rsidR="002F3998" w:rsidRPr="00ED3BD6" w:rsidRDefault="002F3998">
      <w:pPr>
        <w:pStyle w:val="TOC1"/>
        <w:rPr>
          <w:rFonts w:asciiTheme="minorHAnsi" w:eastAsiaTheme="minorEastAsia" w:hAnsiTheme="minorHAnsi" w:cstheme="minorBidi"/>
          <w:noProof/>
          <w:kern w:val="2"/>
          <w:sz w:val="24"/>
          <w:szCs w:val="24"/>
          <w:lang w:eastAsia="en-GB"/>
          <w14:ligatures w14:val="standardContextual"/>
        </w:rPr>
      </w:pPr>
      <w:hyperlink w:anchor="_Toc229575836" w:history="1">
        <w:r w:rsidRPr="00ED3BD6">
          <w:rPr>
            <w:rStyle w:val="Hyperlink"/>
            <w:noProof/>
            <w:color w:val="auto"/>
            <w:u w:val="none"/>
          </w:rPr>
          <w:t>CHAPTER 6</w:t>
        </w:r>
        <w:r w:rsidR="0086507A" w:rsidRPr="00ED3BD6">
          <w:rPr>
            <w:rStyle w:val="Hyperlink"/>
            <w:noProof/>
            <w:color w:val="auto"/>
            <w:u w:val="none"/>
          </w:rPr>
          <w:t xml:space="preserve"> –</w:t>
        </w:r>
      </w:hyperlink>
      <w:r w:rsidR="0086507A" w:rsidRPr="00ED3BD6">
        <w:rPr>
          <w:rStyle w:val="Hyperlink"/>
          <w:noProof/>
          <w:color w:val="auto"/>
          <w:u w:val="none"/>
        </w:rPr>
        <w:t xml:space="preserve"> </w:t>
      </w:r>
      <w:hyperlink w:anchor="_Toc229575837" w:history="1">
        <w:r w:rsidRPr="00ED3BD6">
          <w:rPr>
            <w:rStyle w:val="Hyperlink"/>
            <w:noProof/>
            <w:color w:val="auto"/>
            <w:u w:val="none"/>
          </w:rPr>
          <w:t>Deep space optical communications</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_Toc229575837 \h </w:instrText>
        </w:r>
        <w:r w:rsidRPr="00ED3BD6">
          <w:rPr>
            <w:noProof/>
            <w:webHidden/>
          </w:rPr>
        </w:r>
        <w:r w:rsidRPr="00ED3BD6">
          <w:rPr>
            <w:noProof/>
            <w:webHidden/>
          </w:rPr>
          <w:fldChar w:fldCharType="separate"/>
        </w:r>
        <w:r w:rsidR="001C54C7">
          <w:rPr>
            <w:noProof/>
            <w:webHidden/>
          </w:rPr>
          <w:t>35</w:t>
        </w:r>
        <w:r w:rsidRPr="00ED3BD6">
          <w:rPr>
            <w:noProof/>
            <w:webHidden/>
          </w:rPr>
          <w:fldChar w:fldCharType="end"/>
        </w:r>
      </w:hyperlink>
    </w:p>
    <w:p w14:paraId="61ABB89F" w14:textId="4D71CFA2" w:rsidR="002F3998" w:rsidRPr="00ED3BD6" w:rsidRDefault="002F3998" w:rsidP="0086507A">
      <w:pPr>
        <w:pStyle w:val="TOC2"/>
        <w:tabs>
          <w:tab w:val="clear" w:pos="567"/>
          <w:tab w:val="left" w:pos="1276"/>
        </w:tabs>
        <w:ind w:left="1276" w:hanging="709"/>
        <w:rPr>
          <w:rFonts w:asciiTheme="minorHAnsi" w:eastAsiaTheme="minorEastAsia" w:hAnsiTheme="minorHAnsi" w:cstheme="minorBidi"/>
          <w:noProof/>
          <w:kern w:val="2"/>
          <w:sz w:val="24"/>
          <w:szCs w:val="24"/>
          <w:lang w:eastAsia="en-GB"/>
          <w14:ligatures w14:val="standardContextual"/>
        </w:rPr>
      </w:pPr>
      <w:hyperlink w:anchor="_Toc229575838" w:history="1">
        <w:r w:rsidRPr="00ED3BD6">
          <w:rPr>
            <w:rStyle w:val="Hyperlink"/>
            <w:noProof/>
          </w:rPr>
          <w:t>6.1</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Introduction</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_Toc229575838 \h </w:instrText>
        </w:r>
        <w:r w:rsidRPr="00ED3BD6">
          <w:rPr>
            <w:noProof/>
            <w:webHidden/>
          </w:rPr>
        </w:r>
        <w:r w:rsidRPr="00ED3BD6">
          <w:rPr>
            <w:noProof/>
            <w:webHidden/>
          </w:rPr>
          <w:fldChar w:fldCharType="separate"/>
        </w:r>
        <w:r w:rsidR="001C54C7">
          <w:rPr>
            <w:noProof/>
            <w:webHidden/>
          </w:rPr>
          <w:t>35</w:t>
        </w:r>
        <w:r w:rsidRPr="00ED3BD6">
          <w:rPr>
            <w:noProof/>
            <w:webHidden/>
          </w:rPr>
          <w:fldChar w:fldCharType="end"/>
        </w:r>
      </w:hyperlink>
    </w:p>
    <w:p w14:paraId="13D6A958" w14:textId="41BA6624" w:rsidR="002F3998" w:rsidRPr="00ED3BD6" w:rsidRDefault="002F3998" w:rsidP="0086507A">
      <w:pPr>
        <w:pStyle w:val="TOC2"/>
        <w:tabs>
          <w:tab w:val="clear" w:pos="567"/>
          <w:tab w:val="left" w:pos="1276"/>
        </w:tabs>
        <w:ind w:left="1276" w:hanging="709"/>
        <w:rPr>
          <w:rFonts w:asciiTheme="minorHAnsi" w:eastAsiaTheme="minorEastAsia" w:hAnsiTheme="minorHAnsi" w:cstheme="minorBidi"/>
          <w:noProof/>
          <w:kern w:val="2"/>
          <w:sz w:val="24"/>
          <w:szCs w:val="24"/>
          <w:lang w:eastAsia="en-GB"/>
          <w14:ligatures w14:val="standardContextual"/>
        </w:rPr>
      </w:pPr>
      <w:hyperlink w:anchor="_Toc229575839" w:history="1">
        <w:r w:rsidRPr="00ED3BD6">
          <w:rPr>
            <w:rStyle w:val="Hyperlink"/>
            <w:noProof/>
          </w:rPr>
          <w:t>6.2</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Deep-space optical communications design</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_Toc229575839 \h </w:instrText>
        </w:r>
        <w:r w:rsidRPr="00ED3BD6">
          <w:rPr>
            <w:noProof/>
            <w:webHidden/>
          </w:rPr>
        </w:r>
        <w:r w:rsidRPr="00ED3BD6">
          <w:rPr>
            <w:noProof/>
            <w:webHidden/>
          </w:rPr>
          <w:fldChar w:fldCharType="separate"/>
        </w:r>
        <w:r w:rsidR="001C54C7">
          <w:rPr>
            <w:noProof/>
            <w:webHidden/>
          </w:rPr>
          <w:t>35</w:t>
        </w:r>
        <w:r w:rsidRPr="00ED3BD6">
          <w:rPr>
            <w:noProof/>
            <w:webHidden/>
          </w:rPr>
          <w:fldChar w:fldCharType="end"/>
        </w:r>
      </w:hyperlink>
    </w:p>
    <w:p w14:paraId="2D2B58EE" w14:textId="7AC34CFC" w:rsidR="002F3998" w:rsidRPr="00ED3BD6" w:rsidRDefault="002F3998" w:rsidP="0086507A">
      <w:pPr>
        <w:pStyle w:val="TOC2"/>
        <w:tabs>
          <w:tab w:val="clear" w:pos="567"/>
          <w:tab w:val="left" w:pos="1276"/>
        </w:tabs>
        <w:ind w:left="1276" w:hanging="709"/>
        <w:rPr>
          <w:rFonts w:asciiTheme="minorHAnsi" w:eastAsiaTheme="minorEastAsia" w:hAnsiTheme="minorHAnsi" w:cstheme="minorBidi"/>
          <w:noProof/>
          <w:kern w:val="2"/>
          <w:sz w:val="24"/>
          <w:szCs w:val="24"/>
          <w:lang w:eastAsia="en-GB"/>
          <w14:ligatures w14:val="standardContextual"/>
        </w:rPr>
      </w:pPr>
      <w:hyperlink w:anchor="_Toc229575840" w:history="1">
        <w:r w:rsidRPr="00ED3BD6">
          <w:rPr>
            <w:rStyle w:val="Hyperlink"/>
            <w:noProof/>
          </w:rPr>
          <w:t>6.3</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Link equation</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_Toc229575840 \h </w:instrText>
        </w:r>
        <w:r w:rsidRPr="00ED3BD6">
          <w:rPr>
            <w:noProof/>
            <w:webHidden/>
          </w:rPr>
        </w:r>
        <w:r w:rsidRPr="00ED3BD6">
          <w:rPr>
            <w:noProof/>
            <w:webHidden/>
          </w:rPr>
          <w:fldChar w:fldCharType="separate"/>
        </w:r>
        <w:r w:rsidR="001C54C7">
          <w:rPr>
            <w:noProof/>
            <w:webHidden/>
          </w:rPr>
          <w:t>36</w:t>
        </w:r>
        <w:r w:rsidRPr="00ED3BD6">
          <w:rPr>
            <w:noProof/>
            <w:webHidden/>
          </w:rPr>
          <w:fldChar w:fldCharType="end"/>
        </w:r>
      </w:hyperlink>
    </w:p>
    <w:p w14:paraId="72FF72A2" w14:textId="4C0A99FB" w:rsidR="002F3998" w:rsidRPr="00ED3BD6" w:rsidRDefault="002F3998" w:rsidP="0086507A">
      <w:pPr>
        <w:pStyle w:val="TOC2"/>
        <w:tabs>
          <w:tab w:val="clear" w:pos="567"/>
          <w:tab w:val="left" w:pos="1276"/>
        </w:tabs>
        <w:ind w:left="1276" w:hanging="709"/>
        <w:rPr>
          <w:rFonts w:asciiTheme="minorHAnsi" w:eastAsiaTheme="minorEastAsia" w:hAnsiTheme="minorHAnsi" w:cstheme="minorBidi"/>
          <w:noProof/>
          <w:kern w:val="2"/>
          <w:sz w:val="24"/>
          <w:szCs w:val="24"/>
          <w:lang w:eastAsia="en-GB"/>
          <w14:ligatures w14:val="standardContextual"/>
        </w:rPr>
      </w:pPr>
      <w:hyperlink w:anchor="_Toc229575841" w:history="1">
        <w:r w:rsidRPr="00ED3BD6">
          <w:rPr>
            <w:rStyle w:val="Hyperlink"/>
            <w:noProof/>
          </w:rPr>
          <w:t>6.4</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Coding</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_Toc229575841 \h </w:instrText>
        </w:r>
        <w:r w:rsidRPr="00ED3BD6">
          <w:rPr>
            <w:noProof/>
            <w:webHidden/>
          </w:rPr>
        </w:r>
        <w:r w:rsidRPr="00ED3BD6">
          <w:rPr>
            <w:noProof/>
            <w:webHidden/>
          </w:rPr>
          <w:fldChar w:fldCharType="separate"/>
        </w:r>
        <w:r w:rsidR="001C54C7">
          <w:rPr>
            <w:noProof/>
            <w:webHidden/>
          </w:rPr>
          <w:t>37</w:t>
        </w:r>
        <w:r w:rsidRPr="00ED3BD6">
          <w:rPr>
            <w:noProof/>
            <w:webHidden/>
          </w:rPr>
          <w:fldChar w:fldCharType="end"/>
        </w:r>
      </w:hyperlink>
    </w:p>
    <w:p w14:paraId="4CDD9854" w14:textId="26D5C50E" w:rsidR="002F3998" w:rsidRPr="00ED3BD6" w:rsidRDefault="002F3998" w:rsidP="0086507A">
      <w:pPr>
        <w:pStyle w:val="TOC2"/>
        <w:tabs>
          <w:tab w:val="clear" w:pos="567"/>
          <w:tab w:val="left" w:pos="1276"/>
        </w:tabs>
        <w:ind w:left="1276" w:hanging="709"/>
        <w:rPr>
          <w:rFonts w:asciiTheme="minorHAnsi" w:eastAsiaTheme="minorEastAsia" w:hAnsiTheme="minorHAnsi" w:cstheme="minorBidi"/>
          <w:noProof/>
          <w:kern w:val="2"/>
          <w:sz w:val="24"/>
          <w:szCs w:val="24"/>
          <w:lang w:eastAsia="en-GB"/>
          <w14:ligatures w14:val="standardContextual"/>
        </w:rPr>
      </w:pPr>
      <w:hyperlink w:anchor="_Toc229575842" w:history="1">
        <w:r w:rsidRPr="00ED3BD6">
          <w:rPr>
            <w:rStyle w:val="Hyperlink"/>
            <w:noProof/>
          </w:rPr>
          <w:t>6.5</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Psyche mission</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_Toc229575842 \h </w:instrText>
        </w:r>
        <w:r w:rsidRPr="00ED3BD6">
          <w:rPr>
            <w:noProof/>
            <w:webHidden/>
          </w:rPr>
        </w:r>
        <w:r w:rsidRPr="00ED3BD6">
          <w:rPr>
            <w:noProof/>
            <w:webHidden/>
          </w:rPr>
          <w:fldChar w:fldCharType="separate"/>
        </w:r>
        <w:r w:rsidR="001C54C7">
          <w:rPr>
            <w:noProof/>
            <w:webHidden/>
          </w:rPr>
          <w:t>37</w:t>
        </w:r>
        <w:r w:rsidRPr="00ED3BD6">
          <w:rPr>
            <w:noProof/>
            <w:webHidden/>
          </w:rPr>
          <w:fldChar w:fldCharType="end"/>
        </w:r>
      </w:hyperlink>
    </w:p>
    <w:p w14:paraId="144C46D2" w14:textId="6EA87CBF" w:rsidR="002F3998" w:rsidRPr="00ED3BD6" w:rsidRDefault="002F3998">
      <w:pPr>
        <w:pStyle w:val="TOC1"/>
        <w:rPr>
          <w:rFonts w:asciiTheme="minorHAnsi" w:eastAsiaTheme="minorEastAsia" w:hAnsiTheme="minorHAnsi" w:cstheme="minorBidi"/>
          <w:noProof/>
          <w:kern w:val="2"/>
          <w:sz w:val="24"/>
          <w:szCs w:val="24"/>
          <w:lang w:eastAsia="en-GB"/>
          <w14:ligatures w14:val="standardContextual"/>
        </w:rPr>
      </w:pPr>
      <w:hyperlink w:anchor="_Toc229575843" w:history="1">
        <w:r w:rsidRPr="00ED3BD6">
          <w:rPr>
            <w:rStyle w:val="Hyperlink"/>
            <w:noProof/>
            <w:color w:val="auto"/>
            <w:u w:val="none"/>
          </w:rPr>
          <w:t>CHAPTER 7</w:t>
        </w:r>
        <w:r w:rsidR="0086507A" w:rsidRPr="00ED3BD6">
          <w:rPr>
            <w:rStyle w:val="Hyperlink"/>
            <w:noProof/>
            <w:color w:val="auto"/>
            <w:u w:val="none"/>
          </w:rPr>
          <w:t xml:space="preserve"> –</w:t>
        </w:r>
      </w:hyperlink>
      <w:r w:rsidR="0086507A" w:rsidRPr="00ED3BD6">
        <w:rPr>
          <w:rStyle w:val="Hyperlink"/>
          <w:noProof/>
          <w:color w:val="auto"/>
          <w:u w:val="none"/>
        </w:rPr>
        <w:t xml:space="preserve"> </w:t>
      </w:r>
      <w:hyperlink w:anchor="_Toc229575844" w:history="1">
        <w:r w:rsidRPr="00ED3BD6">
          <w:rPr>
            <w:rStyle w:val="Hyperlink"/>
            <w:noProof/>
            <w:color w:val="auto"/>
            <w:u w:val="none"/>
          </w:rPr>
          <w:t>Other aspects of space communications</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_Toc229575844 \h </w:instrText>
        </w:r>
        <w:r w:rsidRPr="00ED3BD6">
          <w:rPr>
            <w:noProof/>
            <w:webHidden/>
          </w:rPr>
        </w:r>
        <w:r w:rsidRPr="00ED3BD6">
          <w:rPr>
            <w:noProof/>
            <w:webHidden/>
          </w:rPr>
          <w:fldChar w:fldCharType="separate"/>
        </w:r>
        <w:r w:rsidR="001C54C7">
          <w:rPr>
            <w:noProof/>
            <w:webHidden/>
          </w:rPr>
          <w:t>39</w:t>
        </w:r>
        <w:r w:rsidRPr="00ED3BD6">
          <w:rPr>
            <w:noProof/>
            <w:webHidden/>
          </w:rPr>
          <w:fldChar w:fldCharType="end"/>
        </w:r>
      </w:hyperlink>
    </w:p>
    <w:p w14:paraId="4D45A7DA" w14:textId="6FCB9BF2" w:rsidR="002F3998" w:rsidRPr="00ED3BD6" w:rsidRDefault="002F3998" w:rsidP="0086507A">
      <w:pPr>
        <w:pStyle w:val="TOC2"/>
        <w:tabs>
          <w:tab w:val="clear" w:pos="567"/>
          <w:tab w:val="left" w:pos="1276"/>
        </w:tabs>
        <w:ind w:left="1276" w:hanging="709"/>
        <w:rPr>
          <w:rFonts w:asciiTheme="minorHAnsi" w:eastAsiaTheme="minorEastAsia" w:hAnsiTheme="minorHAnsi" w:cstheme="minorBidi"/>
          <w:noProof/>
          <w:kern w:val="2"/>
          <w:sz w:val="24"/>
          <w:szCs w:val="24"/>
          <w:lang w:eastAsia="en-GB"/>
          <w14:ligatures w14:val="standardContextual"/>
        </w:rPr>
      </w:pPr>
      <w:hyperlink w:anchor="_Toc229575845" w:history="1">
        <w:r w:rsidRPr="00ED3BD6">
          <w:rPr>
            <w:rStyle w:val="Hyperlink"/>
            <w:noProof/>
          </w:rPr>
          <w:t>7.1</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Emergency mode</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_Toc229575845 \h </w:instrText>
        </w:r>
        <w:r w:rsidRPr="00ED3BD6">
          <w:rPr>
            <w:noProof/>
            <w:webHidden/>
          </w:rPr>
        </w:r>
        <w:r w:rsidRPr="00ED3BD6">
          <w:rPr>
            <w:noProof/>
            <w:webHidden/>
          </w:rPr>
          <w:fldChar w:fldCharType="separate"/>
        </w:r>
        <w:r w:rsidR="001C54C7">
          <w:rPr>
            <w:noProof/>
            <w:webHidden/>
          </w:rPr>
          <w:t>39</w:t>
        </w:r>
        <w:r w:rsidRPr="00ED3BD6">
          <w:rPr>
            <w:noProof/>
            <w:webHidden/>
          </w:rPr>
          <w:fldChar w:fldCharType="end"/>
        </w:r>
      </w:hyperlink>
    </w:p>
    <w:p w14:paraId="04452D91" w14:textId="07FEE75F" w:rsidR="002F3998" w:rsidRPr="00ED3BD6" w:rsidRDefault="002F3998" w:rsidP="0086507A">
      <w:pPr>
        <w:pStyle w:val="TOC2"/>
        <w:tabs>
          <w:tab w:val="clear" w:pos="567"/>
          <w:tab w:val="left" w:pos="1276"/>
        </w:tabs>
        <w:ind w:left="1276" w:hanging="709"/>
        <w:rPr>
          <w:rFonts w:asciiTheme="minorHAnsi" w:eastAsiaTheme="minorEastAsia" w:hAnsiTheme="minorHAnsi" w:cstheme="minorBidi"/>
          <w:noProof/>
          <w:kern w:val="2"/>
          <w:sz w:val="24"/>
          <w:szCs w:val="24"/>
          <w:lang w:eastAsia="en-GB"/>
          <w14:ligatures w14:val="standardContextual"/>
        </w:rPr>
      </w:pPr>
      <w:hyperlink w:anchor="_Toc229575846" w:history="1">
        <w:r w:rsidRPr="00ED3BD6">
          <w:rPr>
            <w:rStyle w:val="Hyperlink"/>
            <w:noProof/>
          </w:rPr>
          <w:t>7.2</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Beacon mode</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_Toc229575846 \h </w:instrText>
        </w:r>
        <w:r w:rsidRPr="00ED3BD6">
          <w:rPr>
            <w:noProof/>
            <w:webHidden/>
          </w:rPr>
        </w:r>
        <w:r w:rsidRPr="00ED3BD6">
          <w:rPr>
            <w:noProof/>
            <w:webHidden/>
          </w:rPr>
          <w:fldChar w:fldCharType="separate"/>
        </w:r>
        <w:r w:rsidR="001C54C7">
          <w:rPr>
            <w:noProof/>
            <w:webHidden/>
          </w:rPr>
          <w:t>39</w:t>
        </w:r>
        <w:r w:rsidRPr="00ED3BD6">
          <w:rPr>
            <w:noProof/>
            <w:webHidden/>
          </w:rPr>
          <w:fldChar w:fldCharType="end"/>
        </w:r>
      </w:hyperlink>
    </w:p>
    <w:p w14:paraId="6CF1BF35" w14:textId="4629564E" w:rsidR="002F3998" w:rsidRPr="00ED3BD6" w:rsidRDefault="002F3998" w:rsidP="0086507A">
      <w:pPr>
        <w:pStyle w:val="TOC2"/>
        <w:tabs>
          <w:tab w:val="clear" w:pos="567"/>
          <w:tab w:val="left" w:pos="1276"/>
        </w:tabs>
        <w:ind w:left="1276" w:hanging="709"/>
        <w:rPr>
          <w:rFonts w:asciiTheme="minorHAnsi" w:eastAsiaTheme="minorEastAsia" w:hAnsiTheme="minorHAnsi" w:cstheme="minorBidi"/>
          <w:noProof/>
          <w:kern w:val="2"/>
          <w:sz w:val="24"/>
          <w:szCs w:val="24"/>
          <w:lang w:eastAsia="en-GB"/>
          <w14:ligatures w14:val="standardContextual"/>
        </w:rPr>
      </w:pPr>
      <w:hyperlink w:anchor="_Toc229575847" w:history="1">
        <w:r w:rsidRPr="00ED3BD6">
          <w:rPr>
            <w:rStyle w:val="Hyperlink"/>
            <w:noProof/>
          </w:rPr>
          <w:t>7.3</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Small satellites</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_Toc229575847 \h </w:instrText>
        </w:r>
        <w:r w:rsidRPr="00ED3BD6">
          <w:rPr>
            <w:noProof/>
            <w:webHidden/>
          </w:rPr>
        </w:r>
        <w:r w:rsidRPr="00ED3BD6">
          <w:rPr>
            <w:noProof/>
            <w:webHidden/>
          </w:rPr>
          <w:fldChar w:fldCharType="separate"/>
        </w:r>
        <w:r w:rsidR="001C54C7">
          <w:rPr>
            <w:noProof/>
            <w:webHidden/>
          </w:rPr>
          <w:t>39</w:t>
        </w:r>
        <w:r w:rsidRPr="00ED3BD6">
          <w:rPr>
            <w:noProof/>
            <w:webHidden/>
          </w:rPr>
          <w:fldChar w:fldCharType="end"/>
        </w:r>
      </w:hyperlink>
    </w:p>
    <w:p w14:paraId="1141428D" w14:textId="5A6C8F0A" w:rsidR="002F3998" w:rsidRPr="00ED3BD6" w:rsidRDefault="002F3998" w:rsidP="0086507A">
      <w:pPr>
        <w:pStyle w:val="TOC2"/>
        <w:tabs>
          <w:tab w:val="clear" w:pos="567"/>
          <w:tab w:val="left" w:pos="1276"/>
        </w:tabs>
        <w:ind w:left="1276" w:hanging="709"/>
        <w:rPr>
          <w:rFonts w:asciiTheme="minorHAnsi" w:eastAsiaTheme="minorEastAsia" w:hAnsiTheme="minorHAnsi" w:cstheme="minorBidi"/>
          <w:noProof/>
          <w:kern w:val="2"/>
          <w:sz w:val="24"/>
          <w:szCs w:val="24"/>
          <w:lang w:eastAsia="en-GB"/>
          <w14:ligatures w14:val="standardContextual"/>
        </w:rPr>
      </w:pPr>
      <w:hyperlink w:anchor="_Toc229575848" w:history="1">
        <w:r w:rsidRPr="00ED3BD6">
          <w:rPr>
            <w:rStyle w:val="Hyperlink"/>
            <w:noProof/>
          </w:rPr>
          <w:t>7.4</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Intra-service interference management</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_Toc229575848 \h </w:instrText>
        </w:r>
        <w:r w:rsidRPr="00ED3BD6">
          <w:rPr>
            <w:noProof/>
            <w:webHidden/>
          </w:rPr>
        </w:r>
        <w:r w:rsidRPr="00ED3BD6">
          <w:rPr>
            <w:noProof/>
            <w:webHidden/>
          </w:rPr>
          <w:fldChar w:fldCharType="separate"/>
        </w:r>
        <w:r w:rsidR="001C54C7">
          <w:rPr>
            <w:noProof/>
            <w:webHidden/>
          </w:rPr>
          <w:t>39</w:t>
        </w:r>
        <w:r w:rsidRPr="00ED3BD6">
          <w:rPr>
            <w:noProof/>
            <w:webHidden/>
          </w:rPr>
          <w:fldChar w:fldCharType="end"/>
        </w:r>
      </w:hyperlink>
    </w:p>
    <w:p w14:paraId="0FA2DD17" w14:textId="66FB8862" w:rsidR="002F3998" w:rsidRPr="00ED3BD6" w:rsidRDefault="002F3998" w:rsidP="0086507A">
      <w:pPr>
        <w:pStyle w:val="TOC2"/>
        <w:tabs>
          <w:tab w:val="clear" w:pos="567"/>
          <w:tab w:val="left" w:pos="1276"/>
        </w:tabs>
        <w:ind w:left="1276" w:hanging="709"/>
        <w:rPr>
          <w:rFonts w:asciiTheme="minorHAnsi" w:eastAsiaTheme="minorEastAsia" w:hAnsiTheme="minorHAnsi" w:cstheme="minorBidi"/>
          <w:noProof/>
          <w:kern w:val="2"/>
          <w:sz w:val="24"/>
          <w:szCs w:val="24"/>
          <w:lang w:eastAsia="en-GB"/>
          <w14:ligatures w14:val="standardContextual"/>
        </w:rPr>
      </w:pPr>
      <w:hyperlink w:anchor="_Toc229575849" w:history="1">
        <w:r w:rsidRPr="00ED3BD6">
          <w:rPr>
            <w:rStyle w:val="Hyperlink"/>
            <w:noProof/>
          </w:rPr>
          <w:t>7.5</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Lunar frequency spectrum</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_Toc229575849 \h </w:instrText>
        </w:r>
        <w:r w:rsidRPr="00ED3BD6">
          <w:rPr>
            <w:noProof/>
            <w:webHidden/>
          </w:rPr>
        </w:r>
        <w:r w:rsidRPr="00ED3BD6">
          <w:rPr>
            <w:noProof/>
            <w:webHidden/>
          </w:rPr>
          <w:fldChar w:fldCharType="separate"/>
        </w:r>
        <w:r w:rsidR="001C54C7">
          <w:rPr>
            <w:noProof/>
            <w:webHidden/>
          </w:rPr>
          <w:t>39</w:t>
        </w:r>
        <w:r w:rsidRPr="00ED3BD6">
          <w:rPr>
            <w:noProof/>
            <w:webHidden/>
          </w:rPr>
          <w:fldChar w:fldCharType="end"/>
        </w:r>
      </w:hyperlink>
    </w:p>
    <w:p w14:paraId="760861DE" w14:textId="16F1CD52" w:rsidR="002F3998" w:rsidRPr="00ED3BD6" w:rsidRDefault="002F3998" w:rsidP="0086507A">
      <w:pPr>
        <w:pStyle w:val="TOC2"/>
        <w:tabs>
          <w:tab w:val="clear" w:pos="567"/>
          <w:tab w:val="left" w:pos="1276"/>
        </w:tabs>
        <w:ind w:left="1276" w:hanging="709"/>
        <w:rPr>
          <w:rFonts w:asciiTheme="minorHAnsi" w:eastAsiaTheme="minorEastAsia" w:hAnsiTheme="minorHAnsi" w:cstheme="minorBidi"/>
          <w:noProof/>
          <w:kern w:val="2"/>
          <w:sz w:val="24"/>
          <w:szCs w:val="24"/>
          <w:lang w:eastAsia="en-GB"/>
          <w14:ligatures w14:val="standardContextual"/>
        </w:rPr>
      </w:pPr>
      <w:hyperlink w:anchor="_Toc229575850" w:history="1">
        <w:r w:rsidRPr="00ED3BD6">
          <w:rPr>
            <w:rStyle w:val="Hyperlink"/>
            <w:noProof/>
          </w:rPr>
          <w:t>7.6</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Open loop receivers</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_Toc229575850 \h </w:instrText>
        </w:r>
        <w:r w:rsidRPr="00ED3BD6">
          <w:rPr>
            <w:noProof/>
            <w:webHidden/>
          </w:rPr>
        </w:r>
        <w:r w:rsidRPr="00ED3BD6">
          <w:rPr>
            <w:noProof/>
            <w:webHidden/>
          </w:rPr>
          <w:fldChar w:fldCharType="separate"/>
        </w:r>
        <w:r w:rsidR="001C54C7">
          <w:rPr>
            <w:noProof/>
            <w:webHidden/>
          </w:rPr>
          <w:t>39</w:t>
        </w:r>
        <w:r w:rsidRPr="00ED3BD6">
          <w:rPr>
            <w:noProof/>
            <w:webHidden/>
          </w:rPr>
          <w:fldChar w:fldCharType="end"/>
        </w:r>
      </w:hyperlink>
    </w:p>
    <w:p w14:paraId="6DB66596" w14:textId="77777777" w:rsidR="0086507A" w:rsidRPr="00ED3BD6" w:rsidRDefault="0086507A" w:rsidP="0086507A">
      <w:pPr>
        <w:keepNext/>
        <w:keepLines/>
        <w:jc w:val="right"/>
        <w:rPr>
          <w:i/>
          <w:noProof/>
          <w:sz w:val="24"/>
          <w:szCs w:val="24"/>
        </w:rPr>
      </w:pPr>
      <w:r w:rsidRPr="00ED3BD6">
        <w:rPr>
          <w:i/>
          <w:noProof/>
          <w:sz w:val="24"/>
          <w:szCs w:val="24"/>
        </w:rPr>
        <w:lastRenderedPageBreak/>
        <w:t>Page</w:t>
      </w:r>
    </w:p>
    <w:p w14:paraId="3A9F696D" w14:textId="26C03FC9" w:rsidR="002F3998" w:rsidRPr="00ED3BD6" w:rsidRDefault="002F3998" w:rsidP="0086507A">
      <w:pPr>
        <w:pStyle w:val="TOC2"/>
        <w:tabs>
          <w:tab w:val="clear" w:pos="567"/>
          <w:tab w:val="left" w:pos="1276"/>
        </w:tabs>
        <w:ind w:left="1276" w:hanging="709"/>
        <w:rPr>
          <w:rFonts w:asciiTheme="minorHAnsi" w:eastAsiaTheme="minorEastAsia" w:hAnsiTheme="minorHAnsi" w:cstheme="minorBidi"/>
          <w:noProof/>
          <w:kern w:val="2"/>
          <w:sz w:val="24"/>
          <w:szCs w:val="24"/>
          <w:lang w:eastAsia="en-GB"/>
          <w14:ligatures w14:val="standardContextual"/>
        </w:rPr>
      </w:pPr>
      <w:hyperlink w:anchor="_Toc229575851" w:history="1">
        <w:r w:rsidRPr="00ED3BD6">
          <w:rPr>
            <w:rStyle w:val="Hyperlink"/>
            <w:noProof/>
          </w:rPr>
          <w:t>7.7</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Single antenna tracking multiple spacecraft</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_Toc229575851 \h </w:instrText>
        </w:r>
        <w:r w:rsidRPr="00ED3BD6">
          <w:rPr>
            <w:noProof/>
            <w:webHidden/>
          </w:rPr>
        </w:r>
        <w:r w:rsidRPr="00ED3BD6">
          <w:rPr>
            <w:noProof/>
            <w:webHidden/>
          </w:rPr>
          <w:fldChar w:fldCharType="separate"/>
        </w:r>
        <w:r w:rsidR="001C54C7">
          <w:rPr>
            <w:noProof/>
            <w:webHidden/>
          </w:rPr>
          <w:t>40</w:t>
        </w:r>
        <w:r w:rsidRPr="00ED3BD6">
          <w:rPr>
            <w:noProof/>
            <w:webHidden/>
          </w:rPr>
          <w:fldChar w:fldCharType="end"/>
        </w:r>
      </w:hyperlink>
    </w:p>
    <w:p w14:paraId="109C441B" w14:textId="36959E07" w:rsidR="002F3998" w:rsidRPr="00ED3BD6" w:rsidRDefault="002F3998" w:rsidP="0086507A">
      <w:pPr>
        <w:pStyle w:val="TOC2"/>
        <w:tabs>
          <w:tab w:val="clear" w:pos="567"/>
          <w:tab w:val="left" w:pos="1276"/>
        </w:tabs>
        <w:ind w:left="1276" w:hanging="709"/>
        <w:rPr>
          <w:rFonts w:asciiTheme="minorHAnsi" w:eastAsiaTheme="minorEastAsia" w:hAnsiTheme="minorHAnsi" w:cstheme="minorBidi"/>
          <w:noProof/>
          <w:kern w:val="2"/>
          <w:sz w:val="24"/>
          <w:szCs w:val="24"/>
          <w:lang w:eastAsia="en-GB"/>
          <w14:ligatures w14:val="standardContextual"/>
        </w:rPr>
      </w:pPr>
      <w:hyperlink w:anchor="_Toc229575852" w:history="1">
        <w:r w:rsidRPr="00ED3BD6">
          <w:rPr>
            <w:rStyle w:val="Hyperlink"/>
            <w:noProof/>
          </w:rPr>
          <w:t>7.8</w:t>
        </w:r>
        <w:r w:rsidRPr="00ED3BD6">
          <w:rPr>
            <w:rFonts w:asciiTheme="minorHAnsi" w:eastAsiaTheme="minorEastAsia" w:hAnsiTheme="minorHAnsi" w:cstheme="minorBidi"/>
            <w:noProof/>
            <w:kern w:val="2"/>
            <w:sz w:val="24"/>
            <w:szCs w:val="24"/>
            <w:lang w:eastAsia="en-GB"/>
            <w14:ligatures w14:val="standardContextual"/>
          </w:rPr>
          <w:tab/>
        </w:r>
        <w:r w:rsidRPr="00ED3BD6">
          <w:rPr>
            <w:rStyle w:val="Hyperlink"/>
            <w:noProof/>
          </w:rPr>
          <w:t>Planetary data relay systems</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_Toc229575852 \h </w:instrText>
        </w:r>
        <w:r w:rsidRPr="00ED3BD6">
          <w:rPr>
            <w:noProof/>
            <w:webHidden/>
          </w:rPr>
        </w:r>
        <w:r w:rsidRPr="00ED3BD6">
          <w:rPr>
            <w:noProof/>
            <w:webHidden/>
          </w:rPr>
          <w:fldChar w:fldCharType="separate"/>
        </w:r>
        <w:r w:rsidR="001C54C7">
          <w:rPr>
            <w:noProof/>
            <w:webHidden/>
          </w:rPr>
          <w:t>40</w:t>
        </w:r>
        <w:r w:rsidRPr="00ED3BD6">
          <w:rPr>
            <w:noProof/>
            <w:webHidden/>
          </w:rPr>
          <w:fldChar w:fldCharType="end"/>
        </w:r>
      </w:hyperlink>
    </w:p>
    <w:p w14:paraId="55ED7A8D" w14:textId="2F8B3E62" w:rsidR="002F3998" w:rsidRPr="00ED3BD6" w:rsidRDefault="002F3998">
      <w:pPr>
        <w:pStyle w:val="TOC1"/>
        <w:rPr>
          <w:rFonts w:asciiTheme="minorHAnsi" w:eastAsiaTheme="minorEastAsia" w:hAnsiTheme="minorHAnsi" w:cstheme="minorBidi"/>
          <w:noProof/>
          <w:kern w:val="2"/>
          <w:sz w:val="24"/>
          <w:szCs w:val="24"/>
          <w:lang w:eastAsia="en-GB"/>
          <w14:ligatures w14:val="standardContextual"/>
        </w:rPr>
      </w:pPr>
      <w:hyperlink w:anchor="_Toc229575853" w:history="1">
        <w:r w:rsidRPr="00ED3BD6">
          <w:rPr>
            <w:rStyle w:val="Hyperlink"/>
            <w:noProof/>
          </w:rPr>
          <w:t>ATTACHMENT 1</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_Toc229575853 \h </w:instrText>
        </w:r>
        <w:r w:rsidRPr="00ED3BD6">
          <w:rPr>
            <w:noProof/>
            <w:webHidden/>
          </w:rPr>
        </w:r>
        <w:r w:rsidRPr="00ED3BD6">
          <w:rPr>
            <w:noProof/>
            <w:webHidden/>
          </w:rPr>
          <w:fldChar w:fldCharType="separate"/>
        </w:r>
        <w:r w:rsidR="001C54C7">
          <w:rPr>
            <w:noProof/>
            <w:webHidden/>
          </w:rPr>
          <w:t>41</w:t>
        </w:r>
        <w:r w:rsidRPr="00ED3BD6">
          <w:rPr>
            <w:noProof/>
            <w:webHidden/>
          </w:rPr>
          <w:fldChar w:fldCharType="end"/>
        </w:r>
      </w:hyperlink>
    </w:p>
    <w:p w14:paraId="12835CA6" w14:textId="6A9D159B" w:rsidR="002F3998" w:rsidRPr="00ED3BD6" w:rsidRDefault="002F3998">
      <w:pPr>
        <w:pStyle w:val="TOC1"/>
        <w:rPr>
          <w:rFonts w:asciiTheme="minorHAnsi" w:eastAsiaTheme="minorEastAsia" w:hAnsiTheme="minorHAnsi" w:cstheme="minorBidi"/>
          <w:noProof/>
          <w:kern w:val="2"/>
          <w:sz w:val="24"/>
          <w:szCs w:val="24"/>
          <w:lang w:eastAsia="en-GB"/>
          <w14:ligatures w14:val="standardContextual"/>
        </w:rPr>
      </w:pPr>
      <w:hyperlink w:anchor="_Toc229575854" w:history="1">
        <w:r w:rsidRPr="00ED3BD6">
          <w:rPr>
            <w:rStyle w:val="Hyperlink"/>
            <w:noProof/>
          </w:rPr>
          <w:t>ATTACHMENT 2</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_Toc229575854 \h </w:instrText>
        </w:r>
        <w:r w:rsidRPr="00ED3BD6">
          <w:rPr>
            <w:noProof/>
            <w:webHidden/>
          </w:rPr>
        </w:r>
        <w:r w:rsidRPr="00ED3BD6">
          <w:rPr>
            <w:noProof/>
            <w:webHidden/>
          </w:rPr>
          <w:fldChar w:fldCharType="separate"/>
        </w:r>
        <w:r w:rsidR="001C54C7">
          <w:rPr>
            <w:noProof/>
            <w:webHidden/>
          </w:rPr>
          <w:t>45</w:t>
        </w:r>
        <w:r w:rsidRPr="00ED3BD6">
          <w:rPr>
            <w:noProof/>
            <w:webHidden/>
          </w:rPr>
          <w:fldChar w:fldCharType="end"/>
        </w:r>
      </w:hyperlink>
    </w:p>
    <w:p w14:paraId="54861595" w14:textId="2BBFBBAF" w:rsidR="002F3998" w:rsidRPr="00ED3BD6" w:rsidRDefault="002F3998">
      <w:pPr>
        <w:pStyle w:val="TOC1"/>
        <w:rPr>
          <w:rFonts w:asciiTheme="minorHAnsi" w:eastAsiaTheme="minorEastAsia" w:hAnsiTheme="minorHAnsi" w:cstheme="minorBidi"/>
          <w:noProof/>
          <w:kern w:val="2"/>
          <w:sz w:val="24"/>
          <w:szCs w:val="24"/>
          <w:lang w:eastAsia="en-GB"/>
          <w14:ligatures w14:val="standardContextual"/>
        </w:rPr>
      </w:pPr>
      <w:hyperlink w:anchor="_Toc229575855" w:history="1">
        <w:r w:rsidRPr="00ED3BD6">
          <w:rPr>
            <w:rStyle w:val="Hyperlink"/>
            <w:noProof/>
          </w:rPr>
          <w:t>ATTACHMENT 3</w:t>
        </w:r>
        <w:r w:rsidRPr="00ED3BD6">
          <w:rPr>
            <w:noProof/>
            <w:webHidden/>
          </w:rPr>
          <w:tab/>
        </w:r>
        <w:r w:rsidR="0086507A" w:rsidRPr="00ED3BD6">
          <w:rPr>
            <w:noProof/>
            <w:webHidden/>
          </w:rPr>
          <w:tab/>
        </w:r>
        <w:r w:rsidRPr="00ED3BD6">
          <w:rPr>
            <w:noProof/>
            <w:webHidden/>
          </w:rPr>
          <w:fldChar w:fldCharType="begin"/>
        </w:r>
        <w:r w:rsidRPr="00ED3BD6">
          <w:rPr>
            <w:noProof/>
            <w:webHidden/>
          </w:rPr>
          <w:instrText xml:space="preserve"> PAGEREF _Toc229575855 \h </w:instrText>
        </w:r>
        <w:r w:rsidRPr="00ED3BD6">
          <w:rPr>
            <w:noProof/>
            <w:webHidden/>
          </w:rPr>
        </w:r>
        <w:r w:rsidRPr="00ED3BD6">
          <w:rPr>
            <w:noProof/>
            <w:webHidden/>
          </w:rPr>
          <w:fldChar w:fldCharType="separate"/>
        </w:r>
        <w:r w:rsidR="001C54C7">
          <w:rPr>
            <w:noProof/>
            <w:webHidden/>
          </w:rPr>
          <w:t>47</w:t>
        </w:r>
        <w:r w:rsidRPr="00ED3BD6">
          <w:rPr>
            <w:noProof/>
            <w:webHidden/>
          </w:rPr>
          <w:fldChar w:fldCharType="end"/>
        </w:r>
      </w:hyperlink>
    </w:p>
    <w:p w14:paraId="37A0D140" w14:textId="36F6E7B2" w:rsidR="00B64876" w:rsidRPr="00ED3BD6" w:rsidRDefault="002F3998" w:rsidP="00614B18">
      <w:pPr>
        <w:rPr>
          <w:rFonts w:asciiTheme="majorBidi" w:hAnsiTheme="majorBidi" w:cstheme="majorBidi"/>
          <w:sz w:val="24"/>
          <w:szCs w:val="24"/>
        </w:rPr>
      </w:pPr>
      <w:r w:rsidRPr="00ED3BD6">
        <w:rPr>
          <w:rFonts w:asciiTheme="majorBidi" w:hAnsiTheme="majorBidi" w:cstheme="majorBidi"/>
          <w:sz w:val="24"/>
          <w:szCs w:val="24"/>
        </w:rPr>
        <w:fldChar w:fldCharType="end"/>
      </w:r>
    </w:p>
    <w:p w14:paraId="4B2E6C0B" w14:textId="77777777" w:rsidR="00667DAE" w:rsidRPr="00ED3BD6" w:rsidRDefault="00667DAE" w:rsidP="00614B18">
      <w:pPr>
        <w:rPr>
          <w:rFonts w:asciiTheme="majorBidi" w:hAnsiTheme="majorBidi" w:cstheme="majorBidi"/>
          <w:sz w:val="24"/>
          <w:szCs w:val="24"/>
        </w:rPr>
      </w:pPr>
    </w:p>
    <w:p w14:paraId="785168B6" w14:textId="77777777" w:rsidR="00667DAE" w:rsidRPr="00ED3BD6" w:rsidRDefault="00667DAE" w:rsidP="00614B18">
      <w:pPr>
        <w:rPr>
          <w:rFonts w:asciiTheme="majorBidi" w:hAnsiTheme="majorBidi" w:cstheme="majorBidi"/>
          <w:sz w:val="24"/>
          <w:szCs w:val="24"/>
        </w:rPr>
      </w:pPr>
    </w:p>
    <w:p w14:paraId="3990552B" w14:textId="77777777" w:rsidR="00667DAE" w:rsidRPr="00ED3BD6" w:rsidRDefault="00667DAE" w:rsidP="00614B18">
      <w:pPr>
        <w:rPr>
          <w:rFonts w:asciiTheme="majorBidi" w:hAnsiTheme="majorBidi" w:cstheme="majorBidi"/>
          <w:sz w:val="24"/>
          <w:szCs w:val="24"/>
        </w:rPr>
      </w:pPr>
    </w:p>
    <w:p w14:paraId="79622787" w14:textId="77777777" w:rsidR="00667DAE" w:rsidRPr="00ED3BD6" w:rsidRDefault="00667DAE" w:rsidP="00614B18">
      <w:pPr>
        <w:rPr>
          <w:rFonts w:asciiTheme="majorBidi" w:hAnsiTheme="majorBidi" w:cstheme="majorBidi"/>
          <w:sz w:val="24"/>
          <w:szCs w:val="24"/>
        </w:rPr>
      </w:pPr>
    </w:p>
    <w:p w14:paraId="4378889E" w14:textId="77777777" w:rsidR="00667DAE" w:rsidRPr="00ED3BD6" w:rsidRDefault="00667DAE" w:rsidP="00614B18">
      <w:pPr>
        <w:rPr>
          <w:rFonts w:asciiTheme="majorBidi" w:hAnsiTheme="majorBidi" w:cstheme="majorBidi"/>
          <w:sz w:val="24"/>
          <w:szCs w:val="24"/>
        </w:rPr>
      </w:pPr>
    </w:p>
    <w:p w14:paraId="4E9E494B" w14:textId="77777777" w:rsidR="00667DAE" w:rsidRPr="00ED3BD6" w:rsidRDefault="00667DAE" w:rsidP="00614B18">
      <w:pPr>
        <w:rPr>
          <w:rFonts w:asciiTheme="majorBidi" w:hAnsiTheme="majorBidi" w:cstheme="majorBidi"/>
          <w:sz w:val="24"/>
          <w:szCs w:val="24"/>
        </w:rPr>
      </w:pPr>
    </w:p>
    <w:p w14:paraId="131F03E7" w14:textId="77777777" w:rsidR="00667DAE" w:rsidRPr="00ED3BD6" w:rsidRDefault="00667DAE" w:rsidP="00614B18">
      <w:pPr>
        <w:rPr>
          <w:rFonts w:asciiTheme="majorBidi" w:hAnsiTheme="majorBidi" w:cstheme="majorBidi"/>
          <w:sz w:val="24"/>
          <w:szCs w:val="24"/>
        </w:rPr>
      </w:pPr>
    </w:p>
    <w:p w14:paraId="2711A078" w14:textId="77777777" w:rsidR="0086507A" w:rsidRPr="00ED3BD6" w:rsidRDefault="0086507A" w:rsidP="00614B18">
      <w:pPr>
        <w:rPr>
          <w:rFonts w:asciiTheme="majorBidi" w:hAnsiTheme="majorBidi" w:cstheme="majorBidi"/>
          <w:sz w:val="24"/>
          <w:szCs w:val="24"/>
        </w:rPr>
      </w:pPr>
    </w:p>
    <w:p w14:paraId="15BAD978" w14:textId="77777777" w:rsidR="0086507A" w:rsidRPr="00ED3BD6" w:rsidRDefault="0086507A" w:rsidP="00614B18">
      <w:pPr>
        <w:rPr>
          <w:rFonts w:asciiTheme="majorBidi" w:hAnsiTheme="majorBidi" w:cstheme="majorBidi"/>
          <w:sz w:val="24"/>
          <w:szCs w:val="24"/>
        </w:rPr>
      </w:pPr>
    </w:p>
    <w:p w14:paraId="29669F65" w14:textId="77777777" w:rsidR="00667DAE" w:rsidRPr="00ED3BD6" w:rsidRDefault="00667DAE" w:rsidP="00614B18">
      <w:pPr>
        <w:rPr>
          <w:rFonts w:asciiTheme="majorBidi" w:hAnsiTheme="majorBidi" w:cstheme="majorBidi"/>
          <w:sz w:val="24"/>
          <w:szCs w:val="24"/>
        </w:rPr>
      </w:pPr>
    </w:p>
    <w:p w14:paraId="013C5AFF" w14:textId="77777777" w:rsidR="00667DAE" w:rsidRPr="00ED3BD6" w:rsidRDefault="00667DAE" w:rsidP="00614B18">
      <w:pPr>
        <w:rPr>
          <w:rFonts w:asciiTheme="majorBidi" w:hAnsiTheme="majorBidi" w:cstheme="majorBidi"/>
          <w:sz w:val="24"/>
          <w:szCs w:val="24"/>
        </w:rPr>
      </w:pPr>
    </w:p>
    <w:p w14:paraId="3888518E" w14:textId="77777777" w:rsidR="00667DAE" w:rsidRPr="00ED3BD6" w:rsidRDefault="00667DAE" w:rsidP="00614B18">
      <w:pPr>
        <w:rPr>
          <w:rFonts w:asciiTheme="majorBidi" w:hAnsiTheme="majorBidi" w:cstheme="majorBidi"/>
          <w:sz w:val="24"/>
          <w:szCs w:val="24"/>
        </w:rPr>
      </w:pPr>
    </w:p>
    <w:p w14:paraId="79E945A5" w14:textId="77777777" w:rsidR="00667DAE" w:rsidRPr="00ED3BD6" w:rsidRDefault="00667DAE" w:rsidP="00614B18">
      <w:pPr>
        <w:rPr>
          <w:rFonts w:asciiTheme="majorBidi" w:hAnsiTheme="majorBidi" w:cstheme="majorBidi"/>
          <w:sz w:val="24"/>
          <w:szCs w:val="24"/>
        </w:rPr>
      </w:pPr>
    </w:p>
    <w:p w14:paraId="790B83C2" w14:textId="77777777" w:rsidR="00667DAE" w:rsidRPr="00ED3BD6" w:rsidRDefault="00667DAE" w:rsidP="00614B18">
      <w:pPr>
        <w:rPr>
          <w:rFonts w:asciiTheme="majorBidi" w:hAnsiTheme="majorBidi" w:cstheme="majorBidi"/>
          <w:sz w:val="24"/>
          <w:szCs w:val="24"/>
        </w:rPr>
      </w:pPr>
    </w:p>
    <w:p w14:paraId="7F18A72A" w14:textId="77777777" w:rsidR="00667DAE" w:rsidRPr="00ED3BD6" w:rsidRDefault="00667DAE" w:rsidP="00614B18">
      <w:pPr>
        <w:rPr>
          <w:rFonts w:asciiTheme="majorBidi" w:hAnsiTheme="majorBidi" w:cstheme="majorBidi"/>
          <w:sz w:val="24"/>
          <w:szCs w:val="24"/>
        </w:rPr>
      </w:pPr>
    </w:p>
    <w:p w14:paraId="0CBF03D4" w14:textId="77777777" w:rsidR="00667DAE" w:rsidRPr="00ED3BD6" w:rsidRDefault="00667DAE" w:rsidP="00614B18">
      <w:pPr>
        <w:rPr>
          <w:rFonts w:asciiTheme="majorBidi" w:hAnsiTheme="majorBidi" w:cstheme="majorBidi"/>
          <w:sz w:val="24"/>
          <w:szCs w:val="24"/>
        </w:rPr>
      </w:pPr>
    </w:p>
    <w:p w14:paraId="579E0E13" w14:textId="77777777" w:rsidR="00667DAE" w:rsidRPr="00ED3BD6" w:rsidRDefault="00667DAE" w:rsidP="00614B18">
      <w:pPr>
        <w:rPr>
          <w:rFonts w:asciiTheme="majorBidi" w:hAnsiTheme="majorBidi" w:cstheme="majorBidi"/>
          <w:sz w:val="24"/>
          <w:szCs w:val="24"/>
        </w:rPr>
      </w:pPr>
    </w:p>
    <w:p w14:paraId="3397FD19" w14:textId="77777777" w:rsidR="00667DAE" w:rsidRPr="00ED3BD6" w:rsidRDefault="00667DAE" w:rsidP="00614B18">
      <w:pPr>
        <w:rPr>
          <w:rFonts w:asciiTheme="majorBidi" w:hAnsiTheme="majorBidi" w:cstheme="majorBidi"/>
          <w:sz w:val="24"/>
          <w:szCs w:val="24"/>
        </w:rPr>
      </w:pPr>
    </w:p>
    <w:p w14:paraId="622DE92C" w14:textId="77777777" w:rsidR="00667DAE" w:rsidRPr="00ED3BD6" w:rsidRDefault="00667DAE" w:rsidP="00614B18">
      <w:pPr>
        <w:rPr>
          <w:rFonts w:asciiTheme="majorBidi" w:hAnsiTheme="majorBidi" w:cstheme="majorBidi"/>
          <w:sz w:val="24"/>
          <w:szCs w:val="24"/>
        </w:rPr>
      </w:pPr>
    </w:p>
    <w:p w14:paraId="27D0FA48" w14:textId="77777777" w:rsidR="00667DAE" w:rsidRPr="00ED3BD6" w:rsidRDefault="00667DAE" w:rsidP="00614B18">
      <w:pPr>
        <w:rPr>
          <w:rFonts w:asciiTheme="majorBidi" w:hAnsiTheme="majorBidi" w:cstheme="majorBidi"/>
          <w:sz w:val="24"/>
          <w:szCs w:val="24"/>
        </w:rPr>
      </w:pPr>
    </w:p>
    <w:p w14:paraId="02D31527" w14:textId="77777777" w:rsidR="00667DAE" w:rsidRPr="00ED3BD6" w:rsidRDefault="00667DAE" w:rsidP="00614B18">
      <w:pPr>
        <w:rPr>
          <w:rFonts w:asciiTheme="majorBidi" w:hAnsiTheme="majorBidi" w:cstheme="majorBidi"/>
          <w:sz w:val="24"/>
          <w:szCs w:val="24"/>
        </w:rPr>
      </w:pPr>
    </w:p>
    <w:p w14:paraId="6D138CD8" w14:textId="77777777" w:rsidR="00667DAE" w:rsidRPr="00ED3BD6" w:rsidRDefault="00667DAE" w:rsidP="00614B18">
      <w:pPr>
        <w:rPr>
          <w:rFonts w:asciiTheme="majorBidi" w:hAnsiTheme="majorBidi" w:cstheme="majorBidi"/>
          <w:sz w:val="24"/>
          <w:szCs w:val="24"/>
        </w:rPr>
      </w:pPr>
    </w:p>
    <w:p w14:paraId="37A0D141" w14:textId="77777777" w:rsidR="00B70821" w:rsidRPr="00ED3BD6" w:rsidRDefault="00B70821" w:rsidP="00614B18">
      <w:pPr>
        <w:rPr>
          <w:rFonts w:asciiTheme="majorBidi" w:hAnsiTheme="majorBidi" w:cstheme="majorBidi"/>
          <w:sz w:val="24"/>
          <w:szCs w:val="24"/>
        </w:rPr>
      </w:pPr>
    </w:p>
    <w:p w14:paraId="37A0D142" w14:textId="77777777" w:rsidR="00B70821" w:rsidRPr="00ED3BD6" w:rsidRDefault="00B70821" w:rsidP="00614B18">
      <w:pPr>
        <w:rPr>
          <w:rFonts w:asciiTheme="majorBidi" w:hAnsiTheme="majorBidi" w:cstheme="majorBidi"/>
          <w:sz w:val="24"/>
          <w:szCs w:val="24"/>
        </w:rPr>
      </w:pPr>
    </w:p>
    <w:p w14:paraId="37A0D143" w14:textId="77777777" w:rsidR="00B70821" w:rsidRPr="00ED3BD6" w:rsidRDefault="00B70821" w:rsidP="00614B18">
      <w:pPr>
        <w:rPr>
          <w:rFonts w:asciiTheme="majorBidi" w:hAnsiTheme="majorBidi" w:cstheme="majorBidi"/>
          <w:sz w:val="24"/>
          <w:szCs w:val="24"/>
        </w:rPr>
      </w:pPr>
    </w:p>
    <w:p w14:paraId="37A0D144" w14:textId="635F1714" w:rsidR="00667DAE" w:rsidRPr="00ED3BD6" w:rsidRDefault="00667DAE" w:rsidP="00614B18">
      <w:pPr>
        <w:rPr>
          <w:rFonts w:asciiTheme="majorBidi" w:hAnsiTheme="majorBidi" w:cstheme="majorBidi"/>
          <w:sz w:val="24"/>
          <w:szCs w:val="24"/>
        </w:rPr>
      </w:pPr>
      <w:r w:rsidRPr="00ED3BD6">
        <w:rPr>
          <w:rFonts w:asciiTheme="majorBidi" w:hAnsiTheme="majorBidi" w:cstheme="majorBidi"/>
          <w:sz w:val="24"/>
          <w:szCs w:val="24"/>
        </w:rPr>
        <w:br w:type="page"/>
      </w:r>
    </w:p>
    <w:p w14:paraId="1E2F3D54" w14:textId="77777777" w:rsidR="009042F1" w:rsidRPr="00ED3BD6" w:rsidRDefault="009042F1" w:rsidP="009042F1">
      <w:pPr>
        <w:pStyle w:val="Headingb"/>
        <w:spacing w:before="240" w:after="240"/>
        <w:rPr>
          <w:b w:val="0"/>
          <w:lang w:val="en-GB"/>
        </w:rPr>
      </w:pPr>
      <w:bookmarkStart w:id="21" w:name="_Toc156233472"/>
      <w:bookmarkStart w:id="22" w:name="_Toc156239704"/>
      <w:r w:rsidRPr="00ED3BD6">
        <w:rPr>
          <w:lang w:val="en-GB"/>
        </w:rPr>
        <w:lastRenderedPageBreak/>
        <w:t>Acronyms and abbreviations</w:t>
      </w:r>
      <w:bookmarkEnd w:id="21"/>
      <w:bookmarkEnd w:id="22"/>
    </w:p>
    <w:p w14:paraId="15508E7E" w14:textId="62D78136" w:rsidR="009042F1" w:rsidRPr="00ED3BD6" w:rsidRDefault="009042F1" w:rsidP="009042F1">
      <w:r w:rsidRPr="00ED3BD6">
        <w:t>ATV</w:t>
      </w:r>
      <w:r w:rsidRPr="00ED3BD6">
        <w:tab/>
        <w:t xml:space="preserve">Automatic </w:t>
      </w:r>
      <w:r w:rsidR="0068158F" w:rsidRPr="00ED3BD6">
        <w:t>transfer vehicle</w:t>
      </w:r>
    </w:p>
    <w:p w14:paraId="4E773C7B" w14:textId="018EC074" w:rsidR="009042F1" w:rsidRPr="00ED3BD6" w:rsidRDefault="009042F1" w:rsidP="009042F1">
      <w:r w:rsidRPr="00ED3BD6">
        <w:t>BER</w:t>
      </w:r>
      <w:r w:rsidRPr="00ED3BD6">
        <w:tab/>
        <w:t>Bit error rate</w:t>
      </w:r>
    </w:p>
    <w:p w14:paraId="4F582A2D" w14:textId="7D5B774E" w:rsidR="009042F1" w:rsidRPr="00ED3BD6" w:rsidRDefault="009042F1" w:rsidP="009042F1">
      <w:r w:rsidRPr="00ED3BD6">
        <w:t>BPSK</w:t>
      </w:r>
      <w:r w:rsidRPr="00ED3BD6">
        <w:tab/>
        <w:t>Binary phase shift keying</w:t>
      </w:r>
    </w:p>
    <w:p w14:paraId="0456E4FB" w14:textId="6C0001ED" w:rsidR="009042F1" w:rsidRPr="00ED3BD6" w:rsidRDefault="009042F1" w:rsidP="009042F1">
      <w:r w:rsidRPr="00ED3BD6">
        <w:t>BRTS</w:t>
      </w:r>
      <w:r w:rsidRPr="00ED3BD6">
        <w:tab/>
        <w:t xml:space="preserve">Bilateration </w:t>
      </w:r>
      <w:r w:rsidR="0068158F" w:rsidRPr="00ED3BD6">
        <w:t>ranging transponder system</w:t>
      </w:r>
    </w:p>
    <w:p w14:paraId="149B227D" w14:textId="77777777" w:rsidR="009042F1" w:rsidRPr="00ED3BD6" w:rsidRDefault="009042F1" w:rsidP="009042F1">
      <w:r w:rsidRPr="00ED3BD6">
        <w:t>CCIR</w:t>
      </w:r>
      <w:r w:rsidRPr="00ED3BD6">
        <w:tab/>
        <w:t>International Radio Consultative Committee</w:t>
      </w:r>
    </w:p>
    <w:p w14:paraId="1E86DCD2" w14:textId="019C9DCA" w:rsidR="009042F1" w:rsidRPr="00ED3BD6" w:rsidRDefault="009042F1" w:rsidP="009042F1">
      <w:r w:rsidRPr="00ED3BD6">
        <w:t>DOR</w:t>
      </w:r>
      <w:r w:rsidRPr="00ED3BD6">
        <w:tab/>
        <w:t>Differential one-way ranging</w:t>
      </w:r>
    </w:p>
    <w:p w14:paraId="36D21BBD" w14:textId="0B9A044D" w:rsidR="009042F1" w:rsidRPr="00ED3BD6" w:rsidRDefault="009042F1" w:rsidP="009042F1">
      <w:r w:rsidRPr="00ED3BD6">
        <w:t>DRS</w:t>
      </w:r>
      <w:r w:rsidRPr="00ED3BD6">
        <w:tab/>
        <w:t>Data relay satellites</w:t>
      </w:r>
    </w:p>
    <w:p w14:paraId="357EE506" w14:textId="77777777" w:rsidR="009042F1" w:rsidRPr="00ED3BD6" w:rsidRDefault="009042F1" w:rsidP="009042F1">
      <w:r w:rsidRPr="00ED3BD6">
        <w:t>e.i.r.p.</w:t>
      </w:r>
      <w:r w:rsidRPr="00ED3BD6">
        <w:tab/>
        <w:t>effective/equivalent isotropically radiated power</w:t>
      </w:r>
    </w:p>
    <w:p w14:paraId="6024D5F8" w14:textId="102E36A6" w:rsidR="009042F1" w:rsidRPr="00ED3BD6" w:rsidRDefault="009042F1" w:rsidP="009042F1">
      <w:r w:rsidRPr="00ED3BD6">
        <w:t>EVA</w:t>
      </w:r>
      <w:r w:rsidRPr="00ED3BD6">
        <w:tab/>
        <w:t>Extra-vehicular activity</w:t>
      </w:r>
    </w:p>
    <w:p w14:paraId="00316D2E" w14:textId="2ADA203B" w:rsidR="009042F1" w:rsidRPr="00ED3BD6" w:rsidRDefault="009042F1" w:rsidP="009042F1">
      <w:r w:rsidRPr="00ED3BD6">
        <w:t>FDM</w:t>
      </w:r>
      <w:r w:rsidRPr="00ED3BD6">
        <w:tab/>
        <w:t>Frequency division multiplexing</w:t>
      </w:r>
    </w:p>
    <w:p w14:paraId="03362846" w14:textId="77777777" w:rsidR="009042F1" w:rsidRPr="00ED3BD6" w:rsidRDefault="009042F1" w:rsidP="009042F1">
      <w:r w:rsidRPr="00ED3BD6">
        <w:t>FSS</w:t>
      </w:r>
      <w:r w:rsidRPr="00ED3BD6">
        <w:tab/>
        <w:t>Fixed-satellite service</w:t>
      </w:r>
    </w:p>
    <w:p w14:paraId="4FB3BF80" w14:textId="37206E81" w:rsidR="009042F1" w:rsidRPr="00ED3BD6" w:rsidRDefault="009042F1" w:rsidP="009042F1">
      <w:r w:rsidRPr="00ED3BD6">
        <w:t>GMSK</w:t>
      </w:r>
      <w:r w:rsidRPr="00ED3BD6">
        <w:tab/>
        <w:t>Gaussian minimum shift keying</w:t>
      </w:r>
    </w:p>
    <w:p w14:paraId="3DC670F3" w14:textId="15BF5946" w:rsidR="009042F1" w:rsidRPr="00ED3BD6" w:rsidRDefault="009042F1" w:rsidP="009042F1">
      <w:r w:rsidRPr="00ED3BD6">
        <w:t>GSO</w:t>
      </w:r>
      <w:r w:rsidRPr="00ED3BD6">
        <w:tab/>
        <w:t>Geostationary orbit</w:t>
      </w:r>
    </w:p>
    <w:p w14:paraId="00E7DD91" w14:textId="48340C3A" w:rsidR="009042F1" w:rsidRPr="00ED3BD6" w:rsidRDefault="009042F1" w:rsidP="009042F1">
      <w:r w:rsidRPr="00ED3BD6">
        <w:t>HEMT</w:t>
      </w:r>
      <w:r w:rsidRPr="00ED3BD6">
        <w:tab/>
        <w:t>High electron mobility transistor</w:t>
      </w:r>
    </w:p>
    <w:p w14:paraId="5A2BBB7F" w14:textId="7DB5CED6" w:rsidR="009042F1" w:rsidRPr="00ED3BD6" w:rsidRDefault="009042F1" w:rsidP="009042F1">
      <w:r w:rsidRPr="00ED3BD6">
        <w:t>HEO</w:t>
      </w:r>
      <w:r w:rsidRPr="00ED3BD6">
        <w:tab/>
        <w:t xml:space="preserve">Highly </w:t>
      </w:r>
      <w:r w:rsidR="00483A92" w:rsidRPr="00ED3BD6">
        <w:t>elliptical orbit / high earth orbit</w:t>
      </w:r>
    </w:p>
    <w:p w14:paraId="5AC4DD57" w14:textId="300BC554" w:rsidR="009042F1" w:rsidRPr="00ED3BD6" w:rsidRDefault="009042F1" w:rsidP="009042F1">
      <w:r w:rsidRPr="00ED3BD6">
        <w:t>IF</w:t>
      </w:r>
      <w:r w:rsidRPr="00ED3BD6">
        <w:tab/>
        <w:t xml:space="preserve">Intermediate </w:t>
      </w:r>
      <w:r w:rsidR="00483A92" w:rsidRPr="00ED3BD6">
        <w:t>frequency</w:t>
      </w:r>
    </w:p>
    <w:p w14:paraId="4D6C2E9E" w14:textId="2C77E907" w:rsidR="009042F1" w:rsidRPr="00ED3BD6" w:rsidRDefault="009042F1" w:rsidP="009042F1">
      <w:r w:rsidRPr="00ED3BD6">
        <w:t>ITU</w:t>
      </w:r>
      <w:r w:rsidRPr="00ED3BD6">
        <w:tab/>
        <w:t>International Telecommunication Union</w:t>
      </w:r>
    </w:p>
    <w:p w14:paraId="4A453F56" w14:textId="77777777" w:rsidR="009042F1" w:rsidRPr="00ED3BD6" w:rsidRDefault="009042F1" w:rsidP="009042F1">
      <w:r w:rsidRPr="00ED3BD6">
        <w:t>ITU-R</w:t>
      </w:r>
      <w:r w:rsidRPr="00ED3BD6">
        <w:tab/>
        <w:t>ITU Radiocommunication Sector</w:t>
      </w:r>
    </w:p>
    <w:p w14:paraId="5D9B9B36" w14:textId="00DAA757" w:rsidR="009042F1" w:rsidRPr="00ED3BD6" w:rsidRDefault="009042F1" w:rsidP="009042F1">
      <w:r w:rsidRPr="00ED3BD6">
        <w:t>L1</w:t>
      </w:r>
      <w:r w:rsidRPr="00ED3BD6">
        <w:tab/>
        <w:t xml:space="preserve">First Lagrange </w:t>
      </w:r>
      <w:r w:rsidR="00483A92" w:rsidRPr="00ED3BD6">
        <w:t>point</w:t>
      </w:r>
    </w:p>
    <w:p w14:paraId="359E3FB5" w14:textId="20EB3A95" w:rsidR="009042F1" w:rsidRPr="00ED3BD6" w:rsidRDefault="009042F1" w:rsidP="009042F1">
      <w:r w:rsidRPr="00ED3BD6">
        <w:t>L2</w:t>
      </w:r>
      <w:r w:rsidRPr="00ED3BD6">
        <w:tab/>
        <w:t xml:space="preserve">Second Lagrange </w:t>
      </w:r>
      <w:r w:rsidR="00483A92" w:rsidRPr="00ED3BD6">
        <w:t>point</w:t>
      </w:r>
    </w:p>
    <w:p w14:paraId="12FEDB79" w14:textId="637AE2AA" w:rsidR="009042F1" w:rsidRPr="00ED3BD6" w:rsidRDefault="009042F1" w:rsidP="009042F1">
      <w:r w:rsidRPr="00ED3BD6">
        <w:t>LEO</w:t>
      </w:r>
      <w:r w:rsidRPr="00ED3BD6">
        <w:tab/>
        <w:t>low-</w:t>
      </w:r>
      <w:r w:rsidR="00483A92" w:rsidRPr="00ED3BD6">
        <w:t>earth orbit</w:t>
      </w:r>
    </w:p>
    <w:p w14:paraId="563666D4" w14:textId="1A374B93" w:rsidR="009042F1" w:rsidRPr="00ED3BD6" w:rsidRDefault="009042F1" w:rsidP="009042F1">
      <w:r w:rsidRPr="00ED3BD6">
        <w:t>LNA</w:t>
      </w:r>
      <w:r w:rsidRPr="00ED3BD6">
        <w:tab/>
        <w:t xml:space="preserve">Low </w:t>
      </w:r>
      <w:r w:rsidR="00483A92" w:rsidRPr="00ED3BD6">
        <w:t>noise amplifier</w:t>
      </w:r>
    </w:p>
    <w:p w14:paraId="0013C3DD" w14:textId="297C3E2D" w:rsidR="009042F1" w:rsidRPr="00ED3BD6" w:rsidRDefault="009042F1" w:rsidP="009042F1">
      <w:pPr>
        <w:keepNext/>
      </w:pPr>
      <w:r w:rsidRPr="00ED3BD6">
        <w:t>MASER</w:t>
      </w:r>
      <w:r w:rsidRPr="00ED3BD6">
        <w:tab/>
        <w:t xml:space="preserve">Microwave </w:t>
      </w:r>
      <w:r w:rsidR="00483A92" w:rsidRPr="00ED3BD6">
        <w:t>amplification by stimulated emission of radiation</w:t>
      </w:r>
    </w:p>
    <w:p w14:paraId="114D9788" w14:textId="77777777" w:rsidR="009042F1" w:rsidRPr="00ED3BD6" w:rsidRDefault="009042F1" w:rsidP="009042F1">
      <w:r w:rsidRPr="00ED3BD6">
        <w:t>MEO</w:t>
      </w:r>
      <w:r w:rsidRPr="00ED3BD6">
        <w:tab/>
        <w:t>medium-Earth orbit</w:t>
      </w:r>
    </w:p>
    <w:p w14:paraId="68BAF042" w14:textId="1D92979F" w:rsidR="009042F1" w:rsidRPr="00ED3BD6" w:rsidRDefault="009042F1" w:rsidP="009042F1">
      <w:r w:rsidRPr="00ED3BD6">
        <w:t>pfd</w:t>
      </w:r>
      <w:r w:rsidRPr="00ED3BD6">
        <w:tab/>
        <w:t>power flux</w:t>
      </w:r>
      <w:r w:rsidR="001F1A11">
        <w:t>-</w:t>
      </w:r>
      <w:r w:rsidRPr="00ED3BD6">
        <w:t>density</w:t>
      </w:r>
    </w:p>
    <w:p w14:paraId="669FEFC8" w14:textId="0DDB4C0D" w:rsidR="009042F1" w:rsidRPr="00ED3BD6" w:rsidRDefault="009042F1" w:rsidP="009042F1">
      <w:r w:rsidRPr="00ED3BD6">
        <w:t>PM</w:t>
      </w:r>
      <w:r w:rsidRPr="00ED3BD6">
        <w:tab/>
        <w:t xml:space="preserve">Phase </w:t>
      </w:r>
      <w:r w:rsidR="00483A92" w:rsidRPr="00ED3BD6">
        <w:t>modulation</w:t>
      </w:r>
    </w:p>
    <w:p w14:paraId="4EA036A2" w14:textId="13200008" w:rsidR="009042F1" w:rsidRPr="00ED3BD6" w:rsidRDefault="009042F1" w:rsidP="009042F1">
      <w:r w:rsidRPr="00ED3BD6">
        <w:t>PPM</w:t>
      </w:r>
      <w:r w:rsidRPr="00ED3BD6">
        <w:tab/>
        <w:t xml:space="preserve">Pulse </w:t>
      </w:r>
      <w:r w:rsidR="00483A92" w:rsidRPr="00ED3BD6">
        <w:t>position modulation</w:t>
      </w:r>
    </w:p>
    <w:p w14:paraId="735CC788" w14:textId="59B47E84" w:rsidR="009042F1" w:rsidRPr="00ED3BD6" w:rsidRDefault="009042F1" w:rsidP="009042F1">
      <w:r w:rsidRPr="00ED3BD6">
        <w:t>PSK</w:t>
      </w:r>
      <w:r w:rsidRPr="00ED3BD6">
        <w:tab/>
        <w:t xml:space="preserve">Phase </w:t>
      </w:r>
      <w:r w:rsidR="00483A92" w:rsidRPr="00ED3BD6">
        <w:t>shift keying</w:t>
      </w:r>
    </w:p>
    <w:p w14:paraId="495F8EB6" w14:textId="588D9950" w:rsidR="009042F1" w:rsidRPr="00ED3BD6" w:rsidRDefault="009042F1" w:rsidP="009042F1">
      <w:r w:rsidRPr="00ED3BD6">
        <w:t>QPSK</w:t>
      </w:r>
      <w:r w:rsidRPr="00ED3BD6">
        <w:tab/>
        <w:t xml:space="preserve">Quadrature </w:t>
      </w:r>
      <w:r w:rsidR="00483A92" w:rsidRPr="00ED3BD6">
        <w:t>phase shift keying</w:t>
      </w:r>
    </w:p>
    <w:p w14:paraId="71F2C1F1" w14:textId="68165C0D" w:rsidR="009042F1" w:rsidRPr="00ED3BD6" w:rsidRDefault="009042F1" w:rsidP="009042F1">
      <w:r w:rsidRPr="00ED3BD6">
        <w:t>RF</w:t>
      </w:r>
      <w:r w:rsidRPr="00ED3BD6">
        <w:tab/>
        <w:t xml:space="preserve">Radio </w:t>
      </w:r>
      <w:r w:rsidR="00483A92" w:rsidRPr="00ED3BD6">
        <w:t>frequency</w:t>
      </w:r>
    </w:p>
    <w:p w14:paraId="090734FD" w14:textId="77777777" w:rsidR="009042F1" w:rsidRPr="00ED3BD6" w:rsidRDefault="009042F1" w:rsidP="009042F1">
      <w:r w:rsidRPr="00ED3BD6">
        <w:t>RR</w:t>
      </w:r>
      <w:r w:rsidRPr="00ED3BD6">
        <w:tab/>
        <w:t>Radio Regulations</w:t>
      </w:r>
    </w:p>
    <w:p w14:paraId="748879E4" w14:textId="77777777" w:rsidR="009042F1" w:rsidRPr="00ED3BD6" w:rsidRDefault="009042F1" w:rsidP="009042F1">
      <w:r w:rsidRPr="00ED3BD6">
        <w:t>RS</w:t>
      </w:r>
      <w:r w:rsidRPr="00ED3BD6">
        <w:tab/>
        <w:t>Reed-Solomon</w:t>
      </w:r>
    </w:p>
    <w:p w14:paraId="00E3DDB1" w14:textId="7F1AE2C4" w:rsidR="009042F1" w:rsidRPr="00ED3BD6" w:rsidRDefault="009042F1" w:rsidP="009042F1">
      <w:r w:rsidRPr="00ED3BD6">
        <w:t>SRS</w:t>
      </w:r>
      <w:r w:rsidRPr="00ED3BD6">
        <w:tab/>
      </w:r>
      <w:r w:rsidR="001F1A11">
        <w:t>S</w:t>
      </w:r>
      <w:r w:rsidRPr="00ED3BD6">
        <w:t>pace research service</w:t>
      </w:r>
    </w:p>
    <w:p w14:paraId="40BC8600" w14:textId="7B2ED195" w:rsidR="009042F1" w:rsidRPr="00ED3BD6" w:rsidRDefault="009042F1" w:rsidP="009042F1">
      <w:r w:rsidRPr="00ED3BD6">
        <w:t>TDM</w:t>
      </w:r>
      <w:r w:rsidRPr="00ED3BD6">
        <w:tab/>
        <w:t xml:space="preserve">Time </w:t>
      </w:r>
      <w:r w:rsidR="00483A92" w:rsidRPr="00ED3BD6">
        <w:t>division multiplexing</w:t>
      </w:r>
    </w:p>
    <w:p w14:paraId="1B6D7868" w14:textId="075C736D" w:rsidR="009042F1" w:rsidRPr="00ED3BD6" w:rsidRDefault="009042F1" w:rsidP="009042F1">
      <w:r w:rsidRPr="00ED3BD6">
        <w:t>UT1</w:t>
      </w:r>
      <w:r w:rsidRPr="00ED3BD6">
        <w:tab/>
        <w:t xml:space="preserve">Universal </w:t>
      </w:r>
      <w:r w:rsidR="001F1A11">
        <w:t>t</w:t>
      </w:r>
      <w:r w:rsidRPr="00ED3BD6">
        <w:t>ime</w:t>
      </w:r>
    </w:p>
    <w:p w14:paraId="37A0D150" w14:textId="131362F6" w:rsidR="00571E69" w:rsidRPr="00ED3BD6" w:rsidRDefault="009042F1" w:rsidP="00571E69">
      <w:r w:rsidRPr="00ED3BD6">
        <w:t>VLBI</w:t>
      </w:r>
      <w:r w:rsidRPr="00ED3BD6">
        <w:tab/>
        <w:t xml:space="preserve">Very </w:t>
      </w:r>
      <w:r w:rsidR="00483A92" w:rsidRPr="00ED3BD6">
        <w:t>long baseline interferometry</w:t>
      </w:r>
    </w:p>
    <w:p w14:paraId="37A0D151" w14:textId="77777777" w:rsidR="006E2555" w:rsidRPr="00ED3BD6" w:rsidRDefault="006E2555" w:rsidP="00451A49">
      <w:pPr>
        <w:pStyle w:val="ChapNo"/>
        <w:spacing w:before="0"/>
        <w:rPr>
          <w:rFonts w:hAnsi="Times New Roman"/>
        </w:rPr>
        <w:sectPr w:rsidR="006E2555" w:rsidRPr="00ED3BD6" w:rsidSect="006E2555">
          <w:headerReference w:type="even" r:id="rId23"/>
          <w:headerReference w:type="default" r:id="rId24"/>
          <w:footerReference w:type="even" r:id="rId25"/>
          <w:footerReference w:type="default" r:id="rId26"/>
          <w:footnotePr>
            <w:pos w:val="beneathText"/>
          </w:footnotePr>
          <w:type w:val="oddPage"/>
          <w:pgSz w:w="11907" w:h="16840" w:code="9"/>
          <w:pgMar w:top="1418" w:right="1134" w:bottom="1418" w:left="1134" w:header="720" w:footer="720" w:gutter="0"/>
          <w:pgNumType w:fmt="lowerRoman"/>
          <w:cols w:space="720"/>
          <w:vAlign w:val="both"/>
        </w:sectPr>
      </w:pPr>
      <w:bookmarkStart w:id="23" w:name="_Toc387830627"/>
    </w:p>
    <w:p w14:paraId="37A0D152" w14:textId="77777777" w:rsidR="00D615EB" w:rsidRPr="00ED3BD6" w:rsidRDefault="00E36E7B" w:rsidP="003E6C84">
      <w:pPr>
        <w:pStyle w:val="ChapNo"/>
      </w:pPr>
      <w:bookmarkStart w:id="24" w:name="_Toc229575778"/>
      <w:bookmarkStart w:id="25" w:name="_Toc401051011"/>
      <w:r w:rsidRPr="00ED3BD6">
        <w:lastRenderedPageBreak/>
        <w:t>CHAPTER</w:t>
      </w:r>
      <w:r w:rsidR="007F443E" w:rsidRPr="00ED3BD6">
        <w:t xml:space="preserve"> </w:t>
      </w:r>
      <w:r w:rsidRPr="00ED3BD6">
        <w:t>1</w:t>
      </w:r>
      <w:bookmarkEnd w:id="20"/>
      <w:bookmarkEnd w:id="24"/>
    </w:p>
    <w:p w14:paraId="37A0D153" w14:textId="77777777" w:rsidR="005D751E" w:rsidRPr="00ED3BD6" w:rsidRDefault="00451A49" w:rsidP="003E6C84">
      <w:pPr>
        <w:pStyle w:val="Chaptitle"/>
      </w:pPr>
      <w:bookmarkStart w:id="26" w:name="_Toc298159321"/>
      <w:bookmarkStart w:id="27" w:name="_Toc229575779"/>
      <w:bookmarkEnd w:id="23"/>
      <w:r w:rsidRPr="00ED3BD6">
        <w:rPr>
          <w:rFonts w:eastAsiaTheme="minorEastAsia"/>
        </w:rPr>
        <w:t>I</w:t>
      </w:r>
      <w:r w:rsidR="003E6C84" w:rsidRPr="00ED3BD6">
        <w:rPr>
          <w:rFonts w:eastAsiaTheme="minorEastAsia"/>
        </w:rPr>
        <w:t>ntroduction</w:t>
      </w:r>
      <w:r w:rsidR="007F443E" w:rsidRPr="00ED3BD6">
        <w:rPr>
          <w:rFonts w:eastAsiaTheme="minorEastAsia"/>
        </w:rPr>
        <w:t xml:space="preserve"> </w:t>
      </w:r>
      <w:r w:rsidR="003E6C84" w:rsidRPr="00ED3BD6">
        <w:rPr>
          <w:rFonts w:eastAsiaTheme="minorEastAsia"/>
        </w:rPr>
        <w:t>to the space research service</w:t>
      </w:r>
      <w:bookmarkEnd w:id="25"/>
      <w:bookmarkEnd w:id="26"/>
      <w:bookmarkEnd w:id="27"/>
    </w:p>
    <w:p w14:paraId="694D113C" w14:textId="77777777" w:rsidR="0073666A" w:rsidRPr="00ED3BD6" w:rsidRDefault="0073666A" w:rsidP="0073666A">
      <w:pPr>
        <w:pStyle w:val="Normalaftertitle"/>
      </w:pPr>
      <w:r w:rsidRPr="00ED3BD6">
        <w:t>The International Telecommunication Union (ITU) enables the worldwide improvement and rational use of telecommunication systems. The Radiocommunication Sector of the ITU (ITU-R) seeks to ensure rational, equitable, efficient, and economical use of the finite natural resources of the radio frequency spectrum and satellite orbits and includes management of the space research service (SRS) as one of the science services. The space research service makes use of specific frequency allocations as documented in the ITU Radio Regulations (RR) (see Attachment 2). The use of the space research service allocations is further refined in the SA Series of the ITU-R Recommendations (Space applications and meteorology) (see Attachment 1), based on technical characteristics and operational procedures. Some examples of space exploration missions and their objectives are given in Attachment 3. The common objective of these missions is to observe, investigate, gather and return science data for humans to understand the universe around us.</w:t>
      </w:r>
    </w:p>
    <w:p w14:paraId="4C9B0DB4" w14:textId="77777777" w:rsidR="0073666A" w:rsidRPr="00ED3BD6" w:rsidRDefault="0073666A" w:rsidP="0073666A">
      <w:pPr>
        <w:pStyle w:val="Heading2"/>
      </w:pPr>
      <w:bookmarkStart w:id="28" w:name="_Toc523127100"/>
      <w:bookmarkStart w:id="29" w:name="_Toc523129584"/>
      <w:bookmarkStart w:id="30" w:name="_Toc526047763"/>
      <w:bookmarkStart w:id="31" w:name="_Toc526051926"/>
      <w:bookmarkStart w:id="32" w:name="_Toc526133610"/>
      <w:bookmarkStart w:id="33" w:name="_Toc1790100"/>
      <w:bookmarkStart w:id="34" w:name="_Toc1790765"/>
      <w:bookmarkStart w:id="35" w:name="_Toc298159322"/>
      <w:bookmarkStart w:id="36" w:name="_Toc401051012"/>
      <w:bookmarkStart w:id="37" w:name="_Toc156233475"/>
      <w:bookmarkStart w:id="38" w:name="_Toc156238697"/>
      <w:bookmarkStart w:id="39" w:name="_Toc156239707"/>
      <w:bookmarkStart w:id="40" w:name="_Toc156241299"/>
      <w:bookmarkStart w:id="41" w:name="_Toc156241572"/>
      <w:bookmarkStart w:id="42" w:name="_Toc156241754"/>
      <w:bookmarkStart w:id="43" w:name="_Toc156398217"/>
      <w:bookmarkStart w:id="44" w:name="_Toc156993490"/>
      <w:bookmarkStart w:id="45" w:name="_Toc156995318"/>
      <w:bookmarkStart w:id="46" w:name="_Toc157078779"/>
      <w:bookmarkStart w:id="47" w:name="_Toc157079244"/>
      <w:bookmarkStart w:id="48" w:name="_Toc157079793"/>
      <w:bookmarkStart w:id="49" w:name="_Toc157079981"/>
      <w:bookmarkStart w:id="50" w:name="_Toc157496828"/>
      <w:bookmarkStart w:id="51" w:name="_Toc157498524"/>
      <w:bookmarkStart w:id="52" w:name="_Toc177610496"/>
      <w:bookmarkStart w:id="53" w:name="_Toc177610917"/>
      <w:bookmarkStart w:id="54" w:name="_Toc177611150"/>
      <w:bookmarkStart w:id="55" w:name="_Toc177612274"/>
      <w:bookmarkStart w:id="56" w:name="_Toc177612920"/>
      <w:bookmarkStart w:id="57" w:name="_Toc177613113"/>
      <w:bookmarkStart w:id="58" w:name="_Toc177644341"/>
      <w:bookmarkStart w:id="59" w:name="_Toc177646351"/>
      <w:bookmarkStart w:id="60" w:name="_Toc229499355"/>
      <w:bookmarkStart w:id="61" w:name="_Toc229575780"/>
      <w:r w:rsidRPr="00ED3BD6">
        <w:t>1.1</w:t>
      </w:r>
      <w:r w:rsidRPr="00ED3BD6">
        <w:tab/>
        <w:t>Space research – An overview</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7369833C" w14:textId="77777777" w:rsidR="0073666A" w:rsidRPr="00ED3BD6" w:rsidRDefault="0073666A" w:rsidP="0073666A">
      <w:r w:rsidRPr="00ED3BD6">
        <w:t>Space research service systems enable a diverse set of scientific disciplines and technology programmes benefiting mankind. Scientific disciplines provide information with respect to the solar system, the nature and structure of the universe, and the origin and fate of matter, and include:</w:t>
      </w:r>
    </w:p>
    <w:p w14:paraId="31DC94A0" w14:textId="77777777" w:rsidR="0073666A" w:rsidRPr="00ED3BD6" w:rsidRDefault="0073666A" w:rsidP="0073666A">
      <w:pPr>
        <w:pStyle w:val="enumlev1"/>
      </w:pPr>
      <w:r w:rsidRPr="00ED3BD6">
        <w:t>–</w:t>
      </w:r>
      <w:r w:rsidRPr="00ED3BD6">
        <w:tab/>
        <w:t>solar-terrestrial physics;</w:t>
      </w:r>
    </w:p>
    <w:p w14:paraId="763E9377" w14:textId="77777777" w:rsidR="0073666A" w:rsidRPr="00ED3BD6" w:rsidRDefault="0073666A" w:rsidP="0073666A">
      <w:pPr>
        <w:pStyle w:val="enumlev1"/>
      </w:pPr>
      <w:r w:rsidRPr="00ED3BD6">
        <w:t>–</w:t>
      </w:r>
      <w:r w:rsidRPr="00ED3BD6">
        <w:tab/>
        <w:t>space physics;</w:t>
      </w:r>
    </w:p>
    <w:p w14:paraId="59AC3829" w14:textId="77777777" w:rsidR="0073666A" w:rsidRPr="00ED3BD6" w:rsidRDefault="0073666A" w:rsidP="0073666A">
      <w:pPr>
        <w:pStyle w:val="enumlev1"/>
      </w:pPr>
      <w:r w:rsidRPr="00ED3BD6">
        <w:t>–</w:t>
      </w:r>
      <w:r w:rsidRPr="00ED3BD6">
        <w:tab/>
        <w:t>planetary systems research.</w:t>
      </w:r>
    </w:p>
    <w:p w14:paraId="3EF36785" w14:textId="77777777" w:rsidR="0073666A" w:rsidRPr="00ED3BD6" w:rsidRDefault="0073666A" w:rsidP="0073666A">
      <w:r w:rsidRPr="00ED3BD6">
        <w:rPr>
          <w:i/>
          <w:iCs/>
        </w:rPr>
        <w:t>Solar-terrestrial physics</w:t>
      </w:r>
      <w:r w:rsidRPr="00ED3BD6">
        <w:t xml:space="preserve"> programmes focus on studies of the Sun, solar activities, and its influence on the Earth. Studies are carried out using a network of scientific spacecraft located in many regions of interplanetary space, usually between the Sun and the Earth, and equipped with an array of scientific instruments to sense and detect solar electromagnetic radiation and plasma particles and waves.</w:t>
      </w:r>
    </w:p>
    <w:p w14:paraId="1AD71F01" w14:textId="77777777" w:rsidR="0073666A" w:rsidRPr="00ED3BD6" w:rsidRDefault="0073666A" w:rsidP="0073666A">
      <w:r w:rsidRPr="00ED3BD6">
        <w:rPr>
          <w:i/>
          <w:iCs/>
        </w:rPr>
        <w:t>Space physics research</w:t>
      </w:r>
      <w:r w:rsidRPr="00ED3BD6">
        <w:t xml:space="preserve"> is dedicated to the study of the fundamental laws of physics in our solar system and provide us with the information that is used to improve the design of a spacecraft, its instrumentation, and its navigational capabilities.</w:t>
      </w:r>
    </w:p>
    <w:p w14:paraId="49CD19FE" w14:textId="38E150D0" w:rsidR="0073666A" w:rsidRPr="00ED3BD6" w:rsidRDefault="0073666A" w:rsidP="0073666A">
      <w:r w:rsidRPr="00ED3BD6">
        <w:rPr>
          <w:i/>
          <w:iCs/>
        </w:rPr>
        <w:t>Planetary systems research</w:t>
      </w:r>
      <w:r w:rsidRPr="00ED3BD6">
        <w:t xml:space="preserve"> involves studying planets, their moons, asteroids, and comets to gain knowledge of the origin and evolution of our solar system. Extensive information on the planets and their moons </w:t>
      </w:r>
      <w:r w:rsidR="003D39F3" w:rsidRPr="00ED3BD6">
        <w:t>is</w:t>
      </w:r>
      <w:r w:rsidRPr="00ED3BD6">
        <w:t xml:space="preserve"> provided by spacecraft, probes and planetary landers.</w:t>
      </w:r>
    </w:p>
    <w:p w14:paraId="5C6AFAB1" w14:textId="77777777" w:rsidR="0073666A" w:rsidRPr="00ED3BD6" w:rsidRDefault="0073666A" w:rsidP="0073666A">
      <w:r w:rsidRPr="00ED3BD6">
        <w:t>The space research technology programmes focus on development and validation in space of advanced technologies needed for:</w:t>
      </w:r>
    </w:p>
    <w:p w14:paraId="0F2034D7" w14:textId="77777777" w:rsidR="0073666A" w:rsidRPr="00ED3BD6" w:rsidRDefault="0073666A" w:rsidP="0073666A">
      <w:pPr>
        <w:pStyle w:val="enumlev1"/>
      </w:pPr>
      <w:r w:rsidRPr="00ED3BD6">
        <w:t>–</w:t>
      </w:r>
      <w:r w:rsidRPr="00ED3BD6">
        <w:tab/>
        <w:t>fabrication and assembly of space structures;</w:t>
      </w:r>
    </w:p>
    <w:p w14:paraId="6197DC18" w14:textId="77777777" w:rsidR="0073666A" w:rsidRPr="00ED3BD6" w:rsidRDefault="0073666A" w:rsidP="0073666A">
      <w:pPr>
        <w:pStyle w:val="enumlev1"/>
      </w:pPr>
      <w:r w:rsidRPr="00ED3BD6">
        <w:t>–</w:t>
      </w:r>
      <w:r w:rsidRPr="00ED3BD6">
        <w:tab/>
        <w:t>construction of electro/mechanical systems;</w:t>
      </w:r>
    </w:p>
    <w:p w14:paraId="19E36335" w14:textId="77777777" w:rsidR="0073666A" w:rsidRPr="00ED3BD6" w:rsidRDefault="0073666A" w:rsidP="0073666A">
      <w:pPr>
        <w:pStyle w:val="enumlev1"/>
      </w:pPr>
      <w:r w:rsidRPr="00ED3BD6">
        <w:t>–</w:t>
      </w:r>
      <w:r w:rsidRPr="00ED3BD6">
        <w:tab/>
        <w:t>the study of fluid behaviour and transport phenomena;</w:t>
      </w:r>
    </w:p>
    <w:p w14:paraId="43619D9A" w14:textId="77777777" w:rsidR="0073666A" w:rsidRPr="00ED3BD6" w:rsidRDefault="0073666A" w:rsidP="0073666A">
      <w:pPr>
        <w:pStyle w:val="enumlev1"/>
      </w:pPr>
      <w:r w:rsidRPr="00ED3BD6">
        <w:t>–</w:t>
      </w:r>
      <w:r w:rsidRPr="00ED3BD6">
        <w:tab/>
        <w:t>robotics for structure assembly and on-orbit satellite servicing;</w:t>
      </w:r>
    </w:p>
    <w:p w14:paraId="12E80360" w14:textId="77777777" w:rsidR="0073666A" w:rsidRPr="00ED3BD6" w:rsidRDefault="0073666A" w:rsidP="0073666A">
      <w:pPr>
        <w:pStyle w:val="enumlev1"/>
      </w:pPr>
      <w:r w:rsidRPr="00ED3BD6">
        <w:t>–</w:t>
      </w:r>
      <w:r w:rsidRPr="00ED3BD6">
        <w:tab/>
        <w:t>space processing and manufacturing techniques.</w:t>
      </w:r>
    </w:p>
    <w:p w14:paraId="69D638F6" w14:textId="77777777" w:rsidR="0073666A" w:rsidRPr="00ED3BD6" w:rsidRDefault="0073666A" w:rsidP="0073666A">
      <w:r w:rsidRPr="00ED3BD6">
        <w:t>In particular, the study of the micro-gravity environment of space for scientific and commercial purposes develops and enhances the ability of humans to live and work in space for extended periods of time, and increases our understanding of materials science and biomedical sciences.</w:t>
      </w:r>
    </w:p>
    <w:p w14:paraId="5A543352" w14:textId="77777777" w:rsidR="0073666A" w:rsidRPr="00ED3BD6" w:rsidRDefault="0073666A" w:rsidP="0073666A">
      <w:r w:rsidRPr="00ED3BD6">
        <w:t xml:space="preserve">The different types of space research systems used to support scientific and technological research in both the near-Earth and the deep-space regions include human and robotic missions, communication networks on the surface of the Earth, and communication networks in geosynchronous orbit or beyond. Human missions involve human exploration, transportation of crew and personnel to scientific outposts, conducting experiments </w:t>
      </w:r>
      <w:r w:rsidRPr="00ED3BD6">
        <w:lastRenderedPageBreak/>
        <w:t>and research from locations in space. Robotic missions involve using robotic spacecraft for collection of physical samples, supplying or servicing research spacecraft, and using spacecraft for collection of remote sensing and observational data.</w:t>
      </w:r>
    </w:p>
    <w:p w14:paraId="6B41B797" w14:textId="5370371A" w:rsidR="0073666A" w:rsidRPr="00ED3BD6" w:rsidRDefault="0073666A" w:rsidP="0073666A">
      <w:r w:rsidRPr="00ED3BD6">
        <w:t>Space research missions targeted for objectives further than 2 </w:t>
      </w:r>
      <w:r w:rsidRPr="00ED3BD6">
        <w:sym w:font="Symbol" w:char="F0B4"/>
      </w:r>
      <w:r w:rsidRPr="00ED3BD6">
        <w:t> 10</w:t>
      </w:r>
      <w:r w:rsidRPr="00ED3BD6">
        <w:rPr>
          <w:vertAlign w:val="superscript"/>
        </w:rPr>
        <w:t>6</w:t>
      </w:r>
      <w:r w:rsidR="00C10F1B">
        <w:t> </w:t>
      </w:r>
      <w:r w:rsidRPr="00ED3BD6">
        <w:t>km from the Earth are referred to as ‘deep-space’ missions. Conversely, missions closer than 2 </w:t>
      </w:r>
      <w:r w:rsidRPr="00ED3BD6">
        <w:sym w:font="Symbol" w:char="F0B4"/>
      </w:r>
      <w:r w:rsidRPr="00ED3BD6">
        <w:t> 10</w:t>
      </w:r>
      <w:r w:rsidRPr="00ED3BD6">
        <w:rPr>
          <w:vertAlign w:val="superscript"/>
        </w:rPr>
        <w:t>6</w:t>
      </w:r>
      <w:r w:rsidR="00C10F1B">
        <w:t> </w:t>
      </w:r>
      <w:r w:rsidRPr="00ED3BD6">
        <w:t>km are commonly referred to as near-Earth missions. Due to their unique requirements, special spectrum provisions have been made for deep-space systems to allow them to successfully communicate over the large distances required. Due to mass, volume, and cost reasons the same spectrum and equipment are used in all phases of the deep-space missions.</w:t>
      </w:r>
    </w:p>
    <w:p w14:paraId="532CFDC9" w14:textId="203BA87B" w:rsidR="0073666A" w:rsidRPr="00ED3BD6" w:rsidRDefault="0073666A" w:rsidP="0073666A">
      <w:r w:rsidRPr="00ED3BD6">
        <w:t>The phases of space research missions include pre-launch checkout, launch operations, transfer operations, on-orbit operations, and as in the case of human missions and robotic missions, the return to Earth and landing operations. To successfully complete these operations, each phase requires specialized communication and tracking systems. Launch operations utilize precise ranging and command and destruct systems during the critical launch phase and for contingency operations. Transfer operations need command, telemetry and tracking data to ensure that the spacecraft reaches its proper orbit. On-orbit operations often require space-to-space communication between cooperative spacecraft, as well as communication to the ground, either directly or via geosynchronous communication satellites, referred to as data relay satellites. For human missions, the</w:t>
      </w:r>
      <w:r w:rsidR="00224514" w:rsidRPr="00ED3BD6">
        <w:t xml:space="preserve"> </w:t>
      </w:r>
      <w:r w:rsidRPr="00ED3BD6">
        <w:t>communication functions include audio and video as well as command, telemetry and tracking data. For robotic missions, video may also be required in addition to the command, telemetry and tracking data. In the case of planetary missions, communications between orbiting spacecraft and surface vehicles may be required in addition to communications between the planetary spacecraft and the Earth. In addition, it is becoming more common to have radio communication between the landers and robots on the surface of planets and moons, and between landers and vehicles flying in the atmosphere.</w:t>
      </w:r>
    </w:p>
    <w:p w14:paraId="0010F173" w14:textId="77777777" w:rsidR="0073666A" w:rsidRPr="00ED3BD6" w:rsidRDefault="0073666A" w:rsidP="0073666A">
      <w:pPr>
        <w:pStyle w:val="Heading2"/>
      </w:pPr>
      <w:bookmarkStart w:id="62" w:name="_Toc523127101"/>
      <w:bookmarkStart w:id="63" w:name="_Toc523129585"/>
      <w:bookmarkStart w:id="64" w:name="_Toc526047764"/>
      <w:bookmarkStart w:id="65" w:name="_Toc526051927"/>
      <w:bookmarkStart w:id="66" w:name="_Toc526133611"/>
      <w:bookmarkStart w:id="67" w:name="_Toc1790101"/>
      <w:bookmarkStart w:id="68" w:name="_Toc1790766"/>
      <w:bookmarkStart w:id="69" w:name="_Toc298159323"/>
      <w:bookmarkStart w:id="70" w:name="_Toc401051013"/>
      <w:bookmarkStart w:id="71" w:name="_Toc156233476"/>
      <w:bookmarkStart w:id="72" w:name="_Toc156238698"/>
      <w:bookmarkStart w:id="73" w:name="_Toc156239708"/>
      <w:bookmarkStart w:id="74" w:name="_Toc156241300"/>
      <w:bookmarkStart w:id="75" w:name="_Toc156241573"/>
      <w:bookmarkStart w:id="76" w:name="_Toc156241755"/>
      <w:bookmarkStart w:id="77" w:name="_Toc156398218"/>
      <w:bookmarkStart w:id="78" w:name="_Toc156993491"/>
      <w:bookmarkStart w:id="79" w:name="_Toc156995319"/>
      <w:bookmarkStart w:id="80" w:name="_Toc157078780"/>
      <w:bookmarkStart w:id="81" w:name="_Toc157079245"/>
      <w:bookmarkStart w:id="82" w:name="_Toc157079794"/>
      <w:bookmarkStart w:id="83" w:name="_Toc157079982"/>
      <w:bookmarkStart w:id="84" w:name="_Toc157496829"/>
      <w:bookmarkStart w:id="85" w:name="_Toc157498525"/>
      <w:bookmarkStart w:id="86" w:name="_Toc177610497"/>
      <w:bookmarkStart w:id="87" w:name="_Toc177610918"/>
      <w:bookmarkStart w:id="88" w:name="_Toc177611151"/>
      <w:bookmarkStart w:id="89" w:name="_Toc177612275"/>
      <w:bookmarkStart w:id="90" w:name="_Toc177612921"/>
      <w:bookmarkStart w:id="91" w:name="_Toc177613114"/>
      <w:bookmarkStart w:id="92" w:name="_Toc177644342"/>
      <w:bookmarkStart w:id="93" w:name="_Toc177646352"/>
      <w:bookmarkStart w:id="94" w:name="_Toc229499356"/>
      <w:bookmarkStart w:id="95" w:name="_Toc229575781"/>
      <w:r w:rsidRPr="00ED3BD6">
        <w:t>1.2</w:t>
      </w:r>
      <w:r w:rsidRPr="00ED3BD6">
        <w:tab/>
        <w:t>Space research mission characteristics</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250B6BB2" w14:textId="118C7137" w:rsidR="0073666A" w:rsidRPr="00ED3BD6" w:rsidRDefault="0073666A" w:rsidP="0073666A">
      <w:r w:rsidRPr="00ED3BD6">
        <w:t>The space research mission characteristics mainly include the durations, orbits and types of missions. Duration of missions is usually specified in terms of flight time and actual mission time. Mission types and satellite orbits used by the missions vary depending on their specific research objectives and the location of these objectives. The orbit types include low-Earth orbits, polar orbits, sun-synchronous orbits, elliptical orbits, geostationary orbits, or halo orbits. The mission types include near-Earth missions, deep-space missions, transfer of cargo or personnel missions, orbiters, landers, lunar or planetary missions, or data relay missions. Mission characteristics are further discussed in the following sections.</w:t>
      </w:r>
    </w:p>
    <w:p w14:paraId="422F57DE" w14:textId="77777777" w:rsidR="0073666A" w:rsidRPr="00ED3BD6" w:rsidRDefault="0073666A" w:rsidP="0073666A">
      <w:pPr>
        <w:pStyle w:val="Heading3"/>
        <w:rPr>
          <w:szCs w:val="24"/>
        </w:rPr>
      </w:pPr>
      <w:bookmarkStart w:id="96" w:name="_Toc523127102"/>
      <w:bookmarkStart w:id="97" w:name="_Toc523129586"/>
      <w:bookmarkStart w:id="98" w:name="_Toc526047765"/>
      <w:bookmarkStart w:id="99" w:name="_Toc526051928"/>
      <w:bookmarkStart w:id="100" w:name="_Toc526133612"/>
      <w:bookmarkStart w:id="101" w:name="_Toc1790102"/>
      <w:bookmarkStart w:id="102" w:name="_Toc1790767"/>
      <w:bookmarkStart w:id="103" w:name="_Toc298159324"/>
      <w:bookmarkStart w:id="104" w:name="_Toc401051014"/>
      <w:bookmarkStart w:id="105" w:name="_Toc156233477"/>
      <w:bookmarkStart w:id="106" w:name="_Toc156238699"/>
      <w:bookmarkStart w:id="107" w:name="_Toc156239709"/>
      <w:bookmarkStart w:id="108" w:name="_Toc156241301"/>
      <w:bookmarkStart w:id="109" w:name="_Toc156241574"/>
      <w:bookmarkStart w:id="110" w:name="_Toc156241756"/>
      <w:bookmarkStart w:id="111" w:name="_Toc156398219"/>
      <w:bookmarkStart w:id="112" w:name="_Toc156993492"/>
      <w:bookmarkStart w:id="113" w:name="_Toc156995320"/>
      <w:bookmarkStart w:id="114" w:name="_Toc157078781"/>
      <w:bookmarkStart w:id="115" w:name="_Toc157079246"/>
      <w:bookmarkStart w:id="116" w:name="_Toc157079795"/>
      <w:bookmarkStart w:id="117" w:name="_Toc157079983"/>
      <w:bookmarkStart w:id="118" w:name="_Toc157496830"/>
      <w:bookmarkStart w:id="119" w:name="_Toc157498526"/>
      <w:bookmarkStart w:id="120" w:name="_Toc177610498"/>
      <w:bookmarkStart w:id="121" w:name="_Toc177610919"/>
      <w:bookmarkStart w:id="122" w:name="_Toc177611152"/>
      <w:bookmarkStart w:id="123" w:name="_Toc177612276"/>
      <w:bookmarkStart w:id="124" w:name="_Toc177612922"/>
      <w:bookmarkStart w:id="125" w:name="_Toc177613115"/>
      <w:bookmarkStart w:id="126" w:name="_Toc177644343"/>
      <w:bookmarkStart w:id="127" w:name="_Toc177646353"/>
      <w:bookmarkStart w:id="128" w:name="_Toc229499357"/>
      <w:bookmarkStart w:id="129" w:name="_Toc229575782"/>
      <w:r w:rsidRPr="00ED3BD6">
        <w:rPr>
          <w:szCs w:val="24"/>
        </w:rPr>
        <w:t>1.2.1</w:t>
      </w:r>
      <w:r w:rsidRPr="00ED3BD6">
        <w:rPr>
          <w:szCs w:val="24"/>
        </w:rPr>
        <w:tab/>
        <w:t>Space research mission durations</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2D4ABCB6" w14:textId="77777777" w:rsidR="0073666A" w:rsidRPr="00ED3BD6" w:rsidRDefault="0073666A" w:rsidP="0073666A">
      <w:r w:rsidRPr="00ED3BD6">
        <w:t>The duration of a space research mission essentially consists of the flight time and the actual mission time. The flight time is defined as the time from launch to reaching final destination of the mission. The actual mission time is defined as the time required for experimentation, data acquisition, and completion of mission objectives. For sample return and human missions, mission duration will also include the return flight time back to Earth. In many cases spacecraft remain functional well past their designed life and continue to provide valuable data to the space research community.</w:t>
      </w:r>
    </w:p>
    <w:p w14:paraId="27365C86" w14:textId="77777777" w:rsidR="0073666A" w:rsidRPr="00ED3BD6" w:rsidRDefault="0073666A" w:rsidP="0073666A">
      <w:r w:rsidRPr="00ED3BD6">
        <w:t>For most missions in near-Earth space, flight time is generally a small part of the overall mission duration. Actual mission time for typical near-Earth robotic missions may range from a few months to a few years. Data relay satellites and space stations are the exception, requiring an operational life of 10 to 15 years. For human missions in the orbital and lunar regions, actual mission time can range from a few days to many months.</w:t>
      </w:r>
    </w:p>
    <w:p w14:paraId="6B884251" w14:textId="6A62F2C6" w:rsidR="0073666A" w:rsidRPr="00ED3BD6" w:rsidRDefault="0073666A" w:rsidP="0073666A">
      <w:r w:rsidRPr="00ED3BD6">
        <w:t>Deep-space mission flight time can be a large part of the overall mission duration. For example, a mission to the planet Saturn, some 1.58</w:t>
      </w:r>
      <w:r w:rsidR="00667DAE" w:rsidRPr="00ED3BD6">
        <w:t> </w:t>
      </w:r>
      <w:r w:rsidRPr="00ED3BD6">
        <w:sym w:font="Symbol" w:char="F0B4"/>
      </w:r>
      <w:r w:rsidR="00667DAE" w:rsidRPr="00ED3BD6">
        <w:t> </w:t>
      </w:r>
      <w:r w:rsidRPr="00ED3BD6">
        <w:t>10</w:t>
      </w:r>
      <w:r w:rsidRPr="00ED3BD6">
        <w:rPr>
          <w:vertAlign w:val="superscript"/>
        </w:rPr>
        <w:t>9</w:t>
      </w:r>
      <w:r w:rsidR="00C10F1B">
        <w:t> </w:t>
      </w:r>
      <w:r w:rsidRPr="00ED3BD6">
        <w:t xml:space="preserve">km distant, may have a flight time of </w:t>
      </w:r>
      <w:r w:rsidR="00300157" w:rsidRPr="00ED3BD6">
        <w:t>six to seven</w:t>
      </w:r>
      <w:r w:rsidRPr="00ED3BD6">
        <w:t> years. During the flight time the spacecraft are periodically interrogated as to their status and the status of their payloads. Actual mission time for typical deep-space missions is generally in the range of a few years, but they are usually extended to operate many more years. The durations for robotic and human missions to asteroids, Mars or other celestial objects, will be measured in months and years.</w:t>
      </w:r>
    </w:p>
    <w:p w14:paraId="6564FBC2" w14:textId="77777777" w:rsidR="0073666A" w:rsidRPr="00ED3BD6" w:rsidRDefault="0073666A" w:rsidP="0073666A">
      <w:pPr>
        <w:pStyle w:val="Heading3"/>
        <w:rPr>
          <w:szCs w:val="24"/>
        </w:rPr>
      </w:pPr>
      <w:bookmarkStart w:id="130" w:name="_Toc523127103"/>
      <w:bookmarkStart w:id="131" w:name="_Toc523129587"/>
      <w:bookmarkStart w:id="132" w:name="_Toc526047766"/>
      <w:bookmarkStart w:id="133" w:name="_Toc526051929"/>
      <w:bookmarkStart w:id="134" w:name="_Toc526133613"/>
      <w:bookmarkStart w:id="135" w:name="_Toc1790103"/>
      <w:bookmarkStart w:id="136" w:name="_Toc1790768"/>
      <w:bookmarkStart w:id="137" w:name="_Toc298159325"/>
      <w:bookmarkStart w:id="138" w:name="_Toc401051015"/>
      <w:bookmarkStart w:id="139" w:name="_Toc156233478"/>
      <w:bookmarkStart w:id="140" w:name="_Toc156238700"/>
      <w:bookmarkStart w:id="141" w:name="_Toc156239710"/>
      <w:bookmarkStart w:id="142" w:name="_Toc156241302"/>
      <w:bookmarkStart w:id="143" w:name="_Toc156241575"/>
      <w:bookmarkStart w:id="144" w:name="_Toc156241757"/>
      <w:bookmarkStart w:id="145" w:name="_Toc156398220"/>
      <w:bookmarkStart w:id="146" w:name="_Toc156993493"/>
      <w:bookmarkStart w:id="147" w:name="_Toc156995321"/>
      <w:bookmarkStart w:id="148" w:name="_Toc157078782"/>
      <w:bookmarkStart w:id="149" w:name="_Toc157079247"/>
      <w:bookmarkStart w:id="150" w:name="_Toc157079796"/>
      <w:bookmarkStart w:id="151" w:name="_Toc157079984"/>
      <w:bookmarkStart w:id="152" w:name="_Toc157496831"/>
      <w:bookmarkStart w:id="153" w:name="_Toc157498527"/>
      <w:bookmarkStart w:id="154" w:name="_Toc177610499"/>
      <w:bookmarkStart w:id="155" w:name="_Toc177610920"/>
      <w:bookmarkStart w:id="156" w:name="_Toc177611153"/>
      <w:bookmarkStart w:id="157" w:name="_Toc177612277"/>
      <w:bookmarkStart w:id="158" w:name="_Toc177612923"/>
      <w:bookmarkStart w:id="159" w:name="_Toc177613116"/>
      <w:bookmarkStart w:id="160" w:name="_Toc177644344"/>
      <w:bookmarkStart w:id="161" w:name="_Toc177646354"/>
      <w:bookmarkStart w:id="162" w:name="_Toc229499358"/>
      <w:bookmarkStart w:id="163" w:name="_Toc229575783"/>
      <w:r w:rsidRPr="00ED3BD6">
        <w:rPr>
          <w:szCs w:val="24"/>
        </w:rPr>
        <w:lastRenderedPageBreak/>
        <w:t>1.2.2</w:t>
      </w:r>
      <w:r w:rsidRPr="00ED3BD6">
        <w:rPr>
          <w:szCs w:val="24"/>
        </w:rPr>
        <w:tab/>
        <w:t>Space research mission orbits</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6E1B35B0" w14:textId="4216C501" w:rsidR="0073666A" w:rsidRPr="00ED3BD6" w:rsidRDefault="0073666A" w:rsidP="0073666A">
      <w:r w:rsidRPr="00ED3BD6">
        <w:t>Space research activities are conducted using a number of different types of satellite orbits. The type of orbit chosen, and its characteristics are based on requirements and optimization of the space research mission. Circular orbits are used extensively for most space research missions. These orbits are characterized by having identical apoapsis and periapsis, i.e. the altitude of a spacecraft is constant relative to the surface of the Earth, or the planet being orbited. For space research missions conducted around the Earth, orbits are generally inclined to the equatorial plane and have altitudes</w:t>
      </w:r>
      <w:r w:rsidRPr="00ED3BD6">
        <w:rPr>
          <w:b/>
        </w:rPr>
        <w:t xml:space="preserve"> </w:t>
      </w:r>
      <w:r w:rsidRPr="00ED3BD6">
        <w:t>that range between 300 km and 1</w:t>
      </w:r>
      <w:r w:rsidRPr="00ED3BD6">
        <w:rPr>
          <w:sz w:val="12"/>
        </w:rPr>
        <w:t> </w:t>
      </w:r>
      <w:r w:rsidRPr="00ED3BD6">
        <w:t>000 km. The proximity of these orbits to the Earth leads to these orbits being referred to as low Earth orbits (LEOs).</w:t>
      </w:r>
    </w:p>
    <w:p w14:paraId="24E79694" w14:textId="77777777" w:rsidR="0073666A" w:rsidRPr="00ED3BD6" w:rsidRDefault="0073666A" w:rsidP="0073666A">
      <w:r w:rsidRPr="00ED3BD6">
        <w:t>Polar orbits are circular orbits that have inclinations near 90 degrees. These orbits are used for space research missions that require coverage of every point on the surface of the Earth. Direct communications between a satellite in polar orbit and an earth station located in Polar Regions can be accomplished on each orbit of the satellite.</w:t>
      </w:r>
    </w:p>
    <w:p w14:paraId="63886622" w14:textId="77777777" w:rsidR="0073666A" w:rsidRPr="00ED3BD6" w:rsidRDefault="0073666A" w:rsidP="0073666A">
      <w:r w:rsidRPr="00ED3BD6">
        <w:t>Sun-synchronous orbits require that the satellite orbital plane remains approximately fixed with respect to the sun. Orbital inclinations are typically near 98 degrees. These orbits are particularly suitable for solar observations, Earth observations, and certain weather forecasting missions.</w:t>
      </w:r>
    </w:p>
    <w:p w14:paraId="02C3134D" w14:textId="77777777" w:rsidR="0073666A" w:rsidRPr="00ED3BD6" w:rsidRDefault="0073666A" w:rsidP="0073666A">
      <w:r w:rsidRPr="00ED3BD6">
        <w:t>Elliptical orbits are characterized by having a small periapsis and a large apoapsis. These orbits, in particular highly elliptical orbits, provide a platform for sampling at a range of high and low altitudes and are suitable for many scientific monitoring missions. The key characteristic of this type of Earth orbit is the high percentage of time a satellite is visible to its network earth station. However, signal strength can vary considerably as the range between the satellite and the earth station changes.</w:t>
      </w:r>
    </w:p>
    <w:p w14:paraId="10C8287F" w14:textId="6E2A2DEA" w:rsidR="0073666A" w:rsidRPr="00ED3BD6" w:rsidRDefault="0073666A" w:rsidP="0073666A">
      <w:r w:rsidRPr="00ED3BD6">
        <w:t>The geostationary orbit (GSO) is a unique ring around the Earth’s equator at an altitude of 35</w:t>
      </w:r>
      <w:r w:rsidR="00667DAE" w:rsidRPr="00ED3BD6">
        <w:t> </w:t>
      </w:r>
      <w:r w:rsidRPr="00ED3BD6">
        <w:t>786</w:t>
      </w:r>
      <w:r w:rsidR="00C10F1B">
        <w:t> </w:t>
      </w:r>
      <w:r w:rsidRPr="00ED3BD6">
        <w:t>km. Satellites in this orbit have an orbital period that is equal to the period of rotation of the Earth. Thus, a satellite in this orbit has a constant view of about one third of the Earth and can maintain continuous contact with an earth station located within the field of view of the satellite. The GSO is used by the space research service for the location of data relay satellites (DRS) to</w:t>
      </w:r>
      <w:r w:rsidR="00B15E0A" w:rsidRPr="00ED3BD6">
        <w:t xml:space="preserve"> </w:t>
      </w:r>
      <w:r w:rsidRPr="00ED3BD6">
        <w:t>allow continuous communication with spacecraft in low-Earth orbit.</w:t>
      </w:r>
    </w:p>
    <w:p w14:paraId="69C65A77" w14:textId="77777777" w:rsidR="0073666A" w:rsidRPr="00ED3BD6" w:rsidRDefault="0073666A" w:rsidP="0073666A">
      <w:pPr>
        <w:keepNext/>
      </w:pPr>
      <w:r w:rsidRPr="00ED3BD6">
        <w:t>Information on the orbital location of DRSs in the space research service can be found in the following ITU</w:t>
      </w:r>
      <w:r w:rsidRPr="00ED3BD6">
        <w:noBreakHyphen/>
        <w:t>R Recommendations:</w:t>
      </w:r>
    </w:p>
    <w:p w14:paraId="79897F43" w14:textId="5053CECC" w:rsidR="0073666A" w:rsidRPr="00ED3BD6" w:rsidRDefault="0073666A" w:rsidP="0073666A">
      <w:pPr>
        <w:pStyle w:val="enumlev1"/>
      </w:pPr>
      <w:r w:rsidRPr="00ED3BD6">
        <w:t>–</w:t>
      </w:r>
      <w:r w:rsidRPr="00ED3BD6">
        <w:tab/>
      </w:r>
      <w:r w:rsidR="00D65E5E" w:rsidRPr="00ED3BD6">
        <w:t>Recommendation</w:t>
      </w:r>
      <w:r w:rsidRPr="00ED3BD6">
        <w:t xml:space="preserve"> </w:t>
      </w:r>
      <w:hyperlink r:id="rId27" w:history="1">
        <w:r w:rsidRPr="00ED3BD6">
          <w:rPr>
            <w:rStyle w:val="Hyperlink"/>
            <w:color w:val="auto"/>
            <w:u w:val="none"/>
          </w:rPr>
          <w:t>ITU-R SA.1275</w:t>
        </w:r>
      </w:hyperlink>
      <w:r w:rsidRPr="00ED3BD6">
        <w:t xml:space="preserve"> – Orbital locations of data relay satellites to be protected from the emissions of fixed service systems operating in the band 2 200-2 290 MHz</w:t>
      </w:r>
    </w:p>
    <w:p w14:paraId="2AE42D18" w14:textId="3A31591A" w:rsidR="0073666A" w:rsidRPr="00ED3BD6" w:rsidRDefault="0073666A" w:rsidP="0073666A">
      <w:pPr>
        <w:pStyle w:val="enumlev1"/>
      </w:pPr>
      <w:r w:rsidRPr="00ED3BD6">
        <w:t>–</w:t>
      </w:r>
      <w:r w:rsidRPr="00ED3BD6">
        <w:tab/>
      </w:r>
      <w:r w:rsidR="00D65E5E" w:rsidRPr="00ED3BD6">
        <w:t>Recommendation</w:t>
      </w:r>
      <w:r w:rsidRPr="00ED3BD6">
        <w:t xml:space="preserve"> </w:t>
      </w:r>
      <w:hyperlink r:id="rId28" w:history="1">
        <w:r w:rsidRPr="00ED3BD6">
          <w:rPr>
            <w:rStyle w:val="Hyperlink"/>
            <w:color w:val="auto"/>
            <w:u w:val="none"/>
          </w:rPr>
          <w:t>ITU-R SA.1276</w:t>
        </w:r>
      </w:hyperlink>
      <w:r w:rsidRPr="00ED3BD6">
        <w:t xml:space="preserve"> – Orbital locations of data relay satellites to be protected from the emissions of fixed service systems operating in the band 25.25-27.5 GHz</w:t>
      </w:r>
    </w:p>
    <w:p w14:paraId="0EA2C006" w14:textId="77777777" w:rsidR="0073666A" w:rsidRPr="00ED3BD6" w:rsidRDefault="0073666A" w:rsidP="0073666A">
      <w:r w:rsidRPr="00ED3BD6">
        <w:t>Halo orbits are orbits about an equilibrium point between two celestial bodies. The orbit lies in a plane normal to the plane containing the line-of-sight between the two bodies. The Lagrangian points L1 and L2, each approximately 1.5 million km on either side of the Earth and on the Sun/Earth axis, are examples of equilibrium points around which halo orbits are used for space research missions.</w:t>
      </w:r>
    </w:p>
    <w:p w14:paraId="14AD528A" w14:textId="478977DD" w:rsidR="0073666A" w:rsidRPr="00ED3BD6" w:rsidRDefault="0073666A" w:rsidP="0073666A">
      <w:r w:rsidRPr="00ED3BD6">
        <w:t xml:space="preserve">Lunar and planetary orbits are generally circular in nature and designed to facilitate the experiments and sensing measurements required to meet mission objectives. Lunar orbits have served as a rendezvous orbit for human missions to the lunar surface. Planetary orbits also function as relay satellite orbits around a planetary body. Many missions require the deployment of a probe or surface vehicle to descend to the planetary surface and acquire data about the environment and immediate surroundings. Limited by power consumption, they cannot transmit these data directly back to Earth over the vast distances, therefore </w:t>
      </w:r>
      <w:r w:rsidR="004E57F9" w:rsidRPr="00ED3BD6">
        <w:t>these lander spacecraft</w:t>
      </w:r>
      <w:r w:rsidRPr="00ED3BD6">
        <w:t xml:space="preserve"> transmit to the orbiting spacecraft which relay the information back to a receiving station on the Earth.</w:t>
      </w:r>
    </w:p>
    <w:p w14:paraId="58443FFD" w14:textId="77777777" w:rsidR="0073666A" w:rsidRPr="00ED3BD6" w:rsidRDefault="0073666A" w:rsidP="0073666A">
      <w:pPr>
        <w:pStyle w:val="Heading3"/>
      </w:pPr>
      <w:bookmarkStart w:id="164" w:name="_Toc523127104"/>
      <w:bookmarkStart w:id="165" w:name="_Toc523129588"/>
      <w:bookmarkStart w:id="166" w:name="_Toc526047767"/>
      <w:bookmarkStart w:id="167" w:name="_Toc526051930"/>
      <w:bookmarkStart w:id="168" w:name="_Toc526133614"/>
      <w:bookmarkStart w:id="169" w:name="_Toc1790104"/>
      <w:bookmarkStart w:id="170" w:name="_Toc1790769"/>
      <w:bookmarkStart w:id="171" w:name="_Toc298159326"/>
      <w:bookmarkStart w:id="172" w:name="_Toc401051016"/>
      <w:bookmarkStart w:id="173" w:name="_Toc156233479"/>
      <w:bookmarkStart w:id="174" w:name="_Toc156238701"/>
      <w:bookmarkStart w:id="175" w:name="_Toc156239711"/>
      <w:bookmarkStart w:id="176" w:name="_Toc156241303"/>
      <w:bookmarkStart w:id="177" w:name="_Toc156241576"/>
      <w:bookmarkStart w:id="178" w:name="_Toc156241758"/>
      <w:bookmarkStart w:id="179" w:name="_Toc156398221"/>
      <w:bookmarkStart w:id="180" w:name="_Toc156993494"/>
      <w:bookmarkStart w:id="181" w:name="_Toc156995322"/>
      <w:bookmarkStart w:id="182" w:name="_Toc157078783"/>
      <w:bookmarkStart w:id="183" w:name="_Toc157079248"/>
      <w:bookmarkStart w:id="184" w:name="_Toc157079797"/>
      <w:bookmarkStart w:id="185" w:name="_Toc157079985"/>
      <w:bookmarkStart w:id="186" w:name="_Toc157496832"/>
      <w:bookmarkStart w:id="187" w:name="_Toc157498528"/>
      <w:bookmarkStart w:id="188" w:name="_Toc177610500"/>
      <w:bookmarkStart w:id="189" w:name="_Toc177610921"/>
      <w:bookmarkStart w:id="190" w:name="_Toc177611154"/>
      <w:bookmarkStart w:id="191" w:name="_Toc177612278"/>
      <w:bookmarkStart w:id="192" w:name="_Toc177612924"/>
      <w:bookmarkStart w:id="193" w:name="_Toc177613117"/>
      <w:bookmarkStart w:id="194" w:name="_Toc177644345"/>
      <w:bookmarkStart w:id="195" w:name="_Toc177646355"/>
      <w:bookmarkStart w:id="196" w:name="_Toc229499359"/>
      <w:bookmarkStart w:id="197" w:name="_Toc229575784"/>
      <w:r w:rsidRPr="00ED3BD6">
        <w:t>1.2.3</w:t>
      </w:r>
      <w:r w:rsidRPr="00ED3BD6">
        <w:tab/>
        <w:t>Space research mission types</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4D57AE2B" w14:textId="77777777" w:rsidR="0073666A" w:rsidRPr="00ED3BD6" w:rsidRDefault="0073666A" w:rsidP="0073666A">
      <w:r w:rsidRPr="00ED3BD6">
        <w:t xml:space="preserve">Missions requiring the transfer of cargo or personnel, such as the Russian Federal Space Agency’s Soyuz and Progress, the European Space Agency’s automatic transfer vehicle (ATV), the Japanese Aerospace Exploration Agency’s H-II transfer vehicle </w:t>
      </w:r>
      <w:r w:rsidRPr="00ED3BD6">
        <w:rPr>
          <w:lang w:eastAsia="ja-JP"/>
        </w:rPr>
        <w:t xml:space="preserve">“KOUNOTORI” </w:t>
      </w:r>
      <w:r w:rsidRPr="00ED3BD6">
        <w:t>(HTV)</w:t>
      </w:r>
      <w:r w:rsidRPr="00ED3BD6">
        <w:rPr>
          <w:lang w:eastAsia="ja-JP"/>
        </w:rPr>
        <w:t xml:space="preserve"> and HTV-X</w:t>
      </w:r>
      <w:r w:rsidRPr="00ED3BD6">
        <w:t>, SpaceX’s Dragon, and Orbital Science’s Cygnus vehicles require communication services with an earth station, either directly or via DRS systems, and with co-orbiting vehicles for rendezvous/docking operations. Commands, telemetry data, and tracking data are transmitted over the communication links. Crewed vehicles have additional audio and video requirements.</w:t>
      </w:r>
    </w:p>
    <w:p w14:paraId="37C1789F" w14:textId="77777777" w:rsidR="0073666A" w:rsidRPr="00ED3BD6" w:rsidRDefault="0073666A" w:rsidP="0073666A">
      <w:r w:rsidRPr="00ED3BD6">
        <w:lastRenderedPageBreak/>
        <w:t>Missions flying on permanently orbiting vehicles, such as the International Space Station, require communication services with co-orbiting vehicles and the ground. As with transfer vehicles, permanently orbiting platforms have command, telemetry and tracking requirements plus additional audio and video needs that can be furnished via direct links with network earth stations or via indirect links through DRS systems.</w:t>
      </w:r>
    </w:p>
    <w:p w14:paraId="143D2CCD" w14:textId="77777777" w:rsidR="0073666A" w:rsidRPr="00ED3BD6" w:rsidRDefault="0073666A" w:rsidP="0073666A">
      <w:r w:rsidRPr="00ED3BD6">
        <w:t>Extra-vehicular activity (EVA) is an excursion outside of the base station, either in orbit (spacewalk) or on the surface of a planet. The communication systems used for EVA provide audio and low-rate data between the astronaut and the base station. The fact that the communication system must be integrated into the space suit severely limits the physical size and power requirements of an EVA system. Typical activities performed during EVA include construction, maintenance, and repair of satellites and other space vehicles. EVA generally occurs within 100 m of an orbiting space vehicle. EVA conducted from planetary base stations upon the surface of the Moon, Mars or other celestial bodies will require operations at distances up to tens of kilometres.</w:t>
      </w:r>
    </w:p>
    <w:p w14:paraId="09EC816D" w14:textId="77777777" w:rsidR="0073666A" w:rsidRPr="00ED3BD6" w:rsidRDefault="0073666A" w:rsidP="0073666A">
      <w:r w:rsidRPr="00ED3BD6">
        <w:t>Lunar and planetary exploration missions conduct scientific and engineering investigations through the use of orbiting spacecraft, probes or surface rovers, and base stations on the surface of the celestial body to serve as communication points for extended human and robotic explorations. Lunar and planetary exploration missions require communications to and from the Earth as well as local communications at the planetary surface.</w:t>
      </w:r>
    </w:p>
    <w:p w14:paraId="512DFAFA" w14:textId="77777777" w:rsidR="0073666A" w:rsidRPr="00ED3BD6" w:rsidRDefault="0073666A" w:rsidP="0073666A">
      <w:r w:rsidRPr="00ED3BD6">
        <w:t>Space very long baseline interferometry (VLBI) missions allow experimenters to achieve angular resolution of observed radio sources that cannot be achieved by other radio or optical methods. The amplitude and phase of radio source signals received at two or more independent VLBI stations are cross-correlated to derive detailed position and source structure information. Space VLBI missions use at least one space station to achieve observation baselines orders of magnitude larger than any baseline on Earth. The data collected by space VLBI stations must be transmitted to the earth station in real time using up to 8 Gbit/s data rates. For coherent frequency translation of an Earth-based frequency standard via an Earth-to-space phase transfer radio link, a space-to-Earth phase transfer link is also required. This return link is required to calibrate the phase errors introduced in the Earth-to-space link. The space-to-Earth link may be dedicated to the phase transfer operation or may be used simultaneously to transfer data from the spacecraft (see Chapter 5 for more technical details).</w:t>
      </w:r>
    </w:p>
    <w:p w14:paraId="6C02347D" w14:textId="53F364ED" w:rsidR="0073666A" w:rsidRPr="00ED3BD6" w:rsidRDefault="0073666A" w:rsidP="0073666A">
      <w:r w:rsidRPr="00ED3BD6">
        <w:t>DRS missions provide continuous communication between LEO spacecraft and a single earth station and can support multiple user spacecraft simultaneously with low to very high data requirements. A system of three DRSs with an angular separation of 120 degrees can theoretically provide fulltime coverage for LEO spacecraft. Factors such as cost, the selection of DRS orbital locations, and the geographical location of DRS earth stations, make the implementation of such an</w:t>
      </w:r>
      <w:r w:rsidR="00A32E45" w:rsidRPr="00ED3BD6">
        <w:t xml:space="preserve"> </w:t>
      </w:r>
      <w:r w:rsidRPr="00ED3BD6">
        <w:t>ideal DRS constellation difficult. In general, a constellation consisting of two DRSs is</w:t>
      </w:r>
      <w:r w:rsidR="00FE5F9A" w:rsidRPr="00ED3BD6">
        <w:t xml:space="preserve"> </w:t>
      </w:r>
      <w:r w:rsidRPr="00ED3BD6">
        <w:t>likely to be deployed, and some loss of spacecraft coverage is expected. LEO spacecraft will lose communication with both DRS and therefore with the DRS earth station when the LEO spacecraft enters the shadow of the Earth, which is referred to as the “zone of exclusion”. For spacecraft in elliptical orbits or requiring high altitudes, the angular range through which a DRS antenna can be steered and pointed further limits coverage. Rec</w:t>
      </w:r>
      <w:r w:rsidR="00111C5C" w:rsidRPr="00ED3BD6">
        <w:t>ommendation</w:t>
      </w:r>
      <w:r w:rsidR="00D25430" w:rsidRPr="00ED3BD6">
        <w:t xml:space="preserve"> </w:t>
      </w:r>
      <w:hyperlink r:id="rId29" w:history="1">
        <w:r w:rsidRPr="00ED3BD6">
          <w:rPr>
            <w:rStyle w:val="Hyperlink"/>
            <w:color w:val="auto"/>
            <w:u w:val="none"/>
          </w:rPr>
          <w:t>ITU-R SA.1018</w:t>
        </w:r>
      </w:hyperlink>
      <w:r w:rsidRPr="00ED3BD6">
        <w:t xml:space="preserve"> provides further information on DRS mission components.</w:t>
      </w:r>
    </w:p>
    <w:p w14:paraId="2BA4A04A" w14:textId="6A1D9673" w:rsidR="0073666A" w:rsidRPr="00ED3BD6" w:rsidRDefault="0073666A" w:rsidP="0073666A">
      <w:r w:rsidRPr="00ED3BD6">
        <w:t>Deep-space missions increase our knowledge of the solar system and space in general beyond 2 </w:t>
      </w:r>
      <w:r w:rsidRPr="00ED3BD6">
        <w:sym w:font="Symbol" w:char="F0B4"/>
      </w:r>
      <w:r w:rsidRPr="00ED3BD6">
        <w:t> 10</w:t>
      </w:r>
      <w:r w:rsidRPr="00ED3BD6">
        <w:rPr>
          <w:vertAlign w:val="superscript"/>
        </w:rPr>
        <w:t>6</w:t>
      </w:r>
      <w:r w:rsidRPr="00ED3BD6">
        <w:t> km from the Earth. Extreme distances characterize deep-space missions, with some current missions in excess of 23</w:t>
      </w:r>
      <w:r w:rsidR="00667DAE" w:rsidRPr="00ED3BD6">
        <w:t> </w:t>
      </w:r>
      <w:r w:rsidRPr="00ED3BD6">
        <w:t>billion km from the Earth. These extraordinary distances dictate the use of highly sophisticated communication equipment and advanced technology and coding techniques to achieve reliable radiocommunication links over these vast distances.</w:t>
      </w:r>
    </w:p>
    <w:p w14:paraId="65A5FA8B" w14:textId="77777777" w:rsidR="0073666A" w:rsidRPr="00ED3BD6" w:rsidRDefault="0073666A" w:rsidP="00667DAE">
      <w:pPr>
        <w:pStyle w:val="Heading2"/>
      </w:pPr>
      <w:bookmarkStart w:id="198" w:name="_Toc523127105"/>
      <w:bookmarkStart w:id="199" w:name="_Toc523129589"/>
      <w:bookmarkStart w:id="200" w:name="_Toc526047768"/>
      <w:bookmarkStart w:id="201" w:name="_Toc526051931"/>
      <w:bookmarkStart w:id="202" w:name="_Toc526133615"/>
      <w:bookmarkStart w:id="203" w:name="_Toc1790105"/>
      <w:bookmarkStart w:id="204" w:name="_Toc1790770"/>
      <w:bookmarkStart w:id="205" w:name="_Toc298159327"/>
      <w:bookmarkStart w:id="206" w:name="_Toc401051017"/>
      <w:bookmarkStart w:id="207" w:name="_Toc156233480"/>
      <w:bookmarkStart w:id="208" w:name="_Toc156238702"/>
      <w:bookmarkStart w:id="209" w:name="_Toc156239712"/>
      <w:bookmarkStart w:id="210" w:name="_Toc156241304"/>
      <w:bookmarkStart w:id="211" w:name="_Toc156241577"/>
      <w:bookmarkStart w:id="212" w:name="_Toc156241759"/>
      <w:bookmarkStart w:id="213" w:name="_Toc156398222"/>
      <w:bookmarkStart w:id="214" w:name="_Toc156993495"/>
      <w:bookmarkStart w:id="215" w:name="_Toc156995323"/>
      <w:bookmarkStart w:id="216" w:name="_Toc157078784"/>
      <w:bookmarkStart w:id="217" w:name="_Toc157079249"/>
      <w:bookmarkStart w:id="218" w:name="_Toc157079798"/>
      <w:bookmarkStart w:id="219" w:name="_Toc157079986"/>
      <w:bookmarkStart w:id="220" w:name="_Toc157496833"/>
      <w:bookmarkStart w:id="221" w:name="_Toc157498529"/>
      <w:bookmarkStart w:id="222" w:name="_Toc177610501"/>
      <w:bookmarkStart w:id="223" w:name="_Toc177610922"/>
      <w:bookmarkStart w:id="224" w:name="_Toc177611155"/>
      <w:bookmarkStart w:id="225" w:name="_Toc177612279"/>
      <w:bookmarkStart w:id="226" w:name="_Toc177612925"/>
      <w:bookmarkStart w:id="227" w:name="_Toc177613118"/>
      <w:bookmarkStart w:id="228" w:name="_Toc177644346"/>
      <w:bookmarkStart w:id="229" w:name="_Toc177646356"/>
      <w:bookmarkStart w:id="230" w:name="_Toc229499360"/>
      <w:bookmarkStart w:id="231" w:name="_Toc229575785"/>
      <w:r w:rsidRPr="00ED3BD6">
        <w:lastRenderedPageBreak/>
        <w:t>1.3</w:t>
      </w:r>
      <w:r w:rsidRPr="00ED3BD6">
        <w:tab/>
        <w:t>Space research systems</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2B898129" w14:textId="77777777" w:rsidR="0073666A" w:rsidRPr="00ED3BD6" w:rsidRDefault="0073666A" w:rsidP="00667DAE">
      <w:pPr>
        <w:keepNext/>
        <w:keepLines/>
      </w:pPr>
      <w:r w:rsidRPr="00ED3BD6">
        <w:t>Space research systems have telecommunication requirements that are met using equipment and facilities on Earth and in space. Earth segment includes the locations of earth stations and the antennas used depending on the mission types. Space segment includes the actual satellites and the spacecraft, their locations in space, and the various antennas that are used during the mission lifetime. The characteristics of the Earth segment and the space segment are further discussed in detail in the following sections.</w:t>
      </w:r>
    </w:p>
    <w:p w14:paraId="552CD37E" w14:textId="77777777" w:rsidR="0073666A" w:rsidRPr="00ED3BD6" w:rsidRDefault="0073666A" w:rsidP="0073666A">
      <w:pPr>
        <w:pStyle w:val="Heading3"/>
      </w:pPr>
      <w:bookmarkStart w:id="232" w:name="_Toc523127106"/>
      <w:bookmarkStart w:id="233" w:name="_Toc523129590"/>
      <w:bookmarkStart w:id="234" w:name="_Toc526047769"/>
      <w:bookmarkStart w:id="235" w:name="_Toc526051932"/>
      <w:bookmarkStart w:id="236" w:name="_Toc526133616"/>
      <w:bookmarkStart w:id="237" w:name="_Toc1790106"/>
      <w:bookmarkStart w:id="238" w:name="_Toc1790771"/>
      <w:bookmarkStart w:id="239" w:name="_Toc298159328"/>
      <w:bookmarkStart w:id="240" w:name="_Toc401051018"/>
      <w:bookmarkStart w:id="241" w:name="_Toc156233481"/>
      <w:bookmarkStart w:id="242" w:name="_Toc156238703"/>
      <w:bookmarkStart w:id="243" w:name="_Toc156239713"/>
      <w:bookmarkStart w:id="244" w:name="_Toc156241305"/>
      <w:bookmarkStart w:id="245" w:name="_Toc156241578"/>
      <w:bookmarkStart w:id="246" w:name="_Toc156241760"/>
      <w:bookmarkStart w:id="247" w:name="_Toc156398223"/>
      <w:bookmarkStart w:id="248" w:name="_Toc156993496"/>
      <w:bookmarkStart w:id="249" w:name="_Toc156995324"/>
      <w:bookmarkStart w:id="250" w:name="_Toc157078785"/>
      <w:bookmarkStart w:id="251" w:name="_Toc157079250"/>
      <w:bookmarkStart w:id="252" w:name="_Toc157079799"/>
      <w:bookmarkStart w:id="253" w:name="_Toc157079987"/>
      <w:bookmarkStart w:id="254" w:name="_Toc157496834"/>
      <w:bookmarkStart w:id="255" w:name="_Toc157498530"/>
      <w:bookmarkStart w:id="256" w:name="_Toc177610502"/>
      <w:bookmarkStart w:id="257" w:name="_Toc177610923"/>
      <w:bookmarkStart w:id="258" w:name="_Toc177611156"/>
      <w:bookmarkStart w:id="259" w:name="_Toc177612280"/>
      <w:bookmarkStart w:id="260" w:name="_Toc177612926"/>
      <w:bookmarkStart w:id="261" w:name="_Toc177613119"/>
      <w:bookmarkStart w:id="262" w:name="_Toc177644347"/>
      <w:bookmarkStart w:id="263" w:name="_Toc177646357"/>
      <w:bookmarkStart w:id="264" w:name="_Toc229499361"/>
      <w:bookmarkStart w:id="265" w:name="_Toc229575786"/>
      <w:r w:rsidRPr="00ED3BD6">
        <w:t>1.3.1</w:t>
      </w:r>
      <w:r w:rsidRPr="00ED3BD6">
        <w:tab/>
        <w:t>Earth segment</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33BA5B32" w14:textId="77777777" w:rsidR="0073666A" w:rsidRPr="00ED3BD6" w:rsidRDefault="0073666A" w:rsidP="0073666A">
      <w:r w:rsidRPr="00ED3BD6">
        <w:t>The locations of earth stations depend on political and economic considerations, as well as the requirements for the particular space research mission. Earth stations form part of a worldwide network of communication and tracking stations and work in conjunction with processing and switching facilities and command centres to form the space research network. Communication and routing of data between network facilities are generally provided by terrestrial and fixed satellite communication systems.</w:t>
      </w:r>
    </w:p>
    <w:p w14:paraId="0F495F83" w14:textId="61DB573D" w:rsidR="0073666A" w:rsidRPr="00ED3BD6" w:rsidRDefault="0073666A" w:rsidP="0073666A">
      <w:r w:rsidRPr="00ED3BD6">
        <w:t>Antennas used at earth stations for near-Earth space research are primarily parabolic reflectors with diameters ranging from 6 to 30</w:t>
      </w:r>
      <w:r w:rsidR="00F97FD0" w:rsidRPr="00ED3BD6">
        <w:t> </w:t>
      </w:r>
      <w:r w:rsidRPr="00ED3BD6">
        <w:t>m. Yagis, helixes, arrays and fan beam antennas are also used to support tracking operations. Factors such as mission requirements, spacecraft capabilities, orbital characteristics, frequency of operation, and earth station antenna mobility enabling accurate pointing are considered in determining the appropriate size and type of an earth station antenna. The</w:t>
      </w:r>
      <w:r w:rsidR="00B517BC" w:rsidRPr="00ED3BD6">
        <w:t xml:space="preserve"> </w:t>
      </w:r>
      <w:r w:rsidRPr="00ED3BD6">
        <w:t>antenna beam width must be adequate to allow for any angular uncertainty in pointing. Recommendation</w:t>
      </w:r>
      <w:r w:rsidR="00B517BC" w:rsidRPr="00ED3BD6">
        <w:t xml:space="preserve"> </w:t>
      </w:r>
      <w:hyperlink r:id="rId30" w:history="1">
        <w:r w:rsidRPr="00ED3BD6">
          <w:rPr>
            <w:rStyle w:val="Hyperlink"/>
            <w:color w:val="auto"/>
            <w:u w:val="none"/>
          </w:rPr>
          <w:t>ITU-R SA.1414</w:t>
        </w:r>
      </w:hyperlink>
      <w:r w:rsidRPr="00ED3BD6">
        <w:t xml:space="preserve"> provides details on DRS earth stations and their antennas.</w:t>
      </w:r>
    </w:p>
    <w:p w14:paraId="0CE1EFF9" w14:textId="727C8BE1" w:rsidR="0073666A" w:rsidRPr="00ED3BD6" w:rsidRDefault="0073666A" w:rsidP="0073666A">
      <w:r w:rsidRPr="00ED3BD6">
        <w:t>Deep-space earth station antennas are characterized by their very large diameter antennas (35</w:t>
      </w:r>
      <w:r w:rsidRPr="00ED3BD6">
        <w:noBreakHyphen/>
        <w:t xml:space="preserve">70 m), high power transmitters, and extremely sensitive receivers, all required to provide reliable communications over the enormous distances typical of deep-space missions. The maximum gain of a deep-space earth station antenna is limited by its size and the accuracy with which the antenna surface approaches a true paraboloid. Factors such as manufacturing precision, thermal effects, stiffness of supporting structures, surface deformation due to gravity, wind, and varied elevation angles all affect surface accuracy. The large size and the enormous cost associated with the construction of deep-space earth station antennas has led to the deployment of only a few such earth station antenna, worldwide. </w:t>
      </w:r>
      <w:r w:rsidR="00AB2296" w:rsidRPr="00ED3BD6">
        <w:t>Recommendation</w:t>
      </w:r>
      <w:r w:rsidRPr="00ED3BD6">
        <w:t xml:space="preserve"> </w:t>
      </w:r>
      <w:hyperlink r:id="rId31" w:history="1">
        <w:r w:rsidRPr="00ED3BD6">
          <w:rPr>
            <w:rStyle w:val="Hyperlink"/>
            <w:color w:val="auto"/>
            <w:u w:val="none"/>
          </w:rPr>
          <w:t>ITU-R</w:t>
        </w:r>
        <w:r w:rsidR="00C10F1B">
          <w:rPr>
            <w:rStyle w:val="Hyperlink"/>
            <w:color w:val="auto"/>
            <w:u w:val="none"/>
          </w:rPr>
          <w:t> </w:t>
        </w:r>
        <w:r w:rsidRPr="00ED3BD6">
          <w:rPr>
            <w:rStyle w:val="Hyperlink"/>
            <w:color w:val="auto"/>
            <w:u w:val="none"/>
          </w:rPr>
          <w:t>SA.1014</w:t>
        </w:r>
      </w:hyperlink>
      <w:r w:rsidRPr="00ED3BD6">
        <w:t xml:space="preserve"> provides more detailed characteristics of deep-space earth stations. In the future, systems operating around 283 THz, may be used for deep-space communication due to their much higher gain and reduced beamwidth that can be achieved using smaller antennas. </w:t>
      </w:r>
      <w:r w:rsidR="00AB2296" w:rsidRPr="00ED3BD6">
        <w:t>Recommendation</w:t>
      </w:r>
      <w:r w:rsidRPr="00ED3BD6">
        <w:t xml:space="preserve"> </w:t>
      </w:r>
      <w:hyperlink r:id="rId32" w:history="1">
        <w:r w:rsidRPr="00ED3BD6">
          <w:rPr>
            <w:rStyle w:val="Hyperlink"/>
            <w:color w:val="auto"/>
            <w:u w:val="none"/>
          </w:rPr>
          <w:t>ITU-R SA.1742</w:t>
        </w:r>
      </w:hyperlink>
      <w:r w:rsidRPr="00ED3BD6">
        <w:t xml:space="preserve"> provides details of the technical and operational characteristics of the anticipated systems.</w:t>
      </w:r>
    </w:p>
    <w:p w14:paraId="52BFCC98" w14:textId="45C94298" w:rsidR="0073666A" w:rsidRPr="00ED3BD6" w:rsidRDefault="0073666A" w:rsidP="0073666A">
      <w:r w:rsidRPr="00ED3BD6">
        <w:t xml:space="preserve">A generalized space research earth station antenna radiation pattern can be found in </w:t>
      </w:r>
      <w:r w:rsidR="00AB2296" w:rsidRPr="00ED3BD6">
        <w:t>Recommendation</w:t>
      </w:r>
      <w:r w:rsidRPr="00ED3BD6">
        <w:t xml:space="preserve"> </w:t>
      </w:r>
      <w:hyperlink r:id="rId33" w:history="1">
        <w:r w:rsidRPr="00ED3BD6">
          <w:rPr>
            <w:rStyle w:val="Hyperlink"/>
            <w:color w:val="auto"/>
            <w:u w:val="none"/>
          </w:rPr>
          <w:t>ITU</w:t>
        </w:r>
        <w:r w:rsidR="00C10F1B">
          <w:rPr>
            <w:rStyle w:val="Hyperlink"/>
            <w:color w:val="auto"/>
            <w:u w:val="none"/>
          </w:rPr>
          <w:noBreakHyphen/>
        </w:r>
        <w:r w:rsidRPr="00ED3BD6">
          <w:rPr>
            <w:rStyle w:val="Hyperlink"/>
            <w:color w:val="auto"/>
            <w:u w:val="none"/>
          </w:rPr>
          <w:t>R</w:t>
        </w:r>
        <w:r w:rsidR="00C10F1B">
          <w:rPr>
            <w:rStyle w:val="Hyperlink"/>
            <w:color w:val="auto"/>
            <w:u w:val="none"/>
          </w:rPr>
          <w:t> </w:t>
        </w:r>
        <w:r w:rsidRPr="00ED3BD6">
          <w:rPr>
            <w:rStyle w:val="Hyperlink"/>
            <w:color w:val="auto"/>
            <w:u w:val="none"/>
          </w:rPr>
          <w:t>SA.509</w:t>
        </w:r>
      </w:hyperlink>
      <w:r w:rsidRPr="00ED3BD6">
        <w:t xml:space="preserve">, while </w:t>
      </w:r>
      <w:r w:rsidR="00AB2296" w:rsidRPr="00ED3BD6">
        <w:t>Recommendation</w:t>
      </w:r>
      <w:r w:rsidRPr="00ED3BD6">
        <w:t xml:space="preserve"> </w:t>
      </w:r>
      <w:hyperlink r:id="rId34" w:history="1">
        <w:r w:rsidRPr="00ED3BD6">
          <w:rPr>
            <w:rStyle w:val="Hyperlink"/>
            <w:color w:val="auto"/>
            <w:u w:val="none"/>
          </w:rPr>
          <w:t>ITU-R SA.1811</w:t>
        </w:r>
      </w:hyperlink>
      <w:r w:rsidRPr="00ED3BD6">
        <w:t xml:space="preserve"> gives the patterns to be used for compatibility analysis in the 32</w:t>
      </w:r>
      <w:r w:rsidRPr="00ED3BD6">
        <w:noBreakHyphen/>
        <w:t xml:space="preserve">GHz and 37-GHz bands. Methods for predicting radiation patterns of large antennas are found in Report </w:t>
      </w:r>
      <w:hyperlink r:id="rId35" w:history="1">
        <w:r w:rsidRPr="00ED3BD6">
          <w:rPr>
            <w:rStyle w:val="Hyperlink"/>
            <w:color w:val="auto"/>
            <w:u w:val="none"/>
          </w:rPr>
          <w:t>ITU-R SA.2098</w:t>
        </w:r>
      </w:hyperlink>
      <w:r w:rsidRPr="00ED3BD6">
        <w:t xml:space="preserve"> and Report </w:t>
      </w:r>
      <w:hyperlink r:id="rId36" w:history="1">
        <w:r w:rsidRPr="00ED3BD6">
          <w:rPr>
            <w:rStyle w:val="Hyperlink"/>
            <w:color w:val="auto"/>
            <w:u w:val="none"/>
          </w:rPr>
          <w:t>ITU-R SA.2401</w:t>
        </w:r>
      </w:hyperlink>
      <w:r w:rsidRPr="00ED3BD6">
        <w:t>.</w:t>
      </w:r>
    </w:p>
    <w:p w14:paraId="2318B258" w14:textId="6879A16F" w:rsidR="0073666A" w:rsidRPr="00ED3BD6" w:rsidRDefault="0073666A" w:rsidP="0073666A">
      <w:r w:rsidRPr="00ED3BD6">
        <w:t>The smallest signal a space research receiver can detect is limited by the ambient noise generated in the receiver and the radio noise contributed by external sources. For deep-space operations, limited spacecraft transmitter equivalent isotropically radiated power (e.i.r.p.) combined with very large propagation distances results in extremely weak signals at the receiving earth station. Noise at earth station receivers must therefore be kept as low as possible to permit detectability of very weak signals and to minimize the power requirements of the spacecraft transmitter. For near-Earth space operations, transmit power and effective isotropically radiated power are controlled to conform with ITU RR power flux-density (pfd) levels necessitating the need for low-noise receivers.</w:t>
      </w:r>
    </w:p>
    <w:p w14:paraId="057EAC9E" w14:textId="77777777" w:rsidR="0073666A" w:rsidRPr="00ED3BD6" w:rsidRDefault="0073666A" w:rsidP="0073666A">
      <w:r w:rsidRPr="00ED3BD6">
        <w:t>The major contribution to the total system noise is the background noise seen by the antenna. This noise is a function of operating frequency, antenna elevation angle, meteorological conditions, and ground thermal radiation into the antenna side and back lobes. Below 1 GHz, sky noise resulting from the galaxy and sun burst increases with decreasing frequency. Above 1 GHz, galactic noise is low and sky noise, principally due to the Earth’s atmosphere, starts to increase. Noise due to rainfall becomes significant near 4 GHz and increases with frequency to a value of 100 K or more near 15 GHz.</w:t>
      </w:r>
    </w:p>
    <w:p w14:paraId="67B0EA49" w14:textId="525241C8" w:rsidR="0073666A" w:rsidRPr="00ED3BD6" w:rsidRDefault="0073666A" w:rsidP="0073666A">
      <w:r w:rsidRPr="00ED3BD6">
        <w:lastRenderedPageBreak/>
        <w:t>Typical system noise temperatures for DRS systems can be found in the tables presented in Rec</w:t>
      </w:r>
      <w:r w:rsidR="003C348F" w:rsidRPr="00ED3BD6">
        <w:t xml:space="preserve">ommendation </w:t>
      </w:r>
      <w:hyperlink r:id="rId37" w:history="1">
        <w:r w:rsidR="003C348F" w:rsidRPr="00ED3BD6">
          <w:rPr>
            <w:rStyle w:val="Hyperlink"/>
            <w:color w:val="auto"/>
            <w:u w:val="none"/>
          </w:rPr>
          <w:t>ITU-R SA.1414</w:t>
        </w:r>
      </w:hyperlink>
      <w:r w:rsidRPr="00ED3BD6">
        <w:t>, and for deep-space SRS systems in Rec</w:t>
      </w:r>
      <w:r w:rsidR="003C348F" w:rsidRPr="00ED3BD6">
        <w:t>ommendation</w:t>
      </w:r>
      <w:r w:rsidRPr="00ED3BD6">
        <w:t xml:space="preserve"> </w:t>
      </w:r>
      <w:hyperlink r:id="rId38" w:history="1">
        <w:r w:rsidR="009A6BE6" w:rsidRPr="00ED3BD6">
          <w:rPr>
            <w:rStyle w:val="Hyperlink"/>
            <w:color w:val="auto"/>
            <w:u w:val="none"/>
          </w:rPr>
          <w:t>ITU-R SA.1014</w:t>
        </w:r>
      </w:hyperlink>
      <w:r w:rsidRPr="00ED3BD6">
        <w:t>. Typical system noise temperatures of earth station receivers used to support near-Earth and deep-space operations are shown in Tables 1.1 and 1.2.</w:t>
      </w:r>
    </w:p>
    <w:p w14:paraId="0918D7E7" w14:textId="77777777" w:rsidR="0073666A" w:rsidRPr="00ED3BD6" w:rsidRDefault="0073666A" w:rsidP="0073666A">
      <w:pPr>
        <w:pStyle w:val="TableNo"/>
        <w:keepLines/>
      </w:pPr>
      <w:r w:rsidRPr="00ED3BD6">
        <w:t>TABLE 1.1</w:t>
      </w:r>
    </w:p>
    <w:p w14:paraId="191F632E" w14:textId="77777777" w:rsidR="0073666A" w:rsidRPr="00ED3BD6" w:rsidRDefault="0073666A" w:rsidP="0073666A">
      <w:pPr>
        <w:pStyle w:val="Tabletitle"/>
      </w:pPr>
      <w:r w:rsidRPr="00ED3BD6">
        <w:t>Typical earth station receiver noise temperatures</w:t>
      </w:r>
      <w:r w:rsidRPr="00ED3BD6">
        <w:br/>
        <w:t>for near-Earth missions</w:t>
      </w:r>
    </w:p>
    <w:tbl>
      <w:tblPr>
        <w:tblStyle w:val="TableGrid1"/>
        <w:tblW w:w="0" w:type="auto"/>
        <w:jc w:val="center"/>
        <w:tblLayout w:type="fixed"/>
        <w:tblLook w:val="0000" w:firstRow="0" w:lastRow="0" w:firstColumn="0" w:lastColumn="0" w:noHBand="0" w:noVBand="0"/>
      </w:tblPr>
      <w:tblGrid>
        <w:gridCol w:w="1512"/>
        <w:gridCol w:w="918"/>
        <w:gridCol w:w="2430"/>
      </w:tblGrid>
      <w:tr w:rsidR="0073666A" w:rsidRPr="00ED3BD6" w14:paraId="5E0DB8A2" w14:textId="77777777" w:rsidTr="00667DAE">
        <w:trPr>
          <w:trHeight w:val="548"/>
          <w:jc w:val="center"/>
        </w:trPr>
        <w:tc>
          <w:tcPr>
            <w:tcW w:w="2430" w:type="dxa"/>
            <w:gridSpan w:val="2"/>
            <w:vAlign w:val="center"/>
          </w:tcPr>
          <w:p w14:paraId="642CA045" w14:textId="77777777" w:rsidR="0073666A" w:rsidRPr="00ED3BD6" w:rsidRDefault="0073666A" w:rsidP="00135B4C">
            <w:pPr>
              <w:pStyle w:val="Tablehead"/>
              <w:keepLines/>
              <w:spacing w:before="40" w:after="40"/>
              <w:rPr>
                <w:rFonts w:asciiTheme="majorBidi" w:hAnsiTheme="majorBidi" w:cstheme="majorBidi"/>
              </w:rPr>
            </w:pPr>
            <w:r w:rsidRPr="00ED3BD6">
              <w:rPr>
                <w:rFonts w:asciiTheme="majorBidi" w:hAnsiTheme="majorBidi" w:cstheme="majorBidi"/>
              </w:rPr>
              <w:t>Frequency range</w:t>
            </w:r>
          </w:p>
        </w:tc>
        <w:tc>
          <w:tcPr>
            <w:tcW w:w="2430" w:type="dxa"/>
            <w:vAlign w:val="center"/>
          </w:tcPr>
          <w:p w14:paraId="1F0D58A0" w14:textId="77777777" w:rsidR="0073666A" w:rsidRPr="00ED3BD6" w:rsidRDefault="0073666A" w:rsidP="00135B4C">
            <w:pPr>
              <w:pStyle w:val="Tablehead"/>
              <w:keepLines/>
              <w:spacing w:before="40" w:after="40"/>
              <w:rPr>
                <w:rFonts w:asciiTheme="majorBidi" w:hAnsiTheme="majorBidi" w:cstheme="majorBidi"/>
              </w:rPr>
            </w:pPr>
            <w:r w:rsidRPr="00ED3BD6">
              <w:rPr>
                <w:rFonts w:asciiTheme="majorBidi" w:hAnsiTheme="majorBidi" w:cstheme="majorBidi"/>
              </w:rPr>
              <w:t>Noise temperature</w:t>
            </w:r>
            <w:r w:rsidRPr="00ED3BD6">
              <w:rPr>
                <w:rFonts w:asciiTheme="majorBidi" w:hAnsiTheme="majorBidi" w:cstheme="majorBidi"/>
              </w:rPr>
              <w:br/>
              <w:t>(K)</w:t>
            </w:r>
          </w:p>
        </w:tc>
      </w:tr>
      <w:tr w:rsidR="0073666A" w:rsidRPr="00ED3BD6" w14:paraId="6AEF2726" w14:textId="77777777" w:rsidTr="00135B4C">
        <w:trPr>
          <w:trHeight w:val="312"/>
          <w:jc w:val="center"/>
        </w:trPr>
        <w:tc>
          <w:tcPr>
            <w:tcW w:w="1512" w:type="dxa"/>
          </w:tcPr>
          <w:p w14:paraId="4F70F5C5" w14:textId="77777777" w:rsidR="0073666A" w:rsidRPr="00ED3BD6" w:rsidRDefault="0073666A" w:rsidP="00135B4C">
            <w:pPr>
              <w:pStyle w:val="Tabletext"/>
              <w:keepNext/>
              <w:keepLines/>
              <w:jc w:val="center"/>
              <w:rPr>
                <w:rFonts w:asciiTheme="majorBidi" w:hAnsiTheme="majorBidi" w:cstheme="majorBidi"/>
              </w:rPr>
            </w:pPr>
            <w:r w:rsidRPr="00ED3BD6">
              <w:rPr>
                <w:rFonts w:asciiTheme="majorBidi" w:hAnsiTheme="majorBidi" w:cstheme="majorBidi"/>
              </w:rPr>
              <w:t>~2</w:t>
            </w:r>
          </w:p>
        </w:tc>
        <w:tc>
          <w:tcPr>
            <w:tcW w:w="918" w:type="dxa"/>
          </w:tcPr>
          <w:p w14:paraId="3B915504" w14:textId="77777777" w:rsidR="0073666A" w:rsidRPr="00ED3BD6" w:rsidRDefault="0073666A" w:rsidP="00135B4C">
            <w:pPr>
              <w:pStyle w:val="Tabletext"/>
              <w:keepNext/>
              <w:keepLines/>
              <w:jc w:val="center"/>
              <w:rPr>
                <w:rFonts w:asciiTheme="majorBidi" w:hAnsiTheme="majorBidi" w:cstheme="majorBidi"/>
              </w:rPr>
            </w:pPr>
            <w:r w:rsidRPr="00ED3BD6">
              <w:rPr>
                <w:rFonts w:asciiTheme="majorBidi" w:hAnsiTheme="majorBidi" w:cstheme="majorBidi"/>
              </w:rPr>
              <w:t>GHz</w:t>
            </w:r>
          </w:p>
        </w:tc>
        <w:tc>
          <w:tcPr>
            <w:tcW w:w="2430" w:type="dxa"/>
          </w:tcPr>
          <w:p w14:paraId="51775B1C" w14:textId="77777777" w:rsidR="0073666A" w:rsidRPr="00ED3BD6" w:rsidRDefault="0073666A" w:rsidP="00135B4C">
            <w:pPr>
              <w:pStyle w:val="Tabletext"/>
              <w:keepNext/>
              <w:keepLines/>
              <w:jc w:val="center"/>
              <w:rPr>
                <w:rFonts w:asciiTheme="majorBidi" w:hAnsiTheme="majorBidi" w:cstheme="majorBidi"/>
              </w:rPr>
            </w:pPr>
            <w:r w:rsidRPr="00ED3BD6">
              <w:rPr>
                <w:rFonts w:asciiTheme="majorBidi" w:hAnsiTheme="majorBidi" w:cstheme="majorBidi"/>
              </w:rPr>
              <w:t>150</w:t>
            </w:r>
          </w:p>
        </w:tc>
      </w:tr>
      <w:tr w:rsidR="0073666A" w:rsidRPr="00ED3BD6" w14:paraId="7D12BACB" w14:textId="77777777" w:rsidTr="00135B4C">
        <w:trPr>
          <w:trHeight w:val="312"/>
          <w:jc w:val="center"/>
        </w:trPr>
        <w:tc>
          <w:tcPr>
            <w:tcW w:w="1512" w:type="dxa"/>
          </w:tcPr>
          <w:p w14:paraId="73BDBECF" w14:textId="77777777" w:rsidR="0073666A" w:rsidRPr="00ED3BD6" w:rsidRDefault="0073666A" w:rsidP="00135B4C">
            <w:pPr>
              <w:pStyle w:val="Tabletext"/>
              <w:keepNext/>
              <w:keepLines/>
              <w:jc w:val="center"/>
              <w:rPr>
                <w:rFonts w:asciiTheme="majorBidi" w:hAnsiTheme="majorBidi" w:cstheme="majorBidi"/>
                <w:highlight w:val="green"/>
              </w:rPr>
            </w:pPr>
            <w:r w:rsidRPr="00ED3BD6">
              <w:rPr>
                <w:rFonts w:asciiTheme="majorBidi" w:hAnsiTheme="majorBidi" w:cstheme="majorBidi"/>
              </w:rPr>
              <w:t>~8</w:t>
            </w:r>
          </w:p>
        </w:tc>
        <w:tc>
          <w:tcPr>
            <w:tcW w:w="918" w:type="dxa"/>
          </w:tcPr>
          <w:p w14:paraId="514DFB84" w14:textId="77777777" w:rsidR="0073666A" w:rsidRPr="00ED3BD6" w:rsidRDefault="0073666A" w:rsidP="00135B4C">
            <w:pPr>
              <w:pStyle w:val="Tabletext"/>
              <w:keepNext/>
              <w:keepLines/>
              <w:jc w:val="center"/>
              <w:rPr>
                <w:rFonts w:asciiTheme="majorBidi" w:hAnsiTheme="majorBidi" w:cstheme="majorBidi"/>
                <w:highlight w:val="green"/>
              </w:rPr>
            </w:pPr>
            <w:r w:rsidRPr="00ED3BD6">
              <w:rPr>
                <w:rFonts w:asciiTheme="majorBidi" w:hAnsiTheme="majorBidi" w:cstheme="majorBidi"/>
              </w:rPr>
              <w:t>GHz</w:t>
            </w:r>
          </w:p>
        </w:tc>
        <w:tc>
          <w:tcPr>
            <w:tcW w:w="2430" w:type="dxa"/>
          </w:tcPr>
          <w:p w14:paraId="37B6DB95" w14:textId="77777777" w:rsidR="0073666A" w:rsidRPr="00ED3BD6" w:rsidRDefault="0073666A" w:rsidP="00135B4C">
            <w:pPr>
              <w:pStyle w:val="Tabletext"/>
              <w:keepNext/>
              <w:keepLines/>
              <w:jc w:val="center"/>
              <w:rPr>
                <w:rFonts w:asciiTheme="majorBidi" w:hAnsiTheme="majorBidi" w:cstheme="majorBidi"/>
                <w:highlight w:val="green"/>
              </w:rPr>
            </w:pPr>
            <w:r w:rsidRPr="00ED3BD6">
              <w:rPr>
                <w:rFonts w:asciiTheme="majorBidi" w:hAnsiTheme="majorBidi" w:cstheme="majorBidi"/>
              </w:rPr>
              <w:t>120</w:t>
            </w:r>
          </w:p>
        </w:tc>
      </w:tr>
      <w:tr w:rsidR="0073666A" w:rsidRPr="00ED3BD6" w14:paraId="4FB6615B" w14:textId="77777777" w:rsidTr="00135B4C">
        <w:trPr>
          <w:trHeight w:val="312"/>
          <w:jc w:val="center"/>
        </w:trPr>
        <w:tc>
          <w:tcPr>
            <w:tcW w:w="1512" w:type="dxa"/>
          </w:tcPr>
          <w:p w14:paraId="5294EB84" w14:textId="77777777" w:rsidR="0073666A" w:rsidRPr="00ED3BD6" w:rsidRDefault="0073666A" w:rsidP="00135B4C">
            <w:pPr>
              <w:pStyle w:val="Tabletext"/>
              <w:keepNext/>
              <w:keepLines/>
              <w:jc w:val="center"/>
              <w:rPr>
                <w:rFonts w:asciiTheme="majorBidi" w:hAnsiTheme="majorBidi" w:cstheme="majorBidi"/>
              </w:rPr>
            </w:pPr>
            <w:r w:rsidRPr="00ED3BD6">
              <w:rPr>
                <w:rFonts w:asciiTheme="majorBidi" w:hAnsiTheme="majorBidi" w:cstheme="majorBidi"/>
              </w:rPr>
              <w:t>10-11</w:t>
            </w:r>
          </w:p>
        </w:tc>
        <w:tc>
          <w:tcPr>
            <w:tcW w:w="918" w:type="dxa"/>
          </w:tcPr>
          <w:p w14:paraId="361C04D7" w14:textId="77777777" w:rsidR="0073666A" w:rsidRPr="00ED3BD6" w:rsidRDefault="0073666A" w:rsidP="00135B4C">
            <w:pPr>
              <w:pStyle w:val="Tabletext"/>
              <w:keepNext/>
              <w:keepLines/>
              <w:jc w:val="center"/>
              <w:rPr>
                <w:rFonts w:asciiTheme="majorBidi" w:hAnsiTheme="majorBidi" w:cstheme="majorBidi"/>
              </w:rPr>
            </w:pPr>
            <w:r w:rsidRPr="00ED3BD6">
              <w:rPr>
                <w:rFonts w:asciiTheme="majorBidi" w:hAnsiTheme="majorBidi" w:cstheme="majorBidi"/>
              </w:rPr>
              <w:t>GHz</w:t>
            </w:r>
          </w:p>
        </w:tc>
        <w:tc>
          <w:tcPr>
            <w:tcW w:w="2430" w:type="dxa"/>
          </w:tcPr>
          <w:p w14:paraId="6BF2766F" w14:textId="77777777" w:rsidR="0073666A" w:rsidRPr="00ED3BD6" w:rsidRDefault="0073666A" w:rsidP="00135B4C">
            <w:pPr>
              <w:pStyle w:val="Tabletext"/>
              <w:keepNext/>
              <w:keepLines/>
              <w:jc w:val="center"/>
              <w:rPr>
                <w:rFonts w:asciiTheme="majorBidi" w:hAnsiTheme="majorBidi" w:cstheme="majorBidi"/>
              </w:rPr>
            </w:pPr>
            <w:r w:rsidRPr="00ED3BD6">
              <w:rPr>
                <w:rFonts w:asciiTheme="majorBidi" w:hAnsiTheme="majorBidi" w:cstheme="majorBidi"/>
              </w:rPr>
              <w:t>160</w:t>
            </w:r>
          </w:p>
        </w:tc>
      </w:tr>
      <w:tr w:rsidR="0073666A" w:rsidRPr="00ED3BD6" w14:paraId="5C57E4B0" w14:textId="77777777" w:rsidTr="00135B4C">
        <w:trPr>
          <w:trHeight w:val="312"/>
          <w:jc w:val="center"/>
        </w:trPr>
        <w:tc>
          <w:tcPr>
            <w:tcW w:w="1512" w:type="dxa"/>
          </w:tcPr>
          <w:p w14:paraId="22C1C297" w14:textId="77777777" w:rsidR="0073666A" w:rsidRPr="00ED3BD6" w:rsidRDefault="0073666A" w:rsidP="00135B4C">
            <w:pPr>
              <w:pStyle w:val="Tabletext"/>
              <w:keepNext/>
              <w:keepLines/>
              <w:jc w:val="center"/>
              <w:rPr>
                <w:rFonts w:asciiTheme="majorBidi" w:hAnsiTheme="majorBidi" w:cstheme="majorBidi"/>
              </w:rPr>
            </w:pPr>
            <w:r w:rsidRPr="00ED3BD6">
              <w:rPr>
                <w:rFonts w:asciiTheme="majorBidi" w:hAnsiTheme="majorBidi" w:cstheme="majorBidi"/>
              </w:rPr>
              <w:t>13-15</w:t>
            </w:r>
          </w:p>
        </w:tc>
        <w:tc>
          <w:tcPr>
            <w:tcW w:w="918" w:type="dxa"/>
          </w:tcPr>
          <w:p w14:paraId="7E52EF39" w14:textId="77777777" w:rsidR="0073666A" w:rsidRPr="00ED3BD6" w:rsidRDefault="0073666A" w:rsidP="00135B4C">
            <w:pPr>
              <w:pStyle w:val="Tabletext"/>
              <w:keepNext/>
              <w:keepLines/>
              <w:jc w:val="center"/>
              <w:rPr>
                <w:rFonts w:asciiTheme="majorBidi" w:hAnsiTheme="majorBidi" w:cstheme="majorBidi"/>
              </w:rPr>
            </w:pPr>
            <w:r w:rsidRPr="00ED3BD6">
              <w:rPr>
                <w:rFonts w:asciiTheme="majorBidi" w:hAnsiTheme="majorBidi" w:cstheme="majorBidi"/>
              </w:rPr>
              <w:t>GHz</w:t>
            </w:r>
          </w:p>
        </w:tc>
        <w:tc>
          <w:tcPr>
            <w:tcW w:w="2430" w:type="dxa"/>
          </w:tcPr>
          <w:p w14:paraId="4EB04BC7" w14:textId="77777777" w:rsidR="0073666A" w:rsidRPr="00ED3BD6" w:rsidRDefault="0073666A" w:rsidP="00135B4C">
            <w:pPr>
              <w:pStyle w:val="Tabletext"/>
              <w:keepNext/>
              <w:keepLines/>
              <w:jc w:val="center"/>
              <w:rPr>
                <w:rFonts w:asciiTheme="majorBidi" w:hAnsiTheme="majorBidi" w:cstheme="majorBidi"/>
              </w:rPr>
            </w:pPr>
            <w:r w:rsidRPr="00ED3BD6">
              <w:rPr>
                <w:rFonts w:asciiTheme="majorBidi" w:hAnsiTheme="majorBidi" w:cstheme="majorBidi"/>
              </w:rPr>
              <w:t>300</w:t>
            </w:r>
          </w:p>
        </w:tc>
      </w:tr>
      <w:tr w:rsidR="0073666A" w:rsidRPr="00ED3BD6" w14:paraId="4EED99B9" w14:textId="77777777" w:rsidTr="00135B4C">
        <w:trPr>
          <w:trHeight w:val="322"/>
          <w:jc w:val="center"/>
        </w:trPr>
        <w:tc>
          <w:tcPr>
            <w:tcW w:w="1512" w:type="dxa"/>
          </w:tcPr>
          <w:p w14:paraId="32ED1426" w14:textId="77777777" w:rsidR="0073666A" w:rsidRPr="00ED3BD6" w:rsidRDefault="0073666A" w:rsidP="00135B4C">
            <w:pPr>
              <w:pStyle w:val="Tabletext"/>
              <w:keepNext/>
              <w:keepLines/>
              <w:jc w:val="center"/>
              <w:rPr>
                <w:rFonts w:asciiTheme="majorBidi" w:hAnsiTheme="majorBidi" w:cstheme="majorBidi"/>
              </w:rPr>
            </w:pPr>
            <w:r w:rsidRPr="00ED3BD6">
              <w:rPr>
                <w:rFonts w:asciiTheme="majorBidi" w:hAnsiTheme="majorBidi" w:cstheme="majorBidi"/>
              </w:rPr>
              <w:t>18-26</w:t>
            </w:r>
          </w:p>
        </w:tc>
        <w:tc>
          <w:tcPr>
            <w:tcW w:w="918" w:type="dxa"/>
          </w:tcPr>
          <w:p w14:paraId="4C2AB1F9" w14:textId="77777777" w:rsidR="0073666A" w:rsidRPr="00ED3BD6" w:rsidRDefault="0073666A" w:rsidP="00135B4C">
            <w:pPr>
              <w:pStyle w:val="Tabletext"/>
              <w:keepNext/>
              <w:keepLines/>
              <w:jc w:val="center"/>
              <w:rPr>
                <w:rFonts w:asciiTheme="majorBidi" w:hAnsiTheme="majorBidi" w:cstheme="majorBidi"/>
              </w:rPr>
            </w:pPr>
            <w:r w:rsidRPr="00ED3BD6">
              <w:rPr>
                <w:rFonts w:asciiTheme="majorBidi" w:hAnsiTheme="majorBidi" w:cstheme="majorBidi"/>
              </w:rPr>
              <w:t>GHz</w:t>
            </w:r>
          </w:p>
        </w:tc>
        <w:tc>
          <w:tcPr>
            <w:tcW w:w="2430" w:type="dxa"/>
          </w:tcPr>
          <w:p w14:paraId="1CFA71D4" w14:textId="77777777" w:rsidR="0073666A" w:rsidRPr="00ED3BD6" w:rsidRDefault="0073666A" w:rsidP="00135B4C">
            <w:pPr>
              <w:pStyle w:val="Tabletext"/>
              <w:keepNext/>
              <w:keepLines/>
              <w:jc w:val="center"/>
              <w:rPr>
                <w:rFonts w:asciiTheme="majorBidi" w:hAnsiTheme="majorBidi" w:cstheme="majorBidi"/>
              </w:rPr>
            </w:pPr>
            <w:r w:rsidRPr="00ED3BD6">
              <w:rPr>
                <w:rFonts w:asciiTheme="majorBidi" w:hAnsiTheme="majorBidi" w:cstheme="majorBidi"/>
              </w:rPr>
              <w:t>200</w:t>
            </w:r>
          </w:p>
        </w:tc>
      </w:tr>
      <w:tr w:rsidR="0073666A" w:rsidRPr="00ED3BD6" w14:paraId="5D572231" w14:textId="77777777" w:rsidTr="00135B4C">
        <w:trPr>
          <w:trHeight w:val="312"/>
          <w:jc w:val="center"/>
        </w:trPr>
        <w:tc>
          <w:tcPr>
            <w:tcW w:w="1512" w:type="dxa"/>
          </w:tcPr>
          <w:p w14:paraId="0C2F2188" w14:textId="77777777" w:rsidR="0073666A" w:rsidRPr="00ED3BD6" w:rsidRDefault="0073666A" w:rsidP="00135B4C">
            <w:pPr>
              <w:pStyle w:val="Tabletext"/>
              <w:keepLines/>
              <w:jc w:val="center"/>
              <w:rPr>
                <w:rFonts w:asciiTheme="majorBidi" w:hAnsiTheme="majorBidi" w:cstheme="majorBidi"/>
              </w:rPr>
            </w:pPr>
            <w:r w:rsidRPr="00ED3BD6">
              <w:rPr>
                <w:rFonts w:asciiTheme="majorBidi" w:hAnsiTheme="majorBidi" w:cstheme="majorBidi"/>
              </w:rPr>
              <w:t>37-38</w:t>
            </w:r>
          </w:p>
        </w:tc>
        <w:tc>
          <w:tcPr>
            <w:tcW w:w="918" w:type="dxa"/>
          </w:tcPr>
          <w:p w14:paraId="07261149" w14:textId="77777777" w:rsidR="0073666A" w:rsidRPr="00ED3BD6" w:rsidRDefault="0073666A" w:rsidP="00135B4C">
            <w:pPr>
              <w:pStyle w:val="Tabletext"/>
              <w:keepLines/>
              <w:jc w:val="center"/>
              <w:rPr>
                <w:rFonts w:asciiTheme="majorBidi" w:hAnsiTheme="majorBidi" w:cstheme="majorBidi"/>
              </w:rPr>
            </w:pPr>
            <w:r w:rsidRPr="00ED3BD6">
              <w:rPr>
                <w:rFonts w:asciiTheme="majorBidi" w:hAnsiTheme="majorBidi" w:cstheme="majorBidi"/>
              </w:rPr>
              <w:t>GHz</w:t>
            </w:r>
          </w:p>
        </w:tc>
        <w:tc>
          <w:tcPr>
            <w:tcW w:w="2430" w:type="dxa"/>
          </w:tcPr>
          <w:p w14:paraId="5A71DDCF" w14:textId="77777777" w:rsidR="0073666A" w:rsidRPr="00ED3BD6" w:rsidRDefault="0073666A" w:rsidP="00135B4C">
            <w:pPr>
              <w:pStyle w:val="Tabletext"/>
              <w:keepLines/>
              <w:jc w:val="center"/>
              <w:rPr>
                <w:rFonts w:asciiTheme="majorBidi" w:hAnsiTheme="majorBidi" w:cstheme="majorBidi"/>
              </w:rPr>
            </w:pPr>
            <w:r w:rsidRPr="00ED3BD6">
              <w:rPr>
                <w:rFonts w:asciiTheme="majorBidi" w:hAnsiTheme="majorBidi" w:cstheme="majorBidi"/>
              </w:rPr>
              <w:t>200</w:t>
            </w:r>
          </w:p>
        </w:tc>
      </w:tr>
    </w:tbl>
    <w:p w14:paraId="72C7A364" w14:textId="77777777" w:rsidR="0073666A" w:rsidRPr="00ED3BD6" w:rsidRDefault="0073666A" w:rsidP="0073666A">
      <w:pPr>
        <w:pStyle w:val="Tablefin"/>
      </w:pPr>
    </w:p>
    <w:p w14:paraId="6FD41B40" w14:textId="77777777" w:rsidR="0073666A" w:rsidRPr="00ED3BD6" w:rsidRDefault="0073666A" w:rsidP="0073666A">
      <w:pPr>
        <w:pStyle w:val="TableNo"/>
      </w:pPr>
      <w:r w:rsidRPr="00ED3BD6">
        <w:t>TABLE 1.2</w:t>
      </w:r>
    </w:p>
    <w:p w14:paraId="3726640E" w14:textId="77777777" w:rsidR="0073666A" w:rsidRPr="00ED3BD6" w:rsidRDefault="0073666A" w:rsidP="0073666A">
      <w:pPr>
        <w:pStyle w:val="Tabletitle"/>
      </w:pPr>
      <w:r w:rsidRPr="00ED3BD6">
        <w:t>Typical earth station receiver noise temperatures</w:t>
      </w:r>
      <w:r w:rsidRPr="00ED3BD6">
        <w:br/>
        <w:t>for deep-space missions</w:t>
      </w:r>
    </w:p>
    <w:tbl>
      <w:tblPr>
        <w:tblStyle w:val="TableGrid1"/>
        <w:tblW w:w="0" w:type="auto"/>
        <w:jc w:val="center"/>
        <w:tblLayout w:type="fixed"/>
        <w:tblLook w:val="0000" w:firstRow="0" w:lastRow="0" w:firstColumn="0" w:lastColumn="0" w:noHBand="0" w:noVBand="0"/>
      </w:tblPr>
      <w:tblGrid>
        <w:gridCol w:w="2135"/>
        <w:gridCol w:w="1157"/>
        <w:gridCol w:w="2262"/>
        <w:gridCol w:w="1363"/>
      </w:tblGrid>
      <w:tr w:rsidR="0073666A" w:rsidRPr="00ED3BD6" w14:paraId="319803CC" w14:textId="77777777" w:rsidTr="0028045C">
        <w:trPr>
          <w:jc w:val="center"/>
        </w:trPr>
        <w:tc>
          <w:tcPr>
            <w:tcW w:w="3292" w:type="dxa"/>
            <w:gridSpan w:val="2"/>
            <w:vAlign w:val="center"/>
          </w:tcPr>
          <w:p w14:paraId="56D94606" w14:textId="77777777" w:rsidR="0073666A" w:rsidRPr="00ED3BD6" w:rsidRDefault="0073666A" w:rsidP="00135B4C">
            <w:pPr>
              <w:pStyle w:val="Tablehead"/>
              <w:keepLines/>
              <w:rPr>
                <w:rFonts w:asciiTheme="majorBidi" w:hAnsiTheme="majorBidi" w:cstheme="majorBidi"/>
              </w:rPr>
            </w:pPr>
            <w:r w:rsidRPr="00ED3BD6">
              <w:rPr>
                <w:rFonts w:asciiTheme="majorBidi" w:hAnsiTheme="majorBidi" w:cstheme="majorBidi"/>
              </w:rPr>
              <w:t>Frequency</w:t>
            </w:r>
          </w:p>
        </w:tc>
        <w:tc>
          <w:tcPr>
            <w:tcW w:w="2262" w:type="dxa"/>
            <w:vAlign w:val="center"/>
          </w:tcPr>
          <w:p w14:paraId="68604552" w14:textId="77777777" w:rsidR="0073666A" w:rsidRPr="00ED3BD6" w:rsidRDefault="0073666A" w:rsidP="00135B4C">
            <w:pPr>
              <w:pStyle w:val="Tablehead"/>
              <w:keepLines/>
              <w:rPr>
                <w:rFonts w:asciiTheme="majorBidi" w:hAnsiTheme="majorBidi" w:cstheme="majorBidi"/>
              </w:rPr>
            </w:pPr>
            <w:r w:rsidRPr="00ED3BD6">
              <w:rPr>
                <w:rFonts w:asciiTheme="majorBidi" w:hAnsiTheme="majorBidi" w:cstheme="majorBidi"/>
              </w:rPr>
              <w:t>Noise temperature</w:t>
            </w:r>
            <w:r w:rsidRPr="00ED3BD6">
              <w:rPr>
                <w:rFonts w:asciiTheme="majorBidi" w:hAnsiTheme="majorBidi" w:cstheme="majorBidi"/>
              </w:rPr>
              <w:br/>
              <w:t>(K)</w:t>
            </w:r>
          </w:p>
        </w:tc>
        <w:tc>
          <w:tcPr>
            <w:tcW w:w="1363" w:type="dxa"/>
            <w:vAlign w:val="center"/>
          </w:tcPr>
          <w:p w14:paraId="50503F44" w14:textId="77777777" w:rsidR="0073666A" w:rsidRPr="00ED3BD6" w:rsidRDefault="0073666A" w:rsidP="00135B4C">
            <w:pPr>
              <w:pStyle w:val="Tablehead"/>
              <w:keepLines/>
              <w:rPr>
                <w:rFonts w:asciiTheme="majorBidi" w:hAnsiTheme="majorBidi" w:cstheme="majorBidi"/>
              </w:rPr>
            </w:pPr>
            <w:r w:rsidRPr="00ED3BD6">
              <w:rPr>
                <w:rFonts w:asciiTheme="majorBidi" w:hAnsiTheme="majorBidi" w:cstheme="majorBidi"/>
              </w:rPr>
              <w:t>G/T</w:t>
            </w:r>
            <w:r w:rsidRPr="00ED3BD6">
              <w:rPr>
                <w:rFonts w:asciiTheme="majorBidi" w:hAnsiTheme="majorBidi" w:cstheme="majorBidi"/>
              </w:rPr>
              <w:br/>
              <w:t>(dB/K)</w:t>
            </w:r>
          </w:p>
        </w:tc>
      </w:tr>
      <w:tr w:rsidR="0073666A" w:rsidRPr="00ED3BD6" w14:paraId="179291E7" w14:textId="77777777" w:rsidTr="0028045C">
        <w:trPr>
          <w:jc w:val="center"/>
        </w:trPr>
        <w:tc>
          <w:tcPr>
            <w:tcW w:w="2135" w:type="dxa"/>
          </w:tcPr>
          <w:p w14:paraId="2FD678C2" w14:textId="77777777" w:rsidR="0073666A" w:rsidRPr="00ED3BD6" w:rsidRDefault="0073666A" w:rsidP="00135B4C">
            <w:pPr>
              <w:pStyle w:val="Tabletext"/>
              <w:keepNext/>
              <w:keepLines/>
              <w:jc w:val="center"/>
              <w:rPr>
                <w:rFonts w:asciiTheme="majorBidi" w:hAnsiTheme="majorBidi" w:cstheme="majorBidi"/>
              </w:rPr>
            </w:pPr>
            <w:r w:rsidRPr="00ED3BD6">
              <w:rPr>
                <w:rFonts w:asciiTheme="majorBidi" w:hAnsiTheme="majorBidi" w:cstheme="majorBidi"/>
              </w:rPr>
              <w:t>2 290-2 300</w:t>
            </w:r>
          </w:p>
        </w:tc>
        <w:tc>
          <w:tcPr>
            <w:tcW w:w="1157" w:type="dxa"/>
          </w:tcPr>
          <w:p w14:paraId="51E38789" w14:textId="77777777" w:rsidR="0073666A" w:rsidRPr="00ED3BD6" w:rsidRDefault="0073666A" w:rsidP="00135B4C">
            <w:pPr>
              <w:pStyle w:val="Tabletext"/>
              <w:keepNext/>
              <w:keepLines/>
              <w:jc w:val="center"/>
              <w:rPr>
                <w:rFonts w:asciiTheme="majorBidi" w:hAnsiTheme="majorBidi" w:cstheme="majorBidi"/>
              </w:rPr>
            </w:pPr>
            <w:r w:rsidRPr="00ED3BD6">
              <w:rPr>
                <w:rFonts w:asciiTheme="majorBidi" w:hAnsiTheme="majorBidi" w:cstheme="majorBidi"/>
              </w:rPr>
              <w:t>MHz</w:t>
            </w:r>
          </w:p>
        </w:tc>
        <w:tc>
          <w:tcPr>
            <w:tcW w:w="2262" w:type="dxa"/>
          </w:tcPr>
          <w:p w14:paraId="20D3838A" w14:textId="77777777" w:rsidR="0073666A" w:rsidRPr="00ED3BD6" w:rsidRDefault="0073666A" w:rsidP="00135B4C">
            <w:pPr>
              <w:pStyle w:val="Tabletext"/>
              <w:keepNext/>
              <w:keepLines/>
              <w:jc w:val="center"/>
              <w:rPr>
                <w:rFonts w:asciiTheme="majorBidi" w:hAnsiTheme="majorBidi" w:cstheme="majorBidi"/>
              </w:rPr>
            </w:pPr>
            <w:r w:rsidRPr="00ED3BD6">
              <w:rPr>
                <w:rFonts w:asciiTheme="majorBidi" w:hAnsiTheme="majorBidi" w:cstheme="majorBidi"/>
              </w:rPr>
              <w:t>21-25</w:t>
            </w:r>
          </w:p>
        </w:tc>
        <w:tc>
          <w:tcPr>
            <w:tcW w:w="1363" w:type="dxa"/>
          </w:tcPr>
          <w:p w14:paraId="6D6A06C4" w14:textId="77777777" w:rsidR="0073666A" w:rsidRPr="00ED3BD6" w:rsidRDefault="0073666A" w:rsidP="00135B4C">
            <w:pPr>
              <w:pStyle w:val="Tabletext"/>
              <w:keepNext/>
              <w:keepLines/>
              <w:jc w:val="center"/>
              <w:rPr>
                <w:rFonts w:asciiTheme="majorBidi" w:hAnsiTheme="majorBidi" w:cstheme="majorBidi"/>
              </w:rPr>
            </w:pPr>
            <w:r w:rsidRPr="00ED3BD6">
              <w:rPr>
                <w:rFonts w:asciiTheme="majorBidi" w:hAnsiTheme="majorBidi" w:cstheme="majorBidi"/>
              </w:rPr>
              <w:t>50</w:t>
            </w:r>
          </w:p>
        </w:tc>
      </w:tr>
      <w:tr w:rsidR="0073666A" w:rsidRPr="00ED3BD6" w14:paraId="2FB977C5" w14:textId="77777777" w:rsidTr="0028045C">
        <w:trPr>
          <w:jc w:val="center"/>
        </w:trPr>
        <w:tc>
          <w:tcPr>
            <w:tcW w:w="2135" w:type="dxa"/>
          </w:tcPr>
          <w:p w14:paraId="6CF418C4" w14:textId="77777777" w:rsidR="0073666A" w:rsidRPr="00ED3BD6" w:rsidRDefault="0073666A" w:rsidP="00135B4C">
            <w:pPr>
              <w:pStyle w:val="Tabletext"/>
              <w:keepNext/>
              <w:keepLines/>
              <w:jc w:val="center"/>
              <w:rPr>
                <w:rFonts w:asciiTheme="majorBidi" w:hAnsiTheme="majorBidi" w:cstheme="majorBidi"/>
              </w:rPr>
            </w:pPr>
            <w:r w:rsidRPr="00ED3BD6">
              <w:rPr>
                <w:rFonts w:asciiTheme="majorBidi" w:hAnsiTheme="majorBidi" w:cstheme="majorBidi"/>
              </w:rPr>
              <w:t>8 400-8 450</w:t>
            </w:r>
          </w:p>
        </w:tc>
        <w:tc>
          <w:tcPr>
            <w:tcW w:w="1157" w:type="dxa"/>
          </w:tcPr>
          <w:p w14:paraId="6B670CD7" w14:textId="77777777" w:rsidR="0073666A" w:rsidRPr="00ED3BD6" w:rsidRDefault="0073666A" w:rsidP="00135B4C">
            <w:pPr>
              <w:pStyle w:val="Tabletext"/>
              <w:keepNext/>
              <w:keepLines/>
              <w:jc w:val="center"/>
              <w:rPr>
                <w:rFonts w:asciiTheme="majorBidi" w:hAnsiTheme="majorBidi" w:cstheme="majorBidi"/>
              </w:rPr>
            </w:pPr>
            <w:r w:rsidRPr="00ED3BD6">
              <w:rPr>
                <w:rFonts w:asciiTheme="majorBidi" w:hAnsiTheme="majorBidi" w:cstheme="majorBidi"/>
              </w:rPr>
              <w:t>MHz</w:t>
            </w:r>
          </w:p>
        </w:tc>
        <w:tc>
          <w:tcPr>
            <w:tcW w:w="2262" w:type="dxa"/>
          </w:tcPr>
          <w:p w14:paraId="6B6474D6" w14:textId="77777777" w:rsidR="0073666A" w:rsidRPr="00ED3BD6" w:rsidRDefault="0073666A" w:rsidP="00135B4C">
            <w:pPr>
              <w:pStyle w:val="Tabletext"/>
              <w:keepNext/>
              <w:keepLines/>
              <w:jc w:val="center"/>
              <w:rPr>
                <w:rFonts w:asciiTheme="majorBidi" w:hAnsiTheme="majorBidi" w:cstheme="majorBidi"/>
              </w:rPr>
            </w:pPr>
            <w:r w:rsidRPr="00ED3BD6">
              <w:rPr>
                <w:rFonts w:asciiTheme="majorBidi" w:hAnsiTheme="majorBidi" w:cstheme="majorBidi"/>
              </w:rPr>
              <w:t>27-65</w:t>
            </w:r>
          </w:p>
        </w:tc>
        <w:tc>
          <w:tcPr>
            <w:tcW w:w="1363" w:type="dxa"/>
          </w:tcPr>
          <w:p w14:paraId="07E322C4" w14:textId="77777777" w:rsidR="0073666A" w:rsidRPr="00ED3BD6" w:rsidRDefault="0073666A" w:rsidP="00135B4C">
            <w:pPr>
              <w:pStyle w:val="Tabletext"/>
              <w:keepNext/>
              <w:keepLines/>
              <w:jc w:val="center"/>
              <w:rPr>
                <w:rFonts w:asciiTheme="majorBidi" w:hAnsiTheme="majorBidi" w:cstheme="majorBidi"/>
              </w:rPr>
            </w:pPr>
            <w:r w:rsidRPr="00ED3BD6">
              <w:rPr>
                <w:rFonts w:asciiTheme="majorBidi" w:hAnsiTheme="majorBidi" w:cstheme="majorBidi"/>
              </w:rPr>
              <w:t>50-59.5</w:t>
            </w:r>
          </w:p>
        </w:tc>
      </w:tr>
      <w:tr w:rsidR="0073666A" w:rsidRPr="00ED3BD6" w14:paraId="0D815202" w14:textId="77777777" w:rsidTr="0028045C">
        <w:trPr>
          <w:jc w:val="center"/>
        </w:trPr>
        <w:tc>
          <w:tcPr>
            <w:tcW w:w="2135" w:type="dxa"/>
          </w:tcPr>
          <w:p w14:paraId="79348DBD" w14:textId="77777777" w:rsidR="0073666A" w:rsidRPr="00ED3BD6" w:rsidRDefault="0073666A" w:rsidP="00135B4C">
            <w:pPr>
              <w:pStyle w:val="Tabletext"/>
              <w:keepNext/>
              <w:keepLines/>
              <w:jc w:val="center"/>
              <w:rPr>
                <w:rFonts w:asciiTheme="majorBidi" w:hAnsiTheme="majorBidi" w:cstheme="majorBidi"/>
              </w:rPr>
            </w:pPr>
            <w:r w:rsidRPr="00ED3BD6">
              <w:rPr>
                <w:rFonts w:asciiTheme="majorBidi" w:hAnsiTheme="majorBidi" w:cstheme="majorBidi"/>
              </w:rPr>
              <w:t>12.75-13.25</w:t>
            </w:r>
          </w:p>
        </w:tc>
        <w:tc>
          <w:tcPr>
            <w:tcW w:w="1157" w:type="dxa"/>
          </w:tcPr>
          <w:p w14:paraId="702E8F4E" w14:textId="77777777" w:rsidR="0073666A" w:rsidRPr="00ED3BD6" w:rsidRDefault="0073666A" w:rsidP="00135B4C">
            <w:pPr>
              <w:pStyle w:val="Tabletext"/>
              <w:keepNext/>
              <w:keepLines/>
              <w:jc w:val="center"/>
              <w:rPr>
                <w:rFonts w:asciiTheme="majorBidi" w:hAnsiTheme="majorBidi" w:cstheme="majorBidi"/>
              </w:rPr>
            </w:pPr>
            <w:r w:rsidRPr="00ED3BD6">
              <w:rPr>
                <w:rFonts w:asciiTheme="majorBidi" w:hAnsiTheme="majorBidi" w:cstheme="majorBidi"/>
              </w:rPr>
              <w:t>GHz</w:t>
            </w:r>
          </w:p>
        </w:tc>
        <w:tc>
          <w:tcPr>
            <w:tcW w:w="2262" w:type="dxa"/>
          </w:tcPr>
          <w:p w14:paraId="453CA915" w14:textId="77777777" w:rsidR="0073666A" w:rsidRPr="00ED3BD6" w:rsidRDefault="0073666A" w:rsidP="00135B4C">
            <w:pPr>
              <w:pStyle w:val="Tabletext"/>
              <w:keepNext/>
              <w:keepLines/>
              <w:jc w:val="center"/>
              <w:rPr>
                <w:rFonts w:asciiTheme="majorBidi" w:hAnsiTheme="majorBidi" w:cstheme="majorBidi"/>
              </w:rPr>
            </w:pPr>
            <w:r w:rsidRPr="00ED3BD6">
              <w:rPr>
                <w:rFonts w:asciiTheme="majorBidi" w:hAnsiTheme="majorBidi" w:cstheme="majorBidi"/>
              </w:rPr>
              <w:t>29-35</w:t>
            </w:r>
          </w:p>
        </w:tc>
        <w:tc>
          <w:tcPr>
            <w:tcW w:w="1363" w:type="dxa"/>
          </w:tcPr>
          <w:p w14:paraId="432F6D4F" w14:textId="77777777" w:rsidR="0073666A" w:rsidRPr="00ED3BD6" w:rsidRDefault="0073666A" w:rsidP="00135B4C">
            <w:pPr>
              <w:pStyle w:val="Tabletext"/>
              <w:keepNext/>
              <w:keepLines/>
              <w:jc w:val="center"/>
              <w:rPr>
                <w:rFonts w:asciiTheme="majorBidi" w:hAnsiTheme="majorBidi" w:cstheme="majorBidi"/>
              </w:rPr>
            </w:pPr>
            <w:r w:rsidRPr="00ED3BD6">
              <w:rPr>
                <w:rFonts w:asciiTheme="majorBidi" w:hAnsiTheme="majorBidi" w:cstheme="majorBidi"/>
              </w:rPr>
              <w:t>62</w:t>
            </w:r>
          </w:p>
        </w:tc>
      </w:tr>
      <w:tr w:rsidR="0073666A" w:rsidRPr="00ED3BD6" w14:paraId="4AFDEA31" w14:textId="77777777" w:rsidTr="0028045C">
        <w:trPr>
          <w:jc w:val="center"/>
        </w:trPr>
        <w:tc>
          <w:tcPr>
            <w:tcW w:w="2135" w:type="dxa"/>
          </w:tcPr>
          <w:p w14:paraId="3533D631" w14:textId="77777777" w:rsidR="0073666A" w:rsidRPr="00ED3BD6" w:rsidRDefault="0073666A" w:rsidP="00135B4C">
            <w:pPr>
              <w:pStyle w:val="Tabletext"/>
              <w:jc w:val="center"/>
              <w:rPr>
                <w:rFonts w:asciiTheme="majorBidi" w:hAnsiTheme="majorBidi" w:cstheme="majorBidi"/>
              </w:rPr>
            </w:pPr>
            <w:r w:rsidRPr="00ED3BD6">
              <w:rPr>
                <w:rFonts w:asciiTheme="majorBidi" w:hAnsiTheme="majorBidi" w:cstheme="majorBidi"/>
              </w:rPr>
              <w:t>31.8-32.3</w:t>
            </w:r>
          </w:p>
        </w:tc>
        <w:tc>
          <w:tcPr>
            <w:tcW w:w="1157" w:type="dxa"/>
          </w:tcPr>
          <w:p w14:paraId="20ACE9DF" w14:textId="77777777" w:rsidR="0073666A" w:rsidRPr="00ED3BD6" w:rsidRDefault="0073666A" w:rsidP="00135B4C">
            <w:pPr>
              <w:pStyle w:val="Tabletext"/>
              <w:jc w:val="center"/>
              <w:rPr>
                <w:rFonts w:asciiTheme="majorBidi" w:hAnsiTheme="majorBidi" w:cstheme="majorBidi"/>
              </w:rPr>
            </w:pPr>
            <w:r w:rsidRPr="00ED3BD6">
              <w:rPr>
                <w:rFonts w:asciiTheme="majorBidi" w:hAnsiTheme="majorBidi" w:cstheme="majorBidi"/>
              </w:rPr>
              <w:t>GHz</w:t>
            </w:r>
          </w:p>
        </w:tc>
        <w:tc>
          <w:tcPr>
            <w:tcW w:w="2262" w:type="dxa"/>
          </w:tcPr>
          <w:p w14:paraId="2494E236" w14:textId="77777777" w:rsidR="0073666A" w:rsidRPr="00ED3BD6" w:rsidRDefault="0073666A" w:rsidP="00135B4C">
            <w:pPr>
              <w:pStyle w:val="Tabletext"/>
              <w:jc w:val="center"/>
              <w:rPr>
                <w:rFonts w:asciiTheme="majorBidi" w:hAnsiTheme="majorBidi" w:cstheme="majorBidi"/>
              </w:rPr>
            </w:pPr>
            <w:r w:rsidRPr="00ED3BD6">
              <w:rPr>
                <w:rFonts w:asciiTheme="majorBidi" w:hAnsiTheme="majorBidi" w:cstheme="majorBidi"/>
              </w:rPr>
              <w:t>61-83</w:t>
            </w:r>
          </w:p>
        </w:tc>
        <w:tc>
          <w:tcPr>
            <w:tcW w:w="1363" w:type="dxa"/>
          </w:tcPr>
          <w:p w14:paraId="7EB6EF0E" w14:textId="77777777" w:rsidR="0073666A" w:rsidRPr="00ED3BD6" w:rsidRDefault="0073666A" w:rsidP="00135B4C">
            <w:pPr>
              <w:pStyle w:val="Tabletext"/>
              <w:jc w:val="center"/>
              <w:rPr>
                <w:rFonts w:asciiTheme="majorBidi" w:hAnsiTheme="majorBidi" w:cstheme="majorBidi"/>
              </w:rPr>
            </w:pPr>
            <w:r w:rsidRPr="00ED3BD6">
              <w:rPr>
                <w:rFonts w:asciiTheme="majorBidi" w:hAnsiTheme="majorBidi" w:cstheme="majorBidi"/>
              </w:rPr>
              <w:t>65.2</w:t>
            </w:r>
          </w:p>
        </w:tc>
      </w:tr>
    </w:tbl>
    <w:p w14:paraId="0A0E2841" w14:textId="77777777" w:rsidR="0073666A" w:rsidRPr="00ED3BD6" w:rsidRDefault="0073666A" w:rsidP="0073666A">
      <w:pPr>
        <w:pStyle w:val="Tablefin"/>
      </w:pPr>
    </w:p>
    <w:p w14:paraId="5C2AFFE8" w14:textId="41C6CCEC" w:rsidR="0073666A" w:rsidRPr="00ED3BD6" w:rsidRDefault="0073666A" w:rsidP="0073666A">
      <w:r w:rsidRPr="00ED3BD6">
        <w:t>Earth station transmitter power and stability present no serious technical problems. Transmit powers and e.i.r.p. will depend on a number of factors such as the frequency of operation, antenna size, data rates, and spacecraft receive system characteristics.</w:t>
      </w:r>
    </w:p>
    <w:p w14:paraId="78A84D41" w14:textId="408E890D" w:rsidR="0073666A" w:rsidRPr="00ED3BD6" w:rsidRDefault="0073666A" w:rsidP="0073666A">
      <w:pPr>
        <w:rPr>
          <w:b/>
        </w:rPr>
      </w:pPr>
      <w:r w:rsidRPr="00ED3BD6">
        <w:t>For near-Earth operations, effective isotropically radiated powers as high as 60 dBW are used for communication channels with high data rate requirements, contingency operations, and lunar missions. For most deep-space missions, e.i.r.p. as high as 121 dBW are required. Earth</w:t>
      </w:r>
      <w:r w:rsidR="00DC7764" w:rsidRPr="00ED3BD6">
        <w:t xml:space="preserve"> </w:t>
      </w:r>
      <w:r w:rsidRPr="00ED3BD6">
        <w:t>station e.i.r.p. towards the horizon is restricted per Article </w:t>
      </w:r>
      <w:r w:rsidRPr="00ED3BD6">
        <w:rPr>
          <w:b/>
          <w:bCs/>
        </w:rPr>
        <w:t>21</w:t>
      </w:r>
      <w:r w:rsidRPr="00ED3BD6">
        <w:t xml:space="preserve"> of the RR. Additional restrictions are required on a case-by-case basis to comply with earth station coordination requirements and procedures.</w:t>
      </w:r>
    </w:p>
    <w:p w14:paraId="6BA8BEFB" w14:textId="77777777" w:rsidR="0073666A" w:rsidRPr="00ED3BD6" w:rsidRDefault="0073666A" w:rsidP="0073666A">
      <w:pPr>
        <w:pStyle w:val="Heading3"/>
      </w:pPr>
      <w:bookmarkStart w:id="266" w:name="_Toc523127107"/>
      <w:bookmarkStart w:id="267" w:name="_Toc523129591"/>
      <w:bookmarkStart w:id="268" w:name="_Toc526047770"/>
      <w:bookmarkStart w:id="269" w:name="_Toc526051933"/>
      <w:bookmarkStart w:id="270" w:name="_Toc526133617"/>
      <w:bookmarkStart w:id="271" w:name="_Toc1790107"/>
      <w:bookmarkStart w:id="272" w:name="_Toc1790772"/>
      <w:bookmarkStart w:id="273" w:name="_Toc298159329"/>
      <w:bookmarkStart w:id="274" w:name="_Toc401051019"/>
      <w:bookmarkStart w:id="275" w:name="_Toc156233482"/>
      <w:bookmarkStart w:id="276" w:name="_Toc156238704"/>
      <w:bookmarkStart w:id="277" w:name="_Toc156239714"/>
      <w:bookmarkStart w:id="278" w:name="_Toc156241306"/>
      <w:bookmarkStart w:id="279" w:name="_Toc156241579"/>
      <w:bookmarkStart w:id="280" w:name="_Toc156241761"/>
      <w:bookmarkStart w:id="281" w:name="_Toc156398224"/>
      <w:bookmarkStart w:id="282" w:name="_Toc156993497"/>
      <w:bookmarkStart w:id="283" w:name="_Toc156995325"/>
      <w:bookmarkStart w:id="284" w:name="_Toc157078786"/>
      <w:bookmarkStart w:id="285" w:name="_Toc157079251"/>
      <w:bookmarkStart w:id="286" w:name="_Toc157079800"/>
      <w:bookmarkStart w:id="287" w:name="_Toc157079988"/>
      <w:bookmarkStart w:id="288" w:name="_Toc157496835"/>
      <w:bookmarkStart w:id="289" w:name="_Toc157498531"/>
      <w:bookmarkStart w:id="290" w:name="_Toc177610503"/>
      <w:bookmarkStart w:id="291" w:name="_Toc177610924"/>
      <w:bookmarkStart w:id="292" w:name="_Toc177611157"/>
      <w:bookmarkStart w:id="293" w:name="_Toc177612281"/>
      <w:bookmarkStart w:id="294" w:name="_Toc177612927"/>
      <w:bookmarkStart w:id="295" w:name="_Toc177613120"/>
      <w:bookmarkStart w:id="296" w:name="_Toc177644348"/>
      <w:bookmarkStart w:id="297" w:name="_Toc177646358"/>
      <w:bookmarkStart w:id="298" w:name="_Toc229499362"/>
      <w:bookmarkStart w:id="299" w:name="_Toc229575787"/>
      <w:r w:rsidRPr="00ED3BD6">
        <w:t>1.3.2</w:t>
      </w:r>
      <w:r w:rsidRPr="00ED3BD6">
        <w:tab/>
        <w:t>Space segment</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14:paraId="43B39380" w14:textId="77777777" w:rsidR="0073666A" w:rsidRPr="00ED3BD6" w:rsidRDefault="0073666A" w:rsidP="0073666A">
      <w:r w:rsidRPr="00ED3BD6">
        <w:t>Spacecraft systems need to contend with size, weight and power restrictions and the availability of space qualified elements. Spacecraft systems are also required to operate efficiently and with a high degree of reliability in the extreme and sometimes hostile environment of space. Failures can be disastrous and are generally not amenable to correction. While significant advances have been made in space communications, the development of new space qualified hardware to provide increased capacity and more efficient communications systems at higher frequency bands is ongoing and takes many years to realize.</w:t>
      </w:r>
    </w:p>
    <w:p w14:paraId="5B2E7A21" w14:textId="77777777" w:rsidR="0073666A" w:rsidRPr="00ED3BD6" w:rsidRDefault="0073666A" w:rsidP="00667DAE">
      <w:pPr>
        <w:keepNext/>
        <w:keepLines/>
      </w:pPr>
      <w:r w:rsidRPr="00ED3BD6">
        <w:lastRenderedPageBreak/>
        <w:t>The LEO environment is a primary platform for innovation and ongoing research in space communication technology. Prototype hardware is flown on experimental spacecraft, and is frequently incorporated into the communication and tracking experiments of near-Earth and deep</w:t>
      </w:r>
      <w:r w:rsidRPr="00ED3BD6">
        <w:noBreakHyphen/>
        <w:t>space missions for test and evaluation. Experimental communication and tracking systems that have successfully met space-qualified standards are approved for use in future space research missions. Two key elements of the spacecraft communications system are the antenna and receivers.</w:t>
      </w:r>
    </w:p>
    <w:p w14:paraId="21101BA8" w14:textId="77777777" w:rsidR="0073666A" w:rsidRPr="00ED3BD6" w:rsidRDefault="0073666A" w:rsidP="0073666A">
      <w:r w:rsidRPr="00ED3BD6">
        <w:t>Omnidirectional antennas are required on all space research missions either as the primary spacecraft antenna or for maintaining spacecraft contact independent of attitude. Omnidirectional antennas have broad antenna beams, which provide continuous wide-angle coverage and minimize the stabilization and attitude control requirements of the spacecraft. Some missions utilize the omnidirectional antenna as the primary spacecraft antenna, while other missions utilize the omnidirectional antenna only for launch, contingency operations, and as a low data rate antenna. The lack of directivity may lead to severe multipath problems when LEO spacecraft communicate with a DRS through an omnidirectional antenna. Multipath problems, which are virtually non-existent with directional antennas, are to a large extent removed through use of a pseudo-random noise code modulated signal.</w:t>
      </w:r>
    </w:p>
    <w:p w14:paraId="0201C371" w14:textId="77777777" w:rsidR="0073666A" w:rsidRPr="00ED3BD6" w:rsidRDefault="0073666A" w:rsidP="0073666A">
      <w:r w:rsidRPr="00ED3BD6">
        <w:t>Electronic phased array antennas are also used on space research missions to provide a higher antenna gain than that provided by omnidirectional antennas, plus the ability to electronically steer and point in a desired direction. For many space research experiments, electronically steerable antennas are preferred over mechanically steered antennas, as they avoid the disruption of on-board scientific packages and instrumentation systems which are sensitive to inertial operations. Both multifaceted phased arrays, which use phase compensation to point a beam in a desired direction, and spherical or hemispherical steerable arrays, which use the creation of element clusters to point by switching between elements, are used by LEO spacecraft.</w:t>
      </w:r>
    </w:p>
    <w:p w14:paraId="18B37D80" w14:textId="64CA1A6D" w:rsidR="0073666A" w:rsidRPr="00ED3BD6" w:rsidRDefault="0073666A" w:rsidP="0073666A">
      <w:r w:rsidRPr="00ED3BD6">
        <w:t>DRSs use phased array antennas to provide multiple access support to LEO spacecraft with low to medium data rate requirements in the 2-GHz band. In the transmit mode a single antenna beam is formed on the DRS that is pointed and steered by phase shifters in each of the transmit elements. In the receive mode, multiple LEO spacecraft signals are received by the DRS and transmitted to a central earth station where they are demultiplexed and routed to beam-forming equipment. Here the phase and amplitude of the signals are weighted and linearly combined to synthesize a</w:t>
      </w:r>
      <w:r w:rsidR="003A526B" w:rsidRPr="00ED3BD6">
        <w:t xml:space="preserve"> </w:t>
      </w:r>
      <w:r w:rsidRPr="00ED3BD6">
        <w:t>beam for each LEO spacecraft. Beam pointing is accomplished by computing weight values for each of the receive element array signals from the DRS.</w:t>
      </w:r>
    </w:p>
    <w:p w14:paraId="38E25ADD" w14:textId="3330A5B8" w:rsidR="0073666A" w:rsidRPr="00ED3BD6" w:rsidRDefault="0073666A" w:rsidP="0073666A">
      <w:r w:rsidRPr="00ED3BD6">
        <w:t>Directional high gain steerable antennas are required for larger more robust spacecraft with medium to high data rate requirements and for spacecraft that need to communicate at great distances. It needs to be noted, that SRS spacecraft often operate more than one antenna with different gains for the different orbital phases of the mission: Low-gain to medium-gain antennas for launch and transfer, and medium-gain to high-gain antennas for transfer and nominal mission operation, depending on the spacecraft distance to Earth.</w:t>
      </w:r>
    </w:p>
    <w:p w14:paraId="5EC4A614" w14:textId="780000EE" w:rsidR="0073666A" w:rsidRPr="00ED3BD6" w:rsidRDefault="0073666A" w:rsidP="0073666A">
      <w:r w:rsidRPr="00ED3BD6">
        <w:t>DRSs use parabolic reflector antennas to support Earth-to-space as well as space-to-space communications. In addition to size and weight limitations, spacecraft antennas are also limited by spacecraft attitude control, precision and ability to point with the required accuracy. Antennas are required to maintain the surface accuracy within the tolerances of their design despite temperature gradients induced by solar radiation. Most spacecraft antennas are required to provide simultaneous transmit and receive functions and, as in the case of DRS operations, provide communications in different frequency bands while effecting accurate antenna pointing and tracking of a LEO spacecraft. A complex feed system and a commanded gimbal drive assembly are used to accomplish these delicate operations. The feed system is designed to optimize antenna gain over the expected range of operations. The gimbal drive assembly mechanically steers the antenna to point in the desired direction.</w:t>
      </w:r>
    </w:p>
    <w:p w14:paraId="39242648" w14:textId="522F5B12" w:rsidR="0073666A" w:rsidRPr="00ED3BD6" w:rsidRDefault="0073666A" w:rsidP="0073666A">
      <w:pPr>
        <w:keepNext/>
      </w:pPr>
      <w:r w:rsidRPr="00ED3BD6">
        <w:lastRenderedPageBreak/>
        <w:t xml:space="preserve">In situations that require interference calculations and for which high gain directional spacecraft antenna patterns do not exist, the following reference radiation antenna pattern, adopted from </w:t>
      </w:r>
      <w:r w:rsidR="00AB2296" w:rsidRPr="00ED3BD6">
        <w:t>Recommendation</w:t>
      </w:r>
      <w:r w:rsidRPr="00ED3BD6">
        <w:t xml:space="preserve"> ITU</w:t>
      </w:r>
      <w:r w:rsidRPr="00ED3BD6">
        <w:noBreakHyphen/>
        <w:t>R S.672, may be used to represent the envelope of the antenna gain pattern.</w:t>
      </w:r>
    </w:p>
    <w:p w14:paraId="3ADD69E7" w14:textId="77777777" w:rsidR="0073666A" w:rsidRPr="00ED3BD6" w:rsidRDefault="0073666A" w:rsidP="0073666A">
      <w:pPr>
        <w:pStyle w:val="Equation"/>
        <w:keepNext/>
        <w:keepLines/>
        <w:tabs>
          <w:tab w:val="clear" w:pos="9639"/>
          <w:tab w:val="right" w:pos="7513"/>
        </w:tabs>
        <w:rPr>
          <w:szCs w:val="22"/>
        </w:rPr>
      </w:pPr>
      <w:r w:rsidRPr="00ED3BD6">
        <w:tab/>
      </w:r>
      <w:r w:rsidRPr="00ED3BD6">
        <w:rPr>
          <w:i/>
          <w:iCs/>
          <w:szCs w:val="22"/>
        </w:rPr>
        <w:t>G</w:t>
      </w:r>
      <w:r w:rsidRPr="00ED3BD6">
        <w:rPr>
          <w:szCs w:val="22"/>
        </w:rPr>
        <w:t xml:space="preserve"> (φ) = </w:t>
      </w:r>
      <w:r w:rsidRPr="00ED3BD6">
        <w:rPr>
          <w:i/>
          <w:iCs/>
          <w:szCs w:val="22"/>
        </w:rPr>
        <w:t>G</w:t>
      </w:r>
      <w:r w:rsidRPr="00ED3BD6">
        <w:rPr>
          <w:i/>
          <w:iCs/>
          <w:szCs w:val="22"/>
          <w:vertAlign w:val="subscript"/>
        </w:rPr>
        <w:t>m</w:t>
      </w:r>
      <w:r w:rsidRPr="00ED3BD6">
        <w:rPr>
          <w:szCs w:val="22"/>
        </w:rPr>
        <w:t> – 3(φ/φ</w:t>
      </w:r>
      <w:r w:rsidRPr="00ED3BD6">
        <w:rPr>
          <w:szCs w:val="22"/>
          <w:vertAlign w:val="subscript"/>
        </w:rPr>
        <w:t>0</w:t>
      </w:r>
      <w:r w:rsidRPr="00ED3BD6">
        <w:rPr>
          <w:szCs w:val="22"/>
        </w:rPr>
        <w:t>)</w:t>
      </w:r>
      <w:r w:rsidRPr="00ED3BD6">
        <w:rPr>
          <w:szCs w:val="22"/>
          <w:vertAlign w:val="superscript"/>
        </w:rPr>
        <w:t>2</w:t>
      </w:r>
      <w:r w:rsidRPr="00ED3BD6">
        <w:rPr>
          <w:szCs w:val="22"/>
        </w:rPr>
        <w:tab/>
        <w:t>for</w:t>
      </w:r>
      <w:r w:rsidRPr="00ED3BD6">
        <w:rPr>
          <w:szCs w:val="22"/>
        </w:rPr>
        <w:tab/>
        <w:t xml:space="preserve">0 </w:t>
      </w:r>
      <w:r w:rsidRPr="00ED3BD6">
        <w:rPr>
          <w:szCs w:val="22"/>
        </w:rPr>
        <w:sym w:font="Symbol" w:char="F0A3"/>
      </w:r>
      <w:r w:rsidRPr="00ED3BD6">
        <w:rPr>
          <w:szCs w:val="22"/>
        </w:rPr>
        <w:t xml:space="preserve"> φ </w:t>
      </w:r>
      <w:r w:rsidRPr="00ED3BD6">
        <w:rPr>
          <w:szCs w:val="22"/>
        </w:rPr>
        <w:sym w:font="Symbol" w:char="F0A3"/>
      </w:r>
      <w:r w:rsidRPr="00ED3BD6">
        <w:rPr>
          <w:szCs w:val="22"/>
        </w:rPr>
        <w:t xml:space="preserve"> 2.58 φ</w:t>
      </w:r>
      <w:r w:rsidRPr="00ED3BD6">
        <w:rPr>
          <w:szCs w:val="22"/>
          <w:vertAlign w:val="subscript"/>
        </w:rPr>
        <w:t>0</w:t>
      </w:r>
    </w:p>
    <w:p w14:paraId="5B34A346" w14:textId="77777777" w:rsidR="0073666A" w:rsidRPr="00ED3BD6" w:rsidRDefault="0073666A" w:rsidP="0073666A">
      <w:pPr>
        <w:pStyle w:val="Equation"/>
        <w:keepNext/>
        <w:keepLines/>
        <w:tabs>
          <w:tab w:val="clear" w:pos="9639"/>
          <w:tab w:val="right" w:pos="7513"/>
        </w:tabs>
        <w:rPr>
          <w:szCs w:val="22"/>
        </w:rPr>
      </w:pPr>
      <w:r w:rsidRPr="00ED3BD6">
        <w:rPr>
          <w:szCs w:val="22"/>
        </w:rPr>
        <w:tab/>
      </w:r>
      <w:r w:rsidRPr="00ED3BD6">
        <w:rPr>
          <w:i/>
          <w:iCs/>
          <w:szCs w:val="22"/>
        </w:rPr>
        <w:t>G</w:t>
      </w:r>
      <w:r w:rsidRPr="00ED3BD6">
        <w:rPr>
          <w:szCs w:val="22"/>
        </w:rPr>
        <w:t xml:space="preserve"> (φ) = </w:t>
      </w:r>
      <w:r w:rsidRPr="00ED3BD6">
        <w:rPr>
          <w:i/>
          <w:iCs/>
          <w:szCs w:val="22"/>
        </w:rPr>
        <w:t>G</w:t>
      </w:r>
      <w:r w:rsidRPr="00ED3BD6">
        <w:rPr>
          <w:i/>
          <w:iCs/>
          <w:szCs w:val="22"/>
          <w:vertAlign w:val="subscript"/>
        </w:rPr>
        <w:t>m</w:t>
      </w:r>
      <w:r w:rsidRPr="00ED3BD6">
        <w:rPr>
          <w:szCs w:val="22"/>
        </w:rPr>
        <w:t> – 20</w:t>
      </w:r>
      <w:r w:rsidRPr="00ED3BD6">
        <w:rPr>
          <w:szCs w:val="22"/>
        </w:rPr>
        <w:tab/>
        <w:t xml:space="preserve">for </w:t>
      </w:r>
      <w:r w:rsidRPr="00ED3BD6">
        <w:rPr>
          <w:szCs w:val="22"/>
        </w:rPr>
        <w:tab/>
        <w:t>2.58 φ</w:t>
      </w:r>
      <w:r w:rsidRPr="00ED3BD6">
        <w:rPr>
          <w:szCs w:val="22"/>
          <w:vertAlign w:val="subscript"/>
        </w:rPr>
        <w:t>0</w:t>
      </w:r>
      <w:r w:rsidRPr="00ED3BD6">
        <w:rPr>
          <w:szCs w:val="22"/>
        </w:rPr>
        <w:t xml:space="preserve"> &lt; φ </w:t>
      </w:r>
      <w:r w:rsidRPr="00ED3BD6">
        <w:rPr>
          <w:szCs w:val="22"/>
        </w:rPr>
        <w:sym w:font="Symbol" w:char="F0A3"/>
      </w:r>
      <w:r w:rsidRPr="00ED3BD6">
        <w:rPr>
          <w:szCs w:val="22"/>
        </w:rPr>
        <w:t xml:space="preserve"> 6.32 φ</w:t>
      </w:r>
      <w:r w:rsidRPr="00ED3BD6">
        <w:rPr>
          <w:szCs w:val="22"/>
          <w:vertAlign w:val="subscript"/>
        </w:rPr>
        <w:t>0</w:t>
      </w:r>
    </w:p>
    <w:p w14:paraId="0D68A4E7" w14:textId="77777777" w:rsidR="0073666A" w:rsidRPr="00ED3BD6" w:rsidRDefault="0073666A" w:rsidP="0073666A">
      <w:pPr>
        <w:pStyle w:val="Equation"/>
        <w:keepNext/>
        <w:keepLines/>
        <w:tabs>
          <w:tab w:val="clear" w:pos="9639"/>
          <w:tab w:val="right" w:pos="7513"/>
        </w:tabs>
        <w:rPr>
          <w:szCs w:val="22"/>
        </w:rPr>
      </w:pPr>
      <w:r w:rsidRPr="00ED3BD6">
        <w:rPr>
          <w:szCs w:val="22"/>
        </w:rPr>
        <w:tab/>
      </w:r>
      <w:r w:rsidRPr="00ED3BD6">
        <w:rPr>
          <w:i/>
          <w:iCs/>
          <w:szCs w:val="22"/>
        </w:rPr>
        <w:t>G</w:t>
      </w:r>
      <w:r w:rsidRPr="00ED3BD6">
        <w:rPr>
          <w:szCs w:val="22"/>
        </w:rPr>
        <w:t xml:space="preserve"> (φ) = </w:t>
      </w:r>
      <w:r w:rsidRPr="00ED3BD6">
        <w:rPr>
          <w:i/>
          <w:iCs/>
          <w:szCs w:val="22"/>
        </w:rPr>
        <w:t>G</w:t>
      </w:r>
      <w:r w:rsidRPr="00ED3BD6">
        <w:rPr>
          <w:i/>
          <w:iCs/>
          <w:szCs w:val="22"/>
          <w:vertAlign w:val="subscript"/>
        </w:rPr>
        <w:t>m</w:t>
      </w:r>
      <w:r w:rsidRPr="00ED3BD6">
        <w:rPr>
          <w:szCs w:val="22"/>
        </w:rPr>
        <w:t> – 25 log</w:t>
      </w:r>
      <w:r w:rsidRPr="00ED3BD6">
        <w:rPr>
          <w:szCs w:val="22"/>
          <w:vertAlign w:val="subscript"/>
        </w:rPr>
        <w:t>10</w:t>
      </w:r>
      <w:r w:rsidRPr="00ED3BD6">
        <w:rPr>
          <w:szCs w:val="22"/>
        </w:rPr>
        <w:t xml:space="preserve"> (φ/φ</w:t>
      </w:r>
      <w:r w:rsidRPr="00ED3BD6">
        <w:rPr>
          <w:szCs w:val="22"/>
          <w:vertAlign w:val="subscript"/>
        </w:rPr>
        <w:t>0</w:t>
      </w:r>
      <w:r w:rsidRPr="00ED3BD6">
        <w:rPr>
          <w:szCs w:val="22"/>
        </w:rPr>
        <w:t>)</w:t>
      </w:r>
      <w:r w:rsidRPr="00ED3BD6">
        <w:rPr>
          <w:szCs w:val="22"/>
        </w:rPr>
        <w:tab/>
        <w:t xml:space="preserve">for </w:t>
      </w:r>
      <w:r w:rsidRPr="00ED3BD6">
        <w:rPr>
          <w:szCs w:val="22"/>
        </w:rPr>
        <w:tab/>
        <w:t>6.32 φ</w:t>
      </w:r>
      <w:r w:rsidRPr="00ED3BD6">
        <w:rPr>
          <w:szCs w:val="22"/>
          <w:vertAlign w:val="subscript"/>
        </w:rPr>
        <w:t>0</w:t>
      </w:r>
      <w:r w:rsidRPr="00ED3BD6">
        <w:rPr>
          <w:szCs w:val="22"/>
        </w:rPr>
        <w:t xml:space="preserve"> &lt; φ </w:t>
      </w:r>
      <w:r w:rsidRPr="00ED3BD6">
        <w:rPr>
          <w:szCs w:val="22"/>
        </w:rPr>
        <w:sym w:font="Symbol" w:char="F0A3"/>
      </w:r>
      <w:r w:rsidRPr="00ED3BD6">
        <w:rPr>
          <w:szCs w:val="22"/>
        </w:rPr>
        <w:t xml:space="preserve"> φ</w:t>
      </w:r>
      <w:r w:rsidRPr="00ED3BD6">
        <w:rPr>
          <w:szCs w:val="22"/>
          <w:vertAlign w:val="subscript"/>
        </w:rPr>
        <w:t>1</w:t>
      </w:r>
    </w:p>
    <w:p w14:paraId="028AD7B0" w14:textId="77777777" w:rsidR="0073666A" w:rsidRPr="00ED3BD6" w:rsidRDefault="0073666A" w:rsidP="0073666A">
      <w:pPr>
        <w:pStyle w:val="Equation"/>
        <w:keepNext/>
        <w:keepLines/>
        <w:tabs>
          <w:tab w:val="clear" w:pos="9639"/>
          <w:tab w:val="right" w:pos="7513"/>
        </w:tabs>
        <w:rPr>
          <w:szCs w:val="22"/>
        </w:rPr>
      </w:pPr>
      <w:r w:rsidRPr="00ED3BD6">
        <w:rPr>
          <w:szCs w:val="22"/>
        </w:rPr>
        <w:tab/>
      </w:r>
      <w:r w:rsidRPr="00ED3BD6">
        <w:rPr>
          <w:i/>
          <w:iCs/>
          <w:szCs w:val="22"/>
        </w:rPr>
        <w:t>G</w:t>
      </w:r>
      <w:r w:rsidRPr="00ED3BD6">
        <w:rPr>
          <w:szCs w:val="22"/>
        </w:rPr>
        <w:t xml:space="preserve"> (φ) = 0</w:t>
      </w:r>
      <w:r w:rsidRPr="00ED3BD6">
        <w:rPr>
          <w:szCs w:val="22"/>
        </w:rPr>
        <w:tab/>
        <w:t xml:space="preserve">for </w:t>
      </w:r>
      <w:r w:rsidRPr="00ED3BD6">
        <w:rPr>
          <w:szCs w:val="22"/>
        </w:rPr>
        <w:tab/>
        <w:t>φ</w:t>
      </w:r>
      <w:r w:rsidRPr="00ED3BD6">
        <w:rPr>
          <w:szCs w:val="22"/>
          <w:vertAlign w:val="subscript"/>
        </w:rPr>
        <w:t>1</w:t>
      </w:r>
      <w:r w:rsidRPr="00ED3BD6">
        <w:rPr>
          <w:szCs w:val="22"/>
        </w:rPr>
        <w:t xml:space="preserve"> &lt; φ</w:t>
      </w:r>
    </w:p>
    <w:p w14:paraId="23811D08" w14:textId="77777777" w:rsidR="0073666A" w:rsidRPr="00ED3BD6" w:rsidRDefault="0073666A" w:rsidP="0073666A">
      <w:pPr>
        <w:rPr>
          <w:rFonts w:asciiTheme="majorBidi" w:hAnsiTheme="majorBidi" w:cstheme="majorBidi"/>
          <w:szCs w:val="24"/>
        </w:rPr>
      </w:pPr>
      <w:r w:rsidRPr="00ED3BD6">
        <w:rPr>
          <w:rFonts w:asciiTheme="majorBidi" w:hAnsiTheme="majorBidi" w:cstheme="majorBidi"/>
          <w:szCs w:val="24"/>
        </w:rPr>
        <w:t>where:</w:t>
      </w:r>
    </w:p>
    <w:p w14:paraId="2B438830" w14:textId="46D69255" w:rsidR="0073666A" w:rsidRPr="00ED3BD6" w:rsidRDefault="0073666A" w:rsidP="0073666A">
      <w:pPr>
        <w:pStyle w:val="Equationlegend"/>
      </w:pPr>
      <w:r w:rsidRPr="00ED3BD6">
        <w:tab/>
      </w:r>
      <w:r w:rsidRPr="00ED3BD6">
        <w:rPr>
          <w:i/>
          <w:iCs/>
        </w:rPr>
        <w:t>G</w:t>
      </w:r>
      <w:r w:rsidRPr="00ED3BD6">
        <w:t> (φ) </w:t>
      </w:r>
      <w:r w:rsidR="00A03224" w:rsidRPr="00ED3BD6">
        <w:t>:</w:t>
      </w:r>
      <w:r w:rsidRPr="00ED3BD6">
        <w:t xml:space="preserve"> </w:t>
      </w:r>
      <w:r w:rsidRPr="00ED3BD6">
        <w:tab/>
        <w:t>gain at the angle φ from the axis (dBi)</w:t>
      </w:r>
    </w:p>
    <w:p w14:paraId="58CC6078" w14:textId="37FFED3D" w:rsidR="0073666A" w:rsidRPr="00ED3BD6" w:rsidRDefault="0073666A" w:rsidP="0073666A">
      <w:pPr>
        <w:pStyle w:val="Equationlegend"/>
      </w:pPr>
      <w:r w:rsidRPr="00ED3BD6">
        <w:tab/>
      </w:r>
      <w:r w:rsidRPr="00ED3BD6">
        <w:rPr>
          <w:i/>
          <w:iCs/>
        </w:rPr>
        <w:t>G</w:t>
      </w:r>
      <w:r w:rsidRPr="00ED3BD6">
        <w:rPr>
          <w:i/>
          <w:iCs/>
          <w:vertAlign w:val="subscript"/>
        </w:rPr>
        <w:t>m</w:t>
      </w:r>
      <w:r w:rsidRPr="00ED3BD6">
        <w:t> </w:t>
      </w:r>
      <w:r w:rsidR="00A03224" w:rsidRPr="00ED3BD6">
        <w:t>:</w:t>
      </w:r>
      <w:r w:rsidRPr="00ED3BD6">
        <w:t xml:space="preserve"> </w:t>
      </w:r>
      <w:r w:rsidRPr="00ED3BD6">
        <w:tab/>
        <w:t>maximum gain in the main lobe (dBi)</w:t>
      </w:r>
    </w:p>
    <w:p w14:paraId="339DBCED" w14:textId="70A883B0" w:rsidR="0073666A" w:rsidRPr="00ED3BD6" w:rsidRDefault="0073666A" w:rsidP="0073666A">
      <w:pPr>
        <w:pStyle w:val="Equationlegend"/>
      </w:pPr>
      <w:r w:rsidRPr="00ED3BD6">
        <w:tab/>
        <w:t>φ</w:t>
      </w:r>
      <w:r w:rsidRPr="00ED3BD6">
        <w:rPr>
          <w:vertAlign w:val="subscript"/>
        </w:rPr>
        <w:t>0</w:t>
      </w:r>
      <w:r w:rsidRPr="00ED3BD6">
        <w:t xml:space="preserve"> </w:t>
      </w:r>
      <w:r w:rsidR="00A03224" w:rsidRPr="00ED3BD6">
        <w:t>:</w:t>
      </w:r>
      <w:r w:rsidRPr="00ED3BD6">
        <w:tab/>
      </w:r>
      <w:r w:rsidRPr="00ED3BD6">
        <w:rPr>
          <w:szCs w:val="22"/>
        </w:rPr>
        <w:t xml:space="preserve">0.5 </w:t>
      </w:r>
      <m:oMath>
        <m:rad>
          <m:radPr>
            <m:degHide m:val="1"/>
            <m:ctrlPr>
              <w:rPr>
                <w:rFonts w:ascii="Cambria Math" w:hAnsi="Cambria Math"/>
                <w:szCs w:val="22"/>
              </w:rPr>
            </m:ctrlPr>
          </m:radPr>
          <m:deg/>
          <m:e>
            <m:r>
              <m:rPr>
                <m:sty m:val="p"/>
              </m:rPr>
              <w:rPr>
                <w:rFonts w:ascii="Cambria Math" w:hAnsi="Cambria Math"/>
                <w:szCs w:val="22"/>
              </w:rPr>
              <m:t>27000/</m:t>
            </m:r>
            <m:d>
              <m:dPr>
                <m:ctrlPr>
                  <w:rPr>
                    <w:rFonts w:ascii="Cambria Math" w:hAnsi="Cambria Math"/>
                    <w:szCs w:val="22"/>
                  </w:rPr>
                </m:ctrlPr>
              </m:dPr>
              <m:e>
                <m:sSup>
                  <m:sSupPr>
                    <m:ctrlPr>
                      <w:rPr>
                        <w:rFonts w:ascii="Cambria Math" w:hAnsi="Cambria Math"/>
                        <w:szCs w:val="22"/>
                      </w:rPr>
                    </m:ctrlPr>
                  </m:sSupPr>
                  <m:e>
                    <m:r>
                      <m:rPr>
                        <m:sty m:val="p"/>
                      </m:rPr>
                      <w:rPr>
                        <w:rFonts w:ascii="Cambria Math" w:hAnsi="Cambria Math"/>
                        <w:szCs w:val="22"/>
                      </w:rPr>
                      <m:t>10</m:t>
                    </m:r>
                  </m:e>
                  <m:sup>
                    <m:f>
                      <m:fPr>
                        <m:type m:val="lin"/>
                        <m:ctrlPr>
                          <w:rPr>
                            <w:rFonts w:ascii="Cambria Math" w:hAnsi="Cambria Math"/>
                            <w:szCs w:val="22"/>
                          </w:rPr>
                        </m:ctrlPr>
                      </m:fPr>
                      <m:num>
                        <m:sSub>
                          <m:sSubPr>
                            <m:ctrlPr>
                              <w:rPr>
                                <w:rFonts w:ascii="Cambria Math" w:hAnsi="Cambria Math"/>
                                <w:szCs w:val="22"/>
                              </w:rPr>
                            </m:ctrlPr>
                          </m:sSubPr>
                          <m:e>
                            <m:r>
                              <w:rPr>
                                <w:rFonts w:ascii="Cambria Math" w:hAnsi="Cambria Math"/>
                                <w:szCs w:val="22"/>
                              </w:rPr>
                              <m:t>G</m:t>
                            </m:r>
                          </m:e>
                          <m:sub>
                            <m:r>
                              <w:rPr>
                                <w:rFonts w:ascii="Cambria Math" w:hAnsi="Cambria Math"/>
                                <w:szCs w:val="22"/>
                              </w:rPr>
                              <m:t>m</m:t>
                            </m:r>
                          </m:sub>
                        </m:sSub>
                      </m:num>
                      <m:den>
                        <m:r>
                          <m:rPr>
                            <m:sty m:val="p"/>
                          </m:rPr>
                          <w:rPr>
                            <w:rFonts w:ascii="Cambria Math" w:hAnsi="Cambria Math"/>
                            <w:szCs w:val="22"/>
                          </w:rPr>
                          <m:t>10</m:t>
                        </m:r>
                      </m:den>
                    </m:f>
                  </m:sup>
                </m:sSup>
              </m:e>
            </m:d>
          </m:e>
        </m:rad>
      </m:oMath>
      <w:r w:rsidRPr="00ED3BD6">
        <w:rPr>
          <w:sz w:val="20"/>
        </w:rPr>
        <w:t xml:space="preserve"> </w:t>
      </w:r>
      <w:r w:rsidRPr="00ED3BD6">
        <w:t>degrees, (one half the 3-dB beamwidth)</w:t>
      </w:r>
    </w:p>
    <w:p w14:paraId="4565A810" w14:textId="24553071" w:rsidR="0073666A" w:rsidRPr="00ED3BD6" w:rsidRDefault="0073666A" w:rsidP="0073666A">
      <w:pPr>
        <w:pStyle w:val="Equationlegend"/>
      </w:pPr>
      <w:r w:rsidRPr="00ED3BD6">
        <w:tab/>
        <w:t>φ</w:t>
      </w:r>
      <w:r w:rsidRPr="00ED3BD6">
        <w:rPr>
          <w:vertAlign w:val="subscript"/>
        </w:rPr>
        <w:t>1</w:t>
      </w:r>
      <w:r w:rsidRPr="00ED3BD6">
        <w:t xml:space="preserve"> =</w:t>
      </w:r>
      <w:r w:rsidRPr="00ED3BD6">
        <w:tab/>
      </w:r>
      <m:oMath>
        <m:sSub>
          <m:sSubPr>
            <m:ctrlPr>
              <w:rPr>
                <w:rFonts w:ascii="Cambria Math" w:hAnsi="Cambria Math"/>
                <w:szCs w:val="22"/>
              </w:rPr>
            </m:ctrlPr>
          </m:sSubPr>
          <m:e>
            <m:r>
              <m:rPr>
                <m:sty m:val="p"/>
              </m:rPr>
              <w:rPr>
                <w:rFonts w:ascii="Cambria Math" w:hAnsi="Cambria Math"/>
                <w:szCs w:val="22"/>
              </w:rPr>
              <m:t>φ</m:t>
            </m:r>
          </m:e>
          <m:sub>
            <m:r>
              <m:rPr>
                <m:sty m:val="p"/>
              </m:rPr>
              <w:rPr>
                <w:rFonts w:ascii="Cambria Math" w:hAnsi="Cambria Math"/>
                <w:szCs w:val="22"/>
              </w:rPr>
              <m:t>0</m:t>
            </m:r>
          </m:sub>
        </m:sSub>
        <m:sSup>
          <m:sSupPr>
            <m:ctrlPr>
              <w:rPr>
                <w:rFonts w:ascii="Cambria Math" w:hAnsi="Cambria Math"/>
                <w:szCs w:val="22"/>
              </w:rPr>
            </m:ctrlPr>
          </m:sSupPr>
          <m:e>
            <m:r>
              <m:rPr>
                <m:sty m:val="p"/>
              </m:rPr>
              <w:rPr>
                <w:rFonts w:ascii="Cambria Math" w:hAnsi="Cambria Math"/>
                <w:szCs w:val="22"/>
              </w:rPr>
              <m:t>10</m:t>
            </m:r>
          </m:e>
          <m:sup>
            <m:sSub>
              <m:sSubPr>
                <m:ctrlPr>
                  <w:rPr>
                    <w:rFonts w:ascii="Cambria Math" w:hAnsi="Cambria Math"/>
                    <w:szCs w:val="22"/>
                  </w:rPr>
                </m:ctrlPr>
              </m:sSubPr>
              <m:e>
                <m:r>
                  <w:rPr>
                    <w:rFonts w:ascii="Cambria Math" w:hAnsi="Cambria Math"/>
                    <w:szCs w:val="22"/>
                  </w:rPr>
                  <m:t>G</m:t>
                </m:r>
              </m:e>
              <m:sub>
                <m:r>
                  <w:rPr>
                    <w:rFonts w:ascii="Cambria Math" w:hAnsi="Cambria Math"/>
                    <w:szCs w:val="22"/>
                  </w:rPr>
                  <m:t>m</m:t>
                </m:r>
              </m:sub>
            </m:sSub>
            <m:r>
              <m:rPr>
                <m:sty m:val="p"/>
              </m:rPr>
              <w:rPr>
                <w:rFonts w:ascii="Cambria Math" w:hAnsi="Cambria Math"/>
                <w:szCs w:val="22"/>
              </w:rPr>
              <m:t>/25</m:t>
            </m:r>
          </m:sup>
        </m:sSup>
      </m:oMath>
      <w:r w:rsidRPr="00ED3BD6">
        <w:t xml:space="preserve"> degrees, (value of φ when G(φ) in the third equation</w:t>
      </w:r>
      <w:r w:rsidR="00176CAB" w:rsidRPr="00ED3BD6">
        <w:t xml:space="preserve"> </w:t>
      </w:r>
      <w:r w:rsidRPr="00ED3BD6">
        <w:t>is equal to 0 dBi)</w:t>
      </w:r>
      <w:r w:rsidR="002277CF" w:rsidRPr="00ED3BD6">
        <w:t>.</w:t>
      </w:r>
    </w:p>
    <w:p w14:paraId="67ED5117" w14:textId="1C1EF707" w:rsidR="0073666A" w:rsidRPr="00ED3BD6" w:rsidRDefault="0073666A" w:rsidP="0073666A">
      <w:r w:rsidRPr="00ED3BD6">
        <w:t>Low noise receivers are not generally used on spacecraft to minimize the communication and tracking system size and weight. Powerful earth station transmitters are used to compensate for low spacecraft receiver sensitivity. Since most spacecraft antennas see an earth station transmitter against a background of 290</w:t>
      </w:r>
      <w:r w:rsidR="0058707F" w:rsidRPr="00ED3BD6">
        <w:t xml:space="preserve"> </w:t>
      </w:r>
      <w:r w:rsidRPr="00ED3BD6">
        <w:t>K (the temperature of the surface of the Earth), there are no advantages for receivers with much lower temperatures. These factors, coupled with cost, complexity and</w:t>
      </w:r>
      <w:r w:rsidR="001C6D74" w:rsidRPr="00ED3BD6">
        <w:t xml:space="preserve"> </w:t>
      </w:r>
      <w:r w:rsidRPr="00ED3BD6">
        <w:t>reliability, determine the receiver noise temperature needed for a particular spacecraft. Typical</w:t>
      </w:r>
      <w:r w:rsidR="001C6D74" w:rsidRPr="00ED3BD6">
        <w:t xml:space="preserve"> </w:t>
      </w:r>
      <w:r w:rsidRPr="00ED3BD6">
        <w:t>operating noise temperatures for DRS receivers can be found in the tables of Rec</w:t>
      </w:r>
      <w:r w:rsidR="00A03183" w:rsidRPr="00ED3BD6">
        <w:t xml:space="preserve">ommendation </w:t>
      </w:r>
      <w:hyperlink r:id="rId39" w:history="1">
        <w:r w:rsidR="00A03183" w:rsidRPr="00ED3BD6">
          <w:rPr>
            <w:rStyle w:val="Hyperlink"/>
            <w:color w:val="auto"/>
            <w:u w:val="none"/>
          </w:rPr>
          <w:t>ITU-R SA.1414</w:t>
        </w:r>
      </w:hyperlink>
      <w:r w:rsidRPr="00ED3BD6">
        <w:t xml:space="preserve"> and for deep-space SRS spacecraft receivers in </w:t>
      </w:r>
      <w:r w:rsidR="00AB2296" w:rsidRPr="00ED3BD6">
        <w:t>Recommendation</w:t>
      </w:r>
      <w:r w:rsidR="00485265" w:rsidRPr="00ED3BD6">
        <w:t xml:space="preserve"> </w:t>
      </w:r>
      <w:hyperlink r:id="rId40" w:history="1">
        <w:r w:rsidR="009A6BE6" w:rsidRPr="00ED3BD6">
          <w:rPr>
            <w:rStyle w:val="Hyperlink"/>
            <w:color w:val="auto"/>
            <w:u w:val="none"/>
          </w:rPr>
          <w:t>ITU</w:t>
        </w:r>
        <w:r w:rsidR="00485265" w:rsidRPr="00ED3BD6">
          <w:rPr>
            <w:rStyle w:val="Hyperlink"/>
            <w:color w:val="auto"/>
            <w:u w:val="none"/>
          </w:rPr>
          <w:noBreakHyphen/>
        </w:r>
        <w:r w:rsidR="009A6BE6" w:rsidRPr="00ED3BD6">
          <w:rPr>
            <w:rStyle w:val="Hyperlink"/>
            <w:color w:val="auto"/>
            <w:u w:val="none"/>
          </w:rPr>
          <w:t>R</w:t>
        </w:r>
        <w:r w:rsidR="00485265" w:rsidRPr="00ED3BD6">
          <w:rPr>
            <w:rStyle w:val="Hyperlink"/>
            <w:color w:val="auto"/>
            <w:u w:val="none"/>
          </w:rPr>
          <w:t> </w:t>
        </w:r>
        <w:r w:rsidR="009A6BE6" w:rsidRPr="00ED3BD6">
          <w:rPr>
            <w:rStyle w:val="Hyperlink"/>
            <w:color w:val="auto"/>
            <w:u w:val="none"/>
          </w:rPr>
          <w:t>SA.1014</w:t>
        </w:r>
      </w:hyperlink>
      <w:r w:rsidRPr="00ED3BD6">
        <w:t>.</w:t>
      </w:r>
    </w:p>
    <w:p w14:paraId="164CD30C" w14:textId="77777777" w:rsidR="0073666A" w:rsidRPr="00ED3BD6" w:rsidRDefault="0073666A" w:rsidP="0073666A">
      <w:r w:rsidRPr="00ED3BD6">
        <w:t>Typical operating noise temperature of spacecraft receivers used for near-Earth missions and deep</w:t>
      </w:r>
      <w:r w:rsidRPr="00ED3BD6">
        <w:noBreakHyphen/>
        <w:t>space missions are shown in Tables 1.3 and 1.4.</w:t>
      </w:r>
    </w:p>
    <w:p w14:paraId="1C493839" w14:textId="77777777" w:rsidR="0073666A" w:rsidRPr="00ED3BD6" w:rsidRDefault="0073666A" w:rsidP="0073666A">
      <w:pPr>
        <w:pStyle w:val="TableNo"/>
      </w:pPr>
      <w:r w:rsidRPr="00ED3BD6">
        <w:t>TABLE 1.3</w:t>
      </w:r>
    </w:p>
    <w:p w14:paraId="3FFE9369" w14:textId="77777777" w:rsidR="0073666A" w:rsidRPr="00ED3BD6" w:rsidRDefault="0073666A" w:rsidP="0073666A">
      <w:pPr>
        <w:pStyle w:val="Tabletitle"/>
      </w:pPr>
      <w:r w:rsidRPr="00ED3BD6">
        <w:t>Typical spacecraft receiver noise temperature</w:t>
      </w:r>
      <w:r w:rsidRPr="00ED3BD6">
        <w:br/>
        <w:t>for near-Earth missions</w:t>
      </w:r>
    </w:p>
    <w:tbl>
      <w:tblPr>
        <w:tblStyle w:val="TableGrid1"/>
        <w:tblW w:w="5861" w:type="dxa"/>
        <w:jc w:val="center"/>
        <w:tblLayout w:type="fixed"/>
        <w:tblLook w:val="0000" w:firstRow="0" w:lastRow="0" w:firstColumn="0" w:lastColumn="0" w:noHBand="0" w:noVBand="0"/>
      </w:tblPr>
      <w:tblGrid>
        <w:gridCol w:w="1939"/>
        <w:gridCol w:w="850"/>
        <w:gridCol w:w="3072"/>
      </w:tblGrid>
      <w:tr w:rsidR="0073666A" w:rsidRPr="00ED3BD6" w14:paraId="7E304B03" w14:textId="77777777" w:rsidTr="002277CF">
        <w:trPr>
          <w:jc w:val="center"/>
        </w:trPr>
        <w:tc>
          <w:tcPr>
            <w:tcW w:w="2789" w:type="dxa"/>
            <w:gridSpan w:val="2"/>
            <w:vAlign w:val="center"/>
          </w:tcPr>
          <w:p w14:paraId="2469FF88" w14:textId="77777777" w:rsidR="0073666A" w:rsidRPr="00ED3BD6" w:rsidRDefault="0073666A" w:rsidP="00135B4C">
            <w:pPr>
              <w:pStyle w:val="Tablehead"/>
              <w:keepLines/>
              <w:rPr>
                <w:rFonts w:asciiTheme="majorBidi" w:hAnsiTheme="majorBidi" w:cstheme="majorBidi"/>
                <w:szCs w:val="22"/>
              </w:rPr>
            </w:pPr>
            <w:r w:rsidRPr="00ED3BD6">
              <w:rPr>
                <w:rFonts w:asciiTheme="majorBidi" w:hAnsiTheme="majorBidi" w:cstheme="majorBidi"/>
                <w:szCs w:val="22"/>
              </w:rPr>
              <w:t>Frequency range</w:t>
            </w:r>
          </w:p>
        </w:tc>
        <w:tc>
          <w:tcPr>
            <w:tcW w:w="3072" w:type="dxa"/>
            <w:vAlign w:val="center"/>
          </w:tcPr>
          <w:p w14:paraId="117CDCD3" w14:textId="77777777" w:rsidR="0073666A" w:rsidRPr="00ED3BD6" w:rsidRDefault="0073666A" w:rsidP="00135B4C">
            <w:pPr>
              <w:pStyle w:val="Tablehead"/>
              <w:keepLines/>
              <w:rPr>
                <w:rFonts w:asciiTheme="majorBidi" w:hAnsiTheme="majorBidi" w:cstheme="majorBidi"/>
                <w:szCs w:val="22"/>
              </w:rPr>
            </w:pPr>
            <w:r w:rsidRPr="00ED3BD6">
              <w:rPr>
                <w:rFonts w:asciiTheme="majorBidi" w:hAnsiTheme="majorBidi" w:cstheme="majorBidi"/>
                <w:szCs w:val="22"/>
              </w:rPr>
              <w:t>Receiver noise temperature</w:t>
            </w:r>
            <w:r w:rsidRPr="00ED3BD6">
              <w:rPr>
                <w:rFonts w:asciiTheme="majorBidi" w:hAnsiTheme="majorBidi" w:cstheme="majorBidi"/>
                <w:szCs w:val="22"/>
              </w:rPr>
              <w:br/>
              <w:t>(K)</w:t>
            </w:r>
          </w:p>
        </w:tc>
      </w:tr>
      <w:tr w:rsidR="0073666A" w:rsidRPr="00ED3BD6" w14:paraId="4BF3D5E3" w14:textId="77777777" w:rsidTr="002277CF">
        <w:trPr>
          <w:jc w:val="center"/>
        </w:trPr>
        <w:tc>
          <w:tcPr>
            <w:tcW w:w="1939" w:type="dxa"/>
          </w:tcPr>
          <w:p w14:paraId="1DBAB36B" w14:textId="77777777" w:rsidR="0073666A" w:rsidRPr="00ED3BD6" w:rsidRDefault="0073666A" w:rsidP="00135B4C">
            <w:pPr>
              <w:pStyle w:val="Tabletext"/>
              <w:keepNext/>
              <w:keepLines/>
              <w:jc w:val="center"/>
              <w:rPr>
                <w:rFonts w:asciiTheme="majorBidi" w:hAnsiTheme="majorBidi" w:cstheme="majorBidi"/>
                <w:szCs w:val="22"/>
              </w:rPr>
            </w:pPr>
            <w:r w:rsidRPr="00ED3BD6">
              <w:rPr>
                <w:rFonts w:asciiTheme="majorBidi" w:hAnsiTheme="majorBidi" w:cstheme="majorBidi"/>
                <w:szCs w:val="22"/>
              </w:rPr>
              <w:t>100-500</w:t>
            </w:r>
          </w:p>
        </w:tc>
        <w:tc>
          <w:tcPr>
            <w:tcW w:w="850" w:type="dxa"/>
          </w:tcPr>
          <w:p w14:paraId="1E81D721" w14:textId="77777777" w:rsidR="0073666A" w:rsidRPr="00ED3BD6" w:rsidRDefault="0073666A" w:rsidP="00135B4C">
            <w:pPr>
              <w:pStyle w:val="Tabletext"/>
              <w:keepNext/>
              <w:keepLines/>
              <w:jc w:val="center"/>
              <w:rPr>
                <w:rFonts w:asciiTheme="majorBidi" w:hAnsiTheme="majorBidi" w:cstheme="majorBidi"/>
                <w:szCs w:val="22"/>
              </w:rPr>
            </w:pPr>
            <w:r w:rsidRPr="00ED3BD6">
              <w:rPr>
                <w:rFonts w:asciiTheme="majorBidi" w:hAnsiTheme="majorBidi" w:cstheme="majorBidi"/>
                <w:szCs w:val="22"/>
              </w:rPr>
              <w:t>MHz</w:t>
            </w:r>
          </w:p>
        </w:tc>
        <w:tc>
          <w:tcPr>
            <w:tcW w:w="3072" w:type="dxa"/>
          </w:tcPr>
          <w:p w14:paraId="7626DCDC" w14:textId="77777777" w:rsidR="0073666A" w:rsidRPr="00ED3BD6" w:rsidRDefault="0073666A" w:rsidP="00135B4C">
            <w:pPr>
              <w:pStyle w:val="Tabletext"/>
              <w:keepNext/>
              <w:keepLines/>
              <w:jc w:val="center"/>
              <w:rPr>
                <w:rFonts w:asciiTheme="majorBidi" w:hAnsiTheme="majorBidi" w:cstheme="majorBidi"/>
                <w:szCs w:val="22"/>
              </w:rPr>
            </w:pPr>
            <w:r w:rsidRPr="00ED3BD6">
              <w:rPr>
                <w:rFonts w:asciiTheme="majorBidi" w:hAnsiTheme="majorBidi" w:cstheme="majorBidi"/>
                <w:szCs w:val="22"/>
              </w:rPr>
              <w:t>700-900</w:t>
            </w:r>
          </w:p>
        </w:tc>
      </w:tr>
      <w:tr w:rsidR="0073666A" w:rsidRPr="00ED3BD6" w14:paraId="6F26E4EA" w14:textId="77777777" w:rsidTr="002277CF">
        <w:trPr>
          <w:jc w:val="center"/>
        </w:trPr>
        <w:tc>
          <w:tcPr>
            <w:tcW w:w="1939" w:type="dxa"/>
          </w:tcPr>
          <w:p w14:paraId="646149F1" w14:textId="77777777" w:rsidR="0073666A" w:rsidRPr="00ED3BD6" w:rsidRDefault="0073666A" w:rsidP="00135B4C">
            <w:pPr>
              <w:pStyle w:val="Tabletext"/>
              <w:keepNext/>
              <w:keepLines/>
              <w:jc w:val="center"/>
              <w:rPr>
                <w:rFonts w:asciiTheme="majorBidi" w:hAnsiTheme="majorBidi" w:cstheme="majorBidi"/>
                <w:szCs w:val="22"/>
              </w:rPr>
            </w:pPr>
            <w:r w:rsidRPr="00ED3BD6">
              <w:rPr>
                <w:rFonts w:asciiTheme="majorBidi" w:hAnsiTheme="majorBidi" w:cstheme="majorBidi"/>
                <w:szCs w:val="22"/>
              </w:rPr>
              <w:t>500-1 000</w:t>
            </w:r>
          </w:p>
        </w:tc>
        <w:tc>
          <w:tcPr>
            <w:tcW w:w="850" w:type="dxa"/>
          </w:tcPr>
          <w:p w14:paraId="035E92A6" w14:textId="77777777" w:rsidR="0073666A" w:rsidRPr="00ED3BD6" w:rsidRDefault="0073666A" w:rsidP="00135B4C">
            <w:pPr>
              <w:pStyle w:val="Tabletext"/>
              <w:keepNext/>
              <w:keepLines/>
              <w:jc w:val="center"/>
              <w:rPr>
                <w:rFonts w:asciiTheme="majorBidi" w:hAnsiTheme="majorBidi" w:cstheme="majorBidi"/>
                <w:caps/>
                <w:szCs w:val="22"/>
              </w:rPr>
            </w:pPr>
            <w:r w:rsidRPr="00ED3BD6">
              <w:rPr>
                <w:rFonts w:asciiTheme="majorBidi" w:hAnsiTheme="majorBidi" w:cstheme="majorBidi"/>
                <w:szCs w:val="22"/>
              </w:rPr>
              <w:t>MHz</w:t>
            </w:r>
          </w:p>
        </w:tc>
        <w:tc>
          <w:tcPr>
            <w:tcW w:w="3072" w:type="dxa"/>
          </w:tcPr>
          <w:p w14:paraId="5E2C9397" w14:textId="77777777" w:rsidR="0073666A" w:rsidRPr="00ED3BD6" w:rsidRDefault="0073666A" w:rsidP="00135B4C">
            <w:pPr>
              <w:pStyle w:val="Tabletext"/>
              <w:keepNext/>
              <w:keepLines/>
              <w:jc w:val="center"/>
              <w:rPr>
                <w:rFonts w:asciiTheme="majorBidi" w:hAnsiTheme="majorBidi" w:cstheme="majorBidi"/>
                <w:caps/>
                <w:szCs w:val="22"/>
              </w:rPr>
            </w:pPr>
            <w:r w:rsidRPr="00ED3BD6">
              <w:rPr>
                <w:rFonts w:asciiTheme="majorBidi" w:hAnsiTheme="majorBidi" w:cstheme="majorBidi"/>
                <w:caps/>
                <w:szCs w:val="22"/>
              </w:rPr>
              <w:t>600-700</w:t>
            </w:r>
          </w:p>
        </w:tc>
      </w:tr>
      <w:tr w:rsidR="0073666A" w:rsidRPr="00ED3BD6" w14:paraId="4E6BC5C6" w14:textId="77777777" w:rsidTr="002277CF">
        <w:trPr>
          <w:jc w:val="center"/>
        </w:trPr>
        <w:tc>
          <w:tcPr>
            <w:tcW w:w="1939" w:type="dxa"/>
          </w:tcPr>
          <w:p w14:paraId="4228D5C6" w14:textId="77777777" w:rsidR="0073666A" w:rsidRPr="00ED3BD6" w:rsidRDefault="0073666A" w:rsidP="00135B4C">
            <w:pPr>
              <w:pStyle w:val="Tabletext"/>
              <w:keepNext/>
              <w:keepLines/>
              <w:jc w:val="center"/>
              <w:rPr>
                <w:rFonts w:asciiTheme="majorBidi" w:hAnsiTheme="majorBidi" w:cstheme="majorBidi"/>
                <w:szCs w:val="22"/>
              </w:rPr>
            </w:pPr>
            <w:r w:rsidRPr="00ED3BD6">
              <w:rPr>
                <w:rFonts w:asciiTheme="majorBidi" w:hAnsiTheme="majorBidi" w:cstheme="majorBidi"/>
                <w:szCs w:val="22"/>
              </w:rPr>
              <w:t>1-10</w:t>
            </w:r>
          </w:p>
        </w:tc>
        <w:tc>
          <w:tcPr>
            <w:tcW w:w="850" w:type="dxa"/>
          </w:tcPr>
          <w:p w14:paraId="339DF502" w14:textId="77777777" w:rsidR="0073666A" w:rsidRPr="00ED3BD6" w:rsidRDefault="0073666A" w:rsidP="00135B4C">
            <w:pPr>
              <w:pStyle w:val="Tabletext"/>
              <w:keepNext/>
              <w:keepLines/>
              <w:jc w:val="center"/>
              <w:rPr>
                <w:rFonts w:asciiTheme="majorBidi" w:hAnsiTheme="majorBidi" w:cstheme="majorBidi"/>
                <w:szCs w:val="22"/>
              </w:rPr>
            </w:pPr>
            <w:r w:rsidRPr="00ED3BD6">
              <w:rPr>
                <w:rFonts w:asciiTheme="majorBidi" w:hAnsiTheme="majorBidi" w:cstheme="majorBidi"/>
                <w:szCs w:val="22"/>
              </w:rPr>
              <w:t>GHz</w:t>
            </w:r>
          </w:p>
        </w:tc>
        <w:tc>
          <w:tcPr>
            <w:tcW w:w="3072" w:type="dxa"/>
          </w:tcPr>
          <w:p w14:paraId="4DCD0CAA" w14:textId="77777777" w:rsidR="0073666A" w:rsidRPr="00ED3BD6" w:rsidRDefault="0073666A" w:rsidP="00135B4C">
            <w:pPr>
              <w:pStyle w:val="Tabletext"/>
              <w:keepNext/>
              <w:keepLines/>
              <w:jc w:val="center"/>
              <w:rPr>
                <w:rFonts w:asciiTheme="majorBidi" w:hAnsiTheme="majorBidi" w:cstheme="majorBidi"/>
                <w:szCs w:val="22"/>
              </w:rPr>
            </w:pPr>
            <w:r w:rsidRPr="00ED3BD6">
              <w:rPr>
                <w:rFonts w:asciiTheme="majorBidi" w:hAnsiTheme="majorBidi" w:cstheme="majorBidi"/>
                <w:szCs w:val="22"/>
              </w:rPr>
              <w:t>400-800</w:t>
            </w:r>
          </w:p>
        </w:tc>
      </w:tr>
      <w:tr w:rsidR="0073666A" w:rsidRPr="00ED3BD6" w14:paraId="3B7E3ED5" w14:textId="77777777" w:rsidTr="002277CF">
        <w:trPr>
          <w:jc w:val="center"/>
        </w:trPr>
        <w:tc>
          <w:tcPr>
            <w:tcW w:w="1939" w:type="dxa"/>
          </w:tcPr>
          <w:p w14:paraId="178F2BFA" w14:textId="77777777" w:rsidR="0073666A" w:rsidRPr="00ED3BD6" w:rsidRDefault="0073666A" w:rsidP="00135B4C">
            <w:pPr>
              <w:pStyle w:val="Tabletext"/>
              <w:keepNext/>
              <w:keepLines/>
              <w:jc w:val="center"/>
              <w:rPr>
                <w:rFonts w:asciiTheme="majorBidi" w:hAnsiTheme="majorBidi" w:cstheme="majorBidi"/>
                <w:szCs w:val="22"/>
              </w:rPr>
            </w:pPr>
            <w:r w:rsidRPr="00ED3BD6">
              <w:rPr>
                <w:rFonts w:asciiTheme="majorBidi" w:hAnsiTheme="majorBidi" w:cstheme="majorBidi"/>
                <w:szCs w:val="22"/>
              </w:rPr>
              <w:t>10-20</w:t>
            </w:r>
          </w:p>
        </w:tc>
        <w:tc>
          <w:tcPr>
            <w:tcW w:w="850" w:type="dxa"/>
          </w:tcPr>
          <w:p w14:paraId="6A96D0A3" w14:textId="77777777" w:rsidR="0073666A" w:rsidRPr="00ED3BD6" w:rsidRDefault="0073666A" w:rsidP="00135B4C">
            <w:pPr>
              <w:pStyle w:val="Tabletext"/>
              <w:keepNext/>
              <w:keepLines/>
              <w:jc w:val="center"/>
              <w:rPr>
                <w:rFonts w:asciiTheme="majorBidi" w:hAnsiTheme="majorBidi" w:cstheme="majorBidi"/>
                <w:szCs w:val="22"/>
              </w:rPr>
            </w:pPr>
            <w:r w:rsidRPr="00ED3BD6">
              <w:rPr>
                <w:rFonts w:asciiTheme="majorBidi" w:hAnsiTheme="majorBidi" w:cstheme="majorBidi"/>
                <w:szCs w:val="22"/>
              </w:rPr>
              <w:t>GHz</w:t>
            </w:r>
          </w:p>
        </w:tc>
        <w:tc>
          <w:tcPr>
            <w:tcW w:w="3072" w:type="dxa"/>
          </w:tcPr>
          <w:p w14:paraId="36CEED9C" w14:textId="77777777" w:rsidR="0073666A" w:rsidRPr="00ED3BD6" w:rsidRDefault="0073666A" w:rsidP="00135B4C">
            <w:pPr>
              <w:pStyle w:val="Tabletext"/>
              <w:keepNext/>
              <w:keepLines/>
              <w:jc w:val="center"/>
              <w:rPr>
                <w:rFonts w:asciiTheme="majorBidi" w:hAnsiTheme="majorBidi" w:cstheme="majorBidi"/>
                <w:szCs w:val="22"/>
              </w:rPr>
            </w:pPr>
            <w:r w:rsidRPr="00ED3BD6">
              <w:rPr>
                <w:rFonts w:asciiTheme="majorBidi" w:hAnsiTheme="majorBidi" w:cstheme="majorBidi"/>
                <w:szCs w:val="22"/>
              </w:rPr>
              <w:t>800-1 200</w:t>
            </w:r>
          </w:p>
        </w:tc>
      </w:tr>
      <w:tr w:rsidR="0073666A" w:rsidRPr="00ED3BD6" w14:paraId="5A8ADFAC" w14:textId="77777777" w:rsidTr="002277CF">
        <w:trPr>
          <w:jc w:val="center"/>
        </w:trPr>
        <w:tc>
          <w:tcPr>
            <w:tcW w:w="1939" w:type="dxa"/>
          </w:tcPr>
          <w:p w14:paraId="753D3DF4" w14:textId="77777777" w:rsidR="0073666A" w:rsidRPr="00ED3BD6" w:rsidRDefault="0073666A" w:rsidP="00135B4C">
            <w:pPr>
              <w:pStyle w:val="Tabletext"/>
              <w:jc w:val="center"/>
              <w:rPr>
                <w:rFonts w:asciiTheme="majorBidi" w:hAnsiTheme="majorBidi" w:cstheme="majorBidi"/>
                <w:szCs w:val="22"/>
              </w:rPr>
            </w:pPr>
            <w:r w:rsidRPr="00ED3BD6">
              <w:rPr>
                <w:rFonts w:asciiTheme="majorBidi" w:hAnsiTheme="majorBidi" w:cstheme="majorBidi"/>
                <w:szCs w:val="22"/>
              </w:rPr>
              <w:t>&gt; 20</w:t>
            </w:r>
          </w:p>
        </w:tc>
        <w:tc>
          <w:tcPr>
            <w:tcW w:w="850" w:type="dxa"/>
          </w:tcPr>
          <w:p w14:paraId="497EABE8" w14:textId="77777777" w:rsidR="0073666A" w:rsidRPr="00ED3BD6" w:rsidRDefault="0073666A" w:rsidP="00135B4C">
            <w:pPr>
              <w:pStyle w:val="Tabletext"/>
              <w:jc w:val="center"/>
              <w:rPr>
                <w:rFonts w:asciiTheme="majorBidi" w:hAnsiTheme="majorBidi" w:cstheme="majorBidi"/>
                <w:szCs w:val="22"/>
              </w:rPr>
            </w:pPr>
            <w:r w:rsidRPr="00ED3BD6">
              <w:rPr>
                <w:rFonts w:asciiTheme="majorBidi" w:hAnsiTheme="majorBidi" w:cstheme="majorBidi"/>
                <w:szCs w:val="22"/>
              </w:rPr>
              <w:t>GHz</w:t>
            </w:r>
          </w:p>
        </w:tc>
        <w:tc>
          <w:tcPr>
            <w:tcW w:w="3072" w:type="dxa"/>
          </w:tcPr>
          <w:p w14:paraId="1B95BD46" w14:textId="77777777" w:rsidR="0073666A" w:rsidRPr="00ED3BD6" w:rsidRDefault="0073666A" w:rsidP="00135B4C">
            <w:pPr>
              <w:pStyle w:val="Tabletext"/>
              <w:jc w:val="center"/>
              <w:rPr>
                <w:rFonts w:asciiTheme="majorBidi" w:hAnsiTheme="majorBidi" w:cstheme="majorBidi"/>
                <w:szCs w:val="22"/>
              </w:rPr>
            </w:pPr>
            <w:r w:rsidRPr="00ED3BD6">
              <w:rPr>
                <w:rFonts w:asciiTheme="majorBidi" w:hAnsiTheme="majorBidi" w:cstheme="majorBidi"/>
                <w:szCs w:val="22"/>
              </w:rPr>
              <w:t>1 200-1 500</w:t>
            </w:r>
          </w:p>
        </w:tc>
      </w:tr>
    </w:tbl>
    <w:p w14:paraId="36FFC59D" w14:textId="77777777" w:rsidR="0073666A" w:rsidRPr="00ED3BD6" w:rsidRDefault="0073666A" w:rsidP="002277CF">
      <w:pPr>
        <w:pStyle w:val="TableNo"/>
        <w:keepNext w:val="0"/>
      </w:pPr>
      <w:r w:rsidRPr="00ED3BD6">
        <w:t>TABLE 1.4</w:t>
      </w:r>
    </w:p>
    <w:p w14:paraId="0D4CDCBF" w14:textId="77777777" w:rsidR="0073666A" w:rsidRPr="00ED3BD6" w:rsidRDefault="0073666A" w:rsidP="002277CF">
      <w:pPr>
        <w:pStyle w:val="Tabletitle"/>
        <w:keepNext w:val="0"/>
        <w:keepLines w:val="0"/>
      </w:pPr>
      <w:r w:rsidRPr="00ED3BD6">
        <w:t>Typical spacecraft receiver noise temperature</w:t>
      </w:r>
      <w:r w:rsidRPr="00ED3BD6">
        <w:br/>
        <w:t>for deep-space missions</w:t>
      </w:r>
    </w:p>
    <w:tbl>
      <w:tblPr>
        <w:tblStyle w:val="TableGrid1"/>
        <w:tblW w:w="0" w:type="auto"/>
        <w:jc w:val="center"/>
        <w:tblLayout w:type="fixed"/>
        <w:tblLook w:val="0000" w:firstRow="0" w:lastRow="0" w:firstColumn="0" w:lastColumn="0" w:noHBand="0" w:noVBand="0"/>
      </w:tblPr>
      <w:tblGrid>
        <w:gridCol w:w="1854"/>
        <w:gridCol w:w="936"/>
        <w:gridCol w:w="2988"/>
      </w:tblGrid>
      <w:tr w:rsidR="0073666A" w:rsidRPr="00ED3BD6" w14:paraId="6F349BCB" w14:textId="77777777" w:rsidTr="002277CF">
        <w:trPr>
          <w:jc w:val="center"/>
        </w:trPr>
        <w:tc>
          <w:tcPr>
            <w:tcW w:w="2790" w:type="dxa"/>
            <w:gridSpan w:val="2"/>
            <w:vAlign w:val="center"/>
          </w:tcPr>
          <w:p w14:paraId="58BD5484" w14:textId="0437797C" w:rsidR="0073666A" w:rsidRPr="00ED3BD6" w:rsidRDefault="0073666A" w:rsidP="002277CF">
            <w:pPr>
              <w:pStyle w:val="Tablehead"/>
              <w:keepNext w:val="0"/>
              <w:rPr>
                <w:rFonts w:asciiTheme="majorBidi" w:hAnsiTheme="majorBidi" w:cstheme="majorBidi"/>
                <w:szCs w:val="22"/>
              </w:rPr>
            </w:pPr>
            <w:r w:rsidRPr="00ED3BD6">
              <w:rPr>
                <w:rFonts w:asciiTheme="majorBidi" w:hAnsiTheme="majorBidi" w:cstheme="majorBidi"/>
                <w:szCs w:val="22"/>
              </w:rPr>
              <w:t>Frequency</w:t>
            </w:r>
            <w:r w:rsidR="00A57650" w:rsidRPr="00ED3BD6">
              <w:rPr>
                <w:rFonts w:asciiTheme="majorBidi" w:hAnsiTheme="majorBidi" w:cstheme="majorBidi"/>
                <w:szCs w:val="22"/>
              </w:rPr>
              <w:t xml:space="preserve"> range</w:t>
            </w:r>
          </w:p>
        </w:tc>
        <w:tc>
          <w:tcPr>
            <w:tcW w:w="2988" w:type="dxa"/>
            <w:vAlign w:val="center"/>
          </w:tcPr>
          <w:p w14:paraId="72603094" w14:textId="77777777" w:rsidR="0073666A" w:rsidRPr="00ED3BD6" w:rsidRDefault="0073666A" w:rsidP="002277CF">
            <w:pPr>
              <w:pStyle w:val="Tablehead"/>
              <w:keepNext w:val="0"/>
              <w:rPr>
                <w:rFonts w:asciiTheme="majorBidi" w:hAnsiTheme="majorBidi" w:cstheme="majorBidi"/>
                <w:szCs w:val="22"/>
              </w:rPr>
            </w:pPr>
            <w:r w:rsidRPr="00ED3BD6">
              <w:rPr>
                <w:rFonts w:asciiTheme="majorBidi" w:hAnsiTheme="majorBidi" w:cstheme="majorBidi"/>
                <w:szCs w:val="22"/>
              </w:rPr>
              <w:t>Receiver noise temperature</w:t>
            </w:r>
            <w:r w:rsidRPr="00ED3BD6">
              <w:rPr>
                <w:rFonts w:asciiTheme="majorBidi" w:hAnsiTheme="majorBidi" w:cstheme="majorBidi"/>
                <w:szCs w:val="22"/>
              </w:rPr>
              <w:br/>
              <w:t>(K)</w:t>
            </w:r>
          </w:p>
        </w:tc>
      </w:tr>
      <w:tr w:rsidR="0073666A" w:rsidRPr="00ED3BD6" w14:paraId="457EB2C3" w14:textId="77777777" w:rsidTr="00135B4C">
        <w:trPr>
          <w:jc w:val="center"/>
        </w:trPr>
        <w:tc>
          <w:tcPr>
            <w:tcW w:w="1854" w:type="dxa"/>
          </w:tcPr>
          <w:p w14:paraId="5049A8AA" w14:textId="77777777" w:rsidR="0073666A" w:rsidRPr="00ED3BD6" w:rsidRDefault="0073666A" w:rsidP="002277CF">
            <w:pPr>
              <w:pStyle w:val="Tabletext"/>
              <w:jc w:val="center"/>
              <w:rPr>
                <w:rFonts w:asciiTheme="majorBidi" w:hAnsiTheme="majorBidi" w:cstheme="majorBidi"/>
                <w:szCs w:val="22"/>
              </w:rPr>
            </w:pPr>
            <w:r w:rsidRPr="00ED3BD6">
              <w:rPr>
                <w:rFonts w:asciiTheme="majorBidi" w:hAnsiTheme="majorBidi" w:cstheme="majorBidi"/>
                <w:szCs w:val="22"/>
              </w:rPr>
              <w:t>2 110-2 120</w:t>
            </w:r>
          </w:p>
        </w:tc>
        <w:tc>
          <w:tcPr>
            <w:tcW w:w="936" w:type="dxa"/>
          </w:tcPr>
          <w:p w14:paraId="34D86D95" w14:textId="77777777" w:rsidR="0073666A" w:rsidRPr="00ED3BD6" w:rsidRDefault="0073666A" w:rsidP="002277CF">
            <w:pPr>
              <w:pStyle w:val="Tabletext"/>
              <w:jc w:val="center"/>
              <w:rPr>
                <w:rFonts w:asciiTheme="majorBidi" w:hAnsiTheme="majorBidi" w:cstheme="majorBidi"/>
                <w:szCs w:val="22"/>
              </w:rPr>
            </w:pPr>
            <w:r w:rsidRPr="00ED3BD6">
              <w:rPr>
                <w:rFonts w:asciiTheme="majorBidi" w:hAnsiTheme="majorBidi" w:cstheme="majorBidi"/>
                <w:szCs w:val="22"/>
              </w:rPr>
              <w:t>MHz</w:t>
            </w:r>
          </w:p>
        </w:tc>
        <w:tc>
          <w:tcPr>
            <w:tcW w:w="2988" w:type="dxa"/>
          </w:tcPr>
          <w:p w14:paraId="6DF0AF37" w14:textId="77777777" w:rsidR="0073666A" w:rsidRPr="00ED3BD6" w:rsidRDefault="0073666A" w:rsidP="002277CF">
            <w:pPr>
              <w:pStyle w:val="Tabletext"/>
              <w:jc w:val="center"/>
              <w:rPr>
                <w:rFonts w:asciiTheme="majorBidi" w:hAnsiTheme="majorBidi" w:cstheme="majorBidi"/>
                <w:szCs w:val="22"/>
              </w:rPr>
            </w:pPr>
            <w:r w:rsidRPr="00ED3BD6">
              <w:rPr>
                <w:rFonts w:asciiTheme="majorBidi" w:hAnsiTheme="majorBidi" w:cstheme="majorBidi"/>
                <w:szCs w:val="22"/>
              </w:rPr>
              <w:t>200</w:t>
            </w:r>
          </w:p>
        </w:tc>
      </w:tr>
      <w:tr w:rsidR="0073666A" w:rsidRPr="00ED3BD6" w14:paraId="089DBF77" w14:textId="77777777" w:rsidTr="00135B4C">
        <w:trPr>
          <w:jc w:val="center"/>
        </w:trPr>
        <w:tc>
          <w:tcPr>
            <w:tcW w:w="1854" w:type="dxa"/>
          </w:tcPr>
          <w:p w14:paraId="289CBE54" w14:textId="77777777" w:rsidR="0073666A" w:rsidRPr="00ED3BD6" w:rsidRDefault="0073666A" w:rsidP="002277CF">
            <w:pPr>
              <w:pStyle w:val="Tabletext"/>
              <w:jc w:val="center"/>
              <w:rPr>
                <w:rFonts w:asciiTheme="majorBidi" w:hAnsiTheme="majorBidi" w:cstheme="majorBidi"/>
                <w:szCs w:val="22"/>
              </w:rPr>
            </w:pPr>
            <w:r w:rsidRPr="00ED3BD6">
              <w:rPr>
                <w:rFonts w:asciiTheme="majorBidi" w:hAnsiTheme="majorBidi" w:cstheme="majorBidi"/>
                <w:szCs w:val="22"/>
              </w:rPr>
              <w:t>7 145-7 190</w:t>
            </w:r>
          </w:p>
        </w:tc>
        <w:tc>
          <w:tcPr>
            <w:tcW w:w="936" w:type="dxa"/>
          </w:tcPr>
          <w:p w14:paraId="203E6E0A" w14:textId="77777777" w:rsidR="0073666A" w:rsidRPr="00ED3BD6" w:rsidRDefault="0073666A" w:rsidP="002277CF">
            <w:pPr>
              <w:pStyle w:val="Tabletext"/>
              <w:jc w:val="center"/>
              <w:rPr>
                <w:rFonts w:asciiTheme="majorBidi" w:hAnsiTheme="majorBidi" w:cstheme="majorBidi"/>
                <w:szCs w:val="22"/>
              </w:rPr>
            </w:pPr>
            <w:r w:rsidRPr="00ED3BD6">
              <w:rPr>
                <w:rFonts w:asciiTheme="majorBidi" w:hAnsiTheme="majorBidi" w:cstheme="majorBidi"/>
                <w:szCs w:val="22"/>
              </w:rPr>
              <w:t>MHz</w:t>
            </w:r>
          </w:p>
        </w:tc>
        <w:tc>
          <w:tcPr>
            <w:tcW w:w="2988" w:type="dxa"/>
          </w:tcPr>
          <w:p w14:paraId="16104117" w14:textId="77777777" w:rsidR="0073666A" w:rsidRPr="00ED3BD6" w:rsidRDefault="0073666A" w:rsidP="002277CF">
            <w:pPr>
              <w:pStyle w:val="Tabletext"/>
              <w:jc w:val="center"/>
              <w:rPr>
                <w:rFonts w:asciiTheme="majorBidi" w:hAnsiTheme="majorBidi" w:cstheme="majorBidi"/>
                <w:szCs w:val="22"/>
              </w:rPr>
            </w:pPr>
            <w:r w:rsidRPr="00ED3BD6">
              <w:rPr>
                <w:rFonts w:asciiTheme="majorBidi" w:hAnsiTheme="majorBidi" w:cstheme="majorBidi"/>
                <w:szCs w:val="22"/>
              </w:rPr>
              <w:t>330</w:t>
            </w:r>
          </w:p>
        </w:tc>
      </w:tr>
      <w:tr w:rsidR="0073666A" w:rsidRPr="00ED3BD6" w14:paraId="355E35FD" w14:textId="77777777" w:rsidTr="00135B4C">
        <w:trPr>
          <w:jc w:val="center"/>
        </w:trPr>
        <w:tc>
          <w:tcPr>
            <w:tcW w:w="1854" w:type="dxa"/>
          </w:tcPr>
          <w:p w14:paraId="26C6DCDF" w14:textId="77777777" w:rsidR="0073666A" w:rsidRPr="00ED3BD6" w:rsidRDefault="0073666A" w:rsidP="002277CF">
            <w:pPr>
              <w:pStyle w:val="Tabletext"/>
              <w:jc w:val="center"/>
              <w:rPr>
                <w:rFonts w:asciiTheme="majorBidi" w:hAnsiTheme="majorBidi" w:cstheme="majorBidi"/>
                <w:szCs w:val="22"/>
              </w:rPr>
            </w:pPr>
            <w:r w:rsidRPr="00ED3BD6">
              <w:rPr>
                <w:rFonts w:asciiTheme="majorBidi" w:hAnsiTheme="majorBidi" w:cstheme="majorBidi"/>
                <w:szCs w:val="22"/>
              </w:rPr>
              <w:t>16.6-17.1</w:t>
            </w:r>
          </w:p>
        </w:tc>
        <w:tc>
          <w:tcPr>
            <w:tcW w:w="936" w:type="dxa"/>
          </w:tcPr>
          <w:p w14:paraId="36142A08" w14:textId="77777777" w:rsidR="0073666A" w:rsidRPr="00ED3BD6" w:rsidRDefault="0073666A" w:rsidP="002277CF">
            <w:pPr>
              <w:pStyle w:val="Tabletext"/>
              <w:jc w:val="center"/>
              <w:rPr>
                <w:rFonts w:asciiTheme="majorBidi" w:hAnsiTheme="majorBidi" w:cstheme="majorBidi"/>
                <w:szCs w:val="22"/>
              </w:rPr>
            </w:pPr>
            <w:r w:rsidRPr="00ED3BD6">
              <w:rPr>
                <w:rFonts w:asciiTheme="majorBidi" w:hAnsiTheme="majorBidi" w:cstheme="majorBidi"/>
                <w:szCs w:val="22"/>
              </w:rPr>
              <w:t>GHz</w:t>
            </w:r>
          </w:p>
        </w:tc>
        <w:tc>
          <w:tcPr>
            <w:tcW w:w="2988" w:type="dxa"/>
          </w:tcPr>
          <w:p w14:paraId="3E9D58A3" w14:textId="77777777" w:rsidR="0073666A" w:rsidRPr="00ED3BD6" w:rsidRDefault="0073666A" w:rsidP="002277CF">
            <w:pPr>
              <w:pStyle w:val="Tabletext"/>
              <w:jc w:val="center"/>
              <w:rPr>
                <w:rFonts w:asciiTheme="majorBidi" w:hAnsiTheme="majorBidi" w:cstheme="majorBidi"/>
                <w:szCs w:val="22"/>
              </w:rPr>
            </w:pPr>
            <w:r w:rsidRPr="00ED3BD6">
              <w:rPr>
                <w:rFonts w:asciiTheme="majorBidi" w:hAnsiTheme="majorBidi" w:cstheme="majorBidi"/>
                <w:szCs w:val="22"/>
              </w:rPr>
              <w:t>910</w:t>
            </w:r>
          </w:p>
        </w:tc>
      </w:tr>
      <w:tr w:rsidR="0073666A" w:rsidRPr="00ED3BD6" w14:paraId="345E9F7B" w14:textId="77777777" w:rsidTr="00135B4C">
        <w:trPr>
          <w:jc w:val="center"/>
        </w:trPr>
        <w:tc>
          <w:tcPr>
            <w:tcW w:w="1854" w:type="dxa"/>
          </w:tcPr>
          <w:p w14:paraId="7A49FD67" w14:textId="77777777" w:rsidR="0073666A" w:rsidRPr="00ED3BD6" w:rsidRDefault="0073666A" w:rsidP="002277CF">
            <w:pPr>
              <w:pStyle w:val="Tabletext"/>
              <w:jc w:val="center"/>
              <w:rPr>
                <w:rFonts w:asciiTheme="majorBidi" w:hAnsiTheme="majorBidi" w:cstheme="majorBidi"/>
                <w:szCs w:val="22"/>
              </w:rPr>
            </w:pPr>
            <w:r w:rsidRPr="00ED3BD6">
              <w:rPr>
                <w:rFonts w:asciiTheme="majorBidi" w:hAnsiTheme="majorBidi" w:cstheme="majorBidi"/>
                <w:szCs w:val="22"/>
              </w:rPr>
              <w:t>34.2-34.7</w:t>
            </w:r>
          </w:p>
        </w:tc>
        <w:tc>
          <w:tcPr>
            <w:tcW w:w="936" w:type="dxa"/>
          </w:tcPr>
          <w:p w14:paraId="038B581A" w14:textId="77777777" w:rsidR="0073666A" w:rsidRPr="00ED3BD6" w:rsidRDefault="0073666A" w:rsidP="002277CF">
            <w:pPr>
              <w:pStyle w:val="Tabletext"/>
              <w:jc w:val="center"/>
              <w:rPr>
                <w:rFonts w:asciiTheme="majorBidi" w:hAnsiTheme="majorBidi" w:cstheme="majorBidi"/>
                <w:szCs w:val="22"/>
              </w:rPr>
            </w:pPr>
            <w:r w:rsidRPr="00ED3BD6">
              <w:rPr>
                <w:rFonts w:asciiTheme="majorBidi" w:hAnsiTheme="majorBidi" w:cstheme="majorBidi"/>
                <w:szCs w:val="22"/>
              </w:rPr>
              <w:t>GHz</w:t>
            </w:r>
          </w:p>
        </w:tc>
        <w:tc>
          <w:tcPr>
            <w:tcW w:w="2988" w:type="dxa"/>
          </w:tcPr>
          <w:p w14:paraId="13BF7E58" w14:textId="77777777" w:rsidR="0073666A" w:rsidRPr="00ED3BD6" w:rsidRDefault="0073666A" w:rsidP="002277CF">
            <w:pPr>
              <w:pStyle w:val="Tabletext"/>
              <w:jc w:val="center"/>
              <w:rPr>
                <w:rFonts w:asciiTheme="majorBidi" w:hAnsiTheme="majorBidi" w:cstheme="majorBidi"/>
                <w:szCs w:val="22"/>
              </w:rPr>
            </w:pPr>
            <w:r w:rsidRPr="00ED3BD6">
              <w:rPr>
                <w:rFonts w:asciiTheme="majorBidi" w:hAnsiTheme="majorBidi" w:cstheme="majorBidi"/>
                <w:szCs w:val="22"/>
              </w:rPr>
              <w:t>2 000</w:t>
            </w:r>
          </w:p>
        </w:tc>
      </w:tr>
    </w:tbl>
    <w:p w14:paraId="32B9BDED" w14:textId="160669B7" w:rsidR="0073666A" w:rsidRPr="00ED3BD6" w:rsidRDefault="0073666A" w:rsidP="0073666A">
      <w:r w:rsidRPr="00ED3BD6">
        <w:lastRenderedPageBreak/>
        <w:t>The development and use of solid-state transmitters have shown them to be inherently well suited for many wideband space research applications. Their small size, low voltage requirements, and</w:t>
      </w:r>
      <w:r w:rsidR="0039309A" w:rsidRPr="00ED3BD6">
        <w:t xml:space="preserve"> </w:t>
      </w:r>
      <w:r w:rsidRPr="00ED3BD6">
        <w:t>handling of heat transfer problems results in an overall transmitter weight significantly less than its vacuum tube counterpart. Vacuum tubes, such as the travelling-wave tubes, are still used to support missions with high power requirements and operations in higher frequency bands. Transmitter power is limited less by transmitter technology than by the electrical power that can be supplied by deep-space spacecraft.</w:t>
      </w:r>
    </w:p>
    <w:p w14:paraId="1AB7EFDD" w14:textId="329DC887" w:rsidR="0073666A" w:rsidRPr="00ED3BD6" w:rsidRDefault="0073666A" w:rsidP="0073666A">
      <w:r w:rsidRPr="00ED3BD6">
        <w:t>The limits on the power flux</w:t>
      </w:r>
      <w:r w:rsidR="00193F10">
        <w:t>-</w:t>
      </w:r>
      <w:r w:rsidRPr="00ED3BD6">
        <w:t xml:space="preserve">density at the surface of the Earth (see Table A2.2) established in the RR restrict maximum spacecraft transmitter powers and e.i.r.p. in specific bands. In these cases, space research missions use spread spectrum modulation techniques to maintain link performance and comply with internationally agreed upon </w:t>
      </w:r>
      <w:r w:rsidR="00A3770E" w:rsidRPr="00ED3BD6">
        <w:t>pfd</w:t>
      </w:r>
      <w:r w:rsidRPr="00ED3BD6">
        <w:t xml:space="preserve"> limits.</w:t>
      </w:r>
    </w:p>
    <w:p w14:paraId="1D799EB2" w14:textId="039C4794" w:rsidR="0073666A" w:rsidRPr="00ED3BD6" w:rsidRDefault="0073666A" w:rsidP="0073666A">
      <w:r w:rsidRPr="00ED3BD6">
        <w:t xml:space="preserve">Transmitter power ranges for DRS systems are found in the Tables </w:t>
      </w:r>
      <w:r w:rsidR="005E2884" w:rsidRPr="00ED3BD6">
        <w:t xml:space="preserve">contained </w:t>
      </w:r>
      <w:r w:rsidRPr="00ED3BD6">
        <w:t>in</w:t>
      </w:r>
      <w:r w:rsidR="005E2884" w:rsidRPr="00ED3BD6">
        <w:t xml:space="preserve"> the</w:t>
      </w:r>
      <w:r w:rsidRPr="00ED3BD6">
        <w:t xml:space="preserve"> Annex </w:t>
      </w:r>
      <w:r w:rsidR="0087626A" w:rsidRPr="00ED3BD6">
        <w:t>to</w:t>
      </w:r>
      <w:r w:rsidRPr="00ED3BD6">
        <w:t xml:space="preserve"> Rec</w:t>
      </w:r>
      <w:r w:rsidR="00A03183" w:rsidRPr="00ED3BD6">
        <w:t xml:space="preserve">ommendation </w:t>
      </w:r>
      <w:hyperlink r:id="rId41" w:history="1">
        <w:r w:rsidR="00A03183" w:rsidRPr="00ED3BD6">
          <w:rPr>
            <w:rStyle w:val="Hyperlink"/>
            <w:color w:val="auto"/>
            <w:u w:val="none"/>
          </w:rPr>
          <w:t>ITU-R SA.1414</w:t>
        </w:r>
      </w:hyperlink>
      <w:r w:rsidRPr="00ED3BD6">
        <w:t>. Near-Earth space research spacecraft transmit 2-15 W, and deep-space spacecraft transmit 5</w:t>
      </w:r>
      <w:r w:rsidRPr="00ED3BD6">
        <w:noBreakHyphen/>
        <w:t>100 W, with lower transmit powers during early orbital phases.</w:t>
      </w:r>
    </w:p>
    <w:p w14:paraId="5DC9C8FC" w14:textId="77777777" w:rsidR="0073666A" w:rsidRPr="00ED3BD6" w:rsidRDefault="0073666A" w:rsidP="0073666A">
      <w:r w:rsidRPr="00ED3BD6">
        <w:t>In the future, systems operating at frequencies above 200 THz are also envisioned for both near-Earth (space-to-space) links and deep-space (space-to-Earth) links. These systems benefit from highly directional antennas but, consequentially, have extremely precise pointing requirements. The RR does not address these systems since the definition of radio waves is arbitrarily cut off at 3 THz. However, ITU-R Study Groups are allowed to do studies and make Recommendations regarding their use.</w:t>
      </w:r>
    </w:p>
    <w:p w14:paraId="21305FD6" w14:textId="77777777" w:rsidR="0073666A" w:rsidRPr="00ED3BD6" w:rsidRDefault="0073666A" w:rsidP="0073666A"/>
    <w:p w14:paraId="4A56D948" w14:textId="77777777" w:rsidR="00F12DEE" w:rsidRPr="00ED3BD6" w:rsidRDefault="00F12DEE" w:rsidP="0073666A"/>
    <w:p w14:paraId="593DF659" w14:textId="77777777" w:rsidR="00F12DEE" w:rsidRPr="00ED3BD6" w:rsidRDefault="00F12DEE" w:rsidP="0073666A"/>
    <w:p w14:paraId="3519FBA9" w14:textId="77777777" w:rsidR="00F12DEE" w:rsidRPr="00ED3BD6" w:rsidRDefault="00F12DEE" w:rsidP="0073666A"/>
    <w:p w14:paraId="43A2A625" w14:textId="77777777" w:rsidR="00F12DEE" w:rsidRPr="00ED3BD6" w:rsidRDefault="00F12DEE" w:rsidP="0073666A"/>
    <w:p w14:paraId="2C54A7F6" w14:textId="77777777" w:rsidR="00FE59A4" w:rsidRPr="00ED3BD6" w:rsidRDefault="00FE59A4" w:rsidP="0073666A"/>
    <w:p w14:paraId="256524EF" w14:textId="77777777" w:rsidR="00F12DEE" w:rsidRPr="00ED3BD6" w:rsidRDefault="00F12DEE" w:rsidP="0073666A"/>
    <w:p w14:paraId="190A7190" w14:textId="77777777" w:rsidR="00F12DEE" w:rsidRPr="00ED3BD6" w:rsidRDefault="00F12DEE" w:rsidP="0073666A"/>
    <w:p w14:paraId="3B5574B8" w14:textId="77777777" w:rsidR="00F12DEE" w:rsidRPr="00ED3BD6" w:rsidRDefault="00F12DEE" w:rsidP="0073666A"/>
    <w:p w14:paraId="30050D7B" w14:textId="77777777" w:rsidR="00F12DEE" w:rsidRPr="00ED3BD6" w:rsidRDefault="00F12DEE" w:rsidP="0073666A"/>
    <w:p w14:paraId="3C849A6E" w14:textId="77777777" w:rsidR="00F12DEE" w:rsidRPr="00ED3BD6" w:rsidRDefault="00F12DEE" w:rsidP="0073666A"/>
    <w:p w14:paraId="1CD09136" w14:textId="77777777" w:rsidR="00F12DEE" w:rsidRPr="00ED3BD6" w:rsidRDefault="00F12DEE" w:rsidP="0073666A"/>
    <w:p w14:paraId="375DBFE9" w14:textId="77777777" w:rsidR="00F12DEE" w:rsidRPr="00ED3BD6" w:rsidRDefault="00F12DEE" w:rsidP="0073666A"/>
    <w:p w14:paraId="4032C89C" w14:textId="77777777" w:rsidR="00F12DEE" w:rsidRPr="00ED3BD6" w:rsidRDefault="00F12DEE" w:rsidP="0073666A"/>
    <w:p w14:paraId="756F6D21" w14:textId="77777777" w:rsidR="00F12DEE" w:rsidRPr="00ED3BD6" w:rsidRDefault="00F12DEE" w:rsidP="0073666A"/>
    <w:p w14:paraId="64CE304E" w14:textId="77777777" w:rsidR="00F12DEE" w:rsidRPr="00ED3BD6" w:rsidRDefault="00F12DEE" w:rsidP="0073666A"/>
    <w:p w14:paraId="37A0D210" w14:textId="77777777" w:rsidR="009F57FC" w:rsidRPr="00ED3BD6" w:rsidRDefault="009F57FC" w:rsidP="009F57FC"/>
    <w:p w14:paraId="37A0D211" w14:textId="77777777" w:rsidR="009F57FC" w:rsidRPr="00ED3BD6" w:rsidRDefault="009F57FC" w:rsidP="009F57FC"/>
    <w:p w14:paraId="37A0D212" w14:textId="77777777" w:rsidR="00191E9A" w:rsidRPr="00ED3BD6" w:rsidRDefault="00191E9A" w:rsidP="006D2E42">
      <w:pPr>
        <w:rPr>
          <w:sz w:val="24"/>
        </w:rPr>
      </w:pPr>
    </w:p>
    <w:p w14:paraId="37A0D213" w14:textId="77777777" w:rsidR="00191E9A" w:rsidRPr="00ED3BD6" w:rsidRDefault="00191E9A">
      <w:pPr>
        <w:overflowPunct/>
        <w:autoSpaceDE/>
        <w:autoSpaceDN/>
        <w:adjustRightInd/>
        <w:spacing w:before="0"/>
        <w:jc w:val="left"/>
        <w:textAlignment w:val="auto"/>
        <w:rPr>
          <w:rFonts w:asciiTheme="majorBidi" w:hAnsiTheme="majorBidi" w:cstheme="majorBidi"/>
          <w:sz w:val="24"/>
          <w:szCs w:val="24"/>
        </w:rPr>
        <w:sectPr w:rsidR="00191E9A" w:rsidRPr="00ED3BD6" w:rsidSect="00955B83">
          <w:headerReference w:type="even" r:id="rId42"/>
          <w:headerReference w:type="default" r:id="rId43"/>
          <w:footnotePr>
            <w:pos w:val="beneathText"/>
          </w:footnotePr>
          <w:type w:val="oddPage"/>
          <w:pgSz w:w="11907" w:h="16840" w:code="9"/>
          <w:pgMar w:top="1418" w:right="1134" w:bottom="1418" w:left="1134" w:header="720" w:footer="720" w:gutter="0"/>
          <w:pgNumType w:start="1"/>
          <w:cols w:space="720"/>
          <w:vAlign w:val="both"/>
        </w:sectPr>
      </w:pPr>
    </w:p>
    <w:p w14:paraId="37A0D214" w14:textId="77777777" w:rsidR="009F57FC" w:rsidRPr="00ED3BD6" w:rsidRDefault="00191E9A" w:rsidP="003C0A2F">
      <w:pPr>
        <w:pStyle w:val="ChapNo"/>
        <w:rPr>
          <w:rFonts w:hAnsi="Times New Roman"/>
        </w:rPr>
      </w:pPr>
      <w:bookmarkStart w:id="300" w:name="_Toc229575788"/>
      <w:bookmarkStart w:id="301" w:name="_Toc401051020"/>
      <w:r w:rsidRPr="00ED3BD6">
        <w:rPr>
          <w:rFonts w:hAnsi="Times New Roman"/>
        </w:rPr>
        <w:lastRenderedPageBreak/>
        <w:t>CHAPTER</w:t>
      </w:r>
      <w:r w:rsidR="00746718" w:rsidRPr="00ED3BD6">
        <w:rPr>
          <w:rFonts w:hAnsi="Times New Roman"/>
        </w:rPr>
        <w:t xml:space="preserve"> </w:t>
      </w:r>
      <w:r w:rsidRPr="00ED3BD6">
        <w:rPr>
          <w:rFonts w:hAnsi="Times New Roman"/>
        </w:rPr>
        <w:t>2</w:t>
      </w:r>
      <w:bookmarkEnd w:id="300"/>
    </w:p>
    <w:p w14:paraId="37A0D215" w14:textId="6A22BAB5" w:rsidR="00191E9A" w:rsidRPr="00ED3BD6" w:rsidRDefault="00191E9A" w:rsidP="009F57FC">
      <w:pPr>
        <w:pStyle w:val="Chaptitle"/>
      </w:pPr>
      <w:bookmarkStart w:id="302" w:name="_Toc298159331"/>
      <w:bookmarkStart w:id="303" w:name="_Toc229575789"/>
      <w:r w:rsidRPr="00ED3BD6">
        <w:t>S</w:t>
      </w:r>
      <w:r w:rsidR="009F57FC" w:rsidRPr="00ED3BD6">
        <w:t>pace research communication and tracking functions and technical implementations</w:t>
      </w:r>
      <w:bookmarkEnd w:id="301"/>
      <w:bookmarkEnd w:id="302"/>
      <w:bookmarkEnd w:id="303"/>
    </w:p>
    <w:p w14:paraId="561563DB" w14:textId="349A4E23" w:rsidR="00DB6FD0" w:rsidRPr="008B54D5" w:rsidRDefault="00DB6FD0" w:rsidP="00DB6FD0">
      <w:pPr>
        <w:pStyle w:val="Normalaftertitle"/>
      </w:pPr>
      <w:r w:rsidRPr="00ED3BD6">
        <w:t>The three primary spacecraft functions of command, telemetry and tracking, are known as the space operation functions. Space research missions use their allocated frequency bands to provide the space operation functions as well as the mission telemetry within a single radio system. This allows for more efficient use of the radio spectrum, as well as less requirements for spacecraft power, component space, and weight. A brief discussion of the space operation functions and the implementations of space research communication and tracking systems are given in this section. Further deep-space technical discussions can be found in Rec</w:t>
      </w:r>
      <w:r w:rsidR="00D11502" w:rsidRPr="00ED3BD6">
        <w:t>ommendation</w:t>
      </w:r>
      <w:r w:rsidRPr="00ED3BD6">
        <w:t xml:space="preserve"> </w:t>
      </w:r>
      <w:hyperlink r:id="rId44" w:history="1">
        <w:r w:rsidRPr="008B54D5">
          <w:rPr>
            <w:rStyle w:val="Hyperlink"/>
            <w:color w:val="auto"/>
            <w:u w:val="none"/>
          </w:rPr>
          <w:t>ITU-R SA.1014</w:t>
        </w:r>
      </w:hyperlink>
      <w:r w:rsidRPr="008B54D5">
        <w:t>.</w:t>
      </w:r>
    </w:p>
    <w:p w14:paraId="0DA4B043" w14:textId="77777777" w:rsidR="00DB6FD0" w:rsidRPr="00ED3BD6" w:rsidRDefault="00DB6FD0" w:rsidP="00DB6FD0">
      <w:pPr>
        <w:pStyle w:val="Heading2"/>
      </w:pPr>
      <w:bookmarkStart w:id="304" w:name="_Toc523127109"/>
      <w:bookmarkStart w:id="305" w:name="_Toc523129593"/>
      <w:bookmarkStart w:id="306" w:name="_Toc526047771"/>
      <w:bookmarkStart w:id="307" w:name="_Toc526051934"/>
      <w:bookmarkStart w:id="308" w:name="_Toc526133618"/>
      <w:bookmarkStart w:id="309" w:name="_Toc1790108"/>
      <w:bookmarkStart w:id="310" w:name="_Toc1790773"/>
      <w:bookmarkStart w:id="311" w:name="_Toc298159332"/>
      <w:bookmarkStart w:id="312" w:name="_Toc401051021"/>
      <w:bookmarkStart w:id="313" w:name="_Toc156233485"/>
      <w:bookmarkStart w:id="314" w:name="_Toc156238707"/>
      <w:bookmarkStart w:id="315" w:name="_Toc156239716"/>
      <w:bookmarkStart w:id="316" w:name="_Toc156241308"/>
      <w:bookmarkStart w:id="317" w:name="_Toc156241582"/>
      <w:bookmarkStart w:id="318" w:name="_Toc156241764"/>
      <w:bookmarkStart w:id="319" w:name="_Toc156398227"/>
      <w:bookmarkStart w:id="320" w:name="_Toc156993500"/>
      <w:bookmarkStart w:id="321" w:name="_Toc156995328"/>
      <w:bookmarkStart w:id="322" w:name="_Toc157078789"/>
      <w:bookmarkStart w:id="323" w:name="_Toc157079254"/>
      <w:bookmarkStart w:id="324" w:name="_Toc157079803"/>
      <w:bookmarkStart w:id="325" w:name="_Toc157079991"/>
      <w:bookmarkStart w:id="326" w:name="_Toc157496838"/>
      <w:bookmarkStart w:id="327" w:name="_Toc157498534"/>
      <w:bookmarkStart w:id="328" w:name="_Toc177610506"/>
      <w:bookmarkStart w:id="329" w:name="_Toc177610927"/>
      <w:bookmarkStart w:id="330" w:name="_Toc177611160"/>
      <w:bookmarkStart w:id="331" w:name="_Toc177612284"/>
      <w:bookmarkStart w:id="332" w:name="_Toc177612930"/>
      <w:bookmarkStart w:id="333" w:name="_Toc177613123"/>
      <w:bookmarkStart w:id="334" w:name="_Toc177644351"/>
      <w:bookmarkStart w:id="335" w:name="_Toc177646361"/>
      <w:bookmarkStart w:id="336" w:name="_Toc229499363"/>
      <w:bookmarkStart w:id="337" w:name="_Toc229575790"/>
      <w:r w:rsidRPr="00ED3BD6">
        <w:t>2.1</w:t>
      </w:r>
      <w:r w:rsidRPr="00ED3BD6">
        <w:tab/>
        <w:t>Functions</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020ABCCE" w14:textId="77777777" w:rsidR="00DB6FD0" w:rsidRPr="00ED3BD6" w:rsidRDefault="00DB6FD0" w:rsidP="00DB6FD0">
      <w:r w:rsidRPr="00ED3BD6">
        <w:t>The primary functions of spacecraft communication are the transmission and reception of commands, engineering telemetry, scientific data, and tracking data. Additionally, it also includes the transmission and reception of radio science data. These space operation functions are discussed briefly in the following sections.</w:t>
      </w:r>
    </w:p>
    <w:p w14:paraId="70F9E2BB" w14:textId="77777777" w:rsidR="00DB6FD0" w:rsidRPr="00ED3BD6" w:rsidRDefault="00DB6FD0" w:rsidP="00DB6FD0">
      <w:pPr>
        <w:pStyle w:val="Heading3"/>
        <w:rPr>
          <w:bCs/>
        </w:rPr>
      </w:pPr>
      <w:bookmarkStart w:id="338" w:name="_Toc523127110"/>
      <w:bookmarkStart w:id="339" w:name="_Toc523129594"/>
      <w:bookmarkStart w:id="340" w:name="_Toc526047772"/>
      <w:bookmarkStart w:id="341" w:name="_Toc526051935"/>
      <w:bookmarkStart w:id="342" w:name="_Toc526133619"/>
      <w:bookmarkStart w:id="343" w:name="_Toc1790109"/>
      <w:bookmarkStart w:id="344" w:name="_Toc1790774"/>
      <w:bookmarkStart w:id="345" w:name="_Toc298159333"/>
      <w:bookmarkStart w:id="346" w:name="_Toc401051022"/>
      <w:bookmarkStart w:id="347" w:name="_Toc156233486"/>
      <w:bookmarkStart w:id="348" w:name="_Toc156238708"/>
      <w:bookmarkStart w:id="349" w:name="_Toc156239717"/>
      <w:bookmarkStart w:id="350" w:name="_Toc156241309"/>
      <w:bookmarkStart w:id="351" w:name="_Toc156241583"/>
      <w:bookmarkStart w:id="352" w:name="_Toc156241765"/>
      <w:bookmarkStart w:id="353" w:name="_Toc156398228"/>
      <w:bookmarkStart w:id="354" w:name="_Toc156993501"/>
      <w:bookmarkStart w:id="355" w:name="_Toc156995329"/>
      <w:bookmarkStart w:id="356" w:name="_Toc157078790"/>
      <w:bookmarkStart w:id="357" w:name="_Toc157079255"/>
      <w:bookmarkStart w:id="358" w:name="_Toc157079804"/>
      <w:bookmarkStart w:id="359" w:name="_Toc157079992"/>
      <w:bookmarkStart w:id="360" w:name="_Toc157496839"/>
      <w:bookmarkStart w:id="361" w:name="_Toc157498535"/>
      <w:bookmarkStart w:id="362" w:name="_Toc177610507"/>
      <w:bookmarkStart w:id="363" w:name="_Toc177610928"/>
      <w:bookmarkStart w:id="364" w:name="_Toc177611161"/>
      <w:bookmarkStart w:id="365" w:name="_Toc177612285"/>
      <w:bookmarkStart w:id="366" w:name="_Toc177612931"/>
      <w:bookmarkStart w:id="367" w:name="_Toc177613124"/>
      <w:bookmarkStart w:id="368" w:name="_Toc177644352"/>
      <w:bookmarkStart w:id="369" w:name="_Toc177646362"/>
      <w:bookmarkStart w:id="370" w:name="_Toc229499364"/>
      <w:bookmarkStart w:id="371" w:name="_Toc229575791"/>
      <w:r w:rsidRPr="00ED3BD6">
        <w:rPr>
          <w:bCs/>
        </w:rPr>
        <w:t>2.1.1</w:t>
      </w:r>
      <w:r w:rsidRPr="00ED3BD6">
        <w:rPr>
          <w:bCs/>
        </w:rPr>
        <w:tab/>
        <w:t>Command transmissions</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3D7C0D1B" w14:textId="77777777" w:rsidR="00DB6FD0" w:rsidRPr="00ED3BD6" w:rsidRDefault="00DB6FD0" w:rsidP="00DB6FD0">
      <w:pPr>
        <w:rPr>
          <w:b/>
        </w:rPr>
      </w:pPr>
      <w:r w:rsidRPr="00ED3BD6">
        <w:t>Commands</w:t>
      </w:r>
      <w:r w:rsidRPr="00ED3BD6">
        <w:rPr>
          <w:b/>
        </w:rPr>
        <w:t xml:space="preserve"> </w:t>
      </w:r>
      <w:r w:rsidRPr="00ED3BD6">
        <w:t>provide guidance and control of a spacecraft, activate various mission functions or modify the operation of a spacecraft or its payloads, and counter operational anomalies. For launch operations, most commands are recorded and delivered by an on-board sequencer. Earth-to-space commands are transmitted for execution in real time or may be stored for later sequencing. Critical commands are often sent as two stage commands; the first command configures the operation to be taken, and the second command executes the operation. Both commands in a two</w:t>
      </w:r>
      <w:r w:rsidRPr="00ED3BD6">
        <w:noBreakHyphen/>
        <w:t>stage set must be successfully received for the operation to take place.</w:t>
      </w:r>
    </w:p>
    <w:p w14:paraId="5B0FA83D" w14:textId="77777777" w:rsidR="00DB6FD0" w:rsidRPr="00ED3BD6" w:rsidRDefault="00DB6FD0" w:rsidP="00DB6FD0">
      <w:pPr>
        <w:pStyle w:val="Heading3"/>
      </w:pPr>
      <w:bookmarkStart w:id="372" w:name="_Toc523127111"/>
      <w:bookmarkStart w:id="373" w:name="_Toc523129595"/>
      <w:bookmarkStart w:id="374" w:name="_Toc526047773"/>
      <w:bookmarkStart w:id="375" w:name="_Toc526051936"/>
      <w:bookmarkStart w:id="376" w:name="_Toc526133620"/>
      <w:bookmarkStart w:id="377" w:name="_Toc1790110"/>
      <w:bookmarkStart w:id="378" w:name="_Toc1790775"/>
      <w:bookmarkStart w:id="379" w:name="_Toc298159334"/>
      <w:bookmarkStart w:id="380" w:name="_Toc401051023"/>
      <w:bookmarkStart w:id="381" w:name="_Toc156233487"/>
      <w:bookmarkStart w:id="382" w:name="_Toc156238709"/>
      <w:bookmarkStart w:id="383" w:name="_Toc156239718"/>
      <w:bookmarkStart w:id="384" w:name="_Toc156241310"/>
      <w:bookmarkStart w:id="385" w:name="_Toc156241584"/>
      <w:bookmarkStart w:id="386" w:name="_Toc156241766"/>
      <w:bookmarkStart w:id="387" w:name="_Toc156398229"/>
      <w:bookmarkStart w:id="388" w:name="_Toc156993502"/>
      <w:bookmarkStart w:id="389" w:name="_Toc156995330"/>
      <w:bookmarkStart w:id="390" w:name="_Toc157078791"/>
      <w:bookmarkStart w:id="391" w:name="_Toc157079256"/>
      <w:bookmarkStart w:id="392" w:name="_Toc157079805"/>
      <w:bookmarkStart w:id="393" w:name="_Toc157079993"/>
      <w:bookmarkStart w:id="394" w:name="_Toc157496840"/>
      <w:bookmarkStart w:id="395" w:name="_Toc157498536"/>
      <w:bookmarkStart w:id="396" w:name="_Toc177610508"/>
      <w:bookmarkStart w:id="397" w:name="_Toc177610929"/>
      <w:bookmarkStart w:id="398" w:name="_Toc177611162"/>
      <w:bookmarkStart w:id="399" w:name="_Toc177612286"/>
      <w:bookmarkStart w:id="400" w:name="_Toc177612932"/>
      <w:bookmarkStart w:id="401" w:name="_Toc177613125"/>
      <w:bookmarkStart w:id="402" w:name="_Toc177644353"/>
      <w:bookmarkStart w:id="403" w:name="_Toc177646363"/>
      <w:bookmarkStart w:id="404" w:name="_Toc229499365"/>
      <w:bookmarkStart w:id="405" w:name="_Toc229575792"/>
      <w:r w:rsidRPr="00ED3BD6">
        <w:rPr>
          <w:bCs/>
        </w:rPr>
        <w:t>2.1.2</w:t>
      </w:r>
      <w:r w:rsidRPr="00ED3BD6">
        <w:rPr>
          <w:bCs/>
        </w:rPr>
        <w:tab/>
      </w:r>
      <w:r w:rsidRPr="00ED3BD6">
        <w:t>Spacecraft telemetry transmissions</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14:paraId="02B6076D" w14:textId="77777777" w:rsidR="00DB6FD0" w:rsidRPr="00ED3BD6" w:rsidRDefault="00DB6FD0" w:rsidP="00DB6FD0">
      <w:pPr>
        <w:rPr>
          <w:b/>
        </w:rPr>
      </w:pPr>
      <w:r w:rsidRPr="00ED3BD6">
        <w:t>The spacecraft telemetry subsystem reports the condition of the spacecraft systems, its payloads, and provides measured data from spacecraft instrumentation to a designated earth station. This system also gives the status of the reception and execution of commands. Telemetry data may be stored for subsequent transmission or require real time transmission, as in the case for launch and contingency operations.</w:t>
      </w:r>
    </w:p>
    <w:p w14:paraId="1C479D38" w14:textId="77777777" w:rsidR="00DB6FD0" w:rsidRPr="00ED3BD6" w:rsidRDefault="00DB6FD0" w:rsidP="00DB6FD0">
      <w:pPr>
        <w:pStyle w:val="Heading3"/>
      </w:pPr>
      <w:bookmarkStart w:id="406" w:name="_Toc523127112"/>
      <w:bookmarkStart w:id="407" w:name="_Toc523129596"/>
      <w:bookmarkStart w:id="408" w:name="_Toc526047774"/>
      <w:bookmarkStart w:id="409" w:name="_Toc526051937"/>
      <w:bookmarkStart w:id="410" w:name="_Toc526133621"/>
      <w:bookmarkStart w:id="411" w:name="_Toc1790111"/>
      <w:bookmarkStart w:id="412" w:name="_Toc1790776"/>
      <w:bookmarkStart w:id="413" w:name="_Toc298159335"/>
      <w:bookmarkStart w:id="414" w:name="_Toc401051024"/>
      <w:bookmarkStart w:id="415" w:name="_Toc156233488"/>
      <w:bookmarkStart w:id="416" w:name="_Toc156238710"/>
      <w:bookmarkStart w:id="417" w:name="_Toc156239719"/>
      <w:bookmarkStart w:id="418" w:name="_Toc156241311"/>
      <w:bookmarkStart w:id="419" w:name="_Toc156241585"/>
      <w:bookmarkStart w:id="420" w:name="_Toc156241767"/>
      <w:bookmarkStart w:id="421" w:name="_Toc156398230"/>
      <w:bookmarkStart w:id="422" w:name="_Toc156993503"/>
      <w:bookmarkStart w:id="423" w:name="_Toc156995331"/>
      <w:bookmarkStart w:id="424" w:name="_Toc157078792"/>
      <w:bookmarkStart w:id="425" w:name="_Toc157079257"/>
      <w:bookmarkStart w:id="426" w:name="_Toc157079806"/>
      <w:bookmarkStart w:id="427" w:name="_Toc157079994"/>
      <w:bookmarkStart w:id="428" w:name="_Toc157496841"/>
      <w:bookmarkStart w:id="429" w:name="_Toc157498537"/>
      <w:bookmarkStart w:id="430" w:name="_Toc177610509"/>
      <w:bookmarkStart w:id="431" w:name="_Toc177610930"/>
      <w:bookmarkStart w:id="432" w:name="_Toc177611163"/>
      <w:bookmarkStart w:id="433" w:name="_Toc177612287"/>
      <w:bookmarkStart w:id="434" w:name="_Toc177612933"/>
      <w:bookmarkStart w:id="435" w:name="_Toc177613126"/>
      <w:bookmarkStart w:id="436" w:name="_Toc177644354"/>
      <w:bookmarkStart w:id="437" w:name="_Toc177646364"/>
      <w:bookmarkStart w:id="438" w:name="_Toc229499366"/>
      <w:bookmarkStart w:id="439" w:name="_Toc229575793"/>
      <w:r w:rsidRPr="00ED3BD6">
        <w:t>2.1.3</w:t>
      </w:r>
      <w:r w:rsidRPr="00ED3BD6">
        <w:tab/>
        <w:t>Mission telemetry transmissions</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p w14:paraId="02671ECE" w14:textId="67619F7C" w:rsidR="00DB6FD0" w:rsidRPr="00ED3BD6" w:rsidRDefault="00DB6FD0" w:rsidP="00DB6FD0">
      <w:r w:rsidRPr="00ED3BD6">
        <w:t xml:space="preserve">The mission telemetry subsystem is responsible for the transmission to Earth of scientific and engineering data accumulated through experimentation, active and passive sensing and computer data generated by spacecraft and payloads such as probes and landers. For human </w:t>
      </w:r>
      <w:r w:rsidR="00ED3BD6" w:rsidRPr="00ED3BD6">
        <w:t>missions,</w:t>
      </w:r>
      <w:r w:rsidRPr="00ED3BD6">
        <w:t xml:space="preserve"> the telemetry subsystem is also required to transmit audio and video.</w:t>
      </w:r>
    </w:p>
    <w:p w14:paraId="49156475" w14:textId="77777777" w:rsidR="00DB6FD0" w:rsidRPr="00ED3BD6" w:rsidRDefault="00DB6FD0" w:rsidP="00DB6FD0">
      <w:pPr>
        <w:pStyle w:val="Heading3"/>
      </w:pPr>
      <w:bookmarkStart w:id="440" w:name="_Toc523127113"/>
      <w:bookmarkStart w:id="441" w:name="_Toc523129597"/>
      <w:bookmarkStart w:id="442" w:name="_Toc526047775"/>
      <w:bookmarkStart w:id="443" w:name="_Toc526051938"/>
      <w:bookmarkStart w:id="444" w:name="_Toc526133622"/>
      <w:bookmarkStart w:id="445" w:name="_Toc1790112"/>
      <w:bookmarkStart w:id="446" w:name="_Toc1790777"/>
      <w:bookmarkStart w:id="447" w:name="_Toc298159336"/>
      <w:bookmarkStart w:id="448" w:name="_Toc401051025"/>
      <w:bookmarkStart w:id="449" w:name="_Toc156233489"/>
      <w:bookmarkStart w:id="450" w:name="_Toc156238711"/>
      <w:bookmarkStart w:id="451" w:name="_Toc156239720"/>
      <w:bookmarkStart w:id="452" w:name="_Toc156241312"/>
      <w:bookmarkStart w:id="453" w:name="_Toc156241586"/>
      <w:bookmarkStart w:id="454" w:name="_Toc156241768"/>
      <w:bookmarkStart w:id="455" w:name="_Toc156398231"/>
      <w:bookmarkStart w:id="456" w:name="_Toc156993504"/>
      <w:bookmarkStart w:id="457" w:name="_Toc156995332"/>
      <w:bookmarkStart w:id="458" w:name="_Toc157078793"/>
      <w:bookmarkStart w:id="459" w:name="_Toc157079258"/>
      <w:bookmarkStart w:id="460" w:name="_Toc157079807"/>
      <w:bookmarkStart w:id="461" w:name="_Toc157079995"/>
      <w:bookmarkStart w:id="462" w:name="_Toc157496842"/>
      <w:bookmarkStart w:id="463" w:name="_Toc157498538"/>
      <w:bookmarkStart w:id="464" w:name="_Toc177610510"/>
      <w:bookmarkStart w:id="465" w:name="_Toc177610931"/>
      <w:bookmarkStart w:id="466" w:name="_Toc177611164"/>
      <w:bookmarkStart w:id="467" w:name="_Toc177612288"/>
      <w:bookmarkStart w:id="468" w:name="_Toc177612934"/>
      <w:bookmarkStart w:id="469" w:name="_Toc177613127"/>
      <w:bookmarkStart w:id="470" w:name="_Toc177644355"/>
      <w:bookmarkStart w:id="471" w:name="_Toc177646365"/>
      <w:bookmarkStart w:id="472" w:name="_Toc229499367"/>
      <w:bookmarkStart w:id="473" w:name="_Toc229575794"/>
      <w:r w:rsidRPr="00ED3BD6">
        <w:rPr>
          <w:bCs/>
        </w:rPr>
        <w:t>2.1.4</w:t>
      </w:r>
      <w:r w:rsidRPr="00ED3BD6">
        <w:rPr>
          <w:bCs/>
        </w:rPr>
        <w:tab/>
      </w:r>
      <w:r w:rsidRPr="00ED3BD6">
        <w:t>Tracking</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14:paraId="54BBA902" w14:textId="77777777" w:rsidR="00DB6FD0" w:rsidRPr="00ED3BD6" w:rsidRDefault="00DB6FD0" w:rsidP="00DB6FD0">
      <w:r w:rsidRPr="00ED3BD6">
        <w:t>Tracking is a basic requirement of any space research mission. In addition to providing information necessary to determine the location and velocity of the spacecraft, tracking is also necessary for evaluation of launch and orbit performance, for trajectory corrections, for determining the precise timing for critical manoeuvres such as retrorocket firing, and forecasting spacecraft visibility and antenna pointing angles required by spacecraft and earth stations.</w:t>
      </w:r>
    </w:p>
    <w:p w14:paraId="3E4F8DAA" w14:textId="77777777" w:rsidR="00DB6FD0" w:rsidRPr="00ED3BD6" w:rsidRDefault="00DB6FD0" w:rsidP="00652A2B">
      <w:pPr>
        <w:pStyle w:val="Heading3"/>
      </w:pPr>
      <w:bookmarkStart w:id="474" w:name="_Toc401051026"/>
      <w:bookmarkStart w:id="475" w:name="_Toc156233490"/>
      <w:bookmarkStart w:id="476" w:name="_Toc156238712"/>
      <w:bookmarkStart w:id="477" w:name="_Toc156239721"/>
      <w:bookmarkStart w:id="478" w:name="_Toc156241313"/>
      <w:bookmarkStart w:id="479" w:name="_Toc156241587"/>
      <w:bookmarkStart w:id="480" w:name="_Toc156241769"/>
      <w:bookmarkStart w:id="481" w:name="_Toc156398232"/>
      <w:bookmarkStart w:id="482" w:name="_Toc156993505"/>
      <w:bookmarkStart w:id="483" w:name="_Toc156995333"/>
      <w:bookmarkStart w:id="484" w:name="_Toc157078794"/>
      <w:bookmarkStart w:id="485" w:name="_Toc157079259"/>
      <w:bookmarkStart w:id="486" w:name="_Toc157079808"/>
      <w:bookmarkStart w:id="487" w:name="_Toc157079996"/>
      <w:bookmarkStart w:id="488" w:name="_Toc157496843"/>
      <w:bookmarkStart w:id="489" w:name="_Toc157498539"/>
      <w:bookmarkStart w:id="490" w:name="_Toc177610511"/>
      <w:bookmarkStart w:id="491" w:name="_Toc177610932"/>
      <w:bookmarkStart w:id="492" w:name="_Toc177611165"/>
      <w:bookmarkStart w:id="493" w:name="_Toc177612289"/>
      <w:bookmarkStart w:id="494" w:name="_Toc177612935"/>
      <w:bookmarkStart w:id="495" w:name="_Toc177613128"/>
      <w:bookmarkStart w:id="496" w:name="_Toc177644356"/>
      <w:bookmarkStart w:id="497" w:name="_Toc177646366"/>
      <w:bookmarkStart w:id="498" w:name="_Toc229499368"/>
      <w:bookmarkStart w:id="499" w:name="_Toc229575795"/>
      <w:r w:rsidRPr="00ED3BD6">
        <w:rPr>
          <w:bCs/>
        </w:rPr>
        <w:lastRenderedPageBreak/>
        <w:t>2.1.5</w:t>
      </w:r>
      <w:r w:rsidRPr="00ED3BD6">
        <w:rPr>
          <w:bCs/>
        </w:rPr>
        <w:tab/>
      </w:r>
      <w:r w:rsidRPr="00ED3BD6">
        <w:t>Radio science</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0CFA87BB" w14:textId="77777777" w:rsidR="00DB6FD0" w:rsidRPr="00ED3BD6" w:rsidRDefault="00DB6FD0" w:rsidP="00652A2B">
      <w:pPr>
        <w:keepNext/>
        <w:keepLines/>
      </w:pPr>
      <w:r w:rsidRPr="00ED3BD6">
        <w:t xml:space="preserve">Radio science is an important field of scientific investigations on deep-space missions, utilizing the spacecraft communications and tracking systems as scientific instruments. As radio signals travel to and from a spacecraft in deep space they traverse a wide variety of media and can provide a rich source of information about the space through which they propagate by the effect the media has on different signal parameters. </w:t>
      </w:r>
    </w:p>
    <w:p w14:paraId="0235C3AA" w14:textId="57311AA0" w:rsidR="00DB6FD0" w:rsidRPr="00ED3BD6" w:rsidRDefault="00DB6FD0" w:rsidP="00DB6FD0">
      <w:pPr>
        <w:keepNext/>
        <w:keepLines/>
      </w:pPr>
      <w:r w:rsidRPr="00ED3BD6">
        <w:t>Radio science techniques also measure the effects of forces acting on the spacecraft manifested as a Doppler shift. Measured parameters such as amplitude, phase, frequency, spectral content, polarization and group velocity are used to provide information for the studies of various geophysical phenomena. These phenomena include planetary atmosphere, planetary rings, planetary surfaces, planetary gravity and interior structure and investigate aspects of the theories of general relativity and fundamental physics related to gravitation. Radio</w:t>
      </w:r>
      <w:r w:rsidR="00B24533" w:rsidRPr="00ED3BD6">
        <w:t xml:space="preserve"> </w:t>
      </w:r>
      <w:r w:rsidRPr="00ED3BD6">
        <w:t>science measurements are among the most demanding in terms of precision, accuracy, stability and observational techniques, frequently setting new performance standards and leading to improved deep-space communications techniques that benefit other users.</w:t>
      </w:r>
    </w:p>
    <w:p w14:paraId="63A0031C" w14:textId="77777777" w:rsidR="00DB6FD0" w:rsidRPr="00ED3BD6" w:rsidRDefault="00DB6FD0" w:rsidP="00DB6FD0">
      <w:pPr>
        <w:pStyle w:val="Heading2"/>
      </w:pPr>
      <w:bookmarkStart w:id="500" w:name="_Toc523127115"/>
      <w:bookmarkStart w:id="501" w:name="_Toc523129599"/>
      <w:bookmarkStart w:id="502" w:name="_Toc526047777"/>
      <w:bookmarkStart w:id="503" w:name="_Toc526051940"/>
      <w:bookmarkStart w:id="504" w:name="_Toc526133624"/>
      <w:bookmarkStart w:id="505" w:name="_Toc1790114"/>
      <w:bookmarkStart w:id="506" w:name="_Toc1790779"/>
      <w:bookmarkStart w:id="507" w:name="_Toc298159338"/>
      <w:bookmarkStart w:id="508" w:name="_Toc401051027"/>
      <w:bookmarkStart w:id="509" w:name="_Toc156233491"/>
      <w:bookmarkStart w:id="510" w:name="_Toc156238713"/>
      <w:bookmarkStart w:id="511" w:name="_Toc156239722"/>
      <w:bookmarkStart w:id="512" w:name="_Toc156241314"/>
      <w:bookmarkStart w:id="513" w:name="_Toc156241588"/>
      <w:bookmarkStart w:id="514" w:name="_Toc156241770"/>
      <w:bookmarkStart w:id="515" w:name="_Toc156398233"/>
      <w:bookmarkStart w:id="516" w:name="_Toc156993506"/>
      <w:bookmarkStart w:id="517" w:name="_Toc156995334"/>
      <w:bookmarkStart w:id="518" w:name="_Toc157078795"/>
      <w:bookmarkStart w:id="519" w:name="_Toc157079260"/>
      <w:bookmarkStart w:id="520" w:name="_Toc157079809"/>
      <w:bookmarkStart w:id="521" w:name="_Toc157079997"/>
      <w:bookmarkStart w:id="522" w:name="_Toc157496844"/>
      <w:bookmarkStart w:id="523" w:name="_Toc157498540"/>
      <w:bookmarkStart w:id="524" w:name="_Toc177610512"/>
      <w:bookmarkStart w:id="525" w:name="_Toc177610933"/>
      <w:bookmarkStart w:id="526" w:name="_Toc177611166"/>
      <w:bookmarkStart w:id="527" w:name="_Toc177612290"/>
      <w:bookmarkStart w:id="528" w:name="_Toc177612936"/>
      <w:bookmarkStart w:id="529" w:name="_Toc177613129"/>
      <w:bookmarkStart w:id="530" w:name="_Toc177644357"/>
      <w:bookmarkStart w:id="531" w:name="_Toc177646367"/>
      <w:bookmarkStart w:id="532" w:name="_Toc229499369"/>
      <w:bookmarkStart w:id="533" w:name="_Toc229575796"/>
      <w:r w:rsidRPr="00ED3BD6">
        <w:t>2.2</w:t>
      </w:r>
      <w:r w:rsidRPr="00ED3BD6">
        <w:tab/>
        <w:t>Implementation</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0CA4256A" w14:textId="1FD84758" w:rsidR="00DB6FD0" w:rsidRPr="00ED3BD6" w:rsidRDefault="00DB6FD0" w:rsidP="00DB6FD0">
      <w:r w:rsidRPr="00ED3BD6">
        <w:t xml:space="preserve">The design and implementation of the space communication links depend heavily on the mission objectives. The communication links have to meet the reliability and the bit error rate requirements of the missions, and achieve enough link margins for safe operations. This involves careful planning of data rates that are possible within the allocated bandwidths and available transmit powers. The considerations for a successful communication link also include frequency turnaround ratios, multiplexing, bit error correction and pseudo-random noise (PN) coding, and modulation techniques. For a successful mission, the transmitted carrier frequencies have to be acquired and tracked, engineering and scientific data have to be extracted, and the position of </w:t>
      </w:r>
      <w:r w:rsidR="0033133A" w:rsidRPr="00ED3BD6">
        <w:t xml:space="preserve">the </w:t>
      </w:r>
      <w:r w:rsidRPr="00ED3BD6">
        <w:t>spacecraft have to be determined and tracked with precision. The more detailed discussions of these topics are given in the following sections.</w:t>
      </w:r>
    </w:p>
    <w:p w14:paraId="103C0EA1" w14:textId="77777777" w:rsidR="00DB6FD0" w:rsidRPr="00ED3BD6" w:rsidRDefault="00DB6FD0" w:rsidP="00DB6FD0">
      <w:pPr>
        <w:pStyle w:val="Heading3"/>
        <w:rPr>
          <w:bCs/>
        </w:rPr>
      </w:pPr>
      <w:bookmarkStart w:id="534" w:name="_Toc523127116"/>
      <w:bookmarkStart w:id="535" w:name="_Toc523129600"/>
      <w:bookmarkStart w:id="536" w:name="_Toc526047778"/>
      <w:bookmarkStart w:id="537" w:name="_Toc526051941"/>
      <w:bookmarkStart w:id="538" w:name="_Toc526133625"/>
      <w:bookmarkStart w:id="539" w:name="_Toc1790115"/>
      <w:bookmarkStart w:id="540" w:name="_Toc1790780"/>
      <w:bookmarkStart w:id="541" w:name="_Toc298159339"/>
      <w:bookmarkStart w:id="542" w:name="_Toc401051028"/>
      <w:bookmarkStart w:id="543" w:name="_Toc156233492"/>
      <w:bookmarkStart w:id="544" w:name="_Toc156238714"/>
      <w:bookmarkStart w:id="545" w:name="_Toc156239723"/>
      <w:bookmarkStart w:id="546" w:name="_Toc156241315"/>
      <w:bookmarkStart w:id="547" w:name="_Toc156241589"/>
      <w:bookmarkStart w:id="548" w:name="_Toc156241771"/>
      <w:bookmarkStart w:id="549" w:name="_Toc156398234"/>
      <w:bookmarkStart w:id="550" w:name="_Toc156993507"/>
      <w:bookmarkStart w:id="551" w:name="_Toc156995335"/>
      <w:bookmarkStart w:id="552" w:name="_Toc157078796"/>
      <w:bookmarkStart w:id="553" w:name="_Toc157079261"/>
      <w:bookmarkStart w:id="554" w:name="_Toc157079810"/>
      <w:bookmarkStart w:id="555" w:name="_Toc157079998"/>
      <w:bookmarkStart w:id="556" w:name="_Toc157496845"/>
      <w:bookmarkStart w:id="557" w:name="_Toc157498541"/>
      <w:bookmarkStart w:id="558" w:name="_Toc177610513"/>
      <w:bookmarkStart w:id="559" w:name="_Toc177610934"/>
      <w:bookmarkStart w:id="560" w:name="_Toc177611167"/>
      <w:bookmarkStart w:id="561" w:name="_Toc177612291"/>
      <w:bookmarkStart w:id="562" w:name="_Toc177612937"/>
      <w:bookmarkStart w:id="563" w:name="_Toc177613130"/>
      <w:bookmarkStart w:id="564" w:name="_Toc177644358"/>
      <w:bookmarkStart w:id="565" w:name="_Toc177646368"/>
      <w:bookmarkStart w:id="566" w:name="_Toc229499370"/>
      <w:bookmarkStart w:id="567" w:name="_Toc229575797"/>
      <w:r w:rsidRPr="00ED3BD6">
        <w:rPr>
          <w:bCs/>
        </w:rPr>
        <w:t>2.2.1</w:t>
      </w:r>
      <w:r w:rsidRPr="00ED3BD6">
        <w:rPr>
          <w:bCs/>
        </w:rPr>
        <w:tab/>
        <w:t xml:space="preserve">Reliability, bit error </w:t>
      </w:r>
      <w:r w:rsidRPr="00ED3BD6">
        <w:rPr>
          <w:bCs/>
          <w:lang w:eastAsia="ja-JP"/>
        </w:rPr>
        <w:t>rate</w:t>
      </w:r>
      <w:r w:rsidRPr="00ED3BD6">
        <w:rPr>
          <w:bCs/>
        </w:rPr>
        <w:t xml:space="preserve"> requirements and link margins</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14:paraId="6B09F606" w14:textId="77777777" w:rsidR="00DB6FD0" w:rsidRPr="00ED3BD6" w:rsidRDefault="00DB6FD0" w:rsidP="00DB6FD0">
      <w:r w:rsidRPr="00ED3BD6">
        <w:t>The command subsystem is of paramount importance to the safety and success of any space research mission and must function with a high degree of reliability under all adverse transmission conditions, such as unfavourable weather or radio interference. For deep-space missions, the propagation time for a signal to traverse the vast distance between the spacecraft and the earth station is an additional consideration that affects command link reliability. Delay in recognition and in the repetition of a failed command can mean disaster and a costly failure for the entire mission.</w:t>
      </w:r>
    </w:p>
    <w:p w14:paraId="78304594" w14:textId="4675D7D5" w:rsidR="00DB6FD0" w:rsidRPr="00ED3BD6" w:rsidRDefault="00DB6FD0" w:rsidP="00DB6FD0">
      <w:r w:rsidRPr="00ED3BD6">
        <w:t>The need for reliability in telemetry and tracking subsystems is generally less than that for command subsystems since missed data or data errors in transmissions may be accommodated in retransmissions without significantly affecting the safety or success of the mission. However, during critical mission events, the reliability of the telemetry and tracking subsystems is as critical as that of the command link. Human missions require vital medical data, clear</w:t>
      </w:r>
      <w:r w:rsidR="00BD3FA9" w:rsidRPr="00ED3BD6">
        <w:t xml:space="preserve"> </w:t>
      </w:r>
      <w:r w:rsidRPr="00ED3BD6">
        <w:t>uninterrupted audio channels, and minimum video requirements, resulting in additional reliability considerations.</w:t>
      </w:r>
    </w:p>
    <w:p w14:paraId="6EEA3347" w14:textId="77777777" w:rsidR="00DB6FD0" w:rsidRPr="00ED3BD6" w:rsidRDefault="00DB6FD0" w:rsidP="00DB6FD0">
      <w:r w:rsidRPr="00ED3BD6">
        <w:t>The reliability requirement for space research links during critical mission operations or events has been determined to be 99.99%. This has led the following requirements:</w:t>
      </w:r>
    </w:p>
    <w:p w14:paraId="29BE1604" w14:textId="77777777" w:rsidR="00DB6FD0" w:rsidRPr="00ED3BD6" w:rsidRDefault="00DB6FD0" w:rsidP="00DB6FD0">
      <w:pPr>
        <w:pStyle w:val="enumlev1"/>
      </w:pPr>
      <w:r w:rsidRPr="00ED3BD6">
        <w:t>–</w:t>
      </w:r>
      <w:r w:rsidRPr="00ED3BD6">
        <w:tab/>
        <w:t>a weather independent Earth-to-space and space-to-Earth link;</w:t>
      </w:r>
    </w:p>
    <w:p w14:paraId="7C5F6E97" w14:textId="191107C0" w:rsidR="00DB6FD0" w:rsidRPr="00ED3BD6" w:rsidRDefault="00DB6FD0" w:rsidP="00DB6FD0">
      <w:pPr>
        <w:pStyle w:val="enumlev1"/>
      </w:pPr>
      <w:r w:rsidRPr="00ED3BD6">
        <w:t>–</w:t>
      </w:r>
      <w:r w:rsidRPr="00ED3BD6">
        <w:tab/>
        <w:t xml:space="preserve">high earth station e.i.r.p. levels to compensate for the low gain omnidirectional antennas used by many </w:t>
      </w:r>
      <w:r w:rsidR="007F321C" w:rsidRPr="00ED3BD6">
        <w:t>spacecraft</w:t>
      </w:r>
      <w:r w:rsidRPr="00ED3BD6">
        <w:t>, especially during launch, orbit injection phases and contingency operations;</w:t>
      </w:r>
    </w:p>
    <w:p w14:paraId="7422A092" w14:textId="3E7BDC7C" w:rsidR="00DB6FD0" w:rsidRPr="00ED3BD6" w:rsidRDefault="00DB6FD0" w:rsidP="00DB6FD0">
      <w:pPr>
        <w:pStyle w:val="enumlev1"/>
      </w:pPr>
      <w:r w:rsidRPr="00ED3BD6">
        <w:t>–</w:t>
      </w:r>
      <w:r w:rsidRPr="00ED3BD6">
        <w:tab/>
        <w:t xml:space="preserve">bit error </w:t>
      </w:r>
      <w:r w:rsidRPr="00ED3BD6">
        <w:rPr>
          <w:lang w:eastAsia="ja-JP"/>
        </w:rPr>
        <w:t>rate</w:t>
      </w:r>
      <w:r w:rsidRPr="00ED3BD6">
        <w:t xml:space="preserve"> (BER) less than 1 </w:t>
      </w:r>
      <w:r w:rsidRPr="00ED3BD6">
        <w:sym w:font="Symbol" w:char="F0B4"/>
      </w:r>
      <w:r w:rsidRPr="00ED3BD6">
        <w:t xml:space="preserve"> 10</w:t>
      </w:r>
      <w:r w:rsidR="00652A2B" w:rsidRPr="00ED3BD6">
        <w:rPr>
          <w:vertAlign w:val="superscript"/>
        </w:rPr>
        <w:t>−</w:t>
      </w:r>
      <w:r w:rsidRPr="00ED3BD6">
        <w:rPr>
          <w:vertAlign w:val="superscript"/>
        </w:rPr>
        <w:t>5</w:t>
      </w:r>
      <w:r w:rsidRPr="00ED3BD6">
        <w:t xml:space="preserve"> (less than 1 </w:t>
      </w:r>
      <w:r w:rsidRPr="00ED3BD6">
        <w:sym w:font="Symbol" w:char="F0B4"/>
      </w:r>
      <w:r w:rsidRPr="00ED3BD6">
        <w:t xml:space="preserve"> 10</w:t>
      </w:r>
      <w:r w:rsidR="00652A2B" w:rsidRPr="00ED3BD6">
        <w:rPr>
          <w:vertAlign w:val="superscript"/>
        </w:rPr>
        <w:t>−</w:t>
      </w:r>
      <w:r w:rsidRPr="00ED3BD6">
        <w:rPr>
          <w:vertAlign w:val="superscript"/>
        </w:rPr>
        <w:t>6</w:t>
      </w:r>
      <w:r w:rsidRPr="00ED3BD6">
        <w:t xml:space="preserve"> for DRS commands);</w:t>
      </w:r>
    </w:p>
    <w:p w14:paraId="6F76FBD8" w14:textId="77777777" w:rsidR="00DB6FD0" w:rsidRPr="00ED3BD6" w:rsidRDefault="00DB6FD0" w:rsidP="00DB6FD0">
      <w:pPr>
        <w:pStyle w:val="enumlev1"/>
      </w:pPr>
      <w:r w:rsidRPr="00ED3BD6">
        <w:t>–</w:t>
      </w:r>
      <w:r w:rsidRPr="00ED3BD6">
        <w:tab/>
        <w:t>command encoding to ensure sufficient false command rejection due to error bursts, fading or spurious signals;</w:t>
      </w:r>
    </w:p>
    <w:p w14:paraId="42A88295" w14:textId="77777777" w:rsidR="00DB6FD0" w:rsidRPr="00ED3BD6" w:rsidRDefault="00DB6FD0" w:rsidP="00DB6FD0">
      <w:pPr>
        <w:pStyle w:val="enumlev1"/>
      </w:pPr>
      <w:r w:rsidRPr="00ED3BD6">
        <w:t>–</w:t>
      </w:r>
      <w:r w:rsidRPr="00ED3BD6">
        <w:tab/>
        <w:t>a bandwidth wide enough to provide all essential information.</w:t>
      </w:r>
    </w:p>
    <w:p w14:paraId="55A6645F" w14:textId="263BF9D6" w:rsidR="00DB6FD0" w:rsidRPr="00ED3BD6" w:rsidRDefault="00DB6FD0" w:rsidP="00652A2B">
      <w:pPr>
        <w:keepNext/>
        <w:keepLines/>
      </w:pPr>
      <w:r w:rsidRPr="00ED3BD6">
        <w:lastRenderedPageBreak/>
        <w:t xml:space="preserve">Weight restrictions, spacecraft power limitations, and the types of antennas used by spacecraft all have a significant impact on the capabilities of the spacecraft communication, tracking and telemetry system and therefore system link margins. Large transmission distances are an additional factor for deep-space missions. Space research link margins are typically between 2 and 6 dB. The preferred methodology for calculating link performance in the space research service is provided in Report </w:t>
      </w:r>
      <w:hyperlink r:id="rId45" w:history="1">
        <w:r w:rsidRPr="00693D19">
          <w:rPr>
            <w:rStyle w:val="Hyperlink"/>
            <w:color w:val="auto"/>
            <w:u w:val="none"/>
          </w:rPr>
          <w:t>ITU-R SA.2183</w:t>
        </w:r>
      </w:hyperlink>
      <w:r w:rsidRPr="00ED3BD6">
        <w:t xml:space="preserve">. Link requirements and calculation methods related to deep-space transmissions at 283 THz are provided in </w:t>
      </w:r>
      <w:r w:rsidR="00D11502" w:rsidRPr="00ED3BD6">
        <w:t>Recommendation</w:t>
      </w:r>
      <w:r w:rsidRPr="00ED3BD6">
        <w:t xml:space="preserve"> </w:t>
      </w:r>
      <w:hyperlink r:id="rId46" w:history="1">
        <w:r w:rsidRPr="000D5881">
          <w:rPr>
            <w:rStyle w:val="Hyperlink"/>
            <w:color w:val="auto"/>
            <w:u w:val="none"/>
          </w:rPr>
          <w:t>ITU-R SA.1742</w:t>
        </w:r>
      </w:hyperlink>
      <w:r w:rsidRPr="00ED3BD6">
        <w:t xml:space="preserve">. Similar requirements for space-to-space space research links at 354 THz and 366 THz are provided in </w:t>
      </w:r>
      <w:r w:rsidR="006B1F69" w:rsidRPr="00ED3BD6">
        <w:t>Recommendation</w:t>
      </w:r>
      <w:r w:rsidRPr="00ED3BD6">
        <w:t xml:space="preserve"> </w:t>
      </w:r>
      <w:hyperlink r:id="rId47" w:history="1">
        <w:r w:rsidRPr="00693D19">
          <w:rPr>
            <w:rStyle w:val="Hyperlink"/>
            <w:color w:val="auto"/>
            <w:u w:val="none"/>
          </w:rPr>
          <w:t>ITU-R SA.1805</w:t>
        </w:r>
      </w:hyperlink>
      <w:r w:rsidRPr="00ED3BD6">
        <w:t>.</w:t>
      </w:r>
    </w:p>
    <w:p w14:paraId="6B656CF9" w14:textId="77777777" w:rsidR="00DB6FD0" w:rsidRPr="00ED3BD6" w:rsidRDefault="00DB6FD0" w:rsidP="00DB6FD0">
      <w:pPr>
        <w:pStyle w:val="Heading3"/>
      </w:pPr>
      <w:bookmarkStart w:id="568" w:name="_Toc523127117"/>
      <w:bookmarkStart w:id="569" w:name="_Toc523129601"/>
      <w:bookmarkStart w:id="570" w:name="_Toc526047779"/>
      <w:bookmarkStart w:id="571" w:name="_Toc526051942"/>
      <w:bookmarkStart w:id="572" w:name="_Toc526133626"/>
      <w:bookmarkStart w:id="573" w:name="_Toc1790116"/>
      <w:bookmarkStart w:id="574" w:name="_Toc1790781"/>
      <w:bookmarkStart w:id="575" w:name="_Toc298159340"/>
      <w:bookmarkStart w:id="576" w:name="_Toc401051029"/>
      <w:bookmarkStart w:id="577" w:name="_Toc156233493"/>
      <w:bookmarkStart w:id="578" w:name="_Toc156238715"/>
      <w:bookmarkStart w:id="579" w:name="_Toc156239724"/>
      <w:bookmarkStart w:id="580" w:name="_Toc156241316"/>
      <w:bookmarkStart w:id="581" w:name="_Toc156241590"/>
      <w:bookmarkStart w:id="582" w:name="_Toc156241772"/>
      <w:bookmarkStart w:id="583" w:name="_Toc156398235"/>
      <w:bookmarkStart w:id="584" w:name="_Toc156993508"/>
      <w:bookmarkStart w:id="585" w:name="_Toc156995336"/>
      <w:bookmarkStart w:id="586" w:name="_Toc157078797"/>
      <w:bookmarkStart w:id="587" w:name="_Toc157079262"/>
      <w:bookmarkStart w:id="588" w:name="_Toc157079811"/>
      <w:bookmarkStart w:id="589" w:name="_Toc157079999"/>
      <w:bookmarkStart w:id="590" w:name="_Toc157496846"/>
      <w:bookmarkStart w:id="591" w:name="_Toc157498542"/>
      <w:bookmarkStart w:id="592" w:name="_Toc177610514"/>
      <w:bookmarkStart w:id="593" w:name="_Toc177610935"/>
      <w:bookmarkStart w:id="594" w:name="_Toc177611168"/>
      <w:bookmarkStart w:id="595" w:name="_Toc177612292"/>
      <w:bookmarkStart w:id="596" w:name="_Toc177612938"/>
      <w:bookmarkStart w:id="597" w:name="_Toc177613131"/>
      <w:bookmarkStart w:id="598" w:name="_Toc177644359"/>
      <w:bookmarkStart w:id="599" w:name="_Toc177646369"/>
      <w:bookmarkStart w:id="600" w:name="_Toc229499371"/>
      <w:bookmarkStart w:id="601" w:name="_Toc229575798"/>
      <w:r w:rsidRPr="00ED3BD6">
        <w:t>2.2.2</w:t>
      </w:r>
      <w:r w:rsidRPr="00ED3BD6">
        <w:tab/>
        <w:t>Data rate and bandwidth requirements</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2D126BD8" w14:textId="66DDCE35" w:rsidR="00DB6FD0" w:rsidRPr="00ED3BD6" w:rsidRDefault="00DB6FD0" w:rsidP="00DB6FD0">
      <w:r w:rsidRPr="00ED3BD6">
        <w:t>Fundamental among the factors for determining appropriate bandwidths are the data rate requirements of the different spacecraft communication channels. Mission telemetry data rates depend on the types of space research mission, the sophistication of the spacecraft, the spacecraft data storage capability and the availability of spacecraft to earth station contact hours. Human</w:t>
      </w:r>
      <w:r w:rsidR="00AA2481" w:rsidRPr="00ED3BD6">
        <w:t xml:space="preserve"> </w:t>
      </w:r>
      <w:r w:rsidRPr="00ED3BD6">
        <w:t>missions require audio and video communication to guarantee success of the mission and safety of the astronauts. DRS feeder links are a composite link composed by multiplexing the links of the client LEO spacecraft along with the DRS telemetry and ranging channels and pilot signal.</w:t>
      </w:r>
    </w:p>
    <w:p w14:paraId="36BFF9C9" w14:textId="77777777" w:rsidR="00DB6FD0" w:rsidRPr="00ED3BD6" w:rsidRDefault="00DB6FD0" w:rsidP="00DB6FD0">
      <w:r w:rsidRPr="00ED3BD6">
        <w:t>Ranging is of critical concern for near Earth as well as deep-space operations but are more demanding for deep-space missions. Ranging accuracy considerations are frequently significant factors in determining the total link bandwidth for deep-space missions.</w:t>
      </w:r>
    </w:p>
    <w:p w14:paraId="7DDE7652" w14:textId="77777777" w:rsidR="00DB6FD0" w:rsidRPr="00ED3BD6" w:rsidRDefault="00DB6FD0" w:rsidP="00DB6FD0">
      <w:pPr>
        <w:rPr>
          <w:sz w:val="20"/>
        </w:rPr>
      </w:pPr>
      <w:r w:rsidRPr="00ED3BD6">
        <w:t>When two or more spacecraft are required to support the objectives of a single mission, there may be times when more than one mission spacecraft will lie within the beamwidth of the common earth station antenna and require simultaneous communications. This operational requirement therefore necessitates an earth station bandwidth sufficiently wide to accommodate several spacecraft signals.</w:t>
      </w:r>
    </w:p>
    <w:p w14:paraId="5A6E33FB" w14:textId="77777777" w:rsidR="00DB6FD0" w:rsidRPr="00ED3BD6" w:rsidRDefault="00DB6FD0" w:rsidP="00DB6FD0">
      <w:r w:rsidRPr="00ED3BD6">
        <w:t>Detailed discussions on space research mission bandwidth requirements can be found in the following ITU-R Recommendations:</w:t>
      </w:r>
    </w:p>
    <w:p w14:paraId="50CCF854" w14:textId="28B4FCDD" w:rsidR="00DB6FD0" w:rsidRPr="00ED3BD6" w:rsidRDefault="00DB6FD0" w:rsidP="00DB6FD0">
      <w:pPr>
        <w:pStyle w:val="enumlev1"/>
      </w:pPr>
      <w:r w:rsidRPr="00ED3BD6">
        <w:t>–</w:t>
      </w:r>
      <w:r w:rsidRPr="00ED3BD6">
        <w:tab/>
        <w:t>Recommendation</w:t>
      </w:r>
      <w:r w:rsidR="008B54D5">
        <w:t> </w:t>
      </w:r>
      <w:hyperlink r:id="rId48" w:history="1">
        <w:r w:rsidRPr="000D5881">
          <w:rPr>
            <w:rStyle w:val="Hyperlink"/>
            <w:color w:val="auto"/>
            <w:u w:val="none"/>
          </w:rPr>
          <w:t>ITU-R</w:t>
        </w:r>
        <w:r w:rsidR="008B54D5" w:rsidRPr="000D5881">
          <w:rPr>
            <w:rStyle w:val="Hyperlink"/>
            <w:color w:val="auto"/>
            <w:u w:val="none"/>
          </w:rPr>
          <w:t> </w:t>
        </w:r>
        <w:r w:rsidRPr="000D5881">
          <w:rPr>
            <w:rStyle w:val="Hyperlink"/>
            <w:color w:val="auto"/>
            <w:u w:val="none"/>
          </w:rPr>
          <w:t>SA.364</w:t>
        </w:r>
      </w:hyperlink>
      <w:r w:rsidR="008B54D5">
        <w:t> </w:t>
      </w:r>
      <w:r w:rsidRPr="00ED3BD6">
        <w:t>–</w:t>
      </w:r>
      <w:r w:rsidR="008B54D5">
        <w:t> </w:t>
      </w:r>
      <w:r w:rsidRPr="00ED3BD6">
        <w:t>Preferred frequencies and bandwidths for manned and unmanned near-Earth research satellites</w:t>
      </w:r>
    </w:p>
    <w:p w14:paraId="625F87AE" w14:textId="7993C05D" w:rsidR="00DB6FD0" w:rsidRPr="00ED3BD6" w:rsidRDefault="00DB6FD0" w:rsidP="00DB6FD0">
      <w:pPr>
        <w:pStyle w:val="enumlev1"/>
      </w:pPr>
      <w:r w:rsidRPr="00ED3BD6">
        <w:t>–</w:t>
      </w:r>
      <w:r w:rsidRPr="00ED3BD6">
        <w:tab/>
        <w:t xml:space="preserve">Recommendation </w:t>
      </w:r>
      <w:hyperlink r:id="rId49" w:history="1">
        <w:r w:rsidRPr="000D5881">
          <w:rPr>
            <w:rStyle w:val="Hyperlink"/>
            <w:color w:val="auto"/>
            <w:u w:val="none"/>
          </w:rPr>
          <w:t>ITU-R SA.1015</w:t>
        </w:r>
      </w:hyperlink>
      <w:r w:rsidRPr="00ED3BD6">
        <w:t xml:space="preserve"> – Bandwidth requirements for deep-space research</w:t>
      </w:r>
    </w:p>
    <w:p w14:paraId="05E4FDE6" w14:textId="17BCF5DE" w:rsidR="00DB6FD0" w:rsidRPr="00ED3BD6" w:rsidRDefault="00DB6FD0" w:rsidP="00DB6FD0">
      <w:pPr>
        <w:pStyle w:val="enumlev1"/>
      </w:pPr>
      <w:r w:rsidRPr="00ED3BD6">
        <w:t>–</w:t>
      </w:r>
      <w:r w:rsidRPr="00ED3BD6">
        <w:tab/>
        <w:t xml:space="preserve">Recommendation </w:t>
      </w:r>
      <w:hyperlink r:id="rId50" w:history="1">
        <w:r w:rsidRPr="000D5881">
          <w:rPr>
            <w:rStyle w:val="Hyperlink"/>
            <w:color w:val="auto"/>
            <w:u w:val="none"/>
          </w:rPr>
          <w:t>ITU-R SA.1019</w:t>
        </w:r>
      </w:hyperlink>
      <w:r w:rsidRPr="00ED3BD6">
        <w:t xml:space="preserve"> – Preferred frequency bands and transmission directions for data relay satellite systems</w:t>
      </w:r>
    </w:p>
    <w:p w14:paraId="3CED124F" w14:textId="29B3729A" w:rsidR="00DB6FD0" w:rsidRPr="00ED3BD6" w:rsidRDefault="00DB6FD0" w:rsidP="00DB6FD0">
      <w:pPr>
        <w:pStyle w:val="enumlev1"/>
      </w:pPr>
      <w:r w:rsidRPr="00ED3BD6">
        <w:t>–</w:t>
      </w:r>
      <w:r w:rsidRPr="00ED3BD6">
        <w:tab/>
        <w:t>Recommendation</w:t>
      </w:r>
      <w:r w:rsidR="008B54D5">
        <w:t> </w:t>
      </w:r>
      <w:hyperlink r:id="rId51" w:history="1">
        <w:r w:rsidRPr="000D5881">
          <w:rPr>
            <w:rStyle w:val="Hyperlink"/>
            <w:color w:val="auto"/>
            <w:u w:val="none"/>
          </w:rPr>
          <w:t>ITU-R</w:t>
        </w:r>
        <w:r w:rsidR="008B54D5" w:rsidRPr="000D5881">
          <w:rPr>
            <w:rStyle w:val="Hyperlink"/>
            <w:color w:val="auto"/>
            <w:u w:val="none"/>
          </w:rPr>
          <w:t> </w:t>
        </w:r>
        <w:r w:rsidRPr="000D5881">
          <w:rPr>
            <w:rStyle w:val="Hyperlink"/>
            <w:color w:val="auto"/>
            <w:u w:val="none"/>
          </w:rPr>
          <w:t>SA.1344</w:t>
        </w:r>
      </w:hyperlink>
      <w:r w:rsidR="008B54D5">
        <w:t> </w:t>
      </w:r>
      <w:r w:rsidRPr="00ED3BD6">
        <w:t>–</w:t>
      </w:r>
      <w:r w:rsidR="008B54D5">
        <w:t> </w:t>
      </w:r>
      <w:r w:rsidRPr="00ED3BD6">
        <w:t>Preferred frequency bands and bandwidths for the transmission of space VLBI data</w:t>
      </w:r>
    </w:p>
    <w:p w14:paraId="6DE42B8D" w14:textId="77777777" w:rsidR="00DB6FD0" w:rsidRPr="00ED3BD6" w:rsidRDefault="00DB6FD0" w:rsidP="00DB6FD0">
      <w:pPr>
        <w:pStyle w:val="Heading3"/>
      </w:pPr>
      <w:bookmarkStart w:id="602" w:name="_Toc523127118"/>
      <w:bookmarkStart w:id="603" w:name="_Toc523129602"/>
      <w:bookmarkStart w:id="604" w:name="_Toc526047780"/>
      <w:bookmarkStart w:id="605" w:name="_Toc526051943"/>
      <w:bookmarkStart w:id="606" w:name="_Toc526133627"/>
      <w:bookmarkStart w:id="607" w:name="_Toc1790117"/>
      <w:bookmarkStart w:id="608" w:name="_Toc1790782"/>
      <w:bookmarkStart w:id="609" w:name="_Toc298159341"/>
      <w:bookmarkStart w:id="610" w:name="_Toc401051030"/>
      <w:bookmarkStart w:id="611" w:name="_Toc156233494"/>
      <w:bookmarkStart w:id="612" w:name="_Toc156238716"/>
      <w:bookmarkStart w:id="613" w:name="_Toc156239725"/>
      <w:bookmarkStart w:id="614" w:name="_Toc156241317"/>
      <w:bookmarkStart w:id="615" w:name="_Toc156241591"/>
      <w:bookmarkStart w:id="616" w:name="_Toc156241773"/>
      <w:bookmarkStart w:id="617" w:name="_Toc156398236"/>
      <w:bookmarkStart w:id="618" w:name="_Toc156993509"/>
      <w:bookmarkStart w:id="619" w:name="_Toc156995337"/>
      <w:bookmarkStart w:id="620" w:name="_Toc157078798"/>
      <w:bookmarkStart w:id="621" w:name="_Toc157079263"/>
      <w:bookmarkStart w:id="622" w:name="_Toc157079812"/>
      <w:bookmarkStart w:id="623" w:name="_Toc157080000"/>
      <w:bookmarkStart w:id="624" w:name="_Toc157496847"/>
      <w:bookmarkStart w:id="625" w:name="_Toc157498543"/>
      <w:bookmarkStart w:id="626" w:name="_Toc177610515"/>
      <w:bookmarkStart w:id="627" w:name="_Toc177610936"/>
      <w:bookmarkStart w:id="628" w:name="_Toc177611169"/>
      <w:bookmarkStart w:id="629" w:name="_Toc177612293"/>
      <w:bookmarkStart w:id="630" w:name="_Toc177612939"/>
      <w:bookmarkStart w:id="631" w:name="_Toc177613132"/>
      <w:bookmarkStart w:id="632" w:name="_Toc177644360"/>
      <w:bookmarkStart w:id="633" w:name="_Toc177646370"/>
      <w:bookmarkStart w:id="634" w:name="_Toc229499372"/>
      <w:bookmarkStart w:id="635" w:name="_Toc229575799"/>
      <w:r w:rsidRPr="00ED3BD6">
        <w:t>2.2.3</w:t>
      </w:r>
      <w:r w:rsidRPr="00ED3BD6">
        <w:tab/>
        <w:t>Turnaround ratios</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14:paraId="6567ABAB" w14:textId="38234DCA" w:rsidR="00DB6FD0" w:rsidRPr="00ED3BD6" w:rsidRDefault="00DB6FD0" w:rsidP="00DB6FD0">
      <w:r w:rsidRPr="00ED3BD6">
        <w:t>The spacecraft transmit frequency is often coherently related to the carrier frequency it receives from an earth station, or in the case of relay satellite operations, from a DRS. This frequency relationship is based on a specific multiple known as the ‘turnaround ratio’ that is applied at the spacecraft.</w:t>
      </w:r>
    </w:p>
    <w:p w14:paraId="5531AB3E" w14:textId="3F042B0F" w:rsidR="00DB6FD0" w:rsidRPr="00ED3BD6" w:rsidRDefault="00DB6FD0" w:rsidP="00652A2B">
      <w:pPr>
        <w:pStyle w:val="Equation"/>
        <w:jc w:val="center"/>
        <w:rPr>
          <w:i/>
          <w:iCs/>
        </w:rPr>
      </w:pPr>
      <w:r w:rsidRPr="00ED3BD6">
        <w:rPr>
          <w:i/>
          <w:iCs/>
        </w:rPr>
        <w:t xml:space="preserve">Tx-frequency = Rx-frequency </w:t>
      </w:r>
      <w:r w:rsidRPr="00ED3BD6">
        <w:rPr>
          <w:i/>
          <w:iCs/>
        </w:rPr>
        <w:sym w:font="Symbol" w:char="F0B4"/>
      </w:r>
      <w:r w:rsidRPr="00ED3BD6">
        <w:rPr>
          <w:i/>
          <w:iCs/>
        </w:rPr>
        <w:t xml:space="preserve"> Turnaround-ratio</w:t>
      </w:r>
    </w:p>
    <w:p w14:paraId="6D83477B" w14:textId="45CF4514" w:rsidR="00DB6FD0" w:rsidRPr="00ED3BD6" w:rsidRDefault="00DB6FD0" w:rsidP="00880ED5">
      <w:pPr>
        <w:keepNext/>
        <w:keepLines/>
      </w:pPr>
      <w:r w:rsidRPr="00ED3BD6">
        <w:lastRenderedPageBreak/>
        <w:t>Space research turnaround ratios depend on the frequency band used as shown in Table 2.1</w:t>
      </w:r>
      <w:r w:rsidR="002F56EC" w:rsidRPr="00ED3BD6">
        <w:t>.</w:t>
      </w:r>
    </w:p>
    <w:p w14:paraId="605A3158" w14:textId="77777777" w:rsidR="00DB6FD0" w:rsidRPr="00ED3BD6" w:rsidRDefault="00DB6FD0" w:rsidP="00880ED5">
      <w:pPr>
        <w:pStyle w:val="TableNo"/>
        <w:keepLines/>
        <w:rPr>
          <w:rFonts w:asciiTheme="majorBidi" w:hAnsiTheme="majorBidi" w:cstheme="majorBidi"/>
        </w:rPr>
      </w:pPr>
      <w:r w:rsidRPr="00ED3BD6">
        <w:rPr>
          <w:rFonts w:asciiTheme="majorBidi" w:hAnsiTheme="majorBidi" w:cstheme="majorBidi"/>
        </w:rPr>
        <w:t>TABLE 2.1</w:t>
      </w:r>
    </w:p>
    <w:p w14:paraId="23D65D71" w14:textId="3F2FCC7F" w:rsidR="00DB6FD0" w:rsidRPr="00ED3BD6" w:rsidRDefault="00DB6FD0" w:rsidP="00880ED5">
      <w:pPr>
        <w:pStyle w:val="Tabletitle"/>
        <w:rPr>
          <w:rFonts w:asciiTheme="majorBidi" w:hAnsiTheme="majorBidi" w:cstheme="majorBidi"/>
        </w:rPr>
      </w:pPr>
      <w:r w:rsidRPr="00ED3BD6">
        <w:rPr>
          <w:rFonts w:asciiTheme="majorBidi" w:hAnsiTheme="majorBidi" w:cstheme="majorBidi"/>
        </w:rPr>
        <w:t>Space research turnaround ratios</w:t>
      </w:r>
      <w:bookmarkStart w:id="636" w:name="_Toc523127119"/>
      <w:bookmarkStart w:id="637" w:name="_Toc523129603"/>
      <w:bookmarkStart w:id="638" w:name="_Toc526047781"/>
      <w:bookmarkStart w:id="639" w:name="_Toc526051944"/>
      <w:bookmarkStart w:id="640" w:name="_Toc526133628"/>
      <w:bookmarkStart w:id="641" w:name="_Toc1790118"/>
      <w:bookmarkStart w:id="642" w:name="_Toc1790783"/>
      <w:bookmarkStart w:id="643" w:name="_Toc298159342"/>
      <w:bookmarkStart w:id="644" w:name="_Toc40105103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8"/>
        <w:gridCol w:w="2754"/>
      </w:tblGrid>
      <w:tr w:rsidR="00652A2B" w:rsidRPr="00ED3BD6" w14:paraId="514BCFF4" w14:textId="77777777" w:rsidTr="00880ED5">
        <w:trPr>
          <w:jc w:val="center"/>
        </w:trPr>
        <w:tc>
          <w:tcPr>
            <w:tcW w:w="1998" w:type="dxa"/>
            <w:vAlign w:val="center"/>
          </w:tcPr>
          <w:p w14:paraId="2ABC94BF" w14:textId="77777777" w:rsidR="00652A2B" w:rsidRPr="00ED3BD6" w:rsidRDefault="00652A2B" w:rsidP="00880ED5">
            <w:pPr>
              <w:pStyle w:val="Tablehead"/>
              <w:keepLines/>
              <w:rPr>
                <w:rFonts w:asciiTheme="majorBidi" w:hAnsiTheme="majorBidi" w:cstheme="majorBidi"/>
              </w:rPr>
            </w:pPr>
            <w:r w:rsidRPr="00ED3BD6">
              <w:rPr>
                <w:rFonts w:asciiTheme="majorBidi" w:hAnsiTheme="majorBidi" w:cstheme="majorBidi"/>
              </w:rPr>
              <w:t>Frequency band</w:t>
            </w:r>
            <w:r w:rsidRPr="00ED3BD6">
              <w:rPr>
                <w:rFonts w:asciiTheme="majorBidi" w:hAnsiTheme="majorBidi" w:cstheme="majorBidi"/>
              </w:rPr>
              <w:br/>
              <w:t>(GHz / GHz)</w:t>
            </w:r>
          </w:p>
        </w:tc>
        <w:tc>
          <w:tcPr>
            <w:tcW w:w="2754" w:type="dxa"/>
            <w:vAlign w:val="center"/>
          </w:tcPr>
          <w:p w14:paraId="1FA32840" w14:textId="77777777" w:rsidR="00652A2B" w:rsidRPr="00ED3BD6" w:rsidRDefault="00652A2B" w:rsidP="00880ED5">
            <w:pPr>
              <w:pStyle w:val="Tablehead"/>
              <w:keepLines/>
              <w:rPr>
                <w:rFonts w:asciiTheme="majorBidi" w:hAnsiTheme="majorBidi" w:cstheme="majorBidi"/>
              </w:rPr>
            </w:pPr>
            <w:r w:rsidRPr="00ED3BD6">
              <w:rPr>
                <w:rFonts w:asciiTheme="majorBidi" w:hAnsiTheme="majorBidi" w:cstheme="majorBidi"/>
              </w:rPr>
              <w:t>Turnaround ratio</w:t>
            </w:r>
            <w:r w:rsidRPr="00ED3BD6">
              <w:rPr>
                <w:rFonts w:asciiTheme="majorBidi" w:hAnsiTheme="majorBidi" w:cstheme="majorBidi"/>
              </w:rPr>
              <w:br/>
              <w:t>(Downlink / Uplink)</w:t>
            </w:r>
          </w:p>
        </w:tc>
      </w:tr>
      <w:tr w:rsidR="00652A2B" w:rsidRPr="00ED3BD6" w14:paraId="169011BC" w14:textId="77777777" w:rsidTr="00880ED5">
        <w:trPr>
          <w:jc w:val="center"/>
        </w:trPr>
        <w:tc>
          <w:tcPr>
            <w:tcW w:w="1998" w:type="dxa"/>
          </w:tcPr>
          <w:p w14:paraId="6475A006" w14:textId="323F9E65" w:rsidR="00652A2B" w:rsidRPr="00ED3BD6" w:rsidRDefault="00652A2B" w:rsidP="00880ED5">
            <w:pPr>
              <w:pStyle w:val="Tabletext"/>
              <w:keepNext/>
              <w:keepLines/>
              <w:jc w:val="center"/>
              <w:rPr>
                <w:rFonts w:asciiTheme="majorBidi" w:hAnsiTheme="majorBidi" w:cstheme="majorBidi"/>
              </w:rPr>
            </w:pPr>
            <w:r w:rsidRPr="00ED3BD6">
              <w:rPr>
                <w:rFonts w:asciiTheme="majorBidi" w:hAnsiTheme="majorBidi" w:cstheme="majorBidi"/>
              </w:rPr>
              <w:t>2 / 2</w:t>
            </w:r>
          </w:p>
        </w:tc>
        <w:tc>
          <w:tcPr>
            <w:tcW w:w="2754" w:type="dxa"/>
          </w:tcPr>
          <w:p w14:paraId="0F8904F6" w14:textId="77777777" w:rsidR="00652A2B" w:rsidRPr="00ED3BD6" w:rsidRDefault="00652A2B" w:rsidP="00880ED5">
            <w:pPr>
              <w:pStyle w:val="Tabletext"/>
              <w:keepNext/>
              <w:keepLines/>
              <w:jc w:val="center"/>
              <w:rPr>
                <w:rFonts w:asciiTheme="majorBidi" w:hAnsiTheme="majorBidi" w:cstheme="majorBidi"/>
              </w:rPr>
            </w:pPr>
            <w:r w:rsidRPr="00ED3BD6">
              <w:rPr>
                <w:rFonts w:asciiTheme="majorBidi" w:hAnsiTheme="majorBidi" w:cstheme="majorBidi"/>
              </w:rPr>
              <w:t>240 / 221</w:t>
            </w:r>
          </w:p>
        </w:tc>
      </w:tr>
      <w:tr w:rsidR="00652A2B" w:rsidRPr="00ED3BD6" w14:paraId="2013F6B2" w14:textId="77777777" w:rsidTr="00880ED5">
        <w:trPr>
          <w:jc w:val="center"/>
        </w:trPr>
        <w:tc>
          <w:tcPr>
            <w:tcW w:w="1998" w:type="dxa"/>
          </w:tcPr>
          <w:p w14:paraId="30050DE6" w14:textId="6755C3B5" w:rsidR="00652A2B" w:rsidRPr="00ED3BD6" w:rsidRDefault="00652A2B" w:rsidP="00880ED5">
            <w:pPr>
              <w:pStyle w:val="Tabletext"/>
              <w:keepNext/>
              <w:keepLines/>
              <w:jc w:val="center"/>
              <w:rPr>
                <w:rFonts w:asciiTheme="majorBidi" w:hAnsiTheme="majorBidi" w:cstheme="majorBidi"/>
              </w:rPr>
            </w:pPr>
            <w:r w:rsidRPr="00ED3BD6">
              <w:rPr>
                <w:rFonts w:asciiTheme="majorBidi" w:hAnsiTheme="majorBidi" w:cstheme="majorBidi"/>
              </w:rPr>
              <w:t>8 / 7</w:t>
            </w:r>
          </w:p>
        </w:tc>
        <w:tc>
          <w:tcPr>
            <w:tcW w:w="2754" w:type="dxa"/>
          </w:tcPr>
          <w:p w14:paraId="4CF2F7A9" w14:textId="77777777" w:rsidR="00652A2B" w:rsidRPr="00ED3BD6" w:rsidRDefault="00652A2B" w:rsidP="00880ED5">
            <w:pPr>
              <w:pStyle w:val="Tabletext"/>
              <w:keepNext/>
              <w:keepLines/>
              <w:jc w:val="center"/>
              <w:rPr>
                <w:rFonts w:asciiTheme="majorBidi" w:hAnsiTheme="majorBidi" w:cstheme="majorBidi"/>
              </w:rPr>
            </w:pPr>
            <w:r w:rsidRPr="00ED3BD6">
              <w:rPr>
                <w:rFonts w:asciiTheme="majorBidi" w:hAnsiTheme="majorBidi" w:cstheme="majorBidi"/>
              </w:rPr>
              <w:t>880 / 749</w:t>
            </w:r>
          </w:p>
        </w:tc>
      </w:tr>
      <w:tr w:rsidR="00652A2B" w:rsidRPr="00ED3BD6" w14:paraId="39FC1BE8" w14:textId="77777777" w:rsidTr="00880ED5">
        <w:trPr>
          <w:jc w:val="center"/>
        </w:trPr>
        <w:tc>
          <w:tcPr>
            <w:tcW w:w="1998" w:type="dxa"/>
          </w:tcPr>
          <w:p w14:paraId="38EBDE82" w14:textId="5C7294C5" w:rsidR="00652A2B" w:rsidRPr="00ED3BD6" w:rsidRDefault="00652A2B" w:rsidP="00880ED5">
            <w:pPr>
              <w:pStyle w:val="Tabletext"/>
              <w:keepNext/>
              <w:keepLines/>
              <w:jc w:val="center"/>
              <w:rPr>
                <w:rFonts w:asciiTheme="majorBidi" w:hAnsiTheme="majorBidi" w:cstheme="majorBidi"/>
              </w:rPr>
            </w:pPr>
            <w:r w:rsidRPr="00ED3BD6">
              <w:rPr>
                <w:rFonts w:asciiTheme="majorBidi" w:hAnsiTheme="majorBidi" w:cstheme="majorBidi"/>
              </w:rPr>
              <w:t>15 / 13</w:t>
            </w:r>
          </w:p>
        </w:tc>
        <w:tc>
          <w:tcPr>
            <w:tcW w:w="2754" w:type="dxa"/>
          </w:tcPr>
          <w:p w14:paraId="4BC404E1" w14:textId="167750E2" w:rsidR="00652A2B" w:rsidRPr="00ED3BD6" w:rsidRDefault="00652A2B" w:rsidP="00880ED5">
            <w:pPr>
              <w:pStyle w:val="Tabletext"/>
              <w:keepNext/>
              <w:keepLines/>
              <w:jc w:val="center"/>
              <w:rPr>
                <w:rFonts w:asciiTheme="majorBidi" w:hAnsiTheme="majorBidi" w:cstheme="majorBidi"/>
              </w:rPr>
            </w:pPr>
            <w:r w:rsidRPr="00ED3BD6">
              <w:rPr>
                <w:rFonts w:asciiTheme="majorBidi" w:hAnsiTheme="majorBidi" w:cstheme="majorBidi"/>
              </w:rPr>
              <w:t>1 600 / 1 469</w:t>
            </w:r>
          </w:p>
        </w:tc>
      </w:tr>
      <w:tr w:rsidR="00652A2B" w:rsidRPr="00ED3BD6" w14:paraId="3C4653EA" w14:textId="77777777" w:rsidTr="00880ED5">
        <w:trPr>
          <w:jc w:val="center"/>
        </w:trPr>
        <w:tc>
          <w:tcPr>
            <w:tcW w:w="1998" w:type="dxa"/>
          </w:tcPr>
          <w:p w14:paraId="17C769E7" w14:textId="60D75048" w:rsidR="00652A2B" w:rsidRPr="00ED3BD6" w:rsidRDefault="00652A2B" w:rsidP="00880ED5">
            <w:pPr>
              <w:pStyle w:val="Tabletext"/>
              <w:keepNext/>
              <w:keepLines/>
              <w:jc w:val="center"/>
              <w:rPr>
                <w:rFonts w:asciiTheme="majorBidi" w:hAnsiTheme="majorBidi" w:cstheme="majorBidi"/>
              </w:rPr>
            </w:pPr>
            <w:r w:rsidRPr="00ED3BD6">
              <w:rPr>
                <w:rFonts w:asciiTheme="majorBidi" w:hAnsiTheme="majorBidi" w:cstheme="majorBidi"/>
              </w:rPr>
              <w:t>32 / 34</w:t>
            </w:r>
          </w:p>
        </w:tc>
        <w:tc>
          <w:tcPr>
            <w:tcW w:w="2754" w:type="dxa"/>
          </w:tcPr>
          <w:p w14:paraId="5836757E" w14:textId="156CBB12" w:rsidR="00652A2B" w:rsidRPr="00ED3BD6" w:rsidRDefault="00652A2B" w:rsidP="00880ED5">
            <w:pPr>
              <w:pStyle w:val="Tabletext"/>
              <w:keepNext/>
              <w:keepLines/>
              <w:jc w:val="center"/>
              <w:rPr>
                <w:rFonts w:asciiTheme="majorBidi" w:hAnsiTheme="majorBidi" w:cstheme="majorBidi"/>
              </w:rPr>
            </w:pPr>
            <w:r w:rsidRPr="00ED3BD6">
              <w:rPr>
                <w:rFonts w:asciiTheme="majorBidi" w:hAnsiTheme="majorBidi" w:cstheme="majorBidi"/>
              </w:rPr>
              <w:t>3 328 / 3 599</w:t>
            </w:r>
            <w:r w:rsidRPr="00ED3BD6">
              <w:rPr>
                <w:rFonts w:asciiTheme="majorBidi" w:hAnsiTheme="majorBidi" w:cstheme="majorBidi"/>
              </w:rPr>
              <w:br/>
              <w:t xml:space="preserve">3 344 / 3 599 </w:t>
            </w:r>
            <w:r w:rsidRPr="00ED3BD6">
              <w:rPr>
                <w:rFonts w:asciiTheme="majorBidi" w:hAnsiTheme="majorBidi" w:cstheme="majorBidi"/>
              </w:rPr>
              <w:br/>
              <w:t>3 360 / 3 599</w:t>
            </w:r>
          </w:p>
        </w:tc>
      </w:tr>
    </w:tbl>
    <w:p w14:paraId="118EB8F4" w14:textId="77777777" w:rsidR="00652A2B" w:rsidRPr="00ED3BD6" w:rsidRDefault="00652A2B" w:rsidP="00880ED5">
      <w:pPr>
        <w:pStyle w:val="Tablefin"/>
      </w:pPr>
    </w:p>
    <w:p w14:paraId="71CB7830" w14:textId="77777777" w:rsidR="00DB6FD0" w:rsidRPr="00ED3BD6" w:rsidRDefault="00DB6FD0" w:rsidP="00880ED5">
      <w:pPr>
        <w:pStyle w:val="Heading3"/>
      </w:pPr>
      <w:bookmarkStart w:id="645" w:name="_Toc156233495"/>
      <w:bookmarkStart w:id="646" w:name="_Toc156238717"/>
      <w:bookmarkStart w:id="647" w:name="_Toc156239726"/>
      <w:bookmarkStart w:id="648" w:name="_Toc156241318"/>
      <w:bookmarkStart w:id="649" w:name="_Toc156241592"/>
      <w:bookmarkStart w:id="650" w:name="_Toc156241774"/>
      <w:bookmarkStart w:id="651" w:name="_Toc156398237"/>
      <w:bookmarkStart w:id="652" w:name="_Toc156993510"/>
      <w:bookmarkStart w:id="653" w:name="_Toc156995338"/>
      <w:bookmarkStart w:id="654" w:name="_Toc157078799"/>
      <w:bookmarkStart w:id="655" w:name="_Toc157079264"/>
      <w:bookmarkStart w:id="656" w:name="_Toc157079813"/>
      <w:bookmarkStart w:id="657" w:name="_Toc157080001"/>
      <w:bookmarkStart w:id="658" w:name="_Toc157496848"/>
      <w:bookmarkStart w:id="659" w:name="_Toc157498544"/>
      <w:bookmarkStart w:id="660" w:name="_Toc177610516"/>
      <w:bookmarkStart w:id="661" w:name="_Toc177610937"/>
      <w:bookmarkStart w:id="662" w:name="_Toc177611170"/>
      <w:bookmarkStart w:id="663" w:name="_Toc177612294"/>
      <w:bookmarkStart w:id="664" w:name="_Toc177612940"/>
      <w:bookmarkStart w:id="665" w:name="_Toc177613133"/>
      <w:bookmarkStart w:id="666" w:name="_Toc177644361"/>
      <w:bookmarkStart w:id="667" w:name="_Toc177646371"/>
      <w:bookmarkStart w:id="668" w:name="_Toc229499373"/>
      <w:bookmarkStart w:id="669" w:name="_Toc229575800"/>
      <w:r w:rsidRPr="00ED3BD6">
        <w:t>2.2.4</w:t>
      </w:r>
      <w:r w:rsidRPr="00ED3BD6">
        <w:tab/>
        <w:t>Multiplexing</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25CEB5DC" w14:textId="77777777" w:rsidR="00DB6FD0" w:rsidRPr="00ED3BD6" w:rsidRDefault="00DB6FD0" w:rsidP="00DB6FD0">
      <w:r w:rsidRPr="00ED3BD6">
        <w:t>Both time division multiplexing (TDM) and frequency division multiplexing (FDM) are employed by the space research service. TDM is used by deep-space missions to place digitized packets of data from different instruments on board a spacecraft into a single data stream. This approach facilitates the transmission of source data in a standardized and automated manner. For DRS operations, TDM is used to relay commands to multiple access spacecraft and to provide discrete channels between the ground stations and the spacecraft.</w:t>
      </w:r>
    </w:p>
    <w:p w14:paraId="06238C79" w14:textId="19085D77" w:rsidR="00DB6FD0" w:rsidRPr="00ED3BD6" w:rsidRDefault="00DB6FD0" w:rsidP="00DB6FD0">
      <w:r w:rsidRPr="00ED3BD6">
        <w:t xml:space="preserve">DRS operations also use FDM. The command data are </w:t>
      </w:r>
      <w:r w:rsidR="003752C1" w:rsidRPr="00ED3BD6">
        <w:t>conditioned,</w:t>
      </w:r>
      <w:r w:rsidRPr="00ED3BD6">
        <w:t xml:space="preserve"> and modulo-2 added asynchronously to the command channel pseudo-random noise (PN) code (the LEO spacecraft uses the command channel PN code for signal acquisition). This code plus data is then used to biphase modulate the command channel IF carrier. If ranging is required, a long PN code biphase modulates the ranging channel IF carrier. The ranging channel is then combined to the command channel in </w:t>
      </w:r>
      <w:r w:rsidR="00D370EA" w:rsidRPr="00ED3BD6">
        <w:t xml:space="preserve">radio frequency </w:t>
      </w:r>
      <w:r w:rsidRPr="00ED3BD6">
        <w:t>phase quadrature. The IF output of the quadri-phase modulator is then equalized, frequency translated, amplified and switched to the RF combiner assembly where, a composite forward link signal is passively formed with signals for other LEO spacecraft, the DRS forward command channel and pilot tone information. This composite link is finally routed to the selected transmit antenna for transmission to the DRS. At the DRS, the received signal is translated to IF, amplified, filtered and demultiplexed. Signals for transmission to different LEO spacecraft are translated to the appropriate frequency, amplified, and transmitted by the appropriate antenna to the LEO spacecraft. The DRS forward command channel and pilot tone are frequency translated and sent to the DRS space operation subsystem.</w:t>
      </w:r>
    </w:p>
    <w:p w14:paraId="1CD09F61" w14:textId="77777777" w:rsidR="00DB6FD0" w:rsidRPr="00ED3BD6" w:rsidRDefault="00DB6FD0" w:rsidP="00DB6FD0">
      <w:r w:rsidRPr="00ED3BD6">
        <w:t>Return operations are similar to the forward link operation except that the signal flow is reversed. LEO spacecraft signals are received by the DRS antenna, amplified, downconverted to IF, and sent to the return processor assembly where they are multiplexed with other LEO spacecraft received signals, DRS telemetry and the return link pilot tone. This composite return link signal is upconverted, amplified, and transmitted to Earth by the DRS feeder link antenna. Signals from LEO spacecraft with very high data rate return channels are not multiplexed with other received signals. These signals are routed to a separate dedicated return processor, where they are upconverted and amplified to form a dedicated return link signal for transmission to the receiving earth station.</w:t>
      </w:r>
    </w:p>
    <w:p w14:paraId="0A7F002B" w14:textId="77777777" w:rsidR="00DB6FD0" w:rsidRPr="00ED3BD6" w:rsidRDefault="00DB6FD0" w:rsidP="00DB6FD0">
      <w:pPr>
        <w:pStyle w:val="Heading3"/>
      </w:pPr>
      <w:bookmarkStart w:id="670" w:name="_Toc523127120"/>
      <w:bookmarkStart w:id="671" w:name="_Toc523129604"/>
      <w:bookmarkStart w:id="672" w:name="_Toc526047782"/>
      <w:bookmarkStart w:id="673" w:name="_Toc526051945"/>
      <w:bookmarkStart w:id="674" w:name="_Toc526133629"/>
      <w:bookmarkStart w:id="675" w:name="_Toc1790119"/>
      <w:bookmarkStart w:id="676" w:name="_Toc1790784"/>
      <w:bookmarkStart w:id="677" w:name="_Toc298159343"/>
      <w:bookmarkStart w:id="678" w:name="_Toc401051032"/>
      <w:bookmarkStart w:id="679" w:name="_Toc156233496"/>
      <w:bookmarkStart w:id="680" w:name="_Toc156238718"/>
      <w:bookmarkStart w:id="681" w:name="_Toc156239727"/>
      <w:bookmarkStart w:id="682" w:name="_Toc156241319"/>
      <w:bookmarkStart w:id="683" w:name="_Toc156241593"/>
      <w:bookmarkStart w:id="684" w:name="_Toc156241775"/>
      <w:bookmarkStart w:id="685" w:name="_Toc156398238"/>
      <w:bookmarkStart w:id="686" w:name="_Toc156993511"/>
      <w:bookmarkStart w:id="687" w:name="_Toc156995339"/>
      <w:bookmarkStart w:id="688" w:name="_Toc157078800"/>
      <w:bookmarkStart w:id="689" w:name="_Toc157079265"/>
      <w:bookmarkStart w:id="690" w:name="_Toc157079814"/>
      <w:bookmarkStart w:id="691" w:name="_Toc157080002"/>
      <w:bookmarkStart w:id="692" w:name="_Toc157496849"/>
      <w:bookmarkStart w:id="693" w:name="_Toc157498545"/>
      <w:bookmarkStart w:id="694" w:name="_Toc177610517"/>
      <w:bookmarkStart w:id="695" w:name="_Toc177610938"/>
      <w:bookmarkStart w:id="696" w:name="_Toc177611171"/>
      <w:bookmarkStart w:id="697" w:name="_Toc177612295"/>
      <w:bookmarkStart w:id="698" w:name="_Toc177612941"/>
      <w:bookmarkStart w:id="699" w:name="_Toc177613134"/>
      <w:bookmarkStart w:id="700" w:name="_Toc177644362"/>
      <w:bookmarkStart w:id="701" w:name="_Toc177646372"/>
      <w:bookmarkStart w:id="702" w:name="_Toc229499374"/>
      <w:bookmarkStart w:id="703" w:name="_Toc229575801"/>
      <w:r w:rsidRPr="00ED3BD6">
        <w:t>2.2.5</w:t>
      </w:r>
      <w:r w:rsidRPr="00ED3BD6">
        <w:tab/>
        <w:t>Error correction and pseudo-random noise coding</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14:paraId="45362060" w14:textId="77777777" w:rsidR="00DB6FD0" w:rsidRPr="00ED3BD6" w:rsidRDefault="00DB6FD0" w:rsidP="00DB6FD0">
      <w:r w:rsidRPr="00ED3BD6">
        <w:t>Error correction coding techniques are frequently used to improve the BER of space research communication links, but because these techniques introduce redundancy into the message before transmission, they require an increase in the signal bandwidth. Because this type of coding allows for the correction of transmission errors, the signal transmit power can be reduced. For power-limited spacecraft, there are advantages of using a modest amount of error correction coding to ensure greater system margins.</w:t>
      </w:r>
    </w:p>
    <w:p w14:paraId="4884E9E7" w14:textId="77777777" w:rsidR="00DB6FD0" w:rsidRPr="00ED3BD6" w:rsidRDefault="00DB6FD0" w:rsidP="00DB6FD0">
      <w:r w:rsidRPr="00ED3BD6">
        <w:lastRenderedPageBreak/>
        <w:t xml:space="preserve">Error correction codes may be used to correct single bit errors or error bursts. A trade-off must be made between error correcting efficiency for a particular error effect and the expense and/or time-delay required for their physical implementation. The basic error correction code used by the space research service is a rate 1/2, constraint-length 7, transparent convolution code well suited for channels with predominantly Gaussian noise. Convolution encoding at the spacecraft and sequential decoding at the ground terminal enhances overall system performance independent of the modulation technique. Reed-Solomon (RS) coding is usually added to reduce error probability rather than reduce </w:t>
      </w:r>
      <w:r w:rsidRPr="00ED3BD6">
        <w:rPr>
          <w:i/>
          <w:iCs/>
        </w:rPr>
        <w:t>E</w:t>
      </w:r>
      <w:r w:rsidRPr="00ED3BD6">
        <w:rPr>
          <w:i/>
          <w:iCs/>
          <w:vertAlign w:val="subscript"/>
        </w:rPr>
        <w:t>b</w:t>
      </w:r>
      <w:r w:rsidRPr="00ED3BD6">
        <w:t>/</w:t>
      </w:r>
      <w:r w:rsidRPr="00ED3BD6">
        <w:rPr>
          <w:i/>
          <w:iCs/>
        </w:rPr>
        <w:t>N</w:t>
      </w:r>
      <w:r w:rsidRPr="00ED3BD6">
        <w:rPr>
          <w:vertAlign w:val="subscript"/>
        </w:rPr>
        <w:t>0</w:t>
      </w:r>
      <w:r w:rsidRPr="00ED3BD6">
        <w:t>. Used for many deep-space missions, RS code is a powerful burst error correcting code that has an extremely low undetected error rate. This code may be used alone, and as such provides an excellent forward correction in a burst-noise channel, or the code may be concatenated with convolution codes, with the convolution code as the inner code and the RS code the outer code. This configuration may also be used with interleaving. The interleaver placed between the RS (outer) code and the convolution (inner) code breaks up any bursts that appear in the convolution decoded output.</w:t>
      </w:r>
    </w:p>
    <w:p w14:paraId="2E0E1364" w14:textId="77777777" w:rsidR="00DB6FD0" w:rsidRPr="00ED3BD6" w:rsidRDefault="00DB6FD0" w:rsidP="00DB6FD0">
      <w:r w:rsidRPr="00ED3BD6">
        <w:t>A pseudo-random noise (PN) code system is an integrated system that can provide simultaneous functions such as data transfer and ranging in a single integrated waveform that has applications in many near-Earth and deep-space missions. A PN code system provides immunity to multi-path interference signals, even at very low altitudes encountered during the initial launch phase of a spacecraft’s mission. Narrow-band interference sources are rejected by the PN code tracking receiver, and broadband interference and noise is rejected when a narrow-band signal is demodulated by the phase tracking receiver. Another benefit of PN code systems is that the PN modulation spreads the transmitter power over a larger bandwidth keeping the power flux density at the surface of the Earth at or below levels specified in the ITU RR.</w:t>
      </w:r>
    </w:p>
    <w:p w14:paraId="6D0AC050" w14:textId="3D6318AF" w:rsidR="00DB6FD0" w:rsidRPr="00ED3BD6" w:rsidRDefault="00DB6FD0" w:rsidP="00DB6FD0">
      <w:r w:rsidRPr="00ED3BD6">
        <w:t xml:space="preserve">PN code systems are used to support DRS communications due to their ability to permit positive identification and multiplexing of a large number of </w:t>
      </w:r>
      <w:r w:rsidR="002A133F" w:rsidRPr="00ED3BD6">
        <w:t>spacecraft</w:t>
      </w:r>
      <w:r w:rsidRPr="00ED3BD6">
        <w:t xml:space="preserve"> through a common channel. Th</w:t>
      </w:r>
      <w:r w:rsidR="002A133F" w:rsidRPr="00ED3BD6">
        <w:t xml:space="preserve">e </w:t>
      </w:r>
      <w:r w:rsidRPr="00ED3BD6">
        <w:t>coordination of PN code libraries permits interoperability between agencies and avoids mutual interference. Two types of PN codes are used in determining code libraries, gold codes (short codes) and maximal length codes (long codes). Gold codes are a class of codes that have low cross-correlation properties. The codes are short to permit rapid signal acquisition. Gold codes are used in the forward link command channel and by spacecraft transmissions requiring a non-coherent return link. Maximal length codes are considerably longer than gold codes and are utilized to provide good range ambiguity resolution.</w:t>
      </w:r>
    </w:p>
    <w:p w14:paraId="5080A6DC" w14:textId="77777777" w:rsidR="00DB6FD0" w:rsidRPr="00ED3BD6" w:rsidRDefault="00DB6FD0" w:rsidP="00DB6FD0">
      <w:r w:rsidRPr="00ED3BD6">
        <w:t>Synchronous forward and return PN codes provide accurate range measurements (coherent transponding) by comparing the relative phases of transmit and receive PN code generators at the ground terminal. The system can provide Doppler compensation for DRS links from the earth station to spacecraft and back to the earth station. This ensures that any Doppler contribution due to the motion of the DRS will not degrade or bias the overall system’s performance.</w:t>
      </w:r>
    </w:p>
    <w:p w14:paraId="728E320A" w14:textId="77777777" w:rsidR="00DB6FD0" w:rsidRPr="00ED3BD6" w:rsidRDefault="00DB6FD0" w:rsidP="00DB6FD0">
      <w:pPr>
        <w:pStyle w:val="Heading3"/>
      </w:pPr>
      <w:bookmarkStart w:id="704" w:name="_Toc523127121"/>
      <w:bookmarkStart w:id="705" w:name="_Toc523129605"/>
      <w:bookmarkStart w:id="706" w:name="_Toc526047783"/>
      <w:bookmarkStart w:id="707" w:name="_Toc526051946"/>
      <w:bookmarkStart w:id="708" w:name="_Toc526133630"/>
      <w:bookmarkStart w:id="709" w:name="_Toc1790120"/>
      <w:bookmarkStart w:id="710" w:name="_Toc1790785"/>
      <w:bookmarkStart w:id="711" w:name="_Toc298159344"/>
      <w:bookmarkStart w:id="712" w:name="_Toc401051033"/>
      <w:bookmarkStart w:id="713" w:name="_Toc156233497"/>
      <w:bookmarkStart w:id="714" w:name="_Toc156238719"/>
      <w:bookmarkStart w:id="715" w:name="_Toc156239728"/>
      <w:bookmarkStart w:id="716" w:name="_Toc156241320"/>
      <w:bookmarkStart w:id="717" w:name="_Toc156241594"/>
      <w:bookmarkStart w:id="718" w:name="_Toc156241776"/>
      <w:bookmarkStart w:id="719" w:name="_Toc156398239"/>
      <w:bookmarkStart w:id="720" w:name="_Toc156993512"/>
      <w:bookmarkStart w:id="721" w:name="_Toc156995340"/>
      <w:bookmarkStart w:id="722" w:name="_Toc157078801"/>
      <w:bookmarkStart w:id="723" w:name="_Toc157079266"/>
      <w:bookmarkStart w:id="724" w:name="_Toc157079815"/>
      <w:bookmarkStart w:id="725" w:name="_Toc157080003"/>
      <w:bookmarkStart w:id="726" w:name="_Toc157496850"/>
      <w:bookmarkStart w:id="727" w:name="_Toc157498546"/>
      <w:bookmarkStart w:id="728" w:name="_Toc177610518"/>
      <w:bookmarkStart w:id="729" w:name="_Toc177610939"/>
      <w:bookmarkStart w:id="730" w:name="_Toc177611172"/>
      <w:bookmarkStart w:id="731" w:name="_Toc177612296"/>
      <w:bookmarkStart w:id="732" w:name="_Toc177612942"/>
      <w:bookmarkStart w:id="733" w:name="_Toc177613135"/>
      <w:bookmarkStart w:id="734" w:name="_Toc177644363"/>
      <w:bookmarkStart w:id="735" w:name="_Toc177646373"/>
      <w:bookmarkStart w:id="736" w:name="_Toc229499375"/>
      <w:bookmarkStart w:id="737" w:name="_Toc229575802"/>
      <w:r w:rsidRPr="00ED3BD6">
        <w:t>2.2.6</w:t>
      </w:r>
      <w:r w:rsidRPr="00ED3BD6">
        <w:tab/>
        <w:t>Modulation techniques</w:t>
      </w:r>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p w14:paraId="5422ADF5" w14:textId="27A2D6EF" w:rsidR="00DB6FD0" w:rsidRPr="00ED3BD6" w:rsidRDefault="00DB6FD0" w:rsidP="00DB6FD0">
      <w:r w:rsidRPr="00ED3BD6">
        <w:t>While analogue modulation techniques are still employed by some space research missions, the rapid increase in the use of digital phase modulation techniques is expected to completely replace analogue systems in the future. Deep-space missions with bit rate telemetry requirements less than 4 kbit/s employ binary-phase modulation of a squarewave sub-carrier by the low telemetry data and the subsequent phase modulation of a carrier. An appropriate modulation index results in a</w:t>
      </w:r>
      <w:r w:rsidR="00362ACC" w:rsidRPr="00ED3BD6">
        <w:t xml:space="preserve"> </w:t>
      </w:r>
      <w:r w:rsidRPr="00ED3BD6">
        <w:t>residual carrier that is used for tracking the received signal. Use of this technique keeps the data power substantially</w:t>
      </w:r>
      <w:r w:rsidRPr="00ED3BD6">
        <w:rPr>
          <w:color w:val="FF0000"/>
        </w:rPr>
        <w:t xml:space="preserve"> </w:t>
      </w:r>
      <w:r w:rsidRPr="00ED3BD6">
        <w:t>outside the receiver</w:t>
      </w:r>
      <w:r w:rsidRPr="00ED3BD6">
        <w:rPr>
          <w:color w:val="FF0000"/>
        </w:rPr>
        <w:t xml:space="preserve"> </w:t>
      </w:r>
      <w:r w:rsidRPr="00ED3BD6">
        <w:t>carrier tracking loop bandwidth, maintains simplicity in the design of the spacecraft and provides reliability and optimum performance of the telecommunication link.</w:t>
      </w:r>
    </w:p>
    <w:p w14:paraId="51786173" w14:textId="77777777" w:rsidR="00DB6FD0" w:rsidRPr="00ED3BD6" w:rsidRDefault="00DB6FD0" w:rsidP="00DB6FD0">
      <w:r w:rsidRPr="00ED3BD6">
        <w:t>Near-Earth and DRS systems use different variants of phase modulation. Near-Earth missions generally use binary phase shift keying (BPSK) for a single data channel or quadrature phase shift keying (QPSK) for two independent channels, and Gaussian minimum shift keying (GMSK) or 8PSK for bandwidth-efficient transmissions. Where available, DRS systems are proving to be the communication system of choice for near-Earth missions. DRS systems use pseudo-random noise spreading in addition to unbalanced QPSK. Systems operating above 200 THz generally rely on pulse position modulation (PPM) techniques which allows for direct detection of the transmitted signal and eliminates the need for coherent receivers.</w:t>
      </w:r>
    </w:p>
    <w:p w14:paraId="123F63A1" w14:textId="77777777" w:rsidR="00DB6FD0" w:rsidRPr="00ED3BD6" w:rsidRDefault="00DB6FD0" w:rsidP="00DB6FD0">
      <w:pPr>
        <w:pStyle w:val="Heading3"/>
      </w:pPr>
      <w:bookmarkStart w:id="738" w:name="_Toc523127122"/>
      <w:bookmarkStart w:id="739" w:name="_Toc523129606"/>
      <w:bookmarkStart w:id="740" w:name="_Toc526047784"/>
      <w:bookmarkStart w:id="741" w:name="_Toc526051947"/>
      <w:bookmarkStart w:id="742" w:name="_Toc526133631"/>
      <w:bookmarkStart w:id="743" w:name="_Toc1790121"/>
      <w:bookmarkStart w:id="744" w:name="_Toc1790786"/>
      <w:bookmarkStart w:id="745" w:name="_Toc298159345"/>
      <w:bookmarkStart w:id="746" w:name="_Toc401051034"/>
      <w:bookmarkStart w:id="747" w:name="_Toc156233498"/>
      <w:bookmarkStart w:id="748" w:name="_Toc156238720"/>
      <w:bookmarkStart w:id="749" w:name="_Toc156239729"/>
      <w:bookmarkStart w:id="750" w:name="_Toc156241321"/>
      <w:bookmarkStart w:id="751" w:name="_Toc156241595"/>
      <w:bookmarkStart w:id="752" w:name="_Toc156241777"/>
      <w:bookmarkStart w:id="753" w:name="_Toc156398240"/>
      <w:bookmarkStart w:id="754" w:name="_Toc156993513"/>
      <w:bookmarkStart w:id="755" w:name="_Toc156995341"/>
      <w:bookmarkStart w:id="756" w:name="_Toc157078802"/>
      <w:bookmarkStart w:id="757" w:name="_Toc157079267"/>
      <w:bookmarkStart w:id="758" w:name="_Toc157079816"/>
      <w:bookmarkStart w:id="759" w:name="_Toc157080004"/>
      <w:bookmarkStart w:id="760" w:name="_Toc157496851"/>
      <w:bookmarkStart w:id="761" w:name="_Toc157498547"/>
      <w:bookmarkStart w:id="762" w:name="_Toc177610519"/>
      <w:bookmarkStart w:id="763" w:name="_Toc177610940"/>
      <w:bookmarkStart w:id="764" w:name="_Toc177611173"/>
      <w:bookmarkStart w:id="765" w:name="_Toc177612297"/>
      <w:bookmarkStart w:id="766" w:name="_Toc177612943"/>
      <w:bookmarkStart w:id="767" w:name="_Toc177613136"/>
      <w:bookmarkStart w:id="768" w:name="_Toc177644364"/>
      <w:bookmarkStart w:id="769" w:name="_Toc177646374"/>
      <w:bookmarkStart w:id="770" w:name="_Toc229499376"/>
      <w:bookmarkStart w:id="771" w:name="_Toc229575803"/>
      <w:r w:rsidRPr="00ED3BD6">
        <w:lastRenderedPageBreak/>
        <w:t>2.2.7</w:t>
      </w:r>
      <w:r w:rsidRPr="00ED3BD6">
        <w:tab/>
        <w:t>Acquisition</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24DDCBB7" w14:textId="77777777" w:rsidR="00DB6FD0" w:rsidRPr="00ED3BD6" w:rsidRDefault="00DB6FD0" w:rsidP="00DB6FD0">
      <w:r w:rsidRPr="00ED3BD6">
        <w:t>Acquisition is the establishment of a communication link between a spacecraft and an earth station that permits the uninterrupted flow of data between spacecraft and earth station. For deep-space missions, DRS missions, human near-Earth missions, and missions that are accomplished in real-time, acquisition is a key element in the communication sequence of events.</w:t>
      </w:r>
    </w:p>
    <w:p w14:paraId="6BDCF61B" w14:textId="77777777" w:rsidR="00DB6FD0" w:rsidRPr="00ED3BD6" w:rsidRDefault="00DB6FD0" w:rsidP="00DB6FD0">
      <w:r w:rsidRPr="00ED3BD6">
        <w:t>Most space research communications require coherent operations to provide important tracking data of the spacecraft. For these operations, a forward link from an earth station to a spacecraft must first be acquired prior to return link acquisition and subsequent data flow from between the spacecraft and the earth station. This allows the spacecraft return carrier frequency and PN (range) code to be coherently related and locked to the received forward link signal from the earth station. DRS operations have the additional complexity of having to route the forward and return link signals through the DRS.</w:t>
      </w:r>
    </w:p>
    <w:p w14:paraId="16DA66B8" w14:textId="77777777" w:rsidR="00DB6FD0" w:rsidRPr="00ED3BD6" w:rsidRDefault="00DB6FD0" w:rsidP="00DB6FD0">
      <w:r w:rsidRPr="00ED3BD6">
        <w:t>Non-coherent operations do not require acquisition of the forward carrier frequency and code prior to return signal initiation. The spacecraft transmits in the direction of a receiving earth station an e.i.r.p. compatible with its data rate. A priori knowledge of the spacecraft local oscillator frequency permits the earth station (or DRS) to search, acquire, and lock to the incoming signal. One-way Doppler is based on received frequency and tolerance of the spacecraft local oscillator.</w:t>
      </w:r>
    </w:p>
    <w:p w14:paraId="53A34C87" w14:textId="77777777" w:rsidR="00DB6FD0" w:rsidRPr="00ED3BD6" w:rsidRDefault="00DB6FD0" w:rsidP="00DB6FD0">
      <w:r w:rsidRPr="00ED3BD6">
        <w:t>The duration of time for an acquisition sequence is generally short, of the order of 5 to 10 s. However, during interference events, which can cause loss of signal or unlocking of the signal carrier from the carrier tracking loop, minutes can elapse before reacquisition of the signal is established.</w:t>
      </w:r>
    </w:p>
    <w:p w14:paraId="3ABBACE9" w14:textId="77777777" w:rsidR="00DB6FD0" w:rsidRPr="00ED3BD6" w:rsidRDefault="00DB6FD0" w:rsidP="00DB6FD0">
      <w:pPr>
        <w:pStyle w:val="Heading3"/>
      </w:pPr>
      <w:bookmarkStart w:id="772" w:name="_Toc523127123"/>
      <w:bookmarkStart w:id="773" w:name="_Toc523129607"/>
      <w:bookmarkStart w:id="774" w:name="_Toc526047785"/>
      <w:bookmarkStart w:id="775" w:name="_Toc526051948"/>
      <w:bookmarkStart w:id="776" w:name="_Toc526133632"/>
      <w:bookmarkStart w:id="777" w:name="_Toc1790122"/>
      <w:bookmarkStart w:id="778" w:name="_Toc1790787"/>
      <w:bookmarkStart w:id="779" w:name="_Toc298159346"/>
      <w:bookmarkStart w:id="780" w:name="_Toc401051035"/>
      <w:bookmarkStart w:id="781" w:name="_Toc156233499"/>
      <w:bookmarkStart w:id="782" w:name="_Toc156238721"/>
      <w:bookmarkStart w:id="783" w:name="_Toc156239730"/>
      <w:bookmarkStart w:id="784" w:name="_Toc156241322"/>
      <w:bookmarkStart w:id="785" w:name="_Toc156241596"/>
      <w:bookmarkStart w:id="786" w:name="_Toc156241778"/>
      <w:bookmarkStart w:id="787" w:name="_Toc156398241"/>
      <w:bookmarkStart w:id="788" w:name="_Toc156993514"/>
      <w:bookmarkStart w:id="789" w:name="_Toc156995342"/>
      <w:bookmarkStart w:id="790" w:name="_Toc157078803"/>
      <w:bookmarkStart w:id="791" w:name="_Toc157079268"/>
      <w:bookmarkStart w:id="792" w:name="_Toc157079817"/>
      <w:bookmarkStart w:id="793" w:name="_Toc157080005"/>
      <w:bookmarkStart w:id="794" w:name="_Toc157496852"/>
      <w:bookmarkStart w:id="795" w:name="_Toc157498548"/>
      <w:bookmarkStart w:id="796" w:name="_Toc177610520"/>
      <w:bookmarkStart w:id="797" w:name="_Toc177610941"/>
      <w:bookmarkStart w:id="798" w:name="_Toc177611174"/>
      <w:bookmarkStart w:id="799" w:name="_Toc177612298"/>
      <w:bookmarkStart w:id="800" w:name="_Toc177612944"/>
      <w:bookmarkStart w:id="801" w:name="_Toc177613137"/>
      <w:bookmarkStart w:id="802" w:name="_Toc177644365"/>
      <w:bookmarkStart w:id="803" w:name="_Toc177646375"/>
      <w:bookmarkStart w:id="804" w:name="_Toc229499377"/>
      <w:bookmarkStart w:id="805" w:name="_Toc229575804"/>
      <w:r w:rsidRPr="00ED3BD6">
        <w:t>2.2.8</w:t>
      </w:r>
      <w:r w:rsidRPr="00ED3BD6">
        <w:tab/>
        <w:t>Tracking techniques</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p>
    <w:p w14:paraId="4CE546A1" w14:textId="1DB6B370" w:rsidR="00DB6FD0" w:rsidRPr="00ED3BD6" w:rsidRDefault="00DB6FD0" w:rsidP="00DB6FD0">
      <w:r w:rsidRPr="00ED3BD6">
        <w:t xml:space="preserve">Radar tracking is used during launch operations. Rather than rely on weak echoes, many </w:t>
      </w:r>
      <w:r w:rsidR="009A02FD" w:rsidRPr="00ED3BD6">
        <w:t>spacecraft</w:t>
      </w:r>
      <w:r w:rsidRPr="00ED3BD6">
        <w:t xml:space="preserve"> are designed to carry beacons or transponders for tracking operations. Atmospheric attenuation usually limits radar tracking operations to below 6 GHz.</w:t>
      </w:r>
    </w:p>
    <w:p w14:paraId="12D35C1E" w14:textId="77777777" w:rsidR="00DB6FD0" w:rsidRPr="00ED3BD6" w:rsidRDefault="00DB6FD0" w:rsidP="00DB6FD0">
      <w:r w:rsidRPr="00ED3BD6">
        <w:t>Coherent and non-coherent range and range-rate tracking provides tracking accuracy that surpasses that which is available from ground-based radar networks. Range or distance is determined by measuring the round-trip time of a radio signal from an earth station to a spacecraft and back to the earth station. Range-rate or velocity is determined by measuring the Doppler shift in frequency of the signal. In non-coherent operations, the spacecraft local oscillator generates and transmits a reference carrier frequency that is known to the receiving earth station. A Doppler extractor at the earth station compares the received frequency against a locally generated reference frequency to determine Doppler shifts.</w:t>
      </w:r>
    </w:p>
    <w:p w14:paraId="5181A544" w14:textId="30B191D7" w:rsidR="00DB6FD0" w:rsidRPr="00ED3BD6" w:rsidRDefault="00DB6FD0" w:rsidP="00DB6FD0">
      <w:r w:rsidRPr="00ED3BD6">
        <w:t>Coherent operations provide for two-way range and Doppler measurements. The earth station transmits the carrier frequency modulated by a specific ranging code. The spacecraft receives and phase locks to the received frequency, and generates a transmit carrier frequency coherent with the received signal. This coherent frequency is based on the turn-around-ratio defined by the space administration or network. A ranging code, synchronous with the received ranging code, is</w:t>
      </w:r>
      <w:r w:rsidR="00F679E6" w:rsidRPr="00ED3BD6">
        <w:t xml:space="preserve"> </w:t>
      </w:r>
      <w:r w:rsidRPr="00ED3BD6">
        <w:t>generated by the spacecraft and used to modulate the transmit frequency. The earth station receives and phase locks the incoming signal and compares it against the reference frequency initially radiated by the earth station to determine the Doppler measurements. Range measurements are determined at the earth station by measuring the time elapsed between the moment of transmission of elements in the forward range code, and the moment of reception of the same elements back at the earth station.</w:t>
      </w:r>
    </w:p>
    <w:p w14:paraId="75AE0EA5" w14:textId="4FCF9712" w:rsidR="00DB6FD0" w:rsidRPr="00ED3BD6" w:rsidRDefault="00DB6FD0" w:rsidP="00DB6FD0">
      <w:r w:rsidRPr="00ED3BD6">
        <w:t>Very long baseline interferometry (VLBI) is principally used for astronomical and geodetic research. VLBI supports navigation of deep-space missions through the realization of celestial and terrestrial reference frames. A catalogue of extra-galactic radio sources defines the celestial frame, tables of station coordinates and geodetic models define the terrestrial frame, and tables of the orientation of Earth (precession, nutation, UT1, polar motion) tie these two frames together. VLBI provides a means to estimate the parameters that define the reference frames by accurately measuring the difference in arrival time of signals from extra-galactic radio sources that are received at two widely separated earth stations. For example, using several such measurements, earth station locations can be determined to a relative location accuracy of 1</w:t>
      </w:r>
      <w:r w:rsidR="00955B83" w:rsidRPr="00ED3BD6">
        <w:t> </w:t>
      </w:r>
      <w:r w:rsidRPr="00ED3BD6">
        <w:t>cm. Frequencies near 2, 8 and 32 GHz are used for VLBI reference frame development.</w:t>
      </w:r>
    </w:p>
    <w:p w14:paraId="3174D431" w14:textId="77777777" w:rsidR="00DB6FD0" w:rsidRPr="00ED3BD6" w:rsidRDefault="00DB6FD0" w:rsidP="00955B83">
      <w:pPr>
        <w:keepNext/>
        <w:keepLines/>
      </w:pPr>
      <w:r w:rsidRPr="00ED3BD6">
        <w:lastRenderedPageBreak/>
        <w:t>Spacecraft navigation accuracy depends upon the precise knowledge of the parameters that define the navigational coordinate system. For example, a 3-m error in the assumed earth station location can result in a 700 km error in the calculated position of a spacecraft at the planet Saturn. In addition to reference frame development, a technique based on VLBI, known as Differential One</w:t>
      </w:r>
      <w:r w:rsidRPr="00ED3BD6">
        <w:noBreakHyphen/>
        <w:t>way Range (DOR), is also used to directly measure the spacecraft angular position. Angular position measurements are a natural complement to line-of-sight range and Doppler measurements. Two or more earth stations observe a spacecraft signal and an angularly nearby extra-galactic radio source, chosen from the celestial catalogue, alternately. By accurately measuring time delay for each source, and by knowing the reference frame parameters, the angular position of the spacecraft can be determined with respect to the celestial sources.</w:t>
      </w:r>
    </w:p>
    <w:p w14:paraId="69FD2634" w14:textId="4998F3CE" w:rsidR="00DB6FD0" w:rsidRPr="00ED3BD6" w:rsidRDefault="00DB6FD0" w:rsidP="00DB6FD0">
      <w:r w:rsidRPr="00ED3BD6">
        <w:t>Ranging involves the transmission of two or more frequencies to create a signal with sufficient bandwidth to allow a group delay measurement (i.e. a ranging tone or simply, a tone). Major and minor tones are in the kHz to MHz range. Side-tones are used for ambiguity resolution. Pseudo-Noise ranging systems with clocks in the MHz range are in use for deep-space operations. Spacecraft VLBI requires the spacing of tones that vary from 1/5</w:t>
      </w:r>
      <w:r w:rsidR="00880ED5" w:rsidRPr="00ED3BD6">
        <w:t> </w:t>
      </w:r>
      <w:r w:rsidRPr="00ED3BD6">
        <w:t>500 to 1/400 of the spacecraft main carrier frequency to enable accurate delay measurements. For operations in the 8 GHz band this results in tones from 1.5 MHz to 20 MHz.</w:t>
      </w:r>
    </w:p>
    <w:p w14:paraId="2FAF80E4" w14:textId="77777777" w:rsidR="00DB6FD0" w:rsidRPr="00ED3BD6" w:rsidRDefault="00DB6FD0" w:rsidP="00DB6FD0">
      <w:r w:rsidRPr="00ED3BD6">
        <w:t>The DRS bilateration ranging transponder system (BRTS) provides precise determination of DRS orbital parameters using fixed transponders located in different areas of the Earth and in each DRS. This triangulation method defines the distance measurements to the DRS and the DRS position against two known locations and provides tracking data for the accurate determination of the ephemeris for each in-orbit DRS.</w:t>
      </w:r>
    </w:p>
    <w:p w14:paraId="37A0D268" w14:textId="77777777" w:rsidR="00195A3D" w:rsidRPr="00ED3BD6" w:rsidRDefault="00195A3D" w:rsidP="00195A3D">
      <w:pPr>
        <w:rPr>
          <w:rFonts w:asciiTheme="majorBidi" w:hAnsiTheme="majorBidi" w:cstheme="majorBidi"/>
        </w:rPr>
      </w:pPr>
    </w:p>
    <w:p w14:paraId="37A0D269" w14:textId="77777777" w:rsidR="00195A3D" w:rsidRPr="00ED3BD6" w:rsidRDefault="00195A3D" w:rsidP="00195A3D">
      <w:pPr>
        <w:rPr>
          <w:rFonts w:asciiTheme="majorBidi" w:hAnsiTheme="majorBidi" w:cstheme="majorBidi"/>
        </w:rPr>
      </w:pPr>
    </w:p>
    <w:p w14:paraId="37A0D26A" w14:textId="77777777" w:rsidR="00195A3D" w:rsidRPr="00ED3BD6" w:rsidRDefault="00195A3D" w:rsidP="00195A3D">
      <w:pPr>
        <w:rPr>
          <w:rFonts w:asciiTheme="majorBidi" w:hAnsiTheme="majorBidi" w:cstheme="majorBidi"/>
        </w:rPr>
      </w:pPr>
    </w:p>
    <w:p w14:paraId="50609493" w14:textId="77777777" w:rsidR="007D0AD9" w:rsidRPr="00ED3BD6" w:rsidRDefault="007D0AD9" w:rsidP="00195A3D">
      <w:pPr>
        <w:rPr>
          <w:rFonts w:asciiTheme="majorBidi" w:hAnsiTheme="majorBidi" w:cstheme="majorBidi"/>
        </w:rPr>
      </w:pPr>
    </w:p>
    <w:p w14:paraId="7A59C085" w14:textId="77777777" w:rsidR="007D0AD9" w:rsidRPr="00ED3BD6" w:rsidRDefault="007D0AD9" w:rsidP="00195A3D">
      <w:pPr>
        <w:rPr>
          <w:rFonts w:asciiTheme="majorBidi" w:hAnsiTheme="majorBidi" w:cstheme="majorBidi"/>
        </w:rPr>
      </w:pPr>
    </w:p>
    <w:p w14:paraId="3CB495A0" w14:textId="77777777" w:rsidR="00880ED5" w:rsidRPr="00ED3BD6" w:rsidRDefault="00880ED5" w:rsidP="00195A3D">
      <w:pPr>
        <w:rPr>
          <w:rFonts w:asciiTheme="majorBidi" w:hAnsiTheme="majorBidi" w:cstheme="majorBidi"/>
        </w:rPr>
      </w:pPr>
    </w:p>
    <w:p w14:paraId="2ECE2F67" w14:textId="77777777" w:rsidR="00880ED5" w:rsidRPr="00ED3BD6" w:rsidRDefault="00880ED5" w:rsidP="00195A3D">
      <w:pPr>
        <w:rPr>
          <w:rFonts w:asciiTheme="majorBidi" w:hAnsiTheme="majorBidi" w:cstheme="majorBidi"/>
        </w:rPr>
      </w:pPr>
    </w:p>
    <w:p w14:paraId="3172BA05" w14:textId="77777777" w:rsidR="00880ED5" w:rsidRPr="00ED3BD6" w:rsidRDefault="00880ED5" w:rsidP="00195A3D">
      <w:pPr>
        <w:rPr>
          <w:rFonts w:asciiTheme="majorBidi" w:hAnsiTheme="majorBidi" w:cstheme="majorBidi"/>
        </w:rPr>
      </w:pPr>
    </w:p>
    <w:p w14:paraId="3E3014DA" w14:textId="77777777" w:rsidR="00880ED5" w:rsidRPr="00ED3BD6" w:rsidRDefault="00880ED5" w:rsidP="00195A3D">
      <w:pPr>
        <w:rPr>
          <w:rFonts w:asciiTheme="majorBidi" w:hAnsiTheme="majorBidi" w:cstheme="majorBidi"/>
        </w:rPr>
      </w:pPr>
    </w:p>
    <w:p w14:paraId="7C184195" w14:textId="77777777" w:rsidR="00880ED5" w:rsidRPr="00ED3BD6" w:rsidRDefault="00880ED5" w:rsidP="00195A3D">
      <w:pPr>
        <w:rPr>
          <w:rFonts w:asciiTheme="majorBidi" w:hAnsiTheme="majorBidi" w:cstheme="majorBidi"/>
        </w:rPr>
      </w:pPr>
    </w:p>
    <w:p w14:paraId="698999C1" w14:textId="77777777" w:rsidR="007D0AD9" w:rsidRPr="00ED3BD6" w:rsidRDefault="007D0AD9" w:rsidP="00195A3D">
      <w:pPr>
        <w:rPr>
          <w:rFonts w:asciiTheme="majorBidi" w:hAnsiTheme="majorBidi" w:cstheme="majorBidi"/>
        </w:rPr>
      </w:pPr>
    </w:p>
    <w:p w14:paraId="4B4E7E20" w14:textId="77777777" w:rsidR="007D0AD9" w:rsidRPr="00ED3BD6" w:rsidRDefault="007D0AD9" w:rsidP="00195A3D">
      <w:pPr>
        <w:rPr>
          <w:rFonts w:asciiTheme="majorBidi" w:hAnsiTheme="majorBidi" w:cstheme="majorBidi"/>
        </w:rPr>
      </w:pPr>
    </w:p>
    <w:p w14:paraId="248CE754" w14:textId="77777777" w:rsidR="007D0AD9" w:rsidRPr="00ED3BD6" w:rsidRDefault="007D0AD9" w:rsidP="00195A3D">
      <w:pPr>
        <w:rPr>
          <w:rFonts w:asciiTheme="majorBidi" w:hAnsiTheme="majorBidi" w:cstheme="majorBidi"/>
        </w:rPr>
      </w:pPr>
    </w:p>
    <w:p w14:paraId="475EDAB2" w14:textId="77777777" w:rsidR="007D0AD9" w:rsidRPr="00ED3BD6" w:rsidRDefault="007D0AD9" w:rsidP="00195A3D">
      <w:pPr>
        <w:rPr>
          <w:rFonts w:asciiTheme="majorBidi" w:hAnsiTheme="majorBidi" w:cstheme="majorBidi"/>
        </w:rPr>
      </w:pPr>
    </w:p>
    <w:p w14:paraId="37A0D26B" w14:textId="77777777" w:rsidR="00195A3D" w:rsidRPr="00ED3BD6" w:rsidRDefault="00195A3D" w:rsidP="00195A3D">
      <w:pPr>
        <w:rPr>
          <w:rFonts w:asciiTheme="majorBidi" w:hAnsiTheme="majorBidi" w:cstheme="majorBidi"/>
        </w:rPr>
      </w:pPr>
    </w:p>
    <w:p w14:paraId="37A0D26C" w14:textId="77777777" w:rsidR="00195A3D" w:rsidRPr="00ED3BD6" w:rsidRDefault="00195A3D" w:rsidP="00EB55CB"/>
    <w:p w14:paraId="37A0D26D" w14:textId="77777777" w:rsidR="00195A3D" w:rsidRPr="00ED3BD6" w:rsidRDefault="00195A3D" w:rsidP="00451A49">
      <w:pPr>
        <w:rPr>
          <w:rFonts w:asciiTheme="majorBidi" w:hAnsiTheme="majorBidi" w:cstheme="majorBidi"/>
          <w:sz w:val="24"/>
          <w:szCs w:val="24"/>
        </w:rPr>
        <w:sectPr w:rsidR="00195A3D" w:rsidRPr="00ED3BD6" w:rsidSect="00034A84">
          <w:headerReference w:type="even" r:id="rId52"/>
          <w:headerReference w:type="default" r:id="rId53"/>
          <w:footerReference w:type="even" r:id="rId54"/>
          <w:footerReference w:type="default" r:id="rId55"/>
          <w:footnotePr>
            <w:pos w:val="beneathText"/>
          </w:footnotePr>
          <w:type w:val="oddPage"/>
          <w:pgSz w:w="11907" w:h="16840" w:code="9"/>
          <w:pgMar w:top="1418" w:right="1134" w:bottom="1418" w:left="1134" w:header="720" w:footer="720" w:gutter="0"/>
          <w:cols w:space="720"/>
          <w:vAlign w:val="both"/>
        </w:sectPr>
      </w:pPr>
    </w:p>
    <w:p w14:paraId="37A0D26E" w14:textId="77777777" w:rsidR="0091000D" w:rsidRPr="00ED3BD6" w:rsidRDefault="00957B7C" w:rsidP="0091000D">
      <w:pPr>
        <w:pStyle w:val="ChapNo"/>
      </w:pPr>
      <w:bookmarkStart w:id="806" w:name="_Toc229575805"/>
      <w:bookmarkStart w:id="807" w:name="_Toc401051036"/>
      <w:r w:rsidRPr="00ED3BD6">
        <w:lastRenderedPageBreak/>
        <w:t>CHAPTER</w:t>
      </w:r>
      <w:bookmarkStart w:id="808" w:name="_Toc298159348"/>
      <w:r w:rsidR="0091000D" w:rsidRPr="00ED3BD6">
        <w:t xml:space="preserve"> 3</w:t>
      </w:r>
      <w:bookmarkEnd w:id="806"/>
    </w:p>
    <w:p w14:paraId="37A0D26F" w14:textId="77777777" w:rsidR="00957B7C" w:rsidRPr="00ED3BD6" w:rsidRDefault="00957B7C" w:rsidP="0091000D">
      <w:pPr>
        <w:pStyle w:val="Chaptitle"/>
      </w:pPr>
      <w:bookmarkStart w:id="809" w:name="_Toc229575806"/>
      <w:r w:rsidRPr="00ED3BD6">
        <w:t>F</w:t>
      </w:r>
      <w:r w:rsidR="0091000D" w:rsidRPr="00ED3BD6">
        <w:t>requency band considerations for space research missions</w:t>
      </w:r>
      <w:bookmarkEnd w:id="807"/>
      <w:bookmarkEnd w:id="808"/>
      <w:bookmarkEnd w:id="809"/>
    </w:p>
    <w:p w14:paraId="38D5534D" w14:textId="77777777" w:rsidR="00B9743E" w:rsidRPr="00ED3BD6" w:rsidRDefault="00B9743E" w:rsidP="00B9743E">
      <w:pPr>
        <w:pStyle w:val="Normalaftertitle"/>
        <w:rPr>
          <w:b/>
        </w:rPr>
      </w:pPr>
      <w:r w:rsidRPr="00ED3BD6">
        <w:t>Factors that affect the suitability of specific frequencies for space research missions include mission requirements, equipment availability and cost, propagation and radiation effects, link performance and existing frequency allocations. Evolving mission requirements and physical effects are used to define requirements for new space research allocations.</w:t>
      </w:r>
    </w:p>
    <w:p w14:paraId="6AE97DEC" w14:textId="77777777" w:rsidR="00B9743E" w:rsidRPr="00ED3BD6" w:rsidRDefault="00B9743E" w:rsidP="00B9743E">
      <w:pPr>
        <w:pStyle w:val="Heading2"/>
      </w:pPr>
      <w:bookmarkStart w:id="810" w:name="_Toc523127125"/>
      <w:bookmarkStart w:id="811" w:name="_Toc523129609"/>
      <w:bookmarkStart w:id="812" w:name="_Toc526047786"/>
      <w:bookmarkStart w:id="813" w:name="_Toc526051949"/>
      <w:bookmarkStart w:id="814" w:name="_Toc526133633"/>
      <w:bookmarkStart w:id="815" w:name="_Toc1790123"/>
      <w:bookmarkStart w:id="816" w:name="_Toc1790788"/>
      <w:bookmarkStart w:id="817" w:name="_Toc298159349"/>
      <w:bookmarkStart w:id="818" w:name="_Toc401051037"/>
      <w:bookmarkStart w:id="819" w:name="_Toc156233502"/>
      <w:bookmarkStart w:id="820" w:name="_Toc156238724"/>
      <w:bookmarkStart w:id="821" w:name="_Toc156239733"/>
      <w:bookmarkStart w:id="822" w:name="_Toc156241325"/>
      <w:bookmarkStart w:id="823" w:name="_Toc156241599"/>
      <w:bookmarkStart w:id="824" w:name="_Toc156241781"/>
      <w:bookmarkStart w:id="825" w:name="_Toc156398244"/>
      <w:bookmarkStart w:id="826" w:name="_Toc156993517"/>
      <w:bookmarkStart w:id="827" w:name="_Toc156995345"/>
      <w:bookmarkStart w:id="828" w:name="_Toc157078806"/>
      <w:bookmarkStart w:id="829" w:name="_Toc157079271"/>
      <w:bookmarkStart w:id="830" w:name="_Toc157079820"/>
      <w:bookmarkStart w:id="831" w:name="_Toc157080008"/>
      <w:bookmarkStart w:id="832" w:name="_Toc157496855"/>
      <w:bookmarkStart w:id="833" w:name="_Toc157498551"/>
      <w:bookmarkStart w:id="834" w:name="_Toc177610523"/>
      <w:bookmarkStart w:id="835" w:name="_Toc177610944"/>
      <w:bookmarkStart w:id="836" w:name="_Toc177611177"/>
      <w:bookmarkStart w:id="837" w:name="_Toc177612301"/>
      <w:bookmarkStart w:id="838" w:name="_Toc177612947"/>
      <w:bookmarkStart w:id="839" w:name="_Toc177613140"/>
      <w:bookmarkStart w:id="840" w:name="_Toc177644368"/>
      <w:bookmarkStart w:id="841" w:name="_Toc177646378"/>
      <w:bookmarkStart w:id="842" w:name="_Toc229499378"/>
      <w:bookmarkStart w:id="843" w:name="_Toc229575807"/>
      <w:r w:rsidRPr="00ED3BD6">
        <w:t>3.1</w:t>
      </w:r>
      <w:r w:rsidRPr="00ED3BD6">
        <w:tab/>
        <w:t>Mission considerations</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p>
    <w:p w14:paraId="1A90B57B" w14:textId="77777777" w:rsidR="00B9743E" w:rsidRPr="00ED3BD6" w:rsidRDefault="00B9743E" w:rsidP="00B9743E">
      <w:r w:rsidRPr="00ED3BD6">
        <w:t>Space research missions require a variety of data types to support command, telemetry, and tracking functions. Real time audio and video are required for human missions. These requirements are usually multiplexed onto a single frequency carrier to implement efficient spectrum usage.</w:t>
      </w:r>
    </w:p>
    <w:p w14:paraId="3C8EF525" w14:textId="77777777" w:rsidR="00B9743E" w:rsidRPr="00ED3BD6" w:rsidRDefault="00B9743E" w:rsidP="00B9743E">
      <w:r w:rsidRPr="00ED3BD6">
        <w:t>Higher frequency allocations generally provide for wider bandwidth allocations. Wider bandwidth allocations provide the ability to support higher data rate requirements, video communications, and the use of more complex coding schemes to effectively reduce error rates and susceptibility to interference.</w:t>
      </w:r>
    </w:p>
    <w:p w14:paraId="535F4E87" w14:textId="77777777" w:rsidR="00B9743E" w:rsidRPr="00ED3BD6" w:rsidRDefault="00B9743E" w:rsidP="00B9743E">
      <w:r w:rsidRPr="00ED3BD6">
        <w:t>Frequencies may be reused if spacecraft have a sufficiently wide angular separation. However, different frequencies are required for spacecraft if their orbital characteristics and transmission requirements are such as could lead to interference.</w:t>
      </w:r>
    </w:p>
    <w:p w14:paraId="0A5472D4" w14:textId="46F47DA1" w:rsidR="00B9743E" w:rsidRPr="00ED3BD6" w:rsidRDefault="00B9743E" w:rsidP="00B9743E">
      <w:r w:rsidRPr="00ED3BD6">
        <w:t>Precision tracking requires that the frequencies for Earth-to-space and space-to-Earth tracking signals be coherently related by a suitable turn-around ratio. This requirement is provided by ensuring that the forward and return frequency separation ranges between 6</w:t>
      </w:r>
      <w:r w:rsidR="002B253A" w:rsidRPr="00ED3BD6">
        <w:t xml:space="preserve"> and </w:t>
      </w:r>
      <w:r w:rsidRPr="00ED3BD6">
        <w:t>10% of the higher frequency.</w:t>
      </w:r>
    </w:p>
    <w:p w14:paraId="64C5E410" w14:textId="77777777" w:rsidR="00B9743E" w:rsidRPr="00ED3BD6" w:rsidRDefault="00B9743E" w:rsidP="00B9743E">
      <w:pPr>
        <w:rPr>
          <w:b/>
        </w:rPr>
      </w:pPr>
      <w:r w:rsidRPr="00ED3BD6">
        <w:t>Frequency bands for active and passive sensing depend on the particular information being sought with respect to the characteristics of the object, the space environment, or the particular phenomenon in space being studied. The frequency bands chosen are those identified by the physics as optimum for the scientific investigation. Bandwidths determine the resolution and precision that is obtainable</w:t>
      </w:r>
      <w:r w:rsidRPr="00ED3BD6">
        <w:rPr>
          <w:b/>
        </w:rPr>
        <w:t>.</w:t>
      </w:r>
    </w:p>
    <w:p w14:paraId="16CB2ABB" w14:textId="77777777" w:rsidR="00B9743E" w:rsidRPr="00ED3BD6" w:rsidRDefault="00B9743E" w:rsidP="00B9743E">
      <w:r w:rsidRPr="00ED3BD6">
        <w:t>Deep-space missions require communications over extremely long distances, resulting in very weak signals at the receiver. The sensitivity of deep-space mission receivers therefore makes them very susceptible to interference from unwanted emissions. Thus, in order to avoid potential interference, frequencies allocated to deep-space research should not also be allocated for near-Earth space research activities. The exception to this is interplanetary missions which must operate in trajectories that include both near-Earth and deep-space distances, such as human exploration planetary missions and missions that are required to return planetary samples to the Earth. These missions are best operated in the 37 GHz and 40 GHz space research allocations.</w:t>
      </w:r>
    </w:p>
    <w:p w14:paraId="0B331783" w14:textId="77777777" w:rsidR="00B9743E" w:rsidRPr="00ED3BD6" w:rsidRDefault="00B9743E" w:rsidP="00B9743E">
      <w:pPr>
        <w:pStyle w:val="Heading2"/>
      </w:pPr>
      <w:bookmarkStart w:id="844" w:name="_Toc523127126"/>
      <w:bookmarkStart w:id="845" w:name="_Toc523129610"/>
      <w:bookmarkStart w:id="846" w:name="_Toc526047787"/>
      <w:bookmarkStart w:id="847" w:name="_Toc526051950"/>
      <w:bookmarkStart w:id="848" w:name="_Toc526133634"/>
      <w:bookmarkStart w:id="849" w:name="_Toc1790124"/>
      <w:bookmarkStart w:id="850" w:name="_Toc1790789"/>
      <w:bookmarkStart w:id="851" w:name="_Toc298159350"/>
      <w:bookmarkStart w:id="852" w:name="_Toc401051038"/>
      <w:bookmarkStart w:id="853" w:name="_Toc156233503"/>
      <w:bookmarkStart w:id="854" w:name="_Toc156238725"/>
      <w:bookmarkStart w:id="855" w:name="_Toc156239734"/>
      <w:bookmarkStart w:id="856" w:name="_Toc156241326"/>
      <w:bookmarkStart w:id="857" w:name="_Toc156241600"/>
      <w:bookmarkStart w:id="858" w:name="_Toc156241782"/>
      <w:bookmarkStart w:id="859" w:name="_Toc156398245"/>
      <w:bookmarkStart w:id="860" w:name="_Toc156993518"/>
      <w:bookmarkStart w:id="861" w:name="_Toc156995346"/>
      <w:bookmarkStart w:id="862" w:name="_Toc157078807"/>
      <w:bookmarkStart w:id="863" w:name="_Toc157079272"/>
      <w:bookmarkStart w:id="864" w:name="_Toc157079821"/>
      <w:bookmarkStart w:id="865" w:name="_Toc157080009"/>
      <w:bookmarkStart w:id="866" w:name="_Toc157496856"/>
      <w:bookmarkStart w:id="867" w:name="_Toc157498552"/>
      <w:bookmarkStart w:id="868" w:name="_Toc177610524"/>
      <w:bookmarkStart w:id="869" w:name="_Toc177610945"/>
      <w:bookmarkStart w:id="870" w:name="_Toc177611178"/>
      <w:bookmarkStart w:id="871" w:name="_Toc177612302"/>
      <w:bookmarkStart w:id="872" w:name="_Toc177612948"/>
      <w:bookmarkStart w:id="873" w:name="_Toc177613141"/>
      <w:bookmarkStart w:id="874" w:name="_Toc177644369"/>
      <w:bookmarkStart w:id="875" w:name="_Toc177646379"/>
      <w:bookmarkStart w:id="876" w:name="_Toc229499379"/>
      <w:bookmarkStart w:id="877" w:name="_Toc229575808"/>
      <w:r w:rsidRPr="00ED3BD6">
        <w:t>3.2</w:t>
      </w:r>
      <w:r w:rsidRPr="00ED3BD6">
        <w:tab/>
        <w:t>Equipment considerations</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p>
    <w:p w14:paraId="4219AC52" w14:textId="77777777" w:rsidR="00B9743E" w:rsidRPr="00ED3BD6" w:rsidRDefault="00B9743E" w:rsidP="00B9743E">
      <w:r w:rsidRPr="00ED3BD6">
        <w:t>Frequency dependent equipment factors either directly influence link performance, such as antenna gain, efficiency and pointing accuracy, or do not directly affect link performance but nevertheless require consideration in the selection of frequencies. For simultaneous transmit and receive operations involving a single antenna, the paired Earth-to-space and space-to-Earth bands need to be separated by 6-7% of the high frequency for near-Earth and 8-20% of the high frequency for deep-space missions.</w:t>
      </w:r>
    </w:p>
    <w:p w14:paraId="6DF49450" w14:textId="77777777" w:rsidR="00B9743E" w:rsidRPr="00ED3BD6" w:rsidRDefault="00B9743E" w:rsidP="00B9743E">
      <w:r w:rsidRPr="00ED3BD6">
        <w:t>Spacecraft antenna size is limited by space and weight considerations, technology development for large unfurlable antennas, and the capability of the satellite to point the antenna with required precision. The 100 MHz to 1 GHz frequency range is suitable for spacecraft with broad or omnidirectional antenna patterns and narrow bandwidth requirements and for simple earth stations without facilities for antenna tracking. In the 1-10 GHz range, spacecraft antennas have gains compatible with attitude stabilization and beam steering requirements. Surface and pointing accuracy required for large earth stations can also be met in this range which is also suitable for wide band precision tracking and communication systems.</w:t>
      </w:r>
    </w:p>
    <w:p w14:paraId="5AEAA8B0" w14:textId="77777777" w:rsidR="00B9743E" w:rsidRPr="00ED3BD6" w:rsidRDefault="00B9743E" w:rsidP="00B9743E">
      <w:r w:rsidRPr="00ED3BD6">
        <w:lastRenderedPageBreak/>
        <w:t>The availability of space qualified hardware could be a limiting factor in the use of higher frequencies. Currently, the most mature space research hardware has been developed for the 2 GHz allocations and the 7/8 GHz allocations, which are essential for providing weather tolerant links. This equipment is also attractive and readily available for small project/missions with low data rate requirements and budget constraints. Hardware is becoming mature for the 27/32/34 GHz allocations that provide the advantage of wider available bandwidths for near-Earth and deep-space spacecraft.</w:t>
      </w:r>
    </w:p>
    <w:p w14:paraId="775649DE" w14:textId="77777777" w:rsidR="00B9743E" w:rsidRPr="00ED3BD6" w:rsidRDefault="00B9743E" w:rsidP="00B9743E">
      <w:r w:rsidRPr="00ED3BD6">
        <w:t>Deep-space earth station antennas are typically large steerable parabolic antennas, extremely expensive and therefore infrequently constructed. As a result, only a small set of large, fixed diameter antennas is available for deep-space missions.</w:t>
      </w:r>
    </w:p>
    <w:p w14:paraId="445CB2FF" w14:textId="77777777" w:rsidR="00B9743E" w:rsidRPr="00ED3BD6" w:rsidRDefault="00B9743E" w:rsidP="00B9743E">
      <w:pPr>
        <w:pStyle w:val="Heading2"/>
      </w:pPr>
      <w:bookmarkStart w:id="878" w:name="_Toc523127127"/>
      <w:bookmarkStart w:id="879" w:name="_Toc523129611"/>
      <w:bookmarkStart w:id="880" w:name="_Toc526047788"/>
      <w:bookmarkStart w:id="881" w:name="_Toc526051951"/>
      <w:bookmarkStart w:id="882" w:name="_Toc526133635"/>
      <w:bookmarkStart w:id="883" w:name="_Toc1790125"/>
      <w:bookmarkStart w:id="884" w:name="_Toc1790790"/>
      <w:bookmarkStart w:id="885" w:name="_Toc298159351"/>
      <w:bookmarkStart w:id="886" w:name="_Toc401051039"/>
      <w:bookmarkStart w:id="887" w:name="_Toc156233504"/>
      <w:bookmarkStart w:id="888" w:name="_Toc156238726"/>
      <w:bookmarkStart w:id="889" w:name="_Toc156239735"/>
      <w:bookmarkStart w:id="890" w:name="_Toc156241327"/>
      <w:bookmarkStart w:id="891" w:name="_Toc156241601"/>
      <w:bookmarkStart w:id="892" w:name="_Toc156241783"/>
      <w:bookmarkStart w:id="893" w:name="_Toc156398246"/>
      <w:bookmarkStart w:id="894" w:name="_Toc156993519"/>
      <w:bookmarkStart w:id="895" w:name="_Toc156995347"/>
      <w:bookmarkStart w:id="896" w:name="_Toc157078808"/>
      <w:bookmarkStart w:id="897" w:name="_Toc157079273"/>
      <w:bookmarkStart w:id="898" w:name="_Toc157079822"/>
      <w:bookmarkStart w:id="899" w:name="_Toc157080010"/>
      <w:bookmarkStart w:id="900" w:name="_Toc157496857"/>
      <w:bookmarkStart w:id="901" w:name="_Toc157498553"/>
      <w:bookmarkStart w:id="902" w:name="_Toc177610525"/>
      <w:bookmarkStart w:id="903" w:name="_Toc177610946"/>
      <w:bookmarkStart w:id="904" w:name="_Toc177611179"/>
      <w:bookmarkStart w:id="905" w:name="_Toc177612303"/>
      <w:bookmarkStart w:id="906" w:name="_Toc177612949"/>
      <w:bookmarkStart w:id="907" w:name="_Toc177613142"/>
      <w:bookmarkStart w:id="908" w:name="_Toc177644370"/>
      <w:bookmarkStart w:id="909" w:name="_Toc177646380"/>
      <w:bookmarkStart w:id="910" w:name="_Toc229499380"/>
      <w:bookmarkStart w:id="911" w:name="_Toc229575809"/>
      <w:r w:rsidRPr="00ED3BD6">
        <w:t>3.3</w:t>
      </w:r>
      <w:r w:rsidRPr="00ED3BD6">
        <w:tab/>
        <w:t>Propagation and radiation effects</w:t>
      </w:r>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14:paraId="334BC976" w14:textId="77777777" w:rsidR="00B9743E" w:rsidRPr="00ED3BD6" w:rsidRDefault="00B9743E" w:rsidP="00B9743E">
      <w:r w:rsidRPr="00ED3BD6">
        <w:t>Telecommunication links between earth stations and space research satellites must pass through the Earth’s atmosphere where absorption, precipitation, and scattering affect the propagation of radio signals and limit the use of a number of frequency bands. Precipitation, especially rain, causes absorption and scattering of radio waves that can lead to severe signal attenuation. For all rainfall rates, the specific attenuation increases rapidly up to about 100 GHz, after which the rate of attenuation does not increase appreciably as a function of frequency. For countries located in regions of high rain rate, the choice of suitable frequencies is critical if they are to maintain a high quality of performance despite adverse weather conditions.</w:t>
      </w:r>
    </w:p>
    <w:p w14:paraId="7D7C9220" w14:textId="77777777" w:rsidR="00B9743E" w:rsidRPr="00ED3BD6" w:rsidRDefault="00B9743E" w:rsidP="00B9743E">
      <w:r w:rsidRPr="00ED3BD6">
        <w:t>Molecular absorption is primarily due to atmospheric water vapour and oxygen. Trace gases, in the absence of water vapour, can also contribute significant attenuation for frequencies greater than about 70 GHz. Water vapour has absorption lines centred at 22.235 GHz, at 183.3 GHz, and around 325 GHz. Oxygen has a series of absorption lines extending from 53.5 GHz to 65.2 GHz, and an isolated line centred at 118.74 GHz. In the future it may be desirable to employ geostationary relay stations operating at frequencies which are relatively opaque to the transmission of radio signals through the Earth’s atmosphere, thereby limiting interference between the relay stations and spacecraft from terrestrial stations.</w:t>
      </w:r>
    </w:p>
    <w:p w14:paraId="2EFEC2CC" w14:textId="0B60247B" w:rsidR="00B9743E" w:rsidRPr="00ED3BD6" w:rsidRDefault="00B9743E" w:rsidP="00B9743E">
      <w:r w:rsidRPr="00ED3BD6">
        <w:t>Sky noise temperature as seen by an earth station antenna is a function of frequency, antenna elevation angle, and atmospheric conditions. Above about 4 GHz, precipitation can result in an increase in sky noise that is several times larger than the receiver noise temperature. The sky noise temperature seen by a spacecraft is determined primarily by celestial bodies such as the moons and the planets that provide the backdrop for most space research missions. The Sun with blackbody radiation temperature of 6</w:t>
      </w:r>
      <w:r w:rsidRPr="00ED3BD6">
        <w:rPr>
          <w:sz w:val="12"/>
        </w:rPr>
        <w:t> </w:t>
      </w:r>
      <w:r w:rsidRPr="00ED3BD6">
        <w:t>000 K, would greatly increase the system noise temperature and therefore transmissions that require a receiving antenna to point at or near the Sun are usually avoided. The blackbody radiation temperatures of the moon and planets range from about 50</w:t>
      </w:r>
      <w:r w:rsidR="008B54D5">
        <w:t> </w:t>
      </w:r>
      <w:r w:rsidRPr="00ED3BD6">
        <w:t xml:space="preserve">K to 700 K (Earth is 290 K). For many near-Earth missions, the Earth will generally be within the main lobe of a spacecraft or DRS antenna and contribute to the overall noise temperature of the receiving system. System noise temperature of typical spacecraft </w:t>
      </w:r>
      <w:r w:rsidR="00060858" w:rsidRPr="00ED3BD6">
        <w:t>ranges</w:t>
      </w:r>
      <w:r w:rsidRPr="00ED3BD6">
        <w:t xml:space="preserve"> from 600 K to 1</w:t>
      </w:r>
      <w:r w:rsidRPr="00ED3BD6">
        <w:rPr>
          <w:sz w:val="12"/>
        </w:rPr>
        <w:t> </w:t>
      </w:r>
      <w:r w:rsidRPr="00ED3BD6">
        <w:t>500 K.</w:t>
      </w:r>
    </w:p>
    <w:p w14:paraId="7E83D89C" w14:textId="5AF415C4" w:rsidR="00B9743E" w:rsidRPr="00ED3BD6" w:rsidRDefault="00B9743E" w:rsidP="00B9743E">
      <w:r w:rsidRPr="00ED3BD6">
        <w:t>Below 100 MHz, spectrum options for space research are generally not considered because ionospheric effects, cosmic and man-made noise mitigate against the use of frequencies in that range. In the range between 100</w:t>
      </w:r>
      <w:r w:rsidR="008B54D5">
        <w:t> </w:t>
      </w:r>
      <w:r w:rsidRPr="00ED3BD6">
        <w:t>MHz and 1 GHz, atmospheric absorption is low and weather has very little effect on signal propagation. Background noise, however, is relatively high, increasing as 1/</w:t>
      </w:r>
      <w:r w:rsidRPr="00ED3BD6">
        <w:rPr>
          <w:i/>
          <w:iCs/>
        </w:rPr>
        <w:t>f</w:t>
      </w:r>
      <w:r w:rsidRPr="00ED3BD6">
        <w:rPr>
          <w:iCs/>
        </w:rPr>
        <w:t> </w:t>
      </w:r>
      <w:r w:rsidRPr="00ED3BD6">
        <w:rPr>
          <w:iCs/>
          <w:vertAlign w:val="superscript"/>
        </w:rPr>
        <w:t>2</w:t>
      </w:r>
      <w:r w:rsidRPr="00ED3BD6">
        <w:t>, and therefore the use of low-noise receivers does not provide significant improvement in performance in this range. In the 1 GHz to 10 GHz frequency range, weather effects are very small particularly at the lower end of the range permitting essentially weather independent communications. Both, galactic and atmospheric noise are low permitting the use of low-noise receivers. Above 10 GHz and up to 275 GHz, the propagation of signals through the atmosphere is subject to high attenuation primarily due to precipitation and gaseous absorption. Both of these conditions can have a significant effect on Earth-to-space communication paths.</w:t>
      </w:r>
    </w:p>
    <w:p w14:paraId="2319C3F9" w14:textId="77777777" w:rsidR="00B9743E" w:rsidRPr="00ED3BD6" w:rsidRDefault="00B9743E" w:rsidP="00B9743E">
      <w:r w:rsidRPr="00ED3BD6">
        <w:t>Because deep-space missions operate over vast distances, calibrating the effects of charged particles on the velocity of propagation requires simultaneous use of coherent frequencies in two or more widely separated frequency bands. Accurate navigation depends upon determination of the spacecraft’s position and velocity by means of phase and group delay measurements of received signals. The velocity of propagation influences these measurements, which is a function of the presence of charged particles along the transmission path. The effect of these particles varies inversely with the square of the frequency and hence higher frequencies are</w:t>
      </w:r>
      <w:r w:rsidRPr="00ED3BD6">
        <w:rPr>
          <w:i/>
        </w:rPr>
        <w:t xml:space="preserve"> </w:t>
      </w:r>
      <w:r w:rsidRPr="00ED3BD6">
        <w:t xml:space="preserve">preferred for navigation purposes. The precision needed for group delay measurement requires the </w:t>
      </w:r>
      <w:r w:rsidRPr="00ED3BD6">
        <w:lastRenderedPageBreak/>
        <w:t>simultaneous use of links in at least two separate frequency bands, preferably differing in frequency by at least a factor of four. The group delay between the links will be different and this difference can be used to compute a suitable correction for the delay in each link.</w:t>
      </w:r>
    </w:p>
    <w:p w14:paraId="2E7FDF21" w14:textId="77777777" w:rsidR="00B9743E" w:rsidRPr="00ED3BD6" w:rsidRDefault="00B9743E" w:rsidP="00B9743E">
      <w:r w:rsidRPr="00ED3BD6">
        <w:t>For systems operating above 200 THz through an atmospheric path, the primary considerations are scattering, refraction and atmospheric turbulence. These impacts can lead to overall attenuation of the signal, reduced coherence of the wavefront and/or changes to the direction of the transmitted signal.</w:t>
      </w:r>
    </w:p>
    <w:p w14:paraId="7A9FCD40" w14:textId="68B71890" w:rsidR="00B9743E" w:rsidRPr="00ED3BD6" w:rsidRDefault="00B9743E" w:rsidP="00B9743E">
      <w:r w:rsidRPr="00ED3BD6">
        <w:t>More information on the effects of propagation through the Earth’s atmosphere on radiowaves as well as signals above 20 THz can be found in the ITU-R P Series Recommendations on radio</w:t>
      </w:r>
      <w:r w:rsidR="001B65C4" w:rsidRPr="00ED3BD6">
        <w:t>-</w:t>
      </w:r>
      <w:r w:rsidRPr="00ED3BD6">
        <w:t>wave propagation.</w:t>
      </w:r>
    </w:p>
    <w:p w14:paraId="5F920F67" w14:textId="77777777" w:rsidR="00B9743E" w:rsidRPr="00ED3BD6" w:rsidRDefault="00B9743E" w:rsidP="00B9743E">
      <w:pPr>
        <w:pStyle w:val="Heading2"/>
      </w:pPr>
      <w:bookmarkStart w:id="912" w:name="_Toc523127128"/>
      <w:bookmarkStart w:id="913" w:name="_Toc523129612"/>
      <w:bookmarkStart w:id="914" w:name="_Toc526047789"/>
      <w:bookmarkStart w:id="915" w:name="_Toc526051952"/>
      <w:bookmarkStart w:id="916" w:name="_Toc526133636"/>
      <w:bookmarkStart w:id="917" w:name="_Toc1790126"/>
      <w:bookmarkStart w:id="918" w:name="_Toc1790791"/>
      <w:bookmarkStart w:id="919" w:name="_Toc298159352"/>
      <w:bookmarkStart w:id="920" w:name="_Toc401051040"/>
      <w:bookmarkStart w:id="921" w:name="_Toc156233505"/>
      <w:bookmarkStart w:id="922" w:name="_Toc156238727"/>
      <w:bookmarkStart w:id="923" w:name="_Toc156239736"/>
      <w:bookmarkStart w:id="924" w:name="_Toc156241328"/>
      <w:bookmarkStart w:id="925" w:name="_Toc156241602"/>
      <w:bookmarkStart w:id="926" w:name="_Toc156241784"/>
      <w:bookmarkStart w:id="927" w:name="_Toc156398247"/>
      <w:bookmarkStart w:id="928" w:name="_Toc156993520"/>
      <w:bookmarkStart w:id="929" w:name="_Toc156995348"/>
      <w:bookmarkStart w:id="930" w:name="_Toc157078809"/>
      <w:bookmarkStart w:id="931" w:name="_Toc157079274"/>
      <w:bookmarkStart w:id="932" w:name="_Toc157079823"/>
      <w:bookmarkStart w:id="933" w:name="_Toc157080011"/>
      <w:bookmarkStart w:id="934" w:name="_Toc157496858"/>
      <w:bookmarkStart w:id="935" w:name="_Toc157498554"/>
      <w:bookmarkStart w:id="936" w:name="_Toc177610526"/>
      <w:bookmarkStart w:id="937" w:name="_Toc177610947"/>
      <w:bookmarkStart w:id="938" w:name="_Toc177611180"/>
      <w:bookmarkStart w:id="939" w:name="_Toc177612304"/>
      <w:bookmarkStart w:id="940" w:name="_Toc177612950"/>
      <w:bookmarkStart w:id="941" w:name="_Toc177613143"/>
      <w:bookmarkStart w:id="942" w:name="_Toc177644371"/>
      <w:bookmarkStart w:id="943" w:name="_Toc177646381"/>
      <w:bookmarkStart w:id="944" w:name="_Toc229499381"/>
      <w:bookmarkStart w:id="945" w:name="_Toc229575810"/>
      <w:r w:rsidRPr="00ED3BD6">
        <w:t>3.4</w:t>
      </w:r>
      <w:r w:rsidRPr="00ED3BD6">
        <w:tab/>
        <w:t>Link performance considerations</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p w14:paraId="0165C5B4" w14:textId="77777777" w:rsidR="00B9743E" w:rsidRPr="00ED3BD6" w:rsidRDefault="00B9743E" w:rsidP="00B9743E">
      <w:r w:rsidRPr="00ED3BD6">
        <w:t>Link reliability is an important mission requirement. Critical operations such as launch and contingency operations when the orientation of the spacecraft cannot be guaranteed require highly reliable links. Reliability is of paramount importance in all human mission considerations. The 2 GHz space research allocations provide a reliable, weather independent link for space research missions and are used for these critical functions.</w:t>
      </w:r>
    </w:p>
    <w:p w14:paraId="385E315B" w14:textId="77777777" w:rsidR="00B9743E" w:rsidRPr="00ED3BD6" w:rsidRDefault="00B9743E" w:rsidP="00B9743E">
      <w:r w:rsidRPr="00ED3BD6">
        <w:t>The identification of frequency bands which provide the best performance for space research communication and tracking links depends on considering the effect of frequency dependent propagation parameters and equipment characteristics in a link performance analysis. A convenient index of link performance is the ratio of received signal power to noise power spectral density ratio (</w:t>
      </w:r>
      <w:r w:rsidRPr="00ED3BD6">
        <w:rPr>
          <w:i/>
          <w:iCs/>
        </w:rPr>
        <w:t>P</w:t>
      </w:r>
      <w:r w:rsidRPr="00ED3BD6">
        <w:rPr>
          <w:i/>
          <w:iCs/>
          <w:vertAlign w:val="subscript"/>
        </w:rPr>
        <w:t>r</w:t>
      </w:r>
      <w:r w:rsidRPr="00ED3BD6">
        <w:rPr>
          <w:i/>
          <w:iCs/>
          <w:position w:val="-4"/>
          <w:sz w:val="8"/>
        </w:rPr>
        <w:t> </w:t>
      </w:r>
      <w:r w:rsidRPr="00ED3BD6">
        <w:t>/</w:t>
      </w:r>
      <w:r w:rsidRPr="00ED3BD6">
        <w:rPr>
          <w:i/>
          <w:iCs/>
        </w:rPr>
        <w:t>N</w:t>
      </w:r>
      <w:r w:rsidRPr="00ED3BD6">
        <w:rPr>
          <w:vertAlign w:val="subscript"/>
        </w:rPr>
        <w:t>0</w:t>
      </w:r>
      <w:r w:rsidRPr="00ED3BD6">
        <w:t xml:space="preserve">). Information curves derived from link performance analyses assist in identifying frequency ranges that provide optimum performance for the proposed mission conditions. Different assumptions about communication distance, antenna characteristics and transmitter power alter the absolute values of </w:t>
      </w:r>
      <w:r w:rsidRPr="00ED3BD6">
        <w:rPr>
          <w:i/>
          <w:iCs/>
        </w:rPr>
        <w:t>P</w:t>
      </w:r>
      <w:r w:rsidRPr="00ED3BD6">
        <w:rPr>
          <w:i/>
          <w:iCs/>
          <w:vertAlign w:val="subscript"/>
        </w:rPr>
        <w:t>r</w:t>
      </w:r>
      <w:r w:rsidRPr="00ED3BD6">
        <w:rPr>
          <w:i/>
          <w:iCs/>
          <w:position w:val="-4"/>
          <w:sz w:val="8"/>
        </w:rPr>
        <w:t> </w:t>
      </w:r>
      <w:r w:rsidRPr="00ED3BD6">
        <w:t>/</w:t>
      </w:r>
      <w:r w:rsidRPr="00ED3BD6">
        <w:rPr>
          <w:i/>
          <w:iCs/>
        </w:rPr>
        <w:t>N</w:t>
      </w:r>
      <w:r w:rsidRPr="00ED3BD6">
        <w:rPr>
          <w:vertAlign w:val="subscript"/>
        </w:rPr>
        <w:t>0</w:t>
      </w:r>
      <w:r w:rsidRPr="00ED3BD6">
        <w:rPr>
          <w:position w:val="-4"/>
        </w:rPr>
        <w:t xml:space="preserve"> </w:t>
      </w:r>
      <w:r w:rsidRPr="00ED3BD6">
        <w:t xml:space="preserve">but do not change the shape of the curves. The frequency band which provides the highest value of </w:t>
      </w:r>
      <w:r w:rsidRPr="00ED3BD6">
        <w:rPr>
          <w:i/>
          <w:iCs/>
        </w:rPr>
        <w:t>P</w:t>
      </w:r>
      <w:r w:rsidRPr="00ED3BD6">
        <w:rPr>
          <w:i/>
          <w:iCs/>
          <w:vertAlign w:val="subscript"/>
        </w:rPr>
        <w:t>r</w:t>
      </w:r>
      <w:r w:rsidRPr="00ED3BD6">
        <w:rPr>
          <w:i/>
          <w:iCs/>
          <w:position w:val="-4"/>
          <w:sz w:val="8"/>
        </w:rPr>
        <w:t> </w:t>
      </w:r>
      <w:r w:rsidRPr="00ED3BD6">
        <w:t>/</w:t>
      </w:r>
      <w:r w:rsidRPr="00ED3BD6">
        <w:rPr>
          <w:i/>
          <w:iCs/>
        </w:rPr>
        <w:t>N</w:t>
      </w:r>
      <w:r w:rsidRPr="00ED3BD6">
        <w:rPr>
          <w:vertAlign w:val="subscript"/>
        </w:rPr>
        <w:t>0</w:t>
      </w:r>
      <w:r w:rsidRPr="00ED3BD6">
        <w:rPr>
          <w:position w:val="-4"/>
        </w:rPr>
        <w:t xml:space="preserve"> </w:t>
      </w:r>
      <w:r w:rsidRPr="00ED3BD6">
        <w:t>for a particular system and set of propagation conditions is defined as the preferred frequency band.</w:t>
      </w:r>
    </w:p>
    <w:p w14:paraId="109834EC" w14:textId="77777777" w:rsidR="00B9743E" w:rsidRPr="00ED3BD6" w:rsidRDefault="00B9743E" w:rsidP="00B9743E">
      <w:pPr>
        <w:pStyle w:val="Heading2"/>
      </w:pPr>
      <w:bookmarkStart w:id="946" w:name="_Toc523127129"/>
      <w:bookmarkStart w:id="947" w:name="_Toc523129613"/>
      <w:bookmarkStart w:id="948" w:name="_Toc526047790"/>
      <w:bookmarkStart w:id="949" w:name="_Toc526051953"/>
      <w:bookmarkStart w:id="950" w:name="_Toc526133637"/>
      <w:bookmarkStart w:id="951" w:name="_Toc1790127"/>
      <w:bookmarkStart w:id="952" w:name="_Toc1790792"/>
      <w:bookmarkStart w:id="953" w:name="_Toc298159353"/>
      <w:bookmarkStart w:id="954" w:name="_Toc401051041"/>
      <w:bookmarkStart w:id="955" w:name="_Toc156233506"/>
      <w:bookmarkStart w:id="956" w:name="_Toc156238728"/>
      <w:bookmarkStart w:id="957" w:name="_Toc156239737"/>
      <w:bookmarkStart w:id="958" w:name="_Toc156241329"/>
      <w:bookmarkStart w:id="959" w:name="_Toc156241603"/>
      <w:bookmarkStart w:id="960" w:name="_Toc156241785"/>
      <w:bookmarkStart w:id="961" w:name="_Toc156398248"/>
      <w:bookmarkStart w:id="962" w:name="_Toc156993521"/>
      <w:bookmarkStart w:id="963" w:name="_Toc156995349"/>
      <w:bookmarkStart w:id="964" w:name="_Toc157078810"/>
      <w:bookmarkStart w:id="965" w:name="_Toc157079275"/>
      <w:bookmarkStart w:id="966" w:name="_Toc157079824"/>
      <w:bookmarkStart w:id="967" w:name="_Toc157080012"/>
      <w:bookmarkStart w:id="968" w:name="_Toc157496859"/>
      <w:bookmarkStart w:id="969" w:name="_Toc157498555"/>
      <w:bookmarkStart w:id="970" w:name="_Toc177610527"/>
      <w:bookmarkStart w:id="971" w:name="_Toc177610948"/>
      <w:bookmarkStart w:id="972" w:name="_Toc177611181"/>
      <w:bookmarkStart w:id="973" w:name="_Toc177612305"/>
      <w:bookmarkStart w:id="974" w:name="_Toc177612951"/>
      <w:bookmarkStart w:id="975" w:name="_Toc177613144"/>
      <w:bookmarkStart w:id="976" w:name="_Toc177644372"/>
      <w:bookmarkStart w:id="977" w:name="_Toc177646382"/>
      <w:bookmarkStart w:id="978" w:name="_Toc229499382"/>
      <w:bookmarkStart w:id="979" w:name="_Toc229575811"/>
      <w:r w:rsidRPr="00ED3BD6">
        <w:t>3.5</w:t>
      </w:r>
      <w:r w:rsidRPr="00ED3BD6">
        <w:tab/>
        <w:t>Space research service allocations</w:t>
      </w:r>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p>
    <w:p w14:paraId="3A32FDE7" w14:textId="77777777" w:rsidR="00B9743E" w:rsidRPr="00ED3BD6" w:rsidRDefault="00B9743E" w:rsidP="00B9743E">
      <w:pPr>
        <w:rPr>
          <w:b/>
        </w:rPr>
      </w:pPr>
      <w:r w:rsidRPr="00ED3BD6">
        <w:t>Frequency band allocations for space research were initiated during the 1959 Ordinary Administrative Radio Conference in Geneva when provisional allocations to transmissions between Earth and artificial Earth satellites were made in the bands 136-137 MHz and 2</w:t>
      </w:r>
      <w:r w:rsidRPr="00ED3BD6">
        <w:rPr>
          <w:sz w:val="12"/>
        </w:rPr>
        <w:t> </w:t>
      </w:r>
      <w:r w:rsidRPr="00ED3BD6">
        <w:t>290-2</w:t>
      </w:r>
      <w:r w:rsidRPr="00ED3BD6">
        <w:rPr>
          <w:sz w:val="12"/>
        </w:rPr>
        <w:t> </w:t>
      </w:r>
      <w:r w:rsidRPr="00ED3BD6">
        <w:t>300 MHz. In 1963 the Extraordinary Administrative Radio Conference fortified these two space research allocations making them primary, co-equal with other services, and exclusive in ITU Region 2. Since that time advances in space research technology and communications and demands to meet ever increasing data requirements have necessitated the allocation of additional bands to meet the growing needs of the space research service.</w:t>
      </w:r>
    </w:p>
    <w:p w14:paraId="51435B49" w14:textId="77777777" w:rsidR="00B9743E" w:rsidRPr="00ED3BD6" w:rsidRDefault="00B9743E" w:rsidP="00B9743E">
      <w:r w:rsidRPr="00ED3BD6">
        <w:t>Preferred frequency bands for the space research service can be found in the following ITU-R Recommendations and Reports:</w:t>
      </w:r>
    </w:p>
    <w:p w14:paraId="2011ED97" w14:textId="27435625" w:rsidR="00B9743E" w:rsidRPr="00ED3BD6" w:rsidRDefault="00B9743E" w:rsidP="00B9743E">
      <w:pPr>
        <w:pStyle w:val="enumlev1"/>
      </w:pPr>
      <w:r w:rsidRPr="00ED3BD6">
        <w:t>–</w:t>
      </w:r>
      <w:r w:rsidRPr="00ED3BD6">
        <w:tab/>
        <w:t xml:space="preserve">Recommendation </w:t>
      </w:r>
      <w:hyperlink r:id="rId56" w:history="1">
        <w:r w:rsidRPr="000D5881">
          <w:rPr>
            <w:rStyle w:val="Hyperlink"/>
            <w:color w:val="auto"/>
            <w:u w:val="none"/>
          </w:rPr>
          <w:t>ITU-R SA.363</w:t>
        </w:r>
      </w:hyperlink>
      <w:r w:rsidRPr="00ED3BD6">
        <w:t xml:space="preserve"> – Space operation systems. Frequencies, bandwidths and protection criteria.</w:t>
      </w:r>
    </w:p>
    <w:p w14:paraId="6AD48D2C" w14:textId="42677F31" w:rsidR="00B9743E" w:rsidRPr="00ED3BD6" w:rsidRDefault="00B9743E" w:rsidP="00B9743E">
      <w:pPr>
        <w:pStyle w:val="enumlev1"/>
      </w:pPr>
      <w:r w:rsidRPr="00ED3BD6">
        <w:t>–</w:t>
      </w:r>
      <w:r w:rsidRPr="00ED3BD6">
        <w:tab/>
        <w:t xml:space="preserve">Recommendation </w:t>
      </w:r>
      <w:hyperlink r:id="rId57" w:history="1">
        <w:r w:rsidR="000D5881" w:rsidRPr="000D5881">
          <w:rPr>
            <w:rStyle w:val="Hyperlink"/>
            <w:color w:val="auto"/>
            <w:u w:val="none"/>
          </w:rPr>
          <w:t>ITU-R SA.364</w:t>
        </w:r>
      </w:hyperlink>
      <w:r w:rsidRPr="00ED3BD6">
        <w:t xml:space="preserve"> – Preferred frequencies and bandwidths for manned and unmanned near-Earth research satellites.</w:t>
      </w:r>
    </w:p>
    <w:p w14:paraId="7738D096" w14:textId="46070F91" w:rsidR="00B9743E" w:rsidRPr="00ED3BD6" w:rsidRDefault="00B9743E" w:rsidP="00B9743E">
      <w:pPr>
        <w:pStyle w:val="enumlev1"/>
      </w:pPr>
      <w:r w:rsidRPr="00ED3BD6">
        <w:t>–</w:t>
      </w:r>
      <w:r w:rsidRPr="00ED3BD6">
        <w:tab/>
        <w:t xml:space="preserve">Recommendation </w:t>
      </w:r>
      <w:hyperlink r:id="rId58" w:history="1">
        <w:r w:rsidR="000D5881" w:rsidRPr="000D5881">
          <w:rPr>
            <w:rStyle w:val="Hyperlink"/>
            <w:color w:val="auto"/>
            <w:u w:val="none"/>
          </w:rPr>
          <w:t>ITU-R SA.1019</w:t>
        </w:r>
      </w:hyperlink>
      <w:r w:rsidRPr="00ED3BD6">
        <w:t xml:space="preserve"> – Preferred frequency bands and transmission directions for data relay satellite systems.</w:t>
      </w:r>
    </w:p>
    <w:p w14:paraId="59A6F138" w14:textId="2BCEE7E4" w:rsidR="00B9743E" w:rsidRPr="00ED3BD6" w:rsidRDefault="00B9743E" w:rsidP="00B9743E">
      <w:pPr>
        <w:pStyle w:val="enumlev1"/>
      </w:pPr>
      <w:r w:rsidRPr="00ED3BD6">
        <w:t>–</w:t>
      </w:r>
      <w:r w:rsidRPr="00ED3BD6">
        <w:tab/>
        <w:t xml:space="preserve">Recommendation </w:t>
      </w:r>
      <w:hyperlink r:id="rId59" w:history="1">
        <w:r w:rsidR="000D5881" w:rsidRPr="000D5881">
          <w:rPr>
            <w:rStyle w:val="Hyperlink"/>
            <w:color w:val="auto"/>
            <w:u w:val="none"/>
          </w:rPr>
          <w:t>ITU-R SA.1344</w:t>
        </w:r>
      </w:hyperlink>
      <w:r w:rsidRPr="00ED3BD6">
        <w:t xml:space="preserve"> – Preferred frequency bands and bandwidths for the transmission of space VLBI data.</w:t>
      </w:r>
    </w:p>
    <w:p w14:paraId="7480CC61" w14:textId="77777777" w:rsidR="00B9743E" w:rsidRPr="00ED3BD6" w:rsidRDefault="00B9743E" w:rsidP="00B9743E">
      <w:pPr>
        <w:pStyle w:val="enumlev1"/>
      </w:pPr>
      <w:r w:rsidRPr="00ED3BD6">
        <w:t>–</w:t>
      </w:r>
      <w:r w:rsidRPr="00ED3BD6">
        <w:tab/>
        <w:t>Recommendation ITU-R SA.1863 – Radiocommunications used for emergency in manned space flight.</w:t>
      </w:r>
    </w:p>
    <w:p w14:paraId="0C2D99AE" w14:textId="6E730E02" w:rsidR="00B9743E" w:rsidRPr="00ED3BD6" w:rsidRDefault="00B9743E" w:rsidP="00B9743E">
      <w:pPr>
        <w:pStyle w:val="enumlev1"/>
      </w:pPr>
      <w:r w:rsidRPr="00ED3BD6">
        <w:t>–</w:t>
      </w:r>
      <w:r w:rsidRPr="00ED3BD6">
        <w:tab/>
        <w:t xml:space="preserve">Report </w:t>
      </w:r>
      <w:hyperlink r:id="rId60" w:history="1">
        <w:r w:rsidRPr="00693D19">
          <w:rPr>
            <w:rStyle w:val="Hyperlink"/>
            <w:color w:val="auto"/>
            <w:u w:val="none"/>
          </w:rPr>
          <w:t>ITU-R SA.2177</w:t>
        </w:r>
      </w:hyperlink>
      <w:r w:rsidRPr="00ED3BD6">
        <w:t xml:space="preserve"> – Selection of frequency bands in the 1-120 GHz range for deep</w:t>
      </w:r>
      <w:r w:rsidRPr="00ED3BD6">
        <w:noBreakHyphen/>
        <w:t>space research.</w:t>
      </w:r>
    </w:p>
    <w:p w14:paraId="37A0D292" w14:textId="0BCDF749" w:rsidR="002E76F7" w:rsidRPr="00ED3BD6" w:rsidRDefault="00B9743E" w:rsidP="00074685">
      <w:pPr>
        <w:rPr>
          <w:rFonts w:asciiTheme="majorBidi" w:hAnsiTheme="majorBidi" w:cstheme="majorBidi"/>
          <w:sz w:val="24"/>
          <w:szCs w:val="24"/>
        </w:rPr>
      </w:pPr>
      <w:r w:rsidRPr="00ED3BD6">
        <w:t xml:space="preserve">A comprehensive list of frequency bands allocated to SRS uses and corresponding </w:t>
      </w:r>
      <w:r w:rsidR="006C0234" w:rsidRPr="00ED3BD6">
        <w:t>pfd</w:t>
      </w:r>
      <w:r w:rsidRPr="00ED3BD6">
        <w:t xml:space="preserve"> limits in transmit bands are presented in Attachment 2.</w:t>
      </w:r>
    </w:p>
    <w:p w14:paraId="37A0D293" w14:textId="77777777" w:rsidR="002E76F7" w:rsidRPr="00ED3BD6" w:rsidRDefault="002E76F7" w:rsidP="00451A49">
      <w:pPr>
        <w:rPr>
          <w:rFonts w:asciiTheme="majorBidi" w:hAnsiTheme="majorBidi" w:cstheme="majorBidi"/>
          <w:sz w:val="24"/>
          <w:szCs w:val="24"/>
        </w:rPr>
        <w:sectPr w:rsidR="002E76F7" w:rsidRPr="00ED3BD6" w:rsidSect="00880ED5">
          <w:headerReference w:type="even" r:id="rId61"/>
          <w:headerReference w:type="default" r:id="rId62"/>
          <w:footnotePr>
            <w:pos w:val="beneathText"/>
          </w:footnotePr>
          <w:type w:val="oddPage"/>
          <w:pgSz w:w="11907" w:h="16840" w:code="9"/>
          <w:pgMar w:top="1418" w:right="1134" w:bottom="1418" w:left="1134" w:header="720" w:footer="720" w:gutter="0"/>
          <w:cols w:space="720"/>
          <w:vAlign w:val="both"/>
        </w:sectPr>
      </w:pPr>
    </w:p>
    <w:p w14:paraId="37A0D294" w14:textId="77777777" w:rsidR="008B0891" w:rsidRPr="00ED3BD6" w:rsidRDefault="00A6164B" w:rsidP="008B0891">
      <w:pPr>
        <w:pStyle w:val="ChapNo"/>
        <w:rPr>
          <w:rFonts w:hAnsi="Times New Roman"/>
        </w:rPr>
      </w:pPr>
      <w:bookmarkStart w:id="980" w:name="_Toc229575812"/>
      <w:bookmarkStart w:id="981" w:name="_Toc401051042"/>
      <w:r w:rsidRPr="00ED3BD6">
        <w:rPr>
          <w:rFonts w:hAnsi="Times New Roman"/>
        </w:rPr>
        <w:lastRenderedPageBreak/>
        <w:t>CHAPTER 4</w:t>
      </w:r>
      <w:bookmarkStart w:id="982" w:name="_Toc298159355"/>
      <w:bookmarkEnd w:id="980"/>
    </w:p>
    <w:p w14:paraId="37A0D295" w14:textId="77777777" w:rsidR="00A6164B" w:rsidRPr="00ED3BD6" w:rsidRDefault="008B0891" w:rsidP="008B0891">
      <w:pPr>
        <w:pStyle w:val="Chaptitle"/>
      </w:pPr>
      <w:bookmarkStart w:id="983" w:name="_Toc229575813"/>
      <w:r w:rsidRPr="00ED3BD6">
        <w:t>Space research protection criteria and frequency sharing considerations</w:t>
      </w:r>
      <w:bookmarkEnd w:id="981"/>
      <w:bookmarkEnd w:id="982"/>
      <w:bookmarkEnd w:id="983"/>
    </w:p>
    <w:p w14:paraId="78D03601" w14:textId="77777777" w:rsidR="00D36857" w:rsidRPr="00ED3BD6" w:rsidRDefault="00D36857" w:rsidP="00D36857">
      <w:pPr>
        <w:pStyle w:val="Normalaftertitle"/>
      </w:pPr>
      <w:r w:rsidRPr="00ED3BD6">
        <w:t>Frequency sharing between the space research service and other services is necessary when bands are co-allocated to multiple services. Interference between systems can be mitigated based on sharing conditions established as the result of analysis completed on behalf of both services. Protection criteria are defined for the space research service to facilitate interference analyses when specific system data are unavailable.</w:t>
      </w:r>
    </w:p>
    <w:p w14:paraId="66B4AEC2" w14:textId="77777777" w:rsidR="00D36857" w:rsidRPr="00ED3BD6" w:rsidRDefault="00D36857" w:rsidP="00D36857">
      <w:pPr>
        <w:pStyle w:val="Heading2"/>
      </w:pPr>
      <w:bookmarkStart w:id="984" w:name="_Toc523127131"/>
      <w:bookmarkStart w:id="985" w:name="_Toc523129615"/>
      <w:bookmarkStart w:id="986" w:name="_Toc526047791"/>
      <w:bookmarkStart w:id="987" w:name="_Toc526051954"/>
      <w:bookmarkStart w:id="988" w:name="_Toc526133638"/>
      <w:bookmarkStart w:id="989" w:name="_Toc1790128"/>
      <w:bookmarkStart w:id="990" w:name="_Toc1790793"/>
      <w:bookmarkStart w:id="991" w:name="_Toc298159356"/>
      <w:bookmarkStart w:id="992" w:name="_Toc401051043"/>
      <w:bookmarkStart w:id="993" w:name="_Toc156233509"/>
      <w:bookmarkStart w:id="994" w:name="_Toc156238731"/>
      <w:bookmarkStart w:id="995" w:name="_Toc156239739"/>
      <w:bookmarkStart w:id="996" w:name="_Toc156241331"/>
      <w:bookmarkStart w:id="997" w:name="_Toc156241606"/>
      <w:bookmarkStart w:id="998" w:name="_Toc156241788"/>
      <w:bookmarkStart w:id="999" w:name="_Toc156398251"/>
      <w:bookmarkStart w:id="1000" w:name="_Toc156993524"/>
      <w:bookmarkStart w:id="1001" w:name="_Toc156995352"/>
      <w:bookmarkStart w:id="1002" w:name="_Toc157078813"/>
      <w:bookmarkStart w:id="1003" w:name="_Toc157079278"/>
      <w:bookmarkStart w:id="1004" w:name="_Toc157079827"/>
      <w:bookmarkStart w:id="1005" w:name="_Toc157080015"/>
      <w:bookmarkStart w:id="1006" w:name="_Toc157496862"/>
      <w:bookmarkStart w:id="1007" w:name="_Toc157498558"/>
      <w:bookmarkStart w:id="1008" w:name="_Toc177610530"/>
      <w:bookmarkStart w:id="1009" w:name="_Toc177610951"/>
      <w:bookmarkStart w:id="1010" w:name="_Toc177611184"/>
      <w:bookmarkStart w:id="1011" w:name="_Toc177612308"/>
      <w:bookmarkStart w:id="1012" w:name="_Toc177612954"/>
      <w:bookmarkStart w:id="1013" w:name="_Toc177613147"/>
      <w:bookmarkStart w:id="1014" w:name="_Toc177644375"/>
      <w:bookmarkStart w:id="1015" w:name="_Toc177646385"/>
      <w:bookmarkStart w:id="1016" w:name="_Toc229499383"/>
      <w:bookmarkStart w:id="1017" w:name="_Toc229575814"/>
      <w:r w:rsidRPr="00ED3BD6">
        <w:t>4.1</w:t>
      </w:r>
      <w:r w:rsidRPr="00ED3BD6">
        <w:tab/>
        <w:t>Space research interference considerations</w:t>
      </w:r>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p>
    <w:p w14:paraId="3CA145FB" w14:textId="77777777" w:rsidR="00D36857" w:rsidRPr="00ED3BD6" w:rsidRDefault="00D36857" w:rsidP="00D36857">
      <w:r w:rsidRPr="00ED3BD6">
        <w:t>Interference to space research missions can result not only in a reduction, interruption, or irretrievable loss of data, but also in the loss of the ability to navigate and control the spacecraft. This occurs when commands are lost during critical mission phases, and when critical real-time telemetry is interrupted. Interference to the ranging channel can cause errors in spacecraft navigation. Interference to Radio Science experiments, even as low-level spectral noises, compromises science data because interference alters the actual signal being investigated. If the interference can be detected, the affected science data is typically discarded. Worse, however, is the instance where the interference is not detected and the corrupted science data is used in studies as if it were free of interference.</w:t>
      </w:r>
    </w:p>
    <w:p w14:paraId="1206918B" w14:textId="77777777" w:rsidR="00D36857" w:rsidRPr="00ED3BD6" w:rsidRDefault="00D36857" w:rsidP="00D36857">
      <w:r w:rsidRPr="00ED3BD6">
        <w:t>Since all space research missions share the same set of radio frequencies and bandwidths allocated by the ITU, there can be times when a mission is subject to interference from other missions. Interference can occur when a victim earth station receives an interfering signal from another space research mission spacecraft closer to Earth, or when spacecraft from different missions are located within the beamwidth of a transmitting/receiving earth station or space-to-space relay system. The orbital dynamics of the interference configuration dictates the period and level of interference. If one or both spacecraft are relatively close to the victim earth station, the duration of interference can be relatively brief. However, for the case where both spacecraft are relatively far away, as in deep-space missions, interference can last the duration of the transmission.</w:t>
      </w:r>
    </w:p>
    <w:p w14:paraId="210A2F6E" w14:textId="26A1DB68" w:rsidR="00D36857" w:rsidRPr="00ED3BD6" w:rsidRDefault="00D36857" w:rsidP="00D36857">
      <w:r w:rsidRPr="00ED3BD6">
        <w:t>The equipment most susceptible to interference events is the carrier tracking loop and the maser preamplifier used by deep-space and many near-Earth missions. Phase-locked loops are used extensively in space research communication systems. A typical receiver may contain several synchronized phase-lock loops, each designed to lock and track a particular signal component. The</w:t>
      </w:r>
      <w:r w:rsidR="003E75F8" w:rsidRPr="00ED3BD6">
        <w:t xml:space="preserve"> </w:t>
      </w:r>
      <w:r w:rsidRPr="00ED3BD6">
        <w:t>presence of a strong interfering signal tends to cause one or more of the several loops to lose lock with the desired signal resulting in a break in communications. Such interference can also cause significant problems with receivers which need to recover or regenerate carrier frequencies from the received signals. Interference can be momentary, caused by the interfering signal sweeping across the loop bandwidth, or it may be long-lasting. When interference causes loss of lock with the carrier, several minutes are required to reacquire and regain lock with the desired signal in this scenario. This loss of lock and subsequent reacquisition time of the desired signal can be much greater than the duration of interference. Interference during acquisition of a near-Earth mission pass over an earth station can lead to loss of a significant portion of the pass.</w:t>
      </w:r>
    </w:p>
    <w:p w14:paraId="1ECA4FB4" w14:textId="77777777" w:rsidR="00D36857" w:rsidRPr="00ED3BD6" w:rsidRDefault="00D36857" w:rsidP="00D36857">
      <w:r w:rsidRPr="00ED3BD6">
        <w:t>A strong interfering signal can cause the receiver to lock to the interference signal rather than the desired signal. Weak-to-moderate power levels of interference, whether fixed or sweeping, can cause an increase in static phase error and phase jitter of the carrier tracking loop.</w:t>
      </w:r>
    </w:p>
    <w:p w14:paraId="52605D78" w14:textId="77777777" w:rsidR="00D36857" w:rsidRPr="00ED3BD6" w:rsidRDefault="00D36857" w:rsidP="00D36857">
      <w:r w:rsidRPr="00ED3BD6">
        <w:t>The principal interference susceptibility of a MASER or HEMT low-noise preamplifier (LNA) is due to strong signals near the LNA passband or near the idle frequencies. Strong interfering signals influence the operation of an LNA by saturating the pre-amplifier and driving one or more of its components into non-linear regions of operation. This results in gain compression and the generation of harmonics, spurious signals, and intermodulation products.</w:t>
      </w:r>
    </w:p>
    <w:p w14:paraId="55EE9D75" w14:textId="77777777" w:rsidR="00D36857" w:rsidRPr="00ED3BD6" w:rsidRDefault="00D36857" w:rsidP="00880ED5">
      <w:pPr>
        <w:keepNext/>
        <w:keepLines/>
      </w:pPr>
      <w:r w:rsidRPr="00ED3BD6">
        <w:lastRenderedPageBreak/>
        <w:t>The potential for harmful interference resulting from unwanted emissions is an issue that affects all services. One form of potentially harmful interference that can be of particular concern for spaceborne emitters is spurious emissions. Spurious emissions are due to signal harmonics generated by transmitter intermodulation effects. They are a particular concern because of the large portions of spectrum that can be affected by such emissions and the fact that transmitter adjustment or modifications are normally impossible after launch of the spacecraft.</w:t>
      </w:r>
    </w:p>
    <w:p w14:paraId="3E1B7BAE" w14:textId="77777777" w:rsidR="00D36857" w:rsidRPr="00ED3BD6" w:rsidRDefault="00D36857" w:rsidP="00D36857">
      <w:r w:rsidRPr="00ED3BD6">
        <w:t>A consequence of using sensitive spacecraft receivers, especially those used for deep-space, is their susceptibility to any type of interference whether it is generated within or outside of the allocated space research bands. An emitter in a frequency band adjacent to an allocated space research band may produce interference levels in the space research band that exceed the protection criteria. Guardbands and band-edge filtering of the transmitted and received signal may be used to limit interference from out-of-band emissions. Typically, however, there are no provisions in the ITU RR providing for guardbands.</w:t>
      </w:r>
    </w:p>
    <w:p w14:paraId="3F648473" w14:textId="77777777" w:rsidR="00D36857" w:rsidRPr="00ED3BD6" w:rsidRDefault="00D36857" w:rsidP="00D36857">
      <w:pPr>
        <w:pStyle w:val="Heading2"/>
      </w:pPr>
      <w:bookmarkStart w:id="1018" w:name="_Toc523127132"/>
      <w:bookmarkStart w:id="1019" w:name="_Toc523129616"/>
      <w:bookmarkStart w:id="1020" w:name="_Toc526047792"/>
      <w:bookmarkStart w:id="1021" w:name="_Toc526051955"/>
      <w:bookmarkStart w:id="1022" w:name="_Toc526133639"/>
      <w:bookmarkStart w:id="1023" w:name="_Toc1790129"/>
      <w:bookmarkStart w:id="1024" w:name="_Toc1790794"/>
      <w:bookmarkStart w:id="1025" w:name="_Toc298159357"/>
      <w:bookmarkStart w:id="1026" w:name="_Toc401051044"/>
      <w:bookmarkStart w:id="1027" w:name="_Toc156233510"/>
      <w:bookmarkStart w:id="1028" w:name="_Toc156238732"/>
      <w:bookmarkStart w:id="1029" w:name="_Toc156239740"/>
      <w:bookmarkStart w:id="1030" w:name="_Toc156241332"/>
      <w:bookmarkStart w:id="1031" w:name="_Toc156241607"/>
      <w:bookmarkStart w:id="1032" w:name="_Toc156241789"/>
      <w:bookmarkStart w:id="1033" w:name="_Toc156398252"/>
      <w:bookmarkStart w:id="1034" w:name="_Toc156993525"/>
      <w:bookmarkStart w:id="1035" w:name="_Toc156995353"/>
      <w:bookmarkStart w:id="1036" w:name="_Toc157078814"/>
      <w:bookmarkStart w:id="1037" w:name="_Toc157079279"/>
      <w:bookmarkStart w:id="1038" w:name="_Toc157079828"/>
      <w:bookmarkStart w:id="1039" w:name="_Toc157080016"/>
      <w:bookmarkStart w:id="1040" w:name="_Toc157496863"/>
      <w:bookmarkStart w:id="1041" w:name="_Toc157498559"/>
      <w:bookmarkStart w:id="1042" w:name="_Toc177610531"/>
      <w:bookmarkStart w:id="1043" w:name="_Toc177610952"/>
      <w:bookmarkStart w:id="1044" w:name="_Toc177611185"/>
      <w:bookmarkStart w:id="1045" w:name="_Toc177612309"/>
      <w:bookmarkStart w:id="1046" w:name="_Toc177612955"/>
      <w:bookmarkStart w:id="1047" w:name="_Toc177613148"/>
      <w:bookmarkStart w:id="1048" w:name="_Toc177644376"/>
      <w:bookmarkStart w:id="1049" w:name="_Toc177646386"/>
      <w:bookmarkStart w:id="1050" w:name="_Toc229499384"/>
      <w:bookmarkStart w:id="1051" w:name="_Toc229575815"/>
      <w:r w:rsidRPr="00ED3BD6">
        <w:t>4.2</w:t>
      </w:r>
      <w:r w:rsidRPr="00ED3BD6">
        <w:tab/>
        <w:t>Protection criteria for the space research service</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p>
    <w:p w14:paraId="0E39F923" w14:textId="77777777" w:rsidR="00D36857" w:rsidRPr="00ED3BD6" w:rsidRDefault="00D36857" w:rsidP="00D36857">
      <w:r w:rsidRPr="00ED3BD6">
        <w:t>Space research protection criteria are well documented in the following ITU-R Recommendations:</w:t>
      </w:r>
    </w:p>
    <w:p w14:paraId="61176085" w14:textId="49103F43" w:rsidR="00D36857" w:rsidRPr="00ED3BD6" w:rsidRDefault="00D36857" w:rsidP="00D36857">
      <w:pPr>
        <w:pStyle w:val="enumlev1"/>
      </w:pPr>
      <w:r w:rsidRPr="00ED3BD6">
        <w:t>–</w:t>
      </w:r>
      <w:r w:rsidRPr="00ED3BD6">
        <w:tab/>
        <w:t xml:space="preserve">Recommendation </w:t>
      </w:r>
      <w:hyperlink r:id="rId63" w:history="1">
        <w:r w:rsidR="000D5881" w:rsidRPr="000D5881">
          <w:rPr>
            <w:rStyle w:val="Hyperlink"/>
            <w:color w:val="auto"/>
            <w:u w:val="none"/>
          </w:rPr>
          <w:t>ITU-R SA.363</w:t>
        </w:r>
      </w:hyperlink>
      <w:r w:rsidR="001B0DDE" w:rsidRPr="00ED3BD6">
        <w:t> </w:t>
      </w:r>
      <w:r w:rsidRPr="00ED3BD6">
        <w:t>–</w:t>
      </w:r>
      <w:r w:rsidR="001B0DDE" w:rsidRPr="00ED3BD6">
        <w:t> </w:t>
      </w:r>
      <w:r w:rsidRPr="00ED3BD6">
        <w:t xml:space="preserve">Space operation systems. Frequencies, bandwidths and protection criteria </w:t>
      </w:r>
    </w:p>
    <w:p w14:paraId="58DEBFFB" w14:textId="6CC56194" w:rsidR="00D36857" w:rsidRPr="00ED3BD6" w:rsidRDefault="00D36857" w:rsidP="00D36857">
      <w:pPr>
        <w:pStyle w:val="enumlev1"/>
      </w:pPr>
      <w:r w:rsidRPr="00ED3BD6">
        <w:t>–</w:t>
      </w:r>
      <w:r w:rsidRPr="00ED3BD6">
        <w:tab/>
        <w:t xml:space="preserve">Recommendation </w:t>
      </w:r>
      <w:hyperlink r:id="rId64" w:history="1">
        <w:r w:rsidRPr="0060071A">
          <w:rPr>
            <w:rStyle w:val="Hyperlink"/>
            <w:color w:val="auto"/>
            <w:u w:val="none"/>
          </w:rPr>
          <w:t>ITU-R SA.609</w:t>
        </w:r>
      </w:hyperlink>
      <w:r w:rsidR="001B0DDE" w:rsidRPr="00ED3BD6">
        <w:t> </w:t>
      </w:r>
      <w:r w:rsidRPr="00ED3BD6">
        <w:t>–</w:t>
      </w:r>
      <w:r w:rsidR="001B0DDE" w:rsidRPr="00ED3BD6">
        <w:t> </w:t>
      </w:r>
      <w:r w:rsidRPr="00ED3BD6">
        <w:t xml:space="preserve">Protection criteria for telecommunication links for manned and unmanned near-Earth research satellites </w:t>
      </w:r>
    </w:p>
    <w:p w14:paraId="7477EF13" w14:textId="18352C91" w:rsidR="00D36857" w:rsidRPr="00ED3BD6" w:rsidRDefault="00D36857" w:rsidP="00D36857">
      <w:pPr>
        <w:pStyle w:val="enumlev1"/>
      </w:pPr>
      <w:r w:rsidRPr="00ED3BD6">
        <w:t>–</w:t>
      </w:r>
      <w:r w:rsidRPr="00ED3BD6">
        <w:tab/>
        <w:t xml:space="preserve">Recommendation </w:t>
      </w:r>
      <w:hyperlink r:id="rId65" w:history="1">
        <w:r w:rsidRPr="0060071A">
          <w:rPr>
            <w:rStyle w:val="Hyperlink"/>
            <w:color w:val="auto"/>
            <w:u w:val="none"/>
          </w:rPr>
          <w:t>ITU-R SA.1155</w:t>
        </w:r>
      </w:hyperlink>
      <w:r w:rsidR="001B0DDE" w:rsidRPr="00ED3BD6">
        <w:t> </w:t>
      </w:r>
      <w:r w:rsidRPr="00ED3BD6">
        <w:t>–</w:t>
      </w:r>
      <w:r w:rsidR="001B0DDE" w:rsidRPr="00ED3BD6">
        <w:t> </w:t>
      </w:r>
      <w:r w:rsidRPr="00ED3BD6">
        <w:t xml:space="preserve">Protection criteria related to the operation of data relay satellite systems </w:t>
      </w:r>
    </w:p>
    <w:p w14:paraId="381BA583" w14:textId="5757A784" w:rsidR="00D36857" w:rsidRPr="00ED3BD6" w:rsidRDefault="00D36857" w:rsidP="00D36857">
      <w:pPr>
        <w:pStyle w:val="enumlev1"/>
      </w:pPr>
      <w:r w:rsidRPr="00ED3BD6">
        <w:t>–</w:t>
      </w:r>
      <w:r w:rsidRPr="00ED3BD6">
        <w:tab/>
        <w:t xml:space="preserve">Recommendation </w:t>
      </w:r>
      <w:hyperlink r:id="rId66" w:history="1">
        <w:r w:rsidRPr="0060071A">
          <w:rPr>
            <w:rStyle w:val="Hyperlink"/>
            <w:color w:val="auto"/>
            <w:u w:val="none"/>
          </w:rPr>
          <w:t>ITU-R SA.1157</w:t>
        </w:r>
      </w:hyperlink>
      <w:r w:rsidRPr="00ED3BD6">
        <w:t xml:space="preserve"> – Protection criteria for deep-space research</w:t>
      </w:r>
    </w:p>
    <w:p w14:paraId="17A964F0" w14:textId="12847896" w:rsidR="00D36857" w:rsidRPr="00ED3BD6" w:rsidRDefault="00D36857" w:rsidP="00D36857">
      <w:pPr>
        <w:pStyle w:val="enumlev1"/>
      </w:pPr>
      <w:r w:rsidRPr="00ED3BD6">
        <w:t>–</w:t>
      </w:r>
      <w:r w:rsidRPr="00ED3BD6">
        <w:tab/>
        <w:t xml:space="preserve">Recommendation </w:t>
      </w:r>
      <w:hyperlink r:id="rId67" w:history="1">
        <w:r w:rsidRPr="0060071A">
          <w:rPr>
            <w:rStyle w:val="Hyperlink"/>
            <w:color w:val="auto"/>
            <w:u w:val="none"/>
          </w:rPr>
          <w:t>ITU-R SA.1396</w:t>
        </w:r>
      </w:hyperlink>
      <w:r w:rsidRPr="00ED3BD6">
        <w:t xml:space="preserve"> – Protection criteria for the space research service in the 37</w:t>
      </w:r>
      <w:r w:rsidRPr="00ED3BD6">
        <w:noBreakHyphen/>
        <w:t xml:space="preserve">38 and 40-40.5 GHz bands </w:t>
      </w:r>
    </w:p>
    <w:p w14:paraId="58921690" w14:textId="2932C96B" w:rsidR="00D36857" w:rsidRPr="00ED3BD6" w:rsidRDefault="00D36857" w:rsidP="00D36857">
      <w:pPr>
        <w:pStyle w:val="enumlev1"/>
      </w:pPr>
      <w:r w:rsidRPr="00ED3BD6">
        <w:t>–</w:t>
      </w:r>
      <w:r w:rsidRPr="00ED3BD6">
        <w:tab/>
        <w:t>Recommendation </w:t>
      </w:r>
      <w:hyperlink r:id="rId68" w:history="1">
        <w:r w:rsidRPr="0060071A">
          <w:rPr>
            <w:rStyle w:val="Hyperlink"/>
            <w:color w:val="auto"/>
            <w:u w:val="none"/>
          </w:rPr>
          <w:t>ITU-R SA.1743</w:t>
        </w:r>
      </w:hyperlink>
      <w:r w:rsidRPr="00ED3BD6">
        <w:t xml:space="preserve"> – Maximum allowable degradation to radio-communication links of the space research and space operation services arising from interference from emissions and radiations from other radio sources </w:t>
      </w:r>
    </w:p>
    <w:p w14:paraId="7778882C" w14:textId="11D751BB" w:rsidR="00D36857" w:rsidRPr="00ED3BD6" w:rsidRDefault="00D36857" w:rsidP="00D36857">
      <w:pPr>
        <w:pStyle w:val="enumlev1"/>
      </w:pPr>
      <w:r w:rsidRPr="00ED3BD6">
        <w:t>–</w:t>
      </w:r>
      <w:r w:rsidRPr="00ED3BD6">
        <w:tab/>
        <w:t xml:space="preserve">Recommendation </w:t>
      </w:r>
      <w:hyperlink r:id="rId69" w:history="1">
        <w:r w:rsidRPr="0060071A">
          <w:rPr>
            <w:rStyle w:val="Hyperlink"/>
            <w:color w:val="auto"/>
            <w:u w:val="none"/>
          </w:rPr>
          <w:t>ITU-R SA.2044</w:t>
        </w:r>
      </w:hyperlink>
      <w:r w:rsidRPr="00ED3BD6">
        <w:t xml:space="preserve"> – Protection criteria for non-GSO data collection platforms in the band 401-403 MHz </w:t>
      </w:r>
    </w:p>
    <w:p w14:paraId="660CF578" w14:textId="77777777" w:rsidR="00D36857" w:rsidRPr="00ED3BD6" w:rsidRDefault="00D36857" w:rsidP="00D36857">
      <w:r w:rsidRPr="00ED3BD6">
        <w:t>These Recommendations are to be consulted in any interference/sharing study.</w:t>
      </w:r>
    </w:p>
    <w:p w14:paraId="1A31F59B" w14:textId="77777777" w:rsidR="00D36857" w:rsidRPr="00ED3BD6" w:rsidRDefault="00D36857" w:rsidP="00D36857">
      <w:pPr>
        <w:pStyle w:val="Heading2"/>
      </w:pPr>
      <w:bookmarkStart w:id="1052" w:name="_Toc523127133"/>
      <w:bookmarkStart w:id="1053" w:name="_Toc523129617"/>
      <w:bookmarkStart w:id="1054" w:name="_Toc526047793"/>
      <w:bookmarkStart w:id="1055" w:name="_Toc526051956"/>
      <w:bookmarkStart w:id="1056" w:name="_Toc526133640"/>
      <w:bookmarkStart w:id="1057" w:name="_Toc1790130"/>
      <w:bookmarkStart w:id="1058" w:name="_Toc1790795"/>
      <w:bookmarkStart w:id="1059" w:name="_Toc298159358"/>
      <w:bookmarkStart w:id="1060" w:name="_Toc401051045"/>
      <w:bookmarkStart w:id="1061" w:name="_Toc156233511"/>
      <w:bookmarkStart w:id="1062" w:name="_Toc156238733"/>
      <w:bookmarkStart w:id="1063" w:name="_Toc156239741"/>
      <w:bookmarkStart w:id="1064" w:name="_Toc156241333"/>
      <w:bookmarkStart w:id="1065" w:name="_Toc156241608"/>
      <w:bookmarkStart w:id="1066" w:name="_Toc156241790"/>
      <w:bookmarkStart w:id="1067" w:name="_Toc156398253"/>
      <w:bookmarkStart w:id="1068" w:name="_Toc156993526"/>
      <w:bookmarkStart w:id="1069" w:name="_Toc156995354"/>
      <w:bookmarkStart w:id="1070" w:name="_Toc157078815"/>
      <w:bookmarkStart w:id="1071" w:name="_Toc157079280"/>
      <w:bookmarkStart w:id="1072" w:name="_Toc157079829"/>
      <w:bookmarkStart w:id="1073" w:name="_Toc157080017"/>
      <w:bookmarkStart w:id="1074" w:name="_Toc157496864"/>
      <w:bookmarkStart w:id="1075" w:name="_Toc157498560"/>
      <w:bookmarkStart w:id="1076" w:name="_Toc177610532"/>
      <w:bookmarkStart w:id="1077" w:name="_Toc177610953"/>
      <w:bookmarkStart w:id="1078" w:name="_Toc177611186"/>
      <w:bookmarkStart w:id="1079" w:name="_Toc177612310"/>
      <w:bookmarkStart w:id="1080" w:name="_Toc177612956"/>
      <w:bookmarkStart w:id="1081" w:name="_Toc177613149"/>
      <w:bookmarkStart w:id="1082" w:name="_Toc177644377"/>
      <w:bookmarkStart w:id="1083" w:name="_Toc177646387"/>
      <w:bookmarkStart w:id="1084" w:name="_Toc229499385"/>
      <w:bookmarkStart w:id="1085" w:name="_Toc229575816"/>
      <w:r w:rsidRPr="00ED3BD6">
        <w:t>4.3</w:t>
      </w:r>
      <w:r w:rsidRPr="00ED3BD6">
        <w:tab/>
        <w:t>Sharing considerations for the space research service</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14:paraId="09A7FC33" w14:textId="77777777" w:rsidR="00D36857" w:rsidRPr="00ED3BD6" w:rsidRDefault="00D36857" w:rsidP="00D36857">
      <w:r w:rsidRPr="00ED3BD6">
        <w:t>Sharing between other services and the space research service is complex for many reasons. The primary reason is the dynamic nature of the interference environment. The motion of spacecraft relative to each other and the surface of the Earth leads to constantly changing factors such as antenna coupling and received power levels. Relative motions and consequential changes in communication links range from small to large and can have a significant impact on the level, the duration, and the probability of interference.</w:t>
      </w:r>
    </w:p>
    <w:p w14:paraId="0C82EF8C" w14:textId="77777777" w:rsidR="00D36857" w:rsidRPr="00ED3BD6" w:rsidRDefault="00D36857" w:rsidP="00D36857">
      <w:r w:rsidRPr="00ED3BD6">
        <w:t>Secondly, the near-Earth and deep-space communication system characteristics vary widely and depend on a number of factors such as mission requirements, orbital characteristics, spacecraft sophistication, and budgetary constraints.</w:t>
      </w:r>
    </w:p>
    <w:p w14:paraId="162C781F" w14:textId="77777777" w:rsidR="00D36857" w:rsidRPr="00ED3BD6" w:rsidRDefault="00D36857" w:rsidP="00D36857">
      <w:r w:rsidRPr="00ED3BD6">
        <w:t>For near-Earth missions, the distribution and concentration of terrestrial emitters are an important factor in interference considerations and, depending on spacecraft altitude and orbital characteristics, may have a very pronounced effect in the sharing environment. This effect also needs to be considered for critical mission phases of deep space missions, such as the early orbit phase or Earth fly-bys with only small distances to Earth. The consequence of these considerations is that interference and sharing determinations involving near-Earth space research missions are typically based on statistical analyses that take into account the dynamics of moving spacecraft. Sophisticated computer programs capable of handling a multiplicity of variables and communication characteristics are currently used by the space research service community to accurately assess the potential for sharing the use of frequency bands with other services.</w:t>
      </w:r>
    </w:p>
    <w:p w14:paraId="430901D2" w14:textId="61E81506" w:rsidR="00D36857" w:rsidRPr="00ED3BD6" w:rsidRDefault="00D36857" w:rsidP="00D36857">
      <w:r w:rsidRPr="00ED3BD6">
        <w:lastRenderedPageBreak/>
        <w:t xml:space="preserve">Recommendation </w:t>
      </w:r>
      <w:hyperlink r:id="rId70" w:history="1">
        <w:r w:rsidRPr="0060071A">
          <w:rPr>
            <w:rStyle w:val="Hyperlink"/>
            <w:color w:val="auto"/>
            <w:u w:val="none"/>
          </w:rPr>
          <w:t>ITU-R SA.1016</w:t>
        </w:r>
      </w:hyperlink>
      <w:r w:rsidRPr="00ED3BD6">
        <w:t xml:space="preserve"> addresses the feasibility of frequency sharing between deep</w:t>
      </w:r>
      <w:r w:rsidRPr="00ED3BD6">
        <w:noBreakHyphen/>
        <w:t xml:space="preserve">space research stations and stations of other services. </w:t>
      </w:r>
      <w:r w:rsidR="00081620" w:rsidRPr="00ED3BD6">
        <w:t>Recommendation</w:t>
      </w:r>
      <w:r w:rsidRPr="00ED3BD6">
        <w:t xml:space="preserve"> </w:t>
      </w:r>
      <w:hyperlink r:id="rId71" w:history="1">
        <w:r w:rsidRPr="0060071A">
          <w:rPr>
            <w:rStyle w:val="Hyperlink"/>
            <w:color w:val="auto"/>
            <w:u w:val="none"/>
          </w:rPr>
          <w:t>ITU-R SA.2079</w:t>
        </w:r>
      </w:hyperlink>
      <w:r w:rsidRPr="00ED3BD6">
        <w:t xml:space="preserve"> addresses frequency sharing between SRS and FSS (space-to-Earth) systems in the 37.5-38 GHz band.</w:t>
      </w:r>
    </w:p>
    <w:p w14:paraId="4B97B6D8" w14:textId="1F3B779D" w:rsidR="00D36857" w:rsidRPr="00ED3BD6" w:rsidRDefault="00D36857" w:rsidP="00D36857">
      <w:r w:rsidRPr="00ED3BD6">
        <w:t xml:space="preserve">A number of ITU-R Recommendations exist to define the sharing scenario near 2 GHz. </w:t>
      </w:r>
      <w:r w:rsidR="00081620" w:rsidRPr="00ED3BD6">
        <w:t>Recommendation</w:t>
      </w:r>
      <w:r w:rsidRPr="00ED3BD6">
        <w:t xml:space="preserve"> </w:t>
      </w:r>
      <w:hyperlink r:id="rId72" w:history="1">
        <w:r w:rsidRPr="0060071A">
          <w:rPr>
            <w:rStyle w:val="Hyperlink"/>
            <w:color w:val="auto"/>
            <w:u w:val="none"/>
          </w:rPr>
          <w:t>ITU</w:t>
        </w:r>
        <w:r w:rsidR="00485265" w:rsidRPr="0060071A">
          <w:rPr>
            <w:rStyle w:val="Hyperlink"/>
            <w:color w:val="auto"/>
            <w:u w:val="none"/>
          </w:rPr>
          <w:noBreakHyphen/>
        </w:r>
        <w:r w:rsidRPr="0060071A">
          <w:rPr>
            <w:rStyle w:val="Hyperlink"/>
            <w:color w:val="auto"/>
            <w:u w:val="none"/>
          </w:rPr>
          <w:t>R SA.1273</w:t>
        </w:r>
      </w:hyperlink>
      <w:r w:rsidRPr="00ED3BD6">
        <w:t xml:space="preserve"> establishes the maximum power flux-density limits in the band 2</w:t>
      </w:r>
      <w:r w:rsidRPr="00ED3BD6">
        <w:rPr>
          <w:sz w:val="12"/>
        </w:rPr>
        <w:t> </w:t>
      </w:r>
      <w:r w:rsidRPr="00ED3BD6">
        <w:t>200-2</w:t>
      </w:r>
      <w:r w:rsidRPr="00ED3BD6">
        <w:rPr>
          <w:sz w:val="12"/>
        </w:rPr>
        <w:t> </w:t>
      </w:r>
      <w:r w:rsidRPr="00ED3BD6">
        <w:t xml:space="preserve">290 MHz produced at the surface of the Earth by emissions from a space station operating in the space-to-Earth direction, including the DRS to LEO spacecraft links. The companion </w:t>
      </w:r>
      <w:r w:rsidR="00081620" w:rsidRPr="00ED3BD6">
        <w:t>Recommendation</w:t>
      </w:r>
      <w:r w:rsidR="00920DB3" w:rsidRPr="00ED3BD6">
        <w:t xml:space="preserve"> </w:t>
      </w:r>
      <w:hyperlink r:id="rId73" w:history="1">
        <w:r w:rsidRPr="0060071A">
          <w:rPr>
            <w:rStyle w:val="Hyperlink"/>
            <w:color w:val="auto"/>
            <w:u w:val="none"/>
          </w:rPr>
          <w:t>ITU-R SA.1274</w:t>
        </w:r>
      </w:hyperlink>
      <w:r w:rsidRPr="00ED3BD6">
        <w:t xml:space="preserve"> recommends an aggregate interference power density level to protect DRS to LEO spacecraft links. Provisions for sharing the 2 GHz bands between DRS to LEO spacecraft links and mobile systems are documented in </w:t>
      </w:r>
      <w:r w:rsidR="00081620" w:rsidRPr="00ED3BD6">
        <w:t>Recommendation</w:t>
      </w:r>
      <w:r w:rsidRPr="00ED3BD6">
        <w:t xml:space="preserve"> </w:t>
      </w:r>
      <w:hyperlink r:id="rId74" w:history="1">
        <w:r w:rsidRPr="00154FB6">
          <w:rPr>
            <w:rStyle w:val="Hyperlink"/>
            <w:color w:val="auto"/>
            <w:u w:val="none"/>
          </w:rPr>
          <w:t>ITU</w:t>
        </w:r>
        <w:r w:rsidR="008B54D5" w:rsidRPr="00154FB6">
          <w:rPr>
            <w:rStyle w:val="Hyperlink"/>
            <w:color w:val="auto"/>
            <w:u w:val="none"/>
          </w:rPr>
          <w:noBreakHyphen/>
        </w:r>
        <w:r w:rsidRPr="00154FB6">
          <w:rPr>
            <w:rStyle w:val="Hyperlink"/>
            <w:color w:val="auto"/>
            <w:u w:val="none"/>
          </w:rPr>
          <w:t>R</w:t>
        </w:r>
        <w:r w:rsidR="008B54D5" w:rsidRPr="00154FB6">
          <w:rPr>
            <w:rStyle w:val="Hyperlink"/>
            <w:color w:val="auto"/>
            <w:u w:val="none"/>
          </w:rPr>
          <w:t> </w:t>
        </w:r>
        <w:r w:rsidRPr="00154FB6">
          <w:rPr>
            <w:rStyle w:val="Hyperlink"/>
            <w:color w:val="auto"/>
            <w:u w:val="none"/>
          </w:rPr>
          <w:t>SA.1154</w:t>
        </w:r>
      </w:hyperlink>
      <w:r w:rsidRPr="00ED3BD6">
        <w:t xml:space="preserve">. </w:t>
      </w:r>
      <w:r w:rsidR="00081620" w:rsidRPr="00ED3BD6">
        <w:t>Recommendation</w:t>
      </w:r>
      <w:r w:rsidRPr="00ED3BD6">
        <w:t xml:space="preserve"> </w:t>
      </w:r>
      <w:hyperlink r:id="rId75" w:history="1">
        <w:r w:rsidRPr="00386575">
          <w:rPr>
            <w:rStyle w:val="Hyperlink"/>
            <w:color w:val="auto"/>
            <w:u w:val="none"/>
          </w:rPr>
          <w:t>ITU-R F.1248</w:t>
        </w:r>
      </w:hyperlink>
      <w:r w:rsidRPr="00ED3BD6">
        <w:t xml:space="preserve"> sets forth practical limits on the effective isotropic radiated power and spectral density radiated by fixed service stations in the direction of DRS, and </w:t>
      </w:r>
      <w:r w:rsidR="00081620" w:rsidRPr="00ED3BD6">
        <w:t>Recommendation</w:t>
      </w:r>
      <w:r w:rsidRPr="00ED3BD6">
        <w:t> </w:t>
      </w:r>
      <w:hyperlink r:id="rId76" w:history="1">
        <w:r w:rsidR="00154FB6" w:rsidRPr="00ED3BD6">
          <w:rPr>
            <w:rStyle w:val="Hyperlink"/>
            <w:color w:val="auto"/>
            <w:u w:val="none"/>
          </w:rPr>
          <w:t>ITU-R SA.1275</w:t>
        </w:r>
      </w:hyperlink>
      <w:r w:rsidRPr="00ED3BD6">
        <w:t xml:space="preserve"> identifies DRS orbital locations to be protected from fixed service emissions in this band.</w:t>
      </w:r>
    </w:p>
    <w:p w14:paraId="164E6958" w14:textId="43CF1A24" w:rsidR="00D36857" w:rsidRPr="00ED3BD6" w:rsidRDefault="00D36857" w:rsidP="00D36857">
      <w:r w:rsidRPr="00ED3BD6">
        <w:t xml:space="preserve">In the band 25.25-27.5 GHz, interference from space research LEO spacecraft into GSO-FSS satellites is not likely since the e.i.r.p. from the space research spacecraft are significantly lower than that of transmitting FSS earth stations. Interference into a DRS from FSS earth stations is feasible. As a DRS tracks a spacecraft, coupling between the DRS and the FSS earth station antenna can result in harmful interference to the DRS receiver. Although antenna beams at this frequency are relatively narrow, interference that may occur with earth stations located at the limb of the Earth as seen by a DRS, can last for a relatively long period of time. </w:t>
      </w:r>
      <w:r w:rsidR="00081620" w:rsidRPr="00ED3BD6">
        <w:t>Recommendation</w:t>
      </w:r>
      <w:r w:rsidRPr="00ED3BD6">
        <w:t xml:space="preserve"> </w:t>
      </w:r>
      <w:hyperlink r:id="rId77" w:history="1">
        <w:r w:rsidRPr="00154FB6">
          <w:rPr>
            <w:rStyle w:val="Hyperlink"/>
            <w:color w:val="auto"/>
            <w:u w:val="none"/>
          </w:rPr>
          <w:t>ITU</w:t>
        </w:r>
        <w:r w:rsidRPr="00154FB6">
          <w:rPr>
            <w:rStyle w:val="Hyperlink"/>
            <w:color w:val="auto"/>
            <w:u w:val="none"/>
          </w:rPr>
          <w:noBreakHyphen/>
          <w:t>R F.1249</w:t>
        </w:r>
      </w:hyperlink>
      <w:r w:rsidRPr="00ED3BD6">
        <w:t xml:space="preserve"> sets forth practical limits on the e.i.r.p. and spectral density radiated by fixed service stations in the direction of DRS. </w:t>
      </w:r>
      <w:r w:rsidR="00081620" w:rsidRPr="00ED3BD6">
        <w:t>Recommendation</w:t>
      </w:r>
      <w:r w:rsidRPr="00ED3BD6">
        <w:t xml:space="preserve"> </w:t>
      </w:r>
      <w:hyperlink r:id="rId78" w:history="1">
        <w:r w:rsidR="00154FB6" w:rsidRPr="00ED3BD6">
          <w:rPr>
            <w:rStyle w:val="Hyperlink"/>
            <w:color w:val="auto"/>
            <w:u w:val="none"/>
          </w:rPr>
          <w:t>ITU-R SA.1276</w:t>
        </w:r>
      </w:hyperlink>
      <w:r w:rsidRPr="00ED3BD6">
        <w:t xml:space="preserve"> identifies the DRS orbital locations that need to be protected from interference.</w:t>
      </w:r>
    </w:p>
    <w:p w14:paraId="592C0585" w14:textId="7E586DB4" w:rsidR="00D36857" w:rsidRPr="00ED3BD6" w:rsidRDefault="00D36857" w:rsidP="00D36857">
      <w:r w:rsidRPr="00ED3BD6">
        <w:t xml:space="preserve">Recommendation </w:t>
      </w:r>
      <w:hyperlink r:id="rId79" w:history="1">
        <w:r w:rsidRPr="00154FB6">
          <w:rPr>
            <w:rStyle w:val="Hyperlink"/>
            <w:color w:val="auto"/>
            <w:u w:val="none"/>
          </w:rPr>
          <w:t>ITU-R SA.1862</w:t>
        </w:r>
      </w:hyperlink>
      <w:r w:rsidRPr="00ED3BD6">
        <w:t xml:space="preserve"> addresses guidelines for efficient use of the 25.5-27.0 GHz band, while </w:t>
      </w:r>
      <w:r w:rsidR="00081620" w:rsidRPr="00ED3BD6">
        <w:t>Recommendation</w:t>
      </w:r>
      <w:r w:rsidRPr="00ED3BD6">
        <w:t> </w:t>
      </w:r>
      <w:hyperlink r:id="rId80" w:history="1">
        <w:r w:rsidRPr="00154FB6">
          <w:rPr>
            <w:rStyle w:val="Hyperlink"/>
            <w:color w:val="auto"/>
            <w:u w:val="none"/>
          </w:rPr>
          <w:t>ITU-R SA.1626</w:t>
        </w:r>
      </w:hyperlink>
      <w:r w:rsidRPr="00ED3BD6">
        <w:t xml:space="preserve"> addresses the feasibility of sharing in the 14.8-15.0 GHz band. </w:t>
      </w:r>
      <w:r w:rsidRPr="00154FB6">
        <w:t xml:space="preserve">Recommendation </w:t>
      </w:r>
      <w:hyperlink r:id="rId81" w:history="1">
        <w:r w:rsidRPr="00154FB6">
          <w:rPr>
            <w:rStyle w:val="Hyperlink"/>
            <w:color w:val="auto"/>
            <w:u w:val="none"/>
          </w:rPr>
          <w:t>ITU-R SA.1810</w:t>
        </w:r>
      </w:hyperlink>
      <w:r w:rsidRPr="00154FB6">
        <w:t xml:space="preserve"> addresses guidelines for Earth exploration-satellites operating in the band 8 025</w:t>
      </w:r>
      <w:r w:rsidRPr="00154FB6">
        <w:noBreakHyphen/>
        <w:t xml:space="preserve">8 400 MHz, while </w:t>
      </w:r>
      <w:r w:rsidR="00081620" w:rsidRPr="00154FB6">
        <w:t>Recommendation</w:t>
      </w:r>
      <w:r w:rsidRPr="00154FB6">
        <w:t xml:space="preserve"> </w:t>
      </w:r>
      <w:hyperlink r:id="rId82" w:history="1">
        <w:r w:rsidRPr="00154FB6">
          <w:rPr>
            <w:rStyle w:val="Hyperlink"/>
            <w:color w:val="auto"/>
            <w:u w:val="none"/>
          </w:rPr>
          <w:t>ITU-R SA.1629</w:t>
        </w:r>
      </w:hyperlink>
      <w:r w:rsidRPr="00154FB6">
        <w:t xml:space="preserve"> addresses </w:t>
      </w:r>
      <w:r w:rsidRPr="00ED3BD6">
        <w:t>the sharing of the command links in the band 257-262 MHz.</w:t>
      </w:r>
    </w:p>
    <w:p w14:paraId="08DCB422" w14:textId="77777777" w:rsidR="00D36857" w:rsidRPr="00ED3BD6" w:rsidRDefault="00D36857" w:rsidP="00D36857">
      <w:pPr>
        <w:pStyle w:val="Heading3"/>
      </w:pPr>
      <w:bookmarkStart w:id="1086" w:name="_Toc523127134"/>
      <w:bookmarkStart w:id="1087" w:name="_Toc523129618"/>
      <w:bookmarkStart w:id="1088" w:name="_Toc526047794"/>
      <w:bookmarkStart w:id="1089" w:name="_Toc526051957"/>
      <w:bookmarkStart w:id="1090" w:name="_Toc526133641"/>
      <w:bookmarkStart w:id="1091" w:name="_Toc1790131"/>
      <w:bookmarkStart w:id="1092" w:name="_Toc1790796"/>
      <w:bookmarkStart w:id="1093" w:name="_Toc298159359"/>
      <w:bookmarkStart w:id="1094" w:name="_Toc401051046"/>
      <w:bookmarkStart w:id="1095" w:name="_Toc156233512"/>
      <w:bookmarkStart w:id="1096" w:name="_Toc156238734"/>
      <w:bookmarkStart w:id="1097" w:name="_Toc156239742"/>
      <w:bookmarkStart w:id="1098" w:name="_Toc156241334"/>
      <w:bookmarkStart w:id="1099" w:name="_Toc156241609"/>
      <w:bookmarkStart w:id="1100" w:name="_Toc156241791"/>
      <w:bookmarkStart w:id="1101" w:name="_Toc156398254"/>
      <w:bookmarkStart w:id="1102" w:name="_Toc156993527"/>
      <w:bookmarkStart w:id="1103" w:name="_Toc156995355"/>
      <w:bookmarkStart w:id="1104" w:name="_Toc157078816"/>
      <w:bookmarkStart w:id="1105" w:name="_Toc157079281"/>
      <w:bookmarkStart w:id="1106" w:name="_Toc157079830"/>
      <w:bookmarkStart w:id="1107" w:name="_Toc157080018"/>
      <w:bookmarkStart w:id="1108" w:name="_Toc157496865"/>
      <w:bookmarkStart w:id="1109" w:name="_Toc157498561"/>
      <w:bookmarkStart w:id="1110" w:name="_Toc177610533"/>
      <w:bookmarkStart w:id="1111" w:name="_Toc177610954"/>
      <w:bookmarkStart w:id="1112" w:name="_Toc177611187"/>
      <w:bookmarkStart w:id="1113" w:name="_Toc177612311"/>
      <w:bookmarkStart w:id="1114" w:name="_Toc177612957"/>
      <w:bookmarkStart w:id="1115" w:name="_Toc177613150"/>
      <w:bookmarkStart w:id="1116" w:name="_Toc177644378"/>
      <w:bookmarkStart w:id="1117" w:name="_Toc177646388"/>
      <w:bookmarkStart w:id="1118" w:name="_Toc229499386"/>
      <w:bookmarkStart w:id="1119" w:name="_Toc229575817"/>
      <w:r w:rsidRPr="00ED3BD6">
        <w:t>4.3.1</w:t>
      </w:r>
      <w:r w:rsidRPr="00ED3BD6">
        <w:tab/>
        <w:t>Interference from space research earth stations</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15F736A6" w14:textId="4C75CA84" w:rsidR="00D36857" w:rsidRPr="00ED3BD6" w:rsidRDefault="00D36857" w:rsidP="00D36857">
      <w:r w:rsidRPr="00ED3BD6">
        <w:t>Interference from space research earth stations into non-GSO spacecraft is a dynamic situation dependent upon time-varying characteristics. These characteristics include the time a victim spacecraft spends in the beam of an earth station antenna, the pointing characteristics of the transmitting Earth station as it tracks and communicates with a space research spacecraft, and, if</w:t>
      </w:r>
      <w:r w:rsidR="004F0D34" w:rsidRPr="00ED3BD6">
        <w:t xml:space="preserve"> </w:t>
      </w:r>
      <w:r w:rsidRPr="00ED3BD6">
        <w:t>directional antennas are employed by the victim spacecraft, the spacecraft antenna pointing characteristics. Factors such as operational frequency, antenna type, size</w:t>
      </w:r>
      <w:r w:rsidR="00116C04" w:rsidRPr="00ED3BD6">
        <w:t xml:space="preserve"> and</w:t>
      </w:r>
      <w:r w:rsidRPr="00ED3BD6">
        <w:t xml:space="preserve"> beamwidth are</w:t>
      </w:r>
      <w:r w:rsidR="00116C04" w:rsidRPr="00ED3BD6">
        <w:t xml:space="preserve"> </w:t>
      </w:r>
      <w:r w:rsidRPr="00ED3BD6">
        <w:t>additional considerations used to determine the duration and level of interference power into the victim spacecraft receiver.</w:t>
      </w:r>
    </w:p>
    <w:p w14:paraId="47F83DEB" w14:textId="77777777" w:rsidR="00D36857" w:rsidRPr="00ED3BD6" w:rsidRDefault="00D36857" w:rsidP="00D36857">
      <w:pPr>
        <w:rPr>
          <w:snapToGrid w:val="0"/>
        </w:rPr>
      </w:pPr>
      <w:r w:rsidRPr="00ED3BD6">
        <w:t>Interference from space research earth stations into terrestrial fixed and mobile stations are controlled by provisions in the RR. Article </w:t>
      </w:r>
      <w:r w:rsidRPr="00ED3BD6">
        <w:rPr>
          <w:b/>
          <w:bCs/>
        </w:rPr>
        <w:t>9</w:t>
      </w:r>
      <w:r w:rsidRPr="00ED3BD6">
        <w:t xml:space="preserve"> defines the </w:t>
      </w:r>
      <w:r w:rsidRPr="00ED3BD6">
        <w:rPr>
          <w:snapToGrid w:val="0"/>
        </w:rPr>
        <w:t>procedure for effecting coordination with or obtaining agreement of other administrations and Article </w:t>
      </w:r>
      <w:r w:rsidRPr="00ED3BD6">
        <w:rPr>
          <w:b/>
          <w:bCs/>
          <w:snapToGrid w:val="0"/>
        </w:rPr>
        <w:t>21</w:t>
      </w:r>
      <w:r w:rsidRPr="00ED3BD6">
        <w:rPr>
          <w:snapToGrid w:val="0"/>
        </w:rPr>
        <w:t xml:space="preserve"> addresses terrestrial and space services sharing frequency bands above 1 GHz. </w:t>
      </w:r>
      <w:r w:rsidRPr="00ED3BD6">
        <w:t>Appendix </w:t>
      </w:r>
      <w:r w:rsidRPr="00ED3BD6">
        <w:rPr>
          <w:b/>
          <w:bCs/>
        </w:rPr>
        <w:t>7</w:t>
      </w:r>
      <w:r w:rsidRPr="00ED3BD6">
        <w:t xml:space="preserve"> </w:t>
      </w:r>
      <w:r w:rsidRPr="00ED3BD6">
        <w:rPr>
          <w:snapToGrid w:val="0"/>
        </w:rPr>
        <w:t>provides the method for the determination of the coordination area around an earth station in frequency bands between 100 MHz and 105 GHz shared between space and terrestrial radiocommunication services.</w:t>
      </w:r>
    </w:p>
    <w:p w14:paraId="196C4261" w14:textId="77777777" w:rsidR="00D36857" w:rsidRPr="00ED3BD6" w:rsidRDefault="00D36857" w:rsidP="00D36857">
      <w:pPr>
        <w:rPr>
          <w:spacing w:val="-6"/>
        </w:rPr>
      </w:pPr>
      <w:r w:rsidRPr="00ED3BD6">
        <w:t>Appropriate GSO orbital spacing, narrow antenna beamwidths and pointing directions mitigate any interference between DRS Earth-to-space links and other GSO satellites. Appendix </w:t>
      </w:r>
      <w:r w:rsidRPr="00ED3BD6">
        <w:rPr>
          <w:b/>
          <w:bCs/>
        </w:rPr>
        <w:t>8</w:t>
      </w:r>
      <w:r w:rsidRPr="00ED3BD6">
        <w:t xml:space="preserve"> of the RR gives the method of calculation for determining if coordination is required between geostationary satellite networks sharing the same frequency band. Article </w:t>
      </w:r>
      <w:r w:rsidRPr="00ED3BD6">
        <w:rPr>
          <w:b/>
          <w:bCs/>
        </w:rPr>
        <w:t>21</w:t>
      </w:r>
      <w:r w:rsidRPr="00ED3BD6">
        <w:t xml:space="preserve"> of the RR constrains the e.i.r.p. </w:t>
      </w:r>
      <w:r w:rsidRPr="00ED3BD6">
        <w:rPr>
          <w:spacing w:val="-6"/>
        </w:rPr>
        <w:t>levels for earth stations, including those used by DRS systems, which protects the fixed and mobile systems.</w:t>
      </w:r>
    </w:p>
    <w:p w14:paraId="693B4D31" w14:textId="77777777" w:rsidR="00D36857" w:rsidRPr="00ED3BD6" w:rsidRDefault="00D36857" w:rsidP="00D36857">
      <w:pPr>
        <w:pStyle w:val="Heading3"/>
      </w:pPr>
      <w:bookmarkStart w:id="1120" w:name="_Toc523127135"/>
      <w:bookmarkStart w:id="1121" w:name="_Toc523129619"/>
      <w:bookmarkStart w:id="1122" w:name="_Toc526047795"/>
      <w:bookmarkStart w:id="1123" w:name="_Toc526051958"/>
      <w:bookmarkStart w:id="1124" w:name="_Toc526133642"/>
      <w:bookmarkStart w:id="1125" w:name="_Toc1790132"/>
      <w:bookmarkStart w:id="1126" w:name="_Toc1790797"/>
      <w:bookmarkStart w:id="1127" w:name="_Toc298159360"/>
      <w:bookmarkStart w:id="1128" w:name="_Toc401051047"/>
      <w:bookmarkStart w:id="1129" w:name="_Toc156233513"/>
      <w:bookmarkStart w:id="1130" w:name="_Toc156238735"/>
      <w:bookmarkStart w:id="1131" w:name="_Toc156239743"/>
      <w:bookmarkStart w:id="1132" w:name="_Toc156241335"/>
      <w:bookmarkStart w:id="1133" w:name="_Toc156241610"/>
      <w:bookmarkStart w:id="1134" w:name="_Toc156241792"/>
      <w:bookmarkStart w:id="1135" w:name="_Toc156398255"/>
      <w:bookmarkStart w:id="1136" w:name="_Toc156993528"/>
      <w:bookmarkStart w:id="1137" w:name="_Toc156995356"/>
      <w:bookmarkStart w:id="1138" w:name="_Toc157078817"/>
      <w:bookmarkStart w:id="1139" w:name="_Toc157079282"/>
      <w:bookmarkStart w:id="1140" w:name="_Toc157079831"/>
      <w:bookmarkStart w:id="1141" w:name="_Toc157080019"/>
      <w:bookmarkStart w:id="1142" w:name="_Toc157496866"/>
      <w:bookmarkStart w:id="1143" w:name="_Toc157498562"/>
      <w:bookmarkStart w:id="1144" w:name="_Toc177610534"/>
      <w:bookmarkStart w:id="1145" w:name="_Toc177610955"/>
      <w:bookmarkStart w:id="1146" w:name="_Toc177611188"/>
      <w:bookmarkStart w:id="1147" w:name="_Toc177612312"/>
      <w:bookmarkStart w:id="1148" w:name="_Toc177612958"/>
      <w:bookmarkStart w:id="1149" w:name="_Toc177613151"/>
      <w:bookmarkStart w:id="1150" w:name="_Toc177644379"/>
      <w:bookmarkStart w:id="1151" w:name="_Toc177646389"/>
      <w:bookmarkStart w:id="1152" w:name="_Toc229499387"/>
      <w:bookmarkStart w:id="1153" w:name="_Toc229575818"/>
      <w:r w:rsidRPr="00ED3BD6">
        <w:t>4.3.2</w:t>
      </w:r>
      <w:r w:rsidRPr="00ED3BD6">
        <w:tab/>
        <w:t>Interference into space research spacecraft</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p>
    <w:p w14:paraId="230D355B" w14:textId="0A645149" w:rsidR="00D36857" w:rsidRPr="00ED3BD6" w:rsidRDefault="00D36857" w:rsidP="00D36857">
      <w:r w:rsidRPr="00ED3BD6">
        <w:t xml:space="preserve">Space research spacecraft operating in low Earth orbit may not generally receive interference from GSO satellites in the fixed- or mobile-satellite services due to the shorter distance between the space research spacecraft and its earth station compared to the much larger distance between the space research spacecraft </w:t>
      </w:r>
      <w:r w:rsidRPr="00ED3BD6">
        <w:lastRenderedPageBreak/>
        <w:t>and GSO satellite, and due to the higher e.i.r.p. of the space research earth station, and directivity of all the antennas involved. There exists, however, a potential for such space research spacecraft to receive interference from non-GSO satellite systems in the fixed- or mobile-satellite services. Space research spacecraft operating in the medium earth orbit or higher which are closer to the GSO satellites may however receive unacceptable interference from fixed- or mobile-satellite services satellites. The number and proximity of transmitting satellites may together constitute a source of interference to a receiving space research spacecraft.</w:t>
      </w:r>
    </w:p>
    <w:p w14:paraId="4CC4B4C2" w14:textId="77777777" w:rsidR="00D36857" w:rsidRPr="00ED3BD6" w:rsidRDefault="00D36857" w:rsidP="00D36857">
      <w:r w:rsidRPr="00ED3BD6">
        <w:t>For space research spacecraft operating far beyond the geosynchronous orbit or in the deep-space distances, no interference is expected from satellites in the fixed- or mobile-satellite services.</w:t>
      </w:r>
    </w:p>
    <w:p w14:paraId="31574201" w14:textId="77777777" w:rsidR="00D36857" w:rsidRPr="00ED3BD6" w:rsidRDefault="00D36857" w:rsidP="00D36857">
      <w:r w:rsidRPr="00ED3BD6">
        <w:t>Provisions of Articles </w:t>
      </w:r>
      <w:r w:rsidRPr="00ED3BD6">
        <w:rPr>
          <w:b/>
          <w:bCs/>
        </w:rPr>
        <w:t>9</w:t>
      </w:r>
      <w:r w:rsidRPr="00ED3BD6">
        <w:t xml:space="preserve"> and </w:t>
      </w:r>
      <w:r w:rsidRPr="00ED3BD6">
        <w:rPr>
          <w:b/>
          <w:bCs/>
        </w:rPr>
        <w:t>21</w:t>
      </w:r>
      <w:r w:rsidRPr="00ED3BD6">
        <w:t xml:space="preserve"> of the RR control interference from earth stations into a space research spacecraft. The potential for interference from fixed systems does exist. Taking into account the dynamics of the interference situation, the deployment of fixed systems, and pointing restrictions applicable to transmitting earth stations, the level of interference should be minimal. The increase in the use of fixed service systems for point-to-multipoint applications may have a significant impact on sharing with the space research service.</w:t>
      </w:r>
    </w:p>
    <w:p w14:paraId="7B8BFDCC" w14:textId="77777777" w:rsidR="00D36857" w:rsidRPr="00ED3BD6" w:rsidRDefault="00D36857" w:rsidP="00D36857">
      <w:pPr>
        <w:pStyle w:val="Heading3"/>
      </w:pPr>
      <w:bookmarkStart w:id="1154" w:name="_Toc523127136"/>
      <w:bookmarkStart w:id="1155" w:name="_Toc523129620"/>
      <w:bookmarkStart w:id="1156" w:name="_Toc526047796"/>
      <w:bookmarkStart w:id="1157" w:name="_Toc526051959"/>
      <w:bookmarkStart w:id="1158" w:name="_Toc526133643"/>
      <w:bookmarkStart w:id="1159" w:name="_Toc1790133"/>
      <w:bookmarkStart w:id="1160" w:name="_Toc1790798"/>
      <w:bookmarkStart w:id="1161" w:name="_Toc298159361"/>
      <w:bookmarkStart w:id="1162" w:name="_Toc401051048"/>
      <w:bookmarkStart w:id="1163" w:name="_Toc156233514"/>
      <w:bookmarkStart w:id="1164" w:name="_Toc156238736"/>
      <w:bookmarkStart w:id="1165" w:name="_Toc156239744"/>
      <w:bookmarkStart w:id="1166" w:name="_Toc156241336"/>
      <w:bookmarkStart w:id="1167" w:name="_Toc156241611"/>
      <w:bookmarkStart w:id="1168" w:name="_Toc156241793"/>
      <w:bookmarkStart w:id="1169" w:name="_Toc156398256"/>
      <w:bookmarkStart w:id="1170" w:name="_Toc156993529"/>
      <w:bookmarkStart w:id="1171" w:name="_Toc156995357"/>
      <w:bookmarkStart w:id="1172" w:name="_Toc157078818"/>
      <w:bookmarkStart w:id="1173" w:name="_Toc157079283"/>
      <w:bookmarkStart w:id="1174" w:name="_Toc157079832"/>
      <w:bookmarkStart w:id="1175" w:name="_Toc157080020"/>
      <w:bookmarkStart w:id="1176" w:name="_Toc157496867"/>
      <w:bookmarkStart w:id="1177" w:name="_Toc157498563"/>
      <w:bookmarkStart w:id="1178" w:name="_Toc177610535"/>
      <w:bookmarkStart w:id="1179" w:name="_Toc177610956"/>
      <w:bookmarkStart w:id="1180" w:name="_Toc177611189"/>
      <w:bookmarkStart w:id="1181" w:name="_Toc177612313"/>
      <w:bookmarkStart w:id="1182" w:name="_Toc177612959"/>
      <w:bookmarkStart w:id="1183" w:name="_Toc177613152"/>
      <w:bookmarkStart w:id="1184" w:name="_Toc177644380"/>
      <w:bookmarkStart w:id="1185" w:name="_Toc177646390"/>
      <w:bookmarkStart w:id="1186" w:name="_Toc229499388"/>
      <w:bookmarkStart w:id="1187" w:name="_Toc229575819"/>
      <w:r w:rsidRPr="00ED3BD6">
        <w:t>4.3.3</w:t>
      </w:r>
      <w:r w:rsidRPr="00ED3BD6">
        <w:tab/>
        <w:t>Interference from space research spacecraft</w:t>
      </w:r>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p>
    <w:p w14:paraId="4494685B" w14:textId="0816477D" w:rsidR="00D36857" w:rsidRPr="00ED3BD6" w:rsidRDefault="00D36857" w:rsidP="00D36857">
      <w:r w:rsidRPr="00ED3BD6">
        <w:t>Interference into terrestrial stations is generally controlled by the development of appropriate power flux</w:t>
      </w:r>
      <w:r w:rsidRPr="00ED3BD6">
        <w:noBreakHyphen/>
        <w:t>density limits applicable to space research spacecraft. These power flux-density limits are documented in Article </w:t>
      </w:r>
      <w:r w:rsidRPr="00ED3BD6">
        <w:rPr>
          <w:b/>
          <w:bCs/>
        </w:rPr>
        <w:t>21</w:t>
      </w:r>
      <w:r w:rsidRPr="00ED3BD6">
        <w:t xml:space="preserve"> of the RR. In the 137-138 MHz, 143.6-143.65 MHz and 400.15-401 MHz bands, there are no </w:t>
      </w:r>
      <w:r w:rsidR="00F66AB1" w:rsidRPr="00ED3BD6">
        <w:t>pfd</w:t>
      </w:r>
      <w:r w:rsidRPr="00ED3BD6">
        <w:t xml:space="preserve"> limits. Space research spacecraft transmit using omnidirectional antennas to receiving earth station antennas that are relatively large and have a higher gain than the antennas employed by the fixed and mobile services. The differential gain in the respective antennas and the proximity of the fixed/mobile transmit and receive antennas to each other, minimizes the potential of interference that may occur during any space research transmissions, particularly at the limb of the Earth.</w:t>
      </w:r>
    </w:p>
    <w:p w14:paraId="0C743E9B" w14:textId="77777777" w:rsidR="00D36857" w:rsidRPr="00ED3BD6" w:rsidRDefault="00D36857" w:rsidP="00D36857">
      <w:r w:rsidRPr="00ED3BD6">
        <w:t>The level and duration of any interference into earth stations of the meteorological-satellite service is significantly reduced through their use of large antennas, their tracking requirements, and spatial deployment of both the space research and the meteorological-satellite earth stations.</w:t>
      </w:r>
    </w:p>
    <w:p w14:paraId="62928817" w14:textId="77777777" w:rsidR="00D36857" w:rsidRPr="00ED3BD6" w:rsidRDefault="00D36857" w:rsidP="00D36857">
      <w:pPr>
        <w:rPr>
          <w:spacing w:val="-2"/>
        </w:rPr>
      </w:pPr>
      <w:r w:rsidRPr="00ED3BD6">
        <w:t xml:space="preserve">No interference, due to side-lobe coupling of antennas, is expected from DRS space-to-Earth links into GSO fixed-satellite service (FSS) system (Earth-to-space) links. GSO-FSS satellites located anti-podal to a DRS will also not experience harmful interference due to distance and antenna coupling factors. Factors such as narrow antenna beams and coupling, proximity of a mobile satellite to its transmitting terrestrial station, and the orbital dynamic of the interference situation, </w:t>
      </w:r>
      <w:r w:rsidRPr="00ED3BD6">
        <w:rPr>
          <w:spacing w:val="-2"/>
        </w:rPr>
        <w:t>will result in little to no harmful interference into the mobile satellites from DRS space-to-Earth links.</w:t>
      </w:r>
    </w:p>
    <w:p w14:paraId="2A7BB4A5" w14:textId="77777777" w:rsidR="00D36857" w:rsidRPr="00ED3BD6" w:rsidRDefault="00D36857" w:rsidP="00D36857">
      <w:r w:rsidRPr="00ED3BD6">
        <w:t>Interference into FSS earth stations from DRS space-to-Earth links is mitigated through factors such as appropriate spatial separation, side-lobe coupling of large earth station antennas and polarization. Coordination, if required, will follow the method provided in Appendix </w:t>
      </w:r>
      <w:r w:rsidRPr="00ED3BD6">
        <w:rPr>
          <w:b/>
          <w:bCs/>
        </w:rPr>
        <w:t>8</w:t>
      </w:r>
      <w:r w:rsidRPr="00ED3BD6">
        <w:t xml:space="preserve"> of the RR. The dynamics associated with mobile-satellite earth stations requirements for tracking LEO spacecraft will also mitigate interference from DRS space-to-Earth emissions.</w:t>
      </w:r>
    </w:p>
    <w:p w14:paraId="66CDF30F" w14:textId="77777777" w:rsidR="00D36857" w:rsidRPr="00ED3BD6" w:rsidRDefault="00D36857" w:rsidP="00D36857">
      <w:pPr>
        <w:pStyle w:val="Heading3"/>
      </w:pPr>
      <w:bookmarkStart w:id="1188" w:name="_Toc523127137"/>
      <w:bookmarkStart w:id="1189" w:name="_Toc523129621"/>
      <w:bookmarkStart w:id="1190" w:name="_Toc526047797"/>
      <w:bookmarkStart w:id="1191" w:name="_Toc526051960"/>
      <w:bookmarkStart w:id="1192" w:name="_Toc526133644"/>
      <w:bookmarkStart w:id="1193" w:name="_Toc1790134"/>
      <w:bookmarkStart w:id="1194" w:name="_Toc1790799"/>
      <w:bookmarkStart w:id="1195" w:name="_Toc298159362"/>
      <w:bookmarkStart w:id="1196" w:name="_Toc401051049"/>
      <w:bookmarkStart w:id="1197" w:name="_Toc156233515"/>
      <w:bookmarkStart w:id="1198" w:name="_Toc156238737"/>
      <w:bookmarkStart w:id="1199" w:name="_Toc156239745"/>
      <w:bookmarkStart w:id="1200" w:name="_Toc156241337"/>
      <w:bookmarkStart w:id="1201" w:name="_Toc156241612"/>
      <w:bookmarkStart w:id="1202" w:name="_Toc156241794"/>
      <w:bookmarkStart w:id="1203" w:name="_Toc156398257"/>
      <w:bookmarkStart w:id="1204" w:name="_Toc156993530"/>
      <w:bookmarkStart w:id="1205" w:name="_Toc156995358"/>
      <w:bookmarkStart w:id="1206" w:name="_Toc157078819"/>
      <w:bookmarkStart w:id="1207" w:name="_Toc157079284"/>
      <w:bookmarkStart w:id="1208" w:name="_Toc157079833"/>
      <w:bookmarkStart w:id="1209" w:name="_Toc157080021"/>
      <w:bookmarkStart w:id="1210" w:name="_Toc157496868"/>
      <w:bookmarkStart w:id="1211" w:name="_Toc157498564"/>
      <w:bookmarkStart w:id="1212" w:name="_Toc177610536"/>
      <w:bookmarkStart w:id="1213" w:name="_Toc177610957"/>
      <w:bookmarkStart w:id="1214" w:name="_Toc177611190"/>
      <w:bookmarkStart w:id="1215" w:name="_Toc177612314"/>
      <w:bookmarkStart w:id="1216" w:name="_Toc177612960"/>
      <w:bookmarkStart w:id="1217" w:name="_Toc177613153"/>
      <w:bookmarkStart w:id="1218" w:name="_Toc177644381"/>
      <w:bookmarkStart w:id="1219" w:name="_Toc177646391"/>
      <w:bookmarkStart w:id="1220" w:name="_Toc229499389"/>
      <w:bookmarkStart w:id="1221" w:name="_Toc229575820"/>
      <w:r w:rsidRPr="00ED3BD6">
        <w:t>4.3.4</w:t>
      </w:r>
      <w:r w:rsidRPr="00ED3BD6">
        <w:tab/>
        <w:t>Interference into space research earth stations</w:t>
      </w:r>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p>
    <w:p w14:paraId="05F26D7B" w14:textId="458F0F1F" w:rsidR="00D36857" w:rsidRPr="00ED3BD6" w:rsidRDefault="00D36857" w:rsidP="00D36857">
      <w:r w:rsidRPr="00ED3BD6">
        <w:t>Interference into space research earth stations from mobile-satellite service operations in the band 137</w:t>
      </w:r>
      <w:r w:rsidRPr="00ED3BD6">
        <w:noBreakHyphen/>
        <w:t>138 MHz are subject to coordination under Article </w:t>
      </w:r>
      <w:r w:rsidRPr="00ED3BD6">
        <w:rPr>
          <w:b/>
          <w:bCs/>
        </w:rPr>
        <w:t>9</w:t>
      </w:r>
      <w:r w:rsidRPr="00ED3BD6">
        <w:t xml:space="preserve"> of the RR. Below 1 GHz appropriate deployment and site shielding may be used to protect space research earth stations sites and to minimize the need for coordination with fixed and mobile emitters. Above 1 GHz, Article </w:t>
      </w:r>
      <w:r w:rsidRPr="00ED3BD6">
        <w:rPr>
          <w:b/>
          <w:bCs/>
        </w:rPr>
        <w:t>21</w:t>
      </w:r>
      <w:r w:rsidRPr="00ED3BD6">
        <w:t xml:space="preserve"> of the RR applies.</w:t>
      </w:r>
    </w:p>
    <w:p w14:paraId="405EB1CB" w14:textId="09FE8DB4" w:rsidR="00D36857" w:rsidRPr="00ED3BD6" w:rsidRDefault="00D36857" w:rsidP="00D36857">
      <w:r w:rsidRPr="00ED3BD6">
        <w:t xml:space="preserve">Interference from LEO mobile satellites may be a source of interference to DRS space-to-Earth links due to their close proximity to the surface of the Earth, the density of their systems and the number of systems that are likely to operate within the band. The potential for interference from fixed and mobile stations does exist if the DRS earth station protection criteria in </w:t>
      </w:r>
      <w:r w:rsidR="00081620" w:rsidRPr="00ED3BD6">
        <w:t>Recommendation</w:t>
      </w:r>
      <w:r w:rsidRPr="00ED3BD6">
        <w:t xml:space="preserve"> </w:t>
      </w:r>
      <w:hyperlink r:id="rId83" w:history="1">
        <w:r w:rsidR="0060071A" w:rsidRPr="0060071A">
          <w:rPr>
            <w:rStyle w:val="Hyperlink"/>
            <w:color w:val="auto"/>
            <w:u w:val="none"/>
          </w:rPr>
          <w:t>ITU-R SA.1155</w:t>
        </w:r>
      </w:hyperlink>
      <w:r w:rsidRPr="00ED3BD6">
        <w:t xml:space="preserve"> are exceeded. For these cases, coordination may be necessary as described in Appendix </w:t>
      </w:r>
      <w:r w:rsidRPr="00ED3BD6">
        <w:rPr>
          <w:b/>
          <w:bCs/>
        </w:rPr>
        <w:t>7</w:t>
      </w:r>
      <w:r w:rsidRPr="00ED3BD6">
        <w:t xml:space="preserve"> of the RR.</w:t>
      </w:r>
    </w:p>
    <w:p w14:paraId="6493CA9A" w14:textId="77777777" w:rsidR="00B710ED" w:rsidRDefault="00B710ED" w:rsidP="00D36857">
      <w:pPr>
        <w:rPr>
          <w:snapToGrid w:val="0"/>
        </w:rPr>
      </w:pPr>
      <w:r>
        <w:rPr>
          <w:snapToGrid w:val="0"/>
        </w:rPr>
        <w:br w:type="page"/>
      </w:r>
    </w:p>
    <w:p w14:paraId="0BD795BC" w14:textId="78A3CEBA" w:rsidR="00D36857" w:rsidRPr="00ED3BD6" w:rsidRDefault="00D36857" w:rsidP="00D36857">
      <w:pPr>
        <w:rPr>
          <w:snapToGrid w:val="0"/>
        </w:rPr>
      </w:pPr>
      <w:r w:rsidRPr="00ED3BD6">
        <w:rPr>
          <w:snapToGrid w:val="0"/>
        </w:rPr>
        <w:lastRenderedPageBreak/>
        <w:t xml:space="preserve">The method for the determination of the coordination area around an earth station in frequency bands between </w:t>
      </w:r>
      <w:r w:rsidRPr="00ED3BD6">
        <w:t>100 MHz and 105 GHz</w:t>
      </w:r>
      <w:r w:rsidRPr="00ED3BD6">
        <w:rPr>
          <w:snapToGrid w:val="0"/>
        </w:rPr>
        <w:t xml:space="preserve"> shared between space and terrestrial radiocommunication services is given in Appendix </w:t>
      </w:r>
      <w:r w:rsidRPr="00B710ED">
        <w:rPr>
          <w:b/>
          <w:bCs/>
          <w:snapToGrid w:val="0"/>
        </w:rPr>
        <w:t>7</w:t>
      </w:r>
      <w:r w:rsidRPr="00ED3BD6">
        <w:rPr>
          <w:snapToGrid w:val="0"/>
        </w:rPr>
        <w:t xml:space="preserve"> of the RR. </w:t>
      </w:r>
      <w:r w:rsidRPr="00ED3BD6">
        <w:t>Methodologies for calculating coordination areas around EESS and SRS earth stations to avoid harmful interference from IMT systems in the frequency bands 25.5</w:t>
      </w:r>
      <w:r w:rsidR="00880ED5" w:rsidRPr="00ED3BD6">
        <w:noBreakHyphen/>
      </w:r>
      <w:r w:rsidRPr="00ED3BD6">
        <w:t>27</w:t>
      </w:r>
      <w:r w:rsidR="00880ED5" w:rsidRPr="00ED3BD6">
        <w:t> </w:t>
      </w:r>
      <w:r w:rsidRPr="00ED3BD6">
        <w:t>GHz and 37</w:t>
      </w:r>
      <w:r w:rsidR="00880ED5" w:rsidRPr="00ED3BD6">
        <w:noBreakHyphen/>
      </w:r>
      <w:r w:rsidRPr="00ED3BD6">
        <w:t>38</w:t>
      </w:r>
      <w:r w:rsidR="00880ED5" w:rsidRPr="00ED3BD6">
        <w:t> </w:t>
      </w:r>
      <w:r w:rsidRPr="00ED3BD6">
        <w:t xml:space="preserve">GHz are covered in </w:t>
      </w:r>
      <w:r w:rsidR="00081620" w:rsidRPr="00ED3BD6">
        <w:t>Recommendation</w:t>
      </w:r>
      <w:r w:rsidRPr="00ED3BD6">
        <w:t xml:space="preserve"> ITU-R SA.2142. Protection of SRS earth stations from mobile (aircraft) stations in the 2</w:t>
      </w:r>
      <w:r w:rsidR="00880ED5" w:rsidRPr="00ED3BD6">
        <w:t> </w:t>
      </w:r>
      <w:r w:rsidRPr="00ED3BD6">
        <w:t>200-2</w:t>
      </w:r>
      <w:r w:rsidR="00880ED5" w:rsidRPr="00ED3BD6">
        <w:t> </w:t>
      </w:r>
      <w:r w:rsidRPr="00ED3BD6">
        <w:t>290</w:t>
      </w:r>
      <w:r w:rsidR="00880ED5" w:rsidRPr="00ED3BD6">
        <w:t> </w:t>
      </w:r>
      <w:r w:rsidRPr="00ED3BD6">
        <w:t xml:space="preserve">MHz band is covered in </w:t>
      </w:r>
      <w:r w:rsidR="00081620" w:rsidRPr="00ED3BD6">
        <w:t>Recommendation</w:t>
      </w:r>
      <w:r w:rsidRPr="00ED3BD6">
        <w:t xml:space="preserve"> </w:t>
      </w:r>
      <w:hyperlink r:id="rId84" w:history="1">
        <w:r w:rsidRPr="00154FB6">
          <w:rPr>
            <w:rStyle w:val="Hyperlink"/>
            <w:color w:val="auto"/>
            <w:u w:val="none"/>
          </w:rPr>
          <w:t>ITU-R SA.2078</w:t>
        </w:r>
      </w:hyperlink>
      <w:r w:rsidRPr="00ED3BD6">
        <w:t>.</w:t>
      </w:r>
    </w:p>
    <w:p w14:paraId="689810BB" w14:textId="77777777" w:rsidR="00D36857" w:rsidRPr="00ED3BD6" w:rsidRDefault="00D36857" w:rsidP="00D36857">
      <w:pPr>
        <w:pStyle w:val="Heading3"/>
      </w:pPr>
      <w:bookmarkStart w:id="1222" w:name="_Toc298159363"/>
      <w:bookmarkStart w:id="1223" w:name="_Toc401051050"/>
      <w:bookmarkStart w:id="1224" w:name="_Toc156233516"/>
      <w:bookmarkStart w:id="1225" w:name="_Toc156238738"/>
      <w:bookmarkStart w:id="1226" w:name="_Toc156239746"/>
      <w:bookmarkStart w:id="1227" w:name="_Toc156241338"/>
      <w:bookmarkStart w:id="1228" w:name="_Toc156241613"/>
      <w:bookmarkStart w:id="1229" w:name="_Toc156241795"/>
      <w:bookmarkStart w:id="1230" w:name="_Toc156398258"/>
      <w:bookmarkStart w:id="1231" w:name="_Toc156993531"/>
      <w:bookmarkStart w:id="1232" w:name="_Toc156995359"/>
      <w:bookmarkStart w:id="1233" w:name="_Toc157078820"/>
      <w:bookmarkStart w:id="1234" w:name="_Toc157079285"/>
      <w:bookmarkStart w:id="1235" w:name="_Toc157079834"/>
      <w:bookmarkStart w:id="1236" w:name="_Toc157080022"/>
      <w:bookmarkStart w:id="1237" w:name="_Toc157496869"/>
      <w:bookmarkStart w:id="1238" w:name="_Toc157498565"/>
      <w:bookmarkStart w:id="1239" w:name="_Toc177610537"/>
      <w:bookmarkStart w:id="1240" w:name="_Toc177610958"/>
      <w:bookmarkStart w:id="1241" w:name="_Toc177611191"/>
      <w:bookmarkStart w:id="1242" w:name="_Toc177612315"/>
      <w:bookmarkStart w:id="1243" w:name="_Toc177612961"/>
      <w:bookmarkStart w:id="1244" w:name="_Toc177613154"/>
      <w:bookmarkStart w:id="1245" w:name="_Toc177644382"/>
      <w:bookmarkStart w:id="1246" w:name="_Toc177646392"/>
      <w:bookmarkStart w:id="1247" w:name="_Toc229499390"/>
      <w:bookmarkStart w:id="1248" w:name="_Toc229575821"/>
      <w:r w:rsidRPr="00ED3BD6">
        <w:t>4.3.5</w:t>
      </w:r>
      <w:r w:rsidRPr="00ED3BD6">
        <w:tab/>
        <w:t>ITU unwanted emissions limits</w:t>
      </w:r>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p>
    <w:p w14:paraId="2CC6C20E" w14:textId="3ED1F995" w:rsidR="00D36857" w:rsidRPr="00ED3BD6" w:rsidRDefault="00D36857" w:rsidP="00D36857">
      <w:pPr>
        <w:keepNext/>
        <w:keepLines/>
      </w:pPr>
      <w:r w:rsidRPr="00ED3BD6">
        <w:t xml:space="preserve">The ITU-R defines unwanted emissions in two separate regions. The region just outside the necessary bandwidth is the out-of-band region; the region farther out is the region of spurious emissions. </w:t>
      </w:r>
      <w:r w:rsidR="00081620" w:rsidRPr="00ED3BD6">
        <w:t>Recommendation</w:t>
      </w:r>
      <w:r w:rsidRPr="00ED3BD6">
        <w:t xml:space="preserve"> </w:t>
      </w:r>
      <w:hyperlink r:id="rId85" w:history="1">
        <w:r w:rsidRPr="003C2DAD">
          <w:rPr>
            <w:rStyle w:val="Hyperlink"/>
            <w:color w:val="auto"/>
            <w:u w:val="none"/>
          </w:rPr>
          <w:t>ITU-R SM.1539</w:t>
        </w:r>
      </w:hyperlink>
      <w:r w:rsidRPr="00ED3BD6">
        <w:t xml:space="preserve"> defines the boundary region. In general, the boundary is 2.5 times the necessary bandwidth, but there are some exceptions.</w:t>
      </w:r>
    </w:p>
    <w:p w14:paraId="600F710B" w14:textId="6D6E62A8" w:rsidR="00D36857" w:rsidRPr="00ED3BD6" w:rsidRDefault="00D36857" w:rsidP="00D36857">
      <w:r w:rsidRPr="00ED3BD6">
        <w:t>Radio Regulations No. </w:t>
      </w:r>
      <w:r w:rsidRPr="00ED3BD6">
        <w:rPr>
          <w:b/>
          <w:bCs/>
        </w:rPr>
        <w:t>3.8</w:t>
      </w:r>
      <w:r w:rsidRPr="00ED3BD6">
        <w:t xml:space="preserve"> states that, in regard to out-of-band emissions, transmitting stations should, to the maximum extent possible, satisfy the most recent ITU-R Recommendation. The out-of-band emission mask for space services is defined in Annex 5 </w:t>
      </w:r>
      <w:r w:rsidR="003C2DAD">
        <w:t xml:space="preserve">to </w:t>
      </w:r>
      <w:r w:rsidR="00081620" w:rsidRPr="00ED3BD6">
        <w:t>Recommendation</w:t>
      </w:r>
      <w:r w:rsidRPr="00ED3BD6">
        <w:t xml:space="preserve"> </w:t>
      </w:r>
      <w:hyperlink r:id="rId86" w:history="1">
        <w:r w:rsidRPr="003C2DAD">
          <w:rPr>
            <w:rStyle w:val="Hyperlink"/>
            <w:color w:val="auto"/>
            <w:u w:val="none"/>
          </w:rPr>
          <w:t>ITU-R SM.1541</w:t>
        </w:r>
      </w:hyperlink>
      <w:r w:rsidRPr="00ED3BD6">
        <w:t>. However, there is currently no ITU out-of-band emission mask applicable for space services operating space-to-space links.</w:t>
      </w:r>
    </w:p>
    <w:p w14:paraId="4B70AAA8" w14:textId="77777777" w:rsidR="00D36857" w:rsidRPr="00ED3BD6" w:rsidRDefault="00D36857" w:rsidP="00D36857">
      <w:r w:rsidRPr="00ED3BD6">
        <w:t>Radio Regulations No. </w:t>
      </w:r>
      <w:r w:rsidRPr="00ED3BD6">
        <w:rPr>
          <w:b/>
          <w:bCs/>
        </w:rPr>
        <w:t>3.7</w:t>
      </w:r>
      <w:r w:rsidRPr="00ED3BD6">
        <w:t xml:space="preserve"> states that transmitting stations shall conform to the maximum permitted spurious emission power levels specified in Appendix </w:t>
      </w:r>
      <w:r w:rsidRPr="00ED3BD6">
        <w:rPr>
          <w:b/>
          <w:bCs/>
        </w:rPr>
        <w:t>3</w:t>
      </w:r>
      <w:r w:rsidRPr="00ED3BD6">
        <w:t xml:space="preserve"> of the RR</w:t>
      </w:r>
      <w:r w:rsidRPr="00B710ED">
        <w:t xml:space="preserve">. </w:t>
      </w:r>
      <w:r w:rsidRPr="00ED3BD6">
        <w:t>Table II of Appendix </w:t>
      </w:r>
      <w:r w:rsidRPr="00ED3BD6">
        <w:rPr>
          <w:b/>
          <w:bCs/>
        </w:rPr>
        <w:t>3</w:t>
      </w:r>
      <w:r w:rsidRPr="00ED3BD6">
        <w:t xml:space="preserve"> shows that for space services, the peak attenuation in the spurious emission region is 43 + 10 log </w:t>
      </w:r>
      <w:r w:rsidRPr="00ED3BD6">
        <w:rPr>
          <w:i/>
          <w:iCs/>
        </w:rPr>
        <w:t>P</w:t>
      </w:r>
      <w:r w:rsidRPr="00ED3BD6">
        <w:t xml:space="preserve">, or 60 dBc, whichever is less stringent. </w:t>
      </w:r>
      <w:r w:rsidRPr="00ED3BD6">
        <w:rPr>
          <w:i/>
        </w:rPr>
        <w:t>P</w:t>
      </w:r>
      <w:r w:rsidRPr="00ED3BD6">
        <w:t xml:space="preserve"> is defined to be the power (in Watts) supplied to the antenna transmission line.</w:t>
      </w:r>
    </w:p>
    <w:p w14:paraId="1A59D700" w14:textId="77777777" w:rsidR="00880ED5" w:rsidRPr="00ED3BD6" w:rsidRDefault="00880ED5" w:rsidP="00D36857"/>
    <w:p w14:paraId="3DB879D2" w14:textId="77777777" w:rsidR="00880ED5" w:rsidRPr="00ED3BD6" w:rsidRDefault="00880ED5" w:rsidP="00D36857"/>
    <w:p w14:paraId="7D63C492" w14:textId="77777777" w:rsidR="00880ED5" w:rsidRPr="00ED3BD6" w:rsidRDefault="00880ED5" w:rsidP="00D36857"/>
    <w:p w14:paraId="78F1D722" w14:textId="77777777" w:rsidR="00880ED5" w:rsidRPr="00ED3BD6" w:rsidRDefault="00880ED5" w:rsidP="00D36857"/>
    <w:p w14:paraId="08E7B719" w14:textId="77777777" w:rsidR="00880ED5" w:rsidRPr="00ED3BD6" w:rsidRDefault="00880ED5" w:rsidP="00D36857"/>
    <w:p w14:paraId="58C42D31" w14:textId="77777777" w:rsidR="00880ED5" w:rsidRPr="00ED3BD6" w:rsidRDefault="00880ED5" w:rsidP="00D36857"/>
    <w:p w14:paraId="0ADF08CE" w14:textId="77777777" w:rsidR="00880ED5" w:rsidRPr="00ED3BD6" w:rsidRDefault="00880ED5" w:rsidP="00D36857"/>
    <w:p w14:paraId="1D3C0E1D" w14:textId="77777777" w:rsidR="00880ED5" w:rsidRPr="00ED3BD6" w:rsidRDefault="00880ED5" w:rsidP="00D36857"/>
    <w:p w14:paraId="6E529398" w14:textId="77777777" w:rsidR="00880ED5" w:rsidRPr="00ED3BD6" w:rsidRDefault="00880ED5" w:rsidP="00D36857"/>
    <w:p w14:paraId="7A845372" w14:textId="77777777" w:rsidR="00880ED5" w:rsidRPr="00ED3BD6" w:rsidRDefault="00880ED5" w:rsidP="00D36857"/>
    <w:p w14:paraId="3A961F94" w14:textId="77777777" w:rsidR="00880ED5" w:rsidRPr="00ED3BD6" w:rsidRDefault="00880ED5" w:rsidP="00D36857"/>
    <w:p w14:paraId="207AC48B" w14:textId="77777777" w:rsidR="00880ED5" w:rsidRPr="00ED3BD6" w:rsidRDefault="00880ED5" w:rsidP="00D36857"/>
    <w:p w14:paraId="5059A76E" w14:textId="77777777" w:rsidR="00880ED5" w:rsidRPr="00ED3BD6" w:rsidRDefault="00880ED5" w:rsidP="00D36857"/>
    <w:p w14:paraId="2EBBEEAC" w14:textId="77777777" w:rsidR="00880ED5" w:rsidRPr="00ED3BD6" w:rsidRDefault="00880ED5" w:rsidP="00D36857"/>
    <w:p w14:paraId="34B27082" w14:textId="77777777" w:rsidR="00880ED5" w:rsidRPr="00ED3BD6" w:rsidRDefault="00880ED5" w:rsidP="00D36857"/>
    <w:p w14:paraId="6E55F8EF" w14:textId="77777777" w:rsidR="00880ED5" w:rsidRPr="00ED3BD6" w:rsidRDefault="00880ED5" w:rsidP="00D36857"/>
    <w:p w14:paraId="6A334423" w14:textId="77777777" w:rsidR="00880ED5" w:rsidRPr="00ED3BD6" w:rsidRDefault="00880ED5" w:rsidP="00D36857">
      <w:pPr>
        <w:sectPr w:rsidR="00880ED5" w:rsidRPr="00ED3BD6" w:rsidSect="00090FC8">
          <w:headerReference w:type="even" r:id="rId87"/>
          <w:headerReference w:type="default" r:id="rId88"/>
          <w:footerReference w:type="even" r:id="rId89"/>
          <w:footerReference w:type="default" r:id="rId90"/>
          <w:footnotePr>
            <w:pos w:val="beneathText"/>
          </w:footnotePr>
          <w:type w:val="oddPage"/>
          <w:pgSz w:w="11907" w:h="16840" w:code="9"/>
          <w:pgMar w:top="1418" w:right="1134" w:bottom="1418" w:left="1134" w:header="720" w:footer="720" w:gutter="0"/>
          <w:cols w:space="720"/>
          <w:vAlign w:val="both"/>
        </w:sectPr>
      </w:pPr>
    </w:p>
    <w:p w14:paraId="5201C1B2" w14:textId="77777777" w:rsidR="00AF6CFB" w:rsidRPr="00ED3BD6" w:rsidRDefault="00AF6CFB" w:rsidP="00AF6CFB">
      <w:pPr>
        <w:pStyle w:val="ChapNo"/>
      </w:pPr>
      <w:bookmarkStart w:id="1249" w:name="_Toc156233517"/>
      <w:bookmarkStart w:id="1250" w:name="_Toc156238739"/>
      <w:bookmarkStart w:id="1251" w:name="_Toc156241614"/>
      <w:bookmarkStart w:id="1252" w:name="_Toc156241796"/>
      <w:bookmarkStart w:id="1253" w:name="_Toc156398259"/>
      <w:bookmarkStart w:id="1254" w:name="_Toc156993532"/>
      <w:bookmarkStart w:id="1255" w:name="_Toc156995360"/>
      <w:bookmarkStart w:id="1256" w:name="_Toc157078821"/>
      <w:bookmarkStart w:id="1257" w:name="_Toc157079286"/>
      <w:bookmarkStart w:id="1258" w:name="_Toc157079835"/>
      <w:bookmarkStart w:id="1259" w:name="_Toc157080023"/>
      <w:bookmarkStart w:id="1260" w:name="_Toc157496870"/>
      <w:bookmarkStart w:id="1261" w:name="_Toc157498566"/>
      <w:bookmarkStart w:id="1262" w:name="_Toc177610538"/>
      <w:bookmarkStart w:id="1263" w:name="_Toc177610959"/>
      <w:bookmarkStart w:id="1264" w:name="_Toc177611192"/>
      <w:bookmarkStart w:id="1265" w:name="_Toc177612316"/>
      <w:bookmarkStart w:id="1266" w:name="_Toc177612962"/>
      <w:bookmarkStart w:id="1267" w:name="_Toc177613155"/>
      <w:bookmarkStart w:id="1268" w:name="_Toc177644383"/>
      <w:bookmarkStart w:id="1269" w:name="_Toc177646393"/>
      <w:bookmarkStart w:id="1270" w:name="_Toc229575822"/>
      <w:r w:rsidRPr="00ED3BD6">
        <w:lastRenderedPageBreak/>
        <w:t>CHAPTER 5</w:t>
      </w:r>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p>
    <w:p w14:paraId="287099EA" w14:textId="0E2EFD2A" w:rsidR="00AF6CFB" w:rsidRPr="00ED3BD6" w:rsidRDefault="00AF6CFB" w:rsidP="00AF6CFB">
      <w:pPr>
        <w:pStyle w:val="Chaptitle"/>
      </w:pPr>
      <w:bookmarkStart w:id="1271" w:name="_Toc156233518"/>
      <w:bookmarkStart w:id="1272" w:name="_Toc156238740"/>
      <w:bookmarkStart w:id="1273" w:name="_Toc156239747"/>
      <w:bookmarkStart w:id="1274" w:name="_Toc156241339"/>
      <w:bookmarkStart w:id="1275" w:name="_Toc156241615"/>
      <w:bookmarkStart w:id="1276" w:name="_Toc156241797"/>
      <w:bookmarkStart w:id="1277" w:name="_Toc156398260"/>
      <w:bookmarkStart w:id="1278" w:name="_Toc156993533"/>
      <w:bookmarkStart w:id="1279" w:name="_Toc156995361"/>
      <w:bookmarkStart w:id="1280" w:name="_Toc157078822"/>
      <w:bookmarkStart w:id="1281" w:name="_Toc157079287"/>
      <w:bookmarkStart w:id="1282" w:name="_Toc157079836"/>
      <w:bookmarkStart w:id="1283" w:name="_Toc157080024"/>
      <w:bookmarkStart w:id="1284" w:name="_Toc157496871"/>
      <w:bookmarkStart w:id="1285" w:name="_Toc157498567"/>
      <w:bookmarkStart w:id="1286" w:name="_Toc177610539"/>
      <w:bookmarkStart w:id="1287" w:name="_Toc177610960"/>
      <w:bookmarkStart w:id="1288" w:name="_Toc177611193"/>
      <w:bookmarkStart w:id="1289" w:name="_Toc177612317"/>
      <w:bookmarkStart w:id="1290" w:name="_Toc177612963"/>
      <w:bookmarkStart w:id="1291" w:name="_Toc177613156"/>
      <w:bookmarkStart w:id="1292" w:name="_Toc177644384"/>
      <w:bookmarkStart w:id="1293" w:name="_Toc177646394"/>
      <w:bookmarkStart w:id="1294" w:name="_Toc229575823"/>
      <w:r w:rsidRPr="00ED3BD6">
        <w:t xml:space="preserve">Example </w:t>
      </w:r>
      <w:r w:rsidR="0023259D" w:rsidRPr="00ED3BD6">
        <w:rPr>
          <w:szCs w:val="22"/>
        </w:rPr>
        <w:t xml:space="preserve">space research service </w:t>
      </w:r>
      <w:r w:rsidRPr="00ED3BD6">
        <w:t>application: Space VLBI systems</w:t>
      </w:r>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p>
    <w:p w14:paraId="02CD6E18" w14:textId="77777777" w:rsidR="00AF6CFB" w:rsidRPr="00ED3BD6" w:rsidRDefault="00AF6CFB" w:rsidP="00AF6CFB">
      <w:pPr>
        <w:pStyle w:val="Normalaftertitle"/>
        <w:spacing w:before="240"/>
      </w:pPr>
      <w:r w:rsidRPr="00ED3BD6">
        <w:t>Very long baseline interferometry (VLBI) allows experimenters to observe radio sources with angular resolutions that cannot be approached by other methods. Observations of distant radio sources with two or more VLBI stations can be combined to study the structure and positions of extra-galactic radio sources, the geodynamical characteristics of the Earth, and the Moon’s libration and tidal responses. It is also used to determine orientation of the solar system with respect to the extra-galactic inertial frame, the vector separation between antenna sites, and to provide navigation and tracking of spacecraft.</w:t>
      </w:r>
    </w:p>
    <w:p w14:paraId="1E053828" w14:textId="77777777" w:rsidR="00AF6CFB" w:rsidRPr="00ED3BD6" w:rsidRDefault="00AF6CFB" w:rsidP="00AF6CFB">
      <w:pPr>
        <w:pStyle w:val="Heading2"/>
      </w:pPr>
      <w:bookmarkStart w:id="1295" w:name="_Toc112830759"/>
      <w:bookmarkStart w:id="1296" w:name="_Toc132198508"/>
      <w:bookmarkStart w:id="1297" w:name="_Toc156233519"/>
      <w:bookmarkStart w:id="1298" w:name="_Toc156238741"/>
      <w:bookmarkStart w:id="1299" w:name="_Toc156239748"/>
      <w:bookmarkStart w:id="1300" w:name="_Toc156241340"/>
      <w:bookmarkStart w:id="1301" w:name="_Toc156241616"/>
      <w:bookmarkStart w:id="1302" w:name="_Toc156241798"/>
      <w:bookmarkStart w:id="1303" w:name="_Toc156398261"/>
      <w:bookmarkStart w:id="1304" w:name="_Toc156993534"/>
      <w:bookmarkStart w:id="1305" w:name="_Toc156995362"/>
      <w:bookmarkStart w:id="1306" w:name="_Toc157078823"/>
      <w:bookmarkStart w:id="1307" w:name="_Toc157079288"/>
      <w:bookmarkStart w:id="1308" w:name="_Toc157079837"/>
      <w:bookmarkStart w:id="1309" w:name="_Toc157080025"/>
      <w:bookmarkStart w:id="1310" w:name="_Toc157496872"/>
      <w:bookmarkStart w:id="1311" w:name="_Toc157498568"/>
      <w:bookmarkStart w:id="1312" w:name="_Toc177610540"/>
      <w:bookmarkStart w:id="1313" w:name="_Toc177610961"/>
      <w:bookmarkStart w:id="1314" w:name="_Toc177611194"/>
      <w:bookmarkStart w:id="1315" w:name="_Toc177612318"/>
      <w:bookmarkStart w:id="1316" w:name="_Toc177612964"/>
      <w:bookmarkStart w:id="1317" w:name="_Toc177613157"/>
      <w:bookmarkStart w:id="1318" w:name="_Toc177644385"/>
      <w:bookmarkStart w:id="1319" w:name="_Toc177646395"/>
      <w:bookmarkStart w:id="1320" w:name="_Toc229499391"/>
      <w:bookmarkStart w:id="1321" w:name="_Toc229575824"/>
      <w:r w:rsidRPr="00ED3BD6">
        <w:t>5.1</w:t>
      </w:r>
      <w:r w:rsidRPr="00ED3BD6">
        <w:tab/>
        <w:t>Description of the Space VLBI system</w:t>
      </w:r>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p>
    <w:p w14:paraId="49481B2B" w14:textId="6951E332" w:rsidR="00AF6CFB" w:rsidRPr="00ED3BD6" w:rsidRDefault="00AF6CFB" w:rsidP="00AF6CFB">
      <w:r w:rsidRPr="00ED3BD6">
        <w:t>A simple VLBI system is composed of two VLBI earth stations, whose antennas point to the same radio source for a planned observation. The resulting observed frequency spectrum is translated down to a lower frequency, whose amplitude and phase are maintained by using highly stable frequency reference local oscillators (LO). The observed spectra at each antenna are recorded independently and are cross- correlated to obtain the brightness map of the observed source. In the case of Space VLBI, one of the antennas used to observe the radio source is space-borne and the observed spectrum needs to be transmitted to the Space VLBI earth station and be recorded (see Fig</w:t>
      </w:r>
      <w:r w:rsidR="000B4FB5">
        <w:t>.</w:t>
      </w:r>
      <w:r w:rsidRPr="00ED3BD6">
        <w:t xml:space="preserve"> 5.1).</w:t>
      </w:r>
    </w:p>
    <w:p w14:paraId="0A0C224A" w14:textId="79773F81" w:rsidR="001D78B9" w:rsidRPr="00ED3BD6" w:rsidRDefault="005F5399" w:rsidP="00880ED5">
      <w:pPr>
        <w:pStyle w:val="FigureNo"/>
        <w:keepNext w:val="0"/>
        <w:keepLines w:val="0"/>
      </w:pPr>
      <w:r w:rsidRPr="00ED3BD6">
        <w:t>figure 5.1</w:t>
      </w:r>
    </w:p>
    <w:p w14:paraId="2C8CAA8B" w14:textId="0585D873" w:rsidR="005F5399" w:rsidRPr="00ED3BD6" w:rsidRDefault="005F5399" w:rsidP="00880ED5">
      <w:pPr>
        <w:pStyle w:val="Figuretitle"/>
        <w:keepNext w:val="0"/>
        <w:keepLines w:val="0"/>
      </w:pPr>
      <w:r w:rsidRPr="00ED3BD6">
        <w:t>Outline of a typical space VLBI</w:t>
      </w:r>
      <w:r w:rsidR="00712F10" w:rsidRPr="00ED3BD6">
        <w:t xml:space="preserve"> experiment, in which a spaceborne antenna is used in parallel with one </w:t>
      </w:r>
      <w:r w:rsidR="00ED3BD6" w:rsidRPr="00ED3BD6">
        <w:t>or</w:t>
      </w:r>
      <w:r w:rsidR="00712F10" w:rsidRPr="00ED3BD6">
        <w:t xml:space="preserve"> more VLBI</w:t>
      </w:r>
      <w:r w:rsidR="00E527FC" w:rsidRPr="00ED3BD6">
        <w:t xml:space="preserve"> observing stations on the ground</w:t>
      </w:r>
    </w:p>
    <w:p w14:paraId="6E4719C9" w14:textId="465A5D06" w:rsidR="00AF6CFB" w:rsidRPr="00ED3BD6" w:rsidRDefault="0057139A" w:rsidP="00880ED5">
      <w:pPr>
        <w:pStyle w:val="Figure"/>
        <w:keepNext w:val="0"/>
        <w:keepLines w:val="0"/>
      </w:pPr>
      <w:r>
        <w:rPr>
          <w:noProof/>
        </w:rPr>
        <w:drawing>
          <wp:inline distT="0" distB="0" distL="0" distR="0" wp14:anchorId="13AF8DE4" wp14:editId="67BD466A">
            <wp:extent cx="5227331" cy="4041656"/>
            <wp:effectExtent l="0" t="0" r="0" b="0"/>
            <wp:docPr id="772857935" name="Picture 1" descr="Outline of a typical space VLBI experiment, in which a spaceborne antenna is used in parallel with one or more VLBI observing stations on the 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857935" name="Picture 1" descr="Outline of a typical space VLBI experiment, in which a spaceborne antenna is used in parallel with one or more VLBI observing stations on the ground"/>
                    <pic:cNvPicPr/>
                  </pic:nvPicPr>
                  <pic:blipFill>
                    <a:blip r:embed="rId91" cstate="print">
                      <a:extLst>
                        <a:ext uri="{28A0092B-C50C-407E-A947-70E740481C1C}">
                          <a14:useLocalDpi xmlns:a14="http://schemas.microsoft.com/office/drawing/2010/main" val="0"/>
                        </a:ext>
                      </a:extLst>
                    </a:blip>
                    <a:stretch>
                      <a:fillRect/>
                    </a:stretch>
                  </pic:blipFill>
                  <pic:spPr>
                    <a:xfrm>
                      <a:off x="0" y="0"/>
                      <a:ext cx="5227331" cy="4041656"/>
                    </a:xfrm>
                    <a:prstGeom prst="rect">
                      <a:avLst/>
                    </a:prstGeom>
                  </pic:spPr>
                </pic:pic>
              </a:graphicData>
            </a:graphic>
          </wp:inline>
        </w:drawing>
      </w:r>
    </w:p>
    <w:p w14:paraId="38B513B4" w14:textId="77777777" w:rsidR="00AF6CFB" w:rsidRPr="00ED3BD6" w:rsidRDefault="00AF6CFB" w:rsidP="00AF6CFB">
      <w:pPr>
        <w:pStyle w:val="Heading2"/>
      </w:pPr>
      <w:bookmarkStart w:id="1322" w:name="_Toc112830760"/>
      <w:bookmarkStart w:id="1323" w:name="_Toc132198509"/>
      <w:bookmarkStart w:id="1324" w:name="_Toc156233520"/>
      <w:bookmarkStart w:id="1325" w:name="_Toc156238742"/>
      <w:bookmarkStart w:id="1326" w:name="_Toc156239749"/>
      <w:bookmarkStart w:id="1327" w:name="_Toc156241341"/>
      <w:bookmarkStart w:id="1328" w:name="_Toc156241617"/>
      <w:bookmarkStart w:id="1329" w:name="_Toc156241799"/>
      <w:bookmarkStart w:id="1330" w:name="_Toc156398262"/>
      <w:bookmarkStart w:id="1331" w:name="_Toc156993535"/>
      <w:bookmarkStart w:id="1332" w:name="_Toc156995363"/>
      <w:bookmarkStart w:id="1333" w:name="_Toc157078824"/>
      <w:bookmarkStart w:id="1334" w:name="_Toc157079289"/>
      <w:bookmarkStart w:id="1335" w:name="_Toc157079838"/>
      <w:bookmarkStart w:id="1336" w:name="_Toc157080026"/>
      <w:bookmarkStart w:id="1337" w:name="_Toc157496873"/>
      <w:bookmarkStart w:id="1338" w:name="_Toc157498569"/>
      <w:bookmarkStart w:id="1339" w:name="_Toc177610541"/>
      <w:bookmarkStart w:id="1340" w:name="_Toc177610962"/>
      <w:bookmarkStart w:id="1341" w:name="_Toc177611195"/>
      <w:bookmarkStart w:id="1342" w:name="_Toc177612319"/>
      <w:bookmarkStart w:id="1343" w:name="_Toc177612965"/>
      <w:bookmarkStart w:id="1344" w:name="_Toc177613158"/>
      <w:bookmarkStart w:id="1345" w:name="_Toc177644386"/>
      <w:bookmarkStart w:id="1346" w:name="_Toc177646396"/>
      <w:bookmarkStart w:id="1347" w:name="_Toc229499392"/>
      <w:bookmarkStart w:id="1348" w:name="_Toc229575825"/>
      <w:r w:rsidRPr="00ED3BD6">
        <w:lastRenderedPageBreak/>
        <w:t>5.2</w:t>
      </w:r>
      <w:r w:rsidRPr="00ED3BD6">
        <w:tab/>
        <w:t>Telecommunication links for Space VLBI</w:t>
      </w:r>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p>
    <w:p w14:paraId="15C1B896" w14:textId="56D85C1C" w:rsidR="00AF6CFB" w:rsidRPr="00ED3BD6" w:rsidRDefault="00AF6CFB" w:rsidP="00AF6CFB">
      <w:r w:rsidRPr="00ED3BD6">
        <w:t>The telecommunication links of the Space VLBI system are represented in Fig</w:t>
      </w:r>
      <w:r w:rsidR="00F716E1">
        <w:t>.</w:t>
      </w:r>
      <w:r w:rsidRPr="00ED3BD6">
        <w:t xml:space="preserve"> 5.1 by the lines between the Space VLBI spacecraft telecommunication antenna and the Space VLBI earth station. These radio links are described below.</w:t>
      </w:r>
    </w:p>
    <w:p w14:paraId="43D2FDF3" w14:textId="77777777" w:rsidR="00AF6CFB" w:rsidRPr="00ED3BD6" w:rsidRDefault="00AF6CFB" w:rsidP="00AF6CFB">
      <w:pPr>
        <w:pStyle w:val="enumlev1"/>
      </w:pPr>
      <w:bookmarkStart w:id="1349" w:name="_Toc112830761"/>
      <w:r w:rsidRPr="00ED3BD6">
        <w:t>a)</w:t>
      </w:r>
      <w:r w:rsidRPr="00ED3BD6">
        <w:rPr>
          <w:i/>
          <w:iCs/>
        </w:rPr>
        <w:tab/>
        <w:t>Earth-to-space telecommand link</w:t>
      </w:r>
      <w:bookmarkEnd w:id="1349"/>
      <w:r w:rsidRPr="00ED3BD6">
        <w:t>: This radio link is used for reliable transmission of telecommands, which is required for the operation of the spacecraft and also to correct the possible malfunctions of spacecraft behaviour.</w:t>
      </w:r>
    </w:p>
    <w:p w14:paraId="10653A9B" w14:textId="77777777" w:rsidR="00AF6CFB" w:rsidRPr="00ED3BD6" w:rsidRDefault="00AF6CFB" w:rsidP="00AF6CFB">
      <w:pPr>
        <w:pStyle w:val="enumlev1"/>
      </w:pPr>
      <w:bookmarkStart w:id="1350" w:name="_Toc112830763"/>
      <w:bookmarkStart w:id="1351" w:name="_Hlk131573849"/>
      <w:r w:rsidRPr="00ED3BD6">
        <w:t>b)</w:t>
      </w:r>
      <w:r w:rsidRPr="00ED3BD6">
        <w:rPr>
          <w:i/>
          <w:iCs/>
        </w:rPr>
        <w:tab/>
        <w:t>Space-to-Earth telemetry link</w:t>
      </w:r>
      <w:r w:rsidRPr="00ED3BD6">
        <w:t>:</w:t>
      </w:r>
      <w:bookmarkEnd w:id="1350"/>
      <w:r w:rsidRPr="00ED3BD6">
        <w:t xml:space="preserve"> Once the spacecraft observes the radio source over a selected frequency bandwidth, it first stores the observed spectrum as science data, and then transmits the data to the Space VLBI earth station using this s-E telemetry link. At the earth station, the received science data is recorded and cross-correlated with the same spectrum observed by the other VLBI earth stations.</w:t>
      </w:r>
      <w:bookmarkEnd w:id="1351"/>
    </w:p>
    <w:p w14:paraId="1686124B" w14:textId="77777777" w:rsidR="00AF6CFB" w:rsidRPr="00ED3BD6" w:rsidRDefault="00AF6CFB" w:rsidP="00AF6CFB">
      <w:pPr>
        <w:pStyle w:val="enumlev1"/>
      </w:pPr>
      <w:bookmarkStart w:id="1352" w:name="_Toc112830762"/>
      <w:r w:rsidRPr="00ED3BD6">
        <w:t>c)</w:t>
      </w:r>
      <w:r w:rsidRPr="00ED3BD6">
        <w:rPr>
          <w:i/>
          <w:iCs/>
        </w:rPr>
        <w:tab/>
        <w:t>Earth-to-space phase transfer link</w:t>
      </w:r>
      <w:r w:rsidRPr="00ED3BD6">
        <w:t>: This radio link is used for time and frequency synchronization</w:t>
      </w:r>
      <w:bookmarkEnd w:id="1352"/>
      <w:r w:rsidRPr="00ED3BD6">
        <w:t>. In VLBI, accurate knowledge of the time, signal frequency, and signal phase is needed in the post processing cross-correlation of the recorded signals. This required accuracy is met by using highly stable reference oscillators (atomic clocks) at every station and by utilizing the Global Positioning System (GPS). At present the E-s phase-transfer link is used to impart the required time and phase reference to the clock and local oscillators on-board the spacecraft, but in the future the Space VLBI spacecraft itself may carry a space-qualified atomic clock. Even then, the E-s phase transfer link will still be needed for time synchronization, since the distant Space VLBI station may not be able to utilize the GPS system for time synchronization.</w:t>
      </w:r>
    </w:p>
    <w:p w14:paraId="307893C0" w14:textId="77777777" w:rsidR="00AF6CFB" w:rsidRPr="00ED3BD6" w:rsidRDefault="00AF6CFB" w:rsidP="00AF6CFB">
      <w:pPr>
        <w:pStyle w:val="enumlev1"/>
      </w:pPr>
      <w:bookmarkStart w:id="1353" w:name="_Toc112830764"/>
      <w:r w:rsidRPr="00ED3BD6">
        <w:t>d)</w:t>
      </w:r>
      <w:r w:rsidRPr="00ED3BD6">
        <w:rPr>
          <w:i/>
          <w:iCs/>
        </w:rPr>
        <w:tab/>
        <w:t>Space-to-Earth phase transfer link</w:t>
      </w:r>
      <w:bookmarkEnd w:id="1353"/>
      <w:r w:rsidRPr="00ED3BD6">
        <w:t>: This radio link is a coherent frequency translation of the E-s phase transfer link to calibrate the phase errors introduced in the E-s phase transfer link due to various physical phenomena. The s-E phase transfer link may be dedicated only to the phase transfer operation or may be combined with the s-E telemetry link for science data to transfer the observed spectra from the spacecraft.</w:t>
      </w:r>
    </w:p>
    <w:p w14:paraId="1CC8F1B0" w14:textId="77777777" w:rsidR="00AF6CFB" w:rsidRPr="00ED3BD6" w:rsidRDefault="00AF6CFB" w:rsidP="00AF6CFB">
      <w:pPr>
        <w:pStyle w:val="Heading2"/>
      </w:pPr>
      <w:bookmarkStart w:id="1354" w:name="_Toc112830765"/>
      <w:bookmarkStart w:id="1355" w:name="_Toc132198510"/>
      <w:bookmarkStart w:id="1356" w:name="_Toc156233521"/>
      <w:bookmarkStart w:id="1357" w:name="_Toc156238743"/>
      <w:bookmarkStart w:id="1358" w:name="_Toc156239750"/>
      <w:bookmarkStart w:id="1359" w:name="_Toc156241342"/>
      <w:bookmarkStart w:id="1360" w:name="_Toc156241618"/>
      <w:bookmarkStart w:id="1361" w:name="_Toc156241800"/>
      <w:bookmarkStart w:id="1362" w:name="_Toc156398263"/>
      <w:bookmarkStart w:id="1363" w:name="_Toc156993536"/>
      <w:bookmarkStart w:id="1364" w:name="_Toc156995364"/>
      <w:bookmarkStart w:id="1365" w:name="_Toc157078825"/>
      <w:bookmarkStart w:id="1366" w:name="_Toc157079290"/>
      <w:bookmarkStart w:id="1367" w:name="_Toc157079839"/>
      <w:bookmarkStart w:id="1368" w:name="_Toc157080027"/>
      <w:bookmarkStart w:id="1369" w:name="_Toc157496874"/>
      <w:bookmarkStart w:id="1370" w:name="_Toc157498570"/>
      <w:bookmarkStart w:id="1371" w:name="_Toc177610542"/>
      <w:bookmarkStart w:id="1372" w:name="_Toc177610963"/>
      <w:bookmarkStart w:id="1373" w:name="_Toc177611196"/>
      <w:bookmarkStart w:id="1374" w:name="_Toc177612320"/>
      <w:bookmarkStart w:id="1375" w:name="_Toc177612966"/>
      <w:bookmarkStart w:id="1376" w:name="_Toc177613159"/>
      <w:bookmarkStart w:id="1377" w:name="_Toc177644387"/>
      <w:bookmarkStart w:id="1378" w:name="_Toc177646397"/>
      <w:bookmarkStart w:id="1379" w:name="_Toc229499393"/>
      <w:bookmarkStart w:id="1380" w:name="_Toc229575826"/>
      <w:r w:rsidRPr="00ED3BD6">
        <w:t>5.3</w:t>
      </w:r>
      <w:r w:rsidRPr="00ED3BD6">
        <w:tab/>
        <w:t>Technical characteristics</w:t>
      </w:r>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p>
    <w:p w14:paraId="63ECA49B" w14:textId="588F776A" w:rsidR="00AF6CFB" w:rsidRPr="00ED3BD6" w:rsidRDefault="00AF6CFB" w:rsidP="00AF6CFB">
      <w:r w:rsidRPr="00ED3BD6">
        <w:t>The following subsections give a brief introduction to the cross-correlation function used in VLBI post processing, and a detailed characterization of the Space VLBI telemetry link for science data and the phase</w:t>
      </w:r>
      <w:r w:rsidR="008B54D5">
        <w:noBreakHyphen/>
      </w:r>
      <w:r w:rsidRPr="00ED3BD6">
        <w:t>transfer link for time and frequency synchronization.</w:t>
      </w:r>
    </w:p>
    <w:p w14:paraId="0873CCF1" w14:textId="77777777" w:rsidR="00AF6CFB" w:rsidRPr="00ED3BD6" w:rsidRDefault="00AF6CFB" w:rsidP="00AF6CFB">
      <w:pPr>
        <w:pStyle w:val="Heading3"/>
      </w:pPr>
      <w:bookmarkStart w:id="1381" w:name="_Toc112830767"/>
      <w:bookmarkStart w:id="1382" w:name="_Toc132198511"/>
      <w:bookmarkStart w:id="1383" w:name="_Toc156233522"/>
      <w:bookmarkStart w:id="1384" w:name="_Toc156238744"/>
      <w:bookmarkStart w:id="1385" w:name="_Toc156239751"/>
      <w:bookmarkStart w:id="1386" w:name="_Toc156241343"/>
      <w:bookmarkStart w:id="1387" w:name="_Toc156241619"/>
      <w:bookmarkStart w:id="1388" w:name="_Toc156241801"/>
      <w:bookmarkStart w:id="1389" w:name="_Toc156398264"/>
      <w:bookmarkStart w:id="1390" w:name="_Toc156993537"/>
      <w:bookmarkStart w:id="1391" w:name="_Toc156995365"/>
      <w:bookmarkStart w:id="1392" w:name="_Toc157078826"/>
      <w:bookmarkStart w:id="1393" w:name="_Toc157079291"/>
      <w:bookmarkStart w:id="1394" w:name="_Toc157079840"/>
      <w:bookmarkStart w:id="1395" w:name="_Toc157080028"/>
      <w:bookmarkStart w:id="1396" w:name="_Toc157496875"/>
      <w:bookmarkStart w:id="1397" w:name="_Toc157498571"/>
      <w:bookmarkStart w:id="1398" w:name="_Toc177610543"/>
      <w:bookmarkStart w:id="1399" w:name="_Toc177610964"/>
      <w:bookmarkStart w:id="1400" w:name="_Toc177611197"/>
      <w:bookmarkStart w:id="1401" w:name="_Toc177612321"/>
      <w:bookmarkStart w:id="1402" w:name="_Toc177612967"/>
      <w:bookmarkStart w:id="1403" w:name="_Toc177613160"/>
      <w:bookmarkStart w:id="1404" w:name="_Toc177644388"/>
      <w:bookmarkStart w:id="1405" w:name="_Toc177646398"/>
      <w:bookmarkStart w:id="1406" w:name="_Toc229499394"/>
      <w:bookmarkStart w:id="1407" w:name="_Toc229575827"/>
      <w:r w:rsidRPr="00ED3BD6">
        <w:t>5.3.1</w:t>
      </w:r>
      <w:r w:rsidRPr="00ED3BD6">
        <w:tab/>
        <w:t>VLBI cross correlation function</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p>
    <w:p w14:paraId="5D89EBFA" w14:textId="77777777" w:rsidR="00AF6CFB" w:rsidRPr="00ED3BD6" w:rsidRDefault="00AF6CFB" w:rsidP="00AF6CFB">
      <w:r w:rsidRPr="00ED3BD6">
        <w:t>The basic observables in radio interferometry are the amplitudes and relative phases of the two observed spectra of the same radio source. This cross-correlation process involves averaging the product of one recorded signal multiplied by the shifted version of the other recorded signal. It is usually performed in non-real time and is expressed as</w:t>
      </w:r>
    </w:p>
    <w:p w14:paraId="4A1B9375" w14:textId="77777777" w:rsidR="003F19DA" w:rsidRPr="00ED3BD6" w:rsidRDefault="003F19DA" w:rsidP="003F19DA">
      <w:pPr>
        <w:pStyle w:val="Blanc"/>
      </w:pPr>
    </w:p>
    <w:p w14:paraId="0F2EB907" w14:textId="455278E9" w:rsidR="00AF6CFB" w:rsidRPr="00ED3BD6" w:rsidRDefault="00AF6CFB" w:rsidP="00AF6CFB">
      <w:pPr>
        <w:pStyle w:val="Equation"/>
      </w:pPr>
      <w:r w:rsidRPr="00ED3BD6">
        <w:tab/>
      </w:r>
      <w:r w:rsidRPr="00ED3BD6">
        <w:tab/>
      </w:r>
      <m:oMath>
        <m:sSub>
          <m:sSubPr>
            <m:ctrlPr>
              <w:rPr>
                <w:rFonts w:ascii="Cambria Math" w:hAnsi="Cambria Math"/>
              </w:rPr>
            </m:ctrlPr>
          </m:sSubPr>
          <m:e>
            <m:r>
              <w:rPr>
                <w:rFonts w:ascii="Cambria Math" w:hAnsi="Cambria Math"/>
              </w:rPr>
              <m:t>R</m:t>
            </m:r>
          </m:e>
          <m:sub>
            <m:r>
              <w:rPr>
                <w:rFonts w:ascii="Cambria Math" w:hAnsi="Cambria Math"/>
              </w:rPr>
              <m:t>xy</m:t>
            </m:r>
          </m:sub>
        </m:sSub>
        <m:d>
          <m:dPr>
            <m:ctrlPr>
              <w:rPr>
                <w:rFonts w:ascii="Cambria Math" w:hAnsi="Cambria Math"/>
              </w:rPr>
            </m:ctrlPr>
          </m:dPr>
          <m:e>
            <m:r>
              <m:rPr>
                <m:sty m:val="p"/>
              </m:rPr>
              <w:rPr>
                <w:rFonts w:ascii="Cambria Math" w:hAnsi="Cambria Math"/>
              </w:rPr>
              <m:t>ε</m:t>
            </m:r>
          </m:e>
        </m:d>
        <m:r>
          <m:rPr>
            <m:sty m:val="p"/>
          </m:rPr>
          <w:rPr>
            <w:rFonts w:ascii="Cambria Math" w:hAnsi="Cambria Math"/>
          </w:rPr>
          <m:t>=</m:t>
        </m:r>
        <m:d>
          <m:dPr>
            <m:begChr m:val="⟨"/>
            <m:endChr m:val="⟩"/>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-ε)</m:t>
            </m:r>
          </m:e>
        </m:d>
      </m:oMath>
      <w:bookmarkStart w:id="1408" w:name="Eqn_Rxy"/>
      <w:r w:rsidRPr="00ED3BD6">
        <w:tab/>
        <w:t>(5.1)</w:t>
      </w:r>
      <w:bookmarkEnd w:id="1408"/>
    </w:p>
    <w:p w14:paraId="328EE79B" w14:textId="77777777" w:rsidR="003F19DA" w:rsidRPr="00ED3BD6" w:rsidRDefault="003F19DA" w:rsidP="003F19DA">
      <w:pPr>
        <w:pStyle w:val="Blanc"/>
      </w:pPr>
    </w:p>
    <w:p w14:paraId="0E7D07E7" w14:textId="1EF4DB54" w:rsidR="00AF6CFB" w:rsidRPr="00ED3BD6" w:rsidRDefault="00AF6CFB" w:rsidP="00AF6CFB">
      <w:r w:rsidRPr="00ED3BD6">
        <w:t xml:space="preserve">where </w:t>
      </w:r>
      <w:r w:rsidRPr="00ED3BD6">
        <w:rPr>
          <w:rStyle w:val="Emphasis"/>
        </w:rPr>
        <w:t>R</w:t>
      </w:r>
      <w:r w:rsidRPr="00ED3BD6">
        <w:rPr>
          <w:vertAlign w:val="subscript"/>
        </w:rPr>
        <w:t>xy</w:t>
      </w:r>
      <w:r w:rsidRPr="00ED3BD6">
        <w:t xml:space="preserve"> is the cross-correlation function, </w:t>
      </w:r>
      <w:r w:rsidRPr="00ED3BD6">
        <w:rPr>
          <w:rStyle w:val="Emphasis"/>
        </w:rPr>
        <w:t>x</w:t>
      </w:r>
      <w:r w:rsidRPr="00ED3BD6">
        <w:rPr>
          <w:rStyle w:val="Emphasis"/>
          <w:i w:val="0"/>
          <w:iCs w:val="0"/>
        </w:rPr>
        <w:t>(</w:t>
      </w:r>
      <w:r w:rsidRPr="00ED3BD6">
        <w:rPr>
          <w:rStyle w:val="Emphasis"/>
        </w:rPr>
        <w:t>t</w:t>
      </w:r>
      <w:r w:rsidRPr="00ED3BD6">
        <w:rPr>
          <w:rStyle w:val="Emphasis"/>
          <w:i w:val="0"/>
          <w:iCs w:val="0"/>
        </w:rPr>
        <w:t>)</w:t>
      </w:r>
      <w:r w:rsidRPr="00ED3BD6">
        <w:t xml:space="preserve"> and </w:t>
      </w:r>
      <w:r w:rsidRPr="00ED3BD6">
        <w:rPr>
          <w:rStyle w:val="Emphasis"/>
        </w:rPr>
        <w:t>y</w:t>
      </w:r>
      <w:r w:rsidRPr="00ED3BD6">
        <w:rPr>
          <w:rStyle w:val="Emphasis"/>
          <w:i w:val="0"/>
          <w:iCs w:val="0"/>
        </w:rPr>
        <w:t>(</w:t>
      </w:r>
      <w:r w:rsidRPr="00ED3BD6">
        <w:rPr>
          <w:rStyle w:val="Emphasis"/>
        </w:rPr>
        <w:t>t</w:t>
      </w:r>
      <w:r w:rsidRPr="00ED3BD6">
        <w:rPr>
          <w:rStyle w:val="Emphasis"/>
          <w:i w:val="0"/>
          <w:iCs w:val="0"/>
        </w:rPr>
        <w:t>)</w:t>
      </w:r>
      <w:r w:rsidRPr="00ED3BD6">
        <w:t xml:space="preserve"> are the recorded signals at sites 1 and 2, </w:t>
      </w:r>
      <m:oMath>
        <m:r>
          <m:rPr>
            <m:sty m:val="p"/>
          </m:rPr>
          <w:rPr>
            <w:rFonts w:ascii="Cambria Math" w:hAnsi="Cambria Math"/>
          </w:rPr>
          <m:t>ε</m:t>
        </m:r>
      </m:oMath>
      <w:r w:rsidRPr="00ED3BD6">
        <w:t xml:space="preserve"> is the wave front time delay, and &lt; &gt; is the estimated mean value of the result over time. In the cross-correlation function, the pre-recorded signals will be contaminated with system noises of the receiving stations. For each receiving station, the received spectral density (</w:t>
      </w:r>
      <m:oMath>
        <m:sSubSup>
          <m:sSubSupPr>
            <m:ctrlPr>
              <w:rPr>
                <w:rFonts w:ascii="Cambria Math" w:hAnsi="Cambria Math"/>
                <w:i/>
              </w:rPr>
            </m:ctrlPr>
          </m:sSubSupPr>
          <m:e>
            <m:r>
              <m:rPr>
                <m:sty m:val="p"/>
              </m:rPr>
              <w:rPr>
                <w:rFonts w:ascii="Cambria Math" w:hAnsi="Cambria Math"/>
              </w:rPr>
              <m:t>ρ</m:t>
            </m:r>
          </m:e>
          <m:sub>
            <m:r>
              <w:rPr>
                <w:rFonts w:ascii="Cambria Math" w:hAnsi="Cambria Math"/>
              </w:rPr>
              <m:t>1,2</m:t>
            </m:r>
          </m:sub>
          <m:sup>
            <m:r>
              <w:rPr>
                <w:rFonts w:ascii="Cambria Math" w:hAnsi="Cambria Math"/>
              </w:rPr>
              <m:t>2</m:t>
            </m:r>
          </m:sup>
        </m:sSubSup>
      </m:oMath>
      <w:r w:rsidRPr="00ED3BD6">
        <w:t>) of the observed signal and system noise (</w:t>
      </w:r>
      <m:oMath>
        <m:sSubSup>
          <m:sSubSupPr>
            <m:ctrlPr>
              <w:rPr>
                <w:rFonts w:ascii="Cambria Math" w:hAnsi="Cambria Math"/>
                <w:i/>
              </w:rPr>
            </m:ctrlPr>
          </m:sSubSupPr>
          <m:e>
            <m:r>
              <w:rPr>
                <w:rFonts w:ascii="Cambria Math" w:hAnsi="Cambria Math"/>
              </w:rPr>
              <m:t>η</m:t>
            </m:r>
          </m:e>
          <m:sub>
            <m:r>
              <w:rPr>
                <w:rFonts w:ascii="Cambria Math" w:hAnsi="Cambria Math"/>
              </w:rPr>
              <m:t>1,2</m:t>
            </m:r>
          </m:sub>
          <m:sup>
            <m:r>
              <w:rPr>
                <w:rFonts w:ascii="Cambria Math" w:hAnsi="Cambria Math"/>
              </w:rPr>
              <m:t>2</m:t>
            </m:r>
          </m:sup>
        </m:sSubSup>
      </m:oMath>
      <w:r w:rsidRPr="00ED3BD6">
        <w:t xml:space="preserve">) </w:t>
      </w:r>
      <w:r w:rsidR="006A5384" w:rsidRPr="00ED3BD6">
        <w:t xml:space="preserve">can be defined </w:t>
      </w:r>
      <w:r w:rsidRPr="00ED3BD6">
        <w:t>as follows:</w:t>
      </w:r>
    </w:p>
    <w:p w14:paraId="4286AB57" w14:textId="77777777" w:rsidR="003F19DA" w:rsidRPr="00ED3BD6" w:rsidRDefault="003F19DA" w:rsidP="003F19DA">
      <w:pPr>
        <w:pStyle w:val="Blanc"/>
      </w:pPr>
    </w:p>
    <w:p w14:paraId="6DA4F1E5" w14:textId="408B59B0" w:rsidR="00AF6CFB" w:rsidRPr="00ED3BD6" w:rsidRDefault="00AF6CFB" w:rsidP="00AF6CFB">
      <w:pPr>
        <w:pStyle w:val="Equation"/>
      </w:pPr>
      <w:r w:rsidRPr="00ED3BD6">
        <w:tab/>
      </w:r>
      <w:r w:rsidRPr="00ED3BD6">
        <w:tab/>
      </w:r>
      <w:bookmarkStart w:id="1409" w:name="_Hlk131503359"/>
      <m:oMath>
        <m:sSubSup>
          <m:sSubSupPr>
            <m:ctrlPr>
              <w:rPr>
                <w:rFonts w:ascii="Cambria Math" w:hAnsi="Cambria Math"/>
                <w:i/>
              </w:rPr>
            </m:ctrlPr>
          </m:sSubSupPr>
          <m:e>
            <m:r>
              <m:rPr>
                <m:sty m:val="p"/>
              </m:rPr>
              <w:rPr>
                <w:rFonts w:ascii="Cambria Math" w:hAnsi="Cambria Math"/>
              </w:rPr>
              <m:t>ρ</m:t>
            </m:r>
          </m:e>
          <m:sub>
            <m:r>
              <w:rPr>
                <w:rFonts w:ascii="Cambria Math" w:hAnsi="Cambria Math"/>
              </w:rPr>
              <m:t>1</m:t>
            </m:r>
          </m:sub>
          <m:sup>
            <m:r>
              <w:rPr>
                <w:rFonts w:ascii="Cambria Math" w:hAnsi="Cambria Math"/>
              </w:rPr>
              <m:t>2</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Sup>
          <m:sSubSupPr>
            <m:ctrlPr>
              <w:rPr>
                <w:rFonts w:ascii="Cambria Math" w:hAnsi="Cambria Math"/>
                <w:i/>
              </w:rPr>
            </m:ctrlPr>
          </m:sSubSupPr>
          <m:e>
            <m:r>
              <m:rPr>
                <m:sty m:val="p"/>
              </m:rPr>
              <w:rPr>
                <w:rFonts w:ascii="Cambria Math" w:hAnsi="Cambria Math"/>
              </w:rPr>
              <m:t>σ</m:t>
            </m:r>
          </m:e>
          <m:sub>
            <m:r>
              <w:rPr>
                <w:rFonts w:ascii="Cambria Math" w:hAnsi="Cambria Math"/>
              </w:rPr>
              <m:t>1</m:t>
            </m:r>
          </m:sub>
          <m:sup>
            <m:r>
              <w:rPr>
                <w:rFonts w:ascii="Cambria Math" w:hAnsi="Cambria Math"/>
              </w:rPr>
              <m:t>2</m:t>
            </m:r>
          </m:sup>
        </m:sSubSup>
        <m:sSub>
          <m:sSubPr>
            <m:ctrlPr>
              <w:rPr>
                <w:rFonts w:ascii="Cambria Math" w:hAnsi="Cambria Math"/>
                <w:i/>
              </w:rPr>
            </m:ctrlPr>
          </m:sSubPr>
          <m:e>
            <m:r>
              <w:rPr>
                <w:rFonts w:ascii="Cambria Math" w:hAnsi="Cambria Math"/>
              </w:rPr>
              <m:t>A</m:t>
            </m:r>
          </m:e>
          <m:sub>
            <m:r>
              <w:rPr>
                <w:rFonts w:ascii="Cambria Math" w:hAnsi="Cambria Math"/>
              </w:rPr>
              <m:t>1</m:t>
            </m:r>
          </m:sub>
        </m:sSub>
        <w:bookmarkEnd w:id="1409"/>
        <m:r>
          <w:rPr>
            <w:rFonts w:ascii="Cambria Math" w:hAnsi="Cambria Math"/>
          </w:rPr>
          <m:t xml:space="preserve">,     </m:t>
        </m:r>
        <m:sSubSup>
          <m:sSubSupPr>
            <m:ctrlPr>
              <w:rPr>
                <w:rFonts w:ascii="Cambria Math" w:hAnsi="Cambria Math"/>
                <w:i/>
              </w:rPr>
            </m:ctrlPr>
          </m:sSubSupPr>
          <m:e>
            <m:r>
              <m:rPr>
                <m:sty m:val="p"/>
              </m:rPr>
              <w:rPr>
                <w:rFonts w:ascii="Cambria Math" w:hAnsi="Cambria Math"/>
              </w:rPr>
              <m:t>ρ</m:t>
            </m:r>
          </m:e>
          <m:sub>
            <m:r>
              <w:rPr>
                <w:rFonts w:ascii="Cambria Math" w:hAnsi="Cambria Math"/>
              </w:rPr>
              <m:t>2</m:t>
            </m:r>
          </m:sub>
          <m:sup>
            <m:r>
              <w:rPr>
                <w:rFonts w:ascii="Cambria Math" w:hAnsi="Cambria Math"/>
              </w:rPr>
              <m:t>2</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Sup>
          <m:sSubSupPr>
            <m:ctrlPr>
              <w:rPr>
                <w:rFonts w:ascii="Cambria Math" w:hAnsi="Cambria Math"/>
                <w:i/>
              </w:rPr>
            </m:ctrlPr>
          </m:sSubSupPr>
          <m:e>
            <m:r>
              <m:rPr>
                <m:sty m:val="p"/>
              </m:rPr>
              <w:rPr>
                <w:rFonts w:ascii="Cambria Math" w:hAnsi="Cambria Math"/>
              </w:rPr>
              <m:t>σ</m:t>
            </m:r>
          </m:e>
          <m:sub>
            <m:r>
              <w:rPr>
                <w:rFonts w:ascii="Cambria Math" w:hAnsi="Cambria Math"/>
              </w:rPr>
              <m:t>2</m:t>
            </m:r>
          </m:sub>
          <m:sup>
            <m:r>
              <w:rPr>
                <w:rFonts w:ascii="Cambria Math" w:hAnsi="Cambria Math"/>
              </w:rPr>
              <m:t>2</m:t>
            </m:r>
          </m:sup>
        </m:sSubSup>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 xml:space="preserve">,     </m:t>
        </m:r>
        <m:sSubSup>
          <m:sSubSupPr>
            <m:ctrlPr>
              <w:rPr>
                <w:rFonts w:ascii="Cambria Math" w:hAnsi="Cambria Math"/>
                <w:i/>
              </w:rPr>
            </m:ctrlPr>
          </m:sSubSupPr>
          <m:e>
            <m:r>
              <m:rPr>
                <m:sty m:val="p"/>
              </m:rPr>
              <w:rPr>
                <w:rFonts w:ascii="Cambria Math" w:hAnsi="Cambria Math"/>
              </w:rPr>
              <m:t>η</m:t>
            </m:r>
          </m:e>
          <m:sub>
            <m:r>
              <w:rPr>
                <w:rFonts w:ascii="Cambria Math" w:hAnsi="Cambria Math"/>
              </w:rPr>
              <m:t>1</m:t>
            </m:r>
          </m:sub>
          <m:sup>
            <m:r>
              <w:rPr>
                <w:rFonts w:ascii="Cambria Math" w:hAnsi="Cambria Math"/>
              </w:rPr>
              <m:t>2</m:t>
            </m:r>
          </m:sup>
        </m:sSubSup>
        <m:r>
          <w:rPr>
            <w:rFonts w:ascii="Cambria Math" w:hAnsi="Cambria Math"/>
          </w:rPr>
          <m:t>=k</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     </m:t>
        </m:r>
        <m:sSubSup>
          <m:sSubSupPr>
            <m:ctrlPr>
              <w:rPr>
                <w:rFonts w:ascii="Cambria Math" w:hAnsi="Cambria Math"/>
                <w:i/>
              </w:rPr>
            </m:ctrlPr>
          </m:sSubSupPr>
          <m:e>
            <m:r>
              <m:rPr>
                <m:sty m:val="p"/>
              </m:rPr>
              <w:rPr>
                <w:rFonts w:ascii="Cambria Math" w:hAnsi="Cambria Math"/>
              </w:rPr>
              <m:t>η</m:t>
            </m:r>
          </m:e>
          <m:sub>
            <m:r>
              <w:rPr>
                <w:rFonts w:ascii="Cambria Math" w:hAnsi="Cambria Math"/>
              </w:rPr>
              <m:t>2</m:t>
            </m:r>
          </m:sub>
          <m:sup>
            <m:r>
              <w:rPr>
                <w:rFonts w:ascii="Cambria Math" w:hAnsi="Cambria Math"/>
              </w:rPr>
              <m:t>2</m:t>
            </m:r>
          </m:sup>
        </m:sSubSup>
        <m:r>
          <w:rPr>
            <w:rFonts w:ascii="Cambria Math" w:hAnsi="Cambria Math"/>
          </w:rPr>
          <m:t>=k</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 xml:space="preserve">    </m:t>
        </m:r>
      </m:oMath>
      <w:r w:rsidRPr="00ED3BD6">
        <w:tab/>
      </w:r>
      <w:bookmarkStart w:id="1410" w:name="Eqn_ONRm"/>
      <w:r w:rsidRPr="00ED3BD6">
        <w:t>(5.2)</w:t>
      </w:r>
      <w:bookmarkEnd w:id="1410"/>
    </w:p>
    <w:p w14:paraId="088BBD15" w14:textId="77777777" w:rsidR="003F19DA" w:rsidRPr="00ED3BD6" w:rsidRDefault="003F19DA" w:rsidP="003F19DA">
      <w:pPr>
        <w:pStyle w:val="Blanc"/>
      </w:pPr>
    </w:p>
    <w:p w14:paraId="6BE0DB3F" w14:textId="4C129AA5" w:rsidR="00AF6CFB" w:rsidRPr="00ED3BD6" w:rsidRDefault="00AF6CFB" w:rsidP="00AF6CFB">
      <w:r w:rsidRPr="00ED3BD6">
        <w:t xml:space="preserve">where </w:t>
      </w:r>
      <m:oMath>
        <m:sSubSup>
          <m:sSubSupPr>
            <m:ctrlPr>
              <w:rPr>
                <w:rFonts w:ascii="Cambria Math" w:hAnsi="Cambria Math"/>
                <w:i/>
              </w:rPr>
            </m:ctrlPr>
          </m:sSubSupPr>
          <m:e>
            <m:r>
              <m:rPr>
                <m:sty m:val="p"/>
              </m:rPr>
              <w:rPr>
                <w:rFonts w:ascii="Cambria Math" w:hAnsi="Cambria Math"/>
              </w:rPr>
              <m:t>σ</m:t>
            </m:r>
          </m:e>
          <m:sub>
            <m:r>
              <w:rPr>
                <w:rFonts w:ascii="Cambria Math" w:hAnsi="Cambria Math"/>
              </w:rPr>
              <m:t>1,2</m:t>
            </m:r>
          </m:sub>
          <m:sup>
            <m:r>
              <w:rPr>
                <w:rFonts w:ascii="Cambria Math" w:hAnsi="Cambria Math"/>
              </w:rPr>
              <m:t>2</m:t>
            </m:r>
          </m:sup>
        </m:sSubSup>
      </m:oMath>
      <w:r w:rsidRPr="00ED3BD6">
        <w:t xml:space="preserve"> are the spectral flux densities of the observed source at the antennas (W/(Hz·m</w:t>
      </w:r>
      <w:r w:rsidRPr="00ED3BD6">
        <w:rPr>
          <w:vertAlign w:val="superscript"/>
        </w:rPr>
        <w:t>2</w:t>
      </w:r>
      <w:r w:rsidRPr="00ED3BD6">
        <w:t xml:space="preserve">)), </w:t>
      </w:r>
      <m:oMath>
        <m:sSub>
          <m:sSubPr>
            <m:ctrlPr>
              <w:rPr>
                <w:rStyle w:val="Emphasis"/>
                <w:rFonts w:ascii="Cambria Math" w:hAnsi="Cambria Math"/>
                <w:i w:val="0"/>
                <w:iCs w:val="0"/>
              </w:rPr>
            </m:ctrlPr>
          </m:sSubPr>
          <m:e>
            <m:r>
              <m:rPr>
                <m:sty m:val="p"/>
              </m:rPr>
              <w:rPr>
                <w:rStyle w:val="Emphasis"/>
                <w:rFonts w:ascii="Cambria Math" w:hAnsi="Cambria Math"/>
              </w:rPr>
              <m:t>A</m:t>
            </m:r>
          </m:e>
          <m:sub>
            <m:r>
              <m:rPr>
                <m:sty m:val="p"/>
              </m:rPr>
              <w:rPr>
                <w:rStyle w:val="Emphasis"/>
                <w:rFonts w:ascii="Cambria Math" w:hAnsi="Cambria Math"/>
              </w:rPr>
              <m:t>1,2</m:t>
            </m:r>
          </m:sub>
        </m:sSub>
      </m:oMath>
      <w:r w:rsidRPr="00ED3BD6">
        <w:rPr>
          <w:rStyle w:val="Emphasis"/>
        </w:rPr>
        <w:t xml:space="preserve"> </w:t>
      </w:r>
      <w:r w:rsidRPr="00ED3BD6">
        <w:rPr>
          <w:rStyle w:val="Emphasis"/>
          <w:i w:val="0"/>
          <w:iCs w:val="0"/>
        </w:rPr>
        <w:t>are the</w:t>
      </w:r>
      <w:r w:rsidRPr="00ED3BD6">
        <w:rPr>
          <w:i/>
          <w:iCs/>
        </w:rPr>
        <w:t xml:space="preserve"> </w:t>
      </w:r>
      <w:r w:rsidRPr="00ED3BD6">
        <w:t>effective areas of receive antennas (m</w:t>
      </w:r>
      <w:r w:rsidRPr="00ED3BD6">
        <w:rPr>
          <w:vertAlign w:val="superscript"/>
        </w:rPr>
        <w:t>2</w:t>
      </w:r>
      <w:r w:rsidRPr="00ED3BD6">
        <w:t xml:space="preserve">), </w:t>
      </w:r>
      <w:r w:rsidRPr="00ED3BD6">
        <w:rPr>
          <w:rStyle w:val="Emphasis"/>
        </w:rPr>
        <w:t>T</w:t>
      </w:r>
      <w:r w:rsidRPr="00ED3BD6">
        <w:rPr>
          <w:vertAlign w:val="subscript"/>
        </w:rPr>
        <w:t>1,2</w:t>
      </w:r>
      <w:r w:rsidRPr="00ED3BD6">
        <w:t xml:space="preserve"> are the system noise temperatures of the receivers (K), and </w:t>
      </w:r>
      <w:r w:rsidRPr="00ED3BD6">
        <w:rPr>
          <w:rStyle w:val="Emphasis"/>
        </w:rPr>
        <w:t>k</w:t>
      </w:r>
      <w:r w:rsidRPr="00ED3BD6">
        <w:t xml:space="preserve"> is the Boltzmann’s constant (W/(Hz·K)). Note that the expressions for the received spectral densities have a </w:t>
      </w:r>
      <w:r w:rsidRPr="00ED3BD6">
        <w:lastRenderedPageBreak/>
        <w:t>factor ½, since a receive antenna will only detect the signal power in one polarization direction and not in the other polarization direction. It is known that the cross-correlation signal-to-noise ratio (χ) may be expressed as a function of the received spectral densities and system noises as</w:t>
      </w:r>
    </w:p>
    <w:p w14:paraId="2B520E1D" w14:textId="77777777" w:rsidR="003F19DA" w:rsidRPr="00ED3BD6" w:rsidRDefault="003F19DA" w:rsidP="003F19DA">
      <w:pPr>
        <w:pStyle w:val="Blanc"/>
      </w:pPr>
    </w:p>
    <w:p w14:paraId="2C47DFDF" w14:textId="07F55B37" w:rsidR="00AF6CFB" w:rsidRPr="00ED3BD6" w:rsidRDefault="00AF6CFB" w:rsidP="00AF6CFB">
      <w:pPr>
        <w:pStyle w:val="Equation"/>
      </w:pPr>
      <w:r w:rsidRPr="00ED3BD6">
        <w:tab/>
      </w:r>
      <w:r w:rsidRPr="00ED3BD6">
        <w:tab/>
      </w:r>
      <m:oMath>
        <m:r>
          <m:rPr>
            <m:sty m:val="p"/>
          </m:rPr>
          <w:rPr>
            <w:rFonts w:ascii="Cambria Math" w:hAnsi="Cambria Math"/>
          </w:rPr>
          <m:t>χ</m:t>
        </m:r>
        <m:r>
          <w:rPr>
            <w:rFonts w:ascii="Cambria Math"/>
          </w:rPr>
          <m:t>=</m:t>
        </m:r>
        <m:f>
          <m:fPr>
            <m:ctrlPr>
              <w:rPr>
                <w:rFonts w:ascii="Cambria Math" w:hAnsi="Cambria Math"/>
                <w:i/>
              </w:rPr>
            </m:ctrlPr>
          </m:fPr>
          <m:num>
            <m:r>
              <m:rPr>
                <m:sty m:val="p"/>
              </m:rPr>
              <w:rPr>
                <w:rFonts w:ascii="Cambria Math" w:hAnsi="Cambria Math"/>
              </w:rPr>
              <m:t>γ</m:t>
            </m:r>
            <m:sSub>
              <m:sSubPr>
                <m:ctrlPr>
                  <w:rPr>
                    <w:rFonts w:ascii="Cambria Math" w:hAnsi="Cambria Math"/>
                    <w:iCs/>
                  </w:rPr>
                </m:ctrlPr>
              </m:sSubPr>
              <m:e>
                <m:r>
                  <m:rPr>
                    <m:sty m:val="p"/>
                  </m:rPr>
                  <w:rPr>
                    <w:rFonts w:ascii="Cambria Math" w:hAnsi="Cambria Math"/>
                  </w:rPr>
                  <m:t>ρ</m:t>
                </m:r>
              </m:e>
              <m:sub>
                <m:r>
                  <m:rPr>
                    <m:sty m:val="p"/>
                  </m:rPr>
                  <w:rPr>
                    <w:rFonts w:ascii="Cambria Math"/>
                  </w:rPr>
                  <m:t>1</m:t>
                </m:r>
              </m:sub>
            </m:sSub>
            <m:sSub>
              <m:sSubPr>
                <m:ctrlPr>
                  <w:rPr>
                    <w:rFonts w:ascii="Cambria Math" w:hAnsi="Cambria Math"/>
                    <w:i/>
                  </w:rPr>
                </m:ctrlPr>
              </m:sSubPr>
              <m:e>
                <m:r>
                  <m:rPr>
                    <m:sty m:val="p"/>
                  </m:rPr>
                  <w:rPr>
                    <w:rFonts w:ascii="Cambria Math" w:hAnsi="Cambria Math"/>
                  </w:rPr>
                  <m:t>ρ</m:t>
                </m:r>
              </m:e>
              <m:sub>
                <m:r>
                  <w:rPr>
                    <w:rFonts w:ascii="Cambria Math"/>
                  </w:rPr>
                  <m:t>2</m:t>
                </m:r>
              </m:sub>
            </m:sSub>
          </m:num>
          <m:den>
            <m:sSub>
              <m:sSubPr>
                <m:ctrlPr>
                  <w:rPr>
                    <w:rFonts w:ascii="Cambria Math" w:hAnsi="Cambria Math"/>
                    <w:i/>
                  </w:rPr>
                </m:ctrlPr>
              </m:sSubPr>
              <m:e>
                <m:r>
                  <m:rPr>
                    <m:sty m:val="p"/>
                  </m:rPr>
                  <w:rPr>
                    <w:rFonts w:ascii="Cambria Math" w:hAnsi="Cambria Math"/>
                  </w:rPr>
                  <m:t>η</m:t>
                </m:r>
              </m:e>
              <m:sub>
                <m:r>
                  <w:rPr>
                    <w:rFonts w:ascii="Cambria Math"/>
                  </w:rPr>
                  <m:t>1</m:t>
                </m:r>
              </m:sub>
            </m:sSub>
            <m:sSub>
              <m:sSubPr>
                <m:ctrlPr>
                  <w:rPr>
                    <w:rFonts w:ascii="Cambria Math" w:hAnsi="Cambria Math"/>
                    <w:i/>
                  </w:rPr>
                </m:ctrlPr>
              </m:sSubPr>
              <m:e>
                <m:r>
                  <m:rPr>
                    <m:sty m:val="p"/>
                  </m:rPr>
                  <w:rPr>
                    <w:rFonts w:ascii="Cambria Math" w:hAnsi="Cambria Math"/>
                  </w:rPr>
                  <m:t>η</m:t>
                </m:r>
              </m:e>
              <m:sub>
                <m:r>
                  <w:rPr>
                    <w:rFonts w:ascii="Cambria Math"/>
                  </w:rPr>
                  <m:t>2</m:t>
                </m:r>
              </m:sub>
            </m:sSub>
          </m:den>
        </m:f>
        <m:rad>
          <m:radPr>
            <m:degHide m:val="1"/>
            <m:ctrlPr>
              <w:rPr>
                <w:rFonts w:ascii="Cambria Math" w:hAnsi="Cambria Math"/>
                <w:i/>
              </w:rPr>
            </m:ctrlPr>
          </m:radPr>
          <m:deg/>
          <m:e>
            <m:r>
              <w:rPr>
                <w:rFonts w:ascii="Cambria Math"/>
              </w:rPr>
              <m:t>2B</m:t>
            </m:r>
            <m:r>
              <m:rPr>
                <m:sty m:val="p"/>
              </m:rPr>
              <w:rPr>
                <w:rFonts w:ascii="Cambria Math" w:hAnsi="Cambria Math"/>
              </w:rPr>
              <m:t>τ</m:t>
            </m:r>
          </m:e>
        </m:rad>
      </m:oMath>
      <w:bookmarkStart w:id="1411" w:name="Eqn_XSNR"/>
      <w:r w:rsidRPr="00ED3BD6">
        <w:tab/>
        <w:t>(5.3)</w:t>
      </w:r>
      <w:bookmarkEnd w:id="1411"/>
    </w:p>
    <w:p w14:paraId="05F44049" w14:textId="77777777" w:rsidR="003F19DA" w:rsidRPr="00ED3BD6" w:rsidRDefault="003F19DA" w:rsidP="003F19DA">
      <w:pPr>
        <w:pStyle w:val="Blanc"/>
      </w:pPr>
    </w:p>
    <w:p w14:paraId="5C643BB6" w14:textId="0968C458" w:rsidR="00AF6CFB" w:rsidRPr="00ED3BD6" w:rsidRDefault="00AF6CFB" w:rsidP="00AF6CFB">
      <w:r w:rsidRPr="00ED3BD6">
        <w:t xml:space="preserve">where </w:t>
      </w:r>
      <w:r w:rsidRPr="00ED3BD6">
        <w:rPr>
          <w:rStyle w:val="Emphasis"/>
        </w:rPr>
        <w:t>B</w:t>
      </w:r>
      <w:r w:rsidRPr="00ED3BD6">
        <w:t xml:space="preserve"> is the observation bandwidth, τ is the integration time of the observation, and γ is the coherence factor of the two observations at two different sites. Coherence factor represents the effects of ionospheric scintillation and rapidly fluctuating ionospheric delay, which introduces phase errors that lowers the amplitude of the cross-correlation. Coherence factor γ = 1 means no loss of coherence. The equation above shows that to increase the cross-correlation SNR, </w:t>
      </w:r>
      <w:r w:rsidR="00735FA0" w:rsidRPr="00ED3BD6">
        <w:t xml:space="preserve">it is </w:t>
      </w:r>
      <w:r w:rsidR="0065092F" w:rsidRPr="00ED3BD6">
        <w:t>necessary</w:t>
      </w:r>
      <w:r w:rsidRPr="00ED3BD6">
        <w:t xml:space="preserve"> to use wider observation frequency bandwidths, longer integration times and large antennas with lower system noise temperatures.</w:t>
      </w:r>
    </w:p>
    <w:p w14:paraId="0C539CD2" w14:textId="77777777" w:rsidR="00AF6CFB" w:rsidRPr="00ED3BD6" w:rsidRDefault="00AF6CFB" w:rsidP="00AF6CFB">
      <w:pPr>
        <w:pStyle w:val="Heading3"/>
      </w:pPr>
      <w:bookmarkStart w:id="1412" w:name="_Toc112830766"/>
      <w:bookmarkStart w:id="1413" w:name="_Toc132198512"/>
      <w:bookmarkStart w:id="1414" w:name="_Toc156233523"/>
      <w:bookmarkStart w:id="1415" w:name="_Toc156238745"/>
      <w:bookmarkStart w:id="1416" w:name="_Toc156239752"/>
      <w:bookmarkStart w:id="1417" w:name="_Toc156241344"/>
      <w:bookmarkStart w:id="1418" w:name="_Toc156241620"/>
      <w:bookmarkStart w:id="1419" w:name="_Toc156241802"/>
      <w:bookmarkStart w:id="1420" w:name="_Toc156398265"/>
      <w:bookmarkStart w:id="1421" w:name="_Toc156993538"/>
      <w:bookmarkStart w:id="1422" w:name="_Toc156995366"/>
      <w:bookmarkStart w:id="1423" w:name="_Toc157078827"/>
      <w:bookmarkStart w:id="1424" w:name="_Toc157079292"/>
      <w:bookmarkStart w:id="1425" w:name="_Toc157079841"/>
      <w:bookmarkStart w:id="1426" w:name="_Toc157080029"/>
      <w:bookmarkStart w:id="1427" w:name="_Toc157496876"/>
      <w:bookmarkStart w:id="1428" w:name="_Toc157498572"/>
      <w:bookmarkStart w:id="1429" w:name="_Toc177610544"/>
      <w:bookmarkStart w:id="1430" w:name="_Toc177610965"/>
      <w:bookmarkStart w:id="1431" w:name="_Toc177611198"/>
      <w:bookmarkStart w:id="1432" w:name="_Toc177612322"/>
      <w:bookmarkStart w:id="1433" w:name="_Toc177612968"/>
      <w:bookmarkStart w:id="1434" w:name="_Toc177613161"/>
      <w:bookmarkStart w:id="1435" w:name="_Toc177644389"/>
      <w:bookmarkStart w:id="1436" w:name="_Toc177646399"/>
      <w:bookmarkStart w:id="1437" w:name="_Toc229499395"/>
      <w:bookmarkStart w:id="1438" w:name="_Toc229575828"/>
      <w:r w:rsidRPr="00ED3BD6">
        <w:t>5.3.2</w:t>
      </w:r>
      <w:r w:rsidRPr="00ED3BD6">
        <w:tab/>
        <w:t>Telemetry link</w:t>
      </w:r>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p>
    <w:p w14:paraId="7EB3E6BF" w14:textId="41EB5092" w:rsidR="00AF6CFB" w:rsidRPr="00ED3BD6" w:rsidRDefault="00AF6CFB" w:rsidP="00AF6CFB">
      <w:r w:rsidRPr="00ED3BD6">
        <w:t xml:space="preserve">The Space VLBI spacecraft receives the frequency spectrum of the radio source contaminated with background noise and system noise present in the observation bandwidth. The observed spectrum at the space-born observatory is transmitted from the space station to the Space VLBI earth station as an </w:t>
      </w:r>
      <w:r w:rsidR="0065092F" w:rsidRPr="00ED3BD6">
        <w:t>analogue</w:t>
      </w:r>
      <w:r w:rsidRPr="00ED3BD6">
        <w:t xml:space="preserve"> signal or it is first digitized and then transmitted to the earth station as a digital signal. At</w:t>
      </w:r>
      <w:r w:rsidR="0065092F" w:rsidRPr="00ED3BD6">
        <w:t xml:space="preserve"> </w:t>
      </w:r>
      <w:r w:rsidRPr="00ED3BD6">
        <w:t>the earth station the received signal is recorded and cross-correlated with the frequency spectrum of the same source observed at the other earth station.</w:t>
      </w:r>
    </w:p>
    <w:p w14:paraId="56A83202" w14:textId="0652EA85" w:rsidR="00AF6CFB" w:rsidRPr="00ED3BD6" w:rsidRDefault="00AF6CFB" w:rsidP="00AF6CFB">
      <w:r w:rsidRPr="00ED3BD6">
        <w:t xml:space="preserve">The transmission of the telemetry signal or data through space degrades the signal before it is received by the earth station. In digital transmissions, this degradation increases the bit errors in detecting the information bits. Thus, in both </w:t>
      </w:r>
      <w:r w:rsidR="0065092F" w:rsidRPr="00ED3BD6">
        <w:t>analogue</w:t>
      </w:r>
      <w:r w:rsidRPr="00ED3BD6">
        <w:t xml:space="preserve"> and digital transmissions, there are degradations that affect the final cross-correlation process of the Space VLBI experiment and lower the cross-correlation signal-to-noise ratio (SNR).</w:t>
      </w:r>
    </w:p>
    <w:p w14:paraId="0D93640D" w14:textId="77777777" w:rsidR="00AF6CFB" w:rsidRPr="00ED3BD6" w:rsidRDefault="00AF6CFB" w:rsidP="00AF6CFB">
      <w:pPr>
        <w:pStyle w:val="Heading3"/>
      </w:pPr>
      <w:bookmarkStart w:id="1439" w:name="_Toc112830768"/>
      <w:bookmarkStart w:id="1440" w:name="_Toc132198513"/>
      <w:bookmarkStart w:id="1441" w:name="_Toc156233524"/>
      <w:bookmarkStart w:id="1442" w:name="_Toc156238746"/>
      <w:bookmarkStart w:id="1443" w:name="_Toc156239753"/>
      <w:bookmarkStart w:id="1444" w:name="_Toc156241345"/>
      <w:bookmarkStart w:id="1445" w:name="_Toc156241621"/>
      <w:bookmarkStart w:id="1446" w:name="_Toc156241803"/>
      <w:bookmarkStart w:id="1447" w:name="_Toc156398266"/>
      <w:bookmarkStart w:id="1448" w:name="_Toc156993539"/>
      <w:bookmarkStart w:id="1449" w:name="_Toc156995367"/>
      <w:bookmarkStart w:id="1450" w:name="_Toc157078828"/>
      <w:bookmarkStart w:id="1451" w:name="_Toc157079293"/>
      <w:bookmarkStart w:id="1452" w:name="_Toc157079842"/>
      <w:bookmarkStart w:id="1453" w:name="_Toc157080030"/>
      <w:bookmarkStart w:id="1454" w:name="_Toc157496877"/>
      <w:bookmarkStart w:id="1455" w:name="_Toc157498573"/>
      <w:bookmarkStart w:id="1456" w:name="_Toc177610545"/>
      <w:bookmarkStart w:id="1457" w:name="_Toc177610966"/>
      <w:bookmarkStart w:id="1458" w:name="_Toc177611199"/>
      <w:bookmarkStart w:id="1459" w:name="_Toc177612323"/>
      <w:bookmarkStart w:id="1460" w:name="_Toc177612969"/>
      <w:bookmarkStart w:id="1461" w:name="_Toc177613162"/>
      <w:bookmarkStart w:id="1462" w:name="_Toc177644390"/>
      <w:bookmarkStart w:id="1463" w:name="_Toc177646400"/>
      <w:bookmarkStart w:id="1464" w:name="_Toc229499396"/>
      <w:bookmarkStart w:id="1465" w:name="_Toc229575829"/>
      <w:r w:rsidRPr="00ED3BD6">
        <w:t>5.3.3</w:t>
      </w:r>
      <w:r w:rsidRPr="00ED3BD6">
        <w:tab/>
        <w:t>Cross-correlation SNR degradation</w:t>
      </w:r>
      <w:bookmarkEnd w:id="1439"/>
      <w:r w:rsidRPr="00ED3BD6">
        <w:t xml:space="preserve"> due to noise in telemetry link</w:t>
      </w:r>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p>
    <w:p w14:paraId="6A71FAB8" w14:textId="00C38F60" w:rsidR="00AF6CFB" w:rsidRPr="00ED3BD6" w:rsidRDefault="00AF6CFB" w:rsidP="00AF6CFB">
      <w:r w:rsidRPr="00ED3BD6">
        <w:t xml:space="preserve">The transmission of a telemetry signal through space implies some signal degradation when detected at the intended receiver. This link degradation affects the final cross-correlation process of the Space VLBI experiment. For the </w:t>
      </w:r>
      <w:r w:rsidR="00E602F5" w:rsidRPr="00ED3BD6">
        <w:t>analogue</w:t>
      </w:r>
      <w:r w:rsidRPr="00ED3BD6">
        <w:t xml:space="preserve"> telemetry link, the cross-correlation SNR (</w:t>
      </w:r>
      <m:oMath>
        <m:sSub>
          <m:sSubPr>
            <m:ctrlPr>
              <w:rPr>
                <w:rFonts w:ascii="Cambria Math" w:hAnsi="Cambria Math"/>
                <w:i/>
              </w:rPr>
            </m:ctrlPr>
          </m:sSubPr>
          <m:e>
            <m:r>
              <w:rPr>
                <w:rFonts w:ascii="Cambria Math" w:hAnsi="Cambria Math"/>
              </w:rPr>
              <m:t>χ</m:t>
            </m:r>
          </m:e>
          <m:sub>
            <m:r>
              <m:rPr>
                <m:sty m:val="p"/>
              </m:rPr>
              <w:rPr>
                <w:rFonts w:ascii="Cambria Math" w:hAnsi="Cambria Math"/>
              </w:rPr>
              <m:t>α</m:t>
            </m:r>
          </m:sub>
        </m:sSub>
      </m:oMath>
      <w:r w:rsidRPr="00ED3BD6">
        <w:t>) that includes the telemetry link losses is given as</w:t>
      </w:r>
    </w:p>
    <w:p w14:paraId="31AC674C" w14:textId="12D4760C" w:rsidR="00AF6CFB" w:rsidRPr="00ED3BD6" w:rsidRDefault="00AF6CFB" w:rsidP="00AF6CFB">
      <w:pPr>
        <w:pStyle w:val="Equation"/>
      </w:pPr>
      <w:r w:rsidRPr="00ED3BD6">
        <w:tab/>
      </w:r>
      <w:r w:rsidRPr="00ED3BD6">
        <w:tab/>
      </w:r>
      <m:oMath>
        <m:sSub>
          <m:sSubPr>
            <m:ctrlPr>
              <w:rPr>
                <w:rFonts w:ascii="Cambria Math" w:hAnsi="Cambria Math"/>
                <w:i/>
              </w:rPr>
            </m:ctrlPr>
          </m:sSubPr>
          <m:e>
            <m:r>
              <w:rPr>
                <w:rFonts w:ascii="Cambria Math" w:hAnsi="Cambria Math"/>
              </w:rPr>
              <m:t>χ</m:t>
            </m:r>
          </m:e>
          <m:sub>
            <m:r>
              <m:rPr>
                <m:sty m:val="p"/>
              </m:rPr>
              <w:rPr>
                <w:rFonts w:ascii="Cambria Math" w:hAnsi="Cambria Math"/>
              </w:rPr>
              <m:t>α</m:t>
            </m:r>
          </m:sub>
        </m:sSub>
        <m:r>
          <w:rPr>
            <w:rFonts w:ascii="Cambria Math"/>
          </w:rPr>
          <m:t>=</m:t>
        </m:r>
        <m:rad>
          <m:radPr>
            <m:degHide m:val="1"/>
            <m:ctrlPr>
              <w:rPr>
                <w:rFonts w:ascii="Cambria Math" w:hAnsi="Cambria Math"/>
                <w:i/>
              </w:rPr>
            </m:ctrlPr>
          </m:radPr>
          <m:deg/>
          <m:e>
            <m:f>
              <m:fPr>
                <m:ctrlPr>
                  <w:rPr>
                    <w:rFonts w:ascii="Cambria Math" w:hAnsi="Cambria Math"/>
                    <w:iCs/>
                  </w:rPr>
                </m:ctrlPr>
              </m:fPr>
              <m:num>
                <m:sSubSup>
                  <m:sSubSupPr>
                    <m:ctrlPr>
                      <w:rPr>
                        <w:rFonts w:ascii="Cambria Math" w:hAnsi="Cambria Math"/>
                        <w:iCs/>
                      </w:rPr>
                    </m:ctrlPr>
                  </m:sSubSupPr>
                  <m:e>
                    <m:r>
                      <m:rPr>
                        <m:sty m:val="p"/>
                      </m:rPr>
                      <w:rPr>
                        <w:rFonts w:ascii="Cambria Math" w:hAnsi="Cambria Math"/>
                      </w:rPr>
                      <m:t>η</m:t>
                    </m:r>
                  </m:e>
                  <m:sub>
                    <m:r>
                      <m:rPr>
                        <m:sty m:val="p"/>
                      </m:rPr>
                      <w:rPr>
                        <w:rFonts w:ascii="Cambria Math"/>
                      </w:rPr>
                      <m:t>1</m:t>
                    </m:r>
                  </m:sub>
                  <m:sup>
                    <m:r>
                      <m:rPr>
                        <m:sty m:val="p"/>
                      </m:rPr>
                      <w:rPr>
                        <w:rFonts w:ascii="Cambria Math"/>
                      </w:rPr>
                      <m:t>2</m:t>
                    </m:r>
                  </m:sup>
                </m:sSubSup>
              </m:num>
              <m:den>
                <m:sSubSup>
                  <m:sSubSupPr>
                    <m:ctrlPr>
                      <w:rPr>
                        <w:rFonts w:ascii="Cambria Math" w:hAnsi="Cambria Math"/>
                        <w:iCs/>
                      </w:rPr>
                    </m:ctrlPr>
                  </m:sSubSupPr>
                  <m:e>
                    <m:r>
                      <m:rPr>
                        <m:sty m:val="p"/>
                      </m:rPr>
                      <w:rPr>
                        <w:rFonts w:ascii="Cambria Math" w:hAnsi="Cambria Math"/>
                      </w:rPr>
                      <m:t>η</m:t>
                    </m:r>
                  </m:e>
                  <m:sub>
                    <m:r>
                      <m:rPr>
                        <m:sty m:val="p"/>
                      </m:rPr>
                      <w:rPr>
                        <w:rFonts w:ascii="Cambria Math"/>
                      </w:rPr>
                      <m:t>1</m:t>
                    </m:r>
                  </m:sub>
                  <m:sup>
                    <m:r>
                      <m:rPr>
                        <m:sty m:val="p"/>
                      </m:rPr>
                      <w:rPr>
                        <w:rFonts w:ascii="Cambria Math"/>
                      </w:rPr>
                      <m:t>2</m:t>
                    </m:r>
                  </m:sup>
                </m:sSubSup>
                <m:r>
                  <m:rPr>
                    <m:sty m:val="p"/>
                  </m:rPr>
                  <w:rPr>
                    <w:rFonts w:ascii="Cambria Math"/>
                  </w:rPr>
                  <m:t>+</m:t>
                </m:r>
                <m:sSubSup>
                  <m:sSubSupPr>
                    <m:ctrlPr>
                      <w:rPr>
                        <w:rFonts w:ascii="Cambria Math" w:hAnsi="Cambria Math"/>
                        <w:iCs/>
                      </w:rPr>
                    </m:ctrlPr>
                  </m:sSubSupPr>
                  <m:e>
                    <m:r>
                      <m:rPr>
                        <m:sty m:val="p"/>
                      </m:rPr>
                      <w:rPr>
                        <w:rFonts w:ascii="Cambria Math" w:hAnsi="Cambria Math"/>
                      </w:rPr>
                      <m:t>η</m:t>
                    </m:r>
                  </m:e>
                  <m:sub>
                    <m:r>
                      <w:rPr>
                        <w:rFonts w:ascii="Cambria Math"/>
                      </w:rPr>
                      <m:t>m</m:t>
                    </m:r>
                  </m:sub>
                  <m:sup>
                    <m:r>
                      <m:rPr>
                        <m:sty m:val="p"/>
                      </m:rPr>
                      <w:rPr>
                        <w:rFonts w:ascii="Cambria Math"/>
                      </w:rPr>
                      <m:t>2</m:t>
                    </m:r>
                  </m:sup>
                </m:sSubSup>
              </m:den>
            </m:f>
          </m:e>
        </m:rad>
        <m:f>
          <m:fPr>
            <m:ctrlPr>
              <w:rPr>
                <w:rFonts w:ascii="Cambria Math" w:hAnsi="Cambria Math"/>
                <w:iCs/>
              </w:rPr>
            </m:ctrlPr>
          </m:fPr>
          <m:num>
            <m:r>
              <m:rPr>
                <m:sty m:val="p"/>
              </m:rPr>
              <w:rPr>
                <w:rFonts w:ascii="Cambria Math" w:hAnsi="Cambria Math"/>
              </w:rPr>
              <m:t>γ</m:t>
            </m:r>
            <m:sSub>
              <m:sSubPr>
                <m:ctrlPr>
                  <w:rPr>
                    <w:rFonts w:ascii="Cambria Math" w:hAnsi="Cambria Math"/>
                    <w:iCs/>
                  </w:rPr>
                </m:ctrlPr>
              </m:sSubPr>
              <m:e>
                <m:r>
                  <m:rPr>
                    <m:sty m:val="p"/>
                  </m:rPr>
                  <w:rPr>
                    <w:rFonts w:ascii="Cambria Math" w:hAnsi="Cambria Math"/>
                  </w:rPr>
                  <m:t>ρ</m:t>
                </m:r>
              </m:e>
              <m:sub>
                <m:r>
                  <m:rPr>
                    <m:sty m:val="p"/>
                  </m:rPr>
                  <w:rPr>
                    <w:rFonts w:ascii="Cambria Math"/>
                  </w:rPr>
                  <m:t>1</m:t>
                </m:r>
              </m:sub>
            </m:sSub>
            <m:sSub>
              <m:sSubPr>
                <m:ctrlPr>
                  <w:rPr>
                    <w:rFonts w:ascii="Cambria Math" w:hAnsi="Cambria Math"/>
                    <w:iCs/>
                  </w:rPr>
                </m:ctrlPr>
              </m:sSubPr>
              <m:e>
                <m:r>
                  <m:rPr>
                    <m:sty m:val="p"/>
                  </m:rPr>
                  <w:rPr>
                    <w:rFonts w:ascii="Cambria Math" w:hAnsi="Cambria Math"/>
                  </w:rPr>
                  <m:t>ρ</m:t>
                </m:r>
              </m:e>
              <m:sub>
                <m:r>
                  <m:rPr>
                    <m:sty m:val="p"/>
                  </m:rPr>
                  <w:rPr>
                    <w:rFonts w:ascii="Cambria Math"/>
                  </w:rPr>
                  <m:t>2</m:t>
                </m:r>
              </m:sub>
            </m:sSub>
          </m:num>
          <m:den>
            <m:sSub>
              <m:sSubPr>
                <m:ctrlPr>
                  <w:rPr>
                    <w:rFonts w:ascii="Cambria Math" w:hAnsi="Cambria Math"/>
                    <w:iCs/>
                  </w:rPr>
                </m:ctrlPr>
              </m:sSubPr>
              <m:e>
                <m:r>
                  <m:rPr>
                    <m:sty m:val="p"/>
                  </m:rPr>
                  <w:rPr>
                    <w:rFonts w:ascii="Cambria Math" w:hAnsi="Cambria Math"/>
                  </w:rPr>
                  <m:t>η</m:t>
                </m:r>
              </m:e>
              <m:sub>
                <m:r>
                  <m:rPr>
                    <m:sty m:val="p"/>
                  </m:rPr>
                  <w:rPr>
                    <w:rFonts w:ascii="Cambria Math"/>
                  </w:rPr>
                  <m:t>1</m:t>
                </m:r>
              </m:sub>
            </m:sSub>
            <m:sSub>
              <m:sSubPr>
                <m:ctrlPr>
                  <w:rPr>
                    <w:rFonts w:ascii="Cambria Math" w:hAnsi="Cambria Math"/>
                    <w:iCs/>
                  </w:rPr>
                </m:ctrlPr>
              </m:sSubPr>
              <m:e>
                <m:r>
                  <m:rPr>
                    <m:sty m:val="p"/>
                  </m:rPr>
                  <w:rPr>
                    <w:rFonts w:ascii="Cambria Math" w:hAnsi="Cambria Math"/>
                  </w:rPr>
                  <m:t>η</m:t>
                </m:r>
              </m:e>
              <m:sub>
                <m:r>
                  <m:rPr>
                    <m:sty m:val="p"/>
                  </m:rPr>
                  <w:rPr>
                    <w:rFonts w:ascii="Cambria Math"/>
                  </w:rPr>
                  <m:t>2</m:t>
                </m:r>
              </m:sub>
            </m:sSub>
          </m:den>
        </m:f>
        <m:rad>
          <m:radPr>
            <m:degHide m:val="1"/>
            <m:ctrlPr>
              <w:rPr>
                <w:rFonts w:ascii="Cambria Math" w:hAnsi="Cambria Math"/>
                <w:i/>
              </w:rPr>
            </m:ctrlPr>
          </m:radPr>
          <m:deg/>
          <m:e>
            <m:r>
              <w:rPr>
                <w:rFonts w:ascii="Cambria Math"/>
              </w:rPr>
              <m:t>2B</m:t>
            </m:r>
            <m:r>
              <m:rPr>
                <m:sty m:val="p"/>
              </m:rPr>
              <w:rPr>
                <w:rFonts w:ascii="Cambria Math" w:hAnsi="Cambria Math"/>
              </w:rPr>
              <m:t>τ</m:t>
            </m:r>
          </m:e>
        </m:rad>
        <m:r>
          <w:rPr>
            <w:rFonts w:ascii="Cambria Math" w:hAnsi="Cambria Math"/>
          </w:rPr>
          <m:t xml:space="preserve"> </m:t>
        </m:r>
      </m:oMath>
      <w:r w:rsidRPr="00ED3BD6">
        <w:tab/>
        <w:t>(5.4)</w:t>
      </w:r>
    </w:p>
    <w:p w14:paraId="3DDE8D8C" w14:textId="77777777" w:rsidR="003F19DA" w:rsidRPr="00ED3BD6" w:rsidRDefault="003F19DA" w:rsidP="003F19DA">
      <w:pPr>
        <w:pStyle w:val="Blanc"/>
      </w:pPr>
    </w:p>
    <w:p w14:paraId="3E038B27" w14:textId="2ED56864" w:rsidR="00AF6CFB" w:rsidRPr="00ED3BD6" w:rsidRDefault="00AF6CFB" w:rsidP="00FD0DEB">
      <w:pPr>
        <w:pStyle w:val="NormalFlushRight"/>
        <w:jc w:val="both"/>
        <w:rPr>
          <w:szCs w:val="22"/>
        </w:rPr>
      </w:pPr>
      <w:r w:rsidRPr="00ED3BD6">
        <w:rPr>
          <w:szCs w:val="22"/>
        </w:rPr>
        <w:t xml:space="preserve">where </w:t>
      </w:r>
      <m:oMath>
        <m:sSubSup>
          <m:sSubSupPr>
            <m:ctrlPr>
              <w:rPr>
                <w:rFonts w:ascii="Cambria Math" w:hAnsi="Cambria Math"/>
                <w:i/>
                <w:szCs w:val="22"/>
              </w:rPr>
            </m:ctrlPr>
          </m:sSubSupPr>
          <m:e>
            <m:r>
              <m:rPr>
                <m:sty m:val="p"/>
              </m:rPr>
              <w:rPr>
                <w:rFonts w:ascii="Cambria Math" w:hAnsi="Cambria Math"/>
                <w:szCs w:val="22"/>
              </w:rPr>
              <m:t>η</m:t>
            </m:r>
          </m:e>
          <m:sub>
            <m:r>
              <w:rPr>
                <w:rFonts w:ascii="Cambria Math" w:hAnsi="Cambria Math"/>
                <w:szCs w:val="22"/>
              </w:rPr>
              <m:t>m</m:t>
            </m:r>
          </m:sub>
          <m:sup>
            <m:r>
              <w:rPr>
                <w:rFonts w:ascii="Cambria Math" w:hAnsi="Cambria Math"/>
                <w:szCs w:val="22"/>
              </w:rPr>
              <m:t>2</m:t>
            </m:r>
          </m:sup>
        </m:sSubSup>
      </m:oMath>
      <w:r w:rsidRPr="00ED3BD6">
        <w:rPr>
          <w:szCs w:val="22"/>
        </w:rPr>
        <w:t xml:space="preserve"> represents the additional system noise density introduced by the telemetry link and the Earth station receiver. Thus, the cross-correlation SNR degradation for </w:t>
      </w:r>
      <w:r w:rsidR="00530D5D" w:rsidRPr="00ED3BD6">
        <w:rPr>
          <w:szCs w:val="22"/>
        </w:rPr>
        <w:t>analogue</w:t>
      </w:r>
      <w:r w:rsidRPr="00ED3BD6">
        <w:rPr>
          <w:szCs w:val="22"/>
        </w:rPr>
        <w:t xml:space="preserve"> telemetry is given by:</w:t>
      </w:r>
    </w:p>
    <w:p w14:paraId="1DE91AF7" w14:textId="77777777" w:rsidR="003F19DA" w:rsidRPr="00ED3BD6" w:rsidRDefault="003F19DA" w:rsidP="003F19DA">
      <w:pPr>
        <w:pStyle w:val="Blanc"/>
      </w:pPr>
    </w:p>
    <w:p w14:paraId="28FE2804" w14:textId="7E798541" w:rsidR="00AF6CFB" w:rsidRPr="00ED3BD6" w:rsidRDefault="00FD0DEB" w:rsidP="00AF6CFB">
      <w:pPr>
        <w:pStyle w:val="Equation"/>
      </w:pPr>
      <w:r>
        <w:tab/>
      </w:r>
      <w:r w:rsidR="00AF6CFB" w:rsidRPr="00ED3BD6">
        <w:tab/>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χ</m:t>
                </m:r>
              </m:e>
              <m:sub>
                <m:r>
                  <m:rPr>
                    <m:sty m:val="p"/>
                  </m:rPr>
                  <w:rPr>
                    <w:rFonts w:ascii="Cambria Math" w:hAnsi="Cambria Math"/>
                  </w:rPr>
                  <m:t>α</m:t>
                </m:r>
              </m:sub>
            </m:sSub>
          </m:num>
          <m:den>
            <m:r>
              <m:rPr>
                <m:sty m:val="p"/>
              </m:rPr>
              <w:rPr>
                <w:rFonts w:ascii="Cambria Math" w:hAnsi="Cambria Math"/>
              </w:rPr>
              <m:t>χ</m:t>
            </m:r>
          </m:den>
        </m:f>
        <m:r>
          <w:rPr>
            <w:rFonts w:ascii="Cambria Math"/>
          </w:rPr>
          <m:t>=</m:t>
        </m:r>
        <m:rad>
          <m:radPr>
            <m:degHide m:val="1"/>
            <m:ctrlPr>
              <w:rPr>
                <w:rFonts w:ascii="Cambria Math" w:hAnsi="Cambria Math"/>
                <w:i/>
              </w:rPr>
            </m:ctrlPr>
          </m:radPr>
          <m:deg/>
          <m:e>
            <m:f>
              <m:fPr>
                <m:ctrlPr>
                  <w:rPr>
                    <w:rFonts w:ascii="Cambria Math" w:hAnsi="Cambria Math"/>
                    <w:iCs/>
                  </w:rPr>
                </m:ctrlPr>
              </m:fPr>
              <m:num>
                <m:sSubSup>
                  <m:sSubSupPr>
                    <m:ctrlPr>
                      <w:rPr>
                        <w:rFonts w:ascii="Cambria Math" w:hAnsi="Cambria Math"/>
                        <w:iCs/>
                      </w:rPr>
                    </m:ctrlPr>
                  </m:sSubSupPr>
                  <m:e>
                    <m:r>
                      <m:rPr>
                        <m:sty m:val="p"/>
                      </m:rPr>
                      <w:rPr>
                        <w:rFonts w:ascii="Cambria Math" w:hAnsi="Cambria Math"/>
                      </w:rPr>
                      <m:t>η</m:t>
                    </m:r>
                  </m:e>
                  <m:sub>
                    <m:r>
                      <m:rPr>
                        <m:sty m:val="p"/>
                      </m:rPr>
                      <w:rPr>
                        <w:rFonts w:ascii="Cambria Math"/>
                      </w:rPr>
                      <m:t>1</m:t>
                    </m:r>
                  </m:sub>
                  <m:sup>
                    <m:r>
                      <m:rPr>
                        <m:sty m:val="p"/>
                      </m:rPr>
                      <w:rPr>
                        <w:rFonts w:ascii="Cambria Math"/>
                      </w:rPr>
                      <m:t>2</m:t>
                    </m:r>
                  </m:sup>
                </m:sSubSup>
              </m:num>
              <m:den>
                <m:sSubSup>
                  <m:sSubSupPr>
                    <m:ctrlPr>
                      <w:rPr>
                        <w:rFonts w:ascii="Cambria Math" w:hAnsi="Cambria Math"/>
                        <w:iCs/>
                      </w:rPr>
                    </m:ctrlPr>
                  </m:sSubSupPr>
                  <m:e>
                    <m:r>
                      <m:rPr>
                        <m:sty m:val="p"/>
                      </m:rPr>
                      <w:rPr>
                        <w:rFonts w:ascii="Cambria Math" w:hAnsi="Cambria Math"/>
                      </w:rPr>
                      <m:t>η</m:t>
                    </m:r>
                  </m:e>
                  <m:sub>
                    <m:r>
                      <m:rPr>
                        <m:sty m:val="p"/>
                      </m:rPr>
                      <w:rPr>
                        <w:rFonts w:ascii="Cambria Math"/>
                      </w:rPr>
                      <m:t>1</m:t>
                    </m:r>
                  </m:sub>
                  <m:sup>
                    <m:r>
                      <m:rPr>
                        <m:sty m:val="p"/>
                      </m:rPr>
                      <w:rPr>
                        <w:rFonts w:ascii="Cambria Math"/>
                      </w:rPr>
                      <m:t>2</m:t>
                    </m:r>
                  </m:sup>
                </m:sSubSup>
                <m:r>
                  <m:rPr>
                    <m:sty m:val="p"/>
                  </m:rPr>
                  <w:rPr>
                    <w:rFonts w:ascii="Cambria Math"/>
                  </w:rPr>
                  <m:t>+</m:t>
                </m:r>
                <m:sSubSup>
                  <m:sSubSupPr>
                    <m:ctrlPr>
                      <w:rPr>
                        <w:rFonts w:ascii="Cambria Math" w:hAnsi="Cambria Math"/>
                        <w:iCs/>
                      </w:rPr>
                    </m:ctrlPr>
                  </m:sSubSupPr>
                  <m:e>
                    <m:r>
                      <m:rPr>
                        <m:sty m:val="p"/>
                      </m:rPr>
                      <w:rPr>
                        <w:rFonts w:ascii="Cambria Math" w:hAnsi="Cambria Math"/>
                      </w:rPr>
                      <m:t>η</m:t>
                    </m:r>
                  </m:e>
                  <m:sub>
                    <m:r>
                      <w:rPr>
                        <w:rFonts w:ascii="Cambria Math"/>
                      </w:rPr>
                      <m:t>m</m:t>
                    </m:r>
                  </m:sub>
                  <m:sup>
                    <m:r>
                      <m:rPr>
                        <m:sty m:val="p"/>
                      </m:rPr>
                      <w:rPr>
                        <w:rFonts w:ascii="Cambria Math"/>
                      </w:rPr>
                      <m:t>2</m:t>
                    </m:r>
                  </m:sup>
                </m:sSubSup>
              </m:den>
            </m:f>
          </m:e>
        </m:rad>
        <m:r>
          <w:rPr>
            <w:rFonts w:ascii="Cambria Math"/>
          </w:rPr>
          <m:t>=</m:t>
        </m:r>
        <m:rad>
          <m:radPr>
            <m:degHide m:val="1"/>
            <m:ctrlPr>
              <w:rPr>
                <w:rFonts w:ascii="Cambria Math" w:hAnsi="Cambria Math"/>
                <w:i/>
              </w:rPr>
            </m:ctrlPr>
          </m:radPr>
          <m:deg/>
          <m:e>
            <m:f>
              <m:fPr>
                <m:ctrlPr>
                  <w:rPr>
                    <w:rFonts w:ascii="Cambria Math" w:hAnsi="Cambria Math"/>
                    <w:iCs/>
                  </w:rPr>
                </m:ctrlPr>
              </m:fPr>
              <m:num>
                <m:r>
                  <m:rPr>
                    <m:sty m:val="p"/>
                  </m:rPr>
                  <w:rPr>
                    <w:rFonts w:ascii="Cambria Math" w:hAnsi="Cambria Math"/>
                  </w:rPr>
                  <m:t>β</m:t>
                </m:r>
              </m:num>
              <m:den>
                <m:r>
                  <m:rPr>
                    <m:sty m:val="p"/>
                  </m:rPr>
                  <w:rPr>
                    <w:rFonts w:ascii="Cambria Math"/>
                  </w:rPr>
                  <m:t>1+</m:t>
                </m:r>
                <m:r>
                  <m:rPr>
                    <m:sty m:val="p"/>
                  </m:rPr>
                  <w:rPr>
                    <w:rFonts w:ascii="Cambria Math" w:hAnsi="Cambria Math"/>
                  </w:rPr>
                  <m:t>α</m:t>
                </m:r>
                <m:r>
                  <m:rPr>
                    <m:sty m:val="p"/>
                  </m:rPr>
                  <w:rPr>
                    <w:rFonts w:ascii="Cambria Math"/>
                  </w:rPr>
                  <m:t>+</m:t>
                </m:r>
                <m:r>
                  <m:rPr>
                    <m:sty m:val="p"/>
                  </m:rPr>
                  <w:rPr>
                    <w:rFonts w:ascii="Cambria Math" w:hAnsi="Cambria Math"/>
                  </w:rPr>
                  <m:t>β</m:t>
                </m:r>
              </m:den>
            </m:f>
          </m:e>
        </m:rad>
        <m:r>
          <w:rPr>
            <w:rFonts w:ascii="Cambria Math" w:hAnsi="Cambria Math"/>
          </w:rPr>
          <m:t xml:space="preserve">,   </m:t>
        </m:r>
        <m:r>
          <m:rPr>
            <m:sty m:val="p"/>
          </m:rPr>
          <w:rPr>
            <w:rFonts w:ascii="Cambria Math" w:hAnsi="Cambria Math"/>
          </w:rPr>
          <m:t xml:space="preserve"> with</m:t>
        </m:r>
        <m:r>
          <w:rPr>
            <w:rFonts w:ascii="Cambria Math" w:hAnsi="Cambria Math"/>
          </w:rPr>
          <m:t xml:space="preserve">  </m:t>
        </m:r>
        <m:r>
          <m:rPr>
            <m:sty m:val="p"/>
          </m:rPr>
          <w:rPr>
            <w:rFonts w:ascii="Cambria Math" w:hAnsi="Cambria Math"/>
          </w:rPr>
          <m:t>α</m:t>
        </m:r>
        <m:r>
          <w:rPr>
            <w:rFonts w:ascii="Cambria Math" w:hAnsi="Cambria Math"/>
          </w:rPr>
          <m:t>=</m:t>
        </m:r>
        <m:f>
          <m:fPr>
            <m:ctrlPr>
              <w:rPr>
                <w:rFonts w:ascii="Cambria Math" w:hAnsi="Cambria Math"/>
                <w:i/>
              </w:rPr>
            </m:ctrlPr>
          </m:fPr>
          <m:num>
            <m:sSubSup>
              <m:sSubSupPr>
                <m:ctrlPr>
                  <w:rPr>
                    <w:rFonts w:ascii="Cambria Math" w:hAnsi="Cambria Math"/>
                    <w:i/>
                  </w:rPr>
                </m:ctrlPr>
              </m:sSubSupPr>
              <m:e>
                <m:r>
                  <m:rPr>
                    <m:sty m:val="p"/>
                  </m:rPr>
                  <w:rPr>
                    <w:rFonts w:ascii="Cambria Math" w:hAnsi="Cambria Math"/>
                  </w:rPr>
                  <m:t>ρ</m:t>
                </m:r>
              </m:e>
              <m:sub>
                <m:r>
                  <w:rPr>
                    <w:rFonts w:ascii="Cambria Math"/>
                  </w:rPr>
                  <m:t>1</m:t>
                </m:r>
              </m:sub>
              <m:sup>
                <m:r>
                  <w:rPr>
                    <w:rFonts w:ascii="Cambria Math"/>
                  </w:rPr>
                  <m:t>2</m:t>
                </m:r>
              </m:sup>
            </m:sSubSup>
          </m:num>
          <m:den>
            <m:sSubSup>
              <m:sSubSupPr>
                <m:ctrlPr>
                  <w:rPr>
                    <w:rFonts w:ascii="Cambria Math" w:hAnsi="Cambria Math"/>
                    <w:i/>
                  </w:rPr>
                </m:ctrlPr>
              </m:sSubSupPr>
              <m:e>
                <m:r>
                  <m:rPr>
                    <m:sty m:val="p"/>
                  </m:rPr>
                  <w:rPr>
                    <w:rFonts w:ascii="Cambria Math" w:hAnsi="Cambria Math"/>
                  </w:rPr>
                  <m:t>η</m:t>
                </m:r>
              </m:e>
              <m:sub>
                <m:r>
                  <w:rPr>
                    <w:rFonts w:ascii="Cambria Math"/>
                  </w:rPr>
                  <m:t>1</m:t>
                </m:r>
              </m:sub>
              <m:sup>
                <m:r>
                  <w:rPr>
                    <w:rFonts w:ascii="Cambria Math"/>
                  </w:rPr>
                  <m:t>2</m:t>
                </m:r>
              </m:sup>
            </m:sSubSup>
          </m:den>
        </m:f>
        <m:r>
          <w:rPr>
            <w:rFonts w:ascii="Cambria Math" w:hAnsi="Cambria Math"/>
          </w:rPr>
          <m:t xml:space="preserve">,    </m:t>
        </m:r>
        <m:r>
          <m:rPr>
            <m:sty m:val="p"/>
          </m:rPr>
          <w:rPr>
            <w:rFonts w:ascii="Cambria Math" w:hAnsi="Cambria Math"/>
          </w:rPr>
          <m:t xml:space="preserve"> β</m:t>
        </m:r>
        <m:r>
          <w:rPr>
            <w:rFonts w:ascii="Cambria Math" w:hAnsi="Cambria Math"/>
          </w:rPr>
          <m:t>=</m:t>
        </m:r>
        <m:f>
          <m:fPr>
            <m:ctrlPr>
              <w:rPr>
                <w:rFonts w:ascii="Cambria Math" w:hAnsi="Cambria Math"/>
                <w:i/>
              </w:rPr>
            </m:ctrlPr>
          </m:fPr>
          <m:num>
            <m:sSubSup>
              <m:sSubSupPr>
                <m:ctrlPr>
                  <w:rPr>
                    <w:rFonts w:ascii="Cambria Math" w:hAnsi="Cambria Math"/>
                    <w:i/>
                  </w:rPr>
                </m:ctrlPr>
              </m:sSubSupPr>
              <m:e>
                <m:r>
                  <m:rPr>
                    <m:sty m:val="p"/>
                  </m:rPr>
                  <w:rPr>
                    <w:rFonts w:ascii="Cambria Math" w:hAnsi="Cambria Math"/>
                  </w:rPr>
                  <m:t>ρ</m:t>
                </m:r>
              </m:e>
              <m:sub>
                <m:r>
                  <w:rPr>
                    <w:rFonts w:ascii="Cambria Math"/>
                  </w:rPr>
                  <m:t>1</m:t>
                </m:r>
              </m:sub>
              <m:sup>
                <m:r>
                  <w:rPr>
                    <w:rFonts w:ascii="Cambria Math"/>
                  </w:rPr>
                  <m:t>2</m:t>
                </m:r>
              </m:sup>
            </m:sSubSup>
            <m:r>
              <w:rPr>
                <w:rFonts w:ascii="Cambria Math"/>
              </w:rPr>
              <m:t>+</m:t>
            </m:r>
            <m:sSubSup>
              <m:sSubSupPr>
                <m:ctrlPr>
                  <w:rPr>
                    <w:rFonts w:ascii="Cambria Math" w:hAnsi="Cambria Math"/>
                    <w:i/>
                  </w:rPr>
                </m:ctrlPr>
              </m:sSubSupPr>
              <m:e>
                <m:r>
                  <m:rPr>
                    <m:sty m:val="p"/>
                  </m:rPr>
                  <w:rPr>
                    <w:rFonts w:ascii="Cambria Math" w:hAnsi="Cambria Math"/>
                  </w:rPr>
                  <m:t>η</m:t>
                </m:r>
              </m:e>
              <m:sub>
                <m:r>
                  <w:rPr>
                    <w:rFonts w:ascii="Cambria Math"/>
                  </w:rPr>
                  <m:t>1</m:t>
                </m:r>
              </m:sub>
              <m:sup>
                <m:r>
                  <w:rPr>
                    <w:rFonts w:ascii="Cambria Math"/>
                  </w:rPr>
                  <m:t>2</m:t>
                </m:r>
              </m:sup>
            </m:sSubSup>
          </m:num>
          <m:den>
            <m:sSubSup>
              <m:sSubSupPr>
                <m:ctrlPr>
                  <w:rPr>
                    <w:rFonts w:ascii="Cambria Math" w:hAnsi="Cambria Math"/>
                    <w:i/>
                  </w:rPr>
                </m:ctrlPr>
              </m:sSubSupPr>
              <m:e>
                <m:r>
                  <m:rPr>
                    <m:sty m:val="p"/>
                  </m:rPr>
                  <w:rPr>
                    <w:rFonts w:ascii="Cambria Math" w:hAnsi="Cambria Math"/>
                  </w:rPr>
                  <m:t>η</m:t>
                </m:r>
              </m:e>
              <m:sub>
                <m:r>
                  <w:rPr>
                    <w:rFonts w:ascii="Cambria Math"/>
                  </w:rPr>
                  <m:t>m</m:t>
                </m:r>
              </m:sub>
              <m:sup>
                <m:r>
                  <w:rPr>
                    <w:rFonts w:ascii="Cambria Math"/>
                  </w:rPr>
                  <m:t>2</m:t>
                </m:r>
              </m:sup>
            </m:sSubSup>
          </m:den>
        </m:f>
        <m:r>
          <w:rPr>
            <w:rFonts w:ascii="Cambria Math" w:hAnsi="Cambria Math"/>
          </w:rPr>
          <m:t xml:space="preserve">  </m:t>
        </m:r>
      </m:oMath>
      <w:r w:rsidR="00AF6CFB" w:rsidRPr="00ED3BD6">
        <w:tab/>
      </w:r>
      <w:bookmarkStart w:id="1466" w:name="Eqn_XSNRLossAnalog"/>
      <w:r w:rsidR="00AF6CFB" w:rsidRPr="00ED3BD6">
        <w:t>(5.5)</w:t>
      </w:r>
      <w:bookmarkEnd w:id="1466"/>
    </w:p>
    <w:p w14:paraId="12BC26D0" w14:textId="77777777" w:rsidR="003F19DA" w:rsidRPr="00ED3BD6" w:rsidRDefault="003F19DA" w:rsidP="003F19DA">
      <w:pPr>
        <w:pStyle w:val="Blanc"/>
      </w:pPr>
    </w:p>
    <w:p w14:paraId="3951FAEB" w14:textId="77777777" w:rsidR="00AF6CFB" w:rsidRPr="00ED3BD6" w:rsidRDefault="00AF6CFB" w:rsidP="00AF6CFB">
      <w:r w:rsidRPr="00ED3BD6">
        <w:t>where α represents the SNR of the observations at station 1 and β represents the SNR of the telemetry link. As expected, if the telemetry link SNR (β) is large, the cross-correlation SNR degradation approaches one, showing no degradation of the cross-correlation SNR due to the telemetry link.</w:t>
      </w:r>
    </w:p>
    <w:p w14:paraId="1913DE91" w14:textId="77777777" w:rsidR="00AF6CFB" w:rsidRPr="00ED3BD6" w:rsidRDefault="00AF6CFB" w:rsidP="00AF6CFB">
      <w:r w:rsidRPr="00ED3BD6">
        <w:t>In digital transmissions, the telemetry link introduces errors in the received information bits, whose probability is quantified by the received symbol SNR. For the digital telemetry link with 1-bit quantization, the cross-correlation SNR is written as</w:t>
      </w:r>
    </w:p>
    <w:p w14:paraId="3D306B26" w14:textId="77777777" w:rsidR="003F19DA" w:rsidRPr="00ED3BD6" w:rsidRDefault="003F19DA" w:rsidP="003F19DA">
      <w:pPr>
        <w:pStyle w:val="Blanc"/>
      </w:pPr>
    </w:p>
    <w:p w14:paraId="2A4E284F" w14:textId="16FA13C4" w:rsidR="00AF6CFB" w:rsidRPr="00ED3BD6" w:rsidRDefault="00AF6CFB" w:rsidP="00AF6CFB">
      <w:pPr>
        <w:pStyle w:val="Equation"/>
        <w:spacing w:before="80" w:after="80"/>
      </w:pPr>
      <w:r w:rsidRPr="00ED3BD6">
        <w:tab/>
      </w:r>
      <w:r w:rsidRPr="00ED3BD6">
        <w:tab/>
      </w:r>
      <m:oMath>
        <m:sSub>
          <m:sSubPr>
            <m:ctrlPr>
              <w:rPr>
                <w:rFonts w:ascii="Cambria Math" w:hAnsi="Cambria Math"/>
                <w:i/>
                <w:sz w:val="20"/>
              </w:rPr>
            </m:ctrlPr>
          </m:sSubPr>
          <m:e>
            <m:r>
              <w:rPr>
                <w:rFonts w:ascii="Cambria Math" w:hAnsi="Cambria Math"/>
                <w:sz w:val="20"/>
              </w:rPr>
              <m:t>χ</m:t>
            </m:r>
          </m:e>
          <m:sub>
            <m:r>
              <w:rPr>
                <w:rFonts w:ascii="Cambria Math" w:hAnsi="Cambria Math"/>
                <w:sz w:val="20"/>
              </w:rPr>
              <m:t>q</m:t>
            </m:r>
          </m:sub>
        </m:sSub>
        <m:r>
          <w:rPr>
            <w:rFonts w:ascii="Cambria Math"/>
            <w:sz w:val="20"/>
          </w:rPr>
          <m:t>=</m:t>
        </m:r>
        <m:sSup>
          <m:sSupPr>
            <m:ctrlPr>
              <w:rPr>
                <w:rFonts w:ascii="Cambria Math" w:hAnsi="Cambria Math"/>
                <w:i/>
                <w:sz w:val="20"/>
              </w:rPr>
            </m:ctrlPr>
          </m:sSupPr>
          <m:e>
            <m:d>
              <m:dPr>
                <m:ctrlPr>
                  <w:rPr>
                    <w:rFonts w:ascii="Cambria Math" w:hAnsi="Cambria Math"/>
                    <w:i/>
                    <w:sz w:val="20"/>
                  </w:rPr>
                </m:ctrlPr>
              </m:dPr>
              <m:e>
                <m:r>
                  <w:rPr>
                    <w:rFonts w:ascii="Cambria Math"/>
                    <w:sz w:val="20"/>
                  </w:rPr>
                  <m:t>1</m:t>
                </m:r>
                <m:r>
                  <w:rPr>
                    <w:rFonts w:ascii="Cambria Math"/>
                    <w:sz w:val="20"/>
                  </w:rPr>
                  <m:t>-</m:t>
                </m:r>
                <m:r>
                  <w:rPr>
                    <w:rFonts w:ascii="Cambria Math"/>
                    <w:sz w:val="20"/>
                  </w:rPr>
                  <m:t>erfc(</m:t>
                </m:r>
                <m:rad>
                  <m:radPr>
                    <m:degHide m:val="1"/>
                    <m:ctrlPr>
                      <w:rPr>
                        <w:rFonts w:ascii="Cambria Math" w:hAnsi="Cambria Math"/>
                        <w:i/>
                        <w:sz w:val="20"/>
                      </w:rPr>
                    </m:ctrlPr>
                  </m:radPr>
                  <m:deg/>
                  <m:e>
                    <m:r>
                      <m:rPr>
                        <m:sty m:val="p"/>
                      </m:rPr>
                      <w:rPr>
                        <w:rFonts w:ascii="Cambria Math" w:hAnsi="Cambria Math"/>
                        <w:sz w:val="20"/>
                      </w:rPr>
                      <m:t>δ</m:t>
                    </m:r>
                  </m:e>
                </m:rad>
                <m:r>
                  <w:rPr>
                    <w:rFonts w:ascii="Cambria Math"/>
                    <w:sz w:val="20"/>
                  </w:rPr>
                  <m:t>)</m:t>
                </m:r>
              </m:e>
            </m:d>
          </m:e>
          <m:sup>
            <m:r>
              <w:rPr>
                <w:rFonts w:ascii="Cambria Math"/>
                <w:sz w:val="20"/>
              </w:rPr>
              <m:t>2</m:t>
            </m:r>
          </m:sup>
        </m:sSup>
        <m:f>
          <m:fPr>
            <m:ctrlPr>
              <w:rPr>
                <w:rFonts w:ascii="Cambria Math" w:hAnsi="Cambria Math"/>
                <w:i/>
                <w:sz w:val="20"/>
              </w:rPr>
            </m:ctrlPr>
          </m:fPr>
          <m:num>
            <m:r>
              <w:rPr>
                <w:rFonts w:ascii="Cambria Math"/>
                <w:sz w:val="20"/>
              </w:rPr>
              <m:t>2</m:t>
            </m:r>
          </m:num>
          <m:den>
            <m:r>
              <m:rPr>
                <m:sty m:val="p"/>
              </m:rPr>
              <w:rPr>
                <w:rFonts w:ascii="Cambria Math" w:hAnsi="Cambria Math"/>
                <w:sz w:val="20"/>
              </w:rPr>
              <m:t>π</m:t>
            </m:r>
          </m:den>
        </m:f>
        <m:r>
          <w:rPr>
            <w:rFonts w:ascii="Cambria Math"/>
            <w:sz w:val="20"/>
          </w:rPr>
          <m:t xml:space="preserve"> </m:t>
        </m:r>
        <m:f>
          <m:fPr>
            <m:ctrlPr>
              <w:rPr>
                <w:rFonts w:ascii="Cambria Math" w:hAnsi="Cambria Math"/>
                <w:iCs/>
                <w:sz w:val="20"/>
              </w:rPr>
            </m:ctrlPr>
          </m:fPr>
          <m:num>
            <m:r>
              <m:rPr>
                <m:sty m:val="p"/>
              </m:rPr>
              <w:rPr>
                <w:rFonts w:ascii="Cambria Math" w:hAnsi="Cambria Math"/>
                <w:sz w:val="20"/>
              </w:rPr>
              <m:t>γ</m:t>
            </m:r>
            <m:sSub>
              <m:sSubPr>
                <m:ctrlPr>
                  <w:rPr>
                    <w:rFonts w:ascii="Cambria Math" w:hAnsi="Cambria Math"/>
                    <w:iCs/>
                    <w:sz w:val="20"/>
                  </w:rPr>
                </m:ctrlPr>
              </m:sSubPr>
              <m:e>
                <m:r>
                  <m:rPr>
                    <m:sty m:val="p"/>
                  </m:rPr>
                  <w:rPr>
                    <w:rFonts w:ascii="Cambria Math" w:hAnsi="Cambria Math"/>
                    <w:sz w:val="20"/>
                  </w:rPr>
                  <m:t>ρ</m:t>
                </m:r>
              </m:e>
              <m:sub>
                <m:r>
                  <m:rPr>
                    <m:sty m:val="p"/>
                  </m:rPr>
                  <w:rPr>
                    <w:rFonts w:ascii="Cambria Math"/>
                    <w:sz w:val="20"/>
                  </w:rPr>
                  <m:t>1</m:t>
                </m:r>
              </m:sub>
            </m:sSub>
            <m:sSub>
              <m:sSubPr>
                <m:ctrlPr>
                  <w:rPr>
                    <w:rFonts w:ascii="Cambria Math" w:hAnsi="Cambria Math"/>
                    <w:iCs/>
                    <w:sz w:val="20"/>
                  </w:rPr>
                </m:ctrlPr>
              </m:sSubPr>
              <m:e>
                <m:r>
                  <m:rPr>
                    <m:sty m:val="p"/>
                  </m:rPr>
                  <w:rPr>
                    <w:rFonts w:ascii="Cambria Math" w:hAnsi="Cambria Math"/>
                    <w:sz w:val="20"/>
                  </w:rPr>
                  <m:t>ρ</m:t>
                </m:r>
              </m:e>
              <m:sub>
                <m:r>
                  <m:rPr>
                    <m:sty m:val="p"/>
                  </m:rPr>
                  <w:rPr>
                    <w:rFonts w:ascii="Cambria Math"/>
                    <w:sz w:val="20"/>
                  </w:rPr>
                  <m:t>2</m:t>
                </m:r>
              </m:sub>
            </m:sSub>
          </m:num>
          <m:den>
            <m:sSub>
              <m:sSubPr>
                <m:ctrlPr>
                  <w:rPr>
                    <w:rFonts w:ascii="Cambria Math" w:hAnsi="Cambria Math"/>
                    <w:iCs/>
                    <w:sz w:val="20"/>
                  </w:rPr>
                </m:ctrlPr>
              </m:sSubPr>
              <m:e>
                <m:r>
                  <m:rPr>
                    <m:sty m:val="p"/>
                  </m:rPr>
                  <w:rPr>
                    <w:rFonts w:ascii="Cambria Math" w:hAnsi="Cambria Math"/>
                    <w:sz w:val="20"/>
                  </w:rPr>
                  <m:t>η</m:t>
                </m:r>
              </m:e>
              <m:sub>
                <m:r>
                  <m:rPr>
                    <m:sty m:val="p"/>
                  </m:rPr>
                  <w:rPr>
                    <w:rFonts w:ascii="Cambria Math"/>
                    <w:sz w:val="20"/>
                  </w:rPr>
                  <m:t>1</m:t>
                </m:r>
              </m:sub>
            </m:sSub>
            <m:sSub>
              <m:sSubPr>
                <m:ctrlPr>
                  <w:rPr>
                    <w:rFonts w:ascii="Cambria Math" w:hAnsi="Cambria Math"/>
                    <w:iCs/>
                    <w:sz w:val="20"/>
                  </w:rPr>
                </m:ctrlPr>
              </m:sSubPr>
              <m:e>
                <m:r>
                  <m:rPr>
                    <m:sty m:val="p"/>
                  </m:rPr>
                  <w:rPr>
                    <w:rFonts w:ascii="Cambria Math" w:hAnsi="Cambria Math"/>
                    <w:sz w:val="20"/>
                  </w:rPr>
                  <m:t>η</m:t>
                </m:r>
              </m:e>
              <m:sub>
                <m:r>
                  <m:rPr>
                    <m:sty m:val="p"/>
                  </m:rPr>
                  <w:rPr>
                    <w:rFonts w:ascii="Cambria Math"/>
                    <w:sz w:val="20"/>
                  </w:rPr>
                  <m:t>2</m:t>
                </m:r>
              </m:sub>
            </m:sSub>
          </m:den>
        </m:f>
        <m:rad>
          <m:radPr>
            <m:degHide m:val="1"/>
            <m:ctrlPr>
              <w:rPr>
                <w:rFonts w:ascii="Cambria Math" w:hAnsi="Cambria Math"/>
                <w:i/>
                <w:sz w:val="20"/>
              </w:rPr>
            </m:ctrlPr>
          </m:radPr>
          <m:deg/>
          <m:e>
            <m:r>
              <w:rPr>
                <w:rFonts w:ascii="Cambria Math"/>
                <w:sz w:val="20"/>
              </w:rPr>
              <m:t>2B</m:t>
            </m:r>
            <m:r>
              <m:rPr>
                <m:sty m:val="p"/>
              </m:rPr>
              <w:rPr>
                <w:rFonts w:ascii="Cambria Math" w:hAnsi="Cambria Math"/>
                <w:sz w:val="20"/>
              </w:rPr>
              <m:t>τ</m:t>
            </m:r>
          </m:e>
        </m:rad>
      </m:oMath>
      <w:r w:rsidRPr="00ED3BD6">
        <w:tab/>
        <w:t>(5.6)</w:t>
      </w:r>
    </w:p>
    <w:p w14:paraId="5729AC10" w14:textId="77777777" w:rsidR="003F19DA" w:rsidRPr="00ED3BD6" w:rsidRDefault="003F19DA" w:rsidP="003F19DA">
      <w:pPr>
        <w:pStyle w:val="Blanc"/>
        <w:keepNext w:val="0"/>
        <w:keepLines w:val="0"/>
      </w:pPr>
    </w:p>
    <w:p w14:paraId="136D2B0E" w14:textId="74BACBFC" w:rsidR="00AF6CFB" w:rsidRPr="00ED3BD6" w:rsidRDefault="00AF6CFB" w:rsidP="001B0DDE">
      <w:pPr>
        <w:keepNext/>
        <w:keepLines/>
        <w:spacing w:before="100"/>
      </w:pPr>
      <w:r w:rsidRPr="00ED3BD6">
        <w:lastRenderedPageBreak/>
        <w:t>where δ</w:t>
      </w:r>
      <w:r w:rsidRPr="00ED3BD6">
        <w:rPr>
          <w:i/>
          <w:iCs/>
        </w:rPr>
        <w:t xml:space="preserve"> </w:t>
      </w:r>
      <w:r w:rsidRPr="00ED3BD6">
        <w:t>is the telemetry link symbol SNR, and e</w:t>
      </w:r>
      <w:r w:rsidRPr="00ED3BD6">
        <w:rPr>
          <w:rStyle w:val="Emphasis"/>
        </w:rPr>
        <w:t>rfc()</w:t>
      </w:r>
      <w:r w:rsidRPr="00ED3BD6">
        <w:t xml:space="preserve"> is the complementary error function. Thus, the cross-correlation SNR degradation for digital telemetry is given by:</w:t>
      </w:r>
    </w:p>
    <w:p w14:paraId="3B4F80DF" w14:textId="77777777" w:rsidR="00037238" w:rsidRPr="00ED3BD6" w:rsidRDefault="00037238" w:rsidP="001B0DDE">
      <w:pPr>
        <w:pStyle w:val="Blanc"/>
      </w:pPr>
    </w:p>
    <w:p w14:paraId="5E196F15" w14:textId="780D31ED" w:rsidR="00AF6CFB" w:rsidRPr="00ED3BD6" w:rsidRDefault="00AF6CFB" w:rsidP="00AF6CFB">
      <w:pPr>
        <w:pStyle w:val="Equation"/>
        <w:spacing w:before="80" w:after="80"/>
      </w:pPr>
      <w:r w:rsidRPr="00ED3BD6">
        <w:tab/>
      </w:r>
      <w:r w:rsidRPr="00ED3BD6">
        <w:tab/>
      </w:r>
      <m:oMath>
        <m:f>
          <m:fPr>
            <m:ctrlPr>
              <w:rPr>
                <w:rFonts w:ascii="Cambria Math" w:hAnsi="Cambria Math"/>
                <w:i/>
                <w:sz w:val="20"/>
              </w:rPr>
            </m:ctrlPr>
          </m:fPr>
          <m:num>
            <m:sSub>
              <m:sSubPr>
                <m:ctrlPr>
                  <w:rPr>
                    <w:rFonts w:ascii="Cambria Math" w:hAnsi="Cambria Math"/>
                    <w:i/>
                    <w:sz w:val="20"/>
                  </w:rPr>
                </m:ctrlPr>
              </m:sSubPr>
              <m:e>
                <m:r>
                  <m:rPr>
                    <m:sty m:val="p"/>
                  </m:rPr>
                  <w:rPr>
                    <w:rFonts w:ascii="Cambria Math" w:hAnsi="Cambria Math"/>
                    <w:sz w:val="20"/>
                  </w:rPr>
                  <m:t>χ</m:t>
                </m:r>
              </m:e>
              <m:sub>
                <m:r>
                  <w:rPr>
                    <w:rFonts w:ascii="Cambria Math" w:hAnsi="Cambria Math"/>
                    <w:sz w:val="20"/>
                  </w:rPr>
                  <m:t>q</m:t>
                </m:r>
              </m:sub>
            </m:sSub>
          </m:num>
          <m:den>
            <m:r>
              <m:rPr>
                <m:sty m:val="p"/>
              </m:rPr>
              <w:rPr>
                <w:rFonts w:ascii="Cambria Math" w:hAnsi="Cambria Math"/>
                <w:sz w:val="20"/>
              </w:rPr>
              <m:t>χ</m:t>
            </m:r>
          </m:den>
        </m:f>
        <m:r>
          <w:rPr>
            <w:rFonts w:ascii="Cambria Math"/>
            <w:sz w:val="20"/>
          </w:rPr>
          <m:t>=</m:t>
        </m:r>
        <m:sSup>
          <m:sSupPr>
            <m:ctrlPr>
              <w:rPr>
                <w:rFonts w:ascii="Cambria Math" w:hAnsi="Cambria Math"/>
                <w:i/>
                <w:sz w:val="20"/>
              </w:rPr>
            </m:ctrlPr>
          </m:sSupPr>
          <m:e>
            <m:d>
              <m:dPr>
                <m:ctrlPr>
                  <w:rPr>
                    <w:rFonts w:ascii="Cambria Math" w:hAnsi="Cambria Math"/>
                    <w:i/>
                    <w:sz w:val="20"/>
                  </w:rPr>
                </m:ctrlPr>
              </m:dPr>
              <m:e>
                <m:r>
                  <w:rPr>
                    <w:rFonts w:ascii="Cambria Math"/>
                    <w:sz w:val="20"/>
                  </w:rPr>
                  <m:t>1</m:t>
                </m:r>
                <m:r>
                  <w:rPr>
                    <w:rFonts w:ascii="Cambria Math"/>
                    <w:sz w:val="20"/>
                  </w:rPr>
                  <m:t>-</m:t>
                </m:r>
                <m:r>
                  <w:rPr>
                    <w:rFonts w:ascii="Cambria Math"/>
                    <w:sz w:val="20"/>
                  </w:rPr>
                  <m:t>erfc(</m:t>
                </m:r>
                <m:rad>
                  <m:radPr>
                    <m:degHide m:val="1"/>
                    <m:ctrlPr>
                      <w:rPr>
                        <w:rFonts w:ascii="Cambria Math" w:hAnsi="Cambria Math"/>
                        <w:i/>
                        <w:sz w:val="20"/>
                      </w:rPr>
                    </m:ctrlPr>
                  </m:radPr>
                  <m:deg/>
                  <m:e>
                    <m:r>
                      <m:rPr>
                        <m:sty m:val="p"/>
                      </m:rPr>
                      <w:rPr>
                        <w:rFonts w:ascii="Cambria Math" w:hAnsi="Cambria Math"/>
                        <w:sz w:val="20"/>
                      </w:rPr>
                      <m:t>δ</m:t>
                    </m:r>
                  </m:e>
                </m:rad>
                <m:r>
                  <w:rPr>
                    <w:rFonts w:ascii="Cambria Math"/>
                    <w:sz w:val="20"/>
                  </w:rPr>
                  <m:t>)</m:t>
                </m:r>
              </m:e>
            </m:d>
          </m:e>
          <m:sup>
            <m:r>
              <w:rPr>
                <w:rFonts w:ascii="Cambria Math"/>
                <w:sz w:val="20"/>
              </w:rPr>
              <m:t>2</m:t>
            </m:r>
          </m:sup>
        </m:sSup>
        <m:f>
          <m:fPr>
            <m:ctrlPr>
              <w:rPr>
                <w:rFonts w:ascii="Cambria Math" w:hAnsi="Cambria Math"/>
                <w:i/>
                <w:sz w:val="20"/>
              </w:rPr>
            </m:ctrlPr>
          </m:fPr>
          <m:num>
            <m:r>
              <w:rPr>
                <w:rFonts w:ascii="Cambria Math"/>
                <w:sz w:val="20"/>
              </w:rPr>
              <m:t>2</m:t>
            </m:r>
          </m:num>
          <m:den>
            <m:r>
              <m:rPr>
                <m:sty m:val="p"/>
              </m:rPr>
              <w:rPr>
                <w:rFonts w:ascii="Cambria Math"/>
                <w:sz w:val="20"/>
              </w:rPr>
              <m:t>π</m:t>
            </m:r>
          </m:den>
        </m:f>
      </m:oMath>
      <w:r w:rsidRPr="00ED3BD6">
        <w:tab/>
        <w:t>(5.7)</w:t>
      </w:r>
    </w:p>
    <w:p w14:paraId="740FC66C" w14:textId="77777777" w:rsidR="00037238" w:rsidRPr="00ED3BD6" w:rsidRDefault="00037238" w:rsidP="00037238">
      <w:pPr>
        <w:pStyle w:val="Blanc"/>
      </w:pPr>
    </w:p>
    <w:p w14:paraId="10C75EE9" w14:textId="77777777" w:rsidR="00AF6CFB" w:rsidRPr="00ED3BD6" w:rsidRDefault="00AF6CFB" w:rsidP="00AF6CFB">
      <w:pPr>
        <w:spacing w:before="100"/>
      </w:pPr>
      <w:r w:rsidRPr="00ED3BD6">
        <w:t>Note that when telemetry symbol SNR (δ) is large, no bit errors are made and the cross-correlation SNR degradation approaches to 2/π, which is the inherent degradation introduced by the quantization of the normally distributed observed source.</w:t>
      </w:r>
    </w:p>
    <w:p w14:paraId="4B90C1CC" w14:textId="77777777" w:rsidR="00AF6CFB" w:rsidRPr="00ED3BD6" w:rsidRDefault="00AF6CFB" w:rsidP="00AF6CFB">
      <w:pPr>
        <w:pStyle w:val="Heading3"/>
        <w:spacing w:before="120"/>
      </w:pPr>
      <w:bookmarkStart w:id="1467" w:name="_Toc119496025"/>
      <w:bookmarkStart w:id="1468" w:name="_Toc219093352"/>
      <w:bookmarkStart w:id="1469" w:name="_Toc132198515"/>
      <w:bookmarkStart w:id="1470" w:name="_Toc156233525"/>
      <w:bookmarkStart w:id="1471" w:name="_Toc156238747"/>
      <w:bookmarkStart w:id="1472" w:name="_Toc156239754"/>
      <w:bookmarkStart w:id="1473" w:name="_Toc156241346"/>
      <w:bookmarkStart w:id="1474" w:name="_Toc156241622"/>
      <w:bookmarkStart w:id="1475" w:name="_Toc156241804"/>
      <w:bookmarkStart w:id="1476" w:name="_Toc156398267"/>
      <w:bookmarkStart w:id="1477" w:name="_Toc156993540"/>
      <w:bookmarkStart w:id="1478" w:name="_Toc156995368"/>
      <w:bookmarkStart w:id="1479" w:name="_Toc157078829"/>
      <w:bookmarkStart w:id="1480" w:name="_Toc157079294"/>
      <w:bookmarkStart w:id="1481" w:name="_Toc157079843"/>
      <w:bookmarkStart w:id="1482" w:name="_Toc157080031"/>
      <w:bookmarkStart w:id="1483" w:name="_Toc157496878"/>
      <w:bookmarkStart w:id="1484" w:name="_Toc157498574"/>
      <w:bookmarkStart w:id="1485" w:name="_Toc177610546"/>
      <w:bookmarkStart w:id="1486" w:name="_Toc177610967"/>
      <w:bookmarkStart w:id="1487" w:name="_Toc177611200"/>
      <w:bookmarkStart w:id="1488" w:name="_Toc177612324"/>
      <w:bookmarkStart w:id="1489" w:name="_Toc177612970"/>
      <w:bookmarkStart w:id="1490" w:name="_Toc177613163"/>
      <w:bookmarkStart w:id="1491" w:name="_Toc177644391"/>
      <w:bookmarkStart w:id="1492" w:name="_Toc177646401"/>
      <w:bookmarkStart w:id="1493" w:name="_Toc229499397"/>
      <w:bookmarkStart w:id="1494" w:name="_Toc229575830"/>
      <w:r w:rsidRPr="00ED3BD6">
        <w:t>5.3.4</w:t>
      </w:r>
      <w:r w:rsidRPr="00ED3BD6">
        <w:tab/>
        <w:t>Required bandwidths for the telemetry</w:t>
      </w:r>
      <w:bookmarkEnd w:id="1467"/>
      <w:bookmarkEnd w:id="1468"/>
      <w:r w:rsidRPr="00ED3BD6">
        <w:t xml:space="preserve"> link</w:t>
      </w:r>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p>
    <w:p w14:paraId="0B678EF2" w14:textId="1859BCC6" w:rsidR="00AF6CFB" w:rsidRPr="00ED3BD6" w:rsidRDefault="00AF6CFB" w:rsidP="00AF6CFB">
      <w:pPr>
        <w:spacing w:before="100"/>
      </w:pPr>
      <w:r w:rsidRPr="00ED3BD6">
        <w:t xml:space="preserve">Phase modulation has been shown to attain optimum performance on satellite telecommunications links. Therefore, binary phase shift keying (BPSK) or quadri-phase shift keying (QPSK) will be considered as the preferred digital modulation schemes. When digitizing the observation bandwidth of </w:t>
      </w:r>
      <w:r w:rsidRPr="00ED3BD6">
        <w:rPr>
          <w:rStyle w:val="Emphasis"/>
        </w:rPr>
        <w:t>B</w:t>
      </w:r>
      <w:r w:rsidRPr="00ED3BD6">
        <w:t xml:space="preserve"> Hz, the required Nyquist sampling rate will be twice the bandwidth or </w:t>
      </w:r>
      <w:r w:rsidRPr="00ED3BD6">
        <w:rPr>
          <w:rStyle w:val="Emphasis"/>
        </w:rPr>
        <w:t>2B</w:t>
      </w:r>
      <w:r w:rsidRPr="00ED3BD6">
        <w:t xml:space="preserve"> samples per second. Each observed voltage sample is quantized either at two levels (1-bit representation), four levels (2-bit representation), eight levels (3-bit representation</w:t>
      </w:r>
      <w:r w:rsidR="00B147AF" w:rsidRPr="00ED3BD6">
        <w:t>) and so on</w:t>
      </w:r>
      <w:r w:rsidRPr="00ED3BD6">
        <w:t>. Thus, the total telemetering channel symbol rate (</w:t>
      </w:r>
      <w:r w:rsidRPr="00ED3BD6">
        <w:rPr>
          <w:rStyle w:val="Emphasis"/>
        </w:rPr>
        <w:t>R</w:t>
      </w:r>
      <w:r w:rsidRPr="00ED3BD6">
        <w:rPr>
          <w:i/>
          <w:iCs/>
          <w:vertAlign w:val="subscript"/>
        </w:rPr>
        <w:t>s</w:t>
      </w:r>
      <w:r w:rsidRPr="00ED3BD6">
        <w:t>) and telemetry bandwidth (</w:t>
      </w:r>
      <w:r w:rsidRPr="00ED3BD6">
        <w:rPr>
          <w:i/>
          <w:iCs/>
        </w:rPr>
        <w:t>W</w:t>
      </w:r>
      <w:r w:rsidRPr="00ED3BD6">
        <w:t>) follow the equations:</w:t>
      </w:r>
    </w:p>
    <w:p w14:paraId="07C834BD" w14:textId="77777777" w:rsidR="00037238" w:rsidRPr="00ED3BD6" w:rsidRDefault="00037238" w:rsidP="00037238">
      <w:pPr>
        <w:pStyle w:val="Blanc"/>
      </w:pPr>
    </w:p>
    <w:p w14:paraId="1EE3999B" w14:textId="4DCA75CD" w:rsidR="00AF6CFB" w:rsidRPr="00ED3BD6" w:rsidRDefault="00AF6CFB" w:rsidP="00AF6CFB">
      <w:pPr>
        <w:pStyle w:val="Equation"/>
        <w:spacing w:before="80" w:after="80"/>
      </w:pPr>
      <w:r w:rsidRPr="00ED3BD6">
        <w:tab/>
      </w:r>
      <w:r w:rsidRPr="00ED3BD6">
        <w:tab/>
      </w:r>
      <m:oMath>
        <m:sSub>
          <m:sSubPr>
            <m:ctrlPr>
              <w:rPr>
                <w:rFonts w:ascii="Cambria Math" w:hAnsi="Cambria Math"/>
                <w:i/>
              </w:rPr>
            </m:ctrlPr>
          </m:sSubPr>
          <m:e>
            <m:r>
              <w:rPr>
                <w:rFonts w:ascii="Cambria Math"/>
              </w:rPr>
              <m:t>R</m:t>
            </m:r>
          </m:e>
          <m:sub>
            <m:r>
              <w:rPr>
                <w:rFonts w:ascii="Cambria Math"/>
              </w:rPr>
              <m:t>s</m:t>
            </m:r>
          </m:sub>
        </m:sSub>
        <m:r>
          <w:rPr>
            <w:rFonts w:ascii="Cambria Math"/>
          </w:rPr>
          <m:t>=2B</m:t>
        </m:r>
        <m:r>
          <w:rPr>
            <w:rFonts w:ascii="Cambria Math" w:hAnsi="Cambria Math" w:cs="Cambria Math"/>
          </w:rPr>
          <m:t>⋅</m:t>
        </m:r>
        <m:func>
          <m:funcPr>
            <m:ctrlPr>
              <w:rPr>
                <w:rFonts w:ascii="Cambria Math" w:hAnsi="Cambria Math" w:cs="Cambria Math"/>
                <w:i/>
              </w:rPr>
            </m:ctrlPr>
          </m:funcPr>
          <m:fName>
            <m:sSub>
              <m:sSubPr>
                <m:ctrlPr>
                  <w:rPr>
                    <w:rFonts w:ascii="Cambria Math" w:hAnsi="Cambria Math" w:cs="Cambria Math"/>
                    <w:i/>
                  </w:rPr>
                </m:ctrlPr>
              </m:sSubPr>
              <m:e>
                <m:r>
                  <m:rPr>
                    <m:sty m:val="p"/>
                  </m:rPr>
                  <w:rPr>
                    <w:rFonts w:ascii="Cambria Math" w:hAnsi="Cambria Math" w:cs="Cambria Math"/>
                  </w:rPr>
                  <m:t>log</m:t>
                </m:r>
              </m:e>
              <m:sub>
                <m:r>
                  <w:rPr>
                    <w:rFonts w:ascii="Cambria Math" w:hAnsi="Cambria Math" w:cs="Cambria Math"/>
                  </w:rPr>
                  <m:t>2</m:t>
                </m:r>
              </m:sub>
            </m:sSub>
          </m:fName>
          <m:e>
            <m:r>
              <w:rPr>
                <w:rFonts w:ascii="Cambria Math" w:hAnsi="Cambria Math" w:cs="Cambria Math"/>
              </w:rPr>
              <m:t>(L)</m:t>
            </m:r>
          </m:e>
        </m:func>
        <m:r>
          <w:rPr>
            <w:rFonts w:ascii="Cambria Math"/>
          </w:rPr>
          <m:t>=2Bn,                  W=4</m:t>
        </m:r>
        <m:sSub>
          <m:sSubPr>
            <m:ctrlPr>
              <w:rPr>
                <w:rFonts w:ascii="Cambria Math" w:hAnsi="Cambria Math"/>
                <w:i/>
              </w:rPr>
            </m:ctrlPr>
          </m:sSubPr>
          <m:e>
            <m:r>
              <w:rPr>
                <w:rFonts w:ascii="Cambria Math"/>
              </w:rPr>
              <m:t>R</m:t>
            </m:r>
          </m:e>
          <m:sub>
            <m:r>
              <w:rPr>
                <w:rFonts w:ascii="Cambria Math"/>
              </w:rPr>
              <m:t>s</m:t>
            </m:r>
          </m:sub>
        </m:sSub>
        <m:r>
          <w:rPr>
            <w:rFonts w:ascii="Cambria Math"/>
          </w:rPr>
          <m:t xml:space="preserve">=8Bn  </m:t>
        </m:r>
      </m:oMath>
      <w:r w:rsidRPr="00ED3BD6">
        <w:tab/>
        <w:t>(5.8)</w:t>
      </w:r>
    </w:p>
    <w:p w14:paraId="269BE139" w14:textId="77777777" w:rsidR="00037238" w:rsidRPr="00ED3BD6" w:rsidRDefault="00037238" w:rsidP="00037238">
      <w:pPr>
        <w:pStyle w:val="Blanc"/>
      </w:pPr>
    </w:p>
    <w:p w14:paraId="1C8891EC" w14:textId="3CE30651" w:rsidR="00AF6CFB" w:rsidRPr="00ED3BD6" w:rsidRDefault="00AF6CFB" w:rsidP="00AF6CFB">
      <w:r w:rsidRPr="00ED3BD6">
        <w:t xml:space="preserve">where </w:t>
      </w:r>
      <w:r w:rsidRPr="00ED3BD6">
        <w:rPr>
          <w:rStyle w:val="Emphasis"/>
        </w:rPr>
        <w:t>L</w:t>
      </w:r>
      <w:r w:rsidRPr="00ED3BD6">
        <w:t xml:space="preserve"> is the total number of quantization levels and </w:t>
      </w:r>
      <w:r w:rsidRPr="00ED3BD6">
        <w:rPr>
          <w:rStyle w:val="Emphasis"/>
        </w:rPr>
        <w:t>n</w:t>
      </w:r>
      <w:r w:rsidRPr="00ED3BD6">
        <w:t xml:space="preserve"> is the number of bits. For the transmission of BPSK, the required radio-frequency bandwidth of </w:t>
      </w:r>
      <w:r w:rsidRPr="00ED3BD6">
        <w:rPr>
          <w:rStyle w:val="Emphasis"/>
        </w:rPr>
        <w:t>W=4R</w:t>
      </w:r>
      <w:r w:rsidRPr="00ED3BD6">
        <w:rPr>
          <w:rStyle w:val="Emphasis"/>
          <w:vertAlign w:val="subscript"/>
        </w:rPr>
        <w:t>s</w:t>
      </w:r>
      <w:r w:rsidRPr="00ED3BD6">
        <w:t xml:space="preserve"> is taken from Rec</w:t>
      </w:r>
      <w:r w:rsidR="00BF2CA5" w:rsidRPr="00ED3BD6">
        <w:t>ommendation</w:t>
      </w:r>
      <w:r w:rsidRPr="00ED3BD6">
        <w:t xml:space="preserve"> </w:t>
      </w:r>
      <w:hyperlink r:id="rId92" w:history="1">
        <w:r w:rsidR="000D5881" w:rsidRPr="000D5881">
          <w:rPr>
            <w:rStyle w:val="Hyperlink"/>
            <w:color w:val="auto"/>
            <w:u w:val="none"/>
          </w:rPr>
          <w:t>ITU-R SA.1015</w:t>
        </w:r>
      </w:hyperlink>
      <w:r w:rsidRPr="00ED3BD6">
        <w:t xml:space="preserve"> for telemetry losses to be less than 0.3 dB. If QPSK is used, the same bandwidth can accommodate twice the symbol rate with approximately the same performance as the BPSK case, or for the same symbol rate the required bandwidth is half the BPSK bandwidth.</w:t>
      </w:r>
    </w:p>
    <w:p w14:paraId="3E52D091" w14:textId="77777777" w:rsidR="00AF6CFB" w:rsidRPr="00ED3BD6" w:rsidRDefault="00AF6CFB" w:rsidP="00AF6CFB">
      <w:pPr>
        <w:pStyle w:val="Heading3"/>
        <w:spacing w:before="120"/>
      </w:pPr>
      <w:bookmarkStart w:id="1495" w:name="_Toc119496026"/>
      <w:bookmarkStart w:id="1496" w:name="_Toc219093353"/>
      <w:bookmarkStart w:id="1497" w:name="_Toc132198516"/>
      <w:bookmarkStart w:id="1498" w:name="_Toc156233526"/>
      <w:bookmarkStart w:id="1499" w:name="_Toc156238748"/>
      <w:bookmarkStart w:id="1500" w:name="_Toc156239755"/>
      <w:bookmarkStart w:id="1501" w:name="_Toc156241347"/>
      <w:bookmarkStart w:id="1502" w:name="_Toc156241623"/>
      <w:bookmarkStart w:id="1503" w:name="_Toc156241805"/>
      <w:bookmarkStart w:id="1504" w:name="_Toc156398268"/>
      <w:bookmarkStart w:id="1505" w:name="_Toc156993541"/>
      <w:bookmarkStart w:id="1506" w:name="_Toc156995369"/>
      <w:bookmarkStart w:id="1507" w:name="_Toc157078830"/>
      <w:bookmarkStart w:id="1508" w:name="_Toc157079295"/>
      <w:bookmarkStart w:id="1509" w:name="_Toc157079844"/>
      <w:bookmarkStart w:id="1510" w:name="_Toc157080032"/>
      <w:bookmarkStart w:id="1511" w:name="_Toc157496879"/>
      <w:bookmarkStart w:id="1512" w:name="_Toc157498575"/>
      <w:bookmarkStart w:id="1513" w:name="_Toc177610547"/>
      <w:bookmarkStart w:id="1514" w:name="_Toc177610968"/>
      <w:bookmarkStart w:id="1515" w:name="_Toc177611201"/>
      <w:bookmarkStart w:id="1516" w:name="_Toc177612325"/>
      <w:bookmarkStart w:id="1517" w:name="_Toc177612971"/>
      <w:bookmarkStart w:id="1518" w:name="_Toc177613164"/>
      <w:bookmarkStart w:id="1519" w:name="_Toc177644392"/>
      <w:bookmarkStart w:id="1520" w:name="_Toc177646402"/>
      <w:bookmarkStart w:id="1521" w:name="_Toc229499398"/>
      <w:bookmarkStart w:id="1522" w:name="_Toc229575831"/>
      <w:r w:rsidRPr="00ED3BD6">
        <w:t>5.3.5</w:t>
      </w:r>
      <w:r w:rsidRPr="00ED3BD6">
        <w:tab/>
        <w:t>Preferred carrier frequencies</w:t>
      </w:r>
      <w:bookmarkEnd w:id="1495"/>
      <w:bookmarkEnd w:id="1496"/>
      <w:r w:rsidRPr="00ED3BD6">
        <w:t xml:space="preserve"> for the telemetry link</w:t>
      </w:r>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p>
    <w:p w14:paraId="0A182F9C" w14:textId="04AA0BA9" w:rsidR="00AF6CFB" w:rsidRPr="00ED3BD6" w:rsidRDefault="00AF6CFB" w:rsidP="00AF6CFB">
      <w:pPr>
        <w:spacing w:before="100"/>
      </w:pPr>
      <w:r w:rsidRPr="00ED3BD6">
        <w:t>Some existing and planned space VLBI system require a maximum</w:t>
      </w:r>
      <w:r w:rsidR="000C28C0" w:rsidRPr="00ED3BD6">
        <w:t xml:space="preserve"> radio frequency</w:t>
      </w:r>
      <w:r w:rsidRPr="00ED3BD6">
        <w:t xml:space="preserve"> transmission bandwidth of 500 MHz. Since these space VLBI systems would require high carrier frequencies with enough allocated bandwidth, the SRS 8-GHz band is not suitable as it is only 50 MHz wide. In the future, space VLBI system will require RF bandwidths of 1</w:t>
      </w:r>
      <w:r w:rsidR="00037238" w:rsidRPr="00ED3BD6">
        <w:t> </w:t>
      </w:r>
      <w:r w:rsidRPr="00ED3BD6">
        <w:t>GHz to 10</w:t>
      </w:r>
      <w:r w:rsidR="00037238" w:rsidRPr="00ED3BD6">
        <w:t> </w:t>
      </w:r>
      <w:r w:rsidRPr="00ED3BD6">
        <w:t>GHz, which indicate that these systems would need carrier frequencies larger than 20 GHz.</w:t>
      </w:r>
    </w:p>
    <w:p w14:paraId="5CE71A7C" w14:textId="77777777" w:rsidR="00AF6CFB" w:rsidRPr="00ED3BD6" w:rsidRDefault="00AF6CFB" w:rsidP="00AF6CFB">
      <w:pPr>
        <w:pStyle w:val="Heading3"/>
        <w:spacing w:before="120"/>
      </w:pPr>
      <w:bookmarkStart w:id="1523" w:name="_Toc119496027"/>
      <w:bookmarkStart w:id="1524" w:name="_Toc219093257"/>
      <w:bookmarkStart w:id="1525" w:name="_Toc219093354"/>
      <w:bookmarkStart w:id="1526" w:name="_Toc132198517"/>
      <w:bookmarkStart w:id="1527" w:name="_Toc156233527"/>
      <w:bookmarkStart w:id="1528" w:name="_Toc156238749"/>
      <w:bookmarkStart w:id="1529" w:name="_Toc156239756"/>
      <w:bookmarkStart w:id="1530" w:name="_Toc156241348"/>
      <w:bookmarkStart w:id="1531" w:name="_Toc156241624"/>
      <w:bookmarkStart w:id="1532" w:name="_Toc156241806"/>
      <w:bookmarkStart w:id="1533" w:name="_Toc156398269"/>
      <w:bookmarkStart w:id="1534" w:name="_Toc156993542"/>
      <w:bookmarkStart w:id="1535" w:name="_Toc156995370"/>
      <w:bookmarkStart w:id="1536" w:name="_Toc157078831"/>
      <w:bookmarkStart w:id="1537" w:name="_Toc157079296"/>
      <w:bookmarkStart w:id="1538" w:name="_Toc157079845"/>
      <w:bookmarkStart w:id="1539" w:name="_Toc157080033"/>
      <w:bookmarkStart w:id="1540" w:name="_Toc157496880"/>
      <w:bookmarkStart w:id="1541" w:name="_Toc157498576"/>
      <w:bookmarkStart w:id="1542" w:name="_Toc177610548"/>
      <w:bookmarkStart w:id="1543" w:name="_Toc177610969"/>
      <w:bookmarkStart w:id="1544" w:name="_Toc177611202"/>
      <w:bookmarkStart w:id="1545" w:name="_Toc177612326"/>
      <w:bookmarkStart w:id="1546" w:name="_Toc177612972"/>
      <w:bookmarkStart w:id="1547" w:name="_Toc177613165"/>
      <w:bookmarkStart w:id="1548" w:name="_Toc177644393"/>
      <w:bookmarkStart w:id="1549" w:name="_Toc177646403"/>
      <w:bookmarkStart w:id="1550" w:name="_Toc229499399"/>
      <w:bookmarkStart w:id="1551" w:name="_Toc229575832"/>
      <w:r w:rsidRPr="00ED3BD6">
        <w:t>5.3.6</w:t>
      </w:r>
      <w:r w:rsidRPr="00ED3BD6">
        <w:tab/>
        <w:t>Phase-transfer link</w:t>
      </w:r>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p>
    <w:p w14:paraId="28EFE456" w14:textId="77777777" w:rsidR="00AF6CFB" w:rsidRPr="00ED3BD6" w:rsidRDefault="00AF6CFB" w:rsidP="00AF6CFB">
      <w:pPr>
        <w:spacing w:before="100"/>
      </w:pPr>
      <w:r w:rsidRPr="00ED3BD6">
        <w:t>The phase transfer link is used to derive a stable on-board frequency reference from a clock on the ground. The frequency of the on-board reference must be precisely known to support science data processing. A prime requirement for an on-board local oscillator of a space VLBI spacecraft is that its frequency/phase stability be nearly as good as that of a VLBI earth station’s local oscillator driven by the atomic standard. No space-qualified atomic standard exists today; therefore, the required stability will be transferred to the space VLBI spacecraft via an Earth-to-space radio link. The carrier frequency of this radio link is recovered at the spacecraft to generate the on-board reference frequencies to be used in the radio source observing process. In order to calibrate all the unknown phase errors introduced in this E</w:t>
      </w:r>
      <w:r w:rsidRPr="00ED3BD6">
        <w:noBreakHyphen/>
        <w:t>s phase-transfer radio link, this carrier frequency is coherently down-converted and transmitted back to the space VLBI earth station. In this two-way phase calibration, phase errors are mainly introduced by the propagation medium, spacecraft receiver, and space VLBI earth station receiver. These phase errors will contribute to the uncertainty in the determination of the amplitude and relative phase of the non-real-time cross</w:t>
      </w:r>
      <w:r w:rsidRPr="00ED3BD6">
        <w:noBreakHyphen/>
        <w:t>correlation process, and effectively lower the cross-correlation SNR.</w:t>
      </w:r>
    </w:p>
    <w:p w14:paraId="16177031" w14:textId="77777777" w:rsidR="00AF6CFB" w:rsidRPr="00ED3BD6" w:rsidRDefault="00AF6CFB" w:rsidP="00037238">
      <w:pPr>
        <w:pStyle w:val="Heading3"/>
        <w:keepNext w:val="0"/>
        <w:keepLines w:val="0"/>
        <w:spacing w:before="120"/>
      </w:pPr>
      <w:bookmarkStart w:id="1552" w:name="_Toc119496028"/>
      <w:bookmarkStart w:id="1553" w:name="_Toc219093355"/>
      <w:bookmarkStart w:id="1554" w:name="_Toc132198518"/>
      <w:bookmarkStart w:id="1555" w:name="_Toc156233528"/>
      <w:bookmarkStart w:id="1556" w:name="_Toc156238750"/>
      <w:bookmarkStart w:id="1557" w:name="_Toc156239757"/>
      <w:bookmarkStart w:id="1558" w:name="_Toc156241349"/>
      <w:bookmarkStart w:id="1559" w:name="_Toc156241625"/>
      <w:bookmarkStart w:id="1560" w:name="_Toc156241807"/>
      <w:bookmarkStart w:id="1561" w:name="_Toc156398270"/>
      <w:bookmarkStart w:id="1562" w:name="_Toc156993543"/>
      <w:bookmarkStart w:id="1563" w:name="_Toc156995371"/>
      <w:bookmarkStart w:id="1564" w:name="_Toc157078832"/>
      <w:bookmarkStart w:id="1565" w:name="_Toc157079297"/>
      <w:bookmarkStart w:id="1566" w:name="_Toc157079846"/>
      <w:bookmarkStart w:id="1567" w:name="_Toc157080034"/>
      <w:bookmarkStart w:id="1568" w:name="_Toc157496881"/>
      <w:bookmarkStart w:id="1569" w:name="_Toc157498577"/>
      <w:bookmarkStart w:id="1570" w:name="_Toc177610549"/>
      <w:bookmarkStart w:id="1571" w:name="_Toc177610970"/>
      <w:bookmarkStart w:id="1572" w:name="_Toc177611203"/>
      <w:bookmarkStart w:id="1573" w:name="_Toc177612327"/>
      <w:bookmarkStart w:id="1574" w:name="_Toc177612973"/>
      <w:bookmarkStart w:id="1575" w:name="_Toc177613166"/>
      <w:bookmarkStart w:id="1576" w:name="_Toc177644394"/>
      <w:bookmarkStart w:id="1577" w:name="_Toc177646404"/>
      <w:bookmarkStart w:id="1578" w:name="_Toc229499400"/>
      <w:bookmarkStart w:id="1579" w:name="_Toc229575833"/>
      <w:r w:rsidRPr="00ED3BD6">
        <w:t>5.3.7</w:t>
      </w:r>
      <w:r w:rsidRPr="00ED3BD6">
        <w:tab/>
        <w:t>Phase noise introduced in propagation</w:t>
      </w:r>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p>
    <w:p w14:paraId="1C37BD14" w14:textId="77777777" w:rsidR="00AF6CFB" w:rsidRPr="00ED3BD6" w:rsidRDefault="00AF6CFB" w:rsidP="00037238">
      <w:r w:rsidRPr="00ED3BD6">
        <w:t>The primary sources of error in determining the on-board frequency are the uplink Doppler shift errors due to spacecraft orbit uncertainty and unmodelled uplink path delay changes in troposphere and in ionosphere. To calibrate these errors, the round-trip phase (φ</w:t>
      </w:r>
      <w:r w:rsidRPr="00ED3BD6">
        <w:rPr>
          <w:i/>
          <w:iCs/>
          <w:vertAlign w:val="subscript"/>
        </w:rPr>
        <w:t>r</w:t>
      </w:r>
      <w:r w:rsidRPr="00ED3BD6">
        <w:t xml:space="preserve">) is measured and used to derive an estimate of the uplink phase </w:t>
      </w:r>
      <w:r w:rsidRPr="00ED3BD6">
        <w:lastRenderedPageBreak/>
        <w:t>error. The phase (φ</w:t>
      </w:r>
      <w:r w:rsidRPr="00ED3BD6">
        <w:rPr>
          <w:i/>
          <w:iCs/>
          <w:vertAlign w:val="subscript"/>
        </w:rPr>
        <w:t>u</w:t>
      </w:r>
      <w:r w:rsidRPr="00ED3BD6">
        <w:t>) of the on-board reference frequency is retrieved from the round-trip phase (φ</w:t>
      </w:r>
      <w:r w:rsidRPr="00ED3BD6">
        <w:rPr>
          <w:i/>
          <w:iCs/>
          <w:vertAlign w:val="subscript"/>
        </w:rPr>
        <w:t>r</w:t>
      </w:r>
      <w:r w:rsidRPr="00ED3BD6">
        <w:t>) measured on the ground station as follows:</w:t>
      </w:r>
    </w:p>
    <w:p w14:paraId="5E7D005D" w14:textId="77777777" w:rsidR="00037238" w:rsidRPr="00ED3BD6" w:rsidRDefault="00037238" w:rsidP="00037238">
      <w:pPr>
        <w:pStyle w:val="Blanc"/>
      </w:pPr>
    </w:p>
    <w:p w14:paraId="215D615D" w14:textId="7F2F8C86" w:rsidR="00AF6CFB" w:rsidRPr="00ED3BD6" w:rsidRDefault="00B44FA4" w:rsidP="00AF6CFB">
      <w:pPr>
        <w:pStyle w:val="Equation"/>
        <w:spacing w:before="80" w:after="80"/>
      </w:pPr>
      <w:r>
        <w:tab/>
      </w:r>
      <w:r w:rsidR="00AF6CFB" w:rsidRPr="00ED3BD6">
        <w:tab/>
      </w:r>
      <m:oMath>
        <m:sSub>
          <m:sSubPr>
            <m:ctrlPr>
              <w:rPr>
                <w:rFonts w:ascii="Cambria Math" w:hAnsi="Cambria Math"/>
              </w:rPr>
            </m:ctrlPr>
          </m:sSubPr>
          <m:e>
            <m:r>
              <m:rPr>
                <m:sty m:val="p"/>
              </m:rPr>
              <w:rPr>
                <w:rFonts w:ascii="Cambria Math" w:hAnsi="Cambria Math"/>
              </w:rPr>
              <m:t>φ</m:t>
            </m:r>
          </m:e>
          <m:sub>
            <m:r>
              <w:rPr>
                <w:rFonts w:ascii="Cambria Math"/>
              </w:rPr>
              <m:t>u</m:t>
            </m:r>
          </m:sub>
        </m:sSub>
        <m:r>
          <m:rPr>
            <m:sty m:val="p"/>
          </m:rPr>
          <w:rPr>
            <w:rFonts w:asci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φ</m:t>
                </m:r>
              </m:e>
              <m:sub>
                <m:r>
                  <w:rPr>
                    <w:rFonts w:ascii="Cambria Math"/>
                  </w:rPr>
                  <m:t>r</m:t>
                </m:r>
              </m:sub>
            </m:sSub>
          </m:num>
          <m:den>
            <m:r>
              <w:rPr>
                <w:rFonts w:ascii="Cambria Math"/>
              </w:rPr>
              <m:t>2</m:t>
            </m:r>
          </m:den>
        </m:f>
        <m:f>
          <m:fPr>
            <m:ctrlPr>
              <w:rPr>
                <w:rFonts w:ascii="Cambria Math" w:hAnsi="Cambria Math"/>
              </w:rPr>
            </m:ctrlPr>
          </m:fPr>
          <m:num>
            <m:sSub>
              <m:sSubPr>
                <m:ctrlPr>
                  <w:rPr>
                    <w:rFonts w:ascii="Cambria Math" w:hAnsi="Cambria Math"/>
                  </w:rPr>
                </m:ctrlPr>
              </m:sSubPr>
              <m:e>
                <m:r>
                  <w:rPr>
                    <w:rFonts w:ascii="Cambria Math"/>
                  </w:rPr>
                  <m:t>f</m:t>
                </m:r>
              </m:e>
              <m:sub>
                <m:r>
                  <w:rPr>
                    <w:rFonts w:ascii="Cambria Math"/>
                  </w:rPr>
                  <m:t>u</m:t>
                </m:r>
              </m:sub>
            </m:sSub>
          </m:num>
          <m:den>
            <m:sSub>
              <m:sSubPr>
                <m:ctrlPr>
                  <w:rPr>
                    <w:rFonts w:ascii="Cambria Math" w:hAnsi="Cambria Math"/>
                  </w:rPr>
                </m:ctrlPr>
              </m:sSubPr>
              <m:e>
                <m:r>
                  <w:rPr>
                    <w:rFonts w:ascii="Cambria Math"/>
                  </w:rPr>
                  <m:t>f</m:t>
                </m:r>
              </m:e>
              <m:sub>
                <m:r>
                  <w:rPr>
                    <w:rFonts w:ascii="Cambria Math"/>
                  </w:rPr>
                  <m:t>d</m:t>
                </m:r>
              </m:sub>
            </m:sSub>
          </m:den>
        </m:f>
        <m:r>
          <m:rPr>
            <m:sty m:val="p"/>
          </m:rPr>
          <w:rPr>
            <w:rFonts w:ascii="Cambria Math"/>
          </w:rPr>
          <m:t>+</m:t>
        </m:r>
        <m:sSub>
          <m:sSubPr>
            <m:ctrlPr>
              <w:rPr>
                <w:rFonts w:ascii="Cambria Math" w:hAnsi="Cambria Math"/>
              </w:rPr>
            </m:ctrlPr>
          </m:sSubPr>
          <m:e>
            <m:r>
              <m:rPr>
                <m:sty m:val="p"/>
              </m:rPr>
              <w:rPr>
                <w:rFonts w:ascii="Cambria Math"/>
              </w:rPr>
              <m:t>π</m:t>
            </m:r>
            <m:r>
              <w:rPr>
                <w:rFonts w:ascii="Cambria Math"/>
              </w:rPr>
              <m:t>f</m:t>
            </m:r>
          </m:e>
          <m:sub>
            <m:r>
              <w:rPr>
                <w:rFonts w:ascii="Cambria Math"/>
              </w:rPr>
              <m:t>u</m:t>
            </m:r>
          </m:sub>
        </m:sSub>
        <m:d>
          <m:dPr>
            <m:begChr m:val="["/>
            <m:endChr m:val="]"/>
            <m:ctrlPr>
              <w:rPr>
                <w:rFonts w:ascii="Cambria Math" w:hAnsi="Cambria Math"/>
              </w:rPr>
            </m:ctrlPr>
          </m:dPr>
          <m:e>
            <m:r>
              <m:rPr>
                <m:sty m:val="p"/>
              </m:rPr>
              <w:rPr>
                <w:rFonts w:ascii="Cambria Math" w:hAnsi="Cambria Math"/>
              </w:rPr>
              <m:t>Γ</m:t>
            </m:r>
            <m:r>
              <m:rPr>
                <m:sty m:val="p"/>
              </m:rPr>
              <w:rPr>
                <w:rFonts w:ascii="Cambria Math"/>
              </w:rPr>
              <m:t>(</m:t>
            </m:r>
            <m:sSub>
              <m:sSubPr>
                <m:ctrlPr>
                  <w:rPr>
                    <w:rFonts w:ascii="Cambria Math" w:hAnsi="Cambria Math"/>
                  </w:rPr>
                </m:ctrlPr>
              </m:sSubPr>
              <m:e>
                <m:r>
                  <w:rPr>
                    <w:rFonts w:ascii="Cambria Math"/>
                  </w:rPr>
                  <m:t>f</m:t>
                </m:r>
              </m:e>
              <m:sub>
                <m:r>
                  <w:rPr>
                    <w:rFonts w:ascii="Cambria Math"/>
                  </w:rPr>
                  <m:t>u</m:t>
                </m:r>
              </m:sub>
            </m:sSub>
            <m:r>
              <m:rPr>
                <m:sty m:val="p"/>
              </m:rPr>
              <w:rPr>
                <w:rFonts w:ascii="Cambria Math"/>
              </w:rPr>
              <m:t>)</m:t>
            </m:r>
            <m:r>
              <m:rPr>
                <m:sty m:val="p"/>
              </m:rPr>
              <w:rPr>
                <w:rFonts w:ascii="Cambria Math"/>
              </w:rPr>
              <m:t>-</m:t>
            </m:r>
            <m:r>
              <m:rPr>
                <m:sty m:val="p"/>
              </m:rPr>
              <w:rPr>
                <w:rFonts w:ascii="Cambria Math" w:hAnsi="Cambria Math"/>
              </w:rPr>
              <m:t>Γ</m:t>
            </m:r>
            <m:r>
              <m:rPr>
                <m:sty m:val="p"/>
              </m:rPr>
              <w:rPr>
                <w:rFonts w:ascii="Cambria Math"/>
              </w:rPr>
              <m:t>(</m:t>
            </m:r>
            <m:sSub>
              <m:sSubPr>
                <m:ctrlPr>
                  <w:rPr>
                    <w:rFonts w:ascii="Cambria Math" w:hAnsi="Cambria Math"/>
                  </w:rPr>
                </m:ctrlPr>
              </m:sSubPr>
              <m:e>
                <m:r>
                  <w:rPr>
                    <w:rFonts w:ascii="Cambria Math"/>
                  </w:rPr>
                  <m:t>f</m:t>
                </m:r>
              </m:e>
              <m:sub>
                <m:r>
                  <w:rPr>
                    <w:rFonts w:ascii="Cambria Math"/>
                  </w:rPr>
                  <m:t>d</m:t>
                </m:r>
              </m:sub>
            </m:sSub>
            <m:r>
              <m:rPr>
                <m:sty m:val="p"/>
              </m:rPr>
              <w:rPr>
                <w:rFonts w:ascii="Cambria Math"/>
              </w:rPr>
              <m:t>)</m:t>
            </m:r>
          </m:e>
        </m:d>
        <m:r>
          <m:rPr>
            <m:sty m:val="p"/>
          </m:rPr>
          <w:rPr>
            <w:rFonts w:ascii="Cambria Math"/>
          </w:rPr>
          <m:t xml:space="preserve">,   with   </m:t>
        </m:r>
        <m:r>
          <m:rPr>
            <m:sty m:val="p"/>
          </m:rPr>
          <w:rPr>
            <w:rFonts w:ascii="Cambria Math" w:hAnsi="Cambria Math"/>
          </w:rPr>
          <m:t>Γ</m:t>
        </m:r>
        <m:d>
          <m:dPr>
            <m:ctrlPr>
              <w:rPr>
                <w:rFonts w:ascii="Cambria Math" w:hAnsi="Cambria Math"/>
              </w:rPr>
            </m:ctrlPr>
          </m:dPr>
          <m:e>
            <m:r>
              <w:rPr>
                <w:rFonts w:ascii="Cambria Math"/>
              </w:rPr>
              <m:t>f</m:t>
            </m:r>
          </m:e>
        </m:d>
        <m:r>
          <m:rPr>
            <m:sty m:val="p"/>
          </m:rPr>
          <w:rPr>
            <w:rFonts w:ascii="Cambria Math"/>
          </w:rPr>
          <m:t>=</m:t>
        </m:r>
        <m:f>
          <m:fPr>
            <m:type m:val="lin"/>
            <m:ctrlPr>
              <w:rPr>
                <w:rFonts w:ascii="Cambria Math" w:hAnsi="Cambria Math"/>
              </w:rPr>
            </m:ctrlPr>
          </m:fPr>
          <m:num>
            <m:r>
              <m:rPr>
                <m:sty m:val="p"/>
              </m:rPr>
              <w:rPr>
                <w:rFonts w:ascii="Cambria Math"/>
              </w:rPr>
              <m:t xml:space="preserve">40.3 </m:t>
            </m:r>
            <m:r>
              <m:rPr>
                <m:sty m:val="p"/>
              </m:rPr>
              <w:rPr>
                <w:rFonts w:ascii="Cambria Math" w:hAnsi="Cambria Math"/>
              </w:rPr>
              <m:t>Ω</m:t>
            </m:r>
          </m:num>
          <m:den>
            <m:d>
              <m:dPr>
                <m:ctrlPr>
                  <w:rPr>
                    <w:rFonts w:ascii="Cambria Math" w:hAnsi="Cambria Math"/>
                  </w:rPr>
                </m:ctrlPr>
              </m:dPr>
              <m:e>
                <m:r>
                  <w:rPr>
                    <w:rFonts w:ascii="Cambria Math"/>
                  </w:rPr>
                  <m:t>c</m:t>
                </m:r>
                <m:sSup>
                  <m:sSupPr>
                    <m:ctrlPr>
                      <w:rPr>
                        <w:rFonts w:ascii="Cambria Math" w:hAnsi="Cambria Math"/>
                      </w:rPr>
                    </m:ctrlPr>
                  </m:sSupPr>
                  <m:e>
                    <m:r>
                      <w:rPr>
                        <w:rFonts w:ascii="Cambria Math"/>
                      </w:rPr>
                      <m:t>f</m:t>
                    </m:r>
                  </m:e>
                  <m:sup>
                    <m:r>
                      <m:rPr>
                        <m:sty m:val="p"/>
                      </m:rPr>
                      <w:rPr>
                        <w:rFonts w:ascii="Cambria Math"/>
                      </w:rPr>
                      <m:t>2</m:t>
                    </m:r>
                  </m:sup>
                </m:sSup>
              </m:e>
            </m:d>
          </m:den>
        </m:f>
        <m:r>
          <m:rPr>
            <m:sty m:val="p"/>
          </m:rPr>
          <w:rPr>
            <w:rFonts w:ascii="Cambria Math"/>
          </w:rPr>
          <m:t xml:space="preserve"> </m:t>
        </m:r>
      </m:oMath>
      <w:r w:rsidR="00AF6CFB" w:rsidRPr="00ED3BD6">
        <w:tab/>
        <w:t>(5.9)</w:t>
      </w:r>
    </w:p>
    <w:p w14:paraId="7C83DE27" w14:textId="77777777" w:rsidR="00037238" w:rsidRPr="00ED3BD6" w:rsidRDefault="00037238" w:rsidP="00037238">
      <w:pPr>
        <w:pStyle w:val="Blanc"/>
      </w:pPr>
    </w:p>
    <w:p w14:paraId="166CF000" w14:textId="1C43FB8B" w:rsidR="00AF6CFB" w:rsidRPr="00ED3BD6" w:rsidRDefault="00AF6CFB" w:rsidP="00AF6CFB">
      <w:r w:rsidRPr="00ED3BD6">
        <w:t xml:space="preserve">where </w:t>
      </w:r>
      <w:r w:rsidRPr="00ED3BD6">
        <w:rPr>
          <w:i/>
          <w:iCs/>
        </w:rPr>
        <w:t>f</w:t>
      </w:r>
      <w:r w:rsidRPr="00ED3BD6">
        <w:t xml:space="preserve"> (=</w:t>
      </w:r>
      <w:r w:rsidRPr="00ED3BD6">
        <w:rPr>
          <w:i/>
          <w:iCs/>
        </w:rPr>
        <w:t>f</w:t>
      </w:r>
      <w:r w:rsidRPr="00ED3BD6">
        <w:rPr>
          <w:i/>
          <w:iCs/>
          <w:vertAlign w:val="subscript"/>
        </w:rPr>
        <w:t>u</w:t>
      </w:r>
      <w:r w:rsidRPr="00ED3BD6">
        <w:t xml:space="preserve"> or </w:t>
      </w:r>
      <w:r w:rsidRPr="00ED3BD6">
        <w:rPr>
          <w:i/>
          <w:iCs/>
        </w:rPr>
        <w:t>f</w:t>
      </w:r>
      <w:r w:rsidRPr="00ED3BD6">
        <w:rPr>
          <w:i/>
          <w:iCs/>
          <w:vertAlign w:val="subscript"/>
        </w:rPr>
        <w:t>d</w:t>
      </w:r>
      <w:r w:rsidRPr="00ED3BD6">
        <w:t>) is uplink or downlink propagation frequency (Hz),</w:t>
      </w:r>
      <w:r w:rsidRPr="00ED3BD6">
        <w:rPr>
          <w:i/>
          <w:iCs/>
        </w:rPr>
        <w:t xml:space="preserve"> c</w:t>
      </w:r>
      <w:r w:rsidRPr="00ED3BD6">
        <w:t xml:space="preserve"> is the velocity of light (m/s), Ω is total electron content (electrons/m</w:t>
      </w:r>
      <w:r w:rsidRPr="00ED3BD6">
        <w:rPr>
          <w:vertAlign w:val="superscript"/>
        </w:rPr>
        <w:t>2</w:t>
      </w:r>
      <w:r w:rsidRPr="00ED3BD6">
        <w:t>) of the telemetry link, and Γ is the time delay induced on the propagation frequency due the total electron content of the telemetry link.</w:t>
      </w:r>
    </w:p>
    <w:p w14:paraId="6C3FE0DA" w14:textId="1D46E8F2" w:rsidR="00AF6CFB" w:rsidRPr="00ED3BD6" w:rsidRDefault="00AF6CFB" w:rsidP="00AF6CFB">
      <w:r w:rsidRPr="00ED3BD6">
        <w:t xml:space="preserve">If </w:t>
      </w:r>
      <w:r w:rsidR="00046E29" w:rsidRPr="00ED3BD6">
        <w:t>it is</w:t>
      </w:r>
      <w:r w:rsidRPr="00ED3BD6">
        <w:t xml:space="preserve"> assume</w:t>
      </w:r>
      <w:r w:rsidR="00046E29" w:rsidRPr="00ED3BD6">
        <w:t>d</w:t>
      </w:r>
      <w:r w:rsidRPr="00ED3BD6">
        <w:t xml:space="preserve"> that errors are reciprocal, meaning that the uplink and downlink delay errors are the same, and </w:t>
      </w:r>
      <w:r w:rsidRPr="00ED3BD6">
        <w:rPr>
          <w:i/>
          <w:iCs/>
        </w:rPr>
        <w:t>f</w:t>
      </w:r>
      <w:r w:rsidRPr="00ED3BD6">
        <w:rPr>
          <w:i/>
          <w:iCs/>
          <w:vertAlign w:val="subscript"/>
        </w:rPr>
        <w:t>u</w:t>
      </w:r>
      <w:r w:rsidRPr="00ED3BD6">
        <w:rPr>
          <w:i/>
          <w:iCs/>
        </w:rPr>
        <w:t xml:space="preserve"> ≈ f</w:t>
      </w:r>
      <w:r w:rsidRPr="00ED3BD6">
        <w:rPr>
          <w:i/>
          <w:iCs/>
          <w:vertAlign w:val="subscript"/>
        </w:rPr>
        <w:t>d</w:t>
      </w:r>
      <w:r w:rsidRPr="00ED3BD6">
        <w:t>, then</w:t>
      </w:r>
      <w:r w:rsidR="006407EF" w:rsidRPr="00ED3BD6">
        <w:t xml:space="preserve"> φ</w:t>
      </w:r>
      <w:r w:rsidR="00217D2D" w:rsidRPr="00ED3BD6">
        <w:rPr>
          <w:i/>
          <w:iCs/>
          <w:vertAlign w:val="subscript"/>
        </w:rPr>
        <w:t>u</w:t>
      </w:r>
      <w:r w:rsidRPr="00ED3BD6">
        <w:t xml:space="preserve"> </w:t>
      </w:r>
      <w:r w:rsidRPr="00ED3BD6">
        <w:rPr>
          <w:i/>
          <w:iCs/>
        </w:rPr>
        <w:t xml:space="preserve">≈ </w:t>
      </w:r>
      <w:r w:rsidR="002A0AA3" w:rsidRPr="00ED3BD6">
        <w:t>φ</w:t>
      </w:r>
      <w:r w:rsidRPr="00ED3BD6">
        <w:rPr>
          <w:i/>
          <w:iCs/>
          <w:vertAlign w:val="subscript"/>
        </w:rPr>
        <w:t>r</w:t>
      </w:r>
      <w:r w:rsidRPr="00ED3BD6">
        <w:t>/</w:t>
      </w:r>
      <w:r w:rsidRPr="00B44FA4">
        <w:t>2</w:t>
      </w:r>
      <w:r w:rsidRPr="00ED3BD6">
        <w:t>. This approximation gives an accurate value of the uplink phase error assuming that all error sources are non</w:t>
      </w:r>
      <w:r w:rsidRPr="00ED3BD6">
        <w:noBreakHyphen/>
        <w:t>dispersive and reciprocal. However, since the ionospheric path delay change is dispersive and the transponder turnaround ratio (</w:t>
      </w:r>
      <w:r w:rsidRPr="00ED3BD6">
        <w:rPr>
          <w:i/>
        </w:rPr>
        <w:t>f</w:t>
      </w:r>
      <w:r w:rsidRPr="00ED3BD6">
        <w:rPr>
          <w:i/>
          <w:vertAlign w:val="subscript"/>
        </w:rPr>
        <w:t>u</w:t>
      </w:r>
      <w:r w:rsidRPr="00ED3BD6">
        <w:rPr>
          <w:iCs/>
        </w:rPr>
        <w:t>/</w:t>
      </w:r>
      <w:r w:rsidRPr="00ED3BD6">
        <w:rPr>
          <w:i/>
        </w:rPr>
        <w:t>f</w:t>
      </w:r>
      <w:r w:rsidRPr="00ED3BD6">
        <w:rPr>
          <w:i/>
          <w:vertAlign w:val="subscript"/>
        </w:rPr>
        <w:t>d</w:t>
      </w:r>
      <w:r w:rsidRPr="00ED3BD6">
        <w:t xml:space="preserve">) is not equal to unity, the full expression is a function of uplink and downlink frequencies and includes another term to account the frequency dependent ionospheric delay. Unless additional information about the total electron content in the ionosphere is provided, a proper correction for the ionospheric delay cannot be made. Nevertheless, this error becomes smaller if frequencies of both </w:t>
      </w:r>
      <w:r w:rsidRPr="00ED3BD6">
        <w:rPr>
          <w:rStyle w:val="Emphasis"/>
        </w:rPr>
        <w:t>f</w:t>
      </w:r>
      <w:r w:rsidRPr="00ED3BD6">
        <w:rPr>
          <w:i/>
          <w:iCs/>
          <w:vertAlign w:val="subscript"/>
        </w:rPr>
        <w:t>u</w:t>
      </w:r>
      <w:r w:rsidRPr="00ED3BD6">
        <w:t xml:space="preserve"> and </w:t>
      </w:r>
      <w:r w:rsidRPr="00ED3BD6">
        <w:rPr>
          <w:rStyle w:val="Emphasis"/>
        </w:rPr>
        <w:t>f</w:t>
      </w:r>
      <w:r w:rsidRPr="00ED3BD6">
        <w:rPr>
          <w:i/>
          <w:iCs/>
          <w:vertAlign w:val="subscript"/>
        </w:rPr>
        <w:t>d</w:t>
      </w:r>
      <w:r w:rsidRPr="00ED3BD6">
        <w:t xml:space="preserve"> are made higher and closer to each other. </w:t>
      </w:r>
    </w:p>
    <w:p w14:paraId="69A1F584" w14:textId="7715D0D2" w:rsidR="00AF6CFB" w:rsidRPr="00ED3BD6" w:rsidRDefault="00AF6CFB" w:rsidP="00AF6CFB">
      <w:r w:rsidRPr="00ED3BD6">
        <w:t>Assuming a total electron content of 8×10</w:t>
      </w:r>
      <w:r w:rsidRPr="00ED3BD6">
        <w:rPr>
          <w:vertAlign w:val="superscript"/>
        </w:rPr>
        <w:t>17</w:t>
      </w:r>
      <w:r w:rsidRPr="00ED3BD6">
        <w:t xml:space="preserve"> electrons/m</w:t>
      </w:r>
      <w:r w:rsidRPr="00ED3BD6">
        <w:rPr>
          <w:vertAlign w:val="superscript"/>
        </w:rPr>
        <w:t>2</w:t>
      </w:r>
      <w:r w:rsidRPr="00ED3BD6">
        <w:t>, the ionospheric time delay errors for the frequency pairs 7.2-8.46 GHz and 15.3-14.2 GHz are calculated to be 286</w:t>
      </w:r>
      <w:r w:rsidRPr="00ED3BD6">
        <w:rPr>
          <w:i/>
          <w:iCs/>
        </w:rPr>
        <w:t xml:space="preserve"> </w:t>
      </w:r>
      <w:r w:rsidRPr="00ED3BD6">
        <w:t>and 37 picoseconds, respectively. Since the phase transfer error at higher frequencies is much smaller than at lower frequencies, space VLBI systems require higher frequencies in the telemetry links.</w:t>
      </w:r>
    </w:p>
    <w:p w14:paraId="0554BF92" w14:textId="77777777" w:rsidR="00AF6CFB" w:rsidRPr="00ED3BD6" w:rsidRDefault="00AF6CFB" w:rsidP="00AF6CFB">
      <w:pPr>
        <w:pStyle w:val="Heading3"/>
        <w:spacing w:before="120"/>
      </w:pPr>
      <w:bookmarkStart w:id="1580" w:name="_Toc119496029"/>
      <w:bookmarkStart w:id="1581" w:name="_Toc219093356"/>
      <w:bookmarkStart w:id="1582" w:name="_Toc132198519"/>
      <w:bookmarkStart w:id="1583" w:name="_Toc156233529"/>
      <w:bookmarkStart w:id="1584" w:name="_Toc156238751"/>
      <w:bookmarkStart w:id="1585" w:name="_Toc156239758"/>
      <w:bookmarkStart w:id="1586" w:name="_Toc156241350"/>
      <w:bookmarkStart w:id="1587" w:name="_Toc156241626"/>
      <w:bookmarkStart w:id="1588" w:name="_Toc156241808"/>
      <w:bookmarkStart w:id="1589" w:name="_Toc156398271"/>
      <w:bookmarkStart w:id="1590" w:name="_Toc156993544"/>
      <w:bookmarkStart w:id="1591" w:name="_Toc156995372"/>
      <w:bookmarkStart w:id="1592" w:name="_Toc157078833"/>
      <w:bookmarkStart w:id="1593" w:name="_Toc157079298"/>
      <w:bookmarkStart w:id="1594" w:name="_Toc157079847"/>
      <w:bookmarkStart w:id="1595" w:name="_Toc157080035"/>
      <w:bookmarkStart w:id="1596" w:name="_Toc157496882"/>
      <w:bookmarkStart w:id="1597" w:name="_Toc157498578"/>
      <w:bookmarkStart w:id="1598" w:name="_Toc177610550"/>
      <w:bookmarkStart w:id="1599" w:name="_Toc177610971"/>
      <w:bookmarkStart w:id="1600" w:name="_Toc177611204"/>
      <w:bookmarkStart w:id="1601" w:name="_Toc177612328"/>
      <w:bookmarkStart w:id="1602" w:name="_Toc177612974"/>
      <w:bookmarkStart w:id="1603" w:name="_Toc177613167"/>
      <w:bookmarkStart w:id="1604" w:name="_Toc177644395"/>
      <w:bookmarkStart w:id="1605" w:name="_Toc177646405"/>
      <w:bookmarkStart w:id="1606" w:name="_Toc229499401"/>
      <w:bookmarkStart w:id="1607" w:name="_Toc229575834"/>
      <w:r w:rsidRPr="00ED3BD6">
        <w:t>5.3.8</w:t>
      </w:r>
      <w:r w:rsidRPr="00ED3BD6">
        <w:tab/>
        <w:t>Phase noise introduced in carrier recovery</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p>
    <w:p w14:paraId="1F45E5C2" w14:textId="0FA00D7C" w:rsidR="00AF6CFB" w:rsidRPr="00ED3BD6" w:rsidRDefault="00AF6CFB" w:rsidP="00AF6CFB">
      <w:r w:rsidRPr="00ED3BD6">
        <w:t>At the space VLBI spacecraft receiver and earth station receiver, the carrier recovery process may involve an unmodulated carrier, a BPSK modulated carrier, or a QPSK modulated carrier. For these cases, it has been shown that the phase error variance (</w:t>
      </w:r>
      <w:r w:rsidR="00EB0F14" w:rsidRPr="00ED3BD6">
        <w:sym w:font="Symbol" w:char="F073"/>
      </w:r>
      <w:r w:rsidRPr="00ED3BD6">
        <w:rPr>
          <w:vertAlign w:val="superscript"/>
        </w:rPr>
        <w:t>2</w:t>
      </w:r>
      <w:r w:rsidRPr="00ED3BD6">
        <w:t>) for carrier recovery processes is given as follows:</w:t>
      </w:r>
    </w:p>
    <w:p w14:paraId="7AE6518A" w14:textId="77777777" w:rsidR="00037238" w:rsidRPr="00ED3BD6" w:rsidRDefault="00037238" w:rsidP="00037238">
      <w:pPr>
        <w:pStyle w:val="Blanc"/>
      </w:pPr>
    </w:p>
    <w:p w14:paraId="578C1346" w14:textId="598F216F" w:rsidR="00AF6CFB" w:rsidRPr="00ED3BD6" w:rsidRDefault="00AF6CFB" w:rsidP="00AF6CFB">
      <w:pPr>
        <w:pStyle w:val="Equation"/>
        <w:spacing w:after="120"/>
        <w:rPr>
          <w:rFonts w:asciiTheme="majorBidi" w:hAnsiTheme="majorBidi" w:cstheme="majorBidi"/>
        </w:rPr>
      </w:pPr>
      <w:r w:rsidRPr="00ED3BD6">
        <w:tab/>
      </w:r>
      <m:oMath>
        <m:sSup>
          <m:sSupPr>
            <m:ctrlPr>
              <w:rPr>
                <w:rFonts w:ascii="Cambria Math" w:hAnsi="Cambria Math"/>
                <w:sz w:val="20"/>
              </w:rPr>
            </m:ctrlPr>
          </m:sSupPr>
          <m:e>
            <m:r>
              <m:rPr>
                <m:sty m:val="p"/>
              </m:rPr>
              <w:rPr>
                <w:rFonts w:ascii="Cambria Math" w:hAnsi="Cambria Math"/>
                <w:sz w:val="20"/>
              </w:rPr>
              <m:t>σ</m:t>
            </m:r>
          </m:e>
          <m:sup>
            <m:r>
              <m:rPr>
                <m:sty m:val="p"/>
              </m:rPr>
              <w:rPr>
                <w:rFonts w:ascii="Cambria Math" w:hAnsi="Cambria Math"/>
                <w:sz w:val="20"/>
              </w:rPr>
              <m:t>2</m:t>
            </m:r>
          </m:sup>
        </m:sSup>
        <m:r>
          <m:rPr>
            <m:sty m:val="p"/>
          </m:rPr>
          <w:rPr>
            <w:rFonts w:ascii="Cambria Math" w:hAnsi="Cambria Math"/>
            <w:sz w:val="20"/>
          </w:rPr>
          <m:t>=</m:t>
        </m:r>
        <m:d>
          <m:dPr>
            <m:begChr m:val="{"/>
            <m:endChr m:val=""/>
            <m:ctrlPr>
              <w:rPr>
                <w:rFonts w:ascii="Cambria Math" w:hAnsi="Cambria Math"/>
                <w:sz w:val="20"/>
              </w:rPr>
            </m:ctrlPr>
          </m:dPr>
          <m:e>
            <m:m>
              <m:mPr>
                <m:cGp m:val="8"/>
                <m:mcs>
                  <m:mc>
                    <m:mcPr>
                      <m:count m:val="1"/>
                      <m:mcJc m:val="left"/>
                    </m:mcPr>
                  </m:mc>
                </m:mcs>
                <m:ctrlPr>
                  <w:rPr>
                    <w:rFonts w:ascii="Cambria Math" w:hAnsi="Cambria Math"/>
                    <w:sz w:val="20"/>
                  </w:rPr>
                </m:ctrlPr>
              </m:mPr>
              <m:mr>
                <m:e>
                  <m:d>
                    <m:dPr>
                      <m:ctrlPr>
                        <w:rPr>
                          <w:rFonts w:ascii="Cambria Math" w:hAnsi="Cambria Math"/>
                          <w:sz w:val="20"/>
                        </w:rPr>
                      </m:ctrlPr>
                    </m:dPr>
                    <m:e>
                      <m:f>
                        <m:fPr>
                          <m:type m:val="lin"/>
                          <m:ctrlPr>
                            <w:rPr>
                              <w:rFonts w:ascii="Cambria Math" w:hAnsi="Cambria Math"/>
                              <w:sz w:val="20"/>
                            </w:rPr>
                          </m:ctrlPr>
                        </m:fPr>
                        <m:num>
                          <m:sSub>
                            <m:sSubPr>
                              <m:ctrlPr>
                                <w:rPr>
                                  <w:rFonts w:ascii="Cambria Math" w:hAnsi="Cambria Math"/>
                                  <w:sz w:val="20"/>
                                </w:rPr>
                              </m:ctrlPr>
                            </m:sSubPr>
                            <m:e>
                              <m:r>
                                <w:rPr>
                                  <w:rFonts w:ascii="Cambria Math" w:hAnsi="Cambria Math"/>
                                  <w:sz w:val="20"/>
                                </w:rPr>
                                <m:t>B</m:t>
                              </m:r>
                            </m:e>
                            <m:sub>
                              <m:r>
                                <w:rPr>
                                  <w:rFonts w:ascii="Cambria Math" w:hAnsi="Cambria Math"/>
                                  <w:sz w:val="20"/>
                                </w:rPr>
                                <m:t>L</m:t>
                              </m:r>
                            </m:sub>
                          </m:sSub>
                          <m:sSub>
                            <m:sSubPr>
                              <m:ctrlPr>
                                <w:rPr>
                                  <w:rFonts w:ascii="Cambria Math" w:hAnsi="Cambria Math"/>
                                  <w:sz w:val="20"/>
                                </w:rPr>
                              </m:ctrlPr>
                            </m:sSubPr>
                            <m:e>
                              <m:r>
                                <w:rPr>
                                  <w:rFonts w:ascii="Cambria Math" w:hAnsi="Cambria Math"/>
                                  <w:sz w:val="20"/>
                                </w:rPr>
                                <m:t>N</m:t>
                              </m:r>
                            </m:e>
                            <m:sub>
                              <m:r>
                                <m:rPr>
                                  <m:sty m:val="p"/>
                                </m:rPr>
                                <w:rPr>
                                  <w:rFonts w:ascii="Cambria Math" w:hAnsi="Cambria Math"/>
                                  <w:sz w:val="20"/>
                                </w:rPr>
                                <m:t>0</m:t>
                              </m:r>
                            </m:sub>
                          </m:sSub>
                        </m:num>
                        <m:den>
                          <m:r>
                            <w:rPr>
                              <w:rFonts w:ascii="Cambria Math" w:hAnsi="Cambria Math"/>
                              <w:sz w:val="20"/>
                            </w:rPr>
                            <m:t>P</m:t>
                          </m:r>
                        </m:den>
                      </m:f>
                    </m:e>
                  </m:d>
                </m:e>
              </m:mr>
              <m:mr>
                <m:e>
                  <m:d>
                    <m:dPr>
                      <m:ctrlPr>
                        <w:rPr>
                          <w:rFonts w:ascii="Cambria Math" w:hAnsi="Cambria Math"/>
                          <w:sz w:val="20"/>
                        </w:rPr>
                      </m:ctrlPr>
                    </m:dPr>
                    <m:e>
                      <m:f>
                        <m:fPr>
                          <m:type m:val="lin"/>
                          <m:ctrlPr>
                            <w:rPr>
                              <w:rFonts w:ascii="Cambria Math" w:hAnsi="Cambria Math"/>
                              <w:sz w:val="20"/>
                            </w:rPr>
                          </m:ctrlPr>
                        </m:fPr>
                        <m:num>
                          <m:sSub>
                            <m:sSubPr>
                              <m:ctrlPr>
                                <w:rPr>
                                  <w:rFonts w:ascii="Cambria Math" w:hAnsi="Cambria Math"/>
                                  <w:sz w:val="20"/>
                                </w:rPr>
                              </m:ctrlPr>
                            </m:sSubPr>
                            <m:e>
                              <m:r>
                                <w:rPr>
                                  <w:rFonts w:ascii="Cambria Math" w:hAnsi="Cambria Math"/>
                                  <w:sz w:val="20"/>
                                </w:rPr>
                                <m:t>B</m:t>
                              </m:r>
                            </m:e>
                            <m:sub>
                              <m:r>
                                <w:rPr>
                                  <w:rFonts w:ascii="Cambria Math" w:hAnsi="Cambria Math"/>
                                  <w:sz w:val="20"/>
                                </w:rPr>
                                <m:t>L</m:t>
                              </m:r>
                            </m:sub>
                          </m:sSub>
                          <m:sSub>
                            <m:sSubPr>
                              <m:ctrlPr>
                                <w:rPr>
                                  <w:rFonts w:ascii="Cambria Math" w:hAnsi="Cambria Math"/>
                                  <w:sz w:val="20"/>
                                </w:rPr>
                              </m:ctrlPr>
                            </m:sSubPr>
                            <m:e>
                              <m:r>
                                <w:rPr>
                                  <w:rFonts w:ascii="Cambria Math" w:hAnsi="Cambria Math"/>
                                  <w:sz w:val="20"/>
                                </w:rPr>
                                <m:t>N</m:t>
                              </m:r>
                            </m:e>
                            <m:sub>
                              <m:r>
                                <m:rPr>
                                  <m:sty m:val="p"/>
                                </m:rPr>
                                <w:rPr>
                                  <w:rFonts w:ascii="Cambria Math" w:hAnsi="Cambria Math"/>
                                  <w:sz w:val="20"/>
                                </w:rPr>
                                <m:t>0</m:t>
                              </m:r>
                            </m:sub>
                          </m:sSub>
                        </m:num>
                        <m:den>
                          <m:r>
                            <w:rPr>
                              <w:rFonts w:ascii="Cambria Math" w:hAnsi="Cambria Math"/>
                              <w:sz w:val="20"/>
                            </w:rPr>
                            <m:t>P</m:t>
                          </m:r>
                        </m:den>
                      </m:f>
                    </m:e>
                  </m:d>
                  <m:r>
                    <m:rPr>
                      <m:sty m:val="p"/>
                    </m:rPr>
                    <w:rPr>
                      <w:rFonts w:ascii="Cambria Math" w:hAnsi="Cambria Math"/>
                      <w:sz w:val="20"/>
                    </w:rPr>
                    <m:t>(1+</m:t>
                  </m:r>
                  <m:f>
                    <m:fPr>
                      <m:type m:val="lin"/>
                      <m:ctrlPr>
                        <w:rPr>
                          <w:rFonts w:ascii="Cambria Math" w:hAnsi="Cambria Math"/>
                          <w:sz w:val="20"/>
                        </w:rPr>
                      </m:ctrlPr>
                    </m:fPr>
                    <m:num>
                      <m:r>
                        <m:rPr>
                          <m:sty m:val="p"/>
                        </m:rPr>
                        <w:rPr>
                          <w:rFonts w:ascii="Cambria Math" w:hAnsi="Cambria Math"/>
                          <w:sz w:val="20"/>
                        </w:rPr>
                        <m:t>0.5</m:t>
                      </m:r>
                    </m:num>
                    <m:den>
                      <m:r>
                        <m:rPr>
                          <m:sty m:val="p"/>
                        </m:rPr>
                        <w:rPr>
                          <w:rFonts w:ascii="Cambria Math" w:hAnsi="Cambria Math"/>
                          <w:sz w:val="20"/>
                        </w:rPr>
                        <m:t>δ</m:t>
                      </m:r>
                    </m:den>
                  </m:f>
                  <m:r>
                    <m:rPr>
                      <m:sty m:val="p"/>
                    </m:rPr>
                    <w:rPr>
                      <w:rFonts w:ascii="Cambria Math" w:hAnsi="Cambria Math"/>
                      <w:sz w:val="20"/>
                    </w:rPr>
                    <m:t>)</m:t>
                  </m:r>
                </m:e>
              </m:mr>
              <m:mr>
                <m:e>
                  <m:d>
                    <m:dPr>
                      <m:ctrlPr>
                        <w:rPr>
                          <w:rFonts w:ascii="Cambria Math" w:hAnsi="Cambria Math"/>
                          <w:sz w:val="20"/>
                        </w:rPr>
                      </m:ctrlPr>
                    </m:dPr>
                    <m:e>
                      <m:f>
                        <m:fPr>
                          <m:type m:val="lin"/>
                          <m:ctrlPr>
                            <w:rPr>
                              <w:rFonts w:ascii="Cambria Math" w:hAnsi="Cambria Math"/>
                              <w:sz w:val="20"/>
                            </w:rPr>
                          </m:ctrlPr>
                        </m:fPr>
                        <m:num>
                          <m:sSub>
                            <m:sSubPr>
                              <m:ctrlPr>
                                <w:rPr>
                                  <w:rFonts w:ascii="Cambria Math" w:hAnsi="Cambria Math"/>
                                  <w:sz w:val="20"/>
                                </w:rPr>
                              </m:ctrlPr>
                            </m:sSubPr>
                            <m:e>
                              <m:r>
                                <w:rPr>
                                  <w:rFonts w:ascii="Cambria Math" w:hAnsi="Cambria Math"/>
                                  <w:sz w:val="20"/>
                                </w:rPr>
                                <m:t>B</m:t>
                              </m:r>
                            </m:e>
                            <m:sub>
                              <m:r>
                                <w:rPr>
                                  <w:rFonts w:ascii="Cambria Math" w:hAnsi="Cambria Math"/>
                                  <w:sz w:val="20"/>
                                </w:rPr>
                                <m:t>L</m:t>
                              </m:r>
                            </m:sub>
                          </m:sSub>
                          <m:sSub>
                            <m:sSubPr>
                              <m:ctrlPr>
                                <w:rPr>
                                  <w:rFonts w:ascii="Cambria Math" w:hAnsi="Cambria Math"/>
                                  <w:sz w:val="20"/>
                                </w:rPr>
                              </m:ctrlPr>
                            </m:sSubPr>
                            <m:e>
                              <m:r>
                                <w:rPr>
                                  <w:rFonts w:ascii="Cambria Math" w:hAnsi="Cambria Math"/>
                                  <w:sz w:val="20"/>
                                </w:rPr>
                                <m:t>N</m:t>
                              </m:r>
                            </m:e>
                            <m:sub>
                              <m:r>
                                <m:rPr>
                                  <m:sty m:val="p"/>
                                </m:rPr>
                                <w:rPr>
                                  <w:rFonts w:ascii="Cambria Math" w:hAnsi="Cambria Math"/>
                                  <w:sz w:val="20"/>
                                </w:rPr>
                                <m:t>0</m:t>
                              </m:r>
                            </m:sub>
                          </m:sSub>
                        </m:num>
                        <m:den>
                          <m:r>
                            <w:rPr>
                              <w:rFonts w:ascii="Cambria Math" w:hAnsi="Cambria Math"/>
                              <w:sz w:val="20"/>
                            </w:rPr>
                            <m:t>P</m:t>
                          </m:r>
                        </m:den>
                      </m:f>
                    </m:e>
                  </m:d>
                  <m:r>
                    <m:rPr>
                      <m:sty m:val="p"/>
                    </m:rPr>
                    <w:rPr>
                      <w:rFonts w:ascii="Cambria Math" w:hAnsi="Cambria Math"/>
                      <w:sz w:val="20"/>
                    </w:rPr>
                    <m:t>(1+</m:t>
                  </m:r>
                  <m:f>
                    <m:fPr>
                      <m:type m:val="lin"/>
                      <m:ctrlPr>
                        <w:rPr>
                          <w:rFonts w:ascii="Cambria Math" w:hAnsi="Cambria Math"/>
                          <w:sz w:val="20"/>
                        </w:rPr>
                      </m:ctrlPr>
                    </m:fPr>
                    <m:num>
                      <m:r>
                        <m:rPr>
                          <m:sty m:val="p"/>
                        </m:rPr>
                        <w:rPr>
                          <w:rFonts w:ascii="Cambria Math" w:hAnsi="Cambria Math"/>
                          <w:sz w:val="20"/>
                        </w:rPr>
                        <m:t>2.25</m:t>
                      </m:r>
                    </m:num>
                    <m:den>
                      <m:r>
                        <m:rPr>
                          <m:sty m:val="p"/>
                        </m:rPr>
                        <w:rPr>
                          <w:rFonts w:ascii="Cambria Math" w:hAnsi="Cambria Math"/>
                          <w:sz w:val="20"/>
                        </w:rPr>
                        <m:t>δ</m:t>
                      </m:r>
                    </m:den>
                  </m:f>
                  <m:r>
                    <m:rPr>
                      <m:sty m:val="p"/>
                    </m:rPr>
                    <w:rPr>
                      <w:rFonts w:ascii="Cambria Math" w:hAnsi="Cambria Math"/>
                      <w:sz w:val="20"/>
                    </w:rPr>
                    <m:t>+</m:t>
                  </m:r>
                  <m:f>
                    <m:fPr>
                      <m:type m:val="lin"/>
                      <m:ctrlPr>
                        <w:rPr>
                          <w:rFonts w:ascii="Cambria Math" w:hAnsi="Cambria Math"/>
                          <w:sz w:val="20"/>
                        </w:rPr>
                      </m:ctrlPr>
                    </m:fPr>
                    <m:num>
                      <m:r>
                        <m:rPr>
                          <m:sty m:val="p"/>
                        </m:rPr>
                        <w:rPr>
                          <w:rFonts w:ascii="Cambria Math" w:hAnsi="Cambria Math"/>
                          <w:sz w:val="20"/>
                        </w:rPr>
                        <m:t>1.5</m:t>
                      </m:r>
                    </m:num>
                    <m:den>
                      <m:sSup>
                        <m:sSupPr>
                          <m:ctrlPr>
                            <w:rPr>
                              <w:rFonts w:ascii="Cambria Math" w:hAnsi="Cambria Math"/>
                              <w:sz w:val="20"/>
                            </w:rPr>
                          </m:ctrlPr>
                        </m:sSupPr>
                        <m:e>
                          <m:r>
                            <m:rPr>
                              <m:sty m:val="p"/>
                            </m:rPr>
                            <w:rPr>
                              <w:rFonts w:ascii="Cambria Math" w:hAnsi="Cambria Math"/>
                              <w:sz w:val="20"/>
                            </w:rPr>
                            <m:t>δ</m:t>
                          </m:r>
                        </m:e>
                        <m:sup>
                          <m:r>
                            <m:rPr>
                              <m:sty m:val="p"/>
                            </m:rPr>
                            <w:rPr>
                              <w:rFonts w:ascii="Cambria Math" w:hAnsi="Cambria Math"/>
                              <w:sz w:val="20"/>
                            </w:rPr>
                            <m:t>2</m:t>
                          </m:r>
                        </m:sup>
                      </m:sSup>
                    </m:den>
                  </m:f>
                  <m:r>
                    <m:rPr>
                      <m:sty m:val="p"/>
                    </m:rPr>
                    <w:rPr>
                      <w:rFonts w:ascii="Cambria Math" w:hAnsi="Cambria Math"/>
                      <w:sz w:val="20"/>
                    </w:rPr>
                    <m:t>+</m:t>
                  </m:r>
                  <m:f>
                    <m:fPr>
                      <m:type m:val="lin"/>
                      <m:ctrlPr>
                        <w:rPr>
                          <w:rFonts w:ascii="Cambria Math" w:hAnsi="Cambria Math"/>
                          <w:sz w:val="20"/>
                        </w:rPr>
                      </m:ctrlPr>
                    </m:fPr>
                    <m:num>
                      <m:r>
                        <m:rPr>
                          <m:sty m:val="p"/>
                        </m:rPr>
                        <w:rPr>
                          <w:rFonts w:ascii="Cambria Math" w:hAnsi="Cambria Math"/>
                          <w:sz w:val="20"/>
                        </w:rPr>
                        <m:t>0.1875</m:t>
                      </m:r>
                    </m:num>
                    <m:den>
                      <m:sSup>
                        <m:sSupPr>
                          <m:ctrlPr>
                            <w:rPr>
                              <w:rFonts w:ascii="Cambria Math" w:hAnsi="Cambria Math"/>
                              <w:sz w:val="20"/>
                            </w:rPr>
                          </m:ctrlPr>
                        </m:sSupPr>
                        <m:e>
                          <m:r>
                            <m:rPr>
                              <m:sty m:val="p"/>
                            </m:rPr>
                            <w:rPr>
                              <w:rFonts w:ascii="Cambria Math" w:hAnsi="Cambria Math"/>
                              <w:sz w:val="20"/>
                            </w:rPr>
                            <m:t>δ</m:t>
                          </m:r>
                        </m:e>
                        <m:sup>
                          <m:r>
                            <m:rPr>
                              <m:sty m:val="p"/>
                            </m:rPr>
                            <w:rPr>
                              <w:rFonts w:ascii="Cambria Math" w:hAnsi="Cambria Math"/>
                              <w:sz w:val="20"/>
                            </w:rPr>
                            <m:t>3</m:t>
                          </m:r>
                        </m:sup>
                      </m:sSup>
                    </m:den>
                  </m:f>
                  <m:r>
                    <m:rPr>
                      <m:sty m:val="p"/>
                    </m:rPr>
                    <w:rPr>
                      <w:rFonts w:ascii="Cambria Math" w:hAnsi="Cambria Math"/>
                      <w:sz w:val="20"/>
                    </w:rPr>
                    <m:t>)</m:t>
                  </m:r>
                </m:e>
              </m:mr>
            </m:m>
          </m:e>
        </m:d>
        <m:r>
          <m:rPr>
            <m:sty m:val="p"/>
          </m:rPr>
          <w:rPr>
            <w:rFonts w:ascii="Cambria Math" w:hAnsi="Cambria Math"/>
            <w:sz w:val="20"/>
          </w:rPr>
          <m:t xml:space="preserve">  </m:t>
        </m:r>
        <m:m>
          <m:mPr>
            <m:cGp m:val="8"/>
            <m:mcs>
              <m:mc>
                <m:mcPr>
                  <m:count m:val="1"/>
                  <m:mcJc m:val="left"/>
                </m:mcPr>
              </m:mc>
            </m:mcs>
            <m:ctrlPr>
              <w:rPr>
                <w:rFonts w:ascii="Cambria Math" w:hAnsi="Cambria Math"/>
                <w:sz w:val="20"/>
              </w:rPr>
            </m:ctrlPr>
          </m:mPr>
          <m:mr>
            <m:e>
              <m:r>
                <m:rPr>
                  <m:sty m:val="p"/>
                </m:rPr>
                <w:rPr>
                  <w:rFonts w:ascii="Cambria Math" w:hAnsi="Cambria Math"/>
                  <w:sz w:val="20"/>
                </w:rPr>
                <m:t>for unmodulated carrier</m:t>
              </m:r>
            </m:e>
          </m:mr>
          <m:mr>
            <m:e>
              <m:r>
                <m:rPr>
                  <m:sty m:val="p"/>
                </m:rPr>
                <w:rPr>
                  <w:rFonts w:ascii="Cambria Math" w:hAnsi="Cambria Math"/>
                  <w:sz w:val="20"/>
                </w:rPr>
                <m:t>for BPSK</m:t>
              </m:r>
            </m:e>
          </m:mr>
          <m:mr>
            <m:e>
              <m:r>
                <m:rPr>
                  <m:sty m:val="p"/>
                </m:rPr>
                <w:rPr>
                  <w:rFonts w:ascii="Cambria Math" w:hAnsi="Cambria Math"/>
                  <w:sz w:val="20"/>
                </w:rPr>
                <m:t>for QPSK</m:t>
              </m:r>
            </m:e>
          </m:mr>
        </m:m>
      </m:oMath>
      <w:r w:rsidRPr="00ED3BD6">
        <w:rPr>
          <w:rFonts w:asciiTheme="majorBidi" w:hAnsiTheme="majorBidi" w:cstheme="majorBidi"/>
        </w:rPr>
        <w:tab/>
        <w:t>(5.10)</w:t>
      </w:r>
    </w:p>
    <w:p w14:paraId="70D30348" w14:textId="77777777" w:rsidR="00037238" w:rsidRPr="00ED3BD6" w:rsidRDefault="00037238" w:rsidP="00037238">
      <w:pPr>
        <w:pStyle w:val="Blanc"/>
      </w:pPr>
    </w:p>
    <w:p w14:paraId="33CC4F6E" w14:textId="77777777" w:rsidR="00AF6CFB" w:rsidRPr="00ED3BD6" w:rsidRDefault="00AF6CFB" w:rsidP="00AF6CFB">
      <w:pPr>
        <w:pStyle w:val="Equation"/>
        <w:spacing w:after="120"/>
      </w:pPr>
      <w:r w:rsidRPr="00ED3BD6">
        <w:t xml:space="preserve">where </w:t>
      </w:r>
      <w:r w:rsidRPr="00ED3BD6">
        <w:rPr>
          <w:rStyle w:val="Emphasis"/>
        </w:rPr>
        <w:t>B</w:t>
      </w:r>
      <w:r w:rsidRPr="00ED3BD6">
        <w:rPr>
          <w:i/>
          <w:iCs/>
          <w:vertAlign w:val="subscript"/>
        </w:rPr>
        <w:t>L</w:t>
      </w:r>
      <w:r w:rsidRPr="00ED3BD6">
        <w:t xml:space="preserve"> is the bandwidth of the phase lock loop receiver, </w:t>
      </w:r>
      <w:r w:rsidRPr="00ED3BD6">
        <w:rPr>
          <w:rStyle w:val="Emphasis"/>
        </w:rPr>
        <w:t>N</w:t>
      </w:r>
      <w:r w:rsidRPr="00ED3BD6">
        <w:rPr>
          <w:vertAlign w:val="subscript"/>
        </w:rPr>
        <w:t>0</w:t>
      </w:r>
      <w:r w:rsidRPr="00ED3BD6">
        <w:t xml:space="preserve"> is the one-sided noise spectral density, </w:t>
      </w:r>
      <w:r w:rsidRPr="00ED3BD6">
        <w:rPr>
          <w:rStyle w:val="Emphasis"/>
        </w:rPr>
        <w:t xml:space="preserve">P </w:t>
      </w:r>
      <w:r w:rsidRPr="00ED3BD6">
        <w:t>is the total carrier power, and δ is the symbol SNR. Note that if symbol SNR is high, the variance of the phase errors is approximately same for all the cases. It is easy to see that to reduce the phase noise introduced in carrier recovery, the telemetry link needs to have narrower loop bandwidth, lower system noise density, and higher signal power.</w:t>
      </w:r>
    </w:p>
    <w:p w14:paraId="400FF11F" w14:textId="77777777" w:rsidR="00AF6CFB" w:rsidRPr="00ED3BD6" w:rsidRDefault="00AF6CFB" w:rsidP="00AF6CFB">
      <w:pPr>
        <w:pStyle w:val="Heading2"/>
        <w:spacing w:before="120"/>
      </w:pPr>
      <w:bookmarkStart w:id="1608" w:name="_Toc119496032"/>
      <w:bookmarkStart w:id="1609" w:name="_Toc219093259"/>
      <w:bookmarkStart w:id="1610" w:name="_Toc219093358"/>
      <w:bookmarkStart w:id="1611" w:name="_Toc132198520"/>
      <w:bookmarkStart w:id="1612" w:name="_Toc156233530"/>
      <w:bookmarkStart w:id="1613" w:name="_Toc156238752"/>
      <w:bookmarkStart w:id="1614" w:name="_Toc156239759"/>
      <w:bookmarkStart w:id="1615" w:name="_Toc156241351"/>
      <w:bookmarkStart w:id="1616" w:name="_Toc156241627"/>
      <w:bookmarkStart w:id="1617" w:name="_Toc156241809"/>
      <w:bookmarkStart w:id="1618" w:name="_Toc156398272"/>
      <w:bookmarkStart w:id="1619" w:name="_Toc156993545"/>
      <w:bookmarkStart w:id="1620" w:name="_Toc156995373"/>
      <w:bookmarkStart w:id="1621" w:name="_Toc157078834"/>
      <w:bookmarkStart w:id="1622" w:name="_Toc157079299"/>
      <w:bookmarkStart w:id="1623" w:name="_Toc157079848"/>
      <w:bookmarkStart w:id="1624" w:name="_Toc157080036"/>
      <w:bookmarkStart w:id="1625" w:name="_Toc157496883"/>
      <w:bookmarkStart w:id="1626" w:name="_Toc157498579"/>
      <w:bookmarkStart w:id="1627" w:name="_Toc177610551"/>
      <w:bookmarkStart w:id="1628" w:name="_Toc177610972"/>
      <w:bookmarkStart w:id="1629" w:name="_Toc177611205"/>
      <w:bookmarkStart w:id="1630" w:name="_Toc177612329"/>
      <w:bookmarkStart w:id="1631" w:name="_Toc177612975"/>
      <w:bookmarkStart w:id="1632" w:name="_Toc177613168"/>
      <w:bookmarkStart w:id="1633" w:name="_Toc177644396"/>
      <w:bookmarkStart w:id="1634" w:name="_Toc177646406"/>
      <w:bookmarkStart w:id="1635" w:name="_Toc229499402"/>
      <w:bookmarkStart w:id="1636" w:name="_Toc229575835"/>
      <w:r w:rsidRPr="00ED3BD6">
        <w:t>5.4</w:t>
      </w:r>
      <w:r w:rsidRPr="00ED3BD6">
        <w:tab/>
        <w:t>Data rates of existing and planned space VLBI systems</w:t>
      </w:r>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p>
    <w:p w14:paraId="3EA21B03" w14:textId="77777777" w:rsidR="00AF6CFB" w:rsidRPr="00ED3BD6" w:rsidRDefault="00AF6CFB" w:rsidP="00AF6CFB">
      <w:r w:rsidRPr="00ED3BD6">
        <w:t>Some existing space VLBI systems typically use data rates of 128 Mbit/s or 144 Mbit/s with QPSK modulation. As such, the maximum required RF bandwidth is in the order of 4*</w:t>
      </w:r>
      <w:r w:rsidRPr="00ED3BD6">
        <w:rPr>
          <w:i/>
          <w:iCs/>
        </w:rPr>
        <w:t>R</w:t>
      </w:r>
      <w:r w:rsidRPr="00ED3BD6">
        <w:rPr>
          <w:i/>
          <w:iCs/>
          <w:vertAlign w:val="subscript"/>
        </w:rPr>
        <w:t>s</w:t>
      </w:r>
      <w:r w:rsidRPr="00ED3BD6">
        <w:t xml:space="preserve"> = 576 MHz. However, there are planned space VLBI missions with symbol rates of 1 Gbit/s, which will require greater RF bandwidths. Theoretical studies of propagation effects on wide bandwidth transmissions have indicated that the atmosphere can support several gigahertz of bandwidth at carrier frequencies above 10 GHz. Therefore, transmission bandwidths in the order of 3 GHz to 4 GHz may very well be envisioned in future space VLBI systems.</w:t>
      </w:r>
    </w:p>
    <w:p w14:paraId="67A3BE91" w14:textId="77777777" w:rsidR="00124A60" w:rsidRPr="00ED3BD6" w:rsidRDefault="00124A60" w:rsidP="00AF6CFB"/>
    <w:p w14:paraId="2124D899" w14:textId="77777777" w:rsidR="00124A60" w:rsidRPr="00ED3BD6" w:rsidRDefault="00124A60" w:rsidP="00AF6CFB"/>
    <w:p w14:paraId="27202E83" w14:textId="77777777" w:rsidR="00124A60" w:rsidRPr="00ED3BD6" w:rsidRDefault="00124A60" w:rsidP="00AF6CFB"/>
    <w:p w14:paraId="133B2816" w14:textId="77777777" w:rsidR="00124A60" w:rsidRPr="00ED3BD6" w:rsidRDefault="00124A60" w:rsidP="00AF6CFB"/>
    <w:p w14:paraId="6A31CD93" w14:textId="77777777" w:rsidR="00037238" w:rsidRPr="00ED3BD6" w:rsidRDefault="00037238" w:rsidP="00AF6CFB">
      <w:pPr>
        <w:sectPr w:rsidR="00037238" w:rsidRPr="00ED3BD6" w:rsidSect="00880ED5">
          <w:headerReference w:type="default" r:id="rId93"/>
          <w:footnotePr>
            <w:pos w:val="beneathText"/>
          </w:footnotePr>
          <w:type w:val="oddPage"/>
          <w:pgSz w:w="11907" w:h="16840" w:code="9"/>
          <w:pgMar w:top="1418" w:right="1134" w:bottom="1418" w:left="1134" w:header="720" w:footer="720" w:gutter="0"/>
          <w:cols w:space="720"/>
          <w:vAlign w:val="both"/>
        </w:sectPr>
      </w:pPr>
    </w:p>
    <w:p w14:paraId="2F810061" w14:textId="77777777" w:rsidR="00E56351" w:rsidRPr="00ED3BD6" w:rsidRDefault="00E56351" w:rsidP="00E56351">
      <w:pPr>
        <w:pStyle w:val="ChapNo"/>
      </w:pPr>
      <w:bookmarkStart w:id="1637" w:name="_Toc156398273"/>
      <w:bookmarkStart w:id="1638" w:name="_Toc156993546"/>
      <w:bookmarkStart w:id="1639" w:name="_Toc156995374"/>
      <w:bookmarkStart w:id="1640" w:name="_Toc157078835"/>
      <w:bookmarkStart w:id="1641" w:name="_Toc157079300"/>
      <w:bookmarkStart w:id="1642" w:name="_Toc157079849"/>
      <w:bookmarkStart w:id="1643" w:name="_Toc157080037"/>
      <w:bookmarkStart w:id="1644" w:name="_Toc157496884"/>
      <w:bookmarkStart w:id="1645" w:name="_Toc157498580"/>
      <w:bookmarkStart w:id="1646" w:name="_Toc177610552"/>
      <w:bookmarkStart w:id="1647" w:name="_Toc177610973"/>
      <w:bookmarkStart w:id="1648" w:name="_Toc177611206"/>
      <w:bookmarkStart w:id="1649" w:name="_Toc177612330"/>
      <w:bookmarkStart w:id="1650" w:name="_Toc177612976"/>
      <w:bookmarkStart w:id="1651" w:name="_Toc177613169"/>
      <w:bookmarkStart w:id="1652" w:name="_Toc177644397"/>
      <w:bookmarkStart w:id="1653" w:name="_Toc177646407"/>
      <w:bookmarkStart w:id="1654" w:name="_Toc229575836"/>
      <w:bookmarkStart w:id="1655" w:name="_Hlk156978501"/>
      <w:r w:rsidRPr="00ED3BD6">
        <w:t>CHAPTER 6</w:t>
      </w:r>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p>
    <w:p w14:paraId="02F84B08" w14:textId="77777777" w:rsidR="00E56351" w:rsidRPr="00ED3BD6" w:rsidRDefault="00E56351" w:rsidP="00E56351">
      <w:pPr>
        <w:pStyle w:val="Chaptitle"/>
        <w:outlineLvl w:val="1"/>
      </w:pPr>
      <w:bookmarkStart w:id="1656" w:name="_Toc156398274"/>
      <w:bookmarkStart w:id="1657" w:name="_Toc156993547"/>
      <w:bookmarkStart w:id="1658" w:name="_Toc156995375"/>
      <w:bookmarkStart w:id="1659" w:name="_Toc157078836"/>
      <w:bookmarkStart w:id="1660" w:name="_Toc157079301"/>
      <w:bookmarkStart w:id="1661" w:name="_Toc157079850"/>
      <w:bookmarkStart w:id="1662" w:name="_Toc157080038"/>
      <w:bookmarkStart w:id="1663" w:name="_Toc157496885"/>
      <w:bookmarkStart w:id="1664" w:name="_Toc157498581"/>
      <w:bookmarkStart w:id="1665" w:name="_Toc177610553"/>
      <w:bookmarkStart w:id="1666" w:name="_Toc177610974"/>
      <w:bookmarkStart w:id="1667" w:name="_Toc177611207"/>
      <w:bookmarkStart w:id="1668" w:name="_Toc177612331"/>
      <w:bookmarkStart w:id="1669" w:name="_Toc177612977"/>
      <w:bookmarkStart w:id="1670" w:name="_Toc177613170"/>
      <w:bookmarkStart w:id="1671" w:name="_Toc177644398"/>
      <w:bookmarkStart w:id="1672" w:name="_Toc177646408"/>
      <w:bookmarkStart w:id="1673" w:name="_Toc229575837"/>
      <w:r w:rsidRPr="00ED3BD6">
        <w:t>Deep space optical communications</w:t>
      </w:r>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p>
    <w:p w14:paraId="0A631174" w14:textId="39A755AE" w:rsidR="00E56351" w:rsidRPr="00ED3BD6" w:rsidRDefault="00E56351" w:rsidP="00E56351">
      <w:pPr>
        <w:pStyle w:val="Normalaftertitle"/>
      </w:pPr>
      <w:r w:rsidRPr="00ED3BD6">
        <w:t>Free-space optical communications systems have been studied and demonstrated in laboratories for many years, but only few of these systems have been deployed aboard spacecraft. Even though most of the technical problems associated with optical communications systems have been solved, advances in microwave sources and high-speed electronics have maintained traditional</w:t>
      </w:r>
      <w:r w:rsidR="0070572B" w:rsidRPr="00ED3BD6">
        <w:t xml:space="preserve"> radio frequency</w:t>
      </w:r>
      <w:r w:rsidRPr="00ED3BD6">
        <w:t xml:space="preserve"> communications systems as the main technology for space-based communications systems. This</w:t>
      </w:r>
      <w:r w:rsidR="002E62F5" w:rsidRPr="00ED3BD6">
        <w:t xml:space="preserve"> </w:t>
      </w:r>
      <w:r w:rsidRPr="00ED3BD6">
        <w:t>situation, however, is changing due to the ever-increasing need for high data rate satellite-to-ground, satellite-to-satellite, and deep space optical communications.</w:t>
      </w:r>
    </w:p>
    <w:p w14:paraId="15A154AE" w14:textId="77777777" w:rsidR="00E56351" w:rsidRPr="00ED3BD6" w:rsidRDefault="00E56351" w:rsidP="00E56351">
      <w:pPr>
        <w:pStyle w:val="Heading2"/>
        <w:ind w:left="1138" w:hanging="1138"/>
      </w:pPr>
      <w:bookmarkStart w:id="1674" w:name="_Toc156398275"/>
      <w:bookmarkStart w:id="1675" w:name="_Toc156993548"/>
      <w:bookmarkStart w:id="1676" w:name="_Toc156995376"/>
      <w:bookmarkStart w:id="1677" w:name="_Toc157078837"/>
      <w:bookmarkStart w:id="1678" w:name="_Toc157079302"/>
      <w:bookmarkStart w:id="1679" w:name="_Toc157079851"/>
      <w:bookmarkStart w:id="1680" w:name="_Toc157080039"/>
      <w:bookmarkStart w:id="1681" w:name="_Toc157496886"/>
      <w:bookmarkStart w:id="1682" w:name="_Toc157498582"/>
      <w:bookmarkStart w:id="1683" w:name="_Toc177610554"/>
      <w:bookmarkStart w:id="1684" w:name="_Toc177610975"/>
      <w:bookmarkStart w:id="1685" w:name="_Toc177611208"/>
      <w:bookmarkStart w:id="1686" w:name="_Toc177612332"/>
      <w:bookmarkStart w:id="1687" w:name="_Toc177612978"/>
      <w:bookmarkStart w:id="1688" w:name="_Toc177613171"/>
      <w:bookmarkStart w:id="1689" w:name="_Toc177644399"/>
      <w:bookmarkStart w:id="1690" w:name="_Toc177646409"/>
      <w:bookmarkStart w:id="1691" w:name="_Toc229499403"/>
      <w:bookmarkStart w:id="1692" w:name="_Toc229575838"/>
      <w:r w:rsidRPr="00ED3BD6">
        <w:t>6.1</w:t>
      </w:r>
      <w:r w:rsidRPr="00ED3BD6">
        <w:tab/>
        <w:t>Introduction</w:t>
      </w:r>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p>
    <w:p w14:paraId="693A50E5" w14:textId="7F264CA6" w:rsidR="00E56351" w:rsidRPr="00ED3BD6" w:rsidRDefault="00E56351" w:rsidP="00E56351">
      <w:r w:rsidRPr="00ED3BD6">
        <w:t xml:space="preserve">Many space agencies and scientific research institutions have made significant investments to advance the telecommunications technologies for optical </w:t>
      </w:r>
      <w:r w:rsidR="002E62F5" w:rsidRPr="00ED3BD6">
        <w:t>fibre</w:t>
      </w:r>
      <w:r w:rsidRPr="00ED3BD6">
        <w:t xml:space="preserve"> amplifiers, lasers, and sensitive receivers, which are essential for optical communications systems. Future human expeditions will require a steady stream of high-definition imagery, live video feeds, and real-time data transmission across deep space to enable timely guidance and updates during the long-distance </w:t>
      </w:r>
      <w:bookmarkEnd w:id="1655"/>
      <w:r w:rsidRPr="00ED3BD6">
        <w:t xml:space="preserve">journeys. </w:t>
      </w:r>
      <w:r w:rsidRPr="00ED3BD6">
        <w:rPr>
          <w:spacing w:val="-2"/>
        </w:rPr>
        <w:t>Currently, with a maximum data rate of 5.2</w:t>
      </w:r>
      <w:r w:rsidR="00037238" w:rsidRPr="00ED3BD6">
        <w:rPr>
          <w:spacing w:val="-2"/>
        </w:rPr>
        <w:t> </w:t>
      </w:r>
      <w:r w:rsidRPr="00ED3BD6">
        <w:rPr>
          <w:spacing w:val="-2"/>
        </w:rPr>
        <w:t>Mb</w:t>
      </w:r>
      <w:r w:rsidR="002E62F5" w:rsidRPr="00ED3BD6">
        <w:rPr>
          <w:spacing w:val="-2"/>
        </w:rPr>
        <w:t>it</w:t>
      </w:r>
      <w:r w:rsidRPr="00ED3BD6">
        <w:rPr>
          <w:spacing w:val="-2"/>
        </w:rPr>
        <w:t>/s, the Mars Reconnaissance Orbiter requires 7.5 hours</w:t>
      </w:r>
      <w:r w:rsidRPr="00ED3BD6">
        <w:t xml:space="preserve"> to transmit all of its onboard recorded data, and 1.5 hours to send a single high-resolution image to be processed back on Earth. New missions carrying high-resolution hyperspectral imagers will require much higher data rates for their communications system.</w:t>
      </w:r>
    </w:p>
    <w:p w14:paraId="7D3E4CE6" w14:textId="77777777" w:rsidR="00E56351" w:rsidRPr="00ED3BD6" w:rsidRDefault="00E56351" w:rsidP="00E56351">
      <w:r w:rsidRPr="00ED3BD6">
        <w:t>Deep Space Optical Communications (DSOC) is a laser system that will improve the deep-space communications performance by 10 to 100 times over radio frequency technology without increasing mass, volume, or power requirements for spacecraft. DSOC will be capable of providing high bandwidth downlinks from spacecraft in deep space, which will be essential for crewed missions to Mars.</w:t>
      </w:r>
    </w:p>
    <w:p w14:paraId="5A1904B2" w14:textId="4F848950" w:rsidR="00E56351" w:rsidRPr="00ED3BD6" w:rsidRDefault="00E56351" w:rsidP="00E56351">
      <w:r w:rsidRPr="00ED3BD6">
        <w:t>The technical and operational characteristics of optical communications systems for the deep-space missions using 283 THz are given in Rec</w:t>
      </w:r>
      <w:r w:rsidR="00036C39" w:rsidRPr="00ED3BD6">
        <w:t>ommendation</w:t>
      </w:r>
      <w:r w:rsidRPr="00ED3BD6">
        <w:t xml:space="preserve"> </w:t>
      </w:r>
      <w:hyperlink r:id="rId94" w:history="1">
        <w:r w:rsidR="000D5881" w:rsidRPr="000D5881">
          <w:rPr>
            <w:rStyle w:val="Hyperlink"/>
            <w:color w:val="auto"/>
            <w:u w:val="none"/>
          </w:rPr>
          <w:t>ITU-R SA.1742</w:t>
        </w:r>
      </w:hyperlink>
      <w:r w:rsidRPr="00ED3BD6">
        <w:t>, and for the space-to-space systems using 354</w:t>
      </w:r>
      <w:r w:rsidR="00B102A9">
        <w:t> </w:t>
      </w:r>
      <w:r w:rsidRPr="00ED3BD6">
        <w:t>THz and 366 THz are given in Rec</w:t>
      </w:r>
      <w:r w:rsidR="00036C39" w:rsidRPr="00ED3BD6">
        <w:t>ommendation</w:t>
      </w:r>
      <w:r w:rsidRPr="00ED3BD6">
        <w:t xml:space="preserve"> </w:t>
      </w:r>
      <w:hyperlink r:id="rId95" w:history="1">
        <w:r w:rsidR="00693D19" w:rsidRPr="00693D19">
          <w:rPr>
            <w:rStyle w:val="Hyperlink"/>
            <w:color w:val="auto"/>
            <w:u w:val="none"/>
          </w:rPr>
          <w:t>ITU-R SA.1805</w:t>
        </w:r>
      </w:hyperlink>
      <w:r w:rsidRPr="00ED3BD6">
        <w:t>.</w:t>
      </w:r>
    </w:p>
    <w:p w14:paraId="0CD6054C" w14:textId="77777777" w:rsidR="00E56351" w:rsidRPr="00ED3BD6" w:rsidRDefault="00E56351" w:rsidP="00E56351">
      <w:pPr>
        <w:pStyle w:val="Heading2"/>
        <w:ind w:left="1138" w:hanging="1138"/>
      </w:pPr>
      <w:bookmarkStart w:id="1693" w:name="_Toc156398276"/>
      <w:bookmarkStart w:id="1694" w:name="_Toc156993549"/>
      <w:bookmarkStart w:id="1695" w:name="_Toc156995377"/>
      <w:bookmarkStart w:id="1696" w:name="_Toc157078838"/>
      <w:bookmarkStart w:id="1697" w:name="_Toc157079303"/>
      <w:bookmarkStart w:id="1698" w:name="_Toc157079852"/>
      <w:bookmarkStart w:id="1699" w:name="_Toc157080040"/>
      <w:bookmarkStart w:id="1700" w:name="_Toc157496887"/>
      <w:bookmarkStart w:id="1701" w:name="_Toc157498583"/>
      <w:bookmarkStart w:id="1702" w:name="_Toc177610555"/>
      <w:bookmarkStart w:id="1703" w:name="_Toc177610976"/>
      <w:bookmarkStart w:id="1704" w:name="_Toc177611209"/>
      <w:bookmarkStart w:id="1705" w:name="_Toc177612333"/>
      <w:bookmarkStart w:id="1706" w:name="_Toc177612979"/>
      <w:bookmarkStart w:id="1707" w:name="_Toc177613172"/>
      <w:bookmarkStart w:id="1708" w:name="_Toc177644400"/>
      <w:bookmarkStart w:id="1709" w:name="_Toc177646410"/>
      <w:bookmarkStart w:id="1710" w:name="_Toc229499404"/>
      <w:bookmarkStart w:id="1711" w:name="_Toc229575839"/>
      <w:r w:rsidRPr="00ED3BD6">
        <w:t>6.2</w:t>
      </w:r>
      <w:r w:rsidRPr="00ED3BD6">
        <w:tab/>
        <w:t>Deep-space optical communications design</w:t>
      </w:r>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p>
    <w:p w14:paraId="0995E5EA" w14:textId="77777777" w:rsidR="00E56351" w:rsidRPr="00ED3BD6" w:rsidRDefault="00E56351" w:rsidP="00E56351">
      <w:r w:rsidRPr="00ED3BD6">
        <w:t>The current deep-space optical communications (DSOC) technology employs advanced lasers in the near-infrared region of the electromagnetic spectrum. The key technologies used in the DSOC design include:</w:t>
      </w:r>
    </w:p>
    <w:p w14:paraId="56A2096A" w14:textId="77777777" w:rsidR="00E56351" w:rsidRPr="00ED3BD6" w:rsidRDefault="00E56351" w:rsidP="00E56351">
      <w:pPr>
        <w:pStyle w:val="enumlev1"/>
      </w:pPr>
      <w:r w:rsidRPr="00ED3BD6">
        <w:t>–</w:t>
      </w:r>
      <w:r w:rsidRPr="00ED3BD6">
        <w:tab/>
        <w:t>a low-mass spacecraft disturbance isolation and pointing assembly for operating in the presence of spacecraft vibrational disturbance;</w:t>
      </w:r>
    </w:p>
    <w:p w14:paraId="21500552" w14:textId="77777777" w:rsidR="00E56351" w:rsidRPr="00ED3BD6" w:rsidRDefault="00E56351" w:rsidP="00E56351">
      <w:pPr>
        <w:pStyle w:val="enumlev1"/>
      </w:pPr>
      <w:r w:rsidRPr="00ED3BD6">
        <w:t>–</w:t>
      </w:r>
      <w:r w:rsidRPr="00ED3BD6">
        <w:tab/>
        <w:t>a high-efficiency flight laser transmitter;</w:t>
      </w:r>
    </w:p>
    <w:p w14:paraId="15E8DE27" w14:textId="77777777" w:rsidR="00E56351" w:rsidRPr="00ED3BD6" w:rsidRDefault="00E56351" w:rsidP="00E56351">
      <w:pPr>
        <w:pStyle w:val="enumlev1"/>
      </w:pPr>
      <w:r w:rsidRPr="00ED3BD6">
        <w:t>–</w:t>
      </w:r>
      <w:r w:rsidRPr="00ED3BD6">
        <w:tab/>
        <w:t>a pair of high-efficiency photon counting detector arrays for the flight optical transceiver and the ground-based receiver (a telescope).</w:t>
      </w:r>
    </w:p>
    <w:p w14:paraId="219F3CF6" w14:textId="45038FCF" w:rsidR="00E56351" w:rsidRPr="00ED3BD6" w:rsidRDefault="00E56351" w:rsidP="00E56351">
      <w:r w:rsidRPr="00ED3BD6">
        <w:t>The architecture is based on transmitting a laser beacon from Earth to assist the line-of-sight stabilization of the receiver telescope and to assist pointing the downlink laser beam back to Earth. Also, the architecture depends on efficient codes to reduce the bit error rate of the communications link. The system has the capability to correct for background noise (scattered light) from Earth</w:t>
      </w:r>
      <w:r w:rsidR="00B102A9">
        <w:t>’</w:t>
      </w:r>
      <w:r w:rsidRPr="00ED3BD6">
        <w:t>s atmosphere and the Sun. DSOC system parameters are summarized in Table 6.1.</w:t>
      </w:r>
    </w:p>
    <w:p w14:paraId="74F26515" w14:textId="77777777" w:rsidR="00E56351" w:rsidRPr="00ED3BD6" w:rsidRDefault="00E56351" w:rsidP="00037238">
      <w:pPr>
        <w:pStyle w:val="TableNo"/>
        <w:keepLines/>
        <w:rPr>
          <w:rFonts w:asciiTheme="majorBidi" w:hAnsiTheme="majorBidi" w:cstheme="majorBidi"/>
        </w:rPr>
      </w:pPr>
      <w:r w:rsidRPr="00ED3BD6">
        <w:rPr>
          <w:rFonts w:asciiTheme="majorBidi" w:hAnsiTheme="majorBidi" w:cstheme="majorBidi"/>
        </w:rPr>
        <w:t>TABLE 6.1</w:t>
      </w:r>
    </w:p>
    <w:p w14:paraId="121CCDEB" w14:textId="77777777" w:rsidR="00E56351" w:rsidRPr="00ED3BD6" w:rsidRDefault="00E56351" w:rsidP="00037238">
      <w:pPr>
        <w:pStyle w:val="Tabletitle"/>
        <w:rPr>
          <w:rFonts w:asciiTheme="majorBidi" w:hAnsiTheme="majorBidi" w:cstheme="majorBidi"/>
        </w:rPr>
      </w:pPr>
      <w:r w:rsidRPr="00ED3BD6">
        <w:rPr>
          <w:rFonts w:asciiTheme="majorBidi" w:hAnsiTheme="majorBidi" w:cstheme="majorBidi"/>
        </w:rPr>
        <w:t>DSOC system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5"/>
        <w:gridCol w:w="2322"/>
      </w:tblGrid>
      <w:tr w:rsidR="00E56351" w:rsidRPr="00ED3BD6" w14:paraId="3DA98DC8" w14:textId="77777777" w:rsidTr="005943C4">
        <w:trPr>
          <w:jc w:val="center"/>
        </w:trPr>
        <w:tc>
          <w:tcPr>
            <w:tcW w:w="3845" w:type="dxa"/>
            <w:noWrap/>
            <w:tcMar>
              <w:left w:w="115" w:type="dxa"/>
              <w:right w:w="115" w:type="dxa"/>
            </w:tcMar>
          </w:tcPr>
          <w:p w14:paraId="76146A70" w14:textId="77777777" w:rsidR="00E56351" w:rsidRPr="00ED3BD6" w:rsidRDefault="00E56351" w:rsidP="00037238">
            <w:pPr>
              <w:pStyle w:val="Tabletext"/>
              <w:keepNext/>
              <w:keepLines/>
              <w:rPr>
                <w:b/>
                <w:bCs/>
              </w:rPr>
            </w:pPr>
            <w:r w:rsidRPr="00ED3BD6">
              <w:rPr>
                <w:b/>
                <w:bCs/>
              </w:rPr>
              <w:t>Spacecraft transceiver</w:t>
            </w:r>
          </w:p>
        </w:tc>
        <w:tc>
          <w:tcPr>
            <w:tcW w:w="2322" w:type="dxa"/>
            <w:noWrap/>
            <w:tcMar>
              <w:left w:w="115" w:type="dxa"/>
              <w:right w:w="115" w:type="dxa"/>
            </w:tcMar>
          </w:tcPr>
          <w:p w14:paraId="08444220" w14:textId="77777777" w:rsidR="00E56351" w:rsidRPr="00ED3BD6" w:rsidRDefault="00E56351" w:rsidP="00037238">
            <w:pPr>
              <w:pStyle w:val="Tabletext"/>
              <w:keepNext/>
              <w:keepLines/>
              <w:jc w:val="center"/>
              <w:rPr>
                <w:b/>
                <w:bCs/>
              </w:rPr>
            </w:pPr>
          </w:p>
        </w:tc>
      </w:tr>
      <w:tr w:rsidR="00E56351" w:rsidRPr="00ED3BD6" w14:paraId="07CD6113" w14:textId="77777777" w:rsidTr="005943C4">
        <w:trPr>
          <w:jc w:val="center"/>
        </w:trPr>
        <w:tc>
          <w:tcPr>
            <w:tcW w:w="3845" w:type="dxa"/>
            <w:noWrap/>
            <w:tcMar>
              <w:left w:w="115" w:type="dxa"/>
              <w:right w:w="115" w:type="dxa"/>
            </w:tcMar>
            <w:vAlign w:val="center"/>
          </w:tcPr>
          <w:p w14:paraId="2CB1086D" w14:textId="77777777" w:rsidR="00E56351" w:rsidRPr="00ED3BD6" w:rsidRDefault="00E56351" w:rsidP="00037238">
            <w:pPr>
              <w:pStyle w:val="Tabletext"/>
              <w:keepNext/>
              <w:keepLines/>
            </w:pPr>
            <w:r w:rsidRPr="00ED3BD6">
              <w:tab/>
              <w:t>Laser power</w:t>
            </w:r>
          </w:p>
        </w:tc>
        <w:tc>
          <w:tcPr>
            <w:tcW w:w="2322" w:type="dxa"/>
            <w:noWrap/>
            <w:tcMar>
              <w:left w:w="115" w:type="dxa"/>
              <w:right w:w="115" w:type="dxa"/>
            </w:tcMar>
          </w:tcPr>
          <w:p w14:paraId="1E9CFE1D" w14:textId="77777777" w:rsidR="00E56351" w:rsidRPr="00ED3BD6" w:rsidRDefault="00E56351" w:rsidP="00037238">
            <w:pPr>
              <w:pStyle w:val="Tabletext"/>
              <w:keepNext/>
              <w:keepLines/>
              <w:jc w:val="center"/>
            </w:pPr>
            <w:r w:rsidRPr="00ED3BD6">
              <w:t>4 W</w:t>
            </w:r>
          </w:p>
        </w:tc>
      </w:tr>
      <w:tr w:rsidR="00E56351" w:rsidRPr="00ED3BD6" w14:paraId="38A62691" w14:textId="77777777" w:rsidTr="005943C4">
        <w:trPr>
          <w:jc w:val="center"/>
        </w:trPr>
        <w:tc>
          <w:tcPr>
            <w:tcW w:w="3845" w:type="dxa"/>
            <w:noWrap/>
            <w:tcMar>
              <w:left w:w="115" w:type="dxa"/>
              <w:right w:w="115" w:type="dxa"/>
            </w:tcMar>
            <w:vAlign w:val="center"/>
          </w:tcPr>
          <w:p w14:paraId="6D11D4C4" w14:textId="77777777" w:rsidR="00E56351" w:rsidRPr="00ED3BD6" w:rsidRDefault="00E56351" w:rsidP="00135B4C">
            <w:pPr>
              <w:pStyle w:val="Tabletext"/>
            </w:pPr>
            <w:r w:rsidRPr="00ED3BD6">
              <w:tab/>
              <w:t>Laser wavelength</w:t>
            </w:r>
          </w:p>
        </w:tc>
        <w:tc>
          <w:tcPr>
            <w:tcW w:w="2322" w:type="dxa"/>
            <w:noWrap/>
            <w:tcMar>
              <w:left w:w="115" w:type="dxa"/>
              <w:right w:w="115" w:type="dxa"/>
            </w:tcMar>
          </w:tcPr>
          <w:p w14:paraId="601C4C40" w14:textId="77777777" w:rsidR="00E56351" w:rsidRPr="00ED3BD6" w:rsidRDefault="00E56351" w:rsidP="00135B4C">
            <w:pPr>
              <w:pStyle w:val="Tabletext"/>
              <w:jc w:val="center"/>
            </w:pPr>
            <w:r w:rsidRPr="00ED3BD6">
              <w:t>1 550 nm</w:t>
            </w:r>
          </w:p>
        </w:tc>
      </w:tr>
      <w:tr w:rsidR="00E56351" w:rsidRPr="00ED3BD6" w14:paraId="6AF4F9FD" w14:textId="77777777" w:rsidTr="005943C4">
        <w:trPr>
          <w:jc w:val="center"/>
        </w:trPr>
        <w:tc>
          <w:tcPr>
            <w:tcW w:w="3845" w:type="dxa"/>
            <w:noWrap/>
            <w:tcMar>
              <w:left w:w="115" w:type="dxa"/>
              <w:right w:w="115" w:type="dxa"/>
            </w:tcMar>
            <w:vAlign w:val="center"/>
          </w:tcPr>
          <w:p w14:paraId="5922510E" w14:textId="77777777" w:rsidR="00E56351" w:rsidRPr="00ED3BD6" w:rsidRDefault="00E56351" w:rsidP="00135B4C">
            <w:pPr>
              <w:pStyle w:val="Tabletext"/>
            </w:pPr>
            <w:r w:rsidRPr="00ED3BD6">
              <w:tab/>
              <w:t>Telescope aperture</w:t>
            </w:r>
          </w:p>
        </w:tc>
        <w:tc>
          <w:tcPr>
            <w:tcW w:w="2322" w:type="dxa"/>
            <w:noWrap/>
            <w:tcMar>
              <w:left w:w="115" w:type="dxa"/>
              <w:right w:w="115" w:type="dxa"/>
            </w:tcMar>
          </w:tcPr>
          <w:p w14:paraId="148C71C3" w14:textId="77777777" w:rsidR="00E56351" w:rsidRPr="00ED3BD6" w:rsidRDefault="00E56351" w:rsidP="00135B4C">
            <w:pPr>
              <w:pStyle w:val="Tabletext"/>
              <w:jc w:val="center"/>
            </w:pPr>
            <w:r w:rsidRPr="00ED3BD6">
              <w:t>22 cm</w:t>
            </w:r>
          </w:p>
        </w:tc>
      </w:tr>
      <w:tr w:rsidR="00E56351" w:rsidRPr="00ED3BD6" w14:paraId="373213E1" w14:textId="77777777" w:rsidTr="005943C4">
        <w:trPr>
          <w:jc w:val="center"/>
        </w:trPr>
        <w:tc>
          <w:tcPr>
            <w:tcW w:w="3845" w:type="dxa"/>
            <w:noWrap/>
            <w:tcMar>
              <w:left w:w="115" w:type="dxa"/>
              <w:right w:w="115" w:type="dxa"/>
            </w:tcMar>
            <w:vAlign w:val="center"/>
          </w:tcPr>
          <w:p w14:paraId="532748EF" w14:textId="77777777" w:rsidR="00E56351" w:rsidRPr="00ED3BD6" w:rsidRDefault="00E56351" w:rsidP="00135B4C">
            <w:pPr>
              <w:pStyle w:val="Tabletext"/>
            </w:pPr>
            <w:r w:rsidRPr="00ED3BD6">
              <w:tab/>
              <w:t>Pointing capability</w:t>
            </w:r>
          </w:p>
        </w:tc>
        <w:tc>
          <w:tcPr>
            <w:tcW w:w="2322" w:type="dxa"/>
            <w:noWrap/>
            <w:tcMar>
              <w:left w:w="115" w:type="dxa"/>
              <w:right w:w="115" w:type="dxa"/>
            </w:tcMar>
          </w:tcPr>
          <w:p w14:paraId="2525D390" w14:textId="0D4F494E" w:rsidR="00E56351" w:rsidRPr="00ED3BD6" w:rsidRDefault="00E56351" w:rsidP="00135B4C">
            <w:pPr>
              <w:pStyle w:val="Tabletext"/>
              <w:jc w:val="center"/>
            </w:pPr>
            <w:r w:rsidRPr="00ED3BD6">
              <w:t>3 deg</w:t>
            </w:r>
            <w:r w:rsidR="005943C4" w:rsidRPr="00ED3BD6">
              <w:t>rees</w:t>
            </w:r>
            <w:r w:rsidRPr="00ED3BD6">
              <w:t xml:space="preserve"> off Sun</w:t>
            </w:r>
          </w:p>
        </w:tc>
      </w:tr>
      <w:tr w:rsidR="00E56351" w:rsidRPr="00ED3BD6" w14:paraId="15C1C9EB" w14:textId="77777777" w:rsidTr="005943C4">
        <w:trPr>
          <w:jc w:val="center"/>
        </w:trPr>
        <w:tc>
          <w:tcPr>
            <w:tcW w:w="3845" w:type="dxa"/>
            <w:noWrap/>
            <w:tcMar>
              <w:left w:w="115" w:type="dxa"/>
              <w:right w:w="115" w:type="dxa"/>
            </w:tcMar>
          </w:tcPr>
          <w:p w14:paraId="17316D0B" w14:textId="77777777" w:rsidR="00E56351" w:rsidRPr="00ED3BD6" w:rsidRDefault="00E56351" w:rsidP="00135B4C">
            <w:pPr>
              <w:pStyle w:val="Tabletext"/>
            </w:pPr>
            <w:r w:rsidRPr="00ED3BD6">
              <w:tab/>
              <w:t>Mass</w:t>
            </w:r>
          </w:p>
        </w:tc>
        <w:tc>
          <w:tcPr>
            <w:tcW w:w="2322" w:type="dxa"/>
            <w:noWrap/>
            <w:tcMar>
              <w:left w:w="115" w:type="dxa"/>
              <w:right w:w="115" w:type="dxa"/>
            </w:tcMar>
          </w:tcPr>
          <w:p w14:paraId="5E30EB5A" w14:textId="77777777" w:rsidR="00E56351" w:rsidRPr="00ED3BD6" w:rsidRDefault="00E56351" w:rsidP="00135B4C">
            <w:pPr>
              <w:pStyle w:val="Tabletext"/>
              <w:jc w:val="center"/>
            </w:pPr>
            <w:r w:rsidRPr="00ED3BD6">
              <w:t>29 kg</w:t>
            </w:r>
          </w:p>
        </w:tc>
      </w:tr>
      <w:tr w:rsidR="00E56351" w:rsidRPr="00ED3BD6" w14:paraId="25C9066E" w14:textId="77777777" w:rsidTr="005943C4">
        <w:trPr>
          <w:jc w:val="center"/>
        </w:trPr>
        <w:tc>
          <w:tcPr>
            <w:tcW w:w="3845" w:type="dxa"/>
            <w:noWrap/>
            <w:tcMar>
              <w:left w:w="115" w:type="dxa"/>
              <w:right w:w="115" w:type="dxa"/>
            </w:tcMar>
          </w:tcPr>
          <w:p w14:paraId="466BF744" w14:textId="77777777" w:rsidR="00E56351" w:rsidRPr="00ED3BD6" w:rsidRDefault="00E56351" w:rsidP="00135B4C">
            <w:pPr>
              <w:pStyle w:val="Tabletext"/>
            </w:pPr>
            <w:r w:rsidRPr="00ED3BD6">
              <w:tab/>
              <w:t>Power</w:t>
            </w:r>
          </w:p>
        </w:tc>
        <w:tc>
          <w:tcPr>
            <w:tcW w:w="2322" w:type="dxa"/>
            <w:noWrap/>
            <w:tcMar>
              <w:left w:w="115" w:type="dxa"/>
              <w:right w:w="115" w:type="dxa"/>
            </w:tcMar>
          </w:tcPr>
          <w:p w14:paraId="36F9BCB4" w14:textId="77777777" w:rsidR="00E56351" w:rsidRPr="00ED3BD6" w:rsidRDefault="00E56351" w:rsidP="00135B4C">
            <w:pPr>
              <w:pStyle w:val="Tabletext"/>
              <w:jc w:val="center"/>
            </w:pPr>
            <w:r w:rsidRPr="00ED3BD6">
              <w:t>100 W</w:t>
            </w:r>
          </w:p>
        </w:tc>
      </w:tr>
      <w:tr w:rsidR="00E56351" w:rsidRPr="00ED3BD6" w14:paraId="5FA991E1" w14:textId="77777777" w:rsidTr="005943C4">
        <w:trPr>
          <w:jc w:val="center"/>
        </w:trPr>
        <w:tc>
          <w:tcPr>
            <w:tcW w:w="3845" w:type="dxa"/>
            <w:noWrap/>
            <w:tcMar>
              <w:left w:w="115" w:type="dxa"/>
              <w:right w:w="115" w:type="dxa"/>
            </w:tcMar>
          </w:tcPr>
          <w:p w14:paraId="600113BA" w14:textId="77777777" w:rsidR="00E56351" w:rsidRPr="00ED3BD6" w:rsidRDefault="00E56351" w:rsidP="00135B4C">
            <w:pPr>
              <w:pStyle w:val="Tabletext"/>
              <w:rPr>
                <w:b/>
                <w:bCs/>
              </w:rPr>
            </w:pPr>
            <w:r w:rsidRPr="00ED3BD6">
              <w:rPr>
                <w:b/>
                <w:bCs/>
              </w:rPr>
              <w:t>Ground transceiver</w:t>
            </w:r>
          </w:p>
        </w:tc>
        <w:tc>
          <w:tcPr>
            <w:tcW w:w="2322" w:type="dxa"/>
            <w:noWrap/>
            <w:tcMar>
              <w:left w:w="115" w:type="dxa"/>
              <w:right w:w="115" w:type="dxa"/>
            </w:tcMar>
          </w:tcPr>
          <w:p w14:paraId="245EB099" w14:textId="77777777" w:rsidR="00E56351" w:rsidRPr="00ED3BD6" w:rsidRDefault="00E56351" w:rsidP="00135B4C">
            <w:pPr>
              <w:pStyle w:val="Tabletext"/>
              <w:jc w:val="center"/>
              <w:rPr>
                <w:b/>
                <w:bCs/>
              </w:rPr>
            </w:pPr>
          </w:p>
        </w:tc>
      </w:tr>
      <w:tr w:rsidR="00E56351" w:rsidRPr="00ED3BD6" w14:paraId="15753B20" w14:textId="77777777" w:rsidTr="005943C4">
        <w:trPr>
          <w:jc w:val="center"/>
        </w:trPr>
        <w:tc>
          <w:tcPr>
            <w:tcW w:w="3845" w:type="dxa"/>
            <w:noWrap/>
            <w:tcMar>
              <w:left w:w="115" w:type="dxa"/>
              <w:right w:w="115" w:type="dxa"/>
            </w:tcMar>
          </w:tcPr>
          <w:p w14:paraId="074E5CB4" w14:textId="77777777" w:rsidR="00E56351" w:rsidRPr="00ED3BD6" w:rsidRDefault="00E56351" w:rsidP="00135B4C">
            <w:pPr>
              <w:pStyle w:val="Tabletext"/>
            </w:pPr>
            <w:r w:rsidRPr="00ED3BD6">
              <w:tab/>
              <w:t>Laser power</w:t>
            </w:r>
          </w:p>
        </w:tc>
        <w:tc>
          <w:tcPr>
            <w:tcW w:w="2322" w:type="dxa"/>
            <w:noWrap/>
            <w:tcMar>
              <w:left w:w="115" w:type="dxa"/>
              <w:right w:w="115" w:type="dxa"/>
            </w:tcMar>
          </w:tcPr>
          <w:p w14:paraId="64471172" w14:textId="77777777" w:rsidR="00E56351" w:rsidRPr="00ED3BD6" w:rsidRDefault="00E56351" w:rsidP="00135B4C">
            <w:pPr>
              <w:pStyle w:val="Tabletext"/>
              <w:jc w:val="center"/>
            </w:pPr>
            <w:r w:rsidRPr="00ED3BD6">
              <w:t>5 kW</w:t>
            </w:r>
          </w:p>
        </w:tc>
      </w:tr>
      <w:tr w:rsidR="00E56351" w:rsidRPr="00ED3BD6" w14:paraId="63EDA468" w14:textId="77777777" w:rsidTr="005943C4">
        <w:trPr>
          <w:jc w:val="center"/>
        </w:trPr>
        <w:tc>
          <w:tcPr>
            <w:tcW w:w="3845" w:type="dxa"/>
            <w:noWrap/>
            <w:tcMar>
              <w:left w:w="115" w:type="dxa"/>
              <w:right w:w="115" w:type="dxa"/>
            </w:tcMar>
          </w:tcPr>
          <w:p w14:paraId="4D6A0601" w14:textId="77777777" w:rsidR="00E56351" w:rsidRPr="00ED3BD6" w:rsidRDefault="00E56351" w:rsidP="00135B4C">
            <w:pPr>
              <w:pStyle w:val="Tabletext"/>
            </w:pPr>
            <w:r w:rsidRPr="00ED3BD6">
              <w:tab/>
              <w:t>Laser wavelength</w:t>
            </w:r>
          </w:p>
        </w:tc>
        <w:tc>
          <w:tcPr>
            <w:tcW w:w="2322" w:type="dxa"/>
            <w:noWrap/>
            <w:tcMar>
              <w:left w:w="115" w:type="dxa"/>
              <w:right w:w="115" w:type="dxa"/>
            </w:tcMar>
          </w:tcPr>
          <w:p w14:paraId="777523DC" w14:textId="77777777" w:rsidR="00E56351" w:rsidRPr="00ED3BD6" w:rsidRDefault="00E56351" w:rsidP="00135B4C">
            <w:pPr>
              <w:pStyle w:val="Tabletext"/>
              <w:jc w:val="center"/>
            </w:pPr>
            <w:r w:rsidRPr="00ED3BD6">
              <w:t>1 064 nm</w:t>
            </w:r>
          </w:p>
        </w:tc>
      </w:tr>
      <w:tr w:rsidR="00E56351" w:rsidRPr="00ED3BD6" w14:paraId="7A61DA3A" w14:textId="77777777" w:rsidTr="005943C4">
        <w:trPr>
          <w:jc w:val="center"/>
        </w:trPr>
        <w:tc>
          <w:tcPr>
            <w:tcW w:w="3845" w:type="dxa"/>
            <w:noWrap/>
            <w:tcMar>
              <w:left w:w="115" w:type="dxa"/>
              <w:right w:w="115" w:type="dxa"/>
            </w:tcMar>
          </w:tcPr>
          <w:p w14:paraId="2EC922CB" w14:textId="77777777" w:rsidR="00E56351" w:rsidRPr="00ED3BD6" w:rsidRDefault="00E56351" w:rsidP="00135B4C">
            <w:pPr>
              <w:pStyle w:val="Tabletext"/>
            </w:pPr>
            <w:r w:rsidRPr="00ED3BD6">
              <w:tab/>
              <w:t>Transmit telescope aperture</w:t>
            </w:r>
          </w:p>
        </w:tc>
        <w:tc>
          <w:tcPr>
            <w:tcW w:w="2322" w:type="dxa"/>
            <w:noWrap/>
            <w:tcMar>
              <w:left w:w="115" w:type="dxa"/>
              <w:right w:w="115" w:type="dxa"/>
            </w:tcMar>
          </w:tcPr>
          <w:p w14:paraId="754886A2" w14:textId="77777777" w:rsidR="00E56351" w:rsidRPr="00ED3BD6" w:rsidRDefault="00E56351" w:rsidP="00135B4C">
            <w:pPr>
              <w:pStyle w:val="Tabletext"/>
              <w:jc w:val="center"/>
            </w:pPr>
            <w:r w:rsidRPr="00ED3BD6">
              <w:t>1 m</w:t>
            </w:r>
          </w:p>
        </w:tc>
      </w:tr>
      <w:tr w:rsidR="00E56351" w:rsidRPr="00ED3BD6" w14:paraId="35A5160C" w14:textId="77777777" w:rsidTr="005943C4">
        <w:trPr>
          <w:jc w:val="center"/>
        </w:trPr>
        <w:tc>
          <w:tcPr>
            <w:tcW w:w="3845" w:type="dxa"/>
            <w:noWrap/>
            <w:tcMar>
              <w:left w:w="115" w:type="dxa"/>
              <w:right w:w="115" w:type="dxa"/>
            </w:tcMar>
          </w:tcPr>
          <w:p w14:paraId="16FDDA22" w14:textId="77777777" w:rsidR="00E56351" w:rsidRPr="00ED3BD6" w:rsidRDefault="00E56351" w:rsidP="00135B4C">
            <w:pPr>
              <w:pStyle w:val="Tabletext"/>
            </w:pPr>
            <w:r w:rsidRPr="00ED3BD6">
              <w:tab/>
              <w:t>Receive telescope aperture</w:t>
            </w:r>
          </w:p>
        </w:tc>
        <w:tc>
          <w:tcPr>
            <w:tcW w:w="2322" w:type="dxa"/>
            <w:noWrap/>
            <w:tcMar>
              <w:left w:w="115" w:type="dxa"/>
              <w:right w:w="115" w:type="dxa"/>
            </w:tcMar>
          </w:tcPr>
          <w:p w14:paraId="23A615F5" w14:textId="77777777" w:rsidR="00E56351" w:rsidRPr="00ED3BD6" w:rsidRDefault="00E56351" w:rsidP="00135B4C">
            <w:pPr>
              <w:pStyle w:val="Tabletext"/>
              <w:jc w:val="center"/>
            </w:pPr>
            <w:r w:rsidRPr="00ED3BD6">
              <w:t>5.1 m</w:t>
            </w:r>
          </w:p>
        </w:tc>
      </w:tr>
      <w:tr w:rsidR="00E56351" w:rsidRPr="00ED3BD6" w14:paraId="5EC7B997" w14:textId="77777777" w:rsidTr="005943C4">
        <w:trPr>
          <w:jc w:val="center"/>
        </w:trPr>
        <w:tc>
          <w:tcPr>
            <w:tcW w:w="3845" w:type="dxa"/>
            <w:noWrap/>
            <w:tcMar>
              <w:left w:w="115" w:type="dxa"/>
              <w:right w:w="115" w:type="dxa"/>
            </w:tcMar>
          </w:tcPr>
          <w:p w14:paraId="194B8D20" w14:textId="77777777" w:rsidR="00E56351" w:rsidRPr="00ED3BD6" w:rsidRDefault="00E56351" w:rsidP="00135B4C">
            <w:pPr>
              <w:pStyle w:val="Tabletext"/>
            </w:pPr>
            <w:r w:rsidRPr="00ED3BD6">
              <w:tab/>
              <w:t>Receive telescope pointing capability</w:t>
            </w:r>
          </w:p>
        </w:tc>
        <w:tc>
          <w:tcPr>
            <w:tcW w:w="2322" w:type="dxa"/>
            <w:noWrap/>
            <w:tcMar>
              <w:left w:w="115" w:type="dxa"/>
              <w:right w:w="115" w:type="dxa"/>
            </w:tcMar>
          </w:tcPr>
          <w:p w14:paraId="0271B209" w14:textId="579F25DD" w:rsidR="00E56351" w:rsidRPr="00ED3BD6" w:rsidRDefault="00E56351" w:rsidP="00135B4C">
            <w:pPr>
              <w:pStyle w:val="Tabletext"/>
              <w:jc w:val="center"/>
            </w:pPr>
            <w:r w:rsidRPr="00ED3BD6">
              <w:t>12 deg</w:t>
            </w:r>
            <w:r w:rsidR="005943C4" w:rsidRPr="00ED3BD6">
              <w:t>rees</w:t>
            </w:r>
            <w:r w:rsidRPr="00ED3BD6">
              <w:t xml:space="preserve"> off Sun</w:t>
            </w:r>
          </w:p>
        </w:tc>
      </w:tr>
      <w:tr w:rsidR="00E56351" w:rsidRPr="00ED3BD6" w14:paraId="4B0C6555" w14:textId="77777777" w:rsidTr="005943C4">
        <w:trPr>
          <w:jc w:val="center"/>
        </w:trPr>
        <w:tc>
          <w:tcPr>
            <w:tcW w:w="3845" w:type="dxa"/>
            <w:noWrap/>
            <w:tcMar>
              <w:left w:w="115" w:type="dxa"/>
              <w:right w:w="115" w:type="dxa"/>
            </w:tcMar>
          </w:tcPr>
          <w:p w14:paraId="2F27CA26" w14:textId="77777777" w:rsidR="00E56351" w:rsidRPr="00ED3BD6" w:rsidRDefault="00E56351" w:rsidP="00135B4C">
            <w:pPr>
              <w:pStyle w:val="Tabletext"/>
            </w:pPr>
            <w:r w:rsidRPr="00ED3BD6">
              <w:tab/>
              <w:t>Operation</w:t>
            </w:r>
          </w:p>
        </w:tc>
        <w:tc>
          <w:tcPr>
            <w:tcW w:w="2322" w:type="dxa"/>
            <w:noWrap/>
            <w:tcMar>
              <w:left w:w="115" w:type="dxa"/>
              <w:right w:w="115" w:type="dxa"/>
            </w:tcMar>
          </w:tcPr>
          <w:p w14:paraId="2482DAB0" w14:textId="77777777" w:rsidR="00E56351" w:rsidRPr="00ED3BD6" w:rsidRDefault="00E56351" w:rsidP="00135B4C">
            <w:pPr>
              <w:pStyle w:val="Tabletext"/>
              <w:jc w:val="center"/>
            </w:pPr>
            <w:r w:rsidRPr="00ED3BD6">
              <w:t>day and night</w:t>
            </w:r>
          </w:p>
        </w:tc>
      </w:tr>
    </w:tbl>
    <w:p w14:paraId="35984E16" w14:textId="77777777" w:rsidR="00E56351" w:rsidRPr="00ED3BD6" w:rsidRDefault="00E56351" w:rsidP="00E56351">
      <w:pPr>
        <w:pStyle w:val="Tablefin"/>
      </w:pPr>
    </w:p>
    <w:p w14:paraId="2EF88486" w14:textId="5BA2BFBB" w:rsidR="00E56351" w:rsidRPr="00ED3BD6" w:rsidRDefault="00E56351" w:rsidP="00E56351">
      <w:r w:rsidRPr="00ED3BD6">
        <w:t>Since the transmitted beamwidth is inversely proportional to the frequency used, the shorter the wavelength used, the narrower and more focused a beam can be made. The downlink bandwidth (data rate) will depend on the ground telescope diameter and will be less during daytime operations. Given the current hardware, the downlink data rate is expected to reach 100</w:t>
      </w:r>
      <w:r w:rsidR="00485265" w:rsidRPr="00ED3BD6">
        <w:t> </w:t>
      </w:r>
      <w:r w:rsidRPr="00ED3BD6">
        <w:t>Mbit/s at a distance of 60 million km and the uplink data rate reaching 292 kbit/s at the same distance.</w:t>
      </w:r>
    </w:p>
    <w:p w14:paraId="0F00DD0D" w14:textId="77777777" w:rsidR="00E56351" w:rsidRPr="00ED3BD6" w:rsidRDefault="00E56351" w:rsidP="00E56351">
      <w:pPr>
        <w:pStyle w:val="Heading2"/>
        <w:ind w:left="1138" w:hanging="1138"/>
      </w:pPr>
      <w:bookmarkStart w:id="1712" w:name="_Toc156398277"/>
      <w:bookmarkStart w:id="1713" w:name="_Toc156993550"/>
      <w:bookmarkStart w:id="1714" w:name="_Toc156995378"/>
      <w:bookmarkStart w:id="1715" w:name="_Toc157078839"/>
      <w:bookmarkStart w:id="1716" w:name="_Toc157079304"/>
      <w:bookmarkStart w:id="1717" w:name="_Toc157079853"/>
      <w:bookmarkStart w:id="1718" w:name="_Toc157080041"/>
      <w:bookmarkStart w:id="1719" w:name="_Toc157496888"/>
      <w:bookmarkStart w:id="1720" w:name="_Toc157498584"/>
      <w:bookmarkStart w:id="1721" w:name="_Toc177610556"/>
      <w:bookmarkStart w:id="1722" w:name="_Toc177610977"/>
      <w:bookmarkStart w:id="1723" w:name="_Toc177611210"/>
      <w:bookmarkStart w:id="1724" w:name="_Toc177612334"/>
      <w:bookmarkStart w:id="1725" w:name="_Toc177612980"/>
      <w:bookmarkStart w:id="1726" w:name="_Toc177613173"/>
      <w:bookmarkStart w:id="1727" w:name="_Toc177644401"/>
      <w:bookmarkStart w:id="1728" w:name="_Toc177646411"/>
      <w:bookmarkStart w:id="1729" w:name="_Toc229499405"/>
      <w:bookmarkStart w:id="1730" w:name="_Toc229575840"/>
      <w:r w:rsidRPr="00ED3BD6">
        <w:t>6.3</w:t>
      </w:r>
      <w:r w:rsidRPr="00ED3BD6">
        <w:tab/>
        <w:t>Link equation</w:t>
      </w:r>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p>
    <w:p w14:paraId="2F2D036E" w14:textId="58FEE4D4" w:rsidR="00E56351" w:rsidRPr="00ED3BD6" w:rsidRDefault="00E56351" w:rsidP="00E56351">
      <w:r w:rsidRPr="00ED3BD6">
        <w:t>The general method for calculating the received signal power for an optical communications link is similar to that used with traditional</w:t>
      </w:r>
      <w:r w:rsidR="003304EE" w:rsidRPr="00ED3BD6">
        <w:t xml:space="preserve"> radio frequency</w:t>
      </w:r>
      <w:r w:rsidRPr="00ED3BD6">
        <w:t xml:space="preserve"> systems. It is given by equation </w:t>
      </w:r>
      <w:r w:rsidR="00DF5172" w:rsidRPr="00ED3BD6">
        <w:t>(6.1)</w:t>
      </w:r>
      <w:r w:rsidR="00CD2405" w:rsidRPr="00ED3BD6">
        <w:t>.</w:t>
      </w:r>
    </w:p>
    <w:p w14:paraId="6CE96647" w14:textId="488CD620" w:rsidR="00E56351" w:rsidRPr="00ED3BD6" w:rsidRDefault="00E56351" w:rsidP="00E56351">
      <w:pPr>
        <w:pStyle w:val="Equation"/>
        <w:rPr>
          <w:lang w:eastAsia="ja-JP"/>
        </w:rPr>
      </w:pPr>
      <w:r w:rsidRPr="00ED3BD6">
        <w:rPr>
          <w:lang w:eastAsia="ja-JP"/>
        </w:rPr>
        <w:tab/>
      </w:r>
      <w:r w:rsidRPr="00ED3BD6">
        <w:tab/>
      </w:r>
      <m:oMath>
        <m:sSub>
          <m:sSubPr>
            <m:ctrlPr>
              <w:rPr>
                <w:rFonts w:ascii="Cambria Math" w:hAnsi="Cambria Math"/>
                <w:lang w:eastAsia="ja-JP"/>
              </w:rPr>
            </m:ctrlPr>
          </m:sSubPr>
          <m:e>
            <m:r>
              <w:rPr>
                <w:rFonts w:ascii="Cambria Math" w:hAnsi="Cambria Math"/>
                <w:lang w:eastAsia="ja-JP"/>
              </w:rPr>
              <m:t>P</m:t>
            </m:r>
          </m:e>
          <m:sub>
            <m:r>
              <w:rPr>
                <w:rFonts w:ascii="Cambria Math" w:hAnsi="Cambria Math"/>
                <w:lang w:eastAsia="ja-JP"/>
              </w:rPr>
              <m:t>s</m:t>
            </m:r>
          </m:sub>
        </m:sSub>
        <m:r>
          <m:rPr>
            <m:sty m:val="p"/>
          </m:rPr>
          <w:rPr>
            <w:rFonts w:ascii="Cambria Math" w:hAnsi="Cambria Math"/>
            <w:lang w:eastAsia="ja-JP"/>
          </w:rPr>
          <m:t>=</m:t>
        </m:r>
        <m:sSub>
          <m:sSubPr>
            <m:ctrlPr>
              <w:rPr>
                <w:rFonts w:ascii="Cambria Math" w:hAnsi="Cambria Math"/>
                <w:lang w:eastAsia="ja-JP"/>
              </w:rPr>
            </m:ctrlPr>
          </m:sSubPr>
          <m:e>
            <m:r>
              <w:rPr>
                <w:rFonts w:ascii="Cambria Math" w:hAnsi="Cambria Math"/>
                <w:lang w:eastAsia="ja-JP"/>
              </w:rPr>
              <m:t>P</m:t>
            </m:r>
          </m:e>
          <m:sub>
            <m:r>
              <w:rPr>
                <w:rFonts w:ascii="Cambria Math" w:hAnsi="Cambria Math"/>
                <w:lang w:eastAsia="ja-JP"/>
              </w:rPr>
              <m:t>t</m:t>
            </m:r>
          </m:sub>
        </m:sSub>
        <m:r>
          <m:rPr>
            <m:sty m:val="p"/>
          </m:rPr>
          <w:rPr>
            <w:rFonts w:ascii="Cambria Math" w:hAnsi="Cambria Math"/>
            <w:lang w:eastAsia="ja-JP"/>
          </w:rPr>
          <m:t>+</m:t>
        </m:r>
        <m:sSub>
          <m:sSubPr>
            <m:ctrlPr>
              <w:rPr>
                <w:rFonts w:ascii="Cambria Math" w:hAnsi="Cambria Math"/>
                <w:lang w:eastAsia="ja-JP"/>
              </w:rPr>
            </m:ctrlPr>
          </m:sSubPr>
          <m:e>
            <m:r>
              <w:rPr>
                <w:rFonts w:ascii="Cambria Math" w:hAnsi="Cambria Math"/>
                <w:lang w:eastAsia="ja-JP"/>
              </w:rPr>
              <m:t>G</m:t>
            </m:r>
          </m:e>
          <m:sub>
            <m:r>
              <w:rPr>
                <w:rFonts w:ascii="Cambria Math" w:hAnsi="Cambria Math"/>
                <w:lang w:eastAsia="ja-JP"/>
              </w:rPr>
              <m:t>t</m:t>
            </m:r>
          </m:sub>
        </m:sSub>
        <m:r>
          <m:rPr>
            <m:sty m:val="p"/>
          </m:rPr>
          <w:rPr>
            <w:rFonts w:ascii="Cambria Math" w:hAnsi="Cambria Math"/>
            <w:lang w:eastAsia="ja-JP"/>
          </w:rPr>
          <m:t>+</m:t>
        </m:r>
        <m:sSub>
          <m:sSubPr>
            <m:ctrlPr>
              <w:rPr>
                <w:rFonts w:ascii="Cambria Math" w:hAnsi="Cambria Math"/>
                <w:lang w:eastAsia="ja-JP"/>
              </w:rPr>
            </m:ctrlPr>
          </m:sSubPr>
          <m:e>
            <m:r>
              <w:rPr>
                <w:rFonts w:ascii="Cambria Math" w:hAnsi="Cambria Math"/>
                <w:lang w:eastAsia="ja-JP"/>
              </w:rPr>
              <m:t>G</m:t>
            </m:r>
          </m:e>
          <m:sub>
            <m:r>
              <w:rPr>
                <w:rFonts w:ascii="Cambria Math" w:hAnsi="Cambria Math"/>
                <w:lang w:eastAsia="ja-JP"/>
              </w:rPr>
              <m:t>r</m:t>
            </m:r>
          </m:sub>
        </m:sSub>
        <m:r>
          <m:rPr>
            <m:sty m:val="p"/>
          </m:rPr>
          <w:rPr>
            <w:rFonts w:ascii="Cambria Math" w:hAnsi="Cambria Math"/>
            <w:lang w:eastAsia="ja-JP"/>
          </w:rPr>
          <m:t>+</m:t>
        </m:r>
        <m:sSub>
          <m:sSubPr>
            <m:ctrlPr>
              <w:rPr>
                <w:rFonts w:ascii="Cambria Math" w:hAnsi="Cambria Math"/>
                <w:lang w:eastAsia="ja-JP"/>
              </w:rPr>
            </m:ctrlPr>
          </m:sSubPr>
          <m:e>
            <m:r>
              <w:rPr>
                <w:rFonts w:ascii="Cambria Math" w:hAnsi="Cambria Math"/>
                <w:lang w:eastAsia="ja-JP"/>
              </w:rPr>
              <m:t>L</m:t>
            </m:r>
          </m:e>
          <m:sub>
            <m:r>
              <w:rPr>
                <w:rFonts w:ascii="Cambria Math" w:hAnsi="Cambria Math"/>
                <w:lang w:eastAsia="ja-JP"/>
              </w:rPr>
              <m:t>t</m:t>
            </m:r>
          </m:sub>
        </m:sSub>
        <m:r>
          <m:rPr>
            <m:sty m:val="p"/>
          </m:rPr>
          <w:rPr>
            <w:rFonts w:ascii="Cambria Math" w:hAnsi="Cambria Math"/>
            <w:lang w:eastAsia="ja-JP"/>
          </w:rPr>
          <m:t>+</m:t>
        </m:r>
        <m:sSub>
          <m:sSubPr>
            <m:ctrlPr>
              <w:rPr>
                <w:rFonts w:ascii="Cambria Math" w:hAnsi="Cambria Math"/>
                <w:lang w:eastAsia="ja-JP"/>
              </w:rPr>
            </m:ctrlPr>
          </m:sSubPr>
          <m:e>
            <m:r>
              <w:rPr>
                <w:rFonts w:ascii="Cambria Math" w:hAnsi="Cambria Math"/>
                <w:lang w:eastAsia="ja-JP"/>
              </w:rPr>
              <m:t>L</m:t>
            </m:r>
          </m:e>
          <m:sub>
            <m:r>
              <w:rPr>
                <w:rFonts w:ascii="Cambria Math" w:hAnsi="Cambria Math"/>
                <w:lang w:eastAsia="ja-JP"/>
              </w:rPr>
              <m:t>r</m:t>
            </m:r>
          </m:sub>
        </m:sSub>
        <m:r>
          <m:rPr>
            <m:sty m:val="p"/>
          </m:rPr>
          <w:rPr>
            <w:rFonts w:ascii="Cambria Math" w:hAnsi="Cambria Math"/>
            <w:lang w:eastAsia="ja-JP"/>
          </w:rPr>
          <m:t>+</m:t>
        </m:r>
        <m:sSub>
          <m:sSubPr>
            <m:ctrlPr>
              <w:rPr>
                <w:rFonts w:ascii="Cambria Math" w:hAnsi="Cambria Math"/>
                <w:lang w:eastAsia="ja-JP"/>
              </w:rPr>
            </m:ctrlPr>
          </m:sSubPr>
          <m:e>
            <m:r>
              <w:rPr>
                <w:rFonts w:ascii="Cambria Math" w:hAnsi="Cambria Math"/>
                <w:lang w:eastAsia="ja-JP"/>
              </w:rPr>
              <m:t>L</m:t>
            </m:r>
          </m:e>
          <m:sub>
            <m:r>
              <w:rPr>
                <w:rFonts w:ascii="Cambria Math" w:hAnsi="Cambria Math"/>
                <w:lang w:eastAsia="ja-JP"/>
              </w:rPr>
              <m:t>p</m:t>
            </m:r>
          </m:sub>
        </m:sSub>
        <m:r>
          <m:rPr>
            <m:sty m:val="p"/>
          </m:rPr>
          <w:rPr>
            <w:rFonts w:ascii="Cambria Math" w:hAnsi="Cambria Math"/>
            <w:lang w:eastAsia="ja-JP"/>
          </w:rPr>
          <m:t>+</m:t>
        </m:r>
        <m:sSub>
          <m:sSubPr>
            <m:ctrlPr>
              <w:rPr>
                <w:rFonts w:ascii="Cambria Math" w:hAnsi="Cambria Math"/>
                <w:lang w:eastAsia="ja-JP"/>
              </w:rPr>
            </m:ctrlPr>
          </m:sSubPr>
          <m:e>
            <m:r>
              <w:rPr>
                <w:rFonts w:ascii="Cambria Math" w:hAnsi="Cambria Math"/>
                <w:lang w:eastAsia="ja-JP"/>
              </w:rPr>
              <m:t>L</m:t>
            </m:r>
          </m:e>
          <m:sub>
            <m:r>
              <w:rPr>
                <w:rFonts w:ascii="Cambria Math" w:hAnsi="Cambria Math"/>
                <w:lang w:eastAsia="ja-JP"/>
              </w:rPr>
              <m:t>s</m:t>
            </m:r>
          </m:sub>
        </m:sSub>
        <m:r>
          <m:rPr>
            <m:sty m:val="p"/>
          </m:rPr>
          <w:rPr>
            <w:rFonts w:ascii="Cambria Math" w:hAnsi="Cambria Math"/>
            <w:lang w:eastAsia="ja-JP"/>
          </w:rPr>
          <m:t>+</m:t>
        </m:r>
        <m:sSub>
          <m:sSubPr>
            <m:ctrlPr>
              <w:rPr>
                <w:rFonts w:ascii="Cambria Math" w:hAnsi="Cambria Math"/>
                <w:lang w:eastAsia="ja-JP"/>
              </w:rPr>
            </m:ctrlPr>
          </m:sSubPr>
          <m:e>
            <m:r>
              <w:rPr>
                <w:rFonts w:ascii="Cambria Math" w:hAnsi="Cambria Math"/>
                <w:lang w:eastAsia="ja-JP"/>
              </w:rPr>
              <m:t>L</m:t>
            </m:r>
          </m:e>
          <m:sub>
            <m:r>
              <w:rPr>
                <w:rFonts w:ascii="Cambria Math" w:hAnsi="Cambria Math"/>
                <w:lang w:eastAsia="ja-JP"/>
              </w:rPr>
              <m:t>a</m:t>
            </m:r>
          </m:sub>
        </m:sSub>
      </m:oMath>
      <w:r w:rsidRPr="00ED3BD6">
        <w:rPr>
          <w:lang w:eastAsia="ja-JP"/>
        </w:rPr>
        <w:t xml:space="preserve">     </w:t>
      </w:r>
      <w:r w:rsidRPr="00ED3BD6">
        <w:t>(dBW)</w:t>
      </w:r>
      <w:r w:rsidR="00CD2405" w:rsidRPr="00ED3BD6">
        <w:tab/>
        <w:t>(6.1)</w:t>
      </w:r>
    </w:p>
    <w:p w14:paraId="5105B165" w14:textId="77777777" w:rsidR="00E56351" w:rsidRPr="00ED3BD6" w:rsidRDefault="00E56351" w:rsidP="00E56351">
      <w:r w:rsidRPr="00ED3BD6">
        <w:t>where:</w:t>
      </w:r>
    </w:p>
    <w:p w14:paraId="6273566B" w14:textId="28CE66F5" w:rsidR="00E56351" w:rsidRPr="00ED3BD6" w:rsidRDefault="00E56351" w:rsidP="00E56351">
      <w:pPr>
        <w:pStyle w:val="Equationlegend"/>
      </w:pPr>
      <w:r w:rsidRPr="00ED3BD6">
        <w:rPr>
          <w:lang w:eastAsia="ja-JP"/>
        </w:rPr>
        <w:tab/>
      </w:r>
      <w:r w:rsidRPr="00ED3BD6">
        <w:rPr>
          <w:i/>
          <w:iCs/>
        </w:rPr>
        <w:t>P</w:t>
      </w:r>
      <w:r w:rsidRPr="00ED3BD6">
        <w:rPr>
          <w:i/>
          <w:iCs/>
          <w:vertAlign w:val="subscript"/>
        </w:rPr>
        <w:t>s</w:t>
      </w:r>
      <w:r w:rsidRPr="00ED3BD6">
        <w:t xml:space="preserve"> </w:t>
      </w:r>
      <w:r w:rsidR="00CD2405" w:rsidRPr="00ED3BD6">
        <w:t>:</w:t>
      </w:r>
      <w:r w:rsidRPr="00ED3BD6">
        <w:t xml:space="preserve"> </w:t>
      </w:r>
      <w:r w:rsidRPr="00ED3BD6">
        <w:rPr>
          <w:lang w:eastAsia="ja-JP"/>
        </w:rPr>
        <w:tab/>
      </w:r>
      <w:r w:rsidRPr="00ED3BD6">
        <w:t>receive</w:t>
      </w:r>
      <w:r w:rsidRPr="00ED3BD6">
        <w:rPr>
          <w:lang w:eastAsia="ja-JP"/>
        </w:rPr>
        <w:t>d</w:t>
      </w:r>
      <w:r w:rsidRPr="00ED3BD6">
        <w:t xml:space="preserve"> signal power (dBW)</w:t>
      </w:r>
    </w:p>
    <w:p w14:paraId="7DC721D5" w14:textId="5A1636BB" w:rsidR="00E56351" w:rsidRPr="00ED3BD6" w:rsidRDefault="00E56351" w:rsidP="00E56351">
      <w:pPr>
        <w:pStyle w:val="Equationlegend"/>
      </w:pPr>
      <w:r w:rsidRPr="00ED3BD6">
        <w:rPr>
          <w:lang w:eastAsia="ja-JP"/>
        </w:rPr>
        <w:tab/>
      </w:r>
      <w:r w:rsidRPr="00ED3BD6">
        <w:rPr>
          <w:i/>
          <w:iCs/>
        </w:rPr>
        <w:t>P</w:t>
      </w:r>
      <w:r w:rsidRPr="00ED3BD6">
        <w:rPr>
          <w:i/>
          <w:iCs/>
          <w:vertAlign w:val="subscript"/>
        </w:rPr>
        <w:t>t</w:t>
      </w:r>
      <w:r w:rsidRPr="00ED3BD6">
        <w:t xml:space="preserve"> </w:t>
      </w:r>
      <w:r w:rsidR="00CD2405" w:rsidRPr="00ED3BD6">
        <w:t>:</w:t>
      </w:r>
      <w:r w:rsidRPr="00ED3BD6">
        <w:t xml:space="preserve"> </w:t>
      </w:r>
      <w:r w:rsidRPr="00ED3BD6">
        <w:rPr>
          <w:lang w:eastAsia="ja-JP"/>
        </w:rPr>
        <w:tab/>
      </w:r>
      <w:r w:rsidRPr="00ED3BD6">
        <w:t>average laser output power (dBW)</w:t>
      </w:r>
    </w:p>
    <w:p w14:paraId="5B69D5D9" w14:textId="75C222B8" w:rsidR="00E56351" w:rsidRPr="00ED3BD6" w:rsidRDefault="00E56351" w:rsidP="00E56351">
      <w:pPr>
        <w:pStyle w:val="Equationlegend"/>
      </w:pPr>
      <w:r w:rsidRPr="00ED3BD6">
        <w:rPr>
          <w:lang w:eastAsia="ja-JP"/>
        </w:rPr>
        <w:tab/>
      </w:r>
      <w:r w:rsidRPr="00ED3BD6">
        <w:rPr>
          <w:i/>
          <w:iCs/>
        </w:rPr>
        <w:t>G</w:t>
      </w:r>
      <w:r w:rsidRPr="00ED3BD6">
        <w:rPr>
          <w:i/>
          <w:iCs/>
          <w:vertAlign w:val="subscript"/>
        </w:rPr>
        <w:t>t</w:t>
      </w:r>
      <w:r w:rsidRPr="00ED3BD6">
        <w:t xml:space="preserve"> </w:t>
      </w:r>
      <w:r w:rsidR="00CD2405" w:rsidRPr="00ED3BD6">
        <w:t>:</w:t>
      </w:r>
      <w:r w:rsidRPr="00ED3BD6">
        <w:t xml:space="preserve"> </w:t>
      </w:r>
      <w:r w:rsidRPr="00ED3BD6">
        <w:rPr>
          <w:lang w:eastAsia="ja-JP"/>
        </w:rPr>
        <w:tab/>
      </w:r>
      <w:r w:rsidRPr="00ED3BD6">
        <w:t>transmitting telescope gain (dB)</w:t>
      </w:r>
    </w:p>
    <w:p w14:paraId="063DCE36" w14:textId="23CBC6A1" w:rsidR="00E56351" w:rsidRPr="00ED3BD6" w:rsidRDefault="00E56351" w:rsidP="00E56351">
      <w:pPr>
        <w:pStyle w:val="Equationlegend"/>
      </w:pPr>
      <w:r w:rsidRPr="00ED3BD6">
        <w:rPr>
          <w:lang w:eastAsia="ja-JP"/>
        </w:rPr>
        <w:tab/>
      </w:r>
      <w:r w:rsidRPr="00ED3BD6">
        <w:rPr>
          <w:i/>
          <w:iCs/>
        </w:rPr>
        <w:t>G</w:t>
      </w:r>
      <w:r w:rsidRPr="00ED3BD6">
        <w:rPr>
          <w:i/>
          <w:iCs/>
          <w:vertAlign w:val="subscript"/>
        </w:rPr>
        <w:t>r</w:t>
      </w:r>
      <w:r w:rsidRPr="00ED3BD6">
        <w:t xml:space="preserve"> </w:t>
      </w:r>
      <w:r w:rsidR="00CD2405" w:rsidRPr="00ED3BD6">
        <w:t>:</w:t>
      </w:r>
      <w:r w:rsidRPr="00ED3BD6">
        <w:t xml:space="preserve"> </w:t>
      </w:r>
      <w:r w:rsidRPr="00ED3BD6">
        <w:rPr>
          <w:lang w:eastAsia="ja-JP"/>
        </w:rPr>
        <w:tab/>
      </w:r>
      <w:r w:rsidRPr="00ED3BD6">
        <w:t>receiving telescope gain (dBi)</w:t>
      </w:r>
    </w:p>
    <w:p w14:paraId="0C1CA212" w14:textId="356A0E65" w:rsidR="00E56351" w:rsidRPr="00ED3BD6" w:rsidRDefault="00E56351" w:rsidP="00E56351">
      <w:pPr>
        <w:pStyle w:val="Equationlegend"/>
      </w:pPr>
      <w:r w:rsidRPr="00ED3BD6">
        <w:rPr>
          <w:lang w:eastAsia="ja-JP"/>
        </w:rPr>
        <w:tab/>
      </w:r>
      <w:r w:rsidRPr="00ED3BD6">
        <w:rPr>
          <w:i/>
          <w:iCs/>
        </w:rPr>
        <w:t>L</w:t>
      </w:r>
      <w:r w:rsidRPr="00ED3BD6">
        <w:rPr>
          <w:i/>
          <w:iCs/>
          <w:vertAlign w:val="subscript"/>
        </w:rPr>
        <w:t>t</w:t>
      </w:r>
      <w:r w:rsidRPr="00ED3BD6">
        <w:t xml:space="preserve"> </w:t>
      </w:r>
      <w:r w:rsidR="00CD2405" w:rsidRPr="00ED3BD6">
        <w:t>:</w:t>
      </w:r>
      <w:r w:rsidRPr="00ED3BD6">
        <w:t xml:space="preserve"> </w:t>
      </w:r>
      <w:r w:rsidRPr="00ED3BD6">
        <w:rPr>
          <w:lang w:eastAsia="ja-JP"/>
        </w:rPr>
        <w:tab/>
      </w:r>
      <w:r w:rsidRPr="00ED3BD6">
        <w:t>transmitter losses (dB)</w:t>
      </w:r>
    </w:p>
    <w:p w14:paraId="418245B6" w14:textId="4857B3B6" w:rsidR="00E56351" w:rsidRPr="00ED3BD6" w:rsidRDefault="00E56351" w:rsidP="00E56351">
      <w:pPr>
        <w:pStyle w:val="Equationlegend"/>
      </w:pPr>
      <w:r w:rsidRPr="00ED3BD6">
        <w:rPr>
          <w:lang w:eastAsia="ja-JP"/>
        </w:rPr>
        <w:tab/>
      </w:r>
      <w:r w:rsidRPr="00ED3BD6">
        <w:rPr>
          <w:i/>
          <w:iCs/>
        </w:rPr>
        <w:t>L</w:t>
      </w:r>
      <w:r w:rsidRPr="00ED3BD6">
        <w:rPr>
          <w:i/>
          <w:iCs/>
          <w:vertAlign w:val="subscript"/>
        </w:rPr>
        <w:t>r</w:t>
      </w:r>
      <w:r w:rsidRPr="00ED3BD6">
        <w:t xml:space="preserve"> </w:t>
      </w:r>
      <w:r w:rsidR="00CD2405" w:rsidRPr="00ED3BD6">
        <w:t>:</w:t>
      </w:r>
      <w:r w:rsidRPr="00ED3BD6">
        <w:t xml:space="preserve"> </w:t>
      </w:r>
      <w:r w:rsidRPr="00ED3BD6">
        <w:rPr>
          <w:lang w:eastAsia="ja-JP"/>
        </w:rPr>
        <w:tab/>
      </w:r>
      <w:r w:rsidRPr="00ED3BD6">
        <w:t>receiver losses (dB)</w:t>
      </w:r>
    </w:p>
    <w:p w14:paraId="3DB9214C" w14:textId="052804C7" w:rsidR="00E56351" w:rsidRPr="00ED3BD6" w:rsidRDefault="00E56351" w:rsidP="00E56351">
      <w:pPr>
        <w:pStyle w:val="Equationlegend"/>
      </w:pPr>
      <w:r w:rsidRPr="00ED3BD6">
        <w:rPr>
          <w:lang w:eastAsia="ja-JP"/>
        </w:rPr>
        <w:tab/>
      </w:r>
      <w:r w:rsidRPr="00ED3BD6">
        <w:rPr>
          <w:i/>
          <w:iCs/>
        </w:rPr>
        <w:t>L</w:t>
      </w:r>
      <w:r w:rsidRPr="00ED3BD6">
        <w:rPr>
          <w:i/>
          <w:iCs/>
          <w:vertAlign w:val="subscript"/>
        </w:rPr>
        <w:t>p</w:t>
      </w:r>
      <w:r w:rsidRPr="00ED3BD6">
        <w:t xml:space="preserve"> </w:t>
      </w:r>
      <w:r w:rsidR="00CD2405" w:rsidRPr="00ED3BD6">
        <w:t>:</w:t>
      </w:r>
      <w:r w:rsidRPr="00ED3BD6">
        <w:t xml:space="preserve"> </w:t>
      </w:r>
      <w:r w:rsidRPr="00ED3BD6">
        <w:rPr>
          <w:lang w:eastAsia="ja-JP"/>
        </w:rPr>
        <w:tab/>
      </w:r>
      <w:r w:rsidRPr="00ED3BD6">
        <w:t xml:space="preserve">pointing losses (dB) </w:t>
      </w:r>
    </w:p>
    <w:p w14:paraId="023F33B5" w14:textId="5AFC4048" w:rsidR="00E56351" w:rsidRPr="00ED3BD6" w:rsidRDefault="00E56351" w:rsidP="00E56351">
      <w:pPr>
        <w:pStyle w:val="Equationlegend"/>
      </w:pPr>
      <w:r w:rsidRPr="00ED3BD6">
        <w:rPr>
          <w:lang w:eastAsia="ja-JP"/>
        </w:rPr>
        <w:tab/>
      </w:r>
      <w:r w:rsidRPr="00ED3BD6">
        <w:rPr>
          <w:i/>
          <w:iCs/>
        </w:rPr>
        <w:t>L</w:t>
      </w:r>
      <w:r w:rsidRPr="00ED3BD6">
        <w:rPr>
          <w:i/>
          <w:iCs/>
          <w:vertAlign w:val="subscript"/>
        </w:rPr>
        <w:t>s</w:t>
      </w:r>
      <w:r w:rsidRPr="00ED3BD6">
        <w:t xml:space="preserve"> </w:t>
      </w:r>
      <w:r w:rsidR="00CD2405" w:rsidRPr="00ED3BD6">
        <w:t>:</w:t>
      </w:r>
      <w:r w:rsidRPr="00ED3BD6">
        <w:t xml:space="preserve"> </w:t>
      </w:r>
      <w:r w:rsidRPr="00ED3BD6">
        <w:rPr>
          <w:lang w:eastAsia="ja-JP"/>
        </w:rPr>
        <w:tab/>
      </w:r>
      <w:r w:rsidRPr="00ED3BD6">
        <w:t xml:space="preserve">free-space loss (dB) </w:t>
      </w:r>
    </w:p>
    <w:p w14:paraId="4DAF6B17" w14:textId="6FA0092C" w:rsidR="00E56351" w:rsidRPr="00ED3BD6" w:rsidRDefault="00E56351" w:rsidP="00E56351">
      <w:pPr>
        <w:pStyle w:val="Equationlegend"/>
      </w:pPr>
      <w:r w:rsidRPr="00ED3BD6">
        <w:rPr>
          <w:lang w:eastAsia="ja-JP"/>
        </w:rPr>
        <w:tab/>
      </w:r>
      <w:r w:rsidRPr="00ED3BD6">
        <w:rPr>
          <w:i/>
          <w:iCs/>
        </w:rPr>
        <w:t>L</w:t>
      </w:r>
      <w:r w:rsidRPr="00ED3BD6">
        <w:rPr>
          <w:i/>
          <w:iCs/>
          <w:vertAlign w:val="subscript"/>
        </w:rPr>
        <w:t>a</w:t>
      </w:r>
      <w:r w:rsidRPr="00ED3BD6">
        <w:t xml:space="preserve"> </w:t>
      </w:r>
      <w:r w:rsidR="00CD2405" w:rsidRPr="00ED3BD6">
        <w:t>:</w:t>
      </w:r>
      <w:r w:rsidRPr="00ED3BD6">
        <w:t xml:space="preserve"> </w:t>
      </w:r>
      <w:r w:rsidRPr="00ED3BD6">
        <w:rPr>
          <w:lang w:eastAsia="ja-JP"/>
        </w:rPr>
        <w:tab/>
      </w:r>
      <w:r w:rsidRPr="00ED3BD6">
        <w:t>atmospheric losses (dB).</w:t>
      </w:r>
    </w:p>
    <w:p w14:paraId="5DAC1E02" w14:textId="1C13886F" w:rsidR="00E56351" w:rsidRPr="00ED3BD6" w:rsidRDefault="00E56351" w:rsidP="00E56351">
      <w:r w:rsidRPr="00ED3BD6">
        <w:t xml:space="preserve">For deep space optical communication links, the expressions for the transmitting and receiving telescope gains are similar to regular antennas and are given by </w:t>
      </w:r>
      <m:oMath>
        <m:r>
          <w:rPr>
            <w:rFonts w:ascii="Cambria Math" w:hAnsi="Cambria Math"/>
          </w:rPr>
          <m:t>G=</m:t>
        </m:r>
        <m:r>
          <m:rPr>
            <m:sty m:val="p"/>
          </m:rPr>
          <w:rPr>
            <w:rFonts w:ascii="Cambria Math" w:hAnsi="Cambria Math"/>
          </w:rPr>
          <m:t>η</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π</m:t>
                    </m:r>
                    <m:r>
                      <w:rPr>
                        <w:rFonts w:ascii="Cambria Math" w:hAnsi="Cambria Math"/>
                      </w:rPr>
                      <m:t>D</m:t>
                    </m:r>
                  </m:num>
                  <m:den>
                    <m:r>
                      <m:rPr>
                        <m:sty m:val="p"/>
                      </m:rPr>
                      <w:rPr>
                        <w:rFonts w:ascii="Cambria Math" w:hAnsi="Cambria Math"/>
                      </w:rPr>
                      <m:t>λ</m:t>
                    </m:r>
                  </m:den>
                </m:f>
              </m:e>
            </m:d>
          </m:e>
          <m:sup>
            <m:r>
              <w:rPr>
                <w:rFonts w:ascii="Cambria Math" w:hAnsi="Cambria Math"/>
              </w:rPr>
              <m:t>2</m:t>
            </m:r>
          </m:sup>
        </m:sSup>
      </m:oMath>
      <w:r w:rsidRPr="00ED3BD6">
        <w:t xml:space="preserve">, where </w:t>
      </w:r>
      <w:r w:rsidRPr="00ED3BD6">
        <w:rPr>
          <w:i/>
          <w:iCs/>
        </w:rPr>
        <w:t>D</w:t>
      </w:r>
      <w:r w:rsidRPr="00ED3BD6">
        <w:t xml:space="preserve"> is the aperture diameter, λ is the wavelength, and η is the efficiency of the aperture. Also, the free-space loss is given by </w:t>
      </w:r>
      <m:oMath>
        <m:sSub>
          <m:sSubPr>
            <m:ctrlPr>
              <w:rPr>
                <w:rFonts w:ascii="Cambria Math" w:hAnsi="Cambria Math"/>
                <w:i/>
              </w:rPr>
            </m:ctrlPr>
          </m:sSubPr>
          <m:e>
            <m:r>
              <w:rPr>
                <w:rFonts w:ascii="Cambria Math" w:hAnsi="Cambria Math"/>
              </w:rPr>
              <m:t>L</m:t>
            </m:r>
          </m:e>
          <m:sub>
            <m:r>
              <w:rPr>
                <w:rFonts w:ascii="Cambria Math" w:hAnsi="Cambria Math"/>
              </w:rPr>
              <m:t>s</m:t>
            </m:r>
          </m:sub>
        </m:sSub>
        <m:r>
          <w:rPr>
            <w:rFonts w:ascii="Cambria Math" w:hAnsi="Cambria Math"/>
          </w:rPr>
          <m:t>=</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m:rPr>
                        <m:sty m:val="p"/>
                      </m:rPr>
                      <w:rPr>
                        <w:rFonts w:ascii="Cambria Math" w:hAnsi="Cambria Math"/>
                      </w:rPr>
                      <m:t>λ</m:t>
                    </m:r>
                  </m:num>
                  <m:den>
                    <m:r>
                      <w:rPr>
                        <w:rFonts w:ascii="Cambria Math" w:hAnsi="Cambria Math"/>
                      </w:rPr>
                      <m:t>4</m:t>
                    </m:r>
                    <m:r>
                      <m:rPr>
                        <m:sty m:val="p"/>
                      </m:rPr>
                      <w:rPr>
                        <w:rFonts w:ascii="Cambria Math" w:hAnsi="Cambria Math"/>
                      </w:rPr>
                      <m:t>π</m:t>
                    </m:r>
                    <m:r>
                      <w:rPr>
                        <w:rFonts w:ascii="Cambria Math" w:hAnsi="Cambria Math"/>
                      </w:rPr>
                      <m:t>R</m:t>
                    </m:r>
                  </m:den>
                </m:f>
              </m:e>
            </m:d>
          </m:e>
          <m:sup>
            <m:r>
              <w:rPr>
                <w:rFonts w:ascii="Cambria Math" w:hAnsi="Cambria Math"/>
              </w:rPr>
              <m:t>2</m:t>
            </m:r>
          </m:sup>
        </m:sSup>
      </m:oMath>
      <w:r w:rsidRPr="00ED3BD6">
        <w:t xml:space="preserve">, where </w:t>
      </w:r>
      <w:r w:rsidRPr="00FF01CA">
        <w:rPr>
          <w:i/>
          <w:iCs/>
        </w:rPr>
        <w:t>R</w:t>
      </w:r>
      <w:r w:rsidRPr="00ED3BD6">
        <w:t xml:space="preserve"> is the range and λ is the wavelength.</w:t>
      </w:r>
    </w:p>
    <w:p w14:paraId="2F081C9A" w14:textId="77777777" w:rsidR="00E56351" w:rsidRPr="00ED3BD6" w:rsidRDefault="00E56351" w:rsidP="00037238">
      <w:pPr>
        <w:keepNext/>
        <w:keepLines/>
      </w:pPr>
      <w:r w:rsidRPr="00ED3BD6">
        <w:t xml:space="preserve">The transmitter and receiver losses include the effects of absorption, scattering, and reflection losses in the optical </w:t>
      </w:r>
      <w:r w:rsidRPr="00ED3BD6">
        <w:rPr>
          <w:lang w:eastAsia="ja-JP"/>
        </w:rPr>
        <w:t>system</w:t>
      </w:r>
      <w:r w:rsidRPr="00ED3BD6">
        <w:t xml:space="preserve"> of the transmitter and receiver, respectively. The pointing losses include the effects of antenna or </w:t>
      </w:r>
      <w:r w:rsidRPr="00ED3BD6">
        <w:rPr>
          <w:lang w:eastAsia="ja-JP"/>
        </w:rPr>
        <w:t>satellite</w:t>
      </w:r>
      <w:r w:rsidRPr="00ED3BD6">
        <w:t xml:space="preserve"> jitter and mispointing of the transmitting antenna. The atmospheric losses along the space-to-ground link include the effects of atmospheric scatter and turbulence. For space-to-space optical links there would be no atmospheric loss term.</w:t>
      </w:r>
    </w:p>
    <w:p w14:paraId="653E0CAC" w14:textId="71295C0F" w:rsidR="00E56351" w:rsidRPr="00ED3BD6" w:rsidRDefault="00E56351" w:rsidP="00E56351">
      <w:r w:rsidRPr="00ED3BD6">
        <w:t>Note that the loss terms in the above equation include variations due to many design parameters, physical effects, and hardware aging. Also, the loss values will depend on the mission requirements and the operational phases of the mission.</w:t>
      </w:r>
    </w:p>
    <w:p w14:paraId="1878FC53" w14:textId="77777777" w:rsidR="00E56351" w:rsidRPr="00ED3BD6" w:rsidRDefault="00E56351" w:rsidP="00E56351">
      <w:pPr>
        <w:pStyle w:val="Heading2"/>
        <w:ind w:left="1138" w:hanging="1138"/>
      </w:pPr>
      <w:bookmarkStart w:id="1731" w:name="_Toc156398278"/>
      <w:bookmarkStart w:id="1732" w:name="_Toc156993551"/>
      <w:bookmarkStart w:id="1733" w:name="_Toc156995379"/>
      <w:bookmarkStart w:id="1734" w:name="_Toc157078840"/>
      <w:bookmarkStart w:id="1735" w:name="_Toc157079305"/>
      <w:bookmarkStart w:id="1736" w:name="_Toc157079854"/>
      <w:bookmarkStart w:id="1737" w:name="_Toc157080042"/>
      <w:bookmarkStart w:id="1738" w:name="_Toc157496889"/>
      <w:bookmarkStart w:id="1739" w:name="_Toc157498585"/>
      <w:bookmarkStart w:id="1740" w:name="_Toc177610557"/>
      <w:bookmarkStart w:id="1741" w:name="_Toc177610978"/>
      <w:bookmarkStart w:id="1742" w:name="_Toc177611211"/>
      <w:bookmarkStart w:id="1743" w:name="_Toc177612335"/>
      <w:bookmarkStart w:id="1744" w:name="_Toc177612981"/>
      <w:bookmarkStart w:id="1745" w:name="_Toc177613174"/>
      <w:bookmarkStart w:id="1746" w:name="_Toc177644402"/>
      <w:bookmarkStart w:id="1747" w:name="_Toc177646412"/>
      <w:bookmarkStart w:id="1748" w:name="_Toc229499406"/>
      <w:bookmarkStart w:id="1749" w:name="_Toc229575841"/>
      <w:r w:rsidRPr="00ED3BD6">
        <w:t>6.4</w:t>
      </w:r>
      <w:r w:rsidRPr="00ED3BD6">
        <w:tab/>
        <w:t>Coding</w:t>
      </w:r>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p>
    <w:p w14:paraId="7474CDD2" w14:textId="5D06D7BA" w:rsidR="00E56351" w:rsidRPr="00ED3BD6" w:rsidRDefault="00E56351" w:rsidP="00E56351">
      <w:r w:rsidRPr="00ED3BD6">
        <w:t>For the future SRS optical communications missions, a fundamentally new channel coding approach is necessary to overcome the fading and phase-corrupting characteristics of a turbulent atmosphere. To meet this challenge, researchers has developed channel interleavers and photon-efficient channel codes for use with direct detection systems. The channel code is called serially-concatenated, convolutionally-coded, pulse position modulation, and it provides a capacity-approaching method. This channel coding has been lately tested on the lunar laser communication demonstration on the Lunar Atmosphere and Dust Environment Explorer (LADEE). The demonstration was successful and proved that data rates up to 622 Mb</w:t>
      </w:r>
      <w:r w:rsidR="00026CAE" w:rsidRPr="00ED3BD6">
        <w:t>it/</w:t>
      </w:r>
      <w:r w:rsidRPr="00ED3BD6">
        <w:t>s from lunar orbit using a 0.5 W, 15 μrad beam at 1 550 nm are possible.</w:t>
      </w:r>
    </w:p>
    <w:p w14:paraId="4008F10B" w14:textId="77777777" w:rsidR="00E56351" w:rsidRPr="00ED3BD6" w:rsidRDefault="00E56351" w:rsidP="00E56351">
      <w:pPr>
        <w:pStyle w:val="Heading2"/>
        <w:ind w:left="1138" w:hanging="1138"/>
      </w:pPr>
      <w:bookmarkStart w:id="1750" w:name="_Toc156398279"/>
      <w:bookmarkStart w:id="1751" w:name="_Toc156993552"/>
      <w:bookmarkStart w:id="1752" w:name="_Toc156995380"/>
      <w:bookmarkStart w:id="1753" w:name="_Toc157078841"/>
      <w:bookmarkStart w:id="1754" w:name="_Toc157079306"/>
      <w:bookmarkStart w:id="1755" w:name="_Toc157079855"/>
      <w:bookmarkStart w:id="1756" w:name="_Toc157080043"/>
      <w:bookmarkStart w:id="1757" w:name="_Toc157496890"/>
      <w:bookmarkStart w:id="1758" w:name="_Toc157498586"/>
      <w:bookmarkStart w:id="1759" w:name="_Toc177610558"/>
      <w:bookmarkStart w:id="1760" w:name="_Toc177610979"/>
      <w:bookmarkStart w:id="1761" w:name="_Toc177611212"/>
      <w:bookmarkStart w:id="1762" w:name="_Toc177612336"/>
      <w:bookmarkStart w:id="1763" w:name="_Toc177612982"/>
      <w:bookmarkStart w:id="1764" w:name="_Toc177613175"/>
      <w:bookmarkStart w:id="1765" w:name="_Toc177644403"/>
      <w:bookmarkStart w:id="1766" w:name="_Toc177646413"/>
      <w:bookmarkStart w:id="1767" w:name="_Toc229499407"/>
      <w:bookmarkStart w:id="1768" w:name="_Toc229575842"/>
      <w:r w:rsidRPr="00ED3BD6">
        <w:t>6.5</w:t>
      </w:r>
      <w:r w:rsidRPr="00ED3BD6">
        <w:tab/>
        <w:t>Psyche mission</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p>
    <w:p w14:paraId="3214014C" w14:textId="0DA24C4B" w:rsidR="00E56351" w:rsidRPr="00ED3BD6" w:rsidRDefault="00E56351" w:rsidP="00E56351">
      <w:r w:rsidRPr="00ED3BD6">
        <w:t>A precursor technology demonstration for DSOC was launched in October 2023 on board the Psyche robotic mission to study a large metal asteroid known as Psyche.</w:t>
      </w:r>
    </w:p>
    <w:p w14:paraId="44829355" w14:textId="2655872E" w:rsidR="00E56351" w:rsidRPr="00ED3BD6" w:rsidRDefault="00E56351" w:rsidP="00E56351">
      <w:r w:rsidRPr="00ED3BD6">
        <w:t>The DSOC flight laser transceiver has both a near-infrared laser transmitter to send high-rate data to the ground system, and a sensitive photon-counting camera to receive a ground-transmitted laser. The transceiver is mounted on an isolation-and-pointing assembly that stabilizes the optics and isolates it from spacecraft vibrations.</w:t>
      </w:r>
    </w:p>
    <w:p w14:paraId="605AEBBC" w14:textId="77777777" w:rsidR="00E56351" w:rsidRPr="00ED3BD6" w:rsidRDefault="00E56351" w:rsidP="00E56351">
      <w:r w:rsidRPr="00ED3BD6">
        <w:t>The DSOC ground system has a high-power near-infrared laser transmitter at Table Mountain observatory in California. It will uplink a low-rate data modulated laser beam to the flight transceiver. The uplink laser will also act as a beacon for the flight transceiver to lock onto. The data sent back by the DSOC transceiver will be collected by the Hale Telescope at Palomar Observatory in California, using a sensitive superconducting nanowire photon-counting receiver to demonstrate high-rate data transfer.</w:t>
      </w:r>
    </w:p>
    <w:p w14:paraId="1B126C8E" w14:textId="77777777" w:rsidR="00E56351" w:rsidRPr="00ED3BD6" w:rsidRDefault="00E56351" w:rsidP="00E56351">
      <w:r w:rsidRPr="00ED3BD6">
        <w:t xml:space="preserve">The Psyche spacecraft will reach the asteroid belt between Mars and Jupiter in 2029. The mission is </w:t>
      </w:r>
      <w:r w:rsidRPr="00ED3BD6">
        <w:rPr>
          <w:spacing w:val="-2"/>
        </w:rPr>
        <w:t>planned to send high-data-rate signals as far out as Mars’s greatest distance from Earth. If successful</w:t>
      </w:r>
      <w:r w:rsidRPr="00ED3BD6">
        <w:t xml:space="preserve">, it will prove the feasibility of higher-data-rate communications capable of sending complex scientific information, high-definition imagery, and video in support of </w:t>
      </w:r>
      <w:hyperlink r:id="rId96" w:history="1">
        <w:r w:rsidRPr="00ED3BD6">
          <w:t>sending humans to Mars</w:t>
        </w:r>
      </w:hyperlink>
      <w:r w:rsidRPr="00ED3BD6">
        <w:t>.</w:t>
      </w:r>
    </w:p>
    <w:p w14:paraId="2CDB5496" w14:textId="65656896" w:rsidR="00E56351" w:rsidRPr="00ED3BD6" w:rsidRDefault="00E56351" w:rsidP="00E56351">
      <w:r w:rsidRPr="00ED3BD6">
        <w:t xml:space="preserve">DSOC first light was achieved in November 2023, and in December the same year the experiment successfully transmitted a 15-second ultra-high-definition video from a location 31 million km away (about 80 times the Earth-Moon distance). The pre-loaded video of a cat named Taters was sent at the system’s maximum bit rate of 267 </w:t>
      </w:r>
      <w:r w:rsidR="00037238" w:rsidRPr="00ED3BD6">
        <w:t>Mbit/s</w:t>
      </w:r>
      <w:r w:rsidRPr="00ED3BD6">
        <w:t xml:space="preserve"> and took 101 seconds to reach Earth.</w:t>
      </w:r>
    </w:p>
    <w:p w14:paraId="02013451" w14:textId="77777777" w:rsidR="00026CAE" w:rsidRPr="00ED3BD6" w:rsidRDefault="00026CAE" w:rsidP="00E56351"/>
    <w:p w14:paraId="6246E482" w14:textId="77777777" w:rsidR="00026CAE" w:rsidRPr="00ED3BD6" w:rsidRDefault="00026CAE" w:rsidP="00E56351"/>
    <w:p w14:paraId="6D48B5BC" w14:textId="77777777" w:rsidR="00037238" w:rsidRPr="00ED3BD6" w:rsidRDefault="00037238" w:rsidP="00E56351"/>
    <w:p w14:paraId="06494D4E" w14:textId="77777777" w:rsidR="00026CAE" w:rsidRPr="00ED3BD6" w:rsidRDefault="00026CAE" w:rsidP="00E56351"/>
    <w:p w14:paraId="5ABDA641" w14:textId="77777777" w:rsidR="00037238" w:rsidRPr="00ED3BD6" w:rsidRDefault="00037238" w:rsidP="00E56351">
      <w:pPr>
        <w:sectPr w:rsidR="00037238" w:rsidRPr="00ED3BD6" w:rsidSect="00880ED5">
          <w:headerReference w:type="default" r:id="rId97"/>
          <w:footnotePr>
            <w:pos w:val="beneathText"/>
          </w:footnotePr>
          <w:type w:val="oddPage"/>
          <w:pgSz w:w="11907" w:h="16840" w:code="9"/>
          <w:pgMar w:top="1418" w:right="1134" w:bottom="1418" w:left="1134" w:header="720" w:footer="720" w:gutter="0"/>
          <w:cols w:space="720"/>
          <w:vAlign w:val="both"/>
        </w:sectPr>
      </w:pPr>
    </w:p>
    <w:p w14:paraId="230BB8AD" w14:textId="77777777" w:rsidR="00001653" w:rsidRPr="00ED3BD6" w:rsidRDefault="00001653" w:rsidP="00001653">
      <w:pPr>
        <w:pStyle w:val="ChapNo"/>
      </w:pPr>
      <w:bookmarkStart w:id="1769" w:name="_Toc156993553"/>
      <w:bookmarkStart w:id="1770" w:name="_Toc156995381"/>
      <w:bookmarkStart w:id="1771" w:name="_Toc157078842"/>
      <w:bookmarkStart w:id="1772" w:name="_Toc157079307"/>
      <w:bookmarkStart w:id="1773" w:name="_Toc157079856"/>
      <w:bookmarkStart w:id="1774" w:name="_Toc157080044"/>
      <w:bookmarkStart w:id="1775" w:name="_Toc157496891"/>
      <w:bookmarkStart w:id="1776" w:name="_Toc157498587"/>
      <w:bookmarkStart w:id="1777" w:name="_Toc177610559"/>
      <w:bookmarkStart w:id="1778" w:name="_Toc177610980"/>
      <w:bookmarkStart w:id="1779" w:name="_Toc177611213"/>
      <w:bookmarkStart w:id="1780" w:name="_Toc177612337"/>
      <w:bookmarkStart w:id="1781" w:name="_Toc177612983"/>
      <w:bookmarkStart w:id="1782" w:name="_Toc177613176"/>
      <w:bookmarkStart w:id="1783" w:name="_Toc177644404"/>
      <w:bookmarkStart w:id="1784" w:name="_Toc177646414"/>
      <w:bookmarkStart w:id="1785" w:name="_Toc229575843"/>
      <w:r w:rsidRPr="00ED3BD6">
        <w:t>CHAPTER 7</w:t>
      </w:r>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13B8849D" w14:textId="77777777" w:rsidR="00001653" w:rsidRPr="00ED3BD6" w:rsidRDefault="00001653" w:rsidP="00001653">
      <w:pPr>
        <w:pStyle w:val="Chaptitle0"/>
      </w:pPr>
      <w:bookmarkStart w:id="1786" w:name="_Toc157496892"/>
      <w:bookmarkStart w:id="1787" w:name="_Toc157498588"/>
      <w:bookmarkStart w:id="1788" w:name="_Toc177610560"/>
      <w:bookmarkStart w:id="1789" w:name="_Toc177610981"/>
      <w:bookmarkStart w:id="1790" w:name="_Toc177611214"/>
      <w:bookmarkStart w:id="1791" w:name="_Toc177612338"/>
      <w:bookmarkStart w:id="1792" w:name="_Toc177612984"/>
      <w:bookmarkStart w:id="1793" w:name="_Toc177613177"/>
      <w:bookmarkStart w:id="1794" w:name="_Toc177644405"/>
      <w:bookmarkStart w:id="1795" w:name="_Toc177646415"/>
      <w:bookmarkStart w:id="1796" w:name="_Toc229575844"/>
      <w:r w:rsidRPr="00ED3BD6">
        <w:t>Other aspects of space communications</w:t>
      </w:r>
      <w:bookmarkEnd w:id="1786"/>
      <w:bookmarkEnd w:id="1787"/>
      <w:bookmarkEnd w:id="1788"/>
      <w:bookmarkEnd w:id="1789"/>
      <w:bookmarkEnd w:id="1790"/>
      <w:bookmarkEnd w:id="1791"/>
      <w:bookmarkEnd w:id="1792"/>
      <w:bookmarkEnd w:id="1793"/>
      <w:bookmarkEnd w:id="1794"/>
      <w:bookmarkEnd w:id="1795"/>
      <w:bookmarkEnd w:id="1796"/>
    </w:p>
    <w:p w14:paraId="28C4449E" w14:textId="77777777" w:rsidR="00001653" w:rsidRPr="00ED3BD6" w:rsidRDefault="00001653" w:rsidP="008B54D5">
      <w:pPr>
        <w:pStyle w:val="Normalaftertitle"/>
      </w:pPr>
      <w:r w:rsidRPr="00ED3BD6">
        <w:t>It is to be noted that this handbook could not cover all the topics related to space research in detail, except only few main topics, to give the reader a quick understanding of space research. The details of most space communications topics are covered in ITU-R Recommendations and Reports. The following paragraphs give brief descriptions of some additional aspects of space communications that are essential to mission operations.</w:t>
      </w:r>
    </w:p>
    <w:p w14:paraId="0C89231D" w14:textId="77777777" w:rsidR="00001653" w:rsidRPr="00ED3BD6" w:rsidRDefault="00001653" w:rsidP="00001653">
      <w:pPr>
        <w:pStyle w:val="Heading2"/>
      </w:pPr>
      <w:bookmarkStart w:id="1797" w:name="_Toc156993555"/>
      <w:bookmarkStart w:id="1798" w:name="_Toc156995383"/>
      <w:bookmarkStart w:id="1799" w:name="_Toc157078844"/>
      <w:bookmarkStart w:id="1800" w:name="_Toc157079309"/>
      <w:bookmarkStart w:id="1801" w:name="_Toc157079858"/>
      <w:bookmarkStart w:id="1802" w:name="_Toc157080046"/>
      <w:bookmarkStart w:id="1803" w:name="_Toc157496893"/>
      <w:bookmarkStart w:id="1804" w:name="_Toc157498589"/>
      <w:bookmarkStart w:id="1805" w:name="_Toc177610561"/>
      <w:bookmarkStart w:id="1806" w:name="_Toc177610982"/>
      <w:bookmarkStart w:id="1807" w:name="_Toc177611215"/>
      <w:bookmarkStart w:id="1808" w:name="_Toc177612339"/>
      <w:bookmarkStart w:id="1809" w:name="_Toc177612985"/>
      <w:bookmarkStart w:id="1810" w:name="_Toc177613178"/>
      <w:bookmarkStart w:id="1811" w:name="_Toc177644406"/>
      <w:bookmarkStart w:id="1812" w:name="_Toc177646416"/>
      <w:bookmarkStart w:id="1813" w:name="_Toc229499408"/>
      <w:bookmarkStart w:id="1814" w:name="_Toc229575845"/>
      <w:r w:rsidRPr="00ED3BD6">
        <w:t>7.1</w:t>
      </w:r>
      <w:r w:rsidRPr="00ED3BD6">
        <w:tab/>
        <w:t>Emergency mode</w:t>
      </w:r>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p>
    <w:p w14:paraId="0414CE7B" w14:textId="1B3005E6" w:rsidR="00001653" w:rsidRPr="00ED3BD6" w:rsidRDefault="00001653" w:rsidP="00001653">
      <w:r w:rsidRPr="00ED3BD6">
        <w:t>Even though the previous chapters do not cover emergency communications, it is very important in mission planning. The spacecraft carries resources and a very detailed safe-mode operations to be carried out during emergencies. During these critical periods or when the communication link margins are low the communication link parameters, including data rates, transmit powers, and antenna gains are adjusted to establish contact. Several ground station antennas could be arrayed to have a very large aperture to receive the downlink signals from spacecraft.</w:t>
      </w:r>
    </w:p>
    <w:p w14:paraId="2D41E7FA" w14:textId="77777777" w:rsidR="00001653" w:rsidRPr="00ED3BD6" w:rsidRDefault="00001653" w:rsidP="00001653">
      <w:pPr>
        <w:pStyle w:val="Heading2"/>
      </w:pPr>
      <w:bookmarkStart w:id="1815" w:name="_Toc156993556"/>
      <w:bookmarkStart w:id="1816" w:name="_Toc156995384"/>
      <w:bookmarkStart w:id="1817" w:name="_Toc157078845"/>
      <w:bookmarkStart w:id="1818" w:name="_Toc157079310"/>
      <w:bookmarkStart w:id="1819" w:name="_Toc157079859"/>
      <w:bookmarkStart w:id="1820" w:name="_Toc157080047"/>
      <w:bookmarkStart w:id="1821" w:name="_Toc157496894"/>
      <w:bookmarkStart w:id="1822" w:name="_Toc157498590"/>
      <w:bookmarkStart w:id="1823" w:name="_Toc177610562"/>
      <w:bookmarkStart w:id="1824" w:name="_Toc177610983"/>
      <w:bookmarkStart w:id="1825" w:name="_Toc177611216"/>
      <w:bookmarkStart w:id="1826" w:name="_Toc177612340"/>
      <w:bookmarkStart w:id="1827" w:name="_Toc177612986"/>
      <w:bookmarkStart w:id="1828" w:name="_Toc177613179"/>
      <w:bookmarkStart w:id="1829" w:name="_Toc177644407"/>
      <w:bookmarkStart w:id="1830" w:name="_Toc177646417"/>
      <w:bookmarkStart w:id="1831" w:name="_Toc229499409"/>
      <w:bookmarkStart w:id="1832" w:name="_Toc229575846"/>
      <w:r w:rsidRPr="00ED3BD6">
        <w:t>7.2</w:t>
      </w:r>
      <w:r w:rsidRPr="00ED3BD6">
        <w:tab/>
        <w:t>Beacon mode</w:t>
      </w:r>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p>
    <w:p w14:paraId="546D2A80" w14:textId="77777777" w:rsidR="00001653" w:rsidRPr="00ED3BD6" w:rsidRDefault="00001653" w:rsidP="00001653">
      <w:r w:rsidRPr="00ED3BD6">
        <w:t>In addition to emergency mode operations, missions rely on beacon mode communications during entry-decent-land (EDL) or during approaches to the Sun when normal communications with Earth is hampered by uncertainties or scintillations. During these critical periods, to relay the health of the spacecraft and its telecommunications status, spacecraft uses a simple signal that can be detected with a moderately-sized Earth antenna.</w:t>
      </w:r>
    </w:p>
    <w:p w14:paraId="7B0451AE" w14:textId="77777777" w:rsidR="00001653" w:rsidRPr="00ED3BD6" w:rsidRDefault="00001653" w:rsidP="00001653">
      <w:pPr>
        <w:pStyle w:val="Heading2"/>
      </w:pPr>
      <w:bookmarkStart w:id="1833" w:name="_Toc156993557"/>
      <w:bookmarkStart w:id="1834" w:name="_Toc156995385"/>
      <w:bookmarkStart w:id="1835" w:name="_Toc157078846"/>
      <w:bookmarkStart w:id="1836" w:name="_Toc157079311"/>
      <w:bookmarkStart w:id="1837" w:name="_Toc157079860"/>
      <w:bookmarkStart w:id="1838" w:name="_Toc157080048"/>
      <w:bookmarkStart w:id="1839" w:name="_Toc157496895"/>
      <w:bookmarkStart w:id="1840" w:name="_Toc157498591"/>
      <w:bookmarkStart w:id="1841" w:name="_Toc177610563"/>
      <w:bookmarkStart w:id="1842" w:name="_Toc177610984"/>
      <w:bookmarkStart w:id="1843" w:name="_Toc177611217"/>
      <w:bookmarkStart w:id="1844" w:name="_Toc177612341"/>
      <w:bookmarkStart w:id="1845" w:name="_Toc177612987"/>
      <w:bookmarkStart w:id="1846" w:name="_Toc177613180"/>
      <w:bookmarkStart w:id="1847" w:name="_Toc177644408"/>
      <w:bookmarkStart w:id="1848" w:name="_Toc177646418"/>
      <w:bookmarkStart w:id="1849" w:name="_Toc229499410"/>
      <w:bookmarkStart w:id="1850" w:name="_Toc229575847"/>
      <w:r w:rsidRPr="00ED3BD6">
        <w:t>7.3</w:t>
      </w:r>
      <w:r w:rsidRPr="00ED3BD6">
        <w:tab/>
        <w:t>Small satellites</w:t>
      </w:r>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p>
    <w:p w14:paraId="6FBE709A" w14:textId="1C5F0805" w:rsidR="00001653" w:rsidRPr="00ED3BD6" w:rsidRDefault="00001653" w:rsidP="00001653">
      <w:r w:rsidRPr="00ED3BD6">
        <w:t>Lately space research has experienced a very fast development of many short-duration satellites and large constellations of small satellites. These developments have increased many fold the number of operating satellites that require significant amount of spectrum and coordination between space agencies.</w:t>
      </w:r>
    </w:p>
    <w:p w14:paraId="77F2AF77" w14:textId="77777777" w:rsidR="00001653" w:rsidRPr="00ED3BD6" w:rsidRDefault="00001653" w:rsidP="00001653">
      <w:pPr>
        <w:pStyle w:val="Heading2"/>
      </w:pPr>
      <w:bookmarkStart w:id="1851" w:name="_Toc156993558"/>
      <w:bookmarkStart w:id="1852" w:name="_Toc156995386"/>
      <w:bookmarkStart w:id="1853" w:name="_Toc157078847"/>
      <w:bookmarkStart w:id="1854" w:name="_Toc157079312"/>
      <w:bookmarkStart w:id="1855" w:name="_Toc157079861"/>
      <w:bookmarkStart w:id="1856" w:name="_Toc157080049"/>
      <w:bookmarkStart w:id="1857" w:name="_Toc157496896"/>
      <w:bookmarkStart w:id="1858" w:name="_Toc157498592"/>
      <w:bookmarkStart w:id="1859" w:name="_Toc177610564"/>
      <w:bookmarkStart w:id="1860" w:name="_Toc177610985"/>
      <w:bookmarkStart w:id="1861" w:name="_Toc177611218"/>
      <w:bookmarkStart w:id="1862" w:name="_Toc177612342"/>
      <w:bookmarkStart w:id="1863" w:name="_Toc177612988"/>
      <w:bookmarkStart w:id="1864" w:name="_Toc177613181"/>
      <w:bookmarkStart w:id="1865" w:name="_Toc177644409"/>
      <w:bookmarkStart w:id="1866" w:name="_Toc177646419"/>
      <w:bookmarkStart w:id="1867" w:name="_Toc229499411"/>
      <w:bookmarkStart w:id="1868" w:name="_Toc229575848"/>
      <w:r w:rsidRPr="00ED3BD6">
        <w:t>7.4</w:t>
      </w:r>
      <w:r w:rsidRPr="00ED3BD6">
        <w:tab/>
        <w:t>Intra-service interference management</w:t>
      </w:r>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p>
    <w:p w14:paraId="34425B3F" w14:textId="04C37BE4" w:rsidR="00001653" w:rsidRPr="00ED3BD6" w:rsidRDefault="00001653" w:rsidP="00001653">
      <w:r w:rsidRPr="00ED3BD6">
        <w:t>Outside of ITU resources, there are some voluntary external groups, such as Space Frequency Coordination Group (SFCG) and Lunar Mission Spectrum Group (LMSG), that support inter-agency operational coordination to alleviate the intra-service interference issues for planetary and lunar missions. Currently, since the number of missions operating at Mars is increasing, more interferences between the space-to-Earth links from these spacecraft</w:t>
      </w:r>
      <w:r w:rsidR="00B925E2" w:rsidRPr="00ED3BD6">
        <w:t xml:space="preserve"> are being experienced</w:t>
      </w:r>
      <w:r w:rsidRPr="00ED3BD6">
        <w:t>.</w:t>
      </w:r>
    </w:p>
    <w:p w14:paraId="70B352D4" w14:textId="77777777" w:rsidR="00001653" w:rsidRPr="00ED3BD6" w:rsidRDefault="00001653" w:rsidP="00001653">
      <w:pPr>
        <w:pStyle w:val="Heading2"/>
      </w:pPr>
      <w:bookmarkStart w:id="1869" w:name="_Toc156993559"/>
      <w:bookmarkStart w:id="1870" w:name="_Toc156995387"/>
      <w:bookmarkStart w:id="1871" w:name="_Toc157078848"/>
      <w:bookmarkStart w:id="1872" w:name="_Toc157079313"/>
      <w:bookmarkStart w:id="1873" w:name="_Toc157079862"/>
      <w:bookmarkStart w:id="1874" w:name="_Toc157080050"/>
      <w:bookmarkStart w:id="1875" w:name="_Toc157496897"/>
      <w:bookmarkStart w:id="1876" w:name="_Toc157498593"/>
      <w:bookmarkStart w:id="1877" w:name="_Toc177610565"/>
      <w:bookmarkStart w:id="1878" w:name="_Toc177610986"/>
      <w:bookmarkStart w:id="1879" w:name="_Toc177611219"/>
      <w:bookmarkStart w:id="1880" w:name="_Toc177612343"/>
      <w:bookmarkStart w:id="1881" w:name="_Toc177612989"/>
      <w:bookmarkStart w:id="1882" w:name="_Toc177613182"/>
      <w:bookmarkStart w:id="1883" w:name="_Toc177644410"/>
      <w:bookmarkStart w:id="1884" w:name="_Toc177646420"/>
      <w:bookmarkStart w:id="1885" w:name="_Toc229499412"/>
      <w:bookmarkStart w:id="1886" w:name="_Toc229575849"/>
      <w:r w:rsidRPr="00ED3BD6">
        <w:t>7.5</w:t>
      </w:r>
      <w:r w:rsidRPr="00ED3BD6">
        <w:tab/>
        <w:t>Lunar frequency spectrum</w:t>
      </w:r>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p>
    <w:p w14:paraId="2A7D9224" w14:textId="3E65F0F3" w:rsidR="00001653" w:rsidRPr="00ED3BD6" w:rsidRDefault="00001653" w:rsidP="00001653">
      <w:r w:rsidRPr="00ED3BD6">
        <w:t>Nowadays several space agencies and commercial companies are involved in planning many missions to the Moon for scientific exploration, technology demonstrations, mining and ultimately human settlements on the Moon. In ITU, study groups are working on a lunar frequency spectrum plan to accommodate the needs of all these missions while protecting the Shielded Zone of the Moon for radio astronomy observations.</w:t>
      </w:r>
    </w:p>
    <w:p w14:paraId="2E5C4420" w14:textId="77777777" w:rsidR="00001653" w:rsidRPr="00ED3BD6" w:rsidRDefault="00001653" w:rsidP="00001653">
      <w:pPr>
        <w:pStyle w:val="Heading2"/>
      </w:pPr>
      <w:bookmarkStart w:id="1887" w:name="_Toc156993560"/>
      <w:bookmarkStart w:id="1888" w:name="_Toc156995388"/>
      <w:bookmarkStart w:id="1889" w:name="_Toc157078849"/>
      <w:bookmarkStart w:id="1890" w:name="_Toc157079314"/>
      <w:bookmarkStart w:id="1891" w:name="_Toc157079863"/>
      <w:bookmarkStart w:id="1892" w:name="_Toc157080051"/>
      <w:bookmarkStart w:id="1893" w:name="_Toc157496898"/>
      <w:bookmarkStart w:id="1894" w:name="_Toc157498594"/>
      <w:bookmarkStart w:id="1895" w:name="_Toc177610566"/>
      <w:bookmarkStart w:id="1896" w:name="_Toc177610987"/>
      <w:bookmarkStart w:id="1897" w:name="_Toc177611220"/>
      <w:bookmarkStart w:id="1898" w:name="_Toc177612344"/>
      <w:bookmarkStart w:id="1899" w:name="_Toc177612990"/>
      <w:bookmarkStart w:id="1900" w:name="_Toc177613183"/>
      <w:bookmarkStart w:id="1901" w:name="_Toc177644411"/>
      <w:bookmarkStart w:id="1902" w:name="_Toc177646421"/>
      <w:bookmarkStart w:id="1903" w:name="_Toc229499413"/>
      <w:bookmarkStart w:id="1904" w:name="_Toc229575850"/>
      <w:r w:rsidRPr="00ED3BD6">
        <w:t>7.6</w:t>
      </w:r>
      <w:r w:rsidRPr="00ED3BD6">
        <w:tab/>
        <w:t>Open loop receivers</w:t>
      </w:r>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24AE3952" w14:textId="5A7485A9" w:rsidR="00001653" w:rsidRPr="00ED3BD6" w:rsidRDefault="00001653" w:rsidP="00001653">
      <w:r w:rsidRPr="00ED3BD6">
        <w:t xml:space="preserve">All the SRS missions make use of closed loop phase lock loop receivers for their telecommunications needs to track and receive signals from spacecraft. But, there are newer receiver methodologies such as open loop spectrum recording or opportunistic multiple spacecraft per aperture. In open loop recording, the receiver does not decode the data being sent by the descending </w:t>
      </w:r>
      <w:r w:rsidR="009423F1" w:rsidRPr="00ED3BD6">
        <w:t>lander but</w:t>
      </w:r>
      <w:r w:rsidRPr="00ED3BD6">
        <w:t xml:space="preserve"> instead record as much of the radio spectrum as possible. Later post process the recorded spectrum to detect the tone of the lander’s transmissions within this spectrum.</w:t>
      </w:r>
    </w:p>
    <w:p w14:paraId="4AD9D362" w14:textId="77777777" w:rsidR="00001653" w:rsidRPr="00ED3BD6" w:rsidRDefault="00001653" w:rsidP="00001653">
      <w:pPr>
        <w:pStyle w:val="Heading2"/>
      </w:pPr>
      <w:bookmarkStart w:id="1905" w:name="_Toc156993561"/>
      <w:bookmarkStart w:id="1906" w:name="_Toc156995389"/>
      <w:bookmarkStart w:id="1907" w:name="_Toc157078850"/>
      <w:bookmarkStart w:id="1908" w:name="_Toc157079315"/>
      <w:bookmarkStart w:id="1909" w:name="_Toc157079864"/>
      <w:bookmarkStart w:id="1910" w:name="_Toc157080052"/>
      <w:bookmarkStart w:id="1911" w:name="_Toc157496899"/>
      <w:bookmarkStart w:id="1912" w:name="_Toc157498595"/>
      <w:bookmarkStart w:id="1913" w:name="_Toc177610567"/>
      <w:bookmarkStart w:id="1914" w:name="_Toc177610988"/>
      <w:bookmarkStart w:id="1915" w:name="_Toc177611221"/>
      <w:bookmarkStart w:id="1916" w:name="_Toc177612345"/>
      <w:bookmarkStart w:id="1917" w:name="_Toc177612991"/>
      <w:bookmarkStart w:id="1918" w:name="_Toc177613184"/>
      <w:bookmarkStart w:id="1919" w:name="_Toc177644412"/>
      <w:bookmarkStart w:id="1920" w:name="_Toc177646422"/>
      <w:bookmarkStart w:id="1921" w:name="_Toc229499414"/>
      <w:bookmarkStart w:id="1922" w:name="_Toc229575851"/>
      <w:r w:rsidRPr="00ED3BD6">
        <w:t>7.7</w:t>
      </w:r>
      <w:r w:rsidRPr="00ED3BD6">
        <w:tab/>
        <w:t>Single antenna tracking multiple spacecraft</w:t>
      </w:r>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p>
    <w:p w14:paraId="218F3337" w14:textId="3D3B97A6" w:rsidR="00001653" w:rsidRPr="00ED3BD6" w:rsidRDefault="00001653" w:rsidP="00001653">
      <w:r w:rsidRPr="00ED3BD6">
        <w:t>The multiple spacecraft per aperture (MSPA) is a good example of efficient tracking. MSPA can occur when two or more spacecraft happen to be in the beam of a single Earth station antenna. The</w:t>
      </w:r>
      <w:r w:rsidR="00EC7DDA" w:rsidRPr="00ED3BD6">
        <w:t xml:space="preserve"> </w:t>
      </w:r>
      <w:r w:rsidRPr="00ED3BD6">
        <w:t>downlink data is demodulated simultaneously using different back-end receivers tuned to each individual spacecraft downlink frequency.</w:t>
      </w:r>
    </w:p>
    <w:p w14:paraId="0DAC8BF1" w14:textId="77777777" w:rsidR="00001653" w:rsidRPr="00ED3BD6" w:rsidRDefault="00001653" w:rsidP="00001653">
      <w:pPr>
        <w:pStyle w:val="Heading2"/>
      </w:pPr>
      <w:bookmarkStart w:id="1923" w:name="_Toc156993562"/>
      <w:bookmarkStart w:id="1924" w:name="_Toc156995390"/>
      <w:bookmarkStart w:id="1925" w:name="_Toc157078851"/>
      <w:bookmarkStart w:id="1926" w:name="_Toc157079316"/>
      <w:bookmarkStart w:id="1927" w:name="_Toc157079865"/>
      <w:bookmarkStart w:id="1928" w:name="_Toc157080053"/>
      <w:bookmarkStart w:id="1929" w:name="_Toc157496900"/>
      <w:bookmarkStart w:id="1930" w:name="_Toc157498596"/>
      <w:bookmarkStart w:id="1931" w:name="_Toc177610568"/>
      <w:bookmarkStart w:id="1932" w:name="_Toc177610989"/>
      <w:bookmarkStart w:id="1933" w:name="_Toc177611222"/>
      <w:bookmarkStart w:id="1934" w:name="_Toc177612346"/>
      <w:bookmarkStart w:id="1935" w:name="_Toc177612992"/>
      <w:bookmarkStart w:id="1936" w:name="_Toc177613185"/>
      <w:bookmarkStart w:id="1937" w:name="_Toc177644413"/>
      <w:bookmarkStart w:id="1938" w:name="_Toc177646423"/>
      <w:bookmarkStart w:id="1939" w:name="_Toc229499415"/>
      <w:bookmarkStart w:id="1940" w:name="_Toc229575852"/>
      <w:r w:rsidRPr="00ED3BD6">
        <w:t>7.8</w:t>
      </w:r>
      <w:r w:rsidRPr="00ED3BD6">
        <w:tab/>
        <w:t>Planetary data relay systems</w:t>
      </w:r>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p>
    <w:p w14:paraId="2F81508D" w14:textId="77777777" w:rsidR="00001653" w:rsidRPr="00ED3BD6" w:rsidRDefault="00001653" w:rsidP="00001653">
      <w:r w:rsidRPr="00ED3BD6">
        <w:t>A data relay system is a network of specialized communications satellites in orbit around Earth that relay signals between satellites, spacecraft. and ground stations on Earth.</w:t>
      </w:r>
    </w:p>
    <w:p w14:paraId="0EFC0D50" w14:textId="3A2FB073" w:rsidR="00001653" w:rsidRPr="00ED3BD6" w:rsidRDefault="00001653" w:rsidP="00001653">
      <w:r w:rsidRPr="00ED3BD6">
        <w:t xml:space="preserve">Currently there are orbiters around Moon and Mars that serve as data relays between landers and Earth. In the future, the space agencies and commercial companies will deploy more data relay systems around other planets, Moon, Earth, and at Lagrange points. These systems will provide a robust high data rate communications between these assets using </w:t>
      </w:r>
      <w:r w:rsidR="00D12AB3" w:rsidRPr="00ED3BD6">
        <w:t>radio frequency</w:t>
      </w:r>
      <w:r w:rsidRPr="00ED3BD6">
        <w:t xml:space="preserve"> and optical communication links. The different operational and technical characteristics of these systems need to be studied.</w:t>
      </w:r>
    </w:p>
    <w:p w14:paraId="37A0D2C8" w14:textId="77777777" w:rsidR="00405BDB" w:rsidRPr="00ED3BD6" w:rsidRDefault="00405BDB" w:rsidP="00A6164B">
      <w:pPr>
        <w:rPr>
          <w:sz w:val="24"/>
          <w:szCs w:val="24"/>
        </w:rPr>
      </w:pPr>
      <w:bookmarkStart w:id="1941" w:name="ituRecs"/>
      <w:bookmarkEnd w:id="1941"/>
    </w:p>
    <w:p w14:paraId="37A0D2C9" w14:textId="77777777" w:rsidR="00405BDB" w:rsidRPr="00ED3BD6" w:rsidRDefault="00405BDB" w:rsidP="00A6164B">
      <w:pPr>
        <w:rPr>
          <w:sz w:val="24"/>
          <w:szCs w:val="24"/>
        </w:rPr>
      </w:pPr>
    </w:p>
    <w:p w14:paraId="37A0D2CA" w14:textId="77777777" w:rsidR="00405BDB" w:rsidRPr="00ED3BD6" w:rsidRDefault="00405BDB" w:rsidP="00A6164B">
      <w:pPr>
        <w:rPr>
          <w:sz w:val="24"/>
          <w:szCs w:val="24"/>
        </w:rPr>
      </w:pPr>
    </w:p>
    <w:p w14:paraId="37A0D2CB" w14:textId="77777777" w:rsidR="00405BDB" w:rsidRPr="00ED3BD6" w:rsidRDefault="00405BDB" w:rsidP="00A6164B">
      <w:pPr>
        <w:rPr>
          <w:sz w:val="24"/>
          <w:szCs w:val="24"/>
        </w:rPr>
      </w:pPr>
    </w:p>
    <w:p w14:paraId="6ACDE444" w14:textId="77777777" w:rsidR="00037238" w:rsidRPr="00ED3BD6" w:rsidRDefault="00037238" w:rsidP="00A6164B">
      <w:pPr>
        <w:rPr>
          <w:sz w:val="24"/>
          <w:szCs w:val="24"/>
        </w:rPr>
      </w:pPr>
    </w:p>
    <w:p w14:paraId="5B003DE3" w14:textId="77777777" w:rsidR="00037238" w:rsidRPr="00ED3BD6" w:rsidRDefault="00037238" w:rsidP="00A6164B">
      <w:pPr>
        <w:rPr>
          <w:sz w:val="24"/>
          <w:szCs w:val="24"/>
        </w:rPr>
      </w:pPr>
    </w:p>
    <w:p w14:paraId="17D558C3" w14:textId="77777777" w:rsidR="00037238" w:rsidRPr="00ED3BD6" w:rsidRDefault="00037238" w:rsidP="00A6164B">
      <w:pPr>
        <w:rPr>
          <w:sz w:val="24"/>
          <w:szCs w:val="24"/>
        </w:rPr>
      </w:pPr>
    </w:p>
    <w:p w14:paraId="1639E20B" w14:textId="77777777" w:rsidR="00037238" w:rsidRPr="00ED3BD6" w:rsidRDefault="00037238" w:rsidP="00A6164B">
      <w:pPr>
        <w:rPr>
          <w:sz w:val="24"/>
          <w:szCs w:val="24"/>
        </w:rPr>
      </w:pPr>
    </w:p>
    <w:p w14:paraId="60FC966A" w14:textId="77777777" w:rsidR="00037238" w:rsidRPr="00ED3BD6" w:rsidRDefault="00037238" w:rsidP="00A6164B">
      <w:pPr>
        <w:rPr>
          <w:sz w:val="24"/>
          <w:szCs w:val="24"/>
        </w:rPr>
      </w:pPr>
    </w:p>
    <w:p w14:paraId="48BDBDBD" w14:textId="77777777" w:rsidR="00037238" w:rsidRPr="00ED3BD6" w:rsidRDefault="00037238" w:rsidP="00A6164B">
      <w:pPr>
        <w:rPr>
          <w:sz w:val="24"/>
          <w:szCs w:val="24"/>
        </w:rPr>
      </w:pPr>
    </w:p>
    <w:p w14:paraId="37A0D2CC" w14:textId="77777777" w:rsidR="00405BDB" w:rsidRPr="00ED3BD6" w:rsidRDefault="00405BDB" w:rsidP="00A6164B">
      <w:pPr>
        <w:rPr>
          <w:sz w:val="24"/>
          <w:szCs w:val="24"/>
        </w:rPr>
      </w:pPr>
    </w:p>
    <w:p w14:paraId="37A0D2CD" w14:textId="77777777" w:rsidR="00AF0F5C" w:rsidRPr="00ED3BD6" w:rsidRDefault="00AF0F5C" w:rsidP="00A6164B">
      <w:pPr>
        <w:rPr>
          <w:sz w:val="24"/>
          <w:szCs w:val="24"/>
        </w:rPr>
      </w:pPr>
    </w:p>
    <w:p w14:paraId="37A0D2CE" w14:textId="77777777" w:rsidR="00AF0F5C" w:rsidRPr="00ED3BD6" w:rsidRDefault="00AF0F5C" w:rsidP="00A6164B">
      <w:pPr>
        <w:rPr>
          <w:sz w:val="24"/>
          <w:szCs w:val="24"/>
        </w:rPr>
      </w:pPr>
    </w:p>
    <w:p w14:paraId="37A0D2CF" w14:textId="77777777" w:rsidR="00AF0F5C" w:rsidRPr="00ED3BD6" w:rsidRDefault="00AF0F5C" w:rsidP="00A6164B">
      <w:pPr>
        <w:rPr>
          <w:sz w:val="24"/>
          <w:szCs w:val="24"/>
        </w:rPr>
      </w:pPr>
    </w:p>
    <w:p w14:paraId="37A0D2D0" w14:textId="77777777" w:rsidR="00AF0F5C" w:rsidRPr="00ED3BD6" w:rsidRDefault="00AF0F5C" w:rsidP="00A6164B">
      <w:pPr>
        <w:rPr>
          <w:sz w:val="24"/>
          <w:szCs w:val="24"/>
        </w:rPr>
      </w:pPr>
    </w:p>
    <w:p w14:paraId="37A0D2D1" w14:textId="77777777" w:rsidR="00AF0F5C" w:rsidRPr="00ED3BD6" w:rsidRDefault="00AF0F5C" w:rsidP="00A6164B">
      <w:pPr>
        <w:rPr>
          <w:sz w:val="24"/>
          <w:szCs w:val="24"/>
        </w:rPr>
      </w:pPr>
    </w:p>
    <w:p w14:paraId="37A0D2D2" w14:textId="77777777" w:rsidR="00AF0F5C" w:rsidRPr="00ED3BD6" w:rsidRDefault="00AF0F5C" w:rsidP="00A6164B">
      <w:pPr>
        <w:rPr>
          <w:sz w:val="24"/>
          <w:szCs w:val="24"/>
        </w:rPr>
      </w:pPr>
    </w:p>
    <w:p w14:paraId="37A0D2D3" w14:textId="77777777" w:rsidR="00AF0F5C" w:rsidRPr="00ED3BD6" w:rsidRDefault="00AF0F5C" w:rsidP="00451A49">
      <w:pPr>
        <w:rPr>
          <w:rFonts w:asciiTheme="majorBidi" w:hAnsiTheme="majorBidi" w:cstheme="majorBidi"/>
          <w:sz w:val="24"/>
          <w:szCs w:val="24"/>
        </w:rPr>
        <w:sectPr w:rsidR="00AF0F5C" w:rsidRPr="00ED3BD6" w:rsidSect="00880ED5">
          <w:headerReference w:type="default" r:id="rId98"/>
          <w:footnotePr>
            <w:pos w:val="beneathText"/>
          </w:footnotePr>
          <w:type w:val="oddPage"/>
          <w:pgSz w:w="11907" w:h="16840" w:code="9"/>
          <w:pgMar w:top="1418" w:right="1134" w:bottom="1418" w:left="1134" w:header="720" w:footer="720" w:gutter="0"/>
          <w:cols w:space="720"/>
          <w:vAlign w:val="both"/>
        </w:sectPr>
      </w:pPr>
    </w:p>
    <w:p w14:paraId="37A0D2D4" w14:textId="77777777" w:rsidR="008A16E3" w:rsidRPr="00ED3BD6" w:rsidRDefault="008A16E3" w:rsidP="007246A4">
      <w:pPr>
        <w:pStyle w:val="AnnexNo"/>
      </w:pPr>
      <w:bookmarkStart w:id="1942" w:name="_Toc229575853"/>
      <w:r w:rsidRPr="00ED3BD6">
        <w:t>ATTACHMENT 1</w:t>
      </w:r>
      <w:bookmarkEnd w:id="1942"/>
    </w:p>
    <w:p w14:paraId="37A0D2D5" w14:textId="7FA410FD" w:rsidR="008A16E3" w:rsidRPr="00ED3BD6" w:rsidRDefault="008A16E3" w:rsidP="007246A4">
      <w:pPr>
        <w:pStyle w:val="Annextitle"/>
      </w:pPr>
      <w:bookmarkStart w:id="1943" w:name="_Toc298159365"/>
      <w:r w:rsidRPr="00ED3BD6">
        <w:t>ITU-R Recommendations and Reports relevant to the space research service</w:t>
      </w:r>
      <w:bookmarkEnd w:id="1943"/>
    </w:p>
    <w:p w14:paraId="37A0D2D6" w14:textId="5467E061" w:rsidR="008A16E3" w:rsidRPr="00386575" w:rsidRDefault="008A16E3" w:rsidP="00037238">
      <w:pPr>
        <w:pStyle w:val="Headingb"/>
        <w:spacing w:before="360"/>
        <w:rPr>
          <w:lang w:val="en-GB"/>
        </w:rPr>
      </w:pPr>
      <w:hyperlink r:id="rId99" w:history="1">
        <w:r w:rsidRPr="00386575">
          <w:rPr>
            <w:rStyle w:val="Hyperlink"/>
            <w:color w:val="auto"/>
            <w:u w:val="none"/>
            <w:lang w:val="en-GB"/>
          </w:rPr>
          <w:t>Recommendations ITU-R</w:t>
        </w:r>
      </w:hyperlink>
    </w:p>
    <w:p w14:paraId="64B907B0" w14:textId="7683BFF7" w:rsidR="004A405B" w:rsidRPr="00ED3BD6" w:rsidRDefault="004A405B" w:rsidP="00037238">
      <w:pPr>
        <w:pStyle w:val="enumlev1"/>
        <w:tabs>
          <w:tab w:val="clear" w:pos="1134"/>
          <w:tab w:val="left" w:pos="1418"/>
        </w:tabs>
        <w:ind w:left="1418" w:hanging="1418"/>
      </w:pPr>
      <w:r w:rsidRPr="00ED3BD6">
        <w:t>SA.363</w:t>
      </w:r>
      <w:r w:rsidRPr="00ED3BD6">
        <w:tab/>
        <w:t>Space operation systems. Frequencies, bandwidths and protection criteria</w:t>
      </w:r>
    </w:p>
    <w:p w14:paraId="2968C7C6" w14:textId="3768582C" w:rsidR="004A405B" w:rsidRPr="00ED3BD6" w:rsidRDefault="004A405B" w:rsidP="00037238">
      <w:pPr>
        <w:pStyle w:val="enumlev1"/>
        <w:tabs>
          <w:tab w:val="clear" w:pos="1134"/>
          <w:tab w:val="left" w:pos="1418"/>
        </w:tabs>
        <w:ind w:left="1418" w:hanging="1418"/>
      </w:pPr>
      <w:r w:rsidRPr="00ED3BD6">
        <w:t>SA.364</w:t>
      </w:r>
      <w:r w:rsidRPr="00ED3BD6">
        <w:tab/>
        <w:t>Preferred frequencies and bandwidths for manned and unmanned near Earth research satellites of the space research service</w:t>
      </w:r>
    </w:p>
    <w:p w14:paraId="33C4D2CB" w14:textId="5972121A" w:rsidR="004A405B" w:rsidRPr="00ED3BD6" w:rsidRDefault="004A405B" w:rsidP="00037238">
      <w:pPr>
        <w:pStyle w:val="enumlev1"/>
        <w:tabs>
          <w:tab w:val="clear" w:pos="1134"/>
          <w:tab w:val="left" w:pos="1418"/>
        </w:tabs>
        <w:ind w:left="1418" w:hanging="1418"/>
      </w:pPr>
      <w:r w:rsidRPr="00ED3BD6">
        <w:t>SA.509</w:t>
      </w:r>
      <w:r w:rsidRPr="00ED3BD6">
        <w:tab/>
        <w:t>Space research earth station and radio astronomy reference antenna radiation pattern for use in interference calculations, including coordination procedures, for frequencies less than 30</w:t>
      </w:r>
      <w:r w:rsidR="00037238" w:rsidRPr="00ED3BD6">
        <w:t> </w:t>
      </w:r>
      <w:r w:rsidRPr="00ED3BD6">
        <w:t>GHz</w:t>
      </w:r>
    </w:p>
    <w:p w14:paraId="20D783C0" w14:textId="082D6589" w:rsidR="004A405B" w:rsidRPr="00ED3BD6" w:rsidRDefault="004A405B" w:rsidP="00037238">
      <w:pPr>
        <w:pStyle w:val="enumlev1"/>
        <w:tabs>
          <w:tab w:val="clear" w:pos="1134"/>
          <w:tab w:val="left" w:pos="1418"/>
        </w:tabs>
        <w:ind w:left="1418" w:hanging="1418"/>
      </w:pPr>
      <w:r w:rsidRPr="00ED3BD6">
        <w:t>SA.510</w:t>
      </w:r>
      <w:r w:rsidRPr="00ED3BD6">
        <w:tab/>
        <w:t>Feasibility of frequency sharing between the space research service and other services in bands near 14 and 15 GHz – Potential interference from data relay satellite systems</w:t>
      </w:r>
    </w:p>
    <w:p w14:paraId="06E6139A" w14:textId="509CF66F" w:rsidR="004A405B" w:rsidRPr="00ED3BD6" w:rsidRDefault="004A405B" w:rsidP="00037238">
      <w:pPr>
        <w:pStyle w:val="enumlev1"/>
        <w:tabs>
          <w:tab w:val="clear" w:pos="1134"/>
          <w:tab w:val="left" w:pos="1418"/>
        </w:tabs>
        <w:ind w:left="1418" w:hanging="1418"/>
      </w:pPr>
      <w:r w:rsidRPr="00ED3BD6">
        <w:t>SA.609</w:t>
      </w:r>
      <w:r w:rsidRPr="00ED3BD6">
        <w:tab/>
        <w:t>Protection criteria for telecommunication links for manned and unmanned near-Earth research satellites</w:t>
      </w:r>
    </w:p>
    <w:p w14:paraId="438AACEC" w14:textId="30A6ECF9" w:rsidR="004A405B" w:rsidRPr="00ED3BD6" w:rsidRDefault="004A405B" w:rsidP="00037238">
      <w:pPr>
        <w:pStyle w:val="enumlev1"/>
        <w:tabs>
          <w:tab w:val="clear" w:pos="1134"/>
          <w:tab w:val="left" w:pos="1418"/>
        </w:tabs>
        <w:ind w:left="1418" w:hanging="1418"/>
      </w:pPr>
      <w:r w:rsidRPr="00ED3BD6">
        <w:t>SA.1014</w:t>
      </w:r>
      <w:r w:rsidRPr="00ED3BD6">
        <w:tab/>
        <w:t>Telecommunication requirements for manned and unmanned deep space research</w:t>
      </w:r>
    </w:p>
    <w:p w14:paraId="3A18B97E" w14:textId="0EDDCE79" w:rsidR="004A405B" w:rsidRPr="00ED3BD6" w:rsidRDefault="004A405B" w:rsidP="00037238">
      <w:pPr>
        <w:pStyle w:val="enumlev1"/>
        <w:tabs>
          <w:tab w:val="clear" w:pos="1134"/>
          <w:tab w:val="left" w:pos="1418"/>
        </w:tabs>
        <w:ind w:left="1418" w:hanging="1418"/>
      </w:pPr>
      <w:r w:rsidRPr="00ED3BD6">
        <w:t>SA.1015</w:t>
      </w:r>
      <w:r w:rsidRPr="00ED3BD6">
        <w:tab/>
        <w:t>Bandwidth requirements for deep-space research</w:t>
      </w:r>
    </w:p>
    <w:p w14:paraId="6190F5DB" w14:textId="6E46AC68" w:rsidR="004A405B" w:rsidRPr="00ED3BD6" w:rsidRDefault="004A405B" w:rsidP="00037238">
      <w:pPr>
        <w:pStyle w:val="enumlev1"/>
        <w:tabs>
          <w:tab w:val="clear" w:pos="1134"/>
          <w:tab w:val="left" w:pos="1418"/>
        </w:tabs>
        <w:ind w:left="1418" w:hanging="1418"/>
      </w:pPr>
      <w:r w:rsidRPr="00ED3BD6">
        <w:t>SA.1016</w:t>
      </w:r>
      <w:r w:rsidRPr="00ED3BD6">
        <w:tab/>
        <w:t>Sharing considerations relating to space research service (deep space)</w:t>
      </w:r>
    </w:p>
    <w:p w14:paraId="1134BFA8" w14:textId="2850F151" w:rsidR="004A405B" w:rsidRPr="00ED3BD6" w:rsidRDefault="004A405B" w:rsidP="00037238">
      <w:pPr>
        <w:pStyle w:val="enumlev1"/>
        <w:tabs>
          <w:tab w:val="clear" w:pos="1134"/>
          <w:tab w:val="left" w:pos="1418"/>
        </w:tabs>
        <w:ind w:left="1418" w:hanging="1418"/>
      </w:pPr>
      <w:r w:rsidRPr="00ED3BD6">
        <w:t>SA.1018</w:t>
      </w:r>
      <w:r w:rsidRPr="00ED3BD6">
        <w:tab/>
        <w:t>Hypothetical reference system for networks/systems comprising data relay satellites in the geostationary orbit and their user spacecraft in low Earth orbits</w:t>
      </w:r>
    </w:p>
    <w:p w14:paraId="2FA9557E" w14:textId="77777777" w:rsidR="004A405B" w:rsidRPr="00ED3BD6" w:rsidRDefault="004A405B" w:rsidP="00037238">
      <w:pPr>
        <w:pStyle w:val="enumlev1"/>
        <w:tabs>
          <w:tab w:val="clear" w:pos="1134"/>
          <w:tab w:val="left" w:pos="1418"/>
        </w:tabs>
        <w:ind w:left="1418" w:hanging="1418"/>
      </w:pPr>
      <w:r w:rsidRPr="00ED3BD6">
        <w:t>SA.1019</w:t>
      </w:r>
      <w:r w:rsidRPr="00ED3BD6">
        <w:tab/>
        <w:t xml:space="preserve">Frequency bands and transmission directions for data relay satellite networks/systems </w:t>
      </w:r>
    </w:p>
    <w:p w14:paraId="0E4184DD" w14:textId="6F7807E1" w:rsidR="004A405B" w:rsidRPr="00ED3BD6" w:rsidRDefault="004A405B" w:rsidP="00037238">
      <w:pPr>
        <w:pStyle w:val="enumlev1"/>
        <w:tabs>
          <w:tab w:val="clear" w:pos="1134"/>
          <w:tab w:val="left" w:pos="1418"/>
        </w:tabs>
        <w:ind w:left="1418" w:hanging="1418"/>
      </w:pPr>
      <w:r w:rsidRPr="00ED3BD6">
        <w:t>SA.1154</w:t>
      </w:r>
      <w:r w:rsidRPr="00ED3BD6">
        <w:tab/>
        <w:t>Provisions to protect the space research (SR), space operations (SO) and Earth-exploration satellite services (EESS) and to facilitate sharing with the mobile service in the 2</w:t>
      </w:r>
      <w:r w:rsidR="00037238" w:rsidRPr="00ED3BD6">
        <w:t> </w:t>
      </w:r>
      <w:r w:rsidRPr="00ED3BD6">
        <w:t>025</w:t>
      </w:r>
      <w:r w:rsidR="00037238" w:rsidRPr="00ED3BD6">
        <w:noBreakHyphen/>
      </w:r>
      <w:r w:rsidRPr="00ED3BD6">
        <w:t>2</w:t>
      </w:r>
      <w:r w:rsidR="00037238" w:rsidRPr="00ED3BD6">
        <w:t> </w:t>
      </w:r>
      <w:r w:rsidRPr="00ED3BD6">
        <w:t>110</w:t>
      </w:r>
      <w:r w:rsidR="0087010A">
        <w:t xml:space="preserve"> MHz </w:t>
      </w:r>
      <w:r w:rsidRPr="00ED3BD6">
        <w:t>and 2 200-2 290 MHz bands</w:t>
      </w:r>
    </w:p>
    <w:p w14:paraId="0292CDB5" w14:textId="77777777" w:rsidR="004A405B" w:rsidRPr="00ED3BD6" w:rsidRDefault="004A405B" w:rsidP="00037238">
      <w:pPr>
        <w:pStyle w:val="enumlev1"/>
        <w:tabs>
          <w:tab w:val="clear" w:pos="1134"/>
          <w:tab w:val="left" w:pos="1418"/>
        </w:tabs>
        <w:ind w:left="1418" w:hanging="1418"/>
      </w:pPr>
      <w:r w:rsidRPr="00ED3BD6">
        <w:t>SA.1155</w:t>
      </w:r>
      <w:r w:rsidRPr="00ED3BD6">
        <w:tab/>
        <w:t>Protection criteria related to the operation of data relay satellite systems</w:t>
      </w:r>
    </w:p>
    <w:p w14:paraId="54EA4DCD" w14:textId="77777777" w:rsidR="004A405B" w:rsidRPr="00ED3BD6" w:rsidRDefault="004A405B" w:rsidP="00037238">
      <w:pPr>
        <w:pStyle w:val="enumlev1"/>
        <w:tabs>
          <w:tab w:val="clear" w:pos="1134"/>
          <w:tab w:val="left" w:pos="1418"/>
        </w:tabs>
        <w:ind w:left="1418" w:hanging="1418"/>
      </w:pPr>
      <w:r w:rsidRPr="00ED3BD6">
        <w:t>SA.1157</w:t>
      </w:r>
      <w:r w:rsidRPr="00ED3BD6">
        <w:tab/>
        <w:t>Protection criteria for deep-space research</w:t>
      </w:r>
    </w:p>
    <w:p w14:paraId="3BB7A264" w14:textId="41A800FB" w:rsidR="004A405B" w:rsidRPr="00ED3BD6" w:rsidRDefault="004A405B" w:rsidP="00037238">
      <w:pPr>
        <w:pStyle w:val="enumlev1"/>
        <w:tabs>
          <w:tab w:val="clear" w:pos="1134"/>
          <w:tab w:val="left" w:pos="1418"/>
        </w:tabs>
        <w:ind w:left="1418" w:hanging="1418"/>
      </w:pPr>
      <w:r w:rsidRPr="00ED3BD6">
        <w:t>SA.1274</w:t>
      </w:r>
      <w:r w:rsidRPr="00ED3BD6">
        <w:tab/>
        <w:t>Criteria for data relay satellite networks to facilitate sharing with systems in the fixed service in the bands 2 025-2 110 MHz and 2 200-2 290 MHz</w:t>
      </w:r>
    </w:p>
    <w:p w14:paraId="0EDDBCE9" w14:textId="653A633D" w:rsidR="004A405B" w:rsidRPr="00ED3BD6" w:rsidRDefault="004A405B" w:rsidP="00037238">
      <w:pPr>
        <w:pStyle w:val="enumlev1"/>
        <w:tabs>
          <w:tab w:val="clear" w:pos="1134"/>
          <w:tab w:val="left" w:pos="1418"/>
        </w:tabs>
        <w:ind w:left="1418" w:hanging="1418"/>
      </w:pPr>
      <w:r w:rsidRPr="00ED3BD6">
        <w:t>SA.1275</w:t>
      </w:r>
      <w:r w:rsidRPr="00ED3BD6">
        <w:tab/>
        <w:t>Orbital locations of data relay satellites to be protected from the emissions of fixed service systems operating in the band 2 200-2 290 MHz</w:t>
      </w:r>
    </w:p>
    <w:p w14:paraId="6BA4DD4E" w14:textId="0BFE14FF" w:rsidR="004A405B" w:rsidRPr="00ED3BD6" w:rsidRDefault="004A405B" w:rsidP="00037238">
      <w:pPr>
        <w:pStyle w:val="enumlev1"/>
        <w:tabs>
          <w:tab w:val="clear" w:pos="1134"/>
          <w:tab w:val="left" w:pos="1418"/>
        </w:tabs>
        <w:ind w:left="1418" w:hanging="1418"/>
      </w:pPr>
      <w:r w:rsidRPr="00ED3BD6">
        <w:t>SA.1276</w:t>
      </w:r>
      <w:r w:rsidRPr="00ED3BD6">
        <w:tab/>
        <w:t>Orbital locations of data relay satellites to be protected from the emissions of fixed service systems operating in the band 25.25-27.5 GHz</w:t>
      </w:r>
    </w:p>
    <w:p w14:paraId="2ECAEF0D" w14:textId="2D783B73" w:rsidR="004A405B" w:rsidRPr="00ED3BD6" w:rsidRDefault="004A405B" w:rsidP="00037238">
      <w:pPr>
        <w:pStyle w:val="enumlev1"/>
        <w:tabs>
          <w:tab w:val="clear" w:pos="1134"/>
          <w:tab w:val="left" w:pos="1418"/>
        </w:tabs>
        <w:ind w:left="1418" w:hanging="1418"/>
      </w:pPr>
      <w:r w:rsidRPr="00ED3BD6">
        <w:t>SA.1344</w:t>
      </w:r>
      <w:r w:rsidRPr="00ED3BD6">
        <w:tab/>
        <w:t>Preferred frequency bands and bandwidths for the transmission of space VLBI data within existing space research service (SRS) allocations</w:t>
      </w:r>
    </w:p>
    <w:p w14:paraId="3A4186FC" w14:textId="46965F78" w:rsidR="004A405B" w:rsidRPr="00ED3BD6" w:rsidRDefault="004A405B" w:rsidP="00037238">
      <w:pPr>
        <w:pStyle w:val="enumlev1"/>
        <w:tabs>
          <w:tab w:val="clear" w:pos="1134"/>
          <w:tab w:val="left" w:pos="1418"/>
        </w:tabs>
        <w:ind w:left="1418" w:hanging="1418"/>
      </w:pPr>
      <w:r w:rsidRPr="00ED3BD6">
        <w:t>SA.1396</w:t>
      </w:r>
      <w:r w:rsidRPr="00ED3BD6">
        <w:tab/>
        <w:t>Protection criteria for the space research service in the 37-38 and 40</w:t>
      </w:r>
      <w:r w:rsidR="0087010A">
        <w:t>-</w:t>
      </w:r>
      <w:r w:rsidRPr="00ED3BD6">
        <w:t>40.5 GHz bands</w:t>
      </w:r>
    </w:p>
    <w:p w14:paraId="7EE45366" w14:textId="68D4CB2E" w:rsidR="004A405B" w:rsidRPr="00ED3BD6" w:rsidRDefault="004A405B" w:rsidP="00037238">
      <w:pPr>
        <w:pStyle w:val="enumlev1"/>
        <w:tabs>
          <w:tab w:val="clear" w:pos="1134"/>
          <w:tab w:val="left" w:pos="1418"/>
        </w:tabs>
        <w:ind w:left="1418" w:hanging="1418"/>
      </w:pPr>
      <w:r w:rsidRPr="00ED3BD6">
        <w:t>SA.1414</w:t>
      </w:r>
      <w:r w:rsidRPr="00ED3BD6">
        <w:tab/>
        <w:t>Characteristics of data relay satellite systems</w:t>
      </w:r>
    </w:p>
    <w:p w14:paraId="186078CD" w14:textId="77777777" w:rsidR="004A405B" w:rsidRPr="00ED3BD6" w:rsidRDefault="004A405B" w:rsidP="00037238">
      <w:pPr>
        <w:pStyle w:val="enumlev1"/>
        <w:tabs>
          <w:tab w:val="clear" w:pos="1134"/>
          <w:tab w:val="left" w:pos="1418"/>
        </w:tabs>
        <w:ind w:left="1418" w:hanging="1418"/>
      </w:pPr>
      <w:r w:rsidRPr="00ED3BD6">
        <w:t>SA.1415</w:t>
      </w:r>
      <w:r w:rsidRPr="00ED3BD6">
        <w:tab/>
        <w:t>Sharing between inter-satellite service systems in the frequency band 25.25-27.5 GHz</w:t>
      </w:r>
    </w:p>
    <w:p w14:paraId="480716FB" w14:textId="77777777" w:rsidR="004A405B" w:rsidRPr="00ED3BD6" w:rsidRDefault="004A405B" w:rsidP="00037238">
      <w:pPr>
        <w:pStyle w:val="enumlev1"/>
        <w:tabs>
          <w:tab w:val="clear" w:pos="1134"/>
          <w:tab w:val="left" w:pos="1418"/>
        </w:tabs>
        <w:ind w:left="1418" w:hanging="1418"/>
      </w:pPr>
      <w:r w:rsidRPr="00ED3BD6">
        <w:t>SA.1626</w:t>
      </w:r>
      <w:r w:rsidRPr="00ED3BD6">
        <w:tab/>
        <w:t>Feasibility of sharing between the space research service (space-to-Earth) and the fixed and mobile services in the band 14.8-15.35 GHz</w:t>
      </w:r>
    </w:p>
    <w:p w14:paraId="53097219" w14:textId="3FF83EED" w:rsidR="004A405B" w:rsidRPr="00ED3BD6" w:rsidRDefault="004A405B" w:rsidP="00037238">
      <w:pPr>
        <w:pStyle w:val="enumlev1"/>
        <w:tabs>
          <w:tab w:val="clear" w:pos="1134"/>
          <w:tab w:val="left" w:pos="1418"/>
        </w:tabs>
        <w:ind w:left="1418" w:hanging="1418"/>
      </w:pPr>
      <w:r w:rsidRPr="00ED3BD6">
        <w:t>SA.1629</w:t>
      </w:r>
      <w:r w:rsidRPr="00ED3BD6">
        <w:tab/>
        <w:t>Sharing between command links in the space research and space operation services with the fixed, mobile and mobile-satellite services in the frequency band 257-262 MHz</w:t>
      </w:r>
    </w:p>
    <w:p w14:paraId="2C6B1DE6" w14:textId="46838E55" w:rsidR="004A405B" w:rsidRPr="00ED3BD6" w:rsidRDefault="004A405B" w:rsidP="00037238">
      <w:pPr>
        <w:pStyle w:val="enumlev1"/>
        <w:tabs>
          <w:tab w:val="clear" w:pos="1134"/>
          <w:tab w:val="left" w:pos="1418"/>
        </w:tabs>
        <w:ind w:left="1418" w:hanging="1418"/>
      </w:pPr>
      <w:r w:rsidRPr="00ED3BD6">
        <w:t>SA.1742</w:t>
      </w:r>
      <w:r w:rsidRPr="00ED3BD6">
        <w:tab/>
        <w:t>Technical and operational characteristics of interplanetary and deep-space systems operating in the space-to-Earth direction around 283 THz</w:t>
      </w:r>
    </w:p>
    <w:p w14:paraId="2466BADA" w14:textId="3192E117" w:rsidR="004A405B" w:rsidRPr="00ED3BD6" w:rsidRDefault="004A405B" w:rsidP="00037238">
      <w:pPr>
        <w:pStyle w:val="enumlev1"/>
        <w:tabs>
          <w:tab w:val="clear" w:pos="1134"/>
          <w:tab w:val="left" w:pos="1418"/>
        </w:tabs>
        <w:ind w:left="1418" w:hanging="1418"/>
      </w:pPr>
      <w:r w:rsidRPr="00ED3BD6">
        <w:t>SA.1743</w:t>
      </w:r>
      <w:r w:rsidRPr="00ED3BD6">
        <w:tab/>
        <w:t>Maximum allowable degradation to radiocommunication links of the space research and space operation services arising from interference from emissions and radiations from other radio sources</w:t>
      </w:r>
    </w:p>
    <w:p w14:paraId="141AFCD0" w14:textId="6AD204C5" w:rsidR="004A405B" w:rsidRPr="00ED3BD6" w:rsidRDefault="004A405B" w:rsidP="00037238">
      <w:pPr>
        <w:pStyle w:val="enumlev1"/>
        <w:tabs>
          <w:tab w:val="clear" w:pos="1134"/>
          <w:tab w:val="left" w:pos="1418"/>
        </w:tabs>
        <w:ind w:left="1418" w:hanging="1418"/>
      </w:pPr>
      <w:r w:rsidRPr="00ED3BD6">
        <w:t>SA.1805</w:t>
      </w:r>
      <w:r w:rsidRPr="00ED3BD6">
        <w:tab/>
        <w:t>Technical and operational characteristics of space-to-space telecommunication systems operating around 354 THz and 366 THz</w:t>
      </w:r>
    </w:p>
    <w:p w14:paraId="6A617334" w14:textId="4EBAE8C7" w:rsidR="004A405B" w:rsidRPr="00ED3BD6" w:rsidRDefault="004A405B" w:rsidP="00037238">
      <w:pPr>
        <w:pStyle w:val="enumlev1"/>
        <w:tabs>
          <w:tab w:val="clear" w:pos="1134"/>
          <w:tab w:val="left" w:pos="1418"/>
        </w:tabs>
        <w:ind w:left="1418" w:hanging="1418"/>
      </w:pPr>
      <w:r w:rsidRPr="00ED3BD6">
        <w:t>SA.1810</w:t>
      </w:r>
      <w:r w:rsidRPr="00ED3BD6">
        <w:tab/>
        <w:t>System design guidelines for Earth exploration-satellites operating in the band 8</w:t>
      </w:r>
      <w:r w:rsidR="00037238" w:rsidRPr="00ED3BD6">
        <w:t> </w:t>
      </w:r>
      <w:r w:rsidRPr="00ED3BD6">
        <w:t>025</w:t>
      </w:r>
      <w:r w:rsidR="00037238" w:rsidRPr="00ED3BD6">
        <w:noBreakHyphen/>
      </w:r>
      <w:r w:rsidRPr="00ED3BD6">
        <w:t>8</w:t>
      </w:r>
      <w:r w:rsidR="00037238" w:rsidRPr="00ED3BD6">
        <w:t> </w:t>
      </w:r>
      <w:r w:rsidRPr="00ED3BD6">
        <w:t>400</w:t>
      </w:r>
      <w:r w:rsidR="00037238" w:rsidRPr="00ED3BD6">
        <w:t> </w:t>
      </w:r>
      <w:r w:rsidRPr="00ED3BD6">
        <w:t>MHz</w:t>
      </w:r>
    </w:p>
    <w:p w14:paraId="378D8235" w14:textId="77777777" w:rsidR="004A405B" w:rsidRPr="00ED3BD6" w:rsidRDefault="004A405B" w:rsidP="00037238">
      <w:pPr>
        <w:pStyle w:val="enumlev1"/>
        <w:tabs>
          <w:tab w:val="clear" w:pos="1134"/>
          <w:tab w:val="left" w:pos="1418"/>
        </w:tabs>
        <w:ind w:left="1418" w:hanging="1418"/>
      </w:pPr>
      <w:r w:rsidRPr="00ED3BD6">
        <w:t>SA.1811</w:t>
      </w:r>
      <w:r w:rsidRPr="00ED3BD6">
        <w:tab/>
        <w:t xml:space="preserve">Reference antenna patterns of large-aperture space research service earth stations to be used for compatibility analyses involving a large number of distributed interference entries in the bands 31.8-32.3 GHz and 37.0-38.0 GHz </w:t>
      </w:r>
    </w:p>
    <w:p w14:paraId="4AC90FCF" w14:textId="73810C55" w:rsidR="004A405B" w:rsidRPr="00ED3BD6" w:rsidRDefault="004A405B" w:rsidP="00037238">
      <w:pPr>
        <w:pStyle w:val="enumlev1"/>
        <w:tabs>
          <w:tab w:val="clear" w:pos="1134"/>
          <w:tab w:val="left" w:pos="1418"/>
        </w:tabs>
        <w:ind w:left="1418" w:hanging="1418"/>
      </w:pPr>
      <w:r w:rsidRPr="00ED3BD6">
        <w:t>SA.1862</w:t>
      </w:r>
      <w:r w:rsidRPr="00ED3BD6">
        <w:tab/>
        <w:t>Guidelines for efficient use of the band 25.5-27.0 GHz by the Earth exploration-satellite service (space-to-Earth) and space research service (space-to-Earth)</w:t>
      </w:r>
    </w:p>
    <w:p w14:paraId="1E7048E6" w14:textId="77777777" w:rsidR="004A405B" w:rsidRPr="00ED3BD6" w:rsidRDefault="004A405B" w:rsidP="00037238">
      <w:pPr>
        <w:pStyle w:val="enumlev1"/>
        <w:tabs>
          <w:tab w:val="clear" w:pos="1134"/>
          <w:tab w:val="left" w:pos="1418"/>
        </w:tabs>
        <w:ind w:left="1418" w:hanging="1418"/>
      </w:pPr>
      <w:r w:rsidRPr="00ED3BD6">
        <w:t>SA.1863</w:t>
      </w:r>
      <w:r w:rsidRPr="00ED3BD6">
        <w:tab/>
        <w:t xml:space="preserve">Radiocommunications used for emergency in manned space flight </w:t>
      </w:r>
    </w:p>
    <w:p w14:paraId="54A96B15" w14:textId="38C312A3" w:rsidR="004A405B" w:rsidRPr="00ED3BD6" w:rsidRDefault="004A405B" w:rsidP="00037238">
      <w:pPr>
        <w:pStyle w:val="enumlev1"/>
        <w:tabs>
          <w:tab w:val="clear" w:pos="1134"/>
          <w:tab w:val="left" w:pos="1418"/>
        </w:tabs>
        <w:ind w:left="1418" w:hanging="1418"/>
      </w:pPr>
      <w:r w:rsidRPr="00ED3BD6">
        <w:t>SA.1882</w:t>
      </w:r>
      <w:r w:rsidRPr="00ED3BD6">
        <w:tab/>
        <w:t>Technical and operational characteristics of space research service (Earth-to-space) systems for use in the 22.55-23.15 GHz band</w:t>
      </w:r>
    </w:p>
    <w:p w14:paraId="027DE212" w14:textId="4EC4662E" w:rsidR="004A405B" w:rsidRPr="00ED3BD6" w:rsidRDefault="004A405B" w:rsidP="00037238">
      <w:pPr>
        <w:pStyle w:val="enumlev1"/>
        <w:tabs>
          <w:tab w:val="clear" w:pos="1134"/>
          <w:tab w:val="left" w:pos="1418"/>
        </w:tabs>
        <w:ind w:left="1418" w:hanging="1418"/>
      </w:pPr>
      <w:r w:rsidRPr="00ED3BD6">
        <w:t>SA.2078</w:t>
      </w:r>
      <w:r w:rsidRPr="00ED3BD6">
        <w:tab/>
        <w:t>Protection of SRS earth stations from mobile (aircraft) stations in the 2 200-2 290 MHz band</w:t>
      </w:r>
    </w:p>
    <w:p w14:paraId="32566D0F" w14:textId="5F90DE88" w:rsidR="004A405B" w:rsidRPr="00ED3BD6" w:rsidRDefault="004A405B" w:rsidP="00037238">
      <w:pPr>
        <w:pStyle w:val="enumlev1"/>
        <w:tabs>
          <w:tab w:val="clear" w:pos="1134"/>
          <w:tab w:val="left" w:pos="1418"/>
        </w:tabs>
        <w:ind w:left="1418" w:hanging="1418"/>
      </w:pPr>
      <w:r w:rsidRPr="00ED3BD6">
        <w:t>SA.2079</w:t>
      </w:r>
      <w:r w:rsidRPr="00ED3BD6">
        <w:tab/>
        <w:t>Frequency sharing between space research service and fixed satellite service (space-to-Earth) systems in the 37.5-38 GHz band</w:t>
      </w:r>
    </w:p>
    <w:p w14:paraId="38A2ABD9" w14:textId="53B5EFDB" w:rsidR="004A405B" w:rsidRPr="00ED3BD6" w:rsidRDefault="004A405B" w:rsidP="00037238">
      <w:pPr>
        <w:pStyle w:val="enumlev1"/>
        <w:tabs>
          <w:tab w:val="clear" w:pos="1134"/>
          <w:tab w:val="left" w:pos="1418"/>
        </w:tabs>
        <w:ind w:left="1418" w:hanging="1418"/>
        <w:rPr>
          <w:spacing w:val="-2"/>
        </w:rPr>
      </w:pPr>
      <w:r w:rsidRPr="00ED3BD6">
        <w:t>SA.2141</w:t>
      </w:r>
      <w:r w:rsidRPr="00ED3BD6">
        <w:tab/>
      </w:r>
      <w:r w:rsidRPr="00ED3BD6">
        <w:rPr>
          <w:spacing w:val="-2"/>
        </w:rPr>
        <w:t>Characteristics of space research service systems in the frequency range 14.8-15.35 GHz</w:t>
      </w:r>
    </w:p>
    <w:p w14:paraId="53A774AE" w14:textId="05BF8658" w:rsidR="004A405B" w:rsidRPr="00ED3BD6" w:rsidRDefault="004A405B" w:rsidP="00037238">
      <w:pPr>
        <w:pStyle w:val="enumlev1"/>
        <w:tabs>
          <w:tab w:val="clear" w:pos="1134"/>
          <w:tab w:val="left" w:pos="1418"/>
        </w:tabs>
        <w:ind w:left="1418" w:hanging="1418"/>
      </w:pPr>
      <w:r w:rsidRPr="00ED3BD6">
        <w:t>SA.2142</w:t>
      </w:r>
      <w:r w:rsidRPr="00ED3BD6">
        <w:tab/>
        <w:t>Methodologies for calculating coordination areas around Earth exploration satellite and space research earth stations to avoid harmful interference from IMT-2020 systems in the frequency bands 25.5-27 GHz and 37-38 GHz</w:t>
      </w:r>
    </w:p>
    <w:p w14:paraId="5A3410AD" w14:textId="1F919305" w:rsidR="004A405B" w:rsidRPr="00ED3BD6" w:rsidRDefault="004A405B" w:rsidP="00037238">
      <w:pPr>
        <w:pStyle w:val="enumlev1"/>
        <w:tabs>
          <w:tab w:val="clear" w:pos="1134"/>
          <w:tab w:val="left" w:pos="1418"/>
        </w:tabs>
        <w:ind w:left="1418" w:hanging="1418"/>
      </w:pPr>
      <w:r w:rsidRPr="00ED3BD6">
        <w:t>SA.2155</w:t>
      </w:r>
      <w:r w:rsidRPr="00ED3BD6">
        <w:tab/>
        <w:t xml:space="preserve">Guidelines on the use of the frequency band 2 200-2 290 MHz by Earth exploration-satellite service/space research service/space operation service satellite networks or systems that are not using spread-spectrum modulation </w:t>
      </w:r>
    </w:p>
    <w:p w14:paraId="1A70920B" w14:textId="2EC1F15F" w:rsidR="004A405B" w:rsidRPr="00ED3BD6" w:rsidRDefault="004A405B" w:rsidP="00037238">
      <w:pPr>
        <w:pStyle w:val="enumlev1"/>
        <w:tabs>
          <w:tab w:val="clear" w:pos="1134"/>
          <w:tab w:val="left" w:pos="1418"/>
        </w:tabs>
        <w:ind w:left="1418" w:hanging="1418"/>
      </w:pPr>
      <w:r w:rsidRPr="00ED3BD6">
        <w:t>SA.2156</w:t>
      </w:r>
      <w:r w:rsidRPr="00ED3BD6">
        <w:tab/>
        <w:t>Guidelines on the use of the frequency band 2 025-2 110 MHz by Earth exploration-satellite service/space research service/space operation service satellite networks or systems that are not using spread-spectrum modulation</w:t>
      </w:r>
    </w:p>
    <w:p w14:paraId="6B9F77A0" w14:textId="61559915" w:rsidR="004A405B" w:rsidRPr="00ED3BD6" w:rsidRDefault="004A405B" w:rsidP="00037238">
      <w:pPr>
        <w:pStyle w:val="enumlev1"/>
        <w:tabs>
          <w:tab w:val="clear" w:pos="1134"/>
          <w:tab w:val="left" w:pos="1418"/>
        </w:tabs>
        <w:ind w:left="1418" w:hanging="1418"/>
      </w:pPr>
      <w:r w:rsidRPr="00ED3BD6">
        <w:t>RS.1449</w:t>
      </w:r>
      <w:r w:rsidRPr="00ED3BD6">
        <w:tab/>
        <w:t>Feasibility of sharing between the fixed-satellite service (FSS) (space-to-Earth) and the Earth exploration-satellite (passive) and space research (passive) services in the band 18.6</w:t>
      </w:r>
      <w:r w:rsidR="00037238" w:rsidRPr="00ED3BD6">
        <w:noBreakHyphen/>
      </w:r>
      <w:r w:rsidRPr="00ED3BD6">
        <w:t>18.8</w:t>
      </w:r>
      <w:r w:rsidR="00037238" w:rsidRPr="00ED3BD6">
        <w:t> </w:t>
      </w:r>
      <w:r w:rsidRPr="00ED3BD6">
        <w:t>GHz</w:t>
      </w:r>
    </w:p>
    <w:p w14:paraId="5FBD27D7" w14:textId="341DC480" w:rsidR="004A405B" w:rsidRPr="00ED3BD6" w:rsidRDefault="004A405B" w:rsidP="00037238">
      <w:pPr>
        <w:pStyle w:val="enumlev1"/>
        <w:tabs>
          <w:tab w:val="clear" w:pos="1134"/>
          <w:tab w:val="left" w:pos="1418"/>
        </w:tabs>
        <w:ind w:left="1418" w:hanging="1418"/>
      </w:pPr>
      <w:r w:rsidRPr="00ED3BD6">
        <w:t>RS.1628</w:t>
      </w:r>
      <w:r w:rsidRPr="00ED3BD6">
        <w:tab/>
        <w:t>Feasibility of sharing in the band 35.5</w:t>
      </w:r>
      <w:r w:rsidR="00037238" w:rsidRPr="00ED3BD6">
        <w:noBreakHyphen/>
      </w:r>
      <w:r w:rsidRPr="00ED3BD6">
        <w:t>36</w:t>
      </w:r>
      <w:r w:rsidR="00037238" w:rsidRPr="00ED3BD6">
        <w:t> GHz</w:t>
      </w:r>
      <w:r w:rsidRPr="00ED3BD6">
        <w:t xml:space="preserve"> between the Earth exploration-satellite service (active) and space research service (active), and other services allocated in this band</w:t>
      </w:r>
    </w:p>
    <w:p w14:paraId="76AE408A" w14:textId="0F32E74F" w:rsidR="004A405B" w:rsidRPr="00ED3BD6" w:rsidRDefault="004A405B" w:rsidP="00037238">
      <w:pPr>
        <w:pStyle w:val="enumlev1"/>
        <w:tabs>
          <w:tab w:val="clear" w:pos="1134"/>
          <w:tab w:val="left" w:pos="1418"/>
        </w:tabs>
        <w:ind w:left="1418" w:hanging="1418"/>
      </w:pPr>
      <w:r w:rsidRPr="00ED3BD6">
        <w:t>RS.1749</w:t>
      </w:r>
      <w:r w:rsidRPr="00ED3BD6">
        <w:tab/>
        <w:t>Mitigation technique to facilitate the use of the 1</w:t>
      </w:r>
      <w:r w:rsidR="00037238" w:rsidRPr="00ED3BD6">
        <w:t> </w:t>
      </w:r>
      <w:r w:rsidRPr="00ED3BD6">
        <w:t>215</w:t>
      </w:r>
      <w:r w:rsidR="00037238" w:rsidRPr="00ED3BD6">
        <w:noBreakHyphen/>
      </w:r>
      <w:r w:rsidRPr="00ED3BD6">
        <w:t>1</w:t>
      </w:r>
      <w:r w:rsidR="00037238" w:rsidRPr="00ED3BD6">
        <w:t> </w:t>
      </w:r>
      <w:r w:rsidRPr="00ED3BD6">
        <w:t>300</w:t>
      </w:r>
      <w:r w:rsidR="00037238" w:rsidRPr="00ED3BD6">
        <w:t> </w:t>
      </w:r>
      <w:r w:rsidRPr="00ED3BD6">
        <w:t>MHz band by the Earth exploration-satellite service (active) and the space research service (active)</w:t>
      </w:r>
    </w:p>
    <w:p w14:paraId="15EEDB62" w14:textId="2EE076E6" w:rsidR="004A405B" w:rsidRPr="00ED3BD6" w:rsidRDefault="004A405B" w:rsidP="00037238">
      <w:pPr>
        <w:pStyle w:val="enumlev1"/>
        <w:tabs>
          <w:tab w:val="clear" w:pos="1134"/>
          <w:tab w:val="left" w:pos="1418"/>
        </w:tabs>
        <w:ind w:left="1418" w:hanging="1418"/>
      </w:pPr>
      <w:r w:rsidRPr="00ED3BD6">
        <w:t>RS.2064</w:t>
      </w:r>
      <w:r w:rsidRPr="00ED3BD6">
        <w:tab/>
        <w:t>Typical technical and operating characteristics and frequency bands used by space research service (passive) observation systems</w:t>
      </w:r>
    </w:p>
    <w:p w14:paraId="0762EBC9" w14:textId="50E59264" w:rsidR="004A405B" w:rsidRPr="00ED3BD6" w:rsidRDefault="004A405B" w:rsidP="00037238">
      <w:pPr>
        <w:pStyle w:val="enumlev1"/>
        <w:tabs>
          <w:tab w:val="clear" w:pos="1134"/>
          <w:tab w:val="left" w:pos="1418"/>
        </w:tabs>
        <w:ind w:left="1418" w:hanging="1418"/>
      </w:pPr>
      <w:r w:rsidRPr="00ED3BD6">
        <w:t>RS.2065</w:t>
      </w:r>
      <w:r w:rsidRPr="00ED3BD6">
        <w:tab/>
        <w:t>Protection of space research service (SRS) space-to-Earth links in the 8</w:t>
      </w:r>
      <w:r w:rsidR="00037238" w:rsidRPr="00ED3BD6">
        <w:t> </w:t>
      </w:r>
      <w:r w:rsidRPr="00ED3BD6">
        <w:t>400-8</w:t>
      </w:r>
      <w:r w:rsidR="00037238" w:rsidRPr="00ED3BD6">
        <w:t> </w:t>
      </w:r>
      <w:r w:rsidRPr="00ED3BD6">
        <w:t>450</w:t>
      </w:r>
      <w:r w:rsidR="00037238" w:rsidRPr="00ED3BD6">
        <w:t> </w:t>
      </w:r>
      <w:r w:rsidRPr="00ED3BD6">
        <w:t>MHz and 8</w:t>
      </w:r>
      <w:r w:rsidR="00037238" w:rsidRPr="00ED3BD6">
        <w:t> </w:t>
      </w:r>
      <w:r w:rsidRPr="00ED3BD6">
        <w:t>450-8</w:t>
      </w:r>
      <w:r w:rsidR="00037238" w:rsidRPr="00ED3BD6">
        <w:t> </w:t>
      </w:r>
      <w:r w:rsidRPr="00ED3BD6">
        <w:t>500</w:t>
      </w:r>
      <w:r w:rsidR="00037238" w:rsidRPr="00ED3BD6">
        <w:t> </w:t>
      </w:r>
      <w:r w:rsidRPr="00ED3BD6">
        <w:t xml:space="preserve">MHz bands from unwanted emissions of synthetic aperture radars operating in the Earth exploration-satellite service (active) around 9 600 MHz </w:t>
      </w:r>
    </w:p>
    <w:p w14:paraId="78FC45CC" w14:textId="5A6B05EE" w:rsidR="004A405B" w:rsidRPr="00ED3BD6" w:rsidRDefault="004A405B" w:rsidP="00037238">
      <w:pPr>
        <w:pStyle w:val="enumlev1"/>
        <w:tabs>
          <w:tab w:val="clear" w:pos="1134"/>
          <w:tab w:val="left" w:pos="1418"/>
        </w:tabs>
        <w:ind w:left="1418" w:hanging="1418"/>
      </w:pPr>
      <w:r w:rsidRPr="00ED3BD6">
        <w:t>F.1248</w:t>
      </w:r>
      <w:r w:rsidRPr="00ED3BD6">
        <w:tab/>
        <w:t>Limiting interference to satellites in the space science services from the emissions of trans-horizon radio-relay systems in the bands 2</w:t>
      </w:r>
      <w:r w:rsidR="00037238" w:rsidRPr="00ED3BD6">
        <w:t> </w:t>
      </w:r>
      <w:r w:rsidRPr="00ED3BD6">
        <w:t>025-2</w:t>
      </w:r>
      <w:r w:rsidR="00037238" w:rsidRPr="00ED3BD6">
        <w:t> </w:t>
      </w:r>
      <w:r w:rsidRPr="00ED3BD6">
        <w:t>110</w:t>
      </w:r>
      <w:r w:rsidR="00037238" w:rsidRPr="00ED3BD6">
        <w:t> </w:t>
      </w:r>
      <w:r w:rsidRPr="00ED3BD6">
        <w:t>MHz and 2</w:t>
      </w:r>
      <w:r w:rsidR="00037238" w:rsidRPr="00ED3BD6">
        <w:t> </w:t>
      </w:r>
      <w:r w:rsidRPr="00ED3BD6">
        <w:t xml:space="preserve">200-2 290 MHz </w:t>
      </w:r>
    </w:p>
    <w:p w14:paraId="010EA3C4" w14:textId="77777777" w:rsidR="004A405B" w:rsidRPr="00ED3BD6" w:rsidRDefault="004A405B" w:rsidP="00037238">
      <w:pPr>
        <w:pStyle w:val="enumlev1"/>
        <w:tabs>
          <w:tab w:val="clear" w:pos="1134"/>
          <w:tab w:val="left" w:pos="1418"/>
        </w:tabs>
        <w:ind w:left="1418" w:hanging="1418"/>
      </w:pPr>
      <w:r w:rsidRPr="00ED3BD6">
        <w:t>F.1249</w:t>
      </w:r>
      <w:r w:rsidRPr="00ED3BD6">
        <w:tab/>
        <w:t xml:space="preserve">Technical and operational requirements that facilitate sharing between point-to-point systems in the fixed service and the inter-satellite service in the band 25.25-27.5 GHz </w:t>
      </w:r>
    </w:p>
    <w:p w14:paraId="29AD4509" w14:textId="258E8A6F" w:rsidR="004A405B" w:rsidRPr="00ED3BD6" w:rsidRDefault="004A405B" w:rsidP="00037238">
      <w:pPr>
        <w:pStyle w:val="enumlev1"/>
        <w:tabs>
          <w:tab w:val="clear" w:pos="1134"/>
          <w:tab w:val="left" w:pos="1418"/>
        </w:tabs>
        <w:ind w:left="1418" w:hanging="1418"/>
      </w:pPr>
      <w:r w:rsidRPr="00ED3BD6">
        <w:t>SM.1539</w:t>
      </w:r>
      <w:r w:rsidRPr="00ED3BD6">
        <w:tab/>
        <w:t>Variation of the boundary between the out-of-band and spurious domains required for the application of Recommendations ITU-R SM.1541 and ITU-R SM.329</w:t>
      </w:r>
    </w:p>
    <w:p w14:paraId="37A0D344" w14:textId="355AC777" w:rsidR="008A16E3" w:rsidRPr="00ED3BD6" w:rsidRDefault="004A405B" w:rsidP="00037238">
      <w:pPr>
        <w:pStyle w:val="enumlev1"/>
        <w:tabs>
          <w:tab w:val="clear" w:pos="1134"/>
          <w:tab w:val="left" w:pos="1418"/>
        </w:tabs>
        <w:ind w:left="1418" w:hanging="1418"/>
        <w:rPr>
          <w:sz w:val="24"/>
          <w:u w:val="single"/>
        </w:rPr>
      </w:pPr>
      <w:r w:rsidRPr="00ED3BD6">
        <w:t>SM.1541</w:t>
      </w:r>
      <w:r w:rsidRPr="00ED3BD6">
        <w:tab/>
        <w:t>Unwanted emissions in the out-of-band domain</w:t>
      </w:r>
    </w:p>
    <w:p w14:paraId="37A0D345" w14:textId="0A4365F8" w:rsidR="009469A6" w:rsidRPr="00693D19" w:rsidRDefault="009469A6" w:rsidP="001B0DDE">
      <w:pPr>
        <w:pStyle w:val="Headingb"/>
        <w:keepNext/>
        <w:keepLines/>
        <w:spacing w:before="360"/>
        <w:rPr>
          <w:lang w:val="en-GB"/>
        </w:rPr>
      </w:pPr>
      <w:hyperlink r:id="rId100" w:history="1">
        <w:r w:rsidRPr="00693D19">
          <w:rPr>
            <w:rStyle w:val="Hyperlink"/>
            <w:color w:val="auto"/>
            <w:u w:val="none"/>
            <w:lang w:val="en-GB"/>
          </w:rPr>
          <w:t>Reports ITU-R</w:t>
        </w:r>
      </w:hyperlink>
    </w:p>
    <w:p w14:paraId="3B652A18" w14:textId="77777777" w:rsidR="00D761DF" w:rsidRPr="00ED3BD6" w:rsidRDefault="00D761DF" w:rsidP="001B0DDE">
      <w:pPr>
        <w:pStyle w:val="enumlev1"/>
        <w:keepNext/>
        <w:keepLines/>
        <w:tabs>
          <w:tab w:val="clear" w:pos="1134"/>
          <w:tab w:val="left" w:pos="1560"/>
        </w:tabs>
        <w:ind w:left="1418" w:hanging="1418"/>
      </w:pPr>
      <w:r w:rsidRPr="00ED3BD6">
        <w:t>SA.2065</w:t>
      </w:r>
      <w:r w:rsidRPr="00ED3BD6">
        <w:tab/>
        <w:t>Protection of the space VLBI telemetry link</w:t>
      </w:r>
    </w:p>
    <w:p w14:paraId="330CBED3" w14:textId="77777777" w:rsidR="00D761DF" w:rsidRPr="00ED3BD6" w:rsidRDefault="00D761DF" w:rsidP="00037238">
      <w:pPr>
        <w:pStyle w:val="enumlev1"/>
        <w:tabs>
          <w:tab w:val="clear" w:pos="1134"/>
          <w:tab w:val="left" w:pos="1560"/>
        </w:tabs>
        <w:ind w:left="1418" w:hanging="1418"/>
      </w:pPr>
      <w:r w:rsidRPr="00ED3BD6">
        <w:t>SA.2066</w:t>
      </w:r>
      <w:r w:rsidRPr="00ED3BD6">
        <w:tab/>
        <w:t>Means of calculating low-orbit satellite visibility statistics</w:t>
      </w:r>
    </w:p>
    <w:p w14:paraId="0B0171E8" w14:textId="77777777" w:rsidR="00D761DF" w:rsidRPr="00ED3BD6" w:rsidRDefault="00D761DF" w:rsidP="00037238">
      <w:pPr>
        <w:pStyle w:val="enumlev1"/>
        <w:tabs>
          <w:tab w:val="clear" w:pos="1134"/>
          <w:tab w:val="left" w:pos="1560"/>
        </w:tabs>
        <w:ind w:left="1418" w:hanging="1418"/>
      </w:pPr>
      <w:r w:rsidRPr="00ED3BD6">
        <w:t>SA.2067</w:t>
      </w:r>
      <w:r w:rsidRPr="00ED3BD6">
        <w:tab/>
        <w:t>Use of the 13.75 to 14.0 GHz band by the space research service and the fixed-satellite service</w:t>
      </w:r>
    </w:p>
    <w:p w14:paraId="517B8F2C" w14:textId="6EFFE0CE" w:rsidR="00D761DF" w:rsidRPr="00ED3BD6" w:rsidRDefault="00D761DF" w:rsidP="00037238">
      <w:pPr>
        <w:pStyle w:val="enumlev1"/>
        <w:tabs>
          <w:tab w:val="clear" w:pos="1134"/>
          <w:tab w:val="left" w:pos="1560"/>
        </w:tabs>
        <w:ind w:left="1418" w:hanging="1418"/>
      </w:pPr>
      <w:r w:rsidRPr="00ED3BD6">
        <w:t>SA.2098</w:t>
      </w:r>
      <w:r w:rsidRPr="00ED3BD6">
        <w:tab/>
      </w:r>
      <w:r w:rsidRPr="00ED3BD6">
        <w:rPr>
          <w:spacing w:val="-2"/>
        </w:rPr>
        <w:t>Mathematical gain models of large-aperture space research service earth station antenn</w:t>
      </w:r>
      <w:r w:rsidRPr="00ED3BD6">
        <w:t>as for compatibility analysis involving a large number of distributed interference sources</w:t>
      </w:r>
    </w:p>
    <w:p w14:paraId="0C30662D" w14:textId="6960275C" w:rsidR="00D761DF" w:rsidRPr="00ED3BD6" w:rsidRDefault="00D761DF" w:rsidP="00037238">
      <w:pPr>
        <w:pStyle w:val="enumlev1"/>
        <w:tabs>
          <w:tab w:val="clear" w:pos="1134"/>
          <w:tab w:val="left" w:pos="1560"/>
        </w:tabs>
        <w:ind w:left="1418" w:hanging="1418"/>
      </w:pPr>
      <w:r w:rsidRPr="00ED3BD6">
        <w:t>SA.2132</w:t>
      </w:r>
      <w:r w:rsidRPr="00ED3BD6">
        <w:tab/>
        <w:t>Telecommunication characteristics and requirements for space VLBI systems</w:t>
      </w:r>
    </w:p>
    <w:p w14:paraId="37CC81FF" w14:textId="7754103D" w:rsidR="00D761DF" w:rsidRPr="00ED3BD6" w:rsidRDefault="00D761DF" w:rsidP="00037238">
      <w:pPr>
        <w:pStyle w:val="enumlev1"/>
        <w:tabs>
          <w:tab w:val="clear" w:pos="1134"/>
          <w:tab w:val="left" w:pos="1560"/>
        </w:tabs>
        <w:ind w:left="1418" w:hanging="1418"/>
      </w:pPr>
      <w:r w:rsidRPr="00ED3BD6">
        <w:t>SA.2162</w:t>
      </w:r>
      <w:r w:rsidRPr="00ED3BD6">
        <w:tab/>
        <w:t>Sharing conditions between space research service extra vehicular activities (EVA) links and fixed and mobile service links in the 410-420 MHz band</w:t>
      </w:r>
    </w:p>
    <w:p w14:paraId="3BA3EF93" w14:textId="1EBDEDAF" w:rsidR="00D761DF" w:rsidRPr="00ED3BD6" w:rsidRDefault="00D761DF" w:rsidP="00037238">
      <w:pPr>
        <w:pStyle w:val="enumlev1"/>
        <w:tabs>
          <w:tab w:val="clear" w:pos="1134"/>
          <w:tab w:val="left" w:pos="1560"/>
        </w:tabs>
        <w:ind w:left="1418" w:hanging="1418"/>
      </w:pPr>
      <w:r w:rsidRPr="00ED3BD6">
        <w:t>SA.2166</w:t>
      </w:r>
      <w:r w:rsidRPr="00ED3BD6">
        <w:tab/>
        <w:t>Examples of radiation patterns of large antennas used for space research and radio astronomy</w:t>
      </w:r>
    </w:p>
    <w:p w14:paraId="1B2AAF60" w14:textId="6C5F4A9A" w:rsidR="00D761DF" w:rsidRPr="00ED3BD6" w:rsidRDefault="00D761DF" w:rsidP="00037238">
      <w:pPr>
        <w:pStyle w:val="enumlev1"/>
        <w:tabs>
          <w:tab w:val="clear" w:pos="1134"/>
          <w:tab w:val="left" w:pos="1560"/>
        </w:tabs>
        <w:ind w:left="1418" w:hanging="1418"/>
      </w:pPr>
      <w:r w:rsidRPr="00ED3BD6">
        <w:t>SA.2167</w:t>
      </w:r>
      <w:r w:rsidRPr="00ED3BD6">
        <w:tab/>
        <w:t>Factors affecting the choice of frequency bands for space research service deep-space (space-to-Earth) telecommunication links</w:t>
      </w:r>
    </w:p>
    <w:p w14:paraId="4F96A89A" w14:textId="1ADB5BD9" w:rsidR="00D761DF" w:rsidRPr="00ED3BD6" w:rsidRDefault="00D761DF" w:rsidP="00037238">
      <w:pPr>
        <w:pStyle w:val="enumlev1"/>
        <w:tabs>
          <w:tab w:val="clear" w:pos="1134"/>
          <w:tab w:val="left" w:pos="1560"/>
        </w:tabs>
        <w:ind w:left="1418" w:hanging="1418"/>
      </w:pPr>
      <w:r w:rsidRPr="00ED3BD6">
        <w:t>SA.2177</w:t>
      </w:r>
      <w:r w:rsidRPr="00ED3BD6">
        <w:tab/>
        <w:t>Selection of frequency bands in the 1-120 GHz range for deep-space research</w:t>
      </w:r>
    </w:p>
    <w:p w14:paraId="61CEF4A9" w14:textId="30CF46C9" w:rsidR="00D761DF" w:rsidRPr="00ED3BD6" w:rsidRDefault="00D761DF" w:rsidP="00037238">
      <w:pPr>
        <w:pStyle w:val="enumlev1"/>
        <w:tabs>
          <w:tab w:val="clear" w:pos="1134"/>
          <w:tab w:val="left" w:pos="1560"/>
        </w:tabs>
        <w:ind w:left="1418" w:hanging="1418"/>
      </w:pPr>
      <w:r w:rsidRPr="00ED3BD6">
        <w:t>SA.2183</w:t>
      </w:r>
      <w:r w:rsidRPr="00ED3BD6">
        <w:tab/>
        <w:t>Method for calculating link performance in the space research service</w:t>
      </w:r>
    </w:p>
    <w:p w14:paraId="5B8CD3A1" w14:textId="29976A21" w:rsidR="00D761DF" w:rsidRPr="00ED3BD6" w:rsidRDefault="00D761DF" w:rsidP="00037238">
      <w:pPr>
        <w:pStyle w:val="enumlev1"/>
        <w:tabs>
          <w:tab w:val="clear" w:pos="1134"/>
          <w:tab w:val="left" w:pos="1560"/>
        </w:tabs>
        <w:ind w:left="1418" w:hanging="1418"/>
      </w:pPr>
      <w:r w:rsidRPr="00ED3BD6">
        <w:t>SA.2190</w:t>
      </w:r>
      <w:r w:rsidRPr="00ED3BD6">
        <w:tab/>
        <w:t>Study on compatibility between the mobile service (aeronautical) and the space research service (space-to-Earth) in the frequency band 37-38 GHz</w:t>
      </w:r>
    </w:p>
    <w:p w14:paraId="449FB855" w14:textId="67AB16D2" w:rsidR="00D761DF" w:rsidRPr="00ED3BD6" w:rsidRDefault="00D761DF" w:rsidP="00037238">
      <w:pPr>
        <w:pStyle w:val="enumlev1"/>
        <w:tabs>
          <w:tab w:val="clear" w:pos="1134"/>
          <w:tab w:val="left" w:pos="1560"/>
        </w:tabs>
        <w:ind w:left="1418" w:hanging="1418"/>
      </w:pPr>
      <w:r w:rsidRPr="00ED3BD6">
        <w:t>SA.2191</w:t>
      </w:r>
      <w:r w:rsidRPr="00ED3BD6">
        <w:tab/>
        <w:t>Spectrum requirements for future SRS missions operating under a potential new SRS allocation in the band 22.55-23.15 GHz</w:t>
      </w:r>
    </w:p>
    <w:p w14:paraId="3E6F5D7C" w14:textId="5A2DEB7A" w:rsidR="00D761DF" w:rsidRPr="00ED3BD6" w:rsidRDefault="00D761DF" w:rsidP="00037238">
      <w:pPr>
        <w:pStyle w:val="enumlev1"/>
        <w:tabs>
          <w:tab w:val="clear" w:pos="1134"/>
          <w:tab w:val="left" w:pos="1560"/>
        </w:tabs>
        <w:ind w:left="1418" w:hanging="1418"/>
      </w:pPr>
      <w:r w:rsidRPr="00ED3BD6">
        <w:t>SA.2192</w:t>
      </w:r>
      <w:r w:rsidRPr="00ED3BD6">
        <w:tab/>
        <w:t>Compatibility between the space research service (Earth-to-space) and the non GSO-to-non-GSO systems on the inter-satellite service in the band 22.55</w:t>
      </w:r>
      <w:r w:rsidR="0087010A">
        <w:t>-</w:t>
      </w:r>
      <w:r w:rsidRPr="00ED3BD6">
        <w:t>23.55 GHz</w:t>
      </w:r>
    </w:p>
    <w:p w14:paraId="51623843" w14:textId="295DB13D" w:rsidR="00D761DF" w:rsidRPr="00ED3BD6" w:rsidRDefault="00D761DF" w:rsidP="00037238">
      <w:pPr>
        <w:pStyle w:val="enumlev1"/>
        <w:tabs>
          <w:tab w:val="clear" w:pos="1134"/>
          <w:tab w:val="left" w:pos="1560"/>
        </w:tabs>
        <w:ind w:left="1418" w:hanging="1418"/>
      </w:pPr>
      <w:r w:rsidRPr="00ED3BD6">
        <w:t>SA.2193</w:t>
      </w:r>
      <w:r w:rsidRPr="00ED3BD6">
        <w:tab/>
        <w:t>Compatibility between the space research service (Earth-to-space) and the systems in the fixed, mobile and inter-satellite service in the band 22.55-23.15 GHz</w:t>
      </w:r>
    </w:p>
    <w:p w14:paraId="4015307E" w14:textId="537E24FC" w:rsidR="00D761DF" w:rsidRPr="00ED3BD6" w:rsidRDefault="00D761DF" w:rsidP="00037238">
      <w:pPr>
        <w:pStyle w:val="enumlev1"/>
        <w:tabs>
          <w:tab w:val="clear" w:pos="1134"/>
          <w:tab w:val="left" w:pos="1560"/>
        </w:tabs>
        <w:ind w:left="1418" w:hanging="1418"/>
      </w:pPr>
      <w:r w:rsidRPr="00ED3BD6">
        <w:t>SA.2271</w:t>
      </w:r>
      <w:r w:rsidRPr="00ED3BD6">
        <w:tab/>
        <w:t>Sharing conditions between space research service proximity operations links and fixed and mobile service links in the 410-420 MHz band</w:t>
      </w:r>
    </w:p>
    <w:p w14:paraId="07F21690" w14:textId="0F588F4D" w:rsidR="00D761DF" w:rsidRPr="00ED3BD6" w:rsidRDefault="00D761DF" w:rsidP="00037238">
      <w:pPr>
        <w:pStyle w:val="enumlev1"/>
        <w:tabs>
          <w:tab w:val="clear" w:pos="1134"/>
          <w:tab w:val="left" w:pos="1560"/>
        </w:tabs>
        <w:ind w:left="1418" w:hanging="1418"/>
      </w:pPr>
      <w:r w:rsidRPr="00ED3BD6">
        <w:t>SA.2276</w:t>
      </w:r>
      <w:r w:rsidRPr="00ED3BD6">
        <w:tab/>
        <w:t>Protection of SRS earth stations from transmitting aircraft stations in the 2 200</w:t>
      </w:r>
      <w:r w:rsidRPr="00ED3BD6">
        <w:noBreakHyphen/>
        <w:t>2 290 MHz band</w:t>
      </w:r>
    </w:p>
    <w:p w14:paraId="6D583C0C" w14:textId="07BA40E7" w:rsidR="00D761DF" w:rsidRPr="00ED3BD6" w:rsidRDefault="00D761DF" w:rsidP="00037238">
      <w:pPr>
        <w:pStyle w:val="enumlev1"/>
        <w:tabs>
          <w:tab w:val="clear" w:pos="1134"/>
          <w:tab w:val="left" w:pos="1560"/>
        </w:tabs>
        <w:ind w:left="1418" w:hanging="1418"/>
      </w:pPr>
      <w:r w:rsidRPr="00ED3BD6">
        <w:t>SA.2277</w:t>
      </w:r>
      <w:r w:rsidRPr="00ED3BD6">
        <w:tab/>
        <w:t>Sharing studies between mobile-satellite service and space research service in the 22</w:t>
      </w:r>
      <w:r w:rsidRPr="00ED3BD6">
        <w:noBreakHyphen/>
        <w:t>26 GHz range</w:t>
      </w:r>
    </w:p>
    <w:p w14:paraId="6D0478DD" w14:textId="7F0BEE19" w:rsidR="00D761DF" w:rsidRPr="00ED3BD6" w:rsidRDefault="00D761DF" w:rsidP="00037238">
      <w:pPr>
        <w:pStyle w:val="enumlev1"/>
        <w:tabs>
          <w:tab w:val="clear" w:pos="1134"/>
          <w:tab w:val="left" w:pos="1560"/>
        </w:tabs>
        <w:ind w:left="1418" w:hanging="1418"/>
      </w:pPr>
      <w:r w:rsidRPr="00ED3BD6">
        <w:t>SA.2307</w:t>
      </w:r>
      <w:r w:rsidRPr="00ED3BD6">
        <w:tab/>
        <w:t>Protection of SRS and FSS systems sharing the 37.5-38 GHz band</w:t>
      </w:r>
    </w:p>
    <w:p w14:paraId="5F9DB4B0" w14:textId="32BFB192" w:rsidR="00D761DF" w:rsidRPr="00ED3BD6" w:rsidRDefault="00D761DF" w:rsidP="00037238">
      <w:pPr>
        <w:pStyle w:val="enumlev1"/>
        <w:tabs>
          <w:tab w:val="clear" w:pos="1134"/>
          <w:tab w:val="left" w:pos="1560"/>
        </w:tabs>
        <w:ind w:left="1418" w:hanging="1418"/>
      </w:pPr>
      <w:r w:rsidRPr="00ED3BD6">
        <w:t>SA.2309</w:t>
      </w:r>
      <w:r w:rsidRPr="00ED3BD6">
        <w:tab/>
        <w:t>Compatibility between EESS (Earth-to-space) and the space research service or the space operation service in the band 7</w:t>
      </w:r>
      <w:r w:rsidR="00037238" w:rsidRPr="00ED3BD6">
        <w:t> </w:t>
      </w:r>
      <w:r w:rsidRPr="00ED3BD6">
        <w:t>100-7</w:t>
      </w:r>
      <w:r w:rsidR="00037238" w:rsidRPr="00ED3BD6">
        <w:t> </w:t>
      </w:r>
      <w:r w:rsidRPr="00ED3BD6">
        <w:t>235</w:t>
      </w:r>
      <w:r w:rsidR="00037238" w:rsidRPr="00ED3BD6">
        <w:t> </w:t>
      </w:r>
      <w:r w:rsidRPr="00ED3BD6">
        <w:t>MHz</w:t>
      </w:r>
    </w:p>
    <w:p w14:paraId="4029AE43" w14:textId="77777777" w:rsidR="00D761DF" w:rsidRPr="00ED3BD6" w:rsidRDefault="00D761DF" w:rsidP="00037238">
      <w:pPr>
        <w:pStyle w:val="enumlev1"/>
        <w:tabs>
          <w:tab w:val="clear" w:pos="1134"/>
          <w:tab w:val="left" w:pos="1560"/>
        </w:tabs>
        <w:ind w:left="1418" w:hanging="1418"/>
      </w:pPr>
      <w:r w:rsidRPr="00ED3BD6">
        <w:t>SA.2312</w:t>
      </w:r>
      <w:r w:rsidRPr="00ED3BD6">
        <w:tab/>
        <w:t xml:space="preserve">Characteristics, definitions and spectrum requirements of nanosatellites and picosatellites, as well as systems composed of such satellites </w:t>
      </w:r>
    </w:p>
    <w:p w14:paraId="1A0F1084" w14:textId="73E5D8F3" w:rsidR="00D761DF" w:rsidRPr="00ED3BD6" w:rsidRDefault="00D761DF" w:rsidP="00037238">
      <w:pPr>
        <w:pStyle w:val="enumlev1"/>
        <w:tabs>
          <w:tab w:val="clear" w:pos="1134"/>
          <w:tab w:val="left" w:pos="1560"/>
        </w:tabs>
        <w:ind w:left="1418" w:hanging="1418"/>
      </w:pPr>
      <w:r w:rsidRPr="00ED3BD6">
        <w:t>SA.2325</w:t>
      </w:r>
      <w:r w:rsidRPr="00ED3BD6">
        <w:tab/>
        <w:t>Sharing between space-to-space links in space research, space operation and Earth exploration-satellite services and IMT systems in the frequency bands 2</w:t>
      </w:r>
      <w:r w:rsidR="00037238" w:rsidRPr="00ED3BD6">
        <w:t> </w:t>
      </w:r>
      <w:r w:rsidRPr="00ED3BD6">
        <w:t>025-2</w:t>
      </w:r>
      <w:r w:rsidR="00037238" w:rsidRPr="00ED3BD6">
        <w:t> </w:t>
      </w:r>
      <w:r w:rsidRPr="00ED3BD6">
        <w:t>110</w:t>
      </w:r>
      <w:r w:rsidR="00037238" w:rsidRPr="00ED3BD6">
        <w:t> </w:t>
      </w:r>
      <w:r w:rsidRPr="00ED3BD6">
        <w:t>MHz and 2</w:t>
      </w:r>
      <w:r w:rsidR="00037238" w:rsidRPr="00ED3BD6">
        <w:t> </w:t>
      </w:r>
      <w:r w:rsidRPr="00ED3BD6">
        <w:t>200-2</w:t>
      </w:r>
      <w:r w:rsidR="00037238" w:rsidRPr="00ED3BD6">
        <w:t> </w:t>
      </w:r>
      <w:r w:rsidRPr="00ED3BD6">
        <w:t>290</w:t>
      </w:r>
      <w:r w:rsidR="00037238" w:rsidRPr="00ED3BD6">
        <w:t> </w:t>
      </w:r>
      <w:r w:rsidRPr="00ED3BD6">
        <w:t>MHz</w:t>
      </w:r>
    </w:p>
    <w:p w14:paraId="4EF95911" w14:textId="53C0DA9C" w:rsidR="00D761DF" w:rsidRPr="00ED3BD6" w:rsidRDefault="00D761DF" w:rsidP="00037238">
      <w:pPr>
        <w:pStyle w:val="enumlev1"/>
        <w:tabs>
          <w:tab w:val="clear" w:pos="1134"/>
          <w:tab w:val="left" w:pos="1560"/>
        </w:tabs>
        <w:ind w:left="1418" w:hanging="1418"/>
      </w:pPr>
      <w:r w:rsidRPr="00ED3BD6">
        <w:t>SA.2348</w:t>
      </w:r>
      <w:r w:rsidRPr="00ED3BD6">
        <w:tab/>
        <w:t>Current practice and procedures for notifying space networks currently applicable to nanosatellites and picosatellites</w:t>
      </w:r>
    </w:p>
    <w:p w14:paraId="4EDAB518" w14:textId="1B82AE7F" w:rsidR="00D761DF" w:rsidRPr="00ED3BD6" w:rsidRDefault="00D761DF" w:rsidP="00037238">
      <w:pPr>
        <w:pStyle w:val="enumlev1"/>
        <w:tabs>
          <w:tab w:val="clear" w:pos="1134"/>
          <w:tab w:val="left" w:pos="1560"/>
        </w:tabs>
        <w:ind w:left="1418" w:hanging="1418"/>
      </w:pPr>
      <w:r w:rsidRPr="00ED3BD6">
        <w:t>SA.2349</w:t>
      </w:r>
      <w:r w:rsidRPr="00ED3BD6">
        <w:tab/>
        <w:t>Compatibility between GSO EESS (Earth-to-space), and the fixed service, the mobile service, the space research service, or the space operation service in the band 7 190</w:t>
      </w:r>
      <w:r w:rsidRPr="00ED3BD6">
        <w:noBreakHyphen/>
        <w:t>7 235</w:t>
      </w:r>
      <w:r w:rsidR="00037238" w:rsidRPr="00ED3BD6">
        <w:t> </w:t>
      </w:r>
      <w:r w:rsidRPr="00ED3BD6">
        <w:t>MHz</w:t>
      </w:r>
    </w:p>
    <w:p w14:paraId="37624458" w14:textId="77777777" w:rsidR="00D761DF" w:rsidRPr="00ED3BD6" w:rsidRDefault="00D761DF" w:rsidP="00037238">
      <w:pPr>
        <w:pStyle w:val="enumlev1"/>
        <w:tabs>
          <w:tab w:val="clear" w:pos="1134"/>
          <w:tab w:val="left" w:pos="1560"/>
        </w:tabs>
        <w:ind w:left="1418" w:hanging="1418"/>
      </w:pPr>
      <w:r w:rsidRPr="00ED3BD6">
        <w:t>SA.2401</w:t>
      </w:r>
      <w:r w:rsidRPr="00ED3BD6">
        <w:tab/>
        <w:t xml:space="preserve">Modelling methods to predict the gain and radiation patterns of large antennas </w:t>
      </w:r>
    </w:p>
    <w:p w14:paraId="4FE4A9A7" w14:textId="77777777" w:rsidR="00D761DF" w:rsidRPr="00ED3BD6" w:rsidRDefault="00D761DF" w:rsidP="00037238">
      <w:pPr>
        <w:pStyle w:val="enumlev1"/>
        <w:tabs>
          <w:tab w:val="clear" w:pos="1134"/>
          <w:tab w:val="left" w:pos="1560"/>
        </w:tabs>
        <w:ind w:left="1418" w:hanging="1418"/>
      </w:pPr>
      <w:r w:rsidRPr="00ED3BD6">
        <w:t>SA.2553</w:t>
      </w:r>
      <w:r w:rsidRPr="00ED3BD6">
        <w:tab/>
        <w:t>Technical and operational characteristics for space research systems in the vicinity of the Moon</w:t>
      </w:r>
    </w:p>
    <w:p w14:paraId="37A0D371" w14:textId="77777777" w:rsidR="009469A6" w:rsidRPr="00ED3BD6" w:rsidRDefault="009469A6" w:rsidP="00037238"/>
    <w:p w14:paraId="37A0D372" w14:textId="77777777" w:rsidR="006A4F6C" w:rsidRPr="00ED3BD6" w:rsidRDefault="006A4F6C" w:rsidP="00037238">
      <w:pPr>
        <w:sectPr w:rsidR="006A4F6C" w:rsidRPr="00ED3BD6" w:rsidSect="00941C88">
          <w:headerReference w:type="default" r:id="rId101"/>
          <w:footnotePr>
            <w:pos w:val="beneathText"/>
          </w:footnotePr>
          <w:type w:val="oddPage"/>
          <w:pgSz w:w="11907" w:h="16840" w:code="9"/>
          <w:pgMar w:top="1418" w:right="1134" w:bottom="1418" w:left="1134" w:header="720" w:footer="720" w:gutter="0"/>
          <w:cols w:space="720"/>
          <w:vAlign w:val="both"/>
        </w:sectPr>
      </w:pPr>
    </w:p>
    <w:p w14:paraId="37A0D373" w14:textId="77777777" w:rsidR="009469A6" w:rsidRPr="00ED3BD6" w:rsidRDefault="009469A6" w:rsidP="00052940">
      <w:pPr>
        <w:pStyle w:val="AnnexNo"/>
        <w:spacing w:before="240"/>
      </w:pPr>
      <w:bookmarkStart w:id="1944" w:name="_Toc229575854"/>
      <w:r w:rsidRPr="00ED3BD6">
        <w:t>ATTACHMENT 2</w:t>
      </w:r>
      <w:bookmarkEnd w:id="1944"/>
    </w:p>
    <w:p w14:paraId="37A0D374" w14:textId="4F325B59" w:rsidR="009469A6" w:rsidRPr="00ED3BD6" w:rsidRDefault="00DE58A7" w:rsidP="00160F74">
      <w:pPr>
        <w:pStyle w:val="Annextitle"/>
      </w:pPr>
      <w:bookmarkStart w:id="1945" w:name="_Toc161129599"/>
      <w:bookmarkStart w:id="1946" w:name="_Toc161140854"/>
      <w:bookmarkStart w:id="1947" w:name="_Toc161142352"/>
      <w:bookmarkStart w:id="1948" w:name="_Toc161149165"/>
      <w:bookmarkStart w:id="1949" w:name="_Toc161237050"/>
      <w:bookmarkStart w:id="1950" w:name="_Toc177611226"/>
      <w:bookmarkStart w:id="1951" w:name="_Toc177612350"/>
      <w:bookmarkStart w:id="1952" w:name="_Toc177612996"/>
      <w:bookmarkStart w:id="1953" w:name="_Toc177613189"/>
      <w:bookmarkStart w:id="1954" w:name="_Toc177644417"/>
      <w:bookmarkStart w:id="1955" w:name="_Toc177646427"/>
      <w:r w:rsidRPr="00ED3BD6">
        <w:t>SRS frequency bands and related pfd limits</w:t>
      </w:r>
      <w:bookmarkEnd w:id="1945"/>
      <w:bookmarkEnd w:id="1946"/>
      <w:bookmarkEnd w:id="1947"/>
      <w:bookmarkEnd w:id="1948"/>
      <w:bookmarkEnd w:id="1949"/>
      <w:bookmarkEnd w:id="1950"/>
      <w:bookmarkEnd w:id="1951"/>
      <w:bookmarkEnd w:id="1952"/>
      <w:bookmarkEnd w:id="1953"/>
      <w:bookmarkEnd w:id="1954"/>
      <w:bookmarkEnd w:id="1955"/>
    </w:p>
    <w:p w14:paraId="3633CD0A" w14:textId="77777777" w:rsidR="00856CED" w:rsidRPr="00ED3BD6" w:rsidRDefault="00856CED" w:rsidP="00856CED">
      <w:pPr>
        <w:pStyle w:val="TableNo"/>
      </w:pPr>
      <w:bookmarkStart w:id="1956" w:name="_Toc177610571"/>
      <w:bookmarkStart w:id="1957" w:name="_Toc177610991"/>
      <w:bookmarkStart w:id="1958" w:name="_Toc177611227"/>
      <w:bookmarkStart w:id="1959" w:name="_Toc177612351"/>
      <w:bookmarkStart w:id="1960" w:name="_Toc298159367"/>
      <w:bookmarkStart w:id="1961" w:name="_Toc156233534"/>
      <w:bookmarkStart w:id="1962" w:name="_Toc156238758"/>
      <w:bookmarkStart w:id="1963" w:name="_Toc156239762"/>
      <w:bookmarkStart w:id="1964" w:name="_Toc156241354"/>
      <w:bookmarkStart w:id="1965" w:name="_Toc156241633"/>
      <w:bookmarkStart w:id="1966" w:name="_Toc156241815"/>
      <w:bookmarkStart w:id="1967" w:name="_Toc156398285"/>
      <w:bookmarkStart w:id="1968" w:name="_Toc156993568"/>
      <w:bookmarkStart w:id="1969" w:name="_Toc156995396"/>
      <w:bookmarkStart w:id="1970" w:name="_Toc157078857"/>
      <w:bookmarkStart w:id="1971" w:name="_Toc157079322"/>
      <w:bookmarkStart w:id="1972" w:name="_Toc157079871"/>
      <w:bookmarkStart w:id="1973" w:name="_Toc157080059"/>
      <w:bookmarkStart w:id="1974" w:name="_Toc157496906"/>
      <w:bookmarkStart w:id="1975" w:name="_Toc157498602"/>
      <w:bookmarkStart w:id="1976" w:name="_Toc177612997"/>
      <w:bookmarkStart w:id="1977" w:name="_Toc177613190"/>
      <w:bookmarkStart w:id="1978" w:name="_Toc177644418"/>
      <w:bookmarkStart w:id="1979" w:name="_Toc177646428"/>
      <w:r w:rsidRPr="00ED3BD6">
        <w:t>Table A2.1</w:t>
      </w:r>
      <w:bookmarkEnd w:id="1956"/>
      <w:bookmarkEnd w:id="1957"/>
      <w:bookmarkEnd w:id="1958"/>
      <w:bookmarkEnd w:id="1959"/>
    </w:p>
    <w:p w14:paraId="7C4DBEB0" w14:textId="77777777" w:rsidR="00856CED" w:rsidRPr="00ED3BD6" w:rsidRDefault="00856CED" w:rsidP="00856CED">
      <w:pPr>
        <w:pStyle w:val="Tabletitle"/>
      </w:pPr>
      <w:bookmarkStart w:id="1980" w:name="_Toc177610572"/>
      <w:bookmarkStart w:id="1981" w:name="_Toc177610992"/>
      <w:bookmarkStart w:id="1982" w:name="_Toc177611228"/>
      <w:bookmarkStart w:id="1983" w:name="_Toc177612352"/>
      <w:r w:rsidRPr="00ED3BD6">
        <w:t xml:space="preserve">Frequency bands allocated for space research </w:t>
      </w:r>
      <w:bookmarkEnd w:id="1960"/>
      <w:r w:rsidRPr="00ED3BD6">
        <w:t>use</w:t>
      </w:r>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p>
    <w:tbl>
      <w:tblPr>
        <w:tblW w:w="9639" w:type="dxa"/>
        <w:jc w:val="center"/>
        <w:tblLayout w:type="fixed"/>
        <w:tblLook w:val="04A0" w:firstRow="1" w:lastRow="0" w:firstColumn="1" w:lastColumn="0" w:noHBand="0" w:noVBand="1"/>
      </w:tblPr>
      <w:tblGrid>
        <w:gridCol w:w="1859"/>
        <w:gridCol w:w="787"/>
        <w:gridCol w:w="1777"/>
        <w:gridCol w:w="492"/>
        <w:gridCol w:w="1575"/>
        <w:gridCol w:w="984"/>
        <w:gridCol w:w="2165"/>
      </w:tblGrid>
      <w:tr w:rsidR="00856CED" w:rsidRPr="00ED3BD6" w14:paraId="6DFFC05A" w14:textId="77777777" w:rsidTr="00B42421">
        <w:trPr>
          <w:tblHeader/>
          <w:jc w:val="center"/>
        </w:trPr>
        <w:tc>
          <w:tcPr>
            <w:tcW w:w="1859" w:type="dxa"/>
            <w:shd w:val="clear" w:color="auto" w:fill="BFBFBF" w:themeFill="background1" w:themeFillShade="BF"/>
            <w:vAlign w:val="center"/>
          </w:tcPr>
          <w:p w14:paraId="4D995FC5" w14:textId="77777777" w:rsidR="00856CED" w:rsidRPr="00ED3BD6" w:rsidRDefault="00856CED" w:rsidP="00135B4C">
            <w:pPr>
              <w:pStyle w:val="Tablehead"/>
            </w:pPr>
            <w:r w:rsidRPr="00ED3BD6">
              <w:t>Frequency</w:t>
            </w:r>
          </w:p>
        </w:tc>
        <w:tc>
          <w:tcPr>
            <w:tcW w:w="787" w:type="dxa"/>
            <w:tcBorders>
              <w:left w:val="nil"/>
            </w:tcBorders>
            <w:shd w:val="clear" w:color="auto" w:fill="BFBFBF" w:themeFill="background1" w:themeFillShade="BF"/>
            <w:vAlign w:val="center"/>
          </w:tcPr>
          <w:p w14:paraId="0FFBEFE5" w14:textId="77777777" w:rsidR="00856CED" w:rsidRPr="00ED3BD6" w:rsidRDefault="00856CED" w:rsidP="00135B4C">
            <w:pPr>
              <w:pStyle w:val="Tablehead"/>
            </w:pPr>
          </w:p>
        </w:tc>
        <w:tc>
          <w:tcPr>
            <w:tcW w:w="1777" w:type="dxa"/>
            <w:shd w:val="clear" w:color="auto" w:fill="BFBFBF" w:themeFill="background1" w:themeFillShade="BF"/>
            <w:vAlign w:val="center"/>
          </w:tcPr>
          <w:p w14:paraId="4F2EEA2D" w14:textId="77777777" w:rsidR="00856CED" w:rsidRPr="00ED3BD6" w:rsidRDefault="00856CED" w:rsidP="00135B4C">
            <w:pPr>
              <w:pStyle w:val="Tablehead"/>
            </w:pPr>
            <w:r w:rsidRPr="00ED3BD6">
              <w:rPr>
                <w:bCs/>
              </w:rPr>
              <w:t>Use</w:t>
            </w:r>
          </w:p>
        </w:tc>
        <w:tc>
          <w:tcPr>
            <w:tcW w:w="492" w:type="dxa"/>
            <w:tcBorders>
              <w:top w:val="nil"/>
              <w:bottom w:val="nil"/>
            </w:tcBorders>
            <w:shd w:val="clear" w:color="auto" w:fill="FFFFFF" w:themeFill="background1"/>
          </w:tcPr>
          <w:p w14:paraId="55DA8CD9" w14:textId="77777777" w:rsidR="00856CED" w:rsidRPr="00ED3BD6" w:rsidRDefault="00856CED" w:rsidP="00135B4C">
            <w:pPr>
              <w:pStyle w:val="Tablehead"/>
              <w:rPr>
                <w:bCs/>
              </w:rPr>
            </w:pPr>
          </w:p>
        </w:tc>
        <w:tc>
          <w:tcPr>
            <w:tcW w:w="1575" w:type="dxa"/>
            <w:shd w:val="clear" w:color="auto" w:fill="BFBFBF" w:themeFill="background1" w:themeFillShade="BF"/>
            <w:vAlign w:val="center"/>
          </w:tcPr>
          <w:p w14:paraId="3C5A4C21" w14:textId="77777777" w:rsidR="00856CED" w:rsidRPr="00ED3BD6" w:rsidRDefault="00856CED" w:rsidP="00135B4C">
            <w:pPr>
              <w:pStyle w:val="Tablehead"/>
              <w:rPr>
                <w:bCs/>
              </w:rPr>
            </w:pPr>
            <w:r w:rsidRPr="00ED3BD6">
              <w:rPr>
                <w:bCs/>
              </w:rPr>
              <w:t>Frequency</w:t>
            </w:r>
          </w:p>
        </w:tc>
        <w:tc>
          <w:tcPr>
            <w:tcW w:w="984" w:type="dxa"/>
            <w:shd w:val="clear" w:color="auto" w:fill="BFBFBF" w:themeFill="background1" w:themeFillShade="BF"/>
            <w:vAlign w:val="center"/>
          </w:tcPr>
          <w:p w14:paraId="6F276C05" w14:textId="77777777" w:rsidR="00856CED" w:rsidRPr="00ED3BD6" w:rsidRDefault="00856CED" w:rsidP="00135B4C">
            <w:pPr>
              <w:pStyle w:val="Tablehead"/>
              <w:rPr>
                <w:bCs/>
              </w:rPr>
            </w:pPr>
          </w:p>
        </w:tc>
        <w:tc>
          <w:tcPr>
            <w:tcW w:w="2165" w:type="dxa"/>
            <w:shd w:val="clear" w:color="auto" w:fill="BFBFBF" w:themeFill="background1" w:themeFillShade="BF"/>
            <w:vAlign w:val="center"/>
          </w:tcPr>
          <w:p w14:paraId="5667FA72" w14:textId="77777777" w:rsidR="00856CED" w:rsidRPr="00ED3BD6" w:rsidRDefault="00856CED" w:rsidP="00135B4C">
            <w:pPr>
              <w:pStyle w:val="Tablehead"/>
              <w:rPr>
                <w:bCs/>
              </w:rPr>
            </w:pPr>
            <w:r w:rsidRPr="00ED3BD6">
              <w:rPr>
                <w:bCs/>
              </w:rPr>
              <w:t>Use</w:t>
            </w:r>
          </w:p>
        </w:tc>
      </w:tr>
      <w:tr w:rsidR="00856CED" w:rsidRPr="00ED3BD6" w14:paraId="4AA6483E" w14:textId="77777777" w:rsidTr="00B42421">
        <w:trPr>
          <w:jc w:val="center"/>
        </w:trPr>
        <w:tc>
          <w:tcPr>
            <w:tcW w:w="1859" w:type="dxa"/>
            <w:shd w:val="clear" w:color="auto" w:fill="FFFFFF" w:themeFill="background1"/>
            <w:vAlign w:val="center"/>
          </w:tcPr>
          <w:p w14:paraId="07832DD7" w14:textId="77777777" w:rsidR="00856CED" w:rsidRPr="00ED3BD6" w:rsidRDefault="00856CED" w:rsidP="00B42421">
            <w:pPr>
              <w:pStyle w:val="Tabletext"/>
              <w:spacing w:before="20" w:after="20"/>
              <w:jc w:val="center"/>
            </w:pPr>
            <w:r w:rsidRPr="00ED3BD6">
              <w:t>2 501-2 502</w:t>
            </w:r>
          </w:p>
        </w:tc>
        <w:tc>
          <w:tcPr>
            <w:tcW w:w="787" w:type="dxa"/>
            <w:tcBorders>
              <w:left w:val="nil"/>
            </w:tcBorders>
            <w:shd w:val="clear" w:color="auto" w:fill="FFFFFF" w:themeFill="background1"/>
            <w:vAlign w:val="center"/>
          </w:tcPr>
          <w:p w14:paraId="4E824F5F" w14:textId="77777777" w:rsidR="00856CED" w:rsidRPr="00ED3BD6" w:rsidRDefault="00856CED" w:rsidP="00B42421">
            <w:pPr>
              <w:pStyle w:val="Tabletext"/>
              <w:spacing w:before="20" w:after="20"/>
              <w:jc w:val="center"/>
            </w:pPr>
            <w:r w:rsidRPr="00ED3BD6">
              <w:t>kHz</w:t>
            </w:r>
          </w:p>
        </w:tc>
        <w:tc>
          <w:tcPr>
            <w:tcW w:w="1777" w:type="dxa"/>
            <w:shd w:val="clear" w:color="auto" w:fill="FFFFFF" w:themeFill="background1"/>
            <w:vAlign w:val="center"/>
          </w:tcPr>
          <w:p w14:paraId="782BC72D" w14:textId="77777777" w:rsidR="00856CED" w:rsidRPr="00ED3BD6" w:rsidRDefault="00856CED" w:rsidP="00B42421">
            <w:pPr>
              <w:pStyle w:val="Tabletext"/>
              <w:spacing w:before="20" w:after="20"/>
              <w:jc w:val="center"/>
            </w:pPr>
            <w:r w:rsidRPr="00ED3BD6">
              <w:t>srs</w:t>
            </w:r>
          </w:p>
        </w:tc>
        <w:tc>
          <w:tcPr>
            <w:tcW w:w="492" w:type="dxa"/>
            <w:tcBorders>
              <w:top w:val="nil"/>
              <w:bottom w:val="nil"/>
            </w:tcBorders>
            <w:shd w:val="clear" w:color="auto" w:fill="FFFFFF" w:themeFill="background1"/>
          </w:tcPr>
          <w:p w14:paraId="4284F71E" w14:textId="77777777" w:rsidR="00856CED" w:rsidRPr="00ED3BD6" w:rsidRDefault="00856CED" w:rsidP="00B42421">
            <w:pPr>
              <w:pStyle w:val="Tabletext"/>
              <w:spacing w:before="20" w:after="20"/>
              <w:rPr>
                <w:color w:val="000000"/>
              </w:rPr>
            </w:pPr>
          </w:p>
        </w:tc>
        <w:tc>
          <w:tcPr>
            <w:tcW w:w="1575" w:type="dxa"/>
            <w:shd w:val="clear" w:color="auto" w:fill="FFFFFF" w:themeFill="background1"/>
            <w:vAlign w:val="center"/>
          </w:tcPr>
          <w:p w14:paraId="020917CA" w14:textId="77777777" w:rsidR="00856CED" w:rsidRPr="00ED3BD6" w:rsidDel="00E73764" w:rsidRDefault="00856CED" w:rsidP="00B42421">
            <w:pPr>
              <w:pStyle w:val="Tabletext"/>
              <w:spacing w:before="20" w:after="20"/>
              <w:jc w:val="center"/>
            </w:pPr>
            <w:r w:rsidRPr="00ED3BD6">
              <w:rPr>
                <w:color w:val="000000"/>
              </w:rPr>
              <w:t>8 550-8 650</w:t>
            </w:r>
          </w:p>
        </w:tc>
        <w:tc>
          <w:tcPr>
            <w:tcW w:w="984" w:type="dxa"/>
            <w:tcBorders>
              <w:left w:val="nil"/>
            </w:tcBorders>
            <w:shd w:val="clear" w:color="auto" w:fill="FFFFFF" w:themeFill="background1"/>
            <w:vAlign w:val="center"/>
          </w:tcPr>
          <w:p w14:paraId="31E24459" w14:textId="77777777" w:rsidR="00856CED" w:rsidRPr="00ED3BD6" w:rsidDel="00E73764" w:rsidRDefault="00856CED" w:rsidP="00B42421">
            <w:pPr>
              <w:pStyle w:val="Tabletext"/>
              <w:spacing w:before="20" w:after="20"/>
              <w:jc w:val="center"/>
            </w:pPr>
            <w:r w:rsidRPr="00ED3BD6">
              <w:rPr>
                <w:color w:val="000000"/>
              </w:rPr>
              <w:t>MHz</w:t>
            </w:r>
          </w:p>
        </w:tc>
        <w:tc>
          <w:tcPr>
            <w:tcW w:w="2165" w:type="dxa"/>
            <w:shd w:val="clear" w:color="auto" w:fill="FFFFFF" w:themeFill="background1"/>
            <w:vAlign w:val="center"/>
          </w:tcPr>
          <w:p w14:paraId="5064EB5E" w14:textId="77777777" w:rsidR="00856CED" w:rsidRPr="00ED3BD6" w:rsidDel="00E73764" w:rsidRDefault="00856CED" w:rsidP="00B42421">
            <w:pPr>
              <w:pStyle w:val="Tabletext"/>
              <w:spacing w:before="20" w:after="20"/>
              <w:jc w:val="center"/>
            </w:pPr>
            <w:r w:rsidRPr="00ED3BD6">
              <w:rPr>
                <w:color w:val="000000"/>
              </w:rPr>
              <w:t>SRS (active)</w:t>
            </w:r>
          </w:p>
        </w:tc>
      </w:tr>
      <w:tr w:rsidR="00856CED" w:rsidRPr="00ED3BD6" w14:paraId="3B941FE2" w14:textId="77777777" w:rsidTr="00B42421">
        <w:trPr>
          <w:jc w:val="center"/>
        </w:trPr>
        <w:tc>
          <w:tcPr>
            <w:tcW w:w="1859" w:type="dxa"/>
            <w:shd w:val="clear" w:color="auto" w:fill="FFFFFF" w:themeFill="background1"/>
            <w:vAlign w:val="center"/>
          </w:tcPr>
          <w:p w14:paraId="682E5D38" w14:textId="77777777" w:rsidR="00856CED" w:rsidRPr="00ED3BD6" w:rsidRDefault="00856CED" w:rsidP="00B42421">
            <w:pPr>
              <w:pStyle w:val="Tabletext"/>
              <w:spacing w:before="20" w:after="20"/>
              <w:jc w:val="center"/>
            </w:pPr>
            <w:r w:rsidRPr="00ED3BD6">
              <w:t>5 003-5 005</w:t>
            </w:r>
          </w:p>
        </w:tc>
        <w:tc>
          <w:tcPr>
            <w:tcW w:w="787" w:type="dxa"/>
            <w:tcBorders>
              <w:left w:val="nil"/>
            </w:tcBorders>
            <w:shd w:val="clear" w:color="auto" w:fill="FFFFFF" w:themeFill="background1"/>
            <w:vAlign w:val="center"/>
          </w:tcPr>
          <w:p w14:paraId="55BB205C" w14:textId="77777777" w:rsidR="00856CED" w:rsidRPr="00ED3BD6" w:rsidRDefault="00856CED" w:rsidP="00B42421">
            <w:pPr>
              <w:pStyle w:val="Tabletext"/>
              <w:spacing w:before="20" w:after="20"/>
              <w:jc w:val="center"/>
            </w:pPr>
            <w:r w:rsidRPr="00ED3BD6">
              <w:t>kHz</w:t>
            </w:r>
          </w:p>
        </w:tc>
        <w:tc>
          <w:tcPr>
            <w:tcW w:w="1777" w:type="dxa"/>
            <w:shd w:val="clear" w:color="auto" w:fill="FFFFFF" w:themeFill="background1"/>
            <w:vAlign w:val="center"/>
          </w:tcPr>
          <w:p w14:paraId="06D53C4C" w14:textId="77777777" w:rsidR="00856CED" w:rsidRPr="00ED3BD6" w:rsidRDefault="00856CED" w:rsidP="00B42421">
            <w:pPr>
              <w:pStyle w:val="Tabletext"/>
              <w:spacing w:before="20" w:after="20"/>
              <w:jc w:val="center"/>
            </w:pPr>
            <w:r w:rsidRPr="00ED3BD6">
              <w:t>srs</w:t>
            </w:r>
          </w:p>
        </w:tc>
        <w:tc>
          <w:tcPr>
            <w:tcW w:w="492" w:type="dxa"/>
            <w:tcBorders>
              <w:top w:val="nil"/>
              <w:bottom w:val="nil"/>
            </w:tcBorders>
            <w:shd w:val="clear" w:color="auto" w:fill="FFFFFF" w:themeFill="background1"/>
          </w:tcPr>
          <w:p w14:paraId="3D76DF0A" w14:textId="77777777" w:rsidR="00856CED" w:rsidRPr="00ED3BD6" w:rsidRDefault="00856CED" w:rsidP="00B42421">
            <w:pPr>
              <w:pStyle w:val="Tabletext"/>
              <w:spacing w:before="20" w:after="20"/>
              <w:rPr>
                <w:color w:val="000000"/>
              </w:rPr>
            </w:pPr>
          </w:p>
        </w:tc>
        <w:tc>
          <w:tcPr>
            <w:tcW w:w="1575" w:type="dxa"/>
            <w:shd w:val="clear" w:color="auto" w:fill="FFFFFF" w:themeFill="background1"/>
            <w:vAlign w:val="center"/>
          </w:tcPr>
          <w:p w14:paraId="14575BA7" w14:textId="77777777" w:rsidR="00856CED" w:rsidRPr="00ED3BD6" w:rsidDel="00E73764" w:rsidRDefault="00856CED" w:rsidP="00B42421">
            <w:pPr>
              <w:pStyle w:val="Tabletext"/>
              <w:spacing w:before="20" w:after="20"/>
              <w:jc w:val="center"/>
            </w:pPr>
            <w:r w:rsidRPr="00ED3BD6">
              <w:rPr>
                <w:color w:val="000000"/>
              </w:rPr>
              <w:t>9 300-9 800</w:t>
            </w:r>
          </w:p>
        </w:tc>
        <w:tc>
          <w:tcPr>
            <w:tcW w:w="984" w:type="dxa"/>
            <w:tcBorders>
              <w:left w:val="nil"/>
            </w:tcBorders>
            <w:shd w:val="clear" w:color="auto" w:fill="FFFFFF" w:themeFill="background1"/>
            <w:vAlign w:val="center"/>
          </w:tcPr>
          <w:p w14:paraId="7663C10C" w14:textId="77777777" w:rsidR="00856CED" w:rsidRPr="00ED3BD6" w:rsidDel="00E73764" w:rsidRDefault="00856CED" w:rsidP="00B42421">
            <w:pPr>
              <w:pStyle w:val="Tabletext"/>
              <w:spacing w:before="20" w:after="20"/>
              <w:jc w:val="center"/>
            </w:pPr>
            <w:r w:rsidRPr="00ED3BD6">
              <w:rPr>
                <w:color w:val="000000"/>
              </w:rPr>
              <w:t>MHz</w:t>
            </w:r>
          </w:p>
        </w:tc>
        <w:tc>
          <w:tcPr>
            <w:tcW w:w="2165" w:type="dxa"/>
            <w:shd w:val="clear" w:color="auto" w:fill="FFFFFF" w:themeFill="background1"/>
            <w:vAlign w:val="center"/>
          </w:tcPr>
          <w:p w14:paraId="6BF1F014" w14:textId="77777777" w:rsidR="00856CED" w:rsidRPr="00ED3BD6" w:rsidDel="00E73764" w:rsidRDefault="00856CED" w:rsidP="00B42421">
            <w:pPr>
              <w:pStyle w:val="Tabletext"/>
              <w:spacing w:before="20" w:after="20"/>
              <w:jc w:val="center"/>
            </w:pPr>
            <w:r w:rsidRPr="00ED3BD6">
              <w:rPr>
                <w:color w:val="000000"/>
              </w:rPr>
              <w:t>SRS (active)</w:t>
            </w:r>
          </w:p>
        </w:tc>
      </w:tr>
      <w:tr w:rsidR="00856CED" w:rsidRPr="00ED3BD6" w14:paraId="64DD3FE8" w14:textId="77777777" w:rsidTr="00B42421">
        <w:trPr>
          <w:jc w:val="center"/>
        </w:trPr>
        <w:tc>
          <w:tcPr>
            <w:tcW w:w="1859" w:type="dxa"/>
            <w:shd w:val="clear" w:color="auto" w:fill="FFFFFF" w:themeFill="background1"/>
            <w:vAlign w:val="center"/>
          </w:tcPr>
          <w:p w14:paraId="3C97FB3E" w14:textId="77777777" w:rsidR="00856CED" w:rsidRPr="00ED3BD6" w:rsidRDefault="00856CED" w:rsidP="00B42421">
            <w:pPr>
              <w:pStyle w:val="Tabletext"/>
              <w:spacing w:before="20" w:after="20"/>
              <w:jc w:val="center"/>
            </w:pPr>
            <w:r w:rsidRPr="00ED3BD6">
              <w:t>10 003-10 005</w:t>
            </w:r>
          </w:p>
        </w:tc>
        <w:tc>
          <w:tcPr>
            <w:tcW w:w="787" w:type="dxa"/>
            <w:tcBorders>
              <w:left w:val="nil"/>
            </w:tcBorders>
            <w:shd w:val="clear" w:color="auto" w:fill="FFFFFF" w:themeFill="background1"/>
            <w:vAlign w:val="center"/>
          </w:tcPr>
          <w:p w14:paraId="2D8E40B5" w14:textId="77777777" w:rsidR="00856CED" w:rsidRPr="00ED3BD6" w:rsidRDefault="00856CED" w:rsidP="00B42421">
            <w:pPr>
              <w:pStyle w:val="Tabletext"/>
              <w:spacing w:before="20" w:after="20"/>
              <w:jc w:val="center"/>
            </w:pPr>
            <w:r w:rsidRPr="00ED3BD6">
              <w:t>kHz</w:t>
            </w:r>
          </w:p>
        </w:tc>
        <w:tc>
          <w:tcPr>
            <w:tcW w:w="1777" w:type="dxa"/>
            <w:shd w:val="clear" w:color="auto" w:fill="FFFFFF" w:themeFill="background1"/>
            <w:vAlign w:val="center"/>
          </w:tcPr>
          <w:p w14:paraId="455528A9" w14:textId="77777777" w:rsidR="00856CED" w:rsidRPr="00ED3BD6" w:rsidRDefault="00856CED" w:rsidP="00B42421">
            <w:pPr>
              <w:pStyle w:val="Tabletext"/>
              <w:spacing w:before="20" w:after="20"/>
              <w:jc w:val="center"/>
            </w:pPr>
            <w:r w:rsidRPr="00ED3BD6">
              <w:t>srs</w:t>
            </w:r>
          </w:p>
        </w:tc>
        <w:tc>
          <w:tcPr>
            <w:tcW w:w="492" w:type="dxa"/>
            <w:tcBorders>
              <w:top w:val="nil"/>
              <w:bottom w:val="nil"/>
            </w:tcBorders>
            <w:shd w:val="clear" w:color="auto" w:fill="FFFFFF" w:themeFill="background1"/>
          </w:tcPr>
          <w:p w14:paraId="6F05AB1E" w14:textId="77777777" w:rsidR="00856CED" w:rsidRPr="00ED3BD6" w:rsidRDefault="00856CED" w:rsidP="00B42421">
            <w:pPr>
              <w:pStyle w:val="Tabletext"/>
              <w:spacing w:before="20" w:after="20"/>
              <w:rPr>
                <w:color w:val="000000"/>
              </w:rPr>
            </w:pPr>
          </w:p>
        </w:tc>
        <w:tc>
          <w:tcPr>
            <w:tcW w:w="1575" w:type="dxa"/>
            <w:shd w:val="clear" w:color="auto" w:fill="FFFFFF" w:themeFill="background1"/>
            <w:vAlign w:val="center"/>
          </w:tcPr>
          <w:p w14:paraId="478281ED" w14:textId="77777777" w:rsidR="00856CED" w:rsidRPr="00ED3BD6" w:rsidDel="00E73764" w:rsidRDefault="00856CED" w:rsidP="00B42421">
            <w:pPr>
              <w:pStyle w:val="Tabletext"/>
              <w:spacing w:before="20" w:after="20"/>
              <w:jc w:val="center"/>
            </w:pPr>
            <w:r w:rsidRPr="00ED3BD6">
              <w:rPr>
                <w:color w:val="000000"/>
              </w:rPr>
              <w:t>9 800-9 900</w:t>
            </w:r>
          </w:p>
        </w:tc>
        <w:tc>
          <w:tcPr>
            <w:tcW w:w="984" w:type="dxa"/>
            <w:tcBorders>
              <w:left w:val="nil"/>
            </w:tcBorders>
            <w:shd w:val="clear" w:color="auto" w:fill="FFFFFF" w:themeFill="background1"/>
            <w:vAlign w:val="center"/>
          </w:tcPr>
          <w:p w14:paraId="74BF4DD1" w14:textId="77777777" w:rsidR="00856CED" w:rsidRPr="00ED3BD6" w:rsidDel="00E73764" w:rsidRDefault="00856CED" w:rsidP="00B42421">
            <w:pPr>
              <w:pStyle w:val="Tabletext"/>
              <w:spacing w:before="20" w:after="20"/>
              <w:jc w:val="center"/>
            </w:pPr>
            <w:r w:rsidRPr="00ED3BD6">
              <w:rPr>
                <w:color w:val="000000"/>
              </w:rPr>
              <w:t>MHz</w:t>
            </w:r>
          </w:p>
        </w:tc>
        <w:tc>
          <w:tcPr>
            <w:tcW w:w="2165" w:type="dxa"/>
            <w:shd w:val="clear" w:color="auto" w:fill="FFFFFF" w:themeFill="background1"/>
            <w:vAlign w:val="center"/>
          </w:tcPr>
          <w:p w14:paraId="6A193A44" w14:textId="77777777" w:rsidR="00856CED" w:rsidRPr="00ED3BD6" w:rsidDel="00E73764" w:rsidRDefault="00856CED" w:rsidP="00B42421">
            <w:pPr>
              <w:pStyle w:val="Tabletext"/>
              <w:spacing w:before="20" w:after="20"/>
              <w:jc w:val="center"/>
            </w:pPr>
            <w:r w:rsidRPr="00ED3BD6">
              <w:rPr>
                <w:color w:val="000000"/>
              </w:rPr>
              <w:t>srs (active)</w:t>
            </w:r>
          </w:p>
        </w:tc>
      </w:tr>
      <w:tr w:rsidR="00856CED" w:rsidRPr="00ED3BD6" w14:paraId="19C9B06C" w14:textId="77777777" w:rsidTr="00B42421">
        <w:trPr>
          <w:jc w:val="center"/>
        </w:trPr>
        <w:tc>
          <w:tcPr>
            <w:tcW w:w="1859" w:type="dxa"/>
            <w:shd w:val="clear" w:color="auto" w:fill="FFFFFF" w:themeFill="background1"/>
            <w:vAlign w:val="center"/>
          </w:tcPr>
          <w:p w14:paraId="16E99521" w14:textId="77777777" w:rsidR="00856CED" w:rsidRPr="00ED3BD6" w:rsidRDefault="00856CED" w:rsidP="00B42421">
            <w:pPr>
              <w:pStyle w:val="Tabletext"/>
              <w:spacing w:before="20" w:after="20"/>
              <w:jc w:val="center"/>
            </w:pPr>
            <w:r w:rsidRPr="00ED3BD6">
              <w:t>15 005-15 010</w:t>
            </w:r>
          </w:p>
        </w:tc>
        <w:tc>
          <w:tcPr>
            <w:tcW w:w="787" w:type="dxa"/>
            <w:tcBorders>
              <w:left w:val="nil"/>
            </w:tcBorders>
            <w:shd w:val="clear" w:color="auto" w:fill="FFFFFF" w:themeFill="background1"/>
            <w:vAlign w:val="center"/>
          </w:tcPr>
          <w:p w14:paraId="1A0AD168" w14:textId="77777777" w:rsidR="00856CED" w:rsidRPr="00ED3BD6" w:rsidRDefault="00856CED" w:rsidP="00B42421">
            <w:pPr>
              <w:pStyle w:val="Tabletext"/>
              <w:spacing w:before="20" w:after="20"/>
              <w:jc w:val="center"/>
            </w:pPr>
            <w:r w:rsidRPr="00ED3BD6">
              <w:t>kHz</w:t>
            </w:r>
          </w:p>
        </w:tc>
        <w:tc>
          <w:tcPr>
            <w:tcW w:w="1777" w:type="dxa"/>
            <w:shd w:val="clear" w:color="auto" w:fill="FFFFFF" w:themeFill="background1"/>
            <w:vAlign w:val="center"/>
          </w:tcPr>
          <w:p w14:paraId="2C104206" w14:textId="77777777" w:rsidR="00856CED" w:rsidRPr="00ED3BD6" w:rsidRDefault="00856CED" w:rsidP="00B42421">
            <w:pPr>
              <w:pStyle w:val="Tabletext"/>
              <w:spacing w:before="20" w:after="20"/>
              <w:jc w:val="center"/>
            </w:pPr>
            <w:r w:rsidRPr="00ED3BD6">
              <w:t>srs</w:t>
            </w:r>
          </w:p>
        </w:tc>
        <w:tc>
          <w:tcPr>
            <w:tcW w:w="492" w:type="dxa"/>
            <w:tcBorders>
              <w:top w:val="nil"/>
              <w:bottom w:val="nil"/>
            </w:tcBorders>
            <w:shd w:val="clear" w:color="auto" w:fill="FFFFFF" w:themeFill="background1"/>
          </w:tcPr>
          <w:p w14:paraId="06C19F59" w14:textId="77777777" w:rsidR="00856CED" w:rsidRPr="00ED3BD6" w:rsidRDefault="00856CED" w:rsidP="00B42421">
            <w:pPr>
              <w:pStyle w:val="Tabletext"/>
              <w:spacing w:before="20" w:after="20"/>
              <w:rPr>
                <w:color w:val="000000"/>
              </w:rPr>
            </w:pPr>
          </w:p>
        </w:tc>
        <w:tc>
          <w:tcPr>
            <w:tcW w:w="1575" w:type="dxa"/>
            <w:shd w:val="clear" w:color="auto" w:fill="FFFFFF" w:themeFill="background1"/>
            <w:vAlign w:val="center"/>
          </w:tcPr>
          <w:p w14:paraId="4D0AD187" w14:textId="77777777" w:rsidR="00856CED" w:rsidRPr="00ED3BD6" w:rsidDel="00E73764" w:rsidRDefault="00856CED" w:rsidP="00B42421">
            <w:pPr>
              <w:pStyle w:val="Tabletext"/>
              <w:spacing w:before="20" w:after="20"/>
              <w:jc w:val="center"/>
            </w:pPr>
            <w:r w:rsidRPr="00ED3BD6">
              <w:rPr>
                <w:color w:val="000000"/>
              </w:rPr>
              <w:t>10.6-10.7</w:t>
            </w:r>
          </w:p>
        </w:tc>
        <w:tc>
          <w:tcPr>
            <w:tcW w:w="984" w:type="dxa"/>
            <w:tcBorders>
              <w:left w:val="nil"/>
            </w:tcBorders>
            <w:shd w:val="clear" w:color="auto" w:fill="FFFFFF" w:themeFill="background1"/>
            <w:vAlign w:val="center"/>
          </w:tcPr>
          <w:p w14:paraId="33150ABA" w14:textId="77777777" w:rsidR="00856CED" w:rsidRPr="00ED3BD6" w:rsidDel="00E73764" w:rsidRDefault="00856CED" w:rsidP="00B42421">
            <w:pPr>
              <w:pStyle w:val="Tabletext"/>
              <w:spacing w:before="20" w:after="20"/>
              <w:jc w:val="center"/>
            </w:pPr>
            <w:r w:rsidRPr="00ED3BD6">
              <w:rPr>
                <w:color w:val="000000"/>
              </w:rPr>
              <w:t>GHz</w:t>
            </w:r>
          </w:p>
        </w:tc>
        <w:tc>
          <w:tcPr>
            <w:tcW w:w="2165" w:type="dxa"/>
            <w:shd w:val="clear" w:color="auto" w:fill="FFFFFF" w:themeFill="background1"/>
            <w:vAlign w:val="center"/>
          </w:tcPr>
          <w:p w14:paraId="49493D83" w14:textId="77777777" w:rsidR="00856CED" w:rsidRPr="00ED3BD6" w:rsidDel="00E73764" w:rsidRDefault="00856CED" w:rsidP="00B42421">
            <w:pPr>
              <w:pStyle w:val="Tabletext"/>
              <w:spacing w:before="20" w:after="20"/>
              <w:jc w:val="center"/>
            </w:pPr>
            <w:r w:rsidRPr="00ED3BD6">
              <w:rPr>
                <w:color w:val="000000"/>
              </w:rPr>
              <w:t>SRS (passive)</w:t>
            </w:r>
          </w:p>
        </w:tc>
      </w:tr>
      <w:tr w:rsidR="00856CED" w:rsidRPr="00ED3BD6" w14:paraId="7EE59D41" w14:textId="77777777" w:rsidTr="00B42421">
        <w:trPr>
          <w:jc w:val="center"/>
        </w:trPr>
        <w:tc>
          <w:tcPr>
            <w:tcW w:w="1859" w:type="dxa"/>
            <w:shd w:val="clear" w:color="auto" w:fill="FFFFFF" w:themeFill="background1"/>
            <w:vAlign w:val="center"/>
          </w:tcPr>
          <w:p w14:paraId="6981CCF0" w14:textId="77777777" w:rsidR="00856CED" w:rsidRPr="00ED3BD6" w:rsidRDefault="00856CED" w:rsidP="00B42421">
            <w:pPr>
              <w:pStyle w:val="Tabletext"/>
              <w:spacing w:before="20" w:after="20"/>
              <w:jc w:val="center"/>
            </w:pPr>
            <w:r w:rsidRPr="00ED3BD6">
              <w:t>18 052-18 068</w:t>
            </w:r>
          </w:p>
        </w:tc>
        <w:tc>
          <w:tcPr>
            <w:tcW w:w="787" w:type="dxa"/>
            <w:tcBorders>
              <w:left w:val="nil"/>
            </w:tcBorders>
            <w:shd w:val="clear" w:color="auto" w:fill="FFFFFF" w:themeFill="background1"/>
            <w:vAlign w:val="center"/>
          </w:tcPr>
          <w:p w14:paraId="33A00BC0" w14:textId="77777777" w:rsidR="00856CED" w:rsidRPr="00ED3BD6" w:rsidRDefault="00856CED" w:rsidP="00B42421">
            <w:pPr>
              <w:pStyle w:val="Tabletext"/>
              <w:spacing w:before="20" w:after="20"/>
              <w:jc w:val="center"/>
            </w:pPr>
            <w:r w:rsidRPr="00ED3BD6">
              <w:t>kHz</w:t>
            </w:r>
          </w:p>
        </w:tc>
        <w:tc>
          <w:tcPr>
            <w:tcW w:w="1777" w:type="dxa"/>
            <w:shd w:val="clear" w:color="auto" w:fill="FFFFFF" w:themeFill="background1"/>
            <w:vAlign w:val="center"/>
          </w:tcPr>
          <w:p w14:paraId="1DEF8232" w14:textId="77777777" w:rsidR="00856CED" w:rsidRPr="00ED3BD6" w:rsidRDefault="00856CED" w:rsidP="00B42421">
            <w:pPr>
              <w:pStyle w:val="Tabletext"/>
              <w:spacing w:before="20" w:after="20"/>
              <w:jc w:val="center"/>
            </w:pPr>
            <w:r w:rsidRPr="00ED3BD6">
              <w:t>srs</w:t>
            </w:r>
          </w:p>
        </w:tc>
        <w:tc>
          <w:tcPr>
            <w:tcW w:w="492" w:type="dxa"/>
            <w:tcBorders>
              <w:top w:val="nil"/>
              <w:bottom w:val="nil"/>
            </w:tcBorders>
            <w:shd w:val="clear" w:color="auto" w:fill="FFFFFF" w:themeFill="background1"/>
          </w:tcPr>
          <w:p w14:paraId="0862698C" w14:textId="77777777" w:rsidR="00856CED" w:rsidRPr="00ED3BD6" w:rsidRDefault="00856CED" w:rsidP="00B42421">
            <w:pPr>
              <w:pStyle w:val="Tabletext"/>
              <w:spacing w:before="20" w:after="20"/>
              <w:rPr>
                <w:color w:val="000000"/>
              </w:rPr>
            </w:pPr>
          </w:p>
        </w:tc>
        <w:tc>
          <w:tcPr>
            <w:tcW w:w="1575" w:type="dxa"/>
            <w:shd w:val="clear" w:color="auto" w:fill="FFFFFF" w:themeFill="background1"/>
            <w:vAlign w:val="center"/>
          </w:tcPr>
          <w:p w14:paraId="4277C7DF" w14:textId="77777777" w:rsidR="00856CED" w:rsidRPr="00ED3BD6" w:rsidDel="00E73764" w:rsidRDefault="00856CED" w:rsidP="00B42421">
            <w:pPr>
              <w:pStyle w:val="Tabletext"/>
              <w:spacing w:before="20" w:after="20"/>
              <w:jc w:val="center"/>
            </w:pPr>
            <w:r w:rsidRPr="00ED3BD6">
              <w:rPr>
                <w:color w:val="000000"/>
              </w:rPr>
              <w:t>12.75-13.25</w:t>
            </w:r>
          </w:p>
        </w:tc>
        <w:tc>
          <w:tcPr>
            <w:tcW w:w="984" w:type="dxa"/>
            <w:tcBorders>
              <w:left w:val="nil"/>
            </w:tcBorders>
            <w:shd w:val="clear" w:color="auto" w:fill="FFFFFF" w:themeFill="background1"/>
            <w:vAlign w:val="center"/>
          </w:tcPr>
          <w:p w14:paraId="083B8FB4" w14:textId="77777777" w:rsidR="00856CED" w:rsidRPr="00ED3BD6" w:rsidDel="00E73764" w:rsidRDefault="00856CED" w:rsidP="00B42421">
            <w:pPr>
              <w:pStyle w:val="Tabletext"/>
              <w:spacing w:before="20" w:after="20"/>
              <w:jc w:val="center"/>
            </w:pPr>
            <w:r w:rsidRPr="00ED3BD6">
              <w:rPr>
                <w:color w:val="000000"/>
              </w:rPr>
              <w:t>GHz</w:t>
            </w:r>
          </w:p>
        </w:tc>
        <w:tc>
          <w:tcPr>
            <w:tcW w:w="2165" w:type="dxa"/>
            <w:shd w:val="clear" w:color="auto" w:fill="FFFFFF" w:themeFill="background1"/>
            <w:vAlign w:val="center"/>
          </w:tcPr>
          <w:p w14:paraId="7004B020" w14:textId="77777777" w:rsidR="00856CED" w:rsidRPr="00ED3BD6" w:rsidDel="00E73764" w:rsidRDefault="00856CED" w:rsidP="00B42421">
            <w:pPr>
              <w:pStyle w:val="Tabletext"/>
              <w:spacing w:before="20" w:after="20"/>
              <w:jc w:val="center"/>
            </w:pPr>
            <w:r w:rsidRPr="00ED3BD6">
              <w:rPr>
                <w:color w:val="000000"/>
              </w:rPr>
              <w:t>srs (s-E, ds)</w:t>
            </w:r>
          </w:p>
        </w:tc>
      </w:tr>
      <w:tr w:rsidR="00856CED" w:rsidRPr="00ED3BD6" w14:paraId="7DCAF450" w14:textId="77777777" w:rsidTr="00B42421">
        <w:trPr>
          <w:jc w:val="center"/>
        </w:trPr>
        <w:tc>
          <w:tcPr>
            <w:tcW w:w="1859" w:type="dxa"/>
            <w:shd w:val="clear" w:color="auto" w:fill="FFFFFF" w:themeFill="background1"/>
            <w:vAlign w:val="center"/>
          </w:tcPr>
          <w:p w14:paraId="49CEBA87" w14:textId="77777777" w:rsidR="00856CED" w:rsidRPr="00ED3BD6" w:rsidRDefault="00856CED" w:rsidP="00B42421">
            <w:pPr>
              <w:pStyle w:val="Tabletext"/>
              <w:spacing w:before="20" w:after="20"/>
              <w:jc w:val="center"/>
            </w:pPr>
            <w:r w:rsidRPr="00ED3BD6">
              <w:t>19 990-19 995</w:t>
            </w:r>
          </w:p>
        </w:tc>
        <w:tc>
          <w:tcPr>
            <w:tcW w:w="787" w:type="dxa"/>
            <w:tcBorders>
              <w:left w:val="nil"/>
            </w:tcBorders>
            <w:shd w:val="clear" w:color="auto" w:fill="FFFFFF" w:themeFill="background1"/>
            <w:vAlign w:val="center"/>
          </w:tcPr>
          <w:p w14:paraId="1AD6A6E2" w14:textId="77777777" w:rsidR="00856CED" w:rsidRPr="00ED3BD6" w:rsidRDefault="00856CED" w:rsidP="00B42421">
            <w:pPr>
              <w:pStyle w:val="Tabletext"/>
              <w:spacing w:before="20" w:after="20"/>
              <w:jc w:val="center"/>
            </w:pPr>
            <w:r w:rsidRPr="00ED3BD6">
              <w:t>kHz</w:t>
            </w:r>
          </w:p>
        </w:tc>
        <w:tc>
          <w:tcPr>
            <w:tcW w:w="1777" w:type="dxa"/>
            <w:shd w:val="clear" w:color="auto" w:fill="FFFFFF" w:themeFill="background1"/>
            <w:vAlign w:val="center"/>
          </w:tcPr>
          <w:p w14:paraId="37CCFDC6" w14:textId="77777777" w:rsidR="00856CED" w:rsidRPr="00ED3BD6" w:rsidRDefault="00856CED" w:rsidP="00B42421">
            <w:pPr>
              <w:pStyle w:val="Tabletext"/>
              <w:spacing w:before="20" w:after="20"/>
              <w:jc w:val="center"/>
            </w:pPr>
            <w:r w:rsidRPr="00ED3BD6">
              <w:t>srs</w:t>
            </w:r>
          </w:p>
        </w:tc>
        <w:tc>
          <w:tcPr>
            <w:tcW w:w="492" w:type="dxa"/>
            <w:tcBorders>
              <w:top w:val="nil"/>
              <w:bottom w:val="nil"/>
            </w:tcBorders>
            <w:shd w:val="clear" w:color="auto" w:fill="FFFFFF" w:themeFill="background1"/>
          </w:tcPr>
          <w:p w14:paraId="4E306E52" w14:textId="77777777" w:rsidR="00856CED" w:rsidRPr="00ED3BD6" w:rsidRDefault="00856CED" w:rsidP="00B42421">
            <w:pPr>
              <w:pStyle w:val="Tabletext"/>
              <w:spacing w:before="20" w:after="20"/>
              <w:rPr>
                <w:color w:val="000000"/>
              </w:rPr>
            </w:pPr>
          </w:p>
        </w:tc>
        <w:tc>
          <w:tcPr>
            <w:tcW w:w="1575" w:type="dxa"/>
            <w:shd w:val="clear" w:color="auto" w:fill="FFFFFF" w:themeFill="background1"/>
            <w:vAlign w:val="center"/>
          </w:tcPr>
          <w:p w14:paraId="33050E04" w14:textId="77777777" w:rsidR="00856CED" w:rsidRPr="00ED3BD6" w:rsidDel="00E73764" w:rsidRDefault="00856CED" w:rsidP="00B42421">
            <w:pPr>
              <w:pStyle w:val="Tabletext"/>
              <w:spacing w:before="20" w:after="20"/>
              <w:jc w:val="center"/>
            </w:pPr>
            <w:r w:rsidRPr="00ED3BD6">
              <w:rPr>
                <w:color w:val="000000"/>
              </w:rPr>
              <w:t>13.25-13.4</w:t>
            </w:r>
          </w:p>
        </w:tc>
        <w:tc>
          <w:tcPr>
            <w:tcW w:w="984" w:type="dxa"/>
            <w:tcBorders>
              <w:left w:val="nil"/>
            </w:tcBorders>
            <w:shd w:val="clear" w:color="auto" w:fill="FFFFFF" w:themeFill="background1"/>
            <w:vAlign w:val="center"/>
          </w:tcPr>
          <w:p w14:paraId="63F77B34" w14:textId="77777777" w:rsidR="00856CED" w:rsidRPr="00ED3BD6" w:rsidDel="00E73764" w:rsidRDefault="00856CED" w:rsidP="00B42421">
            <w:pPr>
              <w:pStyle w:val="Tabletext"/>
              <w:spacing w:before="20" w:after="20"/>
              <w:jc w:val="center"/>
            </w:pPr>
            <w:r w:rsidRPr="00ED3BD6">
              <w:rPr>
                <w:color w:val="000000"/>
              </w:rPr>
              <w:t>GHz</w:t>
            </w:r>
          </w:p>
        </w:tc>
        <w:tc>
          <w:tcPr>
            <w:tcW w:w="2165" w:type="dxa"/>
            <w:shd w:val="clear" w:color="auto" w:fill="FFFFFF" w:themeFill="background1"/>
            <w:vAlign w:val="center"/>
          </w:tcPr>
          <w:p w14:paraId="283E6C3C" w14:textId="77777777" w:rsidR="00856CED" w:rsidRPr="00ED3BD6" w:rsidDel="00E73764" w:rsidRDefault="00856CED" w:rsidP="00B42421">
            <w:pPr>
              <w:pStyle w:val="Tabletext"/>
              <w:spacing w:before="20" w:after="20"/>
              <w:jc w:val="center"/>
            </w:pPr>
            <w:r w:rsidRPr="00ED3BD6">
              <w:rPr>
                <w:color w:val="000000"/>
              </w:rPr>
              <w:t>SRS (active)</w:t>
            </w:r>
          </w:p>
        </w:tc>
      </w:tr>
      <w:tr w:rsidR="00856CED" w:rsidRPr="00ED3BD6" w14:paraId="74B5B159" w14:textId="77777777" w:rsidTr="00B42421">
        <w:trPr>
          <w:jc w:val="center"/>
        </w:trPr>
        <w:tc>
          <w:tcPr>
            <w:tcW w:w="1859" w:type="dxa"/>
            <w:shd w:val="clear" w:color="auto" w:fill="FFFFFF" w:themeFill="background1"/>
            <w:vAlign w:val="center"/>
          </w:tcPr>
          <w:p w14:paraId="6E0B9BF1" w14:textId="77777777" w:rsidR="00856CED" w:rsidRPr="00ED3BD6" w:rsidRDefault="00856CED" w:rsidP="00B42421">
            <w:pPr>
              <w:pStyle w:val="Tabletext"/>
              <w:spacing w:before="20" w:after="20"/>
              <w:jc w:val="center"/>
            </w:pPr>
            <w:r w:rsidRPr="00ED3BD6">
              <w:t>25 005-25 010</w:t>
            </w:r>
          </w:p>
        </w:tc>
        <w:tc>
          <w:tcPr>
            <w:tcW w:w="787" w:type="dxa"/>
            <w:tcBorders>
              <w:left w:val="nil"/>
            </w:tcBorders>
            <w:shd w:val="clear" w:color="auto" w:fill="FFFFFF" w:themeFill="background1"/>
            <w:vAlign w:val="center"/>
          </w:tcPr>
          <w:p w14:paraId="4E6A688E" w14:textId="77777777" w:rsidR="00856CED" w:rsidRPr="00ED3BD6" w:rsidRDefault="00856CED" w:rsidP="00B42421">
            <w:pPr>
              <w:pStyle w:val="Tabletext"/>
              <w:spacing w:before="20" w:after="20"/>
              <w:jc w:val="center"/>
            </w:pPr>
            <w:r w:rsidRPr="00ED3BD6">
              <w:t>kHz</w:t>
            </w:r>
          </w:p>
        </w:tc>
        <w:tc>
          <w:tcPr>
            <w:tcW w:w="1777" w:type="dxa"/>
            <w:shd w:val="clear" w:color="auto" w:fill="FFFFFF" w:themeFill="background1"/>
            <w:vAlign w:val="center"/>
          </w:tcPr>
          <w:p w14:paraId="633A011A" w14:textId="77777777" w:rsidR="00856CED" w:rsidRPr="00ED3BD6" w:rsidRDefault="00856CED" w:rsidP="00B42421">
            <w:pPr>
              <w:pStyle w:val="Tabletext"/>
              <w:spacing w:before="20" w:after="20"/>
              <w:jc w:val="center"/>
            </w:pPr>
            <w:r w:rsidRPr="00ED3BD6">
              <w:t>srs</w:t>
            </w:r>
          </w:p>
        </w:tc>
        <w:tc>
          <w:tcPr>
            <w:tcW w:w="492" w:type="dxa"/>
            <w:tcBorders>
              <w:top w:val="nil"/>
              <w:bottom w:val="nil"/>
            </w:tcBorders>
            <w:shd w:val="clear" w:color="auto" w:fill="FFFFFF" w:themeFill="background1"/>
          </w:tcPr>
          <w:p w14:paraId="43492367" w14:textId="77777777" w:rsidR="00856CED" w:rsidRPr="00ED3BD6" w:rsidRDefault="00856CED" w:rsidP="00B42421">
            <w:pPr>
              <w:pStyle w:val="Tabletext"/>
              <w:spacing w:before="20" w:after="20"/>
              <w:rPr>
                <w:color w:val="000000"/>
              </w:rPr>
            </w:pPr>
          </w:p>
        </w:tc>
        <w:tc>
          <w:tcPr>
            <w:tcW w:w="1575" w:type="dxa"/>
            <w:shd w:val="clear" w:color="auto" w:fill="FFFFFF" w:themeFill="background1"/>
            <w:vAlign w:val="center"/>
          </w:tcPr>
          <w:p w14:paraId="67E001E7" w14:textId="77777777" w:rsidR="00856CED" w:rsidRPr="00ED3BD6" w:rsidDel="00E73764" w:rsidRDefault="00856CED" w:rsidP="00B42421">
            <w:pPr>
              <w:pStyle w:val="Tabletext"/>
              <w:spacing w:before="20" w:after="20"/>
              <w:jc w:val="center"/>
            </w:pPr>
            <w:r w:rsidRPr="00ED3BD6">
              <w:rPr>
                <w:color w:val="000000"/>
              </w:rPr>
              <w:t>13.4-13.75</w:t>
            </w:r>
          </w:p>
        </w:tc>
        <w:tc>
          <w:tcPr>
            <w:tcW w:w="984" w:type="dxa"/>
            <w:tcBorders>
              <w:left w:val="nil"/>
            </w:tcBorders>
            <w:shd w:val="clear" w:color="auto" w:fill="FFFFFF" w:themeFill="background1"/>
            <w:vAlign w:val="center"/>
          </w:tcPr>
          <w:p w14:paraId="17B5F2CE" w14:textId="77777777" w:rsidR="00856CED" w:rsidRPr="00ED3BD6" w:rsidDel="00E73764" w:rsidRDefault="00856CED" w:rsidP="00B42421">
            <w:pPr>
              <w:pStyle w:val="Tabletext"/>
              <w:spacing w:before="20" w:after="20"/>
              <w:jc w:val="center"/>
            </w:pPr>
            <w:r w:rsidRPr="00ED3BD6">
              <w:rPr>
                <w:color w:val="000000"/>
              </w:rPr>
              <w:t>GHz</w:t>
            </w:r>
          </w:p>
        </w:tc>
        <w:tc>
          <w:tcPr>
            <w:tcW w:w="2165" w:type="dxa"/>
            <w:shd w:val="clear" w:color="auto" w:fill="FFFFFF" w:themeFill="background1"/>
            <w:vAlign w:val="center"/>
          </w:tcPr>
          <w:p w14:paraId="3A30944A" w14:textId="77777777" w:rsidR="00856CED" w:rsidRPr="00ED3BD6" w:rsidDel="00E73764" w:rsidRDefault="00856CED" w:rsidP="00B42421">
            <w:pPr>
              <w:pStyle w:val="Tabletext"/>
              <w:spacing w:before="20" w:after="20"/>
              <w:jc w:val="center"/>
            </w:pPr>
            <w:r w:rsidRPr="00ED3BD6">
              <w:rPr>
                <w:color w:val="000000"/>
              </w:rPr>
              <w:t>SRS</w:t>
            </w:r>
          </w:p>
        </w:tc>
      </w:tr>
      <w:tr w:rsidR="00856CED" w:rsidRPr="00ED3BD6" w14:paraId="5B452301" w14:textId="77777777" w:rsidTr="00B42421">
        <w:trPr>
          <w:jc w:val="center"/>
        </w:trPr>
        <w:tc>
          <w:tcPr>
            <w:tcW w:w="1859" w:type="dxa"/>
            <w:shd w:val="clear" w:color="auto" w:fill="FFFFFF" w:themeFill="background1"/>
            <w:vAlign w:val="center"/>
          </w:tcPr>
          <w:p w14:paraId="796194B2" w14:textId="77777777" w:rsidR="00856CED" w:rsidRPr="00ED3BD6" w:rsidRDefault="00856CED" w:rsidP="00B42421">
            <w:pPr>
              <w:pStyle w:val="Tabletext"/>
              <w:spacing w:before="20" w:after="20"/>
              <w:jc w:val="center"/>
            </w:pPr>
            <w:r w:rsidRPr="00ED3BD6">
              <w:t>30.005-30.01</w:t>
            </w:r>
          </w:p>
        </w:tc>
        <w:tc>
          <w:tcPr>
            <w:tcW w:w="787" w:type="dxa"/>
            <w:tcBorders>
              <w:left w:val="nil"/>
            </w:tcBorders>
            <w:shd w:val="clear" w:color="auto" w:fill="FFFFFF" w:themeFill="background1"/>
            <w:vAlign w:val="center"/>
          </w:tcPr>
          <w:p w14:paraId="2F926A20" w14:textId="77777777" w:rsidR="00856CED" w:rsidRPr="00ED3BD6" w:rsidRDefault="00856CED" w:rsidP="00B42421">
            <w:pPr>
              <w:pStyle w:val="Tabletext"/>
              <w:spacing w:before="20" w:after="20"/>
              <w:jc w:val="center"/>
            </w:pPr>
            <w:r w:rsidRPr="00ED3BD6">
              <w:t>MHz</w:t>
            </w:r>
          </w:p>
        </w:tc>
        <w:tc>
          <w:tcPr>
            <w:tcW w:w="1777" w:type="dxa"/>
            <w:shd w:val="clear" w:color="auto" w:fill="FFFFFF" w:themeFill="background1"/>
            <w:vAlign w:val="center"/>
          </w:tcPr>
          <w:p w14:paraId="1EFE1209" w14:textId="77777777" w:rsidR="00856CED" w:rsidRPr="00ED3BD6" w:rsidRDefault="00856CED" w:rsidP="00B42421">
            <w:pPr>
              <w:pStyle w:val="Tabletext"/>
              <w:spacing w:before="20" w:after="20"/>
              <w:jc w:val="center"/>
            </w:pPr>
            <w:r w:rsidRPr="00ED3BD6">
              <w:t>SRS</w:t>
            </w:r>
          </w:p>
        </w:tc>
        <w:tc>
          <w:tcPr>
            <w:tcW w:w="492" w:type="dxa"/>
            <w:tcBorders>
              <w:top w:val="nil"/>
              <w:bottom w:val="nil"/>
            </w:tcBorders>
            <w:shd w:val="clear" w:color="auto" w:fill="FFFFFF" w:themeFill="background1"/>
          </w:tcPr>
          <w:p w14:paraId="1406B6E4" w14:textId="77777777" w:rsidR="00856CED" w:rsidRPr="00ED3BD6" w:rsidRDefault="00856CED" w:rsidP="00B42421">
            <w:pPr>
              <w:pStyle w:val="Tabletext"/>
              <w:spacing w:before="20" w:after="20"/>
              <w:rPr>
                <w:color w:val="000000"/>
              </w:rPr>
            </w:pPr>
          </w:p>
        </w:tc>
        <w:tc>
          <w:tcPr>
            <w:tcW w:w="1575" w:type="dxa"/>
            <w:shd w:val="clear" w:color="auto" w:fill="FFFFFF" w:themeFill="background1"/>
            <w:vAlign w:val="center"/>
          </w:tcPr>
          <w:p w14:paraId="60A31793" w14:textId="77777777" w:rsidR="00856CED" w:rsidRPr="00ED3BD6" w:rsidRDefault="00856CED" w:rsidP="00B42421">
            <w:pPr>
              <w:pStyle w:val="Tabletext"/>
              <w:spacing w:before="20" w:after="20"/>
              <w:jc w:val="center"/>
            </w:pPr>
            <w:r w:rsidRPr="00ED3BD6">
              <w:rPr>
                <w:color w:val="000000"/>
              </w:rPr>
              <w:t>13.75-14.3</w:t>
            </w:r>
          </w:p>
        </w:tc>
        <w:tc>
          <w:tcPr>
            <w:tcW w:w="984" w:type="dxa"/>
            <w:tcBorders>
              <w:left w:val="nil"/>
            </w:tcBorders>
            <w:shd w:val="clear" w:color="auto" w:fill="FFFFFF" w:themeFill="background1"/>
            <w:vAlign w:val="center"/>
          </w:tcPr>
          <w:p w14:paraId="6BCC5EEE" w14:textId="77777777" w:rsidR="00856CED" w:rsidRPr="00ED3BD6" w:rsidRDefault="00856CED" w:rsidP="00B42421">
            <w:pPr>
              <w:pStyle w:val="Tabletext"/>
              <w:spacing w:before="20" w:after="20"/>
              <w:jc w:val="center"/>
            </w:pPr>
            <w:r w:rsidRPr="00ED3BD6">
              <w:rPr>
                <w:color w:val="000000"/>
              </w:rPr>
              <w:t>GHz</w:t>
            </w:r>
          </w:p>
        </w:tc>
        <w:tc>
          <w:tcPr>
            <w:tcW w:w="2165" w:type="dxa"/>
            <w:shd w:val="clear" w:color="auto" w:fill="FFFFFF" w:themeFill="background1"/>
            <w:vAlign w:val="center"/>
          </w:tcPr>
          <w:p w14:paraId="1A62CC52" w14:textId="77777777" w:rsidR="00856CED" w:rsidRPr="00ED3BD6" w:rsidRDefault="00856CED" w:rsidP="00B42421">
            <w:pPr>
              <w:pStyle w:val="Tabletext"/>
              <w:spacing w:before="20" w:after="20"/>
              <w:jc w:val="center"/>
            </w:pPr>
            <w:r w:rsidRPr="00ED3BD6">
              <w:rPr>
                <w:color w:val="000000"/>
              </w:rPr>
              <w:t>srs</w:t>
            </w:r>
          </w:p>
        </w:tc>
      </w:tr>
      <w:tr w:rsidR="00856CED" w:rsidRPr="00ED3BD6" w14:paraId="05A1B9E9" w14:textId="77777777" w:rsidTr="00B42421">
        <w:trPr>
          <w:jc w:val="center"/>
        </w:trPr>
        <w:tc>
          <w:tcPr>
            <w:tcW w:w="1859" w:type="dxa"/>
            <w:shd w:val="clear" w:color="auto" w:fill="FFFFFF" w:themeFill="background1"/>
            <w:vAlign w:val="center"/>
          </w:tcPr>
          <w:p w14:paraId="065CC691" w14:textId="77777777" w:rsidR="00856CED" w:rsidRPr="00ED3BD6" w:rsidRDefault="00856CED" w:rsidP="00B42421">
            <w:pPr>
              <w:pStyle w:val="Tabletext"/>
              <w:spacing w:before="20" w:after="20"/>
              <w:jc w:val="center"/>
            </w:pPr>
            <w:r w:rsidRPr="00ED3BD6">
              <w:t>39.986-40.02</w:t>
            </w:r>
          </w:p>
        </w:tc>
        <w:tc>
          <w:tcPr>
            <w:tcW w:w="787" w:type="dxa"/>
            <w:tcBorders>
              <w:left w:val="nil"/>
            </w:tcBorders>
            <w:shd w:val="clear" w:color="auto" w:fill="FFFFFF" w:themeFill="background1"/>
            <w:vAlign w:val="center"/>
          </w:tcPr>
          <w:p w14:paraId="303A5D0D" w14:textId="77777777" w:rsidR="00856CED" w:rsidRPr="00ED3BD6" w:rsidRDefault="00856CED" w:rsidP="00B42421">
            <w:pPr>
              <w:pStyle w:val="Tabletext"/>
              <w:spacing w:before="20" w:after="20"/>
              <w:jc w:val="center"/>
            </w:pPr>
            <w:r w:rsidRPr="00ED3BD6">
              <w:t>MHz</w:t>
            </w:r>
          </w:p>
        </w:tc>
        <w:tc>
          <w:tcPr>
            <w:tcW w:w="1777" w:type="dxa"/>
            <w:shd w:val="clear" w:color="auto" w:fill="FFFFFF" w:themeFill="background1"/>
            <w:vAlign w:val="center"/>
          </w:tcPr>
          <w:p w14:paraId="4A10944A" w14:textId="77777777" w:rsidR="00856CED" w:rsidRPr="00ED3BD6" w:rsidRDefault="00856CED" w:rsidP="00B42421">
            <w:pPr>
              <w:pStyle w:val="Tabletext"/>
              <w:spacing w:before="20" w:after="20"/>
              <w:jc w:val="center"/>
            </w:pPr>
            <w:r w:rsidRPr="00ED3BD6">
              <w:t>srs</w:t>
            </w:r>
          </w:p>
        </w:tc>
        <w:tc>
          <w:tcPr>
            <w:tcW w:w="492" w:type="dxa"/>
            <w:tcBorders>
              <w:top w:val="nil"/>
              <w:bottom w:val="nil"/>
            </w:tcBorders>
            <w:shd w:val="clear" w:color="auto" w:fill="FFFFFF" w:themeFill="background1"/>
          </w:tcPr>
          <w:p w14:paraId="7915A92E" w14:textId="77777777" w:rsidR="00856CED" w:rsidRPr="00ED3BD6" w:rsidRDefault="00856CED" w:rsidP="00B42421">
            <w:pPr>
              <w:pStyle w:val="Tabletext"/>
              <w:spacing w:before="20" w:after="20"/>
              <w:rPr>
                <w:color w:val="000000"/>
              </w:rPr>
            </w:pPr>
          </w:p>
        </w:tc>
        <w:tc>
          <w:tcPr>
            <w:tcW w:w="1575" w:type="dxa"/>
            <w:shd w:val="clear" w:color="auto" w:fill="FFFFFF" w:themeFill="background1"/>
            <w:vAlign w:val="center"/>
          </w:tcPr>
          <w:p w14:paraId="4F0842CB" w14:textId="77777777" w:rsidR="00856CED" w:rsidRPr="00ED3BD6" w:rsidDel="00E73764" w:rsidRDefault="00856CED" w:rsidP="00B42421">
            <w:pPr>
              <w:pStyle w:val="Tabletext"/>
              <w:spacing w:before="20" w:after="20"/>
              <w:jc w:val="center"/>
            </w:pPr>
            <w:r w:rsidRPr="00ED3BD6">
              <w:rPr>
                <w:color w:val="000000"/>
              </w:rPr>
              <w:t>14.4-14.47</w:t>
            </w:r>
          </w:p>
        </w:tc>
        <w:tc>
          <w:tcPr>
            <w:tcW w:w="984" w:type="dxa"/>
            <w:tcBorders>
              <w:left w:val="nil"/>
            </w:tcBorders>
            <w:shd w:val="clear" w:color="auto" w:fill="FFFFFF" w:themeFill="background1"/>
            <w:vAlign w:val="center"/>
          </w:tcPr>
          <w:p w14:paraId="0AF753F8" w14:textId="77777777" w:rsidR="00856CED" w:rsidRPr="00ED3BD6" w:rsidDel="00E73764" w:rsidRDefault="00856CED" w:rsidP="00B42421">
            <w:pPr>
              <w:pStyle w:val="Tabletext"/>
              <w:spacing w:before="20" w:after="20"/>
              <w:jc w:val="center"/>
            </w:pPr>
            <w:r w:rsidRPr="00ED3BD6">
              <w:rPr>
                <w:color w:val="000000"/>
              </w:rPr>
              <w:t>GHz</w:t>
            </w:r>
          </w:p>
        </w:tc>
        <w:tc>
          <w:tcPr>
            <w:tcW w:w="2165" w:type="dxa"/>
            <w:shd w:val="clear" w:color="auto" w:fill="FFFFFF" w:themeFill="background1"/>
            <w:vAlign w:val="center"/>
          </w:tcPr>
          <w:p w14:paraId="4D5D0BFD" w14:textId="77777777" w:rsidR="00856CED" w:rsidRPr="00ED3BD6" w:rsidDel="00E73764" w:rsidRDefault="00856CED" w:rsidP="00B42421">
            <w:pPr>
              <w:pStyle w:val="Tabletext"/>
              <w:spacing w:before="20" w:after="20"/>
              <w:jc w:val="center"/>
            </w:pPr>
            <w:r w:rsidRPr="00ED3BD6">
              <w:rPr>
                <w:color w:val="000000"/>
              </w:rPr>
              <w:t>srs (s-E)</w:t>
            </w:r>
          </w:p>
        </w:tc>
      </w:tr>
      <w:tr w:rsidR="00856CED" w:rsidRPr="00ED3BD6" w14:paraId="2F065308" w14:textId="77777777" w:rsidTr="00B42421">
        <w:trPr>
          <w:jc w:val="center"/>
        </w:trPr>
        <w:tc>
          <w:tcPr>
            <w:tcW w:w="1859" w:type="dxa"/>
            <w:shd w:val="clear" w:color="auto" w:fill="FFFFFF" w:themeFill="background1"/>
            <w:vAlign w:val="center"/>
          </w:tcPr>
          <w:p w14:paraId="2865E0AF" w14:textId="77777777" w:rsidR="00856CED" w:rsidRPr="00ED3BD6" w:rsidRDefault="00856CED" w:rsidP="00B42421">
            <w:pPr>
              <w:pStyle w:val="Tabletext"/>
              <w:spacing w:before="20" w:after="20"/>
              <w:jc w:val="center"/>
            </w:pPr>
            <w:r w:rsidRPr="00ED3BD6">
              <w:t>40.98-41.015</w:t>
            </w:r>
          </w:p>
        </w:tc>
        <w:tc>
          <w:tcPr>
            <w:tcW w:w="787" w:type="dxa"/>
            <w:tcBorders>
              <w:left w:val="nil"/>
            </w:tcBorders>
            <w:shd w:val="clear" w:color="auto" w:fill="FFFFFF" w:themeFill="background1"/>
            <w:vAlign w:val="center"/>
          </w:tcPr>
          <w:p w14:paraId="67696686" w14:textId="77777777" w:rsidR="00856CED" w:rsidRPr="00ED3BD6" w:rsidRDefault="00856CED" w:rsidP="00B42421">
            <w:pPr>
              <w:pStyle w:val="Tabletext"/>
              <w:spacing w:before="20" w:after="20"/>
              <w:jc w:val="center"/>
            </w:pPr>
            <w:r w:rsidRPr="00ED3BD6">
              <w:t>MHz</w:t>
            </w:r>
          </w:p>
        </w:tc>
        <w:tc>
          <w:tcPr>
            <w:tcW w:w="1777" w:type="dxa"/>
            <w:shd w:val="clear" w:color="auto" w:fill="FFFFFF" w:themeFill="background1"/>
            <w:vAlign w:val="center"/>
          </w:tcPr>
          <w:p w14:paraId="518F116C" w14:textId="77777777" w:rsidR="00856CED" w:rsidRPr="00ED3BD6" w:rsidRDefault="00856CED" w:rsidP="00B42421">
            <w:pPr>
              <w:pStyle w:val="Tabletext"/>
              <w:spacing w:before="20" w:after="20"/>
              <w:jc w:val="center"/>
            </w:pPr>
            <w:r w:rsidRPr="00ED3BD6">
              <w:t>srs</w:t>
            </w:r>
          </w:p>
        </w:tc>
        <w:tc>
          <w:tcPr>
            <w:tcW w:w="492" w:type="dxa"/>
            <w:tcBorders>
              <w:top w:val="nil"/>
              <w:bottom w:val="nil"/>
            </w:tcBorders>
            <w:shd w:val="clear" w:color="auto" w:fill="FFFFFF" w:themeFill="background1"/>
          </w:tcPr>
          <w:p w14:paraId="789C47E7" w14:textId="77777777" w:rsidR="00856CED" w:rsidRPr="00ED3BD6" w:rsidDel="00E73764" w:rsidRDefault="00856CED" w:rsidP="00B42421">
            <w:pPr>
              <w:pStyle w:val="Tabletext"/>
              <w:spacing w:before="20" w:after="20"/>
            </w:pPr>
          </w:p>
        </w:tc>
        <w:tc>
          <w:tcPr>
            <w:tcW w:w="1575" w:type="dxa"/>
            <w:shd w:val="clear" w:color="auto" w:fill="FFFFFF" w:themeFill="background1"/>
            <w:vAlign w:val="center"/>
          </w:tcPr>
          <w:p w14:paraId="1E7F69CC" w14:textId="77777777" w:rsidR="00856CED" w:rsidRPr="00ED3BD6" w:rsidRDefault="00856CED" w:rsidP="00B42421">
            <w:pPr>
              <w:pStyle w:val="Tabletext"/>
              <w:spacing w:before="20" w:after="20"/>
              <w:jc w:val="center"/>
              <w:rPr>
                <w:color w:val="000000"/>
              </w:rPr>
            </w:pPr>
            <w:r w:rsidRPr="00ED3BD6">
              <w:rPr>
                <w:color w:val="000000"/>
              </w:rPr>
              <w:t>14.5-14.8</w:t>
            </w:r>
          </w:p>
        </w:tc>
        <w:tc>
          <w:tcPr>
            <w:tcW w:w="984" w:type="dxa"/>
            <w:tcBorders>
              <w:left w:val="nil"/>
            </w:tcBorders>
            <w:shd w:val="clear" w:color="auto" w:fill="FFFFFF" w:themeFill="background1"/>
            <w:vAlign w:val="center"/>
          </w:tcPr>
          <w:p w14:paraId="190A7AC6" w14:textId="77777777" w:rsidR="00856CED" w:rsidRPr="00ED3BD6" w:rsidRDefault="00856CED" w:rsidP="00B42421">
            <w:pPr>
              <w:pStyle w:val="Tabletext"/>
              <w:spacing w:before="20" w:after="20"/>
              <w:jc w:val="center"/>
              <w:rPr>
                <w:color w:val="000000"/>
                <w:highlight w:val="cyan"/>
              </w:rPr>
            </w:pPr>
            <w:r w:rsidRPr="00ED3BD6">
              <w:rPr>
                <w:color w:val="000000"/>
              </w:rPr>
              <w:t>GHz</w:t>
            </w:r>
          </w:p>
        </w:tc>
        <w:tc>
          <w:tcPr>
            <w:tcW w:w="2165" w:type="dxa"/>
            <w:shd w:val="clear" w:color="auto" w:fill="FFFFFF" w:themeFill="background1"/>
            <w:vAlign w:val="center"/>
          </w:tcPr>
          <w:p w14:paraId="4214B23B" w14:textId="77777777" w:rsidR="00856CED" w:rsidRPr="00ED3BD6" w:rsidRDefault="00856CED" w:rsidP="00B42421">
            <w:pPr>
              <w:pStyle w:val="Tabletext"/>
              <w:spacing w:before="20" w:after="20"/>
              <w:jc w:val="center"/>
              <w:rPr>
                <w:color w:val="000000"/>
                <w:highlight w:val="cyan"/>
              </w:rPr>
            </w:pPr>
            <w:r w:rsidRPr="00ED3BD6">
              <w:rPr>
                <w:color w:val="000000"/>
              </w:rPr>
              <w:t>srs</w:t>
            </w:r>
          </w:p>
        </w:tc>
      </w:tr>
      <w:tr w:rsidR="00856CED" w:rsidRPr="00ED3BD6" w14:paraId="1B787DB0" w14:textId="77777777" w:rsidTr="00B42421">
        <w:trPr>
          <w:jc w:val="center"/>
        </w:trPr>
        <w:tc>
          <w:tcPr>
            <w:tcW w:w="1859" w:type="dxa"/>
            <w:shd w:val="clear" w:color="auto" w:fill="FFFFFF" w:themeFill="background1"/>
            <w:vAlign w:val="center"/>
          </w:tcPr>
          <w:p w14:paraId="20AC2C54" w14:textId="77777777" w:rsidR="00856CED" w:rsidRPr="00ED3BD6" w:rsidRDefault="00856CED" w:rsidP="00B42421">
            <w:pPr>
              <w:pStyle w:val="Tabletext"/>
              <w:spacing w:before="20" w:after="20"/>
              <w:jc w:val="center"/>
            </w:pPr>
          </w:p>
        </w:tc>
        <w:tc>
          <w:tcPr>
            <w:tcW w:w="787" w:type="dxa"/>
            <w:tcBorders>
              <w:left w:val="nil"/>
            </w:tcBorders>
            <w:shd w:val="clear" w:color="auto" w:fill="FFFFFF" w:themeFill="background1"/>
            <w:vAlign w:val="center"/>
          </w:tcPr>
          <w:p w14:paraId="082D64DE" w14:textId="77777777" w:rsidR="00856CED" w:rsidRPr="00ED3BD6" w:rsidRDefault="00856CED" w:rsidP="00B42421">
            <w:pPr>
              <w:pStyle w:val="Tabletext"/>
              <w:spacing w:before="20" w:after="20"/>
              <w:jc w:val="center"/>
            </w:pPr>
          </w:p>
        </w:tc>
        <w:tc>
          <w:tcPr>
            <w:tcW w:w="1777" w:type="dxa"/>
            <w:shd w:val="clear" w:color="auto" w:fill="FFFFFF" w:themeFill="background1"/>
            <w:vAlign w:val="center"/>
          </w:tcPr>
          <w:p w14:paraId="50833DAA" w14:textId="77777777" w:rsidR="00856CED" w:rsidRPr="00ED3BD6" w:rsidRDefault="00856CED" w:rsidP="00B42421">
            <w:pPr>
              <w:pStyle w:val="Tabletext"/>
              <w:spacing w:before="20" w:after="20"/>
              <w:jc w:val="center"/>
            </w:pPr>
          </w:p>
        </w:tc>
        <w:tc>
          <w:tcPr>
            <w:tcW w:w="492" w:type="dxa"/>
            <w:tcBorders>
              <w:top w:val="nil"/>
              <w:bottom w:val="nil"/>
            </w:tcBorders>
            <w:shd w:val="clear" w:color="auto" w:fill="FFFFFF" w:themeFill="background1"/>
          </w:tcPr>
          <w:p w14:paraId="55E17241" w14:textId="77777777" w:rsidR="00856CED" w:rsidRPr="00ED3BD6" w:rsidDel="00E73764" w:rsidRDefault="00856CED" w:rsidP="00B42421">
            <w:pPr>
              <w:pStyle w:val="Tabletext"/>
              <w:spacing w:before="20" w:after="20"/>
            </w:pPr>
          </w:p>
        </w:tc>
        <w:tc>
          <w:tcPr>
            <w:tcW w:w="1575" w:type="dxa"/>
            <w:shd w:val="clear" w:color="auto" w:fill="FFFFFF" w:themeFill="background1"/>
            <w:vAlign w:val="center"/>
          </w:tcPr>
          <w:p w14:paraId="44E91D1A" w14:textId="77777777" w:rsidR="00856CED" w:rsidRPr="00ED3BD6" w:rsidRDefault="00856CED" w:rsidP="00B42421">
            <w:pPr>
              <w:pStyle w:val="Tabletext"/>
              <w:spacing w:before="20" w:after="20"/>
              <w:jc w:val="center"/>
              <w:rPr>
                <w:color w:val="000000"/>
              </w:rPr>
            </w:pPr>
            <w:r w:rsidRPr="00ED3BD6">
              <w:rPr>
                <w:color w:val="000000"/>
              </w:rPr>
              <w:t>14.8-15.35</w:t>
            </w:r>
          </w:p>
        </w:tc>
        <w:tc>
          <w:tcPr>
            <w:tcW w:w="984" w:type="dxa"/>
            <w:tcBorders>
              <w:left w:val="nil"/>
            </w:tcBorders>
            <w:shd w:val="clear" w:color="auto" w:fill="FFFFFF" w:themeFill="background1"/>
            <w:vAlign w:val="center"/>
          </w:tcPr>
          <w:p w14:paraId="3E0E4117" w14:textId="77777777" w:rsidR="00856CED" w:rsidRPr="00ED3BD6" w:rsidRDefault="00856CED" w:rsidP="00B42421">
            <w:pPr>
              <w:pStyle w:val="Tabletext"/>
              <w:spacing w:before="20" w:after="20"/>
              <w:jc w:val="center"/>
              <w:rPr>
                <w:color w:val="000000"/>
              </w:rPr>
            </w:pPr>
            <w:r w:rsidRPr="00ED3BD6">
              <w:rPr>
                <w:color w:val="000000"/>
              </w:rPr>
              <w:t>GHz</w:t>
            </w:r>
          </w:p>
        </w:tc>
        <w:tc>
          <w:tcPr>
            <w:tcW w:w="2165" w:type="dxa"/>
            <w:shd w:val="clear" w:color="auto" w:fill="FFFFFF" w:themeFill="background1"/>
            <w:vAlign w:val="center"/>
          </w:tcPr>
          <w:p w14:paraId="43E3F69B" w14:textId="77777777" w:rsidR="00856CED" w:rsidRPr="00ED3BD6" w:rsidRDefault="00856CED" w:rsidP="00B42421">
            <w:pPr>
              <w:pStyle w:val="Tabletext"/>
              <w:spacing w:before="20" w:after="20"/>
              <w:jc w:val="center"/>
              <w:rPr>
                <w:color w:val="000000"/>
              </w:rPr>
            </w:pPr>
            <w:r w:rsidRPr="00ED3BD6">
              <w:rPr>
                <w:color w:val="000000"/>
              </w:rPr>
              <w:t>SRS</w:t>
            </w:r>
          </w:p>
        </w:tc>
      </w:tr>
      <w:tr w:rsidR="00856CED" w:rsidRPr="00ED3BD6" w14:paraId="0E991E19" w14:textId="77777777" w:rsidTr="00B42421">
        <w:trPr>
          <w:jc w:val="center"/>
        </w:trPr>
        <w:tc>
          <w:tcPr>
            <w:tcW w:w="1859" w:type="dxa"/>
            <w:shd w:val="clear" w:color="auto" w:fill="FFFFFF" w:themeFill="background1"/>
            <w:vAlign w:val="center"/>
          </w:tcPr>
          <w:p w14:paraId="787A998F" w14:textId="77777777" w:rsidR="00856CED" w:rsidRPr="00ED3BD6" w:rsidRDefault="00856CED" w:rsidP="00B42421">
            <w:pPr>
              <w:pStyle w:val="Tabletext"/>
              <w:spacing w:before="20" w:after="20"/>
              <w:jc w:val="center"/>
            </w:pPr>
            <w:r w:rsidRPr="00ED3BD6">
              <w:t>137-138</w:t>
            </w:r>
          </w:p>
        </w:tc>
        <w:tc>
          <w:tcPr>
            <w:tcW w:w="787" w:type="dxa"/>
            <w:tcBorders>
              <w:left w:val="nil"/>
            </w:tcBorders>
            <w:shd w:val="clear" w:color="auto" w:fill="FFFFFF" w:themeFill="background1"/>
            <w:vAlign w:val="center"/>
          </w:tcPr>
          <w:p w14:paraId="1261EDE0" w14:textId="77777777" w:rsidR="00856CED" w:rsidRPr="00ED3BD6" w:rsidRDefault="00856CED" w:rsidP="00B42421">
            <w:pPr>
              <w:pStyle w:val="Tabletext"/>
              <w:spacing w:before="20" w:after="20"/>
              <w:jc w:val="center"/>
            </w:pPr>
            <w:r w:rsidRPr="00ED3BD6">
              <w:t>MHz</w:t>
            </w:r>
          </w:p>
        </w:tc>
        <w:tc>
          <w:tcPr>
            <w:tcW w:w="1777" w:type="dxa"/>
            <w:shd w:val="clear" w:color="auto" w:fill="FFFFFF" w:themeFill="background1"/>
            <w:vAlign w:val="center"/>
          </w:tcPr>
          <w:p w14:paraId="51EF65A4" w14:textId="77777777" w:rsidR="00856CED" w:rsidRPr="00ED3BD6" w:rsidRDefault="00856CED" w:rsidP="00B42421">
            <w:pPr>
              <w:pStyle w:val="Tabletext"/>
              <w:spacing w:before="20" w:after="20"/>
              <w:jc w:val="center"/>
            </w:pPr>
            <w:r w:rsidRPr="00ED3BD6">
              <w:t>SRS (s-E)</w:t>
            </w:r>
          </w:p>
        </w:tc>
        <w:tc>
          <w:tcPr>
            <w:tcW w:w="492" w:type="dxa"/>
            <w:tcBorders>
              <w:top w:val="nil"/>
              <w:bottom w:val="nil"/>
            </w:tcBorders>
            <w:shd w:val="clear" w:color="auto" w:fill="FFFFFF" w:themeFill="background1"/>
          </w:tcPr>
          <w:p w14:paraId="681B386A" w14:textId="77777777" w:rsidR="00856CED" w:rsidRPr="00ED3BD6" w:rsidDel="00E73764" w:rsidRDefault="00856CED" w:rsidP="00B42421">
            <w:pPr>
              <w:pStyle w:val="Tabletext"/>
              <w:spacing w:before="20" w:after="20"/>
            </w:pPr>
          </w:p>
        </w:tc>
        <w:tc>
          <w:tcPr>
            <w:tcW w:w="1575" w:type="dxa"/>
            <w:shd w:val="clear" w:color="auto" w:fill="FFFFFF" w:themeFill="background1"/>
            <w:vAlign w:val="center"/>
          </w:tcPr>
          <w:p w14:paraId="775033AA" w14:textId="77777777" w:rsidR="00856CED" w:rsidRPr="00ED3BD6" w:rsidDel="00E73764" w:rsidRDefault="00856CED" w:rsidP="00B42421">
            <w:pPr>
              <w:pStyle w:val="Tabletext"/>
              <w:spacing w:before="20" w:after="20"/>
              <w:jc w:val="center"/>
            </w:pPr>
            <w:r w:rsidRPr="00ED3BD6">
              <w:rPr>
                <w:color w:val="000000"/>
              </w:rPr>
              <w:t>15.20-15.35</w:t>
            </w:r>
          </w:p>
        </w:tc>
        <w:tc>
          <w:tcPr>
            <w:tcW w:w="984" w:type="dxa"/>
            <w:tcBorders>
              <w:left w:val="nil"/>
            </w:tcBorders>
            <w:shd w:val="clear" w:color="auto" w:fill="FFFFFF" w:themeFill="background1"/>
            <w:vAlign w:val="center"/>
          </w:tcPr>
          <w:p w14:paraId="5ADAF5F2" w14:textId="77777777" w:rsidR="00856CED" w:rsidRPr="00ED3BD6" w:rsidDel="00E73764" w:rsidRDefault="00856CED" w:rsidP="00B42421">
            <w:pPr>
              <w:pStyle w:val="Tabletext"/>
              <w:spacing w:before="20" w:after="20"/>
              <w:jc w:val="center"/>
            </w:pPr>
            <w:r w:rsidRPr="00ED3BD6">
              <w:rPr>
                <w:color w:val="000000"/>
              </w:rPr>
              <w:t>GHz</w:t>
            </w:r>
          </w:p>
        </w:tc>
        <w:tc>
          <w:tcPr>
            <w:tcW w:w="2165" w:type="dxa"/>
            <w:shd w:val="clear" w:color="auto" w:fill="FFFFFF" w:themeFill="background1"/>
            <w:vAlign w:val="center"/>
          </w:tcPr>
          <w:p w14:paraId="1D1A220D" w14:textId="77777777" w:rsidR="00856CED" w:rsidRPr="00ED3BD6" w:rsidDel="00E73764" w:rsidRDefault="00856CED" w:rsidP="00B42421">
            <w:pPr>
              <w:pStyle w:val="Tabletext"/>
              <w:spacing w:before="20" w:after="20"/>
              <w:jc w:val="center"/>
            </w:pPr>
            <w:r w:rsidRPr="00ED3BD6">
              <w:rPr>
                <w:color w:val="000000"/>
              </w:rPr>
              <w:t>SRS (passive)</w:t>
            </w:r>
          </w:p>
        </w:tc>
      </w:tr>
      <w:tr w:rsidR="00856CED" w:rsidRPr="00ED3BD6" w14:paraId="6BF415E8" w14:textId="77777777" w:rsidTr="00B42421">
        <w:trPr>
          <w:jc w:val="center"/>
        </w:trPr>
        <w:tc>
          <w:tcPr>
            <w:tcW w:w="1859" w:type="dxa"/>
            <w:shd w:val="clear" w:color="auto" w:fill="FFFFFF" w:themeFill="background1"/>
            <w:vAlign w:val="center"/>
          </w:tcPr>
          <w:p w14:paraId="2324629A" w14:textId="77777777" w:rsidR="00856CED" w:rsidRPr="00ED3BD6" w:rsidRDefault="00856CED" w:rsidP="00B42421">
            <w:pPr>
              <w:pStyle w:val="Tabletext"/>
              <w:spacing w:before="20" w:after="20"/>
              <w:jc w:val="center"/>
            </w:pPr>
            <w:r w:rsidRPr="00ED3BD6">
              <w:t>138-143.6</w:t>
            </w:r>
          </w:p>
        </w:tc>
        <w:tc>
          <w:tcPr>
            <w:tcW w:w="787" w:type="dxa"/>
            <w:tcBorders>
              <w:left w:val="nil"/>
            </w:tcBorders>
            <w:shd w:val="clear" w:color="auto" w:fill="FFFFFF" w:themeFill="background1"/>
            <w:vAlign w:val="center"/>
          </w:tcPr>
          <w:p w14:paraId="45E7664B" w14:textId="77777777" w:rsidR="00856CED" w:rsidRPr="00ED3BD6" w:rsidRDefault="00856CED" w:rsidP="00B42421">
            <w:pPr>
              <w:pStyle w:val="Tabletext"/>
              <w:spacing w:before="20" w:after="20"/>
              <w:jc w:val="center"/>
            </w:pPr>
            <w:r w:rsidRPr="00ED3BD6">
              <w:t>MHz</w:t>
            </w:r>
          </w:p>
        </w:tc>
        <w:tc>
          <w:tcPr>
            <w:tcW w:w="1777" w:type="dxa"/>
            <w:shd w:val="clear" w:color="auto" w:fill="FFFFFF" w:themeFill="background1"/>
            <w:vAlign w:val="center"/>
          </w:tcPr>
          <w:p w14:paraId="594C1580" w14:textId="77777777" w:rsidR="00856CED" w:rsidRPr="00ED3BD6" w:rsidRDefault="00856CED" w:rsidP="00B42421">
            <w:pPr>
              <w:pStyle w:val="Tabletext"/>
              <w:spacing w:before="20" w:after="20"/>
              <w:jc w:val="center"/>
            </w:pPr>
            <w:r w:rsidRPr="00ED3BD6">
              <w:t>srs (s-E)</w:t>
            </w:r>
          </w:p>
        </w:tc>
        <w:tc>
          <w:tcPr>
            <w:tcW w:w="492" w:type="dxa"/>
            <w:tcBorders>
              <w:top w:val="nil"/>
              <w:bottom w:val="nil"/>
            </w:tcBorders>
            <w:shd w:val="clear" w:color="auto" w:fill="FFFFFF" w:themeFill="background1"/>
          </w:tcPr>
          <w:p w14:paraId="56E1A990" w14:textId="77777777" w:rsidR="00856CED" w:rsidRPr="00ED3BD6" w:rsidRDefault="00856CED" w:rsidP="00B42421">
            <w:pPr>
              <w:pStyle w:val="Tabletext"/>
              <w:spacing w:before="20" w:after="20"/>
              <w:rPr>
                <w:color w:val="000000"/>
              </w:rPr>
            </w:pPr>
          </w:p>
        </w:tc>
        <w:tc>
          <w:tcPr>
            <w:tcW w:w="1575" w:type="dxa"/>
            <w:shd w:val="clear" w:color="auto" w:fill="FFFFFF" w:themeFill="background1"/>
            <w:vAlign w:val="center"/>
          </w:tcPr>
          <w:p w14:paraId="2A32DFE4" w14:textId="77777777" w:rsidR="00856CED" w:rsidRPr="00ED3BD6" w:rsidRDefault="00856CED" w:rsidP="00B42421">
            <w:pPr>
              <w:pStyle w:val="Tabletext"/>
              <w:spacing w:before="20" w:after="20"/>
              <w:jc w:val="center"/>
            </w:pPr>
            <w:r w:rsidRPr="00ED3BD6">
              <w:rPr>
                <w:color w:val="000000"/>
              </w:rPr>
              <w:t>15.35-15.4</w:t>
            </w:r>
          </w:p>
        </w:tc>
        <w:tc>
          <w:tcPr>
            <w:tcW w:w="984" w:type="dxa"/>
            <w:tcBorders>
              <w:left w:val="nil"/>
            </w:tcBorders>
            <w:shd w:val="clear" w:color="auto" w:fill="FFFFFF" w:themeFill="background1"/>
            <w:vAlign w:val="center"/>
          </w:tcPr>
          <w:p w14:paraId="7CC3FADA" w14:textId="77777777" w:rsidR="00856CED" w:rsidRPr="00ED3BD6" w:rsidRDefault="00856CED" w:rsidP="00B42421">
            <w:pPr>
              <w:pStyle w:val="Tabletext"/>
              <w:spacing w:before="20" w:after="20"/>
              <w:jc w:val="center"/>
            </w:pPr>
            <w:r w:rsidRPr="00ED3BD6">
              <w:rPr>
                <w:color w:val="000000"/>
              </w:rPr>
              <w:t>GHz</w:t>
            </w:r>
          </w:p>
        </w:tc>
        <w:tc>
          <w:tcPr>
            <w:tcW w:w="2165" w:type="dxa"/>
            <w:shd w:val="clear" w:color="auto" w:fill="FFFFFF" w:themeFill="background1"/>
            <w:vAlign w:val="center"/>
          </w:tcPr>
          <w:p w14:paraId="057B72E9" w14:textId="77777777" w:rsidR="00856CED" w:rsidRPr="00ED3BD6" w:rsidRDefault="00856CED" w:rsidP="00B42421">
            <w:pPr>
              <w:pStyle w:val="Tabletext"/>
              <w:spacing w:before="20" w:after="20"/>
              <w:jc w:val="center"/>
            </w:pPr>
            <w:r w:rsidRPr="00ED3BD6">
              <w:rPr>
                <w:color w:val="000000"/>
              </w:rPr>
              <w:t>SRS (passive)</w:t>
            </w:r>
          </w:p>
        </w:tc>
      </w:tr>
      <w:tr w:rsidR="00856CED" w:rsidRPr="00ED3BD6" w14:paraId="461692FA" w14:textId="77777777" w:rsidTr="00B42421">
        <w:trPr>
          <w:jc w:val="center"/>
        </w:trPr>
        <w:tc>
          <w:tcPr>
            <w:tcW w:w="1859" w:type="dxa"/>
            <w:shd w:val="clear" w:color="auto" w:fill="FFFFFF" w:themeFill="background1"/>
            <w:vAlign w:val="center"/>
          </w:tcPr>
          <w:p w14:paraId="0DF94724" w14:textId="77777777" w:rsidR="00856CED" w:rsidRPr="00ED3BD6" w:rsidRDefault="00856CED" w:rsidP="00B42421">
            <w:pPr>
              <w:pStyle w:val="Tabletext"/>
              <w:spacing w:before="20" w:after="20"/>
              <w:jc w:val="center"/>
            </w:pPr>
            <w:r w:rsidRPr="00ED3BD6">
              <w:t>143.6-143.65</w:t>
            </w:r>
          </w:p>
        </w:tc>
        <w:tc>
          <w:tcPr>
            <w:tcW w:w="787" w:type="dxa"/>
            <w:tcBorders>
              <w:left w:val="nil"/>
            </w:tcBorders>
            <w:shd w:val="clear" w:color="auto" w:fill="FFFFFF" w:themeFill="background1"/>
            <w:vAlign w:val="center"/>
          </w:tcPr>
          <w:p w14:paraId="2F2AEC3F" w14:textId="77777777" w:rsidR="00856CED" w:rsidRPr="00ED3BD6" w:rsidRDefault="00856CED" w:rsidP="00B42421">
            <w:pPr>
              <w:pStyle w:val="Tabletext"/>
              <w:spacing w:before="20" w:after="20"/>
              <w:jc w:val="center"/>
            </w:pPr>
            <w:r w:rsidRPr="00ED3BD6">
              <w:t>MHz</w:t>
            </w:r>
          </w:p>
        </w:tc>
        <w:tc>
          <w:tcPr>
            <w:tcW w:w="1777" w:type="dxa"/>
            <w:shd w:val="clear" w:color="auto" w:fill="FFFFFF" w:themeFill="background1"/>
            <w:vAlign w:val="center"/>
          </w:tcPr>
          <w:p w14:paraId="1CB60142" w14:textId="77777777" w:rsidR="00856CED" w:rsidRPr="00ED3BD6" w:rsidRDefault="00856CED" w:rsidP="00B42421">
            <w:pPr>
              <w:pStyle w:val="Tabletext"/>
              <w:spacing w:before="20" w:after="20"/>
              <w:jc w:val="center"/>
            </w:pPr>
            <w:r w:rsidRPr="00ED3BD6">
              <w:t>SRS (s-E)</w:t>
            </w:r>
          </w:p>
        </w:tc>
        <w:tc>
          <w:tcPr>
            <w:tcW w:w="492" w:type="dxa"/>
            <w:tcBorders>
              <w:top w:val="nil"/>
              <w:bottom w:val="nil"/>
            </w:tcBorders>
            <w:shd w:val="clear" w:color="auto" w:fill="FFFFFF" w:themeFill="background1"/>
          </w:tcPr>
          <w:p w14:paraId="0D5B08B0" w14:textId="77777777" w:rsidR="00856CED" w:rsidRPr="00ED3BD6" w:rsidRDefault="00856CED" w:rsidP="00B42421">
            <w:pPr>
              <w:pStyle w:val="Tabletext"/>
              <w:spacing w:before="20" w:after="20"/>
              <w:rPr>
                <w:color w:val="000000"/>
              </w:rPr>
            </w:pPr>
          </w:p>
        </w:tc>
        <w:tc>
          <w:tcPr>
            <w:tcW w:w="1575" w:type="dxa"/>
            <w:shd w:val="clear" w:color="auto" w:fill="FFFFFF" w:themeFill="background1"/>
            <w:vAlign w:val="center"/>
          </w:tcPr>
          <w:p w14:paraId="7868F4E4" w14:textId="77777777" w:rsidR="00856CED" w:rsidRPr="00ED3BD6" w:rsidRDefault="00856CED" w:rsidP="00B42421">
            <w:pPr>
              <w:pStyle w:val="Tabletext"/>
              <w:spacing w:before="20" w:after="20"/>
              <w:jc w:val="center"/>
            </w:pPr>
            <w:r w:rsidRPr="00ED3BD6">
              <w:rPr>
                <w:color w:val="000000"/>
              </w:rPr>
              <w:t>16.6-17.1</w:t>
            </w:r>
          </w:p>
        </w:tc>
        <w:tc>
          <w:tcPr>
            <w:tcW w:w="984" w:type="dxa"/>
            <w:tcBorders>
              <w:left w:val="nil"/>
            </w:tcBorders>
            <w:shd w:val="clear" w:color="auto" w:fill="FFFFFF" w:themeFill="background1"/>
            <w:vAlign w:val="center"/>
          </w:tcPr>
          <w:p w14:paraId="6D87CE6E" w14:textId="77777777" w:rsidR="00856CED" w:rsidRPr="00ED3BD6" w:rsidRDefault="00856CED" w:rsidP="00B42421">
            <w:pPr>
              <w:pStyle w:val="Tabletext"/>
              <w:spacing w:before="20" w:after="20"/>
              <w:jc w:val="center"/>
            </w:pPr>
            <w:r w:rsidRPr="00ED3BD6">
              <w:rPr>
                <w:color w:val="000000"/>
              </w:rPr>
              <w:t>GHz</w:t>
            </w:r>
          </w:p>
        </w:tc>
        <w:tc>
          <w:tcPr>
            <w:tcW w:w="2165" w:type="dxa"/>
            <w:shd w:val="clear" w:color="auto" w:fill="FFFFFF" w:themeFill="background1"/>
            <w:vAlign w:val="center"/>
          </w:tcPr>
          <w:p w14:paraId="0E0738B1" w14:textId="77777777" w:rsidR="00856CED" w:rsidRPr="00ED3BD6" w:rsidRDefault="00856CED" w:rsidP="00B42421">
            <w:pPr>
              <w:pStyle w:val="Tabletext"/>
              <w:spacing w:before="20" w:after="20"/>
              <w:jc w:val="center"/>
            </w:pPr>
            <w:r w:rsidRPr="00ED3BD6">
              <w:rPr>
                <w:color w:val="000000"/>
              </w:rPr>
              <w:t>SRS (E-s, ds)</w:t>
            </w:r>
          </w:p>
        </w:tc>
      </w:tr>
      <w:tr w:rsidR="00856CED" w:rsidRPr="00ED3BD6" w14:paraId="229FFA40" w14:textId="77777777" w:rsidTr="00B42421">
        <w:trPr>
          <w:jc w:val="center"/>
        </w:trPr>
        <w:tc>
          <w:tcPr>
            <w:tcW w:w="1859" w:type="dxa"/>
            <w:shd w:val="clear" w:color="auto" w:fill="FFFFFF" w:themeFill="background1"/>
            <w:vAlign w:val="center"/>
          </w:tcPr>
          <w:p w14:paraId="6B114EE5" w14:textId="77777777" w:rsidR="00856CED" w:rsidRPr="00ED3BD6" w:rsidRDefault="00856CED" w:rsidP="00B42421">
            <w:pPr>
              <w:pStyle w:val="Tabletext"/>
              <w:spacing w:before="20" w:after="20"/>
              <w:jc w:val="center"/>
            </w:pPr>
            <w:r w:rsidRPr="00ED3BD6">
              <w:t>143.65-144</w:t>
            </w:r>
          </w:p>
        </w:tc>
        <w:tc>
          <w:tcPr>
            <w:tcW w:w="787" w:type="dxa"/>
            <w:tcBorders>
              <w:left w:val="nil"/>
            </w:tcBorders>
            <w:shd w:val="clear" w:color="auto" w:fill="FFFFFF" w:themeFill="background1"/>
            <w:vAlign w:val="center"/>
          </w:tcPr>
          <w:p w14:paraId="120C8B60" w14:textId="77777777" w:rsidR="00856CED" w:rsidRPr="00ED3BD6" w:rsidRDefault="00856CED" w:rsidP="00B42421">
            <w:pPr>
              <w:pStyle w:val="Tabletext"/>
              <w:spacing w:before="20" w:after="20"/>
              <w:jc w:val="center"/>
            </w:pPr>
            <w:r w:rsidRPr="00ED3BD6">
              <w:t>MHz</w:t>
            </w:r>
          </w:p>
        </w:tc>
        <w:tc>
          <w:tcPr>
            <w:tcW w:w="1777" w:type="dxa"/>
            <w:shd w:val="clear" w:color="auto" w:fill="FFFFFF" w:themeFill="background1"/>
            <w:vAlign w:val="center"/>
          </w:tcPr>
          <w:p w14:paraId="064B8FCF" w14:textId="77777777" w:rsidR="00856CED" w:rsidRPr="00ED3BD6" w:rsidRDefault="00856CED" w:rsidP="00B42421">
            <w:pPr>
              <w:pStyle w:val="Tabletext"/>
              <w:spacing w:before="20" w:after="20"/>
              <w:jc w:val="center"/>
            </w:pPr>
            <w:r w:rsidRPr="00ED3BD6">
              <w:t>srs (s-E)</w:t>
            </w:r>
          </w:p>
        </w:tc>
        <w:tc>
          <w:tcPr>
            <w:tcW w:w="492" w:type="dxa"/>
            <w:tcBorders>
              <w:top w:val="nil"/>
              <w:bottom w:val="nil"/>
            </w:tcBorders>
            <w:shd w:val="clear" w:color="auto" w:fill="FFFFFF" w:themeFill="background1"/>
          </w:tcPr>
          <w:p w14:paraId="1BD8B8F1" w14:textId="77777777" w:rsidR="00856CED" w:rsidRPr="00ED3BD6" w:rsidRDefault="00856CED" w:rsidP="00B42421">
            <w:pPr>
              <w:pStyle w:val="Tabletext"/>
              <w:spacing w:before="20" w:after="20"/>
              <w:rPr>
                <w:color w:val="000000"/>
              </w:rPr>
            </w:pPr>
          </w:p>
        </w:tc>
        <w:tc>
          <w:tcPr>
            <w:tcW w:w="1575" w:type="dxa"/>
            <w:shd w:val="clear" w:color="auto" w:fill="FFFFFF" w:themeFill="background1"/>
            <w:vAlign w:val="center"/>
          </w:tcPr>
          <w:p w14:paraId="643BA6A0" w14:textId="77777777" w:rsidR="00856CED" w:rsidRPr="00ED3BD6" w:rsidRDefault="00856CED" w:rsidP="00B42421">
            <w:pPr>
              <w:pStyle w:val="Tabletext"/>
              <w:spacing w:before="20" w:after="20"/>
              <w:jc w:val="center"/>
            </w:pPr>
            <w:r w:rsidRPr="00ED3BD6">
              <w:rPr>
                <w:color w:val="000000"/>
              </w:rPr>
              <w:t>17.2-17.3</w:t>
            </w:r>
          </w:p>
        </w:tc>
        <w:tc>
          <w:tcPr>
            <w:tcW w:w="984" w:type="dxa"/>
            <w:tcBorders>
              <w:left w:val="nil"/>
            </w:tcBorders>
            <w:shd w:val="clear" w:color="auto" w:fill="FFFFFF" w:themeFill="background1"/>
            <w:vAlign w:val="center"/>
          </w:tcPr>
          <w:p w14:paraId="5F74475A" w14:textId="77777777" w:rsidR="00856CED" w:rsidRPr="00ED3BD6" w:rsidRDefault="00856CED" w:rsidP="00B42421">
            <w:pPr>
              <w:pStyle w:val="Tabletext"/>
              <w:spacing w:before="20" w:after="20"/>
              <w:jc w:val="center"/>
            </w:pPr>
            <w:r w:rsidRPr="00ED3BD6">
              <w:rPr>
                <w:color w:val="000000"/>
              </w:rPr>
              <w:t>GHz</w:t>
            </w:r>
          </w:p>
        </w:tc>
        <w:tc>
          <w:tcPr>
            <w:tcW w:w="2165" w:type="dxa"/>
            <w:shd w:val="clear" w:color="auto" w:fill="FFFFFF" w:themeFill="background1"/>
            <w:vAlign w:val="center"/>
          </w:tcPr>
          <w:p w14:paraId="0AE231DF" w14:textId="77777777" w:rsidR="00856CED" w:rsidRPr="00ED3BD6" w:rsidRDefault="00856CED" w:rsidP="00B42421">
            <w:pPr>
              <w:pStyle w:val="Tabletext"/>
              <w:spacing w:before="20" w:after="20"/>
              <w:jc w:val="center"/>
            </w:pPr>
            <w:r w:rsidRPr="00ED3BD6">
              <w:rPr>
                <w:color w:val="000000"/>
              </w:rPr>
              <w:t>SRS (active)</w:t>
            </w:r>
          </w:p>
        </w:tc>
      </w:tr>
      <w:tr w:rsidR="00856CED" w:rsidRPr="00ED3BD6" w14:paraId="7BA6526D" w14:textId="77777777" w:rsidTr="00B42421">
        <w:trPr>
          <w:jc w:val="center"/>
        </w:trPr>
        <w:tc>
          <w:tcPr>
            <w:tcW w:w="1859" w:type="dxa"/>
            <w:shd w:val="clear" w:color="auto" w:fill="FFFFFF" w:themeFill="background1"/>
            <w:vAlign w:val="center"/>
          </w:tcPr>
          <w:p w14:paraId="6E50329A" w14:textId="77777777" w:rsidR="00856CED" w:rsidRPr="00ED3BD6" w:rsidRDefault="00856CED" w:rsidP="00B42421">
            <w:pPr>
              <w:pStyle w:val="Tabletext"/>
              <w:spacing w:before="20" w:after="20"/>
              <w:jc w:val="center"/>
            </w:pPr>
            <w:r w:rsidRPr="00ED3BD6">
              <w:t>400.15-401</w:t>
            </w:r>
          </w:p>
        </w:tc>
        <w:tc>
          <w:tcPr>
            <w:tcW w:w="787" w:type="dxa"/>
            <w:tcBorders>
              <w:left w:val="nil"/>
            </w:tcBorders>
            <w:shd w:val="clear" w:color="auto" w:fill="FFFFFF" w:themeFill="background1"/>
            <w:vAlign w:val="center"/>
          </w:tcPr>
          <w:p w14:paraId="15B2377B" w14:textId="77777777" w:rsidR="00856CED" w:rsidRPr="00ED3BD6" w:rsidRDefault="00856CED" w:rsidP="00B42421">
            <w:pPr>
              <w:pStyle w:val="Tabletext"/>
              <w:spacing w:before="20" w:after="20"/>
              <w:jc w:val="center"/>
            </w:pPr>
            <w:r w:rsidRPr="00ED3BD6">
              <w:t>MHz</w:t>
            </w:r>
          </w:p>
        </w:tc>
        <w:tc>
          <w:tcPr>
            <w:tcW w:w="1777" w:type="dxa"/>
            <w:shd w:val="clear" w:color="auto" w:fill="FFFFFF" w:themeFill="background1"/>
            <w:vAlign w:val="center"/>
          </w:tcPr>
          <w:p w14:paraId="71073522" w14:textId="77777777" w:rsidR="00856CED" w:rsidRPr="00ED3BD6" w:rsidRDefault="00856CED" w:rsidP="00B42421">
            <w:pPr>
              <w:pStyle w:val="Tabletext"/>
              <w:spacing w:before="20" w:after="20"/>
              <w:jc w:val="center"/>
            </w:pPr>
            <w:r w:rsidRPr="00ED3BD6">
              <w:t>SRS (s-E)</w:t>
            </w:r>
          </w:p>
        </w:tc>
        <w:tc>
          <w:tcPr>
            <w:tcW w:w="492" w:type="dxa"/>
            <w:tcBorders>
              <w:top w:val="nil"/>
              <w:bottom w:val="nil"/>
            </w:tcBorders>
            <w:shd w:val="clear" w:color="auto" w:fill="FFFFFF" w:themeFill="background1"/>
          </w:tcPr>
          <w:p w14:paraId="3C8E562F" w14:textId="77777777" w:rsidR="00856CED" w:rsidRPr="00ED3BD6" w:rsidRDefault="00856CED" w:rsidP="00B42421">
            <w:pPr>
              <w:pStyle w:val="Tabletext"/>
              <w:spacing w:before="20" w:after="20"/>
              <w:rPr>
                <w:color w:val="000000"/>
              </w:rPr>
            </w:pPr>
          </w:p>
        </w:tc>
        <w:tc>
          <w:tcPr>
            <w:tcW w:w="1575" w:type="dxa"/>
            <w:shd w:val="clear" w:color="auto" w:fill="FFFFFF" w:themeFill="background1"/>
            <w:vAlign w:val="center"/>
          </w:tcPr>
          <w:p w14:paraId="3B8D143A" w14:textId="77777777" w:rsidR="00856CED" w:rsidRPr="00ED3BD6" w:rsidRDefault="00856CED" w:rsidP="00B42421">
            <w:pPr>
              <w:pStyle w:val="Tabletext"/>
              <w:spacing w:before="20" w:after="20"/>
              <w:jc w:val="center"/>
            </w:pPr>
            <w:r w:rsidRPr="00ED3BD6">
              <w:t>18.6-18.8</w:t>
            </w:r>
          </w:p>
        </w:tc>
        <w:tc>
          <w:tcPr>
            <w:tcW w:w="984" w:type="dxa"/>
            <w:tcBorders>
              <w:left w:val="nil"/>
            </w:tcBorders>
            <w:shd w:val="clear" w:color="auto" w:fill="FFFFFF" w:themeFill="background1"/>
            <w:vAlign w:val="center"/>
          </w:tcPr>
          <w:p w14:paraId="2E4DD607" w14:textId="77777777" w:rsidR="00856CED" w:rsidRPr="00ED3BD6" w:rsidRDefault="00856CED" w:rsidP="00B42421">
            <w:pPr>
              <w:pStyle w:val="Tabletext"/>
              <w:spacing w:before="20" w:after="20"/>
              <w:jc w:val="center"/>
            </w:pPr>
            <w:r w:rsidRPr="00ED3BD6">
              <w:t>GHz</w:t>
            </w:r>
          </w:p>
        </w:tc>
        <w:tc>
          <w:tcPr>
            <w:tcW w:w="2165" w:type="dxa"/>
            <w:shd w:val="clear" w:color="auto" w:fill="FFFFFF" w:themeFill="background1"/>
            <w:vAlign w:val="center"/>
          </w:tcPr>
          <w:p w14:paraId="7B18A607" w14:textId="77777777" w:rsidR="00856CED" w:rsidRPr="00ED3BD6" w:rsidRDefault="00856CED" w:rsidP="00B42421">
            <w:pPr>
              <w:pStyle w:val="Tabletext"/>
              <w:spacing w:before="20" w:after="20"/>
              <w:jc w:val="center"/>
            </w:pPr>
            <w:r w:rsidRPr="00ED3BD6">
              <w:t>srs/SRS/srs (passive)</w:t>
            </w:r>
          </w:p>
        </w:tc>
      </w:tr>
      <w:tr w:rsidR="00856CED" w:rsidRPr="00ED3BD6" w14:paraId="266F1B25" w14:textId="77777777" w:rsidTr="00B42421">
        <w:trPr>
          <w:jc w:val="center"/>
        </w:trPr>
        <w:tc>
          <w:tcPr>
            <w:tcW w:w="1859" w:type="dxa"/>
            <w:shd w:val="clear" w:color="auto" w:fill="FFFFFF" w:themeFill="background1"/>
            <w:vAlign w:val="center"/>
          </w:tcPr>
          <w:p w14:paraId="36B5116A" w14:textId="77777777" w:rsidR="00856CED" w:rsidRPr="00ED3BD6" w:rsidRDefault="00856CED" w:rsidP="00B42421">
            <w:pPr>
              <w:pStyle w:val="Tabletext"/>
              <w:spacing w:before="20" w:after="20"/>
              <w:jc w:val="center"/>
            </w:pPr>
            <w:r w:rsidRPr="00ED3BD6">
              <w:t>410-420</w:t>
            </w:r>
          </w:p>
        </w:tc>
        <w:tc>
          <w:tcPr>
            <w:tcW w:w="787" w:type="dxa"/>
            <w:tcBorders>
              <w:left w:val="nil"/>
            </w:tcBorders>
            <w:shd w:val="clear" w:color="auto" w:fill="FFFFFF" w:themeFill="background1"/>
            <w:vAlign w:val="center"/>
          </w:tcPr>
          <w:p w14:paraId="5B69E60C" w14:textId="77777777" w:rsidR="00856CED" w:rsidRPr="00ED3BD6" w:rsidRDefault="00856CED" w:rsidP="00B42421">
            <w:pPr>
              <w:pStyle w:val="Tabletext"/>
              <w:spacing w:before="20" w:after="20"/>
              <w:jc w:val="center"/>
            </w:pPr>
            <w:r w:rsidRPr="00ED3BD6">
              <w:t>MHz</w:t>
            </w:r>
          </w:p>
        </w:tc>
        <w:tc>
          <w:tcPr>
            <w:tcW w:w="1777" w:type="dxa"/>
            <w:shd w:val="clear" w:color="auto" w:fill="FFFFFF" w:themeFill="background1"/>
            <w:vAlign w:val="center"/>
          </w:tcPr>
          <w:p w14:paraId="08AB52B3" w14:textId="77777777" w:rsidR="00856CED" w:rsidRPr="00ED3BD6" w:rsidRDefault="00856CED" w:rsidP="00B42421">
            <w:pPr>
              <w:pStyle w:val="Tabletext"/>
              <w:spacing w:before="20" w:after="20"/>
              <w:jc w:val="center"/>
            </w:pPr>
            <w:r w:rsidRPr="00ED3BD6">
              <w:t>SRS (s-s)</w:t>
            </w:r>
          </w:p>
        </w:tc>
        <w:tc>
          <w:tcPr>
            <w:tcW w:w="492" w:type="dxa"/>
            <w:tcBorders>
              <w:top w:val="nil"/>
              <w:bottom w:val="nil"/>
            </w:tcBorders>
            <w:shd w:val="clear" w:color="auto" w:fill="FFFFFF" w:themeFill="background1"/>
          </w:tcPr>
          <w:p w14:paraId="2F904591" w14:textId="77777777" w:rsidR="00856CED" w:rsidRPr="00ED3BD6" w:rsidRDefault="00856CED" w:rsidP="00B42421">
            <w:pPr>
              <w:pStyle w:val="Tabletext"/>
              <w:spacing w:before="20" w:after="20"/>
              <w:rPr>
                <w:color w:val="000000"/>
              </w:rPr>
            </w:pPr>
          </w:p>
        </w:tc>
        <w:tc>
          <w:tcPr>
            <w:tcW w:w="1575" w:type="dxa"/>
            <w:shd w:val="clear" w:color="auto" w:fill="FFFFFF" w:themeFill="background1"/>
            <w:vAlign w:val="center"/>
          </w:tcPr>
          <w:p w14:paraId="4CC9896B" w14:textId="77777777" w:rsidR="00856CED" w:rsidRPr="00ED3BD6" w:rsidRDefault="00856CED" w:rsidP="00B42421">
            <w:pPr>
              <w:pStyle w:val="Tabletext"/>
              <w:spacing w:before="20" w:after="20"/>
              <w:jc w:val="center"/>
            </w:pPr>
            <w:r w:rsidRPr="00ED3BD6">
              <w:t>21.2-21.4</w:t>
            </w:r>
          </w:p>
        </w:tc>
        <w:tc>
          <w:tcPr>
            <w:tcW w:w="984" w:type="dxa"/>
            <w:tcBorders>
              <w:left w:val="nil"/>
            </w:tcBorders>
            <w:shd w:val="clear" w:color="auto" w:fill="FFFFFF" w:themeFill="background1"/>
            <w:vAlign w:val="center"/>
          </w:tcPr>
          <w:p w14:paraId="6AA99B1F" w14:textId="77777777" w:rsidR="00856CED" w:rsidRPr="00ED3BD6" w:rsidRDefault="00856CED" w:rsidP="00B42421">
            <w:pPr>
              <w:pStyle w:val="Tabletext"/>
              <w:spacing w:before="20" w:after="20"/>
              <w:jc w:val="center"/>
            </w:pPr>
            <w:r w:rsidRPr="00ED3BD6">
              <w:t>GHz</w:t>
            </w:r>
          </w:p>
        </w:tc>
        <w:tc>
          <w:tcPr>
            <w:tcW w:w="2165" w:type="dxa"/>
            <w:shd w:val="clear" w:color="auto" w:fill="FFFFFF" w:themeFill="background1"/>
            <w:vAlign w:val="center"/>
          </w:tcPr>
          <w:p w14:paraId="07B0D885" w14:textId="77777777" w:rsidR="00856CED" w:rsidRPr="00ED3BD6" w:rsidRDefault="00856CED" w:rsidP="00B42421">
            <w:pPr>
              <w:pStyle w:val="Tabletext"/>
              <w:spacing w:before="20" w:after="20"/>
              <w:jc w:val="center"/>
            </w:pPr>
            <w:r w:rsidRPr="00ED3BD6">
              <w:t>SRS (passive)</w:t>
            </w:r>
          </w:p>
        </w:tc>
      </w:tr>
      <w:tr w:rsidR="00856CED" w:rsidRPr="00ED3BD6" w14:paraId="280A1C31" w14:textId="77777777" w:rsidTr="00B42421">
        <w:trPr>
          <w:jc w:val="center"/>
        </w:trPr>
        <w:tc>
          <w:tcPr>
            <w:tcW w:w="1859" w:type="dxa"/>
            <w:shd w:val="clear" w:color="auto" w:fill="FFFFFF" w:themeFill="background1"/>
            <w:vAlign w:val="center"/>
          </w:tcPr>
          <w:p w14:paraId="0F711018" w14:textId="77777777" w:rsidR="00856CED" w:rsidRPr="00ED3BD6" w:rsidRDefault="00856CED" w:rsidP="00B42421">
            <w:pPr>
              <w:pStyle w:val="Tabletext"/>
              <w:spacing w:before="20" w:after="20"/>
              <w:jc w:val="center"/>
            </w:pPr>
            <w:r w:rsidRPr="00ED3BD6">
              <w:t>1 215-1 300</w:t>
            </w:r>
          </w:p>
        </w:tc>
        <w:tc>
          <w:tcPr>
            <w:tcW w:w="787" w:type="dxa"/>
            <w:tcBorders>
              <w:left w:val="nil"/>
            </w:tcBorders>
            <w:shd w:val="clear" w:color="auto" w:fill="FFFFFF" w:themeFill="background1"/>
            <w:vAlign w:val="center"/>
          </w:tcPr>
          <w:p w14:paraId="7F831E4A" w14:textId="77777777" w:rsidR="00856CED" w:rsidRPr="00ED3BD6" w:rsidRDefault="00856CED" w:rsidP="00B42421">
            <w:pPr>
              <w:pStyle w:val="Tabletext"/>
              <w:spacing w:before="20" w:after="20"/>
              <w:jc w:val="center"/>
            </w:pPr>
            <w:r w:rsidRPr="00ED3BD6">
              <w:t>MHz</w:t>
            </w:r>
          </w:p>
        </w:tc>
        <w:tc>
          <w:tcPr>
            <w:tcW w:w="1777" w:type="dxa"/>
            <w:shd w:val="clear" w:color="auto" w:fill="FFFFFF" w:themeFill="background1"/>
            <w:vAlign w:val="center"/>
          </w:tcPr>
          <w:p w14:paraId="642DF837" w14:textId="77777777" w:rsidR="00856CED" w:rsidRPr="00ED3BD6" w:rsidRDefault="00856CED" w:rsidP="00B42421">
            <w:pPr>
              <w:pStyle w:val="Tabletext"/>
              <w:spacing w:before="20" w:after="20"/>
              <w:jc w:val="center"/>
            </w:pPr>
            <w:r w:rsidRPr="00ED3BD6">
              <w:t>SRS (active)</w:t>
            </w:r>
          </w:p>
        </w:tc>
        <w:tc>
          <w:tcPr>
            <w:tcW w:w="492" w:type="dxa"/>
            <w:tcBorders>
              <w:top w:val="nil"/>
              <w:bottom w:val="nil"/>
            </w:tcBorders>
            <w:shd w:val="clear" w:color="auto" w:fill="FFFFFF" w:themeFill="background1"/>
          </w:tcPr>
          <w:p w14:paraId="52982F38" w14:textId="77777777" w:rsidR="00856CED" w:rsidRPr="00ED3BD6" w:rsidRDefault="00856CED" w:rsidP="00B42421">
            <w:pPr>
              <w:pStyle w:val="Tabletext"/>
              <w:spacing w:before="20" w:after="20"/>
            </w:pPr>
          </w:p>
        </w:tc>
        <w:tc>
          <w:tcPr>
            <w:tcW w:w="1575" w:type="dxa"/>
            <w:shd w:val="clear" w:color="auto" w:fill="FFFFFF" w:themeFill="background1"/>
            <w:vAlign w:val="center"/>
          </w:tcPr>
          <w:p w14:paraId="33585DFF" w14:textId="77777777" w:rsidR="00856CED" w:rsidRPr="00ED3BD6" w:rsidRDefault="00856CED" w:rsidP="00B42421">
            <w:pPr>
              <w:pStyle w:val="Tabletext"/>
              <w:spacing w:before="20" w:after="20"/>
              <w:jc w:val="center"/>
            </w:pPr>
            <w:r w:rsidRPr="00ED3BD6">
              <w:t>22.21-22.5</w:t>
            </w:r>
          </w:p>
        </w:tc>
        <w:tc>
          <w:tcPr>
            <w:tcW w:w="984" w:type="dxa"/>
            <w:tcBorders>
              <w:left w:val="nil"/>
            </w:tcBorders>
            <w:shd w:val="clear" w:color="auto" w:fill="FFFFFF" w:themeFill="background1"/>
            <w:vAlign w:val="center"/>
          </w:tcPr>
          <w:p w14:paraId="601AD3A1" w14:textId="77777777" w:rsidR="00856CED" w:rsidRPr="00ED3BD6" w:rsidRDefault="00856CED" w:rsidP="00B42421">
            <w:pPr>
              <w:pStyle w:val="Tabletext"/>
              <w:spacing w:before="20" w:after="20"/>
              <w:jc w:val="center"/>
            </w:pPr>
            <w:r w:rsidRPr="00ED3BD6">
              <w:t>GHz</w:t>
            </w:r>
          </w:p>
        </w:tc>
        <w:tc>
          <w:tcPr>
            <w:tcW w:w="2165" w:type="dxa"/>
            <w:shd w:val="clear" w:color="auto" w:fill="FFFFFF" w:themeFill="background1"/>
            <w:vAlign w:val="center"/>
          </w:tcPr>
          <w:p w14:paraId="0035B915" w14:textId="77777777" w:rsidR="00856CED" w:rsidRPr="00ED3BD6" w:rsidRDefault="00856CED" w:rsidP="00B42421">
            <w:pPr>
              <w:pStyle w:val="Tabletext"/>
              <w:spacing w:before="20" w:after="20"/>
              <w:jc w:val="center"/>
            </w:pPr>
            <w:r w:rsidRPr="00ED3BD6">
              <w:t>SRS (passive)</w:t>
            </w:r>
          </w:p>
        </w:tc>
      </w:tr>
      <w:tr w:rsidR="00856CED" w:rsidRPr="00ED3BD6" w14:paraId="78704B0D" w14:textId="77777777" w:rsidTr="00B42421">
        <w:trPr>
          <w:jc w:val="center"/>
        </w:trPr>
        <w:tc>
          <w:tcPr>
            <w:tcW w:w="1859" w:type="dxa"/>
            <w:shd w:val="clear" w:color="auto" w:fill="FFFFFF" w:themeFill="background1"/>
            <w:vAlign w:val="center"/>
          </w:tcPr>
          <w:p w14:paraId="26E85B2C" w14:textId="77777777" w:rsidR="00856CED" w:rsidRPr="00ED3BD6" w:rsidRDefault="00856CED" w:rsidP="00B42421">
            <w:pPr>
              <w:pStyle w:val="Tabletext"/>
              <w:spacing w:before="20" w:after="20"/>
              <w:jc w:val="center"/>
            </w:pPr>
            <w:r w:rsidRPr="00ED3BD6">
              <w:rPr>
                <w:color w:val="000000"/>
              </w:rPr>
              <w:t>1 370-1 400</w:t>
            </w:r>
          </w:p>
        </w:tc>
        <w:tc>
          <w:tcPr>
            <w:tcW w:w="787" w:type="dxa"/>
            <w:tcBorders>
              <w:left w:val="nil"/>
            </w:tcBorders>
            <w:shd w:val="clear" w:color="auto" w:fill="FFFFFF" w:themeFill="background1"/>
            <w:vAlign w:val="center"/>
          </w:tcPr>
          <w:p w14:paraId="3AFE60E8" w14:textId="77777777" w:rsidR="00856CED" w:rsidRPr="00ED3BD6" w:rsidRDefault="00856CED" w:rsidP="00B42421">
            <w:pPr>
              <w:pStyle w:val="Tabletext"/>
              <w:spacing w:before="20" w:after="20"/>
              <w:jc w:val="center"/>
            </w:pPr>
            <w:r w:rsidRPr="00ED3BD6">
              <w:t>MHz</w:t>
            </w:r>
          </w:p>
        </w:tc>
        <w:tc>
          <w:tcPr>
            <w:tcW w:w="1777" w:type="dxa"/>
            <w:shd w:val="clear" w:color="auto" w:fill="FFFFFF" w:themeFill="background1"/>
            <w:vAlign w:val="center"/>
          </w:tcPr>
          <w:p w14:paraId="4BD8676B" w14:textId="77777777" w:rsidR="00856CED" w:rsidRPr="00ED3BD6" w:rsidRDefault="00856CED" w:rsidP="00B42421">
            <w:pPr>
              <w:pStyle w:val="Tabletext"/>
              <w:spacing w:before="20" w:after="20"/>
              <w:jc w:val="center"/>
            </w:pPr>
            <w:r w:rsidRPr="00ED3BD6">
              <w:rPr>
                <w:color w:val="000000"/>
              </w:rPr>
              <w:t>SRS (passive)</w:t>
            </w:r>
          </w:p>
        </w:tc>
        <w:tc>
          <w:tcPr>
            <w:tcW w:w="492" w:type="dxa"/>
            <w:tcBorders>
              <w:top w:val="nil"/>
              <w:bottom w:val="nil"/>
            </w:tcBorders>
            <w:shd w:val="clear" w:color="auto" w:fill="FFFFFF" w:themeFill="background1"/>
          </w:tcPr>
          <w:p w14:paraId="4804441E" w14:textId="77777777" w:rsidR="00856CED" w:rsidRPr="00ED3BD6" w:rsidRDefault="00856CED" w:rsidP="00B42421">
            <w:pPr>
              <w:pStyle w:val="Tabletext"/>
              <w:spacing w:before="20" w:after="20"/>
            </w:pPr>
          </w:p>
        </w:tc>
        <w:tc>
          <w:tcPr>
            <w:tcW w:w="1575" w:type="dxa"/>
            <w:shd w:val="clear" w:color="auto" w:fill="FFFFFF" w:themeFill="background1"/>
            <w:vAlign w:val="center"/>
          </w:tcPr>
          <w:p w14:paraId="66B62157" w14:textId="77777777" w:rsidR="00856CED" w:rsidRPr="00ED3BD6" w:rsidRDefault="00856CED" w:rsidP="00B42421">
            <w:pPr>
              <w:pStyle w:val="Tabletext"/>
              <w:spacing w:before="20" w:after="20"/>
              <w:jc w:val="center"/>
            </w:pPr>
            <w:r w:rsidRPr="00ED3BD6">
              <w:t>22.55-23.15</w:t>
            </w:r>
          </w:p>
        </w:tc>
        <w:tc>
          <w:tcPr>
            <w:tcW w:w="984" w:type="dxa"/>
            <w:tcBorders>
              <w:left w:val="nil"/>
            </w:tcBorders>
            <w:shd w:val="clear" w:color="auto" w:fill="FFFFFF" w:themeFill="background1"/>
            <w:vAlign w:val="center"/>
          </w:tcPr>
          <w:p w14:paraId="7429FCC4" w14:textId="77777777" w:rsidR="00856CED" w:rsidRPr="00ED3BD6" w:rsidRDefault="00856CED" w:rsidP="00B42421">
            <w:pPr>
              <w:pStyle w:val="Tabletext"/>
              <w:spacing w:before="20" w:after="20"/>
              <w:jc w:val="center"/>
            </w:pPr>
            <w:r w:rsidRPr="00ED3BD6">
              <w:t>GHz</w:t>
            </w:r>
          </w:p>
        </w:tc>
        <w:tc>
          <w:tcPr>
            <w:tcW w:w="2165" w:type="dxa"/>
            <w:shd w:val="clear" w:color="auto" w:fill="FFFFFF" w:themeFill="background1"/>
            <w:vAlign w:val="center"/>
          </w:tcPr>
          <w:p w14:paraId="09D2D634" w14:textId="77777777" w:rsidR="00856CED" w:rsidRPr="00ED3BD6" w:rsidRDefault="00856CED" w:rsidP="00B42421">
            <w:pPr>
              <w:pStyle w:val="Tabletext"/>
              <w:spacing w:before="20" w:after="20"/>
              <w:jc w:val="center"/>
            </w:pPr>
            <w:r w:rsidRPr="00ED3BD6">
              <w:t>SRS (E-s)</w:t>
            </w:r>
          </w:p>
        </w:tc>
      </w:tr>
      <w:tr w:rsidR="00856CED" w:rsidRPr="00ED3BD6" w14:paraId="5B877C39" w14:textId="77777777" w:rsidTr="00B42421">
        <w:trPr>
          <w:jc w:val="center"/>
        </w:trPr>
        <w:tc>
          <w:tcPr>
            <w:tcW w:w="1859" w:type="dxa"/>
            <w:shd w:val="clear" w:color="auto" w:fill="FFFFFF" w:themeFill="background1"/>
            <w:vAlign w:val="center"/>
          </w:tcPr>
          <w:p w14:paraId="06FC1A7A" w14:textId="77777777" w:rsidR="00856CED" w:rsidRPr="00ED3BD6" w:rsidRDefault="00856CED" w:rsidP="00B42421">
            <w:pPr>
              <w:pStyle w:val="Tabletext"/>
              <w:spacing w:before="20" w:after="20"/>
              <w:jc w:val="center"/>
              <w:rPr>
                <w:color w:val="000000"/>
                <w:highlight w:val="cyan"/>
              </w:rPr>
            </w:pPr>
            <w:r w:rsidRPr="00ED3BD6">
              <w:rPr>
                <w:color w:val="000000"/>
              </w:rPr>
              <w:t>1 400-1 427</w:t>
            </w:r>
          </w:p>
        </w:tc>
        <w:tc>
          <w:tcPr>
            <w:tcW w:w="787" w:type="dxa"/>
            <w:tcBorders>
              <w:left w:val="nil"/>
            </w:tcBorders>
            <w:shd w:val="clear" w:color="auto" w:fill="FFFFFF" w:themeFill="background1"/>
            <w:vAlign w:val="center"/>
          </w:tcPr>
          <w:p w14:paraId="10906B67" w14:textId="77777777" w:rsidR="00856CED" w:rsidRPr="00ED3BD6" w:rsidRDefault="00856CED" w:rsidP="00B42421">
            <w:pPr>
              <w:pStyle w:val="Tabletext"/>
              <w:spacing w:before="20" w:after="20"/>
              <w:jc w:val="center"/>
              <w:rPr>
                <w:highlight w:val="cyan"/>
              </w:rPr>
            </w:pPr>
            <w:r w:rsidRPr="00ED3BD6">
              <w:t>MHz</w:t>
            </w:r>
          </w:p>
        </w:tc>
        <w:tc>
          <w:tcPr>
            <w:tcW w:w="1777" w:type="dxa"/>
            <w:shd w:val="clear" w:color="auto" w:fill="FFFFFF" w:themeFill="background1"/>
            <w:vAlign w:val="center"/>
          </w:tcPr>
          <w:p w14:paraId="0F7500EC" w14:textId="77777777" w:rsidR="00856CED" w:rsidRPr="00ED3BD6" w:rsidRDefault="00856CED" w:rsidP="00B42421">
            <w:pPr>
              <w:pStyle w:val="Tabletext"/>
              <w:spacing w:before="20" w:after="20"/>
              <w:jc w:val="center"/>
              <w:rPr>
                <w:color w:val="000000"/>
                <w:highlight w:val="cyan"/>
              </w:rPr>
            </w:pPr>
            <w:r w:rsidRPr="00ED3BD6">
              <w:rPr>
                <w:color w:val="000000"/>
              </w:rPr>
              <w:t>SRS (passive)</w:t>
            </w:r>
          </w:p>
        </w:tc>
        <w:tc>
          <w:tcPr>
            <w:tcW w:w="492" w:type="dxa"/>
            <w:tcBorders>
              <w:top w:val="nil"/>
              <w:bottom w:val="nil"/>
            </w:tcBorders>
            <w:shd w:val="clear" w:color="auto" w:fill="FFFFFF" w:themeFill="background1"/>
          </w:tcPr>
          <w:p w14:paraId="16B1218C" w14:textId="77777777" w:rsidR="00856CED" w:rsidRPr="00ED3BD6" w:rsidRDefault="00856CED" w:rsidP="00B42421">
            <w:pPr>
              <w:pStyle w:val="Tabletext"/>
              <w:spacing w:before="20" w:after="20"/>
            </w:pPr>
          </w:p>
        </w:tc>
        <w:tc>
          <w:tcPr>
            <w:tcW w:w="1575" w:type="dxa"/>
            <w:shd w:val="clear" w:color="auto" w:fill="FFFFFF" w:themeFill="background1"/>
            <w:vAlign w:val="center"/>
          </w:tcPr>
          <w:p w14:paraId="2460BA19" w14:textId="77777777" w:rsidR="00856CED" w:rsidRPr="00ED3BD6" w:rsidRDefault="00856CED" w:rsidP="00B42421">
            <w:pPr>
              <w:pStyle w:val="Tabletext"/>
              <w:spacing w:before="20" w:after="20"/>
              <w:jc w:val="center"/>
            </w:pPr>
            <w:r w:rsidRPr="00ED3BD6">
              <w:t>23.6-24</w:t>
            </w:r>
          </w:p>
        </w:tc>
        <w:tc>
          <w:tcPr>
            <w:tcW w:w="984" w:type="dxa"/>
            <w:tcBorders>
              <w:left w:val="nil"/>
            </w:tcBorders>
            <w:shd w:val="clear" w:color="auto" w:fill="FFFFFF" w:themeFill="background1"/>
            <w:vAlign w:val="center"/>
          </w:tcPr>
          <w:p w14:paraId="2DD01A70" w14:textId="77777777" w:rsidR="00856CED" w:rsidRPr="00ED3BD6" w:rsidRDefault="00856CED" w:rsidP="00B42421">
            <w:pPr>
              <w:pStyle w:val="Tabletext"/>
              <w:spacing w:before="20" w:after="20"/>
              <w:jc w:val="center"/>
            </w:pPr>
            <w:r w:rsidRPr="00ED3BD6">
              <w:t>GHz</w:t>
            </w:r>
          </w:p>
        </w:tc>
        <w:tc>
          <w:tcPr>
            <w:tcW w:w="2165" w:type="dxa"/>
            <w:shd w:val="clear" w:color="auto" w:fill="FFFFFF" w:themeFill="background1"/>
            <w:vAlign w:val="center"/>
          </w:tcPr>
          <w:p w14:paraId="23930DDC" w14:textId="77777777" w:rsidR="00856CED" w:rsidRPr="00ED3BD6" w:rsidRDefault="00856CED" w:rsidP="00B42421">
            <w:pPr>
              <w:pStyle w:val="Tabletext"/>
              <w:spacing w:before="20" w:after="20"/>
              <w:jc w:val="center"/>
            </w:pPr>
            <w:r w:rsidRPr="00ED3BD6">
              <w:t>SRS (passive)</w:t>
            </w:r>
          </w:p>
        </w:tc>
      </w:tr>
      <w:tr w:rsidR="00856CED" w:rsidRPr="00ED3BD6" w14:paraId="0828AF44" w14:textId="77777777" w:rsidTr="00B42421">
        <w:trPr>
          <w:jc w:val="center"/>
        </w:trPr>
        <w:tc>
          <w:tcPr>
            <w:tcW w:w="1859" w:type="dxa"/>
            <w:shd w:val="clear" w:color="auto" w:fill="FFFFFF" w:themeFill="background1"/>
            <w:vAlign w:val="center"/>
          </w:tcPr>
          <w:p w14:paraId="77B58599" w14:textId="77777777" w:rsidR="00856CED" w:rsidRPr="00ED3BD6" w:rsidRDefault="00856CED" w:rsidP="00B42421">
            <w:pPr>
              <w:pStyle w:val="Tabletext"/>
              <w:spacing w:before="20" w:after="20"/>
              <w:jc w:val="center"/>
            </w:pPr>
            <w:r w:rsidRPr="00ED3BD6">
              <w:rPr>
                <w:color w:val="000000"/>
              </w:rPr>
              <w:t>1 660.5-1 668.4</w:t>
            </w:r>
          </w:p>
        </w:tc>
        <w:tc>
          <w:tcPr>
            <w:tcW w:w="787" w:type="dxa"/>
            <w:tcBorders>
              <w:left w:val="nil"/>
            </w:tcBorders>
            <w:shd w:val="clear" w:color="auto" w:fill="FFFFFF" w:themeFill="background1"/>
            <w:vAlign w:val="center"/>
          </w:tcPr>
          <w:p w14:paraId="09D33832" w14:textId="77777777" w:rsidR="00856CED" w:rsidRPr="00ED3BD6" w:rsidRDefault="00856CED" w:rsidP="00B42421">
            <w:pPr>
              <w:pStyle w:val="Tabletext"/>
              <w:spacing w:before="20" w:after="20"/>
              <w:jc w:val="center"/>
            </w:pPr>
            <w:r w:rsidRPr="00ED3BD6">
              <w:t>MHz</w:t>
            </w:r>
          </w:p>
        </w:tc>
        <w:tc>
          <w:tcPr>
            <w:tcW w:w="1777" w:type="dxa"/>
            <w:shd w:val="clear" w:color="auto" w:fill="FFFFFF" w:themeFill="background1"/>
            <w:vAlign w:val="center"/>
          </w:tcPr>
          <w:p w14:paraId="071F8227" w14:textId="77777777" w:rsidR="00856CED" w:rsidRPr="00ED3BD6" w:rsidRDefault="00856CED" w:rsidP="00B42421">
            <w:pPr>
              <w:pStyle w:val="Tabletext"/>
              <w:spacing w:before="20" w:after="20"/>
              <w:jc w:val="center"/>
            </w:pPr>
            <w:r w:rsidRPr="00ED3BD6">
              <w:rPr>
                <w:color w:val="000000"/>
              </w:rPr>
              <w:t>SRS (passive)</w:t>
            </w:r>
          </w:p>
        </w:tc>
        <w:tc>
          <w:tcPr>
            <w:tcW w:w="492" w:type="dxa"/>
            <w:tcBorders>
              <w:top w:val="nil"/>
              <w:bottom w:val="nil"/>
            </w:tcBorders>
            <w:shd w:val="clear" w:color="auto" w:fill="FFFFFF" w:themeFill="background1"/>
          </w:tcPr>
          <w:p w14:paraId="5ED0B72E" w14:textId="77777777" w:rsidR="00856CED" w:rsidRPr="00ED3BD6" w:rsidRDefault="00856CED" w:rsidP="00B42421">
            <w:pPr>
              <w:pStyle w:val="Tabletext"/>
              <w:spacing w:before="20" w:after="20"/>
            </w:pPr>
          </w:p>
        </w:tc>
        <w:tc>
          <w:tcPr>
            <w:tcW w:w="1575" w:type="dxa"/>
            <w:shd w:val="clear" w:color="auto" w:fill="FFFFFF" w:themeFill="background1"/>
            <w:vAlign w:val="center"/>
          </w:tcPr>
          <w:p w14:paraId="08105594" w14:textId="77777777" w:rsidR="00856CED" w:rsidRPr="00ED3BD6" w:rsidRDefault="00856CED" w:rsidP="00B42421">
            <w:pPr>
              <w:pStyle w:val="Tabletext"/>
              <w:spacing w:before="20" w:after="20"/>
              <w:jc w:val="center"/>
              <w:rPr>
                <w:color w:val="000000"/>
              </w:rPr>
            </w:pPr>
            <w:r w:rsidRPr="00ED3BD6">
              <w:t>25.5-27</w:t>
            </w:r>
          </w:p>
        </w:tc>
        <w:tc>
          <w:tcPr>
            <w:tcW w:w="984" w:type="dxa"/>
            <w:tcBorders>
              <w:left w:val="nil"/>
            </w:tcBorders>
            <w:shd w:val="clear" w:color="auto" w:fill="FFFFFF" w:themeFill="background1"/>
            <w:vAlign w:val="center"/>
          </w:tcPr>
          <w:p w14:paraId="75AFB786" w14:textId="77777777" w:rsidR="00856CED" w:rsidRPr="00ED3BD6" w:rsidRDefault="00856CED" w:rsidP="00B42421">
            <w:pPr>
              <w:pStyle w:val="Tabletext"/>
              <w:spacing w:before="20" w:after="20"/>
              <w:jc w:val="center"/>
              <w:rPr>
                <w:color w:val="000000"/>
              </w:rPr>
            </w:pPr>
            <w:r w:rsidRPr="00ED3BD6">
              <w:t>GHz</w:t>
            </w:r>
          </w:p>
        </w:tc>
        <w:tc>
          <w:tcPr>
            <w:tcW w:w="2165" w:type="dxa"/>
            <w:shd w:val="clear" w:color="auto" w:fill="FFFFFF" w:themeFill="background1"/>
            <w:vAlign w:val="center"/>
          </w:tcPr>
          <w:p w14:paraId="712088B0" w14:textId="77777777" w:rsidR="00856CED" w:rsidRPr="00ED3BD6" w:rsidRDefault="00856CED" w:rsidP="00B42421">
            <w:pPr>
              <w:pStyle w:val="Tabletext"/>
              <w:spacing w:before="20" w:after="20"/>
              <w:jc w:val="center"/>
              <w:rPr>
                <w:color w:val="000000"/>
              </w:rPr>
            </w:pPr>
            <w:r w:rsidRPr="00ED3BD6">
              <w:t>SRS (s-E)</w:t>
            </w:r>
          </w:p>
        </w:tc>
      </w:tr>
      <w:tr w:rsidR="00856CED" w:rsidRPr="00ED3BD6" w14:paraId="1BA8AB30" w14:textId="77777777" w:rsidTr="00B42421">
        <w:trPr>
          <w:jc w:val="center"/>
        </w:trPr>
        <w:tc>
          <w:tcPr>
            <w:tcW w:w="1859" w:type="dxa"/>
            <w:shd w:val="clear" w:color="auto" w:fill="FFFFFF" w:themeFill="background1"/>
            <w:vAlign w:val="center"/>
          </w:tcPr>
          <w:p w14:paraId="1BD889C3" w14:textId="77777777" w:rsidR="00856CED" w:rsidRPr="00ED3BD6" w:rsidRDefault="00856CED" w:rsidP="00B42421">
            <w:pPr>
              <w:pStyle w:val="Tabletext"/>
              <w:spacing w:before="20" w:after="20"/>
              <w:jc w:val="center"/>
            </w:pPr>
            <w:r w:rsidRPr="00ED3BD6">
              <w:rPr>
                <w:color w:val="000000"/>
              </w:rPr>
              <w:t>2 025-2 110</w:t>
            </w:r>
          </w:p>
        </w:tc>
        <w:tc>
          <w:tcPr>
            <w:tcW w:w="787" w:type="dxa"/>
            <w:tcBorders>
              <w:left w:val="nil"/>
            </w:tcBorders>
            <w:shd w:val="clear" w:color="auto" w:fill="FFFFFF" w:themeFill="background1"/>
            <w:vAlign w:val="center"/>
          </w:tcPr>
          <w:p w14:paraId="5D29D14F" w14:textId="77777777" w:rsidR="00856CED" w:rsidRPr="00ED3BD6" w:rsidRDefault="00856CED" w:rsidP="00B42421">
            <w:pPr>
              <w:pStyle w:val="Tabletext"/>
              <w:spacing w:before="20" w:after="20"/>
              <w:jc w:val="center"/>
            </w:pPr>
            <w:r w:rsidRPr="00ED3BD6">
              <w:t>MHz</w:t>
            </w:r>
          </w:p>
        </w:tc>
        <w:tc>
          <w:tcPr>
            <w:tcW w:w="1777" w:type="dxa"/>
            <w:shd w:val="clear" w:color="auto" w:fill="FFFFFF" w:themeFill="background1"/>
            <w:vAlign w:val="center"/>
          </w:tcPr>
          <w:p w14:paraId="284FAAE1" w14:textId="77777777" w:rsidR="00856CED" w:rsidRPr="00ED3BD6" w:rsidRDefault="00856CED" w:rsidP="00B42421">
            <w:pPr>
              <w:pStyle w:val="Tabletext"/>
              <w:spacing w:before="20" w:after="20"/>
              <w:jc w:val="center"/>
            </w:pPr>
            <w:r w:rsidRPr="00ED3BD6">
              <w:rPr>
                <w:color w:val="000000"/>
              </w:rPr>
              <w:t>SRS (E-s. s-s)</w:t>
            </w:r>
          </w:p>
        </w:tc>
        <w:tc>
          <w:tcPr>
            <w:tcW w:w="492" w:type="dxa"/>
            <w:tcBorders>
              <w:top w:val="nil"/>
              <w:bottom w:val="nil"/>
            </w:tcBorders>
            <w:shd w:val="clear" w:color="auto" w:fill="FFFFFF" w:themeFill="background1"/>
          </w:tcPr>
          <w:p w14:paraId="135B31CA" w14:textId="77777777" w:rsidR="00856CED" w:rsidRPr="00ED3BD6" w:rsidRDefault="00856CED" w:rsidP="00B42421">
            <w:pPr>
              <w:pStyle w:val="Tabletext"/>
              <w:spacing w:before="20" w:after="20"/>
            </w:pPr>
          </w:p>
        </w:tc>
        <w:tc>
          <w:tcPr>
            <w:tcW w:w="1575" w:type="dxa"/>
            <w:shd w:val="clear" w:color="auto" w:fill="FFFFFF" w:themeFill="background1"/>
            <w:vAlign w:val="center"/>
          </w:tcPr>
          <w:p w14:paraId="2C91C0C4" w14:textId="77777777" w:rsidR="00856CED" w:rsidRPr="00ED3BD6" w:rsidRDefault="00856CED" w:rsidP="00B42421">
            <w:pPr>
              <w:pStyle w:val="Tabletext"/>
              <w:spacing w:before="20" w:after="20"/>
              <w:jc w:val="center"/>
              <w:rPr>
                <w:color w:val="000000"/>
              </w:rPr>
            </w:pPr>
            <w:r w:rsidRPr="00ED3BD6">
              <w:t>31-31.3</w:t>
            </w:r>
          </w:p>
        </w:tc>
        <w:tc>
          <w:tcPr>
            <w:tcW w:w="984" w:type="dxa"/>
            <w:tcBorders>
              <w:left w:val="nil"/>
            </w:tcBorders>
            <w:shd w:val="clear" w:color="auto" w:fill="FFFFFF" w:themeFill="background1"/>
            <w:vAlign w:val="center"/>
          </w:tcPr>
          <w:p w14:paraId="6E9CE363" w14:textId="77777777" w:rsidR="00856CED" w:rsidRPr="00ED3BD6" w:rsidRDefault="00856CED" w:rsidP="00B42421">
            <w:pPr>
              <w:pStyle w:val="Tabletext"/>
              <w:spacing w:before="20" w:after="20"/>
              <w:jc w:val="center"/>
              <w:rPr>
                <w:color w:val="000000"/>
              </w:rPr>
            </w:pPr>
            <w:r w:rsidRPr="00ED3BD6">
              <w:t>GHz</w:t>
            </w:r>
          </w:p>
        </w:tc>
        <w:tc>
          <w:tcPr>
            <w:tcW w:w="2165" w:type="dxa"/>
            <w:shd w:val="clear" w:color="auto" w:fill="FFFFFF" w:themeFill="background1"/>
            <w:vAlign w:val="center"/>
          </w:tcPr>
          <w:p w14:paraId="13CC320C" w14:textId="77777777" w:rsidR="00856CED" w:rsidRPr="00ED3BD6" w:rsidRDefault="00856CED" w:rsidP="00B42421">
            <w:pPr>
              <w:pStyle w:val="Tabletext"/>
              <w:spacing w:before="20" w:after="20"/>
              <w:jc w:val="center"/>
              <w:rPr>
                <w:color w:val="000000"/>
              </w:rPr>
            </w:pPr>
            <w:r w:rsidRPr="00ED3BD6">
              <w:t>srs</w:t>
            </w:r>
          </w:p>
        </w:tc>
      </w:tr>
      <w:tr w:rsidR="00856CED" w:rsidRPr="00ED3BD6" w14:paraId="4E584C5F" w14:textId="77777777" w:rsidTr="00B42421">
        <w:trPr>
          <w:jc w:val="center"/>
        </w:trPr>
        <w:tc>
          <w:tcPr>
            <w:tcW w:w="1859" w:type="dxa"/>
            <w:shd w:val="clear" w:color="auto" w:fill="FFFFFF" w:themeFill="background1"/>
            <w:vAlign w:val="center"/>
          </w:tcPr>
          <w:p w14:paraId="30BC0616" w14:textId="77777777" w:rsidR="00856CED" w:rsidRPr="00ED3BD6" w:rsidRDefault="00856CED" w:rsidP="00B42421">
            <w:pPr>
              <w:pStyle w:val="Tabletext"/>
              <w:spacing w:before="20" w:after="20"/>
              <w:jc w:val="center"/>
            </w:pPr>
            <w:r w:rsidRPr="00ED3BD6">
              <w:rPr>
                <w:color w:val="000000"/>
              </w:rPr>
              <w:t>2 110-2 120</w:t>
            </w:r>
          </w:p>
        </w:tc>
        <w:tc>
          <w:tcPr>
            <w:tcW w:w="787" w:type="dxa"/>
            <w:tcBorders>
              <w:left w:val="nil"/>
            </w:tcBorders>
            <w:shd w:val="clear" w:color="auto" w:fill="FFFFFF" w:themeFill="background1"/>
            <w:vAlign w:val="center"/>
          </w:tcPr>
          <w:p w14:paraId="384255EE" w14:textId="77777777" w:rsidR="00856CED" w:rsidRPr="00ED3BD6" w:rsidRDefault="00856CED" w:rsidP="00B42421">
            <w:pPr>
              <w:pStyle w:val="Tabletext"/>
              <w:spacing w:before="20" w:after="20"/>
              <w:jc w:val="center"/>
            </w:pPr>
            <w:r w:rsidRPr="00ED3BD6">
              <w:t>MHz</w:t>
            </w:r>
          </w:p>
        </w:tc>
        <w:tc>
          <w:tcPr>
            <w:tcW w:w="1777" w:type="dxa"/>
            <w:shd w:val="clear" w:color="auto" w:fill="FFFFFF" w:themeFill="background1"/>
            <w:vAlign w:val="center"/>
          </w:tcPr>
          <w:p w14:paraId="63E7606E" w14:textId="77777777" w:rsidR="00856CED" w:rsidRPr="00ED3BD6" w:rsidRDefault="00856CED" w:rsidP="00B42421">
            <w:pPr>
              <w:pStyle w:val="Tabletext"/>
              <w:spacing w:before="20" w:after="20"/>
              <w:jc w:val="center"/>
            </w:pPr>
            <w:r w:rsidRPr="00ED3BD6">
              <w:rPr>
                <w:color w:val="000000"/>
              </w:rPr>
              <w:t>SRS (E-s, ds)</w:t>
            </w:r>
          </w:p>
        </w:tc>
        <w:tc>
          <w:tcPr>
            <w:tcW w:w="492" w:type="dxa"/>
            <w:tcBorders>
              <w:top w:val="nil"/>
              <w:bottom w:val="nil"/>
            </w:tcBorders>
            <w:shd w:val="clear" w:color="auto" w:fill="FFFFFF" w:themeFill="background1"/>
          </w:tcPr>
          <w:p w14:paraId="3E6B350D" w14:textId="77777777" w:rsidR="00856CED" w:rsidRPr="00ED3BD6" w:rsidRDefault="00856CED" w:rsidP="00B42421">
            <w:pPr>
              <w:pStyle w:val="Tabletext"/>
              <w:spacing w:before="20" w:after="20"/>
            </w:pPr>
          </w:p>
        </w:tc>
        <w:tc>
          <w:tcPr>
            <w:tcW w:w="1575" w:type="dxa"/>
            <w:shd w:val="clear" w:color="auto" w:fill="FFFFFF" w:themeFill="background1"/>
            <w:vAlign w:val="center"/>
          </w:tcPr>
          <w:p w14:paraId="31DF0C70" w14:textId="77777777" w:rsidR="00856CED" w:rsidRPr="00ED3BD6" w:rsidRDefault="00856CED" w:rsidP="00B42421">
            <w:pPr>
              <w:pStyle w:val="Tabletext"/>
              <w:spacing w:before="20" w:after="20"/>
              <w:jc w:val="center"/>
              <w:rPr>
                <w:color w:val="000000"/>
              </w:rPr>
            </w:pPr>
            <w:r w:rsidRPr="00ED3BD6">
              <w:t>31.3-31.8</w:t>
            </w:r>
          </w:p>
        </w:tc>
        <w:tc>
          <w:tcPr>
            <w:tcW w:w="984" w:type="dxa"/>
            <w:tcBorders>
              <w:left w:val="nil"/>
            </w:tcBorders>
            <w:shd w:val="clear" w:color="auto" w:fill="FFFFFF" w:themeFill="background1"/>
            <w:vAlign w:val="center"/>
          </w:tcPr>
          <w:p w14:paraId="54ED00EC" w14:textId="77777777" w:rsidR="00856CED" w:rsidRPr="00ED3BD6" w:rsidRDefault="00856CED" w:rsidP="00B42421">
            <w:pPr>
              <w:pStyle w:val="Tabletext"/>
              <w:spacing w:before="20" w:after="20"/>
              <w:jc w:val="center"/>
              <w:rPr>
                <w:color w:val="000000"/>
              </w:rPr>
            </w:pPr>
            <w:r w:rsidRPr="00ED3BD6">
              <w:t>GHz</w:t>
            </w:r>
          </w:p>
        </w:tc>
        <w:tc>
          <w:tcPr>
            <w:tcW w:w="2165" w:type="dxa"/>
            <w:shd w:val="clear" w:color="auto" w:fill="FFFFFF" w:themeFill="background1"/>
            <w:vAlign w:val="center"/>
          </w:tcPr>
          <w:p w14:paraId="23494E94" w14:textId="77777777" w:rsidR="00856CED" w:rsidRPr="00ED3BD6" w:rsidRDefault="00856CED" w:rsidP="00B42421">
            <w:pPr>
              <w:pStyle w:val="Tabletext"/>
              <w:spacing w:before="20" w:after="20"/>
              <w:jc w:val="center"/>
              <w:rPr>
                <w:color w:val="000000"/>
              </w:rPr>
            </w:pPr>
            <w:r w:rsidRPr="00ED3BD6">
              <w:t>SRS (passive)</w:t>
            </w:r>
          </w:p>
        </w:tc>
      </w:tr>
      <w:tr w:rsidR="00856CED" w:rsidRPr="00ED3BD6" w14:paraId="2F04F568" w14:textId="77777777" w:rsidTr="00B42421">
        <w:trPr>
          <w:jc w:val="center"/>
        </w:trPr>
        <w:tc>
          <w:tcPr>
            <w:tcW w:w="1859" w:type="dxa"/>
            <w:shd w:val="clear" w:color="auto" w:fill="FFFFFF" w:themeFill="background1"/>
            <w:vAlign w:val="center"/>
          </w:tcPr>
          <w:p w14:paraId="2C76B2BA" w14:textId="77777777" w:rsidR="00856CED" w:rsidRPr="00ED3BD6" w:rsidRDefault="00856CED" w:rsidP="00B42421">
            <w:pPr>
              <w:pStyle w:val="Tabletext"/>
              <w:spacing w:before="20" w:after="20"/>
              <w:jc w:val="center"/>
            </w:pPr>
            <w:r w:rsidRPr="00ED3BD6">
              <w:rPr>
                <w:color w:val="000000"/>
              </w:rPr>
              <w:t>2 200-2 290</w:t>
            </w:r>
          </w:p>
        </w:tc>
        <w:tc>
          <w:tcPr>
            <w:tcW w:w="787" w:type="dxa"/>
            <w:tcBorders>
              <w:left w:val="nil"/>
            </w:tcBorders>
            <w:shd w:val="clear" w:color="auto" w:fill="FFFFFF" w:themeFill="background1"/>
            <w:vAlign w:val="center"/>
          </w:tcPr>
          <w:p w14:paraId="60B357B8" w14:textId="77777777" w:rsidR="00856CED" w:rsidRPr="00ED3BD6" w:rsidRDefault="00856CED" w:rsidP="00B42421">
            <w:pPr>
              <w:pStyle w:val="Tabletext"/>
              <w:spacing w:before="20" w:after="20"/>
              <w:jc w:val="center"/>
            </w:pPr>
            <w:r w:rsidRPr="00ED3BD6">
              <w:t>MHz</w:t>
            </w:r>
          </w:p>
        </w:tc>
        <w:tc>
          <w:tcPr>
            <w:tcW w:w="1777" w:type="dxa"/>
            <w:shd w:val="clear" w:color="auto" w:fill="FFFFFF" w:themeFill="background1"/>
            <w:vAlign w:val="center"/>
          </w:tcPr>
          <w:p w14:paraId="5B3918FD" w14:textId="77777777" w:rsidR="00856CED" w:rsidRPr="00ED3BD6" w:rsidRDefault="00856CED" w:rsidP="00B42421">
            <w:pPr>
              <w:pStyle w:val="Tabletext"/>
              <w:spacing w:before="20" w:after="20"/>
              <w:jc w:val="center"/>
            </w:pPr>
            <w:r w:rsidRPr="00ED3BD6">
              <w:rPr>
                <w:color w:val="000000"/>
              </w:rPr>
              <w:t>SRS (s-E, s-s)</w:t>
            </w:r>
          </w:p>
        </w:tc>
        <w:tc>
          <w:tcPr>
            <w:tcW w:w="492" w:type="dxa"/>
            <w:tcBorders>
              <w:top w:val="nil"/>
              <w:bottom w:val="nil"/>
            </w:tcBorders>
            <w:shd w:val="clear" w:color="auto" w:fill="FFFFFF" w:themeFill="background1"/>
          </w:tcPr>
          <w:p w14:paraId="3880985F" w14:textId="77777777" w:rsidR="00856CED" w:rsidRPr="00ED3BD6" w:rsidRDefault="00856CED" w:rsidP="00B42421">
            <w:pPr>
              <w:pStyle w:val="Tabletext"/>
              <w:spacing w:before="20" w:after="20"/>
            </w:pPr>
          </w:p>
        </w:tc>
        <w:tc>
          <w:tcPr>
            <w:tcW w:w="1575" w:type="dxa"/>
            <w:shd w:val="clear" w:color="auto" w:fill="FFFFFF" w:themeFill="background1"/>
            <w:vAlign w:val="center"/>
          </w:tcPr>
          <w:p w14:paraId="38625505" w14:textId="77777777" w:rsidR="00856CED" w:rsidRPr="00ED3BD6" w:rsidRDefault="00856CED" w:rsidP="00B42421">
            <w:pPr>
              <w:pStyle w:val="Tabletext"/>
              <w:spacing w:before="20" w:after="20"/>
              <w:jc w:val="center"/>
              <w:rPr>
                <w:color w:val="000000"/>
              </w:rPr>
            </w:pPr>
            <w:r w:rsidRPr="00ED3BD6">
              <w:t>31.8-32.3</w:t>
            </w:r>
          </w:p>
        </w:tc>
        <w:tc>
          <w:tcPr>
            <w:tcW w:w="984" w:type="dxa"/>
            <w:tcBorders>
              <w:left w:val="nil"/>
            </w:tcBorders>
            <w:shd w:val="clear" w:color="auto" w:fill="FFFFFF" w:themeFill="background1"/>
            <w:vAlign w:val="center"/>
          </w:tcPr>
          <w:p w14:paraId="2F6478DC" w14:textId="77777777" w:rsidR="00856CED" w:rsidRPr="00ED3BD6" w:rsidRDefault="00856CED" w:rsidP="00B42421">
            <w:pPr>
              <w:pStyle w:val="Tabletext"/>
              <w:spacing w:before="20" w:after="20"/>
              <w:jc w:val="center"/>
              <w:rPr>
                <w:color w:val="000000"/>
              </w:rPr>
            </w:pPr>
            <w:r w:rsidRPr="00ED3BD6">
              <w:t>GHz</w:t>
            </w:r>
          </w:p>
        </w:tc>
        <w:tc>
          <w:tcPr>
            <w:tcW w:w="2165" w:type="dxa"/>
            <w:shd w:val="clear" w:color="auto" w:fill="FFFFFF" w:themeFill="background1"/>
            <w:vAlign w:val="center"/>
          </w:tcPr>
          <w:p w14:paraId="3C7D53CF" w14:textId="77777777" w:rsidR="00856CED" w:rsidRPr="00ED3BD6" w:rsidRDefault="00856CED" w:rsidP="00B42421">
            <w:pPr>
              <w:pStyle w:val="Tabletext"/>
              <w:spacing w:before="20" w:after="20"/>
              <w:jc w:val="center"/>
              <w:rPr>
                <w:color w:val="000000"/>
              </w:rPr>
            </w:pPr>
            <w:r w:rsidRPr="00ED3BD6">
              <w:t>SRS (s-E, ds)</w:t>
            </w:r>
          </w:p>
        </w:tc>
      </w:tr>
      <w:tr w:rsidR="00856CED" w:rsidRPr="00ED3BD6" w14:paraId="22E36665" w14:textId="77777777" w:rsidTr="00B42421">
        <w:trPr>
          <w:jc w:val="center"/>
        </w:trPr>
        <w:tc>
          <w:tcPr>
            <w:tcW w:w="1859" w:type="dxa"/>
            <w:shd w:val="clear" w:color="auto" w:fill="FFFFFF" w:themeFill="background1"/>
            <w:vAlign w:val="center"/>
          </w:tcPr>
          <w:p w14:paraId="6C475C03" w14:textId="77777777" w:rsidR="00856CED" w:rsidRPr="00ED3BD6" w:rsidRDefault="00856CED" w:rsidP="00B42421">
            <w:pPr>
              <w:pStyle w:val="Tabletext"/>
              <w:spacing w:before="20" w:after="20"/>
              <w:jc w:val="center"/>
            </w:pPr>
            <w:r w:rsidRPr="00ED3BD6">
              <w:rPr>
                <w:color w:val="000000"/>
              </w:rPr>
              <w:t>2 290-2 300</w:t>
            </w:r>
          </w:p>
        </w:tc>
        <w:tc>
          <w:tcPr>
            <w:tcW w:w="787" w:type="dxa"/>
            <w:tcBorders>
              <w:left w:val="nil"/>
            </w:tcBorders>
            <w:shd w:val="clear" w:color="auto" w:fill="FFFFFF" w:themeFill="background1"/>
            <w:vAlign w:val="center"/>
          </w:tcPr>
          <w:p w14:paraId="08A1D900" w14:textId="77777777" w:rsidR="00856CED" w:rsidRPr="00ED3BD6" w:rsidRDefault="00856CED" w:rsidP="00B42421">
            <w:pPr>
              <w:pStyle w:val="Tabletext"/>
              <w:spacing w:before="20" w:after="20"/>
              <w:jc w:val="center"/>
            </w:pPr>
            <w:r w:rsidRPr="00ED3BD6">
              <w:t>MHz</w:t>
            </w:r>
          </w:p>
        </w:tc>
        <w:tc>
          <w:tcPr>
            <w:tcW w:w="1777" w:type="dxa"/>
            <w:shd w:val="clear" w:color="auto" w:fill="FFFFFF" w:themeFill="background1"/>
            <w:vAlign w:val="center"/>
          </w:tcPr>
          <w:p w14:paraId="440E9CDB" w14:textId="77777777" w:rsidR="00856CED" w:rsidRPr="00ED3BD6" w:rsidRDefault="00856CED" w:rsidP="00B42421">
            <w:pPr>
              <w:pStyle w:val="Tabletext"/>
              <w:spacing w:before="20" w:after="20"/>
              <w:jc w:val="center"/>
            </w:pPr>
            <w:r w:rsidRPr="00ED3BD6">
              <w:rPr>
                <w:color w:val="000000"/>
              </w:rPr>
              <w:t>SRS (s-E, ds)</w:t>
            </w:r>
          </w:p>
        </w:tc>
        <w:tc>
          <w:tcPr>
            <w:tcW w:w="492" w:type="dxa"/>
            <w:tcBorders>
              <w:top w:val="nil"/>
              <w:bottom w:val="nil"/>
            </w:tcBorders>
            <w:shd w:val="clear" w:color="auto" w:fill="FFFFFF" w:themeFill="background1"/>
          </w:tcPr>
          <w:p w14:paraId="7FA45ED0" w14:textId="77777777" w:rsidR="00856CED" w:rsidRPr="00ED3BD6" w:rsidRDefault="00856CED" w:rsidP="00B42421">
            <w:pPr>
              <w:pStyle w:val="Tabletext"/>
              <w:spacing w:before="20" w:after="20"/>
            </w:pPr>
          </w:p>
        </w:tc>
        <w:tc>
          <w:tcPr>
            <w:tcW w:w="1575" w:type="dxa"/>
            <w:shd w:val="clear" w:color="auto" w:fill="FFFFFF" w:themeFill="background1"/>
            <w:vAlign w:val="center"/>
          </w:tcPr>
          <w:p w14:paraId="5FD648EC" w14:textId="77777777" w:rsidR="00856CED" w:rsidRPr="00ED3BD6" w:rsidRDefault="00856CED" w:rsidP="00B42421">
            <w:pPr>
              <w:pStyle w:val="Tabletext"/>
              <w:spacing w:before="20" w:after="20"/>
              <w:jc w:val="center"/>
              <w:rPr>
                <w:color w:val="000000"/>
              </w:rPr>
            </w:pPr>
            <w:r w:rsidRPr="00ED3BD6">
              <w:t>34.2-34.7</w:t>
            </w:r>
          </w:p>
        </w:tc>
        <w:tc>
          <w:tcPr>
            <w:tcW w:w="984" w:type="dxa"/>
            <w:tcBorders>
              <w:left w:val="nil"/>
            </w:tcBorders>
            <w:shd w:val="clear" w:color="auto" w:fill="FFFFFF" w:themeFill="background1"/>
            <w:vAlign w:val="center"/>
          </w:tcPr>
          <w:p w14:paraId="3AB86D36" w14:textId="77777777" w:rsidR="00856CED" w:rsidRPr="00ED3BD6" w:rsidRDefault="00856CED" w:rsidP="00B42421">
            <w:pPr>
              <w:pStyle w:val="Tabletext"/>
              <w:spacing w:before="20" w:after="20"/>
              <w:jc w:val="center"/>
              <w:rPr>
                <w:color w:val="000000"/>
              </w:rPr>
            </w:pPr>
            <w:r w:rsidRPr="00ED3BD6">
              <w:t>GHz</w:t>
            </w:r>
          </w:p>
        </w:tc>
        <w:tc>
          <w:tcPr>
            <w:tcW w:w="2165" w:type="dxa"/>
            <w:shd w:val="clear" w:color="auto" w:fill="FFFFFF" w:themeFill="background1"/>
            <w:vAlign w:val="center"/>
          </w:tcPr>
          <w:p w14:paraId="50428489" w14:textId="77777777" w:rsidR="00856CED" w:rsidRPr="00ED3BD6" w:rsidRDefault="00856CED" w:rsidP="00B42421">
            <w:pPr>
              <w:pStyle w:val="Tabletext"/>
              <w:spacing w:before="20" w:after="20"/>
              <w:jc w:val="center"/>
              <w:rPr>
                <w:color w:val="000000"/>
              </w:rPr>
            </w:pPr>
            <w:r w:rsidRPr="00ED3BD6">
              <w:t>SRS (E-s, ds)</w:t>
            </w:r>
          </w:p>
        </w:tc>
      </w:tr>
      <w:tr w:rsidR="00856CED" w:rsidRPr="00ED3BD6" w14:paraId="297C1A76" w14:textId="77777777" w:rsidTr="00B42421">
        <w:trPr>
          <w:jc w:val="center"/>
        </w:trPr>
        <w:tc>
          <w:tcPr>
            <w:tcW w:w="1859" w:type="dxa"/>
            <w:shd w:val="clear" w:color="auto" w:fill="FFFFFF" w:themeFill="background1"/>
            <w:vAlign w:val="center"/>
          </w:tcPr>
          <w:p w14:paraId="08DBF661" w14:textId="77777777" w:rsidR="00856CED" w:rsidRPr="00ED3BD6" w:rsidRDefault="00856CED" w:rsidP="00B42421">
            <w:pPr>
              <w:pStyle w:val="Tabletext"/>
              <w:spacing w:before="20" w:after="20"/>
              <w:jc w:val="center"/>
            </w:pPr>
            <w:r w:rsidRPr="00ED3BD6">
              <w:rPr>
                <w:color w:val="000000"/>
              </w:rPr>
              <w:t>2 640-2 690</w:t>
            </w:r>
          </w:p>
        </w:tc>
        <w:tc>
          <w:tcPr>
            <w:tcW w:w="787" w:type="dxa"/>
            <w:tcBorders>
              <w:left w:val="nil"/>
            </w:tcBorders>
            <w:shd w:val="clear" w:color="auto" w:fill="FFFFFF" w:themeFill="background1"/>
            <w:vAlign w:val="center"/>
          </w:tcPr>
          <w:p w14:paraId="798797DD" w14:textId="77777777" w:rsidR="00856CED" w:rsidRPr="00ED3BD6" w:rsidRDefault="00856CED" w:rsidP="00B42421">
            <w:pPr>
              <w:pStyle w:val="Tabletext"/>
              <w:spacing w:before="20" w:after="20"/>
              <w:jc w:val="center"/>
            </w:pPr>
            <w:r w:rsidRPr="00ED3BD6">
              <w:t>MHz</w:t>
            </w:r>
          </w:p>
        </w:tc>
        <w:tc>
          <w:tcPr>
            <w:tcW w:w="1777" w:type="dxa"/>
            <w:shd w:val="clear" w:color="auto" w:fill="FFFFFF" w:themeFill="background1"/>
            <w:vAlign w:val="center"/>
          </w:tcPr>
          <w:p w14:paraId="61D9F511" w14:textId="77777777" w:rsidR="00856CED" w:rsidRPr="00ED3BD6" w:rsidRDefault="00856CED" w:rsidP="00B42421">
            <w:pPr>
              <w:pStyle w:val="Tabletext"/>
              <w:spacing w:before="20" w:after="20"/>
              <w:jc w:val="center"/>
            </w:pPr>
            <w:r w:rsidRPr="00ED3BD6">
              <w:rPr>
                <w:color w:val="000000"/>
              </w:rPr>
              <w:t>srs (passive)</w:t>
            </w:r>
          </w:p>
        </w:tc>
        <w:tc>
          <w:tcPr>
            <w:tcW w:w="492" w:type="dxa"/>
            <w:tcBorders>
              <w:top w:val="nil"/>
              <w:bottom w:val="nil"/>
            </w:tcBorders>
            <w:shd w:val="clear" w:color="auto" w:fill="FFFFFF" w:themeFill="background1"/>
          </w:tcPr>
          <w:p w14:paraId="019B69B7" w14:textId="77777777" w:rsidR="00856CED" w:rsidRPr="00ED3BD6" w:rsidRDefault="00856CED" w:rsidP="00B42421">
            <w:pPr>
              <w:pStyle w:val="Tabletext"/>
              <w:spacing w:before="20" w:after="20"/>
            </w:pPr>
          </w:p>
        </w:tc>
        <w:tc>
          <w:tcPr>
            <w:tcW w:w="1575" w:type="dxa"/>
            <w:shd w:val="clear" w:color="auto" w:fill="FFFFFF" w:themeFill="background1"/>
            <w:vAlign w:val="center"/>
          </w:tcPr>
          <w:p w14:paraId="42335178" w14:textId="77777777" w:rsidR="00856CED" w:rsidRPr="00ED3BD6" w:rsidRDefault="00856CED" w:rsidP="00B42421">
            <w:pPr>
              <w:pStyle w:val="Tabletext"/>
              <w:spacing w:before="20" w:after="20"/>
              <w:jc w:val="center"/>
              <w:rPr>
                <w:color w:val="000000"/>
              </w:rPr>
            </w:pPr>
            <w:r w:rsidRPr="00ED3BD6">
              <w:t>34.7-35.2</w:t>
            </w:r>
          </w:p>
        </w:tc>
        <w:tc>
          <w:tcPr>
            <w:tcW w:w="984" w:type="dxa"/>
            <w:tcBorders>
              <w:left w:val="nil"/>
            </w:tcBorders>
            <w:shd w:val="clear" w:color="auto" w:fill="FFFFFF" w:themeFill="background1"/>
            <w:vAlign w:val="center"/>
          </w:tcPr>
          <w:p w14:paraId="45C94714" w14:textId="77777777" w:rsidR="00856CED" w:rsidRPr="00ED3BD6" w:rsidRDefault="00856CED" w:rsidP="00B42421">
            <w:pPr>
              <w:pStyle w:val="Tabletext"/>
              <w:spacing w:before="20" w:after="20"/>
              <w:jc w:val="center"/>
              <w:rPr>
                <w:color w:val="000000"/>
              </w:rPr>
            </w:pPr>
            <w:r w:rsidRPr="00ED3BD6">
              <w:t>GHz</w:t>
            </w:r>
          </w:p>
        </w:tc>
        <w:tc>
          <w:tcPr>
            <w:tcW w:w="2165" w:type="dxa"/>
            <w:shd w:val="clear" w:color="auto" w:fill="FFFFFF" w:themeFill="background1"/>
            <w:vAlign w:val="center"/>
          </w:tcPr>
          <w:p w14:paraId="55B8B171" w14:textId="77777777" w:rsidR="00856CED" w:rsidRPr="00ED3BD6" w:rsidRDefault="00856CED" w:rsidP="00B42421">
            <w:pPr>
              <w:pStyle w:val="Tabletext"/>
              <w:spacing w:before="20" w:after="20"/>
              <w:jc w:val="center"/>
              <w:rPr>
                <w:color w:val="000000"/>
              </w:rPr>
            </w:pPr>
            <w:r w:rsidRPr="00ED3BD6">
              <w:t>srs</w:t>
            </w:r>
          </w:p>
        </w:tc>
      </w:tr>
      <w:tr w:rsidR="00856CED" w:rsidRPr="00ED3BD6" w14:paraId="3DF3AA8F" w14:textId="77777777" w:rsidTr="00B42421">
        <w:trPr>
          <w:jc w:val="center"/>
        </w:trPr>
        <w:tc>
          <w:tcPr>
            <w:tcW w:w="1859" w:type="dxa"/>
            <w:shd w:val="clear" w:color="auto" w:fill="FFFFFF" w:themeFill="background1"/>
            <w:vAlign w:val="center"/>
          </w:tcPr>
          <w:p w14:paraId="190FF59D" w14:textId="77777777" w:rsidR="00856CED" w:rsidRPr="00ED3BD6" w:rsidRDefault="00856CED" w:rsidP="00B42421">
            <w:pPr>
              <w:pStyle w:val="Tabletext"/>
              <w:spacing w:before="20" w:after="20"/>
              <w:jc w:val="center"/>
            </w:pPr>
            <w:r w:rsidRPr="00ED3BD6">
              <w:rPr>
                <w:color w:val="000000"/>
              </w:rPr>
              <w:t>2 690-2 700</w:t>
            </w:r>
          </w:p>
        </w:tc>
        <w:tc>
          <w:tcPr>
            <w:tcW w:w="787" w:type="dxa"/>
            <w:tcBorders>
              <w:left w:val="nil"/>
            </w:tcBorders>
            <w:shd w:val="clear" w:color="auto" w:fill="FFFFFF" w:themeFill="background1"/>
            <w:vAlign w:val="center"/>
          </w:tcPr>
          <w:p w14:paraId="144E4C39" w14:textId="77777777" w:rsidR="00856CED" w:rsidRPr="00ED3BD6" w:rsidRDefault="00856CED" w:rsidP="00B42421">
            <w:pPr>
              <w:pStyle w:val="Tabletext"/>
              <w:spacing w:before="20" w:after="20"/>
              <w:jc w:val="center"/>
            </w:pPr>
            <w:r w:rsidRPr="00ED3BD6">
              <w:t>MHz</w:t>
            </w:r>
          </w:p>
        </w:tc>
        <w:tc>
          <w:tcPr>
            <w:tcW w:w="1777" w:type="dxa"/>
            <w:shd w:val="clear" w:color="auto" w:fill="FFFFFF" w:themeFill="background1"/>
            <w:vAlign w:val="center"/>
          </w:tcPr>
          <w:p w14:paraId="1ACEE56D" w14:textId="77777777" w:rsidR="00856CED" w:rsidRPr="00ED3BD6" w:rsidRDefault="00856CED" w:rsidP="00B42421">
            <w:pPr>
              <w:pStyle w:val="Tabletext"/>
              <w:spacing w:before="20" w:after="20"/>
              <w:jc w:val="center"/>
            </w:pPr>
            <w:r w:rsidRPr="00ED3BD6">
              <w:rPr>
                <w:color w:val="000000"/>
              </w:rPr>
              <w:t>SRS (passive)</w:t>
            </w:r>
          </w:p>
        </w:tc>
        <w:tc>
          <w:tcPr>
            <w:tcW w:w="492" w:type="dxa"/>
            <w:tcBorders>
              <w:top w:val="nil"/>
              <w:bottom w:val="nil"/>
            </w:tcBorders>
            <w:shd w:val="clear" w:color="auto" w:fill="FFFFFF" w:themeFill="background1"/>
          </w:tcPr>
          <w:p w14:paraId="0E443B5A" w14:textId="77777777" w:rsidR="00856CED" w:rsidRPr="00ED3BD6" w:rsidRDefault="00856CED" w:rsidP="00B42421">
            <w:pPr>
              <w:pStyle w:val="Tabletext"/>
              <w:spacing w:before="20" w:after="20"/>
            </w:pPr>
          </w:p>
        </w:tc>
        <w:tc>
          <w:tcPr>
            <w:tcW w:w="1575" w:type="dxa"/>
            <w:shd w:val="clear" w:color="auto" w:fill="FFFFFF" w:themeFill="background1"/>
            <w:vAlign w:val="center"/>
          </w:tcPr>
          <w:p w14:paraId="6AA59A60" w14:textId="77777777" w:rsidR="00856CED" w:rsidRPr="00ED3BD6" w:rsidRDefault="00856CED" w:rsidP="00B42421">
            <w:pPr>
              <w:pStyle w:val="Tabletext"/>
              <w:spacing w:before="20" w:after="20"/>
              <w:jc w:val="center"/>
              <w:rPr>
                <w:color w:val="000000"/>
              </w:rPr>
            </w:pPr>
            <w:r w:rsidRPr="00ED3BD6">
              <w:t>35.5-36</w:t>
            </w:r>
          </w:p>
        </w:tc>
        <w:tc>
          <w:tcPr>
            <w:tcW w:w="984" w:type="dxa"/>
            <w:tcBorders>
              <w:left w:val="nil"/>
            </w:tcBorders>
            <w:shd w:val="clear" w:color="auto" w:fill="FFFFFF" w:themeFill="background1"/>
            <w:vAlign w:val="center"/>
          </w:tcPr>
          <w:p w14:paraId="6E2034EE" w14:textId="77777777" w:rsidR="00856CED" w:rsidRPr="00ED3BD6" w:rsidRDefault="00856CED" w:rsidP="00B42421">
            <w:pPr>
              <w:pStyle w:val="Tabletext"/>
              <w:spacing w:before="20" w:after="20"/>
              <w:jc w:val="center"/>
              <w:rPr>
                <w:color w:val="000000"/>
              </w:rPr>
            </w:pPr>
            <w:r w:rsidRPr="00ED3BD6">
              <w:t>GHz</w:t>
            </w:r>
          </w:p>
        </w:tc>
        <w:tc>
          <w:tcPr>
            <w:tcW w:w="2165" w:type="dxa"/>
            <w:shd w:val="clear" w:color="auto" w:fill="FFFFFF" w:themeFill="background1"/>
            <w:vAlign w:val="center"/>
          </w:tcPr>
          <w:p w14:paraId="649B896B" w14:textId="77777777" w:rsidR="00856CED" w:rsidRPr="00ED3BD6" w:rsidRDefault="00856CED" w:rsidP="00B42421">
            <w:pPr>
              <w:pStyle w:val="Tabletext"/>
              <w:spacing w:before="20" w:after="20"/>
              <w:jc w:val="center"/>
              <w:rPr>
                <w:color w:val="000000"/>
              </w:rPr>
            </w:pPr>
            <w:r w:rsidRPr="00ED3BD6">
              <w:t>SRS (active)</w:t>
            </w:r>
          </w:p>
        </w:tc>
      </w:tr>
      <w:tr w:rsidR="00856CED" w:rsidRPr="00ED3BD6" w14:paraId="6FD8EA33" w14:textId="77777777" w:rsidTr="00B42421">
        <w:trPr>
          <w:jc w:val="center"/>
        </w:trPr>
        <w:tc>
          <w:tcPr>
            <w:tcW w:w="1859" w:type="dxa"/>
            <w:shd w:val="clear" w:color="auto" w:fill="FFFFFF" w:themeFill="background1"/>
            <w:vAlign w:val="center"/>
          </w:tcPr>
          <w:p w14:paraId="47E2FDE0" w14:textId="77777777" w:rsidR="00856CED" w:rsidRPr="00ED3BD6" w:rsidRDefault="00856CED" w:rsidP="00B42421">
            <w:pPr>
              <w:pStyle w:val="Tabletext"/>
              <w:spacing w:before="20" w:after="20"/>
              <w:jc w:val="center"/>
            </w:pPr>
            <w:r w:rsidRPr="00ED3BD6">
              <w:rPr>
                <w:color w:val="000000"/>
              </w:rPr>
              <w:t>3 100-3 300</w:t>
            </w:r>
          </w:p>
        </w:tc>
        <w:tc>
          <w:tcPr>
            <w:tcW w:w="787" w:type="dxa"/>
            <w:tcBorders>
              <w:left w:val="nil"/>
            </w:tcBorders>
            <w:shd w:val="clear" w:color="auto" w:fill="FFFFFF" w:themeFill="background1"/>
            <w:vAlign w:val="center"/>
          </w:tcPr>
          <w:p w14:paraId="6A32509D" w14:textId="77777777" w:rsidR="00856CED" w:rsidRPr="00ED3BD6" w:rsidRDefault="00856CED" w:rsidP="00B42421">
            <w:pPr>
              <w:pStyle w:val="Tabletext"/>
              <w:spacing w:before="20" w:after="20"/>
              <w:jc w:val="center"/>
            </w:pPr>
            <w:r w:rsidRPr="00ED3BD6">
              <w:t>MHz</w:t>
            </w:r>
          </w:p>
        </w:tc>
        <w:tc>
          <w:tcPr>
            <w:tcW w:w="1777" w:type="dxa"/>
            <w:shd w:val="clear" w:color="auto" w:fill="FFFFFF" w:themeFill="background1"/>
            <w:vAlign w:val="center"/>
          </w:tcPr>
          <w:p w14:paraId="274B99DD" w14:textId="77777777" w:rsidR="00856CED" w:rsidRPr="00ED3BD6" w:rsidRDefault="00856CED" w:rsidP="00B42421">
            <w:pPr>
              <w:pStyle w:val="Tabletext"/>
              <w:spacing w:before="20" w:after="20"/>
              <w:jc w:val="center"/>
            </w:pPr>
            <w:r w:rsidRPr="00ED3BD6">
              <w:rPr>
                <w:color w:val="000000"/>
              </w:rPr>
              <w:t>srs (active)</w:t>
            </w:r>
          </w:p>
        </w:tc>
        <w:tc>
          <w:tcPr>
            <w:tcW w:w="492" w:type="dxa"/>
            <w:tcBorders>
              <w:top w:val="nil"/>
              <w:bottom w:val="nil"/>
            </w:tcBorders>
            <w:shd w:val="clear" w:color="auto" w:fill="FFFFFF" w:themeFill="background1"/>
          </w:tcPr>
          <w:p w14:paraId="1A5A6C4F" w14:textId="77777777" w:rsidR="00856CED" w:rsidRPr="00ED3BD6" w:rsidRDefault="00856CED" w:rsidP="00B42421">
            <w:pPr>
              <w:pStyle w:val="Tabletext"/>
              <w:spacing w:before="20" w:after="20"/>
            </w:pPr>
          </w:p>
        </w:tc>
        <w:tc>
          <w:tcPr>
            <w:tcW w:w="1575" w:type="dxa"/>
            <w:shd w:val="clear" w:color="auto" w:fill="FFFFFF" w:themeFill="background1"/>
            <w:vAlign w:val="center"/>
          </w:tcPr>
          <w:p w14:paraId="19F9CEF2" w14:textId="77777777" w:rsidR="00856CED" w:rsidRPr="00ED3BD6" w:rsidRDefault="00856CED" w:rsidP="00B42421">
            <w:pPr>
              <w:pStyle w:val="Tabletext"/>
              <w:spacing w:before="20" w:after="20"/>
              <w:jc w:val="center"/>
              <w:rPr>
                <w:color w:val="000000"/>
              </w:rPr>
            </w:pPr>
            <w:r w:rsidRPr="00ED3BD6">
              <w:t>36-37</w:t>
            </w:r>
          </w:p>
        </w:tc>
        <w:tc>
          <w:tcPr>
            <w:tcW w:w="984" w:type="dxa"/>
            <w:tcBorders>
              <w:left w:val="nil"/>
            </w:tcBorders>
            <w:shd w:val="clear" w:color="auto" w:fill="FFFFFF" w:themeFill="background1"/>
            <w:vAlign w:val="center"/>
          </w:tcPr>
          <w:p w14:paraId="1F84CEE4" w14:textId="77777777" w:rsidR="00856CED" w:rsidRPr="00ED3BD6" w:rsidRDefault="00856CED" w:rsidP="00B42421">
            <w:pPr>
              <w:pStyle w:val="Tabletext"/>
              <w:spacing w:before="20" w:after="20"/>
              <w:jc w:val="center"/>
              <w:rPr>
                <w:color w:val="000000"/>
              </w:rPr>
            </w:pPr>
            <w:r w:rsidRPr="00ED3BD6">
              <w:t>GHz</w:t>
            </w:r>
          </w:p>
        </w:tc>
        <w:tc>
          <w:tcPr>
            <w:tcW w:w="2165" w:type="dxa"/>
            <w:shd w:val="clear" w:color="auto" w:fill="FFFFFF" w:themeFill="background1"/>
            <w:vAlign w:val="center"/>
          </w:tcPr>
          <w:p w14:paraId="4501C46A" w14:textId="77777777" w:rsidR="00856CED" w:rsidRPr="00ED3BD6" w:rsidRDefault="00856CED" w:rsidP="00B42421">
            <w:pPr>
              <w:pStyle w:val="Tabletext"/>
              <w:spacing w:before="20" w:after="20"/>
              <w:jc w:val="center"/>
              <w:rPr>
                <w:color w:val="000000"/>
              </w:rPr>
            </w:pPr>
            <w:r w:rsidRPr="00ED3BD6">
              <w:t>SRS (passive)</w:t>
            </w:r>
          </w:p>
        </w:tc>
      </w:tr>
      <w:tr w:rsidR="00856CED" w:rsidRPr="00ED3BD6" w14:paraId="20DAABE2" w14:textId="77777777" w:rsidTr="00B42421">
        <w:trPr>
          <w:jc w:val="center"/>
        </w:trPr>
        <w:tc>
          <w:tcPr>
            <w:tcW w:w="1859" w:type="dxa"/>
            <w:shd w:val="clear" w:color="auto" w:fill="FFFFFF" w:themeFill="background1"/>
            <w:vAlign w:val="center"/>
          </w:tcPr>
          <w:p w14:paraId="6F9DA29B" w14:textId="77777777" w:rsidR="00856CED" w:rsidRPr="00ED3BD6" w:rsidRDefault="00856CED" w:rsidP="00B42421">
            <w:pPr>
              <w:pStyle w:val="Tabletext"/>
              <w:spacing w:before="20" w:after="20"/>
              <w:jc w:val="center"/>
            </w:pPr>
            <w:r w:rsidRPr="00ED3BD6">
              <w:rPr>
                <w:color w:val="000000"/>
              </w:rPr>
              <w:t>4 950-5 000</w:t>
            </w:r>
          </w:p>
        </w:tc>
        <w:tc>
          <w:tcPr>
            <w:tcW w:w="787" w:type="dxa"/>
            <w:tcBorders>
              <w:left w:val="nil"/>
            </w:tcBorders>
            <w:shd w:val="clear" w:color="auto" w:fill="FFFFFF" w:themeFill="background1"/>
            <w:vAlign w:val="center"/>
          </w:tcPr>
          <w:p w14:paraId="0D740CB9" w14:textId="77777777" w:rsidR="00856CED" w:rsidRPr="00ED3BD6" w:rsidRDefault="00856CED" w:rsidP="00B42421">
            <w:pPr>
              <w:pStyle w:val="Tabletext"/>
              <w:spacing w:before="20" w:after="20"/>
              <w:jc w:val="center"/>
            </w:pPr>
            <w:r w:rsidRPr="00ED3BD6">
              <w:t>MHz</w:t>
            </w:r>
          </w:p>
        </w:tc>
        <w:tc>
          <w:tcPr>
            <w:tcW w:w="1777" w:type="dxa"/>
            <w:shd w:val="clear" w:color="auto" w:fill="FFFFFF" w:themeFill="background1"/>
            <w:vAlign w:val="center"/>
          </w:tcPr>
          <w:p w14:paraId="3818C4CA" w14:textId="77777777" w:rsidR="00856CED" w:rsidRPr="00ED3BD6" w:rsidRDefault="00856CED" w:rsidP="00B42421">
            <w:pPr>
              <w:pStyle w:val="Tabletext"/>
              <w:spacing w:before="20" w:after="20"/>
              <w:jc w:val="center"/>
            </w:pPr>
            <w:r w:rsidRPr="00ED3BD6">
              <w:rPr>
                <w:color w:val="000000"/>
              </w:rPr>
              <w:t>srs (passive)</w:t>
            </w:r>
          </w:p>
        </w:tc>
        <w:tc>
          <w:tcPr>
            <w:tcW w:w="492" w:type="dxa"/>
            <w:tcBorders>
              <w:top w:val="nil"/>
              <w:bottom w:val="nil"/>
            </w:tcBorders>
            <w:shd w:val="clear" w:color="auto" w:fill="FFFFFF" w:themeFill="background1"/>
          </w:tcPr>
          <w:p w14:paraId="294239F9" w14:textId="77777777" w:rsidR="00856CED" w:rsidRPr="00ED3BD6" w:rsidRDefault="00856CED" w:rsidP="00B42421">
            <w:pPr>
              <w:pStyle w:val="Tabletext"/>
              <w:spacing w:before="20" w:after="20"/>
            </w:pPr>
          </w:p>
        </w:tc>
        <w:tc>
          <w:tcPr>
            <w:tcW w:w="1575" w:type="dxa"/>
            <w:shd w:val="clear" w:color="auto" w:fill="FFFFFF" w:themeFill="background1"/>
            <w:vAlign w:val="center"/>
          </w:tcPr>
          <w:p w14:paraId="6CB6CEF6" w14:textId="77777777" w:rsidR="00856CED" w:rsidRPr="00ED3BD6" w:rsidRDefault="00856CED" w:rsidP="00B42421">
            <w:pPr>
              <w:pStyle w:val="Tabletext"/>
              <w:spacing w:before="20" w:after="20"/>
              <w:jc w:val="center"/>
              <w:rPr>
                <w:color w:val="000000"/>
              </w:rPr>
            </w:pPr>
            <w:r w:rsidRPr="00ED3BD6">
              <w:t>37-38</w:t>
            </w:r>
          </w:p>
        </w:tc>
        <w:tc>
          <w:tcPr>
            <w:tcW w:w="984" w:type="dxa"/>
            <w:tcBorders>
              <w:left w:val="nil"/>
            </w:tcBorders>
            <w:shd w:val="clear" w:color="auto" w:fill="FFFFFF" w:themeFill="background1"/>
            <w:vAlign w:val="center"/>
          </w:tcPr>
          <w:p w14:paraId="3C2E947A" w14:textId="77777777" w:rsidR="00856CED" w:rsidRPr="00ED3BD6" w:rsidRDefault="00856CED" w:rsidP="00B42421">
            <w:pPr>
              <w:pStyle w:val="Tabletext"/>
              <w:spacing w:before="20" w:after="20"/>
              <w:jc w:val="center"/>
              <w:rPr>
                <w:color w:val="000000"/>
              </w:rPr>
            </w:pPr>
            <w:r w:rsidRPr="00ED3BD6">
              <w:t>GHz</w:t>
            </w:r>
          </w:p>
        </w:tc>
        <w:tc>
          <w:tcPr>
            <w:tcW w:w="2165" w:type="dxa"/>
            <w:shd w:val="clear" w:color="auto" w:fill="FFFFFF" w:themeFill="background1"/>
            <w:vAlign w:val="center"/>
          </w:tcPr>
          <w:p w14:paraId="6202CF61" w14:textId="77777777" w:rsidR="00856CED" w:rsidRPr="00ED3BD6" w:rsidRDefault="00856CED" w:rsidP="00B42421">
            <w:pPr>
              <w:pStyle w:val="Tabletext"/>
              <w:spacing w:before="20" w:after="20"/>
              <w:jc w:val="center"/>
              <w:rPr>
                <w:color w:val="000000"/>
              </w:rPr>
            </w:pPr>
            <w:r w:rsidRPr="00ED3BD6">
              <w:t>SRS (s-E)</w:t>
            </w:r>
          </w:p>
        </w:tc>
      </w:tr>
      <w:tr w:rsidR="00856CED" w:rsidRPr="00ED3BD6" w14:paraId="144C0A12" w14:textId="77777777" w:rsidTr="00B42421">
        <w:trPr>
          <w:jc w:val="center"/>
        </w:trPr>
        <w:tc>
          <w:tcPr>
            <w:tcW w:w="1859" w:type="dxa"/>
            <w:shd w:val="clear" w:color="auto" w:fill="FFFFFF" w:themeFill="background1"/>
            <w:vAlign w:val="center"/>
          </w:tcPr>
          <w:p w14:paraId="0000C94F" w14:textId="77777777" w:rsidR="00856CED" w:rsidRPr="00ED3BD6" w:rsidRDefault="00856CED" w:rsidP="00B42421">
            <w:pPr>
              <w:pStyle w:val="Tabletext"/>
              <w:spacing w:before="20" w:after="20"/>
              <w:jc w:val="center"/>
            </w:pPr>
            <w:r w:rsidRPr="00ED3BD6">
              <w:rPr>
                <w:color w:val="000000"/>
              </w:rPr>
              <w:t>5 250-5 255</w:t>
            </w:r>
          </w:p>
        </w:tc>
        <w:tc>
          <w:tcPr>
            <w:tcW w:w="787" w:type="dxa"/>
            <w:tcBorders>
              <w:left w:val="nil"/>
            </w:tcBorders>
            <w:shd w:val="clear" w:color="auto" w:fill="FFFFFF" w:themeFill="background1"/>
            <w:vAlign w:val="center"/>
          </w:tcPr>
          <w:p w14:paraId="393784C3" w14:textId="77777777" w:rsidR="00856CED" w:rsidRPr="00ED3BD6" w:rsidRDefault="00856CED" w:rsidP="00B42421">
            <w:pPr>
              <w:pStyle w:val="Tabletext"/>
              <w:spacing w:before="20" w:after="20"/>
              <w:jc w:val="center"/>
            </w:pPr>
            <w:r w:rsidRPr="00ED3BD6">
              <w:t>MHz</w:t>
            </w:r>
          </w:p>
        </w:tc>
        <w:tc>
          <w:tcPr>
            <w:tcW w:w="1777" w:type="dxa"/>
            <w:shd w:val="clear" w:color="auto" w:fill="FFFFFF" w:themeFill="background1"/>
            <w:vAlign w:val="center"/>
          </w:tcPr>
          <w:p w14:paraId="21ECF500" w14:textId="77777777" w:rsidR="00856CED" w:rsidRPr="00ED3BD6" w:rsidRDefault="00856CED" w:rsidP="00B42421">
            <w:pPr>
              <w:pStyle w:val="Tabletext"/>
              <w:spacing w:before="20" w:after="20"/>
              <w:jc w:val="center"/>
            </w:pPr>
            <w:r w:rsidRPr="00ED3BD6">
              <w:rPr>
                <w:color w:val="000000"/>
              </w:rPr>
              <w:t>SRS</w:t>
            </w:r>
          </w:p>
        </w:tc>
        <w:tc>
          <w:tcPr>
            <w:tcW w:w="492" w:type="dxa"/>
            <w:tcBorders>
              <w:top w:val="nil"/>
              <w:bottom w:val="nil"/>
            </w:tcBorders>
            <w:shd w:val="clear" w:color="auto" w:fill="FFFFFF" w:themeFill="background1"/>
          </w:tcPr>
          <w:p w14:paraId="1A7FBF31" w14:textId="77777777" w:rsidR="00856CED" w:rsidRPr="00ED3BD6" w:rsidRDefault="00856CED" w:rsidP="00B42421">
            <w:pPr>
              <w:pStyle w:val="Tabletext"/>
              <w:spacing w:before="20" w:after="20"/>
            </w:pPr>
          </w:p>
        </w:tc>
        <w:tc>
          <w:tcPr>
            <w:tcW w:w="1575" w:type="dxa"/>
            <w:shd w:val="clear" w:color="auto" w:fill="FFFFFF" w:themeFill="background1"/>
            <w:vAlign w:val="center"/>
          </w:tcPr>
          <w:p w14:paraId="31D68B80" w14:textId="77777777" w:rsidR="00856CED" w:rsidRPr="00ED3BD6" w:rsidRDefault="00856CED" w:rsidP="00B42421">
            <w:pPr>
              <w:pStyle w:val="Tabletext"/>
              <w:spacing w:before="20" w:after="20"/>
              <w:jc w:val="center"/>
              <w:rPr>
                <w:color w:val="000000"/>
              </w:rPr>
            </w:pPr>
            <w:r w:rsidRPr="00ED3BD6">
              <w:t>40-40.5</w:t>
            </w:r>
          </w:p>
        </w:tc>
        <w:tc>
          <w:tcPr>
            <w:tcW w:w="984" w:type="dxa"/>
            <w:tcBorders>
              <w:left w:val="nil"/>
            </w:tcBorders>
            <w:shd w:val="clear" w:color="auto" w:fill="FFFFFF" w:themeFill="background1"/>
            <w:vAlign w:val="center"/>
          </w:tcPr>
          <w:p w14:paraId="0EB27908" w14:textId="77777777" w:rsidR="00856CED" w:rsidRPr="00ED3BD6" w:rsidRDefault="00856CED" w:rsidP="00B42421">
            <w:pPr>
              <w:pStyle w:val="Tabletext"/>
              <w:spacing w:before="20" w:after="20"/>
              <w:jc w:val="center"/>
              <w:rPr>
                <w:color w:val="000000"/>
              </w:rPr>
            </w:pPr>
            <w:r w:rsidRPr="00ED3BD6">
              <w:t>GHz</w:t>
            </w:r>
          </w:p>
        </w:tc>
        <w:tc>
          <w:tcPr>
            <w:tcW w:w="2165" w:type="dxa"/>
            <w:shd w:val="clear" w:color="auto" w:fill="FFFFFF" w:themeFill="background1"/>
            <w:vAlign w:val="center"/>
          </w:tcPr>
          <w:p w14:paraId="6FD9DEFA" w14:textId="77777777" w:rsidR="00856CED" w:rsidRPr="00ED3BD6" w:rsidRDefault="00856CED" w:rsidP="00B42421">
            <w:pPr>
              <w:pStyle w:val="Tabletext"/>
              <w:spacing w:before="20" w:after="20"/>
              <w:jc w:val="center"/>
              <w:rPr>
                <w:color w:val="000000"/>
              </w:rPr>
            </w:pPr>
            <w:r w:rsidRPr="00ED3BD6">
              <w:t>SRS (E-s)</w:t>
            </w:r>
          </w:p>
        </w:tc>
      </w:tr>
      <w:tr w:rsidR="00856CED" w:rsidRPr="00ED3BD6" w14:paraId="60E22917" w14:textId="77777777" w:rsidTr="00B42421">
        <w:trPr>
          <w:jc w:val="center"/>
        </w:trPr>
        <w:tc>
          <w:tcPr>
            <w:tcW w:w="1859" w:type="dxa"/>
            <w:shd w:val="clear" w:color="auto" w:fill="FFFFFF" w:themeFill="background1"/>
            <w:vAlign w:val="center"/>
          </w:tcPr>
          <w:p w14:paraId="442B01B9" w14:textId="77777777" w:rsidR="00856CED" w:rsidRPr="00ED3BD6" w:rsidRDefault="00856CED" w:rsidP="00B42421">
            <w:pPr>
              <w:pStyle w:val="Tabletext"/>
              <w:spacing w:before="20" w:after="20"/>
              <w:jc w:val="center"/>
            </w:pPr>
            <w:r w:rsidRPr="00ED3BD6">
              <w:rPr>
                <w:color w:val="000000"/>
              </w:rPr>
              <w:t>5 255-5 570</w:t>
            </w:r>
          </w:p>
        </w:tc>
        <w:tc>
          <w:tcPr>
            <w:tcW w:w="787" w:type="dxa"/>
            <w:tcBorders>
              <w:left w:val="nil"/>
            </w:tcBorders>
            <w:shd w:val="clear" w:color="auto" w:fill="FFFFFF" w:themeFill="background1"/>
            <w:vAlign w:val="center"/>
          </w:tcPr>
          <w:p w14:paraId="40EDDDFD" w14:textId="77777777" w:rsidR="00856CED" w:rsidRPr="00ED3BD6" w:rsidRDefault="00856CED" w:rsidP="00B42421">
            <w:pPr>
              <w:pStyle w:val="Tabletext"/>
              <w:spacing w:before="20" w:after="20"/>
              <w:jc w:val="center"/>
            </w:pPr>
            <w:r w:rsidRPr="00ED3BD6">
              <w:t>MHz</w:t>
            </w:r>
          </w:p>
        </w:tc>
        <w:tc>
          <w:tcPr>
            <w:tcW w:w="1777" w:type="dxa"/>
            <w:shd w:val="clear" w:color="auto" w:fill="FFFFFF" w:themeFill="background1"/>
            <w:vAlign w:val="center"/>
          </w:tcPr>
          <w:p w14:paraId="006A0D34" w14:textId="77777777" w:rsidR="00856CED" w:rsidRPr="00ED3BD6" w:rsidRDefault="00856CED" w:rsidP="00B42421">
            <w:pPr>
              <w:pStyle w:val="Tabletext"/>
              <w:spacing w:before="20" w:after="20"/>
              <w:jc w:val="center"/>
            </w:pPr>
            <w:r w:rsidRPr="00ED3BD6">
              <w:rPr>
                <w:color w:val="000000"/>
              </w:rPr>
              <w:t>SRS (active)</w:t>
            </w:r>
          </w:p>
        </w:tc>
        <w:tc>
          <w:tcPr>
            <w:tcW w:w="492" w:type="dxa"/>
            <w:tcBorders>
              <w:top w:val="nil"/>
              <w:bottom w:val="nil"/>
            </w:tcBorders>
            <w:shd w:val="clear" w:color="auto" w:fill="FFFFFF" w:themeFill="background1"/>
          </w:tcPr>
          <w:p w14:paraId="7F8932A4" w14:textId="77777777" w:rsidR="00856CED" w:rsidRPr="00ED3BD6" w:rsidRDefault="00856CED" w:rsidP="00B42421">
            <w:pPr>
              <w:pStyle w:val="Tabletext"/>
              <w:spacing w:before="20" w:after="20"/>
            </w:pPr>
          </w:p>
        </w:tc>
        <w:tc>
          <w:tcPr>
            <w:tcW w:w="1575" w:type="dxa"/>
            <w:shd w:val="clear" w:color="auto" w:fill="FFFFFF" w:themeFill="background1"/>
            <w:vAlign w:val="center"/>
          </w:tcPr>
          <w:p w14:paraId="4D68CAF8" w14:textId="77777777" w:rsidR="00856CED" w:rsidRPr="00ED3BD6" w:rsidRDefault="00856CED" w:rsidP="00B42421">
            <w:pPr>
              <w:pStyle w:val="Tabletext"/>
              <w:spacing w:before="20" w:after="20"/>
              <w:jc w:val="center"/>
              <w:rPr>
                <w:color w:val="000000"/>
              </w:rPr>
            </w:pPr>
            <w:r w:rsidRPr="00ED3BD6">
              <w:t>50.2-50.4</w:t>
            </w:r>
          </w:p>
        </w:tc>
        <w:tc>
          <w:tcPr>
            <w:tcW w:w="984" w:type="dxa"/>
            <w:tcBorders>
              <w:left w:val="nil"/>
            </w:tcBorders>
            <w:shd w:val="clear" w:color="auto" w:fill="FFFFFF" w:themeFill="background1"/>
            <w:vAlign w:val="center"/>
          </w:tcPr>
          <w:p w14:paraId="483F6B07" w14:textId="77777777" w:rsidR="00856CED" w:rsidRPr="00ED3BD6" w:rsidRDefault="00856CED" w:rsidP="00B42421">
            <w:pPr>
              <w:pStyle w:val="Tabletext"/>
              <w:spacing w:before="20" w:after="20"/>
              <w:jc w:val="center"/>
              <w:rPr>
                <w:color w:val="000000"/>
              </w:rPr>
            </w:pPr>
            <w:r w:rsidRPr="00ED3BD6">
              <w:t>GHz</w:t>
            </w:r>
          </w:p>
        </w:tc>
        <w:tc>
          <w:tcPr>
            <w:tcW w:w="2165" w:type="dxa"/>
            <w:shd w:val="clear" w:color="auto" w:fill="FFFFFF" w:themeFill="background1"/>
            <w:vAlign w:val="center"/>
          </w:tcPr>
          <w:p w14:paraId="43F9CAB4" w14:textId="77777777" w:rsidR="00856CED" w:rsidRPr="00ED3BD6" w:rsidRDefault="00856CED" w:rsidP="00B42421">
            <w:pPr>
              <w:pStyle w:val="Tabletext"/>
              <w:spacing w:before="20" w:after="20"/>
              <w:jc w:val="center"/>
              <w:rPr>
                <w:color w:val="000000"/>
              </w:rPr>
            </w:pPr>
            <w:r w:rsidRPr="00ED3BD6">
              <w:t>SRS (passive)</w:t>
            </w:r>
          </w:p>
        </w:tc>
      </w:tr>
      <w:tr w:rsidR="00856CED" w:rsidRPr="00ED3BD6" w14:paraId="6A48934A" w14:textId="77777777" w:rsidTr="00B42421">
        <w:trPr>
          <w:jc w:val="center"/>
        </w:trPr>
        <w:tc>
          <w:tcPr>
            <w:tcW w:w="1859" w:type="dxa"/>
            <w:shd w:val="clear" w:color="auto" w:fill="FFFFFF" w:themeFill="background1"/>
            <w:vAlign w:val="center"/>
          </w:tcPr>
          <w:p w14:paraId="5F4F3F0E" w14:textId="77777777" w:rsidR="00856CED" w:rsidRPr="00ED3BD6" w:rsidRDefault="00856CED" w:rsidP="00B42421">
            <w:pPr>
              <w:pStyle w:val="Tabletext"/>
              <w:spacing w:before="20" w:after="20"/>
              <w:jc w:val="center"/>
            </w:pPr>
            <w:r w:rsidRPr="00ED3BD6">
              <w:rPr>
                <w:color w:val="000000"/>
              </w:rPr>
              <w:t>5 670-5 725</w:t>
            </w:r>
          </w:p>
        </w:tc>
        <w:tc>
          <w:tcPr>
            <w:tcW w:w="787" w:type="dxa"/>
            <w:tcBorders>
              <w:left w:val="nil"/>
            </w:tcBorders>
            <w:shd w:val="clear" w:color="auto" w:fill="FFFFFF" w:themeFill="background1"/>
            <w:vAlign w:val="center"/>
          </w:tcPr>
          <w:p w14:paraId="7E32E4E8" w14:textId="77777777" w:rsidR="00856CED" w:rsidRPr="00ED3BD6" w:rsidRDefault="00856CED" w:rsidP="00B42421">
            <w:pPr>
              <w:pStyle w:val="Tabletext"/>
              <w:spacing w:before="20" w:after="20"/>
              <w:jc w:val="center"/>
            </w:pPr>
            <w:r w:rsidRPr="00ED3BD6">
              <w:t>MHz</w:t>
            </w:r>
          </w:p>
        </w:tc>
        <w:tc>
          <w:tcPr>
            <w:tcW w:w="1777" w:type="dxa"/>
            <w:shd w:val="clear" w:color="auto" w:fill="FFFFFF" w:themeFill="background1"/>
            <w:vAlign w:val="center"/>
          </w:tcPr>
          <w:p w14:paraId="01849CE9" w14:textId="77777777" w:rsidR="00856CED" w:rsidRPr="00ED3BD6" w:rsidRDefault="00856CED" w:rsidP="00B42421">
            <w:pPr>
              <w:pStyle w:val="Tabletext"/>
              <w:spacing w:before="20" w:after="20"/>
              <w:jc w:val="center"/>
            </w:pPr>
            <w:r w:rsidRPr="00ED3BD6">
              <w:rPr>
                <w:color w:val="000000"/>
              </w:rPr>
              <w:t>srs (ds)</w:t>
            </w:r>
          </w:p>
        </w:tc>
        <w:tc>
          <w:tcPr>
            <w:tcW w:w="492" w:type="dxa"/>
            <w:tcBorders>
              <w:top w:val="nil"/>
              <w:bottom w:val="nil"/>
            </w:tcBorders>
            <w:shd w:val="clear" w:color="auto" w:fill="FFFFFF" w:themeFill="background1"/>
          </w:tcPr>
          <w:p w14:paraId="5784373D" w14:textId="77777777" w:rsidR="00856CED" w:rsidRPr="00ED3BD6" w:rsidRDefault="00856CED" w:rsidP="00B42421">
            <w:pPr>
              <w:pStyle w:val="Tabletext"/>
              <w:spacing w:before="20" w:after="20"/>
            </w:pPr>
          </w:p>
        </w:tc>
        <w:tc>
          <w:tcPr>
            <w:tcW w:w="1575" w:type="dxa"/>
            <w:tcBorders>
              <w:top w:val="nil"/>
            </w:tcBorders>
            <w:shd w:val="clear" w:color="auto" w:fill="FFFFFF" w:themeFill="background1"/>
            <w:vAlign w:val="center"/>
          </w:tcPr>
          <w:p w14:paraId="0647F987" w14:textId="77777777" w:rsidR="00856CED" w:rsidRPr="00ED3BD6" w:rsidRDefault="00856CED" w:rsidP="00B42421">
            <w:pPr>
              <w:pStyle w:val="Tabletext"/>
              <w:spacing w:before="20" w:after="20"/>
              <w:jc w:val="center"/>
              <w:rPr>
                <w:color w:val="000000"/>
              </w:rPr>
            </w:pPr>
            <w:r w:rsidRPr="00ED3BD6">
              <w:t>52.6-59.3</w:t>
            </w:r>
          </w:p>
        </w:tc>
        <w:tc>
          <w:tcPr>
            <w:tcW w:w="984" w:type="dxa"/>
            <w:tcBorders>
              <w:top w:val="nil"/>
              <w:left w:val="nil"/>
            </w:tcBorders>
            <w:shd w:val="clear" w:color="auto" w:fill="FFFFFF" w:themeFill="background1"/>
            <w:vAlign w:val="center"/>
          </w:tcPr>
          <w:p w14:paraId="123C713C" w14:textId="77777777" w:rsidR="00856CED" w:rsidRPr="00ED3BD6" w:rsidRDefault="00856CED" w:rsidP="00B42421">
            <w:pPr>
              <w:pStyle w:val="Tabletext"/>
              <w:spacing w:before="20" w:after="20"/>
              <w:jc w:val="center"/>
              <w:rPr>
                <w:color w:val="000000"/>
              </w:rPr>
            </w:pPr>
            <w:r w:rsidRPr="00ED3BD6">
              <w:t>GHz</w:t>
            </w:r>
          </w:p>
        </w:tc>
        <w:tc>
          <w:tcPr>
            <w:tcW w:w="2165" w:type="dxa"/>
            <w:tcBorders>
              <w:top w:val="nil"/>
            </w:tcBorders>
            <w:shd w:val="clear" w:color="auto" w:fill="FFFFFF" w:themeFill="background1"/>
            <w:vAlign w:val="center"/>
          </w:tcPr>
          <w:p w14:paraId="33D0BF53" w14:textId="77777777" w:rsidR="00856CED" w:rsidRPr="00ED3BD6" w:rsidRDefault="00856CED" w:rsidP="00B42421">
            <w:pPr>
              <w:pStyle w:val="Tabletext"/>
              <w:spacing w:before="20" w:after="20"/>
              <w:jc w:val="center"/>
              <w:rPr>
                <w:color w:val="000000"/>
              </w:rPr>
            </w:pPr>
            <w:r w:rsidRPr="00ED3BD6">
              <w:t>SRS (passive)</w:t>
            </w:r>
          </w:p>
        </w:tc>
      </w:tr>
      <w:tr w:rsidR="00856CED" w:rsidRPr="00ED3BD6" w14:paraId="6A588166" w14:textId="77777777" w:rsidTr="00B42421">
        <w:trPr>
          <w:jc w:val="center"/>
        </w:trPr>
        <w:tc>
          <w:tcPr>
            <w:tcW w:w="1859" w:type="dxa"/>
            <w:shd w:val="clear" w:color="auto" w:fill="FFFFFF" w:themeFill="background1"/>
            <w:vAlign w:val="center"/>
          </w:tcPr>
          <w:p w14:paraId="7D476A4D" w14:textId="77777777" w:rsidR="00856CED" w:rsidRPr="00ED3BD6" w:rsidRDefault="00856CED" w:rsidP="00B42421">
            <w:pPr>
              <w:pStyle w:val="Tabletext"/>
              <w:spacing w:before="20" w:after="20"/>
              <w:jc w:val="center"/>
            </w:pPr>
            <w:r w:rsidRPr="00ED3BD6">
              <w:rPr>
                <w:color w:val="000000"/>
              </w:rPr>
              <w:t>7 145-7 190</w:t>
            </w:r>
          </w:p>
        </w:tc>
        <w:tc>
          <w:tcPr>
            <w:tcW w:w="787" w:type="dxa"/>
            <w:tcBorders>
              <w:left w:val="nil"/>
            </w:tcBorders>
            <w:shd w:val="clear" w:color="auto" w:fill="FFFFFF" w:themeFill="background1"/>
            <w:vAlign w:val="center"/>
          </w:tcPr>
          <w:p w14:paraId="37C605CF" w14:textId="77777777" w:rsidR="00856CED" w:rsidRPr="00ED3BD6" w:rsidRDefault="00856CED" w:rsidP="00B42421">
            <w:pPr>
              <w:pStyle w:val="Tabletext"/>
              <w:spacing w:before="20" w:after="20"/>
              <w:jc w:val="center"/>
            </w:pPr>
            <w:r w:rsidRPr="00ED3BD6">
              <w:t>MHz</w:t>
            </w:r>
          </w:p>
        </w:tc>
        <w:tc>
          <w:tcPr>
            <w:tcW w:w="1777" w:type="dxa"/>
            <w:shd w:val="clear" w:color="auto" w:fill="FFFFFF" w:themeFill="background1"/>
            <w:vAlign w:val="center"/>
          </w:tcPr>
          <w:p w14:paraId="42D9972A" w14:textId="77777777" w:rsidR="00856CED" w:rsidRPr="00ED3BD6" w:rsidRDefault="00856CED" w:rsidP="00B42421">
            <w:pPr>
              <w:pStyle w:val="Tabletext"/>
              <w:spacing w:before="20" w:after="20"/>
              <w:jc w:val="center"/>
            </w:pPr>
            <w:r w:rsidRPr="00ED3BD6">
              <w:rPr>
                <w:color w:val="000000"/>
              </w:rPr>
              <w:t>SRS (E-s, ds)</w:t>
            </w:r>
          </w:p>
        </w:tc>
        <w:tc>
          <w:tcPr>
            <w:tcW w:w="492" w:type="dxa"/>
            <w:tcBorders>
              <w:top w:val="nil"/>
              <w:bottom w:val="nil"/>
            </w:tcBorders>
            <w:shd w:val="clear" w:color="auto" w:fill="FFFFFF" w:themeFill="background1"/>
          </w:tcPr>
          <w:p w14:paraId="3088EC3E" w14:textId="77777777" w:rsidR="00856CED" w:rsidRPr="00ED3BD6" w:rsidDel="008B46FB" w:rsidRDefault="00856CED" w:rsidP="00B42421">
            <w:pPr>
              <w:pStyle w:val="Tabletext"/>
              <w:spacing w:before="20" w:after="20"/>
              <w:rPr>
                <w:color w:val="000000"/>
              </w:rPr>
            </w:pPr>
          </w:p>
        </w:tc>
        <w:tc>
          <w:tcPr>
            <w:tcW w:w="1575" w:type="dxa"/>
            <w:shd w:val="clear" w:color="auto" w:fill="FFFFFF" w:themeFill="background1"/>
            <w:vAlign w:val="center"/>
          </w:tcPr>
          <w:p w14:paraId="0FDBD307" w14:textId="77777777" w:rsidR="00856CED" w:rsidRPr="00ED3BD6" w:rsidDel="008B46FB" w:rsidRDefault="00856CED" w:rsidP="00B42421">
            <w:pPr>
              <w:pStyle w:val="Tabletext"/>
              <w:spacing w:before="20" w:after="20"/>
              <w:jc w:val="center"/>
              <w:rPr>
                <w:color w:val="000000"/>
              </w:rPr>
            </w:pPr>
            <w:r w:rsidRPr="00ED3BD6">
              <w:t>65-66</w:t>
            </w:r>
          </w:p>
        </w:tc>
        <w:tc>
          <w:tcPr>
            <w:tcW w:w="984" w:type="dxa"/>
            <w:tcBorders>
              <w:left w:val="nil"/>
            </w:tcBorders>
            <w:shd w:val="clear" w:color="auto" w:fill="FFFFFF" w:themeFill="background1"/>
            <w:vAlign w:val="center"/>
          </w:tcPr>
          <w:p w14:paraId="7F3B7879" w14:textId="77777777" w:rsidR="00856CED" w:rsidRPr="00ED3BD6" w:rsidDel="008B46FB" w:rsidRDefault="00856CED" w:rsidP="00B42421">
            <w:pPr>
              <w:pStyle w:val="Tabletext"/>
              <w:spacing w:before="20" w:after="20"/>
              <w:jc w:val="center"/>
              <w:rPr>
                <w:color w:val="000000"/>
              </w:rPr>
            </w:pPr>
            <w:r w:rsidRPr="00ED3BD6">
              <w:t>GHz</w:t>
            </w:r>
          </w:p>
        </w:tc>
        <w:tc>
          <w:tcPr>
            <w:tcW w:w="2165" w:type="dxa"/>
            <w:shd w:val="clear" w:color="auto" w:fill="FFFFFF" w:themeFill="background1"/>
            <w:vAlign w:val="center"/>
          </w:tcPr>
          <w:p w14:paraId="2789BE5B" w14:textId="77777777" w:rsidR="00856CED" w:rsidRPr="00ED3BD6" w:rsidDel="008B46FB" w:rsidRDefault="00856CED" w:rsidP="00B42421">
            <w:pPr>
              <w:pStyle w:val="Tabletext"/>
              <w:spacing w:before="20" w:after="20"/>
              <w:jc w:val="center"/>
              <w:rPr>
                <w:color w:val="000000"/>
              </w:rPr>
            </w:pPr>
            <w:r w:rsidRPr="00ED3BD6">
              <w:t>SRS</w:t>
            </w:r>
          </w:p>
        </w:tc>
      </w:tr>
      <w:tr w:rsidR="00856CED" w:rsidRPr="00ED3BD6" w14:paraId="76278351" w14:textId="77777777" w:rsidTr="00B42421">
        <w:trPr>
          <w:jc w:val="center"/>
        </w:trPr>
        <w:tc>
          <w:tcPr>
            <w:tcW w:w="1859" w:type="dxa"/>
            <w:shd w:val="clear" w:color="auto" w:fill="FFFFFF" w:themeFill="background1"/>
            <w:vAlign w:val="center"/>
          </w:tcPr>
          <w:p w14:paraId="606905D0" w14:textId="77777777" w:rsidR="00856CED" w:rsidRPr="00ED3BD6" w:rsidRDefault="00856CED" w:rsidP="00B42421">
            <w:pPr>
              <w:pStyle w:val="Tabletext"/>
              <w:spacing w:before="20" w:after="20"/>
              <w:jc w:val="center"/>
            </w:pPr>
            <w:r w:rsidRPr="00ED3BD6">
              <w:rPr>
                <w:color w:val="000000"/>
              </w:rPr>
              <w:t>7 190-7 235</w:t>
            </w:r>
          </w:p>
        </w:tc>
        <w:tc>
          <w:tcPr>
            <w:tcW w:w="787" w:type="dxa"/>
            <w:tcBorders>
              <w:left w:val="nil"/>
            </w:tcBorders>
            <w:shd w:val="clear" w:color="auto" w:fill="FFFFFF" w:themeFill="background1"/>
            <w:vAlign w:val="center"/>
          </w:tcPr>
          <w:p w14:paraId="3810DBA6" w14:textId="77777777" w:rsidR="00856CED" w:rsidRPr="00ED3BD6" w:rsidRDefault="00856CED" w:rsidP="00B42421">
            <w:pPr>
              <w:pStyle w:val="Tabletext"/>
              <w:spacing w:before="20" w:after="20"/>
              <w:jc w:val="center"/>
            </w:pPr>
            <w:r w:rsidRPr="00ED3BD6">
              <w:t>MHz</w:t>
            </w:r>
          </w:p>
        </w:tc>
        <w:tc>
          <w:tcPr>
            <w:tcW w:w="1777" w:type="dxa"/>
            <w:shd w:val="clear" w:color="auto" w:fill="FFFFFF" w:themeFill="background1"/>
            <w:vAlign w:val="center"/>
          </w:tcPr>
          <w:p w14:paraId="79C73609" w14:textId="77777777" w:rsidR="00856CED" w:rsidRPr="00ED3BD6" w:rsidRDefault="00856CED" w:rsidP="00B42421">
            <w:pPr>
              <w:pStyle w:val="Tabletext"/>
              <w:spacing w:before="20" w:after="20"/>
              <w:jc w:val="center"/>
            </w:pPr>
            <w:r w:rsidRPr="00ED3BD6">
              <w:rPr>
                <w:color w:val="000000"/>
              </w:rPr>
              <w:t>SRS (E-s)</w:t>
            </w:r>
          </w:p>
        </w:tc>
        <w:tc>
          <w:tcPr>
            <w:tcW w:w="492" w:type="dxa"/>
            <w:tcBorders>
              <w:top w:val="nil"/>
              <w:bottom w:val="nil"/>
            </w:tcBorders>
            <w:shd w:val="clear" w:color="auto" w:fill="FFFFFF" w:themeFill="background1"/>
          </w:tcPr>
          <w:p w14:paraId="6A70E317" w14:textId="77777777" w:rsidR="00856CED" w:rsidRPr="00ED3BD6" w:rsidRDefault="00856CED" w:rsidP="00B42421">
            <w:pPr>
              <w:pStyle w:val="Tabletext"/>
              <w:spacing w:before="20" w:after="20"/>
              <w:rPr>
                <w:color w:val="000000"/>
              </w:rPr>
            </w:pPr>
          </w:p>
        </w:tc>
        <w:tc>
          <w:tcPr>
            <w:tcW w:w="1575" w:type="dxa"/>
            <w:shd w:val="clear" w:color="auto" w:fill="FFFFFF" w:themeFill="background1"/>
            <w:vAlign w:val="center"/>
          </w:tcPr>
          <w:p w14:paraId="07C4D1E2" w14:textId="77777777" w:rsidR="00856CED" w:rsidRPr="00ED3BD6" w:rsidRDefault="00856CED" w:rsidP="00B42421">
            <w:pPr>
              <w:pStyle w:val="Tabletext"/>
              <w:spacing w:before="20" w:after="20"/>
              <w:jc w:val="center"/>
              <w:rPr>
                <w:color w:val="000000"/>
              </w:rPr>
            </w:pPr>
            <w:r w:rsidRPr="00ED3BD6">
              <w:t>74-84</w:t>
            </w:r>
          </w:p>
        </w:tc>
        <w:tc>
          <w:tcPr>
            <w:tcW w:w="984" w:type="dxa"/>
            <w:tcBorders>
              <w:left w:val="nil"/>
            </w:tcBorders>
            <w:shd w:val="clear" w:color="auto" w:fill="FFFFFF" w:themeFill="background1"/>
            <w:vAlign w:val="center"/>
          </w:tcPr>
          <w:p w14:paraId="24B48D7D" w14:textId="77777777" w:rsidR="00856CED" w:rsidRPr="00ED3BD6" w:rsidRDefault="00856CED" w:rsidP="00B42421">
            <w:pPr>
              <w:pStyle w:val="Tabletext"/>
              <w:spacing w:before="20" w:after="20"/>
              <w:jc w:val="center"/>
              <w:rPr>
                <w:color w:val="000000"/>
              </w:rPr>
            </w:pPr>
            <w:r w:rsidRPr="00ED3BD6">
              <w:t>GHz</w:t>
            </w:r>
          </w:p>
        </w:tc>
        <w:tc>
          <w:tcPr>
            <w:tcW w:w="2165" w:type="dxa"/>
            <w:shd w:val="clear" w:color="auto" w:fill="FFFFFF" w:themeFill="background1"/>
            <w:vAlign w:val="center"/>
          </w:tcPr>
          <w:p w14:paraId="3DA4CBB4" w14:textId="77777777" w:rsidR="00856CED" w:rsidRPr="00ED3BD6" w:rsidRDefault="00856CED" w:rsidP="00B42421">
            <w:pPr>
              <w:pStyle w:val="Tabletext"/>
              <w:spacing w:before="20" w:after="20"/>
              <w:jc w:val="center"/>
              <w:rPr>
                <w:color w:val="000000"/>
              </w:rPr>
            </w:pPr>
            <w:r w:rsidRPr="00ED3BD6">
              <w:t>srs (s-E)</w:t>
            </w:r>
          </w:p>
        </w:tc>
      </w:tr>
      <w:tr w:rsidR="00856CED" w:rsidRPr="00ED3BD6" w14:paraId="26B0A1EB" w14:textId="77777777" w:rsidTr="00B42421">
        <w:trPr>
          <w:jc w:val="center"/>
        </w:trPr>
        <w:tc>
          <w:tcPr>
            <w:tcW w:w="1859" w:type="dxa"/>
            <w:shd w:val="clear" w:color="auto" w:fill="FFFFFF" w:themeFill="background1"/>
            <w:vAlign w:val="center"/>
          </w:tcPr>
          <w:p w14:paraId="64E5ACD7" w14:textId="77777777" w:rsidR="00856CED" w:rsidRPr="00ED3BD6" w:rsidRDefault="00856CED" w:rsidP="00B42421">
            <w:pPr>
              <w:pStyle w:val="Tabletext"/>
              <w:spacing w:before="20" w:after="20"/>
              <w:jc w:val="center"/>
              <w:rPr>
                <w:color w:val="000000"/>
              </w:rPr>
            </w:pPr>
            <w:r w:rsidRPr="00ED3BD6">
              <w:rPr>
                <w:color w:val="000000"/>
              </w:rPr>
              <w:t>8 400-8 450</w:t>
            </w:r>
          </w:p>
        </w:tc>
        <w:tc>
          <w:tcPr>
            <w:tcW w:w="787" w:type="dxa"/>
            <w:tcBorders>
              <w:left w:val="nil"/>
            </w:tcBorders>
            <w:shd w:val="clear" w:color="auto" w:fill="FFFFFF" w:themeFill="background1"/>
            <w:vAlign w:val="center"/>
          </w:tcPr>
          <w:p w14:paraId="5A249C08" w14:textId="77777777" w:rsidR="00856CED" w:rsidRPr="00ED3BD6" w:rsidRDefault="00856CED" w:rsidP="00B42421">
            <w:pPr>
              <w:pStyle w:val="Tabletext"/>
              <w:spacing w:before="20" w:after="20"/>
              <w:jc w:val="center"/>
            </w:pPr>
            <w:r w:rsidRPr="00ED3BD6">
              <w:rPr>
                <w:color w:val="000000"/>
              </w:rPr>
              <w:t>MHz</w:t>
            </w:r>
          </w:p>
        </w:tc>
        <w:tc>
          <w:tcPr>
            <w:tcW w:w="1777" w:type="dxa"/>
            <w:shd w:val="clear" w:color="auto" w:fill="FFFFFF" w:themeFill="background1"/>
            <w:vAlign w:val="center"/>
          </w:tcPr>
          <w:p w14:paraId="4982B646" w14:textId="77777777" w:rsidR="00856CED" w:rsidRPr="00ED3BD6" w:rsidRDefault="00856CED" w:rsidP="00B42421">
            <w:pPr>
              <w:pStyle w:val="Tabletext"/>
              <w:spacing w:before="20" w:after="20"/>
              <w:jc w:val="center"/>
              <w:rPr>
                <w:color w:val="000000"/>
              </w:rPr>
            </w:pPr>
            <w:r w:rsidRPr="00ED3BD6">
              <w:rPr>
                <w:color w:val="000000"/>
              </w:rPr>
              <w:t>SRS (s-E, ds)</w:t>
            </w:r>
          </w:p>
        </w:tc>
        <w:tc>
          <w:tcPr>
            <w:tcW w:w="492" w:type="dxa"/>
            <w:tcBorders>
              <w:top w:val="nil"/>
              <w:bottom w:val="nil"/>
            </w:tcBorders>
            <w:shd w:val="clear" w:color="auto" w:fill="FFFFFF" w:themeFill="background1"/>
          </w:tcPr>
          <w:p w14:paraId="36976D54" w14:textId="77777777" w:rsidR="00856CED" w:rsidRPr="00ED3BD6" w:rsidRDefault="00856CED" w:rsidP="00B42421">
            <w:pPr>
              <w:pStyle w:val="Tabletext"/>
              <w:spacing w:before="20" w:after="20"/>
              <w:rPr>
                <w:color w:val="000000"/>
              </w:rPr>
            </w:pPr>
          </w:p>
        </w:tc>
        <w:tc>
          <w:tcPr>
            <w:tcW w:w="1575" w:type="dxa"/>
            <w:shd w:val="clear" w:color="auto" w:fill="FFFFFF" w:themeFill="background1"/>
            <w:vAlign w:val="center"/>
          </w:tcPr>
          <w:p w14:paraId="6A49F772" w14:textId="77777777" w:rsidR="00856CED" w:rsidRPr="00ED3BD6" w:rsidRDefault="00856CED" w:rsidP="00B42421">
            <w:pPr>
              <w:pStyle w:val="Tabletext"/>
              <w:spacing w:before="20" w:after="20"/>
              <w:jc w:val="center"/>
            </w:pPr>
            <w:r w:rsidRPr="00ED3BD6">
              <w:t>86-92</w:t>
            </w:r>
          </w:p>
        </w:tc>
        <w:tc>
          <w:tcPr>
            <w:tcW w:w="984" w:type="dxa"/>
            <w:tcBorders>
              <w:left w:val="nil"/>
            </w:tcBorders>
            <w:shd w:val="clear" w:color="auto" w:fill="FFFFFF" w:themeFill="background1"/>
            <w:vAlign w:val="center"/>
          </w:tcPr>
          <w:p w14:paraId="32A6B8A4" w14:textId="77777777" w:rsidR="00856CED" w:rsidRPr="00ED3BD6" w:rsidRDefault="00856CED" w:rsidP="00B42421">
            <w:pPr>
              <w:pStyle w:val="Tabletext"/>
              <w:spacing w:before="20" w:after="20"/>
              <w:jc w:val="center"/>
            </w:pPr>
            <w:r w:rsidRPr="00ED3BD6">
              <w:t>GHz</w:t>
            </w:r>
          </w:p>
        </w:tc>
        <w:tc>
          <w:tcPr>
            <w:tcW w:w="2165" w:type="dxa"/>
            <w:shd w:val="clear" w:color="auto" w:fill="FFFFFF" w:themeFill="background1"/>
            <w:vAlign w:val="center"/>
          </w:tcPr>
          <w:p w14:paraId="41063874" w14:textId="77777777" w:rsidR="00856CED" w:rsidRPr="00ED3BD6" w:rsidRDefault="00856CED" w:rsidP="00B42421">
            <w:pPr>
              <w:pStyle w:val="Tabletext"/>
              <w:spacing w:before="20" w:after="20"/>
              <w:jc w:val="center"/>
            </w:pPr>
            <w:r w:rsidRPr="00ED3BD6">
              <w:t>SRS (passive)</w:t>
            </w:r>
          </w:p>
        </w:tc>
      </w:tr>
      <w:tr w:rsidR="00856CED" w:rsidRPr="00ED3BD6" w14:paraId="3F39C1ED" w14:textId="77777777" w:rsidTr="00B42421">
        <w:trPr>
          <w:jc w:val="center"/>
        </w:trPr>
        <w:tc>
          <w:tcPr>
            <w:tcW w:w="1859" w:type="dxa"/>
            <w:shd w:val="clear" w:color="auto" w:fill="FFFFFF" w:themeFill="background1"/>
            <w:vAlign w:val="center"/>
          </w:tcPr>
          <w:p w14:paraId="61407DCD" w14:textId="77777777" w:rsidR="00856CED" w:rsidRPr="00ED3BD6" w:rsidRDefault="00856CED" w:rsidP="00B42421">
            <w:pPr>
              <w:pStyle w:val="Tabletext"/>
              <w:spacing w:before="20" w:after="20"/>
              <w:jc w:val="center"/>
              <w:rPr>
                <w:color w:val="000000"/>
                <w:highlight w:val="cyan"/>
              </w:rPr>
            </w:pPr>
            <w:r w:rsidRPr="00ED3BD6">
              <w:rPr>
                <w:color w:val="000000"/>
              </w:rPr>
              <w:t>8 450-8 500</w:t>
            </w:r>
          </w:p>
        </w:tc>
        <w:tc>
          <w:tcPr>
            <w:tcW w:w="787" w:type="dxa"/>
            <w:tcBorders>
              <w:left w:val="nil"/>
            </w:tcBorders>
            <w:shd w:val="clear" w:color="auto" w:fill="FFFFFF" w:themeFill="background1"/>
            <w:vAlign w:val="center"/>
          </w:tcPr>
          <w:p w14:paraId="0226FB9E" w14:textId="77777777" w:rsidR="00856CED" w:rsidRPr="00ED3BD6" w:rsidRDefault="00856CED" w:rsidP="00B42421">
            <w:pPr>
              <w:pStyle w:val="Tabletext"/>
              <w:spacing w:before="20" w:after="20"/>
              <w:jc w:val="center"/>
              <w:rPr>
                <w:color w:val="000000"/>
                <w:highlight w:val="cyan"/>
              </w:rPr>
            </w:pPr>
            <w:r w:rsidRPr="00ED3BD6">
              <w:rPr>
                <w:color w:val="000000"/>
              </w:rPr>
              <w:t>MHz</w:t>
            </w:r>
          </w:p>
        </w:tc>
        <w:tc>
          <w:tcPr>
            <w:tcW w:w="1777" w:type="dxa"/>
            <w:shd w:val="clear" w:color="auto" w:fill="FFFFFF" w:themeFill="background1"/>
            <w:vAlign w:val="center"/>
          </w:tcPr>
          <w:p w14:paraId="2C8F7D38" w14:textId="77777777" w:rsidR="00856CED" w:rsidRPr="00ED3BD6" w:rsidRDefault="00856CED" w:rsidP="00B42421">
            <w:pPr>
              <w:pStyle w:val="Tabletext"/>
              <w:spacing w:before="20" w:after="20"/>
              <w:jc w:val="center"/>
              <w:rPr>
                <w:color w:val="000000"/>
                <w:highlight w:val="cyan"/>
              </w:rPr>
            </w:pPr>
            <w:r w:rsidRPr="00ED3BD6">
              <w:rPr>
                <w:color w:val="000000"/>
              </w:rPr>
              <w:t>SRS (s-E)</w:t>
            </w:r>
          </w:p>
        </w:tc>
        <w:tc>
          <w:tcPr>
            <w:tcW w:w="492" w:type="dxa"/>
            <w:tcBorders>
              <w:top w:val="nil"/>
              <w:bottom w:val="nil"/>
            </w:tcBorders>
            <w:shd w:val="clear" w:color="auto" w:fill="FFFFFF" w:themeFill="background1"/>
          </w:tcPr>
          <w:p w14:paraId="17C39641" w14:textId="77777777" w:rsidR="00856CED" w:rsidRPr="00ED3BD6" w:rsidRDefault="00856CED" w:rsidP="00B42421">
            <w:pPr>
              <w:pStyle w:val="Tabletext"/>
              <w:spacing w:before="20" w:after="20"/>
              <w:rPr>
                <w:color w:val="000000"/>
              </w:rPr>
            </w:pPr>
          </w:p>
        </w:tc>
        <w:tc>
          <w:tcPr>
            <w:tcW w:w="1575" w:type="dxa"/>
            <w:shd w:val="clear" w:color="auto" w:fill="FFFFFF" w:themeFill="background1"/>
            <w:vAlign w:val="center"/>
          </w:tcPr>
          <w:p w14:paraId="4567FBFA" w14:textId="77777777" w:rsidR="00856CED" w:rsidRPr="00ED3BD6" w:rsidRDefault="00856CED" w:rsidP="00B42421">
            <w:pPr>
              <w:pStyle w:val="Tabletext"/>
              <w:spacing w:before="20" w:after="20"/>
              <w:jc w:val="center"/>
            </w:pPr>
            <w:r w:rsidRPr="00ED3BD6">
              <w:t>94-94.1</w:t>
            </w:r>
          </w:p>
        </w:tc>
        <w:tc>
          <w:tcPr>
            <w:tcW w:w="984" w:type="dxa"/>
            <w:tcBorders>
              <w:left w:val="nil"/>
            </w:tcBorders>
            <w:shd w:val="clear" w:color="auto" w:fill="FFFFFF" w:themeFill="background1"/>
            <w:vAlign w:val="center"/>
          </w:tcPr>
          <w:p w14:paraId="413A80C9" w14:textId="77777777" w:rsidR="00856CED" w:rsidRPr="00ED3BD6" w:rsidRDefault="00856CED" w:rsidP="00B42421">
            <w:pPr>
              <w:pStyle w:val="Tabletext"/>
              <w:spacing w:before="20" w:after="20"/>
              <w:jc w:val="center"/>
            </w:pPr>
            <w:r w:rsidRPr="00ED3BD6">
              <w:t>GHz</w:t>
            </w:r>
          </w:p>
        </w:tc>
        <w:tc>
          <w:tcPr>
            <w:tcW w:w="2165" w:type="dxa"/>
            <w:shd w:val="clear" w:color="auto" w:fill="FFFFFF" w:themeFill="background1"/>
            <w:vAlign w:val="center"/>
          </w:tcPr>
          <w:p w14:paraId="7C6B6620" w14:textId="77777777" w:rsidR="00856CED" w:rsidRPr="00ED3BD6" w:rsidRDefault="00856CED" w:rsidP="00B42421">
            <w:pPr>
              <w:pStyle w:val="Tabletext"/>
              <w:spacing w:before="20" w:after="20"/>
              <w:jc w:val="center"/>
            </w:pPr>
            <w:r w:rsidRPr="00ED3BD6">
              <w:t>SRS (active)</w:t>
            </w:r>
          </w:p>
        </w:tc>
      </w:tr>
      <w:tr w:rsidR="00B42421" w:rsidRPr="00ED3BD6" w14:paraId="37EDEE9C" w14:textId="77777777" w:rsidTr="00B42421">
        <w:trPr>
          <w:jc w:val="center"/>
        </w:trPr>
        <w:tc>
          <w:tcPr>
            <w:tcW w:w="1859" w:type="dxa"/>
            <w:shd w:val="clear" w:color="auto" w:fill="FFFFFF" w:themeFill="background1"/>
            <w:vAlign w:val="center"/>
          </w:tcPr>
          <w:p w14:paraId="6853A7B0" w14:textId="47C41402" w:rsidR="00B42421" w:rsidRPr="00ED3BD6" w:rsidRDefault="00B42421" w:rsidP="00B42421">
            <w:pPr>
              <w:pStyle w:val="Tabletext"/>
              <w:spacing w:before="20" w:after="20"/>
              <w:jc w:val="center"/>
            </w:pPr>
            <w:r w:rsidRPr="00ED3BD6">
              <w:t>100-102</w:t>
            </w:r>
          </w:p>
        </w:tc>
        <w:tc>
          <w:tcPr>
            <w:tcW w:w="787" w:type="dxa"/>
            <w:tcBorders>
              <w:left w:val="nil"/>
            </w:tcBorders>
            <w:shd w:val="clear" w:color="auto" w:fill="FFFFFF" w:themeFill="background1"/>
            <w:vAlign w:val="center"/>
          </w:tcPr>
          <w:p w14:paraId="6C54FC27" w14:textId="6C4A7711" w:rsidR="00B42421" w:rsidRPr="00ED3BD6" w:rsidRDefault="00B42421" w:rsidP="00B42421">
            <w:pPr>
              <w:pStyle w:val="Tabletext"/>
              <w:spacing w:before="20" w:after="20"/>
              <w:jc w:val="center"/>
            </w:pPr>
            <w:r w:rsidRPr="00ED3BD6">
              <w:t>GHz</w:t>
            </w:r>
          </w:p>
        </w:tc>
        <w:tc>
          <w:tcPr>
            <w:tcW w:w="1777" w:type="dxa"/>
            <w:shd w:val="clear" w:color="auto" w:fill="FFFFFF" w:themeFill="background1"/>
            <w:vAlign w:val="center"/>
          </w:tcPr>
          <w:p w14:paraId="135A4F9E" w14:textId="05DBFD02" w:rsidR="00B42421" w:rsidRPr="00ED3BD6" w:rsidRDefault="00B42421" w:rsidP="00B42421">
            <w:pPr>
              <w:pStyle w:val="Tabletext"/>
              <w:spacing w:before="20" w:after="20"/>
              <w:jc w:val="center"/>
            </w:pPr>
            <w:r w:rsidRPr="00ED3BD6">
              <w:t>SRS (passive)</w:t>
            </w:r>
          </w:p>
        </w:tc>
        <w:tc>
          <w:tcPr>
            <w:tcW w:w="492" w:type="dxa"/>
            <w:tcBorders>
              <w:top w:val="nil"/>
              <w:bottom w:val="nil"/>
            </w:tcBorders>
            <w:shd w:val="clear" w:color="auto" w:fill="FFFFFF" w:themeFill="background1"/>
          </w:tcPr>
          <w:p w14:paraId="0AAD2629" w14:textId="77777777" w:rsidR="00B42421" w:rsidRPr="00ED3BD6" w:rsidDel="008B46FB" w:rsidRDefault="00B42421" w:rsidP="00B42421">
            <w:pPr>
              <w:pStyle w:val="Tabletext"/>
              <w:spacing w:before="20" w:after="20"/>
              <w:rPr>
                <w:color w:val="000000"/>
              </w:rPr>
            </w:pPr>
          </w:p>
        </w:tc>
        <w:tc>
          <w:tcPr>
            <w:tcW w:w="1575" w:type="dxa"/>
            <w:shd w:val="clear" w:color="auto" w:fill="FFFFFF" w:themeFill="background1"/>
            <w:vAlign w:val="center"/>
          </w:tcPr>
          <w:p w14:paraId="2F9DAA7E" w14:textId="24FF6E2A" w:rsidR="00B42421" w:rsidRPr="00ED3BD6" w:rsidDel="008B46FB" w:rsidRDefault="00B42421" w:rsidP="00B42421">
            <w:pPr>
              <w:pStyle w:val="Tabletext"/>
              <w:spacing w:before="20" w:after="20"/>
              <w:jc w:val="center"/>
              <w:rPr>
                <w:color w:val="000000"/>
              </w:rPr>
            </w:pPr>
            <w:r w:rsidRPr="00ED3BD6">
              <w:t>200-209</w:t>
            </w:r>
          </w:p>
        </w:tc>
        <w:tc>
          <w:tcPr>
            <w:tcW w:w="984" w:type="dxa"/>
            <w:tcBorders>
              <w:left w:val="nil"/>
            </w:tcBorders>
            <w:shd w:val="clear" w:color="auto" w:fill="FFFFFF" w:themeFill="background1"/>
            <w:vAlign w:val="center"/>
          </w:tcPr>
          <w:p w14:paraId="4EA27512" w14:textId="7A8E6807" w:rsidR="00B42421" w:rsidRPr="00ED3BD6" w:rsidDel="008B46FB" w:rsidRDefault="00B42421" w:rsidP="00B42421">
            <w:pPr>
              <w:pStyle w:val="Tabletext"/>
              <w:spacing w:before="20" w:after="20"/>
              <w:jc w:val="center"/>
              <w:rPr>
                <w:color w:val="000000"/>
              </w:rPr>
            </w:pPr>
            <w:r w:rsidRPr="00ED3BD6">
              <w:t>GHz</w:t>
            </w:r>
          </w:p>
        </w:tc>
        <w:tc>
          <w:tcPr>
            <w:tcW w:w="2165" w:type="dxa"/>
            <w:shd w:val="clear" w:color="auto" w:fill="FFFFFF" w:themeFill="background1"/>
            <w:vAlign w:val="center"/>
          </w:tcPr>
          <w:p w14:paraId="49721073" w14:textId="78DFFDED" w:rsidR="00B42421" w:rsidRPr="00ED3BD6" w:rsidDel="008B46FB" w:rsidRDefault="00B42421" w:rsidP="00B42421">
            <w:pPr>
              <w:pStyle w:val="Tabletext"/>
              <w:spacing w:before="20" w:after="20"/>
              <w:jc w:val="center"/>
              <w:rPr>
                <w:color w:val="000000"/>
              </w:rPr>
            </w:pPr>
            <w:r w:rsidRPr="00ED3BD6">
              <w:t>SRS (passive)</w:t>
            </w:r>
          </w:p>
        </w:tc>
      </w:tr>
      <w:tr w:rsidR="00B42421" w:rsidRPr="00ED3BD6" w14:paraId="2774CE7F" w14:textId="77777777" w:rsidTr="00B42421">
        <w:trPr>
          <w:jc w:val="center"/>
        </w:trPr>
        <w:tc>
          <w:tcPr>
            <w:tcW w:w="1859" w:type="dxa"/>
            <w:shd w:val="clear" w:color="auto" w:fill="FFFFFF" w:themeFill="background1"/>
            <w:vAlign w:val="center"/>
          </w:tcPr>
          <w:p w14:paraId="3DE7A08D" w14:textId="34F1B796" w:rsidR="00B42421" w:rsidRPr="00ED3BD6" w:rsidRDefault="00B42421" w:rsidP="00B42421">
            <w:pPr>
              <w:pStyle w:val="Tabletext"/>
              <w:spacing w:before="20" w:after="20"/>
              <w:jc w:val="center"/>
            </w:pPr>
            <w:r w:rsidRPr="00ED3BD6">
              <w:t>105-122.25</w:t>
            </w:r>
          </w:p>
        </w:tc>
        <w:tc>
          <w:tcPr>
            <w:tcW w:w="787" w:type="dxa"/>
            <w:tcBorders>
              <w:left w:val="nil"/>
            </w:tcBorders>
            <w:shd w:val="clear" w:color="auto" w:fill="FFFFFF" w:themeFill="background1"/>
            <w:vAlign w:val="center"/>
          </w:tcPr>
          <w:p w14:paraId="7A071ECE" w14:textId="3FF81357" w:rsidR="00B42421" w:rsidRPr="00ED3BD6" w:rsidRDefault="00B42421" w:rsidP="00B42421">
            <w:pPr>
              <w:pStyle w:val="Tabletext"/>
              <w:spacing w:before="20" w:after="20"/>
              <w:jc w:val="center"/>
            </w:pPr>
            <w:r w:rsidRPr="00ED3BD6">
              <w:t>GHz</w:t>
            </w:r>
          </w:p>
        </w:tc>
        <w:tc>
          <w:tcPr>
            <w:tcW w:w="1777" w:type="dxa"/>
            <w:shd w:val="clear" w:color="auto" w:fill="FFFFFF" w:themeFill="background1"/>
            <w:vAlign w:val="center"/>
          </w:tcPr>
          <w:p w14:paraId="7E35C004" w14:textId="5A021232" w:rsidR="00B42421" w:rsidRPr="00ED3BD6" w:rsidRDefault="00B42421" w:rsidP="00B42421">
            <w:pPr>
              <w:pStyle w:val="Tabletext"/>
              <w:spacing w:before="20" w:after="20"/>
              <w:jc w:val="center"/>
            </w:pPr>
            <w:r w:rsidRPr="00ED3BD6">
              <w:t>SRS (passive)</w:t>
            </w:r>
          </w:p>
        </w:tc>
        <w:tc>
          <w:tcPr>
            <w:tcW w:w="492" w:type="dxa"/>
            <w:tcBorders>
              <w:top w:val="nil"/>
              <w:bottom w:val="nil"/>
            </w:tcBorders>
            <w:shd w:val="clear" w:color="auto" w:fill="FFFFFF" w:themeFill="background1"/>
          </w:tcPr>
          <w:p w14:paraId="6F144AF8" w14:textId="77777777" w:rsidR="00B42421" w:rsidRPr="00ED3BD6" w:rsidRDefault="00B42421" w:rsidP="00B42421">
            <w:pPr>
              <w:pStyle w:val="Tabletext"/>
              <w:spacing w:before="20" w:after="20"/>
              <w:rPr>
                <w:color w:val="000000"/>
              </w:rPr>
            </w:pPr>
          </w:p>
        </w:tc>
        <w:tc>
          <w:tcPr>
            <w:tcW w:w="1575" w:type="dxa"/>
            <w:shd w:val="clear" w:color="auto" w:fill="FFFFFF" w:themeFill="background1"/>
            <w:vAlign w:val="center"/>
          </w:tcPr>
          <w:p w14:paraId="788CED1F" w14:textId="1745B3B8" w:rsidR="00B42421" w:rsidRPr="00ED3BD6" w:rsidRDefault="00B42421" w:rsidP="00B42421">
            <w:pPr>
              <w:pStyle w:val="Tabletext"/>
              <w:spacing w:before="20" w:after="20"/>
              <w:jc w:val="center"/>
              <w:rPr>
                <w:color w:val="000000"/>
              </w:rPr>
            </w:pPr>
            <w:r w:rsidRPr="00ED3BD6">
              <w:t>217-231.5</w:t>
            </w:r>
          </w:p>
        </w:tc>
        <w:tc>
          <w:tcPr>
            <w:tcW w:w="984" w:type="dxa"/>
            <w:tcBorders>
              <w:left w:val="nil"/>
            </w:tcBorders>
            <w:shd w:val="clear" w:color="auto" w:fill="FFFFFF" w:themeFill="background1"/>
            <w:vAlign w:val="center"/>
          </w:tcPr>
          <w:p w14:paraId="5171C728" w14:textId="3D355AFC" w:rsidR="00B42421" w:rsidRPr="00ED3BD6" w:rsidRDefault="00B42421" w:rsidP="00B42421">
            <w:pPr>
              <w:pStyle w:val="Tabletext"/>
              <w:spacing w:before="20" w:after="20"/>
              <w:jc w:val="center"/>
              <w:rPr>
                <w:color w:val="000000"/>
              </w:rPr>
            </w:pPr>
            <w:r w:rsidRPr="00ED3BD6">
              <w:t>GHz</w:t>
            </w:r>
          </w:p>
        </w:tc>
        <w:tc>
          <w:tcPr>
            <w:tcW w:w="2165" w:type="dxa"/>
            <w:shd w:val="clear" w:color="auto" w:fill="FFFFFF" w:themeFill="background1"/>
            <w:vAlign w:val="center"/>
          </w:tcPr>
          <w:p w14:paraId="14F21DFA" w14:textId="17228626" w:rsidR="00B42421" w:rsidRPr="00ED3BD6" w:rsidRDefault="00B42421" w:rsidP="00B42421">
            <w:pPr>
              <w:pStyle w:val="Tabletext"/>
              <w:spacing w:before="20" w:after="20"/>
              <w:jc w:val="center"/>
              <w:rPr>
                <w:color w:val="000000"/>
              </w:rPr>
            </w:pPr>
            <w:r w:rsidRPr="00ED3BD6">
              <w:t>SRS (passive)</w:t>
            </w:r>
          </w:p>
        </w:tc>
      </w:tr>
      <w:tr w:rsidR="00B42421" w:rsidRPr="00ED3BD6" w14:paraId="4ADD7FD5" w14:textId="77777777" w:rsidTr="00B42421">
        <w:trPr>
          <w:jc w:val="center"/>
        </w:trPr>
        <w:tc>
          <w:tcPr>
            <w:tcW w:w="1859" w:type="dxa"/>
            <w:shd w:val="clear" w:color="auto" w:fill="FFFFFF" w:themeFill="background1"/>
            <w:vAlign w:val="center"/>
          </w:tcPr>
          <w:p w14:paraId="4722AD56" w14:textId="4FF53E7D" w:rsidR="00B42421" w:rsidRPr="00ED3BD6" w:rsidRDefault="00B42421" w:rsidP="00B42421">
            <w:pPr>
              <w:pStyle w:val="Tabletext"/>
              <w:spacing w:before="20" w:after="20"/>
              <w:jc w:val="center"/>
              <w:rPr>
                <w:color w:val="000000"/>
              </w:rPr>
            </w:pPr>
            <w:r w:rsidRPr="00ED3BD6">
              <w:t>148.5-151.5</w:t>
            </w:r>
          </w:p>
        </w:tc>
        <w:tc>
          <w:tcPr>
            <w:tcW w:w="787" w:type="dxa"/>
            <w:tcBorders>
              <w:left w:val="nil"/>
            </w:tcBorders>
            <w:shd w:val="clear" w:color="auto" w:fill="FFFFFF" w:themeFill="background1"/>
            <w:vAlign w:val="center"/>
          </w:tcPr>
          <w:p w14:paraId="186095DC" w14:textId="3CDEE4FC" w:rsidR="00B42421" w:rsidRPr="00ED3BD6" w:rsidRDefault="00B42421" w:rsidP="00B42421">
            <w:pPr>
              <w:pStyle w:val="Tabletext"/>
              <w:spacing w:before="20" w:after="20"/>
              <w:jc w:val="center"/>
            </w:pPr>
            <w:r w:rsidRPr="00ED3BD6">
              <w:t>GHz</w:t>
            </w:r>
          </w:p>
        </w:tc>
        <w:tc>
          <w:tcPr>
            <w:tcW w:w="1777" w:type="dxa"/>
            <w:shd w:val="clear" w:color="auto" w:fill="FFFFFF" w:themeFill="background1"/>
            <w:vAlign w:val="center"/>
          </w:tcPr>
          <w:p w14:paraId="4C61D5B0" w14:textId="74331F5E" w:rsidR="00B42421" w:rsidRPr="00ED3BD6" w:rsidRDefault="00B42421" w:rsidP="00B42421">
            <w:pPr>
              <w:pStyle w:val="Tabletext"/>
              <w:spacing w:before="20" w:after="20"/>
              <w:jc w:val="center"/>
              <w:rPr>
                <w:color w:val="000000"/>
              </w:rPr>
            </w:pPr>
            <w:r w:rsidRPr="00ED3BD6">
              <w:t>SRS (passive)</w:t>
            </w:r>
          </w:p>
        </w:tc>
        <w:tc>
          <w:tcPr>
            <w:tcW w:w="492" w:type="dxa"/>
            <w:tcBorders>
              <w:top w:val="nil"/>
              <w:bottom w:val="nil"/>
            </w:tcBorders>
            <w:shd w:val="clear" w:color="auto" w:fill="FFFFFF" w:themeFill="background1"/>
          </w:tcPr>
          <w:p w14:paraId="604FA6B0" w14:textId="77777777" w:rsidR="00B42421" w:rsidRPr="00ED3BD6" w:rsidRDefault="00B42421" w:rsidP="00B42421">
            <w:pPr>
              <w:pStyle w:val="Tabletext"/>
              <w:spacing w:before="20" w:after="20"/>
              <w:rPr>
                <w:color w:val="000000"/>
              </w:rPr>
            </w:pPr>
          </w:p>
        </w:tc>
        <w:tc>
          <w:tcPr>
            <w:tcW w:w="1575" w:type="dxa"/>
            <w:shd w:val="clear" w:color="auto" w:fill="FFFFFF" w:themeFill="background1"/>
            <w:vAlign w:val="center"/>
          </w:tcPr>
          <w:p w14:paraId="6ABAA166" w14:textId="13AEC9DB" w:rsidR="00B42421" w:rsidRPr="00ED3BD6" w:rsidRDefault="00B42421" w:rsidP="00B42421">
            <w:pPr>
              <w:pStyle w:val="Tabletext"/>
              <w:spacing w:before="20" w:after="20"/>
              <w:jc w:val="center"/>
            </w:pPr>
            <w:r w:rsidRPr="00ED3BD6">
              <w:t>235-238</w:t>
            </w:r>
          </w:p>
        </w:tc>
        <w:tc>
          <w:tcPr>
            <w:tcW w:w="984" w:type="dxa"/>
            <w:tcBorders>
              <w:left w:val="nil"/>
            </w:tcBorders>
            <w:shd w:val="clear" w:color="auto" w:fill="FFFFFF" w:themeFill="background1"/>
            <w:vAlign w:val="center"/>
          </w:tcPr>
          <w:p w14:paraId="14CEC2BD" w14:textId="357FC434" w:rsidR="00B42421" w:rsidRPr="00ED3BD6" w:rsidRDefault="00B42421" w:rsidP="00B42421">
            <w:pPr>
              <w:pStyle w:val="Tabletext"/>
              <w:spacing w:before="20" w:after="20"/>
              <w:jc w:val="center"/>
            </w:pPr>
            <w:r w:rsidRPr="00ED3BD6">
              <w:t>GHz</w:t>
            </w:r>
          </w:p>
        </w:tc>
        <w:tc>
          <w:tcPr>
            <w:tcW w:w="2165" w:type="dxa"/>
            <w:shd w:val="clear" w:color="auto" w:fill="FFFFFF" w:themeFill="background1"/>
            <w:vAlign w:val="center"/>
          </w:tcPr>
          <w:p w14:paraId="5B1189BA" w14:textId="13E2A5A6" w:rsidR="00B42421" w:rsidRPr="00ED3BD6" w:rsidRDefault="00B42421" w:rsidP="00B42421">
            <w:pPr>
              <w:pStyle w:val="Tabletext"/>
              <w:spacing w:before="20" w:after="20"/>
              <w:jc w:val="center"/>
            </w:pPr>
            <w:r w:rsidRPr="00ED3BD6">
              <w:t>SRS (passive)</w:t>
            </w:r>
          </w:p>
        </w:tc>
      </w:tr>
      <w:tr w:rsidR="00B42421" w:rsidRPr="00ED3BD6" w14:paraId="5E65EAB1" w14:textId="77777777" w:rsidTr="00B42421">
        <w:trPr>
          <w:jc w:val="center"/>
        </w:trPr>
        <w:tc>
          <w:tcPr>
            <w:tcW w:w="1859" w:type="dxa"/>
            <w:shd w:val="clear" w:color="auto" w:fill="FFFFFF" w:themeFill="background1"/>
            <w:vAlign w:val="center"/>
          </w:tcPr>
          <w:p w14:paraId="2E7DF15C" w14:textId="1B86BA5F" w:rsidR="00B42421" w:rsidRPr="00ED3BD6" w:rsidRDefault="00B42421" w:rsidP="00B42421">
            <w:pPr>
              <w:pStyle w:val="Tabletext"/>
              <w:spacing w:before="20" w:after="20"/>
              <w:jc w:val="center"/>
              <w:rPr>
                <w:color w:val="000000"/>
                <w:highlight w:val="cyan"/>
              </w:rPr>
            </w:pPr>
            <w:r w:rsidRPr="00ED3BD6">
              <w:t>164-167</w:t>
            </w:r>
          </w:p>
        </w:tc>
        <w:tc>
          <w:tcPr>
            <w:tcW w:w="787" w:type="dxa"/>
            <w:tcBorders>
              <w:left w:val="nil"/>
            </w:tcBorders>
            <w:shd w:val="clear" w:color="auto" w:fill="FFFFFF" w:themeFill="background1"/>
            <w:vAlign w:val="center"/>
          </w:tcPr>
          <w:p w14:paraId="30A12E3D" w14:textId="4D44DBF2" w:rsidR="00B42421" w:rsidRPr="00ED3BD6" w:rsidRDefault="00B42421" w:rsidP="00B42421">
            <w:pPr>
              <w:pStyle w:val="Tabletext"/>
              <w:spacing w:before="20" w:after="20"/>
              <w:jc w:val="center"/>
              <w:rPr>
                <w:color w:val="000000"/>
                <w:highlight w:val="cyan"/>
              </w:rPr>
            </w:pPr>
            <w:r w:rsidRPr="00ED3BD6">
              <w:t>GHz</w:t>
            </w:r>
          </w:p>
        </w:tc>
        <w:tc>
          <w:tcPr>
            <w:tcW w:w="1777" w:type="dxa"/>
            <w:shd w:val="clear" w:color="auto" w:fill="FFFFFF" w:themeFill="background1"/>
            <w:vAlign w:val="center"/>
          </w:tcPr>
          <w:p w14:paraId="3277AF81" w14:textId="2ACC4845" w:rsidR="00B42421" w:rsidRPr="00ED3BD6" w:rsidRDefault="00B42421" w:rsidP="00B42421">
            <w:pPr>
              <w:pStyle w:val="Tabletext"/>
              <w:spacing w:before="20" w:after="20"/>
              <w:jc w:val="center"/>
              <w:rPr>
                <w:color w:val="000000"/>
                <w:highlight w:val="cyan"/>
              </w:rPr>
            </w:pPr>
            <w:r w:rsidRPr="00ED3BD6">
              <w:t>SRS (passive)</w:t>
            </w:r>
          </w:p>
        </w:tc>
        <w:tc>
          <w:tcPr>
            <w:tcW w:w="492" w:type="dxa"/>
            <w:tcBorders>
              <w:top w:val="nil"/>
              <w:bottom w:val="nil"/>
            </w:tcBorders>
            <w:shd w:val="clear" w:color="auto" w:fill="FFFFFF" w:themeFill="background1"/>
          </w:tcPr>
          <w:p w14:paraId="3494BD6F" w14:textId="77777777" w:rsidR="00B42421" w:rsidRPr="00ED3BD6" w:rsidRDefault="00B42421" w:rsidP="00B42421">
            <w:pPr>
              <w:pStyle w:val="Tabletext"/>
              <w:spacing w:before="20" w:after="20"/>
              <w:rPr>
                <w:color w:val="000000"/>
              </w:rPr>
            </w:pPr>
          </w:p>
        </w:tc>
        <w:tc>
          <w:tcPr>
            <w:tcW w:w="1575" w:type="dxa"/>
            <w:shd w:val="clear" w:color="auto" w:fill="FFFFFF" w:themeFill="background1"/>
            <w:vAlign w:val="center"/>
          </w:tcPr>
          <w:p w14:paraId="49340F6F" w14:textId="07654CAA" w:rsidR="00B42421" w:rsidRPr="00ED3BD6" w:rsidRDefault="00B42421" w:rsidP="00B42421">
            <w:pPr>
              <w:pStyle w:val="Tabletext"/>
              <w:spacing w:before="20" w:after="20"/>
              <w:jc w:val="center"/>
            </w:pPr>
            <w:r w:rsidRPr="00ED3BD6">
              <w:t>250-252</w:t>
            </w:r>
          </w:p>
        </w:tc>
        <w:tc>
          <w:tcPr>
            <w:tcW w:w="984" w:type="dxa"/>
            <w:tcBorders>
              <w:left w:val="nil"/>
            </w:tcBorders>
            <w:shd w:val="clear" w:color="auto" w:fill="FFFFFF" w:themeFill="background1"/>
            <w:vAlign w:val="center"/>
          </w:tcPr>
          <w:p w14:paraId="6D40F36F" w14:textId="6DC85A28" w:rsidR="00B42421" w:rsidRPr="00ED3BD6" w:rsidRDefault="00B42421" w:rsidP="00B42421">
            <w:pPr>
              <w:pStyle w:val="Tabletext"/>
              <w:spacing w:before="20" w:after="20"/>
              <w:jc w:val="center"/>
            </w:pPr>
            <w:r w:rsidRPr="00ED3BD6">
              <w:t>GHz</w:t>
            </w:r>
          </w:p>
        </w:tc>
        <w:tc>
          <w:tcPr>
            <w:tcW w:w="2165" w:type="dxa"/>
            <w:shd w:val="clear" w:color="auto" w:fill="FFFFFF" w:themeFill="background1"/>
            <w:vAlign w:val="center"/>
          </w:tcPr>
          <w:p w14:paraId="6FC7C88E" w14:textId="03E040EE" w:rsidR="00B42421" w:rsidRPr="00ED3BD6" w:rsidRDefault="00B42421" w:rsidP="00B42421">
            <w:pPr>
              <w:pStyle w:val="Tabletext"/>
              <w:spacing w:before="20" w:after="20"/>
              <w:jc w:val="center"/>
            </w:pPr>
            <w:r w:rsidRPr="00ED3BD6">
              <w:t>SRS (passive)</w:t>
            </w:r>
          </w:p>
        </w:tc>
      </w:tr>
      <w:tr w:rsidR="00B42421" w:rsidRPr="00ED3BD6" w14:paraId="5E45429E" w14:textId="77777777" w:rsidTr="00B42421">
        <w:trPr>
          <w:jc w:val="center"/>
        </w:trPr>
        <w:tc>
          <w:tcPr>
            <w:tcW w:w="1859" w:type="dxa"/>
            <w:shd w:val="clear" w:color="auto" w:fill="FFFFFF" w:themeFill="background1"/>
            <w:vAlign w:val="center"/>
          </w:tcPr>
          <w:p w14:paraId="2EBF946E" w14:textId="4D279851" w:rsidR="00B42421" w:rsidRPr="00ED3BD6" w:rsidRDefault="00B42421" w:rsidP="00B42421">
            <w:pPr>
              <w:pStyle w:val="Tabletext"/>
              <w:spacing w:before="20" w:after="20"/>
              <w:jc w:val="center"/>
              <w:rPr>
                <w:color w:val="000000"/>
              </w:rPr>
            </w:pPr>
            <w:r w:rsidRPr="00ED3BD6">
              <w:t>174.8-191.8</w:t>
            </w:r>
          </w:p>
        </w:tc>
        <w:tc>
          <w:tcPr>
            <w:tcW w:w="787" w:type="dxa"/>
            <w:tcBorders>
              <w:left w:val="nil"/>
            </w:tcBorders>
            <w:shd w:val="clear" w:color="auto" w:fill="FFFFFF" w:themeFill="background1"/>
            <w:vAlign w:val="center"/>
          </w:tcPr>
          <w:p w14:paraId="06AE0CD7" w14:textId="030B3B90" w:rsidR="00B42421" w:rsidRPr="00ED3BD6" w:rsidRDefault="00B42421" w:rsidP="00B42421">
            <w:pPr>
              <w:pStyle w:val="Tabletext"/>
              <w:spacing w:before="20" w:after="20"/>
              <w:jc w:val="center"/>
              <w:rPr>
                <w:color w:val="000000"/>
              </w:rPr>
            </w:pPr>
            <w:r w:rsidRPr="00ED3BD6">
              <w:t>GHz</w:t>
            </w:r>
          </w:p>
        </w:tc>
        <w:tc>
          <w:tcPr>
            <w:tcW w:w="1777" w:type="dxa"/>
            <w:shd w:val="clear" w:color="auto" w:fill="FFFFFF" w:themeFill="background1"/>
            <w:vAlign w:val="center"/>
          </w:tcPr>
          <w:p w14:paraId="5E2F5584" w14:textId="60F8B883" w:rsidR="00B42421" w:rsidRPr="00ED3BD6" w:rsidRDefault="00B42421" w:rsidP="00B42421">
            <w:pPr>
              <w:pStyle w:val="Tabletext"/>
              <w:spacing w:before="20" w:after="20"/>
              <w:jc w:val="center"/>
              <w:rPr>
                <w:color w:val="000000"/>
              </w:rPr>
            </w:pPr>
            <w:r w:rsidRPr="00ED3BD6">
              <w:t>SRS (passive)</w:t>
            </w:r>
          </w:p>
        </w:tc>
        <w:tc>
          <w:tcPr>
            <w:tcW w:w="492" w:type="dxa"/>
            <w:tcBorders>
              <w:top w:val="nil"/>
              <w:bottom w:val="nil"/>
            </w:tcBorders>
            <w:shd w:val="clear" w:color="auto" w:fill="FFFFFF" w:themeFill="background1"/>
          </w:tcPr>
          <w:p w14:paraId="58F098BF" w14:textId="77777777" w:rsidR="00B42421" w:rsidRPr="00ED3BD6" w:rsidRDefault="00B42421" w:rsidP="00B42421">
            <w:pPr>
              <w:pStyle w:val="Tabletext"/>
              <w:spacing w:before="20" w:after="20"/>
              <w:rPr>
                <w:color w:val="000000"/>
              </w:rPr>
            </w:pPr>
          </w:p>
        </w:tc>
        <w:tc>
          <w:tcPr>
            <w:tcW w:w="1575" w:type="dxa"/>
            <w:shd w:val="clear" w:color="auto" w:fill="FFFFFF" w:themeFill="background1"/>
            <w:vAlign w:val="center"/>
          </w:tcPr>
          <w:p w14:paraId="2120B187" w14:textId="77777777" w:rsidR="00B42421" w:rsidRPr="00ED3BD6" w:rsidRDefault="00B42421" w:rsidP="00B42421">
            <w:pPr>
              <w:pStyle w:val="Tabletext"/>
              <w:spacing w:before="20" w:after="20"/>
              <w:jc w:val="center"/>
            </w:pPr>
          </w:p>
        </w:tc>
        <w:tc>
          <w:tcPr>
            <w:tcW w:w="984" w:type="dxa"/>
            <w:tcBorders>
              <w:left w:val="nil"/>
            </w:tcBorders>
            <w:shd w:val="clear" w:color="auto" w:fill="FFFFFF" w:themeFill="background1"/>
            <w:vAlign w:val="center"/>
          </w:tcPr>
          <w:p w14:paraId="7E474F39" w14:textId="77777777" w:rsidR="00B42421" w:rsidRPr="00ED3BD6" w:rsidRDefault="00B42421" w:rsidP="00B42421">
            <w:pPr>
              <w:pStyle w:val="Tabletext"/>
              <w:spacing w:before="20" w:after="20"/>
              <w:jc w:val="center"/>
            </w:pPr>
          </w:p>
        </w:tc>
        <w:tc>
          <w:tcPr>
            <w:tcW w:w="2165" w:type="dxa"/>
            <w:shd w:val="clear" w:color="auto" w:fill="FFFFFF" w:themeFill="background1"/>
            <w:vAlign w:val="center"/>
          </w:tcPr>
          <w:p w14:paraId="10B72CFB" w14:textId="77777777" w:rsidR="00B42421" w:rsidRPr="00ED3BD6" w:rsidRDefault="00B42421" w:rsidP="00B42421">
            <w:pPr>
              <w:pStyle w:val="Tabletext"/>
              <w:spacing w:before="20" w:after="20"/>
              <w:jc w:val="center"/>
            </w:pPr>
          </w:p>
        </w:tc>
      </w:tr>
    </w:tbl>
    <w:p w14:paraId="3543DA01" w14:textId="77777777" w:rsidR="001E4C79" w:rsidRPr="00ED3BD6" w:rsidRDefault="001E4C79" w:rsidP="001E4C79">
      <w:pPr>
        <w:pStyle w:val="TableNo"/>
      </w:pPr>
      <w:r w:rsidRPr="00ED3BD6">
        <w:t>Table A2.2</w:t>
      </w:r>
    </w:p>
    <w:p w14:paraId="070F1668" w14:textId="2E7C2438" w:rsidR="001E4C79" w:rsidRPr="00ED3BD6" w:rsidRDefault="00363492" w:rsidP="001E4C79">
      <w:pPr>
        <w:pStyle w:val="Tabletitle"/>
      </w:pPr>
      <w:r w:rsidRPr="00ED3BD6">
        <w:t xml:space="preserve">pfd </w:t>
      </w:r>
      <w:r w:rsidR="001E4C79" w:rsidRPr="00ED3BD6">
        <w:t>limits for the transmit frequency bands used by SRS</w:t>
      </w:r>
    </w:p>
    <w:tbl>
      <w:tblPr>
        <w:tblW w:w="9639" w:type="dxa"/>
        <w:jc w:val="center"/>
        <w:tblLayout w:type="fixed"/>
        <w:tblLook w:val="04A0" w:firstRow="1" w:lastRow="0" w:firstColumn="1" w:lastColumn="0" w:noHBand="0" w:noVBand="1"/>
      </w:tblPr>
      <w:tblGrid>
        <w:gridCol w:w="1195"/>
        <w:gridCol w:w="679"/>
        <w:gridCol w:w="1876"/>
        <w:gridCol w:w="1353"/>
        <w:gridCol w:w="1843"/>
        <w:gridCol w:w="1418"/>
        <w:gridCol w:w="1275"/>
      </w:tblGrid>
      <w:tr w:rsidR="00281AD1" w:rsidRPr="00ED3BD6" w14:paraId="22CC6CA3" w14:textId="77777777" w:rsidTr="00B42421">
        <w:trPr>
          <w:jc w:val="center"/>
        </w:trPr>
        <w:tc>
          <w:tcPr>
            <w:tcW w:w="1195" w:type="dxa"/>
            <w:tcBorders>
              <w:top w:val="single" w:sz="4" w:space="0" w:color="auto"/>
              <w:left w:val="single" w:sz="4" w:space="0" w:color="auto"/>
            </w:tcBorders>
            <w:vAlign w:val="center"/>
          </w:tcPr>
          <w:p w14:paraId="1E640C34" w14:textId="370B1800" w:rsidR="00281AD1" w:rsidRPr="00ED3BD6" w:rsidRDefault="0004511F" w:rsidP="0004511F">
            <w:pPr>
              <w:pStyle w:val="Tablehead"/>
            </w:pPr>
            <w:r w:rsidRPr="00ED3BD6">
              <w:t>Frequency</w:t>
            </w:r>
          </w:p>
        </w:tc>
        <w:tc>
          <w:tcPr>
            <w:tcW w:w="679" w:type="dxa"/>
            <w:tcBorders>
              <w:top w:val="single" w:sz="4" w:space="0" w:color="auto"/>
              <w:left w:val="nil"/>
            </w:tcBorders>
            <w:vAlign w:val="center"/>
          </w:tcPr>
          <w:p w14:paraId="7F34DB90" w14:textId="73E9D6F0" w:rsidR="00281AD1" w:rsidRPr="00ED3BD6" w:rsidRDefault="00281AD1" w:rsidP="0004511F">
            <w:pPr>
              <w:pStyle w:val="Tablehead"/>
            </w:pPr>
          </w:p>
        </w:tc>
        <w:tc>
          <w:tcPr>
            <w:tcW w:w="1876" w:type="dxa"/>
            <w:tcBorders>
              <w:top w:val="single" w:sz="4" w:space="0" w:color="auto"/>
            </w:tcBorders>
            <w:vAlign w:val="center"/>
          </w:tcPr>
          <w:p w14:paraId="29D817C1" w14:textId="23A7C0FE" w:rsidR="00281AD1" w:rsidRPr="00ED3BD6" w:rsidRDefault="0004511F" w:rsidP="0004511F">
            <w:pPr>
              <w:pStyle w:val="Tablehead"/>
            </w:pPr>
            <w:r w:rsidRPr="00ED3BD6">
              <w:rPr>
                <w:bCs/>
              </w:rPr>
              <w:t>Use</w:t>
            </w:r>
          </w:p>
        </w:tc>
        <w:tc>
          <w:tcPr>
            <w:tcW w:w="4614" w:type="dxa"/>
            <w:gridSpan w:val="3"/>
            <w:tcBorders>
              <w:top w:val="single" w:sz="4" w:space="0" w:color="auto"/>
              <w:left w:val="nil"/>
            </w:tcBorders>
            <w:vAlign w:val="center"/>
          </w:tcPr>
          <w:p w14:paraId="4FB0B120" w14:textId="531250A1" w:rsidR="00281AD1" w:rsidRPr="00ED3BD6" w:rsidRDefault="00817CA9" w:rsidP="0004511F">
            <w:pPr>
              <w:pStyle w:val="Tablehead"/>
            </w:pPr>
            <w:r w:rsidRPr="00ED3BD6">
              <w:rPr>
                <w:bCs/>
              </w:rPr>
              <w:t>pfd</w:t>
            </w:r>
            <w:r w:rsidR="00281AD1" w:rsidRPr="00ED3BD6">
              <w:rPr>
                <w:bCs/>
              </w:rPr>
              <w:t xml:space="preserve"> limit for angles of arrival (θ) </w:t>
            </w:r>
            <w:r w:rsidRPr="00ED3BD6">
              <w:rPr>
                <w:bCs/>
              </w:rPr>
              <w:br/>
            </w:r>
            <w:r w:rsidR="00281AD1" w:rsidRPr="00ED3BD6">
              <w:rPr>
                <w:bCs/>
              </w:rPr>
              <w:t>above the horizontal plane</w:t>
            </w:r>
            <w:r w:rsidR="00281AD1" w:rsidRPr="00ED3BD6">
              <w:rPr>
                <w:bCs/>
              </w:rPr>
              <w:br/>
              <w:t>(dBW/m</w:t>
            </w:r>
            <w:r w:rsidR="00281AD1" w:rsidRPr="00ED3BD6">
              <w:rPr>
                <w:bCs/>
                <w:vertAlign w:val="superscript"/>
              </w:rPr>
              <w:t>2</w:t>
            </w:r>
            <w:r w:rsidR="00281AD1" w:rsidRPr="00ED3BD6">
              <w:rPr>
                <w:bCs/>
              </w:rPr>
              <w:t>)</w:t>
            </w:r>
          </w:p>
        </w:tc>
        <w:tc>
          <w:tcPr>
            <w:tcW w:w="1275" w:type="dxa"/>
            <w:tcBorders>
              <w:top w:val="single" w:sz="4" w:space="0" w:color="auto"/>
              <w:left w:val="nil"/>
              <w:right w:val="single" w:sz="4" w:space="0" w:color="auto"/>
            </w:tcBorders>
            <w:vAlign w:val="center"/>
          </w:tcPr>
          <w:p w14:paraId="4887F4F0" w14:textId="5AC65C78" w:rsidR="00281AD1" w:rsidRPr="00ED3BD6" w:rsidRDefault="00281AD1" w:rsidP="0004511F">
            <w:pPr>
              <w:pStyle w:val="Tablehead"/>
            </w:pPr>
            <w:r w:rsidRPr="00ED3BD6">
              <w:rPr>
                <w:bCs/>
              </w:rPr>
              <w:t>Reference bandwidth</w:t>
            </w:r>
          </w:p>
        </w:tc>
      </w:tr>
      <w:tr w:rsidR="00D52297" w:rsidRPr="00ED3BD6" w14:paraId="4ED3F435" w14:textId="77777777" w:rsidTr="00B42421">
        <w:trPr>
          <w:jc w:val="center"/>
        </w:trPr>
        <w:tc>
          <w:tcPr>
            <w:tcW w:w="1195" w:type="dxa"/>
            <w:tcBorders>
              <w:top w:val="nil"/>
              <w:left w:val="single" w:sz="4" w:space="0" w:color="auto"/>
            </w:tcBorders>
            <w:vAlign w:val="center"/>
          </w:tcPr>
          <w:p w14:paraId="5A828BC2" w14:textId="77777777" w:rsidR="00D52297" w:rsidRPr="00ED3BD6" w:rsidRDefault="00D52297" w:rsidP="0004511F">
            <w:pPr>
              <w:pStyle w:val="Tablehead"/>
            </w:pPr>
          </w:p>
        </w:tc>
        <w:tc>
          <w:tcPr>
            <w:tcW w:w="679" w:type="dxa"/>
            <w:tcBorders>
              <w:top w:val="nil"/>
              <w:left w:val="nil"/>
            </w:tcBorders>
            <w:vAlign w:val="center"/>
          </w:tcPr>
          <w:p w14:paraId="5D388AEF" w14:textId="77777777" w:rsidR="00D52297" w:rsidRPr="00ED3BD6" w:rsidRDefault="00D52297" w:rsidP="0004511F">
            <w:pPr>
              <w:pStyle w:val="Tablehead"/>
            </w:pPr>
          </w:p>
        </w:tc>
        <w:tc>
          <w:tcPr>
            <w:tcW w:w="1876" w:type="dxa"/>
            <w:tcBorders>
              <w:top w:val="nil"/>
            </w:tcBorders>
            <w:vAlign w:val="center"/>
          </w:tcPr>
          <w:p w14:paraId="5D36DD85" w14:textId="77777777" w:rsidR="00D52297" w:rsidRPr="00ED3BD6" w:rsidRDefault="00D52297" w:rsidP="0004511F">
            <w:pPr>
              <w:pStyle w:val="Tablehead"/>
            </w:pPr>
          </w:p>
        </w:tc>
        <w:tc>
          <w:tcPr>
            <w:tcW w:w="1353" w:type="dxa"/>
            <w:tcBorders>
              <w:top w:val="nil"/>
              <w:left w:val="nil"/>
            </w:tcBorders>
            <w:vAlign w:val="center"/>
          </w:tcPr>
          <w:p w14:paraId="1CDD2A55" w14:textId="547CCA7B" w:rsidR="00D52297" w:rsidRPr="00ED3BD6" w:rsidRDefault="00D52297" w:rsidP="0004511F">
            <w:pPr>
              <w:pStyle w:val="Tablehead"/>
            </w:pPr>
            <w:r w:rsidRPr="00ED3BD6">
              <w:rPr>
                <w:bCs/>
              </w:rPr>
              <w:t>0</w:t>
            </w:r>
            <w:r w:rsidR="00B42421" w:rsidRPr="00ED3BD6">
              <w:rPr>
                <w:bCs/>
              </w:rPr>
              <w:sym w:font="Symbol" w:char="F0B0"/>
            </w:r>
            <w:r w:rsidRPr="00ED3BD6">
              <w:rPr>
                <w:bCs/>
              </w:rPr>
              <w:t xml:space="preserve"> ≤ θ ≤ 5</w:t>
            </w:r>
            <w:r w:rsidR="00B42421" w:rsidRPr="00ED3BD6">
              <w:rPr>
                <w:bCs/>
              </w:rPr>
              <w:sym w:font="Symbol" w:char="F0B0"/>
            </w:r>
          </w:p>
        </w:tc>
        <w:tc>
          <w:tcPr>
            <w:tcW w:w="1843" w:type="dxa"/>
            <w:tcBorders>
              <w:top w:val="nil"/>
              <w:left w:val="nil"/>
            </w:tcBorders>
            <w:vAlign w:val="center"/>
          </w:tcPr>
          <w:p w14:paraId="6BADD1BF" w14:textId="7A75680D" w:rsidR="00D52297" w:rsidRPr="00ED3BD6" w:rsidRDefault="00D52297" w:rsidP="0004511F">
            <w:pPr>
              <w:pStyle w:val="Tablehead"/>
            </w:pPr>
            <w:r w:rsidRPr="00ED3BD6">
              <w:rPr>
                <w:bCs/>
              </w:rPr>
              <w:t>5º &lt; θ ≤ 25</w:t>
            </w:r>
            <w:r w:rsidR="00B42421" w:rsidRPr="00ED3BD6">
              <w:rPr>
                <w:bCs/>
              </w:rPr>
              <w:sym w:font="Symbol" w:char="F0B0"/>
            </w:r>
          </w:p>
        </w:tc>
        <w:tc>
          <w:tcPr>
            <w:tcW w:w="1418" w:type="dxa"/>
            <w:tcBorders>
              <w:top w:val="nil"/>
              <w:left w:val="nil"/>
            </w:tcBorders>
            <w:vAlign w:val="center"/>
          </w:tcPr>
          <w:p w14:paraId="0654888C" w14:textId="739F02A6" w:rsidR="00D52297" w:rsidRPr="00ED3BD6" w:rsidRDefault="00D52297" w:rsidP="0004511F">
            <w:pPr>
              <w:pStyle w:val="Tablehead"/>
            </w:pPr>
            <w:r w:rsidRPr="00ED3BD6">
              <w:rPr>
                <w:bCs/>
              </w:rPr>
              <w:t>25</w:t>
            </w:r>
            <w:r w:rsidR="00B42421" w:rsidRPr="00ED3BD6">
              <w:rPr>
                <w:bCs/>
              </w:rPr>
              <w:sym w:font="Symbol" w:char="F0B0"/>
            </w:r>
            <w:r w:rsidRPr="00ED3BD6">
              <w:rPr>
                <w:bCs/>
              </w:rPr>
              <w:t xml:space="preserve"> &lt; θ ≤ 90</w:t>
            </w:r>
            <w:r w:rsidR="00B42421" w:rsidRPr="00ED3BD6">
              <w:rPr>
                <w:bCs/>
              </w:rPr>
              <w:sym w:font="Symbol" w:char="F0B0"/>
            </w:r>
          </w:p>
        </w:tc>
        <w:tc>
          <w:tcPr>
            <w:tcW w:w="1275" w:type="dxa"/>
            <w:tcBorders>
              <w:top w:val="nil"/>
              <w:left w:val="nil"/>
              <w:right w:val="single" w:sz="4" w:space="0" w:color="auto"/>
            </w:tcBorders>
            <w:vAlign w:val="center"/>
          </w:tcPr>
          <w:p w14:paraId="74071595" w14:textId="77777777" w:rsidR="00D52297" w:rsidRPr="00ED3BD6" w:rsidRDefault="00D52297" w:rsidP="0004511F">
            <w:pPr>
              <w:pStyle w:val="Tablehead"/>
            </w:pPr>
          </w:p>
        </w:tc>
      </w:tr>
      <w:tr w:rsidR="00B64C15" w:rsidRPr="00ED3BD6" w14:paraId="003666B9" w14:textId="77777777" w:rsidTr="00B42421">
        <w:trPr>
          <w:jc w:val="center"/>
        </w:trPr>
        <w:tc>
          <w:tcPr>
            <w:tcW w:w="1195" w:type="dxa"/>
            <w:tcBorders>
              <w:top w:val="nil"/>
              <w:left w:val="single" w:sz="4" w:space="0" w:color="auto"/>
            </w:tcBorders>
            <w:vAlign w:val="center"/>
          </w:tcPr>
          <w:p w14:paraId="2EF10914" w14:textId="4B090CED" w:rsidR="00B64C15" w:rsidRPr="00ED3BD6" w:rsidRDefault="00B64C15" w:rsidP="00135B4C">
            <w:pPr>
              <w:pStyle w:val="Tabletext"/>
              <w:jc w:val="center"/>
            </w:pPr>
            <w:r w:rsidRPr="00ED3BD6">
              <w:t xml:space="preserve">410-420 </w:t>
            </w:r>
            <w:r w:rsidRPr="00ED3BD6">
              <w:rPr>
                <w:vertAlign w:val="superscript"/>
              </w:rPr>
              <w:t>(1)</w:t>
            </w:r>
          </w:p>
        </w:tc>
        <w:tc>
          <w:tcPr>
            <w:tcW w:w="679" w:type="dxa"/>
            <w:tcBorders>
              <w:top w:val="nil"/>
              <w:left w:val="nil"/>
            </w:tcBorders>
            <w:vAlign w:val="center"/>
          </w:tcPr>
          <w:p w14:paraId="6FF61D0E" w14:textId="77777777" w:rsidR="00B64C15" w:rsidRPr="00ED3BD6" w:rsidRDefault="00B64C15" w:rsidP="00135B4C">
            <w:pPr>
              <w:pStyle w:val="Tabletext"/>
              <w:jc w:val="center"/>
            </w:pPr>
            <w:r w:rsidRPr="00ED3BD6">
              <w:t>MHz</w:t>
            </w:r>
          </w:p>
        </w:tc>
        <w:tc>
          <w:tcPr>
            <w:tcW w:w="1876" w:type="dxa"/>
            <w:tcBorders>
              <w:top w:val="nil"/>
            </w:tcBorders>
            <w:vAlign w:val="center"/>
          </w:tcPr>
          <w:p w14:paraId="4FC5854A" w14:textId="77777777" w:rsidR="00B64C15" w:rsidRPr="00ED3BD6" w:rsidRDefault="00B64C15" w:rsidP="00135B4C">
            <w:pPr>
              <w:pStyle w:val="Tabletext"/>
              <w:jc w:val="center"/>
            </w:pPr>
            <w:r w:rsidRPr="00ED3BD6">
              <w:t>SRS(s-s)</w:t>
            </w:r>
          </w:p>
        </w:tc>
        <w:tc>
          <w:tcPr>
            <w:tcW w:w="1353" w:type="dxa"/>
            <w:tcBorders>
              <w:top w:val="nil"/>
              <w:left w:val="nil"/>
            </w:tcBorders>
            <w:vAlign w:val="center"/>
          </w:tcPr>
          <w:p w14:paraId="6797549A" w14:textId="28A98C84" w:rsidR="00B64C15" w:rsidRPr="00ED3BD6" w:rsidRDefault="00B42421" w:rsidP="00135B4C">
            <w:pPr>
              <w:pStyle w:val="Tabletext"/>
              <w:jc w:val="center"/>
            </w:pPr>
            <w:r w:rsidRPr="00ED3BD6">
              <w:t>−</w:t>
            </w:r>
            <w:r w:rsidR="00B64C15" w:rsidRPr="00ED3BD6">
              <w:t>153</w:t>
            </w:r>
          </w:p>
        </w:tc>
        <w:tc>
          <w:tcPr>
            <w:tcW w:w="1843" w:type="dxa"/>
            <w:tcBorders>
              <w:top w:val="nil"/>
              <w:left w:val="nil"/>
            </w:tcBorders>
            <w:vAlign w:val="center"/>
          </w:tcPr>
          <w:p w14:paraId="3395874A" w14:textId="74EDFD89" w:rsidR="00B64C15" w:rsidRPr="00ED3BD6" w:rsidRDefault="00B42421" w:rsidP="00135B4C">
            <w:pPr>
              <w:pStyle w:val="Tabletext"/>
              <w:jc w:val="center"/>
            </w:pPr>
            <w:r w:rsidRPr="00ED3BD6">
              <w:t>−</w:t>
            </w:r>
            <w:r w:rsidR="00B64C15" w:rsidRPr="00ED3BD6">
              <w:t xml:space="preserve">153 + 0.077(θ </w:t>
            </w:r>
            <w:r w:rsidRPr="00ED3BD6">
              <w:t>−</w:t>
            </w:r>
            <w:r w:rsidR="00B64C15" w:rsidRPr="00ED3BD6">
              <w:t xml:space="preserve"> 5)</w:t>
            </w:r>
          </w:p>
        </w:tc>
        <w:tc>
          <w:tcPr>
            <w:tcW w:w="1418" w:type="dxa"/>
            <w:tcBorders>
              <w:top w:val="nil"/>
              <w:left w:val="nil"/>
            </w:tcBorders>
            <w:vAlign w:val="center"/>
          </w:tcPr>
          <w:p w14:paraId="0A73F894" w14:textId="77777777" w:rsidR="00B64C15" w:rsidRPr="00ED3BD6" w:rsidRDefault="00B64C15" w:rsidP="00135B4C">
            <w:pPr>
              <w:pStyle w:val="Tabletext"/>
              <w:jc w:val="center"/>
            </w:pPr>
            <w:r w:rsidRPr="00ED3BD6">
              <w:t>‒148</w:t>
            </w:r>
          </w:p>
        </w:tc>
        <w:tc>
          <w:tcPr>
            <w:tcW w:w="1275" w:type="dxa"/>
            <w:tcBorders>
              <w:top w:val="nil"/>
              <w:left w:val="nil"/>
              <w:right w:val="single" w:sz="4" w:space="0" w:color="auto"/>
            </w:tcBorders>
            <w:vAlign w:val="center"/>
          </w:tcPr>
          <w:p w14:paraId="1E13FF50" w14:textId="77777777" w:rsidR="00B64C15" w:rsidRPr="00ED3BD6" w:rsidRDefault="00B64C15" w:rsidP="00135B4C">
            <w:pPr>
              <w:pStyle w:val="Tabletext"/>
              <w:jc w:val="center"/>
            </w:pPr>
            <w:r w:rsidRPr="00ED3BD6">
              <w:t>4 kHz</w:t>
            </w:r>
          </w:p>
        </w:tc>
      </w:tr>
      <w:tr w:rsidR="00B64C15" w:rsidRPr="00ED3BD6" w14:paraId="2DD08C47" w14:textId="77777777" w:rsidTr="00B42421">
        <w:trPr>
          <w:jc w:val="center"/>
        </w:trPr>
        <w:tc>
          <w:tcPr>
            <w:tcW w:w="1195" w:type="dxa"/>
            <w:tcBorders>
              <w:top w:val="nil"/>
              <w:left w:val="single" w:sz="4" w:space="0" w:color="auto"/>
            </w:tcBorders>
            <w:vAlign w:val="center"/>
          </w:tcPr>
          <w:p w14:paraId="420F85B3" w14:textId="77777777" w:rsidR="00B64C15" w:rsidRPr="00ED3BD6" w:rsidRDefault="00B64C15" w:rsidP="00135B4C">
            <w:pPr>
              <w:pStyle w:val="Tabletext"/>
              <w:jc w:val="center"/>
            </w:pPr>
            <w:r w:rsidRPr="00ED3BD6">
              <w:t>2 025-2 110</w:t>
            </w:r>
          </w:p>
        </w:tc>
        <w:tc>
          <w:tcPr>
            <w:tcW w:w="679" w:type="dxa"/>
            <w:tcBorders>
              <w:top w:val="nil"/>
              <w:left w:val="nil"/>
            </w:tcBorders>
            <w:vAlign w:val="center"/>
          </w:tcPr>
          <w:p w14:paraId="6888EA3C" w14:textId="77777777" w:rsidR="00B64C15" w:rsidRPr="00ED3BD6" w:rsidRDefault="00B64C15" w:rsidP="00135B4C">
            <w:pPr>
              <w:pStyle w:val="Tabletext"/>
              <w:jc w:val="center"/>
            </w:pPr>
            <w:r w:rsidRPr="00ED3BD6">
              <w:t>MHz</w:t>
            </w:r>
          </w:p>
        </w:tc>
        <w:tc>
          <w:tcPr>
            <w:tcW w:w="1876" w:type="dxa"/>
            <w:tcBorders>
              <w:top w:val="nil"/>
            </w:tcBorders>
            <w:vAlign w:val="center"/>
          </w:tcPr>
          <w:p w14:paraId="678EEF96" w14:textId="77777777" w:rsidR="00B64C15" w:rsidRPr="00ED3BD6" w:rsidRDefault="00B64C15" w:rsidP="00135B4C">
            <w:pPr>
              <w:pStyle w:val="Tabletext"/>
              <w:jc w:val="center"/>
            </w:pPr>
            <w:r w:rsidRPr="00ED3BD6">
              <w:t>SRS (E-s. s-s)</w:t>
            </w:r>
          </w:p>
        </w:tc>
        <w:tc>
          <w:tcPr>
            <w:tcW w:w="1353" w:type="dxa"/>
            <w:tcBorders>
              <w:top w:val="nil"/>
              <w:left w:val="nil"/>
            </w:tcBorders>
            <w:vAlign w:val="center"/>
          </w:tcPr>
          <w:p w14:paraId="718A4DFE" w14:textId="6914DD94" w:rsidR="00B64C15" w:rsidRPr="00ED3BD6" w:rsidRDefault="00B42421" w:rsidP="00135B4C">
            <w:pPr>
              <w:pStyle w:val="Tabletext"/>
              <w:jc w:val="center"/>
            </w:pPr>
            <w:r w:rsidRPr="00ED3BD6">
              <w:t>−</w:t>
            </w:r>
            <w:r w:rsidR="00B64C15" w:rsidRPr="00ED3BD6">
              <w:t>154</w:t>
            </w:r>
          </w:p>
        </w:tc>
        <w:tc>
          <w:tcPr>
            <w:tcW w:w="1843" w:type="dxa"/>
            <w:tcBorders>
              <w:top w:val="nil"/>
              <w:left w:val="nil"/>
            </w:tcBorders>
            <w:vAlign w:val="center"/>
          </w:tcPr>
          <w:p w14:paraId="61DEF6D1" w14:textId="32BBF87C" w:rsidR="00B64C15" w:rsidRPr="00ED3BD6" w:rsidRDefault="00B42421" w:rsidP="00135B4C">
            <w:pPr>
              <w:pStyle w:val="Tabletext"/>
              <w:jc w:val="center"/>
            </w:pPr>
            <w:r w:rsidRPr="00ED3BD6">
              <w:t>−</w:t>
            </w:r>
            <w:r w:rsidR="00B64C15" w:rsidRPr="00ED3BD6">
              <w:t>154 + 0.5 (θ − 5)</w:t>
            </w:r>
          </w:p>
        </w:tc>
        <w:tc>
          <w:tcPr>
            <w:tcW w:w="1418" w:type="dxa"/>
            <w:tcBorders>
              <w:top w:val="nil"/>
              <w:left w:val="nil"/>
            </w:tcBorders>
            <w:vAlign w:val="center"/>
          </w:tcPr>
          <w:p w14:paraId="41AF9F58" w14:textId="77777777" w:rsidR="00B64C15" w:rsidRPr="00ED3BD6" w:rsidRDefault="00B64C15" w:rsidP="00135B4C">
            <w:pPr>
              <w:pStyle w:val="Tabletext"/>
              <w:jc w:val="center"/>
            </w:pPr>
            <w:r w:rsidRPr="00ED3BD6">
              <w:t>−144</w:t>
            </w:r>
          </w:p>
        </w:tc>
        <w:tc>
          <w:tcPr>
            <w:tcW w:w="1275" w:type="dxa"/>
            <w:tcBorders>
              <w:top w:val="nil"/>
              <w:left w:val="nil"/>
              <w:right w:val="single" w:sz="4" w:space="0" w:color="auto"/>
            </w:tcBorders>
            <w:vAlign w:val="center"/>
          </w:tcPr>
          <w:p w14:paraId="0980D0A2" w14:textId="77777777" w:rsidR="00B64C15" w:rsidRPr="00ED3BD6" w:rsidRDefault="00B64C15" w:rsidP="00135B4C">
            <w:pPr>
              <w:pStyle w:val="Tabletext"/>
              <w:jc w:val="center"/>
            </w:pPr>
            <w:r w:rsidRPr="00ED3BD6">
              <w:t>4 kHz</w:t>
            </w:r>
          </w:p>
        </w:tc>
      </w:tr>
      <w:tr w:rsidR="00B64C15" w:rsidRPr="00ED3BD6" w14:paraId="611EB416" w14:textId="77777777" w:rsidTr="00B42421">
        <w:trPr>
          <w:jc w:val="center"/>
        </w:trPr>
        <w:tc>
          <w:tcPr>
            <w:tcW w:w="1195" w:type="dxa"/>
            <w:tcBorders>
              <w:top w:val="nil"/>
              <w:left w:val="single" w:sz="4" w:space="0" w:color="auto"/>
            </w:tcBorders>
            <w:vAlign w:val="center"/>
          </w:tcPr>
          <w:p w14:paraId="34A246D3" w14:textId="77777777" w:rsidR="00B64C15" w:rsidRPr="00ED3BD6" w:rsidRDefault="00B64C15" w:rsidP="00135B4C">
            <w:pPr>
              <w:pStyle w:val="Tabletext"/>
              <w:jc w:val="center"/>
            </w:pPr>
            <w:r w:rsidRPr="00ED3BD6">
              <w:t>2 200-2 290</w:t>
            </w:r>
          </w:p>
        </w:tc>
        <w:tc>
          <w:tcPr>
            <w:tcW w:w="679" w:type="dxa"/>
            <w:tcBorders>
              <w:top w:val="nil"/>
              <w:left w:val="nil"/>
            </w:tcBorders>
            <w:vAlign w:val="center"/>
          </w:tcPr>
          <w:p w14:paraId="5083EDFC" w14:textId="77777777" w:rsidR="00B64C15" w:rsidRPr="00ED3BD6" w:rsidRDefault="00B64C15" w:rsidP="00135B4C">
            <w:pPr>
              <w:pStyle w:val="Tabletext"/>
              <w:jc w:val="center"/>
            </w:pPr>
            <w:r w:rsidRPr="00ED3BD6">
              <w:t>MHz</w:t>
            </w:r>
          </w:p>
        </w:tc>
        <w:tc>
          <w:tcPr>
            <w:tcW w:w="1876" w:type="dxa"/>
            <w:tcBorders>
              <w:top w:val="nil"/>
            </w:tcBorders>
            <w:vAlign w:val="center"/>
          </w:tcPr>
          <w:p w14:paraId="704DB483" w14:textId="77777777" w:rsidR="00B64C15" w:rsidRPr="00ED3BD6" w:rsidRDefault="00B64C15" w:rsidP="00135B4C">
            <w:pPr>
              <w:pStyle w:val="Tabletext"/>
              <w:jc w:val="center"/>
            </w:pPr>
            <w:r w:rsidRPr="00ED3BD6">
              <w:t>SRS (s-E, s-s)</w:t>
            </w:r>
          </w:p>
        </w:tc>
        <w:tc>
          <w:tcPr>
            <w:tcW w:w="1353" w:type="dxa"/>
            <w:tcBorders>
              <w:top w:val="nil"/>
              <w:left w:val="nil"/>
            </w:tcBorders>
            <w:vAlign w:val="center"/>
          </w:tcPr>
          <w:p w14:paraId="7012E8DE" w14:textId="75FC15C5" w:rsidR="00B64C15" w:rsidRPr="00ED3BD6" w:rsidRDefault="00B42421" w:rsidP="00135B4C">
            <w:pPr>
              <w:pStyle w:val="Tabletext"/>
              <w:jc w:val="center"/>
            </w:pPr>
            <w:r w:rsidRPr="00ED3BD6">
              <w:t>−</w:t>
            </w:r>
            <w:r w:rsidR="00B64C15" w:rsidRPr="00ED3BD6">
              <w:t>154</w:t>
            </w:r>
          </w:p>
        </w:tc>
        <w:tc>
          <w:tcPr>
            <w:tcW w:w="1843" w:type="dxa"/>
            <w:tcBorders>
              <w:top w:val="nil"/>
              <w:left w:val="nil"/>
            </w:tcBorders>
            <w:vAlign w:val="center"/>
          </w:tcPr>
          <w:p w14:paraId="207C806A" w14:textId="436AA656" w:rsidR="00B64C15" w:rsidRPr="00ED3BD6" w:rsidRDefault="00B42421" w:rsidP="00135B4C">
            <w:pPr>
              <w:pStyle w:val="Tabletext"/>
              <w:jc w:val="center"/>
            </w:pPr>
            <w:r w:rsidRPr="00ED3BD6">
              <w:t>−</w:t>
            </w:r>
            <w:r w:rsidR="00B64C15" w:rsidRPr="00ED3BD6">
              <w:t>154 + 0.5 (θ − 5)</w:t>
            </w:r>
          </w:p>
        </w:tc>
        <w:tc>
          <w:tcPr>
            <w:tcW w:w="1418" w:type="dxa"/>
            <w:tcBorders>
              <w:top w:val="nil"/>
              <w:left w:val="nil"/>
            </w:tcBorders>
            <w:vAlign w:val="center"/>
          </w:tcPr>
          <w:p w14:paraId="63572E69" w14:textId="77777777" w:rsidR="00B64C15" w:rsidRPr="00ED3BD6" w:rsidRDefault="00B64C15" w:rsidP="00135B4C">
            <w:pPr>
              <w:pStyle w:val="Tabletext"/>
              <w:jc w:val="center"/>
            </w:pPr>
            <w:r w:rsidRPr="00ED3BD6">
              <w:t>−144</w:t>
            </w:r>
          </w:p>
        </w:tc>
        <w:tc>
          <w:tcPr>
            <w:tcW w:w="1275" w:type="dxa"/>
            <w:tcBorders>
              <w:top w:val="nil"/>
              <w:left w:val="nil"/>
              <w:right w:val="single" w:sz="4" w:space="0" w:color="auto"/>
            </w:tcBorders>
            <w:vAlign w:val="center"/>
          </w:tcPr>
          <w:p w14:paraId="229C4C10" w14:textId="77777777" w:rsidR="00B64C15" w:rsidRPr="00ED3BD6" w:rsidRDefault="00B64C15" w:rsidP="00135B4C">
            <w:pPr>
              <w:pStyle w:val="Tabletext"/>
              <w:jc w:val="center"/>
            </w:pPr>
            <w:r w:rsidRPr="00ED3BD6">
              <w:t>4 kHz</w:t>
            </w:r>
          </w:p>
        </w:tc>
      </w:tr>
      <w:tr w:rsidR="00B64C15" w:rsidRPr="00ED3BD6" w14:paraId="2AA31E1B" w14:textId="77777777" w:rsidTr="00B42421">
        <w:trPr>
          <w:jc w:val="center"/>
        </w:trPr>
        <w:tc>
          <w:tcPr>
            <w:tcW w:w="1195" w:type="dxa"/>
            <w:tcBorders>
              <w:top w:val="nil"/>
              <w:left w:val="single" w:sz="4" w:space="0" w:color="auto"/>
            </w:tcBorders>
            <w:vAlign w:val="center"/>
          </w:tcPr>
          <w:p w14:paraId="71EFAB9F" w14:textId="77777777" w:rsidR="00B64C15" w:rsidRPr="00ED3BD6" w:rsidRDefault="00B64C15" w:rsidP="00135B4C">
            <w:pPr>
              <w:pStyle w:val="Tabletext"/>
              <w:jc w:val="center"/>
            </w:pPr>
            <w:r w:rsidRPr="00ED3BD6">
              <w:t>2 290-2 300</w:t>
            </w:r>
          </w:p>
        </w:tc>
        <w:tc>
          <w:tcPr>
            <w:tcW w:w="679" w:type="dxa"/>
            <w:tcBorders>
              <w:top w:val="nil"/>
              <w:left w:val="nil"/>
            </w:tcBorders>
            <w:vAlign w:val="center"/>
          </w:tcPr>
          <w:p w14:paraId="1297E7BA" w14:textId="77777777" w:rsidR="00B64C15" w:rsidRPr="00ED3BD6" w:rsidRDefault="00B64C15" w:rsidP="00135B4C">
            <w:pPr>
              <w:pStyle w:val="Tabletext"/>
              <w:jc w:val="center"/>
            </w:pPr>
            <w:r w:rsidRPr="00ED3BD6">
              <w:t>MHz</w:t>
            </w:r>
          </w:p>
        </w:tc>
        <w:tc>
          <w:tcPr>
            <w:tcW w:w="1876" w:type="dxa"/>
            <w:tcBorders>
              <w:top w:val="nil"/>
            </w:tcBorders>
            <w:vAlign w:val="center"/>
          </w:tcPr>
          <w:p w14:paraId="68A192E0" w14:textId="77777777" w:rsidR="00B64C15" w:rsidRPr="00ED3BD6" w:rsidRDefault="00B64C15" w:rsidP="00135B4C">
            <w:pPr>
              <w:pStyle w:val="Tabletext"/>
              <w:jc w:val="center"/>
            </w:pPr>
            <w:r w:rsidRPr="00ED3BD6">
              <w:t>SRS (s-E, ds)</w:t>
            </w:r>
          </w:p>
        </w:tc>
        <w:tc>
          <w:tcPr>
            <w:tcW w:w="1353" w:type="dxa"/>
            <w:tcBorders>
              <w:top w:val="nil"/>
              <w:left w:val="nil"/>
            </w:tcBorders>
            <w:vAlign w:val="center"/>
          </w:tcPr>
          <w:p w14:paraId="198C8015" w14:textId="31D0F070" w:rsidR="00B64C15" w:rsidRPr="00ED3BD6" w:rsidRDefault="00B42421" w:rsidP="00135B4C">
            <w:pPr>
              <w:pStyle w:val="Tabletext"/>
              <w:jc w:val="center"/>
            </w:pPr>
            <w:r w:rsidRPr="00ED3BD6">
              <w:t>−</w:t>
            </w:r>
            <w:r w:rsidR="00B64C15" w:rsidRPr="00ED3BD6">
              <w:t>154</w:t>
            </w:r>
          </w:p>
        </w:tc>
        <w:tc>
          <w:tcPr>
            <w:tcW w:w="1843" w:type="dxa"/>
            <w:tcBorders>
              <w:top w:val="nil"/>
              <w:left w:val="nil"/>
            </w:tcBorders>
            <w:vAlign w:val="center"/>
          </w:tcPr>
          <w:p w14:paraId="3E1A5DE7" w14:textId="4A8B67F3" w:rsidR="00B64C15" w:rsidRPr="00ED3BD6" w:rsidRDefault="00B42421" w:rsidP="00135B4C">
            <w:pPr>
              <w:pStyle w:val="Tabletext"/>
              <w:jc w:val="center"/>
            </w:pPr>
            <w:r w:rsidRPr="00ED3BD6">
              <w:t>−</w:t>
            </w:r>
            <w:r w:rsidR="00B64C15" w:rsidRPr="00ED3BD6">
              <w:t>154 + 0.5 (θ − 5)</w:t>
            </w:r>
          </w:p>
        </w:tc>
        <w:tc>
          <w:tcPr>
            <w:tcW w:w="1418" w:type="dxa"/>
            <w:tcBorders>
              <w:top w:val="nil"/>
              <w:left w:val="nil"/>
            </w:tcBorders>
            <w:vAlign w:val="center"/>
          </w:tcPr>
          <w:p w14:paraId="14912A35" w14:textId="77777777" w:rsidR="00B64C15" w:rsidRPr="00ED3BD6" w:rsidRDefault="00B64C15" w:rsidP="00135B4C">
            <w:pPr>
              <w:pStyle w:val="Tabletext"/>
              <w:jc w:val="center"/>
            </w:pPr>
            <w:r w:rsidRPr="00ED3BD6">
              <w:t>−144</w:t>
            </w:r>
          </w:p>
        </w:tc>
        <w:tc>
          <w:tcPr>
            <w:tcW w:w="1275" w:type="dxa"/>
            <w:tcBorders>
              <w:top w:val="nil"/>
              <w:left w:val="nil"/>
              <w:right w:val="single" w:sz="4" w:space="0" w:color="auto"/>
            </w:tcBorders>
            <w:vAlign w:val="center"/>
          </w:tcPr>
          <w:p w14:paraId="200CEB14" w14:textId="77777777" w:rsidR="00B64C15" w:rsidRPr="00ED3BD6" w:rsidRDefault="00B64C15" w:rsidP="00135B4C">
            <w:pPr>
              <w:pStyle w:val="Tabletext"/>
              <w:jc w:val="center"/>
            </w:pPr>
            <w:r w:rsidRPr="00ED3BD6">
              <w:t>4 kHz</w:t>
            </w:r>
          </w:p>
        </w:tc>
      </w:tr>
      <w:tr w:rsidR="00B64C15" w:rsidRPr="00ED3BD6" w14:paraId="367F598F" w14:textId="77777777" w:rsidTr="00B42421">
        <w:trPr>
          <w:jc w:val="center"/>
        </w:trPr>
        <w:tc>
          <w:tcPr>
            <w:tcW w:w="1195" w:type="dxa"/>
            <w:tcBorders>
              <w:top w:val="nil"/>
              <w:left w:val="single" w:sz="4" w:space="0" w:color="auto"/>
            </w:tcBorders>
            <w:vAlign w:val="center"/>
          </w:tcPr>
          <w:p w14:paraId="4EC6C25B" w14:textId="77777777" w:rsidR="00B64C15" w:rsidRPr="00ED3BD6" w:rsidRDefault="00B64C15" w:rsidP="00135B4C">
            <w:pPr>
              <w:pStyle w:val="Tabletext"/>
              <w:jc w:val="center"/>
            </w:pPr>
            <w:r w:rsidRPr="00ED3BD6">
              <w:t>5 670-5 725</w:t>
            </w:r>
          </w:p>
        </w:tc>
        <w:tc>
          <w:tcPr>
            <w:tcW w:w="679" w:type="dxa"/>
            <w:tcBorders>
              <w:top w:val="nil"/>
              <w:left w:val="nil"/>
            </w:tcBorders>
            <w:vAlign w:val="center"/>
          </w:tcPr>
          <w:p w14:paraId="3A1B0103" w14:textId="77777777" w:rsidR="00B64C15" w:rsidRPr="00ED3BD6" w:rsidRDefault="00B64C15" w:rsidP="00135B4C">
            <w:pPr>
              <w:pStyle w:val="Tabletext"/>
              <w:jc w:val="center"/>
            </w:pPr>
            <w:r w:rsidRPr="00ED3BD6">
              <w:t>MHz</w:t>
            </w:r>
          </w:p>
        </w:tc>
        <w:tc>
          <w:tcPr>
            <w:tcW w:w="1876" w:type="dxa"/>
            <w:tcBorders>
              <w:top w:val="nil"/>
            </w:tcBorders>
            <w:vAlign w:val="center"/>
          </w:tcPr>
          <w:p w14:paraId="3902B5C5" w14:textId="77777777" w:rsidR="00B64C15" w:rsidRPr="00ED3BD6" w:rsidRDefault="00B64C15" w:rsidP="00135B4C">
            <w:pPr>
              <w:pStyle w:val="Tabletext"/>
              <w:jc w:val="center"/>
            </w:pPr>
            <w:r w:rsidRPr="00ED3BD6">
              <w:t>srs (ds)</w:t>
            </w:r>
          </w:p>
        </w:tc>
        <w:tc>
          <w:tcPr>
            <w:tcW w:w="1353" w:type="dxa"/>
            <w:tcBorders>
              <w:top w:val="nil"/>
              <w:left w:val="nil"/>
            </w:tcBorders>
            <w:vAlign w:val="center"/>
          </w:tcPr>
          <w:p w14:paraId="38040CB3" w14:textId="45C65DE7" w:rsidR="00B64C15" w:rsidRPr="00ED3BD6" w:rsidRDefault="00B42421" w:rsidP="00135B4C">
            <w:pPr>
              <w:pStyle w:val="Tabletext"/>
              <w:jc w:val="center"/>
            </w:pPr>
            <w:r w:rsidRPr="00ED3BD6">
              <w:t>−</w:t>
            </w:r>
            <w:r w:rsidR="00B64C15" w:rsidRPr="00ED3BD6">
              <w:t>152</w:t>
            </w:r>
          </w:p>
        </w:tc>
        <w:tc>
          <w:tcPr>
            <w:tcW w:w="1843" w:type="dxa"/>
            <w:tcBorders>
              <w:top w:val="nil"/>
              <w:left w:val="nil"/>
            </w:tcBorders>
            <w:vAlign w:val="center"/>
          </w:tcPr>
          <w:p w14:paraId="0E680978" w14:textId="77777777" w:rsidR="00B64C15" w:rsidRPr="00ED3BD6" w:rsidRDefault="00B64C15" w:rsidP="00135B4C">
            <w:pPr>
              <w:pStyle w:val="Tabletext"/>
              <w:jc w:val="center"/>
            </w:pPr>
            <w:r w:rsidRPr="00ED3BD6">
              <w:t>−152 + 0.5 (θ − 5)</w:t>
            </w:r>
          </w:p>
        </w:tc>
        <w:tc>
          <w:tcPr>
            <w:tcW w:w="1418" w:type="dxa"/>
            <w:tcBorders>
              <w:top w:val="nil"/>
              <w:left w:val="nil"/>
            </w:tcBorders>
            <w:vAlign w:val="center"/>
          </w:tcPr>
          <w:p w14:paraId="483FFD49" w14:textId="77777777" w:rsidR="00B64C15" w:rsidRPr="00ED3BD6" w:rsidRDefault="00B64C15" w:rsidP="00135B4C">
            <w:pPr>
              <w:pStyle w:val="Tabletext"/>
              <w:jc w:val="center"/>
            </w:pPr>
            <w:r w:rsidRPr="00ED3BD6">
              <w:t>−142</w:t>
            </w:r>
          </w:p>
        </w:tc>
        <w:tc>
          <w:tcPr>
            <w:tcW w:w="1275" w:type="dxa"/>
            <w:tcBorders>
              <w:top w:val="nil"/>
              <w:left w:val="nil"/>
              <w:right w:val="single" w:sz="4" w:space="0" w:color="auto"/>
            </w:tcBorders>
            <w:vAlign w:val="center"/>
          </w:tcPr>
          <w:p w14:paraId="59E4B84D" w14:textId="77777777" w:rsidR="00B64C15" w:rsidRPr="00ED3BD6" w:rsidRDefault="00B64C15" w:rsidP="00135B4C">
            <w:pPr>
              <w:pStyle w:val="Tabletext"/>
              <w:jc w:val="center"/>
            </w:pPr>
            <w:r w:rsidRPr="00ED3BD6">
              <w:t>4 kHz</w:t>
            </w:r>
          </w:p>
        </w:tc>
      </w:tr>
      <w:tr w:rsidR="00B64C15" w:rsidRPr="00ED3BD6" w14:paraId="403089BD" w14:textId="77777777" w:rsidTr="00B42421">
        <w:trPr>
          <w:jc w:val="center"/>
        </w:trPr>
        <w:tc>
          <w:tcPr>
            <w:tcW w:w="1195" w:type="dxa"/>
            <w:tcBorders>
              <w:top w:val="nil"/>
              <w:left w:val="single" w:sz="4" w:space="0" w:color="auto"/>
            </w:tcBorders>
            <w:vAlign w:val="center"/>
          </w:tcPr>
          <w:p w14:paraId="4E9B98E4" w14:textId="77777777" w:rsidR="00B64C15" w:rsidRPr="00ED3BD6" w:rsidRDefault="00B64C15" w:rsidP="00135B4C">
            <w:pPr>
              <w:pStyle w:val="Tabletext"/>
              <w:jc w:val="center"/>
            </w:pPr>
            <w:r w:rsidRPr="00ED3BD6">
              <w:t>8 400-8 450</w:t>
            </w:r>
          </w:p>
        </w:tc>
        <w:tc>
          <w:tcPr>
            <w:tcW w:w="679" w:type="dxa"/>
            <w:tcBorders>
              <w:top w:val="nil"/>
              <w:left w:val="nil"/>
            </w:tcBorders>
            <w:vAlign w:val="center"/>
          </w:tcPr>
          <w:p w14:paraId="424549C8" w14:textId="77777777" w:rsidR="00B64C15" w:rsidRPr="00ED3BD6" w:rsidRDefault="00B64C15" w:rsidP="00135B4C">
            <w:pPr>
              <w:pStyle w:val="Tabletext"/>
              <w:jc w:val="center"/>
            </w:pPr>
            <w:r w:rsidRPr="00ED3BD6">
              <w:t>MHz</w:t>
            </w:r>
          </w:p>
        </w:tc>
        <w:tc>
          <w:tcPr>
            <w:tcW w:w="1876" w:type="dxa"/>
            <w:tcBorders>
              <w:top w:val="nil"/>
            </w:tcBorders>
            <w:vAlign w:val="center"/>
          </w:tcPr>
          <w:p w14:paraId="772C4728" w14:textId="77777777" w:rsidR="00B64C15" w:rsidRPr="00ED3BD6" w:rsidRDefault="00B64C15" w:rsidP="00135B4C">
            <w:pPr>
              <w:pStyle w:val="Tabletext"/>
              <w:jc w:val="center"/>
            </w:pPr>
            <w:r w:rsidRPr="00ED3BD6">
              <w:t>SRS (s-E, ds)</w:t>
            </w:r>
          </w:p>
        </w:tc>
        <w:tc>
          <w:tcPr>
            <w:tcW w:w="1353" w:type="dxa"/>
            <w:tcBorders>
              <w:top w:val="nil"/>
              <w:left w:val="nil"/>
            </w:tcBorders>
            <w:vAlign w:val="center"/>
          </w:tcPr>
          <w:p w14:paraId="78B2D100" w14:textId="2C05DF87" w:rsidR="00B64C15" w:rsidRPr="00ED3BD6" w:rsidRDefault="00B42421" w:rsidP="00135B4C">
            <w:pPr>
              <w:pStyle w:val="Tabletext"/>
              <w:jc w:val="center"/>
            </w:pPr>
            <w:r w:rsidRPr="00ED3BD6">
              <w:t>−</w:t>
            </w:r>
            <w:r w:rsidR="00B64C15" w:rsidRPr="00ED3BD6">
              <w:t>150</w:t>
            </w:r>
          </w:p>
        </w:tc>
        <w:tc>
          <w:tcPr>
            <w:tcW w:w="1843" w:type="dxa"/>
            <w:tcBorders>
              <w:top w:val="nil"/>
              <w:left w:val="nil"/>
            </w:tcBorders>
            <w:vAlign w:val="center"/>
          </w:tcPr>
          <w:p w14:paraId="7F08D66C" w14:textId="7447125B" w:rsidR="00B64C15" w:rsidRPr="00ED3BD6" w:rsidRDefault="00B42421" w:rsidP="00135B4C">
            <w:pPr>
              <w:pStyle w:val="Tabletext"/>
              <w:jc w:val="center"/>
            </w:pPr>
            <w:r w:rsidRPr="00ED3BD6">
              <w:t>−</w:t>
            </w:r>
            <w:r w:rsidR="00B64C15" w:rsidRPr="00ED3BD6">
              <w:t xml:space="preserve">150 + 0.5 (θ </w:t>
            </w:r>
            <w:r w:rsidRPr="00ED3BD6">
              <w:t>−</w:t>
            </w:r>
            <w:r w:rsidR="00B64C15" w:rsidRPr="00ED3BD6">
              <w:t xml:space="preserve"> 5)</w:t>
            </w:r>
          </w:p>
        </w:tc>
        <w:tc>
          <w:tcPr>
            <w:tcW w:w="1418" w:type="dxa"/>
            <w:tcBorders>
              <w:top w:val="nil"/>
              <w:left w:val="nil"/>
            </w:tcBorders>
            <w:vAlign w:val="center"/>
          </w:tcPr>
          <w:p w14:paraId="1116DCF5" w14:textId="77777777" w:rsidR="00B64C15" w:rsidRPr="00ED3BD6" w:rsidRDefault="00B64C15" w:rsidP="00135B4C">
            <w:pPr>
              <w:pStyle w:val="Tabletext"/>
              <w:jc w:val="center"/>
            </w:pPr>
            <w:r w:rsidRPr="00ED3BD6">
              <w:t>−140</w:t>
            </w:r>
          </w:p>
        </w:tc>
        <w:tc>
          <w:tcPr>
            <w:tcW w:w="1275" w:type="dxa"/>
            <w:tcBorders>
              <w:top w:val="nil"/>
              <w:left w:val="nil"/>
              <w:right w:val="single" w:sz="4" w:space="0" w:color="auto"/>
            </w:tcBorders>
            <w:vAlign w:val="center"/>
          </w:tcPr>
          <w:p w14:paraId="35274FE3" w14:textId="77777777" w:rsidR="00B64C15" w:rsidRPr="00ED3BD6" w:rsidRDefault="00B64C15" w:rsidP="00135B4C">
            <w:pPr>
              <w:pStyle w:val="Tabletext"/>
              <w:jc w:val="center"/>
            </w:pPr>
            <w:r w:rsidRPr="00ED3BD6">
              <w:t>4 kHz</w:t>
            </w:r>
          </w:p>
        </w:tc>
      </w:tr>
      <w:tr w:rsidR="00B64C15" w:rsidRPr="00ED3BD6" w14:paraId="20A74CFA" w14:textId="77777777" w:rsidTr="00B42421">
        <w:trPr>
          <w:jc w:val="center"/>
        </w:trPr>
        <w:tc>
          <w:tcPr>
            <w:tcW w:w="1195" w:type="dxa"/>
            <w:tcBorders>
              <w:top w:val="nil"/>
              <w:left w:val="single" w:sz="4" w:space="0" w:color="auto"/>
            </w:tcBorders>
            <w:vAlign w:val="center"/>
          </w:tcPr>
          <w:p w14:paraId="2120DC12" w14:textId="77777777" w:rsidR="00B64C15" w:rsidRPr="00ED3BD6" w:rsidRDefault="00B64C15" w:rsidP="00135B4C">
            <w:pPr>
              <w:pStyle w:val="Tabletext"/>
              <w:jc w:val="center"/>
            </w:pPr>
            <w:r w:rsidRPr="00ED3BD6">
              <w:t>8 450-8 500</w:t>
            </w:r>
          </w:p>
        </w:tc>
        <w:tc>
          <w:tcPr>
            <w:tcW w:w="679" w:type="dxa"/>
            <w:tcBorders>
              <w:top w:val="nil"/>
              <w:left w:val="nil"/>
            </w:tcBorders>
            <w:vAlign w:val="center"/>
          </w:tcPr>
          <w:p w14:paraId="04A7722A" w14:textId="77777777" w:rsidR="00B64C15" w:rsidRPr="00ED3BD6" w:rsidRDefault="00B64C15" w:rsidP="00135B4C">
            <w:pPr>
              <w:pStyle w:val="Tabletext"/>
              <w:jc w:val="center"/>
            </w:pPr>
            <w:r w:rsidRPr="00ED3BD6">
              <w:t>MHz</w:t>
            </w:r>
          </w:p>
        </w:tc>
        <w:tc>
          <w:tcPr>
            <w:tcW w:w="1876" w:type="dxa"/>
            <w:tcBorders>
              <w:top w:val="nil"/>
            </w:tcBorders>
            <w:vAlign w:val="center"/>
          </w:tcPr>
          <w:p w14:paraId="26D35DA5" w14:textId="77777777" w:rsidR="00B64C15" w:rsidRPr="00ED3BD6" w:rsidRDefault="00B64C15" w:rsidP="00135B4C">
            <w:pPr>
              <w:pStyle w:val="Tabletext"/>
              <w:jc w:val="center"/>
            </w:pPr>
            <w:r w:rsidRPr="00ED3BD6">
              <w:t>SRS (s-E)</w:t>
            </w:r>
          </w:p>
        </w:tc>
        <w:tc>
          <w:tcPr>
            <w:tcW w:w="1353" w:type="dxa"/>
            <w:tcBorders>
              <w:top w:val="nil"/>
              <w:left w:val="nil"/>
            </w:tcBorders>
            <w:vAlign w:val="center"/>
          </w:tcPr>
          <w:p w14:paraId="15BC591D" w14:textId="77777777" w:rsidR="00B64C15" w:rsidRPr="00ED3BD6" w:rsidRDefault="00B64C15" w:rsidP="00135B4C">
            <w:pPr>
              <w:pStyle w:val="Tabletext"/>
              <w:jc w:val="center"/>
            </w:pPr>
            <w:r w:rsidRPr="00ED3BD6">
              <w:t>−150</w:t>
            </w:r>
          </w:p>
        </w:tc>
        <w:tc>
          <w:tcPr>
            <w:tcW w:w="1843" w:type="dxa"/>
            <w:tcBorders>
              <w:top w:val="nil"/>
              <w:left w:val="nil"/>
            </w:tcBorders>
            <w:vAlign w:val="center"/>
          </w:tcPr>
          <w:p w14:paraId="75B35CA9" w14:textId="77777777" w:rsidR="00B64C15" w:rsidRPr="00ED3BD6" w:rsidRDefault="00B64C15" w:rsidP="00135B4C">
            <w:pPr>
              <w:pStyle w:val="Tabletext"/>
              <w:jc w:val="center"/>
            </w:pPr>
            <w:r w:rsidRPr="00ED3BD6">
              <w:t>−150 + 0.5 (θ − 5)</w:t>
            </w:r>
          </w:p>
        </w:tc>
        <w:tc>
          <w:tcPr>
            <w:tcW w:w="1418" w:type="dxa"/>
            <w:tcBorders>
              <w:top w:val="nil"/>
              <w:left w:val="nil"/>
            </w:tcBorders>
            <w:vAlign w:val="center"/>
          </w:tcPr>
          <w:p w14:paraId="7CF6C942" w14:textId="77777777" w:rsidR="00B64C15" w:rsidRPr="00ED3BD6" w:rsidRDefault="00B64C15" w:rsidP="00135B4C">
            <w:pPr>
              <w:pStyle w:val="Tabletext"/>
              <w:jc w:val="center"/>
            </w:pPr>
            <w:r w:rsidRPr="00ED3BD6">
              <w:t>−140</w:t>
            </w:r>
          </w:p>
        </w:tc>
        <w:tc>
          <w:tcPr>
            <w:tcW w:w="1275" w:type="dxa"/>
            <w:tcBorders>
              <w:top w:val="nil"/>
              <w:left w:val="nil"/>
              <w:right w:val="single" w:sz="4" w:space="0" w:color="auto"/>
            </w:tcBorders>
            <w:vAlign w:val="center"/>
          </w:tcPr>
          <w:p w14:paraId="2293F193" w14:textId="77777777" w:rsidR="00B64C15" w:rsidRPr="00ED3BD6" w:rsidRDefault="00B64C15" w:rsidP="00135B4C">
            <w:pPr>
              <w:pStyle w:val="Tabletext"/>
              <w:jc w:val="center"/>
            </w:pPr>
            <w:r w:rsidRPr="00ED3BD6">
              <w:t>4 kHz</w:t>
            </w:r>
          </w:p>
        </w:tc>
      </w:tr>
      <w:tr w:rsidR="00B64C15" w:rsidRPr="00ED3BD6" w14:paraId="1BF7E7B9" w14:textId="77777777" w:rsidTr="00B42421">
        <w:trPr>
          <w:jc w:val="center"/>
        </w:trPr>
        <w:tc>
          <w:tcPr>
            <w:tcW w:w="1195" w:type="dxa"/>
            <w:tcBorders>
              <w:left w:val="single" w:sz="4" w:space="0" w:color="auto"/>
            </w:tcBorders>
          </w:tcPr>
          <w:p w14:paraId="4D40CB9E" w14:textId="77777777" w:rsidR="00B64C15" w:rsidRPr="00ED3BD6" w:rsidRDefault="00B64C15" w:rsidP="00135B4C">
            <w:pPr>
              <w:pStyle w:val="Tabletext"/>
              <w:jc w:val="center"/>
            </w:pPr>
            <w:r w:rsidRPr="00ED3BD6">
              <w:t>14.8-15.35</w:t>
            </w:r>
          </w:p>
        </w:tc>
        <w:tc>
          <w:tcPr>
            <w:tcW w:w="679" w:type="dxa"/>
            <w:tcBorders>
              <w:left w:val="nil"/>
            </w:tcBorders>
          </w:tcPr>
          <w:p w14:paraId="49D03A19" w14:textId="77777777" w:rsidR="00B64C15" w:rsidRPr="00ED3BD6" w:rsidRDefault="00B64C15" w:rsidP="00135B4C">
            <w:pPr>
              <w:pStyle w:val="Tabletext"/>
              <w:jc w:val="center"/>
            </w:pPr>
            <w:r w:rsidRPr="00ED3BD6">
              <w:t>GHz</w:t>
            </w:r>
          </w:p>
        </w:tc>
        <w:tc>
          <w:tcPr>
            <w:tcW w:w="1876" w:type="dxa"/>
          </w:tcPr>
          <w:p w14:paraId="5451B8C8" w14:textId="77777777" w:rsidR="00B64C15" w:rsidRPr="00ED3BD6" w:rsidRDefault="00B64C15" w:rsidP="00135B4C">
            <w:pPr>
              <w:pStyle w:val="Tabletext"/>
              <w:jc w:val="center"/>
            </w:pPr>
            <w:r w:rsidRPr="00ED3BD6">
              <w:t>SRS (s-E, s-s)</w:t>
            </w:r>
          </w:p>
        </w:tc>
        <w:tc>
          <w:tcPr>
            <w:tcW w:w="4614" w:type="dxa"/>
            <w:gridSpan w:val="3"/>
            <w:tcBorders>
              <w:left w:val="nil"/>
            </w:tcBorders>
          </w:tcPr>
          <w:p w14:paraId="5E2AB97B" w14:textId="77777777" w:rsidR="00B64C15" w:rsidRPr="00ED3BD6" w:rsidRDefault="00B64C15" w:rsidP="00135B4C">
            <w:pPr>
              <w:pStyle w:val="Tabletext"/>
              <w:jc w:val="center"/>
            </w:pPr>
            <w:r w:rsidRPr="00ED3BD6">
              <w:t xml:space="preserve">See Resolution </w:t>
            </w:r>
            <w:r w:rsidRPr="00ED3BD6">
              <w:rPr>
                <w:b/>
                <w:bCs/>
              </w:rPr>
              <w:t>678 (WRC-23)</w:t>
            </w:r>
          </w:p>
        </w:tc>
        <w:tc>
          <w:tcPr>
            <w:tcW w:w="1275" w:type="dxa"/>
            <w:tcBorders>
              <w:left w:val="nil"/>
              <w:right w:val="single" w:sz="4" w:space="0" w:color="auto"/>
            </w:tcBorders>
          </w:tcPr>
          <w:p w14:paraId="281A81F2" w14:textId="77777777" w:rsidR="00B64C15" w:rsidRPr="00ED3BD6" w:rsidRDefault="00B64C15" w:rsidP="00135B4C">
            <w:pPr>
              <w:pStyle w:val="Tabletext"/>
              <w:jc w:val="center"/>
            </w:pPr>
            <w:r w:rsidRPr="00ED3BD6">
              <w:t>1 MHz</w:t>
            </w:r>
          </w:p>
        </w:tc>
      </w:tr>
      <w:tr w:rsidR="00B64C15" w:rsidRPr="00ED3BD6" w14:paraId="20822F07" w14:textId="77777777" w:rsidTr="00B42421">
        <w:trPr>
          <w:jc w:val="center"/>
        </w:trPr>
        <w:tc>
          <w:tcPr>
            <w:tcW w:w="1195" w:type="dxa"/>
            <w:tcBorders>
              <w:left w:val="single" w:sz="4" w:space="0" w:color="auto"/>
            </w:tcBorders>
          </w:tcPr>
          <w:p w14:paraId="108170A3" w14:textId="77777777" w:rsidR="00B64C15" w:rsidRPr="00ED3BD6" w:rsidRDefault="00B64C15" w:rsidP="00135B4C">
            <w:pPr>
              <w:pStyle w:val="Tabletext"/>
              <w:jc w:val="center"/>
            </w:pPr>
            <w:r w:rsidRPr="00ED3BD6">
              <w:t>22.55-23.55</w:t>
            </w:r>
          </w:p>
        </w:tc>
        <w:tc>
          <w:tcPr>
            <w:tcW w:w="679" w:type="dxa"/>
            <w:tcBorders>
              <w:left w:val="nil"/>
            </w:tcBorders>
          </w:tcPr>
          <w:p w14:paraId="50CADB2E" w14:textId="77777777" w:rsidR="00B64C15" w:rsidRPr="00ED3BD6" w:rsidRDefault="00B64C15" w:rsidP="00135B4C">
            <w:pPr>
              <w:pStyle w:val="Tabletext"/>
              <w:jc w:val="center"/>
            </w:pPr>
            <w:r w:rsidRPr="00ED3BD6">
              <w:t>GHz</w:t>
            </w:r>
          </w:p>
        </w:tc>
        <w:tc>
          <w:tcPr>
            <w:tcW w:w="1876" w:type="dxa"/>
          </w:tcPr>
          <w:p w14:paraId="114755DF" w14:textId="77777777" w:rsidR="00B64C15" w:rsidRPr="00ED3BD6" w:rsidRDefault="00B64C15" w:rsidP="00135B4C">
            <w:pPr>
              <w:pStyle w:val="Tabletext"/>
              <w:jc w:val="center"/>
            </w:pPr>
            <w:r w:rsidRPr="00ED3BD6">
              <w:t>ISS (s-s)</w:t>
            </w:r>
          </w:p>
        </w:tc>
        <w:tc>
          <w:tcPr>
            <w:tcW w:w="1353" w:type="dxa"/>
            <w:tcBorders>
              <w:left w:val="nil"/>
            </w:tcBorders>
          </w:tcPr>
          <w:p w14:paraId="78B5FD89" w14:textId="59D32046" w:rsidR="00B64C15" w:rsidRPr="00ED3BD6" w:rsidRDefault="00B42421" w:rsidP="00135B4C">
            <w:pPr>
              <w:pStyle w:val="Tabletext"/>
              <w:jc w:val="center"/>
            </w:pPr>
            <w:r w:rsidRPr="00ED3BD6">
              <w:t>−</w:t>
            </w:r>
            <w:r w:rsidR="00B64C15" w:rsidRPr="00ED3BD6">
              <w:t>115</w:t>
            </w:r>
          </w:p>
        </w:tc>
        <w:tc>
          <w:tcPr>
            <w:tcW w:w="1843" w:type="dxa"/>
            <w:tcBorders>
              <w:left w:val="nil"/>
            </w:tcBorders>
          </w:tcPr>
          <w:p w14:paraId="78CC7371" w14:textId="163BE10F" w:rsidR="00B64C15" w:rsidRPr="00ED3BD6" w:rsidRDefault="00B42421" w:rsidP="00135B4C">
            <w:pPr>
              <w:pStyle w:val="Tabletext"/>
              <w:jc w:val="center"/>
            </w:pPr>
            <w:r w:rsidRPr="00ED3BD6">
              <w:t>−</w:t>
            </w:r>
            <w:r w:rsidR="00B64C15" w:rsidRPr="00ED3BD6">
              <w:t>115 + 0.5 (θ − 5)</w:t>
            </w:r>
          </w:p>
        </w:tc>
        <w:tc>
          <w:tcPr>
            <w:tcW w:w="1418" w:type="dxa"/>
            <w:tcBorders>
              <w:left w:val="nil"/>
            </w:tcBorders>
          </w:tcPr>
          <w:p w14:paraId="5675ADDC" w14:textId="77777777" w:rsidR="00B64C15" w:rsidRPr="00ED3BD6" w:rsidRDefault="00B64C15" w:rsidP="00135B4C">
            <w:pPr>
              <w:pStyle w:val="Tabletext"/>
              <w:jc w:val="center"/>
            </w:pPr>
            <w:r w:rsidRPr="00ED3BD6">
              <w:t>−105</w:t>
            </w:r>
          </w:p>
        </w:tc>
        <w:tc>
          <w:tcPr>
            <w:tcW w:w="1275" w:type="dxa"/>
            <w:tcBorders>
              <w:left w:val="nil"/>
              <w:right w:val="single" w:sz="4" w:space="0" w:color="auto"/>
            </w:tcBorders>
          </w:tcPr>
          <w:p w14:paraId="7B9BBBD7" w14:textId="77777777" w:rsidR="00B64C15" w:rsidRPr="00ED3BD6" w:rsidRDefault="00B64C15" w:rsidP="00135B4C">
            <w:pPr>
              <w:pStyle w:val="Tabletext"/>
              <w:jc w:val="center"/>
            </w:pPr>
            <w:r w:rsidRPr="00ED3BD6">
              <w:t>1 MHz</w:t>
            </w:r>
          </w:p>
        </w:tc>
      </w:tr>
      <w:tr w:rsidR="00B64C15" w:rsidRPr="00ED3BD6" w14:paraId="500CB3DF" w14:textId="77777777" w:rsidTr="00B42421">
        <w:trPr>
          <w:jc w:val="center"/>
        </w:trPr>
        <w:tc>
          <w:tcPr>
            <w:tcW w:w="1195" w:type="dxa"/>
            <w:tcBorders>
              <w:left w:val="single" w:sz="4" w:space="0" w:color="auto"/>
            </w:tcBorders>
          </w:tcPr>
          <w:p w14:paraId="3D52E633" w14:textId="77777777" w:rsidR="00B64C15" w:rsidRPr="00ED3BD6" w:rsidRDefault="00B64C15" w:rsidP="00135B4C">
            <w:pPr>
              <w:pStyle w:val="Tabletext"/>
              <w:jc w:val="center"/>
            </w:pPr>
            <w:r w:rsidRPr="00ED3BD6">
              <w:t>25.25-27.5</w:t>
            </w:r>
          </w:p>
        </w:tc>
        <w:tc>
          <w:tcPr>
            <w:tcW w:w="679" w:type="dxa"/>
            <w:tcBorders>
              <w:left w:val="nil"/>
            </w:tcBorders>
          </w:tcPr>
          <w:p w14:paraId="30561762" w14:textId="77777777" w:rsidR="00B64C15" w:rsidRPr="00ED3BD6" w:rsidRDefault="00B64C15" w:rsidP="00135B4C">
            <w:pPr>
              <w:pStyle w:val="Tabletext"/>
              <w:jc w:val="center"/>
            </w:pPr>
            <w:r w:rsidRPr="00ED3BD6">
              <w:t>GHz</w:t>
            </w:r>
          </w:p>
        </w:tc>
        <w:tc>
          <w:tcPr>
            <w:tcW w:w="1876" w:type="dxa"/>
          </w:tcPr>
          <w:p w14:paraId="71CBD0CF" w14:textId="77777777" w:rsidR="00B64C15" w:rsidRPr="00ED3BD6" w:rsidRDefault="00B64C15" w:rsidP="00135B4C">
            <w:pPr>
              <w:pStyle w:val="Tabletext"/>
              <w:jc w:val="center"/>
            </w:pPr>
            <w:r w:rsidRPr="00ED3BD6">
              <w:t>ISS (s-s)</w:t>
            </w:r>
          </w:p>
        </w:tc>
        <w:tc>
          <w:tcPr>
            <w:tcW w:w="1353" w:type="dxa"/>
            <w:tcBorders>
              <w:left w:val="nil"/>
            </w:tcBorders>
          </w:tcPr>
          <w:p w14:paraId="3316769B" w14:textId="6D3D261F" w:rsidR="00B64C15" w:rsidRPr="00ED3BD6" w:rsidRDefault="00B42421" w:rsidP="00135B4C">
            <w:pPr>
              <w:pStyle w:val="Tabletext"/>
              <w:jc w:val="center"/>
            </w:pPr>
            <w:r w:rsidRPr="00ED3BD6">
              <w:t>−</w:t>
            </w:r>
            <w:r w:rsidR="00B64C15" w:rsidRPr="00ED3BD6">
              <w:t>115</w:t>
            </w:r>
          </w:p>
        </w:tc>
        <w:tc>
          <w:tcPr>
            <w:tcW w:w="1843" w:type="dxa"/>
            <w:tcBorders>
              <w:left w:val="nil"/>
            </w:tcBorders>
          </w:tcPr>
          <w:p w14:paraId="7FD0F73D" w14:textId="77777777" w:rsidR="00B64C15" w:rsidRPr="00ED3BD6" w:rsidRDefault="00B64C15" w:rsidP="00135B4C">
            <w:pPr>
              <w:pStyle w:val="Tabletext"/>
              <w:jc w:val="center"/>
            </w:pPr>
            <w:r w:rsidRPr="00ED3BD6">
              <w:t>−115 + 0.5 (θ − 5)</w:t>
            </w:r>
          </w:p>
        </w:tc>
        <w:tc>
          <w:tcPr>
            <w:tcW w:w="1418" w:type="dxa"/>
            <w:tcBorders>
              <w:left w:val="nil"/>
            </w:tcBorders>
          </w:tcPr>
          <w:p w14:paraId="0EA9E4B0" w14:textId="77777777" w:rsidR="00B64C15" w:rsidRPr="00ED3BD6" w:rsidRDefault="00B64C15" w:rsidP="00135B4C">
            <w:pPr>
              <w:pStyle w:val="Tabletext"/>
              <w:jc w:val="center"/>
            </w:pPr>
            <w:r w:rsidRPr="00ED3BD6">
              <w:t>−105</w:t>
            </w:r>
          </w:p>
        </w:tc>
        <w:tc>
          <w:tcPr>
            <w:tcW w:w="1275" w:type="dxa"/>
            <w:tcBorders>
              <w:left w:val="nil"/>
              <w:right w:val="single" w:sz="4" w:space="0" w:color="auto"/>
            </w:tcBorders>
          </w:tcPr>
          <w:p w14:paraId="26B6DB6D" w14:textId="77777777" w:rsidR="00B64C15" w:rsidRPr="00ED3BD6" w:rsidRDefault="00B64C15" w:rsidP="00135B4C">
            <w:pPr>
              <w:pStyle w:val="Tabletext"/>
              <w:jc w:val="center"/>
            </w:pPr>
            <w:r w:rsidRPr="00ED3BD6">
              <w:t>1 MHz</w:t>
            </w:r>
          </w:p>
        </w:tc>
      </w:tr>
      <w:tr w:rsidR="00B64C15" w:rsidRPr="00ED3BD6" w14:paraId="4EC8E142" w14:textId="77777777" w:rsidTr="00B42421">
        <w:trPr>
          <w:jc w:val="center"/>
        </w:trPr>
        <w:tc>
          <w:tcPr>
            <w:tcW w:w="1195" w:type="dxa"/>
            <w:tcBorders>
              <w:top w:val="nil"/>
              <w:left w:val="single" w:sz="4" w:space="0" w:color="auto"/>
            </w:tcBorders>
          </w:tcPr>
          <w:p w14:paraId="125D5299" w14:textId="77777777" w:rsidR="00B64C15" w:rsidRPr="00ED3BD6" w:rsidRDefault="00B64C15" w:rsidP="00135B4C">
            <w:pPr>
              <w:pStyle w:val="Tabletext"/>
              <w:jc w:val="center"/>
            </w:pPr>
            <w:r w:rsidRPr="00ED3BD6">
              <w:t>25.5-27</w:t>
            </w:r>
          </w:p>
        </w:tc>
        <w:tc>
          <w:tcPr>
            <w:tcW w:w="679" w:type="dxa"/>
            <w:tcBorders>
              <w:top w:val="nil"/>
              <w:left w:val="nil"/>
            </w:tcBorders>
          </w:tcPr>
          <w:p w14:paraId="2136703B" w14:textId="77777777" w:rsidR="00B64C15" w:rsidRPr="00ED3BD6" w:rsidRDefault="00B64C15" w:rsidP="00135B4C">
            <w:pPr>
              <w:pStyle w:val="Tabletext"/>
              <w:jc w:val="center"/>
            </w:pPr>
            <w:r w:rsidRPr="00ED3BD6">
              <w:t>GHz</w:t>
            </w:r>
          </w:p>
        </w:tc>
        <w:tc>
          <w:tcPr>
            <w:tcW w:w="1876" w:type="dxa"/>
            <w:tcBorders>
              <w:top w:val="nil"/>
            </w:tcBorders>
          </w:tcPr>
          <w:p w14:paraId="407C4733" w14:textId="77777777" w:rsidR="00B64C15" w:rsidRPr="00ED3BD6" w:rsidRDefault="00B64C15" w:rsidP="00135B4C">
            <w:pPr>
              <w:pStyle w:val="Tabletext"/>
              <w:jc w:val="center"/>
            </w:pPr>
            <w:r w:rsidRPr="00ED3BD6">
              <w:t>SRS (s-E)</w:t>
            </w:r>
          </w:p>
        </w:tc>
        <w:tc>
          <w:tcPr>
            <w:tcW w:w="1353" w:type="dxa"/>
            <w:tcBorders>
              <w:top w:val="nil"/>
              <w:left w:val="nil"/>
            </w:tcBorders>
          </w:tcPr>
          <w:p w14:paraId="7AC4391B" w14:textId="4FFD11AC" w:rsidR="00B64C15" w:rsidRPr="00ED3BD6" w:rsidRDefault="00B42421" w:rsidP="00135B4C">
            <w:pPr>
              <w:pStyle w:val="Tabletext"/>
              <w:jc w:val="center"/>
            </w:pPr>
            <w:r w:rsidRPr="00ED3BD6">
              <w:t>−</w:t>
            </w:r>
            <w:r w:rsidR="00B64C15" w:rsidRPr="00ED3BD6">
              <w:t>115</w:t>
            </w:r>
          </w:p>
        </w:tc>
        <w:tc>
          <w:tcPr>
            <w:tcW w:w="1843" w:type="dxa"/>
            <w:tcBorders>
              <w:top w:val="nil"/>
              <w:left w:val="nil"/>
            </w:tcBorders>
          </w:tcPr>
          <w:p w14:paraId="54CFA8E2" w14:textId="77777777" w:rsidR="00B64C15" w:rsidRPr="00ED3BD6" w:rsidRDefault="00B64C15" w:rsidP="00135B4C">
            <w:pPr>
              <w:pStyle w:val="Tabletext"/>
              <w:jc w:val="center"/>
            </w:pPr>
            <w:r w:rsidRPr="00ED3BD6">
              <w:t>−115 + 0.5 (θ − 5)</w:t>
            </w:r>
          </w:p>
        </w:tc>
        <w:tc>
          <w:tcPr>
            <w:tcW w:w="1418" w:type="dxa"/>
            <w:tcBorders>
              <w:top w:val="nil"/>
              <w:left w:val="nil"/>
            </w:tcBorders>
          </w:tcPr>
          <w:p w14:paraId="3D8ECB7B" w14:textId="77777777" w:rsidR="00B64C15" w:rsidRPr="00ED3BD6" w:rsidRDefault="00B64C15" w:rsidP="00135B4C">
            <w:pPr>
              <w:pStyle w:val="Tabletext"/>
              <w:jc w:val="center"/>
            </w:pPr>
            <w:r w:rsidRPr="00ED3BD6">
              <w:t>−105</w:t>
            </w:r>
          </w:p>
        </w:tc>
        <w:tc>
          <w:tcPr>
            <w:tcW w:w="1275" w:type="dxa"/>
            <w:tcBorders>
              <w:top w:val="nil"/>
              <w:left w:val="nil"/>
              <w:right w:val="single" w:sz="4" w:space="0" w:color="auto"/>
            </w:tcBorders>
          </w:tcPr>
          <w:p w14:paraId="2A20FE4F" w14:textId="77777777" w:rsidR="00B64C15" w:rsidRPr="00ED3BD6" w:rsidRDefault="00B64C15" w:rsidP="00135B4C">
            <w:pPr>
              <w:pStyle w:val="Tabletext"/>
              <w:jc w:val="center"/>
            </w:pPr>
            <w:r w:rsidRPr="00ED3BD6">
              <w:t>1 MHz</w:t>
            </w:r>
          </w:p>
        </w:tc>
      </w:tr>
      <w:tr w:rsidR="00B64C15" w:rsidRPr="00ED3BD6" w14:paraId="4BEA2669" w14:textId="77777777" w:rsidTr="00B42421">
        <w:trPr>
          <w:jc w:val="center"/>
        </w:trPr>
        <w:tc>
          <w:tcPr>
            <w:tcW w:w="1195" w:type="dxa"/>
            <w:tcBorders>
              <w:top w:val="nil"/>
              <w:left w:val="single" w:sz="4" w:space="0" w:color="auto"/>
            </w:tcBorders>
          </w:tcPr>
          <w:p w14:paraId="0B768289" w14:textId="77777777" w:rsidR="00B64C15" w:rsidRPr="00ED3BD6" w:rsidRDefault="00B64C15" w:rsidP="00135B4C">
            <w:pPr>
              <w:pStyle w:val="Tabletext"/>
              <w:jc w:val="center"/>
            </w:pPr>
            <w:r w:rsidRPr="00ED3BD6">
              <w:t>31-31.3</w:t>
            </w:r>
          </w:p>
        </w:tc>
        <w:tc>
          <w:tcPr>
            <w:tcW w:w="679" w:type="dxa"/>
            <w:tcBorders>
              <w:top w:val="nil"/>
              <w:left w:val="nil"/>
            </w:tcBorders>
          </w:tcPr>
          <w:p w14:paraId="5C7A8847" w14:textId="77777777" w:rsidR="00B64C15" w:rsidRPr="00ED3BD6" w:rsidRDefault="00B64C15" w:rsidP="00135B4C">
            <w:pPr>
              <w:pStyle w:val="Tabletext"/>
              <w:jc w:val="center"/>
            </w:pPr>
            <w:r w:rsidRPr="00ED3BD6">
              <w:t>GHz</w:t>
            </w:r>
          </w:p>
        </w:tc>
        <w:tc>
          <w:tcPr>
            <w:tcW w:w="1876" w:type="dxa"/>
            <w:tcBorders>
              <w:top w:val="nil"/>
            </w:tcBorders>
          </w:tcPr>
          <w:p w14:paraId="63CAE2B5" w14:textId="77777777" w:rsidR="00B64C15" w:rsidRPr="00ED3BD6" w:rsidRDefault="00B64C15" w:rsidP="00135B4C">
            <w:pPr>
              <w:pStyle w:val="Tabletext"/>
              <w:jc w:val="center"/>
            </w:pPr>
            <w:r w:rsidRPr="00ED3BD6">
              <w:t>srs</w:t>
            </w:r>
          </w:p>
        </w:tc>
        <w:tc>
          <w:tcPr>
            <w:tcW w:w="1353" w:type="dxa"/>
            <w:tcBorders>
              <w:top w:val="nil"/>
              <w:left w:val="nil"/>
            </w:tcBorders>
          </w:tcPr>
          <w:p w14:paraId="79682E90" w14:textId="051566DB" w:rsidR="00B64C15" w:rsidRPr="00ED3BD6" w:rsidRDefault="00B42421" w:rsidP="00135B4C">
            <w:pPr>
              <w:pStyle w:val="Tabletext"/>
              <w:jc w:val="center"/>
            </w:pPr>
            <w:r w:rsidRPr="00ED3BD6">
              <w:t>−</w:t>
            </w:r>
            <w:r w:rsidR="00B64C15" w:rsidRPr="00ED3BD6">
              <w:t>115</w:t>
            </w:r>
          </w:p>
        </w:tc>
        <w:tc>
          <w:tcPr>
            <w:tcW w:w="1843" w:type="dxa"/>
            <w:tcBorders>
              <w:top w:val="nil"/>
              <w:left w:val="nil"/>
            </w:tcBorders>
          </w:tcPr>
          <w:p w14:paraId="2CCF5156" w14:textId="77777777" w:rsidR="00B64C15" w:rsidRPr="00ED3BD6" w:rsidRDefault="00B64C15" w:rsidP="00135B4C">
            <w:pPr>
              <w:pStyle w:val="Tabletext"/>
              <w:jc w:val="center"/>
            </w:pPr>
            <w:r w:rsidRPr="00ED3BD6">
              <w:t>−115 + 0.5 (θ − 5)</w:t>
            </w:r>
          </w:p>
        </w:tc>
        <w:tc>
          <w:tcPr>
            <w:tcW w:w="1418" w:type="dxa"/>
            <w:tcBorders>
              <w:top w:val="nil"/>
              <w:left w:val="nil"/>
            </w:tcBorders>
          </w:tcPr>
          <w:p w14:paraId="28701002" w14:textId="77777777" w:rsidR="00B64C15" w:rsidRPr="00ED3BD6" w:rsidRDefault="00B64C15" w:rsidP="00135B4C">
            <w:pPr>
              <w:pStyle w:val="Tabletext"/>
              <w:jc w:val="center"/>
            </w:pPr>
            <w:r w:rsidRPr="00ED3BD6">
              <w:t>−105</w:t>
            </w:r>
          </w:p>
        </w:tc>
        <w:tc>
          <w:tcPr>
            <w:tcW w:w="1275" w:type="dxa"/>
            <w:tcBorders>
              <w:top w:val="nil"/>
              <w:left w:val="nil"/>
              <w:right w:val="single" w:sz="4" w:space="0" w:color="auto"/>
            </w:tcBorders>
          </w:tcPr>
          <w:p w14:paraId="6E22E64E" w14:textId="77777777" w:rsidR="00B64C15" w:rsidRPr="00ED3BD6" w:rsidRDefault="00B64C15" w:rsidP="00135B4C">
            <w:pPr>
              <w:pStyle w:val="Tabletext"/>
              <w:jc w:val="center"/>
            </w:pPr>
            <w:r w:rsidRPr="00ED3BD6">
              <w:t>1 MHz</w:t>
            </w:r>
          </w:p>
        </w:tc>
      </w:tr>
      <w:tr w:rsidR="00B64C15" w:rsidRPr="00ED3BD6" w14:paraId="6B512B3C" w14:textId="77777777" w:rsidTr="00B42421">
        <w:trPr>
          <w:jc w:val="center"/>
        </w:trPr>
        <w:tc>
          <w:tcPr>
            <w:tcW w:w="1195" w:type="dxa"/>
            <w:tcBorders>
              <w:top w:val="nil"/>
              <w:left w:val="single" w:sz="4" w:space="0" w:color="auto"/>
            </w:tcBorders>
          </w:tcPr>
          <w:p w14:paraId="70D06F85" w14:textId="77777777" w:rsidR="00B64C15" w:rsidRPr="00ED3BD6" w:rsidRDefault="00B64C15" w:rsidP="00135B4C">
            <w:pPr>
              <w:pStyle w:val="Tabletext"/>
              <w:jc w:val="center"/>
            </w:pPr>
            <w:r w:rsidRPr="00ED3BD6">
              <w:t>31.8-32.3</w:t>
            </w:r>
          </w:p>
        </w:tc>
        <w:tc>
          <w:tcPr>
            <w:tcW w:w="679" w:type="dxa"/>
            <w:tcBorders>
              <w:top w:val="nil"/>
              <w:left w:val="nil"/>
            </w:tcBorders>
          </w:tcPr>
          <w:p w14:paraId="0753384E" w14:textId="77777777" w:rsidR="00B64C15" w:rsidRPr="00ED3BD6" w:rsidRDefault="00B64C15" w:rsidP="00135B4C">
            <w:pPr>
              <w:pStyle w:val="Tabletext"/>
              <w:jc w:val="center"/>
            </w:pPr>
            <w:r w:rsidRPr="00ED3BD6">
              <w:t>GHz</w:t>
            </w:r>
          </w:p>
        </w:tc>
        <w:tc>
          <w:tcPr>
            <w:tcW w:w="1876" w:type="dxa"/>
            <w:tcBorders>
              <w:top w:val="nil"/>
            </w:tcBorders>
          </w:tcPr>
          <w:p w14:paraId="1EA3CCE6" w14:textId="77777777" w:rsidR="00B64C15" w:rsidRPr="00ED3BD6" w:rsidRDefault="00B64C15" w:rsidP="00135B4C">
            <w:pPr>
              <w:pStyle w:val="Tabletext"/>
              <w:jc w:val="center"/>
            </w:pPr>
            <w:r w:rsidRPr="00ED3BD6">
              <w:t>SRS (s-E, ds)</w:t>
            </w:r>
          </w:p>
        </w:tc>
        <w:tc>
          <w:tcPr>
            <w:tcW w:w="1353" w:type="dxa"/>
            <w:tcBorders>
              <w:top w:val="nil"/>
              <w:left w:val="nil"/>
            </w:tcBorders>
          </w:tcPr>
          <w:p w14:paraId="0CF84EC0" w14:textId="2050F35E" w:rsidR="00B64C15" w:rsidRPr="00ED3BD6" w:rsidRDefault="00B42421" w:rsidP="00135B4C">
            <w:pPr>
              <w:pStyle w:val="Tabletext"/>
              <w:jc w:val="center"/>
            </w:pPr>
            <w:r w:rsidRPr="00ED3BD6">
              <w:t>−</w:t>
            </w:r>
            <w:r w:rsidR="00B64C15" w:rsidRPr="00ED3BD6">
              <w:t>120</w:t>
            </w:r>
          </w:p>
        </w:tc>
        <w:tc>
          <w:tcPr>
            <w:tcW w:w="1843" w:type="dxa"/>
            <w:tcBorders>
              <w:top w:val="nil"/>
              <w:left w:val="nil"/>
            </w:tcBorders>
          </w:tcPr>
          <w:p w14:paraId="2CF1E242" w14:textId="77777777" w:rsidR="00B64C15" w:rsidRPr="00ED3BD6" w:rsidRDefault="00B64C15" w:rsidP="00135B4C">
            <w:pPr>
              <w:pStyle w:val="Tabletext"/>
              <w:jc w:val="center"/>
            </w:pPr>
            <w:r w:rsidRPr="00ED3BD6">
              <w:t>−120 + 0.75 (θ − 5)</w:t>
            </w:r>
          </w:p>
        </w:tc>
        <w:tc>
          <w:tcPr>
            <w:tcW w:w="1418" w:type="dxa"/>
            <w:tcBorders>
              <w:top w:val="nil"/>
              <w:left w:val="nil"/>
            </w:tcBorders>
          </w:tcPr>
          <w:p w14:paraId="5681D4E4" w14:textId="77777777" w:rsidR="00B64C15" w:rsidRPr="00ED3BD6" w:rsidRDefault="00B64C15" w:rsidP="00135B4C">
            <w:pPr>
              <w:pStyle w:val="Tabletext"/>
              <w:jc w:val="center"/>
            </w:pPr>
            <w:r w:rsidRPr="00ED3BD6">
              <w:t>−105</w:t>
            </w:r>
          </w:p>
        </w:tc>
        <w:tc>
          <w:tcPr>
            <w:tcW w:w="1275" w:type="dxa"/>
            <w:tcBorders>
              <w:top w:val="nil"/>
              <w:left w:val="nil"/>
              <w:right w:val="single" w:sz="4" w:space="0" w:color="auto"/>
            </w:tcBorders>
          </w:tcPr>
          <w:p w14:paraId="4DD123A4" w14:textId="77777777" w:rsidR="00B64C15" w:rsidRPr="00ED3BD6" w:rsidRDefault="00B64C15" w:rsidP="00135B4C">
            <w:pPr>
              <w:pStyle w:val="Tabletext"/>
              <w:jc w:val="center"/>
            </w:pPr>
            <w:r w:rsidRPr="00ED3BD6">
              <w:t>1 MHz</w:t>
            </w:r>
          </w:p>
        </w:tc>
      </w:tr>
      <w:tr w:rsidR="00B64C15" w:rsidRPr="00ED3BD6" w14:paraId="01AA1721" w14:textId="77777777" w:rsidTr="00B42421">
        <w:trPr>
          <w:jc w:val="center"/>
        </w:trPr>
        <w:tc>
          <w:tcPr>
            <w:tcW w:w="1195" w:type="dxa"/>
            <w:tcBorders>
              <w:top w:val="nil"/>
              <w:left w:val="single" w:sz="4" w:space="0" w:color="auto"/>
            </w:tcBorders>
          </w:tcPr>
          <w:p w14:paraId="23F482C7" w14:textId="77777777" w:rsidR="00B64C15" w:rsidRPr="00ED3BD6" w:rsidRDefault="00B64C15" w:rsidP="00135B4C">
            <w:pPr>
              <w:pStyle w:val="Tabletext"/>
              <w:jc w:val="center"/>
            </w:pPr>
            <w:r w:rsidRPr="00ED3BD6">
              <w:t>34.7-35.2</w:t>
            </w:r>
          </w:p>
        </w:tc>
        <w:tc>
          <w:tcPr>
            <w:tcW w:w="679" w:type="dxa"/>
            <w:tcBorders>
              <w:top w:val="nil"/>
              <w:left w:val="nil"/>
            </w:tcBorders>
          </w:tcPr>
          <w:p w14:paraId="7649C802" w14:textId="77777777" w:rsidR="00B64C15" w:rsidRPr="00ED3BD6" w:rsidRDefault="00B64C15" w:rsidP="00135B4C">
            <w:pPr>
              <w:pStyle w:val="Tabletext"/>
              <w:jc w:val="center"/>
            </w:pPr>
            <w:r w:rsidRPr="00ED3BD6">
              <w:t>GHz</w:t>
            </w:r>
          </w:p>
        </w:tc>
        <w:tc>
          <w:tcPr>
            <w:tcW w:w="1876" w:type="dxa"/>
            <w:tcBorders>
              <w:top w:val="nil"/>
            </w:tcBorders>
          </w:tcPr>
          <w:p w14:paraId="078AEC04" w14:textId="77777777" w:rsidR="00B64C15" w:rsidRPr="00ED3BD6" w:rsidRDefault="00B64C15" w:rsidP="00135B4C">
            <w:pPr>
              <w:pStyle w:val="Tabletext"/>
              <w:jc w:val="center"/>
            </w:pPr>
            <w:r w:rsidRPr="00ED3BD6">
              <w:t>srs</w:t>
            </w:r>
          </w:p>
        </w:tc>
        <w:tc>
          <w:tcPr>
            <w:tcW w:w="1353" w:type="dxa"/>
            <w:tcBorders>
              <w:top w:val="nil"/>
              <w:left w:val="nil"/>
            </w:tcBorders>
          </w:tcPr>
          <w:p w14:paraId="778D0F85" w14:textId="5EA5B08B" w:rsidR="00B64C15" w:rsidRPr="00ED3BD6" w:rsidRDefault="00B42421" w:rsidP="00135B4C">
            <w:pPr>
              <w:pStyle w:val="Tabletext"/>
              <w:jc w:val="center"/>
            </w:pPr>
            <w:r w:rsidRPr="00ED3BD6">
              <w:t>−</w:t>
            </w:r>
            <w:r w:rsidR="00B64C15" w:rsidRPr="00ED3BD6">
              <w:t>115</w:t>
            </w:r>
          </w:p>
        </w:tc>
        <w:tc>
          <w:tcPr>
            <w:tcW w:w="1843" w:type="dxa"/>
            <w:tcBorders>
              <w:top w:val="nil"/>
              <w:left w:val="nil"/>
            </w:tcBorders>
          </w:tcPr>
          <w:p w14:paraId="799958C0" w14:textId="77777777" w:rsidR="00B64C15" w:rsidRPr="00ED3BD6" w:rsidRDefault="00B64C15" w:rsidP="00135B4C">
            <w:pPr>
              <w:pStyle w:val="Tabletext"/>
              <w:jc w:val="center"/>
            </w:pPr>
            <w:r w:rsidRPr="00ED3BD6">
              <w:t>−115 + 0.5 (θ − 5)</w:t>
            </w:r>
          </w:p>
        </w:tc>
        <w:tc>
          <w:tcPr>
            <w:tcW w:w="1418" w:type="dxa"/>
            <w:tcBorders>
              <w:top w:val="nil"/>
              <w:left w:val="nil"/>
            </w:tcBorders>
          </w:tcPr>
          <w:p w14:paraId="0AEEAC46" w14:textId="77777777" w:rsidR="00B64C15" w:rsidRPr="00ED3BD6" w:rsidRDefault="00B64C15" w:rsidP="00135B4C">
            <w:pPr>
              <w:pStyle w:val="Tabletext"/>
              <w:jc w:val="center"/>
            </w:pPr>
            <w:r w:rsidRPr="00ED3BD6">
              <w:t>−105</w:t>
            </w:r>
          </w:p>
        </w:tc>
        <w:tc>
          <w:tcPr>
            <w:tcW w:w="1275" w:type="dxa"/>
            <w:tcBorders>
              <w:top w:val="nil"/>
              <w:left w:val="nil"/>
              <w:right w:val="single" w:sz="4" w:space="0" w:color="auto"/>
            </w:tcBorders>
          </w:tcPr>
          <w:p w14:paraId="0153A9EA" w14:textId="77777777" w:rsidR="00B64C15" w:rsidRPr="00ED3BD6" w:rsidRDefault="00B64C15" w:rsidP="00135B4C">
            <w:pPr>
              <w:pStyle w:val="Tabletext"/>
              <w:jc w:val="center"/>
            </w:pPr>
            <w:r w:rsidRPr="00ED3BD6">
              <w:t>1 MHz</w:t>
            </w:r>
          </w:p>
        </w:tc>
      </w:tr>
      <w:tr w:rsidR="00B64C15" w:rsidRPr="00ED3BD6" w14:paraId="73955CB5" w14:textId="77777777" w:rsidTr="00B42421">
        <w:trPr>
          <w:jc w:val="center"/>
        </w:trPr>
        <w:tc>
          <w:tcPr>
            <w:tcW w:w="1195" w:type="dxa"/>
            <w:tcBorders>
              <w:top w:val="nil"/>
              <w:left w:val="single" w:sz="4" w:space="0" w:color="auto"/>
            </w:tcBorders>
          </w:tcPr>
          <w:p w14:paraId="75460B67" w14:textId="414D365B" w:rsidR="00B64C15" w:rsidRPr="00ED3BD6" w:rsidRDefault="00B64C15" w:rsidP="00135B4C">
            <w:pPr>
              <w:pStyle w:val="Tabletext"/>
              <w:jc w:val="center"/>
              <w:rPr>
                <w:vertAlign w:val="superscript"/>
              </w:rPr>
            </w:pPr>
            <w:r w:rsidRPr="00ED3BD6">
              <w:t>35.5-36</w:t>
            </w:r>
            <w:r w:rsidR="00CA4633" w:rsidRPr="00ED3BD6">
              <w:t xml:space="preserve"> </w:t>
            </w:r>
            <w:r w:rsidRPr="00ED3BD6">
              <w:rPr>
                <w:vertAlign w:val="superscript"/>
              </w:rPr>
              <w:t>(2)</w:t>
            </w:r>
          </w:p>
        </w:tc>
        <w:tc>
          <w:tcPr>
            <w:tcW w:w="679" w:type="dxa"/>
            <w:tcBorders>
              <w:top w:val="nil"/>
              <w:left w:val="nil"/>
            </w:tcBorders>
          </w:tcPr>
          <w:p w14:paraId="1B305F86" w14:textId="77777777" w:rsidR="00B64C15" w:rsidRPr="00ED3BD6" w:rsidRDefault="00B64C15" w:rsidP="00135B4C">
            <w:pPr>
              <w:pStyle w:val="Tabletext"/>
              <w:jc w:val="center"/>
            </w:pPr>
            <w:r w:rsidRPr="00ED3BD6">
              <w:t>GHz</w:t>
            </w:r>
          </w:p>
        </w:tc>
        <w:tc>
          <w:tcPr>
            <w:tcW w:w="1876" w:type="dxa"/>
            <w:tcBorders>
              <w:top w:val="nil"/>
            </w:tcBorders>
          </w:tcPr>
          <w:p w14:paraId="29CD4E9B" w14:textId="77777777" w:rsidR="00B64C15" w:rsidRPr="00ED3BD6" w:rsidRDefault="00B64C15" w:rsidP="00135B4C">
            <w:pPr>
              <w:pStyle w:val="Tabletext"/>
              <w:jc w:val="center"/>
            </w:pPr>
            <w:r w:rsidRPr="00ED3BD6">
              <w:t>SRS (active)</w:t>
            </w:r>
          </w:p>
        </w:tc>
        <w:tc>
          <w:tcPr>
            <w:tcW w:w="4614" w:type="dxa"/>
            <w:gridSpan w:val="3"/>
            <w:tcBorders>
              <w:top w:val="nil"/>
              <w:left w:val="nil"/>
            </w:tcBorders>
          </w:tcPr>
          <w:p w14:paraId="444D4941" w14:textId="7ED63EA7" w:rsidR="00B64C15" w:rsidRPr="00ED3BD6" w:rsidRDefault="00B64C15" w:rsidP="00135B4C">
            <w:pPr>
              <w:pStyle w:val="Tabletext"/>
              <w:jc w:val="center"/>
            </w:pPr>
            <w:r w:rsidRPr="00ED3BD6">
              <w:t>≤</w:t>
            </w:r>
            <w:r w:rsidR="009D5AEA">
              <w:t> </w:t>
            </w:r>
            <w:r w:rsidRPr="00ED3BD6">
              <w:t xml:space="preserve"> </w:t>
            </w:r>
            <w:r w:rsidR="002274A1" w:rsidRPr="00ED3BD6">
              <w:t>−</w:t>
            </w:r>
            <w:r w:rsidRPr="00ED3BD6">
              <w:t>73.3 dBW/m</w:t>
            </w:r>
            <w:r w:rsidRPr="00ED3BD6">
              <w:rPr>
                <w:vertAlign w:val="superscript"/>
              </w:rPr>
              <w:t>2</w:t>
            </w:r>
          </w:p>
        </w:tc>
        <w:tc>
          <w:tcPr>
            <w:tcW w:w="1275" w:type="dxa"/>
            <w:tcBorders>
              <w:top w:val="nil"/>
              <w:right w:val="single" w:sz="4" w:space="0" w:color="auto"/>
            </w:tcBorders>
          </w:tcPr>
          <w:p w14:paraId="64001E40" w14:textId="77777777" w:rsidR="00B64C15" w:rsidRPr="00ED3BD6" w:rsidRDefault="00B64C15" w:rsidP="00135B4C">
            <w:pPr>
              <w:pStyle w:val="Tabletext"/>
              <w:jc w:val="center"/>
            </w:pPr>
            <w:r w:rsidRPr="00ED3BD6">
              <w:t>0.5 GHz</w:t>
            </w:r>
          </w:p>
        </w:tc>
      </w:tr>
      <w:tr w:rsidR="00B64C15" w:rsidRPr="00ED3BD6" w14:paraId="4EBD04E1" w14:textId="77777777" w:rsidTr="00B42421">
        <w:trPr>
          <w:jc w:val="center"/>
        </w:trPr>
        <w:tc>
          <w:tcPr>
            <w:tcW w:w="1195" w:type="dxa"/>
            <w:tcBorders>
              <w:top w:val="nil"/>
              <w:left w:val="single" w:sz="4" w:space="0" w:color="auto"/>
            </w:tcBorders>
          </w:tcPr>
          <w:p w14:paraId="44127554" w14:textId="77777777" w:rsidR="00B64C15" w:rsidRPr="00ED3BD6" w:rsidRDefault="00B64C15" w:rsidP="00135B4C">
            <w:pPr>
              <w:pStyle w:val="Tabletext"/>
              <w:jc w:val="center"/>
            </w:pPr>
            <w:r w:rsidRPr="00ED3BD6">
              <w:t>37-38</w:t>
            </w:r>
          </w:p>
        </w:tc>
        <w:tc>
          <w:tcPr>
            <w:tcW w:w="679" w:type="dxa"/>
            <w:tcBorders>
              <w:top w:val="nil"/>
              <w:left w:val="nil"/>
            </w:tcBorders>
          </w:tcPr>
          <w:p w14:paraId="132BEECF" w14:textId="77777777" w:rsidR="00B64C15" w:rsidRPr="00ED3BD6" w:rsidRDefault="00B64C15" w:rsidP="00135B4C">
            <w:pPr>
              <w:pStyle w:val="Tabletext"/>
              <w:jc w:val="center"/>
            </w:pPr>
            <w:r w:rsidRPr="00ED3BD6">
              <w:t>GHz</w:t>
            </w:r>
          </w:p>
        </w:tc>
        <w:tc>
          <w:tcPr>
            <w:tcW w:w="1876" w:type="dxa"/>
            <w:tcBorders>
              <w:top w:val="nil"/>
            </w:tcBorders>
          </w:tcPr>
          <w:p w14:paraId="17754621" w14:textId="77777777" w:rsidR="00B64C15" w:rsidRPr="00ED3BD6" w:rsidRDefault="00B64C15" w:rsidP="00135B4C">
            <w:pPr>
              <w:pStyle w:val="Tabletext"/>
              <w:jc w:val="center"/>
            </w:pPr>
            <w:r w:rsidRPr="00ED3BD6">
              <w:t>SRS (s-E, NGSO)</w:t>
            </w:r>
          </w:p>
        </w:tc>
        <w:tc>
          <w:tcPr>
            <w:tcW w:w="1353" w:type="dxa"/>
            <w:tcBorders>
              <w:top w:val="nil"/>
              <w:left w:val="nil"/>
            </w:tcBorders>
          </w:tcPr>
          <w:p w14:paraId="09102C0B" w14:textId="6CE2D05D" w:rsidR="00B64C15" w:rsidRPr="00ED3BD6" w:rsidRDefault="00B42421" w:rsidP="00135B4C">
            <w:pPr>
              <w:pStyle w:val="Tabletext"/>
              <w:jc w:val="center"/>
            </w:pPr>
            <w:r w:rsidRPr="00ED3BD6">
              <w:t>−</w:t>
            </w:r>
            <w:r w:rsidR="00B64C15" w:rsidRPr="00ED3BD6">
              <w:t>120</w:t>
            </w:r>
          </w:p>
        </w:tc>
        <w:tc>
          <w:tcPr>
            <w:tcW w:w="1843" w:type="dxa"/>
            <w:tcBorders>
              <w:top w:val="nil"/>
              <w:left w:val="nil"/>
            </w:tcBorders>
          </w:tcPr>
          <w:p w14:paraId="4C76637C" w14:textId="34A75ADC" w:rsidR="00B64C15" w:rsidRPr="00ED3BD6" w:rsidRDefault="00B42421" w:rsidP="00135B4C">
            <w:pPr>
              <w:pStyle w:val="Tabletext"/>
              <w:jc w:val="center"/>
            </w:pPr>
            <w:r w:rsidRPr="00ED3BD6">
              <w:t>−</w:t>
            </w:r>
            <w:r w:rsidR="00B64C15" w:rsidRPr="00ED3BD6">
              <w:t>120 + 0.75 (θ − 5)</w:t>
            </w:r>
          </w:p>
        </w:tc>
        <w:tc>
          <w:tcPr>
            <w:tcW w:w="1418" w:type="dxa"/>
            <w:tcBorders>
              <w:top w:val="nil"/>
              <w:left w:val="nil"/>
            </w:tcBorders>
          </w:tcPr>
          <w:p w14:paraId="74D35C71" w14:textId="77777777" w:rsidR="00B64C15" w:rsidRPr="00ED3BD6" w:rsidRDefault="00B64C15" w:rsidP="00135B4C">
            <w:pPr>
              <w:pStyle w:val="Tabletext"/>
              <w:jc w:val="center"/>
            </w:pPr>
            <w:r w:rsidRPr="00ED3BD6">
              <w:t>−105</w:t>
            </w:r>
          </w:p>
        </w:tc>
        <w:tc>
          <w:tcPr>
            <w:tcW w:w="1275" w:type="dxa"/>
            <w:tcBorders>
              <w:top w:val="nil"/>
              <w:left w:val="nil"/>
              <w:right w:val="single" w:sz="4" w:space="0" w:color="auto"/>
            </w:tcBorders>
          </w:tcPr>
          <w:p w14:paraId="6B8E576E" w14:textId="77777777" w:rsidR="00B64C15" w:rsidRPr="00ED3BD6" w:rsidRDefault="00B64C15" w:rsidP="00135B4C">
            <w:pPr>
              <w:pStyle w:val="Tabletext"/>
              <w:jc w:val="center"/>
            </w:pPr>
            <w:r w:rsidRPr="00ED3BD6">
              <w:t>1 MHz</w:t>
            </w:r>
          </w:p>
        </w:tc>
      </w:tr>
      <w:tr w:rsidR="00B64C15" w:rsidRPr="00ED3BD6" w14:paraId="34A06C2B" w14:textId="77777777" w:rsidTr="00B42421">
        <w:trPr>
          <w:jc w:val="center"/>
        </w:trPr>
        <w:tc>
          <w:tcPr>
            <w:tcW w:w="1195" w:type="dxa"/>
            <w:tcBorders>
              <w:top w:val="nil"/>
              <w:left w:val="single" w:sz="4" w:space="0" w:color="auto"/>
            </w:tcBorders>
          </w:tcPr>
          <w:p w14:paraId="4471178F" w14:textId="61F64F4D" w:rsidR="00B64C15" w:rsidRPr="00ED3BD6" w:rsidRDefault="00B64C15" w:rsidP="00135B4C">
            <w:pPr>
              <w:pStyle w:val="Tabletext"/>
              <w:jc w:val="center"/>
            </w:pPr>
            <w:r w:rsidRPr="00ED3BD6">
              <w:t>37-38</w:t>
            </w:r>
            <w:r w:rsidR="00CA4633" w:rsidRPr="00ED3BD6">
              <w:t xml:space="preserve"> </w:t>
            </w:r>
            <w:r w:rsidRPr="00ED3BD6">
              <w:rPr>
                <w:vertAlign w:val="superscript"/>
              </w:rPr>
              <w:t>(3)</w:t>
            </w:r>
          </w:p>
        </w:tc>
        <w:tc>
          <w:tcPr>
            <w:tcW w:w="679" w:type="dxa"/>
            <w:tcBorders>
              <w:top w:val="nil"/>
              <w:left w:val="nil"/>
            </w:tcBorders>
          </w:tcPr>
          <w:p w14:paraId="41A1B166" w14:textId="77777777" w:rsidR="00B64C15" w:rsidRPr="00ED3BD6" w:rsidRDefault="00B64C15" w:rsidP="00135B4C">
            <w:pPr>
              <w:pStyle w:val="Tabletext"/>
              <w:jc w:val="center"/>
            </w:pPr>
            <w:r w:rsidRPr="00ED3BD6">
              <w:t>GHz</w:t>
            </w:r>
          </w:p>
        </w:tc>
        <w:tc>
          <w:tcPr>
            <w:tcW w:w="1876" w:type="dxa"/>
            <w:tcBorders>
              <w:top w:val="nil"/>
            </w:tcBorders>
          </w:tcPr>
          <w:p w14:paraId="731F77D5" w14:textId="77777777" w:rsidR="00B64C15" w:rsidRPr="00587B39" w:rsidRDefault="00B64C15" w:rsidP="00135B4C">
            <w:pPr>
              <w:pStyle w:val="Tabletext"/>
              <w:jc w:val="center"/>
              <w:rPr>
                <w:lang w:val="de-CH"/>
              </w:rPr>
            </w:pPr>
            <w:r w:rsidRPr="00587B39">
              <w:rPr>
                <w:lang w:val="de-CH"/>
              </w:rPr>
              <w:t>SRS (s-E, NGSO, ds)</w:t>
            </w:r>
          </w:p>
        </w:tc>
        <w:tc>
          <w:tcPr>
            <w:tcW w:w="1353" w:type="dxa"/>
            <w:tcBorders>
              <w:top w:val="nil"/>
              <w:left w:val="nil"/>
            </w:tcBorders>
          </w:tcPr>
          <w:p w14:paraId="19452828" w14:textId="13129625" w:rsidR="00B64C15" w:rsidRPr="00ED3BD6" w:rsidRDefault="00B42421" w:rsidP="00135B4C">
            <w:pPr>
              <w:pStyle w:val="Tabletext"/>
              <w:jc w:val="center"/>
            </w:pPr>
            <w:r w:rsidRPr="00ED3BD6">
              <w:t>−</w:t>
            </w:r>
            <w:r w:rsidR="00B64C15" w:rsidRPr="00ED3BD6">
              <w:t>115</w:t>
            </w:r>
          </w:p>
        </w:tc>
        <w:tc>
          <w:tcPr>
            <w:tcW w:w="1843" w:type="dxa"/>
            <w:tcBorders>
              <w:top w:val="nil"/>
              <w:left w:val="nil"/>
            </w:tcBorders>
          </w:tcPr>
          <w:p w14:paraId="0D225117" w14:textId="77777777" w:rsidR="00B64C15" w:rsidRPr="00ED3BD6" w:rsidRDefault="00B64C15" w:rsidP="00135B4C">
            <w:pPr>
              <w:pStyle w:val="Tabletext"/>
              <w:jc w:val="center"/>
            </w:pPr>
            <w:r w:rsidRPr="00ED3BD6">
              <w:t>−115 + 0.5 (θ − 5)</w:t>
            </w:r>
          </w:p>
        </w:tc>
        <w:tc>
          <w:tcPr>
            <w:tcW w:w="1418" w:type="dxa"/>
            <w:tcBorders>
              <w:top w:val="nil"/>
              <w:left w:val="nil"/>
            </w:tcBorders>
          </w:tcPr>
          <w:p w14:paraId="788D8890" w14:textId="77777777" w:rsidR="00B64C15" w:rsidRPr="00ED3BD6" w:rsidRDefault="00B64C15" w:rsidP="00135B4C">
            <w:pPr>
              <w:pStyle w:val="Tabletext"/>
              <w:jc w:val="center"/>
            </w:pPr>
            <w:r w:rsidRPr="00ED3BD6">
              <w:t>−105</w:t>
            </w:r>
          </w:p>
        </w:tc>
        <w:tc>
          <w:tcPr>
            <w:tcW w:w="1275" w:type="dxa"/>
            <w:tcBorders>
              <w:top w:val="nil"/>
              <w:left w:val="nil"/>
              <w:right w:val="single" w:sz="4" w:space="0" w:color="auto"/>
            </w:tcBorders>
          </w:tcPr>
          <w:p w14:paraId="68BCF8C4" w14:textId="77777777" w:rsidR="00B64C15" w:rsidRPr="00ED3BD6" w:rsidRDefault="00B64C15" w:rsidP="00135B4C">
            <w:pPr>
              <w:pStyle w:val="Tabletext"/>
              <w:jc w:val="center"/>
            </w:pPr>
            <w:r w:rsidRPr="00ED3BD6">
              <w:t>1 MHz</w:t>
            </w:r>
          </w:p>
        </w:tc>
      </w:tr>
      <w:tr w:rsidR="00B64C15" w:rsidRPr="00ED3BD6" w14:paraId="406EF74E" w14:textId="77777777" w:rsidTr="00B42421">
        <w:trPr>
          <w:jc w:val="center"/>
        </w:trPr>
        <w:tc>
          <w:tcPr>
            <w:tcW w:w="1195" w:type="dxa"/>
            <w:tcBorders>
              <w:top w:val="nil"/>
              <w:left w:val="single" w:sz="4" w:space="0" w:color="auto"/>
              <w:bottom w:val="single" w:sz="4" w:space="0" w:color="auto"/>
            </w:tcBorders>
          </w:tcPr>
          <w:p w14:paraId="096275DB" w14:textId="77777777" w:rsidR="00B64C15" w:rsidRPr="00ED3BD6" w:rsidRDefault="00B64C15" w:rsidP="00135B4C">
            <w:pPr>
              <w:pStyle w:val="Tabletext"/>
              <w:jc w:val="center"/>
            </w:pPr>
            <w:r w:rsidRPr="00ED3BD6">
              <w:t>37-38</w:t>
            </w:r>
          </w:p>
        </w:tc>
        <w:tc>
          <w:tcPr>
            <w:tcW w:w="679" w:type="dxa"/>
            <w:tcBorders>
              <w:top w:val="nil"/>
              <w:left w:val="nil"/>
              <w:bottom w:val="single" w:sz="4" w:space="0" w:color="auto"/>
            </w:tcBorders>
          </w:tcPr>
          <w:p w14:paraId="215009EF" w14:textId="77777777" w:rsidR="00B64C15" w:rsidRPr="00ED3BD6" w:rsidRDefault="00B64C15" w:rsidP="00135B4C">
            <w:pPr>
              <w:pStyle w:val="Tabletext"/>
              <w:jc w:val="center"/>
            </w:pPr>
            <w:r w:rsidRPr="00ED3BD6">
              <w:t>GHz</w:t>
            </w:r>
          </w:p>
        </w:tc>
        <w:tc>
          <w:tcPr>
            <w:tcW w:w="1876" w:type="dxa"/>
            <w:tcBorders>
              <w:top w:val="nil"/>
              <w:bottom w:val="single" w:sz="4" w:space="0" w:color="auto"/>
            </w:tcBorders>
          </w:tcPr>
          <w:p w14:paraId="1699D238" w14:textId="77777777" w:rsidR="00B64C15" w:rsidRPr="00ED3BD6" w:rsidRDefault="00B64C15" w:rsidP="00135B4C">
            <w:pPr>
              <w:pStyle w:val="Tabletext"/>
              <w:jc w:val="center"/>
            </w:pPr>
            <w:r w:rsidRPr="00ED3BD6">
              <w:t>SRS (s-E, GSO)</w:t>
            </w:r>
          </w:p>
        </w:tc>
        <w:tc>
          <w:tcPr>
            <w:tcW w:w="1353" w:type="dxa"/>
            <w:tcBorders>
              <w:top w:val="nil"/>
              <w:left w:val="nil"/>
              <w:bottom w:val="single" w:sz="4" w:space="0" w:color="auto"/>
            </w:tcBorders>
          </w:tcPr>
          <w:p w14:paraId="26227142" w14:textId="412C829F" w:rsidR="00B64C15" w:rsidRPr="00ED3BD6" w:rsidRDefault="00B42421" w:rsidP="00135B4C">
            <w:pPr>
              <w:pStyle w:val="Tabletext"/>
              <w:jc w:val="center"/>
            </w:pPr>
            <w:r w:rsidRPr="00ED3BD6">
              <w:t>−</w:t>
            </w:r>
            <w:r w:rsidR="00B64C15" w:rsidRPr="00ED3BD6">
              <w:t>125</w:t>
            </w:r>
          </w:p>
        </w:tc>
        <w:tc>
          <w:tcPr>
            <w:tcW w:w="1843" w:type="dxa"/>
            <w:tcBorders>
              <w:top w:val="nil"/>
              <w:left w:val="nil"/>
              <w:bottom w:val="single" w:sz="4" w:space="0" w:color="auto"/>
            </w:tcBorders>
          </w:tcPr>
          <w:p w14:paraId="125FAC53" w14:textId="77777777" w:rsidR="00B64C15" w:rsidRPr="00ED3BD6" w:rsidRDefault="00B64C15" w:rsidP="00135B4C">
            <w:pPr>
              <w:pStyle w:val="Tabletext"/>
              <w:jc w:val="center"/>
            </w:pPr>
            <w:r w:rsidRPr="00ED3BD6">
              <w:t>−125 + (θ − 5)</w:t>
            </w:r>
          </w:p>
        </w:tc>
        <w:tc>
          <w:tcPr>
            <w:tcW w:w="1418" w:type="dxa"/>
            <w:tcBorders>
              <w:top w:val="nil"/>
              <w:left w:val="nil"/>
              <w:bottom w:val="single" w:sz="4" w:space="0" w:color="auto"/>
            </w:tcBorders>
          </w:tcPr>
          <w:p w14:paraId="7B629A3B" w14:textId="77777777" w:rsidR="00B64C15" w:rsidRPr="00ED3BD6" w:rsidRDefault="00B64C15" w:rsidP="00135B4C">
            <w:pPr>
              <w:pStyle w:val="Tabletext"/>
              <w:jc w:val="center"/>
            </w:pPr>
            <w:r w:rsidRPr="00ED3BD6">
              <w:t>−105</w:t>
            </w:r>
          </w:p>
        </w:tc>
        <w:tc>
          <w:tcPr>
            <w:tcW w:w="1275" w:type="dxa"/>
            <w:tcBorders>
              <w:top w:val="nil"/>
              <w:left w:val="nil"/>
              <w:bottom w:val="single" w:sz="4" w:space="0" w:color="auto"/>
              <w:right w:val="single" w:sz="4" w:space="0" w:color="auto"/>
            </w:tcBorders>
          </w:tcPr>
          <w:p w14:paraId="10C3BE7A" w14:textId="77777777" w:rsidR="00B64C15" w:rsidRPr="00ED3BD6" w:rsidRDefault="00B64C15" w:rsidP="00135B4C">
            <w:pPr>
              <w:pStyle w:val="Tabletext"/>
              <w:jc w:val="center"/>
            </w:pPr>
            <w:r w:rsidRPr="00ED3BD6">
              <w:t>1 MHz</w:t>
            </w:r>
          </w:p>
        </w:tc>
      </w:tr>
      <w:tr w:rsidR="00B64C15" w:rsidRPr="00ED3BD6" w14:paraId="043AF276" w14:textId="77777777" w:rsidTr="00B42421">
        <w:trPr>
          <w:jc w:val="center"/>
        </w:trPr>
        <w:tc>
          <w:tcPr>
            <w:tcW w:w="9639" w:type="dxa"/>
            <w:gridSpan w:val="7"/>
            <w:tcBorders>
              <w:top w:val="single" w:sz="4" w:space="0" w:color="auto"/>
              <w:left w:val="nil"/>
              <w:bottom w:val="nil"/>
              <w:right w:val="nil"/>
            </w:tcBorders>
          </w:tcPr>
          <w:p w14:paraId="7C1252E2" w14:textId="2F81B444" w:rsidR="00B64C15" w:rsidRPr="00ED3BD6" w:rsidRDefault="00B64C15" w:rsidP="00FB3233">
            <w:pPr>
              <w:pStyle w:val="Tablelegend"/>
              <w:ind w:left="284" w:hanging="284"/>
            </w:pPr>
            <w:r w:rsidRPr="00ED3BD6">
              <w:rPr>
                <w:vertAlign w:val="superscript"/>
              </w:rPr>
              <w:t>(1)</w:t>
            </w:r>
            <w:r w:rsidRPr="00ED3BD6">
              <w:rPr>
                <w:vertAlign w:val="superscript"/>
              </w:rPr>
              <w:tab/>
            </w:r>
            <w:r w:rsidRPr="00ED3BD6">
              <w:t xml:space="preserve">By RR No. </w:t>
            </w:r>
            <w:r w:rsidRPr="00ED3BD6">
              <w:rPr>
                <w:b/>
                <w:bCs/>
              </w:rPr>
              <w:t>5.268</w:t>
            </w:r>
            <w:r w:rsidRPr="00ED3BD6">
              <w:t xml:space="preserve">, this </w:t>
            </w:r>
            <w:r w:rsidR="00D52297" w:rsidRPr="00ED3BD6">
              <w:t>pfd</w:t>
            </w:r>
            <w:r w:rsidRPr="00ED3BD6">
              <w:t xml:space="preserve"> limit applies for arrival angles between 0-5 deg</w:t>
            </w:r>
            <w:r w:rsidR="00D52297" w:rsidRPr="00ED3BD6">
              <w:t>rees</w:t>
            </w:r>
            <w:r w:rsidRPr="00ED3BD6">
              <w:t>, 5-70 deg</w:t>
            </w:r>
            <w:r w:rsidR="00D52297" w:rsidRPr="00ED3BD6">
              <w:t>rees</w:t>
            </w:r>
            <w:r w:rsidRPr="00ED3BD6">
              <w:t>, and 70-90 deg</w:t>
            </w:r>
            <w:r w:rsidR="00D52297" w:rsidRPr="00ED3BD6">
              <w:t>rees</w:t>
            </w:r>
            <w:r w:rsidRPr="00ED3BD6">
              <w:t>.</w:t>
            </w:r>
          </w:p>
          <w:p w14:paraId="6602A95A" w14:textId="1DED5A3D" w:rsidR="00B64C15" w:rsidRPr="00ED3BD6" w:rsidRDefault="00B64C15" w:rsidP="00FB3233">
            <w:pPr>
              <w:pStyle w:val="Tablelegend"/>
              <w:ind w:left="284" w:hanging="284"/>
            </w:pPr>
            <w:r w:rsidRPr="00ED3BD6">
              <w:rPr>
                <w:vertAlign w:val="superscript"/>
              </w:rPr>
              <w:t>(2)</w:t>
            </w:r>
            <w:r w:rsidRPr="00ED3BD6">
              <w:tab/>
              <w:t xml:space="preserve">By RR No. </w:t>
            </w:r>
            <w:r w:rsidRPr="00ED3BD6">
              <w:rPr>
                <w:b/>
                <w:bCs/>
              </w:rPr>
              <w:t>5.549A,</w:t>
            </w:r>
            <w:r w:rsidRPr="00ED3BD6">
              <w:t xml:space="preserve"> this </w:t>
            </w:r>
            <w:r w:rsidR="00D52297" w:rsidRPr="00ED3BD6">
              <w:t>pfd</w:t>
            </w:r>
            <w:r w:rsidRPr="00ED3BD6">
              <w:t xml:space="preserve"> limit applies for any angle greater than 0.8 deg</w:t>
            </w:r>
            <w:r w:rsidR="00D52297" w:rsidRPr="00ED3BD6">
              <w:t>ree</w:t>
            </w:r>
            <w:r w:rsidRPr="00ED3BD6">
              <w:t xml:space="preserve"> from the transmit beam </w:t>
            </w:r>
            <w:r w:rsidR="00D52297" w:rsidRPr="00ED3BD6">
              <w:t>centre</w:t>
            </w:r>
            <w:r w:rsidRPr="00ED3BD6">
              <w:t>.</w:t>
            </w:r>
          </w:p>
          <w:p w14:paraId="0FD40614" w14:textId="77777777" w:rsidR="00B64C15" w:rsidRPr="00ED3BD6" w:rsidRDefault="00B64C15" w:rsidP="00135B4C">
            <w:pPr>
              <w:pStyle w:val="Tablelegend"/>
              <w:ind w:left="284" w:hanging="284"/>
            </w:pPr>
            <w:r w:rsidRPr="00ED3BD6">
              <w:rPr>
                <w:vertAlign w:val="superscript"/>
              </w:rPr>
              <w:t>(3)</w:t>
            </w:r>
            <w:r w:rsidRPr="00ED3BD6">
              <w:tab/>
              <w:t xml:space="preserve">By RR No. </w:t>
            </w:r>
            <w:r w:rsidRPr="00ED3BD6">
              <w:rPr>
                <w:b/>
              </w:rPr>
              <w:t>21.16.10</w:t>
            </w:r>
            <w:r w:rsidRPr="00ED3BD6">
              <w:t xml:space="preserve">, this relaxed </w:t>
            </w:r>
            <w:r w:rsidR="00D52297" w:rsidRPr="00ED3BD6">
              <w:t>pfd</w:t>
            </w:r>
            <w:r w:rsidRPr="00ED3BD6">
              <w:t xml:space="preserve"> limit applies to the launch and near-Earth operational phases of deep</w:t>
            </w:r>
            <w:r w:rsidRPr="00ED3BD6">
              <w:noBreakHyphen/>
              <w:t>space missions, which are part of the non-geostationary SRS systems.</w:t>
            </w:r>
          </w:p>
          <w:p w14:paraId="304BAC09" w14:textId="77777777" w:rsidR="00FB3233" w:rsidRPr="00ED3BD6" w:rsidRDefault="00363492" w:rsidP="00135B4C">
            <w:pPr>
              <w:pStyle w:val="Tablelegend"/>
              <w:ind w:left="284" w:hanging="284"/>
            </w:pPr>
            <w:r w:rsidRPr="00ED3BD6">
              <w:t>Legend:</w:t>
            </w:r>
          </w:p>
          <w:p w14:paraId="0F27C847" w14:textId="27ACDEB0" w:rsidR="00363492" w:rsidRPr="00ED3BD6" w:rsidRDefault="00363492" w:rsidP="00363492">
            <w:pPr>
              <w:pStyle w:val="Tablelegend"/>
              <w:ind w:left="284" w:hanging="284"/>
              <w:jc w:val="left"/>
            </w:pPr>
            <w:r w:rsidRPr="00ED3BD6">
              <w:rPr>
                <w:bCs/>
              </w:rPr>
              <w:t>SRS/srs = Non-specific</w:t>
            </w:r>
            <w:r w:rsidRPr="00ED3BD6">
              <w:rPr>
                <w:bCs/>
              </w:rPr>
              <w:br/>
              <w:t>s-E = space-to-Earth</w:t>
            </w:r>
            <w:r w:rsidRPr="00ED3BD6">
              <w:rPr>
                <w:bCs/>
              </w:rPr>
              <w:br/>
              <w:t>E-s = Earth-to-space</w:t>
            </w:r>
            <w:r w:rsidRPr="00ED3BD6">
              <w:rPr>
                <w:bCs/>
              </w:rPr>
              <w:br/>
              <w:t>s-s = space-to-space</w:t>
            </w:r>
            <w:r w:rsidRPr="00ED3BD6">
              <w:rPr>
                <w:bCs/>
              </w:rPr>
              <w:br/>
              <w:t>ds = deep-space</w:t>
            </w:r>
          </w:p>
        </w:tc>
      </w:tr>
    </w:tbl>
    <w:p w14:paraId="51D50B36" w14:textId="77777777" w:rsidR="00B42421" w:rsidRPr="00ED3BD6" w:rsidRDefault="00B42421" w:rsidP="00B42421">
      <w:pPr>
        <w:pStyle w:val="Tablefin"/>
      </w:pPr>
      <w:bookmarkStart w:id="1984" w:name="_Toc156233536"/>
      <w:bookmarkStart w:id="1985" w:name="_Toc156238760"/>
      <w:bookmarkStart w:id="1986" w:name="_Toc156241635"/>
      <w:bookmarkStart w:id="1987" w:name="_Toc156241817"/>
      <w:bookmarkStart w:id="1988" w:name="_Toc156398287"/>
      <w:bookmarkStart w:id="1989" w:name="_Toc156993570"/>
      <w:bookmarkStart w:id="1990" w:name="_Toc156995398"/>
      <w:bookmarkStart w:id="1991" w:name="_Toc157078859"/>
      <w:bookmarkStart w:id="1992" w:name="_Toc157079324"/>
      <w:bookmarkStart w:id="1993" w:name="_Toc157079873"/>
      <w:bookmarkStart w:id="1994" w:name="_Toc157080061"/>
      <w:bookmarkStart w:id="1995" w:name="_Toc157496908"/>
      <w:bookmarkStart w:id="1996" w:name="_Toc157498604"/>
      <w:bookmarkStart w:id="1997" w:name="_Toc177611231"/>
      <w:bookmarkStart w:id="1998" w:name="_Toc177612355"/>
      <w:bookmarkStart w:id="1999" w:name="_Toc177612999"/>
      <w:bookmarkStart w:id="2000" w:name="_Toc177613192"/>
      <w:bookmarkStart w:id="2001" w:name="_Toc177644420"/>
      <w:bookmarkStart w:id="2002" w:name="_Toc177646430"/>
    </w:p>
    <w:p w14:paraId="51AE8973" w14:textId="77777777" w:rsidR="00B42421" w:rsidRPr="00ED3BD6" w:rsidRDefault="00B42421" w:rsidP="00B42421"/>
    <w:p w14:paraId="21DA2000" w14:textId="77777777" w:rsidR="00B42421" w:rsidRPr="00ED3BD6" w:rsidRDefault="00B42421" w:rsidP="00B42421"/>
    <w:p w14:paraId="0AC75475" w14:textId="77777777" w:rsidR="00AF1C26" w:rsidRPr="00ED3BD6" w:rsidRDefault="00AF1C26" w:rsidP="00B42421"/>
    <w:p w14:paraId="3BABC66B" w14:textId="77777777" w:rsidR="00AF1C26" w:rsidRPr="00ED3BD6" w:rsidRDefault="00AF1C26" w:rsidP="00B42421"/>
    <w:p w14:paraId="46368F1B" w14:textId="77777777" w:rsidR="00AF1C26" w:rsidRPr="00ED3BD6" w:rsidRDefault="00AF1C26" w:rsidP="00B42421"/>
    <w:p w14:paraId="1CE552A8" w14:textId="77777777" w:rsidR="00B42421" w:rsidRPr="00ED3BD6" w:rsidRDefault="00B42421" w:rsidP="00B42421"/>
    <w:p w14:paraId="44329DF5" w14:textId="77777777" w:rsidR="00B42421" w:rsidRPr="00ED3BD6" w:rsidRDefault="00B42421" w:rsidP="00B42421"/>
    <w:p w14:paraId="0306D83F" w14:textId="77777777" w:rsidR="00B42421" w:rsidRPr="00ED3BD6" w:rsidRDefault="00B42421" w:rsidP="00B42421">
      <w:pPr>
        <w:sectPr w:rsidR="00B42421" w:rsidRPr="00ED3BD6" w:rsidSect="00941C88">
          <w:headerReference w:type="even" r:id="rId102"/>
          <w:headerReference w:type="default" r:id="rId103"/>
          <w:footnotePr>
            <w:pos w:val="beneathText"/>
          </w:footnotePr>
          <w:type w:val="oddPage"/>
          <w:pgSz w:w="11907" w:h="16840" w:code="9"/>
          <w:pgMar w:top="1418" w:right="1134" w:bottom="1418" w:left="1134" w:header="720" w:footer="720" w:gutter="0"/>
          <w:cols w:space="720"/>
          <w:vAlign w:val="both"/>
        </w:sectPr>
      </w:pPr>
    </w:p>
    <w:p w14:paraId="69E26981" w14:textId="2C210F56" w:rsidR="009913EF" w:rsidRPr="00ED3BD6" w:rsidRDefault="009913EF" w:rsidP="009913EF">
      <w:pPr>
        <w:pStyle w:val="AnnexNo"/>
      </w:pPr>
      <w:bookmarkStart w:id="2003" w:name="_Toc229575855"/>
      <w:r w:rsidRPr="00ED3BD6">
        <w:t>ATTACHMENT 3</w:t>
      </w:r>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p>
    <w:p w14:paraId="2DF669CF" w14:textId="77777777" w:rsidR="009913EF" w:rsidRPr="00ED3BD6" w:rsidRDefault="009913EF" w:rsidP="009913EF">
      <w:pPr>
        <w:pStyle w:val="Annextitle"/>
      </w:pPr>
      <w:bookmarkStart w:id="2004" w:name="_Toc156233537"/>
      <w:bookmarkStart w:id="2005" w:name="_Toc156238761"/>
      <w:bookmarkStart w:id="2006" w:name="_Toc156241636"/>
      <w:bookmarkStart w:id="2007" w:name="_Toc156241818"/>
      <w:bookmarkStart w:id="2008" w:name="_Toc156398288"/>
      <w:bookmarkStart w:id="2009" w:name="_Toc156993571"/>
      <w:bookmarkStart w:id="2010" w:name="_Toc156995399"/>
      <w:bookmarkStart w:id="2011" w:name="_Toc157078860"/>
      <w:bookmarkStart w:id="2012" w:name="_Toc157079325"/>
      <w:bookmarkStart w:id="2013" w:name="_Toc157079874"/>
      <w:bookmarkStart w:id="2014" w:name="_Toc157080062"/>
      <w:bookmarkStart w:id="2015" w:name="_Toc157496909"/>
      <w:bookmarkStart w:id="2016" w:name="_Toc157498605"/>
      <w:bookmarkStart w:id="2017" w:name="_Toc177611232"/>
      <w:bookmarkStart w:id="2018" w:name="_Toc177612356"/>
      <w:bookmarkStart w:id="2019" w:name="_Toc177613000"/>
      <w:bookmarkStart w:id="2020" w:name="_Toc177613193"/>
      <w:bookmarkStart w:id="2021" w:name="_Toc177644421"/>
      <w:bookmarkStart w:id="2022" w:name="_Toc177646431"/>
      <w:r w:rsidRPr="00ED3BD6">
        <w:t>Space exploration missions</w:t>
      </w:r>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p>
    <w:p w14:paraId="6145EBE9" w14:textId="77777777" w:rsidR="009913EF" w:rsidRPr="00ED3BD6" w:rsidRDefault="009913EF" w:rsidP="009913EF">
      <w:pPr>
        <w:pStyle w:val="Normalaftertitle"/>
        <w:rPr>
          <w:rFonts w:eastAsia="Arial Unicode MS"/>
        </w:rPr>
      </w:pPr>
      <w:r w:rsidRPr="00ED3BD6">
        <w:rPr>
          <w:rFonts w:eastAsia="Arial Unicode MS"/>
        </w:rPr>
        <w:t xml:space="preserve">There are many agencies and organisations around the World with interest in space exploration. These agencies have already launched many space missions and planning to launch more missions to explore our solar system and beyond. Some examples of </w:t>
      </w:r>
      <w:r w:rsidRPr="00ED3BD6">
        <w:rPr>
          <w:rFonts w:eastAsia="Arial Unicode MS"/>
          <w:lang w:eastAsia="ja-JP"/>
        </w:rPr>
        <w:t>past, currently in operation and planned in the future</w:t>
      </w:r>
      <w:r w:rsidRPr="00ED3BD6">
        <w:rPr>
          <w:rFonts w:eastAsia="Arial Unicode MS"/>
        </w:rPr>
        <w:t xml:space="preserve"> space missions and their objectives are given below. From planning a mission to building, launching, and operating spacecraft, missions like these take years to accomplish and require international cooperation for them to be successful. Space exploration missions make great discoveries and bring invaluable data for humans to understand the universe around us.</w:t>
      </w:r>
    </w:p>
    <w:p w14:paraId="52782EF2" w14:textId="77777777" w:rsidR="009913EF" w:rsidRPr="00ED3BD6" w:rsidRDefault="009913EF" w:rsidP="009913EF">
      <w:pPr>
        <w:pStyle w:val="Headingb"/>
        <w:spacing w:before="360"/>
        <w:rPr>
          <w:lang w:val="en-GB"/>
        </w:rPr>
      </w:pPr>
      <w:r w:rsidRPr="00ED3BD6">
        <w:rPr>
          <w:lang w:val="en-GB"/>
        </w:rPr>
        <w:t>Universe Research and Exploration</w:t>
      </w:r>
    </w:p>
    <w:p w14:paraId="67ADE9EE" w14:textId="77777777" w:rsidR="009913EF" w:rsidRPr="00ED3BD6" w:rsidRDefault="009913EF" w:rsidP="009913EF">
      <w:pPr>
        <w:pStyle w:val="enumlev1"/>
        <w:spacing w:before="240"/>
        <w:ind w:left="2608" w:hanging="2608"/>
      </w:pPr>
      <w:r w:rsidRPr="00ED3BD6">
        <w:t>ARIEL</w:t>
      </w:r>
      <w:r w:rsidRPr="00ED3BD6">
        <w:tab/>
      </w:r>
      <w:r w:rsidRPr="00ED3BD6">
        <w:tab/>
      </w:r>
      <w:r w:rsidRPr="00ED3BD6">
        <w:tab/>
        <w:t>ESA (European Space Agency)’s Atmospheric Remote-sensing Infrared Exoplanet Large-survey (ARIEL) will inspect the atmospheres of a thousand exoplanets in our galaxy, reveal their atmospheric compositions and the presence of clouds and weather conditions. Ariel is planned to be launched in 2029.</w:t>
      </w:r>
    </w:p>
    <w:p w14:paraId="15F43E82" w14:textId="1CF46E4A" w:rsidR="009913EF" w:rsidRPr="00ED3BD6" w:rsidRDefault="009913EF" w:rsidP="009913EF">
      <w:pPr>
        <w:pStyle w:val="enumlev1"/>
        <w:spacing w:before="120"/>
        <w:ind w:left="2608" w:hanging="2608"/>
      </w:pPr>
      <w:r w:rsidRPr="00ED3BD6">
        <w:t>CHEOPS</w:t>
      </w:r>
      <w:r w:rsidRPr="00ED3BD6">
        <w:tab/>
      </w:r>
      <w:r w:rsidRPr="00ED3BD6">
        <w:tab/>
      </w:r>
      <w:r w:rsidRPr="00ED3BD6">
        <w:tab/>
        <w:t>ESA</w:t>
      </w:r>
      <w:r w:rsidR="009D5AEA" w:rsidRPr="00ED3BD6">
        <w:t>’</w:t>
      </w:r>
      <w:r w:rsidRPr="00ED3BD6">
        <w:t>s CHaracterising ExO Planet Satellite is the first mission dedicated to studying bright, nearby stars that are already known to host exoplanets, in order to make high-precision observations of the planet's size as it passes in front of its host star. It was launched in 2019.</w:t>
      </w:r>
    </w:p>
    <w:p w14:paraId="560EBC0B" w14:textId="1F7266DA" w:rsidR="009913EF" w:rsidRPr="00ED3BD6" w:rsidRDefault="009913EF" w:rsidP="009913EF">
      <w:pPr>
        <w:pStyle w:val="enumlev1"/>
        <w:spacing w:before="120"/>
        <w:ind w:left="2608" w:hanging="2608"/>
      </w:pPr>
      <w:r w:rsidRPr="00ED3BD6">
        <w:t>DAMPE</w:t>
      </w:r>
      <w:r w:rsidRPr="00ED3BD6">
        <w:tab/>
      </w:r>
      <w:r w:rsidRPr="00ED3BD6">
        <w:tab/>
      </w:r>
      <w:r w:rsidRPr="00ED3BD6">
        <w:tab/>
        <w:t>China</w:t>
      </w:r>
      <w:r w:rsidR="009D5AEA" w:rsidRPr="00ED3BD6">
        <w:t>’</w:t>
      </w:r>
      <w:r w:rsidRPr="00ED3BD6">
        <w:t>s the Dark Matter Particle Explorer, launched in December 2015 to find and study dark matter particle through high-resolution observation of high electron, gamma-ray spectrum and its space distribution. It studies the origin of cosmic ray through observation of high energy electron spectrum and anisotropy above TeV, and also studies the propagation and acceleration mechanism of cosmic ray through the observation of its heavy ion spectra.</w:t>
      </w:r>
    </w:p>
    <w:p w14:paraId="0E50E264" w14:textId="77926B01" w:rsidR="009913EF" w:rsidRPr="00ED3BD6" w:rsidRDefault="009913EF" w:rsidP="009913EF">
      <w:pPr>
        <w:pStyle w:val="enumlev1"/>
        <w:spacing w:before="120"/>
        <w:ind w:left="2608" w:hanging="2608"/>
      </w:pPr>
      <w:r w:rsidRPr="00ED3BD6">
        <w:t>EP</w:t>
      </w:r>
      <w:r w:rsidRPr="00ED3BD6">
        <w:tab/>
      </w:r>
      <w:r w:rsidRPr="00ED3BD6">
        <w:tab/>
      </w:r>
      <w:r w:rsidRPr="00ED3BD6">
        <w:tab/>
        <w:t>China</w:t>
      </w:r>
      <w:r w:rsidR="009D5AEA" w:rsidRPr="00ED3BD6">
        <w:t>’</w:t>
      </w:r>
      <w:r w:rsidRPr="00ED3BD6">
        <w:t>s Einstein–Probe launch</w:t>
      </w:r>
      <w:r w:rsidRPr="00ED3BD6">
        <w:rPr>
          <w:lang w:eastAsia="ja-JP"/>
        </w:rPr>
        <w:t>ed</w:t>
      </w:r>
      <w:r w:rsidRPr="00ED3BD6">
        <w:t xml:space="preserve"> in 202</w:t>
      </w:r>
      <w:r w:rsidRPr="00ED3BD6">
        <w:rPr>
          <w:lang w:eastAsia="ja-JP"/>
        </w:rPr>
        <w:t>4</w:t>
      </w:r>
      <w:r w:rsidRPr="00ED3BD6">
        <w:t>. It is used to explore time-domain census of soft X-ray transient and variable sources in the universe, as well as systematic census of soft X-ray transients and variability of known X-ray sources over wide time-scales at high cadence. Discover quiescent black holes over all astrophysical mass range and other compact objects via high energy transients. Also discover and locate electromagnetic-wave sources of gravitational-wave events by synergy with new gravitational-wave detectors.</w:t>
      </w:r>
    </w:p>
    <w:p w14:paraId="5009DB7C" w14:textId="77777777" w:rsidR="009913EF" w:rsidRPr="00ED3BD6" w:rsidRDefault="009913EF" w:rsidP="009913EF">
      <w:pPr>
        <w:pStyle w:val="enumlev1"/>
        <w:spacing w:before="120"/>
        <w:ind w:left="2608" w:hanging="2608"/>
      </w:pPr>
      <w:r w:rsidRPr="00ED3BD6">
        <w:t>EUCLID</w:t>
      </w:r>
      <w:r w:rsidRPr="00ED3BD6">
        <w:tab/>
      </w:r>
      <w:r w:rsidRPr="00ED3BD6">
        <w:tab/>
      </w:r>
      <w:r w:rsidRPr="00ED3BD6">
        <w:tab/>
        <w:t>ESA’s EUCLID mission was launched in 2023 and is designed to explore the composition and evolution of the dark Universe, mapping the large-scale structure of the Universe.</w:t>
      </w:r>
    </w:p>
    <w:p w14:paraId="253616FD" w14:textId="77777777" w:rsidR="009913EF" w:rsidRPr="00ED3BD6" w:rsidRDefault="009913EF" w:rsidP="009913EF">
      <w:pPr>
        <w:pStyle w:val="enumlev1"/>
        <w:spacing w:before="120"/>
        <w:ind w:left="2608" w:hanging="2608"/>
      </w:pPr>
      <w:r w:rsidRPr="00ED3BD6">
        <w:t>GAIA</w:t>
      </w:r>
      <w:r w:rsidRPr="00ED3BD6">
        <w:tab/>
      </w:r>
      <w:r w:rsidRPr="00ED3BD6">
        <w:tab/>
      </w:r>
      <w:r w:rsidRPr="00ED3BD6">
        <w:tab/>
        <w:t>ESA’s GAIA is creating a precise three-dimensional map of stars throughout our Milky Way galaxy and beyond, mapping their motions, luminosity, temperature and composition. GAIA was launched in 2013.</w:t>
      </w:r>
    </w:p>
    <w:p w14:paraId="271CB3D0" w14:textId="2957FD61" w:rsidR="009913EF" w:rsidRPr="00ED3BD6" w:rsidRDefault="009913EF" w:rsidP="009913EF">
      <w:pPr>
        <w:pStyle w:val="enumlev1"/>
        <w:keepNext/>
        <w:keepLines/>
        <w:spacing w:before="120"/>
        <w:ind w:left="2608" w:hanging="2608"/>
      </w:pPr>
      <w:r w:rsidRPr="00ED3BD6">
        <w:t>GECAM</w:t>
      </w:r>
      <w:r w:rsidRPr="00ED3BD6">
        <w:tab/>
      </w:r>
      <w:r w:rsidRPr="00ED3BD6">
        <w:tab/>
      </w:r>
      <w:r w:rsidRPr="00ED3BD6">
        <w:tab/>
        <w:t>China</w:t>
      </w:r>
      <w:r w:rsidR="009D5AEA" w:rsidRPr="00ED3BD6">
        <w:t>’</w:t>
      </w:r>
      <w:r w:rsidRPr="00ED3BD6">
        <w:t>s Gravitational wave high-energy Electromagnetic Counterpart All-sky Monitor, launched in December 2020. It will conduct all-day monitoring of high-energy celestial burst phenomena such as gravitational wave gamma bursts, rapid radio bursts, special gamma bursts and magnetostar bursts, and promote the solution of the formation and evolution of dense celestial bodies such as black holes and neutron stars, as well as the mystery of the merger of two compact stars. In addition, the GECAM satellite will also detect high-energy radiation phenomena such as solar flares, Earth gamma flashes, and Earth electron beams in space, providing scientific observation data for further research on their physical mechanisms.</w:t>
      </w:r>
    </w:p>
    <w:p w14:paraId="132B0C7B" w14:textId="68A39E30" w:rsidR="009913EF" w:rsidRPr="00ED3BD6" w:rsidRDefault="009913EF" w:rsidP="009913EF">
      <w:pPr>
        <w:pStyle w:val="enumlev1"/>
        <w:ind w:left="2608" w:hanging="2608"/>
      </w:pPr>
      <w:r w:rsidRPr="00ED3BD6">
        <w:t>Hubble</w:t>
      </w:r>
      <w:r w:rsidRPr="00ED3BD6">
        <w:tab/>
      </w:r>
      <w:r w:rsidRPr="00ED3BD6">
        <w:tab/>
      </w:r>
      <w:r w:rsidRPr="00ED3BD6">
        <w:tab/>
        <w:t>NASA</w:t>
      </w:r>
      <w:r w:rsidRPr="00ED3BD6">
        <w:rPr>
          <w:lang w:eastAsia="ja-JP"/>
        </w:rPr>
        <w:t xml:space="preserve"> (National Aeronautics and Space Administration (United States of America))</w:t>
      </w:r>
      <w:r w:rsidR="002768EF" w:rsidRPr="00ED3BD6">
        <w:t>’</w:t>
      </w:r>
      <w:r w:rsidRPr="00ED3BD6">
        <w:t>s Hubble Space Telescope is a multipurpose astrophysics and planetary science observatory. It was launched into low Earth orbit in 1990 and remains in operation. It was not the first space telescope, but it is one of the largest and most versatile, renowned both as a vital research tool and as a public relations boon for astronomy.</w:t>
      </w:r>
    </w:p>
    <w:p w14:paraId="758A7CF5" w14:textId="41B6DB9C" w:rsidR="009913EF" w:rsidRPr="00ED3BD6" w:rsidRDefault="009913EF" w:rsidP="009913EF">
      <w:pPr>
        <w:pStyle w:val="enumlev1"/>
        <w:ind w:left="2608" w:hanging="2608"/>
      </w:pPr>
      <w:r w:rsidRPr="00ED3BD6">
        <w:t>HXMT</w:t>
      </w:r>
      <w:r w:rsidRPr="00ED3BD6">
        <w:tab/>
      </w:r>
      <w:r w:rsidRPr="00ED3BD6">
        <w:tab/>
      </w:r>
      <w:r w:rsidRPr="00ED3BD6">
        <w:tab/>
        <w:t>China</w:t>
      </w:r>
      <w:r w:rsidR="00D7168E" w:rsidRPr="00ED3BD6">
        <w:t>’</w:t>
      </w:r>
      <w:r w:rsidRPr="00ED3BD6">
        <w:t>s Hard X-ray Modulation Telescope, launched in June 2017. It is used for large-scale X-ray measurement, including cosmic and galactic diffuse X-ray background and discover new transients and monitor bright sources. Broad band (1~250keV) and large collection area (5000 cm</w:t>
      </w:r>
      <w:r w:rsidRPr="00ED3BD6">
        <w:rPr>
          <w:vertAlign w:val="superscript"/>
        </w:rPr>
        <w:t>2</w:t>
      </w:r>
      <w:r w:rsidRPr="00ED3BD6">
        <w:t xml:space="preserve">@100keV) pointed observations of high energy objects, and dynamics and radiation near black hole horizons of stellar mass are also its function. </w:t>
      </w:r>
    </w:p>
    <w:p w14:paraId="5CE8BEA2" w14:textId="675ABDDC" w:rsidR="009913EF" w:rsidRPr="00ED3BD6" w:rsidRDefault="009913EF" w:rsidP="009913EF">
      <w:pPr>
        <w:pStyle w:val="enumlev1"/>
        <w:ind w:left="2608" w:hanging="2608"/>
      </w:pPr>
      <w:r w:rsidRPr="00ED3BD6">
        <w:t>INTEGRAL</w:t>
      </w:r>
      <w:r w:rsidRPr="00ED3BD6">
        <w:tab/>
      </w:r>
      <w:r w:rsidRPr="00ED3BD6">
        <w:tab/>
      </w:r>
      <w:r w:rsidR="00AF1C26" w:rsidRPr="00ED3BD6">
        <w:tab/>
      </w:r>
      <w:r w:rsidRPr="00ED3BD6">
        <w:t>ESA’s International Gamma-Ray Astrophysics Laboratory (INTEGRAL) objective is to track violent events across the Universe, observing celestial objects simultaneously in gamma rays, X-rays and in visible light. INTEGRAL launched in 2002.</w:t>
      </w:r>
    </w:p>
    <w:p w14:paraId="67E641F6" w14:textId="6DD08633" w:rsidR="009913EF" w:rsidRPr="00ED3BD6" w:rsidRDefault="009913EF" w:rsidP="009913EF">
      <w:pPr>
        <w:pStyle w:val="enumlev1"/>
        <w:ind w:left="2608" w:hanging="2608"/>
      </w:pPr>
      <w:r w:rsidRPr="00ED3BD6">
        <w:t>JWST</w:t>
      </w:r>
      <w:r w:rsidRPr="00ED3BD6">
        <w:tab/>
      </w:r>
      <w:r w:rsidRPr="00ED3BD6">
        <w:tab/>
      </w:r>
      <w:r w:rsidRPr="00ED3BD6">
        <w:tab/>
        <w:t>NASA</w:t>
      </w:r>
      <w:r w:rsidR="002768EF" w:rsidRPr="00ED3BD6">
        <w:t>’</w:t>
      </w:r>
      <w:r w:rsidRPr="00ED3BD6">
        <w:t>s James Webb Space Telescope launched in 2021 to build on the Hubble Space Telescope</w:t>
      </w:r>
      <w:r w:rsidR="00D7168E" w:rsidRPr="00ED3BD6">
        <w:t>’</w:t>
      </w:r>
      <w:r w:rsidRPr="00ED3BD6">
        <w:t>s capabilities.</w:t>
      </w:r>
    </w:p>
    <w:p w14:paraId="077D76E7" w14:textId="77777777" w:rsidR="009913EF" w:rsidRPr="00ED3BD6" w:rsidRDefault="009913EF" w:rsidP="009913EF">
      <w:pPr>
        <w:pStyle w:val="enumlev1"/>
        <w:ind w:left="2608" w:hanging="2608"/>
      </w:pPr>
      <w:r w:rsidRPr="00ED3BD6">
        <w:t>PLATO</w:t>
      </w:r>
      <w:r w:rsidRPr="00ED3BD6">
        <w:tab/>
      </w:r>
      <w:r w:rsidRPr="00ED3BD6">
        <w:tab/>
      </w:r>
      <w:r w:rsidRPr="00ED3BD6">
        <w:tab/>
        <w:t>ESA’s “PLAnetary Transits and Oscillations of stars” (PLATO) will study terrestrial exoplanets in orbits up to the habitable zone of Sun-like stars, measuring their sizes and discover exomoons and rings around them. The launch is planned for 2026.</w:t>
      </w:r>
    </w:p>
    <w:p w14:paraId="73472B0C" w14:textId="6AFED1A6" w:rsidR="009913EF" w:rsidRPr="00ED3BD6" w:rsidRDefault="009913EF" w:rsidP="009913EF">
      <w:pPr>
        <w:pStyle w:val="enumlev1"/>
        <w:ind w:left="2608" w:hanging="2608"/>
      </w:pPr>
      <w:r w:rsidRPr="00ED3BD6">
        <w:t>RST</w:t>
      </w:r>
      <w:r w:rsidRPr="00ED3BD6">
        <w:tab/>
      </w:r>
      <w:r w:rsidRPr="00ED3BD6">
        <w:tab/>
      </w:r>
      <w:r w:rsidRPr="00ED3BD6">
        <w:tab/>
        <w:t>NASA</w:t>
      </w:r>
      <w:r w:rsidR="002768EF" w:rsidRPr="00ED3BD6">
        <w:t>’</w:t>
      </w:r>
      <w:r w:rsidRPr="00ED3BD6">
        <w:t>s Nancy Grace Roman Space Telescope will launch in 2027. It is designed to unravel the secrets of dark energy and dark matter, search for and image exoplanets, and explore many topics in infrared astrophysics.</w:t>
      </w:r>
    </w:p>
    <w:p w14:paraId="0C4B4EDE" w14:textId="2B7F2AA6" w:rsidR="009913EF" w:rsidRPr="00ED3BD6" w:rsidRDefault="009913EF" w:rsidP="009913EF">
      <w:pPr>
        <w:pStyle w:val="enumlev1"/>
        <w:ind w:left="2608" w:hanging="2608"/>
        <w:rPr>
          <w:lang w:eastAsia="ja-JP"/>
        </w:rPr>
      </w:pPr>
      <w:r w:rsidRPr="00ED3BD6">
        <w:t>ShiJian-10</w:t>
      </w:r>
      <w:r w:rsidRPr="00ED3BD6">
        <w:tab/>
      </w:r>
      <w:r w:rsidRPr="00ED3BD6">
        <w:tab/>
      </w:r>
      <w:r w:rsidRPr="00ED3BD6">
        <w:tab/>
        <w:t>China</w:t>
      </w:r>
      <w:r w:rsidR="00D7168E" w:rsidRPr="00ED3BD6">
        <w:t>’</w:t>
      </w:r>
      <w:r w:rsidRPr="00ED3BD6">
        <w:t>s ShiJian-10, launched in April 2016 to explore the basic laws of motion for matter, high performance material preparation, mechanism of combustion, biological effects of gravity or space radiation, and space biotechnology.</w:t>
      </w:r>
    </w:p>
    <w:p w14:paraId="401D5684" w14:textId="61A950A1" w:rsidR="009913EF" w:rsidRPr="00ED3BD6" w:rsidRDefault="009913EF" w:rsidP="009913EF">
      <w:pPr>
        <w:pStyle w:val="enumlev1"/>
        <w:ind w:left="2608" w:hanging="2608"/>
      </w:pPr>
      <w:r w:rsidRPr="00ED3BD6">
        <w:t>TESS</w:t>
      </w:r>
      <w:r w:rsidRPr="00ED3BD6">
        <w:tab/>
      </w:r>
      <w:r w:rsidRPr="00ED3BD6">
        <w:tab/>
      </w:r>
      <w:r w:rsidRPr="00ED3BD6">
        <w:tab/>
        <w:t>NASA</w:t>
      </w:r>
      <w:r w:rsidR="002768EF" w:rsidRPr="00ED3BD6">
        <w:t>’</w:t>
      </w:r>
      <w:r w:rsidRPr="00ED3BD6">
        <w:t>s Transiting Exoplanet Sensing Satellite hunts for exoplanets around a specific type of bright stars.</w:t>
      </w:r>
    </w:p>
    <w:p w14:paraId="408CE4D0" w14:textId="753D192B" w:rsidR="009913EF" w:rsidRPr="00ED3BD6" w:rsidRDefault="009913EF" w:rsidP="009913EF">
      <w:pPr>
        <w:pStyle w:val="enumlev1"/>
        <w:ind w:left="2608" w:hanging="2608"/>
      </w:pPr>
      <w:r w:rsidRPr="00ED3BD6">
        <w:t>Voyager-2</w:t>
      </w:r>
      <w:r w:rsidRPr="00ED3BD6">
        <w:tab/>
      </w:r>
      <w:r w:rsidRPr="00ED3BD6">
        <w:tab/>
      </w:r>
      <w:r w:rsidRPr="00ED3BD6">
        <w:tab/>
        <w:t>NASA</w:t>
      </w:r>
      <w:r w:rsidR="002768EF" w:rsidRPr="00ED3BD6">
        <w:t>’</w:t>
      </w:r>
      <w:r w:rsidRPr="00ED3BD6">
        <w:t xml:space="preserve">s </w:t>
      </w:r>
      <w:r w:rsidR="00A569E4" w:rsidRPr="00A569E4">
        <w:t>Voyager 2</w:t>
      </w:r>
      <w:r w:rsidR="00A569E4">
        <w:t xml:space="preserve"> </w:t>
      </w:r>
      <w:r w:rsidRPr="00ED3BD6">
        <w:t>is the only spacecraft to have visited Uranus and Neptune. It flew past Uranus in 1986 and Neptune in 1989. It is now exploring interstellar space.</w:t>
      </w:r>
    </w:p>
    <w:p w14:paraId="7832D7C0" w14:textId="77777777" w:rsidR="009913EF" w:rsidRPr="00ED3BD6" w:rsidRDefault="009913EF" w:rsidP="009913EF">
      <w:pPr>
        <w:pStyle w:val="enumlev1"/>
        <w:ind w:left="2608" w:hanging="2608"/>
      </w:pPr>
      <w:r w:rsidRPr="00ED3BD6">
        <w:t>XMM</w:t>
      </w:r>
      <w:r w:rsidRPr="00ED3BD6">
        <w:tab/>
      </w:r>
      <w:r w:rsidRPr="00ED3BD6">
        <w:tab/>
      </w:r>
      <w:r w:rsidRPr="00ED3BD6">
        <w:tab/>
        <w:t>ESA’s X-ray Multi-Mirror Mission (XMM) studies X-ray sources across the Universe: galactic centres, stars at all stages of their life, black holes, and following-up on explosive events like gamma-ray bursts. XMM was already launched in 1999 and is still operational today.</w:t>
      </w:r>
    </w:p>
    <w:p w14:paraId="518BD8EF" w14:textId="77777777" w:rsidR="009913EF" w:rsidRPr="00ED3BD6" w:rsidRDefault="009913EF" w:rsidP="009913EF">
      <w:pPr>
        <w:tabs>
          <w:tab w:val="clear" w:pos="2268"/>
          <w:tab w:val="left" w:pos="2608"/>
          <w:tab w:val="left" w:pos="3345"/>
        </w:tabs>
        <w:spacing w:before="80"/>
        <w:ind w:left="2608" w:hanging="2608"/>
        <w:textAlignment w:val="auto"/>
      </w:pPr>
      <w:r w:rsidRPr="00ED3BD6">
        <w:t>XPOSAT</w:t>
      </w:r>
      <w:r w:rsidRPr="00ED3BD6">
        <w:tab/>
      </w:r>
      <w:r w:rsidRPr="00ED3BD6">
        <w:tab/>
      </w:r>
      <w:r w:rsidRPr="00ED3BD6">
        <w:tab/>
        <w:t xml:space="preserve">India’s X-ray Polarimeter satellite (XPOSAT) aims to study bright astronomical X-ray sources like black holes and neutron stars by measuring the polarization of their emissions and provide spectroscopic </w:t>
      </w:r>
      <w:r w:rsidRPr="00ED3BD6">
        <w:rPr>
          <w:spacing w:val="-2"/>
        </w:rPr>
        <w:t>information. XPOSAT was launched in 2024 and is currently operational.</w:t>
      </w:r>
    </w:p>
    <w:p w14:paraId="7D0E3026" w14:textId="6349EE19" w:rsidR="009913EF" w:rsidRPr="00ED3BD6" w:rsidRDefault="009913EF" w:rsidP="009913EF">
      <w:pPr>
        <w:pStyle w:val="enumlev1"/>
        <w:ind w:left="2608" w:hanging="2608"/>
      </w:pPr>
      <w:r w:rsidRPr="00ED3BD6">
        <w:t>XRISM</w:t>
      </w:r>
      <w:r w:rsidRPr="00ED3BD6">
        <w:tab/>
      </w:r>
      <w:r w:rsidRPr="00ED3BD6">
        <w:tab/>
      </w:r>
      <w:r w:rsidRPr="00ED3BD6">
        <w:tab/>
        <w:t>JAXA (Japan Aerospace Exploration Agency</w:t>
      </w:r>
      <w:r w:rsidRPr="00ED3BD6">
        <w:rPr>
          <w:lang w:eastAsia="ja-JP"/>
        </w:rPr>
        <w:t xml:space="preserve"> (Japan)</w:t>
      </w:r>
      <w:r w:rsidRPr="00ED3BD6">
        <w:t>)</w:t>
      </w:r>
      <w:r w:rsidR="002768EF" w:rsidRPr="00ED3BD6">
        <w:t>’</w:t>
      </w:r>
      <w:r w:rsidRPr="00ED3BD6">
        <w:t xml:space="preserve">s X-ray Imaging and Spectroscopy Mission (XRISM) is a new X-ray astronomy satellite that observes stars, galaxies, and the ethereal “plasma” weaving through them. XRISM launched in 2023 and </w:t>
      </w:r>
      <w:r w:rsidRPr="00ED3BD6">
        <w:rPr>
          <w:lang w:eastAsia="ja-JP"/>
        </w:rPr>
        <w:t xml:space="preserve">is </w:t>
      </w:r>
      <w:r w:rsidRPr="00ED3BD6">
        <w:t>unveil</w:t>
      </w:r>
      <w:r w:rsidRPr="00ED3BD6">
        <w:rPr>
          <w:lang w:eastAsia="ja-JP"/>
        </w:rPr>
        <w:t>ing</w:t>
      </w:r>
      <w:r w:rsidRPr="00ED3BD6">
        <w:t xml:space="preserve"> the universe’s secrets </w:t>
      </w:r>
      <w:r w:rsidRPr="00ED3BD6">
        <w:rPr>
          <w:spacing w:val="-2"/>
        </w:rPr>
        <w:t>with a brand-new high-precision X-ray imaging spectroscopy technology</w:t>
      </w:r>
      <w:r w:rsidRPr="00ED3BD6">
        <w:t>.</w:t>
      </w:r>
    </w:p>
    <w:p w14:paraId="245A0E27" w14:textId="77777777" w:rsidR="009913EF" w:rsidRPr="00ED3BD6" w:rsidRDefault="009913EF" w:rsidP="009913EF">
      <w:pPr>
        <w:pStyle w:val="Headingb"/>
        <w:rPr>
          <w:lang w:val="en-GB"/>
        </w:rPr>
      </w:pPr>
      <w:r w:rsidRPr="00ED3BD6">
        <w:rPr>
          <w:lang w:val="en-GB"/>
        </w:rPr>
        <w:t>Geospace Research</w:t>
      </w:r>
    </w:p>
    <w:p w14:paraId="2DDDBAD2" w14:textId="77777777" w:rsidR="009913EF" w:rsidRPr="00ED3BD6" w:rsidRDefault="009913EF" w:rsidP="009913EF">
      <w:pPr>
        <w:pStyle w:val="enumlev1"/>
        <w:spacing w:before="120"/>
        <w:ind w:left="2608" w:hanging="2608"/>
      </w:pPr>
      <w:r w:rsidRPr="00ED3BD6">
        <w:t>ARASE</w:t>
      </w:r>
      <w:r w:rsidRPr="00ED3BD6">
        <w:tab/>
      </w:r>
      <w:r w:rsidRPr="00ED3BD6">
        <w:tab/>
      </w:r>
      <w:r w:rsidRPr="00ED3BD6">
        <w:tab/>
        <w:t xml:space="preserve">JAXA’s Exploration of energization and Radiation in Geospace “ARASE” (ERG) launched in 2016 to observe plasma particles and field/waves inside the Van Allen radiation belts </w:t>
      </w:r>
      <w:r w:rsidRPr="00ED3BD6">
        <w:rPr>
          <w:lang w:eastAsia="ja-JP"/>
        </w:rPr>
        <w:t>where</w:t>
      </w:r>
      <w:r w:rsidRPr="00ED3BD6">
        <w:t xml:space="preserve"> the highest energy particles</w:t>
      </w:r>
      <w:r w:rsidRPr="00ED3BD6">
        <w:rPr>
          <w:lang w:eastAsia="ja-JP"/>
        </w:rPr>
        <w:t xml:space="preserve"> are </w:t>
      </w:r>
      <w:r w:rsidRPr="00ED3BD6">
        <w:t>trapped in geospace in order to reveal how space storms develop.</w:t>
      </w:r>
    </w:p>
    <w:p w14:paraId="2E54DD29" w14:textId="08399DCB" w:rsidR="009913EF" w:rsidRPr="00ED3BD6" w:rsidRDefault="009913EF" w:rsidP="009913EF">
      <w:pPr>
        <w:pStyle w:val="enumlev1"/>
        <w:ind w:left="2608" w:hanging="2608"/>
        <w:rPr>
          <w:lang w:eastAsia="ja-JP"/>
        </w:rPr>
      </w:pPr>
      <w:r w:rsidRPr="00ED3BD6">
        <w:t>CASEarth</w:t>
      </w:r>
      <w:r w:rsidRPr="00ED3BD6">
        <w:tab/>
      </w:r>
      <w:r w:rsidRPr="00ED3BD6">
        <w:tab/>
      </w:r>
      <w:r w:rsidRPr="00ED3BD6">
        <w:tab/>
        <w:t>China</w:t>
      </w:r>
      <w:r w:rsidR="002768EF" w:rsidRPr="00ED3BD6">
        <w:t>’</w:t>
      </w:r>
      <w:r w:rsidRPr="00ED3BD6">
        <w:t>s CASEarth by Chinese Academy of Sciences (CAS) launched in 2021 to establish an international big earth data science center, which will have three main objectives: a) building the Most Advanced Big Earth Data Infrastructure; b) developing innovative big earth data platforms to promote discipline development, and c) building a decision support system.</w:t>
      </w:r>
    </w:p>
    <w:p w14:paraId="08B543B1" w14:textId="77777777" w:rsidR="009913EF" w:rsidRPr="00ED3BD6" w:rsidRDefault="009913EF" w:rsidP="009913EF">
      <w:pPr>
        <w:pStyle w:val="Headingb"/>
        <w:rPr>
          <w:lang w:val="en-GB"/>
        </w:rPr>
      </w:pPr>
      <w:r w:rsidRPr="00ED3BD6">
        <w:rPr>
          <w:lang w:val="en-GB"/>
        </w:rPr>
        <w:t>Lunar Exploration</w:t>
      </w:r>
    </w:p>
    <w:p w14:paraId="2CF28FF4" w14:textId="77777777" w:rsidR="009913EF" w:rsidRPr="00ED3BD6" w:rsidRDefault="009913EF" w:rsidP="009913EF">
      <w:pPr>
        <w:pStyle w:val="enumlev1"/>
        <w:spacing w:before="120"/>
        <w:ind w:left="2608" w:hanging="2608"/>
        <w:rPr>
          <w:szCs w:val="24"/>
        </w:rPr>
      </w:pPr>
      <w:r w:rsidRPr="00ED3BD6">
        <w:rPr>
          <w:szCs w:val="24"/>
        </w:rPr>
        <w:t>Chandrayaan-1</w:t>
      </w:r>
      <w:r w:rsidRPr="00ED3BD6">
        <w:rPr>
          <w:szCs w:val="24"/>
        </w:rPr>
        <w:tab/>
      </w:r>
      <w:r w:rsidRPr="00ED3BD6">
        <w:rPr>
          <w:szCs w:val="24"/>
        </w:rPr>
        <w:tab/>
        <w:t>India’s planetary exploration program began with successful launch of Chandrayaan-1 in 2008 with lunar orbiter which made significant finding including discovery of water signature on lunar surface.</w:t>
      </w:r>
    </w:p>
    <w:p w14:paraId="70895562" w14:textId="03807A4A" w:rsidR="009913EF" w:rsidRPr="00ED3BD6" w:rsidRDefault="009913EF" w:rsidP="009913EF">
      <w:pPr>
        <w:pStyle w:val="enumlev1"/>
        <w:ind w:left="2608" w:hanging="2608"/>
      </w:pPr>
      <w:r w:rsidRPr="00ED3BD6">
        <w:t>Chandrayaan-2</w:t>
      </w:r>
      <w:r w:rsidRPr="00ED3BD6">
        <w:tab/>
      </w:r>
      <w:r w:rsidRPr="00ED3BD6">
        <w:tab/>
        <w:t>India</w:t>
      </w:r>
      <w:r w:rsidR="00D7168E" w:rsidRPr="00ED3BD6">
        <w:t>’</w:t>
      </w:r>
      <w:r w:rsidRPr="00ED3BD6">
        <w:t xml:space="preserve">s </w:t>
      </w:r>
      <w:r w:rsidR="00A569E4" w:rsidRPr="00A569E4">
        <w:t xml:space="preserve">Chandrayaan-2 </w:t>
      </w:r>
      <w:r w:rsidRPr="00ED3BD6">
        <w:t>is composed of an orbiter, lander and rover to explore the unexplored South Pole of the Moon. The mission studies the topography, seismography, mineral identification and distribution, surface chemical composition, thermo-physical characteristics of top soil and composition of the tenuous lunar atmosphere.</w:t>
      </w:r>
    </w:p>
    <w:p w14:paraId="5F9D9752" w14:textId="1326A3E9" w:rsidR="009913EF" w:rsidRPr="00ED3BD6" w:rsidRDefault="009913EF" w:rsidP="009913EF">
      <w:pPr>
        <w:pStyle w:val="enumlev1"/>
        <w:ind w:left="2608" w:hanging="2608"/>
      </w:pPr>
      <w:r w:rsidRPr="00ED3BD6">
        <w:rPr>
          <w:color w:val="333333"/>
          <w:shd w:val="clear" w:color="auto" w:fill="FFFFFF"/>
        </w:rPr>
        <w:t>Chandrayaan-3</w:t>
      </w:r>
      <w:r w:rsidRPr="00ED3BD6">
        <w:rPr>
          <w:color w:val="333333"/>
          <w:shd w:val="clear" w:color="auto" w:fill="FFFFFF"/>
        </w:rPr>
        <w:tab/>
      </w:r>
      <w:r w:rsidRPr="00ED3BD6">
        <w:rPr>
          <w:color w:val="333333"/>
          <w:shd w:val="clear" w:color="auto" w:fill="FFFFFF"/>
        </w:rPr>
        <w:tab/>
        <w:t xml:space="preserve">India’s mission was successfully launched on 14 July 2023 and the lander Vikram successfully soft landed in the lunar near South Pole region </w:t>
      </w:r>
      <w:r w:rsidRPr="00ED3BD6">
        <w:rPr>
          <w:color w:val="333333"/>
          <w:shd w:val="clear" w:color="auto" w:fill="FFFFFF"/>
          <w:lang w:eastAsia="ja-JP"/>
        </w:rPr>
        <w:t>o</w:t>
      </w:r>
      <w:r w:rsidRPr="00ED3BD6">
        <w:rPr>
          <w:color w:val="333333"/>
          <w:shd w:val="clear" w:color="auto" w:fill="FFFFFF"/>
        </w:rPr>
        <w:t>n 23 August 2023, achieving humanity</w:t>
      </w:r>
      <w:r w:rsidR="00D7168E" w:rsidRPr="00ED3BD6">
        <w:t>’</w:t>
      </w:r>
      <w:r w:rsidRPr="00ED3BD6">
        <w:rPr>
          <w:color w:val="333333"/>
          <w:shd w:val="clear" w:color="auto" w:fill="FFFFFF"/>
        </w:rPr>
        <w:t>s first soft landing near south pole.</w:t>
      </w:r>
    </w:p>
    <w:p w14:paraId="3BC31568" w14:textId="77777777" w:rsidR="009913EF" w:rsidRPr="00ED3BD6" w:rsidRDefault="009913EF" w:rsidP="009913EF">
      <w:pPr>
        <w:pStyle w:val="enumlev1"/>
        <w:ind w:left="2608" w:hanging="2608"/>
        <w:rPr>
          <w:szCs w:val="24"/>
        </w:rPr>
      </w:pPr>
      <w:r w:rsidRPr="00ED3BD6">
        <w:rPr>
          <w:szCs w:val="24"/>
        </w:rPr>
        <w:t>Chandrayaan-4</w:t>
      </w:r>
      <w:r w:rsidRPr="00ED3BD6">
        <w:rPr>
          <w:szCs w:val="24"/>
        </w:rPr>
        <w:tab/>
      </w:r>
      <w:r w:rsidRPr="00ED3BD6">
        <w:rPr>
          <w:szCs w:val="24"/>
        </w:rPr>
        <w:tab/>
        <w:t xml:space="preserve">India’s fourth mission to the Moon is envisaged as a lunar sample return mission. The prime objective of the mission is to bring the lunar samples from southern high latitudes of the Moon, safely to Earth for conducting transformative scientific analysis. </w:t>
      </w:r>
    </w:p>
    <w:p w14:paraId="461910D8" w14:textId="0867C680" w:rsidR="009913EF" w:rsidRPr="00ED3BD6" w:rsidRDefault="009913EF" w:rsidP="009913EF">
      <w:pPr>
        <w:pStyle w:val="enumlev1"/>
        <w:ind w:left="2608" w:hanging="2608"/>
      </w:pPr>
      <w:r w:rsidRPr="00ED3BD6">
        <w:t>Chang’e-4</w:t>
      </w:r>
      <w:r w:rsidRPr="00ED3BD6">
        <w:tab/>
      </w:r>
      <w:r w:rsidRPr="00ED3BD6">
        <w:tab/>
      </w:r>
      <w:r w:rsidRPr="00ED3BD6">
        <w:tab/>
        <w:t>China</w:t>
      </w:r>
      <w:r w:rsidR="002768EF" w:rsidRPr="00ED3BD6">
        <w:t>’</w:t>
      </w:r>
      <w:r w:rsidRPr="00ED3BD6">
        <w:t xml:space="preserve">s </w:t>
      </w:r>
      <w:r w:rsidR="00A569E4" w:rsidRPr="00A569E4">
        <w:t>Chang</w:t>
      </w:r>
      <w:r w:rsidR="002768EF" w:rsidRPr="00ED3BD6">
        <w:t>’</w:t>
      </w:r>
      <w:r w:rsidR="00A569E4" w:rsidRPr="00A569E4">
        <w:t xml:space="preserve">e-4 (Moon Goddess) mission </w:t>
      </w:r>
      <w:r w:rsidRPr="00ED3BD6">
        <w:t>performed the first soft landing on the far side of the Moon in 2018, where it studies an ancient region.</w:t>
      </w:r>
    </w:p>
    <w:p w14:paraId="4AA8150C" w14:textId="02C101D9" w:rsidR="009913EF" w:rsidRPr="00ED3BD6" w:rsidRDefault="009913EF" w:rsidP="009913EF">
      <w:pPr>
        <w:pStyle w:val="enumlev1"/>
        <w:ind w:left="2608" w:hanging="2608"/>
      </w:pPr>
      <w:r w:rsidRPr="00ED3BD6">
        <w:t>Chang’e-5</w:t>
      </w:r>
      <w:r w:rsidRPr="00ED3BD6">
        <w:tab/>
      </w:r>
      <w:r w:rsidRPr="00ED3BD6">
        <w:tab/>
      </w:r>
      <w:r w:rsidRPr="00ED3BD6">
        <w:tab/>
        <w:t>China</w:t>
      </w:r>
      <w:r w:rsidR="002768EF" w:rsidRPr="00ED3BD6">
        <w:t>’</w:t>
      </w:r>
      <w:r w:rsidRPr="00ED3BD6">
        <w:t xml:space="preserve">s </w:t>
      </w:r>
      <w:r w:rsidR="00A569E4" w:rsidRPr="00A569E4">
        <w:t>Chang</w:t>
      </w:r>
      <w:r w:rsidR="002768EF" w:rsidRPr="00ED3BD6">
        <w:t>’</w:t>
      </w:r>
      <w:r w:rsidR="00A569E4" w:rsidRPr="00A569E4">
        <w:t xml:space="preserve">e-5 </w:t>
      </w:r>
      <w:r w:rsidRPr="00ED3BD6">
        <w:t>returned lunar samples to Earth in 2020, and is on an extended mission to study the Sun and possibly asteroids.</w:t>
      </w:r>
    </w:p>
    <w:p w14:paraId="2D3C3A63" w14:textId="77777777" w:rsidR="009913EF" w:rsidRPr="00ED3BD6" w:rsidRDefault="009913EF" w:rsidP="009913EF">
      <w:pPr>
        <w:pStyle w:val="enumlev1"/>
        <w:ind w:left="2608" w:hanging="2608"/>
        <w:rPr>
          <w:lang w:eastAsia="ja-JP"/>
        </w:rPr>
      </w:pPr>
      <w:r w:rsidRPr="00ED3BD6">
        <w:rPr>
          <w:lang w:eastAsia="ja-JP"/>
        </w:rPr>
        <w:t>KAGUYA (SELENE)</w:t>
      </w:r>
      <w:r w:rsidRPr="00ED3BD6">
        <w:tab/>
        <w:t xml:space="preserve">JAXA’s </w:t>
      </w:r>
      <w:r w:rsidRPr="00ED3BD6">
        <w:rPr>
          <w:lang w:eastAsia="ja-JP"/>
        </w:rPr>
        <w:t>KAGUYA (SELENE) launched in 2007 to obtain scientific data of the lunar origin and evolution and to develop the technology for the future lunar exploration.</w:t>
      </w:r>
    </w:p>
    <w:p w14:paraId="7A98B750" w14:textId="68699946" w:rsidR="009913EF" w:rsidRPr="00ED3BD6" w:rsidRDefault="009913EF" w:rsidP="009913EF">
      <w:pPr>
        <w:pStyle w:val="enumlev1"/>
        <w:ind w:left="2608" w:hanging="2608"/>
      </w:pPr>
      <w:r w:rsidRPr="00ED3BD6">
        <w:t>KPLO</w:t>
      </w:r>
      <w:r w:rsidRPr="00ED3BD6">
        <w:tab/>
      </w:r>
      <w:r w:rsidRPr="00ED3BD6">
        <w:tab/>
      </w:r>
      <w:r w:rsidRPr="00ED3BD6">
        <w:tab/>
        <w:t xml:space="preserve">The </w:t>
      </w:r>
      <w:r w:rsidR="00A569E4" w:rsidRPr="00A569E4">
        <w:t xml:space="preserve">Korea Pathfinder Lunar Orbiter </w:t>
      </w:r>
      <w:r w:rsidRPr="00ED3BD6">
        <w:t>is a technology demonstration mission planned for 2022.</w:t>
      </w:r>
    </w:p>
    <w:p w14:paraId="4FBD5F9D" w14:textId="4F64262B" w:rsidR="009913EF" w:rsidRPr="00ED3BD6" w:rsidRDefault="009913EF" w:rsidP="009913EF">
      <w:pPr>
        <w:pStyle w:val="enumlev1"/>
        <w:ind w:left="2608" w:hanging="2608"/>
      </w:pPr>
      <w:r w:rsidRPr="00ED3BD6">
        <w:t>LRO</w:t>
      </w:r>
      <w:r w:rsidRPr="00ED3BD6">
        <w:tab/>
      </w:r>
      <w:r w:rsidRPr="00ED3BD6">
        <w:tab/>
      </w:r>
      <w:r w:rsidRPr="00ED3BD6">
        <w:tab/>
        <w:t>NASA</w:t>
      </w:r>
      <w:r w:rsidR="002768EF" w:rsidRPr="00ED3BD6">
        <w:t>’</w:t>
      </w:r>
      <w:r w:rsidRPr="00ED3BD6">
        <w:t xml:space="preserve">s </w:t>
      </w:r>
      <w:r w:rsidR="00A569E4" w:rsidRPr="00A569E4">
        <w:t xml:space="preserve">Lunar Reconnaissance Orbiter </w:t>
      </w:r>
      <w:r w:rsidRPr="00ED3BD6">
        <w:t>is a robotic mission that set out to map the moon</w:t>
      </w:r>
      <w:r w:rsidR="00D7168E" w:rsidRPr="00ED3BD6">
        <w:t>’</w:t>
      </w:r>
      <w:r w:rsidRPr="00ED3BD6">
        <w:t>s surface. LRO observations have enabled numerous groundbreaking discoveries, creating a new picture of the moon as a dynamic and complex body.</w:t>
      </w:r>
    </w:p>
    <w:p w14:paraId="2F09E513" w14:textId="77777777" w:rsidR="009913EF" w:rsidRPr="00ED3BD6" w:rsidRDefault="009913EF" w:rsidP="009913EF">
      <w:pPr>
        <w:pStyle w:val="enumlev1"/>
        <w:ind w:left="2608" w:hanging="2608"/>
      </w:pPr>
      <w:r w:rsidRPr="00ED3BD6">
        <w:t>LUPEX</w:t>
      </w:r>
      <w:r w:rsidRPr="00ED3BD6">
        <w:rPr>
          <w:lang w:eastAsia="ja-JP"/>
        </w:rPr>
        <w:t>/</w:t>
      </w:r>
      <w:r w:rsidRPr="00ED3BD6">
        <w:rPr>
          <w:szCs w:val="24"/>
        </w:rPr>
        <w:t>Chandrayaan-5</w:t>
      </w:r>
      <w:r w:rsidRPr="00ED3BD6">
        <w:tab/>
        <w:t xml:space="preserve">Lunar Polar Exploration (LUPEX) </w:t>
      </w:r>
      <w:r w:rsidRPr="00ED3BD6">
        <w:rPr>
          <w:szCs w:val="24"/>
        </w:rPr>
        <w:t xml:space="preserve">is a joint </w:t>
      </w:r>
      <w:r w:rsidRPr="00ED3BD6">
        <w:t>JAXA and ISRO (Indian Space Research Organisation</w:t>
      </w:r>
      <w:r w:rsidRPr="00ED3BD6">
        <w:rPr>
          <w:lang w:eastAsia="ja-JP"/>
        </w:rPr>
        <w:t xml:space="preserve"> (India)</w:t>
      </w:r>
      <w:r w:rsidRPr="00ED3BD6">
        <w:t>)</w:t>
      </w:r>
      <w:r w:rsidRPr="00ED3BD6">
        <w:rPr>
          <w:szCs w:val="24"/>
        </w:rPr>
        <w:t xml:space="preserve"> mission to the lunar South Pole</w:t>
      </w:r>
      <w:r w:rsidRPr="00ED3BD6">
        <w:t xml:space="preserve"> </w:t>
      </w:r>
      <w:r w:rsidRPr="00ED3BD6">
        <w:rPr>
          <w:szCs w:val="24"/>
        </w:rPr>
        <w:t xml:space="preserve">to measure the quantity and quality of </w:t>
      </w:r>
      <w:r w:rsidRPr="00ED3BD6">
        <w:t>water</w:t>
      </w:r>
      <w:r w:rsidRPr="00ED3BD6">
        <w:rPr>
          <w:szCs w:val="24"/>
        </w:rPr>
        <w:t xml:space="preserve"> on the </w:t>
      </w:r>
      <w:r w:rsidRPr="00ED3BD6">
        <w:rPr>
          <w:szCs w:val="24"/>
          <w:lang w:eastAsia="ja-JP"/>
        </w:rPr>
        <w:t xml:space="preserve">lunar </w:t>
      </w:r>
      <w:r w:rsidRPr="00ED3BD6">
        <w:rPr>
          <w:szCs w:val="24"/>
        </w:rPr>
        <w:t>surface and sub-surface</w:t>
      </w:r>
      <w:r w:rsidRPr="00ED3BD6">
        <w:rPr>
          <w:szCs w:val="24"/>
          <w:lang w:eastAsia="ja-JP"/>
        </w:rPr>
        <w:t>,</w:t>
      </w:r>
      <w:r w:rsidRPr="00ED3BD6">
        <w:t xml:space="preserve"> explor</w:t>
      </w:r>
      <w:r w:rsidRPr="00ED3BD6">
        <w:rPr>
          <w:lang w:eastAsia="ja-JP"/>
        </w:rPr>
        <w:t>e</w:t>
      </w:r>
      <w:r w:rsidRPr="00ED3BD6">
        <w:t xml:space="preserve"> other resources</w:t>
      </w:r>
      <w:r w:rsidRPr="00ED3BD6">
        <w:rPr>
          <w:lang w:eastAsia="ja-JP"/>
        </w:rPr>
        <w:t>,</w:t>
      </w:r>
      <w:r w:rsidRPr="00ED3BD6">
        <w:rPr>
          <w:szCs w:val="24"/>
        </w:rPr>
        <w:t xml:space="preserve"> determine the regolith composition</w:t>
      </w:r>
      <w:r w:rsidRPr="00ED3BD6">
        <w:t xml:space="preserve"> and gaining expertise in exploring the surface of the Moon.</w:t>
      </w:r>
    </w:p>
    <w:p w14:paraId="29A5D7FB" w14:textId="77777777" w:rsidR="009913EF" w:rsidRPr="00ED3BD6" w:rsidRDefault="009913EF" w:rsidP="009913EF">
      <w:pPr>
        <w:pStyle w:val="enumlev1"/>
        <w:ind w:left="2608" w:hanging="2608"/>
        <w:rPr>
          <w:lang w:eastAsia="ja-JP"/>
        </w:rPr>
      </w:pPr>
      <w:r w:rsidRPr="00ED3BD6">
        <w:rPr>
          <w:lang w:eastAsia="ja-JP"/>
        </w:rPr>
        <w:t>SLIM</w:t>
      </w:r>
      <w:r w:rsidRPr="00ED3BD6">
        <w:rPr>
          <w:lang w:eastAsia="ja-JP"/>
        </w:rPr>
        <w:tab/>
      </w:r>
      <w:r w:rsidRPr="00ED3BD6">
        <w:tab/>
      </w:r>
      <w:r w:rsidRPr="00ED3BD6">
        <w:tab/>
        <w:t xml:space="preserve">JAXA’s </w:t>
      </w:r>
      <w:r w:rsidRPr="00ED3BD6">
        <w:rPr>
          <w:lang w:eastAsia="ja-JP"/>
        </w:rPr>
        <w:t>Smart Lander for Investigating Moon (SLIM) launched in 2023, and achieved a small scale, light weight probe system and pinpoint landing technology, in addition to contributing to future lunar probes. The small robots, LEV1 &amp; LEV2, released by SLIM successfully operated on the lunar surface.</w:t>
      </w:r>
    </w:p>
    <w:p w14:paraId="5A5B7600" w14:textId="45B1830B" w:rsidR="009913EF" w:rsidRPr="00ED3BD6" w:rsidRDefault="009913EF" w:rsidP="009913EF">
      <w:pPr>
        <w:pStyle w:val="enumlev1"/>
        <w:ind w:left="2608" w:hanging="2608"/>
      </w:pPr>
      <w:r w:rsidRPr="00ED3BD6">
        <w:t>VIPER</w:t>
      </w:r>
      <w:r w:rsidRPr="00ED3BD6">
        <w:tab/>
      </w:r>
      <w:r w:rsidRPr="00ED3BD6">
        <w:tab/>
      </w:r>
      <w:r w:rsidRPr="00ED3BD6">
        <w:tab/>
        <w:t xml:space="preserve">NASA’s the </w:t>
      </w:r>
      <w:r w:rsidR="00A569E4" w:rsidRPr="00A569E4">
        <w:t xml:space="preserve">Volatiles Investigation Polar Exploration Rover </w:t>
      </w:r>
      <w:r w:rsidRPr="00ED3BD6">
        <w:t>launches to the Moon</w:t>
      </w:r>
      <w:r w:rsidR="00D7168E" w:rsidRPr="00ED3BD6">
        <w:t>’</w:t>
      </w:r>
      <w:r w:rsidRPr="00ED3BD6">
        <w:t>s south pole in 2024 to explore the extreme environment of the Moon in search of ice and other potential resources.</w:t>
      </w:r>
    </w:p>
    <w:p w14:paraId="01CAB239" w14:textId="77777777" w:rsidR="009913EF" w:rsidRPr="00ED3BD6" w:rsidRDefault="009913EF" w:rsidP="009913EF">
      <w:pPr>
        <w:pStyle w:val="Headingb"/>
        <w:rPr>
          <w:lang w:val="en-GB"/>
        </w:rPr>
      </w:pPr>
      <w:r w:rsidRPr="00ED3BD6">
        <w:rPr>
          <w:lang w:val="en-GB"/>
        </w:rPr>
        <w:t>Mars Exploration</w:t>
      </w:r>
    </w:p>
    <w:p w14:paraId="5823EE7A" w14:textId="73BBE9CB" w:rsidR="009913EF" w:rsidRPr="00ED3BD6" w:rsidRDefault="009913EF" w:rsidP="009913EF">
      <w:pPr>
        <w:pStyle w:val="enumlev1"/>
        <w:spacing w:before="120"/>
        <w:ind w:left="2608" w:hanging="2608"/>
      </w:pPr>
      <w:r w:rsidRPr="00ED3BD6">
        <w:t>Curiosity</w:t>
      </w:r>
      <w:r w:rsidRPr="00ED3BD6">
        <w:tab/>
      </w:r>
      <w:r w:rsidRPr="00ED3BD6">
        <w:tab/>
      </w:r>
      <w:r w:rsidRPr="00ED3BD6">
        <w:tab/>
        <w:t>NASA</w:t>
      </w:r>
      <w:r w:rsidR="002768EF" w:rsidRPr="00ED3BD6">
        <w:t>’</w:t>
      </w:r>
      <w:r w:rsidRPr="00ED3BD6">
        <w:t>s</w:t>
      </w:r>
      <w:r w:rsidR="00A569E4" w:rsidRPr="00A569E4">
        <w:t xml:space="preserve"> Curiosity</w:t>
      </w:r>
      <w:r w:rsidRPr="00ED3BD6">
        <w:t xml:space="preserve"> rover explores an ancient lake bed on Mars that once had conditions that could have supported life.</w:t>
      </w:r>
    </w:p>
    <w:p w14:paraId="758099E2" w14:textId="5123C68B" w:rsidR="009913EF" w:rsidRPr="00ED3BD6" w:rsidRDefault="009913EF" w:rsidP="009913EF">
      <w:pPr>
        <w:pStyle w:val="enumlev1"/>
        <w:ind w:left="2608" w:hanging="2608"/>
      </w:pPr>
      <w:r w:rsidRPr="00ED3BD6">
        <w:t>EMM</w:t>
      </w:r>
      <w:r w:rsidRPr="00ED3BD6">
        <w:tab/>
      </w:r>
      <w:r w:rsidRPr="00ED3BD6">
        <w:tab/>
      </w:r>
      <w:r w:rsidRPr="00ED3BD6">
        <w:tab/>
        <w:t xml:space="preserve">The Emirates Mars Mission, known also as Al-Amal (Hope), is the first planetary mission by an Arab country (UAE), which arrived </w:t>
      </w:r>
      <w:r w:rsidR="00386575" w:rsidRPr="00ED3BD6">
        <w:t>at</w:t>
      </w:r>
      <w:r w:rsidRPr="00ED3BD6">
        <w:t xml:space="preserve"> Mars in February 2021. The space probe will study daily and seasonal weather cycles, weather events in the lower atmosphere such as dust storms, and how the weather varies in different regions of the planet.</w:t>
      </w:r>
    </w:p>
    <w:p w14:paraId="619C6298" w14:textId="77777777" w:rsidR="009913EF" w:rsidRPr="00ED3BD6" w:rsidRDefault="009913EF" w:rsidP="009913EF">
      <w:pPr>
        <w:pStyle w:val="enumlev1"/>
        <w:ind w:left="2608" w:hanging="2608"/>
      </w:pPr>
      <w:r w:rsidRPr="00ED3BD6">
        <w:t>ERO</w:t>
      </w:r>
      <w:r w:rsidRPr="00ED3BD6">
        <w:tab/>
      </w:r>
      <w:r w:rsidRPr="00ED3BD6">
        <w:tab/>
      </w:r>
      <w:r w:rsidRPr="00ED3BD6">
        <w:tab/>
        <w:t>ESA’s Earth Return Orbiter (ERO) will be part of the Mars Sample Return Campaign. ERO is dedicated to capture a sample capsule orbiting around Mars and return to Earth. The launch is planned for no earlier than 2027 with an arrival to Mars in 2029.</w:t>
      </w:r>
    </w:p>
    <w:p w14:paraId="477F45D9" w14:textId="55D93917" w:rsidR="009913EF" w:rsidRPr="00ED3BD6" w:rsidRDefault="009913EF" w:rsidP="009913EF">
      <w:pPr>
        <w:pStyle w:val="enumlev1"/>
        <w:ind w:left="2608" w:hanging="2608"/>
      </w:pPr>
      <w:r w:rsidRPr="00ED3BD6">
        <w:t>ExoMars</w:t>
      </w:r>
      <w:r w:rsidRPr="00ED3BD6">
        <w:tab/>
      </w:r>
      <w:r w:rsidRPr="00ED3BD6">
        <w:tab/>
      </w:r>
      <w:r w:rsidRPr="00ED3BD6">
        <w:tab/>
        <w:t>ESA</w:t>
      </w:r>
      <w:r w:rsidR="002768EF" w:rsidRPr="00ED3BD6">
        <w:t>’</w:t>
      </w:r>
      <w:r w:rsidRPr="00ED3BD6">
        <w:t xml:space="preserve">s </w:t>
      </w:r>
      <w:r w:rsidR="00A569E4" w:rsidRPr="00A569E4">
        <w:t xml:space="preserve">ExoMars Programme consists of two components, the Trace Gas Orbiter (TGO), launched in 2016, and the Rosalind Franklin Rover (RFM), which is planned to be launched not before 2028. The TGO </w:t>
      </w:r>
      <w:r w:rsidRPr="00ED3BD6">
        <w:t>searches Mars for atmospheric gases linked to life as we know it. The RFM will be Europe’s first rover on Mars and will collect and analyse ground samples for biomarkers from the early history of the planet.</w:t>
      </w:r>
    </w:p>
    <w:p w14:paraId="78A76D7F" w14:textId="7E94C460" w:rsidR="009913EF" w:rsidRPr="00ED3BD6" w:rsidRDefault="009913EF" w:rsidP="009913EF">
      <w:pPr>
        <w:pStyle w:val="enumlev1"/>
        <w:ind w:left="2608" w:hanging="2608"/>
      </w:pPr>
      <w:r w:rsidRPr="00ED3BD6">
        <w:t>InSight</w:t>
      </w:r>
      <w:r w:rsidRPr="00ED3BD6">
        <w:tab/>
      </w:r>
      <w:r w:rsidRPr="00ED3BD6">
        <w:tab/>
      </w:r>
      <w:r w:rsidRPr="00ED3BD6">
        <w:tab/>
        <w:t>NASA</w:t>
      </w:r>
      <w:r w:rsidR="002768EF" w:rsidRPr="00ED3BD6">
        <w:t>’</w:t>
      </w:r>
      <w:r w:rsidRPr="00ED3BD6">
        <w:t xml:space="preserve">s </w:t>
      </w:r>
      <w:r w:rsidR="00A569E4" w:rsidRPr="00A569E4">
        <w:t xml:space="preserve">Interior Exploration using Seismic Investigations, Geodesy, and Heat Transfer is a </w:t>
      </w:r>
      <w:r w:rsidRPr="00ED3BD6">
        <w:t>lander on Mars to study the planet</w:t>
      </w:r>
      <w:r w:rsidR="002768EF" w:rsidRPr="00ED3BD6">
        <w:t>’</w:t>
      </w:r>
      <w:r w:rsidRPr="00ED3BD6">
        <w:t xml:space="preserve">s interior. </w:t>
      </w:r>
    </w:p>
    <w:p w14:paraId="4A208EE8" w14:textId="795064D1" w:rsidR="009913EF" w:rsidRPr="00ED3BD6" w:rsidRDefault="009913EF" w:rsidP="009913EF">
      <w:pPr>
        <w:pStyle w:val="enumlev1"/>
        <w:ind w:left="2608" w:hanging="2608"/>
      </w:pPr>
      <w:r w:rsidRPr="00ED3BD6">
        <w:t>Mangalyaan</w:t>
      </w:r>
      <w:r w:rsidRPr="00ED3BD6">
        <w:tab/>
      </w:r>
      <w:r w:rsidRPr="00ED3BD6">
        <w:tab/>
      </w:r>
      <w:r w:rsidR="00AF1C26" w:rsidRPr="00ED3BD6">
        <w:tab/>
      </w:r>
      <w:r w:rsidRPr="00ED3BD6">
        <w:t>India</w:t>
      </w:r>
      <w:r w:rsidR="002768EF" w:rsidRPr="00ED3BD6">
        <w:t>’</w:t>
      </w:r>
      <w:r w:rsidRPr="00ED3BD6">
        <w:t>s</w:t>
      </w:r>
      <w:r w:rsidR="00A569E4" w:rsidRPr="00A569E4">
        <w:t xml:space="preserve"> Mangalyaan</w:t>
      </w:r>
      <w:r w:rsidRPr="00ED3BD6">
        <w:t xml:space="preserve"> orbiter is a technology demonstration mission studying the planet Mars.</w:t>
      </w:r>
    </w:p>
    <w:p w14:paraId="5E17382A" w14:textId="0EE6C464" w:rsidR="009913EF" w:rsidRPr="00ED3BD6" w:rsidRDefault="009913EF" w:rsidP="009913EF">
      <w:pPr>
        <w:pStyle w:val="enumlev1"/>
        <w:ind w:left="2608" w:hanging="2608"/>
      </w:pPr>
      <w:r w:rsidRPr="00ED3BD6">
        <w:t>MAVEN</w:t>
      </w:r>
      <w:r w:rsidRPr="00ED3BD6">
        <w:tab/>
      </w:r>
      <w:r w:rsidRPr="00ED3BD6">
        <w:tab/>
      </w:r>
      <w:r w:rsidRPr="00ED3BD6">
        <w:tab/>
        <w:t>NASA</w:t>
      </w:r>
      <w:r w:rsidR="002768EF" w:rsidRPr="00ED3BD6">
        <w:t>’</w:t>
      </w:r>
      <w:r w:rsidRPr="00ED3BD6">
        <w:t xml:space="preserve">s </w:t>
      </w:r>
      <w:r w:rsidR="00A569E4" w:rsidRPr="00A569E4">
        <w:t xml:space="preserve">Mars Atmosphere and Volatile EvolutioN </w:t>
      </w:r>
      <w:r w:rsidRPr="00ED3BD6">
        <w:t>orbiter studies what happened to Mars</w:t>
      </w:r>
      <w:r w:rsidR="002768EF" w:rsidRPr="00ED3BD6">
        <w:t>’</w:t>
      </w:r>
      <w:r w:rsidRPr="00ED3BD6">
        <w:t xml:space="preserve"> atmosphere. It is exploring the planet’s upper atmosphere, ionosphere and interactions with the sun and solar wind.</w:t>
      </w:r>
    </w:p>
    <w:p w14:paraId="3BD293F3" w14:textId="05F1474E" w:rsidR="009913EF" w:rsidRPr="00ED3BD6" w:rsidRDefault="009913EF" w:rsidP="009913EF">
      <w:pPr>
        <w:pStyle w:val="enumlev1"/>
        <w:ind w:left="2608" w:hanging="2608"/>
      </w:pPr>
      <w:r w:rsidRPr="00ED3BD6">
        <w:t>MEX</w:t>
      </w:r>
      <w:r w:rsidRPr="00ED3BD6">
        <w:tab/>
      </w:r>
      <w:r w:rsidRPr="00ED3BD6">
        <w:tab/>
      </w:r>
      <w:r w:rsidRPr="00ED3BD6">
        <w:tab/>
        <w:t>Launched in 2033, ESA</w:t>
      </w:r>
      <w:r w:rsidR="002768EF" w:rsidRPr="00ED3BD6">
        <w:t>’</w:t>
      </w:r>
      <w:r w:rsidRPr="00ED3BD6">
        <w:t xml:space="preserve">s </w:t>
      </w:r>
      <w:r w:rsidR="00A569E4" w:rsidRPr="00A569E4">
        <w:t xml:space="preserve">Mars Express mission </w:t>
      </w:r>
      <w:r w:rsidRPr="00ED3BD6">
        <w:t>surveys the planet Mars, maps the chemical composition of its atmosphere, searches for subsurface water and studies Mars’ innermost moon Phobos.</w:t>
      </w:r>
    </w:p>
    <w:p w14:paraId="1882B250" w14:textId="7486B10F" w:rsidR="009913EF" w:rsidRPr="00ED3BD6" w:rsidRDefault="009913EF" w:rsidP="009913EF">
      <w:pPr>
        <w:pStyle w:val="enumlev1"/>
        <w:ind w:left="2608" w:hanging="2608"/>
      </w:pPr>
      <w:r w:rsidRPr="00ED3BD6">
        <w:t>MMX</w:t>
      </w:r>
      <w:r w:rsidRPr="00ED3BD6">
        <w:tab/>
      </w:r>
      <w:r w:rsidRPr="00ED3BD6">
        <w:tab/>
      </w:r>
      <w:r w:rsidRPr="00ED3BD6">
        <w:tab/>
      </w:r>
      <w:r w:rsidRPr="00ED3BD6">
        <w:rPr>
          <w:lang w:eastAsia="ja-JP"/>
        </w:rPr>
        <w:t>JAXA</w:t>
      </w:r>
      <w:r w:rsidR="002768EF" w:rsidRPr="00ED3BD6">
        <w:t>’</w:t>
      </w:r>
      <w:r w:rsidRPr="00ED3BD6">
        <w:t xml:space="preserve">s </w:t>
      </w:r>
      <w:r w:rsidR="00A569E4" w:rsidRPr="00A569E4">
        <w:t xml:space="preserve">Martian Moons eXploration (MMX) mission </w:t>
      </w:r>
      <w:r w:rsidRPr="00ED3BD6">
        <w:t>is to travel to Mars and survey the red planet’s two moons</w:t>
      </w:r>
      <w:r w:rsidRPr="00ED3BD6">
        <w:rPr>
          <w:lang w:eastAsia="ja-JP"/>
        </w:rPr>
        <w:t>:</w:t>
      </w:r>
      <w:r w:rsidRPr="00ED3BD6">
        <w:t xml:space="preserve"> Phobos and Deimos. MMX launches in 202</w:t>
      </w:r>
      <w:r w:rsidRPr="00ED3BD6">
        <w:rPr>
          <w:lang w:eastAsia="ja-JP"/>
        </w:rPr>
        <w:t>6 to explore both moons and</w:t>
      </w:r>
      <w:r w:rsidRPr="00ED3BD6">
        <w:t xml:space="preserve"> to collect samples </w:t>
      </w:r>
      <w:r w:rsidRPr="00ED3BD6">
        <w:rPr>
          <w:lang w:eastAsia="ja-JP"/>
        </w:rPr>
        <w:t>from</w:t>
      </w:r>
      <w:r w:rsidRPr="00ED3BD6">
        <w:t xml:space="preserve"> Phobos for </w:t>
      </w:r>
      <w:r w:rsidRPr="00ED3BD6">
        <w:rPr>
          <w:lang w:eastAsia="ja-JP"/>
        </w:rPr>
        <w:t>bringing them back</w:t>
      </w:r>
      <w:r w:rsidRPr="00ED3BD6">
        <w:t xml:space="preserve"> to </w:t>
      </w:r>
      <w:r w:rsidRPr="00ED3BD6">
        <w:rPr>
          <w:lang w:eastAsia="ja-JP"/>
        </w:rPr>
        <w:t xml:space="preserve">the </w:t>
      </w:r>
      <w:r w:rsidRPr="00ED3BD6">
        <w:t>Earth by 2031.</w:t>
      </w:r>
    </w:p>
    <w:p w14:paraId="68FF6327" w14:textId="39F4E5A3" w:rsidR="009913EF" w:rsidRPr="00ED3BD6" w:rsidRDefault="009913EF" w:rsidP="009913EF">
      <w:pPr>
        <w:pStyle w:val="enumlev1"/>
        <w:ind w:left="2608" w:hanging="2608"/>
      </w:pPr>
      <w:r w:rsidRPr="00ED3BD6">
        <w:t>MRO</w:t>
      </w:r>
      <w:r w:rsidRPr="00ED3BD6">
        <w:tab/>
      </w:r>
      <w:r w:rsidRPr="00ED3BD6">
        <w:tab/>
      </w:r>
      <w:r w:rsidRPr="00ED3BD6">
        <w:tab/>
        <w:t>NASA</w:t>
      </w:r>
      <w:r w:rsidR="002768EF" w:rsidRPr="00ED3BD6">
        <w:t>’</w:t>
      </w:r>
      <w:r w:rsidRPr="00ED3BD6">
        <w:t xml:space="preserve">s </w:t>
      </w:r>
      <w:r w:rsidR="00A569E4" w:rsidRPr="00A569E4">
        <w:t xml:space="preserve">Mars Reconnaissance Orbiter </w:t>
      </w:r>
      <w:r w:rsidRPr="00ED3BD6">
        <w:t>studies the planet’s atmosphere and terrain from orbit with a high-powered camera and also serves as a key data relay station for other Mars missions, including the Mars rovers.</w:t>
      </w:r>
    </w:p>
    <w:p w14:paraId="288BC2EF" w14:textId="58B5FF59" w:rsidR="009913EF" w:rsidRPr="00ED3BD6" w:rsidRDefault="009913EF" w:rsidP="009913EF">
      <w:pPr>
        <w:pStyle w:val="enumlev1"/>
        <w:ind w:left="2608" w:hanging="2608"/>
      </w:pPr>
      <w:r w:rsidRPr="00ED3BD6">
        <w:t>MSR</w:t>
      </w:r>
      <w:r w:rsidRPr="00ED3BD6">
        <w:tab/>
      </w:r>
      <w:r w:rsidRPr="00ED3BD6">
        <w:tab/>
      </w:r>
      <w:r w:rsidRPr="00ED3BD6">
        <w:tab/>
      </w:r>
      <w:r w:rsidR="00A569E4" w:rsidRPr="00A569E4">
        <w:t xml:space="preserve">Mars Sample Return </w:t>
      </w:r>
      <w:r w:rsidRPr="00ED3BD6">
        <w:t>is a series of missions by NASA and ESA to return samples from Mars to Earth in the early 2030s.</w:t>
      </w:r>
    </w:p>
    <w:p w14:paraId="14C216A8" w14:textId="04A4B05A" w:rsidR="009913EF" w:rsidRPr="00ED3BD6" w:rsidRDefault="009913EF" w:rsidP="009913EF">
      <w:pPr>
        <w:pStyle w:val="enumlev1"/>
        <w:ind w:left="2608" w:hanging="2608"/>
      </w:pPr>
      <w:r w:rsidRPr="00ED3BD6">
        <w:t>Odyssey</w:t>
      </w:r>
      <w:r w:rsidRPr="00ED3BD6">
        <w:tab/>
      </w:r>
      <w:r w:rsidRPr="00ED3BD6">
        <w:tab/>
      </w:r>
      <w:r w:rsidRPr="00ED3BD6">
        <w:tab/>
        <w:t>NASA</w:t>
      </w:r>
      <w:r w:rsidR="002768EF" w:rsidRPr="00ED3BD6">
        <w:t>’</w:t>
      </w:r>
      <w:r w:rsidRPr="00ED3BD6">
        <w:t xml:space="preserve">s long-lived </w:t>
      </w:r>
      <w:r w:rsidR="00A569E4" w:rsidRPr="00A569E4">
        <w:t xml:space="preserve">Odyssey mission </w:t>
      </w:r>
      <w:r w:rsidRPr="00ED3BD6">
        <w:t>monitors surface changes of planet Mars. It holds the record for the longest continually active spacecraft in orbit around a planet other than Earth. It has been in orbit since 2001.</w:t>
      </w:r>
    </w:p>
    <w:p w14:paraId="74EBD79C" w14:textId="7881FE15" w:rsidR="009913EF" w:rsidRPr="00ED3BD6" w:rsidRDefault="009913EF" w:rsidP="00AF1C26">
      <w:pPr>
        <w:pStyle w:val="enumlev1"/>
        <w:keepNext/>
        <w:keepLines/>
        <w:ind w:left="2608" w:hanging="2608"/>
      </w:pPr>
      <w:r w:rsidRPr="00ED3BD6">
        <w:t>Perseverance</w:t>
      </w:r>
      <w:r w:rsidRPr="00ED3BD6">
        <w:tab/>
      </w:r>
      <w:r w:rsidRPr="00ED3BD6">
        <w:tab/>
        <w:t>NASA</w:t>
      </w:r>
      <w:r w:rsidR="002768EF" w:rsidRPr="00ED3BD6">
        <w:t>’</w:t>
      </w:r>
      <w:r w:rsidRPr="00ED3BD6">
        <w:t xml:space="preserve">s </w:t>
      </w:r>
      <w:r w:rsidR="00A569E4" w:rsidRPr="00A569E4">
        <w:t xml:space="preserve">Perseverance </w:t>
      </w:r>
      <w:r w:rsidRPr="00ED3BD6">
        <w:t>rover landed onto Mars in February 2021 and will search for past habitability of Marks and collect samples for return to Earth. The Mars Helicopter (Ingenuity), which travelled to Mars with Perseverance, achieved a historic moment by testing the first powered flight on Mars.</w:t>
      </w:r>
    </w:p>
    <w:p w14:paraId="16BB7ECD" w14:textId="5B02FC00" w:rsidR="009913EF" w:rsidRPr="00ED3BD6" w:rsidRDefault="009913EF" w:rsidP="009913EF">
      <w:pPr>
        <w:pStyle w:val="enumlev1"/>
        <w:ind w:left="2608" w:hanging="2608"/>
      </w:pPr>
      <w:r w:rsidRPr="00ED3BD6">
        <w:t>Tianwen-1</w:t>
      </w:r>
      <w:r w:rsidRPr="00ED3BD6">
        <w:tab/>
      </w:r>
      <w:r w:rsidRPr="00ED3BD6">
        <w:tab/>
      </w:r>
      <w:r w:rsidRPr="00ED3BD6">
        <w:tab/>
        <w:t>China</w:t>
      </w:r>
      <w:r w:rsidR="002768EF" w:rsidRPr="00ED3BD6">
        <w:t>’</w:t>
      </w:r>
      <w:r w:rsidRPr="00ED3BD6">
        <w:t>s</w:t>
      </w:r>
      <w:r w:rsidR="00A569E4" w:rsidRPr="00A569E4">
        <w:t xml:space="preserve"> Tianwen-1</w:t>
      </w:r>
      <w:r w:rsidRPr="00ED3BD6">
        <w:t xml:space="preserve"> is an orbiter and rover mission that arrived to Mars in February 2021 to investigate Martian surface geology and internal structure, to search for indications of current and past presence of water, and to characterize the space environment and the atmosphere of Mars.</w:t>
      </w:r>
    </w:p>
    <w:p w14:paraId="31FC2D27" w14:textId="0ADC9A8D" w:rsidR="009913EF" w:rsidRPr="00ED3BD6" w:rsidRDefault="009913EF" w:rsidP="009913EF">
      <w:pPr>
        <w:pStyle w:val="enumlev1"/>
        <w:ind w:left="2608" w:hanging="2608"/>
        <w:rPr>
          <w:lang w:eastAsia="zh-CN"/>
        </w:rPr>
      </w:pPr>
      <w:r w:rsidRPr="00ED3BD6">
        <w:t>Tianwen-</w:t>
      </w:r>
      <w:r w:rsidRPr="00ED3BD6">
        <w:rPr>
          <w:lang w:eastAsia="zh-CN"/>
        </w:rPr>
        <w:t>3</w:t>
      </w:r>
      <w:r w:rsidRPr="00ED3BD6">
        <w:tab/>
      </w:r>
      <w:r w:rsidRPr="00ED3BD6">
        <w:tab/>
      </w:r>
      <w:r w:rsidRPr="00ED3BD6">
        <w:tab/>
        <w:t>China</w:t>
      </w:r>
      <w:r w:rsidR="002768EF" w:rsidRPr="00ED3BD6">
        <w:t>’</w:t>
      </w:r>
      <w:r w:rsidRPr="00ED3BD6">
        <w:t xml:space="preserve">s </w:t>
      </w:r>
      <w:r w:rsidR="00A569E4" w:rsidRPr="00A569E4">
        <w:t>Tianwen-3</w:t>
      </w:r>
      <w:r w:rsidR="00A569E4">
        <w:t xml:space="preserve"> </w:t>
      </w:r>
      <w:r w:rsidRPr="00ED3BD6">
        <w:t xml:space="preserve">is </w:t>
      </w:r>
      <w:r w:rsidRPr="00ED3BD6">
        <w:rPr>
          <w:lang w:eastAsia="zh-CN"/>
        </w:rPr>
        <w:t xml:space="preserve">a </w:t>
      </w:r>
      <w:r w:rsidRPr="00ED3BD6">
        <w:t>Mars sample return mission</w:t>
      </w:r>
      <w:r w:rsidRPr="00ED3BD6">
        <w:rPr>
          <w:lang w:eastAsia="zh-CN"/>
        </w:rPr>
        <w:t>, scheduled for launch around 2028. The Tianwen-3 is composed of a lander, an ascender, a server, an orbiter and a returner. Its scientific objectives are to study the potential traces of life on Mars, geological structure and atmospheric characteristics.</w:t>
      </w:r>
    </w:p>
    <w:p w14:paraId="325D113A" w14:textId="77777777" w:rsidR="009913EF" w:rsidRPr="00ED3BD6" w:rsidRDefault="009913EF" w:rsidP="009913EF">
      <w:pPr>
        <w:pStyle w:val="Headingb"/>
        <w:rPr>
          <w:lang w:val="en-GB"/>
        </w:rPr>
      </w:pPr>
      <w:r w:rsidRPr="00ED3BD6">
        <w:rPr>
          <w:lang w:val="en-GB"/>
        </w:rPr>
        <w:t>Asteroids Exploration</w:t>
      </w:r>
    </w:p>
    <w:p w14:paraId="376AB2AA" w14:textId="338DF6A4" w:rsidR="009913EF" w:rsidRPr="00ED3BD6" w:rsidRDefault="009913EF" w:rsidP="009913EF">
      <w:pPr>
        <w:pStyle w:val="enumlev1"/>
        <w:spacing w:before="120"/>
        <w:ind w:left="2608" w:hanging="2608"/>
      </w:pPr>
      <w:r w:rsidRPr="00ED3BD6">
        <w:t>DART</w:t>
      </w:r>
      <w:r w:rsidRPr="00ED3BD6">
        <w:tab/>
      </w:r>
      <w:r w:rsidRPr="00ED3BD6">
        <w:tab/>
      </w:r>
      <w:r w:rsidRPr="00ED3BD6">
        <w:tab/>
        <w:t>NASA</w:t>
      </w:r>
      <w:r w:rsidR="002768EF" w:rsidRPr="00ED3BD6">
        <w:t>’</w:t>
      </w:r>
      <w:r w:rsidRPr="00ED3BD6">
        <w:t xml:space="preserve">s </w:t>
      </w:r>
      <w:r w:rsidR="00A569E4" w:rsidRPr="00A569E4">
        <w:t xml:space="preserve">Double Asteroid Redirection Test </w:t>
      </w:r>
      <w:r w:rsidRPr="00ED3BD6">
        <w:t>spacecraft launched in 2021 and will crash into a small asteroid in October 2022, validating technology useful for deflecting any potentially hazardous asteroids that could threaten Earth.</w:t>
      </w:r>
    </w:p>
    <w:p w14:paraId="1355005F" w14:textId="586AEB9C" w:rsidR="009913EF" w:rsidRPr="00ED3BD6" w:rsidRDefault="009913EF" w:rsidP="009913EF">
      <w:pPr>
        <w:pStyle w:val="enumlev1"/>
        <w:ind w:left="2608" w:hanging="2608"/>
        <w:rPr>
          <w:i/>
        </w:rPr>
      </w:pPr>
      <w:r w:rsidRPr="00ED3BD6">
        <w:t>DESTINY</w:t>
      </w:r>
      <w:r w:rsidRPr="00ED3BD6">
        <w:rPr>
          <w:lang w:eastAsia="ja-JP"/>
        </w:rPr>
        <w:t>+</w:t>
      </w:r>
      <w:r w:rsidRPr="00ED3BD6">
        <w:tab/>
      </w:r>
      <w:r w:rsidRPr="00ED3BD6">
        <w:tab/>
      </w:r>
      <w:r w:rsidR="00AF1C26" w:rsidRPr="00ED3BD6">
        <w:tab/>
      </w:r>
      <w:r w:rsidRPr="00ED3BD6">
        <w:rPr>
          <w:lang w:eastAsia="ja-JP"/>
        </w:rPr>
        <w:t>JAXA</w:t>
      </w:r>
      <w:r w:rsidRPr="00ED3BD6">
        <w:t>’s DESTINY</w:t>
      </w:r>
      <w:r w:rsidRPr="00ED3BD6">
        <w:rPr>
          <w:lang w:eastAsia="ja-JP"/>
        </w:rPr>
        <w:t>+</w:t>
      </w:r>
      <w:r w:rsidRPr="00ED3BD6">
        <w:t xml:space="preserve"> launches in 202</w:t>
      </w:r>
      <w:r w:rsidRPr="00ED3BD6">
        <w:rPr>
          <w:lang w:eastAsia="ja-JP"/>
        </w:rPr>
        <w:t>8</w:t>
      </w:r>
      <w:r w:rsidRPr="00ED3BD6">
        <w:t xml:space="preserve"> to explore </w:t>
      </w:r>
      <w:r w:rsidRPr="00ED3BD6">
        <w:rPr>
          <w:lang w:eastAsia="ja-JP"/>
        </w:rPr>
        <w:t xml:space="preserve">the </w:t>
      </w:r>
      <w:r w:rsidRPr="00ED3BD6">
        <w:t>asteroids: (99942) Apophis and (3200) Phaethon</w:t>
      </w:r>
      <w:r w:rsidRPr="00ED3BD6">
        <w:rPr>
          <w:lang w:eastAsia="ja-JP"/>
        </w:rPr>
        <w:t xml:space="preserve"> performing high-speed flyby observations for the acquisition of navigational control technologies to visit multiple small body targets by one spacecraft</w:t>
      </w:r>
      <w:r w:rsidRPr="00ED3BD6">
        <w:t>.</w:t>
      </w:r>
    </w:p>
    <w:p w14:paraId="3EFC0378" w14:textId="77777777" w:rsidR="009913EF" w:rsidRPr="00ED3BD6" w:rsidRDefault="009913EF" w:rsidP="009913EF">
      <w:pPr>
        <w:pStyle w:val="enumlev1"/>
        <w:ind w:left="2608" w:hanging="2608"/>
        <w:rPr>
          <w:lang w:eastAsia="ja-JP"/>
        </w:rPr>
      </w:pPr>
      <w:r w:rsidRPr="00ED3BD6">
        <w:rPr>
          <w:lang w:eastAsia="ja-JP"/>
        </w:rPr>
        <w:t>Hayabusa</w:t>
      </w:r>
      <w:r w:rsidRPr="00ED3BD6">
        <w:tab/>
      </w:r>
      <w:r w:rsidRPr="00ED3BD6">
        <w:tab/>
      </w:r>
      <w:r w:rsidRPr="00ED3BD6">
        <w:tab/>
        <w:t xml:space="preserve">JAXA’s </w:t>
      </w:r>
      <w:r w:rsidRPr="00ED3BD6">
        <w:rPr>
          <w:lang w:eastAsia="ja-JP"/>
        </w:rPr>
        <w:t>Hayabusa launched in 2003 for experimental research on new engineering technologies necessary for returning planetary samples (sample return) to the Earth including electrical propulsion, autonomous navigation, sampler and reentry capsule.</w:t>
      </w:r>
      <w:r w:rsidRPr="00ED3BD6">
        <w:t xml:space="preserve"> </w:t>
      </w:r>
      <w:r w:rsidRPr="00ED3BD6">
        <w:rPr>
          <w:lang w:eastAsia="ja-JP"/>
        </w:rPr>
        <w:t>Hayabusa made two landings to collect samples from the asteroid (25143) Itokawa approximately 300 million km away from the Earth in 2005, and successfully brought the capsule with the samples back to the Earth in 2010.</w:t>
      </w:r>
    </w:p>
    <w:p w14:paraId="651DECF5" w14:textId="6E9F0EF9" w:rsidR="009913EF" w:rsidRPr="00ED3BD6" w:rsidRDefault="009913EF" w:rsidP="009913EF">
      <w:pPr>
        <w:pStyle w:val="enumlev1"/>
        <w:ind w:left="2608" w:hanging="2608"/>
      </w:pPr>
      <w:r w:rsidRPr="00ED3BD6">
        <w:t>Hayabusa2</w:t>
      </w:r>
      <w:r w:rsidRPr="00ED3BD6">
        <w:tab/>
      </w:r>
      <w:r w:rsidRPr="00ED3BD6">
        <w:tab/>
      </w:r>
      <w:r w:rsidRPr="00ED3BD6">
        <w:tab/>
      </w:r>
      <w:r w:rsidRPr="00ED3BD6">
        <w:rPr>
          <w:lang w:eastAsia="ja-JP"/>
        </w:rPr>
        <w:t>JAXA</w:t>
      </w:r>
      <w:r w:rsidR="002768EF" w:rsidRPr="00ED3BD6">
        <w:t>’</w:t>
      </w:r>
      <w:r w:rsidRPr="00ED3BD6">
        <w:t>s</w:t>
      </w:r>
      <w:r w:rsidR="00A569E4" w:rsidRPr="00A569E4">
        <w:t xml:space="preserve"> Hayabusa2</w:t>
      </w:r>
      <w:r w:rsidRPr="00ED3BD6">
        <w:t>, which is the second asteroid sample return mission, launched in 2014 to head for the asteroid 1999 JU3,</w:t>
      </w:r>
      <w:r w:rsidRPr="00ED3BD6" w:rsidDel="001847B3">
        <w:t xml:space="preserve"> </w:t>
      </w:r>
      <w:r w:rsidRPr="00ED3BD6">
        <w:rPr>
          <w:lang w:eastAsia="ja-JP"/>
        </w:rPr>
        <w:t xml:space="preserve">(162173) </w:t>
      </w:r>
      <w:r w:rsidRPr="00ED3BD6">
        <w:t>Ryugu</w:t>
      </w:r>
      <w:r w:rsidRPr="00ED3BD6">
        <w:rPr>
          <w:lang w:eastAsia="ja-JP"/>
        </w:rPr>
        <w:t>, and arrived at the asteroid in 2018. The asteroid samples contained in its capsule and its Earth re-entry was</w:t>
      </w:r>
      <w:r w:rsidRPr="00ED3BD6">
        <w:t xml:space="preserve"> in 2020</w:t>
      </w:r>
      <w:r w:rsidRPr="00ED3BD6">
        <w:rPr>
          <w:lang w:eastAsia="ja-JP"/>
        </w:rPr>
        <w:t>.</w:t>
      </w:r>
      <w:r w:rsidRPr="00ED3BD6">
        <w:t xml:space="preserve"> Once separated the capsule, Hayabusa2 turned its face towards </w:t>
      </w:r>
      <w:r w:rsidRPr="00ED3BD6">
        <w:rPr>
          <w:lang w:eastAsia="ja-JP"/>
        </w:rPr>
        <w:t>new</w:t>
      </w:r>
      <w:r w:rsidRPr="00ED3BD6">
        <w:t xml:space="preserve"> asteroid 1998 KY26 through the asteroid 2001 CC21, (98943) Torifune.</w:t>
      </w:r>
    </w:p>
    <w:p w14:paraId="48184F17" w14:textId="32F606DE" w:rsidR="009913EF" w:rsidRPr="00ED3BD6" w:rsidRDefault="009913EF" w:rsidP="009913EF">
      <w:pPr>
        <w:pStyle w:val="enumlev1"/>
        <w:ind w:left="2608" w:hanging="2608"/>
      </w:pPr>
      <w:r w:rsidRPr="00ED3BD6">
        <w:t>Hera</w:t>
      </w:r>
      <w:r w:rsidRPr="00ED3BD6">
        <w:tab/>
      </w:r>
      <w:r w:rsidRPr="00ED3BD6">
        <w:tab/>
      </w:r>
      <w:r w:rsidRPr="00ED3BD6">
        <w:tab/>
      </w:r>
      <w:r w:rsidRPr="00ED3BD6">
        <w:rPr>
          <w:lang w:eastAsia="ja-JP"/>
        </w:rPr>
        <w:t>ESA</w:t>
      </w:r>
      <w:r w:rsidR="002768EF" w:rsidRPr="00ED3BD6">
        <w:t>’</w:t>
      </w:r>
      <w:r w:rsidRPr="00ED3BD6">
        <w:t xml:space="preserve">s </w:t>
      </w:r>
      <w:r w:rsidR="00A569E4" w:rsidRPr="00A569E4">
        <w:t xml:space="preserve">Hera </w:t>
      </w:r>
      <w:r w:rsidRPr="00ED3BD6">
        <w:t>spacecraft launched in 2024 to investigate the binary asteroid, including the very first assessment of its internal properties, and to measure in great detail the outcome of NASA's DART mission kinetic impactor test.</w:t>
      </w:r>
    </w:p>
    <w:p w14:paraId="679F0842" w14:textId="60B95E64" w:rsidR="009913EF" w:rsidRPr="00ED3BD6" w:rsidRDefault="009913EF" w:rsidP="009913EF">
      <w:pPr>
        <w:pStyle w:val="enumlev1"/>
        <w:ind w:left="2608" w:hanging="2608"/>
      </w:pPr>
      <w:r w:rsidRPr="00ED3BD6">
        <w:t>Lucy</w:t>
      </w:r>
      <w:r w:rsidRPr="00ED3BD6">
        <w:tab/>
      </w:r>
      <w:r w:rsidRPr="00ED3BD6">
        <w:tab/>
      </w:r>
      <w:r w:rsidRPr="00ED3BD6">
        <w:tab/>
        <w:t>NASA</w:t>
      </w:r>
      <w:r w:rsidR="002768EF" w:rsidRPr="00ED3BD6">
        <w:t>’</w:t>
      </w:r>
      <w:r w:rsidRPr="00ED3BD6">
        <w:t xml:space="preserve">s </w:t>
      </w:r>
      <w:r w:rsidR="00A569E4" w:rsidRPr="00A569E4">
        <w:t xml:space="preserve">Lucy </w:t>
      </w:r>
      <w:r w:rsidRPr="00ED3BD6">
        <w:t>mission launched in 2021 to explore asteroids that share Jupiter's orbit.</w:t>
      </w:r>
    </w:p>
    <w:p w14:paraId="5B0CC330" w14:textId="49954B63" w:rsidR="009913EF" w:rsidRPr="00ED3BD6" w:rsidRDefault="009913EF" w:rsidP="009913EF">
      <w:pPr>
        <w:pStyle w:val="enumlev1"/>
        <w:ind w:left="2608" w:hanging="2608"/>
      </w:pPr>
      <w:r w:rsidRPr="00ED3BD6">
        <w:t>NEA Scout</w:t>
      </w:r>
      <w:r w:rsidRPr="00ED3BD6">
        <w:tab/>
      </w:r>
      <w:r w:rsidRPr="00ED3BD6">
        <w:tab/>
      </w:r>
      <w:r w:rsidRPr="00ED3BD6">
        <w:tab/>
        <w:t>NASA</w:t>
      </w:r>
      <w:r w:rsidR="002768EF" w:rsidRPr="00ED3BD6">
        <w:t>’</w:t>
      </w:r>
      <w:r w:rsidRPr="00ED3BD6">
        <w:t xml:space="preserve">s </w:t>
      </w:r>
      <w:r w:rsidR="00A569E4" w:rsidRPr="00A569E4">
        <w:t xml:space="preserve">Near-Earth Asteroid Scout is a miniaturized spacecraft, known as a CubeSat. It </w:t>
      </w:r>
      <w:r w:rsidRPr="00ED3BD6">
        <w:t>launches in 2023 to demonstrate a low-cost method of asteroid reconnaissance.</w:t>
      </w:r>
    </w:p>
    <w:p w14:paraId="13A8E1E8" w14:textId="01E1ADBB" w:rsidR="009913EF" w:rsidRPr="00ED3BD6" w:rsidRDefault="009913EF" w:rsidP="009913EF">
      <w:pPr>
        <w:pStyle w:val="enumlev1"/>
        <w:ind w:left="2608" w:hanging="2608"/>
      </w:pPr>
      <w:r w:rsidRPr="00ED3BD6">
        <w:t>OSIRIS-REx</w:t>
      </w:r>
      <w:r w:rsidRPr="00ED3BD6">
        <w:tab/>
      </w:r>
      <w:r w:rsidRPr="00ED3BD6">
        <w:tab/>
        <w:t>NASA</w:t>
      </w:r>
      <w:r w:rsidR="002768EF" w:rsidRPr="00ED3BD6">
        <w:t>’</w:t>
      </w:r>
      <w:r w:rsidRPr="00ED3BD6">
        <w:t xml:space="preserve">s </w:t>
      </w:r>
      <w:r w:rsidR="00A569E4" w:rsidRPr="00A569E4">
        <w:t xml:space="preserve">OSIRIS-REx </w:t>
      </w:r>
      <w:r w:rsidRPr="00ED3BD6">
        <w:t>collected a sample of asteroid Bennu for return to Earth in 2023.</w:t>
      </w:r>
    </w:p>
    <w:p w14:paraId="50EF301C" w14:textId="22AA500A" w:rsidR="009913EF" w:rsidRPr="00ED3BD6" w:rsidRDefault="009913EF" w:rsidP="009913EF">
      <w:pPr>
        <w:pStyle w:val="enumlev1"/>
        <w:ind w:left="2608" w:hanging="2608"/>
      </w:pPr>
      <w:r w:rsidRPr="00587B39">
        <w:rPr>
          <w:lang w:val="de-CH"/>
        </w:rPr>
        <w:t>Psyche</w:t>
      </w:r>
      <w:r w:rsidRPr="00587B39">
        <w:rPr>
          <w:lang w:val="de-CH"/>
        </w:rPr>
        <w:tab/>
      </w:r>
      <w:r w:rsidRPr="00587B39">
        <w:rPr>
          <w:lang w:val="de-CH"/>
        </w:rPr>
        <w:tab/>
      </w:r>
      <w:r w:rsidRPr="00587B39">
        <w:rPr>
          <w:lang w:val="de-CH"/>
        </w:rPr>
        <w:tab/>
        <w:t>NASA</w:t>
      </w:r>
      <w:r w:rsidR="002768EF" w:rsidRPr="00587B39">
        <w:rPr>
          <w:lang w:val="de-CH"/>
        </w:rPr>
        <w:t>’</w:t>
      </w:r>
      <w:r w:rsidRPr="00587B39">
        <w:rPr>
          <w:lang w:val="de-CH"/>
        </w:rPr>
        <w:t xml:space="preserve">s </w:t>
      </w:r>
      <w:r w:rsidR="00A569E4" w:rsidRPr="00587B39">
        <w:rPr>
          <w:lang w:val="de-CH"/>
        </w:rPr>
        <w:t xml:space="preserve">Psyche </w:t>
      </w:r>
      <w:r w:rsidRPr="00587B39">
        <w:rPr>
          <w:lang w:val="de-CH"/>
        </w:rPr>
        <w:t xml:space="preserve">launches in August 2022. </w:t>
      </w:r>
      <w:r w:rsidRPr="00ED3BD6">
        <w:t>It is a journey to a unique metal-rich asteroid, called Psyche, orbiting the Sun between Mars and Jupiter. The asteroid is unique as it appears to be the exposed nickel-iron core of an early planet, one of the building blocks of our solar system.</w:t>
      </w:r>
    </w:p>
    <w:p w14:paraId="0315902C" w14:textId="77777777" w:rsidR="009913EF" w:rsidRPr="00ED3BD6" w:rsidRDefault="009913EF" w:rsidP="00AF1C26">
      <w:pPr>
        <w:pStyle w:val="enumlev1"/>
        <w:keepNext/>
        <w:keepLines/>
        <w:ind w:left="2608" w:hanging="2608"/>
      </w:pPr>
      <w:r w:rsidRPr="00ED3BD6">
        <w:t>RAMSES</w:t>
      </w:r>
      <w:r w:rsidRPr="00ED3BD6">
        <w:tab/>
      </w:r>
      <w:r w:rsidRPr="00ED3BD6">
        <w:tab/>
      </w:r>
      <w:r w:rsidRPr="00ED3BD6">
        <w:tab/>
        <w:t>ESA’s Rapid Apophis Mission for Space Safety (RAMSES) is a follow-up mission to HERA to characterize and monitor the dynamic behaviour of the asteroid 99942 Apophis prior to, during and after its close encounter with Earth in 2029. The launch of RAMSES is planned for 2028.</w:t>
      </w:r>
    </w:p>
    <w:p w14:paraId="6D488DF8" w14:textId="77777777" w:rsidR="009913EF" w:rsidRPr="00ED3BD6" w:rsidRDefault="009913EF" w:rsidP="009913EF">
      <w:pPr>
        <w:pStyle w:val="enumlev1"/>
        <w:ind w:left="2608" w:hanging="2608"/>
      </w:pPr>
      <w:r w:rsidRPr="00ED3BD6">
        <w:t>Tianwen-</w:t>
      </w:r>
      <w:r w:rsidRPr="00ED3BD6">
        <w:rPr>
          <w:lang w:eastAsia="zh-CN"/>
        </w:rPr>
        <w:t>2</w:t>
      </w:r>
      <w:r w:rsidRPr="00ED3BD6">
        <w:tab/>
      </w:r>
      <w:r w:rsidRPr="00ED3BD6">
        <w:tab/>
      </w:r>
      <w:r w:rsidRPr="00ED3BD6">
        <w:tab/>
      </w:r>
      <w:r w:rsidRPr="00ED3BD6">
        <w:rPr>
          <w:lang w:eastAsia="zh-CN"/>
        </w:rPr>
        <w:t>China’s</w:t>
      </w:r>
      <w:r w:rsidRPr="00ED3BD6">
        <w:t xml:space="preserve"> Tianwen-2 small</w:t>
      </w:r>
      <w:r w:rsidRPr="00ED3BD6">
        <w:rPr>
          <w:lang w:eastAsia="zh-CN"/>
        </w:rPr>
        <w:t>-</w:t>
      </w:r>
      <w:r w:rsidRPr="00ED3BD6">
        <w:t>bod</w:t>
      </w:r>
      <w:r w:rsidRPr="00ED3BD6">
        <w:rPr>
          <w:lang w:eastAsia="zh-CN"/>
        </w:rPr>
        <w:t>y</w:t>
      </w:r>
      <w:r w:rsidRPr="00ED3BD6">
        <w:t xml:space="preserve"> exploration mission launche</w:t>
      </w:r>
      <w:r w:rsidRPr="00ED3BD6">
        <w:rPr>
          <w:lang w:eastAsia="zh-CN"/>
        </w:rPr>
        <w:t>d</w:t>
      </w:r>
      <w:r w:rsidRPr="00ED3BD6">
        <w:t xml:space="preserve"> in </w:t>
      </w:r>
      <w:r w:rsidRPr="00ED3BD6">
        <w:rPr>
          <w:lang w:eastAsia="zh-CN"/>
        </w:rPr>
        <w:t>May</w:t>
      </w:r>
      <w:r w:rsidRPr="00ED3BD6">
        <w:t xml:space="preserve"> 202</w:t>
      </w:r>
      <w:r w:rsidRPr="00ED3BD6">
        <w:rPr>
          <w:lang w:eastAsia="zh-CN"/>
        </w:rPr>
        <w:t>5. It</w:t>
      </w:r>
      <w:r w:rsidRPr="00ED3BD6">
        <w:t xml:space="preserve"> </w:t>
      </w:r>
      <w:r w:rsidRPr="00ED3BD6">
        <w:rPr>
          <w:lang w:eastAsia="zh-CN"/>
        </w:rPr>
        <w:t>is designed to</w:t>
      </w:r>
      <w:r w:rsidRPr="00ED3BD6">
        <w:t xml:space="preserve"> execute a dual-objective exploration in a single flight: conducting rendezvous and proximity observation of the near-Earth asteroid 2016 HO3 followed by sample return, and performing rendezvous exploration of main-belt comet 311P.</w:t>
      </w:r>
    </w:p>
    <w:p w14:paraId="137B66D3" w14:textId="77777777" w:rsidR="009913EF" w:rsidRPr="00ED3BD6" w:rsidRDefault="009913EF" w:rsidP="009913EF">
      <w:pPr>
        <w:pStyle w:val="Headingb"/>
        <w:rPr>
          <w:lang w:val="en-GB"/>
        </w:rPr>
      </w:pPr>
      <w:r w:rsidRPr="00ED3BD6">
        <w:rPr>
          <w:lang w:val="en-GB"/>
        </w:rPr>
        <w:t>Solar System Exploration</w:t>
      </w:r>
    </w:p>
    <w:p w14:paraId="00245D49" w14:textId="77777777" w:rsidR="009913EF" w:rsidRPr="00ED3BD6" w:rsidRDefault="009913EF" w:rsidP="009913EF">
      <w:pPr>
        <w:pStyle w:val="enumlev1"/>
        <w:spacing w:before="120"/>
        <w:ind w:left="2608" w:hanging="2608"/>
        <w:rPr>
          <w:szCs w:val="24"/>
        </w:rPr>
      </w:pPr>
      <w:r w:rsidRPr="00ED3BD6">
        <w:rPr>
          <w:szCs w:val="24"/>
        </w:rPr>
        <w:t>Aditya-L1</w:t>
      </w:r>
      <w:r w:rsidRPr="00ED3BD6">
        <w:rPr>
          <w:szCs w:val="24"/>
        </w:rPr>
        <w:tab/>
      </w:r>
      <w:r w:rsidRPr="00ED3BD6">
        <w:rPr>
          <w:szCs w:val="24"/>
        </w:rPr>
        <w:tab/>
      </w:r>
      <w:r w:rsidRPr="00ED3BD6">
        <w:rPr>
          <w:szCs w:val="24"/>
        </w:rPr>
        <w:tab/>
        <w:t xml:space="preserve">The first Indian space mission to study the Sun. The payloads cover the Sun’s photosphere (ultraviolet (UV) and soft and hard X-rays), chromosphere (UV) and corona (visible and NIR). This satellite was launched on </w:t>
      </w:r>
      <w:r w:rsidRPr="00ED3BD6">
        <w:rPr>
          <w:szCs w:val="24"/>
          <w:lang w:eastAsia="ja-JP"/>
        </w:rPr>
        <w:t xml:space="preserve">2 </w:t>
      </w:r>
      <w:r w:rsidRPr="00ED3BD6">
        <w:rPr>
          <w:szCs w:val="24"/>
        </w:rPr>
        <w:t xml:space="preserve">September 2023 and Halo-Orbit Insertion (HOI) was accomplished on </w:t>
      </w:r>
      <w:r w:rsidRPr="00ED3BD6">
        <w:rPr>
          <w:szCs w:val="24"/>
          <w:lang w:eastAsia="ja-JP"/>
        </w:rPr>
        <w:t xml:space="preserve">6 </w:t>
      </w:r>
      <w:r w:rsidRPr="00ED3BD6">
        <w:rPr>
          <w:szCs w:val="24"/>
        </w:rPr>
        <w:t>January 2024.</w:t>
      </w:r>
    </w:p>
    <w:p w14:paraId="0E1B6894" w14:textId="26809B31" w:rsidR="009913EF" w:rsidRPr="00ED3BD6" w:rsidRDefault="009913EF" w:rsidP="009913EF">
      <w:pPr>
        <w:pStyle w:val="enumlev1"/>
        <w:keepNext/>
        <w:keepLines/>
        <w:ind w:left="2608" w:hanging="2608"/>
      </w:pPr>
      <w:r w:rsidRPr="00ED3BD6">
        <w:t>ASO-S</w:t>
      </w:r>
      <w:r w:rsidRPr="00ED3BD6">
        <w:tab/>
      </w:r>
      <w:r w:rsidRPr="00ED3BD6">
        <w:tab/>
      </w:r>
      <w:r w:rsidRPr="00ED3BD6">
        <w:tab/>
        <w:t>China</w:t>
      </w:r>
      <w:r w:rsidR="001639BF" w:rsidRPr="00ED3BD6">
        <w:t>’</w:t>
      </w:r>
      <w:r w:rsidRPr="00ED3BD6">
        <w:t>s Solar Observatory (ASO-S), launched in October 2022. It can simultaneously observe the full disc vector magnetic field, non-thermal images of hard-rays, and initiation of coronal mass ejections (CME). It is used to understand the causality between magnetic field and flares, magnetic field and CMEs, flares and CMEs.</w:t>
      </w:r>
    </w:p>
    <w:p w14:paraId="4C87ABF1" w14:textId="6A840C30" w:rsidR="009913EF" w:rsidRPr="00ED3BD6" w:rsidRDefault="009913EF" w:rsidP="009913EF">
      <w:pPr>
        <w:pStyle w:val="enumlev1"/>
        <w:ind w:left="2608" w:hanging="2608"/>
      </w:pPr>
      <w:r w:rsidRPr="00ED3BD6">
        <w:t>BepiColombo</w:t>
      </w:r>
      <w:r w:rsidRPr="00ED3BD6">
        <w:tab/>
      </w:r>
      <w:r w:rsidRPr="00ED3BD6">
        <w:tab/>
      </w:r>
      <w:r w:rsidRPr="00ED3BD6">
        <w:rPr>
          <w:lang w:eastAsia="ja-JP"/>
        </w:rPr>
        <w:t>ESA</w:t>
      </w:r>
      <w:r w:rsidRPr="00ED3BD6">
        <w:t xml:space="preserve"> and JAXA</w:t>
      </w:r>
      <w:r w:rsidR="001639BF" w:rsidRPr="00ED3BD6">
        <w:t>’</w:t>
      </w:r>
      <w:r w:rsidRPr="00ED3BD6">
        <w:t>s BepiColombo is an international plan to explore Mercury jointly by employing two orbiters: Mercury Planetary Orbiter</w:t>
      </w:r>
      <w:r w:rsidRPr="00ED3BD6">
        <w:rPr>
          <w:lang w:eastAsia="ja-JP"/>
        </w:rPr>
        <w:t xml:space="preserve"> (</w:t>
      </w:r>
      <w:r w:rsidRPr="00ED3BD6">
        <w:t>MPO</w:t>
      </w:r>
      <w:r w:rsidRPr="00ED3BD6">
        <w:rPr>
          <w:lang w:eastAsia="ja-JP"/>
        </w:rPr>
        <w:t>)</w:t>
      </w:r>
      <w:r w:rsidRPr="00ED3BD6">
        <w:t xml:space="preserve"> and Mercury Magnetospheric Orbiter</w:t>
      </w:r>
      <w:r w:rsidRPr="00ED3BD6">
        <w:rPr>
          <w:lang w:eastAsia="ja-JP"/>
        </w:rPr>
        <w:t xml:space="preserve"> (</w:t>
      </w:r>
      <w:r w:rsidRPr="00ED3BD6">
        <w:t>MMO</w:t>
      </w:r>
      <w:r w:rsidRPr="00ED3BD6">
        <w:rPr>
          <w:lang w:eastAsia="ja-JP"/>
        </w:rPr>
        <w:t>) named “MIO”</w:t>
      </w:r>
      <w:r w:rsidRPr="00ED3BD6">
        <w:t xml:space="preserve">. </w:t>
      </w:r>
      <w:r w:rsidRPr="00ED3BD6">
        <w:rPr>
          <w:lang w:eastAsia="ja-JP"/>
        </w:rPr>
        <w:t xml:space="preserve">They </w:t>
      </w:r>
      <w:r w:rsidRPr="00ED3BD6">
        <w:t>launched in 2018 and arrive at Mercury in 202</w:t>
      </w:r>
      <w:r w:rsidRPr="00ED3BD6">
        <w:rPr>
          <w:lang w:eastAsia="ja-JP"/>
        </w:rPr>
        <w:t>6</w:t>
      </w:r>
      <w:r w:rsidRPr="00ED3BD6">
        <w:t>.</w:t>
      </w:r>
    </w:p>
    <w:p w14:paraId="0BDC0AE9" w14:textId="77777777" w:rsidR="009913EF" w:rsidRPr="00ED3BD6" w:rsidRDefault="009913EF" w:rsidP="009913EF">
      <w:pPr>
        <w:pStyle w:val="enumlev1"/>
        <w:ind w:left="2608" w:hanging="2608"/>
      </w:pPr>
      <w:r w:rsidRPr="00ED3BD6">
        <w:t>COMET-I</w:t>
      </w:r>
      <w:r w:rsidRPr="00ED3BD6">
        <w:tab/>
      </w:r>
      <w:r w:rsidRPr="00ED3BD6">
        <w:tab/>
      </w:r>
      <w:r w:rsidRPr="00ED3BD6">
        <w:tab/>
        <w:t>ESA’s Comet Interceptor, or COMET-I, is planned to visit a long period comet coming from the outer Solar System, to study the evolutionary path of comets and the dawn of our Solar System. Comet-I will be launched in 2029.</w:t>
      </w:r>
    </w:p>
    <w:p w14:paraId="139B47D7" w14:textId="606474E0" w:rsidR="009913EF" w:rsidRPr="00ED3BD6" w:rsidRDefault="009913EF" w:rsidP="009913EF">
      <w:pPr>
        <w:pStyle w:val="enumlev1"/>
        <w:ind w:left="2608" w:hanging="2608"/>
        <w:rPr>
          <w:lang w:eastAsia="ja-JP"/>
        </w:rPr>
      </w:pPr>
      <w:r w:rsidRPr="00ED3BD6">
        <w:t>DAVINCI</w:t>
      </w:r>
      <w:r w:rsidRPr="00ED3BD6">
        <w:tab/>
      </w:r>
      <w:r w:rsidRPr="00ED3BD6">
        <w:tab/>
      </w:r>
      <w:r w:rsidRPr="00ED3BD6">
        <w:tab/>
        <w:t>NASA</w:t>
      </w:r>
      <w:r w:rsidR="001639BF" w:rsidRPr="00ED3BD6">
        <w:t>’</w:t>
      </w:r>
      <w:r w:rsidRPr="00ED3BD6">
        <w:t>s</w:t>
      </w:r>
      <w:r w:rsidR="00A569E4" w:rsidRPr="00A569E4">
        <w:t xml:space="preserve"> Deep Atmosphere Venus Investigation of Noble gases, Chemistry and Imaging mission</w:t>
      </w:r>
      <w:r w:rsidRPr="00ED3BD6">
        <w:t>, launching between 2028 and 2030, will be the first to study Venus through both flybys and descent. The spacecraft is expected to explore the layered Venusian atmosphere and reach its surface by June 2031</w:t>
      </w:r>
      <w:r w:rsidRPr="00ED3BD6">
        <w:rPr>
          <w:lang w:eastAsia="ja-JP"/>
        </w:rPr>
        <w:t>.</w:t>
      </w:r>
    </w:p>
    <w:p w14:paraId="471FC99D" w14:textId="44BD65EB" w:rsidR="009913EF" w:rsidRPr="00ED3BD6" w:rsidRDefault="009913EF" w:rsidP="009913EF">
      <w:pPr>
        <w:pStyle w:val="enumlev1"/>
        <w:ind w:left="2608" w:hanging="2608"/>
        <w:rPr>
          <w:lang w:eastAsia="ja-JP"/>
        </w:rPr>
      </w:pPr>
      <w:r w:rsidRPr="00ED3BD6">
        <w:t>Dragonfly</w:t>
      </w:r>
      <w:r w:rsidRPr="00ED3BD6">
        <w:tab/>
      </w:r>
      <w:r w:rsidRPr="00ED3BD6">
        <w:tab/>
      </w:r>
      <w:r w:rsidRPr="00ED3BD6">
        <w:tab/>
        <w:t>NASA</w:t>
      </w:r>
      <w:r w:rsidR="001639BF" w:rsidRPr="00ED3BD6">
        <w:t>’</w:t>
      </w:r>
      <w:r w:rsidRPr="00ED3BD6">
        <w:t xml:space="preserve">s </w:t>
      </w:r>
      <w:r w:rsidR="00A569E4" w:rsidRPr="00A569E4">
        <w:t xml:space="preserve">Dragonfly mission </w:t>
      </w:r>
      <w:r w:rsidRPr="00ED3BD6">
        <w:t>launches in 2027 to explore Saturn's moon Titan. It will send a robotic rotorcraft to the surface of Titan. It would be the first powered and fully controlled atmospheric flight on any moon, to study the prebiotic chemistry and extraterrestrial habitability. It will then use its vertical take offs and landings capability to move between exploration sites</w:t>
      </w:r>
      <w:r w:rsidRPr="00ED3BD6">
        <w:rPr>
          <w:lang w:eastAsia="ja-JP"/>
        </w:rPr>
        <w:t>.</w:t>
      </w:r>
    </w:p>
    <w:p w14:paraId="298662F4" w14:textId="71D8EB45" w:rsidR="009913EF" w:rsidRPr="00ED3BD6" w:rsidRDefault="009913EF" w:rsidP="009913EF">
      <w:pPr>
        <w:pStyle w:val="enumlev1"/>
        <w:ind w:left="2608" w:hanging="2608"/>
      </w:pPr>
      <w:r w:rsidRPr="00ED3BD6">
        <w:t>EnVision</w:t>
      </w:r>
      <w:r w:rsidRPr="00ED3BD6">
        <w:tab/>
      </w:r>
      <w:r w:rsidRPr="00ED3BD6">
        <w:tab/>
      </w:r>
      <w:r w:rsidRPr="00ED3BD6">
        <w:tab/>
        <w:t>ESA</w:t>
      </w:r>
      <w:r w:rsidR="001639BF" w:rsidRPr="00ED3BD6">
        <w:t>’</w:t>
      </w:r>
      <w:r w:rsidRPr="00ED3BD6">
        <w:t xml:space="preserve">s </w:t>
      </w:r>
      <w:r w:rsidR="00A569E4" w:rsidRPr="00A569E4">
        <w:t xml:space="preserve">EnVision is an orbital mission to Venus, which </w:t>
      </w:r>
      <w:r w:rsidRPr="00ED3BD6">
        <w:t>will launch no earlier than 2031, to perform high-resolution radar mapping and atmospheric studies of Venus.</w:t>
      </w:r>
    </w:p>
    <w:p w14:paraId="238EF918" w14:textId="5D4DE41E" w:rsidR="009913EF" w:rsidRPr="00ED3BD6" w:rsidRDefault="009913EF" w:rsidP="009913EF">
      <w:pPr>
        <w:pStyle w:val="enumlev1"/>
        <w:ind w:left="2608" w:hanging="2608"/>
      </w:pPr>
      <w:r w:rsidRPr="00ED3BD6">
        <w:t>Europa Clipper</w:t>
      </w:r>
      <w:r w:rsidRPr="00ED3BD6">
        <w:tab/>
      </w:r>
      <w:r w:rsidRPr="00ED3BD6">
        <w:tab/>
        <w:t>NASA</w:t>
      </w:r>
      <w:r w:rsidR="001639BF" w:rsidRPr="00ED3BD6">
        <w:t>’</w:t>
      </w:r>
      <w:r w:rsidRPr="00ED3BD6">
        <w:t xml:space="preserve">s </w:t>
      </w:r>
      <w:r w:rsidR="00A569E4" w:rsidRPr="00A569E4">
        <w:t xml:space="preserve">Europa Clipper </w:t>
      </w:r>
      <w:r w:rsidRPr="00ED3BD6">
        <w:t>launches in 2024 to determine whether Jupiter's moon Europa could support life.</w:t>
      </w:r>
    </w:p>
    <w:p w14:paraId="3EF6C803" w14:textId="2CC5A683" w:rsidR="009913EF" w:rsidRPr="00ED3BD6" w:rsidRDefault="009913EF" w:rsidP="009913EF">
      <w:pPr>
        <w:pStyle w:val="enumlev1"/>
        <w:ind w:left="2608" w:hanging="2608"/>
      </w:pPr>
      <w:r w:rsidRPr="00ED3BD6">
        <w:t>HINODE</w:t>
      </w:r>
      <w:r w:rsidRPr="00ED3BD6">
        <w:tab/>
      </w:r>
      <w:r w:rsidRPr="00ED3BD6">
        <w:tab/>
      </w:r>
      <w:r w:rsidRPr="00ED3BD6">
        <w:tab/>
        <w:t>JAXA’s HINODE (SOLAR-B) is an observatory satellite to study the magnetic field of the Sun</w:t>
      </w:r>
      <w:r w:rsidR="00D7168E" w:rsidRPr="00ED3BD6">
        <w:t>’</w:t>
      </w:r>
      <w:r w:rsidRPr="00ED3BD6">
        <w:t>s photosphere in an unprecedented detail together with the dynamics of the corona, which then helps us to understand the impact of the Sun on the Earth. Launched in 2006, HINODE continues to provide unique and valuable data.</w:t>
      </w:r>
    </w:p>
    <w:p w14:paraId="1C640112" w14:textId="1538E35E" w:rsidR="009913EF" w:rsidRPr="00ED3BD6" w:rsidRDefault="009913EF" w:rsidP="009913EF">
      <w:pPr>
        <w:pStyle w:val="enumlev1"/>
        <w:ind w:left="2608" w:hanging="2608"/>
      </w:pPr>
      <w:r w:rsidRPr="00ED3BD6">
        <w:t>JUICE</w:t>
      </w:r>
      <w:r w:rsidRPr="00ED3BD6">
        <w:tab/>
      </w:r>
      <w:r w:rsidRPr="00ED3BD6">
        <w:tab/>
      </w:r>
      <w:r w:rsidRPr="00ED3BD6">
        <w:tab/>
        <w:t>ESA</w:t>
      </w:r>
      <w:r w:rsidR="001639BF" w:rsidRPr="00ED3BD6">
        <w:t>’</w:t>
      </w:r>
      <w:r w:rsidRPr="00ED3BD6">
        <w:t xml:space="preserve">s </w:t>
      </w:r>
      <w:r w:rsidR="00A569E4" w:rsidRPr="00A569E4">
        <w:t xml:space="preserve">JUpiter’s ICy moons Explorer </w:t>
      </w:r>
      <w:r w:rsidRPr="00ED3BD6">
        <w:t>launched in 2023 to explore Jupiter and its icy moons Europa, Callisto, and Ganymede.</w:t>
      </w:r>
    </w:p>
    <w:p w14:paraId="4389CB2F" w14:textId="7898846F" w:rsidR="009913EF" w:rsidRPr="00ED3BD6" w:rsidRDefault="009913EF" w:rsidP="00AF1C26">
      <w:pPr>
        <w:pStyle w:val="enumlev1"/>
        <w:keepNext/>
        <w:keepLines/>
        <w:ind w:left="2608" w:hanging="2608"/>
      </w:pPr>
      <w:r w:rsidRPr="00ED3BD6">
        <w:t>Juno</w:t>
      </w:r>
      <w:r w:rsidRPr="00ED3BD6">
        <w:tab/>
      </w:r>
      <w:r w:rsidRPr="00ED3BD6">
        <w:tab/>
      </w:r>
      <w:r w:rsidRPr="00ED3BD6">
        <w:tab/>
        <w:t>NASA’s Juno spacecraft embarked on a 5-year journey to our solar system</w:t>
      </w:r>
      <w:r w:rsidR="001639BF" w:rsidRPr="00ED3BD6">
        <w:t>’</w:t>
      </w:r>
      <w:r w:rsidRPr="00ED3BD6">
        <w:t>s largest planet–the gas giant Jupiter. Its mission was to probe beneath the planet</w:t>
      </w:r>
      <w:r w:rsidR="00D7168E" w:rsidRPr="00ED3BD6">
        <w:t>’</w:t>
      </w:r>
      <w:r w:rsidRPr="00ED3BD6">
        <w:t>s dense clouds and answer questions about the origin and evolution of Jupiter, our solar system, and giant planets in general across the cosmos.</w:t>
      </w:r>
    </w:p>
    <w:p w14:paraId="18449408" w14:textId="4832801E" w:rsidR="009913EF" w:rsidRPr="00ED3BD6" w:rsidRDefault="009913EF" w:rsidP="009913EF">
      <w:pPr>
        <w:pStyle w:val="enumlev1"/>
        <w:ind w:left="2608" w:hanging="2608"/>
      </w:pPr>
      <w:r w:rsidRPr="00ED3BD6">
        <w:t>NEO Surveyor</w:t>
      </w:r>
      <w:r w:rsidRPr="00ED3BD6">
        <w:tab/>
      </w:r>
      <w:r w:rsidRPr="00ED3BD6">
        <w:tab/>
        <w:t>NASA</w:t>
      </w:r>
      <w:r w:rsidR="001639BF" w:rsidRPr="00ED3BD6">
        <w:t>’</w:t>
      </w:r>
      <w:r w:rsidRPr="00ED3BD6">
        <w:t xml:space="preserve">s </w:t>
      </w:r>
      <w:r w:rsidR="00A569E4" w:rsidRPr="00A569E4">
        <w:t xml:space="preserve">Near-Earth Object Surveyor </w:t>
      </w:r>
      <w:r w:rsidRPr="00ED3BD6">
        <w:t>is designed to help advance the planetary defense efforts to discover and characterize most of the potentially hazardous asteroids and comets that come within 30 million miles of Earth’s orbit.</w:t>
      </w:r>
    </w:p>
    <w:p w14:paraId="19EFB519" w14:textId="77777777" w:rsidR="009913EF" w:rsidRPr="00ED3BD6" w:rsidRDefault="009913EF" w:rsidP="009913EF">
      <w:pPr>
        <w:pStyle w:val="enumlev1"/>
        <w:keepNext/>
        <w:keepLines/>
        <w:ind w:left="2608" w:hanging="2608"/>
      </w:pPr>
      <w:r w:rsidRPr="00ED3BD6">
        <w:t>NEOWISE</w:t>
      </w:r>
      <w:r w:rsidRPr="00ED3BD6">
        <w:tab/>
      </w:r>
      <w:r w:rsidRPr="00ED3BD6">
        <w:tab/>
      </w:r>
      <w:r w:rsidRPr="00ED3BD6">
        <w:tab/>
        <w:t>NASA repurposed Wide-field Infrared Survey Explorer (WISE) mission in 2013 to hunt for dangerous asteroids. NEOWISE harvests measurements of asteroids and comets from the WISE images and provides a rich data archive to search for solar system objects.</w:t>
      </w:r>
    </w:p>
    <w:p w14:paraId="1C0350C8" w14:textId="77777777" w:rsidR="009913EF" w:rsidRPr="00ED3BD6" w:rsidRDefault="009913EF" w:rsidP="009913EF">
      <w:pPr>
        <w:pStyle w:val="enumlev1"/>
        <w:ind w:left="2608" w:hanging="2608"/>
      </w:pPr>
      <w:r w:rsidRPr="00ED3BD6">
        <w:t>New Horizons</w:t>
      </w:r>
      <w:r w:rsidRPr="00ED3BD6">
        <w:tab/>
      </w:r>
      <w:r w:rsidRPr="00ED3BD6">
        <w:tab/>
        <w:t>New Horizons is a NASA mission to study the dwarf planet Pluto, its moons, and other objects in the Kuiper Belt.</w:t>
      </w:r>
    </w:p>
    <w:p w14:paraId="463ED42F" w14:textId="4724764E" w:rsidR="009913EF" w:rsidRPr="00ED3BD6" w:rsidRDefault="009913EF" w:rsidP="009913EF">
      <w:pPr>
        <w:pStyle w:val="enumlev1"/>
        <w:ind w:left="2608" w:hanging="2608"/>
      </w:pPr>
      <w:r w:rsidRPr="00ED3BD6">
        <w:t>SMILE-S</w:t>
      </w:r>
      <w:r w:rsidRPr="00ED3BD6">
        <w:tab/>
      </w:r>
      <w:r w:rsidRPr="00ED3BD6">
        <w:tab/>
      </w:r>
      <w:r w:rsidRPr="00ED3BD6">
        <w:tab/>
        <w:t>China</w:t>
      </w:r>
      <w:r w:rsidR="001639BF" w:rsidRPr="00ED3BD6">
        <w:t>’</w:t>
      </w:r>
      <w:r w:rsidRPr="00ED3BD6">
        <w:t>s CAS-ESA Joint Scientific Space Mission-Solar wind Magnetosphere Ionosphere Link Explorer is planned to launch in 2026. It can study the interaction between Earth magnetosphere and solar wind. Provide more detailed information that could help scientists understand how the sun’s effect on Earth’s magnetic field influences events on the planet.</w:t>
      </w:r>
    </w:p>
    <w:p w14:paraId="735EEC82" w14:textId="77777777" w:rsidR="009913EF" w:rsidRPr="00ED3BD6" w:rsidRDefault="009913EF" w:rsidP="009913EF">
      <w:pPr>
        <w:pStyle w:val="enumlev1"/>
        <w:ind w:left="2608" w:hanging="2608"/>
      </w:pPr>
      <w:r w:rsidRPr="00ED3BD6">
        <w:t>Solar Orbiter</w:t>
      </w:r>
      <w:r w:rsidRPr="00ED3BD6">
        <w:tab/>
      </w:r>
      <w:r w:rsidRPr="00ED3BD6">
        <w:tab/>
        <w:t>ESA’s Solar Orbiter, launched in 2020, is designed to especially study the polar regions of the Sun, to measure the composition of the solar wind and to trace its origin to the corresponding area on the Sun’s surface.</w:t>
      </w:r>
    </w:p>
    <w:p w14:paraId="1BA42479" w14:textId="77777777" w:rsidR="009913EF" w:rsidRPr="00ED3BD6" w:rsidRDefault="009913EF" w:rsidP="009913EF">
      <w:pPr>
        <w:pStyle w:val="enumlev1"/>
        <w:ind w:left="2608" w:hanging="2608"/>
      </w:pPr>
      <w:r w:rsidRPr="00ED3BD6">
        <w:t>SOLAR-C</w:t>
      </w:r>
      <w:r w:rsidRPr="00ED3BD6">
        <w:tab/>
      </w:r>
      <w:r w:rsidRPr="00ED3BD6">
        <w:tab/>
      </w:r>
      <w:r w:rsidRPr="00ED3BD6">
        <w:tab/>
        <w:t>JAXA’s SOLAR-C is a solar observation satellite scheduled for launch in 2028.</w:t>
      </w:r>
      <w:r w:rsidRPr="00ED3BD6">
        <w:rPr>
          <w:lang w:eastAsia="ja-JP"/>
        </w:rPr>
        <w:t xml:space="preserve"> </w:t>
      </w:r>
      <w:r w:rsidRPr="00ED3BD6">
        <w:t xml:space="preserve">It will carry an EUV High-throughput Spectroscopic Telescope (EUVST) with a spectral irradiance monitor (SoSpIM) to conduct high-spatial-resolution and high-throughput spectroscopic observations of UV radiations from the Sun, with the aim of unravelling the mysteries of </w:t>
      </w:r>
      <w:r w:rsidRPr="00ED3BD6">
        <w:rPr>
          <w:lang w:eastAsia="ja-JP"/>
        </w:rPr>
        <w:t xml:space="preserve">the </w:t>
      </w:r>
      <w:r w:rsidRPr="00ED3BD6">
        <w:t>solar atmosphere.</w:t>
      </w:r>
    </w:p>
    <w:p w14:paraId="03180982" w14:textId="3543AF19" w:rsidR="009913EF" w:rsidRPr="00ED3BD6" w:rsidRDefault="009913EF" w:rsidP="009913EF">
      <w:pPr>
        <w:pStyle w:val="enumlev1"/>
        <w:ind w:left="2608" w:hanging="2608"/>
      </w:pPr>
      <w:r w:rsidRPr="00ED3BD6">
        <w:t>VERITAS</w:t>
      </w:r>
      <w:r w:rsidRPr="00ED3BD6">
        <w:tab/>
      </w:r>
      <w:r w:rsidRPr="00ED3BD6">
        <w:tab/>
      </w:r>
      <w:r w:rsidRPr="00ED3BD6">
        <w:tab/>
        <w:t>NASA</w:t>
      </w:r>
      <w:r w:rsidR="001639BF" w:rsidRPr="00ED3BD6">
        <w:t>’</w:t>
      </w:r>
      <w:r w:rsidRPr="00ED3BD6">
        <w:t>s</w:t>
      </w:r>
      <w:r w:rsidR="00A569E4" w:rsidRPr="00A569E4">
        <w:t xml:space="preserve"> Venus Emissivity, Radio Science, InSAR, Topography And Spectrometry mission</w:t>
      </w:r>
      <w:r w:rsidRPr="00ED3BD6">
        <w:t>, also launching between 2028 and 2030, is a Venus orbiter designed to reveal how the paths of Venus and Earth diverged, and how Venus lost its potential as a habitable world.</w:t>
      </w:r>
    </w:p>
    <w:p w14:paraId="4C3161A5" w14:textId="77777777" w:rsidR="009913EF" w:rsidRPr="00ED3BD6" w:rsidRDefault="009913EF" w:rsidP="009913EF">
      <w:pPr>
        <w:pStyle w:val="Headingb"/>
        <w:rPr>
          <w:lang w:val="en-GB"/>
        </w:rPr>
      </w:pPr>
      <w:r w:rsidRPr="00ED3BD6">
        <w:rPr>
          <w:lang w:val="en-GB"/>
        </w:rPr>
        <w:t>Human Exploration in Space</w:t>
      </w:r>
    </w:p>
    <w:p w14:paraId="1D7BD13C" w14:textId="6BCC2F58" w:rsidR="009913EF" w:rsidRPr="00ED3BD6" w:rsidRDefault="009913EF" w:rsidP="009913EF">
      <w:pPr>
        <w:pStyle w:val="enumlev1"/>
        <w:spacing w:before="120"/>
        <w:ind w:left="2608" w:hanging="2608"/>
      </w:pPr>
      <w:r w:rsidRPr="00ED3BD6">
        <w:t>Artemis</w:t>
      </w:r>
      <w:r w:rsidRPr="00ED3BD6">
        <w:tab/>
      </w:r>
      <w:r w:rsidRPr="00ED3BD6">
        <w:tab/>
      </w:r>
      <w:r w:rsidRPr="00ED3BD6">
        <w:tab/>
        <w:t>NASA</w:t>
      </w:r>
      <w:r w:rsidR="001639BF" w:rsidRPr="00ED3BD6">
        <w:t>’</w:t>
      </w:r>
      <w:r w:rsidRPr="00ED3BD6">
        <w:t xml:space="preserve">s </w:t>
      </w:r>
      <w:r w:rsidR="00A569E4" w:rsidRPr="00A569E4">
        <w:t xml:space="preserve">Artemis </w:t>
      </w:r>
      <w:r w:rsidRPr="00ED3BD6">
        <w:t xml:space="preserve">program will return humans to the Moon. The first test flight, Artemis 1, </w:t>
      </w:r>
      <w:r w:rsidRPr="00ED3BD6">
        <w:rPr>
          <w:lang w:eastAsia="ja-JP"/>
        </w:rPr>
        <w:t>launched</w:t>
      </w:r>
      <w:r w:rsidRPr="00ED3BD6">
        <w:t xml:space="preserve"> </w:t>
      </w:r>
      <w:r w:rsidRPr="00ED3BD6">
        <w:rPr>
          <w:lang w:eastAsia="ja-JP"/>
        </w:rPr>
        <w:t>in</w:t>
      </w:r>
      <w:r w:rsidRPr="00ED3BD6">
        <w:t xml:space="preserve"> 2022. NASA plans to land the first woman and first person of color on the Moon, using innovative technologies to explore more of the lunar surface than ever before.</w:t>
      </w:r>
    </w:p>
    <w:p w14:paraId="3216B08E" w14:textId="77777777" w:rsidR="009913EF" w:rsidRPr="00ED3BD6" w:rsidRDefault="009913EF" w:rsidP="009913EF">
      <w:pPr>
        <w:tabs>
          <w:tab w:val="clear" w:pos="2268"/>
          <w:tab w:val="left" w:pos="2608"/>
          <w:tab w:val="left" w:pos="3345"/>
        </w:tabs>
        <w:spacing w:before="80"/>
        <w:ind w:left="2608" w:hanging="2608"/>
        <w:textAlignment w:val="auto"/>
      </w:pPr>
      <w:r w:rsidRPr="00ED3BD6">
        <w:t>Gaganyaan</w:t>
      </w:r>
      <w:r w:rsidRPr="00ED3BD6">
        <w:tab/>
      </w:r>
      <w:r w:rsidRPr="00ED3BD6">
        <w:tab/>
      </w:r>
      <w:r w:rsidRPr="00ED3BD6">
        <w:tab/>
        <w:t>India’s Gaganyaan mission will be the country’s maiden human spaceflight endeavour to send humans to space.</w:t>
      </w:r>
    </w:p>
    <w:p w14:paraId="2B80158C" w14:textId="12F3C8EE" w:rsidR="009913EF" w:rsidRPr="00ED3BD6" w:rsidRDefault="009913EF" w:rsidP="009913EF">
      <w:pPr>
        <w:pStyle w:val="enumlev1"/>
        <w:ind w:left="2608" w:hanging="2608"/>
      </w:pPr>
      <w:r w:rsidRPr="00ED3BD6">
        <w:t>ISS</w:t>
      </w:r>
      <w:r w:rsidRPr="00ED3BD6">
        <w:tab/>
      </w:r>
      <w:r w:rsidRPr="00ED3BD6">
        <w:tab/>
      </w:r>
      <w:r w:rsidRPr="00ED3BD6">
        <w:tab/>
        <w:t xml:space="preserve">The </w:t>
      </w:r>
      <w:r w:rsidR="00A569E4" w:rsidRPr="00A569E4">
        <w:t xml:space="preserve">International Space Station </w:t>
      </w:r>
      <w:r w:rsidRPr="00ED3BD6">
        <w:t>studies the health effects of long-term spaceflight and prepares astronauts for deep space missions.</w:t>
      </w:r>
    </w:p>
    <w:p w14:paraId="6BC76D27" w14:textId="034A5560" w:rsidR="009913EF" w:rsidRPr="00ED3BD6" w:rsidRDefault="009913EF" w:rsidP="009913EF">
      <w:pPr>
        <w:pStyle w:val="enumlev1"/>
        <w:ind w:left="2608" w:hanging="2608"/>
        <w:rPr>
          <w:lang w:eastAsia="zh-CN"/>
        </w:rPr>
      </w:pPr>
      <w:r w:rsidRPr="00ED3BD6">
        <w:t>Tianhe</w:t>
      </w:r>
      <w:r w:rsidRPr="00ED3BD6">
        <w:tab/>
      </w:r>
      <w:r w:rsidRPr="00ED3BD6">
        <w:tab/>
      </w:r>
      <w:r w:rsidRPr="00ED3BD6">
        <w:tab/>
        <w:t>The Tianhe core module, launched to Earth orbit in 2021, is the first module of China</w:t>
      </w:r>
      <w:r w:rsidR="001639BF" w:rsidRPr="00ED3BD6">
        <w:t>’</w:t>
      </w:r>
      <w:r w:rsidRPr="00ED3BD6">
        <w:t>s space station, supporting spacecraft rendezvous, docking and berthing.</w:t>
      </w:r>
    </w:p>
    <w:p w14:paraId="5CB37471" w14:textId="77777777" w:rsidR="009913EF" w:rsidRPr="00ED3BD6" w:rsidRDefault="009913EF" w:rsidP="009913EF">
      <w:pPr>
        <w:pStyle w:val="Headingb"/>
        <w:rPr>
          <w:lang w:val="en-GB"/>
        </w:rPr>
      </w:pPr>
      <w:r w:rsidRPr="00ED3BD6">
        <w:rPr>
          <w:lang w:val="en-GB"/>
        </w:rPr>
        <w:t>Space Technology Research</w:t>
      </w:r>
    </w:p>
    <w:p w14:paraId="6B86F5E1" w14:textId="35264491" w:rsidR="009913EF" w:rsidRPr="00ED3BD6" w:rsidRDefault="009913EF" w:rsidP="009913EF">
      <w:pPr>
        <w:pStyle w:val="enumlev1"/>
        <w:spacing w:before="120"/>
        <w:ind w:left="2608" w:hanging="2608"/>
      </w:pPr>
      <w:r w:rsidRPr="00ED3BD6">
        <w:t>ACS3</w:t>
      </w:r>
      <w:r w:rsidRPr="00ED3BD6">
        <w:tab/>
      </w:r>
      <w:r w:rsidRPr="00ED3BD6">
        <w:tab/>
      </w:r>
      <w:r w:rsidRPr="00ED3BD6">
        <w:tab/>
        <w:t>NASA</w:t>
      </w:r>
      <w:r w:rsidR="001639BF" w:rsidRPr="00ED3BD6">
        <w:t>’</w:t>
      </w:r>
      <w:r w:rsidRPr="00ED3BD6">
        <w:t>s</w:t>
      </w:r>
      <w:r w:rsidR="00A569E4" w:rsidRPr="00A569E4">
        <w:t xml:space="preserve"> Advanced Composite Solar Sail System mission</w:t>
      </w:r>
      <w:r w:rsidR="00A569E4">
        <w:t>,</w:t>
      </w:r>
      <w:r w:rsidRPr="00ED3BD6">
        <w:t xml:space="preserve"> launch</w:t>
      </w:r>
      <w:r w:rsidRPr="00ED3BD6">
        <w:rPr>
          <w:lang w:eastAsia="ja-JP"/>
        </w:rPr>
        <w:t>ed</w:t>
      </w:r>
      <w:r w:rsidRPr="00ED3BD6">
        <w:t xml:space="preserve"> to Earth orbit </w:t>
      </w:r>
      <w:r w:rsidRPr="00ED3BD6">
        <w:rPr>
          <w:lang w:eastAsia="ja-JP"/>
        </w:rPr>
        <w:t>in 2024</w:t>
      </w:r>
      <w:r w:rsidRPr="00ED3BD6">
        <w:t>, is a solar sail mission that will test out new sail boom materials.</w:t>
      </w:r>
    </w:p>
    <w:p w14:paraId="3393A8FB" w14:textId="2E4B595E" w:rsidR="009913EF" w:rsidRPr="00ED3BD6" w:rsidRDefault="009913EF" w:rsidP="009913EF">
      <w:pPr>
        <w:pStyle w:val="enumlev1"/>
        <w:ind w:left="2608" w:hanging="2608"/>
        <w:rPr>
          <w:lang w:eastAsia="ja-JP"/>
        </w:rPr>
      </w:pPr>
      <w:r w:rsidRPr="00ED3BD6">
        <w:rPr>
          <w:lang w:eastAsia="zh-CN"/>
        </w:rPr>
        <w:t>DRO</w:t>
      </w:r>
      <w:r w:rsidRPr="00ED3BD6">
        <w:tab/>
      </w:r>
      <w:r w:rsidRPr="00ED3BD6">
        <w:tab/>
      </w:r>
      <w:r w:rsidRPr="00ED3BD6">
        <w:tab/>
        <w:t>China</w:t>
      </w:r>
      <w:r w:rsidR="001639BF" w:rsidRPr="00ED3BD6">
        <w:t>’</w:t>
      </w:r>
      <w:r w:rsidRPr="00ED3BD6">
        <w:t xml:space="preserve">s </w:t>
      </w:r>
      <w:r w:rsidRPr="00ED3BD6">
        <w:rPr>
          <w:lang w:eastAsia="zh-CN"/>
        </w:rPr>
        <w:t>DRO mission</w:t>
      </w:r>
      <w:r w:rsidRPr="00ED3BD6">
        <w:t>, launched in 20</w:t>
      </w:r>
      <w:r w:rsidRPr="00ED3BD6">
        <w:rPr>
          <w:lang w:eastAsia="zh-CN"/>
        </w:rPr>
        <w:t>24, is designed to</w:t>
      </w:r>
      <w:r w:rsidRPr="00ED3BD6">
        <w:t xml:space="preserve"> verify long-distance measurement and communication technologies in </w:t>
      </w:r>
      <w:r w:rsidRPr="00ED3BD6">
        <w:rPr>
          <w:lang w:eastAsia="zh-CN"/>
        </w:rPr>
        <w:t>the Cislunar</w:t>
      </w:r>
      <w:r w:rsidRPr="00ED3BD6">
        <w:t xml:space="preserve"> space.</w:t>
      </w:r>
    </w:p>
    <w:p w14:paraId="42C682EB" w14:textId="77777777" w:rsidR="009913EF" w:rsidRPr="00ED3BD6" w:rsidRDefault="009913EF" w:rsidP="009913EF">
      <w:pPr>
        <w:pStyle w:val="enumlev1"/>
        <w:keepNext/>
        <w:keepLines/>
        <w:ind w:left="2608" w:hanging="2608"/>
        <w:rPr>
          <w:lang w:eastAsia="ja-JP"/>
        </w:rPr>
      </w:pPr>
      <w:r w:rsidRPr="00ED3BD6">
        <w:rPr>
          <w:lang w:eastAsia="ja-JP"/>
        </w:rPr>
        <w:t>IKAROS</w:t>
      </w:r>
      <w:r w:rsidRPr="00ED3BD6">
        <w:rPr>
          <w:lang w:eastAsia="ja-JP"/>
        </w:rPr>
        <w:tab/>
      </w:r>
      <w:r w:rsidRPr="00ED3BD6">
        <w:tab/>
      </w:r>
      <w:r w:rsidRPr="00ED3BD6">
        <w:tab/>
        <w:t xml:space="preserve">JAXA’s </w:t>
      </w:r>
      <w:r w:rsidRPr="00ED3BD6">
        <w:rPr>
          <w:lang w:eastAsia="ja-JP"/>
        </w:rPr>
        <w:t>IKAROS is a small scale demonstration satellite that uses solar power generated via thin film solar cells attached to its sail, called a solar sail. IKAROS launched in 2010, and the experiment verified that the satellite could be accelerated with solar power while it was also possible to control the trajectory of the satellite with LCD devices, etc. and verified navigational technology that made use of the solar sail, that were all remarkable firsts in the world.</w:t>
      </w:r>
    </w:p>
    <w:p w14:paraId="54995420" w14:textId="4589D250" w:rsidR="009913EF" w:rsidRPr="00ED3BD6" w:rsidRDefault="009913EF" w:rsidP="009913EF">
      <w:pPr>
        <w:pStyle w:val="enumlev1"/>
        <w:ind w:left="2608" w:hanging="2608"/>
      </w:pPr>
      <w:r w:rsidRPr="00ED3BD6">
        <w:t>LightSail 2</w:t>
      </w:r>
      <w:r w:rsidRPr="00ED3BD6">
        <w:tab/>
      </w:r>
      <w:r w:rsidRPr="00ED3BD6">
        <w:tab/>
      </w:r>
      <w:r w:rsidRPr="00ED3BD6">
        <w:tab/>
        <w:t>The Planetary Society</w:t>
      </w:r>
      <w:r w:rsidR="001639BF" w:rsidRPr="00ED3BD6">
        <w:t>’</w:t>
      </w:r>
      <w:r w:rsidRPr="00ED3BD6">
        <w:t>s</w:t>
      </w:r>
      <w:r w:rsidR="00A569E4" w:rsidRPr="00A569E4">
        <w:t xml:space="preserve"> LightSail 2 spacecraft</w:t>
      </w:r>
      <w:r w:rsidRPr="00ED3BD6">
        <w:t>, launched in 2019, uses sunlight alone to change its orbit, and is currently testing advance solar sailing technology.</w:t>
      </w:r>
    </w:p>
    <w:p w14:paraId="193D38E7" w14:textId="2CEE23CF" w:rsidR="009913EF" w:rsidRPr="00ED3BD6" w:rsidRDefault="009913EF" w:rsidP="009913EF">
      <w:pPr>
        <w:pStyle w:val="enumlev1"/>
        <w:ind w:left="2608" w:hanging="2608"/>
      </w:pPr>
      <w:r w:rsidRPr="00ED3BD6">
        <w:t>QUESS</w:t>
      </w:r>
      <w:r w:rsidRPr="00ED3BD6">
        <w:tab/>
      </w:r>
      <w:r w:rsidRPr="00ED3BD6">
        <w:tab/>
      </w:r>
      <w:r w:rsidRPr="00ED3BD6">
        <w:tab/>
        <w:t>China</w:t>
      </w:r>
      <w:r w:rsidR="001639BF" w:rsidRPr="00ED3BD6">
        <w:t>’</w:t>
      </w:r>
      <w:r w:rsidRPr="00ED3BD6">
        <w:t>s Quantum Experiments at Space Scale, launched in August 2016. It achieves a significant breakthrough in space-based practical quantum communication by implementing a remote quantum communication network based on high-speed quantum key distribution (QKD) between satellites and ground stations. It is based on quantum entanglement distribution and quantum teleportation on a spatial scale, and conducts basic testing of quantum mechanical laws on a global scale.</w:t>
      </w:r>
    </w:p>
    <w:p w14:paraId="5CBCB142" w14:textId="05D86E1F" w:rsidR="009913EF" w:rsidRPr="00ED3BD6" w:rsidRDefault="009913EF" w:rsidP="009913EF">
      <w:pPr>
        <w:pStyle w:val="enumlev1"/>
        <w:ind w:left="2608" w:hanging="2608"/>
      </w:pPr>
      <w:r w:rsidRPr="00ED3BD6">
        <w:t>Solar Cruiser</w:t>
      </w:r>
      <w:r w:rsidRPr="00ED3BD6">
        <w:tab/>
      </w:r>
      <w:r w:rsidRPr="00ED3BD6">
        <w:tab/>
        <w:t>NASA</w:t>
      </w:r>
      <w:r w:rsidR="001639BF" w:rsidRPr="00ED3BD6">
        <w:t>’</w:t>
      </w:r>
      <w:r w:rsidRPr="00ED3BD6">
        <w:t>s</w:t>
      </w:r>
      <w:r w:rsidR="00A569E4" w:rsidRPr="00A569E4">
        <w:t xml:space="preserve"> Solar Cruiser</w:t>
      </w:r>
      <w:r w:rsidRPr="00ED3BD6">
        <w:t xml:space="preserve"> launches in 2025 to test a large solar sail at an artificial orbit between the Earth and Sun.</w:t>
      </w:r>
    </w:p>
    <w:p w14:paraId="6FE4FC64" w14:textId="77777777" w:rsidR="000A413F" w:rsidRPr="00ED3BD6" w:rsidRDefault="000A413F" w:rsidP="009913EF">
      <w:pPr>
        <w:pStyle w:val="enumlev1"/>
        <w:ind w:left="2608" w:hanging="2608"/>
      </w:pPr>
    </w:p>
    <w:p w14:paraId="04314901" w14:textId="4F617AFD" w:rsidR="00AF1C26" w:rsidRPr="00ED3BD6" w:rsidRDefault="00AF1C26" w:rsidP="00D7168E">
      <w:pPr>
        <w:pStyle w:val="Line"/>
        <w:rPr>
          <w:lang w:eastAsia="zh-CN"/>
        </w:rPr>
      </w:pPr>
    </w:p>
    <w:p w14:paraId="06A0F124" w14:textId="77777777" w:rsidR="000A413F" w:rsidRPr="00ED3BD6" w:rsidRDefault="000A413F" w:rsidP="009913EF">
      <w:pPr>
        <w:pStyle w:val="enumlev1"/>
        <w:ind w:left="2608" w:hanging="2608"/>
      </w:pPr>
    </w:p>
    <w:p w14:paraId="780A4DAC" w14:textId="77777777" w:rsidR="000A413F" w:rsidRPr="00ED3BD6" w:rsidRDefault="000A413F" w:rsidP="009913EF">
      <w:pPr>
        <w:pStyle w:val="enumlev1"/>
        <w:ind w:left="2608" w:hanging="2608"/>
      </w:pPr>
    </w:p>
    <w:p w14:paraId="08FDA457" w14:textId="77777777" w:rsidR="000A413F" w:rsidRPr="00ED3BD6" w:rsidRDefault="000A413F" w:rsidP="009913EF">
      <w:pPr>
        <w:pStyle w:val="enumlev1"/>
        <w:ind w:left="2608" w:hanging="2608"/>
      </w:pPr>
    </w:p>
    <w:p w14:paraId="71051791" w14:textId="77777777" w:rsidR="000A413F" w:rsidRPr="00ED3BD6" w:rsidRDefault="000A413F" w:rsidP="009913EF">
      <w:pPr>
        <w:pStyle w:val="enumlev1"/>
        <w:ind w:left="2608" w:hanging="2608"/>
      </w:pPr>
    </w:p>
    <w:p w14:paraId="46598ACC" w14:textId="77777777" w:rsidR="000A413F" w:rsidRPr="00ED3BD6" w:rsidRDefault="000A413F" w:rsidP="009913EF">
      <w:pPr>
        <w:pStyle w:val="enumlev1"/>
        <w:ind w:left="2608" w:hanging="2608"/>
      </w:pPr>
    </w:p>
    <w:p w14:paraId="3AD46042" w14:textId="77777777" w:rsidR="000A413F" w:rsidRPr="00ED3BD6" w:rsidRDefault="000A413F" w:rsidP="009913EF">
      <w:pPr>
        <w:pStyle w:val="enumlev1"/>
        <w:ind w:left="2608" w:hanging="2608"/>
      </w:pPr>
    </w:p>
    <w:p w14:paraId="6CFCB987" w14:textId="77777777" w:rsidR="000A413F" w:rsidRPr="00ED3BD6" w:rsidRDefault="000A413F" w:rsidP="009913EF">
      <w:pPr>
        <w:pStyle w:val="enumlev1"/>
        <w:ind w:left="2608" w:hanging="2608"/>
      </w:pPr>
    </w:p>
    <w:p w14:paraId="11605006" w14:textId="77777777" w:rsidR="000A413F" w:rsidRPr="00ED3BD6" w:rsidRDefault="000A413F" w:rsidP="009913EF">
      <w:pPr>
        <w:pStyle w:val="enumlev1"/>
        <w:ind w:left="2608" w:hanging="2608"/>
      </w:pPr>
    </w:p>
    <w:p w14:paraId="634A85E6" w14:textId="77777777" w:rsidR="000A413F" w:rsidRPr="00ED3BD6" w:rsidRDefault="000A413F" w:rsidP="009913EF">
      <w:pPr>
        <w:pStyle w:val="enumlev1"/>
        <w:ind w:left="2608" w:hanging="2608"/>
      </w:pPr>
    </w:p>
    <w:p w14:paraId="3AB4786F" w14:textId="77777777" w:rsidR="000A413F" w:rsidRPr="00ED3BD6" w:rsidRDefault="000A413F" w:rsidP="009913EF">
      <w:pPr>
        <w:pStyle w:val="enumlev1"/>
        <w:ind w:left="2608" w:hanging="2608"/>
      </w:pPr>
    </w:p>
    <w:p w14:paraId="37A0D558" w14:textId="77777777" w:rsidR="005C3ED0" w:rsidRPr="00ED3BD6" w:rsidRDefault="005C3ED0" w:rsidP="00451A49">
      <w:pPr>
        <w:rPr>
          <w:rFonts w:asciiTheme="majorBidi" w:hAnsiTheme="majorBidi" w:cstheme="majorBidi"/>
          <w:sz w:val="24"/>
          <w:szCs w:val="24"/>
        </w:rPr>
      </w:pPr>
    </w:p>
    <w:p w14:paraId="37A0D559" w14:textId="77777777" w:rsidR="006E2555" w:rsidRPr="00ED3BD6" w:rsidRDefault="006E2555" w:rsidP="00451A49">
      <w:pPr>
        <w:rPr>
          <w:rFonts w:asciiTheme="majorBidi" w:hAnsiTheme="majorBidi" w:cstheme="majorBidi"/>
          <w:sz w:val="24"/>
          <w:szCs w:val="24"/>
        </w:rPr>
        <w:sectPr w:rsidR="006E2555" w:rsidRPr="00ED3BD6" w:rsidSect="00941C88">
          <w:headerReference w:type="default" r:id="rId104"/>
          <w:footnotePr>
            <w:pos w:val="beneathText"/>
          </w:footnotePr>
          <w:type w:val="oddPage"/>
          <w:pgSz w:w="11907" w:h="16840" w:code="9"/>
          <w:pgMar w:top="1418" w:right="1134" w:bottom="1418" w:left="1134" w:header="720" w:footer="720" w:gutter="0"/>
          <w:cols w:space="720"/>
          <w:vAlign w:val="both"/>
        </w:sectPr>
      </w:pPr>
    </w:p>
    <w:p w14:paraId="37A0D55A" w14:textId="77777777" w:rsidR="00461865" w:rsidRPr="00D25430" w:rsidRDefault="00461865" w:rsidP="001E0A74"/>
    <w:sectPr w:rsidR="00461865" w:rsidRPr="00D25430" w:rsidSect="00B17B8A">
      <w:headerReference w:type="even" r:id="rId105"/>
      <w:headerReference w:type="default" r:id="rId106"/>
      <w:footerReference w:type="even" r:id="rId107"/>
      <w:footerReference w:type="default" r:id="rId108"/>
      <w:footnotePr>
        <w:pos w:val="beneathText"/>
      </w:footnotePr>
      <w:pgSz w:w="11913" w:h="16834" w:code="9"/>
      <w:pgMar w:top="1418" w:right="1134" w:bottom="1134" w:left="1418" w:header="720" w:footer="720" w:gutter="0"/>
      <w:cols w:space="720"/>
      <w:vAlign w:val="both"/>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40ED7" w14:textId="77777777" w:rsidR="00834BF1" w:rsidRPr="00ED3BD6" w:rsidRDefault="00834BF1">
      <w:r w:rsidRPr="00ED3BD6">
        <w:separator/>
      </w:r>
    </w:p>
  </w:endnote>
  <w:endnote w:type="continuationSeparator" w:id="0">
    <w:p w14:paraId="65F80FD8" w14:textId="77777777" w:rsidR="00834BF1" w:rsidRPr="00ED3BD6" w:rsidRDefault="00834BF1">
      <w:r w:rsidRPr="00ED3B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宋体">
    <w:altName w:val="SimSun"/>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Univers BoldExt">
    <w:altName w:val="Wide Latin"/>
    <w:charset w:val="00"/>
    <w:family w:val="auto"/>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562" w14:textId="77777777" w:rsidR="00EE6F65" w:rsidRPr="00ED3BD6" w:rsidRDefault="00EE6F65" w:rsidP="00692520">
    <w:pPr>
      <w:pStyle w:val="Footer"/>
      <w:tabs>
        <w:tab w:val="center" w:pos="4848"/>
      </w:tabs>
      <w:jc w:val="left"/>
      <w:rPr>
        <w:b/>
        <w:noProof w:val="0"/>
        <w:sz w:val="20"/>
      </w:rPr>
    </w:pPr>
    <w:r w:rsidRPr="00ED3BD6">
      <w:rPr>
        <w:b/>
        <w:noProof w:val="0"/>
        <w:sz w:val="20"/>
      </w:rPr>
      <w:t>Amateur and amateur-satellite services</w:t>
    </w:r>
    <w:r w:rsidRPr="00ED3BD6">
      <w:rPr>
        <w:b/>
        <w:noProof w:val="0"/>
        <w:sz w:val="20"/>
      </w:rPr>
      <w:tab/>
    </w:r>
    <w:r w:rsidRPr="00ED3BD6">
      <w:rPr>
        <w:rStyle w:val="PageNumber"/>
        <w:b/>
        <w:noProof w:val="0"/>
        <w:sz w:val="20"/>
      </w:rPr>
      <w:t>-</w:t>
    </w:r>
    <w:r w:rsidRPr="00ED3BD6">
      <w:rPr>
        <w:noProof w:val="0"/>
        <w:sz w:val="20"/>
      </w:rPr>
      <w:t xml:space="preserve"> </w:t>
    </w:r>
    <w:r w:rsidRPr="00ED3BD6">
      <w:rPr>
        <w:rStyle w:val="PageNumber"/>
        <w:noProof w:val="0"/>
        <w:sz w:val="20"/>
      </w:rPr>
      <w:fldChar w:fldCharType="begin"/>
    </w:r>
    <w:r w:rsidRPr="00ED3BD6">
      <w:rPr>
        <w:rStyle w:val="PageNumber"/>
        <w:noProof w:val="0"/>
        <w:sz w:val="20"/>
      </w:rPr>
      <w:instrText xml:space="preserve"> PAGE </w:instrText>
    </w:r>
    <w:r w:rsidRPr="00ED3BD6">
      <w:rPr>
        <w:rStyle w:val="PageNumber"/>
        <w:noProof w:val="0"/>
        <w:sz w:val="20"/>
      </w:rPr>
      <w:fldChar w:fldCharType="separate"/>
    </w:r>
    <w:r w:rsidRPr="00ED3BD6">
      <w:rPr>
        <w:rStyle w:val="PageNumber"/>
        <w:noProof w:val="0"/>
        <w:sz w:val="20"/>
      </w:rPr>
      <w:t>v</w:t>
    </w:r>
    <w:r w:rsidRPr="00ED3BD6">
      <w:rPr>
        <w:rStyle w:val="PageNumber"/>
        <w:noProof w:val="0"/>
        <w:sz w:val="20"/>
      </w:rPr>
      <w:fldChar w:fldCharType="end"/>
    </w:r>
    <w:r w:rsidRPr="00ED3BD6">
      <w:rPr>
        <w:rStyle w:val="PageNumber"/>
        <w:noProof w:val="0"/>
        <w:sz w:val="20"/>
      </w:rPr>
      <w:t xml:space="preserve"> -</w:t>
    </w:r>
    <w:r w:rsidRPr="00ED3BD6">
      <w:rPr>
        <w:rStyle w:val="PageNumber"/>
        <w:noProof w:val="0"/>
        <w:sz w:val="20"/>
      </w:rPr>
      <w:tab/>
    </w:r>
    <w:r w:rsidRPr="00ED3BD6">
      <w:rPr>
        <w:b/>
        <w:noProof w:val="0"/>
        <w:sz w:val="20"/>
      </w:rPr>
      <w:t>Table of contents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56F" w14:textId="77777777" w:rsidR="00EE6F65" w:rsidRPr="00ED3BD6" w:rsidRDefault="00EE6F65" w:rsidP="00A61BDD">
    <w:pPr>
      <w:pStyle w:val="Footer"/>
      <w:rPr>
        <w:noProof w:val="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570" w14:textId="77777777" w:rsidR="00EE6F65" w:rsidRPr="00ED3BD6" w:rsidRDefault="00EE6F65" w:rsidP="00A61BDD">
    <w:pPr>
      <w:pStyle w:val="Footer"/>
      <w:rPr>
        <w:noProof w:val="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575" w14:textId="77777777" w:rsidR="00EE6F65" w:rsidRPr="00ED3BD6" w:rsidRDefault="00EE6F65" w:rsidP="00A61BDD">
    <w:pPr>
      <w:pStyle w:val="Footer"/>
      <w:rPr>
        <w:noProof w:val="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576" w14:textId="77777777" w:rsidR="00EE6F65" w:rsidRPr="00ED3BD6" w:rsidRDefault="00EE6F65" w:rsidP="00A61BDD">
    <w:pPr>
      <w:pStyle w:val="Footer"/>
      <w:rPr>
        <w:noProof w:val="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57C" w14:textId="77777777" w:rsidR="00EE6F65" w:rsidRPr="00ED3BD6" w:rsidRDefault="00EE6F65" w:rsidP="001F6C19"/>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57D" w14:textId="77777777" w:rsidR="00EE6F65" w:rsidRPr="00ED3BD6" w:rsidRDefault="00EE6F65" w:rsidP="00A61BDD">
    <w:pPr>
      <w:pStyle w:val="Footer"/>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565" w14:textId="77777777" w:rsidR="00EE6F65" w:rsidRPr="00ED3BD6" w:rsidRDefault="00EE6F65">
    <w:pPr>
      <w:pStyle w:val="Footer"/>
      <w:rPr>
        <w:noProof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566" w14:textId="77777777" w:rsidR="00EE6F65" w:rsidRPr="00ED3BD6" w:rsidRDefault="00EE6F65" w:rsidP="0010434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568" w14:textId="77777777" w:rsidR="00EE6F65" w:rsidRPr="00ED3BD6" w:rsidRDefault="00EE6F65" w:rsidP="006E2555">
    <w:pPr>
      <w:pStyle w:val="Footer"/>
      <w:rPr>
        <w:noProof w:val="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8D7BC" w14:textId="77777777" w:rsidR="00720EE0" w:rsidRPr="00ED3BD6" w:rsidRDefault="00720EE0">
    <w:pPr>
      <w:pStyle w:val="Footer"/>
      <w:rPr>
        <w:noProof w:val="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6C11F" w14:textId="77777777" w:rsidR="00720EE0" w:rsidRPr="00ED3BD6" w:rsidRDefault="00720EE0" w:rsidP="0010434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13532" w14:textId="77777777" w:rsidR="00720EE0" w:rsidRPr="00ED3BD6" w:rsidRDefault="00720EE0" w:rsidP="006E2555">
    <w:pPr>
      <w:pStyle w:val="Footer"/>
      <w:rPr>
        <w:noProof w:val="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D3A76" w14:textId="77777777" w:rsidR="00720EE0" w:rsidRPr="00ED3BD6" w:rsidRDefault="00720EE0">
    <w:pPr>
      <w:pStyle w:val="Footer"/>
      <w:rPr>
        <w:noProof w:val="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E6A0" w14:textId="77777777" w:rsidR="00720EE0" w:rsidRPr="00ED3BD6" w:rsidRDefault="00720EE0" w:rsidP="0010434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D1A04" w14:textId="77777777" w:rsidR="00834BF1" w:rsidRPr="00ED3BD6" w:rsidRDefault="00834BF1">
      <w:r w:rsidRPr="00ED3BD6">
        <w:separator/>
      </w:r>
    </w:p>
  </w:footnote>
  <w:footnote w:type="continuationSeparator" w:id="0">
    <w:p w14:paraId="106D93D6" w14:textId="77777777" w:rsidR="00834BF1" w:rsidRPr="00ED3BD6" w:rsidRDefault="00834BF1">
      <w:r w:rsidRPr="00ED3B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561" w14:textId="77777777" w:rsidR="00EE6F65" w:rsidRPr="00ED3BD6" w:rsidRDefault="00EE6F65" w:rsidP="0048762A">
    <w:pPr>
      <w:jc w:val="center"/>
      <w:rPr>
        <w:rFonts w:ascii="Univers BoldExt" w:hAnsi="Univers BoldExt"/>
        <w:color w:val="999999"/>
        <w:spacing w:val="80"/>
        <w:sz w:val="24"/>
        <w:szCs w:val="24"/>
      </w:rPr>
    </w:pPr>
    <w:r w:rsidRPr="00ED3BD6">
      <w:rPr>
        <w:rFonts w:ascii="Univers BoldExt" w:hAnsi="Univers BoldExt"/>
        <w:color w:val="999999"/>
        <w:spacing w:val="80"/>
        <w:sz w:val="24"/>
        <w:szCs w:val="24"/>
      </w:rPr>
      <w:t>International Telecommunication Union</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56B" w14:textId="6D55E871" w:rsidR="00EE6F65" w:rsidRPr="00ED3BD6" w:rsidRDefault="00EE6F65" w:rsidP="00C1787C">
    <w:pPr>
      <w:tabs>
        <w:tab w:val="clear" w:pos="1134"/>
        <w:tab w:val="clear" w:pos="1871"/>
        <w:tab w:val="clear" w:pos="2268"/>
        <w:tab w:val="right" w:pos="9639"/>
      </w:tabs>
      <w:spacing w:before="0"/>
      <w:jc w:val="center"/>
      <w:rPr>
        <w:i/>
        <w:szCs w:val="22"/>
      </w:rPr>
    </w:pPr>
    <w:r w:rsidRPr="00ED3BD6">
      <w:rPr>
        <w:b/>
        <w:i/>
        <w:iCs/>
        <w:szCs w:val="22"/>
      </w:rPr>
      <w:fldChar w:fldCharType="begin"/>
    </w:r>
    <w:r w:rsidRPr="00ED3BD6">
      <w:rPr>
        <w:b/>
        <w:iCs/>
        <w:szCs w:val="22"/>
      </w:rPr>
      <w:instrText xml:space="preserve"> PAGE </w:instrText>
    </w:r>
    <w:r w:rsidRPr="00ED3BD6">
      <w:rPr>
        <w:b/>
        <w:i/>
        <w:iCs/>
        <w:szCs w:val="22"/>
      </w:rPr>
      <w:fldChar w:fldCharType="separate"/>
    </w:r>
    <w:r w:rsidR="00444475" w:rsidRPr="00ED3BD6">
      <w:rPr>
        <w:b/>
        <w:iCs/>
        <w:szCs w:val="22"/>
      </w:rPr>
      <w:t>8</w:t>
    </w:r>
    <w:r w:rsidRPr="00ED3BD6">
      <w:rPr>
        <w:b/>
        <w:i/>
        <w:iCs/>
        <w:szCs w:val="22"/>
      </w:rPr>
      <w:fldChar w:fldCharType="end"/>
    </w:r>
    <w:r w:rsidRPr="00ED3BD6">
      <w:rPr>
        <w:b/>
        <w:i/>
        <w:iCs/>
        <w:szCs w:val="22"/>
      </w:rPr>
      <w:tab/>
    </w:r>
    <w:r w:rsidR="00541772" w:rsidRPr="00ED3BD6">
      <w:rPr>
        <w:i/>
        <w:szCs w:val="22"/>
      </w:rPr>
      <w:t xml:space="preserve">Space </w:t>
    </w:r>
    <w:r w:rsidR="00541772">
      <w:rPr>
        <w:i/>
        <w:szCs w:val="22"/>
      </w:rPr>
      <w:t>r</w:t>
    </w:r>
    <w:r w:rsidR="00541772" w:rsidRPr="00ED3BD6">
      <w:rPr>
        <w:i/>
        <w:szCs w:val="22"/>
      </w:rPr>
      <w:t xml:space="preserve">esearch </w:t>
    </w:r>
    <w:r w:rsidR="00541772">
      <w:rPr>
        <w:i/>
        <w:szCs w:val="22"/>
      </w:rPr>
      <w:t>c</w:t>
    </w:r>
    <w:r w:rsidR="00541772" w:rsidRPr="00ED3BD6">
      <w:rPr>
        <w:i/>
        <w:szCs w:val="22"/>
      </w:rPr>
      <w:t>ommunication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56C" w14:textId="77777777" w:rsidR="00EE6F65" w:rsidRPr="00ED3BD6" w:rsidRDefault="00EE6F65" w:rsidP="00C1787C">
    <w:pPr>
      <w:tabs>
        <w:tab w:val="clear" w:pos="1134"/>
        <w:tab w:val="clear" w:pos="1871"/>
        <w:tab w:val="clear" w:pos="2268"/>
        <w:tab w:val="right" w:pos="9639"/>
      </w:tabs>
      <w:spacing w:before="0"/>
      <w:jc w:val="center"/>
      <w:rPr>
        <w:i/>
        <w:szCs w:val="22"/>
      </w:rPr>
    </w:pPr>
    <w:r w:rsidRPr="00ED3BD6">
      <w:rPr>
        <w:i/>
        <w:szCs w:val="22"/>
      </w:rPr>
      <w:t>Chapter 1</w:t>
    </w:r>
    <w:r w:rsidRPr="00ED3BD6">
      <w:rPr>
        <w:i/>
        <w:szCs w:val="22"/>
      </w:rPr>
      <w:tab/>
    </w:r>
    <w:r w:rsidRPr="00ED3BD6">
      <w:rPr>
        <w:b/>
        <w:i/>
        <w:iCs/>
        <w:szCs w:val="22"/>
      </w:rPr>
      <w:fldChar w:fldCharType="begin"/>
    </w:r>
    <w:r w:rsidRPr="00ED3BD6">
      <w:rPr>
        <w:b/>
        <w:iCs/>
        <w:szCs w:val="22"/>
      </w:rPr>
      <w:instrText xml:space="preserve"> PAGE </w:instrText>
    </w:r>
    <w:r w:rsidRPr="00ED3BD6">
      <w:rPr>
        <w:b/>
        <w:i/>
        <w:iCs/>
        <w:szCs w:val="22"/>
      </w:rPr>
      <w:fldChar w:fldCharType="separate"/>
    </w:r>
    <w:r w:rsidR="00444475" w:rsidRPr="00ED3BD6">
      <w:rPr>
        <w:b/>
        <w:iCs/>
        <w:szCs w:val="22"/>
      </w:rPr>
      <w:t>7</w:t>
    </w:r>
    <w:r w:rsidRPr="00ED3BD6">
      <w:rPr>
        <w:b/>
        <w:i/>
        <w:iCs/>
        <w:szCs w:val="22"/>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56D" w14:textId="3F64BB35" w:rsidR="00EE6F65" w:rsidRPr="00ED3BD6" w:rsidRDefault="00EE6F65" w:rsidP="0076703B">
    <w:pPr>
      <w:tabs>
        <w:tab w:val="clear" w:pos="1134"/>
        <w:tab w:val="clear" w:pos="1871"/>
        <w:tab w:val="clear" w:pos="2268"/>
        <w:tab w:val="right" w:pos="9639"/>
      </w:tabs>
      <w:spacing w:before="0"/>
      <w:jc w:val="center"/>
      <w:rPr>
        <w:i/>
        <w:szCs w:val="22"/>
      </w:rPr>
    </w:pPr>
    <w:r w:rsidRPr="00ED3BD6">
      <w:rPr>
        <w:b/>
        <w:i/>
        <w:iCs/>
        <w:szCs w:val="22"/>
      </w:rPr>
      <w:fldChar w:fldCharType="begin"/>
    </w:r>
    <w:r w:rsidRPr="00ED3BD6">
      <w:rPr>
        <w:b/>
        <w:iCs/>
        <w:szCs w:val="22"/>
      </w:rPr>
      <w:instrText xml:space="preserve"> PAGE </w:instrText>
    </w:r>
    <w:r w:rsidRPr="00ED3BD6">
      <w:rPr>
        <w:b/>
        <w:i/>
        <w:iCs/>
        <w:szCs w:val="22"/>
      </w:rPr>
      <w:fldChar w:fldCharType="separate"/>
    </w:r>
    <w:r w:rsidR="00444475" w:rsidRPr="00ED3BD6">
      <w:rPr>
        <w:b/>
        <w:iCs/>
        <w:szCs w:val="22"/>
      </w:rPr>
      <w:t>14</w:t>
    </w:r>
    <w:r w:rsidRPr="00ED3BD6">
      <w:rPr>
        <w:b/>
        <w:i/>
        <w:iCs/>
        <w:szCs w:val="22"/>
      </w:rPr>
      <w:fldChar w:fldCharType="end"/>
    </w:r>
    <w:r w:rsidRPr="00ED3BD6">
      <w:rPr>
        <w:b/>
        <w:i/>
        <w:iCs/>
        <w:szCs w:val="22"/>
      </w:rPr>
      <w:tab/>
    </w:r>
    <w:r w:rsidR="00541772" w:rsidRPr="00ED3BD6">
      <w:rPr>
        <w:i/>
        <w:szCs w:val="22"/>
      </w:rPr>
      <w:t xml:space="preserve">Space </w:t>
    </w:r>
    <w:r w:rsidR="00541772">
      <w:rPr>
        <w:i/>
        <w:szCs w:val="22"/>
      </w:rPr>
      <w:t>r</w:t>
    </w:r>
    <w:r w:rsidR="00541772" w:rsidRPr="00ED3BD6">
      <w:rPr>
        <w:i/>
        <w:szCs w:val="22"/>
      </w:rPr>
      <w:t xml:space="preserve">esearch </w:t>
    </w:r>
    <w:r w:rsidR="00541772">
      <w:rPr>
        <w:i/>
        <w:szCs w:val="22"/>
      </w:rPr>
      <w:t>c</w:t>
    </w:r>
    <w:r w:rsidR="00541772" w:rsidRPr="00ED3BD6">
      <w:rPr>
        <w:i/>
        <w:szCs w:val="22"/>
      </w:rPr>
      <w:t>ommunication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56E" w14:textId="77777777" w:rsidR="00EE6F65" w:rsidRPr="00ED3BD6" w:rsidRDefault="00EE6F65" w:rsidP="0076703B">
    <w:pPr>
      <w:tabs>
        <w:tab w:val="clear" w:pos="1134"/>
        <w:tab w:val="clear" w:pos="1871"/>
        <w:tab w:val="clear" w:pos="2268"/>
        <w:tab w:val="right" w:pos="9639"/>
      </w:tabs>
      <w:spacing w:before="0"/>
      <w:jc w:val="center"/>
      <w:rPr>
        <w:i/>
        <w:szCs w:val="22"/>
      </w:rPr>
    </w:pPr>
    <w:r w:rsidRPr="00ED3BD6">
      <w:rPr>
        <w:i/>
        <w:szCs w:val="22"/>
      </w:rPr>
      <w:t>Chapter 2</w:t>
    </w:r>
    <w:r w:rsidRPr="00ED3BD6">
      <w:rPr>
        <w:i/>
        <w:szCs w:val="22"/>
      </w:rPr>
      <w:tab/>
    </w:r>
    <w:r w:rsidRPr="00ED3BD6">
      <w:rPr>
        <w:b/>
        <w:i/>
        <w:iCs/>
        <w:szCs w:val="22"/>
      </w:rPr>
      <w:fldChar w:fldCharType="begin"/>
    </w:r>
    <w:r w:rsidRPr="00ED3BD6">
      <w:rPr>
        <w:b/>
        <w:iCs/>
        <w:szCs w:val="22"/>
      </w:rPr>
      <w:instrText xml:space="preserve"> PAGE </w:instrText>
    </w:r>
    <w:r w:rsidRPr="00ED3BD6">
      <w:rPr>
        <w:b/>
        <w:i/>
        <w:iCs/>
        <w:szCs w:val="22"/>
      </w:rPr>
      <w:fldChar w:fldCharType="separate"/>
    </w:r>
    <w:r w:rsidR="00444475" w:rsidRPr="00ED3BD6">
      <w:rPr>
        <w:b/>
        <w:iCs/>
        <w:szCs w:val="22"/>
      </w:rPr>
      <w:t>13</w:t>
    </w:r>
    <w:r w:rsidRPr="00ED3BD6">
      <w:rPr>
        <w:b/>
        <w:i/>
        <w:iCs/>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571" w14:textId="4CABD1FE" w:rsidR="00EE6F65" w:rsidRPr="00ED3BD6" w:rsidRDefault="00EE6F65" w:rsidP="0076703B">
    <w:pPr>
      <w:tabs>
        <w:tab w:val="clear" w:pos="1134"/>
        <w:tab w:val="clear" w:pos="1871"/>
        <w:tab w:val="clear" w:pos="2268"/>
        <w:tab w:val="right" w:pos="9639"/>
      </w:tabs>
      <w:spacing w:before="0"/>
      <w:jc w:val="center"/>
      <w:rPr>
        <w:i/>
        <w:szCs w:val="22"/>
      </w:rPr>
    </w:pPr>
    <w:r w:rsidRPr="00ED3BD6">
      <w:rPr>
        <w:b/>
        <w:i/>
        <w:iCs/>
        <w:szCs w:val="22"/>
      </w:rPr>
      <w:fldChar w:fldCharType="begin"/>
    </w:r>
    <w:r w:rsidRPr="00ED3BD6">
      <w:rPr>
        <w:b/>
        <w:iCs/>
        <w:szCs w:val="22"/>
      </w:rPr>
      <w:instrText xml:space="preserve"> PAGE </w:instrText>
    </w:r>
    <w:r w:rsidRPr="00ED3BD6">
      <w:rPr>
        <w:b/>
        <w:i/>
        <w:iCs/>
        <w:szCs w:val="22"/>
      </w:rPr>
      <w:fldChar w:fldCharType="separate"/>
    </w:r>
    <w:r w:rsidR="00444475" w:rsidRPr="00ED3BD6">
      <w:rPr>
        <w:b/>
        <w:iCs/>
        <w:szCs w:val="22"/>
      </w:rPr>
      <w:t>16</w:t>
    </w:r>
    <w:r w:rsidRPr="00ED3BD6">
      <w:rPr>
        <w:b/>
        <w:i/>
        <w:iCs/>
        <w:szCs w:val="22"/>
      </w:rPr>
      <w:fldChar w:fldCharType="end"/>
    </w:r>
    <w:r w:rsidRPr="00ED3BD6">
      <w:rPr>
        <w:b/>
        <w:i/>
        <w:iCs/>
        <w:szCs w:val="22"/>
      </w:rPr>
      <w:tab/>
    </w:r>
    <w:r w:rsidR="00541772" w:rsidRPr="00ED3BD6">
      <w:rPr>
        <w:i/>
        <w:szCs w:val="22"/>
      </w:rPr>
      <w:t xml:space="preserve">Space </w:t>
    </w:r>
    <w:r w:rsidR="00541772">
      <w:rPr>
        <w:i/>
        <w:szCs w:val="22"/>
      </w:rPr>
      <w:t>r</w:t>
    </w:r>
    <w:r w:rsidR="00541772" w:rsidRPr="00ED3BD6">
      <w:rPr>
        <w:i/>
        <w:szCs w:val="22"/>
      </w:rPr>
      <w:t xml:space="preserve">esearch </w:t>
    </w:r>
    <w:r w:rsidR="00541772">
      <w:rPr>
        <w:i/>
        <w:szCs w:val="22"/>
      </w:rPr>
      <w:t>c</w:t>
    </w:r>
    <w:r w:rsidR="00541772" w:rsidRPr="00ED3BD6">
      <w:rPr>
        <w:i/>
        <w:szCs w:val="22"/>
      </w:rPr>
      <w:t>ommunication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572" w14:textId="77777777" w:rsidR="00EE6F65" w:rsidRPr="00ED3BD6" w:rsidRDefault="00EE6F65" w:rsidP="0076703B">
    <w:pPr>
      <w:tabs>
        <w:tab w:val="clear" w:pos="1134"/>
        <w:tab w:val="clear" w:pos="1871"/>
        <w:tab w:val="clear" w:pos="2268"/>
        <w:tab w:val="right" w:pos="9639"/>
      </w:tabs>
      <w:spacing w:before="0"/>
      <w:jc w:val="center"/>
      <w:rPr>
        <w:i/>
        <w:szCs w:val="22"/>
      </w:rPr>
    </w:pPr>
    <w:r w:rsidRPr="00ED3BD6">
      <w:rPr>
        <w:i/>
        <w:szCs w:val="22"/>
      </w:rPr>
      <w:t>Chapter 3</w:t>
    </w:r>
    <w:r w:rsidRPr="00ED3BD6">
      <w:rPr>
        <w:i/>
        <w:szCs w:val="22"/>
      </w:rPr>
      <w:tab/>
    </w:r>
    <w:r w:rsidRPr="00ED3BD6">
      <w:rPr>
        <w:b/>
        <w:i/>
        <w:iCs/>
        <w:szCs w:val="22"/>
      </w:rPr>
      <w:fldChar w:fldCharType="begin"/>
    </w:r>
    <w:r w:rsidRPr="00ED3BD6">
      <w:rPr>
        <w:b/>
        <w:iCs/>
        <w:szCs w:val="22"/>
      </w:rPr>
      <w:instrText xml:space="preserve"> PAGE </w:instrText>
    </w:r>
    <w:r w:rsidRPr="00ED3BD6">
      <w:rPr>
        <w:b/>
        <w:i/>
        <w:iCs/>
        <w:szCs w:val="22"/>
      </w:rPr>
      <w:fldChar w:fldCharType="separate"/>
    </w:r>
    <w:r w:rsidR="00444475" w:rsidRPr="00ED3BD6">
      <w:rPr>
        <w:b/>
        <w:iCs/>
        <w:szCs w:val="22"/>
      </w:rPr>
      <w:t>17</w:t>
    </w:r>
    <w:r w:rsidRPr="00ED3BD6">
      <w:rPr>
        <w:b/>
        <w:i/>
        <w:iCs/>
        <w:szCs w:val="22"/>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573" w14:textId="6368FDB2" w:rsidR="00EE6F65" w:rsidRPr="00ED3BD6" w:rsidRDefault="00EE6F65" w:rsidP="00090FC8">
    <w:pPr>
      <w:tabs>
        <w:tab w:val="clear" w:pos="1134"/>
        <w:tab w:val="clear" w:pos="1871"/>
        <w:tab w:val="clear" w:pos="2268"/>
        <w:tab w:val="right" w:pos="9639"/>
      </w:tabs>
      <w:spacing w:before="0"/>
      <w:jc w:val="center"/>
      <w:rPr>
        <w:i/>
        <w:szCs w:val="22"/>
      </w:rPr>
    </w:pPr>
    <w:r w:rsidRPr="00ED3BD6">
      <w:rPr>
        <w:b/>
        <w:i/>
        <w:iCs/>
        <w:szCs w:val="22"/>
      </w:rPr>
      <w:fldChar w:fldCharType="begin"/>
    </w:r>
    <w:r w:rsidRPr="00ED3BD6">
      <w:rPr>
        <w:b/>
        <w:iCs/>
        <w:szCs w:val="22"/>
      </w:rPr>
      <w:instrText xml:space="preserve"> PAGE </w:instrText>
    </w:r>
    <w:r w:rsidRPr="00ED3BD6">
      <w:rPr>
        <w:b/>
        <w:i/>
        <w:iCs/>
        <w:szCs w:val="22"/>
      </w:rPr>
      <w:fldChar w:fldCharType="separate"/>
    </w:r>
    <w:r w:rsidR="00444475" w:rsidRPr="00ED3BD6">
      <w:rPr>
        <w:b/>
        <w:iCs/>
        <w:szCs w:val="22"/>
      </w:rPr>
      <w:t>20</w:t>
    </w:r>
    <w:r w:rsidRPr="00ED3BD6">
      <w:rPr>
        <w:b/>
        <w:i/>
        <w:iCs/>
        <w:szCs w:val="22"/>
      </w:rPr>
      <w:fldChar w:fldCharType="end"/>
    </w:r>
    <w:r w:rsidRPr="00ED3BD6">
      <w:rPr>
        <w:b/>
        <w:i/>
        <w:iCs/>
        <w:szCs w:val="22"/>
      </w:rPr>
      <w:tab/>
    </w:r>
    <w:r w:rsidR="00541772" w:rsidRPr="00ED3BD6">
      <w:rPr>
        <w:i/>
        <w:szCs w:val="22"/>
      </w:rPr>
      <w:t xml:space="preserve">Space </w:t>
    </w:r>
    <w:r w:rsidR="00541772">
      <w:rPr>
        <w:i/>
        <w:szCs w:val="22"/>
      </w:rPr>
      <w:t>r</w:t>
    </w:r>
    <w:r w:rsidR="00541772" w:rsidRPr="00ED3BD6">
      <w:rPr>
        <w:i/>
        <w:szCs w:val="22"/>
      </w:rPr>
      <w:t xml:space="preserve">esearch </w:t>
    </w:r>
    <w:r w:rsidR="00541772">
      <w:rPr>
        <w:i/>
        <w:szCs w:val="22"/>
      </w:rPr>
      <w:t>c</w:t>
    </w:r>
    <w:r w:rsidR="00541772" w:rsidRPr="00ED3BD6">
      <w:rPr>
        <w:i/>
        <w:szCs w:val="22"/>
      </w:rPr>
      <w:t>ommunication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574" w14:textId="77777777" w:rsidR="00EE6F65" w:rsidRPr="00ED3BD6" w:rsidRDefault="00EE6F65" w:rsidP="00090FC8">
    <w:pPr>
      <w:tabs>
        <w:tab w:val="clear" w:pos="1134"/>
        <w:tab w:val="clear" w:pos="1871"/>
        <w:tab w:val="clear" w:pos="2268"/>
        <w:tab w:val="right" w:pos="9639"/>
      </w:tabs>
      <w:spacing w:before="0"/>
      <w:jc w:val="center"/>
      <w:rPr>
        <w:i/>
        <w:szCs w:val="22"/>
      </w:rPr>
    </w:pPr>
    <w:r w:rsidRPr="00ED3BD6">
      <w:rPr>
        <w:i/>
        <w:szCs w:val="22"/>
      </w:rPr>
      <w:t>Chapter 4</w:t>
    </w:r>
    <w:r w:rsidRPr="00ED3BD6">
      <w:rPr>
        <w:i/>
        <w:szCs w:val="22"/>
      </w:rPr>
      <w:tab/>
    </w:r>
    <w:r w:rsidRPr="00ED3BD6">
      <w:rPr>
        <w:b/>
        <w:i/>
        <w:iCs/>
        <w:szCs w:val="22"/>
      </w:rPr>
      <w:fldChar w:fldCharType="begin"/>
    </w:r>
    <w:r w:rsidRPr="00ED3BD6">
      <w:rPr>
        <w:b/>
        <w:iCs/>
        <w:szCs w:val="22"/>
      </w:rPr>
      <w:instrText xml:space="preserve"> PAGE </w:instrText>
    </w:r>
    <w:r w:rsidRPr="00ED3BD6">
      <w:rPr>
        <w:b/>
        <w:i/>
        <w:iCs/>
        <w:szCs w:val="22"/>
      </w:rPr>
      <w:fldChar w:fldCharType="separate"/>
    </w:r>
    <w:r w:rsidR="00444475" w:rsidRPr="00ED3BD6">
      <w:rPr>
        <w:b/>
        <w:iCs/>
        <w:szCs w:val="22"/>
      </w:rPr>
      <w:t>19</w:t>
    </w:r>
    <w:r w:rsidRPr="00ED3BD6">
      <w:rPr>
        <w:b/>
        <w:i/>
        <w:iCs/>
        <w:szCs w:val="22"/>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AC6F0" w14:textId="632B1DFB" w:rsidR="00880ED5" w:rsidRPr="00ED3BD6" w:rsidRDefault="00880ED5" w:rsidP="00090FC8">
    <w:pPr>
      <w:tabs>
        <w:tab w:val="clear" w:pos="1134"/>
        <w:tab w:val="clear" w:pos="1871"/>
        <w:tab w:val="clear" w:pos="2268"/>
        <w:tab w:val="right" w:pos="9639"/>
      </w:tabs>
      <w:spacing w:before="0"/>
      <w:jc w:val="center"/>
      <w:rPr>
        <w:i/>
        <w:szCs w:val="22"/>
      </w:rPr>
    </w:pPr>
    <w:r w:rsidRPr="00ED3BD6">
      <w:rPr>
        <w:i/>
        <w:szCs w:val="22"/>
      </w:rPr>
      <w:t>Chapter 5</w:t>
    </w:r>
    <w:r w:rsidRPr="00ED3BD6">
      <w:rPr>
        <w:i/>
        <w:szCs w:val="22"/>
      </w:rPr>
      <w:tab/>
    </w:r>
    <w:r w:rsidRPr="00ED3BD6">
      <w:rPr>
        <w:b/>
        <w:i/>
        <w:iCs/>
        <w:szCs w:val="22"/>
      </w:rPr>
      <w:fldChar w:fldCharType="begin"/>
    </w:r>
    <w:r w:rsidRPr="00ED3BD6">
      <w:rPr>
        <w:b/>
        <w:iCs/>
        <w:szCs w:val="22"/>
      </w:rPr>
      <w:instrText xml:space="preserve"> PAGE </w:instrText>
    </w:r>
    <w:r w:rsidRPr="00ED3BD6">
      <w:rPr>
        <w:b/>
        <w:i/>
        <w:iCs/>
        <w:szCs w:val="22"/>
      </w:rPr>
      <w:fldChar w:fldCharType="separate"/>
    </w:r>
    <w:r w:rsidRPr="00ED3BD6">
      <w:rPr>
        <w:b/>
        <w:iCs/>
        <w:szCs w:val="22"/>
      </w:rPr>
      <w:t>19</w:t>
    </w:r>
    <w:r w:rsidRPr="00ED3BD6">
      <w:rPr>
        <w:b/>
        <w:i/>
        <w:iCs/>
        <w:szCs w:val="22"/>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D6D8" w14:textId="2EC35E5F" w:rsidR="00037238" w:rsidRPr="00ED3BD6" w:rsidRDefault="00037238" w:rsidP="00090FC8">
    <w:pPr>
      <w:tabs>
        <w:tab w:val="clear" w:pos="1134"/>
        <w:tab w:val="clear" w:pos="1871"/>
        <w:tab w:val="clear" w:pos="2268"/>
        <w:tab w:val="right" w:pos="9639"/>
      </w:tabs>
      <w:spacing w:before="0"/>
      <w:jc w:val="center"/>
      <w:rPr>
        <w:i/>
        <w:szCs w:val="22"/>
      </w:rPr>
    </w:pPr>
    <w:r w:rsidRPr="00ED3BD6">
      <w:rPr>
        <w:i/>
        <w:szCs w:val="22"/>
      </w:rPr>
      <w:t>Chapter 6</w:t>
    </w:r>
    <w:r w:rsidRPr="00ED3BD6">
      <w:rPr>
        <w:i/>
        <w:szCs w:val="22"/>
      </w:rPr>
      <w:tab/>
    </w:r>
    <w:r w:rsidRPr="00ED3BD6">
      <w:rPr>
        <w:b/>
        <w:i/>
        <w:iCs/>
        <w:szCs w:val="22"/>
      </w:rPr>
      <w:fldChar w:fldCharType="begin"/>
    </w:r>
    <w:r w:rsidRPr="00ED3BD6">
      <w:rPr>
        <w:b/>
        <w:iCs/>
        <w:szCs w:val="22"/>
      </w:rPr>
      <w:instrText xml:space="preserve"> PAGE </w:instrText>
    </w:r>
    <w:r w:rsidRPr="00ED3BD6">
      <w:rPr>
        <w:b/>
        <w:i/>
        <w:iCs/>
        <w:szCs w:val="22"/>
      </w:rPr>
      <w:fldChar w:fldCharType="separate"/>
    </w:r>
    <w:r w:rsidRPr="00ED3BD6">
      <w:rPr>
        <w:b/>
        <w:iCs/>
        <w:szCs w:val="22"/>
      </w:rPr>
      <w:t>19</w:t>
    </w:r>
    <w:r w:rsidRPr="00ED3BD6">
      <w:rPr>
        <w:b/>
        <w:i/>
        <w:iCs/>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563" w14:textId="77777777" w:rsidR="00EE6F65" w:rsidRPr="00ED3BD6" w:rsidRDefault="00EE6F65" w:rsidP="00C31665">
    <w:pPr>
      <w:tabs>
        <w:tab w:val="clear" w:pos="1134"/>
        <w:tab w:val="clear" w:pos="1871"/>
        <w:tab w:val="clear" w:pos="2268"/>
        <w:tab w:val="right" w:pos="9639"/>
      </w:tabs>
      <w:spacing w:before="0"/>
      <w:jc w:val="center"/>
      <w:rPr>
        <w:i/>
        <w:szCs w:val="22"/>
      </w:rPr>
    </w:pPr>
    <w:r w:rsidRPr="00ED3BD6">
      <w:rPr>
        <w:b/>
        <w:i/>
        <w:iCs/>
        <w:szCs w:val="22"/>
      </w:rPr>
      <w:fldChar w:fldCharType="begin"/>
    </w:r>
    <w:r w:rsidRPr="00ED3BD6">
      <w:rPr>
        <w:b/>
        <w:iCs/>
        <w:szCs w:val="22"/>
      </w:rPr>
      <w:instrText xml:space="preserve"> PAGE </w:instrText>
    </w:r>
    <w:r w:rsidRPr="00ED3BD6">
      <w:rPr>
        <w:b/>
        <w:i/>
        <w:iCs/>
        <w:szCs w:val="22"/>
      </w:rPr>
      <w:fldChar w:fldCharType="separate"/>
    </w:r>
    <w:r w:rsidR="00444475" w:rsidRPr="00ED3BD6">
      <w:rPr>
        <w:b/>
        <w:iCs/>
        <w:szCs w:val="22"/>
      </w:rPr>
      <w:t>vi</w:t>
    </w:r>
    <w:r w:rsidRPr="00ED3BD6">
      <w:rPr>
        <w:b/>
        <w:i/>
        <w:iCs/>
        <w:szCs w:val="22"/>
      </w:rPr>
      <w:fldChar w:fldCharType="end"/>
    </w:r>
    <w:r w:rsidRPr="00ED3BD6">
      <w:rPr>
        <w:b/>
        <w:i/>
        <w:iCs/>
        <w:szCs w:val="22"/>
      </w:rPr>
      <w:tab/>
    </w:r>
    <w:r w:rsidRPr="00ED3BD6">
      <w:rPr>
        <w:i/>
        <w:szCs w:val="22"/>
      </w:rPr>
      <w:t>Space Research Communication</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F5C96" w14:textId="3ADA0C1C" w:rsidR="00037238" w:rsidRPr="00ED3BD6" w:rsidRDefault="00037238" w:rsidP="00090FC8">
    <w:pPr>
      <w:tabs>
        <w:tab w:val="clear" w:pos="1134"/>
        <w:tab w:val="clear" w:pos="1871"/>
        <w:tab w:val="clear" w:pos="2268"/>
        <w:tab w:val="right" w:pos="9639"/>
      </w:tabs>
      <w:spacing w:before="0"/>
      <w:jc w:val="center"/>
      <w:rPr>
        <w:i/>
        <w:szCs w:val="22"/>
      </w:rPr>
    </w:pPr>
    <w:r w:rsidRPr="00ED3BD6">
      <w:rPr>
        <w:i/>
        <w:szCs w:val="22"/>
      </w:rPr>
      <w:t>Chapter 7</w:t>
    </w:r>
    <w:r w:rsidRPr="00ED3BD6">
      <w:rPr>
        <w:i/>
        <w:szCs w:val="22"/>
      </w:rPr>
      <w:tab/>
    </w:r>
    <w:r w:rsidRPr="00ED3BD6">
      <w:rPr>
        <w:b/>
        <w:i/>
        <w:iCs/>
        <w:szCs w:val="22"/>
      </w:rPr>
      <w:fldChar w:fldCharType="begin"/>
    </w:r>
    <w:r w:rsidRPr="00ED3BD6">
      <w:rPr>
        <w:b/>
        <w:iCs/>
        <w:szCs w:val="22"/>
      </w:rPr>
      <w:instrText xml:space="preserve"> PAGE </w:instrText>
    </w:r>
    <w:r w:rsidRPr="00ED3BD6">
      <w:rPr>
        <w:b/>
        <w:i/>
        <w:iCs/>
        <w:szCs w:val="22"/>
      </w:rPr>
      <w:fldChar w:fldCharType="separate"/>
    </w:r>
    <w:r w:rsidRPr="00ED3BD6">
      <w:rPr>
        <w:b/>
        <w:iCs/>
        <w:szCs w:val="22"/>
      </w:rPr>
      <w:t>19</w:t>
    </w:r>
    <w:r w:rsidRPr="00ED3BD6">
      <w:rPr>
        <w:b/>
        <w:i/>
        <w:iCs/>
        <w:szCs w:val="22"/>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577" w14:textId="77777777" w:rsidR="00EE6F65" w:rsidRPr="00ED3BD6" w:rsidRDefault="00EE6F65" w:rsidP="00E769E6">
    <w:pPr>
      <w:tabs>
        <w:tab w:val="clear" w:pos="1134"/>
        <w:tab w:val="clear" w:pos="1871"/>
        <w:tab w:val="clear" w:pos="2268"/>
        <w:tab w:val="right" w:pos="9639"/>
      </w:tabs>
      <w:spacing w:before="0"/>
      <w:jc w:val="center"/>
      <w:rPr>
        <w:i/>
        <w:szCs w:val="22"/>
      </w:rPr>
    </w:pPr>
    <w:r w:rsidRPr="00ED3BD6">
      <w:rPr>
        <w:i/>
        <w:szCs w:val="22"/>
      </w:rPr>
      <w:t>Attachment 1</w:t>
    </w:r>
    <w:r w:rsidRPr="00ED3BD6">
      <w:rPr>
        <w:i/>
        <w:szCs w:val="22"/>
      </w:rPr>
      <w:tab/>
    </w:r>
    <w:r w:rsidRPr="00ED3BD6">
      <w:rPr>
        <w:b/>
        <w:i/>
        <w:iCs/>
        <w:szCs w:val="22"/>
      </w:rPr>
      <w:fldChar w:fldCharType="begin"/>
    </w:r>
    <w:r w:rsidRPr="00ED3BD6">
      <w:rPr>
        <w:b/>
        <w:iCs/>
        <w:szCs w:val="22"/>
      </w:rPr>
      <w:instrText xml:space="preserve"> PAGE </w:instrText>
    </w:r>
    <w:r w:rsidRPr="00ED3BD6">
      <w:rPr>
        <w:b/>
        <w:i/>
        <w:iCs/>
        <w:szCs w:val="22"/>
      </w:rPr>
      <w:fldChar w:fldCharType="separate"/>
    </w:r>
    <w:r w:rsidR="00444475" w:rsidRPr="00ED3BD6">
      <w:rPr>
        <w:b/>
        <w:iCs/>
        <w:szCs w:val="22"/>
      </w:rPr>
      <w:t>27</w:t>
    </w:r>
    <w:r w:rsidRPr="00ED3BD6">
      <w:rPr>
        <w:b/>
        <w:i/>
        <w:iCs/>
        <w:szCs w:val="22"/>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578" w14:textId="71068B0B" w:rsidR="00EE6F65" w:rsidRPr="00ED3BD6" w:rsidRDefault="00EE6F65" w:rsidP="00090FC8">
    <w:pPr>
      <w:tabs>
        <w:tab w:val="clear" w:pos="1134"/>
        <w:tab w:val="clear" w:pos="1871"/>
        <w:tab w:val="clear" w:pos="2268"/>
        <w:tab w:val="right" w:pos="9639"/>
      </w:tabs>
      <w:spacing w:before="0"/>
      <w:jc w:val="center"/>
      <w:rPr>
        <w:i/>
        <w:szCs w:val="22"/>
      </w:rPr>
    </w:pPr>
    <w:r w:rsidRPr="00ED3BD6">
      <w:rPr>
        <w:b/>
        <w:i/>
        <w:iCs/>
        <w:szCs w:val="22"/>
      </w:rPr>
      <w:fldChar w:fldCharType="begin"/>
    </w:r>
    <w:r w:rsidRPr="00ED3BD6">
      <w:rPr>
        <w:b/>
        <w:iCs/>
        <w:szCs w:val="22"/>
      </w:rPr>
      <w:instrText xml:space="preserve"> PAGE </w:instrText>
    </w:r>
    <w:r w:rsidRPr="00ED3BD6">
      <w:rPr>
        <w:b/>
        <w:i/>
        <w:iCs/>
        <w:szCs w:val="22"/>
      </w:rPr>
      <w:fldChar w:fldCharType="separate"/>
    </w:r>
    <w:r w:rsidR="00444475" w:rsidRPr="00ED3BD6">
      <w:rPr>
        <w:b/>
        <w:iCs/>
        <w:szCs w:val="22"/>
      </w:rPr>
      <w:t>30</w:t>
    </w:r>
    <w:r w:rsidRPr="00ED3BD6">
      <w:rPr>
        <w:b/>
        <w:i/>
        <w:iCs/>
        <w:szCs w:val="22"/>
      </w:rPr>
      <w:fldChar w:fldCharType="end"/>
    </w:r>
    <w:r w:rsidRPr="00ED3BD6">
      <w:rPr>
        <w:b/>
        <w:i/>
        <w:iCs/>
        <w:szCs w:val="22"/>
      </w:rPr>
      <w:tab/>
    </w:r>
    <w:r w:rsidR="00541772" w:rsidRPr="00ED3BD6">
      <w:rPr>
        <w:i/>
        <w:szCs w:val="22"/>
      </w:rPr>
      <w:t xml:space="preserve">Space </w:t>
    </w:r>
    <w:r w:rsidR="00541772">
      <w:rPr>
        <w:i/>
        <w:szCs w:val="22"/>
      </w:rPr>
      <w:t>r</w:t>
    </w:r>
    <w:r w:rsidR="00541772" w:rsidRPr="00ED3BD6">
      <w:rPr>
        <w:i/>
        <w:szCs w:val="22"/>
      </w:rPr>
      <w:t xml:space="preserve">esearch </w:t>
    </w:r>
    <w:r w:rsidR="00541772">
      <w:rPr>
        <w:i/>
        <w:szCs w:val="22"/>
      </w:rPr>
      <w:t>c</w:t>
    </w:r>
    <w:r w:rsidR="00541772" w:rsidRPr="00ED3BD6">
      <w:rPr>
        <w:i/>
        <w:szCs w:val="22"/>
      </w:rPr>
      <w:t>ommunication</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579" w14:textId="77777777" w:rsidR="00EE6F65" w:rsidRPr="00ED3BD6" w:rsidRDefault="00EE6F65" w:rsidP="006A4F6C">
    <w:pPr>
      <w:tabs>
        <w:tab w:val="clear" w:pos="1134"/>
        <w:tab w:val="clear" w:pos="1871"/>
        <w:tab w:val="clear" w:pos="2268"/>
        <w:tab w:val="right" w:pos="9639"/>
      </w:tabs>
      <w:spacing w:before="0"/>
      <w:jc w:val="center"/>
      <w:rPr>
        <w:i/>
        <w:szCs w:val="22"/>
      </w:rPr>
    </w:pPr>
    <w:r w:rsidRPr="00ED3BD6">
      <w:rPr>
        <w:i/>
        <w:szCs w:val="22"/>
      </w:rPr>
      <w:t>Attachment 2</w:t>
    </w:r>
    <w:r w:rsidRPr="00ED3BD6">
      <w:rPr>
        <w:i/>
        <w:szCs w:val="22"/>
      </w:rPr>
      <w:tab/>
    </w:r>
    <w:r w:rsidRPr="00ED3BD6">
      <w:rPr>
        <w:b/>
        <w:i/>
        <w:iCs/>
        <w:szCs w:val="22"/>
      </w:rPr>
      <w:fldChar w:fldCharType="begin"/>
    </w:r>
    <w:r w:rsidRPr="00ED3BD6">
      <w:rPr>
        <w:b/>
        <w:iCs/>
        <w:szCs w:val="22"/>
      </w:rPr>
      <w:instrText xml:space="preserve"> PAGE </w:instrText>
    </w:r>
    <w:r w:rsidRPr="00ED3BD6">
      <w:rPr>
        <w:b/>
        <w:i/>
        <w:iCs/>
        <w:szCs w:val="22"/>
      </w:rPr>
      <w:fldChar w:fldCharType="separate"/>
    </w:r>
    <w:r w:rsidR="00444475" w:rsidRPr="00ED3BD6">
      <w:rPr>
        <w:b/>
        <w:iCs/>
        <w:szCs w:val="22"/>
      </w:rPr>
      <w:t>29</w:t>
    </w:r>
    <w:r w:rsidRPr="00ED3BD6">
      <w:rPr>
        <w:b/>
        <w:i/>
        <w:iCs/>
        <w:szCs w:val="22"/>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E00F3" w14:textId="746A24B2" w:rsidR="00AF1C26" w:rsidRPr="00ED3BD6" w:rsidRDefault="00AF1C26" w:rsidP="006A4F6C">
    <w:pPr>
      <w:tabs>
        <w:tab w:val="clear" w:pos="1134"/>
        <w:tab w:val="clear" w:pos="1871"/>
        <w:tab w:val="clear" w:pos="2268"/>
        <w:tab w:val="right" w:pos="9639"/>
      </w:tabs>
      <w:spacing w:before="0"/>
      <w:jc w:val="center"/>
      <w:rPr>
        <w:i/>
        <w:szCs w:val="22"/>
      </w:rPr>
    </w:pPr>
    <w:r w:rsidRPr="00ED3BD6">
      <w:rPr>
        <w:i/>
        <w:szCs w:val="22"/>
      </w:rPr>
      <w:t>Attachment 3</w:t>
    </w:r>
    <w:r w:rsidRPr="00ED3BD6">
      <w:rPr>
        <w:i/>
        <w:szCs w:val="22"/>
      </w:rPr>
      <w:tab/>
    </w:r>
    <w:r w:rsidRPr="00ED3BD6">
      <w:rPr>
        <w:b/>
        <w:i/>
        <w:iCs/>
        <w:szCs w:val="22"/>
      </w:rPr>
      <w:fldChar w:fldCharType="begin"/>
    </w:r>
    <w:r w:rsidRPr="00ED3BD6">
      <w:rPr>
        <w:b/>
        <w:iCs/>
        <w:szCs w:val="22"/>
      </w:rPr>
      <w:instrText xml:space="preserve"> PAGE </w:instrText>
    </w:r>
    <w:r w:rsidRPr="00ED3BD6">
      <w:rPr>
        <w:b/>
        <w:i/>
        <w:iCs/>
        <w:szCs w:val="22"/>
      </w:rPr>
      <w:fldChar w:fldCharType="separate"/>
    </w:r>
    <w:r w:rsidRPr="00ED3BD6">
      <w:rPr>
        <w:b/>
        <w:iCs/>
        <w:szCs w:val="22"/>
      </w:rPr>
      <w:t>29</w:t>
    </w:r>
    <w:r w:rsidRPr="00ED3BD6">
      <w:rPr>
        <w:b/>
        <w:i/>
        <w:iCs/>
        <w:szCs w:val="22"/>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57A" w14:textId="77777777" w:rsidR="00EE6F65" w:rsidRPr="00ED3BD6" w:rsidRDefault="00EE6F65" w:rsidP="001F6C19"/>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57B" w14:textId="77777777" w:rsidR="00EE6F65" w:rsidRPr="00ED3BD6" w:rsidRDefault="00EE6F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564" w14:textId="77777777" w:rsidR="00EE6F65" w:rsidRPr="00ED3BD6" w:rsidRDefault="00EE6F65" w:rsidP="00C1787C">
    <w:pPr>
      <w:tabs>
        <w:tab w:val="clear" w:pos="1134"/>
        <w:tab w:val="clear" w:pos="1871"/>
        <w:tab w:val="clear" w:pos="2268"/>
        <w:tab w:val="right" w:pos="9639"/>
      </w:tabs>
      <w:spacing w:before="0"/>
      <w:jc w:val="center"/>
      <w:rPr>
        <w:i/>
        <w:szCs w:val="22"/>
      </w:rPr>
    </w:pPr>
    <w:r w:rsidRPr="00ED3BD6">
      <w:rPr>
        <w:i/>
        <w:szCs w:val="22"/>
      </w:rPr>
      <w:t>Space Research Communication</w:t>
    </w:r>
    <w:r w:rsidRPr="00ED3BD6">
      <w:rPr>
        <w:i/>
        <w:szCs w:val="22"/>
      </w:rPr>
      <w:tab/>
    </w:r>
    <w:r w:rsidRPr="00ED3BD6">
      <w:rPr>
        <w:b/>
        <w:i/>
        <w:iCs/>
        <w:szCs w:val="22"/>
      </w:rPr>
      <w:fldChar w:fldCharType="begin"/>
    </w:r>
    <w:r w:rsidRPr="00ED3BD6">
      <w:rPr>
        <w:b/>
        <w:iCs/>
        <w:szCs w:val="22"/>
      </w:rPr>
      <w:instrText xml:space="preserve"> PAGE </w:instrText>
    </w:r>
    <w:r w:rsidRPr="00ED3BD6">
      <w:rPr>
        <w:b/>
        <w:i/>
        <w:iCs/>
        <w:szCs w:val="22"/>
      </w:rPr>
      <w:fldChar w:fldCharType="separate"/>
    </w:r>
    <w:r w:rsidR="00444475" w:rsidRPr="00ED3BD6">
      <w:rPr>
        <w:b/>
        <w:iCs/>
        <w:szCs w:val="22"/>
      </w:rPr>
      <w:t>v</w:t>
    </w:r>
    <w:r w:rsidRPr="00ED3BD6">
      <w:rPr>
        <w:b/>
        <w:i/>
        <w:iCs/>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567" w14:textId="20E92E96" w:rsidR="00EE6F65" w:rsidRPr="00720EE0" w:rsidRDefault="00EE6F65" w:rsidP="00720E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49DBC" w14:textId="6EFBE2B5" w:rsidR="00720EE0" w:rsidRPr="00ED3BD6" w:rsidRDefault="00720EE0" w:rsidP="00C31665">
    <w:pPr>
      <w:tabs>
        <w:tab w:val="clear" w:pos="1134"/>
        <w:tab w:val="clear" w:pos="1871"/>
        <w:tab w:val="clear" w:pos="2268"/>
        <w:tab w:val="right" w:pos="9639"/>
      </w:tabs>
      <w:spacing w:before="0"/>
      <w:jc w:val="center"/>
      <w:rPr>
        <w:i/>
        <w:szCs w:val="22"/>
      </w:rPr>
    </w:pPr>
    <w:r w:rsidRPr="00ED3BD6">
      <w:rPr>
        <w:b/>
        <w:i/>
        <w:iCs/>
        <w:szCs w:val="22"/>
      </w:rPr>
      <w:fldChar w:fldCharType="begin"/>
    </w:r>
    <w:r w:rsidRPr="00ED3BD6">
      <w:rPr>
        <w:b/>
        <w:iCs/>
        <w:szCs w:val="22"/>
      </w:rPr>
      <w:instrText xml:space="preserve"> PAGE </w:instrText>
    </w:r>
    <w:r w:rsidRPr="00ED3BD6">
      <w:rPr>
        <w:b/>
        <w:i/>
        <w:iCs/>
        <w:szCs w:val="22"/>
      </w:rPr>
      <w:fldChar w:fldCharType="separate"/>
    </w:r>
    <w:r w:rsidRPr="00ED3BD6">
      <w:rPr>
        <w:b/>
        <w:iCs/>
        <w:szCs w:val="22"/>
      </w:rPr>
      <w:t>vi</w:t>
    </w:r>
    <w:r w:rsidRPr="00ED3BD6">
      <w:rPr>
        <w:b/>
        <w:i/>
        <w:iCs/>
        <w:szCs w:val="22"/>
      </w:rPr>
      <w:fldChar w:fldCharType="end"/>
    </w:r>
    <w:r w:rsidRPr="00ED3BD6">
      <w:rPr>
        <w:b/>
        <w:i/>
        <w:iCs/>
        <w:szCs w:val="22"/>
      </w:rPr>
      <w:tab/>
    </w:r>
    <w:r w:rsidR="00541772" w:rsidRPr="00ED3BD6">
      <w:rPr>
        <w:i/>
        <w:szCs w:val="22"/>
      </w:rPr>
      <w:t xml:space="preserve">Space </w:t>
    </w:r>
    <w:r w:rsidR="00541772">
      <w:rPr>
        <w:i/>
        <w:szCs w:val="22"/>
      </w:rPr>
      <w:t>r</w:t>
    </w:r>
    <w:r w:rsidR="00541772" w:rsidRPr="00ED3BD6">
      <w:rPr>
        <w:i/>
        <w:szCs w:val="22"/>
      </w:rPr>
      <w:t xml:space="preserve">esearch </w:t>
    </w:r>
    <w:r w:rsidR="00541772">
      <w:rPr>
        <w:i/>
        <w:szCs w:val="22"/>
      </w:rPr>
      <w:t>c</w:t>
    </w:r>
    <w:r w:rsidR="00541772" w:rsidRPr="00ED3BD6">
      <w:rPr>
        <w:i/>
        <w:szCs w:val="22"/>
      </w:rPr>
      <w:t>ommunication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3402" w14:textId="6395AE33" w:rsidR="00720EE0" w:rsidRPr="00ED3BD6" w:rsidRDefault="00541772" w:rsidP="00C1787C">
    <w:pPr>
      <w:tabs>
        <w:tab w:val="clear" w:pos="1134"/>
        <w:tab w:val="clear" w:pos="1871"/>
        <w:tab w:val="clear" w:pos="2268"/>
        <w:tab w:val="right" w:pos="9639"/>
      </w:tabs>
      <w:spacing w:before="0"/>
      <w:jc w:val="center"/>
      <w:rPr>
        <w:i/>
        <w:szCs w:val="22"/>
      </w:rPr>
    </w:pPr>
    <w:r w:rsidRPr="00ED3BD6">
      <w:rPr>
        <w:i/>
        <w:szCs w:val="22"/>
      </w:rPr>
      <w:t xml:space="preserve">Space </w:t>
    </w:r>
    <w:r>
      <w:rPr>
        <w:i/>
        <w:szCs w:val="22"/>
      </w:rPr>
      <w:t>r</w:t>
    </w:r>
    <w:r w:rsidRPr="00ED3BD6">
      <w:rPr>
        <w:i/>
        <w:szCs w:val="22"/>
      </w:rPr>
      <w:t xml:space="preserve">esearch </w:t>
    </w:r>
    <w:r>
      <w:rPr>
        <w:i/>
        <w:szCs w:val="22"/>
      </w:rPr>
      <w:t>c</w:t>
    </w:r>
    <w:r w:rsidRPr="00ED3BD6">
      <w:rPr>
        <w:i/>
        <w:szCs w:val="22"/>
      </w:rPr>
      <w:t>ommunication</w:t>
    </w:r>
    <w:r w:rsidR="00720EE0" w:rsidRPr="00ED3BD6">
      <w:rPr>
        <w:i/>
        <w:szCs w:val="22"/>
      </w:rPr>
      <w:tab/>
    </w:r>
    <w:r w:rsidR="00720EE0" w:rsidRPr="00ED3BD6">
      <w:rPr>
        <w:b/>
        <w:i/>
        <w:iCs/>
        <w:szCs w:val="22"/>
      </w:rPr>
      <w:fldChar w:fldCharType="begin"/>
    </w:r>
    <w:r w:rsidR="00720EE0" w:rsidRPr="00ED3BD6">
      <w:rPr>
        <w:b/>
        <w:iCs/>
        <w:szCs w:val="22"/>
      </w:rPr>
      <w:instrText xml:space="preserve"> PAGE </w:instrText>
    </w:r>
    <w:r w:rsidR="00720EE0" w:rsidRPr="00ED3BD6">
      <w:rPr>
        <w:b/>
        <w:i/>
        <w:iCs/>
        <w:szCs w:val="22"/>
      </w:rPr>
      <w:fldChar w:fldCharType="separate"/>
    </w:r>
    <w:r w:rsidR="00720EE0" w:rsidRPr="00ED3BD6">
      <w:rPr>
        <w:b/>
        <w:iCs/>
        <w:szCs w:val="22"/>
      </w:rPr>
      <w:t>v</w:t>
    </w:r>
    <w:r w:rsidR="00720EE0" w:rsidRPr="00ED3BD6">
      <w:rPr>
        <w:b/>
        <w:i/>
        <w:iCs/>
        <w:szCs w:val="22"/>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A5DF" w14:textId="0089A60C" w:rsidR="00720EE0" w:rsidRPr="00ED3BD6" w:rsidRDefault="00720EE0" w:rsidP="00C31665">
    <w:pPr>
      <w:tabs>
        <w:tab w:val="clear" w:pos="1134"/>
        <w:tab w:val="clear" w:pos="1871"/>
        <w:tab w:val="clear" w:pos="2268"/>
        <w:tab w:val="right" w:pos="9639"/>
      </w:tabs>
      <w:spacing w:before="0"/>
      <w:jc w:val="center"/>
      <w:rPr>
        <w:i/>
        <w:szCs w:val="22"/>
      </w:rPr>
    </w:pPr>
    <w:r w:rsidRPr="00ED3BD6">
      <w:rPr>
        <w:i/>
        <w:szCs w:val="22"/>
      </w:rPr>
      <w:t xml:space="preserve">Space </w:t>
    </w:r>
    <w:r w:rsidR="00541772">
      <w:rPr>
        <w:i/>
        <w:szCs w:val="22"/>
      </w:rPr>
      <w:t>r</w:t>
    </w:r>
    <w:r w:rsidRPr="00ED3BD6">
      <w:rPr>
        <w:i/>
        <w:szCs w:val="22"/>
      </w:rPr>
      <w:t xml:space="preserve">esearch </w:t>
    </w:r>
    <w:r w:rsidR="00541772">
      <w:rPr>
        <w:i/>
        <w:szCs w:val="22"/>
      </w:rPr>
      <w:t>c</w:t>
    </w:r>
    <w:r w:rsidRPr="00ED3BD6">
      <w:rPr>
        <w:i/>
        <w:szCs w:val="22"/>
      </w:rPr>
      <w:t>ommunication</w:t>
    </w:r>
    <w:r w:rsidRPr="00ED3BD6">
      <w:rPr>
        <w:i/>
        <w:szCs w:val="22"/>
      </w:rPr>
      <w:tab/>
    </w:r>
    <w:r w:rsidRPr="00ED3BD6">
      <w:rPr>
        <w:b/>
        <w:i/>
        <w:iCs/>
        <w:szCs w:val="22"/>
      </w:rPr>
      <w:fldChar w:fldCharType="begin"/>
    </w:r>
    <w:r w:rsidRPr="00ED3BD6">
      <w:rPr>
        <w:b/>
        <w:iCs/>
        <w:szCs w:val="22"/>
      </w:rPr>
      <w:instrText xml:space="preserve"> PAGE </w:instrText>
    </w:r>
    <w:r w:rsidRPr="00ED3BD6">
      <w:rPr>
        <w:b/>
        <w:i/>
        <w:iCs/>
        <w:szCs w:val="22"/>
      </w:rPr>
      <w:fldChar w:fldCharType="separate"/>
    </w:r>
    <w:r w:rsidRPr="00ED3BD6">
      <w:rPr>
        <w:b/>
        <w:iCs/>
        <w:szCs w:val="22"/>
      </w:rPr>
      <w:t>iii</w:t>
    </w:r>
    <w:r w:rsidRPr="00ED3BD6">
      <w:rPr>
        <w:b/>
        <w:i/>
        <w:iCs/>
        <w:szCs w:val="22"/>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569" w14:textId="20D07AE1" w:rsidR="00EE6F65" w:rsidRPr="00ED3BD6" w:rsidRDefault="00EE6F65" w:rsidP="00C1787C">
    <w:pPr>
      <w:tabs>
        <w:tab w:val="clear" w:pos="1134"/>
        <w:tab w:val="clear" w:pos="1871"/>
        <w:tab w:val="clear" w:pos="2268"/>
        <w:tab w:val="right" w:pos="9639"/>
      </w:tabs>
      <w:spacing w:before="0"/>
      <w:jc w:val="center"/>
      <w:rPr>
        <w:i/>
        <w:szCs w:val="22"/>
      </w:rPr>
    </w:pPr>
    <w:r w:rsidRPr="00ED3BD6">
      <w:rPr>
        <w:b/>
        <w:i/>
        <w:iCs/>
        <w:szCs w:val="22"/>
      </w:rPr>
      <w:fldChar w:fldCharType="begin"/>
    </w:r>
    <w:r w:rsidRPr="00ED3BD6">
      <w:rPr>
        <w:b/>
        <w:iCs/>
        <w:szCs w:val="22"/>
      </w:rPr>
      <w:instrText xml:space="preserve"> PAGE </w:instrText>
    </w:r>
    <w:r w:rsidRPr="00ED3BD6">
      <w:rPr>
        <w:b/>
        <w:i/>
        <w:iCs/>
        <w:szCs w:val="22"/>
      </w:rPr>
      <w:fldChar w:fldCharType="separate"/>
    </w:r>
    <w:r w:rsidR="00444475" w:rsidRPr="00ED3BD6">
      <w:rPr>
        <w:b/>
        <w:iCs/>
        <w:szCs w:val="22"/>
      </w:rPr>
      <w:t>viii</w:t>
    </w:r>
    <w:r w:rsidRPr="00ED3BD6">
      <w:rPr>
        <w:b/>
        <w:i/>
        <w:iCs/>
        <w:szCs w:val="22"/>
      </w:rPr>
      <w:fldChar w:fldCharType="end"/>
    </w:r>
    <w:r w:rsidRPr="00ED3BD6">
      <w:rPr>
        <w:b/>
        <w:i/>
        <w:iCs/>
        <w:szCs w:val="22"/>
      </w:rPr>
      <w:tab/>
    </w:r>
    <w:r w:rsidR="00541772" w:rsidRPr="00ED3BD6">
      <w:rPr>
        <w:i/>
        <w:szCs w:val="22"/>
      </w:rPr>
      <w:t xml:space="preserve">Space </w:t>
    </w:r>
    <w:r w:rsidR="00541772">
      <w:rPr>
        <w:i/>
        <w:szCs w:val="22"/>
      </w:rPr>
      <w:t>r</w:t>
    </w:r>
    <w:r w:rsidR="00541772" w:rsidRPr="00ED3BD6">
      <w:rPr>
        <w:i/>
        <w:szCs w:val="22"/>
      </w:rPr>
      <w:t xml:space="preserve">esearch </w:t>
    </w:r>
    <w:r w:rsidR="00541772">
      <w:rPr>
        <w:i/>
        <w:szCs w:val="22"/>
      </w:rPr>
      <w:t>c</w:t>
    </w:r>
    <w:r w:rsidR="00541772" w:rsidRPr="00ED3BD6">
      <w:rPr>
        <w:i/>
        <w:szCs w:val="22"/>
      </w:rPr>
      <w:t>ommunication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D56A" w14:textId="3224ABB1" w:rsidR="00EE6F65" w:rsidRPr="00ED3BD6" w:rsidRDefault="00541772" w:rsidP="00C1787C">
    <w:pPr>
      <w:tabs>
        <w:tab w:val="clear" w:pos="1134"/>
        <w:tab w:val="clear" w:pos="1871"/>
        <w:tab w:val="clear" w:pos="2268"/>
        <w:tab w:val="right" w:pos="9639"/>
      </w:tabs>
      <w:spacing w:before="0"/>
      <w:jc w:val="center"/>
      <w:rPr>
        <w:i/>
        <w:szCs w:val="22"/>
      </w:rPr>
    </w:pPr>
    <w:r w:rsidRPr="00ED3BD6">
      <w:rPr>
        <w:i/>
        <w:szCs w:val="22"/>
      </w:rPr>
      <w:t xml:space="preserve">Space </w:t>
    </w:r>
    <w:r>
      <w:rPr>
        <w:i/>
        <w:szCs w:val="22"/>
      </w:rPr>
      <w:t>r</w:t>
    </w:r>
    <w:r w:rsidRPr="00ED3BD6">
      <w:rPr>
        <w:i/>
        <w:szCs w:val="22"/>
      </w:rPr>
      <w:t xml:space="preserve">esearch </w:t>
    </w:r>
    <w:r>
      <w:rPr>
        <w:i/>
        <w:szCs w:val="22"/>
      </w:rPr>
      <w:t>c</w:t>
    </w:r>
    <w:r w:rsidRPr="00ED3BD6">
      <w:rPr>
        <w:i/>
        <w:szCs w:val="22"/>
      </w:rPr>
      <w:t>ommunication</w:t>
    </w:r>
    <w:r w:rsidR="00EE6F65" w:rsidRPr="00ED3BD6">
      <w:rPr>
        <w:i/>
        <w:szCs w:val="22"/>
      </w:rPr>
      <w:tab/>
    </w:r>
    <w:r w:rsidR="00EE6F65" w:rsidRPr="00ED3BD6">
      <w:rPr>
        <w:b/>
        <w:i/>
        <w:iCs/>
        <w:szCs w:val="22"/>
      </w:rPr>
      <w:fldChar w:fldCharType="begin"/>
    </w:r>
    <w:r w:rsidR="00EE6F65" w:rsidRPr="00ED3BD6">
      <w:rPr>
        <w:b/>
        <w:iCs/>
        <w:szCs w:val="22"/>
      </w:rPr>
      <w:instrText xml:space="preserve"> PAGE </w:instrText>
    </w:r>
    <w:r w:rsidR="00EE6F65" w:rsidRPr="00ED3BD6">
      <w:rPr>
        <w:b/>
        <w:i/>
        <w:iCs/>
        <w:szCs w:val="22"/>
      </w:rPr>
      <w:fldChar w:fldCharType="separate"/>
    </w:r>
    <w:r w:rsidR="00444475" w:rsidRPr="00ED3BD6">
      <w:rPr>
        <w:b/>
        <w:iCs/>
        <w:szCs w:val="22"/>
      </w:rPr>
      <w:t>vii</w:t>
    </w:r>
    <w:r w:rsidR="00EE6F65" w:rsidRPr="00ED3BD6">
      <w:rPr>
        <w:b/>
        <w:i/>
        <w:iCs/>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D34E5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E8E54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10A7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A033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326B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CA48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B0EF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86B2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DA6836"/>
    <w:lvl w:ilvl="0">
      <w:start w:val="1"/>
      <w:numFmt w:val="decimal"/>
      <w:lvlText w:val="%1."/>
      <w:lvlJc w:val="left"/>
      <w:pPr>
        <w:tabs>
          <w:tab w:val="num" w:pos="360"/>
        </w:tabs>
        <w:ind w:left="360" w:hanging="360"/>
      </w:pPr>
    </w:lvl>
  </w:abstractNum>
  <w:num w:numId="1" w16cid:durableId="603347682">
    <w:abstractNumId w:val="7"/>
  </w:num>
  <w:num w:numId="2" w16cid:durableId="50155764">
    <w:abstractNumId w:val="6"/>
  </w:num>
  <w:num w:numId="3" w16cid:durableId="905725430">
    <w:abstractNumId w:val="5"/>
  </w:num>
  <w:num w:numId="4" w16cid:durableId="1511871224">
    <w:abstractNumId w:val="4"/>
  </w:num>
  <w:num w:numId="5" w16cid:durableId="704793911">
    <w:abstractNumId w:val="8"/>
  </w:num>
  <w:num w:numId="6" w16cid:durableId="1338659152">
    <w:abstractNumId w:val="3"/>
  </w:num>
  <w:num w:numId="7" w16cid:durableId="378633314">
    <w:abstractNumId w:val="2"/>
  </w:num>
  <w:num w:numId="8" w16cid:durableId="370301867">
    <w:abstractNumId w:val="1"/>
  </w:num>
  <w:num w:numId="9" w16cid:durableId="1778215212">
    <w:abstractNumId w:val="0"/>
  </w:num>
  <w:num w:numId="10" w16cid:durableId="1232695172">
    <w:abstractNumId w:val="8"/>
  </w:num>
  <w:num w:numId="11" w16cid:durableId="104542917">
    <w:abstractNumId w:val="3"/>
  </w:num>
  <w:num w:numId="12" w16cid:durableId="412749985">
    <w:abstractNumId w:val="2"/>
  </w:num>
  <w:num w:numId="13" w16cid:durableId="2029940253">
    <w:abstractNumId w:val="1"/>
  </w:num>
  <w:num w:numId="14" w16cid:durableId="1243681461">
    <w:abstractNumId w:val="0"/>
  </w:num>
  <w:num w:numId="15" w16cid:durableId="519658344">
    <w:abstractNumId w:val="8"/>
  </w:num>
  <w:num w:numId="16" w16cid:durableId="1258170070">
    <w:abstractNumId w:val="3"/>
  </w:num>
  <w:num w:numId="17" w16cid:durableId="536968089">
    <w:abstractNumId w:val="2"/>
  </w:num>
  <w:num w:numId="18" w16cid:durableId="1402827253">
    <w:abstractNumId w:val="1"/>
  </w:num>
  <w:num w:numId="19" w16cid:durableId="1239168472">
    <w:abstractNumId w:val="0"/>
  </w:num>
  <w:num w:numId="20" w16cid:durableId="608317926">
    <w:abstractNumId w:val="8"/>
  </w:num>
  <w:num w:numId="21" w16cid:durableId="197595241">
    <w:abstractNumId w:val="3"/>
  </w:num>
  <w:num w:numId="22" w16cid:durableId="2002657090">
    <w:abstractNumId w:val="2"/>
  </w:num>
  <w:num w:numId="23" w16cid:durableId="842164794">
    <w:abstractNumId w:val="1"/>
  </w:num>
  <w:num w:numId="24" w16cid:durableId="2101439345">
    <w:abstractNumId w:val="0"/>
  </w:num>
  <w:num w:numId="25" w16cid:durableId="624891318">
    <w:abstractNumId w:val="8"/>
  </w:num>
  <w:num w:numId="26" w16cid:durableId="1436243513">
    <w:abstractNumId w:val="3"/>
  </w:num>
  <w:num w:numId="27" w16cid:durableId="2126535038">
    <w:abstractNumId w:val="2"/>
  </w:num>
  <w:num w:numId="28" w16cid:durableId="2092966956">
    <w:abstractNumId w:val="1"/>
  </w:num>
  <w:num w:numId="29" w16cid:durableId="1598639406">
    <w:abstractNumId w:val="0"/>
  </w:num>
  <w:num w:numId="30" w16cid:durableId="700322797">
    <w:abstractNumId w:val="8"/>
  </w:num>
  <w:num w:numId="31" w16cid:durableId="1950623608">
    <w:abstractNumId w:val="3"/>
  </w:num>
  <w:num w:numId="32" w16cid:durableId="1606229804">
    <w:abstractNumId w:val="2"/>
  </w:num>
  <w:num w:numId="33" w16cid:durableId="1588733060">
    <w:abstractNumId w:val="1"/>
  </w:num>
  <w:num w:numId="34" w16cid:durableId="2728583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activeWritingStyle w:appName="MSWord" w:lang="en-US" w:vendorID="64" w:dllVersion="5"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es-ES_tradnl" w:vendorID="64" w:dllVersion="6" w:nlCheck="1" w:checkStyle="1"/>
  <w:activeWritingStyle w:appName="MSWord" w:lang="en-CA" w:vendorID="64" w:dllVersion="6" w:nlCheck="1" w:checkStyle="1"/>
  <w:activeWritingStyle w:appName="MSWord" w:lang="fr-CA" w:vendorID="64" w:dllVersion="6" w:nlCheck="1" w:checkStyle="1"/>
  <w:activeWritingStyle w:appName="MSWord" w:lang="en-GB"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fr-CH" w:vendorID="64" w:dllVersion="0" w:nlCheck="1" w:checkStyle="0"/>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consecutiveHyphenLimit w:val="3"/>
  <w:hyphenationZone w:val="357"/>
  <w:evenAndOddHeaders/>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139"/>
    <w:rsid w:val="00001653"/>
    <w:rsid w:val="00002FBA"/>
    <w:rsid w:val="000032C0"/>
    <w:rsid w:val="00006998"/>
    <w:rsid w:val="00007608"/>
    <w:rsid w:val="00011945"/>
    <w:rsid w:val="00012842"/>
    <w:rsid w:val="000158A0"/>
    <w:rsid w:val="00015ADD"/>
    <w:rsid w:val="00016975"/>
    <w:rsid w:val="0002252E"/>
    <w:rsid w:val="00026CAE"/>
    <w:rsid w:val="00026D4F"/>
    <w:rsid w:val="000302A3"/>
    <w:rsid w:val="00034A84"/>
    <w:rsid w:val="00036C39"/>
    <w:rsid w:val="00037238"/>
    <w:rsid w:val="0003757F"/>
    <w:rsid w:val="0004511F"/>
    <w:rsid w:val="00046E29"/>
    <w:rsid w:val="00052940"/>
    <w:rsid w:val="00054919"/>
    <w:rsid w:val="00057DE7"/>
    <w:rsid w:val="00060858"/>
    <w:rsid w:val="00066B02"/>
    <w:rsid w:val="00074685"/>
    <w:rsid w:val="00077B1F"/>
    <w:rsid w:val="00081620"/>
    <w:rsid w:val="00081D00"/>
    <w:rsid w:val="00083523"/>
    <w:rsid w:val="00090FC8"/>
    <w:rsid w:val="00091868"/>
    <w:rsid w:val="00094FF8"/>
    <w:rsid w:val="0009616D"/>
    <w:rsid w:val="000A413F"/>
    <w:rsid w:val="000A4466"/>
    <w:rsid w:val="000A717B"/>
    <w:rsid w:val="000B4FB5"/>
    <w:rsid w:val="000C28C0"/>
    <w:rsid w:val="000C2AEA"/>
    <w:rsid w:val="000D229C"/>
    <w:rsid w:val="000D2CD4"/>
    <w:rsid w:val="000D38E1"/>
    <w:rsid w:val="000D5881"/>
    <w:rsid w:val="000D706E"/>
    <w:rsid w:val="000E00B5"/>
    <w:rsid w:val="000E138D"/>
    <w:rsid w:val="000E1BEC"/>
    <w:rsid w:val="000E3E55"/>
    <w:rsid w:val="000F0039"/>
    <w:rsid w:val="000F1EB0"/>
    <w:rsid w:val="00100512"/>
    <w:rsid w:val="00101AB0"/>
    <w:rsid w:val="00104341"/>
    <w:rsid w:val="00104624"/>
    <w:rsid w:val="0010545F"/>
    <w:rsid w:val="00111074"/>
    <w:rsid w:val="00111C5C"/>
    <w:rsid w:val="00112225"/>
    <w:rsid w:val="00113059"/>
    <w:rsid w:val="0011423F"/>
    <w:rsid w:val="00114CDF"/>
    <w:rsid w:val="00116C04"/>
    <w:rsid w:val="00117693"/>
    <w:rsid w:val="00117AE8"/>
    <w:rsid w:val="00124A60"/>
    <w:rsid w:val="00136605"/>
    <w:rsid w:val="00140AB0"/>
    <w:rsid w:val="00146D97"/>
    <w:rsid w:val="00147363"/>
    <w:rsid w:val="00147D4C"/>
    <w:rsid w:val="0015095A"/>
    <w:rsid w:val="0015290B"/>
    <w:rsid w:val="00154E45"/>
    <w:rsid w:val="00154FB6"/>
    <w:rsid w:val="001567EC"/>
    <w:rsid w:val="00156D90"/>
    <w:rsid w:val="00160E89"/>
    <w:rsid w:val="00160F74"/>
    <w:rsid w:val="001639BF"/>
    <w:rsid w:val="0017040E"/>
    <w:rsid w:val="001733DD"/>
    <w:rsid w:val="00176CAB"/>
    <w:rsid w:val="00180BF6"/>
    <w:rsid w:val="00181C62"/>
    <w:rsid w:val="00182046"/>
    <w:rsid w:val="001838DA"/>
    <w:rsid w:val="0018698B"/>
    <w:rsid w:val="00187D75"/>
    <w:rsid w:val="00191E9A"/>
    <w:rsid w:val="00193522"/>
    <w:rsid w:val="00193F10"/>
    <w:rsid w:val="00195A3D"/>
    <w:rsid w:val="001A2E14"/>
    <w:rsid w:val="001B0DDE"/>
    <w:rsid w:val="001B65C4"/>
    <w:rsid w:val="001C3162"/>
    <w:rsid w:val="001C54C7"/>
    <w:rsid w:val="001C6D74"/>
    <w:rsid w:val="001D3629"/>
    <w:rsid w:val="001D475B"/>
    <w:rsid w:val="001D78B9"/>
    <w:rsid w:val="001E0A74"/>
    <w:rsid w:val="001E30D2"/>
    <w:rsid w:val="001E3E30"/>
    <w:rsid w:val="001E4C79"/>
    <w:rsid w:val="001E6348"/>
    <w:rsid w:val="001F0977"/>
    <w:rsid w:val="001F0B7D"/>
    <w:rsid w:val="001F1A11"/>
    <w:rsid w:val="001F1A99"/>
    <w:rsid w:val="001F2775"/>
    <w:rsid w:val="001F5B09"/>
    <w:rsid w:val="001F6C19"/>
    <w:rsid w:val="00202862"/>
    <w:rsid w:val="0020346D"/>
    <w:rsid w:val="00205ADC"/>
    <w:rsid w:val="00207E07"/>
    <w:rsid w:val="00211FE2"/>
    <w:rsid w:val="00213E57"/>
    <w:rsid w:val="00213F2E"/>
    <w:rsid w:val="00214FE2"/>
    <w:rsid w:val="00216D2B"/>
    <w:rsid w:val="00217D2D"/>
    <w:rsid w:val="00224514"/>
    <w:rsid w:val="00225576"/>
    <w:rsid w:val="002274A1"/>
    <w:rsid w:val="002277CF"/>
    <w:rsid w:val="00230BB5"/>
    <w:rsid w:val="00231CA5"/>
    <w:rsid w:val="0023259D"/>
    <w:rsid w:val="00235189"/>
    <w:rsid w:val="002410A0"/>
    <w:rsid w:val="002413FC"/>
    <w:rsid w:val="0024163F"/>
    <w:rsid w:val="002570F0"/>
    <w:rsid w:val="00261A71"/>
    <w:rsid w:val="002626C4"/>
    <w:rsid w:val="002677C3"/>
    <w:rsid w:val="00272AB2"/>
    <w:rsid w:val="00272ECA"/>
    <w:rsid w:val="00274C62"/>
    <w:rsid w:val="00274CA1"/>
    <w:rsid w:val="002768EF"/>
    <w:rsid w:val="0028045C"/>
    <w:rsid w:val="00281770"/>
    <w:rsid w:val="00281AD1"/>
    <w:rsid w:val="00282866"/>
    <w:rsid w:val="00284152"/>
    <w:rsid w:val="00284C35"/>
    <w:rsid w:val="00284F20"/>
    <w:rsid w:val="00285EED"/>
    <w:rsid w:val="00287B23"/>
    <w:rsid w:val="00290CD2"/>
    <w:rsid w:val="00291C9A"/>
    <w:rsid w:val="00295F0C"/>
    <w:rsid w:val="0029750D"/>
    <w:rsid w:val="00297800"/>
    <w:rsid w:val="00297B9C"/>
    <w:rsid w:val="00297FE7"/>
    <w:rsid w:val="002A0AA3"/>
    <w:rsid w:val="002A133F"/>
    <w:rsid w:val="002A1B85"/>
    <w:rsid w:val="002A35E9"/>
    <w:rsid w:val="002B1C0B"/>
    <w:rsid w:val="002B253A"/>
    <w:rsid w:val="002B50EC"/>
    <w:rsid w:val="002C0DAC"/>
    <w:rsid w:val="002C0EFB"/>
    <w:rsid w:val="002C221B"/>
    <w:rsid w:val="002C328F"/>
    <w:rsid w:val="002C7833"/>
    <w:rsid w:val="002D30B9"/>
    <w:rsid w:val="002D46EE"/>
    <w:rsid w:val="002E62F5"/>
    <w:rsid w:val="002E76F7"/>
    <w:rsid w:val="002F3998"/>
    <w:rsid w:val="002F56EC"/>
    <w:rsid w:val="002F5D19"/>
    <w:rsid w:val="002F71D4"/>
    <w:rsid w:val="002F7F56"/>
    <w:rsid w:val="00300157"/>
    <w:rsid w:val="00301401"/>
    <w:rsid w:val="00302B00"/>
    <w:rsid w:val="003042CB"/>
    <w:rsid w:val="00305328"/>
    <w:rsid w:val="00306321"/>
    <w:rsid w:val="003202FD"/>
    <w:rsid w:val="003304EE"/>
    <w:rsid w:val="0033133A"/>
    <w:rsid w:val="003336EC"/>
    <w:rsid w:val="0034211E"/>
    <w:rsid w:val="003472FA"/>
    <w:rsid w:val="00350E49"/>
    <w:rsid w:val="00354E1C"/>
    <w:rsid w:val="00354E47"/>
    <w:rsid w:val="00360EA8"/>
    <w:rsid w:val="00362ACC"/>
    <w:rsid w:val="00363492"/>
    <w:rsid w:val="00364069"/>
    <w:rsid w:val="003752C1"/>
    <w:rsid w:val="0038052F"/>
    <w:rsid w:val="00382054"/>
    <w:rsid w:val="003834F7"/>
    <w:rsid w:val="00383D40"/>
    <w:rsid w:val="00386575"/>
    <w:rsid w:val="00387073"/>
    <w:rsid w:val="003914D1"/>
    <w:rsid w:val="00391A51"/>
    <w:rsid w:val="00391C69"/>
    <w:rsid w:val="0039309A"/>
    <w:rsid w:val="003A09BE"/>
    <w:rsid w:val="003A526B"/>
    <w:rsid w:val="003A64DF"/>
    <w:rsid w:val="003A743F"/>
    <w:rsid w:val="003B2204"/>
    <w:rsid w:val="003C03F7"/>
    <w:rsid w:val="003C0A2F"/>
    <w:rsid w:val="003C2DAD"/>
    <w:rsid w:val="003C348F"/>
    <w:rsid w:val="003C5DB4"/>
    <w:rsid w:val="003C5FD1"/>
    <w:rsid w:val="003C6C5A"/>
    <w:rsid w:val="003D0D8C"/>
    <w:rsid w:val="003D39F3"/>
    <w:rsid w:val="003D4F3B"/>
    <w:rsid w:val="003E0F3A"/>
    <w:rsid w:val="003E339D"/>
    <w:rsid w:val="003E43FF"/>
    <w:rsid w:val="003E6C84"/>
    <w:rsid w:val="003E75F8"/>
    <w:rsid w:val="003F015A"/>
    <w:rsid w:val="003F19DA"/>
    <w:rsid w:val="003F566E"/>
    <w:rsid w:val="00400B99"/>
    <w:rsid w:val="0040190B"/>
    <w:rsid w:val="00402E62"/>
    <w:rsid w:val="00405BDB"/>
    <w:rsid w:val="00410AE0"/>
    <w:rsid w:val="004132FC"/>
    <w:rsid w:val="00414E37"/>
    <w:rsid w:val="00423B63"/>
    <w:rsid w:val="00433153"/>
    <w:rsid w:val="00435A0D"/>
    <w:rsid w:val="004435A1"/>
    <w:rsid w:val="00443B1E"/>
    <w:rsid w:val="0044417E"/>
    <w:rsid w:val="00444475"/>
    <w:rsid w:val="00446A9A"/>
    <w:rsid w:val="00451A49"/>
    <w:rsid w:val="00455C4D"/>
    <w:rsid w:val="00457462"/>
    <w:rsid w:val="00461865"/>
    <w:rsid w:val="004639B6"/>
    <w:rsid w:val="004656EA"/>
    <w:rsid w:val="004741E2"/>
    <w:rsid w:val="0047745F"/>
    <w:rsid w:val="00481F1C"/>
    <w:rsid w:val="00483A92"/>
    <w:rsid w:val="00485265"/>
    <w:rsid w:val="0048762A"/>
    <w:rsid w:val="004904CB"/>
    <w:rsid w:val="004935CA"/>
    <w:rsid w:val="004938A8"/>
    <w:rsid w:val="004962A0"/>
    <w:rsid w:val="00496FA6"/>
    <w:rsid w:val="004A05B1"/>
    <w:rsid w:val="004A1A44"/>
    <w:rsid w:val="004A34C0"/>
    <w:rsid w:val="004A405B"/>
    <w:rsid w:val="004A57F7"/>
    <w:rsid w:val="004B0630"/>
    <w:rsid w:val="004B1843"/>
    <w:rsid w:val="004B1CC1"/>
    <w:rsid w:val="004B6DB6"/>
    <w:rsid w:val="004C2F52"/>
    <w:rsid w:val="004C4551"/>
    <w:rsid w:val="004C6229"/>
    <w:rsid w:val="004C74ED"/>
    <w:rsid w:val="004D4D92"/>
    <w:rsid w:val="004D611F"/>
    <w:rsid w:val="004E4F7D"/>
    <w:rsid w:val="004E557E"/>
    <w:rsid w:val="004E57F9"/>
    <w:rsid w:val="004E74BD"/>
    <w:rsid w:val="004E7C86"/>
    <w:rsid w:val="004F0D34"/>
    <w:rsid w:val="004F3C8C"/>
    <w:rsid w:val="004F530B"/>
    <w:rsid w:val="004F6D94"/>
    <w:rsid w:val="00504FB1"/>
    <w:rsid w:val="0050573C"/>
    <w:rsid w:val="00506F2E"/>
    <w:rsid w:val="00511D6D"/>
    <w:rsid w:val="00512F17"/>
    <w:rsid w:val="00515DE1"/>
    <w:rsid w:val="00517D20"/>
    <w:rsid w:val="00530D5D"/>
    <w:rsid w:val="00536726"/>
    <w:rsid w:val="00541772"/>
    <w:rsid w:val="00542A9D"/>
    <w:rsid w:val="0055078D"/>
    <w:rsid w:val="00551CF2"/>
    <w:rsid w:val="00553A8B"/>
    <w:rsid w:val="005555B7"/>
    <w:rsid w:val="00567D82"/>
    <w:rsid w:val="0057139A"/>
    <w:rsid w:val="00571E69"/>
    <w:rsid w:val="00573C35"/>
    <w:rsid w:val="0057473F"/>
    <w:rsid w:val="00574D19"/>
    <w:rsid w:val="00585AD3"/>
    <w:rsid w:val="0058707F"/>
    <w:rsid w:val="0058787D"/>
    <w:rsid w:val="00587B39"/>
    <w:rsid w:val="005943C4"/>
    <w:rsid w:val="00595829"/>
    <w:rsid w:val="005A0679"/>
    <w:rsid w:val="005A1F72"/>
    <w:rsid w:val="005A1F92"/>
    <w:rsid w:val="005A2603"/>
    <w:rsid w:val="005A498C"/>
    <w:rsid w:val="005A6412"/>
    <w:rsid w:val="005A7033"/>
    <w:rsid w:val="005B5FF3"/>
    <w:rsid w:val="005C290F"/>
    <w:rsid w:val="005C3ED0"/>
    <w:rsid w:val="005C4086"/>
    <w:rsid w:val="005C57D4"/>
    <w:rsid w:val="005C6EDE"/>
    <w:rsid w:val="005C7D9E"/>
    <w:rsid w:val="005D030D"/>
    <w:rsid w:val="005D0E09"/>
    <w:rsid w:val="005D3CAB"/>
    <w:rsid w:val="005D751E"/>
    <w:rsid w:val="005E2884"/>
    <w:rsid w:val="005E6328"/>
    <w:rsid w:val="005E682B"/>
    <w:rsid w:val="005F2B45"/>
    <w:rsid w:val="005F2C92"/>
    <w:rsid w:val="005F3D0A"/>
    <w:rsid w:val="005F5399"/>
    <w:rsid w:val="005F5520"/>
    <w:rsid w:val="0060071A"/>
    <w:rsid w:val="006016CA"/>
    <w:rsid w:val="0060313D"/>
    <w:rsid w:val="00603DA5"/>
    <w:rsid w:val="006042B3"/>
    <w:rsid w:val="00612400"/>
    <w:rsid w:val="00612D91"/>
    <w:rsid w:val="00614B18"/>
    <w:rsid w:val="00621DAB"/>
    <w:rsid w:val="006255C1"/>
    <w:rsid w:val="006278C3"/>
    <w:rsid w:val="0063010D"/>
    <w:rsid w:val="006309F8"/>
    <w:rsid w:val="00630A8A"/>
    <w:rsid w:val="0063244B"/>
    <w:rsid w:val="006352B7"/>
    <w:rsid w:val="006377FC"/>
    <w:rsid w:val="006407EF"/>
    <w:rsid w:val="00640D2E"/>
    <w:rsid w:val="00644664"/>
    <w:rsid w:val="00644E6E"/>
    <w:rsid w:val="006456AF"/>
    <w:rsid w:val="00646BCF"/>
    <w:rsid w:val="0065092F"/>
    <w:rsid w:val="00652A2B"/>
    <w:rsid w:val="00655614"/>
    <w:rsid w:val="006609AB"/>
    <w:rsid w:val="00661818"/>
    <w:rsid w:val="00661A92"/>
    <w:rsid w:val="00661F1B"/>
    <w:rsid w:val="00667DAE"/>
    <w:rsid w:val="00672FC9"/>
    <w:rsid w:val="00675DD3"/>
    <w:rsid w:val="006808AF"/>
    <w:rsid w:val="0068158F"/>
    <w:rsid w:val="00681C92"/>
    <w:rsid w:val="00682A18"/>
    <w:rsid w:val="00683F1A"/>
    <w:rsid w:val="00686AB0"/>
    <w:rsid w:val="00686E57"/>
    <w:rsid w:val="00692520"/>
    <w:rsid w:val="00693CD8"/>
    <w:rsid w:val="00693D19"/>
    <w:rsid w:val="006A0122"/>
    <w:rsid w:val="006A0E41"/>
    <w:rsid w:val="006A3F31"/>
    <w:rsid w:val="006A4F6C"/>
    <w:rsid w:val="006A5384"/>
    <w:rsid w:val="006A583A"/>
    <w:rsid w:val="006A71D7"/>
    <w:rsid w:val="006B1F69"/>
    <w:rsid w:val="006B3CAC"/>
    <w:rsid w:val="006B76EF"/>
    <w:rsid w:val="006C0234"/>
    <w:rsid w:val="006C0F56"/>
    <w:rsid w:val="006C3372"/>
    <w:rsid w:val="006C50D6"/>
    <w:rsid w:val="006C711E"/>
    <w:rsid w:val="006D2E42"/>
    <w:rsid w:val="006D4F4F"/>
    <w:rsid w:val="006D63F9"/>
    <w:rsid w:val="006D7E83"/>
    <w:rsid w:val="006E2555"/>
    <w:rsid w:val="006E618D"/>
    <w:rsid w:val="006E66A7"/>
    <w:rsid w:val="006E786E"/>
    <w:rsid w:val="006F1D4F"/>
    <w:rsid w:val="006F3935"/>
    <w:rsid w:val="006F4515"/>
    <w:rsid w:val="006F65E7"/>
    <w:rsid w:val="006F7C3C"/>
    <w:rsid w:val="00702BB7"/>
    <w:rsid w:val="00703FB6"/>
    <w:rsid w:val="0070572B"/>
    <w:rsid w:val="00705EA5"/>
    <w:rsid w:val="00706F9E"/>
    <w:rsid w:val="00707836"/>
    <w:rsid w:val="00707CE4"/>
    <w:rsid w:val="00710F53"/>
    <w:rsid w:val="00711231"/>
    <w:rsid w:val="00712F10"/>
    <w:rsid w:val="00716C2D"/>
    <w:rsid w:val="00720EE0"/>
    <w:rsid w:val="00721E6A"/>
    <w:rsid w:val="0072365A"/>
    <w:rsid w:val="00723C17"/>
    <w:rsid w:val="007246A4"/>
    <w:rsid w:val="00726DB0"/>
    <w:rsid w:val="00734B52"/>
    <w:rsid w:val="007351D6"/>
    <w:rsid w:val="00735FA0"/>
    <w:rsid w:val="0073666A"/>
    <w:rsid w:val="007434D0"/>
    <w:rsid w:val="0074538F"/>
    <w:rsid w:val="00746718"/>
    <w:rsid w:val="00747A2F"/>
    <w:rsid w:val="00750114"/>
    <w:rsid w:val="007509CA"/>
    <w:rsid w:val="007532EF"/>
    <w:rsid w:val="00754C31"/>
    <w:rsid w:val="00755E97"/>
    <w:rsid w:val="00763062"/>
    <w:rsid w:val="00764B87"/>
    <w:rsid w:val="0076557C"/>
    <w:rsid w:val="0076702C"/>
    <w:rsid w:val="0076703B"/>
    <w:rsid w:val="00767507"/>
    <w:rsid w:val="007677B1"/>
    <w:rsid w:val="007756D5"/>
    <w:rsid w:val="0078200A"/>
    <w:rsid w:val="00784FD4"/>
    <w:rsid w:val="00787ACF"/>
    <w:rsid w:val="00791B85"/>
    <w:rsid w:val="00795F4A"/>
    <w:rsid w:val="007A1E60"/>
    <w:rsid w:val="007A1FE6"/>
    <w:rsid w:val="007A7634"/>
    <w:rsid w:val="007B5824"/>
    <w:rsid w:val="007D088A"/>
    <w:rsid w:val="007D0AD9"/>
    <w:rsid w:val="007D2F86"/>
    <w:rsid w:val="007D3218"/>
    <w:rsid w:val="007D6C01"/>
    <w:rsid w:val="007E068F"/>
    <w:rsid w:val="007F05A4"/>
    <w:rsid w:val="007F0615"/>
    <w:rsid w:val="007F0821"/>
    <w:rsid w:val="007F09BB"/>
    <w:rsid w:val="007F18EB"/>
    <w:rsid w:val="007F321C"/>
    <w:rsid w:val="007F41A2"/>
    <w:rsid w:val="007F443E"/>
    <w:rsid w:val="007F5475"/>
    <w:rsid w:val="007F7DA2"/>
    <w:rsid w:val="0080253F"/>
    <w:rsid w:val="00804219"/>
    <w:rsid w:val="00805674"/>
    <w:rsid w:val="00807CA3"/>
    <w:rsid w:val="008101D3"/>
    <w:rsid w:val="00811758"/>
    <w:rsid w:val="00811B70"/>
    <w:rsid w:val="00811D20"/>
    <w:rsid w:val="00817CA9"/>
    <w:rsid w:val="00817DB2"/>
    <w:rsid w:val="00820364"/>
    <w:rsid w:val="00820CF8"/>
    <w:rsid w:val="00825682"/>
    <w:rsid w:val="00825A28"/>
    <w:rsid w:val="00826A2C"/>
    <w:rsid w:val="00830C4A"/>
    <w:rsid w:val="00831058"/>
    <w:rsid w:val="00831534"/>
    <w:rsid w:val="0083219A"/>
    <w:rsid w:val="00833049"/>
    <w:rsid w:val="00834BF1"/>
    <w:rsid w:val="0084159C"/>
    <w:rsid w:val="0084188E"/>
    <w:rsid w:val="00842A0E"/>
    <w:rsid w:val="0084311E"/>
    <w:rsid w:val="00844CB4"/>
    <w:rsid w:val="00844EE8"/>
    <w:rsid w:val="0084606C"/>
    <w:rsid w:val="008472E0"/>
    <w:rsid w:val="008557A4"/>
    <w:rsid w:val="00856C21"/>
    <w:rsid w:val="00856CED"/>
    <w:rsid w:val="00864C01"/>
    <w:rsid w:val="0086507A"/>
    <w:rsid w:val="00870014"/>
    <w:rsid w:val="0087010A"/>
    <w:rsid w:val="00870482"/>
    <w:rsid w:val="008724A3"/>
    <w:rsid w:val="0087434A"/>
    <w:rsid w:val="008749DC"/>
    <w:rsid w:val="0087626A"/>
    <w:rsid w:val="00880ED5"/>
    <w:rsid w:val="00892135"/>
    <w:rsid w:val="00896174"/>
    <w:rsid w:val="00897FD5"/>
    <w:rsid w:val="008A16E3"/>
    <w:rsid w:val="008A2719"/>
    <w:rsid w:val="008B0507"/>
    <w:rsid w:val="008B0891"/>
    <w:rsid w:val="008B1965"/>
    <w:rsid w:val="008B54D5"/>
    <w:rsid w:val="008B74BE"/>
    <w:rsid w:val="008C03EF"/>
    <w:rsid w:val="008C0940"/>
    <w:rsid w:val="008D17AF"/>
    <w:rsid w:val="008D485F"/>
    <w:rsid w:val="008D4BD2"/>
    <w:rsid w:val="008D5ED6"/>
    <w:rsid w:val="008E65F4"/>
    <w:rsid w:val="008E7151"/>
    <w:rsid w:val="008F4DD8"/>
    <w:rsid w:val="008F618E"/>
    <w:rsid w:val="008F732E"/>
    <w:rsid w:val="00902E06"/>
    <w:rsid w:val="009042F1"/>
    <w:rsid w:val="00905032"/>
    <w:rsid w:val="00907210"/>
    <w:rsid w:val="0091000D"/>
    <w:rsid w:val="00911C51"/>
    <w:rsid w:val="00920DB3"/>
    <w:rsid w:val="0092612B"/>
    <w:rsid w:val="00926A7A"/>
    <w:rsid w:val="009307C8"/>
    <w:rsid w:val="0093514F"/>
    <w:rsid w:val="009352BE"/>
    <w:rsid w:val="00936711"/>
    <w:rsid w:val="00941C88"/>
    <w:rsid w:val="009423F1"/>
    <w:rsid w:val="00943C67"/>
    <w:rsid w:val="009469A6"/>
    <w:rsid w:val="009507C0"/>
    <w:rsid w:val="00953D93"/>
    <w:rsid w:val="00955B83"/>
    <w:rsid w:val="00957B7C"/>
    <w:rsid w:val="00957FB8"/>
    <w:rsid w:val="0096488C"/>
    <w:rsid w:val="009648CD"/>
    <w:rsid w:val="009663AD"/>
    <w:rsid w:val="009712D0"/>
    <w:rsid w:val="00973D92"/>
    <w:rsid w:val="009750EB"/>
    <w:rsid w:val="00982770"/>
    <w:rsid w:val="009829C4"/>
    <w:rsid w:val="00985718"/>
    <w:rsid w:val="00985CCE"/>
    <w:rsid w:val="00986B23"/>
    <w:rsid w:val="00986EDC"/>
    <w:rsid w:val="009913EF"/>
    <w:rsid w:val="00991A13"/>
    <w:rsid w:val="00992973"/>
    <w:rsid w:val="00993995"/>
    <w:rsid w:val="00993F9D"/>
    <w:rsid w:val="009947CD"/>
    <w:rsid w:val="009A02FD"/>
    <w:rsid w:val="009A127E"/>
    <w:rsid w:val="009A6BE6"/>
    <w:rsid w:val="009A7CC8"/>
    <w:rsid w:val="009B51B9"/>
    <w:rsid w:val="009B74D8"/>
    <w:rsid w:val="009C022F"/>
    <w:rsid w:val="009C1023"/>
    <w:rsid w:val="009C1B1E"/>
    <w:rsid w:val="009C1D41"/>
    <w:rsid w:val="009C27EE"/>
    <w:rsid w:val="009C35E1"/>
    <w:rsid w:val="009C7C6A"/>
    <w:rsid w:val="009D15F2"/>
    <w:rsid w:val="009D5AEA"/>
    <w:rsid w:val="009D6E22"/>
    <w:rsid w:val="009D71F3"/>
    <w:rsid w:val="009E3304"/>
    <w:rsid w:val="009F0A69"/>
    <w:rsid w:val="009F57FC"/>
    <w:rsid w:val="00A00F1E"/>
    <w:rsid w:val="00A016FA"/>
    <w:rsid w:val="00A03183"/>
    <w:rsid w:val="00A03224"/>
    <w:rsid w:val="00A05FCB"/>
    <w:rsid w:val="00A106D1"/>
    <w:rsid w:val="00A12CE9"/>
    <w:rsid w:val="00A21842"/>
    <w:rsid w:val="00A2534F"/>
    <w:rsid w:val="00A279BF"/>
    <w:rsid w:val="00A32E45"/>
    <w:rsid w:val="00A348DB"/>
    <w:rsid w:val="00A34AEA"/>
    <w:rsid w:val="00A364DD"/>
    <w:rsid w:val="00A3770E"/>
    <w:rsid w:val="00A40BC6"/>
    <w:rsid w:val="00A445A7"/>
    <w:rsid w:val="00A514A2"/>
    <w:rsid w:val="00A51B5A"/>
    <w:rsid w:val="00A520A3"/>
    <w:rsid w:val="00A5527E"/>
    <w:rsid w:val="00A566B1"/>
    <w:rsid w:val="00A569E4"/>
    <w:rsid w:val="00A56A3E"/>
    <w:rsid w:val="00A57650"/>
    <w:rsid w:val="00A6164B"/>
    <w:rsid w:val="00A61B17"/>
    <w:rsid w:val="00A61BDD"/>
    <w:rsid w:val="00A62EDB"/>
    <w:rsid w:val="00A63447"/>
    <w:rsid w:val="00A8232B"/>
    <w:rsid w:val="00A90A05"/>
    <w:rsid w:val="00A973A5"/>
    <w:rsid w:val="00A97815"/>
    <w:rsid w:val="00AA0098"/>
    <w:rsid w:val="00AA2481"/>
    <w:rsid w:val="00AA5DFE"/>
    <w:rsid w:val="00AB0EBA"/>
    <w:rsid w:val="00AB2296"/>
    <w:rsid w:val="00AB2582"/>
    <w:rsid w:val="00AD55B4"/>
    <w:rsid w:val="00AE0062"/>
    <w:rsid w:val="00AE37E0"/>
    <w:rsid w:val="00AE3959"/>
    <w:rsid w:val="00AE60AD"/>
    <w:rsid w:val="00AE6B17"/>
    <w:rsid w:val="00AF0F5C"/>
    <w:rsid w:val="00AF18B5"/>
    <w:rsid w:val="00AF1BB4"/>
    <w:rsid w:val="00AF1C26"/>
    <w:rsid w:val="00AF3BEF"/>
    <w:rsid w:val="00AF5518"/>
    <w:rsid w:val="00AF636E"/>
    <w:rsid w:val="00AF6CFB"/>
    <w:rsid w:val="00B03FD2"/>
    <w:rsid w:val="00B102A9"/>
    <w:rsid w:val="00B12139"/>
    <w:rsid w:val="00B147AF"/>
    <w:rsid w:val="00B14F04"/>
    <w:rsid w:val="00B15E0A"/>
    <w:rsid w:val="00B16E39"/>
    <w:rsid w:val="00B17B8A"/>
    <w:rsid w:val="00B202C5"/>
    <w:rsid w:val="00B2075C"/>
    <w:rsid w:val="00B21103"/>
    <w:rsid w:val="00B22814"/>
    <w:rsid w:val="00B22F98"/>
    <w:rsid w:val="00B24533"/>
    <w:rsid w:val="00B25DFF"/>
    <w:rsid w:val="00B30D6A"/>
    <w:rsid w:val="00B32162"/>
    <w:rsid w:val="00B42421"/>
    <w:rsid w:val="00B44666"/>
    <w:rsid w:val="00B44FA4"/>
    <w:rsid w:val="00B471ED"/>
    <w:rsid w:val="00B517BC"/>
    <w:rsid w:val="00B518C8"/>
    <w:rsid w:val="00B5290E"/>
    <w:rsid w:val="00B52A57"/>
    <w:rsid w:val="00B62104"/>
    <w:rsid w:val="00B626FC"/>
    <w:rsid w:val="00B6324C"/>
    <w:rsid w:val="00B64876"/>
    <w:rsid w:val="00B64C15"/>
    <w:rsid w:val="00B66813"/>
    <w:rsid w:val="00B67459"/>
    <w:rsid w:val="00B70821"/>
    <w:rsid w:val="00B710ED"/>
    <w:rsid w:val="00B721D0"/>
    <w:rsid w:val="00B7454D"/>
    <w:rsid w:val="00B757F2"/>
    <w:rsid w:val="00B76EA7"/>
    <w:rsid w:val="00B91588"/>
    <w:rsid w:val="00B91E79"/>
    <w:rsid w:val="00B925E2"/>
    <w:rsid w:val="00B96182"/>
    <w:rsid w:val="00B9743E"/>
    <w:rsid w:val="00BA3F5E"/>
    <w:rsid w:val="00BB23A9"/>
    <w:rsid w:val="00BB4E5E"/>
    <w:rsid w:val="00BB675E"/>
    <w:rsid w:val="00BC049E"/>
    <w:rsid w:val="00BC16AC"/>
    <w:rsid w:val="00BC1F32"/>
    <w:rsid w:val="00BC34A2"/>
    <w:rsid w:val="00BC59F0"/>
    <w:rsid w:val="00BC6635"/>
    <w:rsid w:val="00BD1895"/>
    <w:rsid w:val="00BD2461"/>
    <w:rsid w:val="00BD3FA9"/>
    <w:rsid w:val="00BE5145"/>
    <w:rsid w:val="00BE73E8"/>
    <w:rsid w:val="00BF2CA5"/>
    <w:rsid w:val="00BF34C3"/>
    <w:rsid w:val="00BF53BB"/>
    <w:rsid w:val="00BF5673"/>
    <w:rsid w:val="00BF6BBD"/>
    <w:rsid w:val="00C01F5F"/>
    <w:rsid w:val="00C0488A"/>
    <w:rsid w:val="00C10F1B"/>
    <w:rsid w:val="00C117CD"/>
    <w:rsid w:val="00C1361B"/>
    <w:rsid w:val="00C14A48"/>
    <w:rsid w:val="00C151E2"/>
    <w:rsid w:val="00C15491"/>
    <w:rsid w:val="00C1787C"/>
    <w:rsid w:val="00C206E1"/>
    <w:rsid w:val="00C21088"/>
    <w:rsid w:val="00C22F02"/>
    <w:rsid w:val="00C23C17"/>
    <w:rsid w:val="00C26378"/>
    <w:rsid w:val="00C30BB4"/>
    <w:rsid w:val="00C30F2E"/>
    <w:rsid w:val="00C31665"/>
    <w:rsid w:val="00C43D96"/>
    <w:rsid w:val="00C56172"/>
    <w:rsid w:val="00C6324A"/>
    <w:rsid w:val="00C66762"/>
    <w:rsid w:val="00C70DBF"/>
    <w:rsid w:val="00C712CD"/>
    <w:rsid w:val="00C75C83"/>
    <w:rsid w:val="00C814ED"/>
    <w:rsid w:val="00C85B5E"/>
    <w:rsid w:val="00CA144F"/>
    <w:rsid w:val="00CA2383"/>
    <w:rsid w:val="00CA4633"/>
    <w:rsid w:val="00CA638E"/>
    <w:rsid w:val="00CB1ADF"/>
    <w:rsid w:val="00CB1DA4"/>
    <w:rsid w:val="00CB2591"/>
    <w:rsid w:val="00CB5BE5"/>
    <w:rsid w:val="00CB72F3"/>
    <w:rsid w:val="00CC7C18"/>
    <w:rsid w:val="00CD2405"/>
    <w:rsid w:val="00CD28E6"/>
    <w:rsid w:val="00CD5B8C"/>
    <w:rsid w:val="00CD7FAE"/>
    <w:rsid w:val="00CE0952"/>
    <w:rsid w:val="00CE5A0B"/>
    <w:rsid w:val="00CE702D"/>
    <w:rsid w:val="00D03644"/>
    <w:rsid w:val="00D10434"/>
    <w:rsid w:val="00D1073E"/>
    <w:rsid w:val="00D11502"/>
    <w:rsid w:val="00D12AB3"/>
    <w:rsid w:val="00D13AF7"/>
    <w:rsid w:val="00D14999"/>
    <w:rsid w:val="00D15DAF"/>
    <w:rsid w:val="00D21EBB"/>
    <w:rsid w:val="00D21F40"/>
    <w:rsid w:val="00D23C72"/>
    <w:rsid w:val="00D25430"/>
    <w:rsid w:val="00D26BEE"/>
    <w:rsid w:val="00D2731A"/>
    <w:rsid w:val="00D27686"/>
    <w:rsid w:val="00D32DAC"/>
    <w:rsid w:val="00D333EE"/>
    <w:rsid w:val="00D3395E"/>
    <w:rsid w:val="00D35047"/>
    <w:rsid w:val="00D3600A"/>
    <w:rsid w:val="00D36857"/>
    <w:rsid w:val="00D370EA"/>
    <w:rsid w:val="00D404D0"/>
    <w:rsid w:val="00D40AF0"/>
    <w:rsid w:val="00D42290"/>
    <w:rsid w:val="00D42ECC"/>
    <w:rsid w:val="00D44C0F"/>
    <w:rsid w:val="00D51C86"/>
    <w:rsid w:val="00D52297"/>
    <w:rsid w:val="00D52DAD"/>
    <w:rsid w:val="00D615EB"/>
    <w:rsid w:val="00D61B80"/>
    <w:rsid w:val="00D61D24"/>
    <w:rsid w:val="00D629F1"/>
    <w:rsid w:val="00D654DB"/>
    <w:rsid w:val="00D65E5E"/>
    <w:rsid w:val="00D67BAB"/>
    <w:rsid w:val="00D7168E"/>
    <w:rsid w:val="00D73E09"/>
    <w:rsid w:val="00D75BD4"/>
    <w:rsid w:val="00D761DF"/>
    <w:rsid w:val="00D76704"/>
    <w:rsid w:val="00D84C07"/>
    <w:rsid w:val="00D84E1B"/>
    <w:rsid w:val="00D85106"/>
    <w:rsid w:val="00D8515B"/>
    <w:rsid w:val="00D855E9"/>
    <w:rsid w:val="00D87255"/>
    <w:rsid w:val="00D87DC5"/>
    <w:rsid w:val="00D912CB"/>
    <w:rsid w:val="00D926C1"/>
    <w:rsid w:val="00D92FCA"/>
    <w:rsid w:val="00D953B0"/>
    <w:rsid w:val="00D9614A"/>
    <w:rsid w:val="00DA4363"/>
    <w:rsid w:val="00DA5D6E"/>
    <w:rsid w:val="00DA60D8"/>
    <w:rsid w:val="00DA6C74"/>
    <w:rsid w:val="00DB308A"/>
    <w:rsid w:val="00DB4EC1"/>
    <w:rsid w:val="00DB6FD0"/>
    <w:rsid w:val="00DC295B"/>
    <w:rsid w:val="00DC5A82"/>
    <w:rsid w:val="00DC7764"/>
    <w:rsid w:val="00DC7EC2"/>
    <w:rsid w:val="00DD3226"/>
    <w:rsid w:val="00DD7059"/>
    <w:rsid w:val="00DE24F2"/>
    <w:rsid w:val="00DE380E"/>
    <w:rsid w:val="00DE58A7"/>
    <w:rsid w:val="00DF0583"/>
    <w:rsid w:val="00DF1E8D"/>
    <w:rsid w:val="00DF1F1A"/>
    <w:rsid w:val="00DF3DB4"/>
    <w:rsid w:val="00DF5172"/>
    <w:rsid w:val="00E01D11"/>
    <w:rsid w:val="00E04E2F"/>
    <w:rsid w:val="00E07D60"/>
    <w:rsid w:val="00E132A6"/>
    <w:rsid w:val="00E148C1"/>
    <w:rsid w:val="00E2709A"/>
    <w:rsid w:val="00E3397C"/>
    <w:rsid w:val="00E34710"/>
    <w:rsid w:val="00E36E7B"/>
    <w:rsid w:val="00E37685"/>
    <w:rsid w:val="00E41953"/>
    <w:rsid w:val="00E46961"/>
    <w:rsid w:val="00E47515"/>
    <w:rsid w:val="00E50780"/>
    <w:rsid w:val="00E517B2"/>
    <w:rsid w:val="00E51AD0"/>
    <w:rsid w:val="00E527FC"/>
    <w:rsid w:val="00E52C33"/>
    <w:rsid w:val="00E56351"/>
    <w:rsid w:val="00E565BD"/>
    <w:rsid w:val="00E602F5"/>
    <w:rsid w:val="00E609A9"/>
    <w:rsid w:val="00E62201"/>
    <w:rsid w:val="00E62E91"/>
    <w:rsid w:val="00E71CA1"/>
    <w:rsid w:val="00E72AF6"/>
    <w:rsid w:val="00E75DA8"/>
    <w:rsid w:val="00E769E6"/>
    <w:rsid w:val="00E81A0D"/>
    <w:rsid w:val="00E840ED"/>
    <w:rsid w:val="00E85338"/>
    <w:rsid w:val="00E908B9"/>
    <w:rsid w:val="00E93F8F"/>
    <w:rsid w:val="00EA0781"/>
    <w:rsid w:val="00EA20A4"/>
    <w:rsid w:val="00EA415A"/>
    <w:rsid w:val="00EA4341"/>
    <w:rsid w:val="00EB0F14"/>
    <w:rsid w:val="00EB1398"/>
    <w:rsid w:val="00EB55CB"/>
    <w:rsid w:val="00EB5E73"/>
    <w:rsid w:val="00EB792B"/>
    <w:rsid w:val="00EC2916"/>
    <w:rsid w:val="00EC3D05"/>
    <w:rsid w:val="00EC6233"/>
    <w:rsid w:val="00EC7DDA"/>
    <w:rsid w:val="00ED106A"/>
    <w:rsid w:val="00ED3BD6"/>
    <w:rsid w:val="00ED694B"/>
    <w:rsid w:val="00EE183F"/>
    <w:rsid w:val="00EE60B0"/>
    <w:rsid w:val="00EE6F65"/>
    <w:rsid w:val="00EF3885"/>
    <w:rsid w:val="00EF49ED"/>
    <w:rsid w:val="00F076CD"/>
    <w:rsid w:val="00F12DEE"/>
    <w:rsid w:val="00F135C2"/>
    <w:rsid w:val="00F2138B"/>
    <w:rsid w:val="00F2317E"/>
    <w:rsid w:val="00F25744"/>
    <w:rsid w:val="00F31F61"/>
    <w:rsid w:val="00F33472"/>
    <w:rsid w:val="00F36789"/>
    <w:rsid w:val="00F37C1A"/>
    <w:rsid w:val="00F40075"/>
    <w:rsid w:val="00F43A51"/>
    <w:rsid w:val="00F440E5"/>
    <w:rsid w:val="00F449F2"/>
    <w:rsid w:val="00F47F6E"/>
    <w:rsid w:val="00F53FCC"/>
    <w:rsid w:val="00F61DFA"/>
    <w:rsid w:val="00F62328"/>
    <w:rsid w:val="00F63421"/>
    <w:rsid w:val="00F659BA"/>
    <w:rsid w:val="00F65B7D"/>
    <w:rsid w:val="00F66AB1"/>
    <w:rsid w:val="00F679E6"/>
    <w:rsid w:val="00F716E1"/>
    <w:rsid w:val="00F74AB8"/>
    <w:rsid w:val="00F74ADA"/>
    <w:rsid w:val="00F7507D"/>
    <w:rsid w:val="00F81298"/>
    <w:rsid w:val="00F8427D"/>
    <w:rsid w:val="00F87C59"/>
    <w:rsid w:val="00F91A22"/>
    <w:rsid w:val="00F92BF8"/>
    <w:rsid w:val="00F94FA9"/>
    <w:rsid w:val="00F97FD0"/>
    <w:rsid w:val="00FA1810"/>
    <w:rsid w:val="00FB0735"/>
    <w:rsid w:val="00FB3233"/>
    <w:rsid w:val="00FB62E1"/>
    <w:rsid w:val="00FC1248"/>
    <w:rsid w:val="00FC3177"/>
    <w:rsid w:val="00FD0DEB"/>
    <w:rsid w:val="00FD27A8"/>
    <w:rsid w:val="00FD6F31"/>
    <w:rsid w:val="00FE0DA8"/>
    <w:rsid w:val="00FE59A4"/>
    <w:rsid w:val="00FE5F9A"/>
    <w:rsid w:val="00FE662A"/>
    <w:rsid w:val="00FF00F0"/>
    <w:rsid w:val="00FF01CA"/>
    <w:rsid w:val="00FF0D2C"/>
    <w:rsid w:val="00FF10BC"/>
    <w:rsid w:val="00FF24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A0D09D"/>
  <w15:docId w15:val="{2ACADE31-CD0E-4D38-9B22-58D78661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06D1"/>
    <w:pPr>
      <w:tabs>
        <w:tab w:val="left" w:pos="1134"/>
        <w:tab w:val="left" w:pos="1871"/>
        <w:tab w:val="left" w:pos="2268"/>
      </w:tabs>
      <w:overflowPunct w:val="0"/>
      <w:autoSpaceDE w:val="0"/>
      <w:autoSpaceDN w:val="0"/>
      <w:adjustRightInd w:val="0"/>
      <w:spacing w:before="120"/>
      <w:jc w:val="both"/>
      <w:textAlignment w:val="baseline"/>
    </w:pPr>
    <w:rPr>
      <w:sz w:val="22"/>
      <w:lang w:val="en-GB" w:eastAsia="en-US"/>
    </w:rPr>
  </w:style>
  <w:style w:type="paragraph" w:styleId="Heading1">
    <w:name w:val="heading 1"/>
    <w:basedOn w:val="Normal"/>
    <w:next w:val="Normal"/>
    <w:link w:val="Heading1Char"/>
    <w:qFormat/>
    <w:rsid w:val="003E6C84"/>
    <w:pPr>
      <w:keepNext/>
      <w:keepLines/>
      <w:spacing w:before="280"/>
      <w:ind w:left="1134" w:hanging="1134"/>
      <w:outlineLvl w:val="0"/>
    </w:pPr>
    <w:rPr>
      <w:b/>
      <w:sz w:val="28"/>
    </w:rPr>
  </w:style>
  <w:style w:type="paragraph" w:styleId="Heading2">
    <w:name w:val="heading 2"/>
    <w:basedOn w:val="Heading1"/>
    <w:next w:val="Normal"/>
    <w:link w:val="Heading2Char"/>
    <w:qFormat/>
    <w:rsid w:val="003E6C84"/>
    <w:pPr>
      <w:spacing w:before="200"/>
      <w:outlineLvl w:val="1"/>
    </w:pPr>
    <w:rPr>
      <w:sz w:val="24"/>
    </w:rPr>
  </w:style>
  <w:style w:type="paragraph" w:styleId="Heading3">
    <w:name w:val="heading 3"/>
    <w:basedOn w:val="Heading1"/>
    <w:next w:val="Normal"/>
    <w:link w:val="Heading3Char"/>
    <w:qFormat/>
    <w:rsid w:val="003E6C84"/>
    <w:pPr>
      <w:tabs>
        <w:tab w:val="clear" w:pos="1134"/>
      </w:tabs>
      <w:spacing w:before="200"/>
      <w:outlineLvl w:val="2"/>
    </w:pPr>
    <w:rPr>
      <w:sz w:val="24"/>
    </w:rPr>
  </w:style>
  <w:style w:type="paragraph" w:styleId="Heading4">
    <w:name w:val="heading 4"/>
    <w:basedOn w:val="Heading3"/>
    <w:next w:val="Normal"/>
    <w:link w:val="Heading4Char"/>
    <w:qFormat/>
    <w:rsid w:val="003E6C84"/>
    <w:pPr>
      <w:outlineLvl w:val="3"/>
    </w:pPr>
  </w:style>
  <w:style w:type="paragraph" w:styleId="Heading5">
    <w:name w:val="heading 5"/>
    <w:basedOn w:val="Heading4"/>
    <w:next w:val="Normal"/>
    <w:link w:val="Heading5Char"/>
    <w:qFormat/>
    <w:rsid w:val="003E6C84"/>
    <w:pPr>
      <w:outlineLvl w:val="4"/>
    </w:pPr>
  </w:style>
  <w:style w:type="paragraph" w:styleId="Heading6">
    <w:name w:val="heading 6"/>
    <w:basedOn w:val="Heading4"/>
    <w:next w:val="Normal"/>
    <w:link w:val="Heading6Char"/>
    <w:qFormat/>
    <w:rsid w:val="003E6C84"/>
    <w:pPr>
      <w:outlineLvl w:val="5"/>
    </w:pPr>
  </w:style>
  <w:style w:type="paragraph" w:styleId="Heading7">
    <w:name w:val="heading 7"/>
    <w:basedOn w:val="Heading6"/>
    <w:next w:val="Normal"/>
    <w:link w:val="Heading7Char"/>
    <w:qFormat/>
    <w:rsid w:val="003E6C84"/>
    <w:pPr>
      <w:outlineLvl w:val="6"/>
    </w:pPr>
  </w:style>
  <w:style w:type="paragraph" w:styleId="Heading8">
    <w:name w:val="heading 8"/>
    <w:basedOn w:val="Heading6"/>
    <w:next w:val="Normal"/>
    <w:link w:val="Heading8Char"/>
    <w:qFormat/>
    <w:rsid w:val="003E6C84"/>
    <w:pPr>
      <w:outlineLvl w:val="7"/>
    </w:pPr>
  </w:style>
  <w:style w:type="paragraph" w:styleId="Heading9">
    <w:name w:val="heading 9"/>
    <w:basedOn w:val="Heading6"/>
    <w:next w:val="Normal"/>
    <w:link w:val="Heading9Char"/>
    <w:qFormat/>
    <w:rsid w:val="003E6C8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6C84"/>
    <w:pPr>
      <w:spacing w:before="0"/>
      <w:jc w:val="center"/>
    </w:pPr>
    <w:rPr>
      <w:sz w:val="18"/>
    </w:rPr>
  </w:style>
  <w:style w:type="paragraph" w:styleId="Footer">
    <w:name w:val="footer"/>
    <w:basedOn w:val="Normal"/>
    <w:link w:val="FooterChar"/>
    <w:rsid w:val="003E6C8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3E6C84"/>
    <w:rPr>
      <w:caps/>
      <w:noProof/>
      <w:sz w:val="16"/>
      <w:lang w:val="en-GB" w:eastAsia="en-US"/>
    </w:rPr>
  </w:style>
  <w:style w:type="character" w:styleId="PageNumber">
    <w:name w:val="page number"/>
    <w:basedOn w:val="DefaultParagraphFont"/>
    <w:qFormat/>
    <w:rsid w:val="003E6C84"/>
  </w:style>
  <w:style w:type="paragraph" w:customStyle="1" w:styleId="Headingb">
    <w:name w:val="Heading_b"/>
    <w:basedOn w:val="Normal"/>
    <w:next w:val="Normal"/>
    <w:link w:val="HeadingbChar"/>
    <w:qFormat/>
    <w:rsid w:val="003E6C84"/>
    <w:pPr>
      <w:spacing w:before="160"/>
    </w:pPr>
    <w:rPr>
      <w:rFonts w:ascii="Times New Roman Bold" w:hAnsi="Times New Roman Bold" w:cs="Times New Roman Bold"/>
      <w:b/>
      <w:lang w:val="fr-CH"/>
    </w:rPr>
  </w:style>
  <w:style w:type="paragraph" w:customStyle="1" w:styleId="Headingi">
    <w:name w:val="Heading_i"/>
    <w:basedOn w:val="Normal"/>
    <w:next w:val="Normal"/>
    <w:qFormat/>
    <w:rsid w:val="003E6C84"/>
    <w:pPr>
      <w:spacing w:before="160"/>
    </w:pPr>
    <w:rPr>
      <w:i/>
    </w:rPr>
  </w:style>
  <w:style w:type="character" w:customStyle="1" w:styleId="href">
    <w:name w:val="href"/>
    <w:basedOn w:val="DefaultParagraphFont"/>
    <w:rsid w:val="003E6C84"/>
  </w:style>
  <w:style w:type="paragraph" w:customStyle="1" w:styleId="enumlev1">
    <w:name w:val="enumlev1"/>
    <w:basedOn w:val="Normal"/>
    <w:link w:val="enumlev1Char"/>
    <w:qFormat/>
    <w:rsid w:val="00A106D1"/>
    <w:pPr>
      <w:tabs>
        <w:tab w:val="clear" w:pos="2268"/>
        <w:tab w:val="left" w:pos="2608"/>
        <w:tab w:val="left" w:pos="3345"/>
      </w:tabs>
      <w:spacing w:before="80"/>
      <w:ind w:left="1134" w:hanging="1134"/>
    </w:pPr>
  </w:style>
  <w:style w:type="paragraph" w:customStyle="1" w:styleId="enumlev2">
    <w:name w:val="enumlev2"/>
    <w:basedOn w:val="enumlev1"/>
    <w:rsid w:val="003E6C84"/>
    <w:pPr>
      <w:ind w:left="1871" w:hanging="737"/>
    </w:pPr>
  </w:style>
  <w:style w:type="paragraph" w:customStyle="1" w:styleId="enumlev3">
    <w:name w:val="enumlev3"/>
    <w:basedOn w:val="enumlev2"/>
    <w:rsid w:val="003E6C84"/>
    <w:pPr>
      <w:ind w:left="2268" w:hanging="397"/>
    </w:pPr>
  </w:style>
  <w:style w:type="paragraph" w:customStyle="1" w:styleId="Normalaftertitle">
    <w:name w:val="Normal_after_title"/>
    <w:basedOn w:val="Normal"/>
    <w:next w:val="Normal"/>
    <w:link w:val="NormalaftertitleChar"/>
    <w:qFormat/>
    <w:rsid w:val="003E6C84"/>
    <w:pPr>
      <w:spacing w:before="360"/>
    </w:pPr>
  </w:style>
  <w:style w:type="paragraph" w:customStyle="1" w:styleId="Normalaftertitle0">
    <w:name w:val="Normal after title"/>
    <w:basedOn w:val="Normal"/>
    <w:next w:val="Normal"/>
    <w:link w:val="NormalaftertitleChar0"/>
    <w:rsid w:val="003E6C84"/>
    <w:pPr>
      <w:spacing w:before="280"/>
    </w:pPr>
  </w:style>
  <w:style w:type="paragraph" w:customStyle="1" w:styleId="Note">
    <w:name w:val="Note"/>
    <w:basedOn w:val="Normal"/>
    <w:next w:val="Normal"/>
    <w:link w:val="NoteChar"/>
    <w:rsid w:val="003E6C84"/>
    <w:pPr>
      <w:tabs>
        <w:tab w:val="left" w:pos="284"/>
      </w:tabs>
      <w:spacing w:before="80"/>
    </w:pPr>
  </w:style>
  <w:style w:type="paragraph" w:customStyle="1" w:styleId="RecNo">
    <w:name w:val="Rec_No"/>
    <w:basedOn w:val="Normal"/>
    <w:next w:val="Normal"/>
    <w:link w:val="RecNoChar"/>
    <w:rsid w:val="003E6C84"/>
    <w:pPr>
      <w:keepNext/>
      <w:keepLines/>
      <w:spacing w:before="480"/>
      <w:jc w:val="center"/>
    </w:pPr>
    <w:rPr>
      <w:caps/>
      <w:sz w:val="28"/>
    </w:rPr>
  </w:style>
  <w:style w:type="paragraph" w:customStyle="1" w:styleId="Rectitle">
    <w:name w:val="Rec_title"/>
    <w:basedOn w:val="RecNo"/>
    <w:next w:val="Normal"/>
    <w:rsid w:val="003E6C84"/>
    <w:pPr>
      <w:spacing w:before="240"/>
    </w:pPr>
    <w:rPr>
      <w:rFonts w:ascii="Times New Roman Bold" w:hAnsi="Times New Roman Bold"/>
      <w:b/>
      <w:caps w:val="0"/>
    </w:rPr>
  </w:style>
  <w:style w:type="paragraph" w:customStyle="1" w:styleId="Recref">
    <w:name w:val="Rec_ref"/>
    <w:basedOn w:val="Rectitle"/>
    <w:next w:val="Recdate"/>
    <w:rsid w:val="003E6C84"/>
    <w:pPr>
      <w:spacing w:before="120"/>
    </w:pPr>
    <w:rPr>
      <w:rFonts w:ascii="Times New Roman" w:hAnsi="Times New Roman"/>
      <w:b w:val="0"/>
      <w:sz w:val="24"/>
    </w:rPr>
  </w:style>
  <w:style w:type="paragraph" w:customStyle="1" w:styleId="Recdate">
    <w:name w:val="Rec_date"/>
    <w:basedOn w:val="Normal"/>
    <w:next w:val="Normalaftertitle0"/>
    <w:rsid w:val="003E6C84"/>
    <w:pPr>
      <w:keepNext/>
      <w:keepLines/>
      <w:jc w:val="right"/>
    </w:pPr>
  </w:style>
  <w:style w:type="paragraph" w:customStyle="1" w:styleId="AnnexNoTitle">
    <w:name w:val="Annex_NoTitle"/>
    <w:basedOn w:val="Normal"/>
    <w:next w:val="Normalaftertitle"/>
    <w:link w:val="AnnexNoTitleChar"/>
    <w:rsid w:val="003E6C84"/>
    <w:pPr>
      <w:keepNext/>
      <w:keepLines/>
      <w:spacing w:before="480" w:after="80"/>
      <w:jc w:val="center"/>
    </w:pPr>
    <w:rPr>
      <w:b/>
      <w:sz w:val="28"/>
    </w:rPr>
  </w:style>
  <w:style w:type="paragraph" w:customStyle="1" w:styleId="AppendixNoTitle">
    <w:name w:val="Appendix_NoTitle"/>
    <w:basedOn w:val="AnnexNoTitle"/>
    <w:next w:val="Normal"/>
    <w:rsid w:val="003E6C84"/>
  </w:style>
  <w:style w:type="paragraph" w:customStyle="1" w:styleId="Tablefin">
    <w:name w:val="Table_fin"/>
    <w:basedOn w:val="Normal"/>
    <w:next w:val="Normal"/>
    <w:qFormat/>
    <w:rsid w:val="003E6C84"/>
    <w:pPr>
      <w:spacing w:before="0"/>
    </w:pPr>
    <w:rPr>
      <w:sz w:val="20"/>
    </w:rPr>
  </w:style>
  <w:style w:type="paragraph" w:customStyle="1" w:styleId="Tablehead">
    <w:name w:val="Table_head"/>
    <w:basedOn w:val="Normal"/>
    <w:link w:val="TableheadChar"/>
    <w:qFormat/>
    <w:rsid w:val="003E6C84"/>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link w:val="TablelegendChar"/>
    <w:qFormat/>
    <w:rsid w:val="003E6C84"/>
    <w:rPr>
      <w:sz w:val="20"/>
    </w:rPr>
  </w:style>
  <w:style w:type="paragraph" w:customStyle="1" w:styleId="TableNo">
    <w:name w:val="Table_No"/>
    <w:basedOn w:val="Normal"/>
    <w:next w:val="Normal"/>
    <w:link w:val="TableNoChar"/>
    <w:qFormat/>
    <w:rsid w:val="003E6C84"/>
    <w:pPr>
      <w:keepNext/>
      <w:spacing w:before="560" w:after="120"/>
      <w:jc w:val="center"/>
    </w:pPr>
    <w:rPr>
      <w:caps/>
      <w:sz w:val="20"/>
    </w:rPr>
  </w:style>
  <w:style w:type="paragraph" w:customStyle="1" w:styleId="Tabletext">
    <w:name w:val="Table_text"/>
    <w:basedOn w:val="Normal"/>
    <w:link w:val="TabletextChar"/>
    <w:qFormat/>
    <w:rsid w:val="003E6C8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Equation">
    <w:name w:val="Equation"/>
    <w:basedOn w:val="Normal"/>
    <w:link w:val="EquationChar"/>
    <w:rsid w:val="003E6C84"/>
    <w:pPr>
      <w:tabs>
        <w:tab w:val="clear" w:pos="1871"/>
        <w:tab w:val="clear" w:pos="2268"/>
        <w:tab w:val="center" w:pos="4820"/>
        <w:tab w:val="right" w:pos="9639"/>
      </w:tabs>
    </w:pPr>
  </w:style>
  <w:style w:type="paragraph" w:customStyle="1" w:styleId="Equationlegend">
    <w:name w:val="Equation_legend"/>
    <w:basedOn w:val="NormalIndent"/>
    <w:rsid w:val="003E6C84"/>
    <w:pPr>
      <w:tabs>
        <w:tab w:val="clear" w:pos="1134"/>
        <w:tab w:val="clear" w:pos="2268"/>
        <w:tab w:val="right" w:pos="1871"/>
        <w:tab w:val="left" w:pos="2041"/>
      </w:tabs>
      <w:spacing w:before="80"/>
      <w:ind w:left="2041" w:hanging="2041"/>
    </w:pPr>
  </w:style>
  <w:style w:type="paragraph" w:styleId="NormalIndent">
    <w:name w:val="Normal Indent"/>
    <w:basedOn w:val="Normal"/>
    <w:rsid w:val="003E6C84"/>
    <w:pPr>
      <w:ind w:left="1134"/>
    </w:pPr>
  </w:style>
  <w:style w:type="paragraph" w:customStyle="1" w:styleId="Figurelegend">
    <w:name w:val="Figure_legend"/>
    <w:basedOn w:val="Normal"/>
    <w:rsid w:val="003E6C84"/>
    <w:pPr>
      <w:keepNext/>
      <w:keepLines/>
      <w:spacing w:before="20" w:after="20"/>
    </w:pPr>
    <w:rPr>
      <w:sz w:val="18"/>
    </w:rPr>
  </w:style>
  <w:style w:type="paragraph" w:customStyle="1" w:styleId="FigureNo">
    <w:name w:val="Figure_No"/>
    <w:basedOn w:val="Normal"/>
    <w:next w:val="Normal"/>
    <w:link w:val="FigureNoChar"/>
    <w:rsid w:val="003E6C84"/>
    <w:pPr>
      <w:keepNext/>
      <w:keepLines/>
      <w:spacing w:before="480" w:after="120"/>
      <w:jc w:val="center"/>
    </w:pPr>
    <w:rPr>
      <w:caps/>
      <w:sz w:val="20"/>
    </w:rPr>
  </w:style>
  <w:style w:type="paragraph" w:customStyle="1" w:styleId="tocpart">
    <w:name w:val="tocpart"/>
    <w:basedOn w:val="Normal"/>
    <w:rsid w:val="003E6C84"/>
    <w:pPr>
      <w:tabs>
        <w:tab w:val="left" w:pos="2693"/>
        <w:tab w:val="left" w:pos="8789"/>
        <w:tab w:val="right" w:pos="9639"/>
      </w:tabs>
      <w:ind w:left="2693" w:hanging="2693"/>
    </w:pPr>
  </w:style>
  <w:style w:type="paragraph" w:customStyle="1" w:styleId="ArtNo">
    <w:name w:val="Art_No"/>
    <w:basedOn w:val="Normal"/>
    <w:next w:val="Normal"/>
    <w:link w:val="ArtNoChar"/>
    <w:rsid w:val="003E6C84"/>
    <w:pPr>
      <w:keepNext/>
      <w:keepLines/>
      <w:spacing w:before="480"/>
      <w:jc w:val="center"/>
    </w:pPr>
    <w:rPr>
      <w:caps/>
      <w:sz w:val="28"/>
    </w:rPr>
  </w:style>
  <w:style w:type="paragraph" w:customStyle="1" w:styleId="Arttitle">
    <w:name w:val="Art_title"/>
    <w:basedOn w:val="Normal"/>
    <w:next w:val="Normal"/>
    <w:link w:val="ArttitleCar"/>
    <w:rsid w:val="003E6C84"/>
    <w:pPr>
      <w:keepNext/>
      <w:keepLines/>
      <w:spacing w:before="240"/>
      <w:jc w:val="center"/>
    </w:pPr>
    <w:rPr>
      <w:b/>
      <w:sz w:val="28"/>
    </w:rPr>
  </w:style>
  <w:style w:type="paragraph" w:customStyle="1" w:styleId="Blanc">
    <w:name w:val="Blanc"/>
    <w:basedOn w:val="Normal"/>
    <w:next w:val="Tabletext"/>
    <w:rsid w:val="003E6C84"/>
    <w:pPr>
      <w:keepNext/>
      <w:keepLines/>
      <w:spacing w:before="0"/>
    </w:pPr>
    <w:rPr>
      <w:sz w:val="16"/>
    </w:rPr>
  </w:style>
  <w:style w:type="paragraph" w:customStyle="1" w:styleId="ASN1">
    <w:name w:val="ASN.1"/>
    <w:basedOn w:val="Normal"/>
    <w:rsid w:val="003E6C8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3E6C84"/>
    <w:pPr>
      <w:keepNext/>
      <w:keepLines/>
      <w:spacing w:before="160"/>
      <w:ind w:left="1134"/>
    </w:pPr>
    <w:rPr>
      <w:i/>
    </w:rPr>
  </w:style>
  <w:style w:type="paragraph" w:customStyle="1" w:styleId="ChapNo">
    <w:name w:val="Chap_No"/>
    <w:basedOn w:val="ArtNo"/>
    <w:next w:val="Normal"/>
    <w:rsid w:val="001F1A11"/>
    <w:pPr>
      <w:outlineLvl w:val="0"/>
    </w:pPr>
    <w:rPr>
      <w:rFonts w:hAnsi="Times New Roman Bold"/>
    </w:rPr>
  </w:style>
  <w:style w:type="paragraph" w:customStyle="1" w:styleId="Chaptitle">
    <w:name w:val="Chap_title"/>
    <w:basedOn w:val="Arttitle"/>
    <w:next w:val="Normal"/>
    <w:link w:val="ChaptitleChar"/>
    <w:rsid w:val="001F1A11"/>
    <w:pPr>
      <w:outlineLvl w:val="0"/>
    </w:pPr>
  </w:style>
  <w:style w:type="character" w:styleId="FootnoteReference">
    <w:name w:val="footnote reference"/>
    <w:basedOn w:val="DefaultParagraphFont"/>
    <w:rsid w:val="003E6C84"/>
    <w:rPr>
      <w:position w:val="6"/>
      <w:sz w:val="18"/>
    </w:rPr>
  </w:style>
  <w:style w:type="paragraph" w:styleId="FootnoteText">
    <w:name w:val="footnote text"/>
    <w:basedOn w:val="Normal"/>
    <w:link w:val="FootnoteTextChar"/>
    <w:rsid w:val="003E6C84"/>
    <w:pPr>
      <w:keepLines/>
      <w:tabs>
        <w:tab w:val="left" w:pos="255"/>
      </w:tabs>
    </w:pPr>
  </w:style>
  <w:style w:type="paragraph" w:styleId="Index1">
    <w:name w:val="index 1"/>
    <w:basedOn w:val="Normal"/>
    <w:next w:val="Normal"/>
    <w:semiHidden/>
    <w:rsid w:val="003E6C84"/>
  </w:style>
  <w:style w:type="paragraph" w:styleId="Index2">
    <w:name w:val="index 2"/>
    <w:basedOn w:val="Normal"/>
    <w:next w:val="Normal"/>
    <w:semiHidden/>
    <w:rsid w:val="003E6C84"/>
    <w:pPr>
      <w:ind w:left="283"/>
    </w:pPr>
  </w:style>
  <w:style w:type="paragraph" w:styleId="Index3">
    <w:name w:val="index 3"/>
    <w:basedOn w:val="Normal"/>
    <w:next w:val="Normal"/>
    <w:semiHidden/>
    <w:rsid w:val="003E6C84"/>
    <w:pPr>
      <w:ind w:left="566"/>
    </w:pPr>
  </w:style>
  <w:style w:type="paragraph" w:styleId="IndexHeading">
    <w:name w:val="index heading"/>
    <w:basedOn w:val="Normal"/>
    <w:next w:val="Index1"/>
    <w:rsid w:val="003E6C84"/>
  </w:style>
  <w:style w:type="paragraph" w:customStyle="1" w:styleId="Line">
    <w:name w:val="Line"/>
    <w:basedOn w:val="Normal"/>
    <w:next w:val="Normal"/>
    <w:rsid w:val="003E6C84"/>
    <w:pPr>
      <w:pBdr>
        <w:top w:val="single" w:sz="6" w:space="1" w:color="auto"/>
      </w:pBdr>
      <w:spacing w:before="240"/>
      <w:ind w:left="3997" w:right="3997"/>
      <w:jc w:val="center"/>
    </w:pPr>
    <w:rPr>
      <w:sz w:val="20"/>
    </w:rPr>
  </w:style>
  <w:style w:type="paragraph" w:customStyle="1" w:styleId="toctemp">
    <w:name w:val="toctemp"/>
    <w:basedOn w:val="Normal"/>
    <w:rsid w:val="003E6C84"/>
    <w:pPr>
      <w:tabs>
        <w:tab w:val="left" w:pos="2693"/>
        <w:tab w:val="left" w:leader="dot" w:pos="8789"/>
        <w:tab w:val="right" w:pos="9639"/>
      </w:tabs>
      <w:ind w:left="2693" w:right="964" w:hanging="2693"/>
    </w:pPr>
  </w:style>
  <w:style w:type="paragraph" w:customStyle="1" w:styleId="PartNo">
    <w:name w:val="Part_No"/>
    <w:basedOn w:val="AnnexNo"/>
    <w:next w:val="Normal"/>
    <w:rsid w:val="003E6C84"/>
  </w:style>
  <w:style w:type="paragraph" w:customStyle="1" w:styleId="Partref">
    <w:name w:val="Part_ref"/>
    <w:basedOn w:val="Annexref"/>
    <w:next w:val="Normal"/>
    <w:rsid w:val="003E6C84"/>
  </w:style>
  <w:style w:type="paragraph" w:customStyle="1" w:styleId="Parttitle">
    <w:name w:val="Part_title"/>
    <w:basedOn w:val="Annextitle"/>
    <w:next w:val="Normalaftertitle0"/>
    <w:rsid w:val="003E6C84"/>
  </w:style>
  <w:style w:type="paragraph" w:customStyle="1" w:styleId="Questiondate">
    <w:name w:val="Question_date"/>
    <w:basedOn w:val="Normal"/>
    <w:next w:val="Normalaftertitle0"/>
    <w:rsid w:val="003E6C84"/>
    <w:pPr>
      <w:keepNext/>
      <w:keepLines/>
      <w:jc w:val="right"/>
    </w:pPr>
  </w:style>
  <w:style w:type="paragraph" w:customStyle="1" w:styleId="QuestionNo">
    <w:name w:val="Question_No"/>
    <w:basedOn w:val="Normal"/>
    <w:next w:val="Normal"/>
    <w:rsid w:val="003E6C84"/>
    <w:pPr>
      <w:keepNext/>
      <w:keepLines/>
      <w:spacing w:before="480"/>
      <w:jc w:val="center"/>
    </w:pPr>
    <w:rPr>
      <w:caps/>
      <w:sz w:val="28"/>
    </w:rPr>
  </w:style>
  <w:style w:type="paragraph" w:customStyle="1" w:styleId="Questionref">
    <w:name w:val="Question_ref"/>
    <w:basedOn w:val="Recref"/>
    <w:next w:val="Questiondate"/>
    <w:rsid w:val="003E6C84"/>
  </w:style>
  <w:style w:type="paragraph" w:customStyle="1" w:styleId="Questiontitle">
    <w:name w:val="Question_title"/>
    <w:basedOn w:val="Normal"/>
    <w:next w:val="Normal"/>
    <w:rsid w:val="003E6C84"/>
    <w:pPr>
      <w:keepNext/>
      <w:keepLines/>
      <w:spacing w:before="240"/>
      <w:jc w:val="center"/>
    </w:pPr>
    <w:rPr>
      <w:rFonts w:ascii="Times New Roman Bold" w:hAnsi="Times New Roman Bold"/>
      <w:b/>
      <w:sz w:val="28"/>
    </w:rPr>
  </w:style>
  <w:style w:type="paragraph" w:customStyle="1" w:styleId="Reftext">
    <w:name w:val="Ref_text"/>
    <w:basedOn w:val="Normal"/>
    <w:rsid w:val="003E6C84"/>
    <w:pPr>
      <w:ind w:left="1134" w:hanging="1134"/>
    </w:pPr>
  </w:style>
  <w:style w:type="paragraph" w:customStyle="1" w:styleId="Reftitle">
    <w:name w:val="Ref_title"/>
    <w:basedOn w:val="Normal"/>
    <w:next w:val="Reftext"/>
    <w:rsid w:val="003E6C84"/>
    <w:pPr>
      <w:spacing w:before="480"/>
      <w:jc w:val="center"/>
    </w:pPr>
    <w:rPr>
      <w:caps/>
    </w:rPr>
  </w:style>
  <w:style w:type="paragraph" w:customStyle="1" w:styleId="Repdate">
    <w:name w:val="Rep_date"/>
    <w:basedOn w:val="Recdate"/>
    <w:next w:val="Normalaftertitle0"/>
    <w:rsid w:val="003E6C84"/>
  </w:style>
  <w:style w:type="paragraph" w:customStyle="1" w:styleId="RepNo">
    <w:name w:val="Rep_No"/>
    <w:basedOn w:val="RecNo"/>
    <w:next w:val="Reptitle"/>
    <w:link w:val="RepNoChar"/>
    <w:rsid w:val="003E6C84"/>
  </w:style>
  <w:style w:type="paragraph" w:customStyle="1" w:styleId="Reptitle">
    <w:name w:val="Rep_title"/>
    <w:basedOn w:val="Rectitle"/>
    <w:next w:val="Repref"/>
    <w:link w:val="ReptitleChar"/>
    <w:rsid w:val="003E6C84"/>
  </w:style>
  <w:style w:type="paragraph" w:customStyle="1" w:styleId="Repref">
    <w:name w:val="Rep_ref"/>
    <w:basedOn w:val="Recref"/>
    <w:next w:val="Repdate"/>
    <w:rsid w:val="003E6C84"/>
  </w:style>
  <w:style w:type="paragraph" w:customStyle="1" w:styleId="Resdate">
    <w:name w:val="Res_date"/>
    <w:basedOn w:val="Recdate"/>
    <w:next w:val="Normalaftertitle0"/>
    <w:rsid w:val="003E6C84"/>
  </w:style>
  <w:style w:type="paragraph" w:customStyle="1" w:styleId="ResNo">
    <w:name w:val="Res_No"/>
    <w:basedOn w:val="RecNo"/>
    <w:next w:val="Normal"/>
    <w:link w:val="ResNoChar"/>
    <w:rsid w:val="003E6C84"/>
  </w:style>
  <w:style w:type="paragraph" w:customStyle="1" w:styleId="Resref">
    <w:name w:val="Res_ref"/>
    <w:basedOn w:val="Recref"/>
    <w:next w:val="Resdate"/>
    <w:rsid w:val="003E6C84"/>
  </w:style>
  <w:style w:type="paragraph" w:customStyle="1" w:styleId="Restitle">
    <w:name w:val="Res_title"/>
    <w:basedOn w:val="Rectitle"/>
    <w:next w:val="Normal"/>
    <w:link w:val="RestitleChar"/>
    <w:rsid w:val="003E6C84"/>
  </w:style>
  <w:style w:type="paragraph" w:customStyle="1" w:styleId="SectionNo">
    <w:name w:val="Section_No"/>
    <w:basedOn w:val="AnnexNo"/>
    <w:next w:val="Normal"/>
    <w:rsid w:val="003E6C84"/>
  </w:style>
  <w:style w:type="paragraph" w:customStyle="1" w:styleId="Sectiontitle">
    <w:name w:val="Section_title"/>
    <w:basedOn w:val="Annextitle"/>
    <w:next w:val="Normalaftertitle0"/>
    <w:rsid w:val="003E6C84"/>
  </w:style>
  <w:style w:type="paragraph" w:customStyle="1" w:styleId="toc0">
    <w:name w:val="toc 0"/>
    <w:basedOn w:val="Normal"/>
    <w:next w:val="TOC1"/>
    <w:rsid w:val="003E6C84"/>
    <w:pPr>
      <w:tabs>
        <w:tab w:val="clear" w:pos="1134"/>
        <w:tab w:val="clear" w:pos="1871"/>
        <w:tab w:val="clear" w:pos="2268"/>
        <w:tab w:val="right" w:pos="9781"/>
      </w:tabs>
    </w:pPr>
    <w:rPr>
      <w:b/>
    </w:rPr>
  </w:style>
  <w:style w:type="paragraph" w:styleId="TOC1">
    <w:name w:val="toc 1"/>
    <w:basedOn w:val="Normal"/>
    <w:uiPriority w:val="39"/>
    <w:rsid w:val="003E6C8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3E6C84"/>
    <w:pPr>
      <w:spacing w:before="120"/>
    </w:pPr>
  </w:style>
  <w:style w:type="paragraph" w:styleId="TOC3">
    <w:name w:val="toc 3"/>
    <w:basedOn w:val="TOC2"/>
    <w:uiPriority w:val="39"/>
    <w:rsid w:val="003E6C84"/>
  </w:style>
  <w:style w:type="paragraph" w:styleId="TOC4">
    <w:name w:val="toc 4"/>
    <w:basedOn w:val="TOC3"/>
    <w:uiPriority w:val="39"/>
    <w:rsid w:val="003E6C84"/>
  </w:style>
  <w:style w:type="paragraph" w:styleId="TOC5">
    <w:name w:val="toc 5"/>
    <w:basedOn w:val="TOC4"/>
    <w:uiPriority w:val="39"/>
    <w:rsid w:val="003E6C84"/>
  </w:style>
  <w:style w:type="paragraph" w:styleId="TOC6">
    <w:name w:val="toc 6"/>
    <w:basedOn w:val="TOC4"/>
    <w:uiPriority w:val="39"/>
    <w:rsid w:val="003E6C84"/>
  </w:style>
  <w:style w:type="paragraph" w:styleId="TOC7">
    <w:name w:val="toc 7"/>
    <w:basedOn w:val="TOC4"/>
    <w:uiPriority w:val="39"/>
    <w:rsid w:val="003E6C84"/>
  </w:style>
  <w:style w:type="paragraph" w:styleId="TOC8">
    <w:name w:val="toc 8"/>
    <w:basedOn w:val="TOC4"/>
    <w:uiPriority w:val="39"/>
    <w:rsid w:val="003E6C84"/>
  </w:style>
  <w:style w:type="paragraph" w:customStyle="1" w:styleId="Annexref">
    <w:name w:val="Annex_ref"/>
    <w:basedOn w:val="Normal"/>
    <w:next w:val="Normal"/>
    <w:rsid w:val="003E6C84"/>
    <w:pPr>
      <w:keepNext/>
      <w:keepLines/>
      <w:spacing w:after="280"/>
      <w:jc w:val="center"/>
    </w:pPr>
  </w:style>
  <w:style w:type="paragraph" w:customStyle="1" w:styleId="Appendixref">
    <w:name w:val="Appendix_ref"/>
    <w:basedOn w:val="Annexref"/>
    <w:next w:val="Annextitle"/>
    <w:rsid w:val="003E6C84"/>
  </w:style>
  <w:style w:type="paragraph" w:customStyle="1" w:styleId="Figuretitle">
    <w:name w:val="Figure_title"/>
    <w:basedOn w:val="Normal"/>
    <w:next w:val="Normal"/>
    <w:link w:val="FiguretitleChar"/>
    <w:rsid w:val="003E6C84"/>
    <w:pPr>
      <w:keepNext/>
      <w:keepLines/>
      <w:spacing w:before="0" w:after="480"/>
      <w:jc w:val="center"/>
    </w:pPr>
    <w:rPr>
      <w:rFonts w:ascii="Times New Roman Bold" w:hAnsi="Times New Roman Bold"/>
      <w:b/>
      <w:sz w:val="20"/>
    </w:rPr>
  </w:style>
  <w:style w:type="paragraph" w:customStyle="1" w:styleId="Tabletitle">
    <w:name w:val="Table_title"/>
    <w:basedOn w:val="Normal"/>
    <w:next w:val="Tabletext"/>
    <w:link w:val="TabletitleChar"/>
    <w:qFormat/>
    <w:rsid w:val="003E6C84"/>
    <w:pPr>
      <w:keepNext/>
      <w:keepLines/>
      <w:spacing w:before="0" w:after="120"/>
      <w:jc w:val="center"/>
    </w:pPr>
    <w:rPr>
      <w:rFonts w:ascii="Times New Roman Bold" w:hAnsi="Times New Roman Bold"/>
      <w:b/>
      <w:sz w:val="20"/>
    </w:rPr>
  </w:style>
  <w:style w:type="paragraph" w:customStyle="1" w:styleId="AnnexNo">
    <w:name w:val="Annex_No"/>
    <w:basedOn w:val="Normal"/>
    <w:next w:val="Normal"/>
    <w:link w:val="AnnexNoChar"/>
    <w:qFormat/>
    <w:rsid w:val="0068158F"/>
    <w:pPr>
      <w:keepNext/>
      <w:keepLines/>
      <w:spacing w:before="480" w:after="80"/>
      <w:jc w:val="center"/>
      <w:outlineLvl w:val="0"/>
    </w:pPr>
    <w:rPr>
      <w:caps/>
      <w:sz w:val="28"/>
    </w:rPr>
  </w:style>
  <w:style w:type="character" w:styleId="Hyperlink">
    <w:name w:val="Hyperlink"/>
    <w:uiPriority w:val="99"/>
    <w:rsid w:val="00551CF2"/>
    <w:rPr>
      <w:color w:val="0000FF"/>
      <w:u w:val="single"/>
    </w:rPr>
  </w:style>
  <w:style w:type="paragraph" w:styleId="NormalWeb">
    <w:name w:val="Normal (Web)"/>
    <w:basedOn w:val="Normal"/>
    <w:rsid w:val="00661818"/>
    <w:pPr>
      <w:overflowPunct/>
      <w:autoSpaceDE/>
      <w:autoSpaceDN/>
      <w:adjustRightInd/>
      <w:spacing w:before="100" w:beforeAutospacing="1" w:after="100" w:afterAutospacing="1"/>
      <w:jc w:val="left"/>
      <w:textAlignment w:val="auto"/>
    </w:pPr>
    <w:rPr>
      <w:rFonts w:eastAsia="SimSun"/>
      <w:color w:val="000000"/>
      <w:sz w:val="24"/>
      <w:szCs w:val="24"/>
      <w:lang w:val="en-US" w:eastAsia="zh-CN"/>
    </w:rPr>
  </w:style>
  <w:style w:type="paragraph" w:customStyle="1" w:styleId="AnnexNoVerdana">
    <w:name w:val="Annex_No + Verdana"/>
    <w:aliases w:val="Left"/>
    <w:basedOn w:val="AnnexNo"/>
    <w:rsid w:val="00DA5D6E"/>
    <w:pPr>
      <w:jc w:val="left"/>
    </w:pPr>
    <w:rPr>
      <w:rFonts w:ascii="Verdana" w:hAnsi="Verdana"/>
      <w:b/>
      <w:lang w:val="en-US"/>
    </w:rPr>
  </w:style>
  <w:style w:type="paragraph" w:customStyle="1" w:styleId="StyleAnnexNoVerdanaLeft">
    <w:name w:val="Style Annex_No + Verdana Left"/>
    <w:basedOn w:val="AnnexNo"/>
    <w:rsid w:val="00DA5D6E"/>
    <w:pPr>
      <w:jc w:val="left"/>
    </w:pPr>
    <w:rPr>
      <w:rFonts w:ascii="Verdana" w:hAnsi="Verdana"/>
      <w:b/>
    </w:rPr>
  </w:style>
  <w:style w:type="table" w:styleId="TableGrid">
    <w:name w:val="Table Grid"/>
    <w:basedOn w:val="TableNormal"/>
    <w:rsid w:val="002570F0"/>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title">
    <w:name w:val="Appendix_title"/>
    <w:basedOn w:val="Annextitle"/>
    <w:next w:val="Normal"/>
    <w:link w:val="AppendixtitleChar"/>
    <w:rsid w:val="003E6C84"/>
  </w:style>
  <w:style w:type="paragraph" w:customStyle="1" w:styleId="listitem">
    <w:name w:val="listitem"/>
    <w:basedOn w:val="Normal"/>
    <w:rsid w:val="00016975"/>
    <w:pPr>
      <w:overflowPunct/>
      <w:autoSpaceDE/>
      <w:autoSpaceDN/>
      <w:adjustRightInd/>
      <w:spacing w:before="0"/>
      <w:jc w:val="left"/>
      <w:textAlignment w:val="auto"/>
    </w:pPr>
    <w:rPr>
      <w:sz w:val="24"/>
      <w:szCs w:val="24"/>
    </w:rPr>
  </w:style>
  <w:style w:type="paragraph" w:customStyle="1" w:styleId="AnnexNotitle0">
    <w:name w:val="Annex_No &amp; title"/>
    <w:basedOn w:val="Normal"/>
    <w:next w:val="Normalaftertitle"/>
    <w:link w:val="AnnexNotitleChar0"/>
    <w:rsid w:val="00016975"/>
    <w:pPr>
      <w:keepNext/>
      <w:keepLines/>
      <w:spacing w:before="480"/>
      <w:jc w:val="center"/>
    </w:pPr>
    <w:rPr>
      <w:b/>
      <w:bCs/>
      <w:sz w:val="28"/>
      <w:szCs w:val="28"/>
    </w:rPr>
  </w:style>
  <w:style w:type="paragraph" w:customStyle="1" w:styleId="TableNoBR">
    <w:name w:val="Table_No_BR"/>
    <w:basedOn w:val="Normal"/>
    <w:next w:val="TabletitleBR"/>
    <w:rsid w:val="00016975"/>
    <w:pPr>
      <w:keepNext/>
      <w:spacing w:before="560" w:after="120"/>
      <w:jc w:val="center"/>
    </w:pPr>
    <w:rPr>
      <w:caps/>
      <w:sz w:val="24"/>
      <w:szCs w:val="24"/>
    </w:rPr>
  </w:style>
  <w:style w:type="paragraph" w:customStyle="1" w:styleId="TabletitleBR">
    <w:name w:val="Table_title_BR"/>
    <w:basedOn w:val="Normal"/>
    <w:next w:val="Tablehead"/>
    <w:rsid w:val="00016975"/>
    <w:pPr>
      <w:keepNext/>
      <w:keepLines/>
      <w:spacing w:before="0" w:after="120"/>
      <w:jc w:val="center"/>
    </w:pPr>
    <w:rPr>
      <w:b/>
      <w:bCs/>
      <w:sz w:val="24"/>
      <w:szCs w:val="24"/>
    </w:rPr>
  </w:style>
  <w:style w:type="paragraph" w:customStyle="1" w:styleId="Figure">
    <w:name w:val="Figure"/>
    <w:basedOn w:val="Normal"/>
    <w:next w:val="Normal"/>
    <w:rsid w:val="003E6C84"/>
    <w:pPr>
      <w:keepNext/>
      <w:keepLines/>
      <w:jc w:val="center"/>
    </w:pPr>
  </w:style>
  <w:style w:type="paragraph" w:customStyle="1" w:styleId="FigureNotitle">
    <w:name w:val="Figure_No &amp; title"/>
    <w:basedOn w:val="Normal"/>
    <w:next w:val="Normalaftertitle"/>
    <w:rsid w:val="00016975"/>
    <w:pPr>
      <w:keepLines/>
      <w:spacing w:before="240" w:after="120"/>
      <w:jc w:val="center"/>
    </w:pPr>
    <w:rPr>
      <w:b/>
      <w:bCs/>
      <w:sz w:val="24"/>
      <w:szCs w:val="24"/>
    </w:rPr>
  </w:style>
  <w:style w:type="paragraph" w:customStyle="1" w:styleId="Annextitle">
    <w:name w:val="Annex_title"/>
    <w:basedOn w:val="Normal"/>
    <w:next w:val="Normal"/>
    <w:link w:val="AnnextitleChar1"/>
    <w:rsid w:val="003E6C84"/>
    <w:pPr>
      <w:keepNext/>
      <w:keepLines/>
      <w:spacing w:before="240" w:after="280"/>
      <w:jc w:val="center"/>
    </w:pPr>
    <w:rPr>
      <w:rFonts w:ascii="Times New Roman Bold" w:hAnsi="Times New Roman Bold"/>
      <w:b/>
      <w:sz w:val="28"/>
    </w:rPr>
  </w:style>
  <w:style w:type="paragraph" w:styleId="BodyText">
    <w:name w:val="Body Text"/>
    <w:aliases w:val="b"/>
    <w:basedOn w:val="Normal"/>
    <w:link w:val="BodyTextChar"/>
    <w:rsid w:val="00016975"/>
    <w:pPr>
      <w:widowControl w:val="0"/>
      <w:overflowPunct/>
      <w:autoSpaceDE/>
      <w:autoSpaceDN/>
      <w:adjustRightInd/>
      <w:spacing w:before="0"/>
      <w:textAlignment w:val="auto"/>
    </w:pPr>
    <w:rPr>
      <w:sz w:val="24"/>
      <w:szCs w:val="24"/>
      <w:lang w:val="en-US"/>
    </w:rPr>
  </w:style>
  <w:style w:type="paragraph" w:customStyle="1" w:styleId="AppendixNotitle0">
    <w:name w:val="Appendix_No &amp; title"/>
    <w:basedOn w:val="AnnexNotitle0"/>
    <w:next w:val="Normalaftertitle"/>
    <w:rsid w:val="00016975"/>
  </w:style>
  <w:style w:type="paragraph" w:customStyle="1" w:styleId="Figurewithouttitle">
    <w:name w:val="Figure_without_title"/>
    <w:basedOn w:val="FigureNo"/>
    <w:next w:val="Normal"/>
    <w:rsid w:val="003E6C84"/>
    <w:pPr>
      <w:keepNext w:val="0"/>
    </w:pPr>
  </w:style>
  <w:style w:type="paragraph" w:styleId="Caption">
    <w:name w:val="caption"/>
    <w:basedOn w:val="Normal"/>
    <w:next w:val="Normal"/>
    <w:qFormat/>
    <w:rsid w:val="00016975"/>
    <w:pPr>
      <w:overflowPunct/>
      <w:autoSpaceDE/>
      <w:autoSpaceDN/>
      <w:adjustRightInd/>
      <w:spacing w:before="0"/>
      <w:jc w:val="left"/>
      <w:textAlignment w:val="auto"/>
    </w:pPr>
    <w:rPr>
      <w:b/>
      <w:bCs/>
      <w:sz w:val="24"/>
      <w:szCs w:val="24"/>
      <w:lang w:val="en-US"/>
    </w:rPr>
  </w:style>
  <w:style w:type="paragraph" w:styleId="BodyTextIndent">
    <w:name w:val="Body Text Indent"/>
    <w:basedOn w:val="Normal"/>
    <w:link w:val="BodyTextIndentChar"/>
    <w:rsid w:val="00016975"/>
    <w:pPr>
      <w:tabs>
        <w:tab w:val="left" w:pos="340"/>
      </w:tabs>
      <w:spacing w:before="80"/>
      <w:ind w:left="340" w:hanging="340"/>
    </w:pPr>
    <w:rPr>
      <w:szCs w:val="22"/>
    </w:rPr>
  </w:style>
  <w:style w:type="paragraph" w:styleId="BodyTextIndent2">
    <w:name w:val="Body Text Indent 2"/>
    <w:basedOn w:val="Normal"/>
    <w:rsid w:val="00016975"/>
    <w:pPr>
      <w:tabs>
        <w:tab w:val="left" w:pos="720"/>
      </w:tabs>
      <w:ind w:left="720" w:hanging="720"/>
    </w:pPr>
    <w:rPr>
      <w:sz w:val="24"/>
      <w:szCs w:val="24"/>
    </w:rPr>
  </w:style>
  <w:style w:type="paragraph" w:customStyle="1" w:styleId="FooterQP">
    <w:name w:val="Footer_QP"/>
    <w:basedOn w:val="Normal"/>
    <w:rsid w:val="00016975"/>
    <w:pPr>
      <w:tabs>
        <w:tab w:val="left" w:pos="907"/>
        <w:tab w:val="right" w:pos="8789"/>
        <w:tab w:val="right" w:pos="9639"/>
      </w:tabs>
      <w:spacing w:before="0"/>
      <w:jc w:val="left"/>
    </w:pPr>
    <w:rPr>
      <w:b/>
      <w:bCs/>
      <w:szCs w:val="22"/>
    </w:rPr>
  </w:style>
  <w:style w:type="character" w:styleId="FollowedHyperlink">
    <w:name w:val="FollowedHyperlink"/>
    <w:rsid w:val="0072365A"/>
    <w:rPr>
      <w:color w:val="800080"/>
      <w:u w:val="single"/>
    </w:rPr>
  </w:style>
  <w:style w:type="paragraph" w:customStyle="1" w:styleId="AnnexTitle0">
    <w:name w:val="Annex_Title"/>
    <w:basedOn w:val="AnnexNoTitle"/>
    <w:rsid w:val="00682A18"/>
    <w:rPr>
      <w:sz w:val="20"/>
    </w:rPr>
  </w:style>
  <w:style w:type="character" w:styleId="CommentReference">
    <w:name w:val="annotation reference"/>
    <w:rsid w:val="00682A18"/>
    <w:rPr>
      <w:sz w:val="16"/>
      <w:szCs w:val="16"/>
    </w:rPr>
  </w:style>
  <w:style w:type="paragraph" w:styleId="CommentText">
    <w:name w:val="annotation text"/>
    <w:basedOn w:val="Normal"/>
    <w:link w:val="CommentTextChar"/>
    <w:rsid w:val="00682A18"/>
    <w:rPr>
      <w:sz w:val="20"/>
    </w:rPr>
  </w:style>
  <w:style w:type="paragraph" w:styleId="CommentSubject">
    <w:name w:val="annotation subject"/>
    <w:basedOn w:val="CommentText"/>
    <w:next w:val="CommentText"/>
    <w:link w:val="CommentSubjectChar"/>
    <w:rsid w:val="00682A18"/>
    <w:rPr>
      <w:b/>
      <w:bCs/>
    </w:rPr>
  </w:style>
  <w:style w:type="paragraph" w:customStyle="1" w:styleId="Artheading">
    <w:name w:val="Art_heading"/>
    <w:basedOn w:val="Normal"/>
    <w:next w:val="Normal"/>
    <w:rsid w:val="003E6C84"/>
    <w:pPr>
      <w:spacing w:before="480"/>
      <w:jc w:val="center"/>
    </w:pPr>
    <w:rPr>
      <w:rFonts w:ascii="Times New Roman Bold" w:hAnsi="Times New Roman Bold"/>
      <w:b/>
      <w:sz w:val="28"/>
    </w:rPr>
  </w:style>
  <w:style w:type="character" w:styleId="EndnoteReference">
    <w:name w:val="endnote reference"/>
    <w:basedOn w:val="DefaultParagraphFont"/>
    <w:rsid w:val="003E6C84"/>
    <w:rPr>
      <w:vertAlign w:val="superscript"/>
    </w:rPr>
  </w:style>
  <w:style w:type="paragraph" w:customStyle="1" w:styleId="FirstFooter">
    <w:name w:val="FirstFooter"/>
    <w:basedOn w:val="Footer"/>
    <w:rsid w:val="003E6C84"/>
    <w:pPr>
      <w:tabs>
        <w:tab w:val="clear" w:pos="5954"/>
        <w:tab w:val="clear" w:pos="9639"/>
      </w:tabs>
      <w:overflowPunct/>
      <w:autoSpaceDE/>
      <w:autoSpaceDN/>
      <w:adjustRightInd/>
      <w:spacing w:before="40"/>
      <w:textAlignment w:val="auto"/>
    </w:pPr>
    <w:rPr>
      <w:caps w:val="0"/>
      <w:noProof w:val="0"/>
    </w:rPr>
  </w:style>
  <w:style w:type="character" w:customStyle="1" w:styleId="NoteChar">
    <w:name w:val="Note Char"/>
    <w:link w:val="Note"/>
    <w:rsid w:val="00E36E7B"/>
    <w:rPr>
      <w:sz w:val="24"/>
      <w:lang w:val="en-GB" w:eastAsia="en-US"/>
    </w:rPr>
  </w:style>
  <w:style w:type="character" w:customStyle="1" w:styleId="FootnoteTextChar">
    <w:name w:val="Footnote Text Char"/>
    <w:basedOn w:val="DefaultParagraphFont"/>
    <w:link w:val="FootnoteText"/>
    <w:rsid w:val="003E6C84"/>
    <w:rPr>
      <w:sz w:val="24"/>
      <w:lang w:val="en-GB" w:eastAsia="en-US"/>
    </w:rPr>
  </w:style>
  <w:style w:type="paragraph" w:customStyle="1" w:styleId="Source">
    <w:name w:val="Source"/>
    <w:basedOn w:val="Normal"/>
    <w:next w:val="Normal"/>
    <w:link w:val="SourceChar"/>
    <w:rsid w:val="003E6C84"/>
    <w:pPr>
      <w:spacing w:before="840"/>
      <w:jc w:val="center"/>
    </w:pPr>
    <w:rPr>
      <w:b/>
      <w:sz w:val="28"/>
    </w:rPr>
  </w:style>
  <w:style w:type="paragraph" w:customStyle="1" w:styleId="SpecialFooter">
    <w:name w:val="Special Footer"/>
    <w:basedOn w:val="Footer"/>
    <w:rsid w:val="003E6C84"/>
    <w:pPr>
      <w:tabs>
        <w:tab w:val="left" w:pos="567"/>
        <w:tab w:val="left" w:pos="1134"/>
        <w:tab w:val="left" w:pos="1701"/>
        <w:tab w:val="left" w:pos="2268"/>
        <w:tab w:val="left" w:pos="2835"/>
      </w:tabs>
    </w:pPr>
    <w:rPr>
      <w:caps w:val="0"/>
      <w:noProof w:val="0"/>
    </w:rPr>
  </w:style>
  <w:style w:type="paragraph" w:customStyle="1" w:styleId="Tableref">
    <w:name w:val="Table_ref"/>
    <w:basedOn w:val="Normal"/>
    <w:next w:val="Normal"/>
    <w:rsid w:val="003E6C84"/>
    <w:pPr>
      <w:keepNext/>
      <w:spacing w:before="560"/>
      <w:jc w:val="center"/>
    </w:pPr>
    <w:rPr>
      <w:sz w:val="20"/>
    </w:rPr>
  </w:style>
  <w:style w:type="paragraph" w:customStyle="1" w:styleId="Title1">
    <w:name w:val="Title 1"/>
    <w:basedOn w:val="Source"/>
    <w:next w:val="Normal"/>
    <w:link w:val="Title1Char"/>
    <w:rsid w:val="003E6C84"/>
    <w:pPr>
      <w:tabs>
        <w:tab w:val="left" w:pos="567"/>
        <w:tab w:val="left" w:pos="1701"/>
        <w:tab w:val="left" w:pos="2835"/>
      </w:tabs>
      <w:spacing w:before="240"/>
    </w:pPr>
    <w:rPr>
      <w:b w:val="0"/>
      <w:caps/>
    </w:rPr>
  </w:style>
  <w:style w:type="paragraph" w:customStyle="1" w:styleId="Title2">
    <w:name w:val="Title 2"/>
    <w:basedOn w:val="Source"/>
    <w:next w:val="Normal"/>
    <w:rsid w:val="003E6C84"/>
    <w:pPr>
      <w:overflowPunct/>
      <w:autoSpaceDE/>
      <w:autoSpaceDN/>
      <w:adjustRightInd/>
      <w:spacing w:before="480"/>
      <w:textAlignment w:val="auto"/>
    </w:pPr>
    <w:rPr>
      <w:b w:val="0"/>
      <w:caps/>
    </w:rPr>
  </w:style>
  <w:style w:type="paragraph" w:customStyle="1" w:styleId="Title3">
    <w:name w:val="Title 3"/>
    <w:basedOn w:val="Title2"/>
    <w:next w:val="Normal"/>
    <w:rsid w:val="003E6C84"/>
    <w:pPr>
      <w:spacing w:before="240"/>
    </w:pPr>
    <w:rPr>
      <w:caps w:val="0"/>
    </w:rPr>
  </w:style>
  <w:style w:type="paragraph" w:customStyle="1" w:styleId="Title4">
    <w:name w:val="Title 4"/>
    <w:basedOn w:val="Title3"/>
    <w:next w:val="Heading1"/>
    <w:rsid w:val="003E6C84"/>
    <w:rPr>
      <w:b/>
    </w:rPr>
  </w:style>
  <w:style w:type="character" w:customStyle="1" w:styleId="Appdef">
    <w:name w:val="App_def"/>
    <w:basedOn w:val="DefaultParagraphFont"/>
    <w:rsid w:val="003E6C84"/>
    <w:rPr>
      <w:rFonts w:ascii="Times New Roman" w:hAnsi="Times New Roman"/>
      <w:b/>
    </w:rPr>
  </w:style>
  <w:style w:type="character" w:customStyle="1" w:styleId="Appref">
    <w:name w:val="App_ref"/>
    <w:basedOn w:val="DefaultParagraphFont"/>
    <w:rsid w:val="003E6C84"/>
  </w:style>
  <w:style w:type="character" w:customStyle="1" w:styleId="Artdef">
    <w:name w:val="Art_def"/>
    <w:basedOn w:val="DefaultParagraphFont"/>
    <w:rsid w:val="003E6C84"/>
    <w:rPr>
      <w:rFonts w:ascii="Times New Roman" w:hAnsi="Times New Roman"/>
      <w:b/>
    </w:rPr>
  </w:style>
  <w:style w:type="character" w:customStyle="1" w:styleId="Artref">
    <w:name w:val="Art_ref"/>
    <w:basedOn w:val="DefaultParagraphFont"/>
    <w:rsid w:val="003E6C84"/>
  </w:style>
  <w:style w:type="character" w:customStyle="1" w:styleId="Recdef">
    <w:name w:val="Rec_def"/>
    <w:basedOn w:val="DefaultParagraphFont"/>
    <w:rsid w:val="003E6C84"/>
    <w:rPr>
      <w:b/>
    </w:rPr>
  </w:style>
  <w:style w:type="character" w:customStyle="1" w:styleId="Resdef">
    <w:name w:val="Res_def"/>
    <w:basedOn w:val="DefaultParagraphFont"/>
    <w:rsid w:val="003E6C84"/>
    <w:rPr>
      <w:rFonts w:ascii="Times New Roman" w:hAnsi="Times New Roman"/>
      <w:b/>
    </w:rPr>
  </w:style>
  <w:style w:type="character" w:customStyle="1" w:styleId="Tablefreq">
    <w:name w:val="Table_freq"/>
    <w:basedOn w:val="DefaultParagraphFont"/>
    <w:rsid w:val="003E6C84"/>
    <w:rPr>
      <w:b/>
      <w:color w:val="auto"/>
      <w:sz w:val="20"/>
    </w:rPr>
  </w:style>
  <w:style w:type="paragraph" w:customStyle="1" w:styleId="Formal">
    <w:name w:val="Formal"/>
    <w:basedOn w:val="ASN1"/>
    <w:rsid w:val="003E6C84"/>
    <w:rPr>
      <w:b w:val="0"/>
    </w:rPr>
  </w:style>
  <w:style w:type="paragraph" w:customStyle="1" w:styleId="Section1">
    <w:name w:val="Section_1"/>
    <w:basedOn w:val="Normal"/>
    <w:link w:val="Section1Char"/>
    <w:rsid w:val="003E6C8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3E6C84"/>
    <w:rPr>
      <w:b w:val="0"/>
      <w:i/>
    </w:rPr>
  </w:style>
  <w:style w:type="paragraph" w:styleId="BodyText2">
    <w:name w:val="Body Text 2"/>
    <w:basedOn w:val="Normal"/>
    <w:link w:val="BodyText2Char"/>
    <w:rsid w:val="00E36E7B"/>
    <w:pPr>
      <w:spacing w:before="0"/>
      <w:jc w:val="left"/>
    </w:pPr>
    <w:rPr>
      <w:color w:val="000000"/>
      <w:sz w:val="24"/>
      <w:szCs w:val="24"/>
    </w:rPr>
  </w:style>
  <w:style w:type="paragraph" w:customStyle="1" w:styleId="TableTextS5">
    <w:name w:val="Table_TextS5"/>
    <w:basedOn w:val="Normal"/>
    <w:link w:val="TableTextS5Char"/>
    <w:rsid w:val="003E6C8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Border">
    <w:name w:val="Border"/>
    <w:basedOn w:val="Normal"/>
    <w:rsid w:val="003E6C84"/>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HeadingSum">
    <w:name w:val="Heading_Sum"/>
    <w:basedOn w:val="Headingb"/>
    <w:next w:val="Normal"/>
    <w:autoRedefine/>
    <w:rsid w:val="003E6C84"/>
    <w:pPr>
      <w:spacing w:before="240"/>
    </w:pPr>
    <w:rPr>
      <w:lang w:val="es-ES_tradnl"/>
    </w:rPr>
  </w:style>
  <w:style w:type="paragraph" w:customStyle="1" w:styleId="Summary">
    <w:name w:val="Summary"/>
    <w:basedOn w:val="Normal"/>
    <w:next w:val="Normalaftertitle"/>
    <w:autoRedefine/>
    <w:rsid w:val="003E6C84"/>
    <w:pPr>
      <w:spacing w:after="480"/>
    </w:pPr>
    <w:rPr>
      <w:lang w:val="es-ES_tradnl"/>
    </w:rPr>
  </w:style>
  <w:style w:type="paragraph" w:customStyle="1" w:styleId="TableTitle0">
    <w:name w:val="Table_Title"/>
    <w:basedOn w:val="Normal"/>
    <w:next w:val="Normal"/>
    <w:rsid w:val="00E36E7B"/>
    <w:pPr>
      <w:keepNext/>
      <w:spacing w:before="0" w:after="113"/>
      <w:jc w:val="center"/>
    </w:pPr>
    <w:rPr>
      <w:b/>
    </w:rPr>
  </w:style>
  <w:style w:type="paragraph" w:customStyle="1" w:styleId="TableText0">
    <w:name w:val="Table_Text"/>
    <w:basedOn w:val="TableLegend0"/>
    <w:link w:val="TableTextChar0"/>
    <w:rsid w:val="00E36E7B"/>
    <w:pPr>
      <w:spacing w:before="100" w:after="100" w:line="190" w:lineRule="exact"/>
      <w:ind w:left="0" w:right="0"/>
    </w:pPr>
  </w:style>
  <w:style w:type="paragraph" w:customStyle="1" w:styleId="TableLegend0">
    <w:name w:val="Table_Legend"/>
    <w:basedOn w:val="Normal"/>
    <w:next w:val="Normal"/>
    <w:rsid w:val="00E36E7B"/>
    <w:pPr>
      <w:keepNext/>
      <w:spacing w:before="86" w:line="199" w:lineRule="exact"/>
      <w:ind w:left="-85" w:right="-85"/>
    </w:pPr>
  </w:style>
  <w:style w:type="paragraph" w:customStyle="1" w:styleId="AppendixNo">
    <w:name w:val="Appendix_No"/>
    <w:basedOn w:val="AnnexNo"/>
    <w:next w:val="Annexref"/>
    <w:link w:val="AppendixNoCar"/>
    <w:rsid w:val="003E6C84"/>
  </w:style>
  <w:style w:type="numbering" w:customStyle="1" w:styleId="NoList1">
    <w:name w:val="No List1"/>
    <w:next w:val="NoList"/>
    <w:semiHidden/>
    <w:rsid w:val="00433153"/>
  </w:style>
  <w:style w:type="paragraph" w:styleId="Index7">
    <w:name w:val="index 7"/>
    <w:basedOn w:val="Normal"/>
    <w:next w:val="Normal"/>
    <w:rsid w:val="003E6C84"/>
    <w:pPr>
      <w:ind w:left="1698"/>
    </w:pPr>
  </w:style>
  <w:style w:type="paragraph" w:styleId="Index6">
    <w:name w:val="index 6"/>
    <w:basedOn w:val="Normal"/>
    <w:next w:val="Normal"/>
    <w:rsid w:val="003E6C84"/>
    <w:pPr>
      <w:ind w:left="1415"/>
    </w:pPr>
  </w:style>
  <w:style w:type="paragraph" w:styleId="Index5">
    <w:name w:val="index 5"/>
    <w:basedOn w:val="Normal"/>
    <w:next w:val="Normal"/>
    <w:rsid w:val="003E6C84"/>
    <w:pPr>
      <w:ind w:left="1132"/>
    </w:pPr>
  </w:style>
  <w:style w:type="paragraph" w:styleId="Index4">
    <w:name w:val="index 4"/>
    <w:basedOn w:val="Normal"/>
    <w:next w:val="Normal"/>
    <w:rsid w:val="003E6C84"/>
    <w:pPr>
      <w:ind w:left="849"/>
    </w:pPr>
  </w:style>
  <w:style w:type="character" w:styleId="LineNumber">
    <w:name w:val="line number"/>
    <w:basedOn w:val="DefaultParagraphFont"/>
    <w:rsid w:val="003E6C84"/>
  </w:style>
  <w:style w:type="paragraph" w:customStyle="1" w:styleId="Line1">
    <w:name w:val="Line_1"/>
    <w:basedOn w:val="Normal"/>
    <w:next w:val="Normal"/>
    <w:rsid w:val="00433153"/>
    <w:pPr>
      <w:pBdr>
        <w:top w:val="dashed" w:sz="6" w:space="1" w:color="auto"/>
      </w:pBdr>
      <w:spacing w:before="240"/>
      <w:ind w:left="3997" w:right="3997"/>
      <w:jc w:val="center"/>
    </w:pPr>
    <w:rPr>
      <w:sz w:val="20"/>
      <w:lang w:eastAsia="zh-CN"/>
    </w:rPr>
  </w:style>
  <w:style w:type="paragraph" w:customStyle="1" w:styleId="Table">
    <w:name w:val="Table_#"/>
    <w:basedOn w:val="Normal"/>
    <w:next w:val="TableTitle0"/>
    <w:rsid w:val="00433153"/>
    <w:pPr>
      <w:keepNext/>
      <w:spacing w:before="567" w:after="113"/>
      <w:jc w:val="center"/>
    </w:pPr>
    <w:rPr>
      <w:lang w:eastAsia="zh-CN"/>
    </w:rPr>
  </w:style>
  <w:style w:type="paragraph" w:customStyle="1" w:styleId="FigureLegend0">
    <w:name w:val="Figure_Legend"/>
    <w:basedOn w:val="TableLegend0"/>
    <w:next w:val="FigureRemark"/>
    <w:rsid w:val="00433153"/>
    <w:pPr>
      <w:jc w:val="left"/>
    </w:pPr>
    <w:rPr>
      <w:lang w:eastAsia="zh-CN"/>
    </w:rPr>
  </w:style>
  <w:style w:type="paragraph" w:customStyle="1" w:styleId="Figure0">
    <w:name w:val="Figure_#"/>
    <w:basedOn w:val="Table"/>
    <w:next w:val="FigureTitle0"/>
    <w:rsid w:val="00433153"/>
  </w:style>
  <w:style w:type="paragraph" w:customStyle="1" w:styleId="FigureTitle0">
    <w:name w:val="Figure_Title"/>
    <w:basedOn w:val="TableTitle0"/>
    <w:next w:val="FigureLegend0"/>
    <w:rsid w:val="00433153"/>
    <w:pPr>
      <w:spacing w:after="240"/>
    </w:pPr>
    <w:rPr>
      <w:lang w:eastAsia="zh-CN"/>
    </w:rPr>
  </w:style>
  <w:style w:type="paragraph" w:customStyle="1" w:styleId="Annex">
    <w:name w:val="Annex_#"/>
    <w:basedOn w:val="Normal"/>
    <w:next w:val="AnnexRef0"/>
    <w:rsid w:val="00433153"/>
    <w:pPr>
      <w:tabs>
        <w:tab w:val="center" w:pos="4849"/>
        <w:tab w:val="right" w:pos="9696"/>
      </w:tabs>
      <w:spacing w:before="720" w:after="68"/>
      <w:jc w:val="center"/>
    </w:pPr>
    <w:rPr>
      <w:sz w:val="20"/>
      <w:lang w:eastAsia="zh-CN"/>
    </w:rPr>
  </w:style>
  <w:style w:type="paragraph" w:customStyle="1" w:styleId="AnnexRef0">
    <w:name w:val="Annex_Ref"/>
    <w:basedOn w:val="Normal"/>
    <w:next w:val="AnnexTitle0"/>
    <w:rsid w:val="00433153"/>
    <w:pPr>
      <w:tabs>
        <w:tab w:val="center" w:pos="4849"/>
        <w:tab w:val="right" w:pos="9696"/>
      </w:tabs>
      <w:spacing w:before="0"/>
      <w:jc w:val="center"/>
    </w:pPr>
    <w:rPr>
      <w:sz w:val="20"/>
      <w:lang w:eastAsia="zh-CN"/>
    </w:rPr>
  </w:style>
  <w:style w:type="paragraph" w:customStyle="1" w:styleId="Appendix">
    <w:name w:val="Appendix_#"/>
    <w:basedOn w:val="Annex"/>
    <w:next w:val="AppendixRef0"/>
    <w:rsid w:val="00433153"/>
  </w:style>
  <w:style w:type="paragraph" w:customStyle="1" w:styleId="AppendixRef0">
    <w:name w:val="Appendix_Ref"/>
    <w:basedOn w:val="AnnexRef0"/>
    <w:next w:val="AppendixTitle0"/>
    <w:rsid w:val="00433153"/>
  </w:style>
  <w:style w:type="paragraph" w:customStyle="1" w:styleId="AppendixTitle0">
    <w:name w:val="Appendix_Title"/>
    <w:basedOn w:val="AnnexTitle0"/>
    <w:next w:val="Normal"/>
    <w:rsid w:val="00C70DBF"/>
    <w:pPr>
      <w:keepNext w:val="0"/>
      <w:keepLines w:val="0"/>
      <w:tabs>
        <w:tab w:val="left" w:pos="4849"/>
        <w:tab w:val="right" w:pos="9696"/>
      </w:tabs>
      <w:spacing w:before="136" w:after="200"/>
    </w:pPr>
    <w:rPr>
      <w:sz w:val="28"/>
      <w:lang w:eastAsia="zh-CN"/>
    </w:rPr>
  </w:style>
  <w:style w:type="paragraph" w:customStyle="1" w:styleId="RefTitle0">
    <w:name w:val="Ref_Title"/>
    <w:basedOn w:val="Normal"/>
    <w:next w:val="RefText0"/>
    <w:rsid w:val="00433153"/>
    <w:pPr>
      <w:keepNext/>
      <w:keepLines/>
      <w:spacing w:before="600"/>
      <w:jc w:val="center"/>
    </w:pPr>
    <w:rPr>
      <w:lang w:eastAsia="zh-CN"/>
    </w:rPr>
  </w:style>
  <w:style w:type="paragraph" w:customStyle="1" w:styleId="RefText0">
    <w:name w:val="Ref_Text"/>
    <w:basedOn w:val="Normal"/>
    <w:rsid w:val="00433153"/>
    <w:pPr>
      <w:spacing w:before="136"/>
      <w:ind w:left="567" w:hanging="567"/>
    </w:pPr>
    <w:rPr>
      <w:lang w:eastAsia="zh-CN"/>
    </w:rPr>
  </w:style>
  <w:style w:type="paragraph" w:customStyle="1" w:styleId="Rec">
    <w:name w:val="Rec_#"/>
    <w:basedOn w:val="Normal"/>
    <w:next w:val="RecTitle0"/>
    <w:rsid w:val="00433153"/>
    <w:pPr>
      <w:keepNext/>
      <w:keepLines/>
      <w:tabs>
        <w:tab w:val="center" w:pos="4849"/>
        <w:tab w:val="right" w:pos="9696"/>
      </w:tabs>
      <w:spacing w:before="720"/>
      <w:jc w:val="center"/>
    </w:pPr>
    <w:rPr>
      <w:sz w:val="20"/>
      <w:lang w:eastAsia="zh-CN"/>
    </w:rPr>
  </w:style>
  <w:style w:type="paragraph" w:customStyle="1" w:styleId="RecTitle0">
    <w:name w:val="Rec_Title"/>
    <w:basedOn w:val="Rec"/>
    <w:next w:val="RecTitleRef"/>
    <w:rsid w:val="00705EA5"/>
    <w:pPr>
      <w:spacing w:before="180"/>
    </w:pPr>
    <w:rPr>
      <w:b/>
      <w:sz w:val="28"/>
    </w:rPr>
  </w:style>
  <w:style w:type="paragraph" w:customStyle="1" w:styleId="call0">
    <w:name w:val="call"/>
    <w:basedOn w:val="Normal"/>
    <w:next w:val="Normal"/>
    <w:rsid w:val="00433153"/>
    <w:pPr>
      <w:keepNext/>
      <w:keepLines/>
      <w:spacing w:before="227"/>
      <w:ind w:left="794"/>
      <w:jc w:val="left"/>
    </w:pPr>
    <w:rPr>
      <w:i/>
      <w:sz w:val="20"/>
      <w:lang w:eastAsia="zh-CN"/>
    </w:rPr>
  </w:style>
  <w:style w:type="paragraph" w:customStyle="1" w:styleId="deftitle">
    <w:name w:val="def title"/>
    <w:basedOn w:val="Heading2"/>
    <w:next w:val="deftexte"/>
    <w:rsid w:val="00433153"/>
    <w:pPr>
      <w:spacing w:before="313"/>
      <w:outlineLvl w:val="9"/>
    </w:pPr>
    <w:rPr>
      <w:sz w:val="22"/>
      <w:lang w:eastAsia="zh-CN"/>
    </w:rPr>
  </w:style>
  <w:style w:type="paragraph" w:customStyle="1" w:styleId="deftexte">
    <w:name w:val="def texte"/>
    <w:basedOn w:val="Normal"/>
    <w:rsid w:val="00433153"/>
    <w:pPr>
      <w:spacing w:before="136"/>
    </w:pPr>
    <w:rPr>
      <w:sz w:val="20"/>
      <w:lang w:eastAsia="zh-CN"/>
    </w:rPr>
  </w:style>
  <w:style w:type="paragraph" w:customStyle="1" w:styleId="Section">
    <w:name w:val="Section #"/>
    <w:basedOn w:val="Normal"/>
    <w:next w:val="Sectiontitle0"/>
    <w:rsid w:val="00433153"/>
    <w:pPr>
      <w:keepNext/>
      <w:keepLines/>
      <w:pageBreakBefore/>
      <w:tabs>
        <w:tab w:val="left" w:pos="1474"/>
      </w:tabs>
      <w:spacing w:before="0"/>
      <w:ind w:left="1474" w:hanging="1474"/>
      <w:jc w:val="left"/>
    </w:pPr>
    <w:rPr>
      <w:sz w:val="20"/>
      <w:lang w:eastAsia="zh-CN"/>
    </w:rPr>
  </w:style>
  <w:style w:type="paragraph" w:customStyle="1" w:styleId="Sectiontitle0">
    <w:name w:val="Section title"/>
    <w:basedOn w:val="Section"/>
    <w:next w:val="Rec"/>
    <w:rsid w:val="00433153"/>
    <w:pPr>
      <w:pageBreakBefore w:val="0"/>
      <w:spacing w:before="240"/>
    </w:pPr>
    <w:rPr>
      <w:i/>
    </w:rPr>
  </w:style>
  <w:style w:type="paragraph" w:customStyle="1" w:styleId="RecTitleRef">
    <w:name w:val="Rec_Title/Ref"/>
    <w:basedOn w:val="RecTitle0"/>
    <w:next w:val="RecTitleDate"/>
    <w:rsid w:val="00433153"/>
    <w:pPr>
      <w:spacing w:before="136"/>
    </w:pPr>
    <w:rPr>
      <w:b w:val="0"/>
    </w:rPr>
  </w:style>
  <w:style w:type="paragraph" w:customStyle="1" w:styleId="RecTitleDate">
    <w:name w:val="Rec_Title/Date"/>
    <w:basedOn w:val="RecTitleRef"/>
    <w:next w:val="headfoot"/>
    <w:rsid w:val="00433153"/>
    <w:pPr>
      <w:tabs>
        <w:tab w:val="clear" w:pos="4849"/>
      </w:tabs>
      <w:jc w:val="right"/>
    </w:pPr>
  </w:style>
  <w:style w:type="paragraph" w:customStyle="1" w:styleId="heading">
    <w:name w:val="heading"/>
    <w:basedOn w:val="Heading2"/>
    <w:rsid w:val="00433153"/>
    <w:pPr>
      <w:spacing w:before="313"/>
      <w:outlineLvl w:val="9"/>
    </w:pPr>
    <w:rPr>
      <w:sz w:val="22"/>
      <w:lang w:eastAsia="zh-CN"/>
    </w:rPr>
  </w:style>
  <w:style w:type="paragraph" w:customStyle="1" w:styleId="headfoot">
    <w:name w:val="head_foot"/>
    <w:basedOn w:val="Normal"/>
    <w:next w:val="Normalaftertitle0"/>
    <w:rsid w:val="00433153"/>
    <w:pPr>
      <w:spacing w:before="0"/>
    </w:pPr>
    <w:rPr>
      <w:color w:val="FF0000"/>
      <w:sz w:val="8"/>
      <w:lang w:eastAsia="zh-CN"/>
    </w:rPr>
  </w:style>
  <w:style w:type="paragraph" w:customStyle="1" w:styleId="Part">
    <w:name w:val="Part_#"/>
    <w:basedOn w:val="Annex"/>
    <w:next w:val="PartRef0"/>
    <w:rsid w:val="00433153"/>
  </w:style>
  <w:style w:type="paragraph" w:customStyle="1" w:styleId="PartRef0">
    <w:name w:val="Part_Ref"/>
    <w:basedOn w:val="AnnexRef0"/>
    <w:rsid w:val="00433153"/>
  </w:style>
  <w:style w:type="paragraph" w:customStyle="1" w:styleId="PartTitle0">
    <w:name w:val="Part_Title"/>
    <w:basedOn w:val="AnnexTitle0"/>
    <w:next w:val="Normalaftertitle0"/>
    <w:rsid w:val="00433153"/>
    <w:pPr>
      <w:keepNext w:val="0"/>
      <w:keepLines w:val="0"/>
      <w:tabs>
        <w:tab w:val="left" w:pos="4849"/>
        <w:tab w:val="right" w:pos="9696"/>
      </w:tabs>
      <w:spacing w:before="136" w:after="200"/>
    </w:pPr>
    <w:rPr>
      <w:sz w:val="24"/>
      <w:lang w:eastAsia="zh-CN"/>
    </w:rPr>
  </w:style>
  <w:style w:type="paragraph" w:customStyle="1" w:styleId="Rep">
    <w:name w:val="Rep_#"/>
    <w:basedOn w:val="Rec"/>
    <w:next w:val="RepTitle0"/>
    <w:rsid w:val="00433153"/>
  </w:style>
  <w:style w:type="paragraph" w:customStyle="1" w:styleId="RepTitle0">
    <w:name w:val="Rep_Title"/>
    <w:basedOn w:val="RecTitle0"/>
    <w:next w:val="RepTitleRef"/>
    <w:rsid w:val="00433153"/>
  </w:style>
  <w:style w:type="paragraph" w:customStyle="1" w:styleId="RepTitleDate">
    <w:name w:val="Rep_Title/Date"/>
    <w:basedOn w:val="RecTitleDate"/>
    <w:next w:val="headfoot"/>
    <w:rsid w:val="00433153"/>
  </w:style>
  <w:style w:type="paragraph" w:customStyle="1" w:styleId="RepTitleRef">
    <w:name w:val="Rep_Title/Ref"/>
    <w:basedOn w:val="RecTitleRef"/>
    <w:next w:val="RepTitleDate"/>
    <w:rsid w:val="00433153"/>
  </w:style>
  <w:style w:type="paragraph" w:customStyle="1" w:styleId="RefDoc">
    <w:name w:val="Ref_Doc"/>
    <w:basedOn w:val="RefText0"/>
    <w:next w:val="RefText0"/>
    <w:rsid w:val="00433153"/>
    <w:pPr>
      <w:spacing w:before="227"/>
    </w:pPr>
    <w:rPr>
      <w:i/>
    </w:rPr>
  </w:style>
  <w:style w:type="paragraph" w:customStyle="1" w:styleId="Question">
    <w:name w:val="Question_#"/>
    <w:basedOn w:val="Rec"/>
    <w:next w:val="QuestionTitle0"/>
    <w:rsid w:val="00433153"/>
    <w:pPr>
      <w:spacing w:before="0"/>
    </w:pPr>
  </w:style>
  <w:style w:type="paragraph" w:customStyle="1" w:styleId="QuestionTitle0">
    <w:name w:val="Question_Title"/>
    <w:basedOn w:val="RecTitle0"/>
    <w:next w:val="QuestionTitleRef"/>
    <w:rsid w:val="005D3CAB"/>
  </w:style>
  <w:style w:type="paragraph" w:customStyle="1" w:styleId="QuestionTitleDate">
    <w:name w:val="Question_Title/Date"/>
    <w:basedOn w:val="RecTitleDate"/>
    <w:next w:val="headfoot"/>
    <w:rsid w:val="00433153"/>
  </w:style>
  <w:style w:type="paragraph" w:customStyle="1" w:styleId="QuestionTitleRef">
    <w:name w:val="Question_Title/Ref"/>
    <w:basedOn w:val="RecTitleRef"/>
    <w:next w:val="QuestionTitleDate"/>
    <w:rsid w:val="00433153"/>
  </w:style>
  <w:style w:type="paragraph" w:customStyle="1" w:styleId="Res">
    <w:name w:val="Res_#"/>
    <w:basedOn w:val="Rec"/>
    <w:next w:val="ResTitle0"/>
    <w:rsid w:val="00433153"/>
  </w:style>
  <w:style w:type="paragraph" w:customStyle="1" w:styleId="ResTitle0">
    <w:name w:val="Res_Title"/>
    <w:basedOn w:val="RecTitle0"/>
    <w:next w:val="ResTitleRef"/>
    <w:rsid w:val="00433153"/>
  </w:style>
  <w:style w:type="paragraph" w:customStyle="1" w:styleId="ResTitleDate">
    <w:name w:val="Res_Title/Date"/>
    <w:basedOn w:val="RecTitleDate"/>
    <w:next w:val="headfoot"/>
    <w:rsid w:val="00433153"/>
  </w:style>
  <w:style w:type="paragraph" w:customStyle="1" w:styleId="ResTitleRef">
    <w:name w:val="Res_Title/Ref"/>
    <w:basedOn w:val="RecTitleRef"/>
    <w:next w:val="ResTitleDate"/>
    <w:rsid w:val="00433153"/>
  </w:style>
  <w:style w:type="paragraph" w:customStyle="1" w:styleId="Style">
    <w:name w:val="Style"/>
    <w:basedOn w:val="Normal"/>
    <w:rsid w:val="00433153"/>
    <w:pPr>
      <w:tabs>
        <w:tab w:val="center" w:pos="4196"/>
        <w:tab w:val="left" w:pos="9242"/>
        <w:tab w:val="center" w:pos="12587"/>
      </w:tabs>
      <w:spacing w:before="340" w:line="318" w:lineRule="atLeast"/>
      <w:ind w:right="618"/>
    </w:pPr>
    <w:rPr>
      <w:i/>
      <w:sz w:val="28"/>
      <w:lang w:eastAsia="zh-CN"/>
    </w:rPr>
  </w:style>
  <w:style w:type="paragraph" w:customStyle="1" w:styleId="Sectionsous">
    <w:name w:val="Section_sous"/>
    <w:basedOn w:val="Section"/>
    <w:next w:val="Rec"/>
    <w:rsid w:val="00433153"/>
    <w:pPr>
      <w:pageBreakBefore w:val="0"/>
      <w:spacing w:before="240"/>
    </w:pPr>
  </w:style>
  <w:style w:type="paragraph" w:customStyle="1" w:styleId="CCI">
    <w:name w:val="CCI"/>
    <w:basedOn w:val="Normal"/>
    <w:next w:val="call0"/>
    <w:rsid w:val="00433153"/>
    <w:pPr>
      <w:keepNext/>
      <w:keepLines/>
      <w:spacing w:before="199"/>
    </w:pPr>
    <w:rPr>
      <w:sz w:val="20"/>
      <w:lang w:eastAsia="zh-CN"/>
    </w:rPr>
  </w:style>
  <w:style w:type="paragraph" w:customStyle="1" w:styleId="FigureRemark">
    <w:name w:val="Figure_Remark"/>
    <w:basedOn w:val="TableLegend0"/>
    <w:rsid w:val="00433153"/>
    <w:pPr>
      <w:tabs>
        <w:tab w:val="center" w:pos="284"/>
      </w:tabs>
      <w:spacing w:before="142"/>
    </w:pPr>
    <w:rPr>
      <w:lang w:eastAsia="zh-CN"/>
    </w:rPr>
  </w:style>
  <w:style w:type="paragraph" w:customStyle="1" w:styleId="Fig">
    <w:name w:val="Fig"/>
    <w:basedOn w:val="Figure"/>
    <w:next w:val="Fig0"/>
    <w:rsid w:val="00433153"/>
    <w:pPr>
      <w:keepNext w:val="0"/>
      <w:keepLines w:val="0"/>
      <w:spacing w:before="136"/>
    </w:pPr>
    <w:rPr>
      <w:sz w:val="20"/>
      <w:lang w:val="en-US" w:eastAsia="zh-CN"/>
    </w:rPr>
  </w:style>
  <w:style w:type="paragraph" w:customStyle="1" w:styleId="Fig0">
    <w:name w:val="Fig_#"/>
    <w:basedOn w:val="Fig"/>
    <w:next w:val="Normal"/>
    <w:rsid w:val="00433153"/>
    <w:pPr>
      <w:jc w:val="left"/>
    </w:pPr>
    <w:rPr>
      <w:color w:val="FF0000"/>
    </w:rPr>
  </w:style>
  <w:style w:type="paragraph" w:customStyle="1" w:styleId="TableRef0">
    <w:name w:val="Table_Ref"/>
    <w:basedOn w:val="Normal"/>
    <w:next w:val="TableTitle0"/>
    <w:rsid w:val="00433153"/>
    <w:pPr>
      <w:keepNext/>
      <w:tabs>
        <w:tab w:val="left" w:pos="737"/>
        <w:tab w:val="left" w:pos="1077"/>
        <w:tab w:val="left" w:pos="1418"/>
      </w:tabs>
      <w:spacing w:before="567"/>
      <w:jc w:val="center"/>
    </w:pPr>
    <w:rPr>
      <w:rFonts w:ascii="Times" w:hAnsi="Times"/>
      <w:lang w:eastAsia="zh-CN"/>
    </w:rPr>
  </w:style>
  <w:style w:type="paragraph" w:customStyle="1" w:styleId="Finalact">
    <w:name w:val="Final act"/>
    <w:basedOn w:val="Normal"/>
    <w:next w:val="Normalaftertitle0"/>
    <w:rsid w:val="00433153"/>
    <w:pPr>
      <w:pageBreakBefore/>
      <w:tabs>
        <w:tab w:val="left" w:pos="737"/>
        <w:tab w:val="left" w:pos="1077"/>
        <w:tab w:val="left" w:pos="1418"/>
      </w:tabs>
      <w:spacing w:before="1200" w:after="240"/>
      <w:jc w:val="center"/>
    </w:pPr>
    <w:rPr>
      <w:rFonts w:ascii="Times" w:hAnsi="Times"/>
      <w:b/>
      <w:sz w:val="24"/>
      <w:lang w:eastAsia="zh-CN"/>
    </w:rPr>
  </w:style>
  <w:style w:type="paragraph" w:customStyle="1" w:styleId="Finacttitle">
    <w:name w:val="Finact title"/>
    <w:basedOn w:val="Finalact"/>
    <w:next w:val="Normal"/>
    <w:rsid w:val="00433153"/>
    <w:pPr>
      <w:pageBreakBefore w:val="0"/>
      <w:spacing w:before="0" w:after="720"/>
    </w:pPr>
  </w:style>
  <w:style w:type="paragraph" w:customStyle="1" w:styleId="Art">
    <w:name w:val="Art_#"/>
    <w:basedOn w:val="Normal"/>
    <w:next w:val="Arttitle"/>
    <w:rsid w:val="00433153"/>
    <w:pPr>
      <w:keepNext/>
      <w:keepLines/>
      <w:tabs>
        <w:tab w:val="left" w:pos="737"/>
        <w:tab w:val="left" w:pos="1077"/>
        <w:tab w:val="left" w:pos="1418"/>
      </w:tabs>
      <w:spacing w:before="624"/>
      <w:jc w:val="center"/>
    </w:pPr>
    <w:rPr>
      <w:rFonts w:ascii="Times" w:hAnsi="Times"/>
      <w:sz w:val="20"/>
      <w:lang w:eastAsia="zh-CN"/>
    </w:rPr>
  </w:style>
  <w:style w:type="paragraph" w:customStyle="1" w:styleId="Signcountry">
    <w:name w:val="Sign_country"/>
    <w:basedOn w:val="Normal"/>
    <w:next w:val="SignPart"/>
    <w:rsid w:val="00433153"/>
    <w:pPr>
      <w:keepNext/>
      <w:keepLines/>
      <w:tabs>
        <w:tab w:val="left" w:pos="737"/>
        <w:tab w:val="left" w:pos="1077"/>
        <w:tab w:val="left" w:pos="1418"/>
      </w:tabs>
      <w:spacing w:before="240" w:after="57"/>
      <w:jc w:val="left"/>
    </w:pPr>
    <w:rPr>
      <w:rFonts w:ascii="Times" w:hAnsi="Times"/>
      <w:b/>
      <w:sz w:val="20"/>
      <w:lang w:eastAsia="zh-CN"/>
    </w:rPr>
  </w:style>
  <w:style w:type="paragraph" w:customStyle="1" w:styleId="SignPart">
    <w:name w:val="Sign_Part"/>
    <w:basedOn w:val="Signcountry"/>
    <w:rsid w:val="00433153"/>
    <w:pPr>
      <w:keepNext w:val="0"/>
      <w:keepLines w:val="0"/>
      <w:spacing w:before="0"/>
      <w:ind w:left="284"/>
    </w:pPr>
    <w:rPr>
      <w:b w:val="0"/>
      <w:smallCaps/>
    </w:rPr>
  </w:style>
  <w:style w:type="paragraph" w:customStyle="1" w:styleId="ANN">
    <w:name w:val="ANN_#"/>
    <w:basedOn w:val="Finalact"/>
    <w:next w:val="ANNTITLE"/>
    <w:rsid w:val="00433153"/>
    <w:pPr>
      <w:spacing w:before="720" w:after="0"/>
    </w:pPr>
  </w:style>
  <w:style w:type="paragraph" w:customStyle="1" w:styleId="ANNTITLE">
    <w:name w:val="ANN_TITLE"/>
    <w:basedOn w:val="ANN"/>
    <w:next w:val="Normal"/>
    <w:rsid w:val="00433153"/>
    <w:pPr>
      <w:pageBreakBefore w:val="0"/>
      <w:spacing w:before="240" w:line="240" w:lineRule="exact"/>
    </w:pPr>
  </w:style>
  <w:style w:type="paragraph" w:customStyle="1" w:styleId="Chap">
    <w:name w:val="Chap_#"/>
    <w:basedOn w:val="Art"/>
    <w:next w:val="Chaptitle"/>
    <w:rsid w:val="00433153"/>
    <w:pPr>
      <w:spacing w:before="0"/>
    </w:pPr>
    <w:rPr>
      <w:sz w:val="24"/>
    </w:rPr>
  </w:style>
  <w:style w:type="paragraph" w:customStyle="1" w:styleId="Protfin">
    <w:name w:val="Prot_fin"/>
    <w:basedOn w:val="ANN"/>
    <w:next w:val="Normalaftertitle0"/>
    <w:rsid w:val="00433153"/>
    <w:pPr>
      <w:spacing w:after="240"/>
    </w:pPr>
  </w:style>
  <w:style w:type="paragraph" w:customStyle="1" w:styleId="Prot">
    <w:name w:val="Prot_#"/>
    <w:basedOn w:val="Normal"/>
    <w:next w:val="Protlang"/>
    <w:rsid w:val="00433153"/>
    <w:pPr>
      <w:keepNext/>
      <w:tabs>
        <w:tab w:val="left" w:pos="737"/>
        <w:tab w:val="left" w:pos="1077"/>
        <w:tab w:val="left" w:pos="1418"/>
      </w:tabs>
      <w:spacing w:before="240"/>
      <w:jc w:val="center"/>
    </w:pPr>
    <w:rPr>
      <w:rFonts w:ascii="Times" w:hAnsi="Times"/>
      <w:sz w:val="20"/>
      <w:lang w:eastAsia="zh-CN"/>
    </w:rPr>
  </w:style>
  <w:style w:type="paragraph" w:customStyle="1" w:styleId="Protlang">
    <w:name w:val="Prot_lang"/>
    <w:basedOn w:val="Prot"/>
    <w:next w:val="Protpays"/>
    <w:rsid w:val="00433153"/>
    <w:pPr>
      <w:keepLines/>
      <w:framePr w:hSpace="181" w:vSpace="181" w:wrap="auto" w:hAnchor="text" w:xAlign="right"/>
      <w:spacing w:before="0"/>
      <w:jc w:val="right"/>
    </w:pPr>
    <w:rPr>
      <w:i/>
      <w:sz w:val="18"/>
    </w:rPr>
  </w:style>
  <w:style w:type="paragraph" w:customStyle="1" w:styleId="Protpays">
    <w:name w:val="Prot_pays"/>
    <w:basedOn w:val="Protlang"/>
    <w:next w:val="headfoot"/>
    <w:rsid w:val="00433153"/>
    <w:pPr>
      <w:framePr w:wrap="auto"/>
      <w:spacing w:before="113" w:line="199" w:lineRule="exact"/>
      <w:jc w:val="left"/>
    </w:pPr>
  </w:style>
  <w:style w:type="paragraph" w:customStyle="1" w:styleId="Prottexte">
    <w:name w:val="Prot_texte"/>
    <w:basedOn w:val="Protlang"/>
    <w:rsid w:val="00433153"/>
    <w:pPr>
      <w:keepNext w:val="0"/>
      <w:keepLines w:val="0"/>
      <w:framePr w:wrap="auto"/>
      <w:spacing w:before="113" w:line="199" w:lineRule="exact"/>
      <w:jc w:val="both"/>
    </w:pPr>
    <w:rPr>
      <w:i w:val="0"/>
    </w:rPr>
  </w:style>
  <w:style w:type="paragraph" w:customStyle="1" w:styleId="Protcall">
    <w:name w:val="Prot_call"/>
    <w:basedOn w:val="Prottexte"/>
    <w:next w:val="Prottexte"/>
    <w:rsid w:val="00433153"/>
    <w:pPr>
      <w:keepNext/>
      <w:keepLines/>
      <w:framePr w:wrap="auto" w:xAlign="left"/>
      <w:spacing w:before="170"/>
      <w:ind w:left="794"/>
      <w:jc w:val="left"/>
    </w:pPr>
    <w:rPr>
      <w:i/>
    </w:rPr>
  </w:style>
  <w:style w:type="paragraph" w:customStyle="1" w:styleId="RESREC">
    <w:name w:val="RES+REC"/>
    <w:basedOn w:val="ANN"/>
    <w:next w:val="Res"/>
    <w:rsid w:val="00433153"/>
  </w:style>
  <w:style w:type="paragraph" w:customStyle="1" w:styleId="Rescall">
    <w:name w:val="Res_call"/>
    <w:next w:val="Normal"/>
    <w:rsid w:val="00433153"/>
    <w:pPr>
      <w:keepNext/>
      <w:keepLines/>
      <w:tabs>
        <w:tab w:val="left" w:pos="794"/>
        <w:tab w:val="left" w:pos="1191"/>
        <w:tab w:val="center" w:leader="hyphen" w:pos="1588"/>
        <w:tab w:val="center" w:pos="1985"/>
      </w:tabs>
      <w:overflowPunct w:val="0"/>
      <w:autoSpaceDE w:val="0"/>
      <w:autoSpaceDN w:val="0"/>
      <w:adjustRightInd w:val="0"/>
      <w:spacing w:before="227"/>
      <w:ind w:left="794"/>
      <w:textAlignment w:val="baseline"/>
    </w:pPr>
    <w:rPr>
      <w:rFonts w:ascii="Times" w:hAnsi="Times"/>
      <w:i/>
      <w:lang w:val="en-GB"/>
    </w:rPr>
  </w:style>
  <w:style w:type="paragraph" w:customStyle="1" w:styleId="Reccall">
    <w:name w:val="Rec_call"/>
    <w:basedOn w:val="Rescall"/>
    <w:next w:val="Normal"/>
    <w:rsid w:val="00433153"/>
  </w:style>
  <w:style w:type="paragraph" w:customStyle="1" w:styleId="Resann">
    <w:name w:val="Res_ann_#"/>
    <w:basedOn w:val="Res"/>
    <w:rsid w:val="00433153"/>
    <w:pPr>
      <w:tabs>
        <w:tab w:val="clear" w:pos="4849"/>
        <w:tab w:val="clear" w:pos="9696"/>
        <w:tab w:val="left" w:pos="737"/>
        <w:tab w:val="left" w:pos="1077"/>
        <w:tab w:val="left" w:pos="1418"/>
      </w:tabs>
      <w:spacing w:before="0"/>
    </w:pPr>
    <w:rPr>
      <w:rFonts w:ascii="Times" w:hAnsi="Times"/>
    </w:rPr>
  </w:style>
  <w:style w:type="paragraph" w:customStyle="1" w:styleId="Resanntitle">
    <w:name w:val="Res_ann_title"/>
    <w:basedOn w:val="ResTitle0"/>
    <w:next w:val="Heading1"/>
    <w:rsid w:val="00433153"/>
    <w:pPr>
      <w:tabs>
        <w:tab w:val="clear" w:pos="4849"/>
        <w:tab w:val="clear" w:pos="9696"/>
      </w:tabs>
      <w:spacing w:before="240"/>
    </w:pPr>
    <w:rPr>
      <w:rFonts w:ascii="Times" w:hAnsi="Times"/>
    </w:rPr>
  </w:style>
  <w:style w:type="paragraph" w:customStyle="1" w:styleId="Recann">
    <w:name w:val="Rec_ann_#"/>
    <w:basedOn w:val="Resann"/>
    <w:next w:val="Recanntitle"/>
    <w:rsid w:val="00433153"/>
  </w:style>
  <w:style w:type="paragraph" w:customStyle="1" w:styleId="Recanntitle">
    <w:name w:val="Rec_ann_title"/>
    <w:basedOn w:val="Resanntitle"/>
    <w:rsid w:val="00433153"/>
  </w:style>
  <w:style w:type="paragraph" w:customStyle="1" w:styleId="Recannheading">
    <w:name w:val="Rec_ann_heading"/>
    <w:basedOn w:val="Resannheading"/>
    <w:next w:val="Normal"/>
    <w:rsid w:val="00433153"/>
  </w:style>
  <w:style w:type="paragraph" w:customStyle="1" w:styleId="Resannheading">
    <w:name w:val="Res_ann_heading"/>
    <w:basedOn w:val="Heading2"/>
    <w:next w:val="Normal"/>
    <w:rsid w:val="00433153"/>
    <w:pPr>
      <w:spacing w:before="313"/>
      <w:ind w:left="737" w:hanging="737"/>
      <w:outlineLvl w:val="9"/>
    </w:pPr>
    <w:rPr>
      <w:rFonts w:ascii="Times" w:hAnsi="Times"/>
      <w:b w:val="0"/>
      <w:lang w:eastAsia="zh-CN"/>
    </w:rPr>
  </w:style>
  <w:style w:type="paragraph" w:customStyle="1" w:styleId="RR">
    <w:name w:val="RR"/>
    <w:basedOn w:val="Finalact"/>
    <w:next w:val="Normalaftertitle0"/>
    <w:rsid w:val="00433153"/>
    <w:pPr>
      <w:spacing w:line="480" w:lineRule="atLeast"/>
    </w:pPr>
    <w:rPr>
      <w:sz w:val="28"/>
    </w:rPr>
  </w:style>
  <w:style w:type="paragraph" w:customStyle="1" w:styleId="RRtitle">
    <w:name w:val="RR_title"/>
    <w:basedOn w:val="Normal"/>
    <w:next w:val="headfoot"/>
    <w:rsid w:val="00433153"/>
    <w:pPr>
      <w:tabs>
        <w:tab w:val="left" w:pos="737"/>
        <w:tab w:val="left" w:pos="1077"/>
        <w:tab w:val="left" w:pos="1418"/>
      </w:tabs>
      <w:spacing w:before="240" w:after="284" w:line="360" w:lineRule="atLeast"/>
      <w:jc w:val="center"/>
    </w:pPr>
    <w:rPr>
      <w:rFonts w:ascii="Times" w:hAnsi="Times"/>
      <w:sz w:val="24"/>
      <w:lang w:eastAsia="zh-CN"/>
    </w:rPr>
  </w:style>
  <w:style w:type="paragraph" w:customStyle="1" w:styleId="Section0">
    <w:name w:val="Section"/>
    <w:basedOn w:val="Normal"/>
    <w:next w:val="Normalaftertitle0"/>
    <w:rsid w:val="00433153"/>
    <w:pPr>
      <w:keepNext/>
      <w:keepLines/>
      <w:tabs>
        <w:tab w:val="left" w:pos="1077"/>
        <w:tab w:val="left" w:pos="1418"/>
      </w:tabs>
      <w:spacing w:before="454"/>
      <w:jc w:val="center"/>
    </w:pPr>
    <w:rPr>
      <w:rFonts w:ascii="Times" w:hAnsi="Times"/>
      <w:b/>
      <w:lang w:eastAsia="zh-CN"/>
    </w:rPr>
  </w:style>
  <w:style w:type="paragraph" w:customStyle="1" w:styleId="Secthead1">
    <w:name w:val="Sect_head_1"/>
    <w:basedOn w:val="Section0"/>
    <w:rsid w:val="00433153"/>
    <w:pPr>
      <w:spacing w:before="340"/>
    </w:pPr>
    <w:rPr>
      <w:b w:val="0"/>
      <w:i/>
      <w:sz w:val="20"/>
    </w:rPr>
  </w:style>
  <w:style w:type="paragraph" w:customStyle="1" w:styleId="Secthead2">
    <w:name w:val="Sect_head_2"/>
    <w:basedOn w:val="Secthead1"/>
    <w:next w:val="Normal"/>
    <w:rsid w:val="00433153"/>
    <w:pPr>
      <w:spacing w:before="284"/>
    </w:pPr>
    <w:rPr>
      <w:i w:val="0"/>
    </w:rPr>
  </w:style>
  <w:style w:type="paragraph" w:customStyle="1" w:styleId="9head">
    <w:name w:val="9_head"/>
    <w:basedOn w:val="Art"/>
    <w:next w:val="9title"/>
    <w:rsid w:val="00433153"/>
    <w:pPr>
      <w:spacing w:before="567"/>
    </w:pPr>
    <w:rPr>
      <w:sz w:val="18"/>
    </w:rPr>
  </w:style>
  <w:style w:type="paragraph" w:customStyle="1" w:styleId="9title">
    <w:name w:val="9_title"/>
    <w:basedOn w:val="Arttitle"/>
    <w:next w:val="Normalaftertitle0"/>
    <w:rsid w:val="00433153"/>
    <w:pPr>
      <w:spacing w:before="170"/>
    </w:pPr>
    <w:rPr>
      <w:rFonts w:ascii="Times" w:hAnsi="Times"/>
      <w:sz w:val="18"/>
      <w:lang w:eastAsia="zh-CN"/>
    </w:rPr>
  </w:style>
  <w:style w:type="paragraph" w:customStyle="1" w:styleId="10title">
    <w:name w:val="10_title"/>
    <w:basedOn w:val="9title"/>
    <w:next w:val="Normalaftertitle0"/>
    <w:rsid w:val="00433153"/>
    <w:rPr>
      <w:sz w:val="20"/>
    </w:rPr>
  </w:style>
  <w:style w:type="paragraph" w:customStyle="1" w:styleId="10head">
    <w:name w:val="10_head"/>
    <w:basedOn w:val="9head"/>
    <w:next w:val="10title"/>
    <w:rsid w:val="00433153"/>
    <w:rPr>
      <w:sz w:val="20"/>
    </w:rPr>
  </w:style>
  <w:style w:type="paragraph" w:customStyle="1" w:styleId="ANN0">
    <w:name w:val="ANN #"/>
    <w:basedOn w:val="Normal"/>
    <w:next w:val="Normal"/>
    <w:rsid w:val="00433153"/>
    <w:pPr>
      <w:pageBreakBefore/>
      <w:spacing w:before="720"/>
      <w:jc w:val="center"/>
    </w:pPr>
    <w:rPr>
      <w:rFonts w:ascii="Times" w:hAnsi="Times"/>
      <w:sz w:val="24"/>
      <w:lang w:eastAsia="zh-CN"/>
    </w:rPr>
  </w:style>
  <w:style w:type="paragraph" w:customStyle="1" w:styleId="Arttitle0">
    <w:name w:val="Art title"/>
    <w:next w:val="headfoot"/>
    <w:rsid w:val="00433153"/>
    <w:pPr>
      <w:keepNext/>
      <w:keepLines/>
      <w:overflowPunct w:val="0"/>
      <w:autoSpaceDE w:val="0"/>
      <w:autoSpaceDN w:val="0"/>
      <w:adjustRightInd w:val="0"/>
      <w:spacing w:before="240"/>
      <w:jc w:val="center"/>
      <w:textAlignment w:val="baseline"/>
    </w:pPr>
    <w:rPr>
      <w:rFonts w:ascii="Times" w:hAnsi="Times"/>
      <w:b/>
      <w:lang w:val="en-GB"/>
    </w:rPr>
  </w:style>
  <w:style w:type="paragraph" w:customStyle="1" w:styleId="Art0">
    <w:name w:val="Art #"/>
    <w:basedOn w:val="Normal"/>
    <w:next w:val="Arttitle0"/>
    <w:rsid w:val="00433153"/>
    <w:pPr>
      <w:keepNext/>
      <w:keepLines/>
      <w:tabs>
        <w:tab w:val="right" w:pos="567"/>
      </w:tabs>
      <w:spacing w:before="624"/>
      <w:jc w:val="center"/>
    </w:pPr>
    <w:rPr>
      <w:rFonts w:ascii="Times" w:hAnsi="Times"/>
      <w:sz w:val="20"/>
      <w:lang w:eastAsia="zh-CN"/>
    </w:rPr>
  </w:style>
  <w:style w:type="paragraph" w:customStyle="1" w:styleId="Signcountry0">
    <w:name w:val="Sign country"/>
    <w:basedOn w:val="Normal"/>
    <w:next w:val="Signpart0"/>
    <w:rsid w:val="00433153"/>
    <w:pPr>
      <w:keepNext/>
      <w:keepLines/>
      <w:tabs>
        <w:tab w:val="right" w:pos="567"/>
      </w:tabs>
      <w:spacing w:before="240" w:after="57"/>
      <w:ind w:left="567" w:hanging="567"/>
      <w:jc w:val="left"/>
    </w:pPr>
    <w:rPr>
      <w:rFonts w:ascii="Times" w:hAnsi="Times"/>
      <w:b/>
      <w:sz w:val="20"/>
      <w:lang w:eastAsia="zh-CN"/>
    </w:rPr>
  </w:style>
  <w:style w:type="paragraph" w:customStyle="1" w:styleId="Signpart0">
    <w:name w:val="Sign part"/>
    <w:basedOn w:val="Signcountry0"/>
    <w:rsid w:val="00433153"/>
    <w:pPr>
      <w:keepNext w:val="0"/>
      <w:keepLines w:val="0"/>
      <w:spacing w:before="0"/>
      <w:ind w:left="284"/>
    </w:pPr>
    <w:rPr>
      <w:b w:val="0"/>
      <w:smallCaps/>
    </w:rPr>
  </w:style>
  <w:style w:type="paragraph" w:customStyle="1" w:styleId="AppendixConfRef">
    <w:name w:val="Appendix_Conf_Ref"/>
    <w:basedOn w:val="Appendix"/>
    <w:next w:val="AppendixTitle0"/>
    <w:rsid w:val="00433153"/>
    <w:pPr>
      <w:keepNext/>
      <w:keepLines/>
      <w:tabs>
        <w:tab w:val="clear" w:pos="4849"/>
        <w:tab w:val="clear" w:pos="9696"/>
        <w:tab w:val="left" w:pos="1077"/>
        <w:tab w:val="left" w:pos="1418"/>
      </w:tabs>
      <w:spacing w:before="0" w:after="0"/>
    </w:pPr>
    <w:rPr>
      <w:rFonts w:ascii="Times" w:hAnsi="Times"/>
      <w:b/>
      <w:sz w:val="18"/>
    </w:rPr>
  </w:style>
  <w:style w:type="paragraph" w:customStyle="1" w:styleId="ANNTITLE0">
    <w:name w:val="ANN TITLE"/>
    <w:basedOn w:val="ANN0"/>
    <w:next w:val="Normal"/>
    <w:rsid w:val="00433153"/>
    <w:pPr>
      <w:pageBreakBefore w:val="0"/>
      <w:spacing w:before="240" w:line="240" w:lineRule="exact"/>
    </w:pPr>
    <w:rPr>
      <w:b/>
    </w:rPr>
  </w:style>
  <w:style w:type="paragraph" w:customStyle="1" w:styleId="Chap0">
    <w:name w:val="Chap #"/>
    <w:basedOn w:val="Art0"/>
    <w:next w:val="Chaptitle0"/>
    <w:rsid w:val="00433153"/>
    <w:rPr>
      <w:sz w:val="24"/>
    </w:rPr>
  </w:style>
  <w:style w:type="paragraph" w:customStyle="1" w:styleId="Chaptitle0">
    <w:name w:val="Chap title"/>
    <w:basedOn w:val="Arttitle0"/>
    <w:next w:val="headfoot"/>
    <w:rsid w:val="00433153"/>
    <w:rPr>
      <w:sz w:val="24"/>
    </w:rPr>
  </w:style>
  <w:style w:type="paragraph" w:customStyle="1" w:styleId="Protfin0">
    <w:name w:val="Prot fin"/>
    <w:basedOn w:val="ANN0"/>
    <w:next w:val="Normalaftertitle0"/>
    <w:rsid w:val="00433153"/>
    <w:pPr>
      <w:spacing w:after="240"/>
    </w:pPr>
    <w:rPr>
      <w:b/>
    </w:rPr>
  </w:style>
  <w:style w:type="paragraph" w:customStyle="1" w:styleId="Prot0">
    <w:name w:val="Prot #"/>
    <w:basedOn w:val="Normal"/>
    <w:next w:val="Protlang0"/>
    <w:rsid w:val="00433153"/>
    <w:pPr>
      <w:keepNext/>
      <w:tabs>
        <w:tab w:val="right" w:pos="567"/>
      </w:tabs>
      <w:spacing w:before="240"/>
      <w:ind w:left="567" w:hanging="567"/>
      <w:jc w:val="center"/>
    </w:pPr>
    <w:rPr>
      <w:rFonts w:ascii="Times" w:hAnsi="Times"/>
      <w:sz w:val="20"/>
      <w:lang w:eastAsia="zh-CN"/>
    </w:rPr>
  </w:style>
  <w:style w:type="paragraph" w:customStyle="1" w:styleId="Protlang0">
    <w:name w:val="Prot lang"/>
    <w:basedOn w:val="Prot0"/>
    <w:next w:val="Protpays0"/>
    <w:rsid w:val="00433153"/>
    <w:pPr>
      <w:keepLines/>
      <w:framePr w:hSpace="181" w:vSpace="181" w:wrap="auto" w:hAnchor="text" w:xAlign="right"/>
      <w:spacing w:before="0"/>
      <w:jc w:val="right"/>
    </w:pPr>
    <w:rPr>
      <w:i/>
      <w:sz w:val="18"/>
    </w:rPr>
  </w:style>
  <w:style w:type="paragraph" w:customStyle="1" w:styleId="Protpays0">
    <w:name w:val="Prot pays"/>
    <w:basedOn w:val="Protlang0"/>
    <w:next w:val="headfoot"/>
    <w:rsid w:val="00433153"/>
    <w:pPr>
      <w:framePr w:wrap="auto"/>
      <w:spacing w:before="113" w:line="199" w:lineRule="exact"/>
      <w:jc w:val="left"/>
    </w:pPr>
  </w:style>
  <w:style w:type="paragraph" w:customStyle="1" w:styleId="Prottexte0">
    <w:name w:val="Prot texte"/>
    <w:basedOn w:val="Protlang0"/>
    <w:rsid w:val="00433153"/>
    <w:pPr>
      <w:keepNext w:val="0"/>
      <w:keepLines w:val="0"/>
      <w:framePr w:wrap="auto"/>
      <w:spacing w:before="113" w:line="199" w:lineRule="exact"/>
      <w:jc w:val="both"/>
    </w:pPr>
    <w:rPr>
      <w:i w:val="0"/>
    </w:rPr>
  </w:style>
  <w:style w:type="paragraph" w:customStyle="1" w:styleId="Protcall0">
    <w:name w:val="Prot call"/>
    <w:basedOn w:val="Prottexte0"/>
    <w:next w:val="Prottexte0"/>
    <w:rsid w:val="00433153"/>
    <w:pPr>
      <w:keepNext/>
      <w:keepLines/>
      <w:framePr w:wrap="auto" w:xAlign="left"/>
      <w:spacing w:before="170"/>
      <w:ind w:left="794"/>
      <w:jc w:val="left"/>
    </w:pPr>
    <w:rPr>
      <w:i/>
    </w:rPr>
  </w:style>
  <w:style w:type="paragraph" w:customStyle="1" w:styleId="Res0">
    <w:name w:val="Res #"/>
    <w:basedOn w:val="Chap0"/>
    <w:next w:val="Restitle1"/>
    <w:rsid w:val="00433153"/>
    <w:rPr>
      <w:sz w:val="20"/>
    </w:rPr>
  </w:style>
  <w:style w:type="paragraph" w:customStyle="1" w:styleId="Restitle1">
    <w:name w:val="Res title"/>
    <w:basedOn w:val="Chaptitle0"/>
    <w:next w:val="headfoot"/>
    <w:rsid w:val="00433153"/>
    <w:rPr>
      <w:sz w:val="20"/>
    </w:rPr>
  </w:style>
  <w:style w:type="paragraph" w:customStyle="1" w:styleId="Rec0">
    <w:name w:val="Rec #"/>
    <w:basedOn w:val="Res0"/>
    <w:next w:val="Rectitle1"/>
    <w:rsid w:val="00433153"/>
  </w:style>
  <w:style w:type="paragraph" w:customStyle="1" w:styleId="Rectitle1">
    <w:name w:val="Rec title"/>
    <w:basedOn w:val="Restitle1"/>
    <w:next w:val="headfoot"/>
    <w:rsid w:val="00433153"/>
  </w:style>
  <w:style w:type="paragraph" w:customStyle="1" w:styleId="Rescall0">
    <w:name w:val="Res call"/>
    <w:next w:val="Normal"/>
    <w:rsid w:val="00433153"/>
    <w:pPr>
      <w:keepNext/>
      <w:keepLines/>
      <w:tabs>
        <w:tab w:val="left" w:pos="794"/>
        <w:tab w:val="left" w:pos="1191"/>
        <w:tab w:val="center" w:leader="hyphen" w:pos="1588"/>
        <w:tab w:val="center" w:pos="1985"/>
      </w:tabs>
      <w:overflowPunct w:val="0"/>
      <w:autoSpaceDE w:val="0"/>
      <w:autoSpaceDN w:val="0"/>
      <w:adjustRightInd w:val="0"/>
      <w:spacing w:before="227"/>
      <w:ind w:left="794"/>
      <w:textAlignment w:val="baseline"/>
    </w:pPr>
    <w:rPr>
      <w:rFonts w:ascii="Times" w:hAnsi="Times"/>
      <w:i/>
      <w:lang w:val="en-GB"/>
    </w:rPr>
  </w:style>
  <w:style w:type="paragraph" w:customStyle="1" w:styleId="Reccall0">
    <w:name w:val="Rec call"/>
    <w:basedOn w:val="Rescall0"/>
    <w:next w:val="Normal"/>
    <w:rsid w:val="00433153"/>
  </w:style>
  <w:style w:type="paragraph" w:customStyle="1" w:styleId="Resann0">
    <w:name w:val="Res ann #"/>
    <w:basedOn w:val="Res0"/>
    <w:rsid w:val="00433153"/>
  </w:style>
  <w:style w:type="paragraph" w:customStyle="1" w:styleId="Resanntitle0">
    <w:name w:val="Res ann title"/>
    <w:basedOn w:val="Restitle1"/>
    <w:next w:val="Heading1"/>
    <w:rsid w:val="00433153"/>
  </w:style>
  <w:style w:type="paragraph" w:customStyle="1" w:styleId="Recann0">
    <w:name w:val="Rec ann #"/>
    <w:basedOn w:val="Resann0"/>
    <w:next w:val="Recanntitle0"/>
    <w:rsid w:val="00433153"/>
  </w:style>
  <w:style w:type="paragraph" w:customStyle="1" w:styleId="Recanntitle0">
    <w:name w:val="Rec ann title"/>
    <w:basedOn w:val="Resanntitle0"/>
    <w:rsid w:val="00433153"/>
  </w:style>
  <w:style w:type="paragraph" w:customStyle="1" w:styleId="Recannheading0">
    <w:name w:val="Rec ann heading"/>
    <w:basedOn w:val="Resannheading0"/>
    <w:next w:val="Normal"/>
    <w:rsid w:val="00433153"/>
  </w:style>
  <w:style w:type="paragraph" w:customStyle="1" w:styleId="Resannheading0">
    <w:name w:val="Res ann heading"/>
    <w:basedOn w:val="Heading2"/>
    <w:next w:val="Normal"/>
    <w:rsid w:val="00433153"/>
    <w:pPr>
      <w:tabs>
        <w:tab w:val="right" w:pos="567"/>
      </w:tabs>
      <w:spacing w:before="313"/>
      <w:ind w:left="1588"/>
      <w:jc w:val="left"/>
      <w:outlineLvl w:val="9"/>
    </w:pPr>
    <w:rPr>
      <w:rFonts w:ascii="Times" w:hAnsi="Times"/>
      <w:b w:val="0"/>
      <w:lang w:eastAsia="zh-CN"/>
    </w:rPr>
  </w:style>
  <w:style w:type="paragraph" w:customStyle="1" w:styleId="Conv">
    <w:name w:val="Conv"/>
    <w:basedOn w:val="Finalact"/>
    <w:next w:val="Normalaftertitle0"/>
    <w:rsid w:val="00433153"/>
    <w:pPr>
      <w:tabs>
        <w:tab w:val="clear" w:pos="737"/>
        <w:tab w:val="clear" w:pos="1077"/>
        <w:tab w:val="clear" w:pos="1418"/>
      </w:tabs>
      <w:spacing w:line="480" w:lineRule="atLeast"/>
    </w:pPr>
    <w:rPr>
      <w:sz w:val="28"/>
    </w:rPr>
  </w:style>
  <w:style w:type="paragraph" w:customStyle="1" w:styleId="Convtitle">
    <w:name w:val="Conv title"/>
    <w:basedOn w:val="Normal"/>
    <w:next w:val="headfoot"/>
    <w:rsid w:val="00433153"/>
    <w:pPr>
      <w:tabs>
        <w:tab w:val="right" w:pos="567"/>
      </w:tabs>
      <w:spacing w:before="240" w:after="284" w:line="360" w:lineRule="atLeast"/>
      <w:jc w:val="center"/>
    </w:pPr>
    <w:rPr>
      <w:rFonts w:ascii="Times" w:hAnsi="Times"/>
      <w:sz w:val="24"/>
      <w:lang w:eastAsia="zh-CN"/>
    </w:rPr>
  </w:style>
  <w:style w:type="paragraph" w:customStyle="1" w:styleId="ONormal">
    <w:name w:val="O_Normal"/>
    <w:basedOn w:val="Normal"/>
    <w:rsid w:val="00433153"/>
    <w:pPr>
      <w:keepNext/>
      <w:keepLines/>
      <w:framePr w:w="737" w:hSpace="57" w:vSpace="57" w:wrap="auto" w:hAnchor="page"/>
      <w:spacing w:before="136"/>
      <w:jc w:val="left"/>
    </w:pPr>
    <w:rPr>
      <w:rFonts w:ascii="Times" w:hAnsi="Times"/>
      <w:b/>
      <w:sz w:val="20"/>
      <w:lang w:eastAsia="zh-CN"/>
    </w:rPr>
  </w:style>
  <w:style w:type="paragraph" w:customStyle="1" w:styleId="Oenumlev1">
    <w:name w:val="O_enumlev1"/>
    <w:basedOn w:val="enumlev1"/>
    <w:rsid w:val="00433153"/>
    <w:pPr>
      <w:keepNext/>
      <w:keepLines/>
      <w:framePr w:w="737" w:hSpace="57" w:vSpace="57" w:wrap="auto" w:hAnchor="page"/>
      <w:tabs>
        <w:tab w:val="left" w:pos="737"/>
        <w:tab w:val="left" w:pos="1021"/>
      </w:tabs>
      <w:spacing w:before="103"/>
      <w:ind w:left="0" w:firstLine="0"/>
      <w:jc w:val="left"/>
    </w:pPr>
    <w:rPr>
      <w:rFonts w:ascii="Times" w:hAnsi="Times"/>
      <w:b/>
      <w:sz w:val="20"/>
      <w:lang w:eastAsia="zh-CN"/>
    </w:rPr>
  </w:style>
  <w:style w:type="paragraph" w:customStyle="1" w:styleId="OSecthead1">
    <w:name w:val="O_Sect_head_1"/>
    <w:basedOn w:val="Secthead1"/>
    <w:rsid w:val="00433153"/>
    <w:pPr>
      <w:framePr w:w="737" w:hSpace="57" w:vSpace="57" w:wrap="auto" w:hAnchor="page"/>
      <w:tabs>
        <w:tab w:val="clear" w:pos="1077"/>
        <w:tab w:val="clear" w:pos="1418"/>
      </w:tabs>
      <w:jc w:val="left"/>
    </w:pPr>
    <w:rPr>
      <w:b/>
      <w:i w:val="0"/>
    </w:rPr>
  </w:style>
  <w:style w:type="paragraph" w:customStyle="1" w:styleId="OSecthead2">
    <w:name w:val="O_Sect_head_2"/>
    <w:basedOn w:val="Secthead2"/>
    <w:rsid w:val="00433153"/>
    <w:pPr>
      <w:framePr w:w="737" w:hSpace="57" w:vSpace="57" w:wrap="auto" w:hAnchor="page"/>
      <w:tabs>
        <w:tab w:val="clear" w:pos="1077"/>
        <w:tab w:val="clear" w:pos="1418"/>
      </w:tabs>
      <w:jc w:val="left"/>
    </w:pPr>
    <w:rPr>
      <w:b/>
    </w:rPr>
  </w:style>
  <w:style w:type="paragraph" w:customStyle="1" w:styleId="Ofootnotetext">
    <w:name w:val="O_footnote text"/>
    <w:basedOn w:val="FootnoteText"/>
    <w:rsid w:val="00433153"/>
    <w:pPr>
      <w:keepLines w:val="0"/>
      <w:framePr w:w="737" w:hSpace="57" w:vSpace="57" w:wrap="auto" w:hAnchor="page"/>
      <w:tabs>
        <w:tab w:val="clear" w:pos="255"/>
        <w:tab w:val="left" w:pos="907"/>
      </w:tabs>
      <w:spacing w:before="136" w:line="199" w:lineRule="exact"/>
      <w:jc w:val="left"/>
    </w:pPr>
    <w:rPr>
      <w:rFonts w:ascii="Times" w:hAnsi="Times"/>
      <w:b/>
      <w:sz w:val="18"/>
      <w:lang w:eastAsia="zh-CN"/>
    </w:rPr>
  </w:style>
  <w:style w:type="paragraph" w:customStyle="1" w:styleId="OChaptitle">
    <w:name w:val="O_Chap_title"/>
    <w:basedOn w:val="Chap"/>
    <w:rsid w:val="00433153"/>
    <w:pPr>
      <w:framePr w:w="737" w:hSpace="57" w:vSpace="57" w:wrap="auto" w:hAnchor="page"/>
      <w:tabs>
        <w:tab w:val="clear" w:pos="737"/>
        <w:tab w:val="clear" w:pos="1077"/>
        <w:tab w:val="clear" w:pos="1418"/>
      </w:tabs>
      <w:spacing w:before="240"/>
      <w:jc w:val="left"/>
    </w:pPr>
    <w:rPr>
      <w:b/>
      <w:sz w:val="20"/>
    </w:rPr>
  </w:style>
  <w:style w:type="paragraph" w:customStyle="1" w:styleId="OArt">
    <w:name w:val="O_Art_#"/>
    <w:basedOn w:val="Art"/>
    <w:rsid w:val="00433153"/>
    <w:pPr>
      <w:framePr w:w="737" w:hSpace="57" w:vSpace="57" w:wrap="auto" w:hAnchor="page"/>
      <w:tabs>
        <w:tab w:val="clear" w:pos="737"/>
        <w:tab w:val="clear" w:pos="1077"/>
        <w:tab w:val="clear" w:pos="1418"/>
      </w:tabs>
      <w:jc w:val="left"/>
    </w:pPr>
    <w:rPr>
      <w:b/>
    </w:rPr>
  </w:style>
  <w:style w:type="paragraph" w:customStyle="1" w:styleId="OArttitle">
    <w:name w:val="O_Art_title"/>
    <w:basedOn w:val="Arttitle"/>
    <w:rsid w:val="00433153"/>
    <w:pPr>
      <w:framePr w:w="737" w:hSpace="57" w:vSpace="57" w:wrap="auto" w:hAnchor="page"/>
      <w:jc w:val="left"/>
    </w:pPr>
    <w:rPr>
      <w:rFonts w:ascii="Times" w:hAnsi="Times"/>
      <w:sz w:val="20"/>
      <w:lang w:eastAsia="zh-CN"/>
    </w:rPr>
  </w:style>
  <w:style w:type="paragraph" w:customStyle="1" w:styleId="OSection">
    <w:name w:val="O_Section"/>
    <w:basedOn w:val="Section0"/>
    <w:rsid w:val="00433153"/>
    <w:pPr>
      <w:framePr w:w="737" w:hSpace="57" w:vSpace="57" w:wrap="auto" w:hAnchor="page"/>
      <w:tabs>
        <w:tab w:val="clear" w:pos="1077"/>
        <w:tab w:val="clear" w:pos="1418"/>
      </w:tabs>
      <w:spacing w:before="397"/>
      <w:jc w:val="left"/>
    </w:pPr>
    <w:rPr>
      <w:sz w:val="20"/>
    </w:rPr>
  </w:style>
  <w:style w:type="paragraph" w:customStyle="1" w:styleId="Oenumlev2">
    <w:name w:val="O_enumlev2"/>
    <w:basedOn w:val="enumlev2"/>
    <w:rsid w:val="00433153"/>
    <w:pPr>
      <w:keepNext/>
      <w:keepLines/>
      <w:framePr w:w="737" w:hSpace="57" w:vSpace="57" w:wrap="auto" w:hAnchor="page"/>
      <w:spacing w:before="103"/>
      <w:ind w:left="0" w:firstLine="0"/>
      <w:jc w:val="left"/>
    </w:pPr>
    <w:rPr>
      <w:rFonts w:ascii="Times" w:hAnsi="Times"/>
      <w:b/>
      <w:sz w:val="20"/>
      <w:lang w:eastAsia="zh-CN"/>
    </w:rPr>
  </w:style>
  <w:style w:type="paragraph" w:customStyle="1" w:styleId="Oenumlev3">
    <w:name w:val="O_enumlev3"/>
    <w:basedOn w:val="enumlev3"/>
    <w:rsid w:val="00433153"/>
    <w:pPr>
      <w:keepNext/>
      <w:keepLines/>
      <w:framePr w:w="737" w:hSpace="57" w:vSpace="57" w:wrap="auto" w:hAnchor="page"/>
      <w:spacing w:before="103"/>
      <w:ind w:left="0" w:firstLine="0"/>
      <w:jc w:val="left"/>
    </w:pPr>
    <w:rPr>
      <w:rFonts w:ascii="Times" w:hAnsi="Times"/>
      <w:b/>
      <w:sz w:val="20"/>
      <w:lang w:eastAsia="zh-CN"/>
    </w:rPr>
  </w:style>
  <w:style w:type="paragraph" w:customStyle="1" w:styleId="OChap">
    <w:name w:val="O_Chap_#"/>
    <w:basedOn w:val="Chap"/>
    <w:rsid w:val="00433153"/>
    <w:pPr>
      <w:framePr w:w="737" w:hSpace="57" w:vSpace="57" w:wrap="auto" w:hAnchor="page"/>
      <w:tabs>
        <w:tab w:val="clear" w:pos="1077"/>
        <w:tab w:val="clear" w:pos="1418"/>
      </w:tabs>
    </w:pPr>
    <w:rPr>
      <w:b/>
      <w:sz w:val="20"/>
    </w:rPr>
  </w:style>
  <w:style w:type="paragraph" w:customStyle="1" w:styleId="TableHead0">
    <w:name w:val="Table_Head"/>
    <w:basedOn w:val="TableText0"/>
    <w:rsid w:val="00433153"/>
    <w:pPr>
      <w:keepNext w:val="0"/>
      <w:tabs>
        <w:tab w:val="left" w:pos="284"/>
        <w:tab w:val="left" w:pos="567"/>
        <w:tab w:val="left" w:pos="851"/>
        <w:tab w:val="left" w:pos="1418"/>
        <w:tab w:val="left" w:pos="1701"/>
        <w:tab w:val="left" w:pos="2552"/>
        <w:tab w:val="left" w:pos="2835"/>
        <w:tab w:val="left" w:pos="3119"/>
        <w:tab w:val="left" w:pos="3402"/>
        <w:tab w:val="left" w:pos="3686"/>
        <w:tab w:val="left" w:pos="3969"/>
      </w:tabs>
      <w:spacing w:before="113" w:after="113" w:line="240" w:lineRule="auto"/>
      <w:jc w:val="center"/>
    </w:pPr>
    <w:rPr>
      <w:rFonts w:ascii="Times" w:hAnsi="Times"/>
      <w:b/>
      <w:sz w:val="24"/>
      <w:lang w:val="es-ES_tradnl" w:eastAsia="zh-CN"/>
    </w:rPr>
  </w:style>
  <w:style w:type="paragraph" w:customStyle="1" w:styleId="Head">
    <w:name w:val="Head"/>
    <w:basedOn w:val="Normal"/>
    <w:rsid w:val="00433153"/>
    <w:pPr>
      <w:tabs>
        <w:tab w:val="left" w:pos="6663"/>
      </w:tabs>
      <w:spacing w:before="0"/>
      <w:jc w:val="left"/>
    </w:pPr>
    <w:rPr>
      <w:rFonts w:ascii="Times" w:hAnsi="Times"/>
      <w:sz w:val="24"/>
      <w:lang w:val="es-ES_tradnl" w:eastAsia="zh-CN"/>
    </w:rPr>
  </w:style>
  <w:style w:type="paragraph" w:styleId="List">
    <w:name w:val="List"/>
    <w:basedOn w:val="Normal"/>
    <w:rsid w:val="00433153"/>
    <w:pPr>
      <w:tabs>
        <w:tab w:val="left" w:pos="1701"/>
        <w:tab w:val="left" w:pos="2127"/>
      </w:tabs>
      <w:spacing w:before="136"/>
      <w:ind w:left="2127" w:hanging="2127"/>
      <w:jc w:val="left"/>
    </w:pPr>
    <w:rPr>
      <w:rFonts w:ascii="Times" w:hAnsi="Times"/>
      <w:sz w:val="24"/>
      <w:lang w:val="es-ES_tradnl" w:eastAsia="zh-CN"/>
    </w:rPr>
  </w:style>
  <w:style w:type="paragraph" w:customStyle="1" w:styleId="Infodoc">
    <w:name w:val="Infodoc"/>
    <w:basedOn w:val="Normal"/>
    <w:rsid w:val="00433153"/>
    <w:pPr>
      <w:tabs>
        <w:tab w:val="left" w:pos="1418"/>
      </w:tabs>
      <w:spacing w:before="0"/>
      <w:ind w:left="1418" w:hanging="1418"/>
      <w:jc w:val="left"/>
    </w:pPr>
    <w:rPr>
      <w:rFonts w:ascii="Times" w:hAnsi="Times"/>
      <w:sz w:val="24"/>
      <w:lang w:val="es-ES_tradnl" w:eastAsia="zh-CN"/>
    </w:rPr>
  </w:style>
  <w:style w:type="paragraph" w:customStyle="1" w:styleId="Part0">
    <w:name w:val="Part"/>
    <w:basedOn w:val="Normal"/>
    <w:rsid w:val="00433153"/>
    <w:pPr>
      <w:tabs>
        <w:tab w:val="left" w:pos="1276"/>
        <w:tab w:val="left" w:pos="1701"/>
      </w:tabs>
      <w:spacing w:before="199"/>
      <w:ind w:left="1701" w:hanging="1701"/>
      <w:jc w:val="left"/>
    </w:pPr>
    <w:rPr>
      <w:rFonts w:ascii="Times" w:hAnsi="Times"/>
      <w:caps/>
      <w:sz w:val="24"/>
      <w:lang w:val="es-ES_tradnl" w:eastAsia="zh-CN"/>
    </w:rPr>
  </w:style>
  <w:style w:type="paragraph" w:customStyle="1" w:styleId="Address">
    <w:name w:val="Address"/>
    <w:basedOn w:val="Normal"/>
    <w:rsid w:val="00433153"/>
    <w:pPr>
      <w:tabs>
        <w:tab w:val="left" w:pos="4820"/>
        <w:tab w:val="left" w:pos="5529"/>
      </w:tabs>
      <w:spacing w:before="136"/>
      <w:ind w:left="794"/>
      <w:jc w:val="left"/>
    </w:pPr>
    <w:rPr>
      <w:rFonts w:ascii="Times" w:hAnsi="Times"/>
      <w:sz w:val="24"/>
      <w:lang w:val="es-ES_tradnl" w:eastAsia="zh-CN"/>
    </w:rPr>
  </w:style>
  <w:style w:type="paragraph" w:customStyle="1" w:styleId="Qlist">
    <w:name w:val="Qlist"/>
    <w:basedOn w:val="Normal"/>
    <w:rsid w:val="00433153"/>
    <w:pPr>
      <w:spacing w:before="199"/>
      <w:ind w:left="2268" w:hanging="2268"/>
      <w:jc w:val="left"/>
    </w:pPr>
    <w:rPr>
      <w:rFonts w:ascii="Times" w:hAnsi="Times"/>
      <w:b/>
      <w:sz w:val="24"/>
      <w:lang w:val="es-ES_tradnl" w:eastAsia="zh-CN"/>
    </w:rPr>
  </w:style>
  <w:style w:type="paragraph" w:customStyle="1" w:styleId="Keywords">
    <w:name w:val="Keywords"/>
    <w:basedOn w:val="Normal"/>
    <w:rsid w:val="00433153"/>
    <w:pPr>
      <w:spacing w:before="136"/>
      <w:ind w:left="794" w:hanging="794"/>
      <w:jc w:val="left"/>
    </w:pPr>
    <w:rPr>
      <w:rFonts w:ascii="Times" w:hAnsi="Times"/>
      <w:sz w:val="24"/>
      <w:lang w:val="es-ES_tradnl" w:eastAsia="zh-CN"/>
    </w:rPr>
  </w:style>
  <w:style w:type="paragraph" w:customStyle="1" w:styleId="EquationLegend0">
    <w:name w:val="Equation_Legend"/>
    <w:basedOn w:val="Normal"/>
    <w:rsid w:val="00433153"/>
    <w:pPr>
      <w:tabs>
        <w:tab w:val="right" w:pos="1531"/>
        <w:tab w:val="left" w:pos="1701"/>
      </w:tabs>
      <w:spacing w:before="86"/>
      <w:ind w:left="1701" w:hanging="1701"/>
      <w:jc w:val="left"/>
    </w:pPr>
    <w:rPr>
      <w:rFonts w:ascii="Times" w:hAnsi="Times"/>
      <w:sz w:val="24"/>
      <w:lang w:val="es-ES_tradnl" w:eastAsia="zh-CN"/>
    </w:rPr>
  </w:style>
  <w:style w:type="paragraph" w:customStyle="1" w:styleId="meeting">
    <w:name w:val="meeting"/>
    <w:basedOn w:val="Head"/>
    <w:next w:val="Head"/>
    <w:rsid w:val="00433153"/>
    <w:pPr>
      <w:tabs>
        <w:tab w:val="left" w:pos="7371"/>
      </w:tabs>
      <w:spacing w:after="567"/>
    </w:pPr>
  </w:style>
  <w:style w:type="paragraph" w:customStyle="1" w:styleId="Subject">
    <w:name w:val="Subject"/>
    <w:basedOn w:val="Normal"/>
    <w:next w:val="Source"/>
    <w:rsid w:val="00433153"/>
    <w:pPr>
      <w:spacing w:before="0"/>
      <w:ind w:left="1134" w:hanging="1134"/>
      <w:jc w:val="left"/>
    </w:pPr>
    <w:rPr>
      <w:rFonts w:ascii="Times" w:hAnsi="Times"/>
      <w:sz w:val="24"/>
      <w:lang w:val="es-ES_tradnl" w:eastAsia="zh-CN"/>
    </w:rPr>
  </w:style>
  <w:style w:type="paragraph" w:customStyle="1" w:styleId="Object">
    <w:name w:val="Object"/>
    <w:basedOn w:val="Subject"/>
    <w:next w:val="Subject"/>
    <w:rsid w:val="00433153"/>
  </w:style>
  <w:style w:type="paragraph" w:customStyle="1" w:styleId="Data">
    <w:name w:val="Data"/>
    <w:basedOn w:val="Subject"/>
    <w:next w:val="Subject"/>
    <w:rsid w:val="00433153"/>
  </w:style>
  <w:style w:type="numbering" w:customStyle="1" w:styleId="NoList2">
    <w:name w:val="No List2"/>
    <w:next w:val="NoList"/>
    <w:semiHidden/>
    <w:rsid w:val="009B51B9"/>
  </w:style>
  <w:style w:type="paragraph" w:styleId="TOC9">
    <w:name w:val="toc 9"/>
    <w:basedOn w:val="Normal"/>
    <w:next w:val="Normal"/>
    <w:autoRedefine/>
    <w:uiPriority w:val="39"/>
    <w:rsid w:val="008B0507"/>
    <w:pPr>
      <w:overflowPunct/>
      <w:autoSpaceDE/>
      <w:autoSpaceDN/>
      <w:adjustRightInd/>
      <w:spacing w:before="0"/>
      <w:ind w:left="1920"/>
      <w:jc w:val="left"/>
      <w:textAlignment w:val="auto"/>
    </w:pPr>
    <w:rPr>
      <w:rFonts w:eastAsia="SimSun"/>
      <w:sz w:val="24"/>
      <w:szCs w:val="24"/>
      <w:lang w:val="en-US" w:eastAsia="zh-CN"/>
    </w:rPr>
  </w:style>
  <w:style w:type="paragraph" w:styleId="BlockText">
    <w:name w:val="Block Text"/>
    <w:basedOn w:val="Normal"/>
    <w:rsid w:val="00D21EBB"/>
    <w:pPr>
      <w:spacing w:before="0" w:after="60"/>
      <w:ind w:left="567" w:right="567"/>
      <w:jc w:val="left"/>
    </w:pPr>
    <w:rPr>
      <w:bCs/>
      <w:i/>
      <w:iCs/>
      <w:sz w:val="24"/>
    </w:rPr>
  </w:style>
  <w:style w:type="character" w:customStyle="1" w:styleId="TabletextChar">
    <w:name w:val="Table_text Char"/>
    <w:link w:val="Tabletext"/>
    <w:qFormat/>
    <w:locked/>
    <w:rsid w:val="006456AF"/>
    <w:rPr>
      <w:lang w:val="en-GB" w:eastAsia="en-US"/>
    </w:rPr>
  </w:style>
  <w:style w:type="paragraph" w:customStyle="1" w:styleId="CharCharCharCharCharChar">
    <w:name w:val="Char Char Char Char Char Char"/>
    <w:basedOn w:val="Normal"/>
    <w:rsid w:val="003A743F"/>
    <w:pPr>
      <w:tabs>
        <w:tab w:val="left" w:pos="540"/>
        <w:tab w:val="left" w:pos="1260"/>
        <w:tab w:val="left" w:pos="1800"/>
      </w:tabs>
      <w:overflowPunct/>
      <w:autoSpaceDE/>
      <w:autoSpaceDN/>
      <w:adjustRightInd/>
      <w:spacing w:before="240" w:after="160" w:line="240" w:lineRule="exact"/>
      <w:jc w:val="left"/>
      <w:textAlignment w:val="auto"/>
    </w:pPr>
    <w:rPr>
      <w:noProof/>
      <w:sz w:val="24"/>
      <w:lang w:val="en-US"/>
    </w:rPr>
  </w:style>
  <w:style w:type="paragraph" w:styleId="BalloonText">
    <w:name w:val="Balloon Text"/>
    <w:basedOn w:val="Normal"/>
    <w:link w:val="BalloonTextChar"/>
    <w:rsid w:val="00571E69"/>
    <w:pPr>
      <w:spacing w:before="0"/>
    </w:pPr>
    <w:rPr>
      <w:rFonts w:ascii="Tahoma" w:hAnsi="Tahoma" w:cs="Tahoma"/>
      <w:sz w:val="16"/>
      <w:szCs w:val="16"/>
    </w:rPr>
  </w:style>
  <w:style w:type="character" w:customStyle="1" w:styleId="BalloonTextChar">
    <w:name w:val="Balloon Text Char"/>
    <w:link w:val="BalloonText"/>
    <w:rsid w:val="00571E69"/>
    <w:rPr>
      <w:rFonts w:ascii="Tahoma" w:hAnsi="Tahoma" w:cs="Tahoma"/>
      <w:sz w:val="16"/>
      <w:szCs w:val="16"/>
      <w:lang w:val="fr-FR" w:eastAsia="en-US"/>
    </w:rPr>
  </w:style>
  <w:style w:type="character" w:customStyle="1" w:styleId="HeaderChar">
    <w:name w:val="Header Char"/>
    <w:basedOn w:val="DefaultParagraphFont"/>
    <w:link w:val="Header"/>
    <w:uiPriority w:val="99"/>
    <w:qFormat/>
    <w:rsid w:val="003E6C84"/>
    <w:rPr>
      <w:sz w:val="18"/>
      <w:lang w:val="en-GB" w:eastAsia="en-US"/>
    </w:rPr>
  </w:style>
  <w:style w:type="character" w:customStyle="1" w:styleId="EquationChar">
    <w:name w:val="Equation Char"/>
    <w:link w:val="Equation"/>
    <w:locked/>
    <w:rsid w:val="00AE6B17"/>
    <w:rPr>
      <w:sz w:val="24"/>
      <w:lang w:val="en-GB" w:eastAsia="en-US"/>
    </w:rPr>
  </w:style>
  <w:style w:type="numbering" w:customStyle="1" w:styleId="NoList3">
    <w:name w:val="No List3"/>
    <w:next w:val="NoList"/>
    <w:uiPriority w:val="99"/>
    <w:semiHidden/>
    <w:unhideWhenUsed/>
    <w:rsid w:val="00AE6B17"/>
  </w:style>
  <w:style w:type="paragraph" w:customStyle="1" w:styleId="Proposal">
    <w:name w:val="Proposal"/>
    <w:basedOn w:val="Normal"/>
    <w:next w:val="Normal"/>
    <w:link w:val="ProposalChar"/>
    <w:rsid w:val="003E6C84"/>
    <w:pPr>
      <w:keepNext/>
      <w:spacing w:before="240"/>
    </w:pPr>
    <w:rPr>
      <w:rFonts w:hAnsi="Times New Roman Bold"/>
      <w:b/>
    </w:rPr>
  </w:style>
  <w:style w:type="paragraph" w:customStyle="1" w:styleId="Reasons">
    <w:name w:val="Reasons"/>
    <w:basedOn w:val="Normal"/>
    <w:link w:val="ReasonsChar"/>
    <w:rsid w:val="003E6C84"/>
    <w:pPr>
      <w:tabs>
        <w:tab w:val="clear" w:pos="1871"/>
        <w:tab w:val="clear" w:pos="2268"/>
        <w:tab w:val="left" w:pos="1588"/>
        <w:tab w:val="left" w:pos="1985"/>
      </w:tabs>
    </w:pPr>
  </w:style>
  <w:style w:type="paragraph" w:customStyle="1" w:styleId="Section3">
    <w:name w:val="Section_3"/>
    <w:basedOn w:val="Section1"/>
    <w:rsid w:val="003E6C84"/>
    <w:rPr>
      <w:b w:val="0"/>
    </w:rPr>
  </w:style>
  <w:style w:type="character" w:customStyle="1" w:styleId="Heading1Char">
    <w:name w:val="Heading 1 Char"/>
    <w:link w:val="Heading1"/>
    <w:rsid w:val="00AE6B17"/>
    <w:rPr>
      <w:b/>
      <w:sz w:val="28"/>
      <w:lang w:val="en-GB" w:eastAsia="en-US"/>
    </w:rPr>
  </w:style>
  <w:style w:type="character" w:customStyle="1" w:styleId="Heading2Char">
    <w:name w:val="Heading 2 Char"/>
    <w:link w:val="Heading2"/>
    <w:rsid w:val="00AE6B17"/>
    <w:rPr>
      <w:b/>
      <w:sz w:val="24"/>
      <w:lang w:val="en-GB" w:eastAsia="en-US"/>
    </w:rPr>
  </w:style>
  <w:style w:type="character" w:customStyle="1" w:styleId="Heading3Char">
    <w:name w:val="Heading 3 Char"/>
    <w:link w:val="Heading3"/>
    <w:rsid w:val="00AE6B17"/>
    <w:rPr>
      <w:b/>
      <w:sz w:val="24"/>
      <w:lang w:val="en-GB" w:eastAsia="en-US"/>
    </w:rPr>
  </w:style>
  <w:style w:type="character" w:customStyle="1" w:styleId="Heading4Char">
    <w:name w:val="Heading 4 Char"/>
    <w:link w:val="Heading4"/>
    <w:rsid w:val="00AE6B17"/>
    <w:rPr>
      <w:b/>
      <w:sz w:val="24"/>
      <w:lang w:val="en-GB" w:eastAsia="en-US"/>
    </w:rPr>
  </w:style>
  <w:style w:type="character" w:customStyle="1" w:styleId="Heading5Char">
    <w:name w:val="Heading 5 Char"/>
    <w:link w:val="Heading5"/>
    <w:rsid w:val="00AE6B17"/>
    <w:rPr>
      <w:b/>
      <w:sz w:val="24"/>
      <w:lang w:val="en-GB" w:eastAsia="en-US"/>
    </w:rPr>
  </w:style>
  <w:style w:type="character" w:customStyle="1" w:styleId="Heading6Char">
    <w:name w:val="Heading 6 Char"/>
    <w:link w:val="Heading6"/>
    <w:rsid w:val="00AE6B17"/>
    <w:rPr>
      <w:b/>
      <w:sz w:val="24"/>
      <w:lang w:val="en-GB" w:eastAsia="en-US"/>
    </w:rPr>
  </w:style>
  <w:style w:type="character" w:customStyle="1" w:styleId="Heading7Char">
    <w:name w:val="Heading 7 Char"/>
    <w:link w:val="Heading7"/>
    <w:rsid w:val="00AE6B17"/>
    <w:rPr>
      <w:b/>
      <w:sz w:val="24"/>
      <w:lang w:val="en-GB" w:eastAsia="en-US"/>
    </w:rPr>
  </w:style>
  <w:style w:type="character" w:customStyle="1" w:styleId="Heading8Char">
    <w:name w:val="Heading 8 Char"/>
    <w:link w:val="Heading8"/>
    <w:rsid w:val="00AE6B17"/>
    <w:rPr>
      <w:b/>
      <w:sz w:val="24"/>
      <w:lang w:val="en-GB" w:eastAsia="en-US"/>
    </w:rPr>
  </w:style>
  <w:style w:type="character" w:customStyle="1" w:styleId="Heading9Char">
    <w:name w:val="Heading 9 Char"/>
    <w:link w:val="Heading9"/>
    <w:rsid w:val="00AE6B17"/>
    <w:rPr>
      <w:b/>
      <w:sz w:val="24"/>
      <w:lang w:val="en-GB" w:eastAsia="en-US"/>
    </w:rPr>
  </w:style>
  <w:style w:type="character" w:customStyle="1" w:styleId="NormalaftertitleChar">
    <w:name w:val="Normal_after_title Char"/>
    <w:link w:val="Normalaftertitle"/>
    <w:qFormat/>
    <w:locked/>
    <w:rsid w:val="00AE6B17"/>
    <w:rPr>
      <w:sz w:val="24"/>
      <w:lang w:val="en-GB" w:eastAsia="en-US"/>
    </w:rPr>
  </w:style>
  <w:style w:type="character" w:customStyle="1" w:styleId="ArttitleCar">
    <w:name w:val="Art_title Car"/>
    <w:link w:val="Arttitle"/>
    <w:locked/>
    <w:rsid w:val="00AE6B17"/>
    <w:rPr>
      <w:b/>
      <w:sz w:val="28"/>
      <w:lang w:val="en-GB" w:eastAsia="en-US"/>
    </w:rPr>
  </w:style>
  <w:style w:type="character" w:customStyle="1" w:styleId="ArtNoChar">
    <w:name w:val="Art_No Char"/>
    <w:link w:val="ArtNo"/>
    <w:locked/>
    <w:rsid w:val="00AE6B17"/>
    <w:rPr>
      <w:caps/>
      <w:sz w:val="28"/>
      <w:lang w:val="en-GB" w:eastAsia="en-US"/>
    </w:rPr>
  </w:style>
  <w:style w:type="character" w:customStyle="1" w:styleId="CallChar">
    <w:name w:val="Call Char"/>
    <w:link w:val="Call"/>
    <w:locked/>
    <w:rsid w:val="00AE6B17"/>
    <w:rPr>
      <w:i/>
      <w:sz w:val="24"/>
      <w:lang w:val="en-GB" w:eastAsia="en-US"/>
    </w:rPr>
  </w:style>
  <w:style w:type="character" w:customStyle="1" w:styleId="ChaptitleChar">
    <w:name w:val="Chap_title Char"/>
    <w:link w:val="Chaptitle"/>
    <w:locked/>
    <w:rsid w:val="001F1A11"/>
    <w:rPr>
      <w:b/>
      <w:sz w:val="28"/>
      <w:lang w:val="en-GB" w:eastAsia="en-US"/>
    </w:rPr>
  </w:style>
  <w:style w:type="character" w:customStyle="1" w:styleId="enumlev1Char">
    <w:name w:val="enumlev1 Char"/>
    <w:link w:val="enumlev1"/>
    <w:qFormat/>
    <w:locked/>
    <w:rsid w:val="00A106D1"/>
    <w:rPr>
      <w:sz w:val="22"/>
      <w:lang w:val="en-GB" w:eastAsia="en-US"/>
    </w:rPr>
  </w:style>
  <w:style w:type="character" w:customStyle="1" w:styleId="TabletitleChar">
    <w:name w:val="Table_title Char"/>
    <w:link w:val="Tabletitle"/>
    <w:locked/>
    <w:rsid w:val="00AE6B17"/>
    <w:rPr>
      <w:rFonts w:ascii="Times New Roman Bold" w:hAnsi="Times New Roman Bold"/>
      <w:b/>
      <w:lang w:val="en-GB" w:eastAsia="en-US"/>
    </w:rPr>
  </w:style>
  <w:style w:type="character" w:customStyle="1" w:styleId="FiguretitleChar">
    <w:name w:val="Figure_title Char"/>
    <w:link w:val="Figuretitle"/>
    <w:locked/>
    <w:rsid w:val="00AE6B17"/>
    <w:rPr>
      <w:rFonts w:ascii="Times New Roman Bold" w:hAnsi="Times New Roman Bold"/>
      <w:b/>
      <w:lang w:val="en-GB" w:eastAsia="en-US"/>
    </w:rPr>
  </w:style>
  <w:style w:type="character" w:customStyle="1" w:styleId="FigureNoChar">
    <w:name w:val="Figure_No Char"/>
    <w:link w:val="FigureNo"/>
    <w:locked/>
    <w:rsid w:val="00AE6B17"/>
    <w:rPr>
      <w:caps/>
      <w:lang w:val="en-GB" w:eastAsia="en-US"/>
    </w:rPr>
  </w:style>
  <w:style w:type="character" w:customStyle="1" w:styleId="AnnexNoChar">
    <w:name w:val="Annex_No Char"/>
    <w:link w:val="AnnexNo"/>
    <w:qFormat/>
    <w:locked/>
    <w:rsid w:val="0068158F"/>
    <w:rPr>
      <w:caps/>
      <w:sz w:val="28"/>
      <w:lang w:val="en-GB" w:eastAsia="en-US"/>
    </w:rPr>
  </w:style>
  <w:style w:type="character" w:customStyle="1" w:styleId="AnnextitleChar1">
    <w:name w:val="Annex_title Char1"/>
    <w:link w:val="Annextitle"/>
    <w:locked/>
    <w:rsid w:val="00AE6B17"/>
    <w:rPr>
      <w:rFonts w:ascii="Times New Roman Bold" w:hAnsi="Times New Roman Bold"/>
      <w:b/>
      <w:sz w:val="28"/>
      <w:lang w:val="en-GB" w:eastAsia="en-US"/>
    </w:rPr>
  </w:style>
  <w:style w:type="character" w:customStyle="1" w:styleId="NormalaftertitleChar0">
    <w:name w:val="Normal after title Char"/>
    <w:link w:val="Normalaftertitle0"/>
    <w:locked/>
    <w:rsid w:val="00AE6B17"/>
    <w:rPr>
      <w:sz w:val="24"/>
      <w:lang w:val="en-GB" w:eastAsia="en-US"/>
    </w:rPr>
  </w:style>
  <w:style w:type="character" w:customStyle="1" w:styleId="RecNoChar">
    <w:name w:val="Rec_No Char"/>
    <w:link w:val="RecNo"/>
    <w:locked/>
    <w:rsid w:val="00A2534F"/>
    <w:rPr>
      <w:caps/>
      <w:sz w:val="28"/>
      <w:lang w:val="en-GB" w:eastAsia="en-US"/>
    </w:rPr>
  </w:style>
  <w:style w:type="character" w:customStyle="1" w:styleId="ReptitleChar">
    <w:name w:val="Rep_title Char"/>
    <w:link w:val="Reptitle"/>
    <w:locked/>
    <w:rsid w:val="00AE6B17"/>
    <w:rPr>
      <w:rFonts w:ascii="Times New Roman Bold" w:hAnsi="Times New Roman Bold"/>
      <w:b/>
      <w:sz w:val="28"/>
      <w:lang w:val="en-GB" w:eastAsia="en-US"/>
    </w:rPr>
  </w:style>
  <w:style w:type="character" w:customStyle="1" w:styleId="RepNoChar">
    <w:name w:val="Rep_No Char"/>
    <w:link w:val="RepNo"/>
    <w:locked/>
    <w:rsid w:val="00705EA5"/>
    <w:rPr>
      <w:caps/>
      <w:sz w:val="28"/>
      <w:lang w:val="en-GB" w:eastAsia="en-US"/>
    </w:rPr>
  </w:style>
  <w:style w:type="character" w:customStyle="1" w:styleId="RestitleChar">
    <w:name w:val="Res_title Char"/>
    <w:link w:val="Restitle"/>
    <w:locked/>
    <w:rsid w:val="00AE6B17"/>
    <w:rPr>
      <w:rFonts w:ascii="Times New Roman Bold" w:hAnsi="Times New Roman Bold"/>
      <w:b/>
      <w:sz w:val="28"/>
      <w:lang w:val="en-GB" w:eastAsia="en-US"/>
    </w:rPr>
  </w:style>
  <w:style w:type="character" w:customStyle="1" w:styleId="ResNoChar">
    <w:name w:val="Res_No Char"/>
    <w:link w:val="ResNo"/>
    <w:locked/>
    <w:rsid w:val="00AE6B17"/>
    <w:rPr>
      <w:caps/>
      <w:sz w:val="28"/>
      <w:lang w:val="en-GB" w:eastAsia="en-US"/>
    </w:rPr>
  </w:style>
  <w:style w:type="character" w:customStyle="1" w:styleId="SourceChar">
    <w:name w:val="Source Char"/>
    <w:link w:val="Source"/>
    <w:locked/>
    <w:rsid w:val="00AE6B17"/>
    <w:rPr>
      <w:b/>
      <w:sz w:val="28"/>
      <w:lang w:val="en-GB" w:eastAsia="en-US"/>
    </w:rPr>
  </w:style>
  <w:style w:type="character" w:customStyle="1" w:styleId="TableheadChar">
    <w:name w:val="Table_head Char"/>
    <w:link w:val="Tablehead"/>
    <w:qFormat/>
    <w:locked/>
    <w:rsid w:val="00AE6B17"/>
    <w:rPr>
      <w:rFonts w:ascii="Times New Roman Bold" w:hAnsi="Times New Roman Bold" w:cs="Times New Roman Bold"/>
      <w:b/>
      <w:lang w:val="en-GB" w:eastAsia="en-US"/>
    </w:rPr>
  </w:style>
  <w:style w:type="character" w:customStyle="1" w:styleId="TablelegendChar">
    <w:name w:val="Table_legend Char"/>
    <w:link w:val="Tablelegend"/>
    <w:qFormat/>
    <w:locked/>
    <w:rsid w:val="00AE6B17"/>
    <w:rPr>
      <w:lang w:val="en-GB" w:eastAsia="en-US"/>
    </w:rPr>
  </w:style>
  <w:style w:type="character" w:customStyle="1" w:styleId="TableNoChar">
    <w:name w:val="Table_No Char"/>
    <w:link w:val="TableNo"/>
    <w:locked/>
    <w:rsid w:val="00AE6B17"/>
    <w:rPr>
      <w:caps/>
      <w:lang w:val="en-GB" w:eastAsia="en-US"/>
    </w:rPr>
  </w:style>
  <w:style w:type="character" w:customStyle="1" w:styleId="Title1Char">
    <w:name w:val="Title 1 Char"/>
    <w:link w:val="Title1"/>
    <w:locked/>
    <w:rsid w:val="00AE6B17"/>
    <w:rPr>
      <w:caps/>
      <w:sz w:val="28"/>
      <w:lang w:val="en-GB" w:eastAsia="en-US"/>
    </w:rPr>
  </w:style>
  <w:style w:type="character" w:customStyle="1" w:styleId="Section1Char">
    <w:name w:val="Section_1 Char"/>
    <w:link w:val="Section1"/>
    <w:locked/>
    <w:rsid w:val="00AE6B17"/>
    <w:rPr>
      <w:b/>
      <w:sz w:val="24"/>
      <w:lang w:val="en-GB" w:eastAsia="en-US"/>
    </w:rPr>
  </w:style>
  <w:style w:type="character" w:customStyle="1" w:styleId="HeadingbChar">
    <w:name w:val="Heading_b Char"/>
    <w:link w:val="Headingb"/>
    <w:qFormat/>
    <w:locked/>
    <w:rsid w:val="00AE6B17"/>
    <w:rPr>
      <w:rFonts w:ascii="Times New Roman Bold" w:hAnsi="Times New Roman Bold" w:cs="Times New Roman Bold"/>
      <w:b/>
      <w:sz w:val="24"/>
      <w:lang w:val="fr-CH" w:eastAsia="en-US"/>
    </w:rPr>
  </w:style>
  <w:style w:type="character" w:customStyle="1" w:styleId="AppendixNoCar">
    <w:name w:val="Appendix_No Car"/>
    <w:link w:val="AppendixNo"/>
    <w:locked/>
    <w:rsid w:val="00AE6B17"/>
    <w:rPr>
      <w:caps/>
      <w:sz w:val="28"/>
      <w:lang w:val="en-GB" w:eastAsia="en-US"/>
    </w:rPr>
  </w:style>
  <w:style w:type="character" w:customStyle="1" w:styleId="AppendixtitleChar">
    <w:name w:val="Appendix_title Char"/>
    <w:link w:val="Appendixtitle"/>
    <w:locked/>
    <w:rsid w:val="00AE6B17"/>
    <w:rPr>
      <w:rFonts w:ascii="Times New Roman Bold" w:hAnsi="Times New Roman Bold"/>
      <w:b/>
      <w:sz w:val="28"/>
      <w:lang w:val="en-GB" w:eastAsia="en-US"/>
    </w:rPr>
  </w:style>
  <w:style w:type="character" w:customStyle="1" w:styleId="ProposalChar">
    <w:name w:val="Proposal Char"/>
    <w:link w:val="Proposal"/>
    <w:locked/>
    <w:rsid w:val="00AE6B17"/>
    <w:rPr>
      <w:rFonts w:hAnsi="Times New Roman Bold"/>
      <w:b/>
      <w:sz w:val="24"/>
      <w:lang w:val="en-GB" w:eastAsia="en-US"/>
    </w:rPr>
  </w:style>
  <w:style w:type="character" w:customStyle="1" w:styleId="ReasonsChar">
    <w:name w:val="Reasons Char"/>
    <w:link w:val="Reasons"/>
    <w:locked/>
    <w:rsid w:val="00AE6B17"/>
    <w:rPr>
      <w:sz w:val="24"/>
      <w:lang w:val="en-GB" w:eastAsia="en-US"/>
    </w:rPr>
  </w:style>
  <w:style w:type="character" w:customStyle="1" w:styleId="TableTextS5Char">
    <w:name w:val="Table_TextS5 Char"/>
    <w:link w:val="TableTextS5"/>
    <w:locked/>
    <w:rsid w:val="00AE6B17"/>
    <w:rPr>
      <w:lang w:val="en-GB" w:eastAsia="en-US"/>
    </w:rPr>
  </w:style>
  <w:style w:type="character" w:customStyle="1" w:styleId="CommentTextChar">
    <w:name w:val="Comment Text Char"/>
    <w:link w:val="CommentText"/>
    <w:rsid w:val="00AE6B17"/>
    <w:rPr>
      <w:rFonts w:ascii="Verdana" w:hAnsi="Verdana"/>
      <w:lang w:val="fr-FR" w:eastAsia="en-US"/>
    </w:rPr>
  </w:style>
  <w:style w:type="character" w:customStyle="1" w:styleId="FootnoteTextChar2">
    <w:name w:val="Footnote Text Char2"/>
    <w:aliases w:val="ALTS FOOTNOTE Char2,Footnote Text Char1 Char2,Footnote Text Char Char1 Char2,Footnote Text Char4 Char Char Char2,Footnote Text Char1 Char1 Char1 Char Char2,Footnote Text Char Char1 Char1 Char Char Char,DNV-FT Char1,DNV Char"/>
    <w:locked/>
    <w:rsid w:val="00AE6B17"/>
    <w:rPr>
      <w:rFonts w:ascii="Times New Roman" w:hAnsi="Times New Roman"/>
      <w:sz w:val="24"/>
      <w:lang w:val="en-GB" w:eastAsia="en-US"/>
    </w:rPr>
  </w:style>
  <w:style w:type="character" w:customStyle="1" w:styleId="HeaderChar1">
    <w:name w:val="Header Char1"/>
    <w:aliases w:val="encabezado Char1,header odd Char1,header odd1 Char1,header odd2 Char1,he Char1,h Char1,Header/Footer Char1,Page No Char1,header Char1"/>
    <w:locked/>
    <w:rsid w:val="00AE6B17"/>
    <w:rPr>
      <w:rFonts w:ascii="Times New Roman" w:hAnsi="Times New Roman"/>
      <w:sz w:val="18"/>
      <w:lang w:val="en-GB" w:eastAsia="en-US"/>
    </w:rPr>
  </w:style>
  <w:style w:type="character" w:customStyle="1" w:styleId="AnnexNoTitleChar">
    <w:name w:val="Annex_NoTitle Char"/>
    <w:link w:val="AnnexNoTitle"/>
    <w:locked/>
    <w:rsid w:val="00AE6B17"/>
    <w:rPr>
      <w:b/>
      <w:sz w:val="28"/>
      <w:lang w:val="fr-FR" w:eastAsia="en-US"/>
    </w:rPr>
  </w:style>
  <w:style w:type="paragraph" w:customStyle="1" w:styleId="Char">
    <w:name w:val="Char Знак Знак Знак Знак Знак Знак"/>
    <w:basedOn w:val="Normal"/>
    <w:autoRedefine/>
    <w:rsid w:val="00AE6B17"/>
    <w:pPr>
      <w:overflowPunct/>
      <w:autoSpaceDE/>
      <w:autoSpaceDN/>
      <w:adjustRightInd/>
      <w:spacing w:before="0" w:after="160" w:line="240" w:lineRule="exact"/>
      <w:textAlignment w:val="auto"/>
    </w:pPr>
    <w:rPr>
      <w:sz w:val="28"/>
      <w:lang w:val="en-US"/>
    </w:rPr>
  </w:style>
  <w:style w:type="character" w:customStyle="1" w:styleId="BodyTextChar">
    <w:name w:val="Body Text Char"/>
    <w:aliases w:val="b Char"/>
    <w:link w:val="BodyText"/>
    <w:rsid w:val="00AE6B17"/>
    <w:rPr>
      <w:sz w:val="24"/>
      <w:szCs w:val="24"/>
      <w:lang w:eastAsia="en-US"/>
    </w:rPr>
  </w:style>
  <w:style w:type="paragraph" w:customStyle="1" w:styleId="Styleenumlev3After15cm">
    <w:name w:val="Style enumlev3 + After:  1.5 cm"/>
    <w:basedOn w:val="enumlev3"/>
    <w:rsid w:val="00AE6B17"/>
    <w:pPr>
      <w:tabs>
        <w:tab w:val="left" w:pos="1276"/>
        <w:tab w:val="left" w:pos="2268"/>
      </w:tabs>
      <w:ind w:right="851" w:hanging="992"/>
    </w:pPr>
    <w:rPr>
      <w:rFonts w:ascii="CG Times" w:hAnsi="CG Times"/>
      <w:lang w:val="ru-RU"/>
    </w:rPr>
  </w:style>
  <w:style w:type="character" w:customStyle="1" w:styleId="1">
    <w:name w:val="Текст сноски1"/>
    <w:rsid w:val="00AE6B17"/>
    <w:rPr>
      <w:lang w:val="ru-RU" w:eastAsia="en-US"/>
    </w:rPr>
  </w:style>
  <w:style w:type="character" w:customStyle="1" w:styleId="AnnexNotitleChar0">
    <w:name w:val="Annex_No &amp; title Char"/>
    <w:link w:val="AnnexNotitle0"/>
    <w:locked/>
    <w:rsid w:val="00AE6B17"/>
    <w:rPr>
      <w:b/>
      <w:bCs/>
      <w:sz w:val="28"/>
      <w:szCs w:val="28"/>
      <w:lang w:val="en-GB" w:eastAsia="en-US"/>
    </w:rPr>
  </w:style>
  <w:style w:type="character" w:customStyle="1" w:styleId="TableTextChar0">
    <w:name w:val="Table_Text Char"/>
    <w:link w:val="TableText0"/>
    <w:locked/>
    <w:rsid w:val="00AE6B17"/>
    <w:rPr>
      <w:sz w:val="18"/>
      <w:lang w:val="en-GB" w:eastAsia="en-US"/>
    </w:rPr>
  </w:style>
  <w:style w:type="character" w:customStyle="1" w:styleId="Artref0">
    <w:name w:val="Art#_ref"/>
    <w:rsid w:val="00AE6B17"/>
    <w:rPr>
      <w:rFonts w:cs="Times New Roman"/>
    </w:rPr>
  </w:style>
  <w:style w:type="paragraph" w:customStyle="1" w:styleId="StyleTableText9pt">
    <w:name w:val="Style Table_Text + 9 pt"/>
    <w:basedOn w:val="TableText0"/>
    <w:link w:val="StyleTableText9ptChar"/>
    <w:rsid w:val="00AE6B17"/>
    <w:pPr>
      <w:keepNext w:val="0"/>
      <w:spacing w:before="40" w:after="40" w:line="240" w:lineRule="auto"/>
      <w:jc w:val="left"/>
    </w:pPr>
    <w:rPr>
      <w:rFonts w:ascii="CG Times" w:hAnsi="CG Times"/>
      <w:noProof/>
      <w:szCs w:val="18"/>
      <w:lang w:val="en-US"/>
    </w:rPr>
  </w:style>
  <w:style w:type="character" w:customStyle="1" w:styleId="StyleTableText9ptChar">
    <w:name w:val="Style Table_Text + 9 pt Char"/>
    <w:link w:val="StyleTableText9pt"/>
    <w:locked/>
    <w:rsid w:val="00AE6B17"/>
    <w:rPr>
      <w:rFonts w:ascii="CG Times" w:hAnsi="CG Times"/>
      <w:noProof/>
      <w:sz w:val="18"/>
      <w:szCs w:val="18"/>
      <w:lang w:eastAsia="en-US"/>
    </w:rPr>
  </w:style>
  <w:style w:type="character" w:customStyle="1" w:styleId="BodyTextIndentChar">
    <w:name w:val="Body Text Indent Char"/>
    <w:link w:val="BodyTextIndent"/>
    <w:rsid w:val="00AE6B17"/>
    <w:rPr>
      <w:sz w:val="22"/>
      <w:szCs w:val="22"/>
      <w:lang w:val="en-GB" w:eastAsia="en-US"/>
    </w:rPr>
  </w:style>
  <w:style w:type="paragraph" w:styleId="BodyText3">
    <w:name w:val="Body Text 3"/>
    <w:basedOn w:val="Normal"/>
    <w:link w:val="BodyText3Char"/>
    <w:rsid w:val="00AE6B17"/>
    <w:pPr>
      <w:overflowPunct/>
      <w:autoSpaceDE/>
      <w:autoSpaceDN/>
      <w:adjustRightInd/>
      <w:spacing w:before="0"/>
      <w:jc w:val="left"/>
      <w:textAlignment w:val="auto"/>
    </w:pPr>
    <w:rPr>
      <w:szCs w:val="22"/>
      <w:lang w:val="ru-RU" w:eastAsia="ru-RU"/>
    </w:rPr>
  </w:style>
  <w:style w:type="character" w:customStyle="1" w:styleId="BodyText3Char">
    <w:name w:val="Body Text 3 Char"/>
    <w:link w:val="BodyText3"/>
    <w:rsid w:val="00AE6B17"/>
    <w:rPr>
      <w:sz w:val="22"/>
      <w:szCs w:val="22"/>
      <w:lang w:val="ru-RU" w:eastAsia="ru-RU"/>
    </w:rPr>
  </w:style>
  <w:style w:type="paragraph" w:customStyle="1" w:styleId="10">
    <w:name w:val="Подзаголовок 1"/>
    <w:basedOn w:val="Normal"/>
    <w:rsid w:val="00AE6B17"/>
    <w:pPr>
      <w:overflowPunct/>
      <w:spacing w:before="0" w:line="320" w:lineRule="atLeast"/>
      <w:jc w:val="center"/>
      <w:textAlignment w:val="auto"/>
    </w:pPr>
    <w:rPr>
      <w:b/>
      <w:bCs/>
      <w:sz w:val="28"/>
      <w:szCs w:val="28"/>
      <w:lang w:val="ru-RU" w:eastAsia="ru-RU"/>
    </w:rPr>
  </w:style>
  <w:style w:type="paragraph" w:customStyle="1" w:styleId="11pt">
    <w:name w:val="Стиль Основной текст + 11 pt Авто"/>
    <w:basedOn w:val="BodyText"/>
    <w:semiHidden/>
    <w:rsid w:val="00AE6B17"/>
    <w:pPr>
      <w:widowControl/>
      <w:tabs>
        <w:tab w:val="left" w:pos="454"/>
      </w:tabs>
      <w:autoSpaceDE w:val="0"/>
      <w:autoSpaceDN w:val="0"/>
      <w:adjustRightInd w:val="0"/>
      <w:spacing w:before="240" w:line="270" w:lineRule="exact"/>
    </w:pPr>
    <w:rPr>
      <w:sz w:val="23"/>
      <w:szCs w:val="23"/>
      <w:lang w:val="ru-RU" w:eastAsia="ru-RU"/>
    </w:rPr>
  </w:style>
  <w:style w:type="character" w:customStyle="1" w:styleId="a">
    <w:name w:val="Основной текст Знак"/>
    <w:rsid w:val="00AE6B17"/>
    <w:rPr>
      <w:color w:val="000000"/>
      <w:sz w:val="16"/>
      <w:lang w:val="ru-RU" w:eastAsia="ru-RU"/>
    </w:rPr>
  </w:style>
  <w:style w:type="character" w:customStyle="1" w:styleId="11pt0">
    <w:name w:val="Стиль Основной текст + 11 pt Авто Знак"/>
    <w:rsid w:val="00AE6B17"/>
    <w:rPr>
      <w:rFonts w:cs="Times New Roman"/>
      <w:color w:val="000000"/>
      <w:sz w:val="16"/>
      <w:szCs w:val="16"/>
      <w:lang w:val="ru-RU" w:eastAsia="ru-RU"/>
    </w:rPr>
  </w:style>
  <w:style w:type="paragraph" w:customStyle="1" w:styleId="a0">
    <w:name w:val="Весь текст"/>
    <w:basedOn w:val="11pt"/>
    <w:rsid w:val="00AE6B17"/>
    <w:pPr>
      <w:tabs>
        <w:tab w:val="center" w:pos="4678"/>
        <w:tab w:val="right" w:pos="9356"/>
      </w:tabs>
    </w:pPr>
  </w:style>
  <w:style w:type="paragraph" w:customStyle="1" w:styleId="a1">
    <w:name w:val="Первый заголовок"/>
    <w:basedOn w:val="a0"/>
    <w:rsid w:val="00AE6B17"/>
    <w:pPr>
      <w:spacing w:before="0" w:line="240" w:lineRule="auto"/>
      <w:jc w:val="center"/>
    </w:pPr>
    <w:rPr>
      <w:sz w:val="27"/>
      <w:szCs w:val="27"/>
    </w:rPr>
  </w:style>
  <w:style w:type="paragraph" w:styleId="DocumentMap">
    <w:name w:val="Document Map"/>
    <w:basedOn w:val="Normal"/>
    <w:link w:val="DocumentMapChar"/>
    <w:rsid w:val="00AE6B17"/>
    <w:pPr>
      <w:shd w:val="clear" w:color="auto" w:fill="000080"/>
      <w:overflowPunct/>
      <w:autoSpaceDE/>
      <w:autoSpaceDN/>
      <w:adjustRightInd/>
      <w:spacing w:before="0"/>
      <w:jc w:val="left"/>
      <w:textAlignment w:val="auto"/>
    </w:pPr>
    <w:rPr>
      <w:rFonts w:ascii="Tahoma" w:hAnsi="Tahoma" w:cs="Tahoma"/>
      <w:sz w:val="24"/>
      <w:szCs w:val="24"/>
      <w:lang w:val="ru-RU" w:eastAsia="ru-RU"/>
    </w:rPr>
  </w:style>
  <w:style w:type="character" w:customStyle="1" w:styleId="DocumentMapChar">
    <w:name w:val="Document Map Char"/>
    <w:link w:val="DocumentMap"/>
    <w:rsid w:val="00AE6B17"/>
    <w:rPr>
      <w:rFonts w:ascii="Tahoma" w:hAnsi="Tahoma" w:cs="Tahoma"/>
      <w:sz w:val="24"/>
      <w:szCs w:val="24"/>
      <w:shd w:val="clear" w:color="auto" w:fill="000080"/>
      <w:lang w:val="ru-RU" w:eastAsia="ru-RU"/>
    </w:rPr>
  </w:style>
  <w:style w:type="paragraph" w:customStyle="1" w:styleId="a2">
    <w:name w:val="ПРИМЕЧАНИЯ"/>
    <w:basedOn w:val="BodyText"/>
    <w:rsid w:val="00AE6B17"/>
    <w:pPr>
      <w:widowControl/>
      <w:tabs>
        <w:tab w:val="left" w:pos="1928"/>
      </w:tabs>
      <w:autoSpaceDE w:val="0"/>
      <w:autoSpaceDN w:val="0"/>
      <w:adjustRightInd w:val="0"/>
      <w:spacing w:before="160"/>
    </w:pPr>
    <w:rPr>
      <w:sz w:val="19"/>
      <w:szCs w:val="19"/>
      <w:lang w:val="ru-RU" w:eastAsia="ru-RU"/>
    </w:rPr>
  </w:style>
  <w:style w:type="character" w:customStyle="1" w:styleId="a3">
    <w:name w:val="ПРИМЕЧАНИЯ Знак"/>
    <w:rsid w:val="00AE6B17"/>
    <w:rPr>
      <w:rFonts w:cs="Times New Roman"/>
      <w:color w:val="000000"/>
      <w:sz w:val="16"/>
      <w:szCs w:val="16"/>
      <w:lang w:val="ru-RU" w:eastAsia="ru-RU"/>
    </w:rPr>
  </w:style>
  <w:style w:type="character" w:customStyle="1" w:styleId="footnotetextChar0">
    <w:name w:val="footnote text Char"/>
    <w:aliases w:val="DNV-FT Char,ALTS FOOTNOTE Char,Footnote Text Char1 Char,Footnote Text Char Char1 Char,Footnote Text Char4 Char Char Char,Footnote Text Char1 Char1 Char1 Char Char,Footnote Text Char Char1 Char1 Char Char Char Char,DNV-FT Char Char"/>
    <w:rsid w:val="00AE6B17"/>
    <w:rPr>
      <w:lang w:val="ru-RU" w:eastAsia="en-US"/>
    </w:rPr>
  </w:style>
  <w:style w:type="paragraph" w:customStyle="1" w:styleId="StyleTablelegendComplex9pt">
    <w:name w:val="Style Table_legend + (Complex) 9 pt"/>
    <w:basedOn w:val="Tablelegend"/>
    <w:link w:val="StyleTablelegendComplex9ptChar"/>
    <w:rsid w:val="00AE6B17"/>
    <w:rPr>
      <w:rFonts w:ascii="CG Times" w:hAnsi="CG Times"/>
      <w:sz w:val="18"/>
      <w:szCs w:val="18"/>
      <w:lang w:val="ru-RU"/>
    </w:rPr>
  </w:style>
  <w:style w:type="character" w:customStyle="1" w:styleId="StyleTablelegendComplex9ptChar">
    <w:name w:val="Style Table_legend + (Complex) 9 pt Char"/>
    <w:link w:val="StyleTablelegendComplex9pt"/>
    <w:locked/>
    <w:rsid w:val="00AE6B17"/>
    <w:rPr>
      <w:rFonts w:ascii="CG Times" w:hAnsi="CG Times"/>
      <w:sz w:val="18"/>
      <w:szCs w:val="18"/>
      <w:lang w:val="ru-RU" w:eastAsia="en-US"/>
    </w:rPr>
  </w:style>
  <w:style w:type="character" w:customStyle="1" w:styleId="a4">
    <w:name w:val="Первый заголовок Знак"/>
    <w:rsid w:val="00AE6B17"/>
    <w:rPr>
      <w:sz w:val="16"/>
      <w:lang w:val="ru-RU" w:eastAsia="ru-RU"/>
    </w:rPr>
  </w:style>
  <w:style w:type="character" w:customStyle="1" w:styleId="11">
    <w:name w:val="Знак Знак1"/>
    <w:rsid w:val="00AE6B17"/>
    <w:rPr>
      <w:b/>
      <w:sz w:val="26"/>
      <w:lang w:val="ru-RU" w:eastAsia="en-US"/>
    </w:rPr>
  </w:style>
  <w:style w:type="character" w:customStyle="1" w:styleId="AnnexNoCar">
    <w:name w:val="Annex_No Car"/>
    <w:rsid w:val="00AE6B17"/>
    <w:rPr>
      <w:sz w:val="28"/>
      <w:lang w:val="fr-FR" w:eastAsia="en-US"/>
    </w:rPr>
  </w:style>
  <w:style w:type="character" w:customStyle="1" w:styleId="AppendixNoChar">
    <w:name w:val="Appendix_No Char"/>
    <w:rsid w:val="00AE6B17"/>
    <w:rPr>
      <w:sz w:val="28"/>
      <w:lang w:val="fr-FR" w:eastAsia="en-US"/>
    </w:rPr>
  </w:style>
  <w:style w:type="paragraph" w:customStyle="1" w:styleId="Signpart1">
    <w:name w:val="Sign_part"/>
    <w:basedOn w:val="Signcountry"/>
    <w:rsid w:val="00AE6B17"/>
    <w:pPr>
      <w:keepNext w:val="0"/>
      <w:keepLines w:val="0"/>
      <w:tabs>
        <w:tab w:val="clear" w:pos="737"/>
        <w:tab w:val="clear" w:pos="1077"/>
        <w:tab w:val="clear" w:pos="1418"/>
      </w:tabs>
      <w:spacing w:before="0"/>
      <w:ind w:left="284"/>
    </w:pPr>
    <w:rPr>
      <w:rFonts w:ascii="Times New Roman" w:hAnsi="Times New Roman"/>
      <w:b w:val="0"/>
      <w:smallCaps/>
      <w:sz w:val="24"/>
      <w:lang w:val="fr-FR" w:eastAsia="en-US"/>
    </w:rPr>
  </w:style>
  <w:style w:type="paragraph" w:customStyle="1" w:styleId="ProtNo">
    <w:name w:val="Prot_No"/>
    <w:basedOn w:val="Normal"/>
    <w:next w:val="Protlang"/>
    <w:rsid w:val="00AE6B17"/>
    <w:pPr>
      <w:keepNext/>
      <w:spacing w:before="240"/>
      <w:jc w:val="center"/>
    </w:pPr>
    <w:rPr>
      <w:sz w:val="24"/>
    </w:rPr>
  </w:style>
  <w:style w:type="paragraph" w:customStyle="1" w:styleId="MEP">
    <w:name w:val="MEP"/>
    <w:basedOn w:val="Normal"/>
    <w:rsid w:val="00AE6B17"/>
    <w:pPr>
      <w:spacing w:before="240"/>
    </w:pPr>
    <w:rPr>
      <w:sz w:val="24"/>
    </w:rPr>
  </w:style>
  <w:style w:type="paragraph" w:customStyle="1" w:styleId="TableNote">
    <w:name w:val="TableNote"/>
    <w:basedOn w:val="Tabletext"/>
    <w:rsid w:val="00AE6B17"/>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left"/>
    </w:pPr>
    <w:rPr>
      <w:rFonts w:ascii="CG Times" w:hAnsi="CG Times"/>
      <w:color w:val="000000"/>
      <w:lang w:val="fr-FR"/>
    </w:rPr>
  </w:style>
  <w:style w:type="character" w:customStyle="1" w:styleId="Resref0">
    <w:name w:val="Res#_ref"/>
    <w:rsid w:val="00AE6B17"/>
    <w:rPr>
      <w:rFonts w:cs="Times New Roman"/>
    </w:rPr>
  </w:style>
  <w:style w:type="character" w:customStyle="1" w:styleId="Recref0">
    <w:name w:val="Rec#_ref"/>
    <w:rsid w:val="00AE6B17"/>
    <w:rPr>
      <w:rFonts w:cs="Times New Roman"/>
    </w:rPr>
  </w:style>
  <w:style w:type="character" w:customStyle="1" w:styleId="Artdef0">
    <w:name w:val="Art#_def"/>
    <w:rsid w:val="00AE6B17"/>
    <w:rPr>
      <w:rFonts w:ascii="Times New Roman" w:hAnsi="Times New Roman"/>
      <w:b/>
    </w:rPr>
  </w:style>
  <w:style w:type="character" w:styleId="HTMLAcronym">
    <w:name w:val="HTML Acronym"/>
    <w:rsid w:val="00AE6B17"/>
    <w:rPr>
      <w:rFonts w:cs="Times New Roman"/>
    </w:rPr>
  </w:style>
  <w:style w:type="character" w:customStyle="1" w:styleId="StyleBold">
    <w:name w:val="Style Bold"/>
    <w:rsid w:val="00AE6B17"/>
    <w:rPr>
      <w:b/>
    </w:rPr>
  </w:style>
  <w:style w:type="paragraph" w:customStyle="1" w:styleId="StyleTOC3Complex14pt">
    <w:name w:val="Style TOC 3 + (Complex) 14 pt"/>
    <w:basedOn w:val="TOC3"/>
    <w:rsid w:val="00AE6B17"/>
    <w:pPr>
      <w:tabs>
        <w:tab w:val="left" w:pos="2126"/>
        <w:tab w:val="right" w:leader="dot" w:pos="8505"/>
        <w:tab w:val="right" w:pos="9355"/>
      </w:tabs>
      <w:ind w:left="2126" w:hanging="2126"/>
    </w:pPr>
    <w:rPr>
      <w:sz w:val="24"/>
      <w:szCs w:val="28"/>
      <w:lang w:val="fr-FR"/>
    </w:rPr>
  </w:style>
  <w:style w:type="paragraph" w:customStyle="1" w:styleId="headingb0">
    <w:name w:val="heading_b"/>
    <w:basedOn w:val="Heading3"/>
    <w:next w:val="Normal"/>
    <w:rsid w:val="00AE6B17"/>
    <w:pPr>
      <w:tabs>
        <w:tab w:val="left" w:pos="2127"/>
        <w:tab w:val="left" w:pos="2410"/>
        <w:tab w:val="left" w:pos="2921"/>
        <w:tab w:val="left" w:pos="3261"/>
      </w:tabs>
      <w:overflowPunct/>
      <w:autoSpaceDE/>
      <w:autoSpaceDN/>
      <w:adjustRightInd/>
      <w:spacing w:before="160"/>
      <w:ind w:left="0" w:firstLine="0"/>
      <w:jc w:val="left"/>
      <w:textAlignment w:val="auto"/>
      <w:outlineLvl w:val="9"/>
    </w:pPr>
    <w:rPr>
      <w:rFonts w:ascii="CG Times" w:hAnsi="CG Times"/>
      <w:lang w:eastAsia="fr-FR"/>
    </w:rPr>
  </w:style>
  <w:style w:type="paragraph" w:customStyle="1" w:styleId="TableFin0">
    <w:name w:val="Table_Fin"/>
    <w:basedOn w:val="Normal"/>
    <w:rsid w:val="00AE6B17"/>
    <w:pPr>
      <w:spacing w:before="0"/>
    </w:pPr>
    <w:rPr>
      <w:noProof/>
      <w:sz w:val="12"/>
      <w:lang w:val="en-US"/>
    </w:rPr>
  </w:style>
  <w:style w:type="paragraph" w:customStyle="1" w:styleId="headingb1">
    <w:name w:val="heading b"/>
    <w:basedOn w:val="Headingb"/>
    <w:rsid w:val="00AE6B17"/>
    <w:pPr>
      <w:spacing w:before="400"/>
      <w:jc w:val="left"/>
    </w:pPr>
    <w:rPr>
      <w:rFonts w:ascii="CG Times" w:hAnsi="CG Times"/>
      <w:bCs/>
      <w:sz w:val="24"/>
      <w:szCs w:val="24"/>
      <w:lang w:val="es-ES_tradnl"/>
    </w:rPr>
  </w:style>
  <w:style w:type="paragraph" w:styleId="PlainText">
    <w:name w:val="Plain Text"/>
    <w:basedOn w:val="Normal"/>
    <w:link w:val="PlainTextChar"/>
    <w:rsid w:val="00AE6B17"/>
    <w:pPr>
      <w:overflowPunct/>
      <w:autoSpaceDE/>
      <w:autoSpaceDN/>
      <w:adjustRightInd/>
      <w:spacing w:before="0"/>
      <w:jc w:val="left"/>
      <w:textAlignment w:val="auto"/>
    </w:pPr>
    <w:rPr>
      <w:rFonts w:ascii="Courier New" w:eastAsia="SimSun" w:hAnsi="Courier New" w:cs="Courier New"/>
      <w:noProof/>
      <w:sz w:val="20"/>
      <w:lang w:val="en-US" w:eastAsia="zh-CN"/>
    </w:rPr>
  </w:style>
  <w:style w:type="character" w:customStyle="1" w:styleId="PlainTextChar">
    <w:name w:val="Plain Text Char"/>
    <w:link w:val="PlainText"/>
    <w:rsid w:val="00AE6B17"/>
    <w:rPr>
      <w:rFonts w:ascii="Courier New" w:eastAsia="SimSun" w:hAnsi="Courier New" w:cs="Courier New"/>
      <w:noProof/>
    </w:rPr>
  </w:style>
  <w:style w:type="paragraph" w:customStyle="1" w:styleId="Style2notbold">
    <w:name w:val="Style2 (not bold)"/>
    <w:basedOn w:val="Normal"/>
    <w:link w:val="Style2notboldChar"/>
    <w:rsid w:val="00AE6B17"/>
    <w:pPr>
      <w:spacing w:before="40"/>
      <w:ind w:left="227"/>
      <w:jc w:val="left"/>
    </w:pPr>
    <w:rPr>
      <w:rFonts w:ascii="CG Times" w:hAnsi="CG Times"/>
      <w:noProof/>
      <w:color w:val="000000"/>
      <w:sz w:val="16"/>
      <w:szCs w:val="16"/>
      <w:lang w:val="en-US"/>
    </w:rPr>
  </w:style>
  <w:style w:type="character" w:customStyle="1" w:styleId="Style2notboldChar">
    <w:name w:val="Style2 (not bold) Char"/>
    <w:link w:val="Style2notbold"/>
    <w:locked/>
    <w:rsid w:val="00AE6B17"/>
    <w:rPr>
      <w:rFonts w:ascii="CG Times" w:hAnsi="CG Times"/>
      <w:noProof/>
      <w:color w:val="000000"/>
      <w:sz w:val="16"/>
      <w:szCs w:val="16"/>
      <w:lang w:eastAsia="en-US"/>
    </w:rPr>
  </w:style>
  <w:style w:type="paragraph" w:customStyle="1" w:styleId="Style0">
    <w:name w:val="Style0"/>
    <w:basedOn w:val="Normal"/>
    <w:link w:val="Style0CharChar"/>
    <w:rsid w:val="00AE6B17"/>
    <w:pPr>
      <w:spacing w:before="40"/>
      <w:jc w:val="left"/>
    </w:pPr>
    <w:rPr>
      <w:rFonts w:ascii="CG Times" w:hAnsi="CG Times"/>
      <w:b/>
      <w:bCs/>
      <w:noProof/>
      <w:color w:val="000000"/>
      <w:sz w:val="16"/>
      <w:szCs w:val="16"/>
      <w:lang w:val="en-CA"/>
    </w:rPr>
  </w:style>
  <w:style w:type="character" w:customStyle="1" w:styleId="Style0CharChar">
    <w:name w:val="Style0 Char Char"/>
    <w:link w:val="Style0"/>
    <w:locked/>
    <w:rsid w:val="00AE6B17"/>
    <w:rPr>
      <w:rFonts w:ascii="CG Times" w:hAnsi="CG Times"/>
      <w:b/>
      <w:bCs/>
      <w:noProof/>
      <w:color w:val="000000"/>
      <w:sz w:val="16"/>
      <w:szCs w:val="16"/>
      <w:lang w:val="en-CA" w:eastAsia="en-US"/>
    </w:rPr>
  </w:style>
  <w:style w:type="paragraph" w:customStyle="1" w:styleId="Style1notBold">
    <w:name w:val="Style1(not Bold)"/>
    <w:basedOn w:val="Normal"/>
    <w:link w:val="Style1notBoldChar"/>
    <w:rsid w:val="00AE6B17"/>
    <w:pPr>
      <w:spacing w:before="40"/>
      <w:ind w:left="57"/>
      <w:jc w:val="left"/>
    </w:pPr>
    <w:rPr>
      <w:rFonts w:ascii="CG Times" w:hAnsi="CG Times"/>
      <w:noProof/>
      <w:color w:val="000000"/>
      <w:sz w:val="16"/>
      <w:szCs w:val="16"/>
      <w:lang w:val="en-US"/>
    </w:rPr>
  </w:style>
  <w:style w:type="character" w:customStyle="1" w:styleId="Style1notBoldChar">
    <w:name w:val="Style1(not Bold) Char"/>
    <w:link w:val="Style1notBold"/>
    <w:locked/>
    <w:rsid w:val="00AE6B17"/>
    <w:rPr>
      <w:rFonts w:ascii="CG Times" w:hAnsi="CG Times"/>
      <w:noProof/>
      <w:color w:val="000000"/>
      <w:sz w:val="16"/>
      <w:szCs w:val="16"/>
      <w:lang w:eastAsia="en-US"/>
    </w:rPr>
  </w:style>
  <w:style w:type="paragraph" w:customStyle="1" w:styleId="Style3notbold">
    <w:name w:val="Style3 (not bold)"/>
    <w:basedOn w:val="Normal"/>
    <w:link w:val="Style3notboldChar"/>
    <w:rsid w:val="00AE6B17"/>
    <w:pPr>
      <w:spacing w:before="40"/>
      <w:ind w:left="397"/>
      <w:jc w:val="left"/>
    </w:pPr>
    <w:rPr>
      <w:rFonts w:ascii="CG Times" w:hAnsi="CG Times"/>
      <w:noProof/>
      <w:sz w:val="16"/>
      <w:lang w:val="en-CA"/>
    </w:rPr>
  </w:style>
  <w:style w:type="character" w:customStyle="1" w:styleId="Style3notboldChar">
    <w:name w:val="Style3 (not bold) Char"/>
    <w:link w:val="Style3notbold"/>
    <w:locked/>
    <w:rsid w:val="00AE6B17"/>
    <w:rPr>
      <w:rFonts w:ascii="CG Times" w:hAnsi="CG Times"/>
      <w:noProof/>
      <w:sz w:val="16"/>
      <w:lang w:val="en-CA" w:eastAsia="en-US"/>
    </w:rPr>
  </w:style>
  <w:style w:type="paragraph" w:customStyle="1" w:styleId="Style4notbold">
    <w:name w:val="Style4 (not bold)"/>
    <w:basedOn w:val="Style3notbold"/>
    <w:link w:val="Style4notboldChar"/>
    <w:rsid w:val="00AE6B17"/>
    <w:pPr>
      <w:ind w:left="567"/>
    </w:pPr>
  </w:style>
  <w:style w:type="character" w:customStyle="1" w:styleId="Style4notboldChar">
    <w:name w:val="Style4 (not bold) Char"/>
    <w:link w:val="Style4notbold"/>
    <w:locked/>
    <w:rsid w:val="00AE6B17"/>
    <w:rPr>
      <w:rFonts w:ascii="CG Times" w:hAnsi="CG Times"/>
      <w:noProof/>
      <w:sz w:val="16"/>
      <w:lang w:val="en-CA" w:eastAsia="en-US"/>
    </w:rPr>
  </w:style>
  <w:style w:type="paragraph" w:customStyle="1" w:styleId="Style1">
    <w:name w:val="Style1"/>
    <w:basedOn w:val="Style0"/>
    <w:link w:val="Style1Char"/>
    <w:rsid w:val="00AE6B17"/>
    <w:rPr>
      <w:rFonts w:ascii="Times New Roman Bold" w:hAnsi="Times New Roman Bold"/>
    </w:rPr>
  </w:style>
  <w:style w:type="character" w:customStyle="1" w:styleId="Style1Char">
    <w:name w:val="Style1 Char"/>
    <w:link w:val="Style1"/>
    <w:locked/>
    <w:rsid w:val="00AE6B17"/>
    <w:rPr>
      <w:rFonts w:ascii="Times New Roman Bold" w:hAnsi="Times New Roman Bold"/>
      <w:b/>
      <w:bCs/>
      <w:noProof/>
      <w:color w:val="000000"/>
      <w:sz w:val="16"/>
      <w:szCs w:val="16"/>
      <w:lang w:val="en-CA" w:eastAsia="en-US"/>
    </w:rPr>
  </w:style>
  <w:style w:type="character" w:customStyle="1" w:styleId="footnotetextChar1">
    <w:name w:val="footnote text Char1"/>
    <w:aliases w:val="ALTS FOOTNOTE Char1,Footnote Text Char1 Char1,Footnote Text Char Char1 Char1,Footnote Text Char4 Char Char Char1,Footnote Text Char1 Char1 Char1 Char Char1,Footnote Text Char Char1 Char1 Char Char Char1"/>
    <w:rsid w:val="00AE6B17"/>
    <w:rPr>
      <w:sz w:val="24"/>
      <w:lang w:val="en-GB" w:eastAsia="en-US"/>
    </w:rPr>
  </w:style>
  <w:style w:type="character" w:customStyle="1" w:styleId="Tabledef">
    <w:name w:val="Table_def"/>
    <w:rsid w:val="00AE6B17"/>
    <w:rPr>
      <w:b/>
      <w:color w:val="FFCC00"/>
      <w:lang w:val="en-GB"/>
    </w:rPr>
  </w:style>
  <w:style w:type="character" w:customStyle="1" w:styleId="StyleArtdefBlack">
    <w:name w:val="Style Art_def + Black"/>
    <w:rsid w:val="00AE6B17"/>
    <w:rPr>
      <w:rFonts w:ascii="Times New Roman" w:hAnsi="Times New Roman"/>
      <w:b/>
      <w:color w:val="000000"/>
    </w:rPr>
  </w:style>
  <w:style w:type="character" w:customStyle="1" w:styleId="FootnoteCharacters">
    <w:name w:val="Footnote Characters"/>
    <w:rsid w:val="00AE6B17"/>
    <w:rPr>
      <w:vertAlign w:val="superscript"/>
    </w:rPr>
  </w:style>
  <w:style w:type="character" w:customStyle="1" w:styleId="WW-DefaultParagraphFont">
    <w:name w:val="WW-Default Paragraph Font"/>
    <w:rsid w:val="00AE6B17"/>
  </w:style>
  <w:style w:type="paragraph" w:customStyle="1" w:styleId="CharCharCharCharCharChar0">
    <w:name w:val="Char Char Char Char Char Char"/>
    <w:basedOn w:val="Normal"/>
    <w:rsid w:val="00AE6B17"/>
    <w:pPr>
      <w:tabs>
        <w:tab w:val="left" w:pos="540"/>
        <w:tab w:val="left" w:pos="1260"/>
        <w:tab w:val="left" w:pos="1800"/>
      </w:tabs>
      <w:overflowPunct/>
      <w:autoSpaceDE/>
      <w:autoSpaceDN/>
      <w:adjustRightInd/>
      <w:spacing w:before="240" w:after="160" w:line="240" w:lineRule="exact"/>
      <w:jc w:val="left"/>
      <w:textAlignment w:val="auto"/>
    </w:pPr>
    <w:rPr>
      <w:noProof/>
      <w:sz w:val="24"/>
      <w:lang w:val="en-US"/>
    </w:rPr>
  </w:style>
  <w:style w:type="paragraph" w:customStyle="1" w:styleId="ResNoBR">
    <w:name w:val="Res_No_BR"/>
    <w:basedOn w:val="Normal"/>
    <w:next w:val="Restitle"/>
    <w:rsid w:val="00AE6B17"/>
    <w:pPr>
      <w:keepNext/>
      <w:keepLines/>
      <w:spacing w:before="480"/>
      <w:jc w:val="center"/>
    </w:pPr>
    <w:rPr>
      <w:rFonts w:cs="Angsana New"/>
      <w:caps/>
      <w:noProof/>
      <w:sz w:val="28"/>
      <w:lang w:val="en-CA"/>
    </w:rPr>
  </w:style>
  <w:style w:type="character" w:styleId="HTMLTypewriter">
    <w:name w:val="HTML Typewriter"/>
    <w:rsid w:val="00AE6B17"/>
    <w:rPr>
      <w:rFonts w:ascii="Courier New" w:hAnsi="Courier New"/>
      <w:sz w:val="20"/>
    </w:rPr>
  </w:style>
  <w:style w:type="paragraph" w:customStyle="1" w:styleId="Style2bold">
    <w:name w:val="Style2 (bold)"/>
    <w:basedOn w:val="Normal"/>
    <w:rsid w:val="00AE6B17"/>
    <w:pPr>
      <w:spacing w:before="40"/>
      <w:ind w:left="57"/>
      <w:jc w:val="left"/>
    </w:pPr>
    <w:rPr>
      <w:b/>
      <w:bCs/>
      <w:noProof/>
      <w:color w:val="000000"/>
      <w:sz w:val="16"/>
      <w:szCs w:val="16"/>
      <w:lang w:val="en-CA"/>
    </w:rPr>
  </w:style>
  <w:style w:type="paragraph" w:customStyle="1" w:styleId="Style3">
    <w:name w:val="Style3"/>
    <w:basedOn w:val="Style2bold"/>
    <w:rsid w:val="00AE6B17"/>
    <w:pPr>
      <w:ind w:left="227"/>
    </w:pPr>
  </w:style>
  <w:style w:type="paragraph" w:styleId="Date">
    <w:name w:val="Date"/>
    <w:basedOn w:val="Normal"/>
    <w:next w:val="Normal"/>
    <w:link w:val="DateChar"/>
    <w:rsid w:val="00AE6B17"/>
    <w:pPr>
      <w:jc w:val="left"/>
    </w:pPr>
    <w:rPr>
      <w:noProof/>
      <w:sz w:val="24"/>
      <w:lang w:val="en-CA"/>
    </w:rPr>
  </w:style>
  <w:style w:type="character" w:customStyle="1" w:styleId="DateChar">
    <w:name w:val="Date Char"/>
    <w:link w:val="Date"/>
    <w:rsid w:val="00AE6B17"/>
    <w:rPr>
      <w:noProof/>
      <w:sz w:val="24"/>
      <w:lang w:val="en-CA" w:eastAsia="en-US"/>
    </w:rPr>
  </w:style>
  <w:style w:type="paragraph" w:styleId="ListBullet">
    <w:name w:val="List Bullet"/>
    <w:basedOn w:val="Normal"/>
    <w:rsid w:val="00AE6B17"/>
    <w:pPr>
      <w:tabs>
        <w:tab w:val="num" w:pos="360"/>
      </w:tabs>
      <w:spacing w:before="240"/>
      <w:ind w:left="360" w:hanging="360"/>
    </w:pPr>
    <w:rPr>
      <w:sz w:val="24"/>
    </w:rPr>
  </w:style>
  <w:style w:type="character" w:customStyle="1" w:styleId="StyleAppref10ptBold">
    <w:name w:val="Style App_ref + 10 pt Bold"/>
    <w:rsid w:val="00AE6B17"/>
    <w:rPr>
      <w:b/>
      <w:color w:val="auto"/>
      <w:sz w:val="20"/>
    </w:rPr>
  </w:style>
  <w:style w:type="paragraph" w:customStyle="1" w:styleId="docnoted">
    <w:name w:val="docnoted"/>
    <w:basedOn w:val="Normal"/>
    <w:next w:val="Head"/>
    <w:rsid w:val="00AE6B17"/>
    <w:pPr>
      <w:pBdr>
        <w:top w:val="single" w:sz="6" w:space="0" w:color="auto"/>
        <w:left w:val="single" w:sz="6" w:space="0" w:color="auto"/>
        <w:bottom w:val="single" w:sz="6" w:space="0" w:color="auto"/>
        <w:right w:val="single" w:sz="6" w:space="0" w:color="auto"/>
      </w:pBdr>
      <w:shd w:val="pct10" w:color="auto" w:fill="auto"/>
      <w:ind w:right="91"/>
      <w:jc w:val="left"/>
    </w:pPr>
    <w:rPr>
      <w:sz w:val="20"/>
    </w:rPr>
  </w:style>
  <w:style w:type="paragraph" w:customStyle="1" w:styleId="docnottitle">
    <w:name w:val="docnot_title"/>
    <w:basedOn w:val="docnoted"/>
    <w:next w:val="docnoted"/>
    <w:rsid w:val="00AE6B17"/>
    <w:pPr>
      <w:jc w:val="center"/>
    </w:pPr>
  </w:style>
  <w:style w:type="paragraph" w:customStyle="1" w:styleId="headingi0">
    <w:name w:val="heading_i"/>
    <w:basedOn w:val="Heading3"/>
    <w:next w:val="Normal"/>
    <w:rsid w:val="00AE6B17"/>
    <w:pPr>
      <w:tabs>
        <w:tab w:val="left" w:pos="2127"/>
        <w:tab w:val="left" w:pos="2410"/>
        <w:tab w:val="left" w:pos="2921"/>
        <w:tab w:val="left" w:pos="3261"/>
      </w:tabs>
      <w:spacing w:before="160"/>
      <w:ind w:left="0" w:firstLine="0"/>
      <w:jc w:val="left"/>
      <w:outlineLvl w:val="9"/>
    </w:pPr>
    <w:rPr>
      <w:rFonts w:ascii="CG Times" w:hAnsi="CG Times"/>
      <w:b w:val="0"/>
      <w:i/>
    </w:rPr>
  </w:style>
  <w:style w:type="paragraph" w:customStyle="1" w:styleId="Title0">
    <w:name w:val="Title 0"/>
    <w:basedOn w:val="Normal"/>
    <w:next w:val="Normal"/>
    <w:rsid w:val="00AE6B17"/>
    <w:pPr>
      <w:spacing w:before="720" w:after="240"/>
      <w:jc w:val="center"/>
    </w:pPr>
    <w:rPr>
      <w:rFonts w:ascii="Arial" w:hAnsi="Arial"/>
      <w:u w:val="single"/>
    </w:rPr>
  </w:style>
  <w:style w:type="paragraph" w:customStyle="1" w:styleId="UIT">
    <w:name w:val="UIT"/>
    <w:basedOn w:val="Normal"/>
    <w:rsid w:val="00AE6B17"/>
    <w:pPr>
      <w:framePr w:hSpace="181" w:wrap="notBeside" w:vAnchor="page" w:hAnchor="page" w:x="1135" w:y="852"/>
      <w:tabs>
        <w:tab w:val="left" w:pos="567"/>
        <w:tab w:val="left" w:pos="1701"/>
        <w:tab w:val="left" w:pos="2835"/>
      </w:tabs>
      <w:spacing w:before="136"/>
      <w:jc w:val="center"/>
    </w:pPr>
    <w:rPr>
      <w:sz w:val="20"/>
    </w:rPr>
  </w:style>
  <w:style w:type="paragraph" w:customStyle="1" w:styleId="Heading0">
    <w:name w:val="Heading 0"/>
    <w:basedOn w:val="Heading1"/>
    <w:rsid w:val="00AE6B17"/>
    <w:pPr>
      <w:spacing w:before="240"/>
      <w:ind w:left="0" w:firstLine="0"/>
      <w:jc w:val="left"/>
      <w:outlineLvl w:val="9"/>
    </w:pPr>
    <w:rPr>
      <w:rFonts w:ascii="CG Times" w:hAnsi="CG Times"/>
      <w:sz w:val="24"/>
    </w:rPr>
  </w:style>
  <w:style w:type="paragraph" w:customStyle="1" w:styleId="AnnexS2">
    <w:name w:val="Annex_#_S2"/>
    <w:basedOn w:val="Annex"/>
    <w:next w:val="Annex"/>
    <w:rsid w:val="00AE6B17"/>
    <w:pPr>
      <w:tabs>
        <w:tab w:val="clear" w:pos="4849"/>
        <w:tab w:val="clear" w:pos="9696"/>
        <w:tab w:val="left" w:pos="851"/>
      </w:tabs>
      <w:spacing w:after="0"/>
      <w:jc w:val="left"/>
    </w:pPr>
    <w:rPr>
      <w:b/>
      <w:caps/>
      <w:sz w:val="24"/>
      <w:lang w:eastAsia="en-US"/>
    </w:rPr>
  </w:style>
  <w:style w:type="paragraph" w:customStyle="1" w:styleId="Statement">
    <w:name w:val="Statement"/>
    <w:basedOn w:val="SpecialFooter"/>
    <w:rsid w:val="00AE6B17"/>
    <w:rPr>
      <w:b/>
      <w:sz w:val="22"/>
      <w:u w:val="single"/>
    </w:rPr>
  </w:style>
  <w:style w:type="paragraph" w:customStyle="1" w:styleId="AnnexRefS2">
    <w:name w:val="Annex_Ref_S2"/>
    <w:basedOn w:val="AnnexRef0"/>
    <w:next w:val="AnnexRef0"/>
    <w:rsid w:val="00AE6B17"/>
    <w:pPr>
      <w:tabs>
        <w:tab w:val="clear" w:pos="4849"/>
        <w:tab w:val="clear" w:pos="9696"/>
        <w:tab w:val="left" w:pos="851"/>
      </w:tabs>
      <w:spacing w:before="136"/>
      <w:jc w:val="left"/>
    </w:pPr>
    <w:rPr>
      <w:b/>
      <w:sz w:val="24"/>
      <w:lang w:eastAsia="en-US"/>
    </w:rPr>
  </w:style>
  <w:style w:type="paragraph" w:customStyle="1" w:styleId="AnnexTitleS2">
    <w:name w:val="Annex_Title_S2"/>
    <w:basedOn w:val="AnnexTitle0"/>
    <w:next w:val="AnnexTitle0"/>
    <w:rsid w:val="00AE6B17"/>
    <w:pPr>
      <w:keepNext w:val="0"/>
      <w:keepLines w:val="0"/>
      <w:tabs>
        <w:tab w:val="left" w:pos="851"/>
      </w:tabs>
      <w:spacing w:before="240" w:after="280"/>
      <w:jc w:val="left"/>
    </w:pPr>
    <w:rPr>
      <w:sz w:val="24"/>
    </w:rPr>
  </w:style>
  <w:style w:type="paragraph" w:customStyle="1" w:styleId="ANNEXE1B">
    <w:name w:val="ANNEXE1B"/>
    <w:basedOn w:val="TableText0"/>
    <w:rsid w:val="00AE6B17"/>
    <w:pPr>
      <w:keepNext w:val="0"/>
      <w:spacing w:before="57" w:after="57" w:line="240" w:lineRule="auto"/>
      <w:jc w:val="left"/>
    </w:pPr>
    <w:rPr>
      <w:rFonts w:ascii="CG Times" w:hAnsi="CG Times"/>
    </w:rPr>
  </w:style>
  <w:style w:type="paragraph" w:customStyle="1" w:styleId="AppendixS2">
    <w:name w:val="Appendix_#_S2"/>
    <w:basedOn w:val="Appendix"/>
    <w:next w:val="Appendix"/>
    <w:rsid w:val="00AE6B17"/>
    <w:pPr>
      <w:tabs>
        <w:tab w:val="clear" w:pos="4849"/>
        <w:tab w:val="clear" w:pos="9696"/>
        <w:tab w:val="left" w:pos="851"/>
      </w:tabs>
      <w:spacing w:after="0"/>
      <w:jc w:val="left"/>
    </w:pPr>
    <w:rPr>
      <w:b/>
      <w:caps/>
      <w:sz w:val="24"/>
      <w:lang w:eastAsia="en-US"/>
    </w:rPr>
  </w:style>
  <w:style w:type="paragraph" w:customStyle="1" w:styleId="AppendixRefS2">
    <w:name w:val="Appendix_Ref_S2"/>
    <w:basedOn w:val="AppendixRef0"/>
    <w:next w:val="AppendixRef0"/>
    <w:rsid w:val="00AE6B17"/>
    <w:pPr>
      <w:tabs>
        <w:tab w:val="clear" w:pos="4849"/>
        <w:tab w:val="clear" w:pos="9696"/>
        <w:tab w:val="left" w:pos="851"/>
      </w:tabs>
      <w:spacing w:before="136"/>
      <w:jc w:val="left"/>
    </w:pPr>
    <w:rPr>
      <w:b/>
      <w:sz w:val="24"/>
      <w:lang w:eastAsia="en-US"/>
    </w:rPr>
  </w:style>
  <w:style w:type="paragraph" w:customStyle="1" w:styleId="AppendixTitleS2">
    <w:name w:val="Appendix_Title_S2"/>
    <w:basedOn w:val="AppendixTitle0"/>
    <w:next w:val="AppendixTitle0"/>
    <w:rsid w:val="00AE6B17"/>
    <w:pPr>
      <w:tabs>
        <w:tab w:val="clear" w:pos="4849"/>
        <w:tab w:val="clear" w:pos="9696"/>
        <w:tab w:val="left" w:pos="851"/>
      </w:tabs>
      <w:spacing w:before="240" w:after="280"/>
      <w:jc w:val="left"/>
    </w:pPr>
    <w:rPr>
      <w:lang w:eastAsia="en-US"/>
    </w:rPr>
  </w:style>
  <w:style w:type="paragraph" w:customStyle="1" w:styleId="AR28">
    <w:name w:val="AR28"/>
    <w:basedOn w:val="TableText0"/>
    <w:rsid w:val="00AE6B17"/>
    <w:pPr>
      <w:keepNext w:val="0"/>
      <w:spacing w:before="57" w:after="57" w:line="240" w:lineRule="auto"/>
      <w:jc w:val="left"/>
    </w:pPr>
    <w:rPr>
      <w:rFonts w:ascii="CG Times" w:hAnsi="CG Times"/>
    </w:rPr>
  </w:style>
  <w:style w:type="paragraph" w:customStyle="1" w:styleId="ArtS2">
    <w:name w:val="Art_#_S2"/>
    <w:basedOn w:val="Art"/>
    <w:next w:val="Art"/>
    <w:rsid w:val="00AE6B17"/>
    <w:pPr>
      <w:keepNext w:val="0"/>
      <w:keepLines w:val="0"/>
      <w:tabs>
        <w:tab w:val="clear" w:pos="737"/>
        <w:tab w:val="clear" w:pos="1077"/>
        <w:tab w:val="clear" w:pos="1418"/>
        <w:tab w:val="left" w:pos="567"/>
        <w:tab w:val="left" w:pos="851"/>
        <w:tab w:val="left" w:pos="1701"/>
        <w:tab w:val="left" w:pos="2835"/>
      </w:tabs>
      <w:jc w:val="left"/>
    </w:pPr>
    <w:rPr>
      <w:rFonts w:ascii="Times New Roman" w:hAnsi="Times New Roman"/>
      <w:b/>
      <w:caps/>
      <w:sz w:val="24"/>
      <w:lang w:eastAsia="en-US"/>
    </w:rPr>
  </w:style>
  <w:style w:type="paragraph" w:customStyle="1" w:styleId="ArtHeading0">
    <w:name w:val="Art_Heading"/>
    <w:basedOn w:val="Normal"/>
    <w:next w:val="Normalaftertitle0"/>
    <w:rsid w:val="00AE6B17"/>
    <w:pPr>
      <w:tabs>
        <w:tab w:val="left" w:pos="567"/>
        <w:tab w:val="left" w:pos="1701"/>
        <w:tab w:val="left" w:pos="2835"/>
      </w:tabs>
      <w:spacing w:before="480"/>
      <w:jc w:val="center"/>
    </w:pPr>
    <w:rPr>
      <w:b/>
      <w:sz w:val="24"/>
    </w:rPr>
  </w:style>
  <w:style w:type="paragraph" w:customStyle="1" w:styleId="ArtHeadingS2">
    <w:name w:val="Art_Heading_S2"/>
    <w:basedOn w:val="ArtHeading0"/>
    <w:next w:val="ArtHeading0"/>
    <w:rsid w:val="00AE6B17"/>
    <w:pPr>
      <w:tabs>
        <w:tab w:val="left" w:pos="851"/>
      </w:tabs>
      <w:jc w:val="left"/>
    </w:pPr>
  </w:style>
  <w:style w:type="paragraph" w:customStyle="1" w:styleId="ArtTitleS2">
    <w:name w:val="Art_Title_S2"/>
    <w:basedOn w:val="Arttitle"/>
    <w:next w:val="Arttitle"/>
    <w:rsid w:val="00AE6B17"/>
    <w:pPr>
      <w:keepNext w:val="0"/>
      <w:keepLines w:val="0"/>
      <w:tabs>
        <w:tab w:val="left" w:pos="567"/>
        <w:tab w:val="left" w:pos="851"/>
        <w:tab w:val="left" w:pos="1701"/>
        <w:tab w:val="left" w:pos="2835"/>
      </w:tabs>
      <w:jc w:val="left"/>
    </w:pPr>
    <w:rPr>
      <w:rFonts w:ascii="CG Times" w:hAnsi="CG Times"/>
      <w:sz w:val="24"/>
    </w:rPr>
  </w:style>
  <w:style w:type="paragraph" w:customStyle="1" w:styleId="callS2">
    <w:name w:val="call_S2"/>
    <w:basedOn w:val="call0"/>
    <w:next w:val="call0"/>
    <w:rsid w:val="00AE6B17"/>
    <w:pPr>
      <w:keepNext w:val="0"/>
      <w:keepLines w:val="0"/>
      <w:tabs>
        <w:tab w:val="left" w:pos="851"/>
        <w:tab w:val="left" w:pos="1701"/>
        <w:tab w:val="left" w:pos="2835"/>
      </w:tabs>
      <w:spacing w:before="153"/>
      <w:ind w:left="0"/>
    </w:pPr>
    <w:rPr>
      <w:b/>
      <w:i w:val="0"/>
      <w:sz w:val="24"/>
      <w:lang w:eastAsia="en-US"/>
    </w:rPr>
  </w:style>
  <w:style w:type="paragraph" w:customStyle="1" w:styleId="ChapS2">
    <w:name w:val="Chap_#_S2"/>
    <w:basedOn w:val="Chap"/>
    <w:next w:val="Chap"/>
    <w:rsid w:val="00AE6B17"/>
    <w:pPr>
      <w:keepNext w:val="0"/>
      <w:keepLines w:val="0"/>
      <w:tabs>
        <w:tab w:val="clear" w:pos="737"/>
        <w:tab w:val="clear" w:pos="1077"/>
        <w:tab w:val="clear" w:pos="1418"/>
        <w:tab w:val="left" w:pos="567"/>
        <w:tab w:val="left" w:pos="851"/>
        <w:tab w:val="left" w:pos="1701"/>
        <w:tab w:val="left" w:pos="2835"/>
      </w:tabs>
      <w:spacing w:before="624"/>
      <w:jc w:val="left"/>
    </w:pPr>
    <w:rPr>
      <w:rFonts w:ascii="Times New Roman" w:hAnsi="Times New Roman"/>
      <w:b/>
      <w:caps/>
      <w:lang w:eastAsia="en-US"/>
    </w:rPr>
  </w:style>
  <w:style w:type="paragraph" w:customStyle="1" w:styleId="ChaptitleS2">
    <w:name w:val="Chap_title_S2"/>
    <w:basedOn w:val="Chaptitle"/>
    <w:next w:val="Chaptitle"/>
    <w:rsid w:val="00AE6B17"/>
    <w:pPr>
      <w:keepNext w:val="0"/>
      <w:keepLines w:val="0"/>
      <w:tabs>
        <w:tab w:val="left" w:pos="567"/>
        <w:tab w:val="left" w:pos="851"/>
        <w:tab w:val="left" w:pos="1701"/>
        <w:tab w:val="left" w:pos="2835"/>
      </w:tabs>
      <w:jc w:val="left"/>
    </w:pPr>
    <w:rPr>
      <w:rFonts w:ascii="CG Times" w:hAnsi="CG Times"/>
      <w:sz w:val="24"/>
    </w:rPr>
  </w:style>
  <w:style w:type="paragraph" w:customStyle="1" w:styleId="enumlev1S2">
    <w:name w:val="enumlev1_S2"/>
    <w:basedOn w:val="enumlev1"/>
    <w:next w:val="enumlev1"/>
    <w:rsid w:val="00AE6B17"/>
    <w:pPr>
      <w:tabs>
        <w:tab w:val="left" w:pos="851"/>
      </w:tabs>
      <w:spacing w:before="86"/>
      <w:ind w:left="0" w:firstLine="0"/>
      <w:jc w:val="left"/>
    </w:pPr>
    <w:rPr>
      <w:rFonts w:ascii="CG Times" w:hAnsi="CG Times"/>
      <w:b/>
      <w:sz w:val="24"/>
    </w:rPr>
  </w:style>
  <w:style w:type="paragraph" w:customStyle="1" w:styleId="enumlev2S2">
    <w:name w:val="enumlev2_S2"/>
    <w:basedOn w:val="enumlev2"/>
    <w:next w:val="enumlev2"/>
    <w:rsid w:val="00AE6B17"/>
    <w:pPr>
      <w:tabs>
        <w:tab w:val="left" w:pos="851"/>
      </w:tabs>
      <w:spacing w:before="86"/>
      <w:ind w:left="0" w:firstLine="0"/>
      <w:jc w:val="left"/>
    </w:pPr>
    <w:rPr>
      <w:rFonts w:ascii="CG Times" w:hAnsi="CG Times"/>
      <w:b/>
      <w:sz w:val="24"/>
    </w:rPr>
  </w:style>
  <w:style w:type="paragraph" w:customStyle="1" w:styleId="enumlev3S2">
    <w:name w:val="enumlev3_S2"/>
    <w:basedOn w:val="enumlev3"/>
    <w:next w:val="enumlev3"/>
    <w:rsid w:val="00AE6B17"/>
    <w:pPr>
      <w:tabs>
        <w:tab w:val="left" w:pos="851"/>
      </w:tabs>
      <w:spacing w:before="86"/>
      <w:ind w:left="0" w:firstLine="0"/>
      <w:jc w:val="left"/>
    </w:pPr>
    <w:rPr>
      <w:rFonts w:ascii="CG Times" w:hAnsi="CG Times"/>
      <w:b/>
      <w:sz w:val="24"/>
    </w:rPr>
  </w:style>
  <w:style w:type="paragraph" w:customStyle="1" w:styleId="FigureS2">
    <w:name w:val="Figure_#_S2"/>
    <w:basedOn w:val="Figure0"/>
    <w:next w:val="Figure0"/>
    <w:rsid w:val="00AE6B17"/>
    <w:pPr>
      <w:keepNext w:val="0"/>
      <w:tabs>
        <w:tab w:val="left" w:pos="851"/>
      </w:tabs>
      <w:jc w:val="left"/>
    </w:pPr>
    <w:rPr>
      <w:b/>
      <w:caps/>
      <w:sz w:val="24"/>
      <w:lang w:eastAsia="en-US"/>
    </w:rPr>
  </w:style>
  <w:style w:type="paragraph" w:customStyle="1" w:styleId="FigureLegendS2">
    <w:name w:val="Figure_Legend_S2"/>
    <w:basedOn w:val="FigureLegend0"/>
    <w:next w:val="FigureLegend0"/>
    <w:rsid w:val="00AE6B17"/>
    <w:pPr>
      <w:keepLines/>
      <w:tabs>
        <w:tab w:val="left" w:pos="567"/>
        <w:tab w:val="left" w:pos="851"/>
        <w:tab w:val="left" w:pos="1701"/>
        <w:tab w:val="left" w:pos="2835"/>
      </w:tabs>
      <w:spacing w:before="20" w:after="20" w:line="240" w:lineRule="auto"/>
      <w:ind w:left="0" w:right="0"/>
    </w:pPr>
    <w:rPr>
      <w:b/>
      <w:lang w:eastAsia="en-US"/>
    </w:rPr>
  </w:style>
  <w:style w:type="paragraph" w:customStyle="1" w:styleId="FigureTitleS2">
    <w:name w:val="Figure_Title_S2"/>
    <w:basedOn w:val="FigureTitle0"/>
    <w:next w:val="FigureTitle0"/>
    <w:rsid w:val="00AE6B17"/>
    <w:pPr>
      <w:tabs>
        <w:tab w:val="left" w:pos="851"/>
      </w:tabs>
      <w:spacing w:after="720"/>
      <w:jc w:val="left"/>
    </w:pPr>
    <w:rPr>
      <w:sz w:val="24"/>
      <w:lang w:eastAsia="en-US"/>
    </w:rPr>
  </w:style>
  <w:style w:type="paragraph" w:customStyle="1" w:styleId="footerS2">
    <w:name w:val="footer_S2"/>
    <w:basedOn w:val="Footer"/>
    <w:rsid w:val="00AE6B17"/>
    <w:pPr>
      <w:tabs>
        <w:tab w:val="left" w:pos="567"/>
        <w:tab w:val="left" w:pos="1134"/>
        <w:tab w:val="left" w:pos="1701"/>
        <w:tab w:val="left" w:pos="2268"/>
        <w:tab w:val="left" w:pos="2835"/>
        <w:tab w:val="left" w:pos="3686"/>
        <w:tab w:val="right" w:pos="7655"/>
      </w:tabs>
      <w:ind w:left="-1985"/>
      <w:jc w:val="left"/>
    </w:pPr>
    <w:rPr>
      <w:caps w:val="0"/>
      <w:noProof w:val="0"/>
    </w:rPr>
  </w:style>
  <w:style w:type="paragraph" w:customStyle="1" w:styleId="footnotetextS2">
    <w:name w:val="footnote text_S2"/>
    <w:basedOn w:val="FootnoteText"/>
    <w:next w:val="FootnoteText"/>
    <w:rsid w:val="00AE6B17"/>
    <w:pPr>
      <w:tabs>
        <w:tab w:val="clear" w:pos="255"/>
        <w:tab w:val="left" w:pos="851"/>
      </w:tabs>
      <w:spacing w:before="136"/>
      <w:jc w:val="left"/>
    </w:pPr>
    <w:rPr>
      <w:rFonts w:ascii="CG Times" w:hAnsi="CG Times"/>
      <w:b/>
      <w:sz w:val="24"/>
    </w:rPr>
  </w:style>
  <w:style w:type="paragraph" w:customStyle="1" w:styleId="headerS2">
    <w:name w:val="header_S2"/>
    <w:basedOn w:val="Normal"/>
    <w:rsid w:val="00AE6B17"/>
    <w:pPr>
      <w:tabs>
        <w:tab w:val="left" w:pos="567"/>
        <w:tab w:val="left" w:pos="1701"/>
        <w:tab w:val="left" w:pos="2835"/>
      </w:tabs>
      <w:spacing w:before="0"/>
      <w:ind w:left="-1985"/>
      <w:jc w:val="center"/>
    </w:pPr>
  </w:style>
  <w:style w:type="paragraph" w:customStyle="1" w:styleId="heading1S2">
    <w:name w:val="heading 1_S2"/>
    <w:basedOn w:val="Heading1"/>
    <w:next w:val="Heading1"/>
    <w:rsid w:val="00AE6B17"/>
    <w:pPr>
      <w:tabs>
        <w:tab w:val="left" w:pos="851"/>
      </w:tabs>
      <w:ind w:left="0" w:firstLine="0"/>
      <w:jc w:val="left"/>
      <w:outlineLvl w:val="9"/>
    </w:pPr>
    <w:rPr>
      <w:rFonts w:ascii="CG Times" w:hAnsi="CG Times"/>
      <w:sz w:val="24"/>
    </w:rPr>
  </w:style>
  <w:style w:type="paragraph" w:customStyle="1" w:styleId="Heading1c">
    <w:name w:val="Heading 1c"/>
    <w:basedOn w:val="Heading1"/>
    <w:next w:val="Normal"/>
    <w:rsid w:val="00AE6B17"/>
    <w:pPr>
      <w:tabs>
        <w:tab w:val="left" w:pos="567"/>
        <w:tab w:val="left" w:pos="1701"/>
        <w:tab w:val="left" w:pos="2835"/>
      </w:tabs>
      <w:ind w:left="0" w:firstLine="0"/>
      <w:jc w:val="center"/>
      <w:outlineLvl w:val="9"/>
    </w:pPr>
    <w:rPr>
      <w:rFonts w:ascii="CG Times" w:hAnsi="CG Times"/>
      <w:sz w:val="24"/>
    </w:rPr>
  </w:style>
  <w:style w:type="paragraph" w:customStyle="1" w:styleId="Heading1cS2">
    <w:name w:val="Heading 1c_S2"/>
    <w:basedOn w:val="Heading1c"/>
    <w:rsid w:val="00AE6B17"/>
    <w:pPr>
      <w:tabs>
        <w:tab w:val="clear" w:pos="567"/>
        <w:tab w:val="clear" w:pos="1134"/>
        <w:tab w:val="clear" w:pos="1701"/>
        <w:tab w:val="clear" w:pos="2268"/>
        <w:tab w:val="clear" w:pos="2835"/>
        <w:tab w:val="left" w:pos="851"/>
      </w:tabs>
      <w:jc w:val="left"/>
    </w:pPr>
  </w:style>
  <w:style w:type="paragraph" w:customStyle="1" w:styleId="heading2S2">
    <w:name w:val="heading 2_S2"/>
    <w:basedOn w:val="Heading2"/>
    <w:next w:val="Heading2"/>
    <w:rsid w:val="00AE6B17"/>
    <w:pPr>
      <w:tabs>
        <w:tab w:val="left" w:pos="851"/>
      </w:tabs>
      <w:spacing w:before="313"/>
      <w:ind w:left="0" w:firstLine="0"/>
      <w:jc w:val="left"/>
      <w:outlineLvl w:val="9"/>
    </w:pPr>
    <w:rPr>
      <w:rFonts w:ascii="CG Times" w:hAnsi="CG Times"/>
    </w:rPr>
  </w:style>
  <w:style w:type="paragraph" w:customStyle="1" w:styleId="Heading2i">
    <w:name w:val="Heading 2i"/>
    <w:basedOn w:val="Heading2"/>
    <w:next w:val="Normal"/>
    <w:rsid w:val="00AE6B17"/>
    <w:pPr>
      <w:tabs>
        <w:tab w:val="left" w:pos="567"/>
        <w:tab w:val="left" w:pos="1701"/>
        <w:tab w:val="left" w:pos="2835"/>
      </w:tabs>
      <w:spacing w:before="313"/>
      <w:ind w:left="567" w:hanging="567"/>
      <w:jc w:val="left"/>
      <w:outlineLvl w:val="9"/>
    </w:pPr>
    <w:rPr>
      <w:rFonts w:ascii="CG Times" w:hAnsi="CG Times"/>
      <w:b w:val="0"/>
      <w:i/>
    </w:rPr>
  </w:style>
  <w:style w:type="paragraph" w:customStyle="1" w:styleId="Heading2iS2">
    <w:name w:val="Heading 2i_S2"/>
    <w:basedOn w:val="Heading2i"/>
    <w:rsid w:val="00AE6B17"/>
    <w:pPr>
      <w:tabs>
        <w:tab w:val="clear" w:pos="567"/>
        <w:tab w:val="clear" w:pos="1134"/>
        <w:tab w:val="clear" w:pos="1701"/>
        <w:tab w:val="clear" w:pos="2268"/>
        <w:tab w:val="clear" w:pos="2835"/>
        <w:tab w:val="left" w:pos="851"/>
      </w:tabs>
      <w:ind w:left="0" w:firstLine="0"/>
    </w:pPr>
    <w:rPr>
      <w:b/>
      <w:i w:val="0"/>
    </w:rPr>
  </w:style>
  <w:style w:type="paragraph" w:customStyle="1" w:styleId="heading3S2">
    <w:name w:val="heading 3_S2"/>
    <w:basedOn w:val="Heading3"/>
    <w:next w:val="Heading3"/>
    <w:rsid w:val="00AE6B17"/>
    <w:pPr>
      <w:tabs>
        <w:tab w:val="left" w:pos="851"/>
      </w:tabs>
      <w:ind w:left="0" w:firstLine="0"/>
      <w:jc w:val="left"/>
      <w:outlineLvl w:val="9"/>
    </w:pPr>
    <w:rPr>
      <w:rFonts w:ascii="CG Times" w:hAnsi="CG Times"/>
    </w:rPr>
  </w:style>
  <w:style w:type="paragraph" w:customStyle="1" w:styleId="heading4S2">
    <w:name w:val="heading 4_S2"/>
    <w:basedOn w:val="Heading4"/>
    <w:next w:val="Heading4"/>
    <w:rsid w:val="00AE6B17"/>
    <w:pPr>
      <w:tabs>
        <w:tab w:val="left" w:pos="851"/>
      </w:tabs>
      <w:ind w:left="0" w:firstLine="0"/>
      <w:jc w:val="left"/>
      <w:outlineLvl w:val="9"/>
    </w:pPr>
    <w:rPr>
      <w:rFonts w:ascii="CG Times" w:hAnsi="CG Times"/>
    </w:rPr>
  </w:style>
  <w:style w:type="paragraph" w:customStyle="1" w:styleId="heading5S2">
    <w:name w:val="heading 5_S2"/>
    <w:basedOn w:val="Heading5"/>
    <w:next w:val="Heading5"/>
    <w:rsid w:val="00AE6B17"/>
    <w:pPr>
      <w:tabs>
        <w:tab w:val="left" w:pos="851"/>
      </w:tabs>
      <w:ind w:left="0" w:firstLine="0"/>
      <w:jc w:val="left"/>
      <w:outlineLvl w:val="9"/>
    </w:pPr>
    <w:rPr>
      <w:rFonts w:ascii="CG Times" w:hAnsi="CG Times"/>
    </w:rPr>
  </w:style>
  <w:style w:type="paragraph" w:customStyle="1" w:styleId="heading6S2">
    <w:name w:val="heading 6_S2"/>
    <w:basedOn w:val="Heading6"/>
    <w:next w:val="Heading6"/>
    <w:rsid w:val="00AE6B17"/>
    <w:pPr>
      <w:tabs>
        <w:tab w:val="left" w:pos="851"/>
      </w:tabs>
      <w:ind w:left="0" w:firstLine="0"/>
      <w:jc w:val="left"/>
      <w:outlineLvl w:val="9"/>
    </w:pPr>
    <w:rPr>
      <w:rFonts w:ascii="CG Times" w:hAnsi="CG Times"/>
    </w:rPr>
  </w:style>
  <w:style w:type="paragraph" w:customStyle="1" w:styleId="heading7S2">
    <w:name w:val="heading 7_S2"/>
    <w:basedOn w:val="Heading7"/>
    <w:next w:val="Heading7"/>
    <w:rsid w:val="00AE6B17"/>
    <w:pPr>
      <w:tabs>
        <w:tab w:val="left" w:pos="851"/>
      </w:tabs>
      <w:ind w:left="0" w:firstLine="0"/>
      <w:jc w:val="left"/>
      <w:outlineLvl w:val="9"/>
    </w:pPr>
    <w:rPr>
      <w:rFonts w:ascii="CG Times" w:hAnsi="CG Times"/>
    </w:rPr>
  </w:style>
  <w:style w:type="paragraph" w:customStyle="1" w:styleId="heading8S2">
    <w:name w:val="heading 8_S2"/>
    <w:basedOn w:val="Heading8"/>
    <w:next w:val="Heading8"/>
    <w:rsid w:val="00AE6B17"/>
    <w:pPr>
      <w:tabs>
        <w:tab w:val="left" w:pos="851"/>
      </w:tabs>
      <w:ind w:left="0" w:firstLine="0"/>
      <w:jc w:val="left"/>
      <w:outlineLvl w:val="9"/>
    </w:pPr>
    <w:rPr>
      <w:rFonts w:ascii="CG Times" w:hAnsi="CG Times"/>
    </w:rPr>
  </w:style>
  <w:style w:type="paragraph" w:customStyle="1" w:styleId="heading9S2">
    <w:name w:val="heading 9_S2"/>
    <w:basedOn w:val="Heading9"/>
    <w:next w:val="Heading9"/>
    <w:rsid w:val="00AE6B17"/>
    <w:pPr>
      <w:tabs>
        <w:tab w:val="left" w:pos="851"/>
      </w:tabs>
      <w:ind w:left="0" w:firstLine="0"/>
      <w:outlineLvl w:val="9"/>
    </w:pPr>
    <w:rPr>
      <w:rFonts w:ascii="CG Times" w:hAnsi="CG Times"/>
    </w:rPr>
  </w:style>
  <w:style w:type="paragraph" w:customStyle="1" w:styleId="headingbS2">
    <w:name w:val="headingb_S2"/>
    <w:basedOn w:val="headingb0"/>
    <w:next w:val="headingb0"/>
    <w:rsid w:val="00AE6B17"/>
    <w:pPr>
      <w:tabs>
        <w:tab w:val="clear" w:pos="2127"/>
        <w:tab w:val="clear" w:pos="2410"/>
        <w:tab w:val="clear" w:pos="2921"/>
        <w:tab w:val="clear" w:pos="3261"/>
        <w:tab w:val="left" w:pos="851"/>
      </w:tabs>
      <w:overflowPunct w:val="0"/>
      <w:autoSpaceDE w:val="0"/>
      <w:autoSpaceDN w:val="0"/>
      <w:adjustRightInd w:val="0"/>
      <w:textAlignment w:val="baseline"/>
    </w:pPr>
    <w:rPr>
      <w:lang w:eastAsia="en-US"/>
    </w:rPr>
  </w:style>
  <w:style w:type="paragraph" w:customStyle="1" w:styleId="headingiS2">
    <w:name w:val="headingi_S2"/>
    <w:basedOn w:val="headingi0"/>
    <w:next w:val="headingi0"/>
    <w:rsid w:val="00AE6B17"/>
    <w:pPr>
      <w:tabs>
        <w:tab w:val="clear" w:pos="2127"/>
        <w:tab w:val="clear" w:pos="2410"/>
        <w:tab w:val="clear" w:pos="2921"/>
        <w:tab w:val="clear" w:pos="3261"/>
        <w:tab w:val="left" w:pos="851"/>
      </w:tabs>
    </w:pPr>
    <w:rPr>
      <w:b/>
      <w:i w:val="0"/>
    </w:rPr>
  </w:style>
  <w:style w:type="paragraph" w:customStyle="1" w:styleId="MinusFootnote">
    <w:name w:val="MinusFootnote"/>
    <w:basedOn w:val="Normal"/>
    <w:rsid w:val="00AE6B17"/>
    <w:pPr>
      <w:tabs>
        <w:tab w:val="left" w:pos="567"/>
        <w:tab w:val="left" w:pos="1701"/>
        <w:tab w:val="left" w:pos="2835"/>
      </w:tabs>
      <w:spacing w:before="136"/>
      <w:ind w:left="-1701" w:hanging="284"/>
      <w:jc w:val="left"/>
    </w:pPr>
    <w:rPr>
      <w:sz w:val="24"/>
    </w:rPr>
  </w:style>
  <w:style w:type="paragraph" w:customStyle="1" w:styleId="NormalaftertitleS2">
    <w:name w:val="Normal after title_S2"/>
    <w:basedOn w:val="Normalaftertitle0"/>
    <w:next w:val="Normalaftertitle0"/>
    <w:rsid w:val="00AE6B17"/>
    <w:pPr>
      <w:keepNext/>
      <w:keepLines/>
      <w:tabs>
        <w:tab w:val="left" w:pos="851"/>
      </w:tabs>
      <w:spacing w:before="313"/>
      <w:jc w:val="left"/>
    </w:pPr>
    <w:rPr>
      <w:rFonts w:ascii="CG Times" w:hAnsi="CG Times"/>
      <w:b/>
      <w:sz w:val="24"/>
    </w:rPr>
  </w:style>
  <w:style w:type="paragraph" w:customStyle="1" w:styleId="NormalIndentS2">
    <w:name w:val="Normal Indent_S2"/>
    <w:basedOn w:val="NormalIndent"/>
    <w:next w:val="NormalIndent"/>
    <w:rsid w:val="00AE6B17"/>
    <w:pPr>
      <w:tabs>
        <w:tab w:val="left" w:pos="851"/>
      </w:tabs>
      <w:spacing w:before="136"/>
      <w:ind w:left="0"/>
      <w:jc w:val="left"/>
    </w:pPr>
    <w:rPr>
      <w:b/>
      <w:sz w:val="24"/>
    </w:rPr>
  </w:style>
  <w:style w:type="paragraph" w:customStyle="1" w:styleId="NormalS2">
    <w:name w:val="Normal_S2"/>
    <w:basedOn w:val="Normal"/>
    <w:next w:val="Normal"/>
    <w:rsid w:val="00AE6B17"/>
    <w:pPr>
      <w:tabs>
        <w:tab w:val="left" w:pos="851"/>
      </w:tabs>
      <w:spacing w:before="136"/>
      <w:jc w:val="left"/>
    </w:pPr>
    <w:rPr>
      <w:b/>
      <w:sz w:val="24"/>
    </w:rPr>
  </w:style>
  <w:style w:type="paragraph" w:customStyle="1" w:styleId="NoteS2">
    <w:name w:val="Note_S2"/>
    <w:basedOn w:val="Note"/>
    <w:next w:val="Note"/>
    <w:rsid w:val="00AE6B17"/>
    <w:pPr>
      <w:tabs>
        <w:tab w:val="left" w:pos="851"/>
      </w:tabs>
      <w:spacing w:before="136"/>
      <w:jc w:val="left"/>
    </w:pPr>
    <w:rPr>
      <w:rFonts w:ascii="CG Times" w:hAnsi="CG Times"/>
      <w:b/>
      <w:iCs/>
      <w:sz w:val="24"/>
    </w:rPr>
  </w:style>
  <w:style w:type="paragraph" w:customStyle="1" w:styleId="ReasonsS2">
    <w:name w:val="Reasons_S2"/>
    <w:basedOn w:val="Reasons"/>
    <w:next w:val="Reasons"/>
    <w:rsid w:val="00AE6B17"/>
    <w:pPr>
      <w:tabs>
        <w:tab w:val="clear" w:pos="1134"/>
        <w:tab w:val="clear" w:pos="1588"/>
        <w:tab w:val="clear" w:pos="1985"/>
        <w:tab w:val="left" w:pos="851"/>
      </w:tabs>
      <w:spacing w:before="136"/>
    </w:pPr>
    <w:rPr>
      <w:rFonts w:ascii="CG Times" w:hAnsi="CG Times"/>
      <w:b/>
    </w:rPr>
  </w:style>
  <w:style w:type="paragraph" w:customStyle="1" w:styleId="RecS2">
    <w:name w:val="Rec_#_S2"/>
    <w:basedOn w:val="Rec"/>
    <w:next w:val="Rec"/>
    <w:rsid w:val="00AE6B17"/>
    <w:pPr>
      <w:keepNext w:val="0"/>
      <w:keepLines w:val="0"/>
      <w:tabs>
        <w:tab w:val="clear" w:pos="4849"/>
        <w:tab w:val="clear" w:pos="9696"/>
        <w:tab w:val="left" w:pos="851"/>
      </w:tabs>
      <w:jc w:val="left"/>
    </w:pPr>
    <w:rPr>
      <w:b/>
      <w:caps/>
      <w:sz w:val="24"/>
      <w:lang w:eastAsia="en-US"/>
    </w:rPr>
  </w:style>
  <w:style w:type="paragraph" w:customStyle="1" w:styleId="RecTitleS2">
    <w:name w:val="Rec_Title_S2"/>
    <w:basedOn w:val="RecTitle0"/>
    <w:next w:val="RecTitle0"/>
    <w:rsid w:val="00AE6B17"/>
    <w:pPr>
      <w:keepNext w:val="0"/>
      <w:keepLines w:val="0"/>
      <w:tabs>
        <w:tab w:val="clear" w:pos="4849"/>
        <w:tab w:val="clear" w:pos="9696"/>
        <w:tab w:val="left" w:pos="851"/>
      </w:tabs>
      <w:spacing w:before="240"/>
      <w:jc w:val="left"/>
    </w:pPr>
    <w:rPr>
      <w:caps/>
      <w:sz w:val="24"/>
      <w:lang w:eastAsia="en-US"/>
    </w:rPr>
  </w:style>
  <w:style w:type="paragraph" w:customStyle="1" w:styleId="RefTextS2">
    <w:name w:val="Ref_Text_S2"/>
    <w:basedOn w:val="RefText0"/>
    <w:next w:val="RefText0"/>
    <w:rsid w:val="00AE6B17"/>
    <w:pPr>
      <w:tabs>
        <w:tab w:val="left" w:pos="851"/>
      </w:tabs>
      <w:ind w:left="0" w:firstLine="0"/>
      <w:jc w:val="left"/>
    </w:pPr>
    <w:rPr>
      <w:b/>
      <w:sz w:val="24"/>
      <w:lang w:eastAsia="en-US"/>
    </w:rPr>
  </w:style>
  <w:style w:type="paragraph" w:customStyle="1" w:styleId="RefTitleS2">
    <w:name w:val="Ref_Title_S2"/>
    <w:basedOn w:val="RefTitle0"/>
    <w:next w:val="RefTitle0"/>
    <w:rsid w:val="00AE6B17"/>
    <w:pPr>
      <w:keepNext w:val="0"/>
      <w:keepLines w:val="0"/>
      <w:tabs>
        <w:tab w:val="left" w:pos="851"/>
      </w:tabs>
      <w:spacing w:before="480"/>
      <w:jc w:val="left"/>
    </w:pPr>
    <w:rPr>
      <w:b/>
      <w:sz w:val="24"/>
      <w:lang w:eastAsia="en-US"/>
    </w:rPr>
  </w:style>
  <w:style w:type="paragraph" w:customStyle="1" w:styleId="ResS2">
    <w:name w:val="Res_#_S2"/>
    <w:basedOn w:val="Res"/>
    <w:next w:val="Res"/>
    <w:rsid w:val="00AE6B17"/>
    <w:pPr>
      <w:keepNext w:val="0"/>
      <w:keepLines w:val="0"/>
      <w:tabs>
        <w:tab w:val="clear" w:pos="4849"/>
        <w:tab w:val="clear" w:pos="9696"/>
        <w:tab w:val="left" w:pos="851"/>
      </w:tabs>
      <w:jc w:val="left"/>
    </w:pPr>
    <w:rPr>
      <w:b/>
      <w:caps/>
      <w:sz w:val="24"/>
      <w:lang w:eastAsia="en-US"/>
    </w:rPr>
  </w:style>
  <w:style w:type="paragraph" w:customStyle="1" w:styleId="RestitleS2">
    <w:name w:val="Res_title_S2"/>
    <w:basedOn w:val="Restitle"/>
    <w:next w:val="Restitle"/>
    <w:rsid w:val="00AE6B17"/>
    <w:pPr>
      <w:tabs>
        <w:tab w:val="left" w:pos="851"/>
      </w:tabs>
      <w:spacing w:after="280"/>
      <w:jc w:val="left"/>
    </w:pPr>
    <w:rPr>
      <w:rFonts w:ascii="CG Times" w:hAnsi="CG Times"/>
      <w:b w:val="0"/>
      <w:sz w:val="24"/>
    </w:rPr>
  </w:style>
  <w:style w:type="paragraph" w:customStyle="1" w:styleId="Section10">
    <w:name w:val="Section 1"/>
    <w:basedOn w:val="Chap"/>
    <w:next w:val="Normal"/>
    <w:rsid w:val="00AE6B17"/>
    <w:pPr>
      <w:keepNext w:val="0"/>
      <w:keepLines w:val="0"/>
      <w:tabs>
        <w:tab w:val="clear" w:pos="737"/>
        <w:tab w:val="clear" w:pos="1077"/>
        <w:tab w:val="clear" w:pos="1418"/>
      </w:tabs>
      <w:spacing w:before="624"/>
    </w:pPr>
    <w:rPr>
      <w:rFonts w:ascii="Times New Roman" w:hAnsi="Times New Roman"/>
      <w:lang w:eastAsia="en-US"/>
    </w:rPr>
  </w:style>
  <w:style w:type="paragraph" w:customStyle="1" w:styleId="Section1S2">
    <w:name w:val="Section 1_S2"/>
    <w:basedOn w:val="Section10"/>
    <w:next w:val="Section10"/>
    <w:rsid w:val="00AE6B17"/>
    <w:pPr>
      <w:tabs>
        <w:tab w:val="left" w:pos="851"/>
      </w:tabs>
      <w:jc w:val="left"/>
    </w:pPr>
    <w:rPr>
      <w:b/>
      <w:caps/>
    </w:rPr>
  </w:style>
  <w:style w:type="paragraph" w:customStyle="1" w:styleId="Section20">
    <w:name w:val="Section 2"/>
    <w:basedOn w:val="Section10"/>
    <w:next w:val="Normal"/>
    <w:rsid w:val="00AE6B17"/>
    <w:pPr>
      <w:spacing w:before="360"/>
    </w:pPr>
    <w:rPr>
      <w:i/>
    </w:rPr>
  </w:style>
  <w:style w:type="paragraph" w:customStyle="1" w:styleId="Section2S2">
    <w:name w:val="Section 2_S2"/>
    <w:basedOn w:val="Section20"/>
    <w:next w:val="Section20"/>
    <w:rsid w:val="00AE6B17"/>
    <w:pPr>
      <w:tabs>
        <w:tab w:val="left" w:pos="851"/>
      </w:tabs>
      <w:jc w:val="left"/>
    </w:pPr>
    <w:rPr>
      <w:i w:val="0"/>
    </w:rPr>
  </w:style>
  <w:style w:type="paragraph" w:customStyle="1" w:styleId="Section30">
    <w:name w:val="Section 3"/>
    <w:basedOn w:val="Section20"/>
    <w:next w:val="Normal"/>
    <w:rsid w:val="00AE6B17"/>
    <w:pPr>
      <w:spacing w:before="240"/>
    </w:pPr>
    <w:rPr>
      <w:i w:val="0"/>
    </w:rPr>
  </w:style>
  <w:style w:type="paragraph" w:customStyle="1" w:styleId="Section3S2">
    <w:name w:val="Section 3_S2"/>
    <w:basedOn w:val="Section2S2"/>
    <w:rsid w:val="00AE6B17"/>
    <w:pPr>
      <w:spacing w:before="240"/>
    </w:pPr>
    <w:rPr>
      <w:b/>
    </w:rPr>
  </w:style>
  <w:style w:type="paragraph" w:customStyle="1" w:styleId="TableS2">
    <w:name w:val="Table_#_S2"/>
    <w:basedOn w:val="Table"/>
    <w:next w:val="Table"/>
    <w:rsid w:val="00AE6B17"/>
    <w:pPr>
      <w:keepNext w:val="0"/>
      <w:tabs>
        <w:tab w:val="left" w:pos="851"/>
      </w:tabs>
      <w:jc w:val="left"/>
    </w:pPr>
    <w:rPr>
      <w:b/>
      <w:caps/>
      <w:sz w:val="24"/>
      <w:lang w:eastAsia="en-US"/>
    </w:rPr>
  </w:style>
  <w:style w:type="paragraph" w:customStyle="1" w:styleId="TableLegendS2">
    <w:name w:val="Table_Legend_S2"/>
    <w:basedOn w:val="TableLegend0"/>
    <w:next w:val="TableLegend0"/>
    <w:rsid w:val="00AE6B17"/>
    <w:pPr>
      <w:keepNext w:val="0"/>
      <w:tabs>
        <w:tab w:val="left" w:pos="851"/>
      </w:tabs>
      <w:spacing w:before="113" w:line="240" w:lineRule="auto"/>
      <w:ind w:left="0" w:right="0"/>
      <w:jc w:val="left"/>
    </w:pPr>
    <w:rPr>
      <w:b/>
    </w:rPr>
  </w:style>
  <w:style w:type="paragraph" w:customStyle="1" w:styleId="TableTextS2">
    <w:name w:val="Table_Text_S2"/>
    <w:basedOn w:val="TableText0"/>
    <w:next w:val="TableText0"/>
    <w:rsid w:val="00AE6B17"/>
    <w:pPr>
      <w:keepNext w:val="0"/>
      <w:tabs>
        <w:tab w:val="left" w:pos="851"/>
      </w:tabs>
      <w:spacing w:before="57" w:after="57" w:line="240" w:lineRule="auto"/>
      <w:jc w:val="left"/>
    </w:pPr>
    <w:rPr>
      <w:rFonts w:ascii="CG Times" w:hAnsi="CG Times"/>
      <w:b/>
    </w:rPr>
  </w:style>
  <w:style w:type="paragraph" w:customStyle="1" w:styleId="TableTitleS2">
    <w:name w:val="Table_Title_S2"/>
    <w:basedOn w:val="TableTitle0"/>
    <w:next w:val="TableTitle0"/>
    <w:rsid w:val="00AE6B17"/>
    <w:pPr>
      <w:keepNext w:val="0"/>
      <w:tabs>
        <w:tab w:val="left" w:pos="851"/>
      </w:tabs>
      <w:jc w:val="left"/>
    </w:pPr>
    <w:rPr>
      <w:sz w:val="24"/>
    </w:rPr>
  </w:style>
  <w:style w:type="character" w:customStyle="1" w:styleId="BodyText2Char">
    <w:name w:val="Body Text 2 Char"/>
    <w:link w:val="BodyText2"/>
    <w:rsid w:val="00AE6B17"/>
    <w:rPr>
      <w:color w:val="000000"/>
      <w:sz w:val="24"/>
      <w:szCs w:val="24"/>
      <w:lang w:val="en-GB" w:eastAsia="en-US"/>
    </w:rPr>
  </w:style>
  <w:style w:type="paragraph" w:styleId="Title">
    <w:name w:val="Title"/>
    <w:basedOn w:val="Normal"/>
    <w:link w:val="TitleChar"/>
    <w:qFormat/>
    <w:rsid w:val="00AE6B17"/>
    <w:pPr>
      <w:spacing w:before="0"/>
      <w:jc w:val="center"/>
    </w:pPr>
    <w:rPr>
      <w:b/>
      <w:sz w:val="24"/>
      <w:lang w:val="en-US"/>
    </w:rPr>
  </w:style>
  <w:style w:type="character" w:customStyle="1" w:styleId="TitleChar">
    <w:name w:val="Title Char"/>
    <w:link w:val="Title"/>
    <w:rsid w:val="00AE6B17"/>
    <w:rPr>
      <w:b/>
      <w:sz w:val="24"/>
      <w:lang w:eastAsia="en-US"/>
    </w:rPr>
  </w:style>
  <w:style w:type="paragraph" w:customStyle="1" w:styleId="xl24">
    <w:name w:val="xl24"/>
    <w:basedOn w:val="Normal"/>
    <w:rsid w:val="00AE6B17"/>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sz w:val="24"/>
      <w:szCs w:val="24"/>
      <w:lang w:val="ru-RU" w:eastAsia="ru-RU"/>
    </w:rPr>
  </w:style>
  <w:style w:type="paragraph" w:customStyle="1" w:styleId="xl25">
    <w:name w:val="xl25"/>
    <w:basedOn w:val="Normal"/>
    <w:rsid w:val="00AE6B17"/>
    <w:pPr>
      <w:overflowPunct/>
      <w:autoSpaceDE/>
      <w:autoSpaceDN/>
      <w:adjustRightInd/>
      <w:spacing w:before="100" w:beforeAutospacing="1" w:after="100" w:afterAutospacing="1"/>
      <w:jc w:val="left"/>
      <w:textAlignment w:val="auto"/>
    </w:pPr>
    <w:rPr>
      <w:b/>
      <w:bCs/>
      <w:sz w:val="24"/>
      <w:szCs w:val="24"/>
      <w:lang w:val="ru-RU" w:eastAsia="ru-RU"/>
    </w:rPr>
  </w:style>
  <w:style w:type="paragraph" w:customStyle="1" w:styleId="xl26">
    <w:name w:val="xl26"/>
    <w:basedOn w:val="Normal"/>
    <w:rsid w:val="00AE6B17"/>
    <w:pPr>
      <w:pBdr>
        <w:top w:val="single" w:sz="4" w:space="0" w:color="auto"/>
        <w:left w:val="single" w:sz="4" w:space="0" w:color="auto"/>
        <w:bottom w:val="single" w:sz="4" w:space="0" w:color="auto"/>
        <w:right w:val="single" w:sz="4" w:space="0" w:color="auto"/>
      </w:pBdr>
      <w:shd w:val="clear" w:color="auto" w:fill="CCFFFF"/>
      <w:overflowPunct/>
      <w:autoSpaceDE/>
      <w:autoSpaceDN/>
      <w:adjustRightInd/>
      <w:spacing w:before="100" w:beforeAutospacing="1" w:after="100" w:afterAutospacing="1"/>
      <w:jc w:val="center"/>
      <w:textAlignment w:val="auto"/>
    </w:pPr>
    <w:rPr>
      <w:sz w:val="24"/>
      <w:szCs w:val="24"/>
      <w:lang w:val="ru-RU" w:eastAsia="ru-RU"/>
    </w:rPr>
  </w:style>
  <w:style w:type="paragraph" w:customStyle="1" w:styleId="Note2">
    <w:name w:val="Note2"/>
    <w:basedOn w:val="Note"/>
    <w:link w:val="Note2Char"/>
    <w:qFormat/>
    <w:rsid w:val="00AE6B17"/>
    <w:rPr>
      <w:iCs/>
      <w:sz w:val="20"/>
    </w:rPr>
  </w:style>
  <w:style w:type="character" w:customStyle="1" w:styleId="Note2Char">
    <w:name w:val="Note2 Char"/>
    <w:link w:val="Note2"/>
    <w:rsid w:val="00AE6B17"/>
    <w:rPr>
      <w:szCs w:val="16"/>
      <w:lang w:val="en-GB" w:eastAsia="en-US"/>
    </w:rPr>
  </w:style>
  <w:style w:type="character" w:customStyle="1" w:styleId="ArtrefBold">
    <w:name w:val="Art_ref + Bold"/>
    <w:rsid w:val="00AE6B17"/>
    <w:rPr>
      <w:b/>
      <w:bCs/>
      <w:color w:val="auto"/>
    </w:rPr>
  </w:style>
  <w:style w:type="character" w:customStyle="1" w:styleId="ApprefBold">
    <w:name w:val="App_ref +  Bold"/>
    <w:rsid w:val="00AE6B17"/>
    <w:rPr>
      <w:b/>
      <w:color w:val="auto"/>
    </w:rPr>
  </w:style>
  <w:style w:type="paragraph" w:customStyle="1" w:styleId="Agendaitem">
    <w:name w:val="Agenda_item"/>
    <w:basedOn w:val="Normal"/>
    <w:next w:val="Normal"/>
    <w:qFormat/>
    <w:rsid w:val="003E6C84"/>
    <w:pPr>
      <w:overflowPunct/>
      <w:autoSpaceDE/>
      <w:autoSpaceDN/>
      <w:adjustRightInd/>
      <w:spacing w:before="240"/>
      <w:jc w:val="center"/>
      <w:textAlignment w:val="auto"/>
    </w:pPr>
    <w:rPr>
      <w:sz w:val="28"/>
      <w:lang w:val="es-ES_tradnl"/>
    </w:rPr>
  </w:style>
  <w:style w:type="paragraph" w:customStyle="1" w:styleId="ApptoAnnex">
    <w:name w:val="App_to_Annex"/>
    <w:basedOn w:val="AppendixNo"/>
    <w:next w:val="Normal"/>
    <w:qFormat/>
    <w:rsid w:val="003E6C84"/>
  </w:style>
  <w:style w:type="paragraph" w:customStyle="1" w:styleId="Subsection1">
    <w:name w:val="Subsection_1"/>
    <w:basedOn w:val="Section1"/>
    <w:next w:val="Normalaftertitle0"/>
    <w:qFormat/>
    <w:rsid w:val="003E6C84"/>
  </w:style>
  <w:style w:type="paragraph" w:customStyle="1" w:styleId="Normalend">
    <w:name w:val="Normal_end"/>
    <w:basedOn w:val="Normal"/>
    <w:next w:val="Normal"/>
    <w:qFormat/>
    <w:rsid w:val="003E6C84"/>
    <w:rPr>
      <w:lang w:val="en-US"/>
    </w:rPr>
  </w:style>
  <w:style w:type="paragraph" w:customStyle="1" w:styleId="Part1">
    <w:name w:val="Part_1"/>
    <w:basedOn w:val="Section1"/>
    <w:next w:val="Section1"/>
    <w:qFormat/>
    <w:rsid w:val="003E6C84"/>
  </w:style>
  <w:style w:type="paragraph" w:customStyle="1" w:styleId="AppArtNo">
    <w:name w:val="App_Art_No"/>
    <w:basedOn w:val="ArtNo"/>
    <w:qFormat/>
    <w:rsid w:val="003E6C84"/>
  </w:style>
  <w:style w:type="paragraph" w:customStyle="1" w:styleId="AppArttitle">
    <w:name w:val="App_Art_title"/>
    <w:basedOn w:val="Arttitle"/>
    <w:qFormat/>
    <w:rsid w:val="003E6C84"/>
  </w:style>
  <w:style w:type="paragraph" w:customStyle="1" w:styleId="VolumeTitle">
    <w:name w:val="VolumeTitle"/>
    <w:basedOn w:val="Normal"/>
    <w:qFormat/>
    <w:rsid w:val="00AE6B17"/>
    <w:pPr>
      <w:jc w:val="center"/>
    </w:pPr>
    <w:rPr>
      <w:sz w:val="32"/>
      <w:szCs w:val="32"/>
    </w:rPr>
  </w:style>
  <w:style w:type="paragraph" w:customStyle="1" w:styleId="SubSection10">
    <w:name w:val="SubSection_1"/>
    <w:basedOn w:val="Section1"/>
    <w:qFormat/>
    <w:rsid w:val="00AE6B17"/>
  </w:style>
  <w:style w:type="paragraph" w:customStyle="1" w:styleId="TabletextHanging0">
    <w:name w:val="Table_text + Hanging:  0"/>
    <w:aliases w:val="5 cm"/>
    <w:basedOn w:val="Tabletext"/>
    <w:rsid w:val="00AE6B17"/>
    <w:pPr>
      <w:ind w:left="284" w:hanging="284"/>
      <w:jc w:val="left"/>
    </w:pPr>
    <w:rPr>
      <w:lang w:val="en-US"/>
    </w:rPr>
  </w:style>
  <w:style w:type="character" w:customStyle="1" w:styleId="ApprefBold0">
    <w:name w:val="App_ref + Bold"/>
    <w:rsid w:val="00AE6B17"/>
    <w:rPr>
      <w:rFonts w:cs="Times New Roman"/>
      <w:b/>
      <w:color w:val="000000"/>
    </w:rPr>
  </w:style>
  <w:style w:type="paragraph" w:customStyle="1" w:styleId="StyleAnnextitleBlack">
    <w:name w:val="Style Annex_title + Black"/>
    <w:basedOn w:val="Annextitle"/>
    <w:rsid w:val="00AE6B17"/>
    <w:rPr>
      <w:bCs/>
      <w:lang w:val="fr-FR"/>
    </w:rPr>
  </w:style>
  <w:style w:type="paragraph" w:customStyle="1" w:styleId="Volumetitle0">
    <w:name w:val="Volume_title"/>
    <w:basedOn w:val="Normal"/>
    <w:qFormat/>
    <w:rsid w:val="003E6C84"/>
    <w:pPr>
      <w:jc w:val="center"/>
    </w:pPr>
    <w:rPr>
      <w:b/>
      <w:bCs/>
      <w:sz w:val="28"/>
      <w:szCs w:val="28"/>
    </w:rPr>
  </w:style>
  <w:style w:type="paragraph" w:customStyle="1" w:styleId="MainTitle">
    <w:name w:val="Main_Title"/>
    <w:basedOn w:val="Header"/>
    <w:rsid w:val="00AE6B17"/>
    <w:pPr>
      <w:overflowPunct/>
      <w:autoSpaceDE/>
      <w:autoSpaceDN/>
      <w:adjustRightInd/>
      <w:spacing w:before="500" w:line="540" w:lineRule="exact"/>
      <w:textAlignment w:val="auto"/>
    </w:pPr>
    <w:rPr>
      <w:rFonts w:ascii="Times New Roman Bold" w:eastAsia="'宋体" w:hAnsi="Times New Roman Bold"/>
      <w:b/>
      <w:bCs/>
      <w:smallCaps/>
      <w:sz w:val="36"/>
      <w:szCs w:val="36"/>
      <w:lang w:eastAsia="zh-CN"/>
    </w:rPr>
  </w:style>
  <w:style w:type="paragraph" w:styleId="EndnoteText">
    <w:name w:val="endnote text"/>
    <w:basedOn w:val="Normal"/>
    <w:link w:val="EndnoteTextChar"/>
    <w:rsid w:val="00AE6B17"/>
    <w:pPr>
      <w:spacing w:before="0"/>
    </w:pPr>
    <w:rPr>
      <w:sz w:val="20"/>
    </w:rPr>
  </w:style>
  <w:style w:type="character" w:customStyle="1" w:styleId="EndnoteTextChar">
    <w:name w:val="Endnote Text Char"/>
    <w:link w:val="EndnoteText"/>
    <w:rsid w:val="00AE6B17"/>
    <w:rPr>
      <w:lang w:val="en-GB" w:eastAsia="en-US"/>
    </w:rPr>
  </w:style>
  <w:style w:type="paragraph" w:customStyle="1" w:styleId="QuestionNoBR">
    <w:name w:val="Question_No_BR"/>
    <w:basedOn w:val="Normal"/>
    <w:next w:val="Questiontitle"/>
    <w:rsid w:val="00AE6B17"/>
    <w:pPr>
      <w:keepNext/>
      <w:keepLines/>
      <w:spacing w:before="480"/>
      <w:jc w:val="center"/>
    </w:pPr>
    <w:rPr>
      <w:caps/>
      <w:sz w:val="28"/>
    </w:rPr>
  </w:style>
  <w:style w:type="character" w:customStyle="1" w:styleId="CommentSubjectChar">
    <w:name w:val="Comment Subject Char"/>
    <w:link w:val="CommentSubject"/>
    <w:rsid w:val="00AE6B17"/>
    <w:rPr>
      <w:rFonts w:ascii="Verdana" w:hAnsi="Verdana"/>
      <w:b/>
      <w:bCs/>
      <w:lang w:val="fr-FR" w:eastAsia="en-US"/>
    </w:rPr>
  </w:style>
  <w:style w:type="paragraph" w:styleId="Revision">
    <w:name w:val="Revision"/>
    <w:hidden/>
    <w:uiPriority w:val="99"/>
    <w:semiHidden/>
    <w:rsid w:val="00AE6B17"/>
    <w:rPr>
      <w:sz w:val="24"/>
      <w:lang w:val="en-GB" w:eastAsia="en-US"/>
    </w:rPr>
  </w:style>
  <w:style w:type="paragraph" w:styleId="ListParagraph">
    <w:name w:val="List Paragraph"/>
    <w:basedOn w:val="Normal"/>
    <w:uiPriority w:val="34"/>
    <w:qFormat/>
    <w:rsid w:val="00AE6B17"/>
    <w:pPr>
      <w:ind w:left="720"/>
      <w:contextualSpacing/>
      <w:jc w:val="left"/>
    </w:pPr>
    <w:rPr>
      <w:sz w:val="24"/>
    </w:rPr>
  </w:style>
  <w:style w:type="numbering" w:customStyle="1" w:styleId="NoList4">
    <w:name w:val="No List4"/>
    <w:next w:val="NoList"/>
    <w:uiPriority w:val="99"/>
    <w:semiHidden/>
    <w:unhideWhenUsed/>
    <w:rsid w:val="00AE6B17"/>
  </w:style>
  <w:style w:type="paragraph" w:customStyle="1" w:styleId="TableLegendNote">
    <w:name w:val="Table_Legend_Note"/>
    <w:basedOn w:val="Tablelegend"/>
    <w:next w:val="Tablelegend"/>
    <w:rsid w:val="003E6C84"/>
    <w:pPr>
      <w:ind w:left="-85"/>
    </w:pPr>
    <w:rPr>
      <w:lang w:val="en-US"/>
    </w:rPr>
  </w:style>
  <w:style w:type="paragraph" w:customStyle="1" w:styleId="Committee">
    <w:name w:val="Committee"/>
    <w:basedOn w:val="Normal"/>
    <w:qFormat/>
    <w:rsid w:val="003E6C84"/>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EditorsNote">
    <w:name w:val="EditorsNote"/>
    <w:basedOn w:val="Normal"/>
    <w:rsid w:val="00D15DAF"/>
    <w:pPr>
      <w:spacing w:before="240" w:after="240"/>
      <w:jc w:val="left"/>
    </w:pPr>
    <w:rPr>
      <w:i/>
      <w:iCs/>
      <w:sz w:val="24"/>
    </w:rPr>
  </w:style>
  <w:style w:type="character" w:customStyle="1" w:styleId="TableNo0">
    <w:name w:val="Table_No Знак"/>
    <w:basedOn w:val="DefaultParagraphFont"/>
    <w:qFormat/>
    <w:locked/>
    <w:rsid w:val="0073666A"/>
    <w:rPr>
      <w:rFonts w:ascii="Times New Roman" w:hAnsi="Times New Roman"/>
      <w:caps/>
      <w:lang w:val="en-GB" w:eastAsia="en-US"/>
    </w:rPr>
  </w:style>
  <w:style w:type="character" w:customStyle="1" w:styleId="Tabletitle1">
    <w:name w:val="Table_title Знак"/>
    <w:locked/>
    <w:rsid w:val="0073666A"/>
    <w:rPr>
      <w:rFonts w:ascii="Times New Roman Bold" w:hAnsi="Times New Roman Bold"/>
      <w:b/>
      <w:lang w:val="en-GB" w:eastAsia="en-US"/>
    </w:rPr>
  </w:style>
  <w:style w:type="table" w:customStyle="1" w:styleId="TableGrid1">
    <w:name w:val="Table Grid1"/>
    <w:basedOn w:val="TableNormal"/>
    <w:next w:val="TableGrid"/>
    <w:rsid w:val="0073666A"/>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F530B"/>
    <w:rPr>
      <w:color w:val="605E5C"/>
      <w:shd w:val="clear" w:color="auto" w:fill="E1DFDD"/>
    </w:rPr>
  </w:style>
  <w:style w:type="character" w:styleId="Emphasis">
    <w:name w:val="Emphasis"/>
    <w:basedOn w:val="DefaultParagraphFont"/>
    <w:uiPriority w:val="20"/>
    <w:qFormat/>
    <w:rsid w:val="00AF6CFB"/>
    <w:rPr>
      <w:i/>
      <w:iCs/>
    </w:rPr>
  </w:style>
  <w:style w:type="paragraph" w:customStyle="1" w:styleId="NormalFlushRight">
    <w:name w:val="Normal Flush Right"/>
    <w:basedOn w:val="Normal"/>
    <w:next w:val="Normal"/>
    <w:link w:val="NormalFlushRightChar"/>
    <w:rsid w:val="00AF6CFB"/>
    <w:pPr>
      <w:tabs>
        <w:tab w:val="clear" w:pos="1134"/>
        <w:tab w:val="clear" w:pos="1871"/>
        <w:tab w:val="clear" w:pos="2268"/>
        <w:tab w:val="left" w:pos="720"/>
      </w:tabs>
      <w:jc w:val="left"/>
    </w:pPr>
    <w:rPr>
      <w:rFonts w:eastAsia="MS Mincho"/>
    </w:rPr>
  </w:style>
  <w:style w:type="character" w:customStyle="1" w:styleId="NormalFlushRightChar">
    <w:name w:val="Normal Flush Right Char"/>
    <w:basedOn w:val="DefaultParagraphFont"/>
    <w:link w:val="NormalFlushRight"/>
    <w:rsid w:val="00AF6CFB"/>
    <w:rPr>
      <w:rFonts w:eastAsia="MS Mincho"/>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header" Target="header7.xml"/><Relationship Id="rId42" Type="http://schemas.openxmlformats.org/officeDocument/2006/relationships/header" Target="header10.xml"/><Relationship Id="rId47" Type="http://schemas.openxmlformats.org/officeDocument/2006/relationships/hyperlink" Target="https://www.itu.int/rec/R-REC-SA.1805/en" TargetMode="External"/><Relationship Id="rId63" Type="http://schemas.openxmlformats.org/officeDocument/2006/relationships/hyperlink" Target="https://www.itu.int/rec/R-REC-SA.363/en" TargetMode="External"/><Relationship Id="rId68" Type="http://schemas.openxmlformats.org/officeDocument/2006/relationships/hyperlink" Target="https://www.itu.int/rec/R-REC-SA.1743/en" TargetMode="External"/><Relationship Id="rId84" Type="http://schemas.openxmlformats.org/officeDocument/2006/relationships/hyperlink" Target="https://www.itu.int/rec/R-REC-SA.2078/en" TargetMode="External"/><Relationship Id="rId89" Type="http://schemas.openxmlformats.org/officeDocument/2006/relationships/footer" Target="footer12.xml"/><Relationship Id="rId16" Type="http://schemas.openxmlformats.org/officeDocument/2006/relationships/footer" Target="footer4.xml"/><Relationship Id="rId107" Type="http://schemas.openxmlformats.org/officeDocument/2006/relationships/footer" Target="footer14.xml"/><Relationship Id="rId11" Type="http://schemas.openxmlformats.org/officeDocument/2006/relationships/header" Target="header2.xml"/><Relationship Id="rId32" Type="http://schemas.openxmlformats.org/officeDocument/2006/relationships/hyperlink" Target="https://www.itu.int/rec/R-REC-SA.1742/en" TargetMode="External"/><Relationship Id="rId37" Type="http://schemas.openxmlformats.org/officeDocument/2006/relationships/hyperlink" Target="https://www.itu.int/rec/R-REC-SA.1414/en" TargetMode="External"/><Relationship Id="rId53" Type="http://schemas.openxmlformats.org/officeDocument/2006/relationships/header" Target="header13.xml"/><Relationship Id="rId58" Type="http://schemas.openxmlformats.org/officeDocument/2006/relationships/hyperlink" Target="https://www.itu.int/rec/R-REC-SA.1019/en" TargetMode="External"/><Relationship Id="rId74" Type="http://schemas.openxmlformats.org/officeDocument/2006/relationships/hyperlink" Target="https://www.itu.int/rec/R-REC-SA.1154/en" TargetMode="External"/><Relationship Id="rId79" Type="http://schemas.openxmlformats.org/officeDocument/2006/relationships/hyperlink" Target="https://www.itu.int/rec/R-REC-SA.1862/en" TargetMode="External"/><Relationship Id="rId102" Type="http://schemas.openxmlformats.org/officeDocument/2006/relationships/header" Target="header22.xml"/><Relationship Id="rId5" Type="http://schemas.openxmlformats.org/officeDocument/2006/relationships/webSettings" Target="webSettings.xml"/><Relationship Id="rId90" Type="http://schemas.openxmlformats.org/officeDocument/2006/relationships/footer" Target="footer13.xml"/><Relationship Id="rId95" Type="http://schemas.openxmlformats.org/officeDocument/2006/relationships/hyperlink" Target="https://www.itu.int/rec/R-REC-SA.1805/en" TargetMode="External"/><Relationship Id="rId22" Type="http://schemas.openxmlformats.org/officeDocument/2006/relationships/footer" Target="footer7.xml"/><Relationship Id="rId27" Type="http://schemas.openxmlformats.org/officeDocument/2006/relationships/hyperlink" Target="https://www.itu.int/rec/R-REC-SA.1275/en" TargetMode="External"/><Relationship Id="rId43" Type="http://schemas.openxmlformats.org/officeDocument/2006/relationships/header" Target="header11.xml"/><Relationship Id="rId48" Type="http://schemas.openxmlformats.org/officeDocument/2006/relationships/hyperlink" Target="https://www.itu.int/rec/R-REC-SA.364/en" TargetMode="External"/><Relationship Id="rId64" Type="http://schemas.openxmlformats.org/officeDocument/2006/relationships/hyperlink" Target="https://www.itu.int/rec/R-REC-SA.609/en" TargetMode="External"/><Relationship Id="rId69" Type="http://schemas.openxmlformats.org/officeDocument/2006/relationships/hyperlink" Target="https://www.itu.int/rec/R-REC-SA.2044/en" TargetMode="External"/><Relationship Id="rId80" Type="http://schemas.openxmlformats.org/officeDocument/2006/relationships/hyperlink" Target="https://www.itu.int/rec/R-REC-SA.1626/en" TargetMode="External"/><Relationship Id="rId85" Type="http://schemas.openxmlformats.org/officeDocument/2006/relationships/hyperlink" Target="https://www.itu.int/rec/R-REC-SM.1539/en" TargetMode="External"/><Relationship Id="rId12" Type="http://schemas.openxmlformats.org/officeDocument/2006/relationships/header" Target="header3.xml"/><Relationship Id="rId17" Type="http://schemas.openxmlformats.org/officeDocument/2006/relationships/header" Target="header5.xml"/><Relationship Id="rId33" Type="http://schemas.openxmlformats.org/officeDocument/2006/relationships/hyperlink" Target="https://www.itu.int/rec/R-REC-SA.509/en" TargetMode="External"/><Relationship Id="rId38" Type="http://schemas.openxmlformats.org/officeDocument/2006/relationships/hyperlink" Target="https://www.itu.int/rec/R-REC-SA.1014/en" TargetMode="External"/><Relationship Id="rId59" Type="http://schemas.openxmlformats.org/officeDocument/2006/relationships/hyperlink" Target="https://www.itu.int/rec/R-REC-SA.1344/en" TargetMode="External"/><Relationship Id="rId103" Type="http://schemas.openxmlformats.org/officeDocument/2006/relationships/header" Target="header23.xml"/><Relationship Id="rId108" Type="http://schemas.openxmlformats.org/officeDocument/2006/relationships/footer" Target="footer15.xml"/><Relationship Id="rId54" Type="http://schemas.openxmlformats.org/officeDocument/2006/relationships/footer" Target="footer10.xml"/><Relationship Id="rId70" Type="http://schemas.openxmlformats.org/officeDocument/2006/relationships/hyperlink" Target="https://www.itu.int/rec/R-REC-SA.1016/en" TargetMode="External"/><Relationship Id="rId75" Type="http://schemas.openxmlformats.org/officeDocument/2006/relationships/hyperlink" Target="https://www.itu.int/rec/R-REC-F.1248/en" TargetMode="External"/><Relationship Id="rId91" Type="http://schemas.openxmlformats.org/officeDocument/2006/relationships/image" Target="media/image2.png"/><Relationship Id="rId96" Type="http://schemas.openxmlformats.org/officeDocument/2006/relationships/hyperlink" Target="https://www.nasa.gov/moontomarsarchitectur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yperlink" Target="https://www.itu.int/rec/R-REC-SA.1276/en" TargetMode="External"/><Relationship Id="rId36" Type="http://schemas.openxmlformats.org/officeDocument/2006/relationships/hyperlink" Target="https://www.itu.int/pub/R-REP-SA.2401" TargetMode="External"/><Relationship Id="rId49" Type="http://schemas.openxmlformats.org/officeDocument/2006/relationships/hyperlink" Target="https://www.itu.int/rec/R-REC-SA.1015/en" TargetMode="External"/><Relationship Id="rId57" Type="http://schemas.openxmlformats.org/officeDocument/2006/relationships/hyperlink" Target="https://www.itu.int/rec/R-REC-SA.364/en" TargetMode="External"/><Relationship Id="rId106" Type="http://schemas.openxmlformats.org/officeDocument/2006/relationships/header" Target="header26.xml"/><Relationship Id="rId10" Type="http://schemas.openxmlformats.org/officeDocument/2006/relationships/footer" Target="footer1.xml"/><Relationship Id="rId31" Type="http://schemas.openxmlformats.org/officeDocument/2006/relationships/hyperlink" Target="https://www.itu.int/rec/R-REC-SA.1014/en" TargetMode="External"/><Relationship Id="rId44" Type="http://schemas.openxmlformats.org/officeDocument/2006/relationships/hyperlink" Target="https://www.itu.int/rec/R-REC-SA.1414/en" TargetMode="External"/><Relationship Id="rId52" Type="http://schemas.openxmlformats.org/officeDocument/2006/relationships/header" Target="header12.xml"/><Relationship Id="rId60" Type="http://schemas.openxmlformats.org/officeDocument/2006/relationships/hyperlink" Target="https://www.itu.int/pub/R-REP-SA.2177" TargetMode="External"/><Relationship Id="rId65" Type="http://schemas.openxmlformats.org/officeDocument/2006/relationships/hyperlink" Target="https://www.itu.int/rec/R-REC-SA.1155/en" TargetMode="External"/><Relationship Id="rId73" Type="http://schemas.openxmlformats.org/officeDocument/2006/relationships/hyperlink" Target="https://www.itu.int/rec/R-REC-SA.1274/en" TargetMode="External"/><Relationship Id="rId78" Type="http://schemas.openxmlformats.org/officeDocument/2006/relationships/hyperlink" Target="https://www.itu.int/rec/R-REC-SA.1276/en" TargetMode="External"/><Relationship Id="rId81" Type="http://schemas.openxmlformats.org/officeDocument/2006/relationships/hyperlink" Target="https://www.itu.int/rec/R-REC-SA.1810/en" TargetMode="External"/><Relationship Id="rId86" Type="http://schemas.openxmlformats.org/officeDocument/2006/relationships/hyperlink" Target="https://www.itu.int/rec/R-REC-SM.1541/en" TargetMode="External"/><Relationship Id="rId94" Type="http://schemas.openxmlformats.org/officeDocument/2006/relationships/hyperlink" Target="https://www.itu.int/rec/R-REC-SA.1742/en" TargetMode="External"/><Relationship Id="rId99" Type="http://schemas.openxmlformats.org/officeDocument/2006/relationships/hyperlink" Target="https://www.itu.int/pub/R-REC" TargetMode="External"/><Relationship Id="rId101"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6.xml"/><Relationship Id="rId39" Type="http://schemas.openxmlformats.org/officeDocument/2006/relationships/hyperlink" Target="https://www.itu.int/rec/R-REC-SA.1414/en" TargetMode="External"/><Relationship Id="rId109" Type="http://schemas.openxmlformats.org/officeDocument/2006/relationships/fontTable" Target="fontTable.xml"/><Relationship Id="rId34" Type="http://schemas.openxmlformats.org/officeDocument/2006/relationships/hyperlink" Target="https://www.itu.int/rec/R-REC-SA.1811/en" TargetMode="External"/><Relationship Id="rId50" Type="http://schemas.openxmlformats.org/officeDocument/2006/relationships/hyperlink" Target="https://www.itu.int/rec/R-REC-SA.1019/en" TargetMode="External"/><Relationship Id="rId55" Type="http://schemas.openxmlformats.org/officeDocument/2006/relationships/footer" Target="footer11.xml"/><Relationship Id="rId76" Type="http://schemas.openxmlformats.org/officeDocument/2006/relationships/hyperlink" Target="https://www.itu.int/rec/R-REC-SA.1275/en" TargetMode="External"/><Relationship Id="rId97" Type="http://schemas.openxmlformats.org/officeDocument/2006/relationships/header" Target="header19.xml"/><Relationship Id="rId104" Type="http://schemas.openxmlformats.org/officeDocument/2006/relationships/header" Target="header24.xml"/><Relationship Id="rId7" Type="http://schemas.openxmlformats.org/officeDocument/2006/relationships/endnotes" Target="endnotes.xml"/><Relationship Id="rId71" Type="http://schemas.openxmlformats.org/officeDocument/2006/relationships/hyperlink" Target="https://www.itu.int/rec/R-REC-SA.2079/en" TargetMode="External"/><Relationship Id="rId92" Type="http://schemas.openxmlformats.org/officeDocument/2006/relationships/hyperlink" Target="https://www.itu.int/rec/R-REC-SA.1015/en" TargetMode="External"/><Relationship Id="rId2" Type="http://schemas.openxmlformats.org/officeDocument/2006/relationships/numbering" Target="numbering.xml"/><Relationship Id="rId29" Type="http://schemas.openxmlformats.org/officeDocument/2006/relationships/hyperlink" Target="https://www.itu.int/rec/R-REC-SA.1018/en" TargetMode="External"/><Relationship Id="rId24" Type="http://schemas.openxmlformats.org/officeDocument/2006/relationships/header" Target="header9.xml"/><Relationship Id="rId40" Type="http://schemas.openxmlformats.org/officeDocument/2006/relationships/hyperlink" Target="https://www.itu.int/rec/R-REC-SA.1014/en" TargetMode="External"/><Relationship Id="rId45" Type="http://schemas.openxmlformats.org/officeDocument/2006/relationships/hyperlink" Target="https://www.itu.int/pub/R-REP-SA.2183" TargetMode="External"/><Relationship Id="rId66" Type="http://schemas.openxmlformats.org/officeDocument/2006/relationships/hyperlink" Target="https://www.itu.int/rec/R-REC-SA.1157/en" TargetMode="External"/><Relationship Id="rId87" Type="http://schemas.openxmlformats.org/officeDocument/2006/relationships/header" Target="header16.xml"/><Relationship Id="rId110" Type="http://schemas.openxmlformats.org/officeDocument/2006/relationships/theme" Target="theme/theme1.xml"/><Relationship Id="rId61" Type="http://schemas.openxmlformats.org/officeDocument/2006/relationships/header" Target="header14.xml"/><Relationship Id="rId82" Type="http://schemas.openxmlformats.org/officeDocument/2006/relationships/hyperlink" Target="https://www.itu.int/rec/R-REC-SA.1629/en" TargetMode="External"/><Relationship Id="rId19" Type="http://schemas.openxmlformats.org/officeDocument/2006/relationships/footer" Target="footer5.xml"/><Relationship Id="rId14" Type="http://schemas.openxmlformats.org/officeDocument/2006/relationships/footer" Target="footer3.xml"/><Relationship Id="rId30" Type="http://schemas.openxmlformats.org/officeDocument/2006/relationships/hyperlink" Target="https://www.itu.int/rec/R-REC-SA.1414/en" TargetMode="External"/><Relationship Id="rId35" Type="http://schemas.openxmlformats.org/officeDocument/2006/relationships/hyperlink" Target="https://www.itu.int/pub/R-REP-SA.2098" TargetMode="External"/><Relationship Id="rId56" Type="http://schemas.openxmlformats.org/officeDocument/2006/relationships/hyperlink" Target="https://www.itu.int/rec/R-REC-SA.363/en" TargetMode="External"/><Relationship Id="rId77" Type="http://schemas.openxmlformats.org/officeDocument/2006/relationships/hyperlink" Target="https://www.itu.int/rec/R-REC-F.1249/en" TargetMode="External"/><Relationship Id="rId100" Type="http://schemas.openxmlformats.org/officeDocument/2006/relationships/hyperlink" Target="https://www.itu.int/pub/R-REP" TargetMode="External"/><Relationship Id="rId105" Type="http://schemas.openxmlformats.org/officeDocument/2006/relationships/header" Target="header25.xml"/><Relationship Id="rId8" Type="http://schemas.openxmlformats.org/officeDocument/2006/relationships/image" Target="media/image1.png"/><Relationship Id="rId51" Type="http://schemas.openxmlformats.org/officeDocument/2006/relationships/hyperlink" Target="https://www.itu.int/rec/R-REC-SA.1344/en" TargetMode="External"/><Relationship Id="rId72" Type="http://schemas.openxmlformats.org/officeDocument/2006/relationships/hyperlink" Target="https://www.itu.int/rec/R-REC-SA.1273/en" TargetMode="External"/><Relationship Id="rId93" Type="http://schemas.openxmlformats.org/officeDocument/2006/relationships/header" Target="header18.xml"/><Relationship Id="rId98" Type="http://schemas.openxmlformats.org/officeDocument/2006/relationships/header" Target="header20.xml"/><Relationship Id="rId3" Type="http://schemas.openxmlformats.org/officeDocument/2006/relationships/styles" Target="styles.xml"/><Relationship Id="rId25" Type="http://schemas.openxmlformats.org/officeDocument/2006/relationships/footer" Target="footer8.xml"/><Relationship Id="rId46" Type="http://schemas.openxmlformats.org/officeDocument/2006/relationships/hyperlink" Target="https://www.itu.int/rec/R-REC-SA.1742/en" TargetMode="External"/><Relationship Id="rId67" Type="http://schemas.openxmlformats.org/officeDocument/2006/relationships/hyperlink" Target="https://www.itu.int/rec/R-REC-SA.1396/en" TargetMode="External"/><Relationship Id="rId20" Type="http://schemas.openxmlformats.org/officeDocument/2006/relationships/footer" Target="footer6.xml"/><Relationship Id="rId41" Type="http://schemas.openxmlformats.org/officeDocument/2006/relationships/hyperlink" Target="https://www.itu.int/rec/R-REC-SA.1414/en" TargetMode="External"/><Relationship Id="rId62" Type="http://schemas.openxmlformats.org/officeDocument/2006/relationships/header" Target="header15.xml"/><Relationship Id="rId83" Type="http://schemas.openxmlformats.org/officeDocument/2006/relationships/hyperlink" Target="https://www.itu.int/rec/R-REC-SA.1155/en" TargetMode="External"/><Relationship Id="rId88" Type="http://schemas.openxmlformats.org/officeDocument/2006/relationships/header" Target="head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chetc\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8C0C6-5C16-497D-952D-0BD3D9602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PE_BR.dotm</Template>
  <TotalTime>1121</TotalTime>
  <Pages>43</Pages>
  <Words>24752</Words>
  <Characters>140818</Characters>
  <Application>Microsoft Office Word</Application>
  <DocSecurity>0</DocSecurity>
  <Lines>2792</Lines>
  <Paragraphs>1159</Paragraphs>
  <ScaleCrop>false</ScaleCrop>
  <HeadingPairs>
    <vt:vector size="2" baseType="variant">
      <vt:variant>
        <vt:lpstr>Title</vt:lpstr>
      </vt:variant>
      <vt:variant>
        <vt:i4>1</vt:i4>
      </vt:variant>
    </vt:vector>
  </HeadingPairs>
  <TitlesOfParts>
    <vt:vector size="1" baseType="lpstr">
      <vt:lpstr>Handbook on Space Research Communication - Edition of 2026</vt:lpstr>
    </vt:vector>
  </TitlesOfParts>
  <Manager>CP--3344/DD</Manager>
  <Company>ITU</Company>
  <LinksUpToDate>false</LinksUpToDate>
  <CharactersWithSpaces>164839</CharactersWithSpaces>
  <SharedDoc>false</SharedDoc>
  <HLinks>
    <vt:vector size="690" baseType="variant">
      <vt:variant>
        <vt:i4>5636184</vt:i4>
      </vt:variant>
      <vt:variant>
        <vt:i4>558</vt:i4>
      </vt:variant>
      <vt:variant>
        <vt:i4>0</vt:i4>
      </vt:variant>
      <vt:variant>
        <vt:i4>5</vt:i4>
      </vt:variant>
      <vt:variant>
        <vt:lpwstr>http://www.itu.int/pub/D-HDB</vt:lpwstr>
      </vt:variant>
      <vt:variant>
        <vt:lpwstr/>
      </vt:variant>
      <vt:variant>
        <vt:i4>5177419</vt:i4>
      </vt:variant>
      <vt:variant>
        <vt:i4>555</vt:i4>
      </vt:variant>
      <vt:variant>
        <vt:i4>0</vt:i4>
      </vt:variant>
      <vt:variant>
        <vt:i4>5</vt:i4>
      </vt:variant>
      <vt:variant>
        <vt:lpwstr>http://www.itu.int/rec/D-REC-D/e</vt:lpwstr>
      </vt:variant>
      <vt:variant>
        <vt:lpwstr/>
      </vt:variant>
      <vt:variant>
        <vt:i4>2556008</vt:i4>
      </vt:variant>
      <vt:variant>
        <vt:i4>552</vt:i4>
      </vt:variant>
      <vt:variant>
        <vt:i4>0</vt:i4>
      </vt:variant>
      <vt:variant>
        <vt:i4>5</vt:i4>
      </vt:variant>
      <vt:variant>
        <vt:lpwstr>http://www.itu.int/pub/R-REP-M.2203</vt:lpwstr>
      </vt:variant>
      <vt:variant>
        <vt:lpwstr/>
      </vt:variant>
      <vt:variant>
        <vt:i4>2556008</vt:i4>
      </vt:variant>
      <vt:variant>
        <vt:i4>549</vt:i4>
      </vt:variant>
      <vt:variant>
        <vt:i4>0</vt:i4>
      </vt:variant>
      <vt:variant>
        <vt:i4>5</vt:i4>
      </vt:variant>
      <vt:variant>
        <vt:lpwstr>http://www.itu.int/pub/R-REP-M.2203</vt:lpwstr>
      </vt:variant>
      <vt:variant>
        <vt:lpwstr/>
      </vt:variant>
      <vt:variant>
        <vt:i4>2556008</vt:i4>
      </vt:variant>
      <vt:variant>
        <vt:i4>546</vt:i4>
      </vt:variant>
      <vt:variant>
        <vt:i4>0</vt:i4>
      </vt:variant>
      <vt:variant>
        <vt:i4>5</vt:i4>
      </vt:variant>
      <vt:variant>
        <vt:lpwstr>http://www.itu.int/pub/R-REP-M.2200</vt:lpwstr>
      </vt:variant>
      <vt:variant>
        <vt:lpwstr/>
      </vt:variant>
      <vt:variant>
        <vt:i4>2490475</vt:i4>
      </vt:variant>
      <vt:variant>
        <vt:i4>543</vt:i4>
      </vt:variant>
      <vt:variant>
        <vt:i4>0</vt:i4>
      </vt:variant>
      <vt:variant>
        <vt:i4>5</vt:i4>
      </vt:variant>
      <vt:variant>
        <vt:lpwstr>http://www.itu.int/pub/R-REP-M.2117</vt:lpwstr>
      </vt:variant>
      <vt:variant>
        <vt:lpwstr/>
      </vt:variant>
      <vt:variant>
        <vt:i4>3080298</vt:i4>
      </vt:variant>
      <vt:variant>
        <vt:i4>540</vt:i4>
      </vt:variant>
      <vt:variant>
        <vt:i4>0</vt:i4>
      </vt:variant>
      <vt:variant>
        <vt:i4>5</vt:i4>
      </vt:variant>
      <vt:variant>
        <vt:lpwstr>http://www.itu.int/pub/R-REP-M.2085</vt:lpwstr>
      </vt:variant>
      <vt:variant>
        <vt:lpwstr/>
      </vt:variant>
      <vt:variant>
        <vt:i4>7667755</vt:i4>
      </vt:variant>
      <vt:variant>
        <vt:i4>537</vt:i4>
      </vt:variant>
      <vt:variant>
        <vt:i4>0</vt:i4>
      </vt:variant>
      <vt:variant>
        <vt:i4>5</vt:i4>
      </vt:variant>
      <vt:variant>
        <vt:lpwstr>http://www.itu.int/rec/R-REC-M.2034/en</vt:lpwstr>
      </vt:variant>
      <vt:variant>
        <vt:lpwstr/>
      </vt:variant>
      <vt:variant>
        <vt:i4>7733290</vt:i4>
      </vt:variant>
      <vt:variant>
        <vt:i4>534</vt:i4>
      </vt:variant>
      <vt:variant>
        <vt:i4>0</vt:i4>
      </vt:variant>
      <vt:variant>
        <vt:i4>5</vt:i4>
      </vt:variant>
      <vt:variant>
        <vt:lpwstr>http://www.itu.int/rec/R-REC-M.1732/en</vt:lpwstr>
      </vt:variant>
      <vt:variant>
        <vt:lpwstr/>
      </vt:variant>
      <vt:variant>
        <vt:i4>7471150</vt:i4>
      </vt:variant>
      <vt:variant>
        <vt:i4>531</vt:i4>
      </vt:variant>
      <vt:variant>
        <vt:i4>0</vt:i4>
      </vt:variant>
      <vt:variant>
        <vt:i4>5</vt:i4>
      </vt:variant>
      <vt:variant>
        <vt:lpwstr>http://www.itu.int/rec/R-REC-M.1677/en</vt:lpwstr>
      </vt:variant>
      <vt:variant>
        <vt:lpwstr/>
      </vt:variant>
      <vt:variant>
        <vt:i4>7405614</vt:i4>
      </vt:variant>
      <vt:variant>
        <vt:i4>528</vt:i4>
      </vt:variant>
      <vt:variant>
        <vt:i4>0</vt:i4>
      </vt:variant>
      <vt:variant>
        <vt:i4>5</vt:i4>
      </vt:variant>
      <vt:variant>
        <vt:lpwstr>http://www.itu.int/rec/R-REC-M.1544/en</vt:lpwstr>
      </vt:variant>
      <vt:variant>
        <vt:lpwstr/>
      </vt:variant>
      <vt:variant>
        <vt:i4>7471148</vt:i4>
      </vt:variant>
      <vt:variant>
        <vt:i4>525</vt:i4>
      </vt:variant>
      <vt:variant>
        <vt:i4>0</vt:i4>
      </vt:variant>
      <vt:variant>
        <vt:i4>5</vt:i4>
      </vt:variant>
      <vt:variant>
        <vt:lpwstr>http://www.itu.int/rec/R-REC-M.1172/en</vt:lpwstr>
      </vt:variant>
      <vt:variant>
        <vt:lpwstr/>
      </vt:variant>
      <vt:variant>
        <vt:i4>7405611</vt:i4>
      </vt:variant>
      <vt:variant>
        <vt:i4>522</vt:i4>
      </vt:variant>
      <vt:variant>
        <vt:i4>0</vt:i4>
      </vt:variant>
      <vt:variant>
        <vt:i4>5</vt:i4>
      </vt:variant>
      <vt:variant>
        <vt:lpwstr>http://www.itu.int/rec/R-REC-M.1044/en</vt:lpwstr>
      </vt:variant>
      <vt:variant>
        <vt:lpwstr/>
      </vt:variant>
      <vt:variant>
        <vt:i4>7405612</vt:i4>
      </vt:variant>
      <vt:variant>
        <vt:i4>519</vt:i4>
      </vt:variant>
      <vt:variant>
        <vt:i4>0</vt:i4>
      </vt:variant>
      <vt:variant>
        <vt:i4>5</vt:i4>
      </vt:variant>
      <vt:variant>
        <vt:lpwstr>http://www.itu.int/rec/R-REC-M.1043/en</vt:lpwstr>
      </vt:variant>
      <vt:variant>
        <vt:lpwstr/>
      </vt:variant>
      <vt:variant>
        <vt:i4>7405613</vt:i4>
      </vt:variant>
      <vt:variant>
        <vt:i4>516</vt:i4>
      </vt:variant>
      <vt:variant>
        <vt:i4>0</vt:i4>
      </vt:variant>
      <vt:variant>
        <vt:i4>5</vt:i4>
      </vt:variant>
      <vt:variant>
        <vt:lpwstr>http://www.itu.int/rec/R-REC-M.1042/en</vt:lpwstr>
      </vt:variant>
      <vt:variant>
        <vt:lpwstr/>
      </vt:variant>
      <vt:variant>
        <vt:i4>7405614</vt:i4>
      </vt:variant>
      <vt:variant>
        <vt:i4>513</vt:i4>
      </vt:variant>
      <vt:variant>
        <vt:i4>0</vt:i4>
      </vt:variant>
      <vt:variant>
        <vt:i4>5</vt:i4>
      </vt:variant>
      <vt:variant>
        <vt:lpwstr>http://www.itu.int/rec/R-REC-M.1041/en</vt:lpwstr>
      </vt:variant>
      <vt:variant>
        <vt:lpwstr/>
      </vt:variant>
      <vt:variant>
        <vt:i4>196612</vt:i4>
      </vt:variant>
      <vt:variant>
        <vt:i4>510</vt:i4>
      </vt:variant>
      <vt:variant>
        <vt:i4>0</vt:i4>
      </vt:variant>
      <vt:variant>
        <vt:i4>5</vt:i4>
      </vt:variant>
      <vt:variant>
        <vt:lpwstr>http://www.itu.int/pub/R-QUE-SG05.209</vt:lpwstr>
      </vt:variant>
      <vt:variant>
        <vt:lpwstr/>
      </vt:variant>
      <vt:variant>
        <vt:i4>720898</vt:i4>
      </vt:variant>
      <vt:variant>
        <vt:i4>507</vt:i4>
      </vt:variant>
      <vt:variant>
        <vt:i4>0</vt:i4>
      </vt:variant>
      <vt:variant>
        <vt:i4>5</vt:i4>
      </vt:variant>
      <vt:variant>
        <vt:lpwstr>http://www.itu.int/pub/R-QUE-SG05.48</vt:lpwstr>
      </vt:variant>
      <vt:variant>
        <vt:lpwstr/>
      </vt:variant>
      <vt:variant>
        <vt:i4>4521984</vt:i4>
      </vt:variant>
      <vt:variant>
        <vt:i4>504</vt:i4>
      </vt:variant>
      <vt:variant>
        <vt:i4>0</vt:i4>
      </vt:variant>
      <vt:variant>
        <vt:i4>5</vt:i4>
      </vt:variant>
      <vt:variant>
        <vt:lpwstr>http://www.amsat.org/</vt:lpwstr>
      </vt:variant>
      <vt:variant>
        <vt:lpwstr/>
      </vt:variant>
      <vt:variant>
        <vt:i4>5570570</vt:i4>
      </vt:variant>
      <vt:variant>
        <vt:i4>501</vt:i4>
      </vt:variant>
      <vt:variant>
        <vt:i4>0</vt:i4>
      </vt:variant>
      <vt:variant>
        <vt:i4>5</vt:i4>
      </vt:variant>
      <vt:variant>
        <vt:lpwstr>http://www.ncdxf.org/beacons.html</vt:lpwstr>
      </vt:variant>
      <vt:variant>
        <vt:lpwstr/>
      </vt:variant>
      <vt:variant>
        <vt:i4>1376304</vt:i4>
      </vt:variant>
      <vt:variant>
        <vt:i4>494</vt:i4>
      </vt:variant>
      <vt:variant>
        <vt:i4>0</vt:i4>
      </vt:variant>
      <vt:variant>
        <vt:i4>5</vt:i4>
      </vt:variant>
      <vt:variant>
        <vt:lpwstr/>
      </vt:variant>
      <vt:variant>
        <vt:lpwstr>_Toc387830722</vt:lpwstr>
      </vt:variant>
      <vt:variant>
        <vt:i4>1376304</vt:i4>
      </vt:variant>
      <vt:variant>
        <vt:i4>488</vt:i4>
      </vt:variant>
      <vt:variant>
        <vt:i4>0</vt:i4>
      </vt:variant>
      <vt:variant>
        <vt:i4>5</vt:i4>
      </vt:variant>
      <vt:variant>
        <vt:lpwstr/>
      </vt:variant>
      <vt:variant>
        <vt:lpwstr>_Toc387830721</vt:lpwstr>
      </vt:variant>
      <vt:variant>
        <vt:i4>1376304</vt:i4>
      </vt:variant>
      <vt:variant>
        <vt:i4>485</vt:i4>
      </vt:variant>
      <vt:variant>
        <vt:i4>0</vt:i4>
      </vt:variant>
      <vt:variant>
        <vt:i4>5</vt:i4>
      </vt:variant>
      <vt:variant>
        <vt:lpwstr/>
      </vt:variant>
      <vt:variant>
        <vt:lpwstr>_Toc387830720</vt:lpwstr>
      </vt:variant>
      <vt:variant>
        <vt:i4>1441840</vt:i4>
      </vt:variant>
      <vt:variant>
        <vt:i4>479</vt:i4>
      </vt:variant>
      <vt:variant>
        <vt:i4>0</vt:i4>
      </vt:variant>
      <vt:variant>
        <vt:i4>5</vt:i4>
      </vt:variant>
      <vt:variant>
        <vt:lpwstr/>
      </vt:variant>
      <vt:variant>
        <vt:lpwstr>_Toc387830719</vt:lpwstr>
      </vt:variant>
      <vt:variant>
        <vt:i4>1441840</vt:i4>
      </vt:variant>
      <vt:variant>
        <vt:i4>476</vt:i4>
      </vt:variant>
      <vt:variant>
        <vt:i4>0</vt:i4>
      </vt:variant>
      <vt:variant>
        <vt:i4>5</vt:i4>
      </vt:variant>
      <vt:variant>
        <vt:lpwstr/>
      </vt:variant>
      <vt:variant>
        <vt:lpwstr>_Toc387830718</vt:lpwstr>
      </vt:variant>
      <vt:variant>
        <vt:i4>1441840</vt:i4>
      </vt:variant>
      <vt:variant>
        <vt:i4>470</vt:i4>
      </vt:variant>
      <vt:variant>
        <vt:i4>0</vt:i4>
      </vt:variant>
      <vt:variant>
        <vt:i4>5</vt:i4>
      </vt:variant>
      <vt:variant>
        <vt:lpwstr/>
      </vt:variant>
      <vt:variant>
        <vt:lpwstr>_Toc387830717</vt:lpwstr>
      </vt:variant>
      <vt:variant>
        <vt:i4>1441840</vt:i4>
      </vt:variant>
      <vt:variant>
        <vt:i4>467</vt:i4>
      </vt:variant>
      <vt:variant>
        <vt:i4>0</vt:i4>
      </vt:variant>
      <vt:variant>
        <vt:i4>5</vt:i4>
      </vt:variant>
      <vt:variant>
        <vt:lpwstr/>
      </vt:variant>
      <vt:variant>
        <vt:lpwstr>_Toc387830716</vt:lpwstr>
      </vt:variant>
      <vt:variant>
        <vt:i4>1441840</vt:i4>
      </vt:variant>
      <vt:variant>
        <vt:i4>461</vt:i4>
      </vt:variant>
      <vt:variant>
        <vt:i4>0</vt:i4>
      </vt:variant>
      <vt:variant>
        <vt:i4>5</vt:i4>
      </vt:variant>
      <vt:variant>
        <vt:lpwstr/>
      </vt:variant>
      <vt:variant>
        <vt:lpwstr>_Toc387830715</vt:lpwstr>
      </vt:variant>
      <vt:variant>
        <vt:i4>1441840</vt:i4>
      </vt:variant>
      <vt:variant>
        <vt:i4>458</vt:i4>
      </vt:variant>
      <vt:variant>
        <vt:i4>0</vt:i4>
      </vt:variant>
      <vt:variant>
        <vt:i4>5</vt:i4>
      </vt:variant>
      <vt:variant>
        <vt:lpwstr/>
      </vt:variant>
      <vt:variant>
        <vt:lpwstr>_Toc387830714</vt:lpwstr>
      </vt:variant>
      <vt:variant>
        <vt:i4>1441840</vt:i4>
      </vt:variant>
      <vt:variant>
        <vt:i4>452</vt:i4>
      </vt:variant>
      <vt:variant>
        <vt:i4>0</vt:i4>
      </vt:variant>
      <vt:variant>
        <vt:i4>5</vt:i4>
      </vt:variant>
      <vt:variant>
        <vt:lpwstr/>
      </vt:variant>
      <vt:variant>
        <vt:lpwstr>_Toc387830713</vt:lpwstr>
      </vt:variant>
      <vt:variant>
        <vt:i4>1441840</vt:i4>
      </vt:variant>
      <vt:variant>
        <vt:i4>449</vt:i4>
      </vt:variant>
      <vt:variant>
        <vt:i4>0</vt:i4>
      </vt:variant>
      <vt:variant>
        <vt:i4>5</vt:i4>
      </vt:variant>
      <vt:variant>
        <vt:lpwstr/>
      </vt:variant>
      <vt:variant>
        <vt:lpwstr>_Toc387830712</vt:lpwstr>
      </vt:variant>
      <vt:variant>
        <vt:i4>1441840</vt:i4>
      </vt:variant>
      <vt:variant>
        <vt:i4>443</vt:i4>
      </vt:variant>
      <vt:variant>
        <vt:i4>0</vt:i4>
      </vt:variant>
      <vt:variant>
        <vt:i4>5</vt:i4>
      </vt:variant>
      <vt:variant>
        <vt:lpwstr/>
      </vt:variant>
      <vt:variant>
        <vt:lpwstr>_Toc387830711</vt:lpwstr>
      </vt:variant>
      <vt:variant>
        <vt:i4>1441840</vt:i4>
      </vt:variant>
      <vt:variant>
        <vt:i4>437</vt:i4>
      </vt:variant>
      <vt:variant>
        <vt:i4>0</vt:i4>
      </vt:variant>
      <vt:variant>
        <vt:i4>5</vt:i4>
      </vt:variant>
      <vt:variant>
        <vt:lpwstr/>
      </vt:variant>
      <vt:variant>
        <vt:lpwstr>_Toc387830710</vt:lpwstr>
      </vt:variant>
      <vt:variant>
        <vt:i4>1507376</vt:i4>
      </vt:variant>
      <vt:variant>
        <vt:i4>434</vt:i4>
      </vt:variant>
      <vt:variant>
        <vt:i4>0</vt:i4>
      </vt:variant>
      <vt:variant>
        <vt:i4>5</vt:i4>
      </vt:variant>
      <vt:variant>
        <vt:lpwstr/>
      </vt:variant>
      <vt:variant>
        <vt:lpwstr>_Toc387830709</vt:lpwstr>
      </vt:variant>
      <vt:variant>
        <vt:i4>1507376</vt:i4>
      </vt:variant>
      <vt:variant>
        <vt:i4>428</vt:i4>
      </vt:variant>
      <vt:variant>
        <vt:i4>0</vt:i4>
      </vt:variant>
      <vt:variant>
        <vt:i4>5</vt:i4>
      </vt:variant>
      <vt:variant>
        <vt:lpwstr/>
      </vt:variant>
      <vt:variant>
        <vt:lpwstr>_Toc387830708</vt:lpwstr>
      </vt:variant>
      <vt:variant>
        <vt:i4>1507376</vt:i4>
      </vt:variant>
      <vt:variant>
        <vt:i4>425</vt:i4>
      </vt:variant>
      <vt:variant>
        <vt:i4>0</vt:i4>
      </vt:variant>
      <vt:variant>
        <vt:i4>5</vt:i4>
      </vt:variant>
      <vt:variant>
        <vt:lpwstr/>
      </vt:variant>
      <vt:variant>
        <vt:lpwstr>_Toc387830707</vt:lpwstr>
      </vt:variant>
      <vt:variant>
        <vt:i4>1507376</vt:i4>
      </vt:variant>
      <vt:variant>
        <vt:i4>419</vt:i4>
      </vt:variant>
      <vt:variant>
        <vt:i4>0</vt:i4>
      </vt:variant>
      <vt:variant>
        <vt:i4>5</vt:i4>
      </vt:variant>
      <vt:variant>
        <vt:lpwstr/>
      </vt:variant>
      <vt:variant>
        <vt:lpwstr>_Toc387830706</vt:lpwstr>
      </vt:variant>
      <vt:variant>
        <vt:i4>1507376</vt:i4>
      </vt:variant>
      <vt:variant>
        <vt:i4>416</vt:i4>
      </vt:variant>
      <vt:variant>
        <vt:i4>0</vt:i4>
      </vt:variant>
      <vt:variant>
        <vt:i4>5</vt:i4>
      </vt:variant>
      <vt:variant>
        <vt:lpwstr/>
      </vt:variant>
      <vt:variant>
        <vt:lpwstr>_Toc387830705</vt:lpwstr>
      </vt:variant>
      <vt:variant>
        <vt:i4>1507376</vt:i4>
      </vt:variant>
      <vt:variant>
        <vt:i4>410</vt:i4>
      </vt:variant>
      <vt:variant>
        <vt:i4>0</vt:i4>
      </vt:variant>
      <vt:variant>
        <vt:i4>5</vt:i4>
      </vt:variant>
      <vt:variant>
        <vt:lpwstr/>
      </vt:variant>
      <vt:variant>
        <vt:lpwstr>_Toc387830704</vt:lpwstr>
      </vt:variant>
      <vt:variant>
        <vt:i4>1507376</vt:i4>
      </vt:variant>
      <vt:variant>
        <vt:i4>407</vt:i4>
      </vt:variant>
      <vt:variant>
        <vt:i4>0</vt:i4>
      </vt:variant>
      <vt:variant>
        <vt:i4>5</vt:i4>
      </vt:variant>
      <vt:variant>
        <vt:lpwstr/>
      </vt:variant>
      <vt:variant>
        <vt:lpwstr>_Toc387830703</vt:lpwstr>
      </vt:variant>
      <vt:variant>
        <vt:i4>1507376</vt:i4>
      </vt:variant>
      <vt:variant>
        <vt:i4>401</vt:i4>
      </vt:variant>
      <vt:variant>
        <vt:i4>0</vt:i4>
      </vt:variant>
      <vt:variant>
        <vt:i4>5</vt:i4>
      </vt:variant>
      <vt:variant>
        <vt:lpwstr/>
      </vt:variant>
      <vt:variant>
        <vt:lpwstr>_Toc387830702</vt:lpwstr>
      </vt:variant>
      <vt:variant>
        <vt:i4>1507376</vt:i4>
      </vt:variant>
      <vt:variant>
        <vt:i4>398</vt:i4>
      </vt:variant>
      <vt:variant>
        <vt:i4>0</vt:i4>
      </vt:variant>
      <vt:variant>
        <vt:i4>5</vt:i4>
      </vt:variant>
      <vt:variant>
        <vt:lpwstr/>
      </vt:variant>
      <vt:variant>
        <vt:lpwstr>_Toc387830701</vt:lpwstr>
      </vt:variant>
      <vt:variant>
        <vt:i4>1507376</vt:i4>
      </vt:variant>
      <vt:variant>
        <vt:i4>392</vt:i4>
      </vt:variant>
      <vt:variant>
        <vt:i4>0</vt:i4>
      </vt:variant>
      <vt:variant>
        <vt:i4>5</vt:i4>
      </vt:variant>
      <vt:variant>
        <vt:lpwstr/>
      </vt:variant>
      <vt:variant>
        <vt:lpwstr>_Toc387830700</vt:lpwstr>
      </vt:variant>
      <vt:variant>
        <vt:i4>1966129</vt:i4>
      </vt:variant>
      <vt:variant>
        <vt:i4>389</vt:i4>
      </vt:variant>
      <vt:variant>
        <vt:i4>0</vt:i4>
      </vt:variant>
      <vt:variant>
        <vt:i4>5</vt:i4>
      </vt:variant>
      <vt:variant>
        <vt:lpwstr/>
      </vt:variant>
      <vt:variant>
        <vt:lpwstr>_Toc387830699</vt:lpwstr>
      </vt:variant>
      <vt:variant>
        <vt:i4>1966129</vt:i4>
      </vt:variant>
      <vt:variant>
        <vt:i4>383</vt:i4>
      </vt:variant>
      <vt:variant>
        <vt:i4>0</vt:i4>
      </vt:variant>
      <vt:variant>
        <vt:i4>5</vt:i4>
      </vt:variant>
      <vt:variant>
        <vt:lpwstr/>
      </vt:variant>
      <vt:variant>
        <vt:lpwstr>_Toc387830698</vt:lpwstr>
      </vt:variant>
      <vt:variant>
        <vt:i4>1966129</vt:i4>
      </vt:variant>
      <vt:variant>
        <vt:i4>380</vt:i4>
      </vt:variant>
      <vt:variant>
        <vt:i4>0</vt:i4>
      </vt:variant>
      <vt:variant>
        <vt:i4>5</vt:i4>
      </vt:variant>
      <vt:variant>
        <vt:lpwstr/>
      </vt:variant>
      <vt:variant>
        <vt:lpwstr>_Toc387830697</vt:lpwstr>
      </vt:variant>
      <vt:variant>
        <vt:i4>1966129</vt:i4>
      </vt:variant>
      <vt:variant>
        <vt:i4>374</vt:i4>
      </vt:variant>
      <vt:variant>
        <vt:i4>0</vt:i4>
      </vt:variant>
      <vt:variant>
        <vt:i4>5</vt:i4>
      </vt:variant>
      <vt:variant>
        <vt:lpwstr/>
      </vt:variant>
      <vt:variant>
        <vt:lpwstr>_Toc387830696</vt:lpwstr>
      </vt:variant>
      <vt:variant>
        <vt:i4>1966129</vt:i4>
      </vt:variant>
      <vt:variant>
        <vt:i4>371</vt:i4>
      </vt:variant>
      <vt:variant>
        <vt:i4>0</vt:i4>
      </vt:variant>
      <vt:variant>
        <vt:i4>5</vt:i4>
      </vt:variant>
      <vt:variant>
        <vt:lpwstr/>
      </vt:variant>
      <vt:variant>
        <vt:lpwstr>_Toc387830695</vt:lpwstr>
      </vt:variant>
      <vt:variant>
        <vt:i4>1966129</vt:i4>
      </vt:variant>
      <vt:variant>
        <vt:i4>365</vt:i4>
      </vt:variant>
      <vt:variant>
        <vt:i4>0</vt:i4>
      </vt:variant>
      <vt:variant>
        <vt:i4>5</vt:i4>
      </vt:variant>
      <vt:variant>
        <vt:lpwstr/>
      </vt:variant>
      <vt:variant>
        <vt:lpwstr>_Toc387830694</vt:lpwstr>
      </vt:variant>
      <vt:variant>
        <vt:i4>1966129</vt:i4>
      </vt:variant>
      <vt:variant>
        <vt:i4>362</vt:i4>
      </vt:variant>
      <vt:variant>
        <vt:i4>0</vt:i4>
      </vt:variant>
      <vt:variant>
        <vt:i4>5</vt:i4>
      </vt:variant>
      <vt:variant>
        <vt:lpwstr/>
      </vt:variant>
      <vt:variant>
        <vt:lpwstr>_Toc387830693</vt:lpwstr>
      </vt:variant>
      <vt:variant>
        <vt:i4>1966129</vt:i4>
      </vt:variant>
      <vt:variant>
        <vt:i4>356</vt:i4>
      </vt:variant>
      <vt:variant>
        <vt:i4>0</vt:i4>
      </vt:variant>
      <vt:variant>
        <vt:i4>5</vt:i4>
      </vt:variant>
      <vt:variant>
        <vt:lpwstr/>
      </vt:variant>
      <vt:variant>
        <vt:lpwstr>_Toc387830692</vt:lpwstr>
      </vt:variant>
      <vt:variant>
        <vt:i4>1966129</vt:i4>
      </vt:variant>
      <vt:variant>
        <vt:i4>350</vt:i4>
      </vt:variant>
      <vt:variant>
        <vt:i4>0</vt:i4>
      </vt:variant>
      <vt:variant>
        <vt:i4>5</vt:i4>
      </vt:variant>
      <vt:variant>
        <vt:lpwstr/>
      </vt:variant>
      <vt:variant>
        <vt:lpwstr>_Toc387830690</vt:lpwstr>
      </vt:variant>
      <vt:variant>
        <vt:i4>2031665</vt:i4>
      </vt:variant>
      <vt:variant>
        <vt:i4>347</vt:i4>
      </vt:variant>
      <vt:variant>
        <vt:i4>0</vt:i4>
      </vt:variant>
      <vt:variant>
        <vt:i4>5</vt:i4>
      </vt:variant>
      <vt:variant>
        <vt:lpwstr/>
      </vt:variant>
      <vt:variant>
        <vt:lpwstr>_Toc387830689</vt:lpwstr>
      </vt:variant>
      <vt:variant>
        <vt:i4>2031665</vt:i4>
      </vt:variant>
      <vt:variant>
        <vt:i4>341</vt:i4>
      </vt:variant>
      <vt:variant>
        <vt:i4>0</vt:i4>
      </vt:variant>
      <vt:variant>
        <vt:i4>5</vt:i4>
      </vt:variant>
      <vt:variant>
        <vt:lpwstr/>
      </vt:variant>
      <vt:variant>
        <vt:lpwstr>_Toc387830688</vt:lpwstr>
      </vt:variant>
      <vt:variant>
        <vt:i4>2031665</vt:i4>
      </vt:variant>
      <vt:variant>
        <vt:i4>338</vt:i4>
      </vt:variant>
      <vt:variant>
        <vt:i4>0</vt:i4>
      </vt:variant>
      <vt:variant>
        <vt:i4>5</vt:i4>
      </vt:variant>
      <vt:variant>
        <vt:lpwstr/>
      </vt:variant>
      <vt:variant>
        <vt:lpwstr>_Toc387830687</vt:lpwstr>
      </vt:variant>
      <vt:variant>
        <vt:i4>2031665</vt:i4>
      </vt:variant>
      <vt:variant>
        <vt:i4>332</vt:i4>
      </vt:variant>
      <vt:variant>
        <vt:i4>0</vt:i4>
      </vt:variant>
      <vt:variant>
        <vt:i4>5</vt:i4>
      </vt:variant>
      <vt:variant>
        <vt:lpwstr/>
      </vt:variant>
      <vt:variant>
        <vt:lpwstr>_Toc387830686</vt:lpwstr>
      </vt:variant>
      <vt:variant>
        <vt:i4>2031665</vt:i4>
      </vt:variant>
      <vt:variant>
        <vt:i4>326</vt:i4>
      </vt:variant>
      <vt:variant>
        <vt:i4>0</vt:i4>
      </vt:variant>
      <vt:variant>
        <vt:i4>5</vt:i4>
      </vt:variant>
      <vt:variant>
        <vt:lpwstr/>
      </vt:variant>
      <vt:variant>
        <vt:lpwstr>_Toc387830685</vt:lpwstr>
      </vt:variant>
      <vt:variant>
        <vt:i4>2031665</vt:i4>
      </vt:variant>
      <vt:variant>
        <vt:i4>323</vt:i4>
      </vt:variant>
      <vt:variant>
        <vt:i4>0</vt:i4>
      </vt:variant>
      <vt:variant>
        <vt:i4>5</vt:i4>
      </vt:variant>
      <vt:variant>
        <vt:lpwstr/>
      </vt:variant>
      <vt:variant>
        <vt:lpwstr>_Toc387830684</vt:lpwstr>
      </vt:variant>
      <vt:variant>
        <vt:i4>2031665</vt:i4>
      </vt:variant>
      <vt:variant>
        <vt:i4>317</vt:i4>
      </vt:variant>
      <vt:variant>
        <vt:i4>0</vt:i4>
      </vt:variant>
      <vt:variant>
        <vt:i4>5</vt:i4>
      </vt:variant>
      <vt:variant>
        <vt:lpwstr/>
      </vt:variant>
      <vt:variant>
        <vt:lpwstr>_Toc387830683</vt:lpwstr>
      </vt:variant>
      <vt:variant>
        <vt:i4>2031665</vt:i4>
      </vt:variant>
      <vt:variant>
        <vt:i4>314</vt:i4>
      </vt:variant>
      <vt:variant>
        <vt:i4>0</vt:i4>
      </vt:variant>
      <vt:variant>
        <vt:i4>5</vt:i4>
      </vt:variant>
      <vt:variant>
        <vt:lpwstr/>
      </vt:variant>
      <vt:variant>
        <vt:lpwstr>_Toc387830682</vt:lpwstr>
      </vt:variant>
      <vt:variant>
        <vt:i4>2031665</vt:i4>
      </vt:variant>
      <vt:variant>
        <vt:i4>308</vt:i4>
      </vt:variant>
      <vt:variant>
        <vt:i4>0</vt:i4>
      </vt:variant>
      <vt:variant>
        <vt:i4>5</vt:i4>
      </vt:variant>
      <vt:variant>
        <vt:lpwstr/>
      </vt:variant>
      <vt:variant>
        <vt:lpwstr>_Toc387830681</vt:lpwstr>
      </vt:variant>
      <vt:variant>
        <vt:i4>2031665</vt:i4>
      </vt:variant>
      <vt:variant>
        <vt:i4>305</vt:i4>
      </vt:variant>
      <vt:variant>
        <vt:i4>0</vt:i4>
      </vt:variant>
      <vt:variant>
        <vt:i4>5</vt:i4>
      </vt:variant>
      <vt:variant>
        <vt:lpwstr/>
      </vt:variant>
      <vt:variant>
        <vt:lpwstr>_Toc387830680</vt:lpwstr>
      </vt:variant>
      <vt:variant>
        <vt:i4>1048625</vt:i4>
      </vt:variant>
      <vt:variant>
        <vt:i4>299</vt:i4>
      </vt:variant>
      <vt:variant>
        <vt:i4>0</vt:i4>
      </vt:variant>
      <vt:variant>
        <vt:i4>5</vt:i4>
      </vt:variant>
      <vt:variant>
        <vt:lpwstr/>
      </vt:variant>
      <vt:variant>
        <vt:lpwstr>_Toc387830679</vt:lpwstr>
      </vt:variant>
      <vt:variant>
        <vt:i4>1048625</vt:i4>
      </vt:variant>
      <vt:variant>
        <vt:i4>296</vt:i4>
      </vt:variant>
      <vt:variant>
        <vt:i4>0</vt:i4>
      </vt:variant>
      <vt:variant>
        <vt:i4>5</vt:i4>
      </vt:variant>
      <vt:variant>
        <vt:lpwstr/>
      </vt:variant>
      <vt:variant>
        <vt:lpwstr>_Toc387830678</vt:lpwstr>
      </vt:variant>
      <vt:variant>
        <vt:i4>1048625</vt:i4>
      </vt:variant>
      <vt:variant>
        <vt:i4>290</vt:i4>
      </vt:variant>
      <vt:variant>
        <vt:i4>0</vt:i4>
      </vt:variant>
      <vt:variant>
        <vt:i4>5</vt:i4>
      </vt:variant>
      <vt:variant>
        <vt:lpwstr/>
      </vt:variant>
      <vt:variant>
        <vt:lpwstr>_Toc387830677</vt:lpwstr>
      </vt:variant>
      <vt:variant>
        <vt:i4>1048625</vt:i4>
      </vt:variant>
      <vt:variant>
        <vt:i4>287</vt:i4>
      </vt:variant>
      <vt:variant>
        <vt:i4>0</vt:i4>
      </vt:variant>
      <vt:variant>
        <vt:i4>5</vt:i4>
      </vt:variant>
      <vt:variant>
        <vt:lpwstr/>
      </vt:variant>
      <vt:variant>
        <vt:lpwstr>_Toc387830676</vt:lpwstr>
      </vt:variant>
      <vt:variant>
        <vt:i4>1048625</vt:i4>
      </vt:variant>
      <vt:variant>
        <vt:i4>281</vt:i4>
      </vt:variant>
      <vt:variant>
        <vt:i4>0</vt:i4>
      </vt:variant>
      <vt:variant>
        <vt:i4>5</vt:i4>
      </vt:variant>
      <vt:variant>
        <vt:lpwstr/>
      </vt:variant>
      <vt:variant>
        <vt:lpwstr>_Toc387830675</vt:lpwstr>
      </vt:variant>
      <vt:variant>
        <vt:i4>1048625</vt:i4>
      </vt:variant>
      <vt:variant>
        <vt:i4>278</vt:i4>
      </vt:variant>
      <vt:variant>
        <vt:i4>0</vt:i4>
      </vt:variant>
      <vt:variant>
        <vt:i4>5</vt:i4>
      </vt:variant>
      <vt:variant>
        <vt:lpwstr/>
      </vt:variant>
      <vt:variant>
        <vt:lpwstr>_Toc387830674</vt:lpwstr>
      </vt:variant>
      <vt:variant>
        <vt:i4>1048625</vt:i4>
      </vt:variant>
      <vt:variant>
        <vt:i4>272</vt:i4>
      </vt:variant>
      <vt:variant>
        <vt:i4>0</vt:i4>
      </vt:variant>
      <vt:variant>
        <vt:i4>5</vt:i4>
      </vt:variant>
      <vt:variant>
        <vt:lpwstr/>
      </vt:variant>
      <vt:variant>
        <vt:lpwstr>_Toc387830673</vt:lpwstr>
      </vt:variant>
      <vt:variant>
        <vt:i4>1048625</vt:i4>
      </vt:variant>
      <vt:variant>
        <vt:i4>269</vt:i4>
      </vt:variant>
      <vt:variant>
        <vt:i4>0</vt:i4>
      </vt:variant>
      <vt:variant>
        <vt:i4>5</vt:i4>
      </vt:variant>
      <vt:variant>
        <vt:lpwstr/>
      </vt:variant>
      <vt:variant>
        <vt:lpwstr>_Toc387830672</vt:lpwstr>
      </vt:variant>
      <vt:variant>
        <vt:i4>1048625</vt:i4>
      </vt:variant>
      <vt:variant>
        <vt:i4>263</vt:i4>
      </vt:variant>
      <vt:variant>
        <vt:i4>0</vt:i4>
      </vt:variant>
      <vt:variant>
        <vt:i4>5</vt:i4>
      </vt:variant>
      <vt:variant>
        <vt:lpwstr/>
      </vt:variant>
      <vt:variant>
        <vt:lpwstr>_Toc387830671</vt:lpwstr>
      </vt:variant>
      <vt:variant>
        <vt:i4>1048625</vt:i4>
      </vt:variant>
      <vt:variant>
        <vt:i4>260</vt:i4>
      </vt:variant>
      <vt:variant>
        <vt:i4>0</vt:i4>
      </vt:variant>
      <vt:variant>
        <vt:i4>5</vt:i4>
      </vt:variant>
      <vt:variant>
        <vt:lpwstr/>
      </vt:variant>
      <vt:variant>
        <vt:lpwstr>_Toc387830670</vt:lpwstr>
      </vt:variant>
      <vt:variant>
        <vt:i4>1114161</vt:i4>
      </vt:variant>
      <vt:variant>
        <vt:i4>254</vt:i4>
      </vt:variant>
      <vt:variant>
        <vt:i4>0</vt:i4>
      </vt:variant>
      <vt:variant>
        <vt:i4>5</vt:i4>
      </vt:variant>
      <vt:variant>
        <vt:lpwstr/>
      </vt:variant>
      <vt:variant>
        <vt:lpwstr>_Toc387830669</vt:lpwstr>
      </vt:variant>
      <vt:variant>
        <vt:i4>1114161</vt:i4>
      </vt:variant>
      <vt:variant>
        <vt:i4>248</vt:i4>
      </vt:variant>
      <vt:variant>
        <vt:i4>0</vt:i4>
      </vt:variant>
      <vt:variant>
        <vt:i4>5</vt:i4>
      </vt:variant>
      <vt:variant>
        <vt:lpwstr/>
      </vt:variant>
      <vt:variant>
        <vt:lpwstr>_Toc387830668</vt:lpwstr>
      </vt:variant>
      <vt:variant>
        <vt:i4>1114161</vt:i4>
      </vt:variant>
      <vt:variant>
        <vt:i4>242</vt:i4>
      </vt:variant>
      <vt:variant>
        <vt:i4>0</vt:i4>
      </vt:variant>
      <vt:variant>
        <vt:i4>5</vt:i4>
      </vt:variant>
      <vt:variant>
        <vt:lpwstr/>
      </vt:variant>
      <vt:variant>
        <vt:lpwstr>_Toc387830667</vt:lpwstr>
      </vt:variant>
      <vt:variant>
        <vt:i4>1114161</vt:i4>
      </vt:variant>
      <vt:variant>
        <vt:i4>236</vt:i4>
      </vt:variant>
      <vt:variant>
        <vt:i4>0</vt:i4>
      </vt:variant>
      <vt:variant>
        <vt:i4>5</vt:i4>
      </vt:variant>
      <vt:variant>
        <vt:lpwstr/>
      </vt:variant>
      <vt:variant>
        <vt:lpwstr>_Toc387830666</vt:lpwstr>
      </vt:variant>
      <vt:variant>
        <vt:i4>1114161</vt:i4>
      </vt:variant>
      <vt:variant>
        <vt:i4>230</vt:i4>
      </vt:variant>
      <vt:variant>
        <vt:i4>0</vt:i4>
      </vt:variant>
      <vt:variant>
        <vt:i4>5</vt:i4>
      </vt:variant>
      <vt:variant>
        <vt:lpwstr/>
      </vt:variant>
      <vt:variant>
        <vt:lpwstr>_Toc387830665</vt:lpwstr>
      </vt:variant>
      <vt:variant>
        <vt:i4>1114161</vt:i4>
      </vt:variant>
      <vt:variant>
        <vt:i4>224</vt:i4>
      </vt:variant>
      <vt:variant>
        <vt:i4>0</vt:i4>
      </vt:variant>
      <vt:variant>
        <vt:i4>5</vt:i4>
      </vt:variant>
      <vt:variant>
        <vt:lpwstr/>
      </vt:variant>
      <vt:variant>
        <vt:lpwstr>_Toc387830664</vt:lpwstr>
      </vt:variant>
      <vt:variant>
        <vt:i4>1114161</vt:i4>
      </vt:variant>
      <vt:variant>
        <vt:i4>218</vt:i4>
      </vt:variant>
      <vt:variant>
        <vt:i4>0</vt:i4>
      </vt:variant>
      <vt:variant>
        <vt:i4>5</vt:i4>
      </vt:variant>
      <vt:variant>
        <vt:lpwstr/>
      </vt:variant>
      <vt:variant>
        <vt:lpwstr>_Toc387830663</vt:lpwstr>
      </vt:variant>
      <vt:variant>
        <vt:i4>1114161</vt:i4>
      </vt:variant>
      <vt:variant>
        <vt:i4>212</vt:i4>
      </vt:variant>
      <vt:variant>
        <vt:i4>0</vt:i4>
      </vt:variant>
      <vt:variant>
        <vt:i4>5</vt:i4>
      </vt:variant>
      <vt:variant>
        <vt:lpwstr/>
      </vt:variant>
      <vt:variant>
        <vt:lpwstr>_Toc387830662</vt:lpwstr>
      </vt:variant>
      <vt:variant>
        <vt:i4>1114161</vt:i4>
      </vt:variant>
      <vt:variant>
        <vt:i4>206</vt:i4>
      </vt:variant>
      <vt:variant>
        <vt:i4>0</vt:i4>
      </vt:variant>
      <vt:variant>
        <vt:i4>5</vt:i4>
      </vt:variant>
      <vt:variant>
        <vt:lpwstr/>
      </vt:variant>
      <vt:variant>
        <vt:lpwstr>_Toc387830661</vt:lpwstr>
      </vt:variant>
      <vt:variant>
        <vt:i4>1114161</vt:i4>
      </vt:variant>
      <vt:variant>
        <vt:i4>200</vt:i4>
      </vt:variant>
      <vt:variant>
        <vt:i4>0</vt:i4>
      </vt:variant>
      <vt:variant>
        <vt:i4>5</vt:i4>
      </vt:variant>
      <vt:variant>
        <vt:lpwstr/>
      </vt:variant>
      <vt:variant>
        <vt:lpwstr>_Toc387830660</vt:lpwstr>
      </vt:variant>
      <vt:variant>
        <vt:i4>1179697</vt:i4>
      </vt:variant>
      <vt:variant>
        <vt:i4>194</vt:i4>
      </vt:variant>
      <vt:variant>
        <vt:i4>0</vt:i4>
      </vt:variant>
      <vt:variant>
        <vt:i4>5</vt:i4>
      </vt:variant>
      <vt:variant>
        <vt:lpwstr/>
      </vt:variant>
      <vt:variant>
        <vt:lpwstr>_Toc387830659</vt:lpwstr>
      </vt:variant>
      <vt:variant>
        <vt:i4>1179697</vt:i4>
      </vt:variant>
      <vt:variant>
        <vt:i4>188</vt:i4>
      </vt:variant>
      <vt:variant>
        <vt:i4>0</vt:i4>
      </vt:variant>
      <vt:variant>
        <vt:i4>5</vt:i4>
      </vt:variant>
      <vt:variant>
        <vt:lpwstr/>
      </vt:variant>
      <vt:variant>
        <vt:lpwstr>_Toc387830658</vt:lpwstr>
      </vt:variant>
      <vt:variant>
        <vt:i4>1179697</vt:i4>
      </vt:variant>
      <vt:variant>
        <vt:i4>182</vt:i4>
      </vt:variant>
      <vt:variant>
        <vt:i4>0</vt:i4>
      </vt:variant>
      <vt:variant>
        <vt:i4>5</vt:i4>
      </vt:variant>
      <vt:variant>
        <vt:lpwstr/>
      </vt:variant>
      <vt:variant>
        <vt:lpwstr>_Toc387830657</vt:lpwstr>
      </vt:variant>
      <vt:variant>
        <vt:i4>1179697</vt:i4>
      </vt:variant>
      <vt:variant>
        <vt:i4>176</vt:i4>
      </vt:variant>
      <vt:variant>
        <vt:i4>0</vt:i4>
      </vt:variant>
      <vt:variant>
        <vt:i4>5</vt:i4>
      </vt:variant>
      <vt:variant>
        <vt:lpwstr/>
      </vt:variant>
      <vt:variant>
        <vt:lpwstr>_Toc387830656</vt:lpwstr>
      </vt:variant>
      <vt:variant>
        <vt:i4>1179697</vt:i4>
      </vt:variant>
      <vt:variant>
        <vt:i4>170</vt:i4>
      </vt:variant>
      <vt:variant>
        <vt:i4>0</vt:i4>
      </vt:variant>
      <vt:variant>
        <vt:i4>5</vt:i4>
      </vt:variant>
      <vt:variant>
        <vt:lpwstr/>
      </vt:variant>
      <vt:variant>
        <vt:lpwstr>_Toc387830655</vt:lpwstr>
      </vt:variant>
      <vt:variant>
        <vt:i4>1179697</vt:i4>
      </vt:variant>
      <vt:variant>
        <vt:i4>164</vt:i4>
      </vt:variant>
      <vt:variant>
        <vt:i4>0</vt:i4>
      </vt:variant>
      <vt:variant>
        <vt:i4>5</vt:i4>
      </vt:variant>
      <vt:variant>
        <vt:lpwstr/>
      </vt:variant>
      <vt:variant>
        <vt:lpwstr>_Toc387830654</vt:lpwstr>
      </vt:variant>
      <vt:variant>
        <vt:i4>1179697</vt:i4>
      </vt:variant>
      <vt:variant>
        <vt:i4>158</vt:i4>
      </vt:variant>
      <vt:variant>
        <vt:i4>0</vt:i4>
      </vt:variant>
      <vt:variant>
        <vt:i4>5</vt:i4>
      </vt:variant>
      <vt:variant>
        <vt:lpwstr/>
      </vt:variant>
      <vt:variant>
        <vt:lpwstr>_Toc387830653</vt:lpwstr>
      </vt:variant>
      <vt:variant>
        <vt:i4>1179697</vt:i4>
      </vt:variant>
      <vt:variant>
        <vt:i4>152</vt:i4>
      </vt:variant>
      <vt:variant>
        <vt:i4>0</vt:i4>
      </vt:variant>
      <vt:variant>
        <vt:i4>5</vt:i4>
      </vt:variant>
      <vt:variant>
        <vt:lpwstr/>
      </vt:variant>
      <vt:variant>
        <vt:lpwstr>_Toc387830652</vt:lpwstr>
      </vt:variant>
      <vt:variant>
        <vt:i4>1179697</vt:i4>
      </vt:variant>
      <vt:variant>
        <vt:i4>146</vt:i4>
      </vt:variant>
      <vt:variant>
        <vt:i4>0</vt:i4>
      </vt:variant>
      <vt:variant>
        <vt:i4>5</vt:i4>
      </vt:variant>
      <vt:variant>
        <vt:lpwstr/>
      </vt:variant>
      <vt:variant>
        <vt:lpwstr>_Toc387830651</vt:lpwstr>
      </vt:variant>
      <vt:variant>
        <vt:i4>1179697</vt:i4>
      </vt:variant>
      <vt:variant>
        <vt:i4>140</vt:i4>
      </vt:variant>
      <vt:variant>
        <vt:i4>0</vt:i4>
      </vt:variant>
      <vt:variant>
        <vt:i4>5</vt:i4>
      </vt:variant>
      <vt:variant>
        <vt:lpwstr/>
      </vt:variant>
      <vt:variant>
        <vt:lpwstr>_Toc387830650</vt:lpwstr>
      </vt:variant>
      <vt:variant>
        <vt:i4>1245233</vt:i4>
      </vt:variant>
      <vt:variant>
        <vt:i4>134</vt:i4>
      </vt:variant>
      <vt:variant>
        <vt:i4>0</vt:i4>
      </vt:variant>
      <vt:variant>
        <vt:i4>5</vt:i4>
      </vt:variant>
      <vt:variant>
        <vt:lpwstr/>
      </vt:variant>
      <vt:variant>
        <vt:lpwstr>_Toc387830649</vt:lpwstr>
      </vt:variant>
      <vt:variant>
        <vt:i4>1245233</vt:i4>
      </vt:variant>
      <vt:variant>
        <vt:i4>128</vt:i4>
      </vt:variant>
      <vt:variant>
        <vt:i4>0</vt:i4>
      </vt:variant>
      <vt:variant>
        <vt:i4>5</vt:i4>
      </vt:variant>
      <vt:variant>
        <vt:lpwstr/>
      </vt:variant>
      <vt:variant>
        <vt:lpwstr>_Toc387830648</vt:lpwstr>
      </vt:variant>
      <vt:variant>
        <vt:i4>1245233</vt:i4>
      </vt:variant>
      <vt:variant>
        <vt:i4>122</vt:i4>
      </vt:variant>
      <vt:variant>
        <vt:i4>0</vt:i4>
      </vt:variant>
      <vt:variant>
        <vt:i4>5</vt:i4>
      </vt:variant>
      <vt:variant>
        <vt:lpwstr/>
      </vt:variant>
      <vt:variant>
        <vt:lpwstr>_Toc387830647</vt:lpwstr>
      </vt:variant>
      <vt:variant>
        <vt:i4>1245233</vt:i4>
      </vt:variant>
      <vt:variant>
        <vt:i4>116</vt:i4>
      </vt:variant>
      <vt:variant>
        <vt:i4>0</vt:i4>
      </vt:variant>
      <vt:variant>
        <vt:i4>5</vt:i4>
      </vt:variant>
      <vt:variant>
        <vt:lpwstr/>
      </vt:variant>
      <vt:variant>
        <vt:lpwstr>_Toc387830646</vt:lpwstr>
      </vt:variant>
      <vt:variant>
        <vt:i4>1245233</vt:i4>
      </vt:variant>
      <vt:variant>
        <vt:i4>110</vt:i4>
      </vt:variant>
      <vt:variant>
        <vt:i4>0</vt:i4>
      </vt:variant>
      <vt:variant>
        <vt:i4>5</vt:i4>
      </vt:variant>
      <vt:variant>
        <vt:lpwstr/>
      </vt:variant>
      <vt:variant>
        <vt:lpwstr>_Toc387830645</vt:lpwstr>
      </vt:variant>
      <vt:variant>
        <vt:i4>1245233</vt:i4>
      </vt:variant>
      <vt:variant>
        <vt:i4>104</vt:i4>
      </vt:variant>
      <vt:variant>
        <vt:i4>0</vt:i4>
      </vt:variant>
      <vt:variant>
        <vt:i4>5</vt:i4>
      </vt:variant>
      <vt:variant>
        <vt:lpwstr/>
      </vt:variant>
      <vt:variant>
        <vt:lpwstr>_Toc387830644</vt:lpwstr>
      </vt:variant>
      <vt:variant>
        <vt:i4>1245233</vt:i4>
      </vt:variant>
      <vt:variant>
        <vt:i4>98</vt:i4>
      </vt:variant>
      <vt:variant>
        <vt:i4>0</vt:i4>
      </vt:variant>
      <vt:variant>
        <vt:i4>5</vt:i4>
      </vt:variant>
      <vt:variant>
        <vt:lpwstr/>
      </vt:variant>
      <vt:variant>
        <vt:lpwstr>_Toc387830642</vt:lpwstr>
      </vt:variant>
      <vt:variant>
        <vt:i4>1245233</vt:i4>
      </vt:variant>
      <vt:variant>
        <vt:i4>92</vt:i4>
      </vt:variant>
      <vt:variant>
        <vt:i4>0</vt:i4>
      </vt:variant>
      <vt:variant>
        <vt:i4>5</vt:i4>
      </vt:variant>
      <vt:variant>
        <vt:lpwstr/>
      </vt:variant>
      <vt:variant>
        <vt:lpwstr>_Toc387830641</vt:lpwstr>
      </vt:variant>
      <vt:variant>
        <vt:i4>1245233</vt:i4>
      </vt:variant>
      <vt:variant>
        <vt:i4>86</vt:i4>
      </vt:variant>
      <vt:variant>
        <vt:i4>0</vt:i4>
      </vt:variant>
      <vt:variant>
        <vt:i4>5</vt:i4>
      </vt:variant>
      <vt:variant>
        <vt:lpwstr/>
      </vt:variant>
      <vt:variant>
        <vt:lpwstr>_Toc387830640</vt:lpwstr>
      </vt:variant>
      <vt:variant>
        <vt:i4>1310769</vt:i4>
      </vt:variant>
      <vt:variant>
        <vt:i4>80</vt:i4>
      </vt:variant>
      <vt:variant>
        <vt:i4>0</vt:i4>
      </vt:variant>
      <vt:variant>
        <vt:i4>5</vt:i4>
      </vt:variant>
      <vt:variant>
        <vt:lpwstr/>
      </vt:variant>
      <vt:variant>
        <vt:lpwstr>_Toc387830639</vt:lpwstr>
      </vt:variant>
      <vt:variant>
        <vt:i4>1310769</vt:i4>
      </vt:variant>
      <vt:variant>
        <vt:i4>74</vt:i4>
      </vt:variant>
      <vt:variant>
        <vt:i4>0</vt:i4>
      </vt:variant>
      <vt:variant>
        <vt:i4>5</vt:i4>
      </vt:variant>
      <vt:variant>
        <vt:lpwstr/>
      </vt:variant>
      <vt:variant>
        <vt:lpwstr>_Toc387830638</vt:lpwstr>
      </vt:variant>
      <vt:variant>
        <vt:i4>1310769</vt:i4>
      </vt:variant>
      <vt:variant>
        <vt:i4>68</vt:i4>
      </vt:variant>
      <vt:variant>
        <vt:i4>0</vt:i4>
      </vt:variant>
      <vt:variant>
        <vt:i4>5</vt:i4>
      </vt:variant>
      <vt:variant>
        <vt:lpwstr/>
      </vt:variant>
      <vt:variant>
        <vt:lpwstr>_Toc387830637</vt:lpwstr>
      </vt:variant>
      <vt:variant>
        <vt:i4>1310769</vt:i4>
      </vt:variant>
      <vt:variant>
        <vt:i4>62</vt:i4>
      </vt:variant>
      <vt:variant>
        <vt:i4>0</vt:i4>
      </vt:variant>
      <vt:variant>
        <vt:i4>5</vt:i4>
      </vt:variant>
      <vt:variant>
        <vt:lpwstr/>
      </vt:variant>
      <vt:variant>
        <vt:lpwstr>_Toc387830636</vt:lpwstr>
      </vt:variant>
      <vt:variant>
        <vt:i4>1310769</vt:i4>
      </vt:variant>
      <vt:variant>
        <vt:i4>56</vt:i4>
      </vt:variant>
      <vt:variant>
        <vt:i4>0</vt:i4>
      </vt:variant>
      <vt:variant>
        <vt:i4>5</vt:i4>
      </vt:variant>
      <vt:variant>
        <vt:lpwstr/>
      </vt:variant>
      <vt:variant>
        <vt:lpwstr>_Toc387830635</vt:lpwstr>
      </vt:variant>
      <vt:variant>
        <vt:i4>1310769</vt:i4>
      </vt:variant>
      <vt:variant>
        <vt:i4>50</vt:i4>
      </vt:variant>
      <vt:variant>
        <vt:i4>0</vt:i4>
      </vt:variant>
      <vt:variant>
        <vt:i4>5</vt:i4>
      </vt:variant>
      <vt:variant>
        <vt:lpwstr/>
      </vt:variant>
      <vt:variant>
        <vt:lpwstr>_Toc387830634</vt:lpwstr>
      </vt:variant>
      <vt:variant>
        <vt:i4>1310769</vt:i4>
      </vt:variant>
      <vt:variant>
        <vt:i4>44</vt:i4>
      </vt:variant>
      <vt:variant>
        <vt:i4>0</vt:i4>
      </vt:variant>
      <vt:variant>
        <vt:i4>5</vt:i4>
      </vt:variant>
      <vt:variant>
        <vt:lpwstr/>
      </vt:variant>
      <vt:variant>
        <vt:lpwstr>_Toc387830633</vt:lpwstr>
      </vt:variant>
      <vt:variant>
        <vt:i4>1310769</vt:i4>
      </vt:variant>
      <vt:variant>
        <vt:i4>38</vt:i4>
      </vt:variant>
      <vt:variant>
        <vt:i4>0</vt:i4>
      </vt:variant>
      <vt:variant>
        <vt:i4>5</vt:i4>
      </vt:variant>
      <vt:variant>
        <vt:lpwstr/>
      </vt:variant>
      <vt:variant>
        <vt:lpwstr>_Toc387830632</vt:lpwstr>
      </vt:variant>
      <vt:variant>
        <vt:i4>1310769</vt:i4>
      </vt:variant>
      <vt:variant>
        <vt:i4>32</vt:i4>
      </vt:variant>
      <vt:variant>
        <vt:i4>0</vt:i4>
      </vt:variant>
      <vt:variant>
        <vt:i4>5</vt:i4>
      </vt:variant>
      <vt:variant>
        <vt:lpwstr/>
      </vt:variant>
      <vt:variant>
        <vt:lpwstr>_Toc387830631</vt:lpwstr>
      </vt:variant>
      <vt:variant>
        <vt:i4>1310769</vt:i4>
      </vt:variant>
      <vt:variant>
        <vt:i4>26</vt:i4>
      </vt:variant>
      <vt:variant>
        <vt:i4>0</vt:i4>
      </vt:variant>
      <vt:variant>
        <vt:i4>5</vt:i4>
      </vt:variant>
      <vt:variant>
        <vt:lpwstr/>
      </vt:variant>
      <vt:variant>
        <vt:lpwstr>_Toc387830630</vt:lpwstr>
      </vt:variant>
      <vt:variant>
        <vt:i4>1376305</vt:i4>
      </vt:variant>
      <vt:variant>
        <vt:i4>20</vt:i4>
      </vt:variant>
      <vt:variant>
        <vt:i4>0</vt:i4>
      </vt:variant>
      <vt:variant>
        <vt:i4>5</vt:i4>
      </vt:variant>
      <vt:variant>
        <vt:lpwstr/>
      </vt:variant>
      <vt:variant>
        <vt:lpwstr>_Toc387830629</vt:lpwstr>
      </vt:variant>
      <vt:variant>
        <vt:i4>1376305</vt:i4>
      </vt:variant>
      <vt:variant>
        <vt:i4>14</vt:i4>
      </vt:variant>
      <vt:variant>
        <vt:i4>0</vt:i4>
      </vt:variant>
      <vt:variant>
        <vt:i4>5</vt:i4>
      </vt:variant>
      <vt:variant>
        <vt:lpwstr/>
      </vt:variant>
      <vt:variant>
        <vt:lpwstr>_Toc387830628</vt:lpwstr>
      </vt:variant>
      <vt:variant>
        <vt:i4>1376305</vt:i4>
      </vt:variant>
      <vt:variant>
        <vt:i4>8</vt:i4>
      </vt:variant>
      <vt:variant>
        <vt:i4>0</vt:i4>
      </vt:variant>
      <vt:variant>
        <vt:i4>5</vt:i4>
      </vt:variant>
      <vt:variant>
        <vt:lpwstr/>
      </vt:variant>
      <vt:variant>
        <vt:lpwstr>_Toc387830627</vt:lpwstr>
      </vt:variant>
      <vt:variant>
        <vt:i4>1376305</vt:i4>
      </vt:variant>
      <vt:variant>
        <vt:i4>2</vt:i4>
      </vt:variant>
      <vt:variant>
        <vt:i4>0</vt:i4>
      </vt:variant>
      <vt:variant>
        <vt:i4>5</vt:i4>
      </vt:variant>
      <vt:variant>
        <vt:lpwstr/>
      </vt:variant>
      <vt:variant>
        <vt:lpwstr>_Toc387830625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 on Space Research Communication - Edition of 2026</dc:title>
  <dc:subject>Handbook</dc:subject>
  <dc:creator>ITU Radiocommunication Bureau (BR)</dc:creator>
  <cp:keywords/>
  <dc:description/>
  <cp:lastModifiedBy>Gachet, Christelle</cp:lastModifiedBy>
  <cp:revision>337</cp:revision>
  <cp:lastPrinted>2014-12-10T08:46:00Z</cp:lastPrinted>
  <dcterms:created xsi:type="dcterms:W3CDTF">2014-05-14T12:15:00Z</dcterms:created>
  <dcterms:modified xsi:type="dcterms:W3CDTF">2026-05-22T13:15:00Z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ies>
</file>