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90"/>
        <w:tblW w:w="9975" w:type="dxa"/>
        <w:tblLayout w:type="fixed"/>
        <w:tblLook w:val="0000" w:firstRow="0" w:lastRow="0" w:firstColumn="0" w:lastColumn="0" w:noHBand="0" w:noVBand="0"/>
      </w:tblPr>
      <w:tblGrid>
        <w:gridCol w:w="6629"/>
        <w:gridCol w:w="3346"/>
      </w:tblGrid>
      <w:tr w:rsidR="009D4A49" w:rsidRPr="00921891" w14:paraId="2C260759" w14:textId="77777777" w:rsidTr="009D4A49">
        <w:trPr>
          <w:cantSplit/>
        </w:trPr>
        <w:tc>
          <w:tcPr>
            <w:tcW w:w="6629" w:type="dxa"/>
            <w:vAlign w:val="center"/>
          </w:tcPr>
          <w:p w14:paraId="2BD0DAE3" w14:textId="298C0938" w:rsidR="009D4A49" w:rsidRPr="00921891" w:rsidRDefault="009D4A49" w:rsidP="00E2195E">
            <w:pPr>
              <w:shd w:val="solid" w:color="FFFFFF" w:fill="FFFFFF"/>
              <w:tabs>
                <w:tab w:val="clear" w:pos="794"/>
                <w:tab w:val="clear" w:pos="1191"/>
                <w:tab w:val="clear" w:pos="1588"/>
                <w:tab w:val="left" w:pos="1451"/>
              </w:tabs>
              <w:spacing w:before="0"/>
              <w:rPr>
                <w:rFonts w:ascii="Verdana" w:hAnsi="Verdana" w:cs="Times New Roman Bold"/>
                <w:b/>
                <w:bCs/>
                <w:sz w:val="26"/>
                <w:szCs w:val="26"/>
              </w:rPr>
            </w:pPr>
            <w:r w:rsidRPr="00921891">
              <w:rPr>
                <w:rFonts w:ascii="Verdana" w:hAnsi="Verdana" w:cs="Times New Roman Bold"/>
                <w:b/>
                <w:sz w:val="26"/>
                <w:szCs w:val="26"/>
              </w:rPr>
              <w:t xml:space="preserve">Comité du Règlement des </w:t>
            </w:r>
            <w:r w:rsidRPr="00921891">
              <w:rPr>
                <w:rFonts w:ascii="Verdana" w:hAnsi="Verdana" w:cs="Times New Roman Bold"/>
                <w:b/>
                <w:sz w:val="26"/>
                <w:szCs w:val="26"/>
              </w:rPr>
              <w:br/>
              <w:t>radiocommunications</w:t>
            </w:r>
            <w:r w:rsidRPr="00921891">
              <w:rPr>
                <w:rFonts w:ascii="Verdana" w:hAnsi="Verdana" w:cs="Times New Roman Bold"/>
                <w:b/>
                <w:sz w:val="26"/>
                <w:szCs w:val="26"/>
              </w:rPr>
              <w:br/>
            </w:r>
            <w:r w:rsidR="00904861" w:rsidRPr="00921891">
              <w:rPr>
                <w:rFonts w:ascii="Verdana" w:hAnsi="Verdana"/>
                <w:b/>
                <w:bCs/>
                <w:sz w:val="20"/>
              </w:rPr>
              <w:t xml:space="preserve">Genève, </w:t>
            </w:r>
            <w:r w:rsidR="0008610E" w:rsidRPr="00921891">
              <w:rPr>
                <w:rFonts w:ascii="Verdana" w:hAnsi="Verdana"/>
                <w:b/>
                <w:bCs/>
                <w:sz w:val="20"/>
              </w:rPr>
              <w:t>17-21 mars 2025</w:t>
            </w:r>
          </w:p>
        </w:tc>
        <w:tc>
          <w:tcPr>
            <w:tcW w:w="3346" w:type="dxa"/>
          </w:tcPr>
          <w:p w14:paraId="066A03F2" w14:textId="77777777" w:rsidR="009D4A49" w:rsidRPr="00921891" w:rsidRDefault="00E2195E" w:rsidP="00FE66D8">
            <w:pPr>
              <w:shd w:val="solid" w:color="FFFFFF" w:fill="FFFFFF"/>
              <w:spacing w:before="0" w:line="240" w:lineRule="atLeast"/>
            </w:pPr>
            <w:bookmarkStart w:id="0" w:name="ditulogo"/>
            <w:bookmarkEnd w:id="0"/>
            <w:r w:rsidRPr="00921891">
              <w:rPr>
                <w:noProof/>
              </w:rPr>
              <w:drawing>
                <wp:inline distT="0" distB="0" distL="0" distR="0" wp14:anchorId="7C2F71FC" wp14:editId="4334D399">
                  <wp:extent cx="845820" cy="845820"/>
                  <wp:effectExtent l="19050" t="0" r="0" b="0"/>
                  <wp:docPr id="1" name="Picture 10"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urphy\AppData\Local\Temp\Temp1_ITU logo Entire package.zip\jpg\ITU official logo_blue_RGB.jpg"/>
                          <pic:cNvPicPr>
                            <a:picLocks noChangeAspect="1" noChangeArrowheads="1"/>
                          </pic:cNvPicPr>
                        </pic:nvPicPr>
                        <pic:blipFill>
                          <a:blip r:embed="rId7" cstate="print"/>
                          <a:srcRect/>
                          <a:stretch>
                            <a:fillRect/>
                          </a:stretch>
                        </pic:blipFill>
                        <pic:spPr bwMode="auto">
                          <a:xfrm>
                            <a:off x="0" y="0"/>
                            <a:ext cx="845820" cy="845820"/>
                          </a:xfrm>
                          <a:prstGeom prst="rect">
                            <a:avLst/>
                          </a:prstGeom>
                          <a:noFill/>
                          <a:ln w="9525">
                            <a:noFill/>
                            <a:miter lim="800000"/>
                            <a:headEnd/>
                            <a:tailEnd/>
                          </a:ln>
                        </pic:spPr>
                      </pic:pic>
                    </a:graphicData>
                  </a:graphic>
                </wp:inline>
              </w:drawing>
            </w:r>
          </w:p>
        </w:tc>
      </w:tr>
      <w:tr w:rsidR="005E787A" w:rsidRPr="00921891" w14:paraId="4490307E" w14:textId="77777777" w:rsidTr="00AB34F8">
        <w:trPr>
          <w:cantSplit/>
        </w:trPr>
        <w:tc>
          <w:tcPr>
            <w:tcW w:w="6629" w:type="dxa"/>
            <w:tcBorders>
              <w:bottom w:val="single" w:sz="12" w:space="0" w:color="auto"/>
            </w:tcBorders>
          </w:tcPr>
          <w:p w14:paraId="49F4B028" w14:textId="77777777" w:rsidR="005E787A" w:rsidRPr="00921891" w:rsidRDefault="005E787A" w:rsidP="00FB6433">
            <w:pPr>
              <w:shd w:val="solid" w:color="FFFFFF" w:fill="FFFFFF"/>
              <w:spacing w:before="0"/>
              <w:rPr>
                <w:rFonts w:ascii="Verdana" w:hAnsi="Verdana" w:cs="Times New Roman Bold"/>
                <w:b/>
                <w:sz w:val="22"/>
                <w:szCs w:val="22"/>
              </w:rPr>
            </w:pPr>
          </w:p>
        </w:tc>
        <w:tc>
          <w:tcPr>
            <w:tcW w:w="3346" w:type="dxa"/>
            <w:tcBorders>
              <w:bottom w:val="single" w:sz="12" w:space="0" w:color="auto"/>
            </w:tcBorders>
          </w:tcPr>
          <w:p w14:paraId="4B16CBAB" w14:textId="77777777" w:rsidR="005E787A" w:rsidRPr="00921891" w:rsidRDefault="005E787A" w:rsidP="005E787A">
            <w:pPr>
              <w:shd w:val="solid" w:color="FFFFFF" w:fill="FFFFFF"/>
              <w:spacing w:before="0" w:after="48" w:line="240" w:lineRule="atLeast"/>
              <w:rPr>
                <w:sz w:val="22"/>
                <w:szCs w:val="22"/>
              </w:rPr>
            </w:pPr>
          </w:p>
        </w:tc>
      </w:tr>
      <w:tr w:rsidR="005E787A" w:rsidRPr="00921891" w14:paraId="5F91217E" w14:textId="77777777" w:rsidTr="00AB34F8">
        <w:trPr>
          <w:cantSplit/>
        </w:trPr>
        <w:tc>
          <w:tcPr>
            <w:tcW w:w="6629" w:type="dxa"/>
            <w:tcBorders>
              <w:top w:val="single" w:sz="12" w:space="0" w:color="auto"/>
            </w:tcBorders>
          </w:tcPr>
          <w:p w14:paraId="6AA135A7" w14:textId="77777777" w:rsidR="005E787A" w:rsidRPr="00921891" w:rsidRDefault="005E787A" w:rsidP="005E787A">
            <w:pPr>
              <w:shd w:val="solid" w:color="FFFFFF" w:fill="FFFFFF"/>
              <w:spacing w:before="0" w:after="48"/>
              <w:rPr>
                <w:rFonts w:ascii="Verdana" w:hAnsi="Verdana" w:cs="Times New Roman Bold"/>
                <w:bCs/>
                <w:sz w:val="22"/>
                <w:szCs w:val="22"/>
              </w:rPr>
            </w:pPr>
          </w:p>
        </w:tc>
        <w:tc>
          <w:tcPr>
            <w:tcW w:w="3346" w:type="dxa"/>
            <w:tcBorders>
              <w:top w:val="single" w:sz="12" w:space="0" w:color="auto"/>
            </w:tcBorders>
          </w:tcPr>
          <w:p w14:paraId="45942661" w14:textId="77777777" w:rsidR="005E787A" w:rsidRPr="00921891" w:rsidRDefault="005E787A" w:rsidP="005E787A">
            <w:pPr>
              <w:shd w:val="solid" w:color="FFFFFF" w:fill="FFFFFF"/>
              <w:spacing w:before="0" w:after="48" w:line="240" w:lineRule="atLeast"/>
            </w:pPr>
          </w:p>
        </w:tc>
      </w:tr>
      <w:tr w:rsidR="005E787A" w:rsidRPr="00921891" w14:paraId="57D5A6D0" w14:textId="77777777" w:rsidTr="00AB34F8">
        <w:trPr>
          <w:cantSplit/>
        </w:trPr>
        <w:tc>
          <w:tcPr>
            <w:tcW w:w="6629" w:type="dxa"/>
            <w:vMerge w:val="restart"/>
          </w:tcPr>
          <w:p w14:paraId="5DBEB8D6" w14:textId="77777777" w:rsidR="005E787A" w:rsidRPr="00921891" w:rsidRDefault="005E787A" w:rsidP="005E787A">
            <w:pPr>
              <w:shd w:val="solid" w:color="FFFFFF" w:fill="FFFFFF"/>
              <w:spacing w:before="0" w:after="240"/>
              <w:rPr>
                <w:rFonts w:ascii="Verdana" w:hAnsi="Verdana"/>
                <w:sz w:val="20"/>
              </w:rPr>
            </w:pPr>
            <w:bookmarkStart w:id="1" w:name="recibido"/>
            <w:bookmarkStart w:id="2" w:name="dnum" w:colFirst="1" w:colLast="1"/>
            <w:bookmarkEnd w:id="1"/>
          </w:p>
        </w:tc>
        <w:tc>
          <w:tcPr>
            <w:tcW w:w="3346" w:type="dxa"/>
          </w:tcPr>
          <w:p w14:paraId="78C5D051" w14:textId="107D4601" w:rsidR="005E787A" w:rsidRPr="00921891" w:rsidRDefault="00E2195E" w:rsidP="00E2195E">
            <w:pPr>
              <w:shd w:val="solid" w:color="FFFFFF" w:fill="FFFFFF"/>
              <w:spacing w:before="0" w:line="240" w:lineRule="atLeast"/>
              <w:rPr>
                <w:rFonts w:ascii="Verdana" w:hAnsi="Verdana"/>
                <w:sz w:val="20"/>
              </w:rPr>
            </w:pPr>
            <w:r w:rsidRPr="00921891">
              <w:rPr>
                <w:rFonts w:ascii="Verdana" w:hAnsi="Verdana"/>
                <w:b/>
                <w:bCs/>
                <w:sz w:val="20"/>
              </w:rPr>
              <w:t>Document</w:t>
            </w:r>
            <w:r w:rsidR="003B033F" w:rsidRPr="00921891">
              <w:rPr>
                <w:rFonts w:ascii="Verdana" w:hAnsi="Verdana"/>
                <w:b/>
                <w:sz w:val="20"/>
                <w:lang w:eastAsia="zh-CN"/>
              </w:rPr>
              <w:t xml:space="preserve"> RRB</w:t>
            </w:r>
            <w:r w:rsidR="0008610E" w:rsidRPr="00921891">
              <w:rPr>
                <w:rFonts w:ascii="Verdana" w:hAnsi="Verdana"/>
                <w:b/>
                <w:sz w:val="20"/>
                <w:lang w:eastAsia="zh-CN"/>
              </w:rPr>
              <w:t>25-1</w:t>
            </w:r>
            <w:r w:rsidR="003B033F" w:rsidRPr="00921891">
              <w:rPr>
                <w:rFonts w:ascii="Verdana" w:hAnsi="Verdana"/>
                <w:b/>
                <w:sz w:val="20"/>
                <w:lang w:eastAsia="zh-CN"/>
              </w:rPr>
              <w:t>/</w:t>
            </w:r>
            <w:r w:rsidR="0008610E" w:rsidRPr="00921891">
              <w:rPr>
                <w:rFonts w:ascii="Verdana" w:hAnsi="Verdana"/>
                <w:b/>
                <w:sz w:val="20"/>
                <w:lang w:eastAsia="zh-CN"/>
              </w:rPr>
              <w:t>27</w:t>
            </w:r>
            <w:r w:rsidR="003B033F" w:rsidRPr="00921891">
              <w:rPr>
                <w:rFonts w:ascii="Verdana" w:hAnsi="Verdana"/>
                <w:b/>
                <w:sz w:val="20"/>
                <w:lang w:eastAsia="zh-CN"/>
              </w:rPr>
              <w:t>-F</w:t>
            </w:r>
          </w:p>
        </w:tc>
      </w:tr>
      <w:tr w:rsidR="005E787A" w:rsidRPr="00921891" w14:paraId="6768F312" w14:textId="77777777" w:rsidTr="00AB34F8">
        <w:trPr>
          <w:cantSplit/>
        </w:trPr>
        <w:tc>
          <w:tcPr>
            <w:tcW w:w="6629" w:type="dxa"/>
            <w:vMerge/>
          </w:tcPr>
          <w:p w14:paraId="3A6D6F47" w14:textId="77777777" w:rsidR="005E787A" w:rsidRPr="00921891" w:rsidRDefault="005E787A" w:rsidP="005E787A">
            <w:pPr>
              <w:spacing w:before="60"/>
              <w:jc w:val="center"/>
              <w:rPr>
                <w:b/>
                <w:smallCaps/>
                <w:sz w:val="32"/>
              </w:rPr>
            </w:pPr>
            <w:bookmarkStart w:id="3" w:name="ddate" w:colFirst="1" w:colLast="1"/>
            <w:bookmarkEnd w:id="2"/>
          </w:p>
        </w:tc>
        <w:tc>
          <w:tcPr>
            <w:tcW w:w="3346" w:type="dxa"/>
          </w:tcPr>
          <w:p w14:paraId="1352B7FC" w14:textId="6C5F8971" w:rsidR="005E787A" w:rsidRPr="00921891" w:rsidRDefault="0008610E" w:rsidP="00E2195E">
            <w:pPr>
              <w:shd w:val="solid" w:color="FFFFFF" w:fill="FFFFFF"/>
              <w:spacing w:before="0" w:line="240" w:lineRule="atLeast"/>
              <w:rPr>
                <w:rFonts w:ascii="Verdana" w:hAnsi="Verdana"/>
                <w:sz w:val="20"/>
              </w:rPr>
            </w:pPr>
            <w:r w:rsidRPr="00921891">
              <w:rPr>
                <w:rFonts w:ascii="Verdana" w:hAnsi="Verdana"/>
                <w:b/>
                <w:bCs/>
                <w:sz w:val="20"/>
                <w:lang w:eastAsia="zh-CN"/>
              </w:rPr>
              <w:t>21</w:t>
            </w:r>
            <w:r w:rsidR="003B033F" w:rsidRPr="00921891">
              <w:rPr>
                <w:rFonts w:ascii="Verdana" w:hAnsi="Verdana"/>
                <w:b/>
                <w:bCs/>
                <w:sz w:val="20"/>
                <w:lang w:eastAsia="zh-CN"/>
              </w:rPr>
              <w:t xml:space="preserve"> </w:t>
            </w:r>
            <w:r w:rsidRPr="00921891">
              <w:rPr>
                <w:rFonts w:ascii="Verdana" w:hAnsi="Verdana"/>
                <w:b/>
                <w:bCs/>
                <w:sz w:val="20"/>
                <w:lang w:eastAsia="zh-CN"/>
              </w:rPr>
              <w:t>mars</w:t>
            </w:r>
            <w:r w:rsidR="003B033F" w:rsidRPr="00921891">
              <w:rPr>
                <w:rFonts w:ascii="Verdana" w:hAnsi="Verdana"/>
                <w:b/>
                <w:bCs/>
                <w:sz w:val="20"/>
                <w:lang w:eastAsia="zh-CN"/>
              </w:rPr>
              <w:t xml:space="preserve"> </w:t>
            </w:r>
            <w:r w:rsidRPr="00921891">
              <w:rPr>
                <w:rFonts w:ascii="Verdana" w:hAnsi="Verdana"/>
                <w:b/>
                <w:bCs/>
                <w:sz w:val="20"/>
                <w:lang w:eastAsia="zh-CN"/>
              </w:rPr>
              <w:t>2025</w:t>
            </w:r>
          </w:p>
        </w:tc>
      </w:tr>
      <w:tr w:rsidR="005E787A" w:rsidRPr="00921891" w14:paraId="496D088E" w14:textId="77777777" w:rsidTr="00AB34F8">
        <w:trPr>
          <w:cantSplit/>
        </w:trPr>
        <w:tc>
          <w:tcPr>
            <w:tcW w:w="6629" w:type="dxa"/>
            <w:vMerge/>
          </w:tcPr>
          <w:p w14:paraId="4041E00B" w14:textId="77777777" w:rsidR="005E787A" w:rsidRPr="00921891" w:rsidRDefault="005E787A" w:rsidP="005E787A">
            <w:pPr>
              <w:spacing w:before="60"/>
              <w:jc w:val="center"/>
              <w:rPr>
                <w:b/>
                <w:smallCaps/>
                <w:sz w:val="32"/>
              </w:rPr>
            </w:pPr>
            <w:bookmarkStart w:id="4" w:name="dorlang" w:colFirst="1" w:colLast="1"/>
            <w:bookmarkEnd w:id="3"/>
          </w:p>
        </w:tc>
        <w:tc>
          <w:tcPr>
            <w:tcW w:w="3346" w:type="dxa"/>
          </w:tcPr>
          <w:p w14:paraId="3A3CCC0E" w14:textId="77777777" w:rsidR="005E787A" w:rsidRPr="00921891" w:rsidRDefault="00E2195E" w:rsidP="00E2195E">
            <w:pPr>
              <w:shd w:val="solid" w:color="FFFFFF" w:fill="FFFFFF"/>
              <w:spacing w:before="0" w:line="240" w:lineRule="atLeast"/>
              <w:rPr>
                <w:rFonts w:ascii="Verdana" w:hAnsi="Verdana"/>
                <w:sz w:val="20"/>
              </w:rPr>
            </w:pPr>
            <w:r w:rsidRPr="00921891">
              <w:rPr>
                <w:rFonts w:ascii="Verdana" w:hAnsi="Verdana"/>
                <w:b/>
                <w:bCs/>
                <w:sz w:val="20"/>
              </w:rPr>
              <w:t>Original: anglais</w:t>
            </w:r>
          </w:p>
        </w:tc>
      </w:tr>
      <w:tr w:rsidR="005E787A" w:rsidRPr="00921891" w14:paraId="26EC1540" w14:textId="77777777" w:rsidTr="00AB34F8">
        <w:trPr>
          <w:cantSplit/>
        </w:trPr>
        <w:tc>
          <w:tcPr>
            <w:tcW w:w="9975" w:type="dxa"/>
            <w:gridSpan w:val="2"/>
          </w:tcPr>
          <w:p w14:paraId="76EE16C2" w14:textId="41BBDA42" w:rsidR="005E787A" w:rsidRPr="00921891" w:rsidRDefault="005E787A" w:rsidP="00233438">
            <w:pPr>
              <w:pStyle w:val="Source"/>
              <w:spacing w:before="100" w:beforeAutospacing="1"/>
            </w:pPr>
            <w:bookmarkStart w:id="5" w:name="dsource" w:colFirst="0" w:colLast="0"/>
            <w:bookmarkEnd w:id="4"/>
          </w:p>
        </w:tc>
      </w:tr>
      <w:tr w:rsidR="005E787A" w:rsidRPr="00921891" w14:paraId="4C1756D2" w14:textId="77777777" w:rsidTr="00AB34F8">
        <w:trPr>
          <w:cantSplit/>
        </w:trPr>
        <w:tc>
          <w:tcPr>
            <w:tcW w:w="9975" w:type="dxa"/>
            <w:gridSpan w:val="2"/>
          </w:tcPr>
          <w:p w14:paraId="49F80CFE" w14:textId="10E130A3" w:rsidR="005E787A" w:rsidRPr="00921891" w:rsidRDefault="00233438" w:rsidP="005E787A">
            <w:pPr>
              <w:pStyle w:val="Title1"/>
              <w:rPr>
                <w:rFonts w:asciiTheme="minorHAnsi" w:hAnsiTheme="minorHAnsi" w:cstheme="minorHAnsi"/>
              </w:rPr>
            </w:pPr>
            <w:bookmarkStart w:id="6" w:name="drec" w:colFirst="0" w:colLast="0"/>
            <w:bookmarkStart w:id="7" w:name="dtitle1" w:colFirst="0" w:colLast="0"/>
            <w:bookmarkEnd w:id="5"/>
            <w:r w:rsidRPr="00921891">
              <w:rPr>
                <w:rFonts w:asciiTheme="minorHAnsi" w:hAnsiTheme="minorHAnsi" w:cstheme="minorHAnsi"/>
              </w:rPr>
              <w:t>RÉSUMÉ DES DÉCISIONS</w:t>
            </w:r>
            <w:r w:rsidR="006A0ED0" w:rsidRPr="00921891">
              <w:rPr>
                <w:rFonts w:asciiTheme="minorHAnsi" w:hAnsiTheme="minorHAnsi" w:cstheme="minorHAnsi"/>
              </w:rPr>
              <w:br/>
            </w:r>
            <w:r w:rsidRPr="00921891">
              <w:rPr>
                <w:rFonts w:asciiTheme="minorHAnsi" w:hAnsiTheme="minorHAnsi" w:cstheme="minorHAnsi"/>
              </w:rPr>
              <w:t>DE LA</w:t>
            </w:r>
            <w:r w:rsidR="006A0ED0" w:rsidRPr="00921891">
              <w:rPr>
                <w:rFonts w:asciiTheme="minorHAnsi" w:hAnsiTheme="minorHAnsi" w:cstheme="minorHAnsi"/>
              </w:rPr>
              <w:br/>
            </w:r>
            <w:r w:rsidRPr="00921891">
              <w:rPr>
                <w:rFonts w:asciiTheme="minorHAnsi" w:hAnsiTheme="minorHAnsi" w:cstheme="minorHAnsi"/>
              </w:rPr>
              <w:t>98</w:t>
            </w:r>
            <w:r w:rsidRPr="00921891">
              <w:rPr>
                <w:rFonts w:asciiTheme="minorHAnsi" w:hAnsiTheme="minorHAnsi" w:cstheme="minorHAnsi"/>
                <w:caps w:val="0"/>
              </w:rPr>
              <w:t>ème</w:t>
            </w:r>
            <w:r w:rsidRPr="00921891">
              <w:rPr>
                <w:rFonts w:asciiTheme="minorHAnsi" w:hAnsiTheme="minorHAnsi" w:cstheme="minorHAnsi"/>
              </w:rPr>
              <w:t xml:space="preserve"> RÉUNION DU COMITÉ</w:t>
            </w:r>
            <w:r w:rsidR="006A0ED0" w:rsidRPr="00921891">
              <w:rPr>
                <w:rFonts w:asciiTheme="minorHAnsi" w:hAnsiTheme="minorHAnsi" w:cstheme="minorHAnsi"/>
              </w:rPr>
              <w:t xml:space="preserve"> </w:t>
            </w:r>
            <w:r w:rsidRPr="00921891">
              <w:rPr>
                <w:rFonts w:asciiTheme="minorHAnsi" w:hAnsiTheme="minorHAnsi" w:cstheme="minorHAnsi"/>
              </w:rPr>
              <w:t>DU RÈGLEMENT DES RADIOCOMMUNICATIONS</w:t>
            </w:r>
          </w:p>
        </w:tc>
      </w:tr>
      <w:tr w:rsidR="00233438" w:rsidRPr="00921891" w14:paraId="32527DA8" w14:textId="77777777" w:rsidTr="00AB34F8">
        <w:trPr>
          <w:cantSplit/>
        </w:trPr>
        <w:tc>
          <w:tcPr>
            <w:tcW w:w="9975" w:type="dxa"/>
            <w:gridSpan w:val="2"/>
          </w:tcPr>
          <w:p w14:paraId="28CF4338" w14:textId="3A254192" w:rsidR="00233438" w:rsidRPr="00921891" w:rsidRDefault="00233438" w:rsidP="005E787A">
            <w:pPr>
              <w:pStyle w:val="Title1"/>
              <w:rPr>
                <w:rFonts w:asciiTheme="minorHAnsi" w:hAnsiTheme="minorHAnsi" w:cstheme="minorHAnsi"/>
              </w:rPr>
            </w:pPr>
            <w:r w:rsidRPr="00921891">
              <w:rPr>
                <w:rFonts w:asciiTheme="minorHAnsi" w:hAnsiTheme="minorHAnsi" w:cstheme="minorHAnsi"/>
                <w:sz w:val="22"/>
                <w:szCs w:val="16"/>
              </w:rPr>
              <w:t xml:space="preserve">17-21 </w:t>
            </w:r>
            <w:r w:rsidRPr="00921891">
              <w:rPr>
                <w:rFonts w:asciiTheme="minorHAnsi" w:hAnsiTheme="minorHAnsi" w:cstheme="minorHAnsi"/>
                <w:caps w:val="0"/>
                <w:sz w:val="22"/>
                <w:szCs w:val="16"/>
              </w:rPr>
              <w:t>mars</w:t>
            </w:r>
            <w:r w:rsidRPr="00921891">
              <w:rPr>
                <w:rFonts w:asciiTheme="minorHAnsi" w:hAnsiTheme="minorHAnsi" w:cstheme="minorHAnsi"/>
                <w:sz w:val="22"/>
                <w:szCs w:val="16"/>
              </w:rPr>
              <w:t xml:space="preserve"> 2025</w:t>
            </w:r>
          </w:p>
        </w:tc>
      </w:tr>
    </w:tbl>
    <w:bookmarkEnd w:id="6"/>
    <w:bookmarkEnd w:id="7"/>
    <w:p w14:paraId="063DC019" w14:textId="060870A4" w:rsidR="0008610E" w:rsidRPr="00921891" w:rsidRDefault="0008610E" w:rsidP="006A0ED0">
      <w:pPr>
        <w:tabs>
          <w:tab w:val="clear" w:pos="794"/>
          <w:tab w:val="clear" w:pos="1191"/>
          <w:tab w:val="clear" w:pos="1588"/>
          <w:tab w:val="clear" w:pos="1985"/>
          <w:tab w:val="left" w:pos="2268"/>
        </w:tabs>
        <w:spacing w:before="360"/>
        <w:rPr>
          <w:rFonts w:asciiTheme="minorHAnsi" w:hAnsiTheme="minorHAnsi" w:cstheme="minorHAnsi"/>
        </w:rPr>
      </w:pPr>
      <w:r w:rsidRPr="00921891">
        <w:rPr>
          <w:rFonts w:asciiTheme="minorHAnsi" w:hAnsiTheme="minorHAnsi" w:cstheme="minorHAnsi"/>
          <w:u w:val="single"/>
        </w:rPr>
        <w:t>Présents</w:t>
      </w:r>
      <w:r w:rsidRPr="00921891">
        <w:rPr>
          <w:rFonts w:asciiTheme="minorHAnsi" w:hAnsiTheme="minorHAnsi" w:cstheme="minorHAnsi"/>
        </w:rPr>
        <w:t>:</w:t>
      </w:r>
      <w:r w:rsidRPr="00921891">
        <w:rPr>
          <w:rFonts w:asciiTheme="minorHAnsi" w:hAnsiTheme="minorHAnsi" w:cstheme="minorHAnsi"/>
        </w:rPr>
        <w:tab/>
      </w:r>
      <w:r w:rsidRPr="00921891">
        <w:rPr>
          <w:rFonts w:asciiTheme="minorHAnsi" w:hAnsiTheme="minorHAnsi" w:cstheme="minorHAnsi"/>
          <w:u w:val="single"/>
        </w:rPr>
        <w:t>Membres du RRB</w:t>
      </w:r>
    </w:p>
    <w:p w14:paraId="609F19C2" w14:textId="77777777" w:rsidR="0008610E" w:rsidRPr="00921891" w:rsidRDefault="0008610E" w:rsidP="00CF4647">
      <w:pPr>
        <w:tabs>
          <w:tab w:val="clear" w:pos="794"/>
          <w:tab w:val="clear" w:pos="1191"/>
          <w:tab w:val="clear" w:pos="1588"/>
          <w:tab w:val="clear" w:pos="1985"/>
          <w:tab w:val="left" w:pos="2268"/>
        </w:tabs>
        <w:rPr>
          <w:rFonts w:asciiTheme="minorHAnsi" w:hAnsiTheme="minorHAnsi" w:cstheme="minorHAnsi"/>
        </w:rPr>
      </w:pPr>
      <w:r w:rsidRPr="00921891">
        <w:rPr>
          <w:rFonts w:asciiTheme="minorHAnsi" w:hAnsiTheme="minorHAnsi" w:cstheme="minorHAnsi"/>
        </w:rPr>
        <w:tab/>
        <w:t>M. A. LINHARES DE SOUZA FILHO, Président</w:t>
      </w:r>
    </w:p>
    <w:p w14:paraId="635A4D73" w14:textId="77777777" w:rsidR="0008610E" w:rsidRPr="00921891" w:rsidRDefault="0008610E" w:rsidP="003E5BE5">
      <w:pPr>
        <w:tabs>
          <w:tab w:val="clear" w:pos="794"/>
          <w:tab w:val="clear" w:pos="1191"/>
          <w:tab w:val="clear" w:pos="1588"/>
          <w:tab w:val="clear" w:pos="1985"/>
          <w:tab w:val="left" w:pos="2268"/>
        </w:tabs>
        <w:spacing w:before="0"/>
        <w:rPr>
          <w:rFonts w:asciiTheme="minorHAnsi" w:hAnsiTheme="minorHAnsi" w:cstheme="minorHAnsi"/>
        </w:rPr>
      </w:pPr>
      <w:r w:rsidRPr="00921891">
        <w:rPr>
          <w:rFonts w:asciiTheme="minorHAnsi" w:hAnsiTheme="minorHAnsi" w:cstheme="minorHAnsi"/>
        </w:rPr>
        <w:tab/>
        <w:t>Mme S. HASANOVA, Vice-Présidente</w:t>
      </w:r>
    </w:p>
    <w:p w14:paraId="51EE2139" w14:textId="2BA68659" w:rsidR="0008610E" w:rsidRPr="00921891" w:rsidRDefault="0008610E" w:rsidP="003E5BE5">
      <w:pPr>
        <w:tabs>
          <w:tab w:val="clear" w:pos="794"/>
          <w:tab w:val="clear" w:pos="1191"/>
          <w:tab w:val="clear" w:pos="1588"/>
          <w:tab w:val="clear" w:pos="1985"/>
          <w:tab w:val="left" w:pos="2268"/>
        </w:tabs>
        <w:spacing w:before="0"/>
        <w:ind w:left="2268" w:hanging="1191"/>
        <w:rPr>
          <w:rFonts w:asciiTheme="minorHAnsi" w:hAnsiTheme="minorHAnsi" w:cstheme="minorHAnsi"/>
        </w:rPr>
      </w:pPr>
      <w:r w:rsidRPr="00921891">
        <w:rPr>
          <w:rFonts w:asciiTheme="minorHAnsi" w:hAnsiTheme="minorHAnsi" w:cstheme="minorHAnsi"/>
        </w:rPr>
        <w:tab/>
        <w:t>M. E. AZZOUZ, M. A. ALKAHTANI, Mme C. BEAUMIER, M.</w:t>
      </w:r>
      <w:r w:rsidR="003E793D" w:rsidRPr="00921891">
        <w:rPr>
          <w:rFonts w:asciiTheme="minorHAnsi" w:hAnsiTheme="minorHAnsi" w:cstheme="minorHAnsi"/>
        </w:rPr>
        <w:t> </w:t>
      </w:r>
      <w:r w:rsidRPr="00921891">
        <w:rPr>
          <w:rFonts w:asciiTheme="minorHAnsi" w:hAnsiTheme="minorHAnsi" w:cstheme="minorHAnsi"/>
        </w:rPr>
        <w:t>J.</w:t>
      </w:r>
      <w:r w:rsidR="003E793D" w:rsidRPr="00921891">
        <w:rPr>
          <w:rFonts w:asciiTheme="minorHAnsi" w:hAnsiTheme="minorHAnsi" w:cstheme="minorHAnsi"/>
        </w:rPr>
        <w:t> </w:t>
      </w:r>
      <w:r w:rsidRPr="00921891">
        <w:rPr>
          <w:rFonts w:asciiTheme="minorHAnsi" w:hAnsiTheme="minorHAnsi" w:cstheme="minorHAnsi"/>
        </w:rPr>
        <w:t>CHENG, M.</w:t>
      </w:r>
      <w:r w:rsidR="00641DA2" w:rsidRPr="00921891">
        <w:rPr>
          <w:rFonts w:asciiTheme="minorHAnsi" w:hAnsiTheme="minorHAnsi" w:cstheme="minorHAnsi"/>
        </w:rPr>
        <w:t> </w:t>
      </w:r>
      <w:r w:rsidRPr="00921891">
        <w:rPr>
          <w:rFonts w:asciiTheme="minorHAnsi" w:hAnsiTheme="minorHAnsi" w:cstheme="minorHAnsi"/>
        </w:rPr>
        <w:t>M.</w:t>
      </w:r>
      <w:r w:rsidR="00641DA2" w:rsidRPr="00921891">
        <w:rPr>
          <w:rFonts w:asciiTheme="minorHAnsi" w:hAnsiTheme="minorHAnsi" w:cstheme="minorHAnsi"/>
        </w:rPr>
        <w:t> </w:t>
      </w:r>
      <w:r w:rsidRPr="00921891">
        <w:rPr>
          <w:rFonts w:asciiTheme="minorHAnsi" w:hAnsiTheme="minorHAnsi" w:cstheme="minorHAnsi"/>
        </w:rPr>
        <w:t>DI CRESCENZO, M. E.Y. FIANKO, M. Y. HENRI, Mme R. MANNEPALLI, M. R. NURSHABEKOV, M. H. TALIB</w:t>
      </w:r>
    </w:p>
    <w:p w14:paraId="377D5EA0" w14:textId="204405D6" w:rsidR="0008610E" w:rsidRPr="00921891" w:rsidRDefault="0008610E" w:rsidP="00CF4647">
      <w:pPr>
        <w:tabs>
          <w:tab w:val="clear" w:pos="794"/>
          <w:tab w:val="clear" w:pos="1191"/>
          <w:tab w:val="clear" w:pos="1588"/>
          <w:tab w:val="clear" w:pos="1985"/>
          <w:tab w:val="left" w:pos="2268"/>
        </w:tabs>
        <w:rPr>
          <w:rFonts w:asciiTheme="minorHAnsi" w:hAnsiTheme="minorHAnsi" w:cstheme="minorHAnsi"/>
          <w:u w:val="single"/>
        </w:rPr>
      </w:pPr>
      <w:r w:rsidRPr="00921891">
        <w:rPr>
          <w:rFonts w:asciiTheme="minorHAnsi" w:hAnsiTheme="minorHAnsi" w:cstheme="minorHAnsi"/>
        </w:rPr>
        <w:tab/>
      </w:r>
      <w:r w:rsidRPr="00921891">
        <w:rPr>
          <w:rFonts w:asciiTheme="minorHAnsi" w:hAnsiTheme="minorHAnsi" w:cstheme="minorHAnsi"/>
          <w:u w:val="single"/>
        </w:rPr>
        <w:t>Secrétaire exécutif du RRB</w:t>
      </w:r>
    </w:p>
    <w:p w14:paraId="5FA3EE93" w14:textId="6864CBDE" w:rsidR="0008610E" w:rsidRPr="00921891" w:rsidRDefault="0008610E" w:rsidP="00CF4647">
      <w:pPr>
        <w:tabs>
          <w:tab w:val="clear" w:pos="794"/>
          <w:tab w:val="clear" w:pos="1191"/>
          <w:tab w:val="clear" w:pos="1588"/>
          <w:tab w:val="clear" w:pos="1985"/>
          <w:tab w:val="left" w:pos="2268"/>
        </w:tabs>
        <w:rPr>
          <w:rFonts w:asciiTheme="minorHAnsi" w:hAnsiTheme="minorHAnsi" w:cstheme="minorHAnsi"/>
        </w:rPr>
      </w:pPr>
      <w:r w:rsidRPr="00921891">
        <w:rPr>
          <w:rFonts w:asciiTheme="minorHAnsi" w:hAnsiTheme="minorHAnsi" w:cstheme="minorHAnsi"/>
        </w:rPr>
        <w:tab/>
        <w:t>M. M. MANIEWICZ, Directeur du BR</w:t>
      </w:r>
    </w:p>
    <w:p w14:paraId="2F045E10" w14:textId="3D6354D1" w:rsidR="0008610E" w:rsidRPr="00921891" w:rsidRDefault="0008610E" w:rsidP="00CF4647">
      <w:pPr>
        <w:tabs>
          <w:tab w:val="clear" w:pos="794"/>
          <w:tab w:val="clear" w:pos="1191"/>
          <w:tab w:val="clear" w:pos="1588"/>
          <w:tab w:val="clear" w:pos="1985"/>
          <w:tab w:val="left" w:pos="2268"/>
        </w:tabs>
        <w:rPr>
          <w:rFonts w:asciiTheme="minorHAnsi" w:hAnsiTheme="minorHAnsi" w:cstheme="minorHAnsi"/>
          <w:u w:val="single"/>
        </w:rPr>
      </w:pPr>
      <w:r w:rsidRPr="00921891">
        <w:rPr>
          <w:rFonts w:asciiTheme="minorHAnsi" w:hAnsiTheme="minorHAnsi" w:cstheme="minorHAnsi"/>
        </w:rPr>
        <w:tab/>
      </w:r>
      <w:r w:rsidRPr="00921891">
        <w:rPr>
          <w:rFonts w:asciiTheme="minorHAnsi" w:hAnsiTheme="minorHAnsi" w:cstheme="minorHAnsi"/>
          <w:u w:val="single"/>
        </w:rPr>
        <w:t>Procès-verbalistes</w:t>
      </w:r>
    </w:p>
    <w:p w14:paraId="55994B6D" w14:textId="2A9E8757" w:rsidR="0008610E" w:rsidRPr="00921891" w:rsidRDefault="0008610E" w:rsidP="00CF4647">
      <w:pPr>
        <w:tabs>
          <w:tab w:val="clear" w:pos="794"/>
          <w:tab w:val="clear" w:pos="1191"/>
          <w:tab w:val="clear" w:pos="1588"/>
          <w:tab w:val="clear" w:pos="1985"/>
          <w:tab w:val="left" w:pos="2268"/>
        </w:tabs>
        <w:rPr>
          <w:rFonts w:asciiTheme="minorHAnsi" w:hAnsiTheme="minorHAnsi" w:cstheme="minorHAnsi"/>
        </w:rPr>
      </w:pPr>
      <w:r w:rsidRPr="00921891">
        <w:rPr>
          <w:rFonts w:asciiTheme="minorHAnsi" w:hAnsiTheme="minorHAnsi" w:cstheme="minorHAnsi"/>
        </w:rPr>
        <w:tab/>
        <w:t>M. P. METHVEN, Mme C. RAMAGE et Mme L. MUNSLOW</w:t>
      </w:r>
    </w:p>
    <w:p w14:paraId="74EF769A" w14:textId="283203F9" w:rsidR="0008610E" w:rsidRPr="00921891" w:rsidRDefault="0008610E" w:rsidP="00CF4647">
      <w:pPr>
        <w:tabs>
          <w:tab w:val="clear" w:pos="794"/>
          <w:tab w:val="clear" w:pos="1191"/>
          <w:tab w:val="clear" w:pos="1588"/>
          <w:tab w:val="clear" w:pos="1985"/>
          <w:tab w:val="left" w:pos="2268"/>
        </w:tabs>
        <w:spacing w:before="240"/>
        <w:rPr>
          <w:rFonts w:asciiTheme="minorHAnsi" w:hAnsiTheme="minorHAnsi" w:cstheme="minorHAnsi"/>
        </w:rPr>
      </w:pPr>
      <w:r w:rsidRPr="00921891">
        <w:rPr>
          <w:rFonts w:asciiTheme="minorHAnsi" w:hAnsiTheme="minorHAnsi" w:cstheme="minorHAnsi"/>
          <w:u w:val="single"/>
        </w:rPr>
        <w:t>Également présents</w:t>
      </w:r>
      <w:r w:rsidRPr="00921891">
        <w:rPr>
          <w:rFonts w:asciiTheme="minorHAnsi" w:hAnsiTheme="minorHAnsi" w:cstheme="minorHAnsi"/>
        </w:rPr>
        <w:t>:</w:t>
      </w:r>
      <w:r w:rsidR="00EF0A72" w:rsidRPr="00921891">
        <w:rPr>
          <w:rFonts w:asciiTheme="minorHAnsi" w:hAnsiTheme="minorHAnsi" w:cstheme="minorHAnsi"/>
        </w:rPr>
        <w:tab/>
      </w:r>
      <w:r w:rsidRPr="00921891">
        <w:rPr>
          <w:rFonts w:asciiTheme="minorHAnsi" w:hAnsiTheme="minorHAnsi" w:cstheme="minorHAnsi"/>
        </w:rPr>
        <w:t>Mme D. TOMIMURA, Adjointe au Directeur du BR et Chef de l'IAP</w:t>
      </w:r>
    </w:p>
    <w:p w14:paraId="21A5E244" w14:textId="3931E210" w:rsidR="0008610E" w:rsidRPr="00921891" w:rsidRDefault="0008610E" w:rsidP="00CF4647">
      <w:pPr>
        <w:tabs>
          <w:tab w:val="clear" w:pos="794"/>
          <w:tab w:val="clear" w:pos="1191"/>
          <w:tab w:val="clear" w:pos="1588"/>
          <w:tab w:val="clear" w:pos="1985"/>
          <w:tab w:val="left" w:pos="2268"/>
        </w:tabs>
        <w:rPr>
          <w:rFonts w:asciiTheme="minorHAnsi" w:hAnsiTheme="minorHAnsi" w:cstheme="minorHAnsi"/>
        </w:rPr>
      </w:pPr>
      <w:r w:rsidRPr="00921891">
        <w:rPr>
          <w:rFonts w:asciiTheme="minorHAnsi" w:hAnsiTheme="minorHAnsi" w:cstheme="minorHAnsi"/>
        </w:rPr>
        <w:tab/>
        <w:t>M. A. VALLET, Chef du SSD</w:t>
      </w:r>
    </w:p>
    <w:p w14:paraId="73E608F7" w14:textId="0EC8D96D" w:rsidR="0008610E" w:rsidRPr="00921891" w:rsidRDefault="0008610E" w:rsidP="003E5BE5">
      <w:pPr>
        <w:tabs>
          <w:tab w:val="clear" w:pos="794"/>
          <w:tab w:val="clear" w:pos="1191"/>
          <w:tab w:val="clear" w:pos="1588"/>
          <w:tab w:val="clear" w:pos="1985"/>
          <w:tab w:val="left" w:pos="2268"/>
        </w:tabs>
        <w:spacing w:before="0"/>
        <w:rPr>
          <w:rFonts w:asciiTheme="minorHAnsi" w:hAnsiTheme="minorHAnsi" w:cstheme="minorHAnsi"/>
        </w:rPr>
      </w:pPr>
      <w:r w:rsidRPr="00921891">
        <w:rPr>
          <w:rFonts w:asciiTheme="minorHAnsi" w:hAnsiTheme="minorHAnsi" w:cstheme="minorHAnsi"/>
        </w:rPr>
        <w:tab/>
        <w:t>M. J. CICCOROSSI, Chef du SSD/SSS</w:t>
      </w:r>
    </w:p>
    <w:p w14:paraId="5AF2E9C2" w14:textId="1168B317" w:rsidR="0008610E" w:rsidRPr="00921891" w:rsidRDefault="0008610E" w:rsidP="003E5BE5">
      <w:pPr>
        <w:tabs>
          <w:tab w:val="clear" w:pos="794"/>
          <w:tab w:val="clear" w:pos="1191"/>
          <w:tab w:val="clear" w:pos="1588"/>
          <w:tab w:val="clear" w:pos="1985"/>
          <w:tab w:val="left" w:pos="2268"/>
        </w:tabs>
        <w:spacing w:before="0"/>
        <w:rPr>
          <w:rFonts w:asciiTheme="minorHAnsi" w:hAnsiTheme="minorHAnsi" w:cstheme="minorHAnsi"/>
        </w:rPr>
      </w:pPr>
      <w:r w:rsidRPr="00921891">
        <w:rPr>
          <w:rFonts w:asciiTheme="minorHAnsi" w:hAnsiTheme="minorHAnsi" w:cstheme="minorHAnsi"/>
        </w:rPr>
        <w:tab/>
        <w:t>M. C. LOO, Chef du SSD/CSS</w:t>
      </w:r>
    </w:p>
    <w:p w14:paraId="33FEA566" w14:textId="5CBDD833" w:rsidR="0008610E" w:rsidRPr="00921891" w:rsidRDefault="0008610E" w:rsidP="003E5BE5">
      <w:pPr>
        <w:tabs>
          <w:tab w:val="clear" w:pos="794"/>
          <w:tab w:val="clear" w:pos="1191"/>
          <w:tab w:val="clear" w:pos="1588"/>
          <w:tab w:val="clear" w:pos="1985"/>
          <w:tab w:val="left" w:pos="2268"/>
        </w:tabs>
        <w:spacing w:before="0"/>
        <w:rPr>
          <w:rFonts w:asciiTheme="minorHAnsi" w:hAnsiTheme="minorHAnsi" w:cstheme="minorHAnsi"/>
        </w:rPr>
      </w:pPr>
      <w:r w:rsidRPr="00921891">
        <w:rPr>
          <w:rFonts w:asciiTheme="minorHAnsi" w:hAnsiTheme="minorHAnsi" w:cstheme="minorHAnsi"/>
        </w:rPr>
        <w:tab/>
        <w:t>M. D. THAM, Chef du SSD/USS</w:t>
      </w:r>
    </w:p>
    <w:p w14:paraId="4B1BFF70" w14:textId="21D21744" w:rsidR="0008610E" w:rsidRPr="00921891" w:rsidRDefault="0008610E" w:rsidP="003E5BE5">
      <w:pPr>
        <w:tabs>
          <w:tab w:val="clear" w:pos="794"/>
          <w:tab w:val="clear" w:pos="1191"/>
          <w:tab w:val="clear" w:pos="1588"/>
          <w:tab w:val="clear" w:pos="1985"/>
          <w:tab w:val="left" w:pos="2268"/>
        </w:tabs>
        <w:spacing w:before="0"/>
        <w:rPr>
          <w:rFonts w:asciiTheme="minorHAnsi" w:hAnsiTheme="minorHAnsi" w:cstheme="minorHAnsi"/>
        </w:rPr>
      </w:pPr>
      <w:r w:rsidRPr="00921891">
        <w:rPr>
          <w:rFonts w:asciiTheme="minorHAnsi" w:hAnsiTheme="minorHAnsi" w:cstheme="minorHAnsi"/>
        </w:rPr>
        <w:tab/>
        <w:t>M. J. WANG, Chef du SSD/SNP</w:t>
      </w:r>
    </w:p>
    <w:p w14:paraId="0C234D2C" w14:textId="2C03042D" w:rsidR="0008610E" w:rsidRPr="00921891" w:rsidRDefault="0008610E" w:rsidP="003E5BE5">
      <w:pPr>
        <w:tabs>
          <w:tab w:val="clear" w:pos="794"/>
          <w:tab w:val="clear" w:pos="1191"/>
          <w:tab w:val="clear" w:pos="1588"/>
          <w:tab w:val="clear" w:pos="1985"/>
          <w:tab w:val="left" w:pos="2268"/>
        </w:tabs>
        <w:spacing w:before="0"/>
        <w:rPr>
          <w:rFonts w:asciiTheme="minorHAnsi" w:hAnsiTheme="minorHAnsi" w:cstheme="minorHAnsi"/>
        </w:rPr>
      </w:pPr>
      <w:r w:rsidRPr="00921891">
        <w:rPr>
          <w:rFonts w:asciiTheme="minorHAnsi" w:hAnsiTheme="minorHAnsi" w:cstheme="minorHAnsi"/>
        </w:rPr>
        <w:tab/>
        <w:t>M. A. KLYUCHAREV, SSD/SNP</w:t>
      </w:r>
    </w:p>
    <w:p w14:paraId="41545086" w14:textId="1A76C8C1" w:rsidR="0008610E" w:rsidRPr="00921891" w:rsidRDefault="0008610E" w:rsidP="00CF4647">
      <w:pPr>
        <w:tabs>
          <w:tab w:val="clear" w:pos="794"/>
          <w:tab w:val="clear" w:pos="1191"/>
          <w:tab w:val="clear" w:pos="1588"/>
          <w:tab w:val="clear" w:pos="1985"/>
          <w:tab w:val="left" w:pos="2268"/>
        </w:tabs>
        <w:rPr>
          <w:rFonts w:asciiTheme="minorHAnsi" w:hAnsiTheme="minorHAnsi" w:cstheme="minorHAnsi"/>
        </w:rPr>
      </w:pPr>
      <w:r w:rsidRPr="00921891">
        <w:rPr>
          <w:rFonts w:asciiTheme="minorHAnsi" w:hAnsiTheme="minorHAnsi" w:cstheme="minorHAnsi"/>
        </w:rPr>
        <w:tab/>
        <w:t>M. N. VASSILIEV, Chef du TSD</w:t>
      </w:r>
    </w:p>
    <w:p w14:paraId="5AA1FFB7" w14:textId="5B1A173F" w:rsidR="0008610E" w:rsidRPr="00921891" w:rsidRDefault="0008610E" w:rsidP="003E5BE5">
      <w:pPr>
        <w:tabs>
          <w:tab w:val="clear" w:pos="794"/>
          <w:tab w:val="clear" w:pos="1191"/>
          <w:tab w:val="clear" w:pos="1588"/>
          <w:tab w:val="clear" w:pos="1985"/>
          <w:tab w:val="left" w:pos="2268"/>
        </w:tabs>
        <w:spacing w:before="0"/>
        <w:rPr>
          <w:rFonts w:asciiTheme="minorHAnsi" w:hAnsiTheme="minorHAnsi" w:cstheme="minorHAnsi"/>
        </w:rPr>
      </w:pPr>
      <w:r w:rsidRPr="00921891">
        <w:rPr>
          <w:rFonts w:asciiTheme="minorHAnsi" w:hAnsiTheme="minorHAnsi" w:cstheme="minorHAnsi"/>
        </w:rPr>
        <w:tab/>
        <w:t>M. K. BOGENS, Chef du TSD/FMD</w:t>
      </w:r>
    </w:p>
    <w:p w14:paraId="13DC03EC" w14:textId="35CE5592" w:rsidR="0008610E" w:rsidRPr="00921891" w:rsidRDefault="0008610E" w:rsidP="003E5BE5">
      <w:pPr>
        <w:tabs>
          <w:tab w:val="clear" w:pos="794"/>
          <w:tab w:val="clear" w:pos="1191"/>
          <w:tab w:val="clear" w:pos="1588"/>
          <w:tab w:val="clear" w:pos="1985"/>
          <w:tab w:val="left" w:pos="2268"/>
        </w:tabs>
        <w:spacing w:before="0"/>
        <w:rPr>
          <w:rFonts w:asciiTheme="minorHAnsi" w:hAnsiTheme="minorHAnsi" w:cstheme="minorHAnsi"/>
        </w:rPr>
      </w:pPr>
      <w:r w:rsidRPr="00921891">
        <w:rPr>
          <w:rFonts w:asciiTheme="minorHAnsi" w:hAnsiTheme="minorHAnsi" w:cstheme="minorHAnsi"/>
        </w:rPr>
        <w:tab/>
        <w:t>Mme I. GHAZI, Chef du TSD/BCD</w:t>
      </w:r>
    </w:p>
    <w:p w14:paraId="7A8F328C" w14:textId="1A107C1B" w:rsidR="0008610E" w:rsidRPr="00921891" w:rsidRDefault="0008610E" w:rsidP="003E5BE5">
      <w:pPr>
        <w:tabs>
          <w:tab w:val="clear" w:pos="794"/>
          <w:tab w:val="clear" w:pos="1191"/>
          <w:tab w:val="clear" w:pos="1588"/>
          <w:tab w:val="clear" w:pos="1985"/>
          <w:tab w:val="left" w:pos="2268"/>
        </w:tabs>
        <w:spacing w:before="0"/>
        <w:rPr>
          <w:rFonts w:asciiTheme="minorHAnsi" w:hAnsiTheme="minorHAnsi" w:cstheme="minorHAnsi"/>
        </w:rPr>
      </w:pPr>
      <w:r w:rsidRPr="00921891">
        <w:rPr>
          <w:rFonts w:asciiTheme="minorHAnsi" w:hAnsiTheme="minorHAnsi" w:cstheme="minorHAnsi"/>
        </w:rPr>
        <w:tab/>
        <w:t>M. X. ZHOU, TSD/FMD</w:t>
      </w:r>
    </w:p>
    <w:p w14:paraId="62931F71" w14:textId="16AD9709" w:rsidR="0008610E" w:rsidRPr="00921891" w:rsidRDefault="0008610E" w:rsidP="003E5BE5">
      <w:pPr>
        <w:tabs>
          <w:tab w:val="clear" w:pos="794"/>
          <w:tab w:val="clear" w:pos="1191"/>
          <w:tab w:val="clear" w:pos="1588"/>
          <w:tab w:val="clear" w:pos="1985"/>
          <w:tab w:val="left" w:pos="2268"/>
        </w:tabs>
        <w:spacing w:before="0"/>
        <w:rPr>
          <w:rFonts w:asciiTheme="minorHAnsi" w:hAnsiTheme="minorHAnsi" w:cstheme="minorHAnsi"/>
        </w:rPr>
      </w:pPr>
      <w:r w:rsidRPr="00921891">
        <w:rPr>
          <w:rFonts w:asciiTheme="minorHAnsi" w:hAnsiTheme="minorHAnsi" w:cstheme="minorHAnsi"/>
        </w:rPr>
        <w:tab/>
        <w:t>M. N. MALAGUTI</w:t>
      </w:r>
    </w:p>
    <w:p w14:paraId="366A9B5E" w14:textId="24A45E21" w:rsidR="00E2195E" w:rsidRPr="00921891" w:rsidRDefault="0008610E" w:rsidP="003E5BE5">
      <w:pPr>
        <w:tabs>
          <w:tab w:val="clear" w:pos="794"/>
          <w:tab w:val="clear" w:pos="1191"/>
          <w:tab w:val="clear" w:pos="1588"/>
          <w:tab w:val="clear" w:pos="1985"/>
          <w:tab w:val="left" w:pos="2268"/>
        </w:tabs>
        <w:spacing w:before="0"/>
      </w:pPr>
      <w:r w:rsidRPr="00921891">
        <w:rPr>
          <w:rFonts w:asciiTheme="minorHAnsi" w:hAnsiTheme="minorHAnsi" w:cstheme="minorHAnsi"/>
        </w:rPr>
        <w:tab/>
        <w:t>Mme K. GOZAL, Assistante administrative</w:t>
      </w:r>
    </w:p>
    <w:p w14:paraId="36BCB141" w14:textId="77777777" w:rsidR="00EF0A72" w:rsidRPr="00921891" w:rsidRDefault="00EF0A72" w:rsidP="00061345"/>
    <w:p w14:paraId="56CD3A14" w14:textId="5461606A" w:rsidR="00061345" w:rsidRPr="00921891" w:rsidRDefault="00061345" w:rsidP="00061345">
      <w:pPr>
        <w:sectPr w:rsidR="00061345" w:rsidRPr="00921891" w:rsidSect="003E5BE5">
          <w:headerReference w:type="default" r:id="rId8"/>
          <w:footerReference w:type="even" r:id="rId9"/>
          <w:headerReference w:type="first" r:id="rId10"/>
          <w:pgSz w:w="11907" w:h="16834" w:code="9"/>
          <w:pgMar w:top="1418" w:right="1134" w:bottom="1418" w:left="1134" w:header="720" w:footer="720" w:gutter="0"/>
          <w:paperSrc w:first="7" w:other="7"/>
          <w:cols w:space="720"/>
          <w:docGrid w:linePitch="326"/>
        </w:sectPr>
      </w:pPr>
    </w:p>
    <w:tbl>
      <w:tblPr>
        <w:tblStyle w:val="TableGrid"/>
        <w:tblW w:w="14884" w:type="dxa"/>
        <w:tblInd w:w="-147"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111"/>
        <w:gridCol w:w="3183"/>
        <w:gridCol w:w="7568"/>
        <w:gridCol w:w="3022"/>
      </w:tblGrid>
      <w:tr w:rsidR="00EF0A72" w:rsidRPr="00921891" w14:paraId="353F6D35" w14:textId="77777777" w:rsidTr="009A2AD5">
        <w:trPr>
          <w:tblHeader/>
        </w:trPr>
        <w:tc>
          <w:tcPr>
            <w:tcW w:w="1111" w:type="dxa"/>
            <w:tcBorders>
              <w:bottom w:val="single" w:sz="18" w:space="0" w:color="B8CCE4" w:themeColor="accent1" w:themeTint="66"/>
            </w:tcBorders>
            <w:shd w:val="clear" w:color="auto" w:fill="DBE5F1" w:themeFill="accent1" w:themeFillTint="33"/>
            <w:vAlign w:val="center"/>
          </w:tcPr>
          <w:p w14:paraId="7C730BE7" w14:textId="22881158" w:rsidR="00EF0A72" w:rsidRPr="00921891" w:rsidRDefault="00EF0A72" w:rsidP="00641DA2">
            <w:pPr>
              <w:pStyle w:val="Tablehead"/>
              <w:rPr>
                <w:rFonts w:asciiTheme="minorHAnsi" w:hAnsiTheme="minorHAnsi" w:cstheme="minorHAnsi"/>
                <w:szCs w:val="22"/>
              </w:rPr>
            </w:pPr>
            <w:r w:rsidRPr="00921891">
              <w:rPr>
                <w:rFonts w:asciiTheme="minorHAnsi" w:hAnsiTheme="minorHAnsi" w:cstheme="minorHAnsi"/>
                <w:szCs w:val="22"/>
              </w:rPr>
              <w:lastRenderedPageBreak/>
              <w:t>Point N°</w:t>
            </w:r>
          </w:p>
        </w:tc>
        <w:tc>
          <w:tcPr>
            <w:tcW w:w="3183" w:type="dxa"/>
            <w:tcBorders>
              <w:bottom w:val="single" w:sz="18" w:space="0" w:color="B8CCE4" w:themeColor="accent1" w:themeTint="66"/>
            </w:tcBorders>
            <w:shd w:val="clear" w:color="auto" w:fill="DBE5F1" w:themeFill="accent1" w:themeFillTint="33"/>
            <w:vAlign w:val="center"/>
          </w:tcPr>
          <w:p w14:paraId="649C92DA" w14:textId="38C2A702" w:rsidR="00EF0A72" w:rsidRPr="00921891" w:rsidRDefault="00EF0A72" w:rsidP="00641DA2">
            <w:pPr>
              <w:pStyle w:val="Tablehead"/>
              <w:rPr>
                <w:rFonts w:asciiTheme="minorHAnsi" w:hAnsiTheme="minorHAnsi" w:cstheme="minorHAnsi"/>
                <w:szCs w:val="22"/>
              </w:rPr>
            </w:pPr>
            <w:r w:rsidRPr="00921891">
              <w:rPr>
                <w:rFonts w:asciiTheme="minorHAnsi" w:hAnsiTheme="minorHAnsi" w:cstheme="minorHAnsi"/>
                <w:szCs w:val="22"/>
              </w:rPr>
              <w:t>Objet</w:t>
            </w:r>
          </w:p>
        </w:tc>
        <w:tc>
          <w:tcPr>
            <w:tcW w:w="7568" w:type="dxa"/>
            <w:tcBorders>
              <w:bottom w:val="single" w:sz="18" w:space="0" w:color="B8CCE4" w:themeColor="accent1" w:themeTint="66"/>
            </w:tcBorders>
            <w:shd w:val="clear" w:color="auto" w:fill="DBE5F1" w:themeFill="accent1" w:themeFillTint="33"/>
            <w:vAlign w:val="center"/>
          </w:tcPr>
          <w:p w14:paraId="65BAB1CD" w14:textId="1E8DBD1D" w:rsidR="00EF0A72" w:rsidRPr="00921891" w:rsidRDefault="00EF0A72" w:rsidP="00641DA2">
            <w:pPr>
              <w:pStyle w:val="Tablehead"/>
              <w:rPr>
                <w:rFonts w:asciiTheme="minorHAnsi" w:hAnsiTheme="minorHAnsi" w:cstheme="minorHAnsi"/>
                <w:szCs w:val="22"/>
              </w:rPr>
            </w:pPr>
            <w:r w:rsidRPr="00921891">
              <w:rPr>
                <w:rFonts w:asciiTheme="minorHAnsi" w:hAnsiTheme="minorHAnsi" w:cstheme="minorHAnsi"/>
                <w:szCs w:val="22"/>
              </w:rPr>
              <w:t>Action/décision et motifs</w:t>
            </w:r>
          </w:p>
        </w:tc>
        <w:tc>
          <w:tcPr>
            <w:tcW w:w="3022" w:type="dxa"/>
            <w:tcBorders>
              <w:bottom w:val="single" w:sz="18" w:space="0" w:color="B8CCE4" w:themeColor="accent1" w:themeTint="66"/>
            </w:tcBorders>
            <w:shd w:val="clear" w:color="auto" w:fill="DBE5F1" w:themeFill="accent1" w:themeFillTint="33"/>
            <w:vAlign w:val="center"/>
          </w:tcPr>
          <w:p w14:paraId="4643E1EF" w14:textId="3E9CBCA7" w:rsidR="00EF0A72" w:rsidRPr="00921891" w:rsidRDefault="00EF0A72" w:rsidP="00641DA2">
            <w:pPr>
              <w:pStyle w:val="Tablehead"/>
              <w:rPr>
                <w:rFonts w:asciiTheme="minorHAnsi" w:hAnsiTheme="minorHAnsi" w:cstheme="minorHAnsi"/>
                <w:szCs w:val="22"/>
              </w:rPr>
            </w:pPr>
            <w:r w:rsidRPr="00921891">
              <w:rPr>
                <w:rFonts w:asciiTheme="minorHAnsi" w:hAnsiTheme="minorHAnsi" w:cstheme="minorHAnsi"/>
                <w:szCs w:val="22"/>
              </w:rPr>
              <w:t>Suivi</w:t>
            </w:r>
          </w:p>
        </w:tc>
      </w:tr>
      <w:tr w:rsidR="00EF0A72" w:rsidRPr="00921891" w14:paraId="4650DC35" w14:textId="77777777" w:rsidTr="009A2AD5">
        <w:tc>
          <w:tcPr>
            <w:tcW w:w="1111" w:type="dxa"/>
            <w:tcBorders>
              <w:top w:val="single" w:sz="18" w:space="0" w:color="B8CCE4" w:themeColor="accent1" w:themeTint="66"/>
            </w:tcBorders>
          </w:tcPr>
          <w:p w14:paraId="5D4D6CDC" w14:textId="2FA4EB08" w:rsidR="00EF0A72" w:rsidRPr="00921891" w:rsidRDefault="00EF0A72" w:rsidP="00E55529">
            <w:pPr>
              <w:pStyle w:val="Tabletext"/>
              <w:spacing w:before="100"/>
              <w:rPr>
                <w:rFonts w:asciiTheme="minorHAnsi" w:hAnsiTheme="minorHAnsi" w:cstheme="minorHAnsi"/>
                <w:b/>
                <w:bCs/>
                <w:szCs w:val="22"/>
              </w:rPr>
            </w:pPr>
            <w:r w:rsidRPr="00921891">
              <w:rPr>
                <w:rFonts w:asciiTheme="minorHAnsi" w:hAnsiTheme="minorHAnsi" w:cstheme="minorHAnsi"/>
                <w:b/>
                <w:bCs/>
                <w:szCs w:val="22"/>
              </w:rPr>
              <w:t>1</w:t>
            </w:r>
          </w:p>
        </w:tc>
        <w:tc>
          <w:tcPr>
            <w:tcW w:w="3183" w:type="dxa"/>
            <w:tcBorders>
              <w:top w:val="single" w:sz="18" w:space="0" w:color="B8CCE4" w:themeColor="accent1" w:themeTint="66"/>
            </w:tcBorders>
          </w:tcPr>
          <w:p w14:paraId="7E560F42" w14:textId="0DDC488B" w:rsidR="00EF0A72" w:rsidRPr="00921891" w:rsidRDefault="00EF0A72" w:rsidP="00E55529">
            <w:pPr>
              <w:pStyle w:val="Tabletext"/>
              <w:spacing w:before="100"/>
              <w:rPr>
                <w:rFonts w:asciiTheme="minorHAnsi" w:hAnsiTheme="minorHAnsi" w:cstheme="minorHAnsi"/>
                <w:szCs w:val="22"/>
              </w:rPr>
            </w:pPr>
            <w:r w:rsidRPr="00921891">
              <w:rPr>
                <w:rFonts w:asciiTheme="minorHAnsi" w:hAnsiTheme="minorHAnsi" w:cstheme="minorHAnsi"/>
                <w:szCs w:val="22"/>
              </w:rPr>
              <w:t>Ouverture de la réunion</w:t>
            </w:r>
          </w:p>
        </w:tc>
        <w:tc>
          <w:tcPr>
            <w:tcW w:w="7568" w:type="dxa"/>
            <w:tcBorders>
              <w:top w:val="single" w:sz="18" w:space="0" w:color="B8CCE4" w:themeColor="accent1" w:themeTint="66"/>
            </w:tcBorders>
          </w:tcPr>
          <w:p w14:paraId="084FDF03" w14:textId="77777777" w:rsidR="00EF0A72" w:rsidRPr="00921891" w:rsidRDefault="00EF0A72" w:rsidP="00E55529">
            <w:pPr>
              <w:pStyle w:val="Tabletext"/>
              <w:spacing w:before="100" w:after="120"/>
              <w:rPr>
                <w:rFonts w:asciiTheme="minorHAnsi" w:hAnsiTheme="minorHAnsi" w:cstheme="minorHAnsi"/>
                <w:szCs w:val="22"/>
              </w:rPr>
            </w:pPr>
            <w:r w:rsidRPr="00921891">
              <w:rPr>
                <w:rFonts w:asciiTheme="minorHAnsi" w:hAnsiTheme="minorHAnsi" w:cstheme="minorHAnsi"/>
                <w:szCs w:val="22"/>
              </w:rPr>
              <w:t>M. A. LINHARES DE SOUZA FILHO, Président du RRB, a souhaité la bienvenue aux membres du Comité assistant à la 98ème réunion.</w:t>
            </w:r>
          </w:p>
          <w:p w14:paraId="469440ED" w14:textId="76A071B4" w:rsidR="002A3ED2" w:rsidRPr="00921891" w:rsidRDefault="002A3ED2" w:rsidP="00E55529">
            <w:pPr>
              <w:pStyle w:val="Tabletext"/>
              <w:spacing w:before="120" w:after="100"/>
              <w:rPr>
                <w:rFonts w:asciiTheme="minorHAnsi" w:hAnsiTheme="minorHAnsi" w:cstheme="minorHAnsi"/>
                <w:szCs w:val="22"/>
              </w:rPr>
            </w:pPr>
            <w:r w:rsidRPr="00921891">
              <w:rPr>
                <w:rFonts w:asciiTheme="minorHAnsi" w:hAnsiTheme="minorHAnsi" w:cstheme="minorHAnsi"/>
                <w:szCs w:val="22"/>
              </w:rPr>
              <w:t>Le Directeur du Bureau des radiocommunications, M. M. MANIEWICZ, s'exprimant également au nom de la Secrétaire générale, Mme</w:t>
            </w:r>
            <w:r w:rsidR="00CF4647" w:rsidRPr="00921891">
              <w:rPr>
                <w:rFonts w:asciiTheme="minorHAnsi" w:hAnsiTheme="minorHAnsi" w:cstheme="minorHAnsi"/>
                <w:szCs w:val="22"/>
              </w:rPr>
              <w:t> </w:t>
            </w:r>
            <w:r w:rsidRPr="00921891">
              <w:rPr>
                <w:rFonts w:asciiTheme="minorHAnsi" w:hAnsiTheme="minorHAnsi" w:cstheme="minorHAnsi"/>
                <w:szCs w:val="22"/>
              </w:rPr>
              <w:t>D.</w:t>
            </w:r>
            <w:r w:rsidR="00CF4647" w:rsidRPr="00921891">
              <w:rPr>
                <w:rFonts w:asciiTheme="minorHAnsi" w:hAnsiTheme="minorHAnsi" w:cstheme="minorHAnsi"/>
                <w:szCs w:val="22"/>
              </w:rPr>
              <w:t> </w:t>
            </w:r>
            <w:r w:rsidRPr="00921891">
              <w:rPr>
                <w:rFonts w:asciiTheme="minorHAnsi" w:hAnsiTheme="minorHAnsi" w:cstheme="minorHAnsi"/>
                <w:szCs w:val="22"/>
              </w:rPr>
              <w:t>BOGDAN</w:t>
            </w:r>
            <w:r w:rsidR="00CF4647" w:rsidRPr="00921891">
              <w:rPr>
                <w:rFonts w:asciiTheme="minorHAnsi" w:hAnsiTheme="minorHAnsi" w:cstheme="minorHAnsi"/>
                <w:szCs w:val="22"/>
              </w:rPr>
              <w:noBreakHyphen/>
            </w:r>
            <w:r w:rsidRPr="00921891">
              <w:rPr>
                <w:rFonts w:asciiTheme="minorHAnsi" w:hAnsiTheme="minorHAnsi" w:cstheme="minorHAnsi"/>
                <w:szCs w:val="22"/>
              </w:rPr>
              <w:t>MARTIN, a lui aussi souhaité la bienvenue aux membres du Comité et a indiqué qu'à sa réunion, le Comité traiterait la question préoccupante du nombre croissant et persistant de cas signalés de brouillages préjudiciables causés au service de radionavigation par satellite. Il a souhaité aux membres du Comité une réunion fructueuse.</w:t>
            </w:r>
          </w:p>
        </w:tc>
        <w:tc>
          <w:tcPr>
            <w:tcW w:w="3022" w:type="dxa"/>
            <w:tcBorders>
              <w:top w:val="single" w:sz="18" w:space="0" w:color="B8CCE4" w:themeColor="accent1" w:themeTint="66"/>
            </w:tcBorders>
          </w:tcPr>
          <w:p w14:paraId="408B97F1" w14:textId="0092932A" w:rsidR="00EF0A72" w:rsidRPr="00921891" w:rsidRDefault="007C4B94" w:rsidP="00807C14">
            <w:pPr>
              <w:pStyle w:val="Tabletext"/>
              <w:jc w:val="center"/>
              <w:rPr>
                <w:rFonts w:asciiTheme="minorHAnsi" w:hAnsiTheme="minorHAnsi" w:cstheme="minorHAnsi"/>
                <w:szCs w:val="22"/>
              </w:rPr>
            </w:pPr>
            <w:r w:rsidRPr="00921891">
              <w:rPr>
                <w:rFonts w:asciiTheme="minorHAnsi" w:hAnsiTheme="minorHAnsi" w:cstheme="minorHAnsi"/>
                <w:szCs w:val="22"/>
              </w:rPr>
              <w:t>–</w:t>
            </w:r>
          </w:p>
        </w:tc>
      </w:tr>
      <w:tr w:rsidR="00EF0A72" w:rsidRPr="00921891" w14:paraId="40FC6854" w14:textId="77777777" w:rsidTr="009A2AD5">
        <w:tc>
          <w:tcPr>
            <w:tcW w:w="1111" w:type="dxa"/>
          </w:tcPr>
          <w:p w14:paraId="271CA70F" w14:textId="18B8DE9E" w:rsidR="00EF0A72" w:rsidRPr="00921891" w:rsidRDefault="002A3ED2" w:rsidP="00E55529">
            <w:pPr>
              <w:pStyle w:val="Tabletext"/>
              <w:spacing w:before="100"/>
              <w:rPr>
                <w:rFonts w:asciiTheme="minorHAnsi" w:hAnsiTheme="minorHAnsi" w:cstheme="minorHAnsi"/>
                <w:b/>
                <w:bCs/>
                <w:szCs w:val="22"/>
              </w:rPr>
            </w:pPr>
            <w:r w:rsidRPr="00921891">
              <w:rPr>
                <w:rFonts w:asciiTheme="minorHAnsi" w:hAnsiTheme="minorHAnsi" w:cstheme="minorHAnsi"/>
                <w:b/>
                <w:bCs/>
                <w:szCs w:val="22"/>
              </w:rPr>
              <w:t>2</w:t>
            </w:r>
          </w:p>
        </w:tc>
        <w:tc>
          <w:tcPr>
            <w:tcW w:w="3183" w:type="dxa"/>
          </w:tcPr>
          <w:p w14:paraId="7F1457E7" w14:textId="77777777" w:rsidR="002A3ED2" w:rsidRPr="00921891" w:rsidRDefault="002A3ED2" w:rsidP="00E55529">
            <w:pPr>
              <w:pStyle w:val="Tabletext"/>
              <w:spacing w:before="100" w:after="0"/>
              <w:rPr>
                <w:rFonts w:asciiTheme="minorHAnsi" w:hAnsiTheme="minorHAnsi" w:cstheme="minorHAnsi"/>
                <w:szCs w:val="22"/>
              </w:rPr>
            </w:pPr>
            <w:r w:rsidRPr="00921891">
              <w:rPr>
                <w:rFonts w:asciiTheme="minorHAnsi" w:hAnsiTheme="minorHAnsi" w:cstheme="minorHAnsi"/>
                <w:szCs w:val="22"/>
              </w:rPr>
              <w:t>Adoption de l'ordre du jour</w:t>
            </w:r>
          </w:p>
          <w:p w14:paraId="1141C112" w14:textId="4A7D3646" w:rsidR="00EF0A72" w:rsidRPr="00921891" w:rsidRDefault="002A3ED2" w:rsidP="00E55529">
            <w:pPr>
              <w:pStyle w:val="Tabletext"/>
              <w:spacing w:before="100"/>
              <w:rPr>
                <w:rFonts w:asciiTheme="minorHAnsi" w:hAnsiTheme="minorHAnsi" w:cstheme="minorHAnsi"/>
                <w:szCs w:val="22"/>
              </w:rPr>
            </w:pPr>
            <w:r w:rsidRPr="00921891">
              <w:rPr>
                <w:rFonts w:asciiTheme="minorHAnsi" w:hAnsiTheme="minorHAnsi" w:cstheme="minorHAnsi"/>
                <w:szCs w:val="22"/>
              </w:rPr>
              <w:t>RRB25-1/OJ/1(Rév.1)</w:t>
            </w:r>
          </w:p>
        </w:tc>
        <w:tc>
          <w:tcPr>
            <w:tcW w:w="7568" w:type="dxa"/>
          </w:tcPr>
          <w:p w14:paraId="38D4EF8D" w14:textId="023542DF" w:rsidR="002A3ED2" w:rsidRPr="00921891" w:rsidRDefault="002A3ED2" w:rsidP="00E55529">
            <w:pPr>
              <w:pStyle w:val="Tabletext"/>
              <w:spacing w:before="100"/>
              <w:rPr>
                <w:rFonts w:asciiTheme="minorHAnsi" w:hAnsiTheme="minorHAnsi" w:cstheme="minorHAnsi"/>
                <w:szCs w:val="22"/>
              </w:rPr>
            </w:pPr>
            <w:r w:rsidRPr="00921891">
              <w:rPr>
                <w:rFonts w:asciiTheme="minorHAnsi" w:hAnsiTheme="minorHAnsi" w:cstheme="minorHAnsi"/>
                <w:szCs w:val="22"/>
              </w:rPr>
              <w:t>Le projet d'ordre du jour a été adopté tel que modifié dans le Document</w:t>
            </w:r>
            <w:r w:rsidR="00296CDE" w:rsidRPr="00921891">
              <w:rPr>
                <w:rFonts w:asciiTheme="minorHAnsi" w:hAnsiTheme="minorHAnsi" w:cstheme="minorHAnsi"/>
                <w:szCs w:val="22"/>
              </w:rPr>
              <w:t> </w:t>
            </w:r>
            <w:r w:rsidRPr="00921891">
              <w:rPr>
                <w:rFonts w:asciiTheme="minorHAnsi" w:hAnsiTheme="minorHAnsi" w:cstheme="minorHAnsi"/>
                <w:szCs w:val="22"/>
              </w:rPr>
              <w:t>RRB25</w:t>
            </w:r>
            <w:r w:rsidR="00F956BB" w:rsidRPr="00921891">
              <w:rPr>
                <w:rFonts w:asciiTheme="minorHAnsi" w:hAnsiTheme="minorHAnsi" w:cstheme="minorHAnsi"/>
                <w:szCs w:val="22"/>
              </w:rPr>
              <w:noBreakHyphen/>
            </w:r>
            <w:r w:rsidRPr="00921891">
              <w:rPr>
                <w:rFonts w:asciiTheme="minorHAnsi" w:hAnsiTheme="minorHAnsi" w:cstheme="minorHAnsi"/>
                <w:szCs w:val="22"/>
              </w:rPr>
              <w:t>1/OJ/1(Rév.1). Le Comité a décidé de prendre note, pour information, des documents suivants:</w:t>
            </w:r>
          </w:p>
          <w:p w14:paraId="0CC27DFE" w14:textId="65D1192B" w:rsidR="002A3ED2" w:rsidRPr="00921891" w:rsidRDefault="002A3ED2" w:rsidP="00897628">
            <w:pPr>
              <w:pStyle w:val="enumlev1"/>
              <w:tabs>
                <w:tab w:val="clear" w:pos="794"/>
              </w:tabs>
              <w:spacing w:before="4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Document RRB25-1/DELAYED/1 au titre du point 6.1 de l'ordre du jour.</w:t>
            </w:r>
          </w:p>
          <w:p w14:paraId="22836489" w14:textId="46EFB483" w:rsidR="002A3ED2" w:rsidRPr="00921891" w:rsidRDefault="002A3ED2" w:rsidP="00897628">
            <w:pPr>
              <w:pStyle w:val="enumlev1"/>
              <w:tabs>
                <w:tab w:val="clear" w:pos="794"/>
              </w:tabs>
              <w:spacing w:before="4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Documents RRB25-1/DELAYED/2 et RRB25-1/DELAYED/3 au titre du point 9 de l'ordre du jour.</w:t>
            </w:r>
          </w:p>
          <w:p w14:paraId="25B48E7F" w14:textId="79BC186A" w:rsidR="002A3ED2" w:rsidRPr="00921891" w:rsidRDefault="002A3ED2" w:rsidP="00897628">
            <w:pPr>
              <w:pStyle w:val="enumlev1"/>
              <w:tabs>
                <w:tab w:val="clear" w:pos="794"/>
              </w:tabs>
              <w:spacing w:before="4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Document RRB25-1/DELAYED/4 au titre du point 9.2 de l'ordre du jour.</w:t>
            </w:r>
          </w:p>
          <w:p w14:paraId="1ACB76DB" w14:textId="1665A337" w:rsidR="002A3ED2" w:rsidRPr="00921891" w:rsidRDefault="002A3ED2" w:rsidP="00897628">
            <w:pPr>
              <w:pStyle w:val="enumlev1"/>
              <w:tabs>
                <w:tab w:val="clear" w:pos="794"/>
              </w:tabs>
              <w:spacing w:before="4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Document RRB25-1/DELAYED/5 au titre du point 5.7 de l'ordre du jour.</w:t>
            </w:r>
          </w:p>
          <w:p w14:paraId="0A9B6570" w14:textId="4AEE734E" w:rsidR="002A3ED2" w:rsidRPr="00921891" w:rsidRDefault="002A3ED2" w:rsidP="00897628">
            <w:pPr>
              <w:pStyle w:val="enumlev1"/>
              <w:tabs>
                <w:tab w:val="clear" w:pos="794"/>
              </w:tabs>
              <w:spacing w:before="4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Document RRB25-1/DELAYED/6 au titre du point 5.5 de l'ordre du jour.</w:t>
            </w:r>
          </w:p>
          <w:p w14:paraId="068F1DCF" w14:textId="427F7534" w:rsidR="002A3ED2" w:rsidRPr="00921891" w:rsidRDefault="002A3ED2" w:rsidP="00897628">
            <w:pPr>
              <w:pStyle w:val="enumlev1"/>
              <w:tabs>
                <w:tab w:val="clear" w:pos="794"/>
              </w:tabs>
              <w:spacing w:before="4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Document RRB25-1/DELAYED/7 au titre du point 5.1 de l'ordre du jour.</w:t>
            </w:r>
          </w:p>
          <w:p w14:paraId="2298821E" w14:textId="3B773071" w:rsidR="00EF0A72" w:rsidRPr="00921891" w:rsidRDefault="002A3ED2" w:rsidP="00E55529">
            <w:pPr>
              <w:pStyle w:val="enumlev1"/>
              <w:tabs>
                <w:tab w:val="clear" w:pos="794"/>
              </w:tabs>
              <w:spacing w:before="40" w:after="10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Document RRB25-1/DELAYED/8 au titre du point 7.2 de l'ordre du jour.</w:t>
            </w:r>
          </w:p>
        </w:tc>
        <w:tc>
          <w:tcPr>
            <w:tcW w:w="3022" w:type="dxa"/>
          </w:tcPr>
          <w:p w14:paraId="4FC483AD" w14:textId="77777777" w:rsidR="00EF0A72" w:rsidRPr="00921891" w:rsidRDefault="00EF0A72" w:rsidP="00807C14">
            <w:pPr>
              <w:pStyle w:val="Tabletext"/>
              <w:jc w:val="center"/>
              <w:rPr>
                <w:rFonts w:asciiTheme="minorHAnsi" w:hAnsiTheme="minorHAnsi" w:cstheme="minorHAnsi"/>
                <w:szCs w:val="22"/>
              </w:rPr>
            </w:pPr>
          </w:p>
        </w:tc>
      </w:tr>
      <w:tr w:rsidR="00E25D20" w:rsidRPr="00921891" w14:paraId="5F9D0FAC" w14:textId="77777777" w:rsidTr="009A2AD5">
        <w:tc>
          <w:tcPr>
            <w:tcW w:w="1111" w:type="dxa"/>
            <w:vMerge w:val="restart"/>
          </w:tcPr>
          <w:p w14:paraId="3B5A566F" w14:textId="55FD598A" w:rsidR="00E25D20" w:rsidRPr="00921891" w:rsidRDefault="00E25D20" w:rsidP="00E55529">
            <w:pPr>
              <w:pStyle w:val="Tabletext"/>
              <w:spacing w:before="100"/>
              <w:rPr>
                <w:rFonts w:asciiTheme="minorHAnsi" w:hAnsiTheme="minorHAnsi" w:cstheme="minorHAnsi"/>
                <w:b/>
                <w:bCs/>
                <w:szCs w:val="22"/>
              </w:rPr>
            </w:pPr>
            <w:r w:rsidRPr="00921891">
              <w:rPr>
                <w:rFonts w:asciiTheme="minorHAnsi" w:hAnsiTheme="minorHAnsi" w:cstheme="minorHAnsi"/>
                <w:b/>
                <w:bCs/>
                <w:szCs w:val="22"/>
              </w:rPr>
              <w:t>3</w:t>
            </w:r>
          </w:p>
        </w:tc>
        <w:tc>
          <w:tcPr>
            <w:tcW w:w="3183" w:type="dxa"/>
            <w:vMerge w:val="restart"/>
          </w:tcPr>
          <w:p w14:paraId="73F9414B" w14:textId="77777777" w:rsidR="00E25D20" w:rsidRPr="00921891" w:rsidRDefault="00E25D20" w:rsidP="00E55529">
            <w:pPr>
              <w:pStyle w:val="Tabletext"/>
              <w:widowControl w:val="0"/>
              <w:spacing w:before="100" w:after="0"/>
              <w:rPr>
                <w:rFonts w:asciiTheme="minorHAnsi" w:hAnsiTheme="minorHAnsi" w:cstheme="minorHAnsi"/>
                <w:szCs w:val="22"/>
              </w:rPr>
            </w:pPr>
            <w:r w:rsidRPr="00921891">
              <w:rPr>
                <w:rFonts w:asciiTheme="minorHAnsi" w:hAnsiTheme="minorHAnsi" w:cstheme="minorHAnsi"/>
                <w:szCs w:val="22"/>
              </w:rPr>
              <w:t>Rapport du Directeur du BR</w:t>
            </w:r>
          </w:p>
          <w:p w14:paraId="13B2C674" w14:textId="73EBAFF4" w:rsidR="00E25D20" w:rsidRPr="00921891" w:rsidRDefault="00E25D20" w:rsidP="00641DA2">
            <w:pPr>
              <w:pStyle w:val="Tabletext"/>
              <w:widowControl w:val="0"/>
              <w:spacing w:before="0" w:after="120"/>
              <w:rPr>
                <w:rFonts w:asciiTheme="minorHAnsi" w:hAnsiTheme="minorHAnsi" w:cstheme="minorHAnsi"/>
                <w:szCs w:val="22"/>
              </w:rPr>
            </w:pPr>
            <w:hyperlink r:id="rId11" w:history="1">
              <w:r w:rsidRPr="00921891">
                <w:rPr>
                  <w:rStyle w:val="Hyperlink"/>
                  <w:rFonts w:asciiTheme="minorHAnsi" w:hAnsiTheme="minorHAnsi" w:cstheme="minorHAnsi"/>
                  <w:szCs w:val="22"/>
                </w:rPr>
                <w:t>RRB25-1/8(Rév.1)</w:t>
              </w:r>
            </w:hyperlink>
            <w:r w:rsidRPr="00921891">
              <w:rPr>
                <w:rFonts w:asciiTheme="minorHAnsi" w:hAnsiTheme="minorHAnsi" w:cstheme="minorHAnsi"/>
                <w:szCs w:val="22"/>
              </w:rPr>
              <w:t xml:space="preserve">; </w:t>
            </w:r>
            <w:hyperlink r:id="rId12" w:history="1">
              <w:r w:rsidRPr="00921891">
                <w:rPr>
                  <w:rStyle w:val="Hyperlink"/>
                  <w:rFonts w:asciiTheme="minorHAnsi" w:hAnsiTheme="minorHAnsi" w:cstheme="minorHAnsi"/>
                  <w:szCs w:val="22"/>
                </w:rPr>
                <w:t>RRB25</w:t>
              </w:r>
              <w:r w:rsidRPr="00921891">
                <w:rPr>
                  <w:rStyle w:val="Hyperlink"/>
                  <w:rFonts w:asciiTheme="minorHAnsi" w:hAnsiTheme="minorHAnsi" w:cstheme="minorHAnsi"/>
                  <w:szCs w:val="22"/>
                </w:rPr>
                <w:noBreakHyphen/>
                <w:t>1/8(Rév.1) (Add.1)</w:t>
              </w:r>
            </w:hyperlink>
            <w:r w:rsidRPr="00921891">
              <w:rPr>
                <w:rFonts w:asciiTheme="minorHAnsi" w:hAnsiTheme="minorHAnsi" w:cstheme="minorHAnsi"/>
                <w:szCs w:val="22"/>
              </w:rPr>
              <w:t xml:space="preserve">; </w:t>
            </w:r>
            <w:hyperlink r:id="rId13" w:history="1">
              <w:r w:rsidRPr="00921891">
                <w:rPr>
                  <w:rStyle w:val="Hyperlink"/>
                  <w:rFonts w:asciiTheme="minorHAnsi" w:hAnsiTheme="minorHAnsi" w:cstheme="minorHAnsi"/>
                  <w:szCs w:val="22"/>
                </w:rPr>
                <w:t>RRB25-1/8(Rév.1) (Add.2)</w:t>
              </w:r>
            </w:hyperlink>
            <w:r w:rsidRPr="00921891">
              <w:rPr>
                <w:rFonts w:asciiTheme="minorHAnsi" w:hAnsiTheme="minorHAnsi" w:cstheme="minorHAnsi"/>
                <w:szCs w:val="22"/>
              </w:rPr>
              <w:t xml:space="preserve">; </w:t>
            </w:r>
            <w:hyperlink r:id="rId14" w:history="1">
              <w:r w:rsidRPr="00921891">
                <w:rPr>
                  <w:rStyle w:val="Hyperlink"/>
                  <w:rFonts w:asciiTheme="minorHAnsi" w:hAnsiTheme="minorHAnsi" w:cstheme="minorHAnsi"/>
                  <w:szCs w:val="22"/>
                </w:rPr>
                <w:t>RRB25-1/8(Rév.1) (Add.4)</w:t>
              </w:r>
            </w:hyperlink>
          </w:p>
        </w:tc>
        <w:tc>
          <w:tcPr>
            <w:tcW w:w="7568" w:type="dxa"/>
          </w:tcPr>
          <w:p w14:paraId="4C7419B8" w14:textId="0AD7DDCC" w:rsidR="00E25D20" w:rsidRPr="00921891" w:rsidRDefault="00E25D20" w:rsidP="00E55529">
            <w:pPr>
              <w:pStyle w:val="Tabletext"/>
              <w:widowControl w:val="0"/>
              <w:spacing w:before="100" w:after="100"/>
              <w:rPr>
                <w:rFonts w:asciiTheme="minorHAnsi" w:hAnsiTheme="minorHAnsi" w:cstheme="minorHAnsi"/>
                <w:szCs w:val="22"/>
              </w:rPr>
            </w:pPr>
            <w:r w:rsidRPr="00921891">
              <w:rPr>
                <w:rFonts w:asciiTheme="minorHAnsi" w:hAnsiTheme="minorHAnsi" w:cstheme="minorHAnsi"/>
                <w:szCs w:val="22"/>
              </w:rPr>
              <w:t>Le Comité a examiné de manière détaillée le rapport du Directeur du Bureau des radiocommunications, tel qu'il figure dans le Document RRB25</w:t>
            </w:r>
            <w:r w:rsidRPr="00921891">
              <w:rPr>
                <w:rFonts w:asciiTheme="minorHAnsi" w:hAnsiTheme="minorHAnsi" w:cstheme="minorHAnsi"/>
                <w:szCs w:val="22"/>
              </w:rPr>
              <w:noBreakHyphen/>
              <w:t>1/8(Rév.1), et ses Addenda 1, 2 et 4, et a remercié le Bureau pour les renseignements exhaustifs et détaillés qui y figurent.</w:t>
            </w:r>
          </w:p>
        </w:tc>
        <w:tc>
          <w:tcPr>
            <w:tcW w:w="3022" w:type="dxa"/>
          </w:tcPr>
          <w:p w14:paraId="1D0B8FEC" w14:textId="77777777" w:rsidR="00E25D20" w:rsidRPr="00921891" w:rsidRDefault="00E25D20" w:rsidP="00807C14">
            <w:pPr>
              <w:pStyle w:val="Tabletext"/>
              <w:jc w:val="center"/>
              <w:rPr>
                <w:rFonts w:asciiTheme="minorHAnsi" w:hAnsiTheme="minorHAnsi" w:cstheme="minorHAnsi"/>
                <w:szCs w:val="22"/>
              </w:rPr>
            </w:pPr>
          </w:p>
        </w:tc>
      </w:tr>
      <w:tr w:rsidR="00E25D20" w:rsidRPr="00921891" w14:paraId="2BDEEAB0" w14:textId="77777777" w:rsidTr="009A2AD5">
        <w:tc>
          <w:tcPr>
            <w:tcW w:w="1111" w:type="dxa"/>
            <w:vMerge/>
          </w:tcPr>
          <w:p w14:paraId="08A55F8E" w14:textId="77777777" w:rsidR="00E25D20" w:rsidRPr="00921891" w:rsidRDefault="00E25D20" w:rsidP="002A3ED2">
            <w:pPr>
              <w:pStyle w:val="Tabletext"/>
              <w:spacing w:before="120"/>
              <w:rPr>
                <w:rFonts w:asciiTheme="minorHAnsi" w:hAnsiTheme="minorHAnsi" w:cstheme="minorHAnsi"/>
                <w:b/>
                <w:bCs/>
                <w:szCs w:val="22"/>
              </w:rPr>
            </w:pPr>
          </w:p>
        </w:tc>
        <w:tc>
          <w:tcPr>
            <w:tcW w:w="3183" w:type="dxa"/>
            <w:vMerge/>
          </w:tcPr>
          <w:p w14:paraId="4B4F930B" w14:textId="77777777" w:rsidR="00E25D20" w:rsidRPr="00921891" w:rsidRDefault="00E25D20" w:rsidP="00641DA2">
            <w:pPr>
              <w:pStyle w:val="Tabletext"/>
              <w:widowControl w:val="0"/>
              <w:spacing w:before="120"/>
              <w:rPr>
                <w:rFonts w:asciiTheme="minorHAnsi" w:hAnsiTheme="minorHAnsi" w:cstheme="minorHAnsi"/>
                <w:szCs w:val="22"/>
              </w:rPr>
            </w:pPr>
          </w:p>
        </w:tc>
        <w:tc>
          <w:tcPr>
            <w:tcW w:w="7568" w:type="dxa"/>
          </w:tcPr>
          <w:p w14:paraId="46C8D946" w14:textId="05311F59" w:rsidR="00E25D20" w:rsidRPr="00921891" w:rsidRDefault="00E25D20" w:rsidP="00E55529">
            <w:pPr>
              <w:pStyle w:val="Tabletext"/>
              <w:widowControl w:val="0"/>
              <w:tabs>
                <w:tab w:val="clear" w:pos="284"/>
                <w:tab w:val="clear" w:pos="567"/>
                <w:tab w:val="clear" w:pos="851"/>
                <w:tab w:val="left" w:pos="643"/>
              </w:tabs>
              <w:spacing w:before="100" w:after="100"/>
              <w:rPr>
                <w:rFonts w:asciiTheme="minorHAnsi" w:hAnsiTheme="minorHAnsi" w:cstheme="minorHAnsi"/>
                <w:szCs w:val="22"/>
              </w:rPr>
            </w:pPr>
            <w:r w:rsidRPr="00921891">
              <w:rPr>
                <w:rFonts w:asciiTheme="minorHAnsi" w:hAnsiTheme="minorHAnsi" w:cstheme="minorHAnsi"/>
                <w:szCs w:val="22"/>
              </w:rPr>
              <w:t>a)</w:t>
            </w:r>
            <w:r w:rsidRPr="00921891">
              <w:rPr>
                <w:rFonts w:asciiTheme="minorHAnsi" w:hAnsiTheme="minorHAnsi" w:cstheme="minorHAnsi"/>
                <w:szCs w:val="22"/>
              </w:rPr>
              <w:tab/>
              <w:t>Le Comité a pris note de toutes les autres mesures à prendre visées au § 1 du Document RRB25-1/8(Rév.1) en application des décisions de la 97ème réunion du Comité.</w:t>
            </w:r>
          </w:p>
        </w:tc>
        <w:tc>
          <w:tcPr>
            <w:tcW w:w="3022" w:type="dxa"/>
          </w:tcPr>
          <w:p w14:paraId="224428D3" w14:textId="77777777" w:rsidR="00E25D20" w:rsidRPr="00921891" w:rsidRDefault="00E25D20" w:rsidP="00807C14">
            <w:pPr>
              <w:pStyle w:val="Tabletext"/>
              <w:jc w:val="center"/>
              <w:rPr>
                <w:rFonts w:asciiTheme="minorHAnsi" w:hAnsiTheme="minorHAnsi" w:cstheme="minorHAnsi"/>
                <w:szCs w:val="22"/>
              </w:rPr>
            </w:pPr>
          </w:p>
        </w:tc>
      </w:tr>
      <w:tr w:rsidR="00E25D20" w:rsidRPr="00921891" w14:paraId="315CF3DB" w14:textId="77777777" w:rsidTr="009A2AD5">
        <w:tc>
          <w:tcPr>
            <w:tcW w:w="1111" w:type="dxa"/>
            <w:vMerge/>
          </w:tcPr>
          <w:p w14:paraId="4691E3E1" w14:textId="77777777" w:rsidR="00E25D20" w:rsidRPr="00921891" w:rsidRDefault="00E25D20" w:rsidP="002A3ED2">
            <w:pPr>
              <w:pStyle w:val="Tabletext"/>
              <w:spacing w:before="120"/>
              <w:rPr>
                <w:rFonts w:asciiTheme="minorHAnsi" w:hAnsiTheme="minorHAnsi" w:cstheme="minorHAnsi"/>
                <w:b/>
                <w:bCs/>
                <w:szCs w:val="22"/>
              </w:rPr>
            </w:pPr>
          </w:p>
        </w:tc>
        <w:tc>
          <w:tcPr>
            <w:tcW w:w="3183" w:type="dxa"/>
            <w:vMerge/>
          </w:tcPr>
          <w:p w14:paraId="65E0079A" w14:textId="77777777" w:rsidR="00E25D20" w:rsidRPr="00921891" w:rsidRDefault="00E25D20" w:rsidP="002A3ED2">
            <w:pPr>
              <w:pStyle w:val="Tabletext"/>
              <w:spacing w:before="120"/>
              <w:rPr>
                <w:rFonts w:asciiTheme="minorHAnsi" w:hAnsiTheme="minorHAnsi" w:cstheme="minorHAnsi"/>
                <w:szCs w:val="22"/>
              </w:rPr>
            </w:pPr>
          </w:p>
        </w:tc>
        <w:tc>
          <w:tcPr>
            <w:tcW w:w="7568" w:type="dxa"/>
          </w:tcPr>
          <w:p w14:paraId="5E90891E" w14:textId="5DE6328E" w:rsidR="00E25D20" w:rsidRPr="00921891" w:rsidRDefault="00E25D20" w:rsidP="00897628">
            <w:pPr>
              <w:pStyle w:val="Tabletext"/>
              <w:tabs>
                <w:tab w:val="clear" w:pos="284"/>
                <w:tab w:val="clear" w:pos="567"/>
                <w:tab w:val="clear" w:pos="851"/>
                <w:tab w:val="left" w:pos="643"/>
              </w:tabs>
              <w:spacing w:before="120" w:after="120"/>
              <w:rPr>
                <w:rFonts w:asciiTheme="minorHAnsi" w:hAnsiTheme="minorHAnsi" w:cstheme="minorHAnsi"/>
                <w:szCs w:val="22"/>
              </w:rPr>
            </w:pPr>
            <w:r w:rsidRPr="00921891">
              <w:rPr>
                <w:rFonts w:asciiTheme="minorHAnsi" w:hAnsiTheme="minorHAnsi" w:cstheme="minorHAnsi"/>
                <w:szCs w:val="22"/>
              </w:rPr>
              <w:t>b)</w:t>
            </w:r>
            <w:r w:rsidRPr="00921891">
              <w:rPr>
                <w:rFonts w:asciiTheme="minorHAnsi" w:hAnsiTheme="minorHAnsi" w:cstheme="minorHAnsi"/>
                <w:szCs w:val="22"/>
              </w:rPr>
              <w:tab/>
              <w:t>Le Comité a pris note du § 2 du Document RRB25-1/8(Rév.1), qui porte sur le traitement des fiches de notification de systèmes de Terre et de systèmes à satellites. S'agissant de l'arriéré existant concernant le traitement des fiches de notification CR/C, le Bureau a expliqué que ce retard résultait à la fois de la possibilité de soumettre des demandes de coordination liées à des décisions de la</w:t>
            </w:r>
            <w:r w:rsidR="00296CDE" w:rsidRPr="00921891">
              <w:rPr>
                <w:rFonts w:asciiTheme="minorHAnsi" w:hAnsiTheme="minorHAnsi" w:cstheme="minorHAnsi"/>
                <w:szCs w:val="22"/>
              </w:rPr>
              <w:t> </w:t>
            </w:r>
            <w:r w:rsidRPr="00921891">
              <w:rPr>
                <w:rFonts w:asciiTheme="minorHAnsi" w:hAnsiTheme="minorHAnsi" w:cstheme="minorHAnsi"/>
                <w:szCs w:val="22"/>
              </w:rPr>
              <w:t>CMR-23 juste à la fin de la CMR et de la nécessité de développer une base de données et des logiciels pour mettre en</w:t>
            </w:r>
            <w:r w:rsidR="003920CE" w:rsidRPr="00921891">
              <w:rPr>
                <w:rFonts w:asciiTheme="minorHAnsi" w:hAnsiTheme="minorHAnsi" w:cstheme="minorHAnsi"/>
                <w:szCs w:val="22"/>
              </w:rPr>
              <w:t> </w:t>
            </w:r>
            <w:r w:rsidRPr="00921891">
              <w:rPr>
                <w:rFonts w:asciiTheme="minorHAnsi" w:hAnsiTheme="minorHAnsi" w:cstheme="minorHAnsi"/>
                <w:szCs w:val="22"/>
              </w:rPr>
              <w:t>œuvre ces décisions de la CMR-23 avant que le Bureau ne puisse traiter les demandes de coordination. Compte tenu de la complexité croissante des décisions de la CMR, la mise au point de la base de données et des logiciels en question, qui ont été présentés aux membres lors du Séminaire mondial des radiocommunications, a pris environ un an. Depuis le début de janvier 2025, le Bureau a commencé à examiner les demandes de coordination envoyées après la CMR-23. Le Comité a encouragé le Bureau à prendre des mesures concrètes et à continuer de tout mettre en œuvre pour revenir au délai réglementaire de quatre mois pour ce type de publication.</w:t>
            </w:r>
          </w:p>
        </w:tc>
        <w:tc>
          <w:tcPr>
            <w:tcW w:w="3022" w:type="dxa"/>
          </w:tcPr>
          <w:p w14:paraId="69E92C7F" w14:textId="77777777" w:rsidR="00E25D20" w:rsidRPr="00921891" w:rsidRDefault="00E25D20" w:rsidP="00807C14">
            <w:pPr>
              <w:pStyle w:val="Tabletext"/>
              <w:jc w:val="center"/>
              <w:rPr>
                <w:rFonts w:asciiTheme="minorHAnsi" w:hAnsiTheme="minorHAnsi" w:cstheme="minorHAnsi"/>
                <w:szCs w:val="22"/>
              </w:rPr>
            </w:pPr>
          </w:p>
        </w:tc>
      </w:tr>
      <w:tr w:rsidR="00E25D20" w:rsidRPr="00921891" w14:paraId="02366292" w14:textId="77777777" w:rsidTr="009A2AD5">
        <w:tc>
          <w:tcPr>
            <w:tcW w:w="1111" w:type="dxa"/>
            <w:vMerge/>
          </w:tcPr>
          <w:p w14:paraId="31E95E22" w14:textId="77777777" w:rsidR="00E25D20" w:rsidRPr="00921891" w:rsidRDefault="00E25D20" w:rsidP="002A3ED2">
            <w:pPr>
              <w:pStyle w:val="Tabletext"/>
              <w:spacing w:before="120"/>
              <w:rPr>
                <w:rFonts w:asciiTheme="minorHAnsi" w:hAnsiTheme="minorHAnsi" w:cstheme="minorHAnsi"/>
                <w:b/>
                <w:bCs/>
                <w:szCs w:val="22"/>
              </w:rPr>
            </w:pPr>
          </w:p>
        </w:tc>
        <w:tc>
          <w:tcPr>
            <w:tcW w:w="3183" w:type="dxa"/>
            <w:vMerge/>
          </w:tcPr>
          <w:p w14:paraId="60CD02C2" w14:textId="77777777" w:rsidR="00E25D20" w:rsidRPr="00921891" w:rsidRDefault="00E25D20" w:rsidP="002A3ED2">
            <w:pPr>
              <w:pStyle w:val="Tabletext"/>
              <w:spacing w:before="120"/>
              <w:rPr>
                <w:rFonts w:asciiTheme="minorHAnsi" w:hAnsiTheme="minorHAnsi" w:cstheme="minorHAnsi"/>
                <w:szCs w:val="22"/>
              </w:rPr>
            </w:pPr>
          </w:p>
        </w:tc>
        <w:tc>
          <w:tcPr>
            <w:tcW w:w="7568" w:type="dxa"/>
          </w:tcPr>
          <w:p w14:paraId="33EFC676" w14:textId="1A4B38C0" w:rsidR="00E25D20" w:rsidRPr="00921891" w:rsidRDefault="00E25D20" w:rsidP="00897628">
            <w:pPr>
              <w:pStyle w:val="Tabletext"/>
              <w:tabs>
                <w:tab w:val="clear" w:pos="284"/>
                <w:tab w:val="clear" w:pos="567"/>
                <w:tab w:val="clear" w:pos="851"/>
                <w:tab w:val="left" w:pos="643"/>
              </w:tabs>
              <w:spacing w:before="120" w:after="120"/>
              <w:rPr>
                <w:rFonts w:asciiTheme="minorHAnsi" w:hAnsiTheme="minorHAnsi" w:cstheme="minorHAnsi"/>
                <w:szCs w:val="22"/>
              </w:rPr>
            </w:pPr>
            <w:r w:rsidRPr="00921891">
              <w:rPr>
                <w:rFonts w:asciiTheme="minorHAnsi" w:hAnsiTheme="minorHAnsi" w:cstheme="minorHAnsi"/>
                <w:szCs w:val="22"/>
              </w:rPr>
              <w:t>c)</w:t>
            </w:r>
            <w:r w:rsidRPr="00921891">
              <w:rPr>
                <w:rFonts w:asciiTheme="minorHAnsi" w:hAnsiTheme="minorHAnsi" w:cstheme="minorHAnsi"/>
                <w:szCs w:val="22"/>
              </w:rPr>
              <w:tab/>
              <w:t>Le Comité a pris note des § 3.1 et 3.2 du Document RRB25</w:t>
            </w:r>
            <w:r w:rsidRPr="00921891">
              <w:rPr>
                <w:rFonts w:asciiTheme="minorHAnsi" w:hAnsiTheme="minorHAnsi" w:cstheme="minorHAnsi"/>
                <w:szCs w:val="22"/>
              </w:rPr>
              <w:noBreakHyphen/>
              <w:t>1/8(Rév.1), qui concernent respectivement les retards de paiement et les activités du Conseil relatifs à la mise en œuvre du recouvrement des coûts pour le traitement des fiches de notification des réseaux à satellite.</w:t>
            </w:r>
          </w:p>
        </w:tc>
        <w:tc>
          <w:tcPr>
            <w:tcW w:w="3022" w:type="dxa"/>
          </w:tcPr>
          <w:p w14:paraId="109D6B9F" w14:textId="77777777" w:rsidR="00E25D20" w:rsidRPr="00921891" w:rsidRDefault="00E25D20" w:rsidP="00807C14">
            <w:pPr>
              <w:pStyle w:val="Tabletext"/>
              <w:jc w:val="center"/>
              <w:rPr>
                <w:rFonts w:asciiTheme="minorHAnsi" w:hAnsiTheme="minorHAnsi" w:cstheme="minorHAnsi"/>
                <w:szCs w:val="22"/>
              </w:rPr>
            </w:pPr>
          </w:p>
        </w:tc>
      </w:tr>
      <w:tr w:rsidR="00E25D20" w:rsidRPr="00921891" w14:paraId="6EA684BC" w14:textId="77777777" w:rsidTr="009A2AD5">
        <w:tc>
          <w:tcPr>
            <w:tcW w:w="1111" w:type="dxa"/>
            <w:vMerge/>
          </w:tcPr>
          <w:p w14:paraId="2867FF63" w14:textId="77777777" w:rsidR="00E25D20" w:rsidRPr="00921891" w:rsidRDefault="00E25D20" w:rsidP="002A3ED2">
            <w:pPr>
              <w:pStyle w:val="Tabletext"/>
              <w:spacing w:before="120"/>
              <w:rPr>
                <w:rFonts w:asciiTheme="minorHAnsi" w:hAnsiTheme="minorHAnsi" w:cstheme="minorHAnsi"/>
                <w:b/>
                <w:bCs/>
                <w:szCs w:val="22"/>
              </w:rPr>
            </w:pPr>
          </w:p>
        </w:tc>
        <w:tc>
          <w:tcPr>
            <w:tcW w:w="3183" w:type="dxa"/>
            <w:vMerge/>
          </w:tcPr>
          <w:p w14:paraId="38BD4B16" w14:textId="77777777" w:rsidR="00E25D20" w:rsidRPr="00921891" w:rsidRDefault="00E25D20" w:rsidP="002A3ED2">
            <w:pPr>
              <w:pStyle w:val="Tabletext"/>
              <w:spacing w:before="120"/>
              <w:rPr>
                <w:rFonts w:asciiTheme="minorHAnsi" w:hAnsiTheme="minorHAnsi" w:cstheme="minorHAnsi"/>
                <w:szCs w:val="22"/>
              </w:rPr>
            </w:pPr>
          </w:p>
        </w:tc>
        <w:tc>
          <w:tcPr>
            <w:tcW w:w="7568" w:type="dxa"/>
          </w:tcPr>
          <w:p w14:paraId="50F667D4" w14:textId="508A94EA" w:rsidR="00E25D20" w:rsidRPr="00921891" w:rsidRDefault="00E25D20" w:rsidP="00897628">
            <w:pPr>
              <w:pStyle w:val="Tabletext"/>
              <w:tabs>
                <w:tab w:val="clear" w:pos="284"/>
                <w:tab w:val="clear" w:pos="567"/>
                <w:tab w:val="clear" w:pos="851"/>
                <w:tab w:val="left" w:pos="643"/>
              </w:tabs>
              <w:spacing w:before="120" w:after="120"/>
              <w:rPr>
                <w:rFonts w:asciiTheme="minorHAnsi" w:hAnsiTheme="minorHAnsi" w:cstheme="minorHAnsi"/>
                <w:szCs w:val="22"/>
              </w:rPr>
            </w:pPr>
            <w:r w:rsidRPr="00921891">
              <w:rPr>
                <w:rFonts w:asciiTheme="minorHAnsi" w:hAnsiTheme="minorHAnsi" w:cstheme="minorHAnsi"/>
                <w:szCs w:val="22"/>
              </w:rPr>
              <w:t>d)</w:t>
            </w:r>
            <w:r w:rsidRPr="00921891">
              <w:rPr>
                <w:rFonts w:asciiTheme="minorHAnsi" w:hAnsiTheme="minorHAnsi" w:cstheme="minorHAnsi"/>
                <w:szCs w:val="22"/>
              </w:rPr>
              <w:tab/>
              <w:t>Le Comité a pris note du § 4 du Document RRB 25-1/8(Rév.1), qui contient des statistiques sur les cas de brouillages préjudiciables et les infractions au Règlement des radiocommunications.</w:t>
            </w:r>
          </w:p>
        </w:tc>
        <w:tc>
          <w:tcPr>
            <w:tcW w:w="3022" w:type="dxa"/>
          </w:tcPr>
          <w:p w14:paraId="17FA0BE1" w14:textId="77777777" w:rsidR="00E25D20" w:rsidRPr="00921891" w:rsidRDefault="00E25D20" w:rsidP="00807C14">
            <w:pPr>
              <w:pStyle w:val="Tabletext"/>
              <w:jc w:val="center"/>
              <w:rPr>
                <w:rFonts w:asciiTheme="minorHAnsi" w:hAnsiTheme="minorHAnsi" w:cstheme="minorHAnsi"/>
                <w:szCs w:val="22"/>
              </w:rPr>
            </w:pPr>
          </w:p>
        </w:tc>
      </w:tr>
      <w:tr w:rsidR="00E25D20" w:rsidRPr="00921891" w14:paraId="12FE99E8" w14:textId="77777777" w:rsidTr="009A2AD5">
        <w:tc>
          <w:tcPr>
            <w:tcW w:w="1111" w:type="dxa"/>
            <w:vMerge/>
          </w:tcPr>
          <w:p w14:paraId="493732CD" w14:textId="77777777" w:rsidR="00E25D20" w:rsidRPr="00921891" w:rsidRDefault="00E25D20" w:rsidP="002A3ED2">
            <w:pPr>
              <w:pStyle w:val="Tabletext"/>
              <w:spacing w:before="120"/>
              <w:rPr>
                <w:rFonts w:asciiTheme="minorHAnsi" w:hAnsiTheme="minorHAnsi" w:cstheme="minorHAnsi"/>
                <w:b/>
                <w:bCs/>
                <w:szCs w:val="22"/>
              </w:rPr>
            </w:pPr>
          </w:p>
        </w:tc>
        <w:tc>
          <w:tcPr>
            <w:tcW w:w="3183" w:type="dxa"/>
            <w:vMerge/>
          </w:tcPr>
          <w:p w14:paraId="65A4CE4B" w14:textId="77777777" w:rsidR="00E25D20" w:rsidRPr="00921891" w:rsidRDefault="00E25D20" w:rsidP="002A3ED2">
            <w:pPr>
              <w:pStyle w:val="Tabletext"/>
              <w:spacing w:before="120"/>
              <w:rPr>
                <w:rFonts w:asciiTheme="minorHAnsi" w:hAnsiTheme="minorHAnsi" w:cstheme="minorHAnsi"/>
                <w:szCs w:val="22"/>
              </w:rPr>
            </w:pPr>
          </w:p>
        </w:tc>
        <w:tc>
          <w:tcPr>
            <w:tcW w:w="7568" w:type="dxa"/>
          </w:tcPr>
          <w:p w14:paraId="0DD0F839" w14:textId="332CCE47" w:rsidR="00E25D20" w:rsidRPr="00921891" w:rsidRDefault="00E25D20" w:rsidP="00897628">
            <w:pPr>
              <w:pStyle w:val="Tabletext"/>
              <w:tabs>
                <w:tab w:val="clear" w:pos="284"/>
                <w:tab w:val="clear" w:pos="567"/>
                <w:tab w:val="clear" w:pos="851"/>
                <w:tab w:val="left" w:pos="643"/>
              </w:tabs>
              <w:spacing w:before="120" w:after="120"/>
              <w:rPr>
                <w:rFonts w:asciiTheme="minorHAnsi" w:hAnsiTheme="minorHAnsi" w:cstheme="minorHAnsi"/>
                <w:szCs w:val="22"/>
              </w:rPr>
            </w:pPr>
            <w:r w:rsidRPr="00921891">
              <w:rPr>
                <w:rFonts w:asciiTheme="minorHAnsi" w:hAnsiTheme="minorHAnsi" w:cstheme="minorHAnsi"/>
                <w:szCs w:val="22"/>
              </w:rPr>
              <w:t>e)</w:t>
            </w:r>
            <w:r w:rsidRPr="00921891">
              <w:rPr>
                <w:rFonts w:asciiTheme="minorHAnsi" w:hAnsiTheme="minorHAnsi" w:cstheme="minorHAnsi"/>
                <w:szCs w:val="22"/>
              </w:rPr>
              <w:tab/>
              <w:t>Le Comité a examiné de manière détaillée le § 4.1 du Document RRB25</w:t>
            </w:r>
            <w:r w:rsidR="00641DA2" w:rsidRPr="00921891">
              <w:rPr>
                <w:rFonts w:asciiTheme="minorHAnsi" w:hAnsiTheme="minorHAnsi" w:cstheme="minorHAnsi"/>
                <w:szCs w:val="22"/>
              </w:rPr>
              <w:noBreakHyphen/>
            </w:r>
            <w:r w:rsidRPr="00921891">
              <w:rPr>
                <w:rFonts w:asciiTheme="minorHAnsi" w:hAnsiTheme="minorHAnsi" w:cstheme="minorHAnsi"/>
                <w:szCs w:val="22"/>
              </w:rPr>
              <w:t>1/8(Rév.1) et ses Addenda 1, 2 et 4 relatifs aux brouillages préjudiciables causés à des stations de radiodiffusion dans les bandes d'ondes métriques/décimétriques entre l'Italie et les pays voisins. Le Comité a remercié les administrations pour les renseignements qu'elles ont fournis et a pris note des points suivants:</w:t>
            </w:r>
          </w:p>
          <w:p w14:paraId="24CF6698" w14:textId="11EA5E9B" w:rsidR="00E25D20" w:rsidRPr="00921891" w:rsidRDefault="00E25D20" w:rsidP="00430F54">
            <w:pPr>
              <w:pStyle w:val="enumlev1"/>
              <w:tabs>
                <w:tab w:val="clear" w:pos="794"/>
              </w:tabs>
              <w:spacing w:before="40" w:after="80"/>
              <w:ind w:left="643" w:hanging="643"/>
              <w:rPr>
                <w:rFonts w:asciiTheme="minorHAnsi" w:hAnsiTheme="minorHAnsi" w:cstheme="minorHAnsi"/>
                <w:sz w:val="22"/>
                <w:szCs w:val="22"/>
              </w:rPr>
            </w:pPr>
            <w:r w:rsidRPr="00921891">
              <w:rPr>
                <w:rFonts w:asciiTheme="minorHAnsi" w:hAnsiTheme="minorHAnsi" w:cstheme="minorHAnsi"/>
                <w:sz w:val="22"/>
                <w:szCs w:val="22"/>
              </w:rPr>
              <w:lastRenderedPageBreak/>
              <w:t>•</w:t>
            </w:r>
            <w:r w:rsidRPr="00921891">
              <w:rPr>
                <w:rFonts w:asciiTheme="minorHAnsi" w:hAnsiTheme="minorHAnsi" w:cstheme="minorHAnsi"/>
                <w:sz w:val="22"/>
                <w:szCs w:val="22"/>
              </w:rPr>
              <w:tab/>
              <w:t>L'Administration italienne a indiqué qu'elle avait continué de délivrer des autorisations pour les réseaux DAB nationaux et locaux conformément au plan national provisoire relatif à la radiodiffusion DAB en utilisant les allotissements dont elle dispose en vertu du Plan GE06 et certains blocs de fréquences qui ne sont attribués à aucun pays, ce qui contribue, même indirectement, à réduire le poids de l'utilisation de la bande II des ondes métriques («bande MF»). Cependant, les Administrations de la Slovénie et de la Croatie n'ont signalé aucune amélioration en ce qui concerne les cas de brouillages préjudiciables et ont réitéré leurs préoccupations concernant l'utilisation non coordonnée des stations MF et DAB italiennes.</w:t>
            </w:r>
          </w:p>
          <w:p w14:paraId="439F9E6C" w14:textId="77777777" w:rsidR="00E25D20" w:rsidRPr="00921891" w:rsidRDefault="00E25D20" w:rsidP="00430F54">
            <w:pPr>
              <w:pStyle w:val="enumlev1"/>
              <w:tabs>
                <w:tab w:val="clear" w:pos="794"/>
              </w:tabs>
              <w:spacing w:before="40" w:after="8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Concernant les brouillages préjudiciables causés à la radiodiffusion MF en bande II des ondes métriques, l'Administration italienne a indiqué qu'elle continuait de renforcer les procédures d'intervention en vue de résoudre les cas de brouillages transfrontières. Toutefois, malgré l'organisation de plusieurs réunions avec les pays voisins depuis la 97ème réunion du RRB (RRB24-3), la situation en matière de brouillage ne s'est pas améliorée et les Administrations de la Slovénie et de la Croatie n'ont eu de cesse de signaler une absence de progrès.</w:t>
            </w:r>
          </w:p>
          <w:p w14:paraId="5D8D80D4" w14:textId="77777777" w:rsidR="00E25D20" w:rsidRPr="00921891" w:rsidRDefault="00E25D20" w:rsidP="00296CDE">
            <w:pPr>
              <w:pStyle w:val="Tabletext"/>
              <w:spacing w:after="80"/>
              <w:rPr>
                <w:rFonts w:asciiTheme="minorHAnsi" w:hAnsiTheme="minorHAnsi" w:cstheme="minorHAnsi"/>
                <w:szCs w:val="22"/>
              </w:rPr>
            </w:pPr>
            <w:r w:rsidRPr="00921891">
              <w:rPr>
                <w:rFonts w:asciiTheme="minorHAnsi" w:hAnsiTheme="minorHAnsi" w:cstheme="minorHAnsi"/>
                <w:szCs w:val="22"/>
              </w:rPr>
              <w:t>Le Comité a pris acte de la situation actualisée communiquée par l'Administration italienne et a salué les efforts entrepris par celle-ci pour réduire le nombre de cas de brouillages préjudiciables ainsi que certaines évolutions positives à cet égard avec la France et la Suisse. Toutefois, étant donné que peu de progrès ont été accomplis dans l'ensemble en vue de résoudre les cas de brouillages préjudiciables, le Bureau a de nouveau instamment prié l'Administration italienne:</w:t>
            </w:r>
          </w:p>
          <w:p w14:paraId="18943EED" w14:textId="77777777" w:rsidR="00E25D20" w:rsidRPr="00921891" w:rsidRDefault="00E25D20" w:rsidP="00897628">
            <w:pPr>
              <w:pStyle w:val="enumlev1"/>
              <w:tabs>
                <w:tab w:val="clear" w:pos="794"/>
              </w:tabs>
              <w:spacing w:before="40" w:after="12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de continuer d'encourager les radiodiffuseurs à passer volontairement de la plate-forme MF analogique à la plate-forme DAB numérique;</w:t>
            </w:r>
          </w:p>
          <w:p w14:paraId="0A3ED1E2" w14:textId="77777777" w:rsidR="00E25D20" w:rsidRPr="00921891" w:rsidRDefault="00E25D20" w:rsidP="00430F54">
            <w:pPr>
              <w:pStyle w:val="enumlev1"/>
              <w:widowControl w:val="0"/>
              <w:tabs>
                <w:tab w:val="clear" w:pos="794"/>
              </w:tabs>
              <w:spacing w:before="40" w:after="120"/>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de prendre des dispositions décisives afin de mettre en œuvre les mesures qu'elle a proposées de manière plus efficace et en se concentrant davantage sur les résultats;</w:t>
            </w:r>
          </w:p>
          <w:p w14:paraId="27067F07" w14:textId="77777777" w:rsidR="00E25D20" w:rsidRPr="00921891" w:rsidRDefault="00E25D20" w:rsidP="00897628">
            <w:pPr>
              <w:pStyle w:val="enumlev1"/>
              <w:tabs>
                <w:tab w:val="clear" w:pos="794"/>
              </w:tabs>
              <w:spacing w:before="40" w:after="120"/>
              <w:ind w:left="643" w:hanging="643"/>
              <w:rPr>
                <w:rFonts w:asciiTheme="minorHAnsi" w:hAnsiTheme="minorHAnsi" w:cstheme="minorHAnsi"/>
                <w:sz w:val="22"/>
                <w:szCs w:val="22"/>
              </w:rPr>
            </w:pPr>
            <w:r w:rsidRPr="00921891">
              <w:rPr>
                <w:rFonts w:asciiTheme="minorHAnsi" w:hAnsiTheme="minorHAnsi" w:cstheme="minorHAnsi"/>
                <w:sz w:val="22"/>
                <w:szCs w:val="22"/>
              </w:rPr>
              <w:lastRenderedPageBreak/>
              <w:t>•</w:t>
            </w:r>
            <w:r w:rsidRPr="00921891">
              <w:rPr>
                <w:rFonts w:asciiTheme="minorHAnsi" w:hAnsiTheme="minorHAnsi" w:cstheme="minorHAnsi"/>
                <w:sz w:val="22"/>
                <w:szCs w:val="22"/>
              </w:rPr>
              <w:tab/>
              <w:t>de s'engager pleinement à mettre en œuvre toutes les recommandations issues des réunions de coordination multilatérale;</w:t>
            </w:r>
          </w:p>
          <w:p w14:paraId="3F4404A9" w14:textId="77777777" w:rsidR="00E25D20" w:rsidRPr="00921891" w:rsidRDefault="00E25D20" w:rsidP="00897628">
            <w:pPr>
              <w:pStyle w:val="enumlev1"/>
              <w:tabs>
                <w:tab w:val="clear" w:pos="794"/>
              </w:tabs>
              <w:spacing w:before="40" w:after="12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de prendre toutes les mesures nécessaires pour supprimer les brouillages préjudiciables causés aux stations de radiodiffusion sonore MF des administrations des pays voisins, en se concentrant sur la liste des stations à traiter en priorité, y compris les cas de la Slovénie;</w:t>
            </w:r>
          </w:p>
          <w:p w14:paraId="2F73AE6C" w14:textId="77777777" w:rsidR="00E25D20" w:rsidRPr="00921891" w:rsidRDefault="00E25D20" w:rsidP="00897628">
            <w:pPr>
              <w:pStyle w:val="enumlev1"/>
              <w:tabs>
                <w:tab w:val="clear" w:pos="794"/>
              </w:tabs>
              <w:spacing w:before="40" w:after="12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de mettre fin à l'exploitation de toutes les stations de radiodiffusion DAB n'ayant pas fait l'objet d'une coordination et de ne plus octroyer de licence à de telles stations.</w:t>
            </w:r>
          </w:p>
          <w:p w14:paraId="03F735B6" w14:textId="77777777" w:rsidR="00E25D20" w:rsidRPr="00921891" w:rsidRDefault="00E25D20" w:rsidP="00296CDE">
            <w:pPr>
              <w:pStyle w:val="Tabletext"/>
              <w:spacing w:before="120" w:after="120"/>
              <w:rPr>
                <w:rFonts w:asciiTheme="minorHAnsi" w:hAnsiTheme="minorHAnsi" w:cstheme="minorHAnsi"/>
                <w:szCs w:val="22"/>
              </w:rPr>
            </w:pPr>
            <w:r w:rsidRPr="00921891">
              <w:rPr>
                <w:rFonts w:asciiTheme="minorHAnsi" w:hAnsiTheme="minorHAnsi" w:cstheme="minorHAnsi"/>
                <w:szCs w:val="22"/>
              </w:rPr>
              <w:t>Le Comité a de nouveau encouragé l'Administration italienne à poursuivre activement ses efforts en vue d'obtenir les fonds nécessaires pour permettre la désactivation volontaire des stations MF causant des brouillages aux pays voisins.</w:t>
            </w:r>
          </w:p>
          <w:p w14:paraId="3DD43DBE" w14:textId="427AB9A6" w:rsidR="00E25D20" w:rsidRPr="00921891" w:rsidRDefault="00E25D20" w:rsidP="00296CDE">
            <w:pPr>
              <w:pStyle w:val="Tabletext"/>
              <w:spacing w:before="120" w:after="120"/>
              <w:rPr>
                <w:rFonts w:asciiTheme="minorHAnsi" w:hAnsiTheme="minorHAnsi" w:cstheme="minorHAnsi"/>
                <w:szCs w:val="22"/>
              </w:rPr>
            </w:pPr>
            <w:r w:rsidRPr="00921891">
              <w:rPr>
                <w:rFonts w:asciiTheme="minorHAnsi" w:hAnsiTheme="minorHAnsi" w:cstheme="minorHAnsi"/>
                <w:szCs w:val="22"/>
              </w:rPr>
              <w:t>Le Comité a de nouveau prié l'Administration italienne de fournir un plan d'action détaillé pour la mise en œuvre des recommandations du Groupe de travail sur la radiodiffusion MF, assorti d'étapes et d'échéances clairement définies, de s'engager fermement à mettre en œuvre ce plan et de rendre compte à la</w:t>
            </w:r>
            <w:r w:rsidR="0078107D" w:rsidRPr="00921891">
              <w:rPr>
                <w:rFonts w:asciiTheme="minorHAnsi" w:hAnsiTheme="minorHAnsi" w:cstheme="minorHAnsi"/>
                <w:szCs w:val="22"/>
              </w:rPr>
              <w:t> </w:t>
            </w:r>
            <w:r w:rsidRPr="00921891">
              <w:rPr>
                <w:rFonts w:asciiTheme="minorHAnsi" w:hAnsiTheme="minorHAnsi" w:cstheme="minorHAnsi"/>
                <w:szCs w:val="22"/>
              </w:rPr>
              <w:t>99ème</w:t>
            </w:r>
            <w:r w:rsidR="0078107D" w:rsidRPr="00921891">
              <w:rPr>
                <w:rFonts w:asciiTheme="minorHAnsi" w:hAnsiTheme="minorHAnsi" w:cstheme="minorHAnsi"/>
                <w:szCs w:val="22"/>
              </w:rPr>
              <w:t> </w:t>
            </w:r>
            <w:r w:rsidRPr="00921891">
              <w:rPr>
                <w:rFonts w:asciiTheme="minorHAnsi" w:hAnsiTheme="minorHAnsi" w:cstheme="minorHAnsi"/>
                <w:szCs w:val="22"/>
              </w:rPr>
              <w:t>réunion du Comité des progrès réalisés à cet égard.</w:t>
            </w:r>
          </w:p>
          <w:p w14:paraId="12516576" w14:textId="77777777" w:rsidR="00E25D20" w:rsidRPr="00921891" w:rsidRDefault="00E25D20" w:rsidP="00296CDE">
            <w:pPr>
              <w:pStyle w:val="Tabletext"/>
              <w:spacing w:before="120" w:after="120"/>
              <w:rPr>
                <w:rFonts w:asciiTheme="minorHAnsi" w:hAnsiTheme="minorHAnsi" w:cstheme="minorHAnsi"/>
                <w:szCs w:val="22"/>
              </w:rPr>
            </w:pPr>
            <w:r w:rsidRPr="00921891">
              <w:rPr>
                <w:rFonts w:asciiTheme="minorHAnsi" w:hAnsiTheme="minorHAnsi" w:cstheme="minorHAnsi"/>
                <w:szCs w:val="22"/>
              </w:rPr>
              <w:t>En outre, le Comité a exhorté toutes les administrations à poursuivre leurs efforts de coordination en faisant preuve de bonne volonté et à rendre compte des progrès accomplis à sa 99ème réunion.</w:t>
            </w:r>
          </w:p>
          <w:p w14:paraId="57AE25A0" w14:textId="77777777" w:rsidR="00E25D20" w:rsidRPr="00921891" w:rsidRDefault="00E25D20" w:rsidP="00296CDE">
            <w:pPr>
              <w:pStyle w:val="Tabletext"/>
              <w:spacing w:after="80"/>
              <w:rPr>
                <w:rFonts w:asciiTheme="minorHAnsi" w:hAnsiTheme="minorHAnsi" w:cstheme="minorHAnsi"/>
                <w:szCs w:val="22"/>
              </w:rPr>
            </w:pPr>
            <w:r w:rsidRPr="00921891">
              <w:rPr>
                <w:rFonts w:asciiTheme="minorHAnsi" w:hAnsiTheme="minorHAnsi" w:cstheme="minorHAnsi"/>
                <w:szCs w:val="22"/>
              </w:rPr>
              <w:t>Le Comité a remercié le Bureau de lui avoir présenté ce rapport et d'avoir fourni un appui aux administrations concernées et l'a chargé:</w:t>
            </w:r>
          </w:p>
          <w:p w14:paraId="4EE64916" w14:textId="77777777" w:rsidR="00E25D20" w:rsidRPr="00921891" w:rsidRDefault="00E25D20" w:rsidP="00897628">
            <w:pPr>
              <w:pStyle w:val="enumlev1"/>
              <w:tabs>
                <w:tab w:val="clear" w:pos="794"/>
              </w:tabs>
              <w:spacing w:before="40" w:after="12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de continuer de fournir une assistance à ces administrations;</w:t>
            </w:r>
          </w:p>
          <w:p w14:paraId="7E8AFBB1" w14:textId="55D832F2" w:rsidR="00E25D20" w:rsidRPr="00921891" w:rsidRDefault="00E25D20" w:rsidP="00897628">
            <w:pPr>
              <w:pStyle w:val="enumlev1"/>
              <w:tabs>
                <w:tab w:val="clear" w:pos="794"/>
              </w:tabs>
              <w:spacing w:before="40" w:after="12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de continuer de rendre compte des progrès accomplis en la matière aux réunions futures du Comité.</w:t>
            </w:r>
          </w:p>
        </w:tc>
        <w:tc>
          <w:tcPr>
            <w:tcW w:w="3022" w:type="dxa"/>
          </w:tcPr>
          <w:p w14:paraId="5AB6E473" w14:textId="77777777" w:rsidR="00E25D20" w:rsidRPr="00921891" w:rsidRDefault="00E25D20" w:rsidP="00296CDE">
            <w:pPr>
              <w:pStyle w:val="Tabletext"/>
              <w:spacing w:before="120" w:after="120"/>
              <w:jc w:val="center"/>
              <w:rPr>
                <w:rFonts w:asciiTheme="minorHAnsi" w:hAnsiTheme="minorHAnsi" w:cstheme="minorHAnsi"/>
                <w:szCs w:val="22"/>
              </w:rPr>
            </w:pPr>
            <w:r w:rsidRPr="00921891">
              <w:rPr>
                <w:rFonts w:asciiTheme="minorHAnsi" w:hAnsiTheme="minorHAnsi" w:cstheme="minorHAnsi"/>
                <w:szCs w:val="22"/>
              </w:rPr>
              <w:lastRenderedPageBreak/>
              <w:t>Le Secrétaire exécutif communiquera cette décision à l'administration concernée.</w:t>
            </w:r>
          </w:p>
          <w:p w14:paraId="3566FD06" w14:textId="77777777" w:rsidR="00E25D20" w:rsidRPr="00921891" w:rsidRDefault="00E25D20" w:rsidP="00296CDE">
            <w:pPr>
              <w:pStyle w:val="Tabletext"/>
              <w:keepNext/>
              <w:keepLines/>
              <w:rPr>
                <w:rFonts w:asciiTheme="minorHAnsi" w:hAnsiTheme="minorHAnsi" w:cstheme="minorHAnsi"/>
                <w:szCs w:val="22"/>
              </w:rPr>
            </w:pPr>
            <w:r w:rsidRPr="00921891">
              <w:rPr>
                <w:rFonts w:asciiTheme="minorHAnsi" w:hAnsiTheme="minorHAnsi" w:cstheme="minorHAnsi"/>
                <w:szCs w:val="22"/>
              </w:rPr>
              <w:lastRenderedPageBreak/>
              <w:t>Le Bureau:</w:t>
            </w:r>
          </w:p>
          <w:p w14:paraId="4B05A293" w14:textId="77777777" w:rsidR="00E25D20" w:rsidRPr="00921891" w:rsidRDefault="00E25D20" w:rsidP="00430F54">
            <w:pPr>
              <w:pStyle w:val="enumlev1"/>
              <w:tabs>
                <w:tab w:val="clear" w:pos="794"/>
              </w:tabs>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continuera de fournir une assistance à ces administrations;</w:t>
            </w:r>
          </w:p>
          <w:p w14:paraId="34E6BD72" w14:textId="323AC19D" w:rsidR="00E25D20" w:rsidRPr="00921891" w:rsidRDefault="00E25D20" w:rsidP="00430F54">
            <w:pPr>
              <w:pStyle w:val="enumlev1"/>
              <w:tabs>
                <w:tab w:val="clear" w:pos="794"/>
              </w:tabs>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continuera de rendre compte des progrès accomplis en la matière aux réunions futures du Comité.</w:t>
            </w:r>
          </w:p>
        </w:tc>
      </w:tr>
      <w:tr w:rsidR="00E25D20" w:rsidRPr="00921891" w14:paraId="76DAC7D3" w14:textId="77777777" w:rsidTr="009A2AD5">
        <w:tc>
          <w:tcPr>
            <w:tcW w:w="1111" w:type="dxa"/>
            <w:vMerge/>
          </w:tcPr>
          <w:p w14:paraId="4CEC0770" w14:textId="77777777" w:rsidR="00E25D20" w:rsidRPr="00921891" w:rsidRDefault="00E25D20" w:rsidP="002A3ED2">
            <w:pPr>
              <w:pStyle w:val="Tabletext"/>
              <w:spacing w:before="120"/>
              <w:rPr>
                <w:rFonts w:asciiTheme="minorHAnsi" w:hAnsiTheme="minorHAnsi" w:cstheme="minorHAnsi"/>
                <w:b/>
                <w:bCs/>
                <w:szCs w:val="22"/>
              </w:rPr>
            </w:pPr>
          </w:p>
        </w:tc>
        <w:tc>
          <w:tcPr>
            <w:tcW w:w="3183" w:type="dxa"/>
            <w:vMerge/>
          </w:tcPr>
          <w:p w14:paraId="15E627D6" w14:textId="77777777" w:rsidR="00E25D20" w:rsidRPr="00921891" w:rsidRDefault="00E25D20" w:rsidP="002A3ED2">
            <w:pPr>
              <w:pStyle w:val="Tabletext"/>
              <w:spacing w:before="120"/>
              <w:rPr>
                <w:rFonts w:asciiTheme="minorHAnsi" w:hAnsiTheme="minorHAnsi" w:cstheme="minorHAnsi"/>
                <w:szCs w:val="22"/>
              </w:rPr>
            </w:pPr>
          </w:p>
        </w:tc>
        <w:tc>
          <w:tcPr>
            <w:tcW w:w="7568" w:type="dxa"/>
          </w:tcPr>
          <w:p w14:paraId="3992EF8B" w14:textId="4E98A36E" w:rsidR="00E25D20" w:rsidRPr="00921891" w:rsidRDefault="00E25D20" w:rsidP="00897628">
            <w:pPr>
              <w:pStyle w:val="Tabletext"/>
              <w:tabs>
                <w:tab w:val="clear" w:pos="284"/>
                <w:tab w:val="clear" w:pos="567"/>
                <w:tab w:val="clear" w:pos="851"/>
                <w:tab w:val="left" w:pos="643"/>
              </w:tabs>
              <w:spacing w:before="120" w:after="120"/>
              <w:rPr>
                <w:rFonts w:asciiTheme="minorHAnsi" w:hAnsiTheme="minorHAnsi" w:cstheme="minorHAnsi"/>
                <w:szCs w:val="22"/>
              </w:rPr>
            </w:pPr>
            <w:r w:rsidRPr="00921891">
              <w:rPr>
                <w:rFonts w:asciiTheme="minorHAnsi" w:hAnsiTheme="minorHAnsi" w:cstheme="minorHAnsi"/>
                <w:szCs w:val="22"/>
              </w:rPr>
              <w:t>f)</w:t>
            </w:r>
            <w:r w:rsidRPr="00921891">
              <w:rPr>
                <w:rFonts w:asciiTheme="minorHAnsi" w:hAnsiTheme="minorHAnsi" w:cstheme="minorHAnsi"/>
                <w:szCs w:val="22"/>
              </w:rPr>
              <w:tab/>
              <w:t xml:space="preserve">Le Comité a pris note du § 5 du Document RRB 25-1/8(Rév.1), qui porte sur la mise en œuvre des numéros </w:t>
            </w:r>
            <w:r w:rsidRPr="00921891">
              <w:rPr>
                <w:rFonts w:asciiTheme="minorHAnsi" w:hAnsiTheme="minorHAnsi" w:cstheme="minorHAnsi"/>
                <w:b/>
                <w:bCs/>
                <w:szCs w:val="22"/>
              </w:rPr>
              <w:t>9.38.1</w:t>
            </w:r>
            <w:r w:rsidRPr="00921891">
              <w:rPr>
                <w:rFonts w:asciiTheme="minorHAnsi" w:hAnsiTheme="minorHAnsi" w:cstheme="minorHAnsi"/>
                <w:szCs w:val="22"/>
              </w:rPr>
              <w:t xml:space="preserve">, </w:t>
            </w:r>
            <w:r w:rsidRPr="00921891">
              <w:rPr>
                <w:rFonts w:asciiTheme="minorHAnsi" w:hAnsiTheme="minorHAnsi" w:cstheme="minorHAnsi"/>
                <w:b/>
                <w:bCs/>
                <w:szCs w:val="22"/>
              </w:rPr>
              <w:t>11.44.1</w:t>
            </w:r>
            <w:r w:rsidRPr="00921891">
              <w:rPr>
                <w:rFonts w:asciiTheme="minorHAnsi" w:hAnsiTheme="minorHAnsi" w:cstheme="minorHAnsi"/>
                <w:szCs w:val="22"/>
              </w:rPr>
              <w:t xml:space="preserve">, </w:t>
            </w:r>
            <w:r w:rsidRPr="00921891">
              <w:rPr>
                <w:rFonts w:asciiTheme="minorHAnsi" w:hAnsiTheme="minorHAnsi" w:cstheme="minorHAnsi"/>
                <w:b/>
                <w:bCs/>
                <w:szCs w:val="22"/>
              </w:rPr>
              <w:t>11.47</w:t>
            </w:r>
            <w:r w:rsidRPr="00921891">
              <w:rPr>
                <w:rFonts w:asciiTheme="minorHAnsi" w:hAnsiTheme="minorHAnsi" w:cstheme="minorHAnsi"/>
                <w:szCs w:val="22"/>
              </w:rPr>
              <w:t xml:space="preserve">, </w:t>
            </w:r>
            <w:r w:rsidRPr="00921891">
              <w:rPr>
                <w:rFonts w:asciiTheme="minorHAnsi" w:hAnsiTheme="minorHAnsi" w:cstheme="minorHAnsi"/>
                <w:b/>
                <w:bCs/>
                <w:szCs w:val="22"/>
              </w:rPr>
              <w:t>11.48</w:t>
            </w:r>
            <w:r w:rsidRPr="00921891">
              <w:rPr>
                <w:rFonts w:asciiTheme="minorHAnsi" w:hAnsiTheme="minorHAnsi" w:cstheme="minorHAnsi"/>
                <w:szCs w:val="22"/>
              </w:rPr>
              <w:t xml:space="preserve">, </w:t>
            </w:r>
            <w:r w:rsidRPr="00921891">
              <w:rPr>
                <w:rFonts w:asciiTheme="minorHAnsi" w:hAnsiTheme="minorHAnsi" w:cstheme="minorHAnsi"/>
                <w:b/>
                <w:bCs/>
                <w:szCs w:val="22"/>
              </w:rPr>
              <w:t>11.49</w:t>
            </w:r>
            <w:r w:rsidRPr="00921891">
              <w:rPr>
                <w:rFonts w:asciiTheme="minorHAnsi" w:hAnsiTheme="minorHAnsi" w:cstheme="minorHAnsi"/>
                <w:szCs w:val="22"/>
              </w:rPr>
              <w:t xml:space="preserve"> et </w:t>
            </w:r>
            <w:r w:rsidRPr="00921891">
              <w:rPr>
                <w:rFonts w:asciiTheme="minorHAnsi" w:hAnsiTheme="minorHAnsi" w:cstheme="minorHAnsi"/>
                <w:b/>
                <w:bCs/>
                <w:szCs w:val="22"/>
              </w:rPr>
              <w:t>13.6</w:t>
            </w:r>
            <w:r w:rsidRPr="00921891">
              <w:rPr>
                <w:rFonts w:asciiTheme="minorHAnsi" w:hAnsiTheme="minorHAnsi" w:cstheme="minorHAnsi"/>
                <w:szCs w:val="22"/>
              </w:rPr>
              <w:t xml:space="preserve"> du Règlement des radiocommunications et de la Résolution </w:t>
            </w:r>
            <w:r w:rsidRPr="00921891">
              <w:rPr>
                <w:rFonts w:asciiTheme="minorHAnsi" w:hAnsiTheme="minorHAnsi" w:cstheme="minorHAnsi"/>
                <w:b/>
                <w:bCs/>
                <w:szCs w:val="22"/>
              </w:rPr>
              <w:t>49 (Rév.CMR-23)</w:t>
            </w:r>
            <w:r w:rsidRPr="00921891">
              <w:rPr>
                <w:rFonts w:asciiTheme="minorHAnsi" w:hAnsiTheme="minorHAnsi" w:cstheme="minorHAnsi"/>
                <w:szCs w:val="22"/>
              </w:rPr>
              <w:t>.</w:t>
            </w:r>
          </w:p>
        </w:tc>
        <w:tc>
          <w:tcPr>
            <w:tcW w:w="3022" w:type="dxa"/>
          </w:tcPr>
          <w:p w14:paraId="54FC872E" w14:textId="77777777" w:rsidR="00E25D20" w:rsidRPr="00921891" w:rsidRDefault="00E25D20" w:rsidP="0041108B">
            <w:pPr>
              <w:pStyle w:val="Tabletext"/>
              <w:keepNext/>
              <w:keepLines/>
              <w:spacing w:before="120" w:after="120"/>
              <w:jc w:val="center"/>
              <w:rPr>
                <w:rFonts w:asciiTheme="minorHAnsi" w:hAnsiTheme="minorHAnsi" w:cstheme="minorHAnsi"/>
                <w:szCs w:val="22"/>
              </w:rPr>
            </w:pPr>
          </w:p>
        </w:tc>
      </w:tr>
      <w:tr w:rsidR="00E25D20" w:rsidRPr="00921891" w14:paraId="00E42D76" w14:textId="77777777" w:rsidTr="009A2AD5">
        <w:tc>
          <w:tcPr>
            <w:tcW w:w="1111" w:type="dxa"/>
            <w:vMerge/>
          </w:tcPr>
          <w:p w14:paraId="3A6B92E7" w14:textId="4E691805" w:rsidR="00E25D20" w:rsidRPr="00921891" w:rsidRDefault="00E25D20" w:rsidP="002A3ED2">
            <w:pPr>
              <w:pStyle w:val="Tabletext"/>
              <w:spacing w:before="120"/>
              <w:rPr>
                <w:rFonts w:asciiTheme="minorHAnsi" w:hAnsiTheme="minorHAnsi" w:cstheme="minorHAnsi"/>
                <w:b/>
                <w:bCs/>
                <w:szCs w:val="22"/>
              </w:rPr>
            </w:pPr>
          </w:p>
        </w:tc>
        <w:tc>
          <w:tcPr>
            <w:tcW w:w="3183" w:type="dxa"/>
            <w:vMerge/>
          </w:tcPr>
          <w:p w14:paraId="4BEF735F" w14:textId="77777777" w:rsidR="00E25D20" w:rsidRPr="00921891" w:rsidRDefault="00E25D20" w:rsidP="002A3ED2">
            <w:pPr>
              <w:pStyle w:val="Tabletext"/>
              <w:spacing w:before="120"/>
              <w:rPr>
                <w:rFonts w:asciiTheme="minorHAnsi" w:hAnsiTheme="minorHAnsi" w:cstheme="minorHAnsi"/>
                <w:szCs w:val="22"/>
              </w:rPr>
            </w:pPr>
          </w:p>
        </w:tc>
        <w:tc>
          <w:tcPr>
            <w:tcW w:w="7568" w:type="dxa"/>
          </w:tcPr>
          <w:p w14:paraId="3C29D9FB" w14:textId="2051F805" w:rsidR="00E25D20" w:rsidRPr="00921891" w:rsidRDefault="00E25D20" w:rsidP="00897628">
            <w:pPr>
              <w:pStyle w:val="Tabletext"/>
              <w:tabs>
                <w:tab w:val="clear" w:pos="284"/>
                <w:tab w:val="clear" w:pos="567"/>
                <w:tab w:val="clear" w:pos="851"/>
                <w:tab w:val="left" w:pos="643"/>
              </w:tabs>
              <w:spacing w:before="120" w:after="120"/>
              <w:rPr>
                <w:rFonts w:asciiTheme="minorHAnsi" w:hAnsiTheme="minorHAnsi" w:cstheme="minorHAnsi"/>
                <w:szCs w:val="22"/>
              </w:rPr>
            </w:pPr>
            <w:r w:rsidRPr="00921891">
              <w:rPr>
                <w:rFonts w:asciiTheme="minorHAnsi" w:hAnsiTheme="minorHAnsi" w:cstheme="minorHAnsi"/>
                <w:szCs w:val="22"/>
              </w:rPr>
              <w:t>g)</w:t>
            </w:r>
            <w:r w:rsidRPr="00921891">
              <w:rPr>
                <w:rFonts w:asciiTheme="minorHAnsi" w:hAnsiTheme="minorHAnsi" w:cstheme="minorHAnsi"/>
                <w:szCs w:val="22"/>
              </w:rPr>
              <w:tab/>
              <w:t>Le Comité a pris note du § 6 du Document RRB 25-1/8(Rév.1), qui porte sur l'examen des conclusions relatives aux assignations de fréquence des systèmes à satellites non OSG du SFS au titre de la Résolution </w:t>
            </w:r>
            <w:r w:rsidRPr="00921891">
              <w:rPr>
                <w:rFonts w:asciiTheme="minorHAnsi" w:hAnsiTheme="minorHAnsi" w:cstheme="minorHAnsi"/>
                <w:b/>
                <w:bCs/>
                <w:szCs w:val="22"/>
              </w:rPr>
              <w:t>85 (Rév.CMR-23)</w:t>
            </w:r>
            <w:r w:rsidRPr="00921891">
              <w:rPr>
                <w:rFonts w:asciiTheme="minorHAnsi" w:hAnsiTheme="minorHAnsi" w:cstheme="minorHAnsi"/>
                <w:szCs w:val="22"/>
              </w:rPr>
              <w:t>, et a encouragé une nouvelle fois le Bureau à continuer de rattraper le retard pris dans le traitement des fiches de notification.</w:t>
            </w:r>
          </w:p>
        </w:tc>
        <w:tc>
          <w:tcPr>
            <w:tcW w:w="3022" w:type="dxa"/>
          </w:tcPr>
          <w:p w14:paraId="2C9C3D30" w14:textId="77777777" w:rsidR="00E25D20" w:rsidRPr="00921891" w:rsidRDefault="00E25D20" w:rsidP="00807C14">
            <w:pPr>
              <w:pStyle w:val="Tabletext"/>
              <w:jc w:val="center"/>
              <w:rPr>
                <w:rFonts w:asciiTheme="minorHAnsi" w:hAnsiTheme="minorHAnsi" w:cstheme="minorHAnsi"/>
                <w:szCs w:val="22"/>
              </w:rPr>
            </w:pPr>
          </w:p>
        </w:tc>
      </w:tr>
      <w:tr w:rsidR="00E25D20" w:rsidRPr="00921891" w14:paraId="339AA403" w14:textId="77777777" w:rsidTr="009A2AD5">
        <w:tc>
          <w:tcPr>
            <w:tcW w:w="1111" w:type="dxa"/>
            <w:vMerge/>
          </w:tcPr>
          <w:p w14:paraId="0201FF86" w14:textId="49C9F8BF" w:rsidR="00E25D20" w:rsidRPr="00921891" w:rsidRDefault="00E25D20" w:rsidP="002A3ED2">
            <w:pPr>
              <w:pStyle w:val="Tabletext"/>
              <w:spacing w:before="120"/>
              <w:rPr>
                <w:rFonts w:asciiTheme="minorHAnsi" w:hAnsiTheme="minorHAnsi" w:cstheme="minorHAnsi"/>
                <w:b/>
                <w:bCs/>
                <w:szCs w:val="22"/>
              </w:rPr>
            </w:pPr>
          </w:p>
        </w:tc>
        <w:tc>
          <w:tcPr>
            <w:tcW w:w="3183" w:type="dxa"/>
            <w:vMerge/>
          </w:tcPr>
          <w:p w14:paraId="21B47426" w14:textId="77777777" w:rsidR="00E25D20" w:rsidRPr="00921891" w:rsidRDefault="00E25D20" w:rsidP="002A3ED2">
            <w:pPr>
              <w:pStyle w:val="Tabletext"/>
              <w:spacing w:before="120"/>
              <w:rPr>
                <w:rFonts w:asciiTheme="minorHAnsi" w:hAnsiTheme="minorHAnsi" w:cstheme="minorHAnsi"/>
                <w:szCs w:val="22"/>
              </w:rPr>
            </w:pPr>
          </w:p>
        </w:tc>
        <w:tc>
          <w:tcPr>
            <w:tcW w:w="7568" w:type="dxa"/>
          </w:tcPr>
          <w:p w14:paraId="22D89FB0" w14:textId="548D87F6" w:rsidR="00E25D20" w:rsidRPr="00921891" w:rsidRDefault="00E25D20" w:rsidP="00897628">
            <w:pPr>
              <w:pStyle w:val="Tabletext"/>
              <w:tabs>
                <w:tab w:val="clear" w:pos="284"/>
                <w:tab w:val="clear" w:pos="567"/>
                <w:tab w:val="clear" w:pos="851"/>
                <w:tab w:val="left" w:pos="643"/>
              </w:tabs>
              <w:spacing w:before="120" w:after="120"/>
              <w:rPr>
                <w:rFonts w:asciiTheme="minorHAnsi" w:hAnsiTheme="minorHAnsi" w:cstheme="minorHAnsi"/>
                <w:szCs w:val="22"/>
              </w:rPr>
            </w:pPr>
            <w:r w:rsidRPr="00921891">
              <w:rPr>
                <w:rFonts w:asciiTheme="minorHAnsi" w:hAnsiTheme="minorHAnsi" w:cstheme="minorHAnsi"/>
                <w:szCs w:val="22"/>
              </w:rPr>
              <w:t>h)</w:t>
            </w:r>
            <w:r w:rsidRPr="00921891">
              <w:rPr>
                <w:rFonts w:asciiTheme="minorHAnsi" w:hAnsiTheme="minorHAnsi" w:cstheme="minorHAnsi"/>
                <w:szCs w:val="22"/>
              </w:rPr>
              <w:tab/>
              <w:t>En ce qui concerne le § 7 du Document RRB25-1/8(Rév.1), le Comité a pris note des progrès accomplis dans la mise en œuvre de la Résolution </w:t>
            </w:r>
            <w:r w:rsidRPr="00921891">
              <w:rPr>
                <w:rFonts w:asciiTheme="minorHAnsi" w:hAnsiTheme="minorHAnsi" w:cstheme="minorHAnsi"/>
                <w:b/>
                <w:bCs/>
                <w:szCs w:val="22"/>
              </w:rPr>
              <w:t>35</w:t>
            </w:r>
            <w:r w:rsidR="00296CDE" w:rsidRPr="00921891">
              <w:rPr>
                <w:rFonts w:asciiTheme="minorHAnsi" w:hAnsiTheme="minorHAnsi" w:cstheme="minorHAnsi"/>
                <w:b/>
                <w:bCs/>
                <w:szCs w:val="22"/>
              </w:rPr>
              <w:t xml:space="preserve"> </w:t>
            </w:r>
            <w:r w:rsidRPr="00921891">
              <w:rPr>
                <w:rFonts w:asciiTheme="minorHAnsi" w:hAnsiTheme="minorHAnsi" w:cstheme="minorHAnsi"/>
                <w:b/>
                <w:bCs/>
                <w:szCs w:val="22"/>
              </w:rPr>
              <w:t>(Rév.CMR</w:t>
            </w:r>
            <w:r w:rsidR="00296CDE" w:rsidRPr="00921891">
              <w:rPr>
                <w:rFonts w:asciiTheme="minorHAnsi" w:hAnsiTheme="minorHAnsi" w:cstheme="minorHAnsi"/>
                <w:b/>
                <w:bCs/>
                <w:szCs w:val="22"/>
              </w:rPr>
              <w:noBreakHyphen/>
            </w:r>
            <w:r w:rsidRPr="00921891">
              <w:rPr>
                <w:rFonts w:asciiTheme="minorHAnsi" w:hAnsiTheme="minorHAnsi" w:cstheme="minorHAnsi"/>
                <w:b/>
                <w:bCs/>
                <w:szCs w:val="22"/>
              </w:rPr>
              <w:t>23)</w:t>
            </w:r>
            <w:r w:rsidRPr="00921891">
              <w:rPr>
                <w:rFonts w:asciiTheme="minorHAnsi" w:hAnsiTheme="minorHAnsi" w:cstheme="minorHAnsi"/>
                <w:szCs w:val="22"/>
              </w:rPr>
              <w:t>.</w:t>
            </w:r>
          </w:p>
        </w:tc>
        <w:tc>
          <w:tcPr>
            <w:tcW w:w="3022" w:type="dxa"/>
          </w:tcPr>
          <w:p w14:paraId="6B72F129" w14:textId="77777777" w:rsidR="00E25D20" w:rsidRPr="00921891" w:rsidRDefault="00E25D20" w:rsidP="00807C14">
            <w:pPr>
              <w:pStyle w:val="Tabletext"/>
              <w:jc w:val="center"/>
              <w:rPr>
                <w:rFonts w:asciiTheme="minorHAnsi" w:hAnsiTheme="minorHAnsi" w:cstheme="minorHAnsi"/>
                <w:szCs w:val="22"/>
              </w:rPr>
            </w:pPr>
          </w:p>
        </w:tc>
      </w:tr>
      <w:tr w:rsidR="00E25D20" w:rsidRPr="00921891" w14:paraId="7ED88C19" w14:textId="77777777" w:rsidTr="009A2AD5">
        <w:tc>
          <w:tcPr>
            <w:tcW w:w="1111" w:type="dxa"/>
            <w:vMerge/>
          </w:tcPr>
          <w:p w14:paraId="7FE5C6F9" w14:textId="40E4BE8D" w:rsidR="00E25D20" w:rsidRPr="00921891" w:rsidRDefault="00E25D20" w:rsidP="002A3ED2">
            <w:pPr>
              <w:pStyle w:val="Tabletext"/>
              <w:spacing w:before="120"/>
              <w:rPr>
                <w:rFonts w:asciiTheme="minorHAnsi" w:hAnsiTheme="minorHAnsi" w:cstheme="minorHAnsi"/>
                <w:b/>
                <w:bCs/>
                <w:szCs w:val="22"/>
              </w:rPr>
            </w:pPr>
          </w:p>
        </w:tc>
        <w:tc>
          <w:tcPr>
            <w:tcW w:w="3183" w:type="dxa"/>
            <w:vMerge/>
          </w:tcPr>
          <w:p w14:paraId="2D0F4C73" w14:textId="77777777" w:rsidR="00E25D20" w:rsidRPr="00921891" w:rsidRDefault="00E25D20" w:rsidP="002A3ED2">
            <w:pPr>
              <w:pStyle w:val="Tabletext"/>
              <w:spacing w:before="120"/>
              <w:rPr>
                <w:rFonts w:asciiTheme="minorHAnsi" w:hAnsiTheme="minorHAnsi" w:cstheme="minorHAnsi"/>
                <w:szCs w:val="22"/>
              </w:rPr>
            </w:pPr>
          </w:p>
        </w:tc>
        <w:tc>
          <w:tcPr>
            <w:tcW w:w="7568" w:type="dxa"/>
          </w:tcPr>
          <w:p w14:paraId="3EF49359" w14:textId="0750F7E2" w:rsidR="00E25D20" w:rsidRPr="00921891" w:rsidRDefault="00E25D20" w:rsidP="00897628">
            <w:pPr>
              <w:pStyle w:val="Tabletext"/>
              <w:tabs>
                <w:tab w:val="clear" w:pos="284"/>
                <w:tab w:val="clear" w:pos="567"/>
                <w:tab w:val="clear" w:pos="851"/>
                <w:tab w:val="left" w:pos="643"/>
              </w:tabs>
              <w:spacing w:before="120" w:after="120"/>
              <w:rPr>
                <w:rFonts w:asciiTheme="minorHAnsi" w:hAnsiTheme="minorHAnsi" w:cstheme="minorHAnsi"/>
                <w:szCs w:val="22"/>
              </w:rPr>
            </w:pPr>
            <w:r w:rsidRPr="00921891">
              <w:rPr>
                <w:rFonts w:asciiTheme="minorHAnsi" w:hAnsiTheme="minorHAnsi" w:cstheme="minorHAnsi"/>
                <w:szCs w:val="22"/>
              </w:rPr>
              <w:t>i)</w:t>
            </w:r>
            <w:r w:rsidRPr="00921891">
              <w:rPr>
                <w:rFonts w:asciiTheme="minorHAnsi" w:hAnsiTheme="minorHAnsi" w:cstheme="minorHAnsi"/>
                <w:szCs w:val="22"/>
              </w:rPr>
              <w:tab/>
              <w:t>Le Comité a pris note du § 9 du Document RRB25-1/8(Rév.1), relatif à la notification des assignations de fréquence du réseau à satellite IRANSAT</w:t>
            </w:r>
            <w:r w:rsidRPr="00921891">
              <w:rPr>
                <w:rFonts w:asciiTheme="minorHAnsi" w:hAnsiTheme="minorHAnsi" w:cstheme="minorHAnsi"/>
                <w:szCs w:val="22"/>
              </w:rPr>
              <w:noBreakHyphen/>
              <w:t>B-43.5E.</w:t>
            </w:r>
          </w:p>
        </w:tc>
        <w:tc>
          <w:tcPr>
            <w:tcW w:w="3022" w:type="dxa"/>
          </w:tcPr>
          <w:p w14:paraId="47C58051" w14:textId="77777777" w:rsidR="00E25D20" w:rsidRPr="00921891" w:rsidRDefault="00E25D20" w:rsidP="00807C14">
            <w:pPr>
              <w:pStyle w:val="Tabletext"/>
              <w:jc w:val="center"/>
              <w:rPr>
                <w:rFonts w:asciiTheme="minorHAnsi" w:hAnsiTheme="minorHAnsi" w:cstheme="minorHAnsi"/>
                <w:szCs w:val="22"/>
              </w:rPr>
            </w:pPr>
          </w:p>
        </w:tc>
      </w:tr>
      <w:tr w:rsidR="00E25D20" w:rsidRPr="00921891" w14:paraId="63C3BC3F" w14:textId="77777777" w:rsidTr="009A2AD5">
        <w:tc>
          <w:tcPr>
            <w:tcW w:w="1111" w:type="dxa"/>
          </w:tcPr>
          <w:p w14:paraId="2F159C82" w14:textId="383F669C" w:rsidR="00E25D20" w:rsidRPr="00921891" w:rsidRDefault="00E25D20" w:rsidP="00296CDE">
            <w:pPr>
              <w:pStyle w:val="Tabletext"/>
              <w:spacing w:before="120"/>
              <w:rPr>
                <w:rFonts w:asciiTheme="minorHAnsi" w:hAnsiTheme="minorHAnsi" w:cstheme="minorHAnsi"/>
                <w:b/>
                <w:bCs/>
                <w:szCs w:val="22"/>
              </w:rPr>
            </w:pPr>
            <w:r w:rsidRPr="00921891">
              <w:rPr>
                <w:rFonts w:asciiTheme="minorHAnsi" w:hAnsiTheme="minorHAnsi" w:cstheme="minorHAnsi"/>
                <w:b/>
                <w:bCs/>
                <w:szCs w:val="22"/>
              </w:rPr>
              <w:t>4</w:t>
            </w:r>
          </w:p>
        </w:tc>
        <w:tc>
          <w:tcPr>
            <w:tcW w:w="13773" w:type="dxa"/>
            <w:gridSpan w:val="3"/>
          </w:tcPr>
          <w:p w14:paraId="01ACF871" w14:textId="7D5FC65F" w:rsidR="00E25D20" w:rsidRPr="00921891" w:rsidRDefault="00E25D20" w:rsidP="00296CDE">
            <w:pPr>
              <w:pStyle w:val="Tabletext"/>
              <w:spacing w:before="120" w:after="120"/>
              <w:rPr>
                <w:rFonts w:asciiTheme="minorHAnsi" w:hAnsiTheme="minorHAnsi" w:cstheme="minorHAnsi"/>
                <w:szCs w:val="22"/>
              </w:rPr>
            </w:pPr>
            <w:r w:rsidRPr="00921891">
              <w:rPr>
                <w:rFonts w:asciiTheme="minorHAnsi" w:hAnsiTheme="minorHAnsi" w:cstheme="minorHAnsi"/>
                <w:szCs w:val="22"/>
              </w:rPr>
              <w:t>Règles de procédure</w:t>
            </w:r>
          </w:p>
        </w:tc>
      </w:tr>
      <w:tr w:rsidR="00807C14" w:rsidRPr="00921891" w14:paraId="3E5298AF" w14:textId="77777777" w:rsidTr="009A2AD5">
        <w:tc>
          <w:tcPr>
            <w:tcW w:w="1111" w:type="dxa"/>
          </w:tcPr>
          <w:p w14:paraId="7B00F914" w14:textId="182B15BA" w:rsidR="00807C14" w:rsidRPr="00921891" w:rsidRDefault="00561DBD" w:rsidP="00296CDE">
            <w:pPr>
              <w:pStyle w:val="Tabletext"/>
              <w:spacing w:before="120"/>
              <w:jc w:val="right"/>
              <w:rPr>
                <w:rFonts w:asciiTheme="minorHAnsi" w:hAnsiTheme="minorHAnsi" w:cstheme="minorHAnsi"/>
                <w:b/>
                <w:bCs/>
                <w:szCs w:val="22"/>
              </w:rPr>
            </w:pPr>
            <w:r w:rsidRPr="00921891">
              <w:rPr>
                <w:rFonts w:asciiTheme="minorHAnsi" w:hAnsiTheme="minorHAnsi" w:cstheme="minorHAnsi"/>
                <w:b/>
                <w:bCs/>
                <w:szCs w:val="22"/>
              </w:rPr>
              <w:t>4.1</w:t>
            </w:r>
          </w:p>
        </w:tc>
        <w:tc>
          <w:tcPr>
            <w:tcW w:w="3183" w:type="dxa"/>
          </w:tcPr>
          <w:p w14:paraId="766DA2A7" w14:textId="5BB0FE68" w:rsidR="00561DBD" w:rsidRPr="00921891" w:rsidRDefault="00561DBD" w:rsidP="00296CDE">
            <w:pPr>
              <w:pStyle w:val="Tabletext"/>
              <w:spacing w:before="120" w:after="0"/>
              <w:rPr>
                <w:rFonts w:asciiTheme="minorHAnsi" w:hAnsiTheme="minorHAnsi" w:cstheme="minorHAnsi"/>
                <w:szCs w:val="22"/>
              </w:rPr>
            </w:pPr>
            <w:r w:rsidRPr="00921891">
              <w:rPr>
                <w:rFonts w:asciiTheme="minorHAnsi" w:hAnsiTheme="minorHAnsi" w:cstheme="minorHAnsi"/>
                <w:szCs w:val="22"/>
              </w:rPr>
              <w:t>Liste des Règles de procédure proposées</w:t>
            </w:r>
          </w:p>
          <w:p w14:paraId="6F607943" w14:textId="7982159C" w:rsidR="00807C14" w:rsidRPr="00921891" w:rsidRDefault="00561DBD" w:rsidP="00296CDE">
            <w:pPr>
              <w:pStyle w:val="Tabletext"/>
              <w:spacing w:before="0" w:after="120"/>
              <w:rPr>
                <w:rFonts w:asciiTheme="minorHAnsi" w:hAnsiTheme="minorHAnsi" w:cstheme="minorHAnsi"/>
                <w:b/>
                <w:bCs/>
                <w:szCs w:val="22"/>
              </w:rPr>
            </w:pPr>
            <w:hyperlink r:id="rId15" w:history="1">
              <w:r w:rsidRPr="00921891">
                <w:rPr>
                  <w:rStyle w:val="Hyperlink"/>
                  <w:rFonts w:asciiTheme="minorHAnsi" w:hAnsiTheme="minorHAnsi" w:cstheme="minorHAnsi"/>
                  <w:szCs w:val="22"/>
                </w:rPr>
                <w:t>RRB25-1/1</w:t>
              </w:r>
            </w:hyperlink>
            <w:r w:rsidRPr="00921891">
              <w:rPr>
                <w:rFonts w:asciiTheme="minorHAnsi" w:hAnsiTheme="minorHAnsi" w:cstheme="minorHAnsi"/>
                <w:szCs w:val="22"/>
              </w:rPr>
              <w:t>;</w:t>
            </w:r>
            <w:r w:rsidR="00296CDE" w:rsidRPr="00921891">
              <w:rPr>
                <w:rFonts w:asciiTheme="minorHAnsi" w:hAnsiTheme="minorHAnsi" w:cstheme="minorHAnsi"/>
                <w:szCs w:val="22"/>
              </w:rPr>
              <w:t xml:space="preserve"> </w:t>
            </w:r>
            <w:hyperlink r:id="rId16" w:history="1">
              <w:r w:rsidRPr="00921891">
                <w:rPr>
                  <w:rStyle w:val="Hyperlink"/>
                  <w:rFonts w:asciiTheme="minorHAnsi" w:hAnsiTheme="minorHAnsi" w:cstheme="minorHAnsi"/>
                  <w:szCs w:val="22"/>
                </w:rPr>
                <w:t>RRB24-1/1(Rév.3)</w:t>
              </w:r>
            </w:hyperlink>
          </w:p>
        </w:tc>
        <w:tc>
          <w:tcPr>
            <w:tcW w:w="7568" w:type="dxa"/>
          </w:tcPr>
          <w:p w14:paraId="3940A59F" w14:textId="77777777" w:rsidR="00561DBD" w:rsidRPr="00921891" w:rsidRDefault="00561DBD" w:rsidP="00296CDE">
            <w:pPr>
              <w:pStyle w:val="Tabletext"/>
              <w:spacing w:before="120" w:after="80"/>
              <w:rPr>
                <w:rFonts w:asciiTheme="minorHAnsi" w:hAnsiTheme="minorHAnsi" w:cstheme="minorHAnsi"/>
                <w:szCs w:val="22"/>
              </w:rPr>
            </w:pPr>
            <w:r w:rsidRPr="00921891">
              <w:rPr>
                <w:rFonts w:asciiTheme="minorHAnsi" w:hAnsiTheme="minorHAnsi" w:cstheme="minorHAnsi"/>
                <w:szCs w:val="22"/>
              </w:rPr>
              <w:t>À la suite d'une réunion du Groupe de travail sur les Règles de procédure, placé sous la direction de Mme S. HASANOVA, le Comité:</w:t>
            </w:r>
          </w:p>
          <w:p w14:paraId="001EA653" w14:textId="77777777" w:rsidR="00561DBD" w:rsidRPr="00921891" w:rsidRDefault="00561DBD" w:rsidP="00897628">
            <w:pPr>
              <w:pStyle w:val="enumlev1"/>
              <w:tabs>
                <w:tab w:val="clear" w:pos="794"/>
              </w:tabs>
              <w:spacing w:before="40" w:after="8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a révisé et approuvé la liste des Règles de procédure proposées figurant dans le Document RRB25-1/1, compte tenu des propositions du Bureau concernant la révision de certaines Règles de procédure et des propositions de nouvelles Règles de procédure;</w:t>
            </w:r>
          </w:p>
          <w:p w14:paraId="6318E910" w14:textId="03672D93" w:rsidR="00807C14" w:rsidRPr="00921891" w:rsidRDefault="00561DBD" w:rsidP="00897628">
            <w:pPr>
              <w:pStyle w:val="enumlev1"/>
              <w:tabs>
                <w:tab w:val="clear" w:pos="794"/>
              </w:tabs>
              <w:spacing w:before="40" w:after="12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a chargé le Bureau de publier la version révisée du document sur le site web et d'élaborer et de diffuser ces projets de Règles de procédure bien avant la</w:t>
            </w:r>
            <w:r w:rsidR="00897628" w:rsidRPr="00921891">
              <w:rPr>
                <w:rFonts w:asciiTheme="minorHAnsi" w:hAnsiTheme="minorHAnsi" w:cstheme="minorHAnsi"/>
                <w:sz w:val="22"/>
                <w:szCs w:val="22"/>
              </w:rPr>
              <w:t> </w:t>
            </w:r>
            <w:r w:rsidRPr="00921891">
              <w:rPr>
                <w:rFonts w:asciiTheme="minorHAnsi" w:hAnsiTheme="minorHAnsi" w:cstheme="minorHAnsi"/>
                <w:sz w:val="22"/>
                <w:szCs w:val="22"/>
              </w:rPr>
              <w:t>99ème réunion du Comité, afin de laisser aux administrations suffisamment de temps pour formuler des observations.</w:t>
            </w:r>
          </w:p>
        </w:tc>
        <w:tc>
          <w:tcPr>
            <w:tcW w:w="3022" w:type="dxa"/>
          </w:tcPr>
          <w:p w14:paraId="21DE1FC1" w14:textId="77777777" w:rsidR="00561DBD" w:rsidRPr="00921891" w:rsidRDefault="00561DBD" w:rsidP="00296CDE">
            <w:pPr>
              <w:pStyle w:val="Tabletext"/>
              <w:spacing w:before="120"/>
              <w:jc w:val="center"/>
              <w:rPr>
                <w:rFonts w:asciiTheme="minorHAnsi" w:hAnsiTheme="minorHAnsi" w:cstheme="minorHAnsi"/>
                <w:szCs w:val="22"/>
              </w:rPr>
            </w:pPr>
            <w:r w:rsidRPr="00921891">
              <w:rPr>
                <w:rFonts w:asciiTheme="minorHAnsi" w:hAnsiTheme="minorHAnsi" w:cstheme="minorHAnsi"/>
                <w:szCs w:val="22"/>
              </w:rPr>
              <w:t>Le Secrétaire exécutif publiera la liste révisée des Règles de procédure proposées sur le site web.</w:t>
            </w:r>
          </w:p>
          <w:p w14:paraId="4DB1F00A" w14:textId="6174EF8D" w:rsidR="00807C14" w:rsidRPr="00921891" w:rsidRDefault="00561DBD" w:rsidP="00296CDE">
            <w:pPr>
              <w:pStyle w:val="Tabletext"/>
              <w:spacing w:before="120" w:after="120"/>
              <w:jc w:val="center"/>
              <w:rPr>
                <w:rFonts w:asciiTheme="minorHAnsi" w:hAnsiTheme="minorHAnsi" w:cstheme="minorHAnsi"/>
                <w:szCs w:val="22"/>
              </w:rPr>
            </w:pPr>
            <w:r w:rsidRPr="00921891">
              <w:rPr>
                <w:rFonts w:asciiTheme="minorHAnsi" w:hAnsiTheme="minorHAnsi" w:cstheme="minorHAnsi"/>
                <w:szCs w:val="22"/>
              </w:rPr>
              <w:t>Le Bureau diffusera ces projets de Règles de procédure bien avant la 99ème réunion du Comité.</w:t>
            </w:r>
          </w:p>
        </w:tc>
      </w:tr>
      <w:tr w:rsidR="00561DBD" w:rsidRPr="00921891" w14:paraId="53EBB90A" w14:textId="77777777" w:rsidTr="009A2AD5">
        <w:tc>
          <w:tcPr>
            <w:tcW w:w="1111" w:type="dxa"/>
          </w:tcPr>
          <w:p w14:paraId="42819C54" w14:textId="5E16D627" w:rsidR="00561DBD" w:rsidRPr="00921891" w:rsidRDefault="00561DBD" w:rsidP="00B71BBA">
            <w:pPr>
              <w:pStyle w:val="Tabletext"/>
              <w:keepNext/>
              <w:keepLines/>
              <w:spacing w:before="120" w:after="100"/>
              <w:rPr>
                <w:rFonts w:asciiTheme="minorHAnsi" w:hAnsiTheme="minorHAnsi" w:cstheme="minorHAnsi"/>
                <w:b/>
                <w:bCs/>
                <w:szCs w:val="22"/>
              </w:rPr>
            </w:pPr>
            <w:r w:rsidRPr="00921891">
              <w:rPr>
                <w:rFonts w:asciiTheme="minorHAnsi" w:hAnsiTheme="minorHAnsi" w:cstheme="minorHAnsi"/>
                <w:b/>
                <w:bCs/>
                <w:szCs w:val="22"/>
              </w:rPr>
              <w:lastRenderedPageBreak/>
              <w:t>5</w:t>
            </w:r>
          </w:p>
        </w:tc>
        <w:tc>
          <w:tcPr>
            <w:tcW w:w="13773" w:type="dxa"/>
            <w:gridSpan w:val="3"/>
          </w:tcPr>
          <w:p w14:paraId="7A8ED0C3" w14:textId="7AD6077A" w:rsidR="00561DBD" w:rsidRPr="00921891" w:rsidRDefault="00986921" w:rsidP="00B71BBA">
            <w:pPr>
              <w:pStyle w:val="Tabletext"/>
              <w:keepNext/>
              <w:keepLines/>
              <w:spacing w:before="120" w:after="100"/>
              <w:ind w:right="-254"/>
              <w:rPr>
                <w:rFonts w:asciiTheme="minorHAnsi" w:hAnsiTheme="minorHAnsi" w:cstheme="minorHAnsi"/>
                <w:spacing w:val="-2"/>
                <w:szCs w:val="22"/>
              </w:rPr>
            </w:pPr>
            <w:r w:rsidRPr="00921891">
              <w:rPr>
                <w:rFonts w:asciiTheme="minorHAnsi" w:hAnsiTheme="minorHAnsi" w:cstheme="minorHAnsi"/>
                <w:spacing w:val="-2"/>
                <w:szCs w:val="22"/>
              </w:rPr>
              <w:t>Demandes de prorogation du délai réglementaire applicable à la mise en service des assignations de fréquence de réseaux à satellite/systèmes à satellites</w:t>
            </w:r>
          </w:p>
        </w:tc>
      </w:tr>
      <w:tr w:rsidR="00561DBD" w:rsidRPr="00921891" w14:paraId="68C62127" w14:textId="77777777" w:rsidTr="009A2AD5">
        <w:tc>
          <w:tcPr>
            <w:tcW w:w="1111" w:type="dxa"/>
          </w:tcPr>
          <w:p w14:paraId="72ECE2AA" w14:textId="007DD721" w:rsidR="00561DBD" w:rsidRPr="00921891" w:rsidRDefault="00986921" w:rsidP="00296CDE">
            <w:pPr>
              <w:pStyle w:val="Tabletext"/>
              <w:spacing w:before="80"/>
              <w:jc w:val="right"/>
              <w:rPr>
                <w:rFonts w:asciiTheme="minorHAnsi" w:hAnsiTheme="minorHAnsi" w:cstheme="minorHAnsi"/>
                <w:b/>
                <w:bCs/>
                <w:szCs w:val="22"/>
              </w:rPr>
            </w:pPr>
            <w:r w:rsidRPr="00921891">
              <w:rPr>
                <w:rFonts w:asciiTheme="minorHAnsi" w:hAnsiTheme="minorHAnsi" w:cstheme="minorHAnsi"/>
                <w:b/>
                <w:bCs/>
                <w:szCs w:val="22"/>
              </w:rPr>
              <w:t>5.1</w:t>
            </w:r>
          </w:p>
        </w:tc>
        <w:tc>
          <w:tcPr>
            <w:tcW w:w="3183" w:type="dxa"/>
          </w:tcPr>
          <w:p w14:paraId="04C07CF6" w14:textId="1A824AF7" w:rsidR="00561DBD" w:rsidRPr="00921891" w:rsidRDefault="00986921" w:rsidP="00296CDE">
            <w:pPr>
              <w:pStyle w:val="Tabletext"/>
              <w:spacing w:before="80" w:after="120"/>
              <w:rPr>
                <w:rFonts w:asciiTheme="minorHAnsi" w:hAnsiTheme="minorHAnsi" w:cstheme="minorHAnsi"/>
                <w:szCs w:val="22"/>
              </w:rPr>
            </w:pPr>
            <w:r w:rsidRPr="00921891">
              <w:rPr>
                <w:rFonts w:asciiTheme="minorHAnsi" w:hAnsiTheme="minorHAnsi" w:cstheme="minorHAnsi"/>
                <w:szCs w:val="22"/>
              </w:rPr>
              <w:t xml:space="preserve">Communication soumise par l'Administration du Nigéria concernant une demande de prorogation du délai réglementaire applicable à la mise en service des assignations de fréquence des réseaux à satellite NIGCOMSAT-2B (9,5° O) et NIGCOMSAT-2D (16° O) </w:t>
            </w:r>
            <w:hyperlink r:id="rId17" w:history="1">
              <w:r w:rsidRPr="00921891">
                <w:rPr>
                  <w:rStyle w:val="Hyperlink"/>
                  <w:rFonts w:asciiTheme="minorHAnsi" w:hAnsiTheme="minorHAnsi" w:cstheme="minorHAnsi"/>
                  <w:szCs w:val="22"/>
                </w:rPr>
                <w:t>RRB25-1/2</w:t>
              </w:r>
            </w:hyperlink>
            <w:r w:rsidRPr="00921891">
              <w:rPr>
                <w:rFonts w:asciiTheme="minorHAnsi" w:hAnsiTheme="minorHAnsi" w:cstheme="minorHAnsi"/>
                <w:szCs w:val="22"/>
              </w:rPr>
              <w:t xml:space="preserve">; </w:t>
            </w:r>
            <w:hyperlink r:id="rId18" w:history="1">
              <w:r w:rsidRPr="00921891">
                <w:rPr>
                  <w:rStyle w:val="Hyperlink"/>
                  <w:rFonts w:asciiTheme="minorHAnsi" w:hAnsiTheme="minorHAnsi" w:cstheme="minorHAnsi"/>
                  <w:szCs w:val="22"/>
                </w:rPr>
                <w:t>RRB25</w:t>
              </w:r>
              <w:r w:rsidR="00E425BC" w:rsidRPr="00921891">
                <w:rPr>
                  <w:rStyle w:val="Hyperlink"/>
                  <w:rFonts w:asciiTheme="minorHAnsi" w:hAnsiTheme="minorHAnsi" w:cstheme="minorHAnsi"/>
                  <w:szCs w:val="22"/>
                </w:rPr>
                <w:noBreakHyphen/>
              </w:r>
              <w:r w:rsidRPr="00921891">
                <w:rPr>
                  <w:rStyle w:val="Hyperlink"/>
                  <w:rFonts w:asciiTheme="minorHAnsi" w:hAnsiTheme="minorHAnsi" w:cstheme="minorHAnsi"/>
                  <w:szCs w:val="22"/>
                </w:rPr>
                <w:t>1/DELAYED/7</w:t>
              </w:r>
            </w:hyperlink>
          </w:p>
        </w:tc>
        <w:tc>
          <w:tcPr>
            <w:tcW w:w="7568" w:type="dxa"/>
          </w:tcPr>
          <w:p w14:paraId="14145F97" w14:textId="4C8FC748" w:rsidR="007D7AD1" w:rsidRPr="00921891" w:rsidRDefault="007D7AD1" w:rsidP="00296CDE">
            <w:pPr>
              <w:pStyle w:val="Tabletext"/>
              <w:spacing w:before="80"/>
              <w:rPr>
                <w:rFonts w:asciiTheme="minorHAnsi" w:hAnsiTheme="minorHAnsi" w:cstheme="minorHAnsi"/>
                <w:szCs w:val="22"/>
              </w:rPr>
            </w:pPr>
            <w:r w:rsidRPr="00921891">
              <w:rPr>
                <w:rFonts w:asciiTheme="minorHAnsi" w:hAnsiTheme="minorHAnsi" w:cstheme="minorHAnsi"/>
                <w:szCs w:val="22"/>
              </w:rPr>
              <w:t>Le Comité a examiné de manière détaillée la communication soumise par l'Administration du Nigéria (Document RRB25-1/2) concernant une demande de prorogation du délai réglementaire applicable à la mise en service des assignations de fréquence des réseaux à satellite NIGCOMSAT-2B (9,5° O) et</w:t>
            </w:r>
            <w:r w:rsidR="00F406C9" w:rsidRPr="00921891">
              <w:rPr>
                <w:rFonts w:asciiTheme="minorHAnsi" w:hAnsiTheme="minorHAnsi" w:cstheme="minorHAnsi"/>
                <w:szCs w:val="22"/>
              </w:rPr>
              <w:t> </w:t>
            </w:r>
            <w:r w:rsidRPr="00921891">
              <w:rPr>
                <w:rFonts w:asciiTheme="minorHAnsi" w:hAnsiTheme="minorHAnsi" w:cstheme="minorHAnsi"/>
                <w:szCs w:val="22"/>
              </w:rPr>
              <w:t>NIGCOMSAT-2D (16°</w:t>
            </w:r>
            <w:r w:rsidR="00296CDE" w:rsidRPr="00921891">
              <w:rPr>
                <w:rFonts w:asciiTheme="minorHAnsi" w:hAnsiTheme="minorHAnsi" w:cstheme="minorHAnsi"/>
                <w:szCs w:val="22"/>
              </w:rPr>
              <w:t> </w:t>
            </w:r>
            <w:r w:rsidRPr="00921891">
              <w:rPr>
                <w:rFonts w:asciiTheme="minorHAnsi" w:hAnsiTheme="minorHAnsi" w:cstheme="minorHAnsi"/>
                <w:szCs w:val="22"/>
              </w:rPr>
              <w:t>O) et a pris note, pour information, du Document RRB25</w:t>
            </w:r>
            <w:r w:rsidR="00430F54" w:rsidRPr="00921891">
              <w:rPr>
                <w:rFonts w:asciiTheme="minorHAnsi" w:hAnsiTheme="minorHAnsi" w:cstheme="minorHAnsi"/>
                <w:szCs w:val="22"/>
              </w:rPr>
              <w:noBreakHyphen/>
            </w:r>
            <w:r w:rsidRPr="00921891">
              <w:rPr>
                <w:rFonts w:asciiTheme="minorHAnsi" w:hAnsiTheme="minorHAnsi" w:cstheme="minorHAnsi"/>
                <w:szCs w:val="22"/>
              </w:rPr>
              <w:t>1/DELAYED/7. Le</w:t>
            </w:r>
            <w:r w:rsidR="00296CDE" w:rsidRPr="00921891">
              <w:rPr>
                <w:rFonts w:asciiTheme="minorHAnsi" w:hAnsiTheme="minorHAnsi" w:cstheme="minorHAnsi"/>
                <w:szCs w:val="22"/>
              </w:rPr>
              <w:t> </w:t>
            </w:r>
            <w:r w:rsidRPr="00921891">
              <w:rPr>
                <w:rFonts w:asciiTheme="minorHAnsi" w:hAnsiTheme="minorHAnsi" w:cstheme="minorHAnsi"/>
                <w:szCs w:val="22"/>
              </w:rPr>
              <w:t>Comité a noté ce qui suit:</w:t>
            </w:r>
          </w:p>
          <w:p w14:paraId="6CA3CDD0" w14:textId="77777777" w:rsidR="007D7AD1" w:rsidRPr="00921891" w:rsidRDefault="007D7AD1" w:rsidP="00897628">
            <w:pPr>
              <w:pStyle w:val="enumlev1"/>
              <w:tabs>
                <w:tab w:val="clear" w:pos="794"/>
              </w:tabs>
              <w:spacing w:before="40" w:after="4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Bien que l'Administration nigériane ait invoqué l'application de la force majeure dans le cadre de sa demande, en mettant en avant l'environnement politique instable et la pandémie de COVID-19, aucun élément de preuve n'a été fourni pour étayer ces facteurs ou pour justifier la durée de la prorogation demandée.</w:t>
            </w:r>
          </w:p>
          <w:p w14:paraId="631B99F9" w14:textId="36F946BD" w:rsidR="007D7AD1" w:rsidRPr="00921891" w:rsidRDefault="007D7AD1" w:rsidP="00897628">
            <w:pPr>
              <w:pStyle w:val="enumlev1"/>
              <w:tabs>
                <w:tab w:val="clear" w:pos="794"/>
              </w:tabs>
              <w:spacing w:before="40" w:after="4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L'Administration nigériane a évoqué la possibilité pour le Bureau d'accorder, à titre exceptionnel, des prorogations des délais réglementaires applicables à la mise en service des assignations de fréquence de réseaux à satellite appartenant à des pays en développement, se référant au rapport du Comité sur la Résolution </w:t>
            </w:r>
            <w:r w:rsidRPr="00921891">
              <w:rPr>
                <w:rFonts w:asciiTheme="minorHAnsi" w:hAnsiTheme="minorHAnsi" w:cstheme="minorHAnsi"/>
                <w:b/>
                <w:bCs/>
                <w:sz w:val="22"/>
                <w:szCs w:val="22"/>
              </w:rPr>
              <w:t>80 (Rév.CMR-07)</w:t>
            </w:r>
            <w:r w:rsidRPr="00921891">
              <w:rPr>
                <w:rFonts w:asciiTheme="minorHAnsi" w:hAnsiTheme="minorHAnsi" w:cstheme="minorHAnsi"/>
                <w:sz w:val="22"/>
                <w:szCs w:val="22"/>
              </w:rPr>
              <w:t xml:space="preserve"> à la CMR-23. Toutefois, en l'absence de décision sur ce point par la CMR-23, l'octroi de telles prorogations ne relevait pas du mandat du Bureau, mais de celui d'une CMR (voir également le § 13.8 du Document WRC23/528 approuvé lors de la 13</w:t>
            </w:r>
            <w:r w:rsidR="00BF0383" w:rsidRPr="00921891">
              <w:rPr>
                <w:rFonts w:asciiTheme="minorHAnsi" w:hAnsiTheme="minorHAnsi" w:cstheme="minorHAnsi"/>
                <w:sz w:val="22"/>
                <w:szCs w:val="22"/>
              </w:rPr>
              <w:t>ème</w:t>
            </w:r>
            <w:r w:rsidR="0078107D" w:rsidRPr="00921891">
              <w:rPr>
                <w:rFonts w:asciiTheme="minorHAnsi" w:hAnsiTheme="minorHAnsi" w:cstheme="minorHAnsi"/>
                <w:sz w:val="22"/>
                <w:szCs w:val="22"/>
              </w:rPr>
              <w:t> </w:t>
            </w:r>
            <w:r w:rsidRPr="00921891">
              <w:rPr>
                <w:rFonts w:asciiTheme="minorHAnsi" w:hAnsiTheme="minorHAnsi" w:cstheme="minorHAnsi"/>
                <w:sz w:val="22"/>
                <w:szCs w:val="22"/>
              </w:rPr>
              <w:t>séance plénière de la</w:t>
            </w:r>
            <w:r w:rsidR="00897628" w:rsidRPr="00921891">
              <w:rPr>
                <w:rFonts w:asciiTheme="minorHAnsi" w:hAnsiTheme="minorHAnsi" w:cstheme="minorHAnsi"/>
                <w:sz w:val="22"/>
                <w:szCs w:val="22"/>
              </w:rPr>
              <w:t> </w:t>
            </w:r>
            <w:r w:rsidRPr="00921891">
              <w:rPr>
                <w:rFonts w:asciiTheme="minorHAnsi" w:hAnsiTheme="minorHAnsi" w:cstheme="minorHAnsi"/>
                <w:sz w:val="22"/>
                <w:szCs w:val="22"/>
              </w:rPr>
              <w:t>CMR-23).</w:t>
            </w:r>
          </w:p>
          <w:p w14:paraId="67869DBD" w14:textId="49576B67" w:rsidR="00561DBD" w:rsidRPr="00921891" w:rsidRDefault="007D7AD1" w:rsidP="00B71BBA">
            <w:pPr>
              <w:pStyle w:val="Tabletext"/>
              <w:widowControl w:val="0"/>
              <w:spacing w:before="80" w:after="80"/>
              <w:rPr>
                <w:rFonts w:asciiTheme="minorHAnsi" w:hAnsiTheme="minorHAnsi" w:cstheme="minorHAnsi"/>
                <w:szCs w:val="22"/>
              </w:rPr>
            </w:pPr>
            <w:r w:rsidRPr="00921891">
              <w:rPr>
                <w:rFonts w:asciiTheme="minorHAnsi" w:hAnsiTheme="minorHAnsi" w:cstheme="minorHAnsi"/>
                <w:szCs w:val="22"/>
              </w:rPr>
              <w:t>Le Comité a conclu qu'il n'était pas en mesure d'accéder à la demande de prorogation du délai réglementaire applicable à la mise en service des assignations de fréquence des réseaux à satellite NIGCOMSAT-2B (9,5° O) et NIGCOMSAT-2D (16°</w:t>
            </w:r>
            <w:r w:rsidR="00296CDE" w:rsidRPr="00921891">
              <w:rPr>
                <w:rFonts w:asciiTheme="minorHAnsi" w:hAnsiTheme="minorHAnsi" w:cstheme="minorHAnsi"/>
                <w:szCs w:val="22"/>
              </w:rPr>
              <w:t> </w:t>
            </w:r>
            <w:r w:rsidRPr="00921891">
              <w:rPr>
                <w:rFonts w:asciiTheme="minorHAnsi" w:hAnsiTheme="minorHAnsi" w:cstheme="minorHAnsi"/>
                <w:szCs w:val="22"/>
              </w:rPr>
              <w:t>O). Puisque l'Administration nigériane avait l'intention de fournir des renseignements additionnels à la réunion suivante, le Comité a décidé de charger</w:t>
            </w:r>
            <w:r w:rsidR="00E70969" w:rsidRPr="00921891">
              <w:rPr>
                <w:rFonts w:asciiTheme="minorHAnsi" w:hAnsiTheme="minorHAnsi" w:cstheme="minorHAnsi"/>
                <w:szCs w:val="22"/>
              </w:rPr>
              <w:t> </w:t>
            </w:r>
            <w:r w:rsidRPr="00921891">
              <w:rPr>
                <w:rFonts w:asciiTheme="minorHAnsi" w:hAnsiTheme="minorHAnsi" w:cstheme="minorHAnsi"/>
                <w:szCs w:val="22"/>
              </w:rPr>
              <w:t>le</w:t>
            </w:r>
            <w:r w:rsidR="00E70969" w:rsidRPr="00921891">
              <w:rPr>
                <w:rFonts w:asciiTheme="minorHAnsi" w:hAnsiTheme="minorHAnsi" w:cstheme="minorHAnsi"/>
                <w:szCs w:val="22"/>
              </w:rPr>
              <w:t> </w:t>
            </w:r>
            <w:r w:rsidRPr="00921891">
              <w:rPr>
                <w:rFonts w:asciiTheme="minorHAnsi" w:hAnsiTheme="minorHAnsi" w:cstheme="minorHAnsi"/>
                <w:szCs w:val="22"/>
              </w:rPr>
              <w:t>Bureau de maintenir les assignations de fréquence des réseaux à satellite</w:t>
            </w:r>
            <w:r w:rsidR="00E70969" w:rsidRPr="00921891">
              <w:rPr>
                <w:rFonts w:asciiTheme="minorHAnsi" w:hAnsiTheme="minorHAnsi" w:cstheme="minorHAnsi"/>
                <w:szCs w:val="22"/>
              </w:rPr>
              <w:t> </w:t>
            </w:r>
            <w:r w:rsidRPr="00921891">
              <w:rPr>
                <w:rFonts w:asciiTheme="minorHAnsi" w:hAnsiTheme="minorHAnsi" w:cstheme="minorHAnsi"/>
                <w:szCs w:val="22"/>
              </w:rPr>
              <w:t>NIGCOMSAT-2B (9,5° O) et NIGCOMSAT-2D (16° O) jusqu'à la</w:t>
            </w:r>
            <w:r w:rsidR="00E70969" w:rsidRPr="00921891">
              <w:rPr>
                <w:rFonts w:asciiTheme="minorHAnsi" w:hAnsiTheme="minorHAnsi" w:cstheme="minorHAnsi"/>
                <w:szCs w:val="22"/>
              </w:rPr>
              <w:t> </w:t>
            </w:r>
            <w:r w:rsidRPr="00921891">
              <w:rPr>
                <w:rFonts w:asciiTheme="minorHAnsi" w:hAnsiTheme="minorHAnsi" w:cstheme="minorHAnsi"/>
                <w:szCs w:val="22"/>
              </w:rPr>
              <w:t>99</w:t>
            </w:r>
            <w:r w:rsidR="00BF0383" w:rsidRPr="00921891">
              <w:rPr>
                <w:rFonts w:asciiTheme="minorHAnsi" w:hAnsiTheme="minorHAnsi" w:cstheme="minorHAnsi"/>
                <w:szCs w:val="22"/>
              </w:rPr>
              <w:t>ème</w:t>
            </w:r>
            <w:r w:rsidR="00E70969" w:rsidRPr="00921891">
              <w:rPr>
                <w:rFonts w:asciiTheme="minorHAnsi" w:hAnsiTheme="minorHAnsi" w:cstheme="minorHAnsi"/>
                <w:szCs w:val="22"/>
              </w:rPr>
              <w:t> </w:t>
            </w:r>
            <w:r w:rsidRPr="00921891">
              <w:rPr>
                <w:rFonts w:asciiTheme="minorHAnsi" w:hAnsiTheme="minorHAnsi" w:cstheme="minorHAnsi"/>
                <w:szCs w:val="22"/>
              </w:rPr>
              <w:t>réunion du Comité.</w:t>
            </w:r>
          </w:p>
        </w:tc>
        <w:tc>
          <w:tcPr>
            <w:tcW w:w="3022" w:type="dxa"/>
          </w:tcPr>
          <w:p w14:paraId="623554E3" w14:textId="77777777" w:rsidR="007D7AD1" w:rsidRPr="00921891" w:rsidRDefault="007D7AD1" w:rsidP="00296CDE">
            <w:pPr>
              <w:pStyle w:val="Tabletext"/>
              <w:spacing w:before="80" w:after="120"/>
              <w:jc w:val="center"/>
              <w:rPr>
                <w:rFonts w:asciiTheme="minorHAnsi" w:hAnsiTheme="minorHAnsi" w:cstheme="minorHAnsi"/>
                <w:szCs w:val="22"/>
              </w:rPr>
            </w:pPr>
            <w:r w:rsidRPr="00921891">
              <w:rPr>
                <w:rFonts w:asciiTheme="minorHAnsi" w:hAnsiTheme="minorHAnsi" w:cstheme="minorHAnsi"/>
                <w:szCs w:val="22"/>
              </w:rPr>
              <w:t>Le Secrétaire exécutif communiquera cette décision à l'administration concernée.</w:t>
            </w:r>
          </w:p>
          <w:p w14:paraId="325E5A97" w14:textId="602C6750" w:rsidR="00561DBD" w:rsidRPr="00921891" w:rsidRDefault="007D7AD1" w:rsidP="007D7AD1">
            <w:pPr>
              <w:pStyle w:val="Tabletext"/>
              <w:spacing w:before="120" w:after="120"/>
              <w:jc w:val="center"/>
              <w:rPr>
                <w:rFonts w:asciiTheme="minorHAnsi" w:hAnsiTheme="minorHAnsi" w:cstheme="minorHAnsi"/>
                <w:szCs w:val="22"/>
              </w:rPr>
            </w:pPr>
            <w:r w:rsidRPr="00921891">
              <w:rPr>
                <w:rFonts w:asciiTheme="minorHAnsi" w:hAnsiTheme="minorHAnsi" w:cstheme="minorHAnsi"/>
                <w:szCs w:val="22"/>
              </w:rPr>
              <w:t>Le Bureau continuera de tenir compte des assignations de fréquence des réseaux à satellite NIGCOMSAT-2B (9,5°</w:t>
            </w:r>
            <w:r w:rsidR="00B71BBA" w:rsidRPr="00921891">
              <w:rPr>
                <w:rFonts w:asciiTheme="minorHAnsi" w:hAnsiTheme="minorHAnsi" w:cstheme="minorHAnsi"/>
                <w:szCs w:val="22"/>
              </w:rPr>
              <w:t> </w:t>
            </w:r>
            <w:r w:rsidRPr="00921891">
              <w:rPr>
                <w:rFonts w:asciiTheme="minorHAnsi" w:hAnsiTheme="minorHAnsi" w:cstheme="minorHAnsi"/>
                <w:szCs w:val="22"/>
              </w:rPr>
              <w:t>O) et NIGCOMSAT-2D (16° O) jusqu'à la fin de la 99</w:t>
            </w:r>
            <w:r w:rsidR="00BF0383" w:rsidRPr="00921891">
              <w:rPr>
                <w:rFonts w:asciiTheme="minorHAnsi" w:hAnsiTheme="minorHAnsi" w:cstheme="minorHAnsi"/>
                <w:szCs w:val="22"/>
              </w:rPr>
              <w:t>ème</w:t>
            </w:r>
            <w:r w:rsidR="00296CDE" w:rsidRPr="00921891">
              <w:rPr>
                <w:rFonts w:asciiTheme="minorHAnsi" w:hAnsiTheme="minorHAnsi" w:cstheme="minorHAnsi"/>
                <w:szCs w:val="22"/>
              </w:rPr>
              <w:t> </w:t>
            </w:r>
            <w:r w:rsidRPr="00921891">
              <w:rPr>
                <w:rFonts w:asciiTheme="minorHAnsi" w:hAnsiTheme="minorHAnsi" w:cstheme="minorHAnsi"/>
                <w:szCs w:val="22"/>
              </w:rPr>
              <w:t>réunion du Comité.</w:t>
            </w:r>
          </w:p>
        </w:tc>
      </w:tr>
      <w:tr w:rsidR="00561DBD" w:rsidRPr="00921891" w14:paraId="70A22023" w14:textId="77777777" w:rsidTr="009A2AD5">
        <w:tc>
          <w:tcPr>
            <w:tcW w:w="1111" w:type="dxa"/>
          </w:tcPr>
          <w:p w14:paraId="6B1DCE33" w14:textId="4D8E788A" w:rsidR="00561DBD" w:rsidRPr="00921891" w:rsidRDefault="007D7AD1" w:rsidP="007D7AD1">
            <w:pPr>
              <w:pStyle w:val="Tabletext"/>
              <w:spacing w:before="120"/>
              <w:jc w:val="right"/>
              <w:rPr>
                <w:rFonts w:asciiTheme="minorHAnsi" w:hAnsiTheme="minorHAnsi" w:cstheme="minorHAnsi"/>
                <w:b/>
                <w:bCs/>
                <w:szCs w:val="22"/>
              </w:rPr>
            </w:pPr>
            <w:r w:rsidRPr="00921891">
              <w:rPr>
                <w:rFonts w:asciiTheme="minorHAnsi" w:hAnsiTheme="minorHAnsi" w:cstheme="minorHAnsi"/>
                <w:b/>
                <w:bCs/>
                <w:szCs w:val="22"/>
              </w:rPr>
              <w:lastRenderedPageBreak/>
              <w:t>5.2</w:t>
            </w:r>
          </w:p>
        </w:tc>
        <w:tc>
          <w:tcPr>
            <w:tcW w:w="3183" w:type="dxa"/>
          </w:tcPr>
          <w:p w14:paraId="717C6DD7" w14:textId="0781D2C4" w:rsidR="00561DBD" w:rsidRPr="00921891" w:rsidRDefault="007D7AD1" w:rsidP="007D7AD1">
            <w:pPr>
              <w:pStyle w:val="Tabletext"/>
              <w:spacing w:before="120" w:after="120"/>
              <w:rPr>
                <w:rFonts w:asciiTheme="minorHAnsi" w:hAnsiTheme="minorHAnsi" w:cstheme="minorHAnsi"/>
                <w:szCs w:val="22"/>
              </w:rPr>
            </w:pPr>
            <w:r w:rsidRPr="00921891">
              <w:rPr>
                <w:rFonts w:asciiTheme="minorHAnsi" w:hAnsiTheme="minorHAnsi" w:cstheme="minorHAnsi"/>
                <w:szCs w:val="22"/>
              </w:rPr>
              <w:t>Communication soumise par l'Administration de l'Indonésie concernant une demande de prorogation du délai réglementaire applicable à la mise en service des assignations de fréquence du réseau à satellite NUSANTARA-NS1-A (113E)</w:t>
            </w:r>
            <w:r w:rsidR="00CF4647" w:rsidRPr="00921891">
              <w:rPr>
                <w:rFonts w:asciiTheme="minorHAnsi" w:hAnsiTheme="minorHAnsi" w:cstheme="minorHAnsi"/>
                <w:szCs w:val="22"/>
              </w:rPr>
              <w:br/>
            </w:r>
            <w:hyperlink r:id="rId19" w:history="1">
              <w:r w:rsidRPr="00921891">
                <w:rPr>
                  <w:rStyle w:val="Hyperlink"/>
                  <w:rFonts w:asciiTheme="minorHAnsi" w:hAnsiTheme="minorHAnsi" w:cstheme="minorHAnsi"/>
                  <w:szCs w:val="22"/>
                </w:rPr>
                <w:t>RRB25-1/7</w:t>
              </w:r>
            </w:hyperlink>
            <w:r w:rsidRPr="00921891">
              <w:rPr>
                <w:rFonts w:asciiTheme="minorHAnsi" w:hAnsiTheme="minorHAnsi" w:cstheme="minorHAnsi"/>
                <w:szCs w:val="22"/>
              </w:rPr>
              <w:t xml:space="preserve">; </w:t>
            </w:r>
            <w:hyperlink r:id="rId20" w:history="1">
              <w:r w:rsidRPr="00921891">
                <w:rPr>
                  <w:rStyle w:val="Hyperlink"/>
                  <w:rFonts w:asciiTheme="minorHAnsi" w:hAnsiTheme="minorHAnsi" w:cstheme="minorHAnsi"/>
                  <w:szCs w:val="22"/>
                </w:rPr>
                <w:t>RRB25-1/11</w:t>
              </w:r>
            </w:hyperlink>
          </w:p>
        </w:tc>
        <w:tc>
          <w:tcPr>
            <w:tcW w:w="7568" w:type="dxa"/>
          </w:tcPr>
          <w:p w14:paraId="38747394" w14:textId="12C8B055" w:rsidR="007D7AD1" w:rsidRPr="00921891" w:rsidRDefault="007D7AD1" w:rsidP="00897628">
            <w:pPr>
              <w:pStyle w:val="Tabletext"/>
              <w:spacing w:before="120" w:after="80"/>
              <w:rPr>
                <w:rFonts w:asciiTheme="minorHAnsi" w:hAnsiTheme="minorHAnsi" w:cstheme="minorHAnsi"/>
                <w:szCs w:val="22"/>
              </w:rPr>
            </w:pPr>
            <w:r w:rsidRPr="00921891">
              <w:rPr>
                <w:rFonts w:asciiTheme="minorHAnsi" w:hAnsiTheme="minorHAnsi" w:cstheme="minorHAnsi"/>
                <w:szCs w:val="22"/>
              </w:rPr>
              <w:t>Après avoir examiné de façon détaillée la communication soumise par l'Administration de l'Indonésie concernant une demande de prorogation du délai réglementaire applicable à la mise en service des assignations de fréquence du réseau à satellite NUSANTARA-NS1-A, telle que présentée dans les Documents</w:t>
            </w:r>
            <w:r w:rsidR="00E70969" w:rsidRPr="00921891">
              <w:rPr>
                <w:rFonts w:asciiTheme="minorHAnsi" w:hAnsiTheme="minorHAnsi" w:cstheme="minorHAnsi"/>
                <w:szCs w:val="22"/>
              </w:rPr>
              <w:t> </w:t>
            </w:r>
            <w:r w:rsidRPr="00921891">
              <w:rPr>
                <w:rFonts w:asciiTheme="minorHAnsi" w:hAnsiTheme="minorHAnsi" w:cstheme="minorHAnsi"/>
                <w:szCs w:val="22"/>
              </w:rPr>
              <w:t>RRB25-1/7 et RRB25-1/11, en complément du Document RRB24-3/15 soumis à la 97ème réunion du RRB, le Comité a pris note de ce qui suit:</w:t>
            </w:r>
          </w:p>
          <w:p w14:paraId="6682BCD8" w14:textId="77777777" w:rsidR="007D7AD1" w:rsidRPr="00921891" w:rsidRDefault="007D7AD1" w:rsidP="00897628">
            <w:pPr>
              <w:pStyle w:val="enumlev1"/>
              <w:tabs>
                <w:tab w:val="clear" w:pos="794"/>
              </w:tabs>
              <w:spacing w:before="40" w:after="8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L'Administration indonésienne a fourni des renseignements additionnels à l'appui de sa demande et a démontré que les quatre conditions étaient réunies pour que la situation puisse être considérée comme un cas de force majeure.</w:t>
            </w:r>
          </w:p>
          <w:p w14:paraId="4093A0A2" w14:textId="77777777" w:rsidR="007D7AD1" w:rsidRPr="00921891" w:rsidRDefault="007D7AD1" w:rsidP="00897628">
            <w:pPr>
              <w:pStyle w:val="enumlev1"/>
              <w:tabs>
                <w:tab w:val="clear" w:pos="794"/>
              </w:tabs>
              <w:spacing w:before="40" w:after="8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La construction du satellite était pratiquement achevée avant que sa structure ne soit endommagée et aurait respecté le calendrier de lancement initial et le délai réglementaire de mise en service des assignations de fréquence du réseau à satellite en l'absence de force majeure.</w:t>
            </w:r>
          </w:p>
          <w:p w14:paraId="7A862B7C" w14:textId="77777777" w:rsidR="007D7AD1" w:rsidRPr="00921891" w:rsidRDefault="007D7AD1" w:rsidP="00897628">
            <w:pPr>
              <w:pStyle w:val="enumlev1"/>
              <w:tabs>
                <w:tab w:val="clear" w:pos="794"/>
              </w:tabs>
              <w:spacing w:before="40" w:after="8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Le délai de 18 mois prévu pour réparer le satellite endommagé était justifié.</w:t>
            </w:r>
          </w:p>
          <w:p w14:paraId="083F1C93" w14:textId="77777777" w:rsidR="007D7AD1" w:rsidRPr="00921891" w:rsidRDefault="007D7AD1" w:rsidP="00897628">
            <w:pPr>
              <w:pStyle w:val="enumlev1"/>
              <w:tabs>
                <w:tab w:val="clear" w:pos="794"/>
              </w:tabs>
              <w:spacing w:before="40" w:after="8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Le fournisseur de services de lancement a prévu une nouvelle fenêtre de lancement du 1er juin au 31 août 2025.</w:t>
            </w:r>
          </w:p>
          <w:p w14:paraId="4D8EBFED" w14:textId="7837F5DC" w:rsidR="00561DBD" w:rsidRPr="00921891" w:rsidRDefault="007D7AD1" w:rsidP="007D7AD1">
            <w:pPr>
              <w:pStyle w:val="Tabletext"/>
              <w:spacing w:before="120" w:after="120"/>
              <w:rPr>
                <w:rFonts w:asciiTheme="minorHAnsi" w:hAnsiTheme="minorHAnsi" w:cstheme="minorHAnsi"/>
                <w:szCs w:val="22"/>
              </w:rPr>
            </w:pPr>
            <w:r w:rsidRPr="00921891">
              <w:rPr>
                <w:rFonts w:asciiTheme="minorHAnsi" w:hAnsiTheme="minorHAnsi" w:cstheme="minorHAnsi"/>
                <w:szCs w:val="22"/>
              </w:rPr>
              <w:t>En conséquence, le Comité a conclu que le cas remplissait les conditions constitutives de la force majeure et a décidé d'accéder à la demande de l'Administration indonésienne en prorogeant jusqu'au 28 décembre 2025 le délai réglementaire applicable à la mise en service des assignations de fréquence du réseau à satellite NUSANTARA-NS1-A dans les bandes de fréquences 17,7-20,2 GHz (espace vers Terre) et 27-30 GHz (Terre vers espace).</w:t>
            </w:r>
          </w:p>
        </w:tc>
        <w:tc>
          <w:tcPr>
            <w:tcW w:w="3022" w:type="dxa"/>
          </w:tcPr>
          <w:p w14:paraId="7865B372" w14:textId="3D5149D5" w:rsidR="00561DBD" w:rsidRPr="00921891" w:rsidRDefault="007D7AD1" w:rsidP="007D7AD1">
            <w:pPr>
              <w:pStyle w:val="Tabletext"/>
              <w:spacing w:before="120" w:after="120"/>
              <w:jc w:val="center"/>
              <w:rPr>
                <w:rFonts w:asciiTheme="minorHAnsi" w:hAnsiTheme="minorHAnsi" w:cstheme="minorHAnsi"/>
                <w:szCs w:val="22"/>
              </w:rPr>
            </w:pPr>
            <w:r w:rsidRPr="00921891">
              <w:rPr>
                <w:rFonts w:asciiTheme="minorHAnsi" w:hAnsiTheme="minorHAnsi" w:cstheme="minorHAnsi"/>
                <w:szCs w:val="22"/>
              </w:rPr>
              <w:t>Le Secrétaire exécutif communiquera cette décision à l'administration concernée.</w:t>
            </w:r>
          </w:p>
        </w:tc>
      </w:tr>
      <w:tr w:rsidR="00561DBD" w:rsidRPr="00921891" w14:paraId="5EB220B0" w14:textId="77777777" w:rsidTr="009A2AD5">
        <w:tc>
          <w:tcPr>
            <w:tcW w:w="1111" w:type="dxa"/>
          </w:tcPr>
          <w:p w14:paraId="1D2CC2D3" w14:textId="623D20D9" w:rsidR="00561DBD" w:rsidRPr="00921891" w:rsidRDefault="007D7AD1" w:rsidP="00E70969">
            <w:pPr>
              <w:pStyle w:val="Tabletext"/>
              <w:keepNext/>
              <w:keepLines/>
              <w:spacing w:before="120"/>
              <w:jc w:val="right"/>
              <w:rPr>
                <w:rFonts w:asciiTheme="minorHAnsi" w:hAnsiTheme="minorHAnsi" w:cstheme="minorHAnsi"/>
                <w:b/>
                <w:bCs/>
                <w:szCs w:val="22"/>
              </w:rPr>
            </w:pPr>
            <w:r w:rsidRPr="00921891">
              <w:rPr>
                <w:rFonts w:asciiTheme="minorHAnsi" w:hAnsiTheme="minorHAnsi" w:cstheme="minorHAnsi"/>
                <w:b/>
                <w:bCs/>
                <w:szCs w:val="22"/>
              </w:rPr>
              <w:lastRenderedPageBreak/>
              <w:t>5.3</w:t>
            </w:r>
          </w:p>
        </w:tc>
        <w:tc>
          <w:tcPr>
            <w:tcW w:w="3183" w:type="dxa"/>
          </w:tcPr>
          <w:p w14:paraId="593AD81E" w14:textId="345ACD0A" w:rsidR="00561DBD" w:rsidRPr="00921891" w:rsidRDefault="007D7AD1" w:rsidP="00E70969">
            <w:pPr>
              <w:pStyle w:val="Tabletext"/>
              <w:keepNext/>
              <w:keepLines/>
              <w:spacing w:before="120" w:after="120"/>
              <w:rPr>
                <w:rFonts w:asciiTheme="minorHAnsi" w:hAnsiTheme="minorHAnsi" w:cstheme="minorHAnsi"/>
                <w:szCs w:val="22"/>
              </w:rPr>
            </w:pPr>
            <w:r w:rsidRPr="00921891">
              <w:rPr>
                <w:rFonts w:asciiTheme="minorHAnsi" w:hAnsiTheme="minorHAnsi" w:cstheme="minorHAnsi"/>
                <w:szCs w:val="22"/>
              </w:rPr>
              <w:t>Communication soumise par l'Administration du Japon concernant une demande de prorogation du délai réglementaire applicable à la mise en service des assignations de fréquence du système à satellites QZSS-A et du réseau à satellite QZSS</w:t>
            </w:r>
            <w:r w:rsidRPr="00921891">
              <w:rPr>
                <w:rFonts w:asciiTheme="minorHAnsi" w:hAnsiTheme="minorHAnsi" w:cstheme="minorHAnsi"/>
                <w:szCs w:val="22"/>
              </w:rPr>
              <w:noBreakHyphen/>
              <w:t>GS</w:t>
            </w:r>
            <w:r w:rsidRPr="00921891">
              <w:rPr>
                <w:rFonts w:asciiTheme="minorHAnsi" w:hAnsiTheme="minorHAnsi" w:cstheme="minorHAnsi"/>
                <w:szCs w:val="22"/>
              </w:rPr>
              <w:noBreakHyphen/>
              <w:t>A1</w:t>
            </w:r>
            <w:r w:rsidRPr="00921891">
              <w:rPr>
                <w:rFonts w:asciiTheme="minorHAnsi" w:hAnsiTheme="minorHAnsi" w:cstheme="minorHAnsi"/>
                <w:szCs w:val="22"/>
              </w:rPr>
              <w:br/>
            </w:r>
            <w:hyperlink r:id="rId21" w:history="1">
              <w:r w:rsidRPr="00921891">
                <w:rPr>
                  <w:rStyle w:val="Hyperlink"/>
                  <w:rFonts w:asciiTheme="minorHAnsi" w:hAnsiTheme="minorHAnsi" w:cstheme="minorHAnsi"/>
                  <w:szCs w:val="22"/>
                </w:rPr>
                <w:t>RRB25-1/10</w:t>
              </w:r>
            </w:hyperlink>
          </w:p>
        </w:tc>
        <w:tc>
          <w:tcPr>
            <w:tcW w:w="7568" w:type="dxa"/>
          </w:tcPr>
          <w:p w14:paraId="584BBCD5" w14:textId="77777777" w:rsidR="007D7AD1" w:rsidRPr="00921891" w:rsidRDefault="007D7AD1" w:rsidP="00E70969">
            <w:pPr>
              <w:pStyle w:val="Tabletext"/>
              <w:keepNext/>
              <w:keepLines/>
              <w:spacing w:before="120" w:after="120"/>
              <w:rPr>
                <w:rFonts w:asciiTheme="minorHAnsi" w:hAnsiTheme="minorHAnsi" w:cstheme="minorHAnsi"/>
                <w:szCs w:val="22"/>
              </w:rPr>
            </w:pPr>
            <w:r w:rsidRPr="00921891">
              <w:rPr>
                <w:rFonts w:asciiTheme="minorHAnsi" w:hAnsiTheme="minorHAnsi" w:cstheme="minorHAnsi"/>
                <w:szCs w:val="22"/>
              </w:rPr>
              <w:t>Le Comité a examiné la communication présentée par l'Administration du Japon concernant une demande de prorogation du délai réglementaire applicable à la mise en service des assignations de fréquence du système à satellites QZSS-A et du réseau à satellite QZSS-GS-A1, telle qu'elle figure dans le Document RRB25-1/10 et dans le document soumis à sa réunion précédente. Le Comité a pris note de ce qui suit:</w:t>
            </w:r>
          </w:p>
          <w:p w14:paraId="6C982A17" w14:textId="3BEF240B" w:rsidR="007D7AD1" w:rsidRPr="00921891" w:rsidRDefault="007D7AD1" w:rsidP="00897628">
            <w:pPr>
              <w:pStyle w:val="enumlev1"/>
              <w:tabs>
                <w:tab w:val="clear" w:pos="794"/>
              </w:tabs>
              <w:spacing w:before="40" w:after="8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Le satellite QZS-6, qui est le satellite correspondant du réseau à satellite</w:t>
            </w:r>
            <w:r w:rsidR="00E70969" w:rsidRPr="00921891">
              <w:rPr>
                <w:rFonts w:asciiTheme="minorHAnsi" w:hAnsiTheme="minorHAnsi" w:cstheme="minorHAnsi"/>
                <w:sz w:val="22"/>
                <w:szCs w:val="22"/>
              </w:rPr>
              <w:t> </w:t>
            </w:r>
            <w:r w:rsidRPr="00921891">
              <w:rPr>
                <w:rFonts w:asciiTheme="minorHAnsi" w:hAnsiTheme="minorHAnsi" w:cstheme="minorHAnsi"/>
                <w:sz w:val="22"/>
                <w:szCs w:val="22"/>
              </w:rPr>
              <w:t>QZSS-GS-A1 à 90,5° E, a été lancé avec succès le 2 février 2025 et a atteint sa position orbitale le 13 février 2025, de sorte que la demande de prorogation n'était plus pertinente.</w:t>
            </w:r>
          </w:p>
          <w:p w14:paraId="2493B815" w14:textId="241BE97C" w:rsidR="007D7AD1" w:rsidRPr="00921891" w:rsidRDefault="007D7AD1" w:rsidP="00897628">
            <w:pPr>
              <w:pStyle w:val="enumlev1"/>
              <w:tabs>
                <w:tab w:val="clear" w:pos="794"/>
              </w:tabs>
              <w:spacing w:before="40" w:after="8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Les satellites QZS-5 et QZS-7, qui sont les satellites correspondants du système à satellites QZSS-A, devaient être lancés respectivement le 15 novembre 2025 et le 16 janvier 2026.</w:t>
            </w:r>
          </w:p>
          <w:p w14:paraId="5209BDB1" w14:textId="59E726BA" w:rsidR="007D7AD1" w:rsidRPr="00921891" w:rsidRDefault="007D7AD1" w:rsidP="00897628">
            <w:pPr>
              <w:pStyle w:val="enumlev1"/>
              <w:tabs>
                <w:tab w:val="clear" w:pos="794"/>
              </w:tabs>
              <w:spacing w:before="40" w:after="8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Compte tenu des informations fournies lors des 97ème et 98ème réunions du Comité, les quatre conditions étaient réunies pour que la situation soit considérée comme un cas de force majeure en raison de l'échec de lancement du vol d'essai H3 F1 le 7 mars 2023 et la prorogation demandée était justifiée pour le système à satellites QZSS</w:t>
            </w:r>
            <w:r w:rsidRPr="00921891">
              <w:rPr>
                <w:rFonts w:asciiTheme="minorHAnsi" w:hAnsiTheme="minorHAnsi" w:cstheme="minorHAnsi"/>
                <w:sz w:val="22"/>
                <w:szCs w:val="22"/>
              </w:rPr>
              <w:noBreakHyphen/>
              <w:t>A.</w:t>
            </w:r>
          </w:p>
          <w:p w14:paraId="5ECA92EF" w14:textId="77777777" w:rsidR="00561DBD" w:rsidRPr="00921891" w:rsidRDefault="007D7AD1" w:rsidP="00897628">
            <w:pPr>
              <w:pStyle w:val="enumlev1"/>
              <w:tabs>
                <w:tab w:val="clear" w:pos="794"/>
              </w:tabs>
              <w:spacing w:before="40" w:after="8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Les satellites QZS-5 et QZS-7 ont été considérés comme étant des satellites identiques transportant les mêmes bandes de fréquences à bord. Par conséquent, un seul satellite serait nécessaire pour mettre en service les assignations de fréquence du système à satellites QZSS-A.</w:t>
            </w:r>
          </w:p>
          <w:p w14:paraId="4181CAF8" w14:textId="1525FB2E" w:rsidR="00CF4647" w:rsidRPr="00921891" w:rsidRDefault="00CF4647" w:rsidP="00E70969">
            <w:pPr>
              <w:keepNext/>
              <w:keepLines/>
              <w:spacing w:after="120"/>
              <w:rPr>
                <w:rFonts w:asciiTheme="minorHAnsi" w:hAnsiTheme="minorHAnsi" w:cstheme="minorHAnsi"/>
                <w:sz w:val="22"/>
                <w:szCs w:val="22"/>
              </w:rPr>
            </w:pPr>
            <w:r w:rsidRPr="00921891">
              <w:rPr>
                <w:rFonts w:asciiTheme="minorHAnsi" w:hAnsiTheme="minorHAnsi" w:cstheme="minorHAnsi"/>
                <w:sz w:val="22"/>
                <w:szCs w:val="22"/>
              </w:rPr>
              <w:t>Compte tenu de la fenêtre de lancement et de la période de mise à poste du satellite</w:t>
            </w:r>
            <w:r w:rsidR="002E3352" w:rsidRPr="00921891">
              <w:rPr>
                <w:rFonts w:asciiTheme="minorHAnsi" w:hAnsiTheme="minorHAnsi" w:cstheme="minorHAnsi"/>
                <w:sz w:val="22"/>
                <w:szCs w:val="22"/>
              </w:rPr>
              <w:t> </w:t>
            </w:r>
            <w:r w:rsidRPr="00921891">
              <w:rPr>
                <w:rFonts w:asciiTheme="minorHAnsi" w:hAnsiTheme="minorHAnsi" w:cstheme="minorHAnsi"/>
                <w:sz w:val="22"/>
                <w:szCs w:val="22"/>
              </w:rPr>
              <w:t>QZS-5, le Comité a décidé d'accéder à la demande de l'Administration japonaise en prorogeant jusqu'au 31 janvier 2026 le délai réglementaire applicable à la mise en service des assignations de fréquence du système à satellites QZSS-A.</w:t>
            </w:r>
          </w:p>
        </w:tc>
        <w:tc>
          <w:tcPr>
            <w:tcW w:w="3022" w:type="dxa"/>
          </w:tcPr>
          <w:p w14:paraId="2B545E4B" w14:textId="2775A667" w:rsidR="00561DBD" w:rsidRPr="00921891" w:rsidRDefault="00043577" w:rsidP="00E70969">
            <w:pPr>
              <w:pStyle w:val="Tabletext"/>
              <w:keepNext/>
              <w:keepLines/>
              <w:spacing w:before="120"/>
              <w:jc w:val="center"/>
              <w:rPr>
                <w:rFonts w:asciiTheme="minorHAnsi" w:hAnsiTheme="minorHAnsi" w:cstheme="minorHAnsi"/>
                <w:szCs w:val="22"/>
              </w:rPr>
            </w:pPr>
            <w:r w:rsidRPr="00921891">
              <w:rPr>
                <w:rFonts w:asciiTheme="minorHAnsi" w:hAnsiTheme="minorHAnsi" w:cstheme="minorHAnsi"/>
                <w:szCs w:val="22"/>
              </w:rPr>
              <w:t>Le Secrétaire exécutif communiquera cette décision à l'administration concernée.</w:t>
            </w:r>
          </w:p>
        </w:tc>
      </w:tr>
      <w:tr w:rsidR="00561DBD" w:rsidRPr="00921891" w14:paraId="02E0AF4A" w14:textId="77777777" w:rsidTr="009A2AD5">
        <w:tc>
          <w:tcPr>
            <w:tcW w:w="1111" w:type="dxa"/>
          </w:tcPr>
          <w:p w14:paraId="355670C3" w14:textId="07180FBF" w:rsidR="00561DBD" w:rsidRPr="00921891" w:rsidRDefault="00043577" w:rsidP="002E3352">
            <w:pPr>
              <w:pStyle w:val="Tabletext"/>
              <w:keepNext/>
              <w:keepLines/>
              <w:spacing w:before="80"/>
              <w:jc w:val="right"/>
              <w:rPr>
                <w:rFonts w:asciiTheme="minorHAnsi" w:hAnsiTheme="minorHAnsi" w:cstheme="minorHAnsi"/>
                <w:b/>
                <w:bCs/>
                <w:szCs w:val="22"/>
              </w:rPr>
            </w:pPr>
            <w:r w:rsidRPr="00921891">
              <w:rPr>
                <w:rFonts w:asciiTheme="minorHAnsi" w:hAnsiTheme="minorHAnsi" w:cstheme="minorHAnsi"/>
                <w:b/>
                <w:bCs/>
                <w:szCs w:val="22"/>
              </w:rPr>
              <w:lastRenderedPageBreak/>
              <w:t>5.4</w:t>
            </w:r>
          </w:p>
        </w:tc>
        <w:tc>
          <w:tcPr>
            <w:tcW w:w="3183" w:type="dxa"/>
          </w:tcPr>
          <w:p w14:paraId="5030C500" w14:textId="22C22336" w:rsidR="00561DBD" w:rsidRPr="00921891" w:rsidRDefault="00043577" w:rsidP="002E3352">
            <w:pPr>
              <w:pStyle w:val="Tabletext"/>
              <w:keepNext/>
              <w:keepLines/>
              <w:spacing w:before="80"/>
              <w:rPr>
                <w:rFonts w:asciiTheme="minorHAnsi" w:hAnsiTheme="minorHAnsi" w:cstheme="minorHAnsi"/>
                <w:szCs w:val="22"/>
              </w:rPr>
            </w:pPr>
            <w:r w:rsidRPr="00921891">
              <w:rPr>
                <w:rFonts w:asciiTheme="minorHAnsi" w:hAnsiTheme="minorHAnsi" w:cstheme="minorHAnsi"/>
                <w:szCs w:val="22"/>
              </w:rPr>
              <w:t>Communication soumise par l'Administration de la République islamique d'Iran concernant une demande de prorogation du délai réglementaire applicable à la mise en service des assignations de fréquence du réseau à satellite IRANDBS4</w:t>
            </w:r>
            <w:r w:rsidRPr="00921891">
              <w:rPr>
                <w:rFonts w:asciiTheme="minorHAnsi" w:hAnsiTheme="minorHAnsi" w:cstheme="minorHAnsi"/>
                <w:szCs w:val="22"/>
              </w:rPr>
              <w:noBreakHyphen/>
              <w:t>KA-G2</w:t>
            </w:r>
            <w:r w:rsidRPr="00921891">
              <w:rPr>
                <w:rFonts w:asciiTheme="minorHAnsi" w:hAnsiTheme="minorHAnsi" w:cstheme="minorHAnsi"/>
                <w:szCs w:val="22"/>
              </w:rPr>
              <w:br/>
            </w:r>
            <w:hyperlink r:id="rId22" w:history="1">
              <w:r w:rsidRPr="00921891">
                <w:rPr>
                  <w:rStyle w:val="Hyperlink"/>
                  <w:rFonts w:asciiTheme="minorHAnsi" w:hAnsiTheme="minorHAnsi" w:cstheme="minorHAnsi"/>
                  <w:szCs w:val="22"/>
                </w:rPr>
                <w:t>RRB25-1/15</w:t>
              </w:r>
            </w:hyperlink>
          </w:p>
        </w:tc>
        <w:tc>
          <w:tcPr>
            <w:tcW w:w="7568" w:type="dxa"/>
          </w:tcPr>
          <w:p w14:paraId="1A9D9085" w14:textId="77777777" w:rsidR="00043577" w:rsidRPr="00921891" w:rsidRDefault="00043577" w:rsidP="002E3352">
            <w:pPr>
              <w:pStyle w:val="Tabletext"/>
              <w:keepNext/>
              <w:keepLines/>
              <w:spacing w:before="80" w:after="80"/>
              <w:rPr>
                <w:rFonts w:asciiTheme="minorHAnsi" w:hAnsiTheme="minorHAnsi" w:cstheme="minorHAnsi"/>
                <w:szCs w:val="22"/>
              </w:rPr>
            </w:pPr>
            <w:r w:rsidRPr="00921891">
              <w:rPr>
                <w:rFonts w:asciiTheme="minorHAnsi" w:hAnsiTheme="minorHAnsi" w:cstheme="minorHAnsi"/>
                <w:szCs w:val="22"/>
              </w:rPr>
              <w:t>Après avoir examiné de façon détaillée la communication présentée par l'Administration de la République islamique d'Iran concernant une demande de prorogation du délai réglementaire applicable à la mise en service des assignations de fréquence du réseau à satellite IRANDBS4-KA-G2 (Document RRB25-1/15), le Comité a pris note de ce qui suit:</w:t>
            </w:r>
          </w:p>
          <w:p w14:paraId="29BE0101" w14:textId="4339B5BD" w:rsidR="00043577" w:rsidRPr="00921891" w:rsidRDefault="00043577" w:rsidP="00897628">
            <w:pPr>
              <w:pStyle w:val="enumlev1"/>
              <w:tabs>
                <w:tab w:val="clear" w:pos="794"/>
              </w:tabs>
              <w:spacing w:before="40" w:after="4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L'Administration de la République islamique d'Iran a invoqué l'application de la force majeure dans le cadre de sa demande, en mettant en avant les conséquences de sanctions internationales unilatérales, la pandémie de</w:t>
            </w:r>
            <w:r w:rsidR="002E3352" w:rsidRPr="00921891">
              <w:rPr>
                <w:rFonts w:asciiTheme="minorHAnsi" w:hAnsiTheme="minorHAnsi" w:cstheme="minorHAnsi"/>
                <w:sz w:val="22"/>
                <w:szCs w:val="22"/>
              </w:rPr>
              <w:t> </w:t>
            </w:r>
            <w:r w:rsidRPr="00921891">
              <w:rPr>
                <w:rFonts w:asciiTheme="minorHAnsi" w:hAnsiTheme="minorHAnsi" w:cstheme="minorHAnsi"/>
                <w:sz w:val="22"/>
                <w:szCs w:val="22"/>
              </w:rPr>
              <w:t>COVID-19, l'annulation d'un projet d'embarquement d'un autre satellite sur le même lanceur, la crise en Ukraine et les problèmes de chaîne d'approvisionnement. Bien qu'elle ait décrit en détail les incidences de chacun de ces événements, l'Administration iranienne n'a fourni aucun élément nouveau susceptible de démontrer comment chacune des quatre conditions a été remplie pour que la situation puisse être considérée comme un cas de force majeure pour chacun de ces événements.</w:t>
            </w:r>
          </w:p>
          <w:p w14:paraId="79395029" w14:textId="77777777" w:rsidR="00043577" w:rsidRPr="00921891" w:rsidRDefault="00043577" w:rsidP="00897628">
            <w:pPr>
              <w:pStyle w:val="enumlev1"/>
              <w:tabs>
                <w:tab w:val="clear" w:pos="794"/>
              </w:tabs>
              <w:spacing w:before="40" w:after="4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L'Administration de la République islamique d'Iran a fourni des éléments concrets attestant du contrat initial et du nouveau contrat conclu avec un constructeur de satellites, ainsi que des étapes du projet, qui montrent qu'il était prévu de lancer un satellite avant la fin du délai réglementaire.</w:t>
            </w:r>
          </w:p>
          <w:p w14:paraId="26C53C11" w14:textId="77777777" w:rsidR="00043577" w:rsidRPr="00921891" w:rsidRDefault="00043577" w:rsidP="00897628">
            <w:pPr>
              <w:pStyle w:val="enumlev1"/>
              <w:tabs>
                <w:tab w:val="clear" w:pos="794"/>
              </w:tabs>
              <w:spacing w:before="40" w:after="4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Aucun autre renseignement n'a été fourni sur les éléments manquants dans la première communication soumise: renseignements sur les fournisseurs de services de lancement initial et ultérieurs, étapes du projet avant et après chaque événement de force majeure, état d'avancement du projet avant chaque événement de force majeure invoqué et la manière dont les différents retards ont été quantifiés individuellement pour justifier la prorogation de 18 mois.</w:t>
            </w:r>
          </w:p>
          <w:p w14:paraId="7A027ADF" w14:textId="4F6436DC" w:rsidR="00561DBD" w:rsidRPr="00921891" w:rsidRDefault="00043577" w:rsidP="002E3352">
            <w:pPr>
              <w:pStyle w:val="Tabletext"/>
              <w:widowControl w:val="0"/>
              <w:spacing w:before="80" w:after="80"/>
              <w:rPr>
                <w:rFonts w:asciiTheme="minorHAnsi" w:hAnsiTheme="minorHAnsi" w:cstheme="minorHAnsi"/>
                <w:szCs w:val="22"/>
              </w:rPr>
            </w:pPr>
            <w:r w:rsidRPr="00921891">
              <w:rPr>
                <w:rFonts w:asciiTheme="minorHAnsi" w:hAnsiTheme="minorHAnsi" w:cstheme="minorHAnsi"/>
                <w:szCs w:val="22"/>
              </w:rPr>
              <w:t>Bien qu'il ait reconnu que le cas comportait certains éléments de force majeure, le Comité a conclu qu'il n'était pas en mesure d'accéder à la demande de prorogation du délai réglementaire applicable à la mise en service des assignations de fréquence du réseau à satellite IRANDBS4</w:t>
            </w:r>
            <w:r w:rsidRPr="00921891">
              <w:rPr>
                <w:rFonts w:asciiTheme="minorHAnsi" w:hAnsiTheme="minorHAnsi" w:cstheme="minorHAnsi"/>
                <w:szCs w:val="22"/>
              </w:rPr>
              <w:noBreakHyphen/>
              <w:t>KA</w:t>
            </w:r>
            <w:r w:rsidRPr="00921891">
              <w:rPr>
                <w:rFonts w:asciiTheme="minorHAnsi" w:hAnsiTheme="minorHAnsi" w:cstheme="minorHAnsi"/>
                <w:szCs w:val="22"/>
              </w:rPr>
              <w:noBreakHyphen/>
              <w:t>G2, en l'absence d'informations et de pièces justificatives permettant de justifier la demande de l'Administration de la République</w:t>
            </w:r>
            <w:r w:rsidR="00432C4F" w:rsidRPr="00921891">
              <w:rPr>
                <w:rFonts w:asciiTheme="minorHAnsi" w:hAnsiTheme="minorHAnsi" w:cstheme="minorHAnsi"/>
                <w:szCs w:val="22"/>
              </w:rPr>
              <w:t> </w:t>
            </w:r>
            <w:r w:rsidRPr="00921891">
              <w:rPr>
                <w:rFonts w:asciiTheme="minorHAnsi" w:hAnsiTheme="minorHAnsi" w:cstheme="minorHAnsi"/>
                <w:szCs w:val="22"/>
              </w:rPr>
              <w:t>islamique d'Iran.</w:t>
            </w:r>
          </w:p>
        </w:tc>
        <w:tc>
          <w:tcPr>
            <w:tcW w:w="3022" w:type="dxa"/>
          </w:tcPr>
          <w:p w14:paraId="4C30B01A" w14:textId="72B3DD19" w:rsidR="00561DBD" w:rsidRPr="00921891" w:rsidRDefault="007F54DD" w:rsidP="002E3352">
            <w:pPr>
              <w:pStyle w:val="Tabletext"/>
              <w:keepNext/>
              <w:keepLines/>
              <w:spacing w:before="80"/>
              <w:jc w:val="center"/>
              <w:rPr>
                <w:rFonts w:asciiTheme="minorHAnsi" w:hAnsiTheme="minorHAnsi" w:cstheme="minorHAnsi"/>
                <w:szCs w:val="22"/>
              </w:rPr>
            </w:pPr>
            <w:r w:rsidRPr="00921891">
              <w:rPr>
                <w:rFonts w:asciiTheme="minorHAnsi" w:hAnsiTheme="minorHAnsi" w:cstheme="minorHAnsi"/>
                <w:szCs w:val="22"/>
              </w:rPr>
              <w:t>Le Secrétaire exécutif communiquera cette décision à l'administration concernée.</w:t>
            </w:r>
          </w:p>
        </w:tc>
      </w:tr>
      <w:tr w:rsidR="00043577" w:rsidRPr="00921891" w14:paraId="1549D29E" w14:textId="77777777" w:rsidTr="009A2AD5">
        <w:tc>
          <w:tcPr>
            <w:tcW w:w="1111" w:type="dxa"/>
          </w:tcPr>
          <w:p w14:paraId="370F5859" w14:textId="775CFB5F" w:rsidR="00043577" w:rsidRPr="00921891" w:rsidRDefault="00240F84" w:rsidP="00240F84">
            <w:pPr>
              <w:pStyle w:val="Tabletext"/>
              <w:spacing w:before="120"/>
              <w:jc w:val="right"/>
              <w:rPr>
                <w:rFonts w:asciiTheme="minorHAnsi" w:hAnsiTheme="minorHAnsi" w:cstheme="minorHAnsi"/>
                <w:b/>
                <w:bCs/>
                <w:szCs w:val="22"/>
              </w:rPr>
            </w:pPr>
            <w:r w:rsidRPr="00921891">
              <w:rPr>
                <w:rFonts w:asciiTheme="minorHAnsi" w:hAnsiTheme="minorHAnsi" w:cstheme="minorHAnsi"/>
                <w:b/>
                <w:bCs/>
                <w:szCs w:val="22"/>
              </w:rPr>
              <w:lastRenderedPageBreak/>
              <w:t>5.5</w:t>
            </w:r>
          </w:p>
        </w:tc>
        <w:tc>
          <w:tcPr>
            <w:tcW w:w="3183" w:type="dxa"/>
          </w:tcPr>
          <w:p w14:paraId="62BD2193" w14:textId="437553A3" w:rsidR="00043577" w:rsidRPr="00921891" w:rsidRDefault="00240F84" w:rsidP="00DE3AAB">
            <w:pPr>
              <w:pStyle w:val="Tabletext"/>
              <w:spacing w:before="120" w:after="120"/>
              <w:rPr>
                <w:rFonts w:asciiTheme="minorHAnsi" w:hAnsiTheme="minorHAnsi" w:cstheme="minorHAnsi"/>
                <w:szCs w:val="22"/>
              </w:rPr>
            </w:pPr>
            <w:r w:rsidRPr="00921891">
              <w:rPr>
                <w:rFonts w:asciiTheme="minorHAnsi" w:hAnsiTheme="minorHAnsi" w:cstheme="minorHAnsi"/>
                <w:szCs w:val="22"/>
              </w:rPr>
              <w:t>Communication soumise par l'Administration du Mexique concernant une demande de prorogation du délai réglementaire applicable à la mise en service des assignations de fréquence du système à satellites THUMBSAT-1</w:t>
            </w:r>
            <w:r w:rsidRPr="00921891">
              <w:rPr>
                <w:rFonts w:asciiTheme="minorHAnsi" w:hAnsiTheme="minorHAnsi" w:cstheme="minorHAnsi"/>
                <w:szCs w:val="22"/>
              </w:rPr>
              <w:br/>
            </w:r>
            <w:hyperlink r:id="rId23" w:history="1">
              <w:r w:rsidRPr="00921891">
                <w:rPr>
                  <w:rStyle w:val="Hyperlink"/>
                  <w:rFonts w:asciiTheme="minorHAnsi" w:hAnsiTheme="minorHAnsi" w:cstheme="minorHAnsi"/>
                  <w:szCs w:val="22"/>
                </w:rPr>
                <w:t>RRB25-1/18</w:t>
              </w:r>
            </w:hyperlink>
            <w:r w:rsidRPr="00921891">
              <w:rPr>
                <w:rFonts w:asciiTheme="minorHAnsi" w:hAnsiTheme="minorHAnsi" w:cstheme="minorHAnsi"/>
                <w:szCs w:val="22"/>
              </w:rPr>
              <w:t xml:space="preserve">; </w:t>
            </w:r>
            <w:hyperlink r:id="rId24" w:history="1">
              <w:r w:rsidRPr="00921891">
                <w:rPr>
                  <w:rStyle w:val="Hyperlink"/>
                  <w:rFonts w:asciiTheme="minorHAnsi" w:hAnsiTheme="minorHAnsi" w:cstheme="minorHAnsi"/>
                  <w:szCs w:val="22"/>
                </w:rPr>
                <w:t>RRB25</w:t>
              </w:r>
              <w:r w:rsidRPr="00921891">
                <w:rPr>
                  <w:rStyle w:val="Hyperlink"/>
                  <w:rFonts w:asciiTheme="minorHAnsi" w:hAnsiTheme="minorHAnsi" w:cstheme="minorHAnsi"/>
                  <w:szCs w:val="22"/>
                </w:rPr>
                <w:noBreakHyphen/>
                <w:t>1/DELAYED/6</w:t>
              </w:r>
            </w:hyperlink>
          </w:p>
        </w:tc>
        <w:tc>
          <w:tcPr>
            <w:tcW w:w="7568" w:type="dxa"/>
          </w:tcPr>
          <w:p w14:paraId="0DCEEF50" w14:textId="1751586A" w:rsidR="009A70A4" w:rsidRPr="00921891" w:rsidRDefault="009A70A4" w:rsidP="009A70A4">
            <w:pPr>
              <w:pStyle w:val="Tabletext"/>
              <w:spacing w:before="120" w:after="80"/>
              <w:rPr>
                <w:rFonts w:asciiTheme="minorHAnsi" w:hAnsiTheme="minorHAnsi" w:cstheme="minorHAnsi"/>
                <w:szCs w:val="22"/>
              </w:rPr>
            </w:pPr>
            <w:r w:rsidRPr="00921891">
              <w:rPr>
                <w:rFonts w:asciiTheme="minorHAnsi" w:hAnsiTheme="minorHAnsi" w:cstheme="minorHAnsi"/>
                <w:szCs w:val="22"/>
              </w:rPr>
              <w:t>Le Comité a examiné de façon détaillée la communication soumise par l'Administration du Mexique concernant une demande de prorogation du délai</w:t>
            </w:r>
            <w:r w:rsidR="00430F54" w:rsidRPr="00921891">
              <w:rPr>
                <w:rFonts w:asciiTheme="minorHAnsi" w:hAnsiTheme="minorHAnsi" w:cstheme="minorHAnsi"/>
                <w:szCs w:val="22"/>
              </w:rPr>
              <w:t> </w:t>
            </w:r>
            <w:r w:rsidRPr="00921891">
              <w:rPr>
                <w:rFonts w:asciiTheme="minorHAnsi" w:hAnsiTheme="minorHAnsi" w:cstheme="minorHAnsi"/>
                <w:szCs w:val="22"/>
              </w:rPr>
              <w:t>réglementaire applicable à la mise en service des assignations de fréquence</w:t>
            </w:r>
            <w:r w:rsidR="00430F54" w:rsidRPr="00921891">
              <w:rPr>
                <w:rFonts w:asciiTheme="minorHAnsi" w:hAnsiTheme="minorHAnsi" w:cstheme="minorHAnsi"/>
                <w:szCs w:val="22"/>
              </w:rPr>
              <w:t> </w:t>
            </w:r>
            <w:r w:rsidRPr="00921891">
              <w:rPr>
                <w:rFonts w:asciiTheme="minorHAnsi" w:hAnsiTheme="minorHAnsi" w:cstheme="minorHAnsi"/>
                <w:szCs w:val="22"/>
              </w:rPr>
              <w:t>du système à satellites THUMBSAT-1, telle qu'elle figure dans le Document</w:t>
            </w:r>
            <w:r w:rsidR="00430F54" w:rsidRPr="00921891">
              <w:rPr>
                <w:rFonts w:asciiTheme="minorHAnsi" w:hAnsiTheme="minorHAnsi" w:cstheme="minorHAnsi"/>
                <w:szCs w:val="22"/>
              </w:rPr>
              <w:t> </w:t>
            </w:r>
            <w:r w:rsidRPr="00921891">
              <w:rPr>
                <w:rFonts w:asciiTheme="minorHAnsi" w:hAnsiTheme="minorHAnsi" w:cstheme="minorHAnsi"/>
                <w:szCs w:val="22"/>
              </w:rPr>
              <w:t>RRB25</w:t>
            </w:r>
            <w:r w:rsidR="00430F54" w:rsidRPr="00921891">
              <w:rPr>
                <w:rFonts w:asciiTheme="minorHAnsi" w:hAnsiTheme="minorHAnsi" w:cstheme="minorHAnsi"/>
                <w:szCs w:val="22"/>
              </w:rPr>
              <w:noBreakHyphen/>
            </w:r>
            <w:r w:rsidRPr="00921891">
              <w:rPr>
                <w:rFonts w:asciiTheme="minorHAnsi" w:hAnsiTheme="minorHAnsi" w:cstheme="minorHAnsi"/>
                <w:szCs w:val="22"/>
              </w:rPr>
              <w:t>1/18, et a pris note, pour information, du Document</w:t>
            </w:r>
            <w:r w:rsidR="00430F54" w:rsidRPr="00921891">
              <w:rPr>
                <w:rFonts w:asciiTheme="minorHAnsi" w:hAnsiTheme="minorHAnsi" w:cstheme="minorHAnsi"/>
                <w:szCs w:val="22"/>
              </w:rPr>
              <w:t> </w:t>
            </w:r>
            <w:r w:rsidRPr="00921891">
              <w:rPr>
                <w:rFonts w:asciiTheme="minorHAnsi" w:hAnsiTheme="minorHAnsi" w:cstheme="minorHAnsi"/>
                <w:szCs w:val="22"/>
              </w:rPr>
              <w:t>RRB25</w:t>
            </w:r>
            <w:r w:rsidR="00430F54" w:rsidRPr="00921891">
              <w:rPr>
                <w:rFonts w:asciiTheme="minorHAnsi" w:hAnsiTheme="minorHAnsi" w:cstheme="minorHAnsi"/>
                <w:szCs w:val="22"/>
              </w:rPr>
              <w:noBreakHyphen/>
            </w:r>
            <w:r w:rsidRPr="00921891">
              <w:rPr>
                <w:rFonts w:asciiTheme="minorHAnsi" w:hAnsiTheme="minorHAnsi" w:cstheme="minorHAnsi"/>
                <w:szCs w:val="22"/>
              </w:rPr>
              <w:t>1/DELAYED/6. Le Comité a pris note des points suivants:</w:t>
            </w:r>
          </w:p>
          <w:p w14:paraId="56BF78BF" w14:textId="6289C736" w:rsidR="009A70A4" w:rsidRPr="00921891" w:rsidRDefault="009A70A4" w:rsidP="00897628">
            <w:pPr>
              <w:pStyle w:val="enumlev1"/>
              <w:tabs>
                <w:tab w:val="clear" w:pos="794"/>
              </w:tabs>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Le délai réglementaire applicable à la mise en service du système à satellites</w:t>
            </w:r>
            <w:r w:rsidR="00432C4F" w:rsidRPr="00921891">
              <w:rPr>
                <w:rFonts w:asciiTheme="minorHAnsi" w:hAnsiTheme="minorHAnsi" w:cstheme="minorHAnsi"/>
                <w:sz w:val="22"/>
                <w:szCs w:val="22"/>
              </w:rPr>
              <w:t> </w:t>
            </w:r>
            <w:r w:rsidRPr="00921891">
              <w:rPr>
                <w:rFonts w:asciiTheme="minorHAnsi" w:hAnsiTheme="minorHAnsi" w:cstheme="minorHAnsi"/>
                <w:sz w:val="22"/>
                <w:szCs w:val="22"/>
              </w:rPr>
              <w:t>THUMBSAT-1 parvenait à expiration le 9 mars 2025.</w:t>
            </w:r>
          </w:p>
          <w:p w14:paraId="0A88296E" w14:textId="68CD70F6" w:rsidR="009A70A4" w:rsidRPr="00921891" w:rsidRDefault="009A70A4" w:rsidP="00897628">
            <w:pPr>
              <w:pStyle w:val="enumlev1"/>
              <w:tabs>
                <w:tab w:val="clear" w:pos="794"/>
              </w:tabs>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La construction du satellite a été achevée en interne le</w:t>
            </w:r>
            <w:r w:rsidR="00BF6880" w:rsidRPr="00921891">
              <w:rPr>
                <w:rFonts w:asciiTheme="minorHAnsi" w:hAnsiTheme="minorHAnsi" w:cstheme="minorHAnsi"/>
                <w:sz w:val="22"/>
                <w:szCs w:val="22"/>
              </w:rPr>
              <w:t> </w:t>
            </w:r>
            <w:r w:rsidRPr="00921891">
              <w:rPr>
                <w:rFonts w:asciiTheme="minorHAnsi" w:hAnsiTheme="minorHAnsi" w:cstheme="minorHAnsi"/>
                <w:sz w:val="22"/>
                <w:szCs w:val="22"/>
              </w:rPr>
              <w:t>20</w:t>
            </w:r>
            <w:r w:rsidR="00BF6880" w:rsidRPr="00921891">
              <w:rPr>
                <w:rFonts w:asciiTheme="minorHAnsi" w:hAnsiTheme="minorHAnsi" w:cstheme="minorHAnsi"/>
                <w:sz w:val="22"/>
                <w:szCs w:val="22"/>
              </w:rPr>
              <w:t> </w:t>
            </w:r>
            <w:r w:rsidRPr="00921891">
              <w:rPr>
                <w:rFonts w:asciiTheme="minorHAnsi" w:hAnsiTheme="minorHAnsi" w:cstheme="minorHAnsi"/>
                <w:sz w:val="22"/>
                <w:szCs w:val="22"/>
              </w:rPr>
              <w:t>novembre</w:t>
            </w:r>
            <w:r w:rsidR="00BF6880" w:rsidRPr="00921891">
              <w:rPr>
                <w:rFonts w:asciiTheme="minorHAnsi" w:hAnsiTheme="minorHAnsi" w:cstheme="minorHAnsi"/>
                <w:sz w:val="22"/>
                <w:szCs w:val="22"/>
              </w:rPr>
              <w:t> </w:t>
            </w:r>
            <w:r w:rsidRPr="00921891">
              <w:rPr>
                <w:rFonts w:asciiTheme="minorHAnsi" w:hAnsiTheme="minorHAnsi" w:cstheme="minorHAnsi"/>
                <w:sz w:val="22"/>
                <w:szCs w:val="22"/>
              </w:rPr>
              <w:t>2024.</w:t>
            </w:r>
          </w:p>
          <w:p w14:paraId="24AA25F9" w14:textId="283494E3" w:rsidR="009A70A4" w:rsidRPr="00921891" w:rsidRDefault="009A70A4" w:rsidP="00897628">
            <w:pPr>
              <w:pStyle w:val="enumlev1"/>
              <w:keepNext/>
              <w:keepLines/>
              <w:tabs>
                <w:tab w:val="clear" w:pos="794"/>
              </w:tabs>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En vertu d'un contrat conclu avec Beijing CAS Space, le lancement était initialement prévu en configuration double à bord d'un lanceur de la mission Kinetica-1-Y-7 en décembre 2024, mais a ensuite été reporté au</w:t>
            </w:r>
            <w:r w:rsidR="00432C4F" w:rsidRPr="00921891">
              <w:rPr>
                <w:rFonts w:asciiTheme="minorHAnsi" w:hAnsiTheme="minorHAnsi" w:cstheme="minorHAnsi"/>
                <w:sz w:val="22"/>
                <w:szCs w:val="22"/>
              </w:rPr>
              <w:t> </w:t>
            </w:r>
            <w:r w:rsidRPr="00921891">
              <w:rPr>
                <w:rFonts w:asciiTheme="minorHAnsi" w:hAnsiTheme="minorHAnsi" w:cstheme="minorHAnsi"/>
                <w:sz w:val="22"/>
                <w:szCs w:val="22"/>
              </w:rPr>
              <w:t>30</w:t>
            </w:r>
            <w:r w:rsidR="00432C4F" w:rsidRPr="00921891">
              <w:rPr>
                <w:rFonts w:asciiTheme="minorHAnsi" w:hAnsiTheme="minorHAnsi" w:cstheme="minorHAnsi"/>
                <w:sz w:val="22"/>
                <w:szCs w:val="22"/>
              </w:rPr>
              <w:t> </w:t>
            </w:r>
            <w:r w:rsidRPr="00921891">
              <w:rPr>
                <w:rFonts w:asciiTheme="minorHAnsi" w:hAnsiTheme="minorHAnsi" w:cstheme="minorHAnsi"/>
                <w:sz w:val="22"/>
                <w:szCs w:val="22"/>
              </w:rPr>
              <w:t>mars</w:t>
            </w:r>
            <w:r w:rsidR="00897628" w:rsidRPr="00921891">
              <w:rPr>
                <w:rFonts w:asciiTheme="minorHAnsi" w:hAnsiTheme="minorHAnsi" w:cstheme="minorHAnsi"/>
                <w:sz w:val="22"/>
                <w:szCs w:val="22"/>
              </w:rPr>
              <w:t> </w:t>
            </w:r>
            <w:r w:rsidRPr="00921891">
              <w:rPr>
                <w:rFonts w:asciiTheme="minorHAnsi" w:hAnsiTheme="minorHAnsi" w:cstheme="minorHAnsi"/>
                <w:sz w:val="22"/>
                <w:szCs w:val="22"/>
              </w:rPr>
              <w:t>2025, en raison de retards dus à la charge utile principale.</w:t>
            </w:r>
          </w:p>
          <w:p w14:paraId="0CBDFD0A" w14:textId="630045C7" w:rsidR="00043577" w:rsidRPr="00921891" w:rsidRDefault="009A70A4" w:rsidP="009A70A4">
            <w:pPr>
              <w:pStyle w:val="Tabletext"/>
              <w:spacing w:before="120" w:after="120"/>
              <w:rPr>
                <w:rFonts w:asciiTheme="minorHAnsi" w:hAnsiTheme="minorHAnsi" w:cstheme="minorHAnsi"/>
                <w:szCs w:val="22"/>
              </w:rPr>
            </w:pPr>
            <w:r w:rsidRPr="00921891">
              <w:rPr>
                <w:rFonts w:asciiTheme="minorHAnsi" w:hAnsiTheme="minorHAnsi" w:cstheme="minorHAnsi"/>
                <w:szCs w:val="22"/>
              </w:rPr>
              <w:t>Par conséquent, le Comité a conclu que la situation remplissait les conditions nécessaires pour être considérée comme un cas de retard dû à l'embarquement d'un autre satellite sur le même lanceur et a décidé d'accéder à la demande de l'Administration du Mexique visant à proroger jusqu'au 31</w:t>
            </w:r>
            <w:r w:rsidR="00BF6880" w:rsidRPr="00921891">
              <w:rPr>
                <w:rFonts w:asciiTheme="minorHAnsi" w:hAnsiTheme="minorHAnsi" w:cstheme="minorHAnsi"/>
                <w:szCs w:val="22"/>
              </w:rPr>
              <w:t> </w:t>
            </w:r>
            <w:r w:rsidRPr="00921891">
              <w:rPr>
                <w:rFonts w:asciiTheme="minorHAnsi" w:hAnsiTheme="minorHAnsi" w:cstheme="minorHAnsi"/>
                <w:szCs w:val="22"/>
              </w:rPr>
              <w:t>mars 2025 le délai réglementaire applicable à la mise en service des assignations de fréquence du système à satellites THUMBSAT-1.</w:t>
            </w:r>
          </w:p>
        </w:tc>
        <w:tc>
          <w:tcPr>
            <w:tcW w:w="3022" w:type="dxa"/>
          </w:tcPr>
          <w:p w14:paraId="6FA12D0A" w14:textId="3145B71B" w:rsidR="00043577" w:rsidRPr="00921891" w:rsidRDefault="009A70A4" w:rsidP="00DE3AAB">
            <w:pPr>
              <w:pStyle w:val="Tabletext"/>
              <w:spacing w:before="120" w:after="120"/>
              <w:jc w:val="center"/>
              <w:rPr>
                <w:rFonts w:asciiTheme="minorHAnsi" w:hAnsiTheme="minorHAnsi" w:cstheme="minorHAnsi"/>
                <w:szCs w:val="22"/>
              </w:rPr>
            </w:pPr>
            <w:r w:rsidRPr="00921891">
              <w:rPr>
                <w:rFonts w:asciiTheme="minorHAnsi" w:hAnsiTheme="minorHAnsi" w:cstheme="minorHAnsi"/>
                <w:szCs w:val="22"/>
              </w:rPr>
              <w:t>Le Secrétaire exécutif communiquera cette décision à l'administration concernée.</w:t>
            </w:r>
          </w:p>
        </w:tc>
      </w:tr>
      <w:tr w:rsidR="00043577" w:rsidRPr="00921891" w14:paraId="635AF9B5" w14:textId="77777777" w:rsidTr="009A2AD5">
        <w:tc>
          <w:tcPr>
            <w:tcW w:w="1111" w:type="dxa"/>
          </w:tcPr>
          <w:p w14:paraId="0C4329E4" w14:textId="2842E3AC" w:rsidR="00043577" w:rsidRPr="00921891" w:rsidRDefault="009A70A4" w:rsidP="009A70A4">
            <w:pPr>
              <w:pStyle w:val="Tabletext"/>
              <w:spacing w:before="120"/>
              <w:jc w:val="right"/>
              <w:rPr>
                <w:rFonts w:asciiTheme="minorHAnsi" w:hAnsiTheme="minorHAnsi" w:cstheme="minorHAnsi"/>
                <w:b/>
                <w:bCs/>
                <w:szCs w:val="22"/>
              </w:rPr>
            </w:pPr>
            <w:r w:rsidRPr="00921891">
              <w:rPr>
                <w:rFonts w:asciiTheme="minorHAnsi" w:hAnsiTheme="minorHAnsi" w:cstheme="minorHAnsi"/>
                <w:b/>
                <w:bCs/>
                <w:szCs w:val="22"/>
              </w:rPr>
              <w:t>5.6</w:t>
            </w:r>
          </w:p>
        </w:tc>
        <w:tc>
          <w:tcPr>
            <w:tcW w:w="3183" w:type="dxa"/>
          </w:tcPr>
          <w:p w14:paraId="07AAC854" w14:textId="0B3F0C78" w:rsidR="00043577" w:rsidRPr="00921891" w:rsidRDefault="009A70A4" w:rsidP="009A70A4">
            <w:pPr>
              <w:pStyle w:val="Tabletext"/>
              <w:spacing w:before="120"/>
              <w:rPr>
                <w:rFonts w:asciiTheme="minorHAnsi" w:hAnsiTheme="minorHAnsi" w:cstheme="minorHAnsi"/>
                <w:szCs w:val="22"/>
              </w:rPr>
            </w:pPr>
            <w:r w:rsidRPr="00921891">
              <w:rPr>
                <w:rFonts w:asciiTheme="minorHAnsi" w:hAnsiTheme="minorHAnsi" w:cstheme="minorHAnsi"/>
                <w:szCs w:val="22"/>
              </w:rPr>
              <w:t>Communication soumise par l'Administration de la République de Corée concernant une demande de prorogation du délai règlementaire applicable à la mise en service des assignations de fréquence du réseau à satellite CAS500-2</w:t>
            </w:r>
            <w:r w:rsidRPr="00921891">
              <w:rPr>
                <w:rFonts w:asciiTheme="minorHAnsi" w:hAnsiTheme="minorHAnsi" w:cstheme="minorHAnsi"/>
                <w:szCs w:val="22"/>
              </w:rPr>
              <w:br/>
            </w:r>
            <w:hyperlink r:id="rId25" w:history="1">
              <w:r w:rsidRPr="00921891">
                <w:rPr>
                  <w:rStyle w:val="Hyperlink"/>
                  <w:rFonts w:asciiTheme="minorHAnsi" w:hAnsiTheme="minorHAnsi" w:cstheme="minorHAnsi"/>
                  <w:szCs w:val="22"/>
                </w:rPr>
                <w:t>RRB25-1/19</w:t>
              </w:r>
            </w:hyperlink>
          </w:p>
        </w:tc>
        <w:tc>
          <w:tcPr>
            <w:tcW w:w="7568" w:type="dxa"/>
          </w:tcPr>
          <w:p w14:paraId="409349C3" w14:textId="77777777" w:rsidR="009A70A4" w:rsidRPr="00921891" w:rsidRDefault="009A70A4" w:rsidP="009A70A4">
            <w:pPr>
              <w:pStyle w:val="Tabletext"/>
              <w:spacing w:before="120" w:after="80"/>
              <w:rPr>
                <w:rFonts w:asciiTheme="minorHAnsi" w:hAnsiTheme="minorHAnsi" w:cstheme="minorHAnsi"/>
                <w:szCs w:val="22"/>
              </w:rPr>
            </w:pPr>
            <w:r w:rsidRPr="00921891">
              <w:rPr>
                <w:rFonts w:asciiTheme="minorHAnsi" w:hAnsiTheme="minorHAnsi" w:cstheme="minorHAnsi"/>
                <w:szCs w:val="22"/>
              </w:rPr>
              <w:t>Le Comité a examiné de manière détaillée la communication soumise par l'Administration de la République de Corée concernant une demande de prorogation du délai réglementaire applicable à la mise en service des assignations de fréquence du réseau à satellite CAS500-2, telle qu'elle figure dans le Document RRB25-1/19, et a pris note de ce qui suit:</w:t>
            </w:r>
          </w:p>
          <w:p w14:paraId="6D818518" w14:textId="77777777" w:rsidR="009A70A4" w:rsidRPr="00921891" w:rsidRDefault="009A70A4" w:rsidP="00897628">
            <w:pPr>
              <w:pStyle w:val="enumlev1"/>
              <w:tabs>
                <w:tab w:val="clear" w:pos="794"/>
              </w:tabs>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L'Administration de la République de Corée a invoqué un cas de force majeure dans le cadre de sa demande de prorogation du délai réglementaire, mais n'a pas fourni suffisamment d'informations pour que l'affaire puisse être examinée au regard des quatre conditions constitutives de la force majeure.</w:t>
            </w:r>
          </w:p>
          <w:p w14:paraId="1CDBDFF5" w14:textId="7696B2B9" w:rsidR="009A70A4" w:rsidRPr="00921891" w:rsidRDefault="009A70A4" w:rsidP="00897628">
            <w:pPr>
              <w:pStyle w:val="enumlev1"/>
              <w:tabs>
                <w:tab w:val="clear" w:pos="794"/>
              </w:tabs>
              <w:ind w:left="643" w:hanging="643"/>
              <w:rPr>
                <w:rFonts w:asciiTheme="minorHAnsi" w:hAnsiTheme="minorHAnsi" w:cstheme="minorHAnsi"/>
                <w:sz w:val="22"/>
                <w:szCs w:val="22"/>
              </w:rPr>
            </w:pPr>
            <w:r w:rsidRPr="00921891">
              <w:rPr>
                <w:rFonts w:asciiTheme="minorHAnsi" w:hAnsiTheme="minorHAnsi" w:cstheme="minorHAnsi"/>
                <w:sz w:val="22"/>
                <w:szCs w:val="22"/>
              </w:rPr>
              <w:lastRenderedPageBreak/>
              <w:t>•</w:t>
            </w:r>
            <w:r w:rsidRPr="00921891">
              <w:rPr>
                <w:rFonts w:asciiTheme="minorHAnsi" w:hAnsiTheme="minorHAnsi" w:cstheme="minorHAnsi"/>
                <w:sz w:val="22"/>
                <w:szCs w:val="22"/>
              </w:rPr>
              <w:tab/>
              <w:t>Il incombe aux administrations de décrire leur cas de façon claire et exhaustive en fournissant tous les renseignements essentiels et les pièces justificatives à l'appui, comme convenu lors de la 13</w:t>
            </w:r>
            <w:r w:rsidR="00BF6880" w:rsidRPr="00921891">
              <w:rPr>
                <w:rFonts w:asciiTheme="minorHAnsi" w:hAnsiTheme="minorHAnsi" w:cstheme="minorHAnsi"/>
                <w:sz w:val="22"/>
                <w:szCs w:val="22"/>
              </w:rPr>
              <w:t>ème </w:t>
            </w:r>
            <w:r w:rsidRPr="00921891">
              <w:rPr>
                <w:rFonts w:asciiTheme="minorHAnsi" w:hAnsiTheme="minorHAnsi" w:cstheme="minorHAnsi"/>
                <w:sz w:val="22"/>
                <w:szCs w:val="22"/>
              </w:rPr>
              <w:t>séance plénière de la</w:t>
            </w:r>
            <w:r w:rsidR="00897628" w:rsidRPr="00921891">
              <w:rPr>
                <w:rFonts w:asciiTheme="minorHAnsi" w:hAnsiTheme="minorHAnsi" w:cstheme="minorHAnsi"/>
                <w:sz w:val="22"/>
                <w:szCs w:val="22"/>
              </w:rPr>
              <w:t> </w:t>
            </w:r>
            <w:r w:rsidRPr="00921891">
              <w:rPr>
                <w:rFonts w:asciiTheme="minorHAnsi" w:hAnsiTheme="minorHAnsi" w:cstheme="minorHAnsi"/>
                <w:sz w:val="22"/>
                <w:szCs w:val="22"/>
              </w:rPr>
              <w:t>CMR-23 (voir le § 13.4 du Document</w:t>
            </w:r>
            <w:r w:rsidR="00BF6880" w:rsidRPr="00921891">
              <w:rPr>
                <w:rFonts w:asciiTheme="minorHAnsi" w:hAnsiTheme="minorHAnsi" w:cstheme="minorHAnsi"/>
                <w:sz w:val="22"/>
                <w:szCs w:val="22"/>
              </w:rPr>
              <w:t> </w:t>
            </w:r>
            <w:r w:rsidRPr="00921891">
              <w:rPr>
                <w:rFonts w:asciiTheme="minorHAnsi" w:hAnsiTheme="minorHAnsi" w:cstheme="minorHAnsi"/>
                <w:sz w:val="22"/>
                <w:szCs w:val="22"/>
              </w:rPr>
              <w:t>WRC23/528).</w:t>
            </w:r>
          </w:p>
          <w:p w14:paraId="3DD3F058" w14:textId="3B2C2451" w:rsidR="00043577" w:rsidRPr="00921891" w:rsidRDefault="009A70A4" w:rsidP="00430F54">
            <w:pPr>
              <w:pStyle w:val="Tabletext"/>
              <w:spacing w:before="80" w:after="80"/>
              <w:rPr>
                <w:rFonts w:asciiTheme="minorHAnsi" w:hAnsiTheme="minorHAnsi" w:cstheme="minorHAnsi"/>
                <w:szCs w:val="22"/>
              </w:rPr>
            </w:pPr>
            <w:r w:rsidRPr="00921891">
              <w:rPr>
                <w:rFonts w:asciiTheme="minorHAnsi" w:hAnsiTheme="minorHAnsi" w:cstheme="minorHAnsi"/>
                <w:szCs w:val="22"/>
              </w:rPr>
              <w:t>En conséquence, le Comité a conclu qu'il n'était pas en mesure d'accéder à la demande et a invité l'Administration de la République de Corée à tenir compte des renseignements demandés ci-dessus et à présenter à nouveau son cas à une réunion future du Comité.</w:t>
            </w:r>
          </w:p>
        </w:tc>
        <w:tc>
          <w:tcPr>
            <w:tcW w:w="3022" w:type="dxa"/>
          </w:tcPr>
          <w:p w14:paraId="06B831CB" w14:textId="358EFDA5" w:rsidR="00043577" w:rsidRPr="00921891" w:rsidRDefault="009A70A4" w:rsidP="009A70A4">
            <w:pPr>
              <w:pStyle w:val="Tabletext"/>
              <w:spacing w:before="120"/>
              <w:jc w:val="center"/>
              <w:rPr>
                <w:rFonts w:asciiTheme="minorHAnsi" w:hAnsiTheme="minorHAnsi" w:cstheme="minorHAnsi"/>
                <w:szCs w:val="22"/>
              </w:rPr>
            </w:pPr>
            <w:r w:rsidRPr="00921891">
              <w:rPr>
                <w:rFonts w:asciiTheme="minorHAnsi" w:hAnsiTheme="minorHAnsi" w:cstheme="minorHAnsi"/>
                <w:szCs w:val="22"/>
              </w:rPr>
              <w:lastRenderedPageBreak/>
              <w:t>Le Secrétaire exécutif communiquera cette décision à l'administration concernée.</w:t>
            </w:r>
          </w:p>
        </w:tc>
      </w:tr>
      <w:tr w:rsidR="00043577" w:rsidRPr="00921891" w14:paraId="5FC07103" w14:textId="77777777" w:rsidTr="009A2AD5">
        <w:tc>
          <w:tcPr>
            <w:tcW w:w="1111" w:type="dxa"/>
          </w:tcPr>
          <w:p w14:paraId="0DA78CF0" w14:textId="1665F617" w:rsidR="00043577" w:rsidRPr="00921891" w:rsidRDefault="009A70A4" w:rsidP="00B71BBA">
            <w:pPr>
              <w:pStyle w:val="Tabletext"/>
              <w:spacing w:before="60"/>
              <w:jc w:val="right"/>
              <w:rPr>
                <w:rFonts w:asciiTheme="minorHAnsi" w:hAnsiTheme="minorHAnsi" w:cstheme="minorHAnsi"/>
                <w:b/>
                <w:bCs/>
                <w:szCs w:val="22"/>
              </w:rPr>
            </w:pPr>
            <w:r w:rsidRPr="00921891">
              <w:rPr>
                <w:rFonts w:asciiTheme="minorHAnsi" w:hAnsiTheme="minorHAnsi" w:cstheme="minorHAnsi"/>
                <w:b/>
                <w:bCs/>
                <w:szCs w:val="22"/>
              </w:rPr>
              <w:t>5.7</w:t>
            </w:r>
          </w:p>
        </w:tc>
        <w:tc>
          <w:tcPr>
            <w:tcW w:w="3183" w:type="dxa"/>
          </w:tcPr>
          <w:p w14:paraId="6FD693FF" w14:textId="12036339" w:rsidR="00043577" w:rsidRPr="00921891" w:rsidRDefault="009A70A4" w:rsidP="00B71BBA">
            <w:pPr>
              <w:pStyle w:val="Tabletext"/>
              <w:spacing w:before="60" w:after="120"/>
              <w:rPr>
                <w:rFonts w:asciiTheme="minorHAnsi" w:hAnsiTheme="minorHAnsi" w:cstheme="minorHAnsi"/>
                <w:szCs w:val="22"/>
              </w:rPr>
            </w:pPr>
            <w:r w:rsidRPr="00921891">
              <w:rPr>
                <w:rFonts w:asciiTheme="minorHAnsi" w:hAnsiTheme="minorHAnsi" w:cstheme="minorHAnsi"/>
                <w:szCs w:val="22"/>
              </w:rPr>
              <w:t>Communication soumise par l'Administration du Sultanat d'Oman concernant une demande de prorogation du délai réglementaire applicable à la mise en service des assignations de fréquence du réseau à satellite OMANSAT</w:t>
            </w:r>
            <w:r w:rsidR="00430F54" w:rsidRPr="00921891">
              <w:rPr>
                <w:rFonts w:asciiTheme="minorHAnsi" w:hAnsiTheme="minorHAnsi" w:cstheme="minorHAnsi"/>
                <w:szCs w:val="22"/>
              </w:rPr>
              <w:noBreakHyphen/>
            </w:r>
            <w:r w:rsidRPr="00921891">
              <w:rPr>
                <w:rFonts w:asciiTheme="minorHAnsi" w:hAnsiTheme="minorHAnsi" w:cstheme="minorHAnsi"/>
                <w:szCs w:val="22"/>
              </w:rPr>
              <w:t>73.5E</w:t>
            </w:r>
            <w:r w:rsidRPr="00921891">
              <w:rPr>
                <w:rFonts w:asciiTheme="minorHAnsi" w:hAnsiTheme="minorHAnsi" w:cstheme="minorHAnsi"/>
                <w:szCs w:val="22"/>
              </w:rPr>
              <w:br/>
            </w:r>
            <w:hyperlink r:id="rId26" w:history="1">
              <w:r w:rsidRPr="00921891">
                <w:rPr>
                  <w:rStyle w:val="Hyperlink"/>
                  <w:rFonts w:asciiTheme="minorHAnsi" w:hAnsiTheme="minorHAnsi" w:cstheme="minorHAnsi"/>
                  <w:szCs w:val="22"/>
                </w:rPr>
                <w:t>RRB25-1/21</w:t>
              </w:r>
            </w:hyperlink>
            <w:r w:rsidRPr="00921891">
              <w:rPr>
                <w:rFonts w:asciiTheme="minorHAnsi" w:hAnsiTheme="minorHAnsi" w:cstheme="minorHAnsi"/>
                <w:szCs w:val="22"/>
              </w:rPr>
              <w:t xml:space="preserve">; </w:t>
            </w:r>
            <w:hyperlink r:id="rId27" w:history="1">
              <w:r w:rsidRPr="00921891">
                <w:rPr>
                  <w:rStyle w:val="Hyperlink"/>
                  <w:rFonts w:asciiTheme="minorHAnsi" w:hAnsiTheme="minorHAnsi" w:cstheme="minorHAnsi"/>
                  <w:szCs w:val="22"/>
                </w:rPr>
                <w:t>RRB25</w:t>
              </w:r>
              <w:r w:rsidRPr="00921891">
                <w:rPr>
                  <w:rStyle w:val="Hyperlink"/>
                  <w:rFonts w:asciiTheme="minorHAnsi" w:hAnsiTheme="minorHAnsi" w:cstheme="minorHAnsi"/>
                  <w:szCs w:val="22"/>
                </w:rPr>
                <w:noBreakHyphen/>
                <w:t>1/DELAYED/5</w:t>
              </w:r>
            </w:hyperlink>
          </w:p>
        </w:tc>
        <w:tc>
          <w:tcPr>
            <w:tcW w:w="7568" w:type="dxa"/>
          </w:tcPr>
          <w:p w14:paraId="481036FC" w14:textId="77777777" w:rsidR="009A70A4" w:rsidRPr="00921891" w:rsidRDefault="009A70A4" w:rsidP="00B71BBA">
            <w:pPr>
              <w:pStyle w:val="Tabletext"/>
              <w:spacing w:before="60" w:after="60"/>
              <w:rPr>
                <w:rFonts w:asciiTheme="minorHAnsi" w:hAnsiTheme="minorHAnsi" w:cstheme="minorHAnsi"/>
                <w:szCs w:val="22"/>
              </w:rPr>
            </w:pPr>
            <w:r w:rsidRPr="00921891">
              <w:rPr>
                <w:rFonts w:asciiTheme="minorHAnsi" w:hAnsiTheme="minorHAnsi" w:cstheme="minorHAnsi"/>
                <w:szCs w:val="22"/>
              </w:rPr>
              <w:t>Le Comité a examiné de façon détaillée la communication soumise par l'Administration du Sultanat d'Oman (Document RRB25-1/21) concernant une demande de prorogation du délai réglementaire applicable à la mise en service des assignations de fréquence du réseau à satellite OMANSAT-73.5E et a pris note, pour information, du Document RRB25-1/DELAYED/5. Le Comité a noté ce qui suit:</w:t>
            </w:r>
          </w:p>
          <w:p w14:paraId="311A2C67" w14:textId="77777777" w:rsidR="009A70A4" w:rsidRPr="00921891" w:rsidRDefault="009A70A4" w:rsidP="00430F54">
            <w:pPr>
              <w:pStyle w:val="enumlev1"/>
              <w:tabs>
                <w:tab w:val="clear" w:pos="794"/>
              </w:tabs>
              <w:spacing w:before="6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Le réseau à satellite OMANSAT-73.5E visait à favoriser le déploiement du premier satellite national de télécommunication d'Oman.</w:t>
            </w:r>
          </w:p>
          <w:p w14:paraId="54263080" w14:textId="77777777" w:rsidR="009A70A4" w:rsidRPr="00921891" w:rsidRDefault="009A70A4" w:rsidP="00430F54">
            <w:pPr>
              <w:pStyle w:val="enumlev1"/>
              <w:tabs>
                <w:tab w:val="clear" w:pos="794"/>
              </w:tabs>
              <w:spacing w:before="6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L'Administration d'Oman a travaillé sans relâche pour mener à bien la coordination à moins de 3° de la position orbitale 73,5° E, afin de pouvoir achever la conception de la charge utile du satellite et de réduire le plus possible les brouillages en orbite.</w:t>
            </w:r>
          </w:p>
          <w:p w14:paraId="581F8A78" w14:textId="57E011EC" w:rsidR="009A70A4" w:rsidRPr="00921891" w:rsidRDefault="009A70A4" w:rsidP="00430F54">
            <w:pPr>
              <w:pStyle w:val="enumlev1"/>
              <w:tabs>
                <w:tab w:val="clear" w:pos="794"/>
              </w:tabs>
              <w:spacing w:before="6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Un appel d'offres public pour la location d'un satellite afin de mettre en service les assignations de fréquence du réseau à satellite a été lancé le</w:t>
            </w:r>
            <w:r w:rsidR="00A26C68" w:rsidRPr="00921891">
              <w:rPr>
                <w:rFonts w:asciiTheme="minorHAnsi" w:hAnsiTheme="minorHAnsi" w:cstheme="minorHAnsi"/>
                <w:sz w:val="22"/>
                <w:szCs w:val="22"/>
              </w:rPr>
              <w:t> </w:t>
            </w:r>
            <w:r w:rsidRPr="00921891">
              <w:rPr>
                <w:rFonts w:asciiTheme="minorHAnsi" w:hAnsiTheme="minorHAnsi" w:cstheme="minorHAnsi"/>
                <w:sz w:val="22"/>
                <w:szCs w:val="22"/>
              </w:rPr>
              <w:t>20</w:t>
            </w:r>
            <w:r w:rsidR="00A26C68" w:rsidRPr="00921891">
              <w:rPr>
                <w:rFonts w:asciiTheme="minorHAnsi" w:hAnsiTheme="minorHAnsi" w:cstheme="minorHAnsi"/>
                <w:sz w:val="22"/>
                <w:szCs w:val="22"/>
              </w:rPr>
              <w:t> </w:t>
            </w:r>
            <w:r w:rsidRPr="00921891">
              <w:rPr>
                <w:rFonts w:asciiTheme="minorHAnsi" w:hAnsiTheme="minorHAnsi" w:cstheme="minorHAnsi"/>
                <w:sz w:val="22"/>
                <w:szCs w:val="22"/>
              </w:rPr>
              <w:t>octobre 2024, moins de huit mois avant la fin du délai réglementaire, et a abouti à la conclusion d'un contrat avec Infinite Orbits pour l'utilisation d'un petit satellite exploité en orbite terrestre géostationnaire (GEO), à savoir le satellite Orbit Guard-2 (OG2).</w:t>
            </w:r>
          </w:p>
          <w:p w14:paraId="4D1013FB" w14:textId="3F787468" w:rsidR="009A70A4" w:rsidRPr="00921891" w:rsidRDefault="009A70A4" w:rsidP="00430F54">
            <w:pPr>
              <w:pStyle w:val="enumlev1"/>
              <w:tabs>
                <w:tab w:val="clear" w:pos="794"/>
              </w:tabs>
              <w:spacing w:before="60"/>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Le satellite OG2 devait être lancé en tant que charge utile secondaire en</w:t>
            </w:r>
            <w:r w:rsidR="00A26C68" w:rsidRPr="00921891">
              <w:rPr>
                <w:rFonts w:asciiTheme="minorHAnsi" w:hAnsiTheme="minorHAnsi" w:cstheme="minorHAnsi"/>
                <w:sz w:val="22"/>
                <w:szCs w:val="22"/>
              </w:rPr>
              <w:t> </w:t>
            </w:r>
            <w:r w:rsidRPr="00921891">
              <w:rPr>
                <w:rFonts w:asciiTheme="minorHAnsi" w:hAnsiTheme="minorHAnsi" w:cstheme="minorHAnsi"/>
                <w:sz w:val="22"/>
                <w:szCs w:val="22"/>
              </w:rPr>
              <w:t>mai</w:t>
            </w:r>
            <w:r w:rsidR="00A26C68" w:rsidRPr="00921891">
              <w:rPr>
                <w:rFonts w:asciiTheme="minorHAnsi" w:hAnsiTheme="minorHAnsi" w:cstheme="minorHAnsi"/>
                <w:sz w:val="22"/>
                <w:szCs w:val="22"/>
              </w:rPr>
              <w:t> </w:t>
            </w:r>
            <w:r w:rsidRPr="00921891">
              <w:rPr>
                <w:rFonts w:asciiTheme="minorHAnsi" w:hAnsiTheme="minorHAnsi" w:cstheme="minorHAnsi"/>
                <w:sz w:val="22"/>
                <w:szCs w:val="22"/>
              </w:rPr>
              <w:t>2025 et devait atteindre la position orbitale 73,5°</w:t>
            </w:r>
            <w:r w:rsidR="00DE3AAB" w:rsidRPr="00921891">
              <w:rPr>
                <w:rFonts w:asciiTheme="minorHAnsi" w:hAnsiTheme="minorHAnsi" w:cstheme="minorHAnsi"/>
                <w:sz w:val="22"/>
                <w:szCs w:val="22"/>
              </w:rPr>
              <w:t> </w:t>
            </w:r>
            <w:r w:rsidRPr="00921891">
              <w:rPr>
                <w:rFonts w:asciiTheme="minorHAnsi" w:hAnsiTheme="minorHAnsi" w:cstheme="minorHAnsi"/>
                <w:sz w:val="22"/>
                <w:szCs w:val="22"/>
              </w:rPr>
              <w:t>E le 5 juin 2025, soit deux jours avant le délai réglementaire fixé au 7 juin 2025, et resterait à cette position orbitale pendant 91</w:t>
            </w:r>
            <w:r w:rsidR="00DE3AAB" w:rsidRPr="00921891">
              <w:rPr>
                <w:rFonts w:asciiTheme="minorHAnsi" w:hAnsiTheme="minorHAnsi" w:cstheme="minorHAnsi"/>
                <w:sz w:val="22"/>
                <w:szCs w:val="22"/>
              </w:rPr>
              <w:t> </w:t>
            </w:r>
            <w:r w:rsidRPr="00921891">
              <w:rPr>
                <w:rFonts w:asciiTheme="minorHAnsi" w:hAnsiTheme="minorHAnsi" w:cstheme="minorHAnsi"/>
                <w:sz w:val="22"/>
                <w:szCs w:val="22"/>
              </w:rPr>
              <w:t>jours.</w:t>
            </w:r>
          </w:p>
          <w:p w14:paraId="7CDB5DB8" w14:textId="1C505A19" w:rsidR="009A70A4" w:rsidRPr="00921891" w:rsidRDefault="009A70A4" w:rsidP="00897628">
            <w:pPr>
              <w:pStyle w:val="enumlev1"/>
              <w:tabs>
                <w:tab w:val="clear" w:pos="794"/>
              </w:tabs>
              <w:ind w:left="643" w:hanging="643"/>
              <w:rPr>
                <w:rFonts w:asciiTheme="minorHAnsi" w:hAnsiTheme="minorHAnsi" w:cstheme="minorHAnsi"/>
                <w:sz w:val="22"/>
                <w:szCs w:val="22"/>
              </w:rPr>
            </w:pPr>
            <w:r w:rsidRPr="00921891">
              <w:rPr>
                <w:rFonts w:asciiTheme="minorHAnsi" w:hAnsiTheme="minorHAnsi" w:cstheme="minorHAnsi"/>
                <w:sz w:val="22"/>
                <w:szCs w:val="22"/>
              </w:rPr>
              <w:lastRenderedPageBreak/>
              <w:t>•</w:t>
            </w:r>
            <w:r w:rsidRPr="00921891">
              <w:rPr>
                <w:rFonts w:asciiTheme="minorHAnsi" w:hAnsiTheme="minorHAnsi" w:cstheme="minorHAnsi"/>
                <w:sz w:val="22"/>
                <w:szCs w:val="22"/>
              </w:rPr>
              <w:tab/>
              <w:t>Début janvier 2025, le lancement avait été d'abord reporté au</w:t>
            </w:r>
            <w:r w:rsidR="00A26C68" w:rsidRPr="00921891">
              <w:rPr>
                <w:rFonts w:asciiTheme="minorHAnsi" w:hAnsiTheme="minorHAnsi" w:cstheme="minorHAnsi"/>
                <w:sz w:val="22"/>
                <w:szCs w:val="22"/>
              </w:rPr>
              <w:t> </w:t>
            </w:r>
            <w:r w:rsidRPr="00921891">
              <w:rPr>
                <w:rFonts w:asciiTheme="minorHAnsi" w:hAnsiTheme="minorHAnsi" w:cstheme="minorHAnsi"/>
                <w:sz w:val="22"/>
                <w:szCs w:val="22"/>
              </w:rPr>
              <w:t>1er</w:t>
            </w:r>
            <w:r w:rsidR="00A26C68" w:rsidRPr="00921891">
              <w:rPr>
                <w:rFonts w:asciiTheme="minorHAnsi" w:hAnsiTheme="minorHAnsi" w:cstheme="minorHAnsi"/>
                <w:sz w:val="22"/>
                <w:szCs w:val="22"/>
              </w:rPr>
              <w:t> </w:t>
            </w:r>
            <w:r w:rsidRPr="00921891">
              <w:rPr>
                <w:rFonts w:asciiTheme="minorHAnsi" w:hAnsiTheme="minorHAnsi" w:cstheme="minorHAnsi"/>
                <w:sz w:val="22"/>
                <w:szCs w:val="22"/>
              </w:rPr>
              <w:t>juillet</w:t>
            </w:r>
            <w:r w:rsidR="00A26C68" w:rsidRPr="00921891">
              <w:rPr>
                <w:rFonts w:asciiTheme="minorHAnsi" w:hAnsiTheme="minorHAnsi" w:cstheme="minorHAnsi"/>
                <w:sz w:val="22"/>
                <w:szCs w:val="22"/>
              </w:rPr>
              <w:t> </w:t>
            </w:r>
            <w:r w:rsidRPr="00921891">
              <w:rPr>
                <w:rFonts w:asciiTheme="minorHAnsi" w:hAnsiTheme="minorHAnsi" w:cstheme="minorHAnsi"/>
                <w:sz w:val="22"/>
                <w:szCs w:val="22"/>
              </w:rPr>
              <w:t>2025 en raison d'un «ajustement interne du calendrier» par le</w:t>
            </w:r>
            <w:r w:rsidR="00A26C68" w:rsidRPr="00921891">
              <w:rPr>
                <w:rFonts w:asciiTheme="minorHAnsi" w:hAnsiTheme="minorHAnsi" w:cstheme="minorHAnsi"/>
                <w:sz w:val="22"/>
                <w:szCs w:val="22"/>
              </w:rPr>
              <w:t> </w:t>
            </w:r>
            <w:r w:rsidRPr="00921891">
              <w:rPr>
                <w:rFonts w:asciiTheme="minorHAnsi" w:hAnsiTheme="minorHAnsi" w:cstheme="minorHAnsi"/>
                <w:sz w:val="22"/>
                <w:szCs w:val="22"/>
              </w:rPr>
              <w:t>fournisseur de services de lancement, puis reporté à nouveau au</w:t>
            </w:r>
            <w:r w:rsidR="00A26C68" w:rsidRPr="00921891">
              <w:rPr>
                <w:rFonts w:asciiTheme="minorHAnsi" w:hAnsiTheme="minorHAnsi" w:cstheme="minorHAnsi"/>
                <w:sz w:val="22"/>
                <w:szCs w:val="22"/>
              </w:rPr>
              <w:t> </w:t>
            </w:r>
            <w:r w:rsidRPr="00921891">
              <w:rPr>
                <w:rFonts w:asciiTheme="minorHAnsi" w:hAnsiTheme="minorHAnsi" w:cstheme="minorHAnsi"/>
                <w:sz w:val="22"/>
                <w:szCs w:val="22"/>
              </w:rPr>
              <w:t>24</w:t>
            </w:r>
            <w:r w:rsidR="00DE3AAB" w:rsidRPr="00921891">
              <w:rPr>
                <w:rFonts w:asciiTheme="minorHAnsi" w:hAnsiTheme="minorHAnsi" w:cstheme="minorHAnsi"/>
                <w:sz w:val="22"/>
                <w:szCs w:val="22"/>
              </w:rPr>
              <w:t> </w:t>
            </w:r>
            <w:r w:rsidRPr="00921891">
              <w:rPr>
                <w:rFonts w:asciiTheme="minorHAnsi" w:hAnsiTheme="minorHAnsi" w:cstheme="minorHAnsi"/>
                <w:sz w:val="22"/>
                <w:szCs w:val="22"/>
              </w:rPr>
              <w:t>août</w:t>
            </w:r>
            <w:r w:rsidR="00A26C68" w:rsidRPr="00921891">
              <w:rPr>
                <w:rFonts w:asciiTheme="minorHAnsi" w:hAnsiTheme="minorHAnsi" w:cstheme="minorHAnsi"/>
                <w:sz w:val="22"/>
                <w:szCs w:val="22"/>
              </w:rPr>
              <w:t> </w:t>
            </w:r>
            <w:r w:rsidRPr="00921891">
              <w:rPr>
                <w:rFonts w:asciiTheme="minorHAnsi" w:hAnsiTheme="minorHAnsi" w:cstheme="minorHAnsi"/>
                <w:sz w:val="22"/>
                <w:szCs w:val="22"/>
              </w:rPr>
              <w:t>2025, en raison cette fois du retard dû à la charge utile primaire.</w:t>
            </w:r>
          </w:p>
          <w:p w14:paraId="06A75E5F" w14:textId="173994F9" w:rsidR="009A70A4" w:rsidRPr="00921891" w:rsidRDefault="009A70A4" w:rsidP="00897628">
            <w:pPr>
              <w:pStyle w:val="enumlev1"/>
              <w:keepNext/>
              <w:keepLines/>
              <w:tabs>
                <w:tab w:val="clear" w:pos="794"/>
              </w:tabs>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Compte tenu de la nature du satellite et du peu de renseignements techniques connexes fournis, il n'a pas été possible d'évaluer si le satellite</w:t>
            </w:r>
            <w:r w:rsidR="00A26C68" w:rsidRPr="00921891">
              <w:rPr>
                <w:rFonts w:asciiTheme="minorHAnsi" w:hAnsiTheme="minorHAnsi" w:cstheme="minorHAnsi"/>
                <w:sz w:val="22"/>
                <w:szCs w:val="22"/>
              </w:rPr>
              <w:t> </w:t>
            </w:r>
            <w:r w:rsidRPr="00921891">
              <w:rPr>
                <w:rFonts w:asciiTheme="minorHAnsi" w:hAnsiTheme="minorHAnsi" w:cstheme="minorHAnsi"/>
                <w:sz w:val="22"/>
                <w:szCs w:val="22"/>
              </w:rPr>
              <w:t xml:space="preserve">OG2 satisferait aux exigences du numéro </w:t>
            </w:r>
            <w:r w:rsidRPr="00921891">
              <w:rPr>
                <w:rFonts w:asciiTheme="minorHAnsi" w:hAnsiTheme="minorHAnsi" w:cstheme="minorHAnsi"/>
                <w:b/>
                <w:bCs/>
                <w:sz w:val="22"/>
                <w:szCs w:val="22"/>
              </w:rPr>
              <w:t>11.44B</w:t>
            </w:r>
            <w:r w:rsidRPr="00921891">
              <w:rPr>
                <w:rFonts w:asciiTheme="minorHAnsi" w:hAnsiTheme="minorHAnsi" w:cstheme="minorHAnsi"/>
                <w:sz w:val="22"/>
                <w:szCs w:val="22"/>
              </w:rPr>
              <w:t xml:space="preserve"> du RR concernant, en particulier la capacité d'émettre ou de recevoir sur la fréquence assignée déployée conformément aux caractéristiques notifiées du réseau à satellite dans l'Appendice </w:t>
            </w:r>
            <w:r w:rsidRPr="00921891">
              <w:rPr>
                <w:rFonts w:asciiTheme="minorHAnsi" w:hAnsiTheme="minorHAnsi" w:cstheme="minorHAnsi"/>
                <w:b/>
                <w:bCs/>
                <w:sz w:val="22"/>
                <w:szCs w:val="22"/>
              </w:rPr>
              <w:t>4</w:t>
            </w:r>
            <w:r w:rsidRPr="00921891">
              <w:rPr>
                <w:rFonts w:asciiTheme="minorHAnsi" w:hAnsiTheme="minorHAnsi" w:cstheme="minorHAnsi"/>
                <w:sz w:val="22"/>
                <w:szCs w:val="22"/>
              </w:rPr>
              <w:t xml:space="preserve"> du RR.</w:t>
            </w:r>
          </w:p>
          <w:p w14:paraId="5DDC262C" w14:textId="706AA801" w:rsidR="009A70A4" w:rsidRPr="00921891" w:rsidRDefault="009A70A4" w:rsidP="00897628">
            <w:pPr>
              <w:pStyle w:val="enumlev1"/>
              <w:tabs>
                <w:tab w:val="clear" w:pos="794"/>
              </w:tabs>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On ne dispose d'aucune information concernant les projets relatifs à l'exploitation à long terme des assignations de fréquence du réseau à satellite</w:t>
            </w:r>
            <w:r w:rsidR="00897628" w:rsidRPr="00921891">
              <w:rPr>
                <w:rFonts w:asciiTheme="minorHAnsi" w:hAnsiTheme="minorHAnsi" w:cstheme="minorHAnsi"/>
                <w:sz w:val="22"/>
                <w:szCs w:val="22"/>
              </w:rPr>
              <w:t xml:space="preserve"> </w:t>
            </w:r>
            <w:r w:rsidRPr="00921891">
              <w:rPr>
                <w:rFonts w:asciiTheme="minorHAnsi" w:hAnsiTheme="minorHAnsi" w:cstheme="minorHAnsi"/>
                <w:sz w:val="22"/>
                <w:szCs w:val="22"/>
              </w:rPr>
              <w:t>OMANSAT-73.5E au-delà de la période de mise en service de</w:t>
            </w:r>
            <w:r w:rsidR="00A26C68" w:rsidRPr="00921891">
              <w:rPr>
                <w:rFonts w:asciiTheme="minorHAnsi" w:hAnsiTheme="minorHAnsi" w:cstheme="minorHAnsi"/>
                <w:sz w:val="22"/>
                <w:szCs w:val="22"/>
              </w:rPr>
              <w:t> </w:t>
            </w:r>
            <w:r w:rsidRPr="00921891">
              <w:rPr>
                <w:rFonts w:asciiTheme="minorHAnsi" w:hAnsiTheme="minorHAnsi" w:cstheme="minorHAnsi"/>
                <w:sz w:val="22"/>
                <w:szCs w:val="22"/>
              </w:rPr>
              <w:t>90</w:t>
            </w:r>
            <w:r w:rsidR="00A26C68" w:rsidRPr="00921891">
              <w:rPr>
                <w:rFonts w:asciiTheme="minorHAnsi" w:hAnsiTheme="minorHAnsi" w:cstheme="minorHAnsi"/>
                <w:sz w:val="22"/>
                <w:szCs w:val="22"/>
              </w:rPr>
              <w:t> </w:t>
            </w:r>
            <w:r w:rsidRPr="00921891">
              <w:rPr>
                <w:rFonts w:asciiTheme="minorHAnsi" w:hAnsiTheme="minorHAnsi" w:cstheme="minorHAnsi"/>
                <w:sz w:val="22"/>
                <w:szCs w:val="22"/>
              </w:rPr>
              <w:t>jours.</w:t>
            </w:r>
          </w:p>
          <w:p w14:paraId="61B140A5" w14:textId="77777777" w:rsidR="009A70A4" w:rsidRPr="00921891" w:rsidRDefault="009A70A4" w:rsidP="00897628">
            <w:pPr>
              <w:pStyle w:val="enumlev1"/>
              <w:tabs>
                <w:tab w:val="clear" w:pos="794"/>
              </w:tabs>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Les ajustements apportés au profil de la mission étaient courants et prévisibles compte tenu de la nature de la mission.</w:t>
            </w:r>
          </w:p>
          <w:p w14:paraId="6809F1E6" w14:textId="77777777" w:rsidR="009A70A4" w:rsidRPr="00921891" w:rsidRDefault="009A70A4" w:rsidP="00897628">
            <w:pPr>
              <w:pStyle w:val="enumlev1"/>
              <w:tabs>
                <w:tab w:val="clear" w:pos="794"/>
              </w:tabs>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Bien qu'il ait été prouvé que certaines conditions de force majeure ont été satisfaites, des renseignements complémentaires étaient nécessaires pour démontrer que toutes les conditions ont été dûment remplies.</w:t>
            </w:r>
          </w:p>
          <w:p w14:paraId="6091FD56" w14:textId="77777777" w:rsidR="009A70A4" w:rsidRPr="00921891" w:rsidRDefault="009A70A4" w:rsidP="00A26C68">
            <w:pPr>
              <w:pStyle w:val="Tabletext"/>
              <w:spacing w:before="120" w:after="120"/>
              <w:rPr>
                <w:rFonts w:asciiTheme="minorHAnsi" w:hAnsiTheme="minorHAnsi" w:cstheme="minorHAnsi"/>
                <w:szCs w:val="22"/>
              </w:rPr>
            </w:pPr>
            <w:r w:rsidRPr="00921891">
              <w:rPr>
                <w:rFonts w:asciiTheme="minorHAnsi" w:hAnsiTheme="minorHAnsi" w:cstheme="minorHAnsi"/>
                <w:szCs w:val="22"/>
              </w:rPr>
              <w:t>Le Comité a conclu qu'il n'était pas en mesure d'accéder à la demande et a invité l'Administration d'Oman à fournir les renseignements additionnels suivants et les pièces justificatives à sa réunion suivante:</w:t>
            </w:r>
          </w:p>
          <w:p w14:paraId="5BB0C4F3" w14:textId="41529015" w:rsidR="009A70A4" w:rsidRPr="00921891" w:rsidRDefault="009A70A4" w:rsidP="00897628">
            <w:pPr>
              <w:pStyle w:val="enumlev1"/>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Des informations relatives à l'exploitation à long terme des assignations de fréquence du réseau à satellite OMANSAT-73.5E au-delà de la période de mise en service de 90 jours.</w:t>
            </w:r>
          </w:p>
          <w:p w14:paraId="27809005" w14:textId="7EA0981D" w:rsidR="009A70A4" w:rsidRPr="00921891" w:rsidRDefault="009A70A4" w:rsidP="00897628">
            <w:pPr>
              <w:pStyle w:val="enumlev1"/>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Les raisons pour lesquelles des dispositions n'ont pas été prises plus tôt pour mettre en service les assignations de fréquence avec un satellite provisoire avant la fin du délai réglementaire.</w:t>
            </w:r>
          </w:p>
          <w:p w14:paraId="0A21DF52" w14:textId="0091C131" w:rsidR="009A70A4" w:rsidRPr="00921891" w:rsidRDefault="009A70A4" w:rsidP="00897628">
            <w:pPr>
              <w:pStyle w:val="enumlev1"/>
              <w:ind w:left="643" w:hanging="643"/>
              <w:rPr>
                <w:rFonts w:asciiTheme="minorHAnsi" w:hAnsiTheme="minorHAnsi" w:cstheme="minorHAnsi"/>
                <w:sz w:val="22"/>
                <w:szCs w:val="22"/>
              </w:rPr>
            </w:pPr>
            <w:r w:rsidRPr="00921891">
              <w:rPr>
                <w:rFonts w:asciiTheme="minorHAnsi" w:hAnsiTheme="minorHAnsi" w:cstheme="minorHAnsi"/>
                <w:sz w:val="22"/>
                <w:szCs w:val="22"/>
              </w:rPr>
              <w:lastRenderedPageBreak/>
              <w:t>•</w:t>
            </w:r>
            <w:r w:rsidRPr="00921891">
              <w:rPr>
                <w:rFonts w:asciiTheme="minorHAnsi" w:hAnsiTheme="minorHAnsi" w:cstheme="minorHAnsi"/>
                <w:sz w:val="22"/>
                <w:szCs w:val="22"/>
              </w:rPr>
              <w:tab/>
              <w:t>La confirmation que la puissance disponible à bord du satellite OG</w:t>
            </w:r>
            <w:r w:rsidR="00DE3AAB" w:rsidRPr="00921891">
              <w:rPr>
                <w:rFonts w:asciiTheme="minorHAnsi" w:hAnsiTheme="minorHAnsi" w:cstheme="minorHAnsi"/>
                <w:sz w:val="22"/>
                <w:szCs w:val="22"/>
              </w:rPr>
              <w:noBreakHyphen/>
            </w:r>
            <w:r w:rsidRPr="00921891">
              <w:rPr>
                <w:rFonts w:asciiTheme="minorHAnsi" w:hAnsiTheme="minorHAnsi" w:cstheme="minorHAnsi"/>
                <w:sz w:val="22"/>
                <w:szCs w:val="22"/>
              </w:rPr>
              <w:t>2 était suffisante pour satisfaire aux exigences du numéro</w:t>
            </w:r>
            <w:r w:rsidR="00BF6880" w:rsidRPr="00921891">
              <w:rPr>
                <w:rFonts w:asciiTheme="minorHAnsi" w:hAnsiTheme="minorHAnsi" w:cstheme="minorHAnsi"/>
                <w:sz w:val="22"/>
                <w:szCs w:val="22"/>
              </w:rPr>
              <w:t> </w:t>
            </w:r>
            <w:r w:rsidRPr="00921891">
              <w:rPr>
                <w:rFonts w:asciiTheme="minorHAnsi" w:hAnsiTheme="minorHAnsi" w:cstheme="minorHAnsi"/>
                <w:b/>
                <w:bCs/>
                <w:sz w:val="22"/>
                <w:szCs w:val="22"/>
              </w:rPr>
              <w:t>11.44B</w:t>
            </w:r>
            <w:r w:rsidRPr="00921891">
              <w:rPr>
                <w:rFonts w:asciiTheme="minorHAnsi" w:hAnsiTheme="minorHAnsi" w:cstheme="minorHAnsi"/>
                <w:sz w:val="22"/>
                <w:szCs w:val="22"/>
              </w:rPr>
              <w:t xml:space="preserve"> du RR.</w:t>
            </w:r>
          </w:p>
          <w:p w14:paraId="5080F58D" w14:textId="5D94FE13" w:rsidR="009A70A4" w:rsidRPr="00921891" w:rsidRDefault="009A70A4" w:rsidP="00897628">
            <w:pPr>
              <w:pStyle w:val="enumlev1"/>
              <w:tabs>
                <w:tab w:val="clear" w:pos="794"/>
              </w:tabs>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Des précisions sur les hypothèses sur lesquelles ont été établis les délais énoncés dans le contrat conclu avec Infinite Orbits pour la mise en service et la mise à poste des charges utiles primaire et secondaire (14 et 21 jours) et sur la mesure dans laquelle les informations relatives à la charge utile primaire étaient disponibles.</w:t>
            </w:r>
          </w:p>
          <w:p w14:paraId="15F8A26A" w14:textId="7F4FB505" w:rsidR="009A70A4" w:rsidRPr="00921891" w:rsidRDefault="009A70A4" w:rsidP="009A70A4">
            <w:pPr>
              <w:pStyle w:val="Tabletext"/>
              <w:spacing w:before="120" w:after="120"/>
              <w:rPr>
                <w:rFonts w:asciiTheme="minorHAnsi" w:hAnsiTheme="minorHAnsi" w:cstheme="minorHAnsi"/>
                <w:szCs w:val="22"/>
              </w:rPr>
            </w:pPr>
            <w:r w:rsidRPr="00921891">
              <w:rPr>
                <w:rFonts w:asciiTheme="minorHAnsi" w:hAnsiTheme="minorHAnsi" w:cstheme="minorHAnsi"/>
                <w:szCs w:val="22"/>
              </w:rPr>
              <w:t>En outre, le Comité a chargé le Bureau de continuer de tenir compte des assignations de fréquence du réseau à satellite OMANSAT-73.5E jusqu'à la fin de sa</w:t>
            </w:r>
            <w:r w:rsidR="00713E5B" w:rsidRPr="00921891">
              <w:rPr>
                <w:rFonts w:asciiTheme="minorHAnsi" w:hAnsiTheme="minorHAnsi" w:cstheme="minorHAnsi"/>
                <w:szCs w:val="22"/>
              </w:rPr>
              <w:t> </w:t>
            </w:r>
            <w:r w:rsidRPr="00921891">
              <w:rPr>
                <w:rFonts w:asciiTheme="minorHAnsi" w:hAnsiTheme="minorHAnsi" w:cstheme="minorHAnsi"/>
                <w:szCs w:val="22"/>
              </w:rPr>
              <w:t>99ème</w:t>
            </w:r>
            <w:r w:rsidR="00713E5B" w:rsidRPr="00921891">
              <w:rPr>
                <w:rFonts w:asciiTheme="minorHAnsi" w:hAnsiTheme="minorHAnsi" w:cstheme="minorHAnsi"/>
                <w:szCs w:val="22"/>
              </w:rPr>
              <w:t> </w:t>
            </w:r>
            <w:r w:rsidRPr="00921891">
              <w:rPr>
                <w:rFonts w:asciiTheme="minorHAnsi" w:hAnsiTheme="minorHAnsi" w:cstheme="minorHAnsi"/>
                <w:szCs w:val="22"/>
              </w:rPr>
              <w:t>réunion du Comité.</w:t>
            </w:r>
          </w:p>
        </w:tc>
        <w:tc>
          <w:tcPr>
            <w:tcW w:w="3022" w:type="dxa"/>
          </w:tcPr>
          <w:p w14:paraId="79EBA6BC" w14:textId="77777777" w:rsidR="00DE3AAB" w:rsidRPr="00921891" w:rsidRDefault="00DE3AAB" w:rsidP="00430F54">
            <w:pPr>
              <w:pStyle w:val="Tabletext"/>
              <w:spacing w:before="60" w:after="120"/>
              <w:jc w:val="center"/>
              <w:rPr>
                <w:rFonts w:asciiTheme="minorHAnsi" w:hAnsiTheme="minorHAnsi" w:cstheme="minorHAnsi"/>
                <w:szCs w:val="22"/>
              </w:rPr>
            </w:pPr>
            <w:r w:rsidRPr="00921891">
              <w:rPr>
                <w:rFonts w:asciiTheme="minorHAnsi" w:hAnsiTheme="minorHAnsi" w:cstheme="minorHAnsi"/>
                <w:szCs w:val="22"/>
              </w:rPr>
              <w:lastRenderedPageBreak/>
              <w:t>Le Secrétaire exécutif communiquera cette décision à l'administration concernée.</w:t>
            </w:r>
          </w:p>
          <w:p w14:paraId="7E7B6AE3" w14:textId="60686824" w:rsidR="00043577" w:rsidRPr="00921891" w:rsidRDefault="00DE3AAB" w:rsidP="00DE3AAB">
            <w:pPr>
              <w:pStyle w:val="Tabletext"/>
              <w:spacing w:before="120" w:after="120"/>
              <w:jc w:val="center"/>
              <w:rPr>
                <w:rFonts w:asciiTheme="minorHAnsi" w:hAnsiTheme="minorHAnsi" w:cstheme="minorHAnsi"/>
                <w:szCs w:val="22"/>
              </w:rPr>
            </w:pPr>
            <w:r w:rsidRPr="00921891">
              <w:rPr>
                <w:rFonts w:asciiTheme="minorHAnsi" w:hAnsiTheme="minorHAnsi" w:cstheme="minorHAnsi"/>
                <w:szCs w:val="22"/>
              </w:rPr>
              <w:t>Le Bureau continuera de tenir compte des assignations de fréquence du réseau à satellite OMANSAT-73.5E jusqu'à la fin de la 99ème réunion du Comité.</w:t>
            </w:r>
          </w:p>
        </w:tc>
      </w:tr>
      <w:tr w:rsidR="00E55529" w:rsidRPr="00921891" w14:paraId="6E27A57D" w14:textId="77777777" w:rsidTr="009A2AD5">
        <w:tc>
          <w:tcPr>
            <w:tcW w:w="1111" w:type="dxa"/>
          </w:tcPr>
          <w:p w14:paraId="71A2E2A9" w14:textId="3C71D76A" w:rsidR="00E55529" w:rsidRPr="00921891" w:rsidRDefault="00E55529" w:rsidP="00E55529">
            <w:pPr>
              <w:pStyle w:val="Tabletext"/>
              <w:spacing w:before="120"/>
              <w:jc w:val="right"/>
              <w:rPr>
                <w:rFonts w:asciiTheme="minorHAnsi" w:hAnsiTheme="minorHAnsi" w:cstheme="minorHAnsi"/>
                <w:b/>
                <w:bCs/>
                <w:szCs w:val="22"/>
              </w:rPr>
            </w:pPr>
            <w:r w:rsidRPr="00921891">
              <w:rPr>
                <w:rFonts w:asciiTheme="minorHAnsi" w:hAnsiTheme="minorHAnsi" w:cstheme="minorHAnsi"/>
                <w:b/>
                <w:bCs/>
                <w:szCs w:val="22"/>
              </w:rPr>
              <w:lastRenderedPageBreak/>
              <w:t>5.8</w:t>
            </w:r>
          </w:p>
        </w:tc>
        <w:tc>
          <w:tcPr>
            <w:tcW w:w="3183" w:type="dxa"/>
          </w:tcPr>
          <w:p w14:paraId="10DE6B6D" w14:textId="7661DCE3" w:rsidR="00E55529" w:rsidRPr="00921891" w:rsidRDefault="00E55529" w:rsidP="00E55529">
            <w:pPr>
              <w:pStyle w:val="Tabletext"/>
              <w:spacing w:before="120" w:after="120"/>
              <w:rPr>
                <w:rFonts w:asciiTheme="minorHAnsi" w:hAnsiTheme="minorHAnsi" w:cstheme="minorHAnsi"/>
                <w:szCs w:val="22"/>
              </w:rPr>
            </w:pPr>
            <w:r w:rsidRPr="00921891">
              <w:rPr>
                <w:rFonts w:asciiTheme="minorHAnsi" w:hAnsiTheme="minorHAnsi" w:cstheme="minorHAnsi"/>
                <w:szCs w:val="22"/>
              </w:rPr>
              <w:t>Communication soumise par l'Administration du Cambodge concernant une demande de prorogation du délai réglementaire applicable à la mise en service des assignations de fréquence du réseau à satellite CBGSAT-96.1E</w:t>
            </w:r>
            <w:r w:rsidRPr="00921891">
              <w:rPr>
                <w:rFonts w:asciiTheme="minorHAnsi" w:hAnsiTheme="minorHAnsi" w:cstheme="minorHAnsi"/>
                <w:szCs w:val="22"/>
              </w:rPr>
              <w:br/>
            </w:r>
            <w:hyperlink r:id="rId28" w:history="1">
              <w:r w:rsidRPr="00921891">
                <w:rPr>
                  <w:rStyle w:val="Hyperlink"/>
                  <w:rFonts w:asciiTheme="minorHAnsi" w:hAnsiTheme="minorHAnsi" w:cstheme="minorHAnsi"/>
                  <w:szCs w:val="22"/>
                </w:rPr>
                <w:t>RRB25-1/23</w:t>
              </w:r>
            </w:hyperlink>
          </w:p>
        </w:tc>
        <w:tc>
          <w:tcPr>
            <w:tcW w:w="7568" w:type="dxa"/>
          </w:tcPr>
          <w:p w14:paraId="2363F970" w14:textId="77777777" w:rsidR="00E55529" w:rsidRPr="00921891" w:rsidRDefault="00E55529" w:rsidP="00430F54">
            <w:pPr>
              <w:pStyle w:val="Tabletext"/>
              <w:spacing w:before="120"/>
              <w:rPr>
                <w:rFonts w:asciiTheme="minorHAnsi" w:hAnsiTheme="minorHAnsi" w:cstheme="minorHAnsi"/>
                <w:szCs w:val="22"/>
              </w:rPr>
            </w:pPr>
            <w:r w:rsidRPr="00921891">
              <w:rPr>
                <w:rFonts w:asciiTheme="minorHAnsi" w:hAnsiTheme="minorHAnsi" w:cstheme="minorHAnsi"/>
                <w:szCs w:val="22"/>
              </w:rPr>
              <w:t>Après avoir examiné de manière détaillée la communication soumise par l'Administration du Cambodge concernant une demande de prorogation du délai réglementaire applicable à la mise en service des assignations de fréquence du réseau à satellite CBGSAT-96.1E telle qu'elle figure dans le Document RRB25-1/23, le Comité a noté ce qui suit:</w:t>
            </w:r>
          </w:p>
          <w:p w14:paraId="4D64F2A9" w14:textId="77777777"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Le projet de satellite CBGSAT-96.1E a subi des retards en raison de la pandémie de COVID-19, de perturbations économiques, de problèmes techniques et de changements d'ordre politique.</w:t>
            </w:r>
          </w:p>
          <w:p w14:paraId="34BE2758" w14:textId="77777777"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 xml:space="preserve">L'Administration du Cambodge a évoqué la possibilité pour le Comité d'accorder des prorogations des délais réglementaires applicables à la mise en service exceptionnelle des assignations de fréquence de réseaux à satellite appartenant à des pays en développement, se référant au rapport du Comité sur la Résolution </w:t>
            </w:r>
            <w:r w:rsidRPr="00921891">
              <w:rPr>
                <w:rFonts w:asciiTheme="minorHAnsi" w:hAnsiTheme="minorHAnsi" w:cstheme="minorHAnsi"/>
                <w:b/>
                <w:bCs/>
                <w:sz w:val="22"/>
                <w:szCs w:val="22"/>
              </w:rPr>
              <w:t>80 (Rév.CMR-07)</w:t>
            </w:r>
            <w:r w:rsidRPr="00921891">
              <w:rPr>
                <w:rFonts w:asciiTheme="minorHAnsi" w:hAnsiTheme="minorHAnsi" w:cstheme="minorHAnsi"/>
                <w:sz w:val="22"/>
                <w:szCs w:val="22"/>
              </w:rPr>
              <w:t xml:space="preserve"> à la CMR-23. Toutefois, en l'absence de décision sur ce point par la CMR-23, l'octroi de telles prorogations ne relève pas du mandat du Comité, mais de celui d'une CMR (voir le § 13.8 du Document WRC23/528 approuvé lors de la 13ème séance plénière de la CMR-23).</w:t>
            </w:r>
          </w:p>
          <w:p w14:paraId="7DF82EA9" w14:textId="77777777" w:rsidR="00E55529" w:rsidRPr="00921891" w:rsidRDefault="00E55529" w:rsidP="00430F54">
            <w:pPr>
              <w:pStyle w:val="enumlev1"/>
              <w:keepLines/>
              <w:ind w:left="641" w:hanging="641"/>
              <w:rPr>
                <w:rFonts w:asciiTheme="minorHAnsi" w:hAnsiTheme="minorHAnsi" w:cstheme="minorHAnsi"/>
                <w:sz w:val="22"/>
                <w:szCs w:val="22"/>
              </w:rPr>
            </w:pPr>
            <w:r w:rsidRPr="00921891">
              <w:rPr>
                <w:rFonts w:asciiTheme="minorHAnsi" w:hAnsiTheme="minorHAnsi" w:cstheme="minorHAnsi"/>
                <w:sz w:val="22"/>
                <w:szCs w:val="22"/>
              </w:rPr>
              <w:lastRenderedPageBreak/>
              <w:t>•</w:t>
            </w:r>
            <w:r w:rsidRPr="00921891">
              <w:rPr>
                <w:rFonts w:asciiTheme="minorHAnsi" w:hAnsiTheme="minorHAnsi" w:cstheme="minorHAnsi"/>
                <w:sz w:val="22"/>
                <w:szCs w:val="22"/>
              </w:rPr>
              <w:tab/>
              <w:t>L'Administration du Cambodge n'a pas invoqué l'application de la force majeure dans sa demande et n'a pas non plus démontré de quelle manière les quatre conditions constitutives de la force majeure auraient été remplies.</w:t>
            </w:r>
          </w:p>
          <w:p w14:paraId="3523057A" w14:textId="77777777"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Le document ne contient aucun renseignement sur le projet de satellite, les étapes du projet et l'état d'avancement du projet avant et après la survenue de chacun des événements de force majeure.</w:t>
            </w:r>
          </w:p>
          <w:p w14:paraId="3FCBFC28" w14:textId="1B95EB5F" w:rsidR="00E55529" w:rsidRPr="00921891" w:rsidRDefault="00E55529" w:rsidP="00B71BBA">
            <w:pPr>
              <w:pStyle w:val="Tabletext"/>
              <w:spacing w:before="120" w:after="120"/>
              <w:rPr>
                <w:rFonts w:asciiTheme="minorHAnsi" w:hAnsiTheme="minorHAnsi" w:cstheme="minorHAnsi"/>
                <w:szCs w:val="22"/>
              </w:rPr>
            </w:pPr>
            <w:r w:rsidRPr="00921891">
              <w:rPr>
                <w:rFonts w:asciiTheme="minorHAnsi" w:hAnsiTheme="minorHAnsi" w:cstheme="minorHAnsi"/>
                <w:color w:val="000000"/>
                <w:szCs w:val="22"/>
              </w:rPr>
              <w:t>En conséquence, le Comité a conclu qu'il n'était pas en mesure d'accorder</w:t>
            </w:r>
            <w:r w:rsidRPr="00921891">
              <w:rPr>
                <w:rFonts w:asciiTheme="minorHAnsi" w:hAnsiTheme="minorHAnsi" w:cstheme="minorHAnsi"/>
                <w:szCs w:val="22"/>
              </w:rPr>
              <w:t xml:space="preserve"> </w:t>
            </w:r>
            <w:r w:rsidRPr="00921891">
              <w:rPr>
                <w:rFonts w:asciiTheme="minorHAnsi" w:hAnsiTheme="minorHAnsi" w:cstheme="minorHAnsi"/>
                <w:color w:val="000000"/>
                <w:szCs w:val="22"/>
              </w:rPr>
              <w:t xml:space="preserve">une prorogation du délai réglementaire applicable à la mise en service des assignations de fréquence du </w:t>
            </w:r>
            <w:r w:rsidRPr="00921891">
              <w:rPr>
                <w:rFonts w:asciiTheme="minorHAnsi" w:hAnsiTheme="minorHAnsi" w:cstheme="minorHAnsi"/>
                <w:szCs w:val="22"/>
              </w:rPr>
              <w:t>réseau à satellite CBGSAT-96.1E.</w:t>
            </w:r>
          </w:p>
        </w:tc>
        <w:tc>
          <w:tcPr>
            <w:tcW w:w="3022" w:type="dxa"/>
          </w:tcPr>
          <w:p w14:paraId="0F954FEB" w14:textId="61734B04" w:rsidR="00E55529" w:rsidRPr="00921891" w:rsidRDefault="00E55529" w:rsidP="00E55529">
            <w:pPr>
              <w:pStyle w:val="Tabletext"/>
              <w:spacing w:before="120" w:after="120"/>
              <w:jc w:val="center"/>
              <w:rPr>
                <w:rFonts w:asciiTheme="minorHAnsi" w:hAnsiTheme="minorHAnsi" w:cstheme="minorHAnsi"/>
                <w:szCs w:val="22"/>
              </w:rPr>
            </w:pPr>
            <w:r w:rsidRPr="00921891">
              <w:rPr>
                <w:rFonts w:asciiTheme="minorHAnsi" w:hAnsiTheme="minorHAnsi" w:cstheme="minorHAnsi"/>
                <w:szCs w:val="22"/>
              </w:rPr>
              <w:lastRenderedPageBreak/>
              <w:t>Le Secrétaire exécutif communiquera cette décision à l'administration concernée.</w:t>
            </w:r>
          </w:p>
        </w:tc>
      </w:tr>
      <w:tr w:rsidR="00E55529" w:rsidRPr="00921891" w14:paraId="3CD4B611" w14:textId="77777777" w:rsidTr="009A2AD5">
        <w:tc>
          <w:tcPr>
            <w:tcW w:w="1111" w:type="dxa"/>
          </w:tcPr>
          <w:p w14:paraId="2EA337AC" w14:textId="3ABE8242" w:rsidR="00E55529" w:rsidRPr="00921891" w:rsidRDefault="00E55529" w:rsidP="001E2C3E">
            <w:pPr>
              <w:pStyle w:val="Tabletext"/>
              <w:spacing w:before="120"/>
              <w:rPr>
                <w:rFonts w:asciiTheme="minorHAnsi" w:hAnsiTheme="minorHAnsi" w:cstheme="minorHAnsi"/>
                <w:b/>
                <w:bCs/>
                <w:szCs w:val="22"/>
              </w:rPr>
            </w:pPr>
            <w:r w:rsidRPr="00921891">
              <w:rPr>
                <w:rFonts w:asciiTheme="minorHAnsi" w:hAnsiTheme="minorHAnsi" w:cstheme="minorHAnsi"/>
                <w:b/>
                <w:bCs/>
                <w:szCs w:val="22"/>
              </w:rPr>
              <w:t>6</w:t>
            </w:r>
          </w:p>
        </w:tc>
        <w:tc>
          <w:tcPr>
            <w:tcW w:w="3183" w:type="dxa"/>
          </w:tcPr>
          <w:p w14:paraId="469B8166" w14:textId="3997FA37" w:rsidR="00E55529" w:rsidRPr="00921891" w:rsidRDefault="00E55529" w:rsidP="00E55529">
            <w:pPr>
              <w:pStyle w:val="Tabletext"/>
              <w:spacing w:before="120" w:after="120"/>
              <w:rPr>
                <w:rFonts w:asciiTheme="minorHAnsi" w:hAnsiTheme="minorHAnsi" w:cstheme="minorHAnsi"/>
                <w:szCs w:val="22"/>
              </w:rPr>
            </w:pPr>
            <w:r w:rsidRPr="00921891">
              <w:rPr>
                <w:rFonts w:asciiTheme="minorHAnsi" w:hAnsiTheme="minorHAnsi" w:cstheme="minorHAnsi"/>
                <w:szCs w:val="22"/>
              </w:rPr>
              <w:t>Brouillages préjudiciables causés aux récepteurs du service de radionavigation par satellite</w:t>
            </w:r>
            <w:r w:rsidRPr="00921891">
              <w:rPr>
                <w:rFonts w:asciiTheme="minorHAnsi" w:hAnsiTheme="minorHAnsi" w:cstheme="minorHAnsi"/>
                <w:szCs w:val="22"/>
              </w:rPr>
              <w:br/>
            </w:r>
            <w:hyperlink r:id="rId29" w:history="1">
              <w:r w:rsidRPr="00921891">
                <w:rPr>
                  <w:rStyle w:val="Hyperlink"/>
                  <w:rFonts w:asciiTheme="minorHAnsi" w:hAnsiTheme="minorHAnsi" w:cstheme="minorHAnsi"/>
                  <w:szCs w:val="22"/>
                </w:rPr>
                <w:t>RRB25-1/8(Rév.1)(Add.3)</w:t>
              </w:r>
            </w:hyperlink>
          </w:p>
        </w:tc>
        <w:tc>
          <w:tcPr>
            <w:tcW w:w="7568" w:type="dxa"/>
          </w:tcPr>
          <w:p w14:paraId="1666DA76" w14:textId="77777777" w:rsidR="00E55529" w:rsidRPr="00921891" w:rsidRDefault="00E55529" w:rsidP="00430F54">
            <w:pPr>
              <w:pStyle w:val="Tabletext"/>
              <w:spacing w:before="120"/>
              <w:rPr>
                <w:rFonts w:asciiTheme="minorHAnsi" w:hAnsiTheme="minorHAnsi" w:cstheme="minorHAnsi"/>
                <w:szCs w:val="22"/>
              </w:rPr>
            </w:pPr>
            <w:r w:rsidRPr="00921891">
              <w:rPr>
                <w:rFonts w:asciiTheme="minorHAnsi" w:hAnsiTheme="minorHAnsi" w:cstheme="minorHAnsi"/>
                <w:szCs w:val="22"/>
              </w:rPr>
              <w:t>Le Comité a examiné attentivement l'Addendum 3 au Document RRB25</w:t>
            </w:r>
            <w:r w:rsidRPr="00921891">
              <w:rPr>
                <w:rFonts w:asciiTheme="minorHAnsi" w:hAnsiTheme="minorHAnsi" w:cstheme="minorHAnsi"/>
                <w:szCs w:val="22"/>
              </w:rPr>
              <w:noBreakHyphen/>
              <w:t>1/8(Rév.1) et remercié le Bureau pour l'élaboration du rapport mis à jour sur les cas persistants de brouillages préjudiciables causés aux récepteurs du service de radionavigation par satellite (SRNS) dans les régions du Moyen-Orient, de la mer Baltique et de la péninsule de Corée. Le Comité a souscrit aux recommandations proposées par le Bureau et a décidé de les entériner comme suit:</w:t>
            </w:r>
          </w:p>
          <w:p w14:paraId="02D7A97A" w14:textId="77777777" w:rsidR="00E55529" w:rsidRPr="00921891" w:rsidRDefault="00E55529" w:rsidP="001E2C3E">
            <w:pPr>
              <w:pStyle w:val="Tabletext"/>
              <w:spacing w:before="120"/>
              <w:rPr>
                <w:rFonts w:asciiTheme="minorHAnsi" w:hAnsiTheme="minorHAnsi" w:cstheme="minorHAnsi"/>
                <w:szCs w:val="22"/>
              </w:rPr>
            </w:pPr>
            <w:r w:rsidRPr="00921891">
              <w:rPr>
                <w:rFonts w:asciiTheme="minorHAnsi" w:hAnsiTheme="minorHAnsi" w:cstheme="minorHAnsi"/>
                <w:szCs w:val="22"/>
              </w:rPr>
              <w:t xml:space="preserve">Compte tenu de la persistance de ces cas de brouillages préjudiciables et conformément au numéro </w:t>
            </w:r>
            <w:r w:rsidRPr="00921891">
              <w:rPr>
                <w:rFonts w:asciiTheme="minorHAnsi" w:hAnsiTheme="minorHAnsi" w:cstheme="minorHAnsi"/>
                <w:b/>
                <w:bCs/>
                <w:szCs w:val="22"/>
              </w:rPr>
              <w:t>13.2</w:t>
            </w:r>
            <w:r w:rsidRPr="00921891">
              <w:rPr>
                <w:rFonts w:asciiTheme="minorHAnsi" w:hAnsiTheme="minorHAnsi" w:cstheme="minorHAnsi"/>
                <w:szCs w:val="22"/>
              </w:rPr>
              <w:t>, le Comité:</w:t>
            </w:r>
          </w:p>
          <w:p w14:paraId="268D612C" w14:textId="77777777"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a de nouveau pris note avec une vive préoccupation de l'augmentation du nombre de cas de brouillages préjudiciables affectant des services de sécurité, l'aviation civile et les services maritimes;</w:t>
            </w:r>
          </w:p>
          <w:p w14:paraId="18D5A324" w14:textId="77777777"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a rappelé aux administrations concernées la nécessité de coopérer d'urgence pour résoudre ces cas et éviter qu'ils ne se reproduisent conformément aux dispositions de la Constitution de l'UIT et du Règlement des radiocommunications;</w:t>
            </w:r>
          </w:p>
          <w:p w14:paraId="56E05180" w14:textId="77777777" w:rsidR="00E55529" w:rsidRPr="00921891" w:rsidRDefault="00E55529" w:rsidP="00430F54">
            <w:pPr>
              <w:pStyle w:val="enumlev1"/>
              <w:keepLines/>
              <w:ind w:left="641" w:hanging="641"/>
              <w:rPr>
                <w:rFonts w:asciiTheme="minorHAnsi" w:hAnsiTheme="minorHAnsi" w:cstheme="minorHAnsi"/>
                <w:sz w:val="22"/>
                <w:szCs w:val="22"/>
              </w:rPr>
            </w:pPr>
            <w:r w:rsidRPr="00921891">
              <w:rPr>
                <w:rFonts w:asciiTheme="minorHAnsi" w:hAnsiTheme="minorHAnsi" w:cstheme="minorHAnsi"/>
                <w:sz w:val="22"/>
                <w:szCs w:val="22"/>
              </w:rPr>
              <w:lastRenderedPageBreak/>
              <w:t>•</w:t>
            </w:r>
            <w:r w:rsidRPr="00921891">
              <w:rPr>
                <w:rFonts w:asciiTheme="minorHAnsi" w:hAnsiTheme="minorHAnsi" w:cstheme="minorHAnsi"/>
                <w:sz w:val="22"/>
                <w:szCs w:val="22"/>
              </w:rPr>
              <w:tab/>
              <w:t>a chargé le Bureau de créer une page web dédiée sur laquelle les informations pertinentes concernant les cas de brouillages préjudiciables affectant le SRNS, les décisions du RRB associées, les dispositions applicables de la Constitution de l'UIT et du Règlement des radiocommunications, les recommandations et d'autres renseignements utiles pouvaient être publiés à l'intention des membres de l'UIT et du grand public, afin de mieux faire connaître la situation.</w:t>
            </w:r>
          </w:p>
          <w:p w14:paraId="56BFFD92" w14:textId="76A388E4" w:rsidR="00E55529" w:rsidRPr="00921891" w:rsidRDefault="00E55529" w:rsidP="00B71BBA">
            <w:pPr>
              <w:pStyle w:val="Tabletext"/>
              <w:spacing w:before="120" w:after="120"/>
              <w:rPr>
                <w:rFonts w:asciiTheme="minorHAnsi" w:hAnsiTheme="minorHAnsi" w:cstheme="minorHAnsi"/>
                <w:szCs w:val="22"/>
              </w:rPr>
            </w:pPr>
            <w:r w:rsidRPr="00921891">
              <w:rPr>
                <w:rFonts w:asciiTheme="minorHAnsi" w:hAnsiTheme="minorHAnsi" w:cstheme="minorHAnsi"/>
                <w:szCs w:val="22"/>
              </w:rPr>
              <w:t>L'attention des administrations concernées devrait être attirée sur les obligations qui leur incombent indiquées au § 6 du Document RRB24</w:t>
            </w:r>
            <w:r w:rsidRPr="00921891">
              <w:rPr>
                <w:rFonts w:asciiTheme="minorHAnsi" w:hAnsiTheme="minorHAnsi" w:cstheme="minorHAnsi"/>
                <w:szCs w:val="22"/>
              </w:rPr>
              <w:noBreakHyphen/>
              <w:t>3/23.</w:t>
            </w:r>
          </w:p>
        </w:tc>
        <w:tc>
          <w:tcPr>
            <w:tcW w:w="3022" w:type="dxa"/>
          </w:tcPr>
          <w:p w14:paraId="1E6FA9E0" w14:textId="7AC79A85" w:rsidR="00E55529" w:rsidRPr="00921891" w:rsidRDefault="00E55529" w:rsidP="00E55529">
            <w:pPr>
              <w:pStyle w:val="Tabletext"/>
              <w:spacing w:before="120" w:after="120"/>
              <w:jc w:val="center"/>
              <w:rPr>
                <w:rFonts w:asciiTheme="minorHAnsi" w:hAnsiTheme="minorHAnsi" w:cstheme="minorHAnsi"/>
                <w:szCs w:val="22"/>
              </w:rPr>
            </w:pPr>
            <w:r w:rsidRPr="00921891">
              <w:rPr>
                <w:rFonts w:asciiTheme="minorHAnsi" w:hAnsiTheme="minorHAnsi" w:cstheme="minorHAnsi"/>
                <w:szCs w:val="22"/>
              </w:rPr>
              <w:lastRenderedPageBreak/>
              <w:t>Le Bureau créera une page web dédiée sur laquelle les informations pertinentes concernant les cas de brouillages préjudiciables affectant le SRNS, les décisions du RRB associées, les dispositions applicables de la Constitution de l'UIT et du Règlement des radiocommunications, les recommandations et d'autres renseignements utiles peuvent être publiés à l'intention des membres de l'UIT et du grand public, afin de mieux faire connaître la situation.</w:t>
            </w:r>
          </w:p>
        </w:tc>
      </w:tr>
      <w:tr w:rsidR="00E55529" w:rsidRPr="00921891" w14:paraId="42E1945A" w14:textId="77777777" w:rsidTr="009A2AD5">
        <w:tc>
          <w:tcPr>
            <w:tcW w:w="1111" w:type="dxa"/>
          </w:tcPr>
          <w:p w14:paraId="4041E5BA" w14:textId="544B39DF" w:rsidR="00E55529" w:rsidRPr="00921891" w:rsidRDefault="00E55529" w:rsidP="00E55529">
            <w:pPr>
              <w:pStyle w:val="Tabletext"/>
              <w:spacing w:before="120"/>
              <w:jc w:val="right"/>
              <w:rPr>
                <w:rFonts w:asciiTheme="minorHAnsi" w:hAnsiTheme="minorHAnsi" w:cstheme="minorHAnsi"/>
                <w:b/>
                <w:bCs/>
                <w:szCs w:val="22"/>
              </w:rPr>
            </w:pPr>
            <w:r w:rsidRPr="00921891">
              <w:rPr>
                <w:rFonts w:asciiTheme="minorHAnsi" w:hAnsiTheme="minorHAnsi" w:cstheme="minorHAnsi"/>
                <w:b/>
                <w:bCs/>
                <w:szCs w:val="22"/>
              </w:rPr>
              <w:t>6.1</w:t>
            </w:r>
          </w:p>
        </w:tc>
        <w:tc>
          <w:tcPr>
            <w:tcW w:w="3183" w:type="dxa"/>
          </w:tcPr>
          <w:p w14:paraId="3B16D774" w14:textId="64F80430" w:rsidR="00E55529" w:rsidRPr="00921891" w:rsidRDefault="00E55529" w:rsidP="00E55529">
            <w:pPr>
              <w:pStyle w:val="Tabletext"/>
              <w:spacing w:before="120" w:after="120"/>
              <w:rPr>
                <w:rFonts w:asciiTheme="minorHAnsi" w:hAnsiTheme="minorHAnsi" w:cstheme="minorHAnsi"/>
                <w:szCs w:val="22"/>
              </w:rPr>
            </w:pPr>
            <w:r w:rsidRPr="00921891">
              <w:rPr>
                <w:rFonts w:asciiTheme="minorHAnsi" w:hAnsiTheme="minorHAnsi" w:cstheme="minorHAnsi"/>
                <w:szCs w:val="22"/>
              </w:rPr>
              <w:t>Communication soumise par l'Administration de la Jordanie concernant les brouillages préjudiciables causés aux récepteurs du service de radionavigation par satellite</w:t>
            </w:r>
            <w:r w:rsidRPr="00921891">
              <w:rPr>
                <w:rFonts w:asciiTheme="minorHAnsi" w:hAnsiTheme="minorHAnsi" w:cstheme="minorHAnsi"/>
                <w:szCs w:val="22"/>
              </w:rPr>
              <w:br/>
            </w:r>
            <w:hyperlink r:id="rId30" w:history="1">
              <w:r w:rsidRPr="00921891">
                <w:rPr>
                  <w:rStyle w:val="Hyperlink"/>
                  <w:rFonts w:asciiTheme="minorHAnsi" w:hAnsiTheme="minorHAnsi" w:cstheme="minorHAnsi"/>
                  <w:szCs w:val="22"/>
                </w:rPr>
                <w:t>RRB25-1/4</w:t>
              </w:r>
            </w:hyperlink>
            <w:r w:rsidRPr="00921891">
              <w:rPr>
                <w:rFonts w:asciiTheme="minorHAnsi" w:hAnsiTheme="minorHAnsi" w:cstheme="minorHAnsi"/>
                <w:szCs w:val="22"/>
              </w:rPr>
              <w:t>;</w:t>
            </w:r>
            <w:r w:rsidRPr="00921891">
              <w:rPr>
                <w:rFonts w:asciiTheme="minorHAnsi" w:hAnsiTheme="minorHAnsi" w:cstheme="minorHAnsi"/>
                <w:szCs w:val="22"/>
              </w:rPr>
              <w:br/>
            </w:r>
            <w:hyperlink r:id="rId31" w:history="1">
              <w:r w:rsidRPr="00921891">
                <w:rPr>
                  <w:rStyle w:val="Hyperlink"/>
                  <w:rFonts w:asciiTheme="minorHAnsi" w:hAnsiTheme="minorHAnsi" w:cstheme="minorHAnsi"/>
                  <w:szCs w:val="22"/>
                </w:rPr>
                <w:t>RRB25-1/8(Rév.1)(Add.3)</w:t>
              </w:r>
            </w:hyperlink>
            <w:r w:rsidRPr="00921891">
              <w:rPr>
                <w:rFonts w:asciiTheme="minorHAnsi" w:hAnsiTheme="minorHAnsi" w:cstheme="minorHAnsi"/>
                <w:szCs w:val="22"/>
              </w:rPr>
              <w:t>;</w:t>
            </w:r>
            <w:r w:rsidRPr="00921891">
              <w:rPr>
                <w:rFonts w:asciiTheme="minorHAnsi" w:hAnsiTheme="minorHAnsi" w:cstheme="minorHAnsi"/>
                <w:szCs w:val="22"/>
              </w:rPr>
              <w:br/>
            </w:r>
            <w:hyperlink r:id="rId32" w:history="1">
              <w:r w:rsidRPr="00921891">
                <w:rPr>
                  <w:rStyle w:val="Hyperlink"/>
                  <w:rFonts w:asciiTheme="minorHAnsi" w:hAnsiTheme="minorHAnsi" w:cstheme="minorHAnsi"/>
                  <w:szCs w:val="22"/>
                </w:rPr>
                <w:t>RRB25-1/DELAYED/1</w:t>
              </w:r>
            </w:hyperlink>
            <w:r w:rsidRPr="00921891">
              <w:rPr>
                <w:rFonts w:asciiTheme="minorHAnsi" w:hAnsiTheme="minorHAnsi" w:cstheme="minorHAnsi"/>
                <w:szCs w:val="22"/>
              </w:rPr>
              <w:t xml:space="preserve"> </w:t>
            </w:r>
          </w:p>
        </w:tc>
        <w:tc>
          <w:tcPr>
            <w:tcW w:w="7568" w:type="dxa"/>
            <w:vMerge w:val="restart"/>
          </w:tcPr>
          <w:p w14:paraId="71214331" w14:textId="77777777" w:rsidR="00E55529" w:rsidRPr="00921891" w:rsidRDefault="00E55529" w:rsidP="00B71BBA">
            <w:pPr>
              <w:pStyle w:val="Tabletext"/>
              <w:spacing w:before="120"/>
              <w:rPr>
                <w:rFonts w:asciiTheme="minorHAnsi" w:hAnsiTheme="minorHAnsi" w:cstheme="minorHAnsi"/>
                <w:szCs w:val="22"/>
              </w:rPr>
            </w:pPr>
            <w:r w:rsidRPr="00921891">
              <w:rPr>
                <w:rFonts w:asciiTheme="minorHAnsi" w:hAnsiTheme="minorHAnsi" w:cstheme="minorHAnsi"/>
                <w:szCs w:val="22"/>
              </w:rPr>
              <w:t>Le Comité a examiné de manière détaillée le Document RRB25-1/4 soumis par l'Administration de la Jordanie, le Document RRB25-1/9 soumis par l'Administration d'Israël et le Document RRB25-1/16 soumis par l'Administration de l'Égypte concernant les brouillages préjudiciables causés aux récepteurs du service de radionavigation par satellite (SRNS). Le Comité a également pris note du Document RRB25-1/DELAYED/1 soumis par l'Administration de la Jordanie pour information.</w:t>
            </w:r>
          </w:p>
          <w:p w14:paraId="241B95E7" w14:textId="77777777" w:rsidR="00E55529" w:rsidRPr="00921891" w:rsidRDefault="00E55529" w:rsidP="001E2C3E">
            <w:pPr>
              <w:pStyle w:val="Tabletext"/>
              <w:spacing w:before="120"/>
              <w:rPr>
                <w:rFonts w:asciiTheme="minorHAnsi" w:hAnsiTheme="minorHAnsi" w:cstheme="minorHAnsi"/>
                <w:szCs w:val="22"/>
              </w:rPr>
            </w:pPr>
            <w:r w:rsidRPr="00921891">
              <w:rPr>
                <w:rFonts w:asciiTheme="minorHAnsi" w:hAnsiTheme="minorHAnsi" w:cstheme="minorHAnsi"/>
                <w:szCs w:val="22"/>
              </w:rPr>
              <w:t>Le Comité a remercié les Administrations de la Jordanie et de l'Égypte d'avoir signalé des cas de brouillages préjudiciables causés aux récepteurs du SRNS. Le Comité a noté ce qui suit:</w:t>
            </w:r>
          </w:p>
          <w:p w14:paraId="5152965C" w14:textId="77777777"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L'Administration d'Israël n'a repéré sur son territoire aucune source de brouillage correspondant aux descriptions fournies dans les plaintes.</w:t>
            </w:r>
          </w:p>
          <w:p w14:paraId="685F2049" w14:textId="77777777"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Des brouillages préjudiciables continuent de se produire au Moyen</w:t>
            </w:r>
            <w:r w:rsidRPr="00921891">
              <w:rPr>
                <w:rFonts w:asciiTheme="minorHAnsi" w:hAnsiTheme="minorHAnsi" w:cstheme="minorHAnsi"/>
                <w:sz w:val="22"/>
                <w:szCs w:val="22"/>
              </w:rPr>
              <w:noBreakHyphen/>
              <w:t>Orient et menacent la sécurité de la vie humaine à bord des avions et des navires.</w:t>
            </w:r>
          </w:p>
          <w:p w14:paraId="24667AB2" w14:textId="38B35DB2"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 xml:space="preserve">Il est nécessaire de se conformer aux articles 45 et 47 de la Constitution de l'UIT et à la Résolution </w:t>
            </w:r>
            <w:r w:rsidRPr="00921891">
              <w:rPr>
                <w:rFonts w:asciiTheme="minorHAnsi" w:hAnsiTheme="minorHAnsi" w:cstheme="minorHAnsi"/>
                <w:b/>
                <w:bCs/>
                <w:sz w:val="22"/>
                <w:szCs w:val="22"/>
              </w:rPr>
              <w:t>676 (CMR-23)</w:t>
            </w:r>
            <w:r w:rsidRPr="00921891">
              <w:rPr>
                <w:rFonts w:asciiTheme="minorHAnsi" w:hAnsiTheme="minorHAnsi" w:cstheme="minorHAnsi"/>
                <w:sz w:val="22"/>
                <w:szCs w:val="22"/>
              </w:rPr>
              <w:t xml:space="preserve"> relative à la prévention et l'atténuation des brouillages préjudiciables causés au service de </w:t>
            </w:r>
            <w:r w:rsidRPr="00921891">
              <w:rPr>
                <w:rFonts w:asciiTheme="minorHAnsi" w:hAnsiTheme="minorHAnsi" w:cstheme="minorHAnsi"/>
                <w:sz w:val="22"/>
                <w:szCs w:val="22"/>
              </w:rPr>
              <w:lastRenderedPageBreak/>
              <w:t>radionavigation par satellite dans les bandes de fréquences 1 164</w:t>
            </w:r>
            <w:r w:rsidR="00430F54" w:rsidRPr="00921891">
              <w:rPr>
                <w:rFonts w:asciiTheme="minorHAnsi" w:hAnsiTheme="minorHAnsi" w:cstheme="minorHAnsi"/>
                <w:sz w:val="22"/>
                <w:szCs w:val="22"/>
              </w:rPr>
              <w:noBreakHyphen/>
            </w:r>
            <w:r w:rsidRPr="00921891">
              <w:rPr>
                <w:rFonts w:asciiTheme="minorHAnsi" w:hAnsiTheme="minorHAnsi" w:cstheme="minorHAnsi"/>
                <w:sz w:val="22"/>
                <w:szCs w:val="22"/>
              </w:rPr>
              <w:t>1</w:t>
            </w:r>
            <w:r w:rsidR="00430F54" w:rsidRPr="00921891">
              <w:rPr>
                <w:rFonts w:asciiTheme="minorHAnsi" w:hAnsiTheme="minorHAnsi" w:cstheme="minorHAnsi"/>
                <w:sz w:val="22"/>
                <w:szCs w:val="22"/>
              </w:rPr>
              <w:t> </w:t>
            </w:r>
            <w:r w:rsidRPr="00921891">
              <w:rPr>
                <w:rFonts w:asciiTheme="minorHAnsi" w:hAnsiTheme="minorHAnsi" w:cstheme="minorHAnsi"/>
                <w:sz w:val="22"/>
                <w:szCs w:val="22"/>
              </w:rPr>
              <w:t>215</w:t>
            </w:r>
            <w:r w:rsidR="00430F54" w:rsidRPr="00921891">
              <w:rPr>
                <w:rFonts w:asciiTheme="minorHAnsi" w:hAnsiTheme="minorHAnsi" w:cstheme="minorHAnsi"/>
                <w:sz w:val="22"/>
                <w:szCs w:val="22"/>
              </w:rPr>
              <w:t> </w:t>
            </w:r>
            <w:r w:rsidRPr="00921891">
              <w:rPr>
                <w:rFonts w:asciiTheme="minorHAnsi" w:hAnsiTheme="minorHAnsi" w:cstheme="minorHAnsi"/>
                <w:sz w:val="22"/>
                <w:szCs w:val="22"/>
              </w:rPr>
              <w:t xml:space="preserve">MHz et 1 559-1 610 MHz et la Lettre circulaire </w:t>
            </w:r>
            <w:hyperlink r:id="rId33" w:history="1">
              <w:r w:rsidRPr="00921891">
                <w:rPr>
                  <w:rStyle w:val="Hyperlink"/>
                  <w:rFonts w:asciiTheme="minorHAnsi" w:hAnsiTheme="minorHAnsi" w:cstheme="minorHAnsi"/>
                  <w:sz w:val="22"/>
                  <w:szCs w:val="22"/>
                </w:rPr>
                <w:t>CR/488</w:t>
              </w:r>
            </w:hyperlink>
            <w:r w:rsidRPr="00921891">
              <w:rPr>
                <w:rFonts w:asciiTheme="minorHAnsi" w:hAnsiTheme="minorHAnsi" w:cstheme="minorHAnsi"/>
                <w:sz w:val="22"/>
                <w:szCs w:val="22"/>
              </w:rPr>
              <w:t xml:space="preserve"> relative à la prévention des brouillages préjudiciables causés aux récepteurs du service de radionavigation par satellite dans la bande de fréquences 1</w:t>
            </w:r>
            <w:r w:rsidR="00430F54" w:rsidRPr="00921891">
              <w:rPr>
                <w:rFonts w:asciiTheme="minorHAnsi" w:hAnsiTheme="minorHAnsi" w:cstheme="minorHAnsi"/>
                <w:sz w:val="22"/>
                <w:szCs w:val="22"/>
              </w:rPr>
              <w:t> </w:t>
            </w:r>
            <w:r w:rsidRPr="00921891">
              <w:rPr>
                <w:rFonts w:asciiTheme="minorHAnsi" w:hAnsiTheme="minorHAnsi" w:cstheme="minorHAnsi"/>
                <w:sz w:val="22"/>
                <w:szCs w:val="22"/>
              </w:rPr>
              <w:t>559</w:t>
            </w:r>
            <w:r w:rsidR="00430F54" w:rsidRPr="00921891">
              <w:rPr>
                <w:rFonts w:asciiTheme="minorHAnsi" w:hAnsiTheme="minorHAnsi" w:cstheme="minorHAnsi"/>
                <w:sz w:val="22"/>
                <w:szCs w:val="22"/>
              </w:rPr>
              <w:noBreakHyphen/>
            </w:r>
            <w:r w:rsidRPr="00921891">
              <w:rPr>
                <w:rFonts w:asciiTheme="minorHAnsi" w:hAnsiTheme="minorHAnsi" w:cstheme="minorHAnsi"/>
                <w:sz w:val="22"/>
                <w:szCs w:val="22"/>
              </w:rPr>
              <w:t>1 610 MHz est pertinente.</w:t>
            </w:r>
          </w:p>
          <w:p w14:paraId="0A7DC0E7" w14:textId="77777777" w:rsidR="00E55529" w:rsidRPr="00921891" w:rsidRDefault="00E55529" w:rsidP="001E2C3E">
            <w:pPr>
              <w:pStyle w:val="Tabletext"/>
              <w:spacing w:before="120"/>
              <w:rPr>
                <w:rFonts w:asciiTheme="minorHAnsi" w:hAnsiTheme="minorHAnsi" w:cstheme="minorHAnsi"/>
                <w:szCs w:val="22"/>
              </w:rPr>
            </w:pPr>
            <w:r w:rsidRPr="00921891">
              <w:rPr>
                <w:rFonts w:asciiTheme="minorHAnsi" w:hAnsiTheme="minorHAnsi" w:cstheme="minorHAnsi"/>
                <w:szCs w:val="22"/>
              </w:rPr>
              <w:t>Le Comité a chargé le Bureau:</w:t>
            </w:r>
          </w:p>
          <w:p w14:paraId="155E2747" w14:textId="77777777"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d'exhorter l'Administration d'Israël à prendre toutes les mesures nécessaires pour faire cesser immédiatement les brouillages causés aux services de sécurité et à présenter un rapport à la 99ème réunion du Comité, et de prier instamment les Administrations d'Israël, de la Jordanie et de l'Égypte de coopérer dans un esprit de bonne volonté pour résoudre rapidement tous les cas de brouillages préjudiciables;</w:t>
            </w:r>
          </w:p>
          <w:p w14:paraId="58157B99" w14:textId="77777777"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de convoquer des réunions bilatérales ou multilatérales avec les Administrations d'Israël, de la Jordanie et de l'Égypte.</w:t>
            </w:r>
          </w:p>
          <w:p w14:paraId="76545088" w14:textId="4B338E3F" w:rsidR="00E55529" w:rsidRPr="00921891" w:rsidRDefault="00E55529" w:rsidP="00B71BBA">
            <w:pPr>
              <w:pStyle w:val="Tabletext"/>
              <w:spacing w:before="120" w:after="120"/>
              <w:rPr>
                <w:rFonts w:asciiTheme="minorHAnsi" w:hAnsiTheme="minorHAnsi" w:cstheme="minorHAnsi"/>
                <w:szCs w:val="22"/>
              </w:rPr>
            </w:pPr>
            <w:r w:rsidRPr="00921891">
              <w:rPr>
                <w:rFonts w:asciiTheme="minorHAnsi" w:hAnsiTheme="minorHAnsi" w:cstheme="minorHAnsi"/>
                <w:szCs w:val="22"/>
              </w:rPr>
              <w:t xml:space="preserve">En outre, le Comité a exhorté les administrations concernées à se conformer à toutes les dispositions pertinentes des articles 45 et 47 de la Constitution de l'UIT, aux numéros </w:t>
            </w:r>
            <w:r w:rsidRPr="00921891">
              <w:rPr>
                <w:rFonts w:asciiTheme="minorHAnsi" w:hAnsiTheme="minorHAnsi" w:cstheme="minorHAnsi"/>
                <w:b/>
                <w:bCs/>
                <w:szCs w:val="22"/>
              </w:rPr>
              <w:t>4.10</w:t>
            </w:r>
            <w:r w:rsidRPr="00921891">
              <w:rPr>
                <w:rFonts w:asciiTheme="minorHAnsi" w:hAnsiTheme="minorHAnsi" w:cstheme="minorHAnsi"/>
                <w:szCs w:val="22"/>
              </w:rPr>
              <w:t xml:space="preserve">, </w:t>
            </w:r>
            <w:r w:rsidRPr="00921891">
              <w:rPr>
                <w:rFonts w:asciiTheme="minorHAnsi" w:hAnsiTheme="minorHAnsi" w:cstheme="minorHAnsi"/>
                <w:b/>
                <w:bCs/>
                <w:szCs w:val="22"/>
              </w:rPr>
              <w:t>15.1</w:t>
            </w:r>
            <w:r w:rsidRPr="00921891">
              <w:rPr>
                <w:rFonts w:asciiTheme="minorHAnsi" w:hAnsiTheme="minorHAnsi" w:cstheme="minorHAnsi"/>
                <w:szCs w:val="22"/>
              </w:rPr>
              <w:t xml:space="preserve">, </w:t>
            </w:r>
            <w:r w:rsidRPr="00921891">
              <w:rPr>
                <w:rFonts w:asciiTheme="minorHAnsi" w:hAnsiTheme="minorHAnsi" w:cstheme="minorHAnsi"/>
                <w:b/>
                <w:bCs/>
                <w:szCs w:val="22"/>
              </w:rPr>
              <w:t>15.28</w:t>
            </w:r>
            <w:r w:rsidRPr="00921891">
              <w:rPr>
                <w:rFonts w:asciiTheme="minorHAnsi" w:hAnsiTheme="minorHAnsi" w:cstheme="minorHAnsi"/>
                <w:szCs w:val="22"/>
              </w:rPr>
              <w:t xml:space="preserve"> et </w:t>
            </w:r>
            <w:r w:rsidRPr="00921891">
              <w:rPr>
                <w:rFonts w:asciiTheme="minorHAnsi" w:hAnsiTheme="minorHAnsi" w:cstheme="minorHAnsi"/>
                <w:b/>
                <w:bCs/>
                <w:szCs w:val="22"/>
              </w:rPr>
              <w:t>15.37</w:t>
            </w:r>
            <w:r w:rsidRPr="00921891">
              <w:rPr>
                <w:rFonts w:asciiTheme="minorHAnsi" w:hAnsiTheme="minorHAnsi" w:cstheme="minorHAnsi"/>
                <w:szCs w:val="22"/>
              </w:rPr>
              <w:t xml:space="preserve"> du RR et au </w:t>
            </w:r>
            <w:r w:rsidRPr="00921891">
              <w:rPr>
                <w:rFonts w:asciiTheme="minorHAnsi" w:hAnsiTheme="minorHAnsi" w:cstheme="minorHAnsi"/>
                <w:i/>
                <w:iCs/>
                <w:szCs w:val="22"/>
              </w:rPr>
              <w:t>décide</w:t>
            </w:r>
            <w:r w:rsidRPr="00921891">
              <w:rPr>
                <w:rFonts w:asciiTheme="minorHAnsi" w:hAnsiTheme="minorHAnsi" w:cstheme="minorHAnsi"/>
                <w:szCs w:val="22"/>
              </w:rPr>
              <w:t xml:space="preserve"> de la Résolution </w:t>
            </w:r>
            <w:r w:rsidRPr="00921891">
              <w:rPr>
                <w:rFonts w:asciiTheme="minorHAnsi" w:hAnsiTheme="minorHAnsi" w:cstheme="minorHAnsi"/>
                <w:b/>
                <w:bCs/>
                <w:szCs w:val="22"/>
              </w:rPr>
              <w:t>676 (CMR-23)</w:t>
            </w:r>
            <w:r w:rsidRPr="00921891">
              <w:rPr>
                <w:rFonts w:asciiTheme="minorHAnsi" w:hAnsiTheme="minorHAnsi" w:cstheme="minorHAnsi"/>
                <w:szCs w:val="22"/>
              </w:rPr>
              <w:t>, en particulier lorsque les brouillages préjudiciables affectent les services de sécurité.</w:t>
            </w:r>
          </w:p>
        </w:tc>
        <w:tc>
          <w:tcPr>
            <w:tcW w:w="3022" w:type="dxa"/>
            <w:vMerge w:val="restart"/>
          </w:tcPr>
          <w:p w14:paraId="13E4F5C9" w14:textId="77777777" w:rsidR="00E55529" w:rsidRPr="00921891" w:rsidRDefault="00E55529" w:rsidP="00B71BBA">
            <w:pPr>
              <w:pStyle w:val="Tabletext"/>
              <w:spacing w:before="120"/>
              <w:jc w:val="center"/>
              <w:rPr>
                <w:rFonts w:asciiTheme="minorHAnsi" w:hAnsiTheme="minorHAnsi" w:cstheme="minorHAnsi"/>
                <w:szCs w:val="22"/>
              </w:rPr>
            </w:pPr>
            <w:r w:rsidRPr="00921891">
              <w:rPr>
                <w:rFonts w:asciiTheme="minorHAnsi" w:hAnsiTheme="minorHAnsi" w:cstheme="minorHAnsi"/>
                <w:szCs w:val="22"/>
              </w:rPr>
              <w:lastRenderedPageBreak/>
              <w:t>Le Secrétaire exécutif communiquera cette décision aux administrations concernées.</w:t>
            </w:r>
          </w:p>
          <w:p w14:paraId="51B5CCE7" w14:textId="77777777" w:rsidR="00E55529" w:rsidRPr="00921891" w:rsidRDefault="00E55529" w:rsidP="00430F54">
            <w:pPr>
              <w:pStyle w:val="Tabletext"/>
              <w:keepNext/>
              <w:keepLines/>
              <w:spacing w:before="120"/>
              <w:rPr>
                <w:rFonts w:asciiTheme="minorHAnsi" w:hAnsiTheme="minorHAnsi" w:cstheme="minorHAnsi"/>
                <w:szCs w:val="22"/>
              </w:rPr>
            </w:pPr>
            <w:r w:rsidRPr="00921891">
              <w:rPr>
                <w:rFonts w:asciiTheme="minorHAnsi" w:hAnsiTheme="minorHAnsi" w:cstheme="minorHAnsi"/>
                <w:szCs w:val="22"/>
              </w:rPr>
              <w:t>Le Bureau:</w:t>
            </w:r>
          </w:p>
          <w:p w14:paraId="46828C30" w14:textId="77777777" w:rsidR="00E55529" w:rsidRPr="00921891" w:rsidRDefault="00E55529" w:rsidP="00430F54">
            <w:pPr>
              <w:pStyle w:val="enumlev1"/>
              <w:tabs>
                <w:tab w:val="clear" w:pos="794"/>
              </w:tabs>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 xml:space="preserve">exhortera l'Administration d'Israël à prendre toutes les mesures nécessaires pour faire cesser immédiatement les brouillages causés aux services de sécurité et à présenter un rapport à la 99ème réunion du Comité, et priera instamment les </w:t>
            </w:r>
            <w:r w:rsidRPr="00921891">
              <w:rPr>
                <w:rFonts w:asciiTheme="minorHAnsi" w:hAnsiTheme="minorHAnsi" w:cstheme="minorHAnsi"/>
                <w:sz w:val="22"/>
                <w:szCs w:val="22"/>
              </w:rPr>
              <w:lastRenderedPageBreak/>
              <w:t>Administrations d'Israël, de la Jordanie et de l'Égypte de coopérer dans un esprit de bonne volonté pour résoudre rapidement tous les cas de brouillages préjudiciables;</w:t>
            </w:r>
          </w:p>
          <w:p w14:paraId="1BA277FB" w14:textId="1948F837" w:rsidR="00E55529" w:rsidRPr="00921891" w:rsidRDefault="00E55529" w:rsidP="00430F54">
            <w:pPr>
              <w:pStyle w:val="enumlev1"/>
              <w:tabs>
                <w:tab w:val="clear" w:pos="794"/>
              </w:tabs>
              <w:ind w:left="643" w:hanging="643"/>
              <w:rPr>
                <w:rFonts w:asciiTheme="minorHAnsi" w:hAnsiTheme="minorHAnsi" w:cstheme="minorHAnsi"/>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convoquera des réunions bilatérales ou multilatérales avec les Administrations d'Israël, de la Jordanie et de l'Égypte.</w:t>
            </w:r>
          </w:p>
        </w:tc>
      </w:tr>
      <w:tr w:rsidR="00E55529" w:rsidRPr="00921891" w14:paraId="60C78557" w14:textId="77777777" w:rsidTr="009A2AD5">
        <w:tc>
          <w:tcPr>
            <w:tcW w:w="1111" w:type="dxa"/>
          </w:tcPr>
          <w:p w14:paraId="0EEEAD9D" w14:textId="19C5A006" w:rsidR="00E55529" w:rsidRPr="00921891" w:rsidRDefault="00E55529" w:rsidP="00E55529">
            <w:pPr>
              <w:pStyle w:val="Tabletext"/>
              <w:spacing w:before="120"/>
              <w:jc w:val="right"/>
              <w:rPr>
                <w:rFonts w:asciiTheme="minorHAnsi" w:hAnsiTheme="minorHAnsi" w:cstheme="minorHAnsi"/>
                <w:b/>
                <w:bCs/>
                <w:szCs w:val="22"/>
              </w:rPr>
            </w:pPr>
            <w:r w:rsidRPr="00921891">
              <w:rPr>
                <w:rFonts w:asciiTheme="minorHAnsi" w:hAnsiTheme="minorHAnsi" w:cstheme="minorHAnsi"/>
                <w:b/>
                <w:bCs/>
                <w:szCs w:val="22"/>
              </w:rPr>
              <w:t>6.2</w:t>
            </w:r>
          </w:p>
        </w:tc>
        <w:tc>
          <w:tcPr>
            <w:tcW w:w="3183" w:type="dxa"/>
          </w:tcPr>
          <w:p w14:paraId="75870DAA" w14:textId="4D98BFF3" w:rsidR="00E55529" w:rsidRPr="00921891" w:rsidRDefault="00E55529" w:rsidP="00E55529">
            <w:pPr>
              <w:pStyle w:val="Tabletext"/>
              <w:spacing w:before="120" w:after="120"/>
              <w:rPr>
                <w:rFonts w:asciiTheme="minorHAnsi" w:hAnsiTheme="minorHAnsi" w:cstheme="minorHAnsi"/>
                <w:szCs w:val="22"/>
              </w:rPr>
            </w:pPr>
            <w:r w:rsidRPr="00921891">
              <w:rPr>
                <w:rFonts w:asciiTheme="minorHAnsi" w:hAnsiTheme="minorHAnsi" w:cstheme="minorHAnsi"/>
                <w:szCs w:val="22"/>
              </w:rPr>
              <w:t>Communication soumise par l'Administration de l'État d'Israël concernant les brouillages préjudiciables causés aux récepteurs du service de radionavigation par satellite</w:t>
            </w:r>
            <w:r w:rsidRPr="00921891">
              <w:rPr>
                <w:rFonts w:asciiTheme="minorHAnsi" w:hAnsiTheme="minorHAnsi" w:cstheme="minorHAnsi"/>
                <w:szCs w:val="22"/>
              </w:rPr>
              <w:br/>
            </w:r>
            <w:hyperlink r:id="rId34" w:history="1">
              <w:r w:rsidRPr="00921891">
                <w:rPr>
                  <w:rStyle w:val="Hyperlink"/>
                  <w:rFonts w:asciiTheme="minorHAnsi" w:hAnsiTheme="minorHAnsi" w:cstheme="minorHAnsi"/>
                  <w:szCs w:val="22"/>
                </w:rPr>
                <w:t>RRB25-1/9</w:t>
              </w:r>
            </w:hyperlink>
            <w:r w:rsidRPr="00921891">
              <w:rPr>
                <w:rFonts w:asciiTheme="minorHAnsi" w:hAnsiTheme="minorHAnsi" w:cstheme="minorHAnsi"/>
                <w:szCs w:val="22"/>
              </w:rPr>
              <w:t>;</w:t>
            </w:r>
            <w:r w:rsidRPr="00921891">
              <w:rPr>
                <w:rFonts w:asciiTheme="minorHAnsi" w:hAnsiTheme="minorHAnsi" w:cstheme="minorHAnsi"/>
                <w:szCs w:val="22"/>
              </w:rPr>
              <w:br/>
            </w:r>
            <w:hyperlink r:id="rId35" w:history="1">
              <w:r w:rsidRPr="00921891">
                <w:rPr>
                  <w:rStyle w:val="Hyperlink"/>
                  <w:rFonts w:asciiTheme="minorHAnsi" w:hAnsiTheme="minorHAnsi" w:cstheme="minorHAnsi"/>
                  <w:szCs w:val="22"/>
                </w:rPr>
                <w:t>RRB25-1/8(Rév.1)(Add.3)</w:t>
              </w:r>
            </w:hyperlink>
          </w:p>
        </w:tc>
        <w:tc>
          <w:tcPr>
            <w:tcW w:w="7568" w:type="dxa"/>
            <w:vMerge/>
          </w:tcPr>
          <w:p w14:paraId="59242459" w14:textId="77777777" w:rsidR="00E55529" w:rsidRPr="00921891" w:rsidRDefault="00E55529" w:rsidP="00E55529">
            <w:pPr>
              <w:pStyle w:val="Tabletext"/>
              <w:spacing w:before="120" w:after="80"/>
              <w:rPr>
                <w:rFonts w:asciiTheme="minorHAnsi" w:hAnsiTheme="minorHAnsi" w:cstheme="minorHAnsi"/>
                <w:szCs w:val="22"/>
              </w:rPr>
            </w:pPr>
          </w:p>
        </w:tc>
        <w:tc>
          <w:tcPr>
            <w:tcW w:w="3022" w:type="dxa"/>
            <w:vMerge/>
          </w:tcPr>
          <w:p w14:paraId="5A935242" w14:textId="77777777" w:rsidR="00E55529" w:rsidRPr="00921891" w:rsidRDefault="00E55529" w:rsidP="00E55529">
            <w:pPr>
              <w:pStyle w:val="Tabletext"/>
              <w:spacing w:before="120" w:after="120"/>
              <w:jc w:val="center"/>
              <w:rPr>
                <w:rFonts w:asciiTheme="minorHAnsi" w:hAnsiTheme="minorHAnsi" w:cstheme="minorHAnsi"/>
                <w:szCs w:val="22"/>
              </w:rPr>
            </w:pPr>
          </w:p>
        </w:tc>
      </w:tr>
      <w:tr w:rsidR="00E55529" w:rsidRPr="00921891" w14:paraId="11D9F0BA" w14:textId="77777777" w:rsidTr="009A2AD5">
        <w:tc>
          <w:tcPr>
            <w:tcW w:w="1111" w:type="dxa"/>
          </w:tcPr>
          <w:p w14:paraId="09B18DBC" w14:textId="7808A8D6" w:rsidR="00E55529" w:rsidRPr="00921891" w:rsidRDefault="00E55529" w:rsidP="00430F54">
            <w:pPr>
              <w:pStyle w:val="Tabletext"/>
              <w:keepLines/>
              <w:spacing w:before="120"/>
              <w:jc w:val="right"/>
              <w:rPr>
                <w:rFonts w:asciiTheme="minorHAnsi" w:hAnsiTheme="minorHAnsi" w:cstheme="minorHAnsi"/>
                <w:b/>
                <w:bCs/>
                <w:szCs w:val="22"/>
              </w:rPr>
            </w:pPr>
            <w:r w:rsidRPr="00921891">
              <w:rPr>
                <w:rFonts w:asciiTheme="minorHAnsi" w:hAnsiTheme="minorHAnsi" w:cstheme="minorHAnsi"/>
                <w:b/>
                <w:bCs/>
                <w:szCs w:val="22"/>
              </w:rPr>
              <w:lastRenderedPageBreak/>
              <w:t>6.3</w:t>
            </w:r>
          </w:p>
        </w:tc>
        <w:tc>
          <w:tcPr>
            <w:tcW w:w="3183" w:type="dxa"/>
          </w:tcPr>
          <w:p w14:paraId="7B97164C" w14:textId="7F421898" w:rsidR="00E55529" w:rsidRPr="00921891" w:rsidRDefault="00E55529" w:rsidP="00430F54">
            <w:pPr>
              <w:pStyle w:val="Tabletext"/>
              <w:keepLines/>
              <w:spacing w:before="120" w:after="120"/>
              <w:rPr>
                <w:rFonts w:asciiTheme="minorHAnsi" w:hAnsiTheme="minorHAnsi" w:cstheme="minorHAnsi"/>
                <w:szCs w:val="22"/>
              </w:rPr>
            </w:pPr>
            <w:r w:rsidRPr="00921891">
              <w:rPr>
                <w:rFonts w:asciiTheme="minorHAnsi" w:hAnsiTheme="minorHAnsi" w:cstheme="minorHAnsi"/>
                <w:szCs w:val="22"/>
              </w:rPr>
              <w:t>Communication soumise par l'Administration de l'Égypte concernant les brouillages préjudiciables causés aux récepteurs du service de radionavigation par satellite</w:t>
            </w:r>
            <w:r w:rsidRPr="00921891">
              <w:rPr>
                <w:rFonts w:asciiTheme="minorHAnsi" w:hAnsiTheme="minorHAnsi" w:cstheme="minorHAnsi"/>
                <w:szCs w:val="22"/>
              </w:rPr>
              <w:br/>
            </w:r>
            <w:hyperlink r:id="rId36" w:history="1">
              <w:r w:rsidRPr="00921891">
                <w:rPr>
                  <w:rStyle w:val="Hyperlink"/>
                  <w:rFonts w:asciiTheme="minorHAnsi" w:hAnsiTheme="minorHAnsi" w:cstheme="minorHAnsi"/>
                  <w:szCs w:val="22"/>
                </w:rPr>
                <w:t>RRB25-1/16</w:t>
              </w:r>
            </w:hyperlink>
            <w:r w:rsidRPr="00921891">
              <w:rPr>
                <w:rFonts w:asciiTheme="minorHAnsi" w:hAnsiTheme="minorHAnsi" w:cstheme="minorHAnsi"/>
                <w:szCs w:val="22"/>
              </w:rPr>
              <w:t>;</w:t>
            </w:r>
            <w:r w:rsidRPr="00921891">
              <w:rPr>
                <w:rFonts w:asciiTheme="minorHAnsi" w:hAnsiTheme="minorHAnsi" w:cstheme="minorHAnsi"/>
                <w:szCs w:val="22"/>
              </w:rPr>
              <w:br/>
            </w:r>
            <w:hyperlink r:id="rId37" w:history="1">
              <w:r w:rsidRPr="00921891">
                <w:rPr>
                  <w:rStyle w:val="Hyperlink"/>
                  <w:rFonts w:asciiTheme="minorHAnsi" w:hAnsiTheme="minorHAnsi" w:cstheme="minorHAnsi"/>
                  <w:szCs w:val="22"/>
                </w:rPr>
                <w:t>RRB25-1/8(Rév.1)(Add.3)</w:t>
              </w:r>
            </w:hyperlink>
          </w:p>
        </w:tc>
        <w:tc>
          <w:tcPr>
            <w:tcW w:w="7568" w:type="dxa"/>
            <w:vMerge/>
          </w:tcPr>
          <w:p w14:paraId="6E3F59DE" w14:textId="77777777" w:rsidR="00E55529" w:rsidRPr="00921891" w:rsidRDefault="00E55529" w:rsidP="00E55529">
            <w:pPr>
              <w:pStyle w:val="Tabletext"/>
              <w:spacing w:before="120" w:after="80"/>
              <w:rPr>
                <w:rFonts w:asciiTheme="minorHAnsi" w:hAnsiTheme="minorHAnsi" w:cstheme="minorHAnsi"/>
                <w:szCs w:val="22"/>
              </w:rPr>
            </w:pPr>
          </w:p>
        </w:tc>
        <w:tc>
          <w:tcPr>
            <w:tcW w:w="3022" w:type="dxa"/>
            <w:vMerge/>
          </w:tcPr>
          <w:p w14:paraId="0F678805" w14:textId="77777777" w:rsidR="00E55529" w:rsidRPr="00921891" w:rsidRDefault="00E55529" w:rsidP="00E55529">
            <w:pPr>
              <w:pStyle w:val="Tabletext"/>
              <w:spacing w:before="120" w:after="120"/>
              <w:jc w:val="center"/>
              <w:rPr>
                <w:rFonts w:asciiTheme="minorHAnsi" w:hAnsiTheme="minorHAnsi" w:cstheme="minorHAnsi"/>
                <w:szCs w:val="22"/>
              </w:rPr>
            </w:pPr>
          </w:p>
        </w:tc>
      </w:tr>
      <w:tr w:rsidR="00E55529" w:rsidRPr="00921891" w14:paraId="2A356354" w14:textId="77777777" w:rsidTr="009A2AD5">
        <w:tc>
          <w:tcPr>
            <w:tcW w:w="1111" w:type="dxa"/>
          </w:tcPr>
          <w:p w14:paraId="49991671" w14:textId="0516D344" w:rsidR="00E55529" w:rsidRPr="00921891" w:rsidRDefault="00E55529" w:rsidP="00E55529">
            <w:pPr>
              <w:pStyle w:val="Tabletext"/>
              <w:spacing w:before="120"/>
              <w:jc w:val="right"/>
              <w:rPr>
                <w:rFonts w:asciiTheme="minorHAnsi" w:hAnsiTheme="minorHAnsi" w:cstheme="minorHAnsi"/>
                <w:b/>
                <w:bCs/>
                <w:szCs w:val="22"/>
              </w:rPr>
            </w:pPr>
            <w:r w:rsidRPr="00921891">
              <w:rPr>
                <w:rFonts w:asciiTheme="minorHAnsi" w:hAnsiTheme="minorHAnsi" w:cstheme="minorHAnsi"/>
                <w:b/>
                <w:bCs/>
                <w:szCs w:val="22"/>
              </w:rPr>
              <w:t>6.4</w:t>
            </w:r>
          </w:p>
        </w:tc>
        <w:tc>
          <w:tcPr>
            <w:tcW w:w="3183" w:type="dxa"/>
          </w:tcPr>
          <w:p w14:paraId="10FEC8D7" w14:textId="57B3857C" w:rsidR="00E55529" w:rsidRPr="00921891" w:rsidRDefault="00E55529" w:rsidP="00E55529">
            <w:pPr>
              <w:pStyle w:val="Tabletext"/>
              <w:spacing w:before="120" w:after="120"/>
              <w:rPr>
                <w:rFonts w:asciiTheme="minorHAnsi" w:hAnsiTheme="minorHAnsi" w:cstheme="minorHAnsi"/>
                <w:szCs w:val="22"/>
              </w:rPr>
            </w:pPr>
            <w:r w:rsidRPr="00921891">
              <w:rPr>
                <w:rFonts w:asciiTheme="minorHAnsi" w:hAnsiTheme="minorHAnsi" w:cstheme="minorHAnsi"/>
                <w:szCs w:val="22"/>
              </w:rPr>
              <w:t>Communication soumise par les Administrations de l'Estonie, de la Lettonie et de la Lituanie concernant les brouillages préjudiciables causés aux récepteurs du service de radionavigation par satellite</w:t>
            </w:r>
            <w:r w:rsidRPr="00921891">
              <w:rPr>
                <w:rFonts w:asciiTheme="minorHAnsi" w:hAnsiTheme="minorHAnsi" w:cstheme="minorHAnsi"/>
                <w:szCs w:val="22"/>
              </w:rPr>
              <w:br/>
            </w:r>
            <w:hyperlink r:id="rId38" w:history="1">
              <w:r w:rsidRPr="00921891">
                <w:rPr>
                  <w:rStyle w:val="Hyperlink"/>
                  <w:rFonts w:asciiTheme="minorHAnsi" w:hAnsiTheme="minorHAnsi" w:cstheme="minorHAnsi"/>
                  <w:szCs w:val="22"/>
                </w:rPr>
                <w:t>RRB25-1/12</w:t>
              </w:r>
            </w:hyperlink>
            <w:r w:rsidRPr="00921891">
              <w:rPr>
                <w:rFonts w:asciiTheme="minorHAnsi" w:hAnsiTheme="minorHAnsi" w:cstheme="minorHAnsi"/>
                <w:szCs w:val="22"/>
              </w:rPr>
              <w:t>;</w:t>
            </w:r>
            <w:r w:rsidRPr="00921891">
              <w:rPr>
                <w:rFonts w:asciiTheme="minorHAnsi" w:hAnsiTheme="minorHAnsi" w:cstheme="minorHAnsi"/>
                <w:szCs w:val="22"/>
              </w:rPr>
              <w:br/>
            </w:r>
            <w:hyperlink r:id="rId39" w:history="1">
              <w:r w:rsidRPr="00921891">
                <w:rPr>
                  <w:rStyle w:val="Hyperlink"/>
                  <w:rFonts w:asciiTheme="minorHAnsi" w:hAnsiTheme="minorHAnsi" w:cstheme="minorHAnsi"/>
                  <w:szCs w:val="22"/>
                </w:rPr>
                <w:t>RRB25-1/8(Rév.1)(Add.3)</w:t>
              </w:r>
            </w:hyperlink>
          </w:p>
        </w:tc>
        <w:tc>
          <w:tcPr>
            <w:tcW w:w="7568" w:type="dxa"/>
            <w:vMerge w:val="restart"/>
          </w:tcPr>
          <w:p w14:paraId="210866D3" w14:textId="3C9922A1" w:rsidR="00E55529" w:rsidRPr="00921891" w:rsidRDefault="00E55529" w:rsidP="00B71BBA">
            <w:pPr>
              <w:pStyle w:val="Tabletext"/>
              <w:spacing w:before="120"/>
              <w:rPr>
                <w:rFonts w:asciiTheme="minorHAnsi" w:hAnsiTheme="minorHAnsi" w:cstheme="minorHAnsi"/>
                <w:szCs w:val="22"/>
              </w:rPr>
            </w:pPr>
            <w:r w:rsidRPr="00921891">
              <w:rPr>
                <w:rFonts w:asciiTheme="minorHAnsi" w:hAnsiTheme="minorHAnsi" w:cstheme="minorHAnsi"/>
                <w:szCs w:val="22"/>
              </w:rPr>
              <w:t>Le Comité a examiné de manière détaillée le Document RRB25-1/12 soumis par les Administrations de l'Estonie, de la Lettonie et de la Lituanie et le Document</w:t>
            </w:r>
            <w:r w:rsidR="001E2C3E" w:rsidRPr="00921891">
              <w:rPr>
                <w:rFonts w:asciiTheme="minorHAnsi" w:hAnsiTheme="minorHAnsi" w:cstheme="minorHAnsi"/>
                <w:szCs w:val="22"/>
              </w:rPr>
              <w:t> </w:t>
            </w:r>
            <w:r w:rsidRPr="00921891">
              <w:rPr>
                <w:rFonts w:asciiTheme="minorHAnsi" w:hAnsiTheme="minorHAnsi" w:cstheme="minorHAnsi"/>
                <w:szCs w:val="22"/>
              </w:rPr>
              <w:t>RRB25-1/17 soumis par des administrations cosignataires concernant les brouillages préjudiciables causés récepteurs du service de radionavigation par satellite (SRNS). Le Comité a formulé les conclusions suivantes:</w:t>
            </w:r>
          </w:p>
          <w:p w14:paraId="5A5D7EC6" w14:textId="77777777"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Le Comité a de nouveau pris note avec une vive préoccupation de l'augmentation du nombre de cas de brouillages préjudiciables affectant des services de sécurité, l'aviation civile et les services maritimes.</w:t>
            </w:r>
          </w:p>
          <w:p w14:paraId="4FD54EC4" w14:textId="77777777" w:rsidR="00E55529" w:rsidRPr="00921891" w:rsidRDefault="00E55529" w:rsidP="00B71BBA">
            <w:pPr>
              <w:pStyle w:val="enumlev1"/>
              <w:spacing w:before="120"/>
              <w:ind w:left="641" w:hanging="641"/>
              <w:rPr>
                <w:rFonts w:asciiTheme="minorHAnsi" w:hAnsiTheme="minorHAnsi" w:cstheme="minorHAnsi"/>
                <w:sz w:val="22"/>
                <w:szCs w:val="22"/>
              </w:rPr>
            </w:pPr>
            <w:r w:rsidRPr="00921891">
              <w:rPr>
                <w:rFonts w:asciiTheme="minorHAnsi" w:hAnsiTheme="minorHAnsi" w:cstheme="minorHAnsi"/>
                <w:sz w:val="22"/>
                <w:szCs w:val="22"/>
              </w:rPr>
              <w:lastRenderedPageBreak/>
              <w:t>•</w:t>
            </w:r>
            <w:r w:rsidRPr="00921891">
              <w:rPr>
                <w:rFonts w:asciiTheme="minorHAnsi" w:hAnsiTheme="minorHAnsi" w:cstheme="minorHAnsi"/>
                <w:sz w:val="22"/>
                <w:szCs w:val="22"/>
              </w:rPr>
              <w:tab/>
              <w:t>Le Comité a insisté sur la nécessité de respecter le numéro </w:t>
            </w:r>
            <w:r w:rsidRPr="00921891">
              <w:rPr>
                <w:rFonts w:asciiTheme="minorHAnsi" w:hAnsiTheme="minorHAnsi" w:cstheme="minorHAnsi"/>
                <w:b/>
                <w:bCs/>
                <w:sz w:val="22"/>
                <w:szCs w:val="22"/>
              </w:rPr>
              <w:t>4.10</w:t>
            </w:r>
            <w:r w:rsidRPr="00921891">
              <w:rPr>
                <w:rFonts w:asciiTheme="minorHAnsi" w:hAnsiTheme="minorHAnsi" w:cstheme="minorHAnsi"/>
                <w:sz w:val="22"/>
                <w:szCs w:val="22"/>
              </w:rPr>
              <w:t xml:space="preserve"> du RR chaque fois que des brouillages préjudiciables dégradent les systèmes des services de sécurité du SRNS.</w:t>
            </w:r>
          </w:p>
          <w:p w14:paraId="453B9111" w14:textId="77777777"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 xml:space="preserve">Étant donné que les mesures avaient permis de géolocalisé la source des brouillages préjudiciables sur le territoire de la Fédération de Russie, le Comité exhorté l'Administration de la Fédération de Russie à agir et répondre dans les meilleurs délais dès la réception d'un avis aux termes duquel l'une de ses stations cause des brouillages préjudiciables à un service de sécurité, conformément au numéro </w:t>
            </w:r>
            <w:r w:rsidRPr="00921891">
              <w:rPr>
                <w:rFonts w:asciiTheme="minorHAnsi" w:hAnsiTheme="minorHAnsi" w:cstheme="minorHAnsi"/>
                <w:b/>
                <w:bCs/>
                <w:sz w:val="22"/>
                <w:szCs w:val="22"/>
              </w:rPr>
              <w:t>15.37</w:t>
            </w:r>
            <w:r w:rsidRPr="00921891">
              <w:rPr>
                <w:rFonts w:asciiTheme="minorHAnsi" w:hAnsiTheme="minorHAnsi" w:cstheme="minorHAnsi"/>
                <w:sz w:val="22"/>
                <w:szCs w:val="22"/>
              </w:rPr>
              <w:t xml:space="preserve"> du RR.</w:t>
            </w:r>
          </w:p>
          <w:p w14:paraId="1939072E" w14:textId="77777777"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 xml:space="preserve">Notant que des signaux brouilleurs présentant les caractéristiques de transmissions inutiles, ou correspondant à la transmission de signaux superflus (couramment désignée par l'expression «brouillages intentionnels») ou à la transmission de signaux faux ou trompeurs (couramment appelée piratage) continuaient d'être signalés, le Comité s'est de nouveau déclaré gravement préoccupé par le fait que ces transmissions contrevenaient directement au numéro </w:t>
            </w:r>
            <w:r w:rsidRPr="00921891">
              <w:rPr>
                <w:rFonts w:asciiTheme="minorHAnsi" w:hAnsiTheme="minorHAnsi" w:cstheme="minorHAnsi"/>
                <w:b/>
                <w:bCs/>
                <w:sz w:val="22"/>
                <w:szCs w:val="22"/>
              </w:rPr>
              <w:t>15.1</w:t>
            </w:r>
            <w:r w:rsidRPr="00921891">
              <w:rPr>
                <w:rFonts w:asciiTheme="minorHAnsi" w:hAnsiTheme="minorHAnsi" w:cstheme="minorHAnsi"/>
                <w:sz w:val="22"/>
                <w:szCs w:val="22"/>
              </w:rPr>
              <w:t xml:space="preserve"> du RR.</w:t>
            </w:r>
          </w:p>
          <w:p w14:paraId="3BD5268F" w14:textId="77777777" w:rsidR="00E55529" w:rsidRPr="00921891" w:rsidRDefault="00E55529" w:rsidP="001E2C3E">
            <w:pPr>
              <w:pStyle w:val="Tabletext"/>
              <w:spacing w:before="120"/>
              <w:rPr>
                <w:rFonts w:asciiTheme="minorHAnsi" w:hAnsiTheme="minorHAnsi" w:cstheme="minorHAnsi"/>
                <w:szCs w:val="22"/>
              </w:rPr>
            </w:pPr>
            <w:r w:rsidRPr="00921891">
              <w:rPr>
                <w:rFonts w:asciiTheme="minorHAnsi" w:hAnsiTheme="minorHAnsi" w:cstheme="minorHAnsi"/>
                <w:szCs w:val="22"/>
              </w:rPr>
              <w:t>Le Comité a chargé le Bureau:</w:t>
            </w:r>
          </w:p>
          <w:p w14:paraId="7B351449" w14:textId="36987638"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d'exhorter l'Administration de la Fédération de Russie à prendre toutes les mesures nécessaires pour faire cesser immédiatement les brouillages causés aux services de sécurité et à présenter un rapport à la</w:t>
            </w:r>
            <w:r w:rsidR="0078107D" w:rsidRPr="00921891">
              <w:rPr>
                <w:rFonts w:asciiTheme="minorHAnsi" w:hAnsiTheme="minorHAnsi" w:cstheme="minorHAnsi"/>
                <w:sz w:val="22"/>
                <w:szCs w:val="22"/>
              </w:rPr>
              <w:t> </w:t>
            </w:r>
            <w:r w:rsidRPr="00921891">
              <w:rPr>
                <w:rFonts w:asciiTheme="minorHAnsi" w:hAnsiTheme="minorHAnsi" w:cstheme="minorHAnsi"/>
                <w:sz w:val="22"/>
                <w:szCs w:val="22"/>
              </w:rPr>
              <w:t>99ème</w:t>
            </w:r>
            <w:r w:rsidR="0078107D" w:rsidRPr="00921891">
              <w:rPr>
                <w:rFonts w:asciiTheme="minorHAnsi" w:hAnsiTheme="minorHAnsi" w:cstheme="minorHAnsi"/>
                <w:sz w:val="22"/>
                <w:szCs w:val="22"/>
              </w:rPr>
              <w:t> </w:t>
            </w:r>
            <w:r w:rsidRPr="00921891">
              <w:rPr>
                <w:rFonts w:asciiTheme="minorHAnsi" w:hAnsiTheme="minorHAnsi" w:cstheme="minorHAnsi"/>
                <w:sz w:val="22"/>
                <w:szCs w:val="22"/>
              </w:rPr>
              <w:t>réunion du Comité;</w:t>
            </w:r>
          </w:p>
          <w:p w14:paraId="3E583AA4" w14:textId="77777777"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de continuer de rendre compte des progrès accomplis en la matière aux réunions futures du Comité.</w:t>
            </w:r>
          </w:p>
          <w:p w14:paraId="59CE84D0" w14:textId="77777777" w:rsidR="00E55529" w:rsidRPr="00921891" w:rsidRDefault="00E55529" w:rsidP="001E2C3E">
            <w:pPr>
              <w:pStyle w:val="Tabletext"/>
              <w:spacing w:before="120"/>
              <w:rPr>
                <w:rFonts w:asciiTheme="minorHAnsi" w:hAnsiTheme="minorHAnsi" w:cstheme="minorHAnsi"/>
                <w:szCs w:val="22"/>
              </w:rPr>
            </w:pPr>
            <w:r w:rsidRPr="00921891">
              <w:rPr>
                <w:rFonts w:asciiTheme="minorHAnsi" w:hAnsiTheme="minorHAnsi" w:cstheme="minorHAnsi"/>
                <w:szCs w:val="22"/>
              </w:rPr>
              <w:t>Le Comité a instamment prié toutes les administrations concernées:</w:t>
            </w:r>
          </w:p>
          <w:p w14:paraId="62C9F43B" w14:textId="77777777"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de se conformer à toutes les dispositions pertinentes des articles 45 et 47 de la Constitution de l'UIT, aux numéros </w:t>
            </w:r>
            <w:r w:rsidRPr="00921891">
              <w:rPr>
                <w:rFonts w:asciiTheme="minorHAnsi" w:hAnsiTheme="minorHAnsi" w:cstheme="minorHAnsi"/>
                <w:b/>
                <w:bCs/>
                <w:sz w:val="22"/>
                <w:szCs w:val="22"/>
              </w:rPr>
              <w:t>4.10</w:t>
            </w:r>
            <w:r w:rsidRPr="00921891">
              <w:rPr>
                <w:rFonts w:asciiTheme="minorHAnsi" w:hAnsiTheme="minorHAnsi" w:cstheme="minorHAnsi"/>
                <w:sz w:val="22"/>
                <w:szCs w:val="22"/>
              </w:rPr>
              <w:t>, </w:t>
            </w:r>
            <w:r w:rsidRPr="00921891">
              <w:rPr>
                <w:rFonts w:asciiTheme="minorHAnsi" w:hAnsiTheme="minorHAnsi" w:cstheme="minorHAnsi"/>
                <w:b/>
                <w:bCs/>
                <w:sz w:val="22"/>
                <w:szCs w:val="22"/>
              </w:rPr>
              <w:t>15.1</w:t>
            </w:r>
            <w:r w:rsidRPr="00921891">
              <w:rPr>
                <w:rFonts w:asciiTheme="minorHAnsi" w:hAnsiTheme="minorHAnsi" w:cstheme="minorHAnsi"/>
                <w:sz w:val="22"/>
                <w:szCs w:val="22"/>
              </w:rPr>
              <w:t xml:space="preserve">, </w:t>
            </w:r>
            <w:r w:rsidRPr="00921891">
              <w:rPr>
                <w:rFonts w:asciiTheme="minorHAnsi" w:hAnsiTheme="minorHAnsi" w:cstheme="minorHAnsi"/>
                <w:b/>
                <w:bCs/>
                <w:sz w:val="22"/>
                <w:szCs w:val="22"/>
              </w:rPr>
              <w:t>15.28</w:t>
            </w:r>
            <w:r w:rsidRPr="00921891">
              <w:rPr>
                <w:rFonts w:asciiTheme="minorHAnsi" w:hAnsiTheme="minorHAnsi" w:cstheme="minorHAnsi"/>
                <w:sz w:val="22"/>
                <w:szCs w:val="22"/>
              </w:rPr>
              <w:t xml:space="preserve"> et </w:t>
            </w:r>
            <w:r w:rsidRPr="00921891">
              <w:rPr>
                <w:rFonts w:asciiTheme="minorHAnsi" w:hAnsiTheme="minorHAnsi" w:cstheme="minorHAnsi"/>
                <w:b/>
                <w:bCs/>
                <w:sz w:val="22"/>
                <w:szCs w:val="22"/>
              </w:rPr>
              <w:t>15.37</w:t>
            </w:r>
            <w:r w:rsidRPr="00921891">
              <w:rPr>
                <w:rFonts w:asciiTheme="minorHAnsi" w:hAnsiTheme="minorHAnsi" w:cstheme="minorHAnsi"/>
                <w:sz w:val="22"/>
                <w:szCs w:val="22"/>
              </w:rPr>
              <w:t xml:space="preserve"> du RR et au </w:t>
            </w:r>
            <w:r w:rsidRPr="00921891">
              <w:rPr>
                <w:rFonts w:asciiTheme="minorHAnsi" w:hAnsiTheme="minorHAnsi" w:cstheme="minorHAnsi"/>
                <w:i/>
                <w:iCs/>
                <w:sz w:val="22"/>
                <w:szCs w:val="22"/>
              </w:rPr>
              <w:t>décide</w:t>
            </w:r>
            <w:r w:rsidRPr="00921891">
              <w:rPr>
                <w:rFonts w:asciiTheme="minorHAnsi" w:hAnsiTheme="minorHAnsi" w:cstheme="minorHAnsi"/>
                <w:sz w:val="22"/>
                <w:szCs w:val="22"/>
              </w:rPr>
              <w:t xml:space="preserve"> de la Résolution </w:t>
            </w:r>
            <w:r w:rsidRPr="00921891">
              <w:rPr>
                <w:rFonts w:asciiTheme="minorHAnsi" w:hAnsiTheme="minorHAnsi" w:cstheme="minorHAnsi"/>
                <w:b/>
                <w:bCs/>
                <w:sz w:val="22"/>
                <w:szCs w:val="22"/>
              </w:rPr>
              <w:t>676 (CMR-23)</w:t>
            </w:r>
            <w:r w:rsidRPr="00921891">
              <w:rPr>
                <w:rFonts w:asciiTheme="minorHAnsi" w:hAnsiTheme="minorHAnsi" w:cstheme="minorHAnsi"/>
                <w:sz w:val="22"/>
                <w:szCs w:val="22"/>
              </w:rPr>
              <w:t>, en particulier lorsque les brouillages préjudiciables affectent les services de sécurité;</w:t>
            </w:r>
          </w:p>
          <w:p w14:paraId="196BA724" w14:textId="78AB5F03" w:rsidR="00E55529" w:rsidRPr="00921891" w:rsidRDefault="00E55529" w:rsidP="00B71BBA">
            <w:pPr>
              <w:pStyle w:val="enumlev1"/>
              <w:spacing w:after="100"/>
              <w:ind w:left="641" w:hanging="641"/>
              <w:rPr>
                <w:rFonts w:asciiTheme="minorHAnsi" w:hAnsiTheme="minorHAnsi" w:cstheme="minorHAnsi"/>
                <w:szCs w:val="22"/>
              </w:rPr>
            </w:pPr>
            <w:r w:rsidRPr="00921891">
              <w:rPr>
                <w:rFonts w:asciiTheme="minorHAnsi" w:hAnsiTheme="minorHAnsi" w:cstheme="minorHAnsi"/>
                <w:sz w:val="22"/>
                <w:szCs w:val="22"/>
              </w:rPr>
              <w:lastRenderedPageBreak/>
              <w:t>•</w:t>
            </w:r>
            <w:r w:rsidRPr="00921891">
              <w:rPr>
                <w:rFonts w:asciiTheme="minorHAnsi" w:hAnsiTheme="minorHAnsi" w:cstheme="minorHAnsi"/>
                <w:sz w:val="22"/>
                <w:szCs w:val="22"/>
              </w:rPr>
              <w:tab/>
              <w:t>de coopérer en faisant preuve de bonne volonté afin de résoudre aussi rapidement que possible les cas de brouillages préjudiciables qui affectent les services de sécurité.</w:t>
            </w:r>
          </w:p>
        </w:tc>
        <w:tc>
          <w:tcPr>
            <w:tcW w:w="3022" w:type="dxa"/>
            <w:vMerge w:val="restart"/>
          </w:tcPr>
          <w:p w14:paraId="6168DF4A" w14:textId="77777777" w:rsidR="00E55529" w:rsidRPr="00921891" w:rsidRDefault="00E55529" w:rsidP="00B71BBA">
            <w:pPr>
              <w:pStyle w:val="Tabletext"/>
              <w:spacing w:before="120"/>
              <w:jc w:val="center"/>
              <w:rPr>
                <w:rFonts w:asciiTheme="minorHAnsi" w:hAnsiTheme="minorHAnsi" w:cstheme="minorHAnsi"/>
                <w:szCs w:val="22"/>
              </w:rPr>
            </w:pPr>
            <w:r w:rsidRPr="00921891">
              <w:rPr>
                <w:rFonts w:asciiTheme="minorHAnsi" w:hAnsiTheme="minorHAnsi" w:cstheme="minorHAnsi"/>
                <w:szCs w:val="22"/>
              </w:rPr>
              <w:lastRenderedPageBreak/>
              <w:t>Le Secrétaire exécutif communiquera cette décision aux administrations concernées.</w:t>
            </w:r>
          </w:p>
          <w:p w14:paraId="0F4AF4A0" w14:textId="77777777" w:rsidR="00E55529" w:rsidRPr="00921891" w:rsidRDefault="00E55529" w:rsidP="00B71BBA">
            <w:pPr>
              <w:pStyle w:val="Tabletext"/>
              <w:keepNext/>
              <w:keepLines/>
              <w:spacing w:before="120"/>
              <w:rPr>
                <w:rFonts w:asciiTheme="minorHAnsi" w:hAnsiTheme="minorHAnsi" w:cstheme="minorHAnsi"/>
                <w:szCs w:val="22"/>
              </w:rPr>
            </w:pPr>
            <w:r w:rsidRPr="00921891">
              <w:rPr>
                <w:rFonts w:asciiTheme="minorHAnsi" w:hAnsiTheme="minorHAnsi" w:cstheme="minorHAnsi"/>
                <w:szCs w:val="22"/>
              </w:rPr>
              <w:lastRenderedPageBreak/>
              <w:t>Le Bureau:</w:t>
            </w:r>
          </w:p>
          <w:p w14:paraId="49975054" w14:textId="77777777" w:rsidR="00E55529" w:rsidRPr="00921891" w:rsidRDefault="00E55529" w:rsidP="001E2C3E">
            <w:pPr>
              <w:pStyle w:val="enumlev1"/>
              <w:keepNext/>
              <w:keepLines/>
              <w:tabs>
                <w:tab w:val="clear" w:pos="794"/>
              </w:tabs>
              <w:ind w:left="643" w:hanging="643"/>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exhortera l'Administration de la Fédération de Russie à prendre toutes les mesures nécessaires pour faire cesser immédiatement les brouillages causés aux services de sécurité et à présenter un rapport à la 99ème réunion du Comité;</w:t>
            </w:r>
          </w:p>
          <w:p w14:paraId="51F7CB0C" w14:textId="4CF174D1" w:rsidR="00E55529" w:rsidRPr="00921891" w:rsidRDefault="00E55529" w:rsidP="001E2C3E">
            <w:pPr>
              <w:pStyle w:val="enumlev1"/>
              <w:keepNext/>
              <w:keepLines/>
              <w:tabs>
                <w:tab w:val="clear" w:pos="794"/>
              </w:tabs>
              <w:ind w:left="643" w:hanging="643"/>
              <w:rPr>
                <w:rFonts w:asciiTheme="minorHAnsi" w:hAnsiTheme="minorHAnsi" w:cstheme="minorHAnsi"/>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continuera de rendre compte des progrès accomplis en la matière aux réunions futures du Comité.</w:t>
            </w:r>
          </w:p>
        </w:tc>
      </w:tr>
      <w:tr w:rsidR="00E55529" w:rsidRPr="00921891" w14:paraId="1B8D5EE6" w14:textId="77777777" w:rsidTr="009A2AD5">
        <w:tc>
          <w:tcPr>
            <w:tcW w:w="1111" w:type="dxa"/>
          </w:tcPr>
          <w:p w14:paraId="50C9908F" w14:textId="11A5E602" w:rsidR="00E55529" w:rsidRPr="00921891" w:rsidRDefault="00E55529" w:rsidP="00E55529">
            <w:pPr>
              <w:pStyle w:val="Tabletext"/>
              <w:spacing w:before="120"/>
              <w:jc w:val="right"/>
              <w:rPr>
                <w:rFonts w:asciiTheme="minorHAnsi" w:hAnsiTheme="minorHAnsi" w:cstheme="minorHAnsi"/>
                <w:b/>
                <w:bCs/>
                <w:szCs w:val="22"/>
              </w:rPr>
            </w:pPr>
            <w:r w:rsidRPr="00921891">
              <w:rPr>
                <w:rFonts w:asciiTheme="minorHAnsi" w:hAnsiTheme="minorHAnsi" w:cstheme="minorHAnsi"/>
                <w:b/>
                <w:bCs/>
                <w:szCs w:val="22"/>
              </w:rPr>
              <w:lastRenderedPageBreak/>
              <w:t>6.5</w:t>
            </w:r>
          </w:p>
        </w:tc>
        <w:tc>
          <w:tcPr>
            <w:tcW w:w="3183" w:type="dxa"/>
          </w:tcPr>
          <w:p w14:paraId="5FBB9670" w14:textId="31E69A45" w:rsidR="00E55529" w:rsidRPr="00921891" w:rsidRDefault="00E55529" w:rsidP="00E55529">
            <w:pPr>
              <w:pStyle w:val="Tabletext"/>
              <w:spacing w:before="120" w:after="120"/>
              <w:rPr>
                <w:rFonts w:asciiTheme="minorHAnsi" w:hAnsiTheme="minorHAnsi" w:cstheme="minorHAnsi"/>
                <w:szCs w:val="22"/>
              </w:rPr>
            </w:pPr>
            <w:r w:rsidRPr="00921891">
              <w:rPr>
                <w:rFonts w:asciiTheme="minorHAnsi" w:hAnsiTheme="minorHAnsi" w:cstheme="minorHAnsi"/>
                <w:szCs w:val="22"/>
              </w:rPr>
              <w:t>Communication soumise par des administrations cosignataires concernant les brouillages préjudiciables causés aux réseaux à satellite du service de radiodiffusion par satellite de la France et aux récepteurs du service de radionavigation par satellite (§ 2)</w:t>
            </w:r>
            <w:r w:rsidRPr="00921891">
              <w:rPr>
                <w:rFonts w:asciiTheme="minorHAnsi" w:hAnsiTheme="minorHAnsi" w:cstheme="minorHAnsi"/>
                <w:szCs w:val="22"/>
              </w:rPr>
              <w:br/>
            </w:r>
            <w:hyperlink r:id="rId40" w:history="1">
              <w:r w:rsidRPr="00921891">
                <w:rPr>
                  <w:rStyle w:val="Hyperlink"/>
                  <w:rFonts w:asciiTheme="minorHAnsi" w:hAnsiTheme="minorHAnsi" w:cstheme="minorHAnsi"/>
                  <w:szCs w:val="22"/>
                </w:rPr>
                <w:t>RRB25-1/17</w:t>
              </w:r>
            </w:hyperlink>
            <w:r w:rsidRPr="00921891">
              <w:rPr>
                <w:rFonts w:asciiTheme="minorHAnsi" w:hAnsiTheme="minorHAnsi" w:cstheme="minorHAnsi"/>
                <w:szCs w:val="22"/>
              </w:rPr>
              <w:t>;</w:t>
            </w:r>
            <w:r w:rsidRPr="00921891">
              <w:rPr>
                <w:rFonts w:asciiTheme="minorHAnsi" w:hAnsiTheme="minorHAnsi" w:cstheme="minorHAnsi"/>
                <w:szCs w:val="22"/>
              </w:rPr>
              <w:br/>
            </w:r>
            <w:hyperlink r:id="rId41" w:history="1">
              <w:r w:rsidRPr="00921891">
                <w:rPr>
                  <w:rStyle w:val="Hyperlink"/>
                  <w:rFonts w:asciiTheme="minorHAnsi" w:hAnsiTheme="minorHAnsi" w:cstheme="minorHAnsi"/>
                  <w:szCs w:val="22"/>
                </w:rPr>
                <w:t>RRB25-1/8(Rév.1)(Add.3)</w:t>
              </w:r>
            </w:hyperlink>
          </w:p>
        </w:tc>
        <w:tc>
          <w:tcPr>
            <w:tcW w:w="7568" w:type="dxa"/>
            <w:vMerge/>
          </w:tcPr>
          <w:p w14:paraId="3A873462" w14:textId="77777777" w:rsidR="00E55529" w:rsidRPr="00921891" w:rsidRDefault="00E55529" w:rsidP="00E55529">
            <w:pPr>
              <w:pStyle w:val="Tabletext"/>
              <w:spacing w:before="120" w:after="80"/>
              <w:rPr>
                <w:rFonts w:asciiTheme="minorHAnsi" w:hAnsiTheme="minorHAnsi" w:cstheme="minorHAnsi"/>
                <w:szCs w:val="22"/>
              </w:rPr>
            </w:pPr>
          </w:p>
        </w:tc>
        <w:tc>
          <w:tcPr>
            <w:tcW w:w="3022" w:type="dxa"/>
            <w:vMerge/>
          </w:tcPr>
          <w:p w14:paraId="6FF16A71" w14:textId="77777777" w:rsidR="00E55529" w:rsidRPr="00921891" w:rsidRDefault="00E55529" w:rsidP="00E55529">
            <w:pPr>
              <w:pStyle w:val="Tabletext"/>
              <w:spacing w:before="120" w:after="120"/>
              <w:jc w:val="center"/>
              <w:rPr>
                <w:rFonts w:asciiTheme="minorHAnsi" w:hAnsiTheme="minorHAnsi" w:cstheme="minorHAnsi"/>
                <w:szCs w:val="22"/>
              </w:rPr>
            </w:pPr>
          </w:p>
        </w:tc>
      </w:tr>
      <w:tr w:rsidR="00E55529" w:rsidRPr="00921891" w14:paraId="20E42878" w14:textId="77777777" w:rsidTr="009A2AD5">
        <w:tc>
          <w:tcPr>
            <w:tcW w:w="1111" w:type="dxa"/>
          </w:tcPr>
          <w:p w14:paraId="7D0B30D6" w14:textId="55D77D45" w:rsidR="00E55529" w:rsidRPr="00921891" w:rsidRDefault="00E55529" w:rsidP="00B71BBA">
            <w:pPr>
              <w:pStyle w:val="Tabletext"/>
              <w:spacing w:before="120" w:after="120"/>
              <w:rPr>
                <w:rFonts w:asciiTheme="minorHAnsi" w:hAnsiTheme="minorHAnsi" w:cstheme="minorHAnsi"/>
                <w:b/>
                <w:bCs/>
                <w:szCs w:val="22"/>
              </w:rPr>
            </w:pPr>
            <w:r w:rsidRPr="00921891">
              <w:rPr>
                <w:rFonts w:asciiTheme="minorHAnsi" w:hAnsiTheme="minorHAnsi" w:cstheme="minorHAnsi"/>
                <w:b/>
                <w:bCs/>
                <w:szCs w:val="22"/>
              </w:rPr>
              <w:lastRenderedPageBreak/>
              <w:t>7</w:t>
            </w:r>
          </w:p>
        </w:tc>
        <w:tc>
          <w:tcPr>
            <w:tcW w:w="13773" w:type="dxa"/>
            <w:gridSpan w:val="3"/>
          </w:tcPr>
          <w:p w14:paraId="1D64036D" w14:textId="46EDA572" w:rsidR="00E55529" w:rsidRPr="00921891" w:rsidRDefault="00E55529" w:rsidP="00B71BBA">
            <w:pPr>
              <w:pStyle w:val="Tabletext"/>
              <w:spacing w:before="120" w:after="120"/>
              <w:rPr>
                <w:rFonts w:asciiTheme="minorHAnsi" w:hAnsiTheme="minorHAnsi" w:cstheme="minorHAnsi"/>
                <w:szCs w:val="22"/>
              </w:rPr>
            </w:pPr>
            <w:r w:rsidRPr="00921891">
              <w:rPr>
                <w:rFonts w:asciiTheme="minorHAnsi" w:hAnsiTheme="minorHAnsi" w:cstheme="minorHAnsi"/>
                <w:szCs w:val="22"/>
              </w:rPr>
              <w:t>Brouillages préjudiciables causés à des réseaux à satellite situés à 5° E</w:t>
            </w:r>
          </w:p>
        </w:tc>
      </w:tr>
      <w:tr w:rsidR="00E55529" w:rsidRPr="00921891" w14:paraId="0928CB8F" w14:textId="77777777" w:rsidTr="009A2AD5">
        <w:tc>
          <w:tcPr>
            <w:tcW w:w="1111" w:type="dxa"/>
          </w:tcPr>
          <w:p w14:paraId="13094A02" w14:textId="3CD8AB85" w:rsidR="00E55529" w:rsidRPr="00921891" w:rsidRDefault="00E55529" w:rsidP="00B71BBA">
            <w:pPr>
              <w:pStyle w:val="Tabletext"/>
              <w:spacing w:before="100" w:after="100"/>
              <w:jc w:val="right"/>
              <w:rPr>
                <w:rFonts w:asciiTheme="minorHAnsi" w:hAnsiTheme="minorHAnsi" w:cstheme="minorHAnsi"/>
                <w:b/>
                <w:bCs/>
                <w:szCs w:val="22"/>
              </w:rPr>
            </w:pPr>
            <w:r w:rsidRPr="00921891">
              <w:rPr>
                <w:rFonts w:asciiTheme="minorHAnsi" w:hAnsiTheme="minorHAnsi" w:cstheme="minorHAnsi"/>
                <w:b/>
                <w:bCs/>
                <w:szCs w:val="22"/>
              </w:rPr>
              <w:t>7.1</w:t>
            </w:r>
          </w:p>
        </w:tc>
        <w:tc>
          <w:tcPr>
            <w:tcW w:w="3183" w:type="dxa"/>
          </w:tcPr>
          <w:p w14:paraId="6668FBAD" w14:textId="7F571C41" w:rsidR="00E55529" w:rsidRPr="00921891" w:rsidRDefault="00E55529" w:rsidP="00B71BBA">
            <w:pPr>
              <w:pStyle w:val="Tabletext"/>
              <w:tabs>
                <w:tab w:val="clear" w:pos="2835"/>
                <w:tab w:val="clear" w:pos="3119"/>
              </w:tabs>
              <w:spacing w:before="100" w:after="100"/>
              <w:ind w:right="-67"/>
              <w:rPr>
                <w:rFonts w:asciiTheme="minorHAnsi" w:hAnsiTheme="minorHAnsi" w:cstheme="minorHAnsi"/>
                <w:szCs w:val="22"/>
              </w:rPr>
            </w:pPr>
            <w:r w:rsidRPr="00921891">
              <w:rPr>
                <w:rFonts w:asciiTheme="minorHAnsi" w:hAnsiTheme="minorHAnsi" w:cstheme="minorHAnsi"/>
                <w:szCs w:val="22"/>
              </w:rPr>
              <w:t>Communication soumise par l'Administration de la Suède concernant des brouillages préju</w:t>
            </w:r>
            <w:r w:rsidR="009A2AD5" w:rsidRPr="00921891">
              <w:rPr>
                <w:rFonts w:asciiTheme="minorHAnsi" w:hAnsiTheme="minorHAnsi" w:cstheme="minorHAnsi"/>
                <w:szCs w:val="22"/>
              </w:rPr>
              <w:t>-</w:t>
            </w:r>
            <w:r w:rsidRPr="00921891">
              <w:rPr>
                <w:rFonts w:asciiTheme="minorHAnsi" w:hAnsiTheme="minorHAnsi" w:cstheme="minorHAnsi"/>
                <w:szCs w:val="22"/>
              </w:rPr>
              <w:t xml:space="preserve">diciables causés à ses réseaux à satellite à la position orbitale 5° E </w:t>
            </w:r>
            <w:r w:rsidRPr="00921891">
              <w:rPr>
                <w:rFonts w:asciiTheme="minorHAnsi" w:hAnsiTheme="minorHAnsi" w:cstheme="minorHAnsi"/>
                <w:szCs w:val="22"/>
              </w:rPr>
              <w:br/>
            </w:r>
            <w:hyperlink r:id="rId42" w:history="1">
              <w:r w:rsidRPr="00921891">
                <w:rPr>
                  <w:rStyle w:val="Hyperlink"/>
                  <w:rFonts w:asciiTheme="minorHAnsi" w:hAnsiTheme="minorHAnsi" w:cstheme="minorHAnsi"/>
                  <w:szCs w:val="22"/>
                </w:rPr>
                <w:t>RRB25-1/6</w:t>
              </w:r>
            </w:hyperlink>
            <w:r w:rsidRPr="00921891">
              <w:rPr>
                <w:rFonts w:asciiTheme="minorHAnsi" w:hAnsiTheme="minorHAnsi" w:cstheme="minorHAnsi"/>
                <w:szCs w:val="22"/>
              </w:rPr>
              <w:t xml:space="preserve">; </w:t>
            </w:r>
            <w:hyperlink r:id="rId43" w:history="1">
              <w:r w:rsidRPr="00921891">
                <w:rPr>
                  <w:rStyle w:val="Hyperlink"/>
                  <w:rFonts w:asciiTheme="minorHAnsi" w:hAnsiTheme="minorHAnsi" w:cstheme="minorHAnsi"/>
                  <w:szCs w:val="22"/>
                </w:rPr>
                <w:t>RRB25-1/13</w:t>
              </w:r>
            </w:hyperlink>
            <w:r w:rsidRPr="00921891">
              <w:rPr>
                <w:rFonts w:asciiTheme="minorHAnsi" w:hAnsiTheme="minorHAnsi" w:cstheme="minorHAnsi"/>
                <w:szCs w:val="22"/>
              </w:rPr>
              <w:t xml:space="preserve">; </w:t>
            </w:r>
            <w:hyperlink r:id="rId44" w:history="1">
              <w:r w:rsidRPr="00921891">
                <w:rPr>
                  <w:rStyle w:val="Hyperlink"/>
                  <w:rFonts w:asciiTheme="minorHAnsi" w:hAnsiTheme="minorHAnsi" w:cstheme="minorHAnsi"/>
                  <w:szCs w:val="22"/>
                </w:rPr>
                <w:t>RRB25</w:t>
              </w:r>
              <w:r w:rsidRPr="00921891">
                <w:rPr>
                  <w:rStyle w:val="Hyperlink"/>
                  <w:rFonts w:asciiTheme="minorHAnsi" w:hAnsiTheme="minorHAnsi" w:cstheme="minorHAnsi"/>
                  <w:szCs w:val="22"/>
                </w:rPr>
                <w:noBreakHyphen/>
                <w:t>1/8(Rév.1)(Add.5)</w:t>
              </w:r>
            </w:hyperlink>
          </w:p>
        </w:tc>
        <w:tc>
          <w:tcPr>
            <w:tcW w:w="7568" w:type="dxa"/>
            <w:vMerge w:val="restart"/>
          </w:tcPr>
          <w:p w14:paraId="26BAC7AD" w14:textId="6289442D" w:rsidR="00E55529" w:rsidRPr="00921891" w:rsidRDefault="00E55529" w:rsidP="00B71BBA">
            <w:pPr>
              <w:pStyle w:val="Tabletext"/>
              <w:spacing w:before="100"/>
              <w:rPr>
                <w:rFonts w:asciiTheme="minorHAnsi" w:hAnsiTheme="minorHAnsi" w:cstheme="minorHAnsi"/>
                <w:szCs w:val="22"/>
              </w:rPr>
            </w:pPr>
            <w:r w:rsidRPr="00921891">
              <w:rPr>
                <w:rFonts w:asciiTheme="minorHAnsi" w:hAnsiTheme="minorHAnsi" w:cstheme="minorHAnsi"/>
                <w:szCs w:val="22"/>
              </w:rPr>
              <w:t>Le Comité a examiné de manière détaillée l'Addendum 5 au Document RRB25</w:t>
            </w:r>
            <w:r w:rsidR="001E2C3E" w:rsidRPr="00921891">
              <w:rPr>
                <w:rFonts w:asciiTheme="minorHAnsi" w:hAnsiTheme="minorHAnsi" w:cstheme="minorHAnsi"/>
                <w:szCs w:val="22"/>
              </w:rPr>
              <w:noBreakHyphen/>
            </w:r>
            <w:r w:rsidRPr="00921891">
              <w:rPr>
                <w:rFonts w:asciiTheme="minorHAnsi" w:hAnsiTheme="minorHAnsi" w:cstheme="minorHAnsi"/>
                <w:szCs w:val="22"/>
              </w:rPr>
              <w:t>1/8(Rév.1) soumis par le Bureau, les Documents RRB25</w:t>
            </w:r>
            <w:r w:rsidRPr="00921891">
              <w:rPr>
                <w:rFonts w:asciiTheme="minorHAnsi" w:hAnsiTheme="minorHAnsi" w:cstheme="minorHAnsi"/>
                <w:szCs w:val="22"/>
              </w:rPr>
              <w:noBreakHyphen/>
              <w:t>1/6 et</w:t>
            </w:r>
            <w:r w:rsidR="001E2C3E" w:rsidRPr="00921891">
              <w:rPr>
                <w:rFonts w:asciiTheme="minorHAnsi" w:hAnsiTheme="minorHAnsi" w:cstheme="minorHAnsi"/>
                <w:szCs w:val="22"/>
              </w:rPr>
              <w:t> </w:t>
            </w:r>
            <w:r w:rsidRPr="00921891">
              <w:rPr>
                <w:rFonts w:asciiTheme="minorHAnsi" w:hAnsiTheme="minorHAnsi" w:cstheme="minorHAnsi"/>
                <w:szCs w:val="22"/>
              </w:rPr>
              <w:t>RRB25-1/13 soumis par l'Administration de la Suède, le Document RRB25-1/17 soumis par des administrations cosignataires et le Document RRB25-1/20 soumis par l'Administration du Luxembourg concernant les brouillages préjudiciables causés à des réseaux à satellite situés à 5° E. Le Comité a également pris note du Document RRB25-1/DELAYED/8 soumis par l'Administration de la France pour information. Le Comité a noté ce qui suit:</w:t>
            </w:r>
          </w:p>
          <w:p w14:paraId="668B08C5" w14:textId="614BAF70"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Des discussions avaient eu lieu entre l'Administration de la Fédération de Russie et l'Administration de la Suède, ainsi qu'entre l'Administration de la Fédération de Russie et l'Administration de la France les 13 et</w:t>
            </w:r>
            <w:r w:rsidR="00B71BBA" w:rsidRPr="00921891">
              <w:rPr>
                <w:rFonts w:asciiTheme="minorHAnsi" w:hAnsiTheme="minorHAnsi" w:cstheme="minorHAnsi"/>
                <w:sz w:val="22"/>
                <w:szCs w:val="22"/>
              </w:rPr>
              <w:t> </w:t>
            </w:r>
            <w:r w:rsidRPr="00921891">
              <w:rPr>
                <w:rFonts w:asciiTheme="minorHAnsi" w:hAnsiTheme="minorHAnsi" w:cstheme="minorHAnsi"/>
                <w:sz w:val="22"/>
                <w:szCs w:val="22"/>
              </w:rPr>
              <w:t>14</w:t>
            </w:r>
            <w:r w:rsidR="00B71BBA" w:rsidRPr="00921891">
              <w:rPr>
                <w:rFonts w:asciiTheme="minorHAnsi" w:hAnsiTheme="minorHAnsi" w:cstheme="minorHAnsi"/>
                <w:sz w:val="22"/>
                <w:szCs w:val="22"/>
              </w:rPr>
              <w:t> </w:t>
            </w:r>
            <w:r w:rsidRPr="00921891">
              <w:rPr>
                <w:rFonts w:asciiTheme="minorHAnsi" w:hAnsiTheme="minorHAnsi" w:cstheme="minorHAnsi"/>
                <w:sz w:val="22"/>
                <w:szCs w:val="22"/>
              </w:rPr>
              <w:t>mars</w:t>
            </w:r>
            <w:r w:rsidR="00B71BBA" w:rsidRPr="00921891">
              <w:rPr>
                <w:rFonts w:asciiTheme="minorHAnsi" w:hAnsiTheme="minorHAnsi" w:cstheme="minorHAnsi"/>
                <w:sz w:val="22"/>
                <w:szCs w:val="22"/>
              </w:rPr>
              <w:t> </w:t>
            </w:r>
            <w:r w:rsidRPr="00921891">
              <w:rPr>
                <w:rFonts w:asciiTheme="minorHAnsi" w:hAnsiTheme="minorHAnsi" w:cstheme="minorHAnsi"/>
                <w:sz w:val="22"/>
                <w:szCs w:val="22"/>
              </w:rPr>
              <w:t>2025, respectivement.</w:t>
            </w:r>
          </w:p>
          <w:p w14:paraId="7EDC4DFF" w14:textId="77777777"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Toutefois, de nouveaux rapports soumis par les Administrations de la Suède, de la France et du Luxembourg indiquaient que des brouillages préjudiciables persistaient, provenant, selon les mesures de géolocalisation, du territoire de la Fédération de Russie ainsi que de la péninsule de Crimée.</w:t>
            </w:r>
          </w:p>
          <w:p w14:paraId="64A92712" w14:textId="77777777"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L'Administration de la Fédération de Russie a étudié les cas signalé mais n'a constaté aucun brouillage lorsque les investigations correspondantes ont été menées.</w:t>
            </w:r>
          </w:p>
          <w:p w14:paraId="484CCC0F" w14:textId="77777777"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L'Administration de la Fédération de Russie n'a toujours pas fourni les renseignements que le Comité lui a demandés à sa 96ème réunion.</w:t>
            </w:r>
          </w:p>
          <w:p w14:paraId="453D3237" w14:textId="77777777" w:rsidR="00E55529" w:rsidRPr="00921891" w:rsidRDefault="00E55529" w:rsidP="001E2C3E">
            <w:pPr>
              <w:pStyle w:val="Tabletext"/>
              <w:keepNext/>
              <w:keepLines/>
              <w:rPr>
                <w:rFonts w:asciiTheme="minorHAnsi" w:hAnsiTheme="minorHAnsi" w:cstheme="minorHAnsi"/>
                <w:szCs w:val="22"/>
              </w:rPr>
            </w:pPr>
            <w:r w:rsidRPr="00921891">
              <w:rPr>
                <w:rFonts w:asciiTheme="minorHAnsi" w:hAnsiTheme="minorHAnsi" w:cstheme="minorHAnsi"/>
                <w:szCs w:val="22"/>
              </w:rPr>
              <w:lastRenderedPageBreak/>
              <w:t>Le Comité a également pris note:</w:t>
            </w:r>
          </w:p>
          <w:p w14:paraId="57BC4EDB" w14:textId="73A12A5B" w:rsidR="00E55529" w:rsidRPr="00921891" w:rsidRDefault="00E55529" w:rsidP="009A2AD5">
            <w:pPr>
              <w:pStyle w:val="enumlev1"/>
              <w:keepNext/>
              <w:keepLines/>
              <w:spacing w:before="40"/>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des deux rapports distincts contenant des mesures de géolocalisation effectuées par la station de contrôle international des radiocom</w:t>
            </w:r>
            <w:r w:rsidR="009A2AD5" w:rsidRPr="00921891">
              <w:rPr>
                <w:rFonts w:asciiTheme="minorHAnsi" w:hAnsiTheme="minorHAnsi" w:cstheme="minorHAnsi"/>
                <w:sz w:val="22"/>
                <w:szCs w:val="22"/>
              </w:rPr>
              <w:t>-</w:t>
            </w:r>
            <w:r w:rsidRPr="00921891">
              <w:rPr>
                <w:rFonts w:asciiTheme="minorHAnsi" w:hAnsiTheme="minorHAnsi" w:cstheme="minorHAnsi"/>
                <w:sz w:val="22"/>
                <w:szCs w:val="22"/>
              </w:rPr>
              <w:t>munications spatiales, appartenant au système de contrôle international des émissions, basée à Leeheim (Allemagne), qui confirment à nouveau que les sources des brouillages préjudiciables se situent sur le territoire de la Fédération de Russie ainsi que dans la région de la péninsule de Crimée;</w:t>
            </w:r>
          </w:p>
          <w:p w14:paraId="6E2A1075" w14:textId="77777777" w:rsidR="00E55529" w:rsidRPr="00921891" w:rsidRDefault="00E55529" w:rsidP="009A2AD5">
            <w:pPr>
              <w:pStyle w:val="enumlev1"/>
              <w:spacing w:before="40"/>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du fait que, sur la base de ces rapports de contrôle des émissions, il n'existait aucun désaccord concernant les sources de ces brouillages préjudiciables; en conséquence, il n'était pas nécessaire de demander de nouvelles mesures de géolocalisation au moyen du système de contrôle international des émissions.</w:t>
            </w:r>
          </w:p>
          <w:p w14:paraId="5EC63DBB" w14:textId="77777777" w:rsidR="00E55529" w:rsidRPr="00921891" w:rsidRDefault="00E55529" w:rsidP="00E55529">
            <w:pPr>
              <w:pStyle w:val="Tabletext"/>
              <w:rPr>
                <w:rFonts w:asciiTheme="minorHAnsi" w:hAnsiTheme="minorHAnsi" w:cstheme="minorHAnsi"/>
                <w:szCs w:val="22"/>
              </w:rPr>
            </w:pPr>
            <w:r w:rsidRPr="00921891">
              <w:rPr>
                <w:rFonts w:asciiTheme="minorHAnsi" w:hAnsiTheme="minorHAnsi" w:cstheme="minorHAnsi"/>
                <w:szCs w:val="22"/>
              </w:rPr>
              <w:t>En conséquence, le Comité a de nouveau demandé à l'Administration de la Fédération de Russie:</w:t>
            </w:r>
          </w:p>
          <w:p w14:paraId="763B180E" w14:textId="77777777" w:rsidR="00E55529" w:rsidRPr="00921891" w:rsidRDefault="00E55529" w:rsidP="009A2AD5">
            <w:pPr>
              <w:pStyle w:val="enumlev1"/>
              <w:widowControl w:val="0"/>
              <w:spacing w:before="40"/>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de cesser immédiatement toute action délibérée visant à causer des brouillages préjudiciables aux assignations de fréquence d'autres administrations;</w:t>
            </w:r>
          </w:p>
          <w:p w14:paraId="5416CB38" w14:textId="77777777" w:rsidR="00E55529" w:rsidRPr="00921891" w:rsidRDefault="00E55529" w:rsidP="009A2AD5">
            <w:pPr>
              <w:pStyle w:val="enumlev1"/>
              <w:widowControl w:val="0"/>
              <w:spacing w:before="40"/>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de fournir avant la 99ème réunion du Comité des informations sur l'état d'avancement de son enquête et des mesures prises depuis que les cas ont été signalés;</w:t>
            </w:r>
          </w:p>
          <w:p w14:paraId="097F002F" w14:textId="4A898440" w:rsidR="00E55529" w:rsidRPr="00921891" w:rsidRDefault="00E55529" w:rsidP="009A2AD5">
            <w:pPr>
              <w:pStyle w:val="enumlev1"/>
              <w:widowControl w:val="0"/>
              <w:spacing w:before="40"/>
              <w:ind w:left="641" w:hanging="641"/>
              <w:rPr>
                <w:rFonts w:asciiTheme="minorHAnsi" w:hAnsiTheme="minorHAnsi" w:cstheme="minorHAnsi"/>
                <w:sz w:val="22"/>
                <w:szCs w:val="22"/>
                <w:lang w:eastAsia="it-IT"/>
              </w:rPr>
            </w:pPr>
            <w:r w:rsidRPr="00921891">
              <w:rPr>
                <w:rFonts w:asciiTheme="minorHAnsi" w:hAnsiTheme="minorHAnsi" w:cstheme="minorHAnsi"/>
                <w:sz w:val="22"/>
                <w:szCs w:val="22"/>
              </w:rPr>
              <w:t>•</w:t>
            </w:r>
            <w:r w:rsidRPr="00921891">
              <w:rPr>
                <w:rFonts w:asciiTheme="minorHAnsi" w:hAnsiTheme="minorHAnsi" w:cstheme="minorHAnsi"/>
                <w:sz w:val="22"/>
                <w:szCs w:val="22"/>
              </w:rPr>
              <w:tab/>
              <w:t>de poursuivre les enquêtes pour déterminer si des stations terriennes actuellement déployées aux emplacements identifiés par les mesures de géolocalisation communiquées par les administrations affectées, ou à proximité de ces emplacements, pourraient être susceptibles de causer des brouillages préjudiciables dans les gammes de fréquences des 13</w:t>
            </w:r>
            <w:r w:rsidR="009A2AD5" w:rsidRPr="00921891">
              <w:rPr>
                <w:rFonts w:asciiTheme="minorHAnsi" w:hAnsiTheme="minorHAnsi" w:cstheme="minorHAnsi"/>
                <w:sz w:val="22"/>
                <w:szCs w:val="22"/>
              </w:rPr>
              <w:noBreakHyphen/>
            </w:r>
            <w:r w:rsidRPr="00921891">
              <w:rPr>
                <w:rFonts w:asciiTheme="minorHAnsi" w:hAnsiTheme="minorHAnsi" w:cstheme="minorHAnsi"/>
                <w:sz w:val="22"/>
                <w:szCs w:val="22"/>
              </w:rPr>
              <w:t>14</w:t>
            </w:r>
            <w:r w:rsidR="009A2AD5" w:rsidRPr="00921891">
              <w:rPr>
                <w:rFonts w:asciiTheme="minorHAnsi" w:hAnsiTheme="minorHAnsi" w:cstheme="minorHAnsi"/>
                <w:sz w:val="22"/>
                <w:szCs w:val="22"/>
              </w:rPr>
              <w:t> </w:t>
            </w:r>
            <w:r w:rsidRPr="00921891">
              <w:rPr>
                <w:rFonts w:asciiTheme="minorHAnsi" w:hAnsiTheme="minorHAnsi" w:cstheme="minorHAnsi"/>
                <w:sz w:val="22"/>
                <w:szCs w:val="22"/>
              </w:rPr>
              <w:t>GHz et des 18 GHz, et de prendre toutes les mesures nécessaires, conformément à l'article 45 de la Constitution de l'UIT («Toutes les stations, quel que soit leur objet, doivent être établies et exploitées de manière à ne pas causer de brouillages préjudiciables aux communications ou services radioélectriques des autres États Membres...») pour éviter que de tels brouillages préjudiciables ne se reproduisent.</w:t>
            </w:r>
          </w:p>
          <w:p w14:paraId="6836C092" w14:textId="77777777" w:rsidR="00E55529" w:rsidRPr="00921891" w:rsidRDefault="00E55529" w:rsidP="009A2AD5">
            <w:pPr>
              <w:pStyle w:val="Tabletext"/>
              <w:spacing w:before="120"/>
              <w:rPr>
                <w:rFonts w:asciiTheme="minorHAnsi" w:hAnsiTheme="minorHAnsi" w:cstheme="minorHAnsi"/>
                <w:szCs w:val="22"/>
              </w:rPr>
            </w:pPr>
            <w:r w:rsidRPr="00921891">
              <w:rPr>
                <w:rFonts w:asciiTheme="minorHAnsi" w:hAnsiTheme="minorHAnsi" w:cstheme="minorHAnsi"/>
                <w:szCs w:val="22"/>
              </w:rPr>
              <w:lastRenderedPageBreak/>
              <w:t xml:space="preserve">Le Comité a de nouveau instamment prié les Administrations de la Suède, de la Fédération de Russie et du Luxembourg, ainsi que les administrations cosignataires, conformément au numéro </w:t>
            </w:r>
            <w:r w:rsidRPr="00921891">
              <w:rPr>
                <w:rFonts w:asciiTheme="minorHAnsi" w:hAnsiTheme="minorHAnsi" w:cstheme="minorHAnsi"/>
                <w:b/>
                <w:bCs/>
                <w:szCs w:val="22"/>
              </w:rPr>
              <w:t xml:space="preserve">15.22 </w:t>
            </w:r>
            <w:r w:rsidRPr="00921891">
              <w:rPr>
                <w:rFonts w:asciiTheme="minorHAnsi" w:hAnsiTheme="minorHAnsi" w:cstheme="minorHAnsi"/>
                <w:szCs w:val="22"/>
              </w:rPr>
              <w:t>du RR, de collaborer et de faire preuve du maximum de bonne volonté et d'entraide pour résoudre les cas de brouillages préjudiciables.</w:t>
            </w:r>
          </w:p>
          <w:p w14:paraId="17869568" w14:textId="77777777" w:rsidR="00E55529" w:rsidRPr="00921891" w:rsidRDefault="00E55529" w:rsidP="00B71BBA">
            <w:pPr>
              <w:pStyle w:val="Tabletext"/>
              <w:spacing w:before="80"/>
              <w:rPr>
                <w:rFonts w:asciiTheme="minorHAnsi" w:hAnsiTheme="minorHAnsi" w:cstheme="minorHAnsi"/>
                <w:szCs w:val="22"/>
                <w:lang w:eastAsia="it-IT"/>
              </w:rPr>
            </w:pPr>
            <w:r w:rsidRPr="00921891">
              <w:rPr>
                <w:rFonts w:asciiTheme="minorHAnsi" w:hAnsiTheme="minorHAnsi" w:cstheme="minorHAnsi"/>
                <w:szCs w:val="22"/>
              </w:rPr>
              <w:t>Le Comité a chargé le Bureau</w:t>
            </w:r>
            <w:r w:rsidRPr="00921891">
              <w:rPr>
                <w:rFonts w:asciiTheme="minorHAnsi" w:hAnsiTheme="minorHAnsi" w:cstheme="minorHAnsi"/>
                <w:szCs w:val="22"/>
                <w:lang w:eastAsia="it-IT"/>
              </w:rPr>
              <w:t>:</w:t>
            </w:r>
          </w:p>
          <w:p w14:paraId="211E6DA2" w14:textId="77777777"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d'organiser à nouveau des réunions entre les Administrations de la Fédération de Russie, de la France, de la Suède et du Luxembourg au cours du premier semestre de 2025 afin de résoudre les cas de brouillages préjudiciables signalés par les administrations et d'empêcher que ces derniers ne se reproduisent;</w:t>
            </w:r>
          </w:p>
          <w:p w14:paraId="276091D5" w14:textId="77777777"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de présenter un rapport sur les progrès accomplis à la 99ème réunion du Comité.</w:t>
            </w:r>
          </w:p>
          <w:p w14:paraId="648C0A97" w14:textId="3EC751C6" w:rsidR="00E55529" w:rsidRPr="00921891" w:rsidRDefault="00E55529" w:rsidP="00B71BBA">
            <w:pPr>
              <w:pStyle w:val="Tabletext"/>
              <w:spacing w:before="120" w:after="120"/>
              <w:rPr>
                <w:rFonts w:asciiTheme="minorHAnsi" w:hAnsiTheme="minorHAnsi" w:cstheme="minorHAnsi"/>
                <w:szCs w:val="22"/>
              </w:rPr>
            </w:pPr>
            <w:r w:rsidRPr="00921891">
              <w:rPr>
                <w:rFonts w:asciiTheme="minorHAnsi" w:hAnsiTheme="minorHAnsi" w:cstheme="minorHAnsi"/>
                <w:szCs w:val="22"/>
              </w:rPr>
              <w:t xml:space="preserve">Le Comité a décidé qu'il était prématuré à ce stade d'accéder aux demandes formulées au titre du point 2 du </w:t>
            </w:r>
            <w:r w:rsidRPr="00921891">
              <w:rPr>
                <w:rFonts w:asciiTheme="minorHAnsi" w:hAnsiTheme="minorHAnsi" w:cstheme="minorHAnsi"/>
                <w:i/>
                <w:iCs/>
                <w:szCs w:val="22"/>
              </w:rPr>
              <w:t>décide de charger le Comité du Règlement des radiocommunications</w:t>
            </w:r>
            <w:r w:rsidRPr="00921891">
              <w:rPr>
                <w:rFonts w:asciiTheme="minorHAnsi" w:hAnsiTheme="minorHAnsi" w:cstheme="minorHAnsi"/>
                <w:szCs w:val="22"/>
              </w:rPr>
              <w:t xml:space="preserve"> de la Résolution </w:t>
            </w:r>
            <w:r w:rsidRPr="00921891">
              <w:rPr>
                <w:rFonts w:asciiTheme="minorHAnsi" w:hAnsiTheme="minorHAnsi" w:cstheme="minorHAnsi"/>
                <w:b/>
                <w:bCs/>
                <w:szCs w:val="22"/>
              </w:rPr>
              <w:t>119 (Rév. Bucarest, 2022)</w:t>
            </w:r>
            <w:r w:rsidRPr="00921891">
              <w:rPr>
                <w:rFonts w:asciiTheme="minorHAnsi" w:hAnsiTheme="minorHAnsi" w:cstheme="minorHAnsi"/>
                <w:szCs w:val="22"/>
              </w:rPr>
              <w:t xml:space="preserve"> de la Conférence de plénipotentiaires; néanmoins, si les renseignements demandés ne sont pas disponibles, le Comité réexaminerait sa décision à sa 99ème réunion.</w:t>
            </w:r>
          </w:p>
        </w:tc>
        <w:tc>
          <w:tcPr>
            <w:tcW w:w="3022" w:type="dxa"/>
            <w:vMerge w:val="restart"/>
          </w:tcPr>
          <w:p w14:paraId="7F98F803" w14:textId="77777777" w:rsidR="00E55529" w:rsidRPr="00921891" w:rsidRDefault="00E55529" w:rsidP="00B71BBA">
            <w:pPr>
              <w:pStyle w:val="Tabletext"/>
              <w:spacing w:before="100"/>
              <w:jc w:val="center"/>
              <w:rPr>
                <w:rFonts w:asciiTheme="minorHAnsi" w:hAnsiTheme="minorHAnsi" w:cstheme="minorHAnsi"/>
                <w:szCs w:val="22"/>
              </w:rPr>
            </w:pPr>
            <w:r w:rsidRPr="00921891">
              <w:rPr>
                <w:rFonts w:asciiTheme="minorHAnsi" w:hAnsiTheme="minorHAnsi" w:cstheme="minorHAnsi"/>
                <w:szCs w:val="22"/>
              </w:rPr>
              <w:lastRenderedPageBreak/>
              <w:t>Le Secrétaire exécutif communiquera cette décision aux administrations concernées.</w:t>
            </w:r>
          </w:p>
          <w:p w14:paraId="2A6F7830" w14:textId="77777777" w:rsidR="00E55529" w:rsidRPr="00921891" w:rsidRDefault="00E55529" w:rsidP="00B71BBA">
            <w:pPr>
              <w:pStyle w:val="Tabletext"/>
              <w:widowControl w:val="0"/>
              <w:spacing w:before="120"/>
              <w:rPr>
                <w:rFonts w:asciiTheme="minorHAnsi" w:hAnsiTheme="minorHAnsi" w:cstheme="minorHAnsi"/>
                <w:szCs w:val="22"/>
                <w:lang w:eastAsia="it-IT"/>
              </w:rPr>
            </w:pPr>
            <w:r w:rsidRPr="00921891">
              <w:rPr>
                <w:rFonts w:asciiTheme="minorHAnsi" w:hAnsiTheme="minorHAnsi" w:cstheme="minorHAnsi"/>
                <w:szCs w:val="22"/>
                <w:lang w:eastAsia="it-IT"/>
              </w:rPr>
              <w:t>Le Bureau:</w:t>
            </w:r>
          </w:p>
          <w:p w14:paraId="11628EE6" w14:textId="38D00ADA" w:rsidR="00E55529" w:rsidRPr="00921891" w:rsidRDefault="00E55529" w:rsidP="001E2C3E">
            <w:pPr>
              <w:pStyle w:val="enumlev1"/>
              <w:widowControl w:val="0"/>
              <w:tabs>
                <w:tab w:val="clear" w:pos="794"/>
              </w:tabs>
              <w:ind w:left="599" w:hanging="599"/>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organisera à nouveau des réunions entre les Administrations de la Fédération de Russie, de la France, de la Suède et du Luxembourg au cours du premier semestre de</w:t>
            </w:r>
            <w:r w:rsidR="001E2C3E" w:rsidRPr="00921891">
              <w:rPr>
                <w:rFonts w:asciiTheme="minorHAnsi" w:hAnsiTheme="minorHAnsi" w:cstheme="minorHAnsi"/>
                <w:sz w:val="22"/>
                <w:szCs w:val="22"/>
              </w:rPr>
              <w:t> </w:t>
            </w:r>
            <w:r w:rsidRPr="00921891">
              <w:rPr>
                <w:rFonts w:asciiTheme="minorHAnsi" w:hAnsiTheme="minorHAnsi" w:cstheme="minorHAnsi"/>
                <w:sz w:val="22"/>
                <w:szCs w:val="22"/>
              </w:rPr>
              <w:t>2025 afin de résoudre les cas de brouillages préjudiciables signalés par les administrations et d'empêcher que ces derniers ne se reproduisent;</w:t>
            </w:r>
          </w:p>
          <w:p w14:paraId="6B7F2E86" w14:textId="2059DEED" w:rsidR="00E55529" w:rsidRPr="00921891" w:rsidRDefault="00E55529" w:rsidP="001E2C3E">
            <w:pPr>
              <w:pStyle w:val="enumlev1"/>
              <w:widowControl w:val="0"/>
              <w:tabs>
                <w:tab w:val="clear" w:pos="794"/>
              </w:tabs>
              <w:ind w:left="599" w:hanging="599"/>
              <w:rPr>
                <w:rFonts w:asciiTheme="minorHAnsi" w:hAnsiTheme="minorHAnsi" w:cstheme="minorHAnsi"/>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présentera un rapport sur les progrès accomplis à la</w:t>
            </w:r>
            <w:r w:rsidR="00B71BBA" w:rsidRPr="00921891">
              <w:rPr>
                <w:rFonts w:asciiTheme="minorHAnsi" w:hAnsiTheme="minorHAnsi" w:cstheme="minorHAnsi"/>
                <w:sz w:val="22"/>
                <w:szCs w:val="22"/>
              </w:rPr>
              <w:t> </w:t>
            </w:r>
            <w:r w:rsidRPr="00921891">
              <w:rPr>
                <w:rFonts w:asciiTheme="minorHAnsi" w:hAnsiTheme="minorHAnsi" w:cstheme="minorHAnsi"/>
                <w:sz w:val="22"/>
                <w:szCs w:val="22"/>
              </w:rPr>
              <w:t>99ème réunion du</w:t>
            </w:r>
            <w:r w:rsidR="00B71BBA" w:rsidRPr="00921891">
              <w:rPr>
                <w:rFonts w:asciiTheme="minorHAnsi" w:hAnsiTheme="minorHAnsi" w:cstheme="minorHAnsi"/>
                <w:sz w:val="22"/>
                <w:szCs w:val="22"/>
              </w:rPr>
              <w:t> </w:t>
            </w:r>
            <w:r w:rsidRPr="00921891">
              <w:rPr>
                <w:rFonts w:asciiTheme="minorHAnsi" w:hAnsiTheme="minorHAnsi" w:cstheme="minorHAnsi"/>
                <w:sz w:val="22"/>
                <w:szCs w:val="22"/>
              </w:rPr>
              <w:t>Comité.</w:t>
            </w:r>
          </w:p>
        </w:tc>
      </w:tr>
      <w:tr w:rsidR="00E55529" w:rsidRPr="00921891" w14:paraId="4B99459D" w14:textId="77777777" w:rsidTr="009A2AD5">
        <w:tc>
          <w:tcPr>
            <w:tcW w:w="1111" w:type="dxa"/>
          </w:tcPr>
          <w:p w14:paraId="7CDEEE2B" w14:textId="58FAA85C" w:rsidR="00E55529" w:rsidRPr="00921891" w:rsidRDefault="00E55529" w:rsidP="00B71BBA">
            <w:pPr>
              <w:pStyle w:val="Tabletext"/>
              <w:spacing w:before="100" w:after="100"/>
              <w:jc w:val="right"/>
              <w:rPr>
                <w:rFonts w:asciiTheme="minorHAnsi" w:hAnsiTheme="minorHAnsi" w:cstheme="minorHAnsi"/>
                <w:b/>
                <w:bCs/>
                <w:szCs w:val="22"/>
              </w:rPr>
            </w:pPr>
            <w:r w:rsidRPr="00921891">
              <w:rPr>
                <w:rFonts w:asciiTheme="minorHAnsi" w:hAnsiTheme="minorHAnsi" w:cstheme="minorHAnsi"/>
                <w:b/>
                <w:bCs/>
                <w:szCs w:val="22"/>
              </w:rPr>
              <w:t>7.2</w:t>
            </w:r>
          </w:p>
        </w:tc>
        <w:tc>
          <w:tcPr>
            <w:tcW w:w="3183" w:type="dxa"/>
          </w:tcPr>
          <w:p w14:paraId="0F63DA1D" w14:textId="0E6A90FC" w:rsidR="00E55529" w:rsidRPr="00921891" w:rsidRDefault="00E55529" w:rsidP="00B71BBA">
            <w:pPr>
              <w:pStyle w:val="Tabletext"/>
              <w:tabs>
                <w:tab w:val="clear" w:pos="2835"/>
                <w:tab w:val="clear" w:pos="3119"/>
              </w:tabs>
              <w:spacing w:before="100" w:after="100"/>
              <w:ind w:right="-67"/>
              <w:rPr>
                <w:rFonts w:asciiTheme="minorHAnsi" w:hAnsiTheme="minorHAnsi" w:cstheme="minorHAnsi"/>
                <w:szCs w:val="22"/>
              </w:rPr>
            </w:pPr>
            <w:r w:rsidRPr="00921891">
              <w:rPr>
                <w:rFonts w:asciiTheme="minorHAnsi" w:hAnsiTheme="minorHAnsi" w:cstheme="minorHAnsi"/>
                <w:szCs w:val="22"/>
              </w:rPr>
              <w:t>Communication soumise par des administrations cosignataires concernant les brouillages préjudiciables causés aux réseaux à satellite du service de radio</w:t>
            </w:r>
            <w:r w:rsidR="00B71BBA" w:rsidRPr="00921891">
              <w:rPr>
                <w:rFonts w:asciiTheme="minorHAnsi" w:hAnsiTheme="minorHAnsi" w:cstheme="minorHAnsi"/>
                <w:szCs w:val="22"/>
              </w:rPr>
              <w:t>-</w:t>
            </w:r>
            <w:r w:rsidRPr="00921891">
              <w:rPr>
                <w:rFonts w:asciiTheme="minorHAnsi" w:hAnsiTheme="minorHAnsi" w:cstheme="minorHAnsi"/>
                <w:szCs w:val="22"/>
              </w:rPr>
              <w:t>diffusion par satellite de la France et aux récepteurs du service de radionavigation par satellite (§ 1)</w:t>
            </w:r>
            <w:r w:rsidR="009A2AD5" w:rsidRPr="00921891">
              <w:rPr>
                <w:rFonts w:asciiTheme="minorHAnsi" w:hAnsiTheme="minorHAnsi" w:cstheme="minorHAnsi"/>
                <w:szCs w:val="22"/>
              </w:rPr>
              <w:br/>
            </w:r>
            <w:hyperlink r:id="rId45" w:history="1">
              <w:r w:rsidRPr="00921891">
                <w:rPr>
                  <w:rStyle w:val="Hyperlink"/>
                  <w:rFonts w:asciiTheme="minorHAnsi" w:hAnsiTheme="minorHAnsi" w:cstheme="minorHAnsi"/>
                  <w:szCs w:val="22"/>
                </w:rPr>
                <w:t>RRB25-1/17</w:t>
              </w:r>
            </w:hyperlink>
            <w:r w:rsidRPr="00921891">
              <w:rPr>
                <w:rFonts w:asciiTheme="minorHAnsi" w:hAnsiTheme="minorHAnsi" w:cstheme="minorHAnsi"/>
                <w:szCs w:val="22"/>
              </w:rPr>
              <w:t>;</w:t>
            </w:r>
            <w:r w:rsidR="009A2AD5" w:rsidRPr="00921891">
              <w:rPr>
                <w:rFonts w:asciiTheme="minorHAnsi" w:hAnsiTheme="minorHAnsi" w:cstheme="minorHAnsi"/>
                <w:szCs w:val="22"/>
              </w:rPr>
              <w:br/>
            </w:r>
            <w:hyperlink r:id="rId46" w:history="1">
              <w:r w:rsidRPr="00921891">
                <w:rPr>
                  <w:rStyle w:val="Hyperlink"/>
                  <w:rFonts w:asciiTheme="minorHAnsi" w:hAnsiTheme="minorHAnsi" w:cstheme="minorHAnsi"/>
                  <w:szCs w:val="22"/>
                </w:rPr>
                <w:t>RRB25-1/8(Rév.1)(Add.5)</w:t>
              </w:r>
            </w:hyperlink>
            <w:r w:rsidRPr="00921891">
              <w:rPr>
                <w:rFonts w:asciiTheme="minorHAnsi" w:hAnsiTheme="minorHAnsi" w:cstheme="minorHAnsi"/>
                <w:szCs w:val="22"/>
              </w:rPr>
              <w:t>;</w:t>
            </w:r>
            <w:r w:rsidRPr="00921891">
              <w:rPr>
                <w:rFonts w:asciiTheme="minorHAnsi" w:hAnsiTheme="minorHAnsi" w:cstheme="minorHAnsi"/>
                <w:szCs w:val="22"/>
              </w:rPr>
              <w:br/>
            </w:r>
            <w:hyperlink r:id="rId47" w:history="1">
              <w:r w:rsidRPr="00921891">
                <w:rPr>
                  <w:rStyle w:val="Hyperlink"/>
                  <w:rFonts w:asciiTheme="minorHAnsi" w:hAnsiTheme="minorHAnsi" w:cstheme="minorHAnsi"/>
                  <w:szCs w:val="22"/>
                </w:rPr>
                <w:t>RRB25-1/DELAYED/8</w:t>
              </w:r>
            </w:hyperlink>
          </w:p>
        </w:tc>
        <w:tc>
          <w:tcPr>
            <w:tcW w:w="7568" w:type="dxa"/>
            <w:vMerge/>
          </w:tcPr>
          <w:p w14:paraId="04B352FF" w14:textId="77777777" w:rsidR="00E55529" w:rsidRPr="00921891" w:rsidRDefault="00E55529" w:rsidP="00E55529">
            <w:pPr>
              <w:pStyle w:val="Tabletext"/>
              <w:spacing w:before="120" w:after="80"/>
              <w:rPr>
                <w:rFonts w:asciiTheme="minorHAnsi" w:hAnsiTheme="minorHAnsi" w:cstheme="minorHAnsi"/>
                <w:szCs w:val="22"/>
              </w:rPr>
            </w:pPr>
          </w:p>
        </w:tc>
        <w:tc>
          <w:tcPr>
            <w:tcW w:w="3022" w:type="dxa"/>
            <w:vMerge/>
          </w:tcPr>
          <w:p w14:paraId="6E83A68C" w14:textId="77777777" w:rsidR="00E55529" w:rsidRPr="00921891" w:rsidRDefault="00E55529" w:rsidP="00E55529">
            <w:pPr>
              <w:pStyle w:val="Tabletext"/>
              <w:spacing w:before="120" w:after="120"/>
              <w:jc w:val="center"/>
              <w:rPr>
                <w:rFonts w:asciiTheme="minorHAnsi" w:hAnsiTheme="minorHAnsi" w:cstheme="minorHAnsi"/>
                <w:szCs w:val="22"/>
              </w:rPr>
            </w:pPr>
          </w:p>
        </w:tc>
      </w:tr>
      <w:tr w:rsidR="00E55529" w:rsidRPr="00921891" w14:paraId="61237783" w14:textId="77777777" w:rsidTr="009A2AD5">
        <w:tc>
          <w:tcPr>
            <w:tcW w:w="1111" w:type="dxa"/>
          </w:tcPr>
          <w:p w14:paraId="290D2A7E" w14:textId="2B08584C" w:rsidR="00E55529" w:rsidRPr="00921891" w:rsidRDefault="00E55529" w:rsidP="00B71BBA">
            <w:pPr>
              <w:pStyle w:val="Tabletext"/>
              <w:widowControl w:val="0"/>
              <w:spacing w:before="100" w:after="100"/>
              <w:jc w:val="right"/>
              <w:rPr>
                <w:rFonts w:asciiTheme="minorHAnsi" w:hAnsiTheme="minorHAnsi" w:cstheme="minorHAnsi"/>
                <w:b/>
                <w:bCs/>
                <w:szCs w:val="22"/>
              </w:rPr>
            </w:pPr>
            <w:r w:rsidRPr="00921891">
              <w:rPr>
                <w:rFonts w:asciiTheme="minorHAnsi" w:hAnsiTheme="minorHAnsi" w:cstheme="minorHAnsi"/>
                <w:b/>
                <w:bCs/>
                <w:szCs w:val="22"/>
              </w:rPr>
              <w:t>7.3</w:t>
            </w:r>
          </w:p>
        </w:tc>
        <w:tc>
          <w:tcPr>
            <w:tcW w:w="3183" w:type="dxa"/>
          </w:tcPr>
          <w:p w14:paraId="7923E69C" w14:textId="23EACED7" w:rsidR="00E55529" w:rsidRPr="00921891" w:rsidRDefault="00E55529" w:rsidP="00B71BBA">
            <w:pPr>
              <w:pStyle w:val="Tabletext"/>
              <w:widowControl w:val="0"/>
              <w:spacing w:before="100" w:after="100"/>
              <w:rPr>
                <w:rFonts w:asciiTheme="minorHAnsi" w:hAnsiTheme="minorHAnsi" w:cstheme="minorHAnsi"/>
                <w:szCs w:val="22"/>
              </w:rPr>
            </w:pPr>
            <w:r w:rsidRPr="00921891">
              <w:rPr>
                <w:rFonts w:asciiTheme="minorHAnsi" w:hAnsiTheme="minorHAnsi" w:cstheme="minorHAnsi"/>
                <w:szCs w:val="22"/>
              </w:rPr>
              <w:t>Communication soumise par l'Administration du Luxembourg concernant les brouillages préjudiciables causés au satellite</w:t>
            </w:r>
            <w:r w:rsidR="009A2AD5" w:rsidRPr="00921891">
              <w:rPr>
                <w:rFonts w:asciiTheme="minorHAnsi" w:hAnsiTheme="minorHAnsi" w:cstheme="minorHAnsi"/>
                <w:szCs w:val="22"/>
              </w:rPr>
              <w:t> </w:t>
            </w:r>
            <w:r w:rsidRPr="00921891">
              <w:rPr>
                <w:rFonts w:asciiTheme="minorHAnsi" w:hAnsiTheme="minorHAnsi" w:cstheme="minorHAnsi"/>
                <w:szCs w:val="22"/>
              </w:rPr>
              <w:t>ASTRA-4A situé à 5° E</w:t>
            </w:r>
            <w:r w:rsidRPr="00921891">
              <w:rPr>
                <w:rFonts w:asciiTheme="minorHAnsi" w:hAnsiTheme="minorHAnsi" w:cstheme="minorHAnsi"/>
                <w:szCs w:val="22"/>
              </w:rPr>
              <w:br/>
            </w:r>
            <w:hyperlink r:id="rId48" w:history="1">
              <w:r w:rsidRPr="00921891">
                <w:rPr>
                  <w:rStyle w:val="Hyperlink"/>
                  <w:rFonts w:asciiTheme="minorHAnsi" w:hAnsiTheme="minorHAnsi" w:cstheme="minorHAnsi"/>
                  <w:szCs w:val="22"/>
                </w:rPr>
                <w:t>RRB25-1/20</w:t>
              </w:r>
            </w:hyperlink>
          </w:p>
        </w:tc>
        <w:tc>
          <w:tcPr>
            <w:tcW w:w="7568" w:type="dxa"/>
            <w:vMerge/>
          </w:tcPr>
          <w:p w14:paraId="7152D4E9" w14:textId="77777777" w:rsidR="00E55529" w:rsidRPr="00921891" w:rsidRDefault="00E55529" w:rsidP="00E55529">
            <w:pPr>
              <w:pStyle w:val="Tabletext"/>
              <w:spacing w:before="120" w:after="80"/>
              <w:rPr>
                <w:rFonts w:asciiTheme="minorHAnsi" w:hAnsiTheme="minorHAnsi" w:cstheme="minorHAnsi"/>
                <w:szCs w:val="22"/>
              </w:rPr>
            </w:pPr>
          </w:p>
        </w:tc>
        <w:tc>
          <w:tcPr>
            <w:tcW w:w="3022" w:type="dxa"/>
            <w:vMerge/>
          </w:tcPr>
          <w:p w14:paraId="11BED5F9" w14:textId="77777777" w:rsidR="00E55529" w:rsidRPr="00921891" w:rsidRDefault="00E55529" w:rsidP="00E55529">
            <w:pPr>
              <w:pStyle w:val="Tabletext"/>
              <w:spacing w:before="120" w:after="120"/>
              <w:jc w:val="center"/>
              <w:rPr>
                <w:rFonts w:asciiTheme="minorHAnsi" w:hAnsiTheme="minorHAnsi" w:cstheme="minorHAnsi"/>
                <w:szCs w:val="22"/>
              </w:rPr>
            </w:pPr>
          </w:p>
        </w:tc>
      </w:tr>
      <w:tr w:rsidR="00E55529" w:rsidRPr="00921891" w14:paraId="246872A6" w14:textId="77777777" w:rsidTr="009A2AD5">
        <w:tc>
          <w:tcPr>
            <w:tcW w:w="1111" w:type="dxa"/>
          </w:tcPr>
          <w:p w14:paraId="35C2BB24" w14:textId="5541A610" w:rsidR="00E55529" w:rsidRPr="00921891" w:rsidRDefault="00E55529" w:rsidP="00B71BBA">
            <w:pPr>
              <w:pStyle w:val="Tabletext"/>
              <w:spacing w:before="120" w:after="100"/>
              <w:jc w:val="right"/>
              <w:rPr>
                <w:rFonts w:asciiTheme="minorHAnsi" w:hAnsiTheme="minorHAnsi" w:cstheme="minorHAnsi"/>
                <w:b/>
                <w:bCs/>
                <w:szCs w:val="22"/>
              </w:rPr>
            </w:pPr>
            <w:r w:rsidRPr="00921891">
              <w:rPr>
                <w:rFonts w:asciiTheme="minorHAnsi" w:hAnsiTheme="minorHAnsi" w:cstheme="minorHAnsi"/>
                <w:b/>
                <w:bCs/>
                <w:szCs w:val="22"/>
              </w:rPr>
              <w:lastRenderedPageBreak/>
              <w:t>8</w:t>
            </w:r>
          </w:p>
        </w:tc>
        <w:tc>
          <w:tcPr>
            <w:tcW w:w="13773" w:type="dxa"/>
            <w:gridSpan w:val="3"/>
            <w:vAlign w:val="center"/>
          </w:tcPr>
          <w:p w14:paraId="07D8D4CD" w14:textId="528CA062" w:rsidR="00E55529" w:rsidRPr="00921891" w:rsidRDefault="00E55529" w:rsidP="00B71BBA">
            <w:pPr>
              <w:pStyle w:val="Tabletext"/>
              <w:spacing w:before="120" w:after="100"/>
              <w:rPr>
                <w:rFonts w:asciiTheme="minorHAnsi" w:hAnsiTheme="minorHAnsi" w:cstheme="minorHAnsi"/>
                <w:szCs w:val="22"/>
              </w:rPr>
            </w:pPr>
            <w:r w:rsidRPr="00921891">
              <w:rPr>
                <w:rFonts w:asciiTheme="minorHAnsi" w:hAnsiTheme="minorHAnsi" w:cstheme="minorHAnsi"/>
                <w:szCs w:val="22"/>
              </w:rPr>
              <w:t xml:space="preserve">Questions relatives au renvoi </w:t>
            </w:r>
            <w:r w:rsidRPr="00921891">
              <w:rPr>
                <w:rFonts w:asciiTheme="minorHAnsi" w:hAnsiTheme="minorHAnsi" w:cstheme="minorHAnsi"/>
                <w:b/>
                <w:bCs/>
                <w:szCs w:val="22"/>
              </w:rPr>
              <w:t>5.429</w:t>
            </w:r>
            <w:r w:rsidRPr="00921891">
              <w:rPr>
                <w:rFonts w:asciiTheme="minorHAnsi" w:hAnsiTheme="minorHAnsi" w:cstheme="minorHAnsi"/>
                <w:szCs w:val="22"/>
              </w:rPr>
              <w:t xml:space="preserve"> du Règlement des radiocommunications</w:t>
            </w:r>
          </w:p>
        </w:tc>
      </w:tr>
      <w:tr w:rsidR="00E55529" w:rsidRPr="00921891" w14:paraId="632F0771" w14:textId="77777777" w:rsidTr="009A2AD5">
        <w:tc>
          <w:tcPr>
            <w:tcW w:w="1111" w:type="dxa"/>
          </w:tcPr>
          <w:p w14:paraId="3CCD759A" w14:textId="5FB285BF" w:rsidR="00E55529" w:rsidRPr="00921891" w:rsidRDefault="00E55529" w:rsidP="00B71BBA">
            <w:pPr>
              <w:pStyle w:val="Tabletext"/>
              <w:spacing w:before="120"/>
              <w:jc w:val="right"/>
              <w:rPr>
                <w:rFonts w:asciiTheme="minorHAnsi" w:hAnsiTheme="minorHAnsi" w:cstheme="minorHAnsi"/>
                <w:b/>
                <w:bCs/>
                <w:szCs w:val="22"/>
              </w:rPr>
            </w:pPr>
            <w:r w:rsidRPr="00921891">
              <w:rPr>
                <w:rFonts w:asciiTheme="minorHAnsi" w:hAnsiTheme="minorHAnsi" w:cstheme="minorHAnsi"/>
                <w:b/>
                <w:bCs/>
                <w:szCs w:val="22"/>
              </w:rPr>
              <w:t>8.1</w:t>
            </w:r>
          </w:p>
        </w:tc>
        <w:tc>
          <w:tcPr>
            <w:tcW w:w="3183" w:type="dxa"/>
          </w:tcPr>
          <w:p w14:paraId="31256C8A" w14:textId="3D19AEE1" w:rsidR="00E55529" w:rsidRPr="00921891" w:rsidRDefault="00E55529" w:rsidP="00B71BBA">
            <w:pPr>
              <w:pStyle w:val="Tabletext"/>
              <w:widowControl w:val="0"/>
              <w:tabs>
                <w:tab w:val="clear" w:pos="2835"/>
                <w:tab w:val="clear" w:pos="3119"/>
              </w:tabs>
              <w:spacing w:before="120" w:after="120"/>
              <w:ind w:right="-67"/>
              <w:rPr>
                <w:rFonts w:asciiTheme="minorHAnsi" w:hAnsiTheme="minorHAnsi" w:cstheme="minorHAnsi"/>
                <w:szCs w:val="22"/>
              </w:rPr>
            </w:pPr>
            <w:r w:rsidRPr="00921891">
              <w:rPr>
                <w:rFonts w:asciiTheme="minorHAnsi" w:hAnsiTheme="minorHAnsi" w:cstheme="minorHAnsi"/>
                <w:szCs w:val="22"/>
              </w:rPr>
              <w:t>Communication soumise par l'Administration de la Tunisie concernant l'adjonction du nom de la Tunisie dans le renvoi</w:t>
            </w:r>
            <w:r w:rsidR="009A2AD5" w:rsidRPr="00921891">
              <w:rPr>
                <w:rFonts w:asciiTheme="minorHAnsi" w:hAnsiTheme="minorHAnsi" w:cstheme="minorHAnsi"/>
                <w:szCs w:val="22"/>
              </w:rPr>
              <w:t xml:space="preserve"> </w:t>
            </w:r>
            <w:r w:rsidRPr="00921891">
              <w:rPr>
                <w:rFonts w:asciiTheme="minorHAnsi" w:hAnsiTheme="minorHAnsi" w:cstheme="minorHAnsi"/>
                <w:b/>
                <w:bCs/>
                <w:szCs w:val="22"/>
              </w:rPr>
              <w:t>5.429</w:t>
            </w:r>
            <w:r w:rsidRPr="00921891">
              <w:rPr>
                <w:rFonts w:asciiTheme="minorHAnsi" w:hAnsiTheme="minorHAnsi" w:cstheme="minorHAnsi"/>
                <w:szCs w:val="22"/>
              </w:rPr>
              <w:t xml:space="preserve"> à la CMR-23 pour l'attribution de la bande de fréquences 3 300</w:t>
            </w:r>
            <w:r w:rsidRPr="00921891">
              <w:rPr>
                <w:rFonts w:asciiTheme="minorHAnsi" w:hAnsiTheme="minorHAnsi" w:cstheme="minorHAnsi"/>
                <w:szCs w:val="22"/>
              </w:rPr>
              <w:noBreakHyphen/>
              <w:t xml:space="preserve">3 400 MHz aux services fixe et mobile à titre primaire </w:t>
            </w:r>
            <w:r w:rsidRPr="00921891">
              <w:rPr>
                <w:rFonts w:asciiTheme="minorHAnsi" w:hAnsiTheme="minorHAnsi" w:cstheme="minorHAnsi"/>
                <w:szCs w:val="22"/>
              </w:rPr>
              <w:br/>
            </w:r>
            <w:hyperlink r:id="rId49" w:history="1">
              <w:r w:rsidRPr="00921891">
                <w:rPr>
                  <w:rStyle w:val="Hyperlink"/>
                  <w:rFonts w:asciiTheme="minorHAnsi" w:hAnsiTheme="minorHAnsi" w:cstheme="minorHAnsi"/>
                  <w:szCs w:val="22"/>
                </w:rPr>
                <w:t>RRB25-1/5</w:t>
              </w:r>
            </w:hyperlink>
          </w:p>
        </w:tc>
        <w:tc>
          <w:tcPr>
            <w:tcW w:w="7568" w:type="dxa"/>
            <w:vMerge w:val="restart"/>
          </w:tcPr>
          <w:p w14:paraId="4FBC3399" w14:textId="77777777" w:rsidR="00E55529" w:rsidRPr="00921891" w:rsidRDefault="00E55529" w:rsidP="00B71BBA">
            <w:pPr>
              <w:pStyle w:val="Tabletext"/>
              <w:spacing w:before="120"/>
              <w:rPr>
                <w:rFonts w:asciiTheme="minorHAnsi" w:hAnsiTheme="minorHAnsi" w:cstheme="minorHAnsi"/>
                <w:szCs w:val="22"/>
              </w:rPr>
            </w:pPr>
            <w:r w:rsidRPr="00921891">
              <w:rPr>
                <w:rFonts w:asciiTheme="minorHAnsi" w:hAnsiTheme="minorHAnsi" w:cstheme="minorHAnsi"/>
                <w:szCs w:val="22"/>
              </w:rPr>
              <w:t xml:space="preserve">Le Comité a examiné attentivement le Document RRB25-1/5 soumis par l'Administration de la Tunisie et le Document RRB25-1/26 soumis par l'Administration de l'Italie, concernant la demande de l'Administration de la Tunisie visant à ajouter son nom dans le renvoi </w:t>
            </w:r>
            <w:r w:rsidRPr="00921891">
              <w:rPr>
                <w:rFonts w:asciiTheme="minorHAnsi" w:hAnsiTheme="minorHAnsi" w:cstheme="minorHAnsi"/>
                <w:b/>
                <w:bCs/>
                <w:szCs w:val="22"/>
              </w:rPr>
              <w:t>5.429</w:t>
            </w:r>
            <w:r w:rsidRPr="00921891">
              <w:rPr>
                <w:rFonts w:asciiTheme="minorHAnsi" w:hAnsiTheme="minorHAnsi" w:cstheme="minorHAnsi"/>
                <w:szCs w:val="22"/>
              </w:rPr>
              <w:t xml:space="preserve"> du Règlement des radiocommunications.</w:t>
            </w:r>
          </w:p>
          <w:p w14:paraId="03C1AA93" w14:textId="021454DE" w:rsidR="00E55529" w:rsidRPr="00921891" w:rsidRDefault="00E55529" w:rsidP="009A2AD5">
            <w:pPr>
              <w:pStyle w:val="Tabletext"/>
              <w:keepLines/>
              <w:spacing w:before="120" w:after="80"/>
              <w:rPr>
                <w:rFonts w:asciiTheme="minorHAnsi" w:hAnsiTheme="minorHAnsi" w:cstheme="minorHAnsi"/>
                <w:szCs w:val="22"/>
              </w:rPr>
            </w:pPr>
            <w:r w:rsidRPr="00921891">
              <w:rPr>
                <w:rFonts w:asciiTheme="minorHAnsi" w:hAnsiTheme="minorHAnsi" w:cstheme="minorHAnsi"/>
                <w:szCs w:val="22"/>
              </w:rPr>
              <w:lastRenderedPageBreak/>
              <w:t xml:space="preserve">Bien qu'il ait indiqué comprendre les arguments des deux Administrations, étant donné que seule une CMR compétente avait le pouvoir d'apporter des modifications aux dispositions du Règlement des radiocommunications (voir également le point 1 du </w:t>
            </w:r>
            <w:r w:rsidRPr="00921891">
              <w:rPr>
                <w:rFonts w:asciiTheme="minorHAnsi" w:hAnsiTheme="minorHAnsi" w:cstheme="minorHAnsi"/>
                <w:i/>
                <w:iCs/>
                <w:szCs w:val="22"/>
              </w:rPr>
              <w:t>décide en outre</w:t>
            </w:r>
            <w:r w:rsidRPr="00921891">
              <w:rPr>
                <w:rFonts w:asciiTheme="minorHAnsi" w:hAnsiTheme="minorHAnsi" w:cstheme="minorHAnsi"/>
                <w:szCs w:val="22"/>
              </w:rPr>
              <w:t xml:space="preserve"> et l'Annexe 1 de la Résolution </w:t>
            </w:r>
            <w:r w:rsidRPr="00921891">
              <w:rPr>
                <w:rFonts w:asciiTheme="minorHAnsi" w:hAnsiTheme="minorHAnsi" w:cstheme="minorHAnsi"/>
                <w:b/>
                <w:bCs/>
                <w:szCs w:val="22"/>
              </w:rPr>
              <w:t>26 (Rév.CMR-23)</w:t>
            </w:r>
            <w:r w:rsidRPr="00921891">
              <w:rPr>
                <w:rFonts w:asciiTheme="minorHAnsi" w:hAnsiTheme="minorHAnsi" w:cstheme="minorHAnsi"/>
                <w:szCs w:val="22"/>
              </w:rPr>
              <w:t>), le Comité a conclu que l'examen de cette question ne relevait pas de son mandat.</w:t>
            </w:r>
          </w:p>
        </w:tc>
        <w:tc>
          <w:tcPr>
            <w:tcW w:w="3022" w:type="dxa"/>
            <w:vMerge w:val="restart"/>
          </w:tcPr>
          <w:p w14:paraId="37B984F9" w14:textId="61088BC8" w:rsidR="00E55529" w:rsidRPr="00921891" w:rsidRDefault="00E55529" w:rsidP="00B71BBA">
            <w:pPr>
              <w:pStyle w:val="Tabletext"/>
              <w:spacing w:before="120" w:after="120"/>
              <w:jc w:val="center"/>
              <w:rPr>
                <w:rFonts w:asciiTheme="minorHAnsi" w:hAnsiTheme="minorHAnsi" w:cstheme="minorHAnsi"/>
                <w:szCs w:val="22"/>
              </w:rPr>
            </w:pPr>
            <w:r w:rsidRPr="00921891">
              <w:rPr>
                <w:rFonts w:asciiTheme="minorHAnsi" w:hAnsiTheme="minorHAnsi" w:cstheme="minorHAnsi"/>
                <w:szCs w:val="22"/>
              </w:rPr>
              <w:lastRenderedPageBreak/>
              <w:t>Le Secrétaire exécutif communiquera cette décision aux administrations concernées.</w:t>
            </w:r>
          </w:p>
        </w:tc>
      </w:tr>
      <w:tr w:rsidR="00E55529" w:rsidRPr="00921891" w14:paraId="4F82A2EF" w14:textId="77777777" w:rsidTr="009A2AD5">
        <w:tc>
          <w:tcPr>
            <w:tcW w:w="1111" w:type="dxa"/>
          </w:tcPr>
          <w:p w14:paraId="6C0D1AE6" w14:textId="1FE76E46" w:rsidR="00E55529" w:rsidRPr="00921891" w:rsidRDefault="00E55529" w:rsidP="00E55529">
            <w:pPr>
              <w:pStyle w:val="Tabletext"/>
              <w:spacing w:before="120"/>
              <w:jc w:val="right"/>
              <w:rPr>
                <w:rFonts w:asciiTheme="minorHAnsi" w:hAnsiTheme="minorHAnsi" w:cstheme="minorHAnsi"/>
                <w:b/>
                <w:bCs/>
                <w:szCs w:val="22"/>
              </w:rPr>
            </w:pPr>
            <w:r w:rsidRPr="00921891">
              <w:rPr>
                <w:rFonts w:asciiTheme="minorHAnsi" w:hAnsiTheme="minorHAnsi" w:cstheme="minorHAnsi"/>
                <w:b/>
                <w:bCs/>
                <w:szCs w:val="22"/>
              </w:rPr>
              <w:lastRenderedPageBreak/>
              <w:t>8.2</w:t>
            </w:r>
          </w:p>
        </w:tc>
        <w:tc>
          <w:tcPr>
            <w:tcW w:w="3183" w:type="dxa"/>
          </w:tcPr>
          <w:p w14:paraId="4DCDCE8F" w14:textId="0C7E2C27" w:rsidR="00E55529" w:rsidRPr="00921891" w:rsidRDefault="00E55529" w:rsidP="00E55529">
            <w:pPr>
              <w:pStyle w:val="Tabletext"/>
              <w:spacing w:before="120" w:after="120"/>
              <w:rPr>
                <w:rFonts w:asciiTheme="minorHAnsi" w:hAnsiTheme="minorHAnsi" w:cstheme="minorHAnsi"/>
                <w:szCs w:val="22"/>
              </w:rPr>
            </w:pPr>
            <w:r w:rsidRPr="00921891">
              <w:rPr>
                <w:rFonts w:asciiTheme="minorHAnsi" w:hAnsiTheme="minorHAnsi" w:cstheme="minorHAnsi"/>
                <w:szCs w:val="22"/>
              </w:rPr>
              <w:t>Communication soumise par l'Administration de l'Italie concernant la demande de l'Administration de la Tunisie visant à ajouter son nom dans le renvoi </w:t>
            </w:r>
            <w:r w:rsidRPr="00921891">
              <w:rPr>
                <w:rFonts w:asciiTheme="minorHAnsi" w:hAnsiTheme="minorHAnsi" w:cstheme="minorHAnsi"/>
                <w:b/>
                <w:bCs/>
                <w:szCs w:val="22"/>
              </w:rPr>
              <w:t>5.429</w:t>
            </w:r>
            <w:r w:rsidRPr="00921891">
              <w:rPr>
                <w:rFonts w:asciiTheme="minorHAnsi" w:hAnsiTheme="minorHAnsi" w:cstheme="minorHAnsi"/>
                <w:szCs w:val="22"/>
              </w:rPr>
              <w:t xml:space="preserve"> du Règlement des radiocommunications </w:t>
            </w:r>
            <w:r w:rsidRPr="00921891">
              <w:rPr>
                <w:rFonts w:asciiTheme="minorHAnsi" w:hAnsiTheme="minorHAnsi" w:cstheme="minorHAnsi"/>
                <w:szCs w:val="22"/>
              </w:rPr>
              <w:br/>
            </w:r>
            <w:hyperlink r:id="rId50" w:history="1">
              <w:r w:rsidRPr="00921891">
                <w:rPr>
                  <w:rStyle w:val="Hyperlink"/>
                  <w:rFonts w:asciiTheme="minorHAnsi" w:hAnsiTheme="minorHAnsi" w:cstheme="minorHAnsi"/>
                  <w:szCs w:val="22"/>
                </w:rPr>
                <w:t>RRB25-1/26</w:t>
              </w:r>
            </w:hyperlink>
          </w:p>
        </w:tc>
        <w:tc>
          <w:tcPr>
            <w:tcW w:w="7568" w:type="dxa"/>
            <w:vMerge/>
          </w:tcPr>
          <w:p w14:paraId="6B7A1817" w14:textId="77777777" w:rsidR="00E55529" w:rsidRPr="00921891" w:rsidRDefault="00E55529" w:rsidP="00E55529">
            <w:pPr>
              <w:pStyle w:val="Tabletext"/>
              <w:spacing w:before="120" w:after="80"/>
              <w:rPr>
                <w:rFonts w:asciiTheme="minorHAnsi" w:hAnsiTheme="minorHAnsi" w:cstheme="minorHAnsi"/>
                <w:szCs w:val="22"/>
              </w:rPr>
            </w:pPr>
          </w:p>
        </w:tc>
        <w:tc>
          <w:tcPr>
            <w:tcW w:w="3022" w:type="dxa"/>
            <w:vMerge/>
          </w:tcPr>
          <w:p w14:paraId="45FB29E2" w14:textId="77777777" w:rsidR="00E55529" w:rsidRPr="00921891" w:rsidRDefault="00E55529" w:rsidP="00E55529">
            <w:pPr>
              <w:pStyle w:val="Tabletext"/>
              <w:spacing w:before="120" w:after="120"/>
              <w:jc w:val="center"/>
              <w:rPr>
                <w:rFonts w:asciiTheme="minorHAnsi" w:hAnsiTheme="minorHAnsi" w:cstheme="minorHAnsi"/>
                <w:szCs w:val="22"/>
              </w:rPr>
            </w:pPr>
          </w:p>
        </w:tc>
      </w:tr>
      <w:tr w:rsidR="00E55529" w:rsidRPr="00921891" w14:paraId="5EDEF462" w14:textId="77777777" w:rsidTr="009A2AD5">
        <w:tc>
          <w:tcPr>
            <w:tcW w:w="1111" w:type="dxa"/>
          </w:tcPr>
          <w:p w14:paraId="614B24A2" w14:textId="12892BCC" w:rsidR="00E55529" w:rsidRPr="00921891" w:rsidRDefault="00E55529" w:rsidP="00E55529">
            <w:pPr>
              <w:pStyle w:val="Tabletext"/>
              <w:spacing w:before="120"/>
              <w:jc w:val="right"/>
              <w:rPr>
                <w:rFonts w:asciiTheme="minorHAnsi" w:hAnsiTheme="minorHAnsi" w:cstheme="minorHAnsi"/>
                <w:b/>
                <w:bCs/>
                <w:szCs w:val="22"/>
              </w:rPr>
            </w:pPr>
            <w:r w:rsidRPr="00921891">
              <w:rPr>
                <w:rFonts w:asciiTheme="minorHAnsi" w:hAnsiTheme="minorHAnsi" w:cstheme="minorHAnsi"/>
                <w:b/>
                <w:bCs/>
                <w:szCs w:val="22"/>
              </w:rPr>
              <w:t>9</w:t>
            </w:r>
          </w:p>
        </w:tc>
        <w:tc>
          <w:tcPr>
            <w:tcW w:w="13773" w:type="dxa"/>
            <w:gridSpan w:val="3"/>
            <w:vAlign w:val="center"/>
          </w:tcPr>
          <w:p w14:paraId="7F6B9FD0" w14:textId="334D1AB7" w:rsidR="00E55529" w:rsidRPr="00921891" w:rsidRDefault="00E55529" w:rsidP="00E55529">
            <w:pPr>
              <w:pStyle w:val="Tabletext"/>
              <w:spacing w:before="120" w:after="120"/>
              <w:rPr>
                <w:rFonts w:asciiTheme="minorHAnsi" w:hAnsiTheme="minorHAnsi" w:cstheme="minorHAnsi"/>
                <w:szCs w:val="22"/>
              </w:rPr>
            </w:pPr>
            <w:r w:rsidRPr="00921891">
              <w:rPr>
                <w:rFonts w:asciiTheme="minorHAnsi" w:hAnsiTheme="minorHAnsi" w:cstheme="minorHAnsi"/>
                <w:szCs w:val="22"/>
              </w:rPr>
              <w:t>Questions relatives à la fourniture de services par satellite STARLINK sur le territoire de la République islamique d'Iran</w:t>
            </w:r>
            <w:r w:rsidRPr="00921891">
              <w:rPr>
                <w:rFonts w:asciiTheme="minorHAnsi" w:hAnsiTheme="minorHAnsi" w:cstheme="minorHAnsi"/>
                <w:szCs w:val="22"/>
              </w:rPr>
              <w:br/>
            </w:r>
            <w:hyperlink r:id="rId51" w:history="1">
              <w:r w:rsidRPr="00921891">
                <w:rPr>
                  <w:rStyle w:val="Hyperlink"/>
                  <w:rFonts w:asciiTheme="minorHAnsi" w:hAnsiTheme="minorHAnsi" w:cstheme="minorHAnsi"/>
                  <w:szCs w:val="22"/>
                </w:rPr>
                <w:t>RRB25-1/DELAYED/2</w:t>
              </w:r>
            </w:hyperlink>
            <w:r w:rsidRPr="00921891">
              <w:rPr>
                <w:rFonts w:asciiTheme="minorHAnsi" w:hAnsiTheme="minorHAnsi" w:cstheme="minorHAnsi"/>
                <w:szCs w:val="22"/>
              </w:rPr>
              <w:t xml:space="preserve">; </w:t>
            </w:r>
            <w:hyperlink r:id="rId52" w:history="1">
              <w:r w:rsidRPr="00921891">
                <w:rPr>
                  <w:rStyle w:val="Hyperlink"/>
                  <w:rFonts w:asciiTheme="minorHAnsi" w:hAnsiTheme="minorHAnsi" w:cstheme="minorHAnsi"/>
                  <w:szCs w:val="22"/>
                </w:rPr>
                <w:t>RRB25-1/DELAYED/3</w:t>
              </w:r>
            </w:hyperlink>
          </w:p>
        </w:tc>
      </w:tr>
      <w:tr w:rsidR="009A2AD5" w:rsidRPr="00921891" w14:paraId="0A4ADD81" w14:textId="77777777" w:rsidTr="009A2AD5">
        <w:trPr>
          <w:trHeight w:val="2388"/>
        </w:trPr>
        <w:tc>
          <w:tcPr>
            <w:tcW w:w="1111" w:type="dxa"/>
          </w:tcPr>
          <w:p w14:paraId="3986392E" w14:textId="4098AC0F" w:rsidR="009A2AD5" w:rsidRPr="00921891" w:rsidRDefault="009A2AD5" w:rsidP="00E55529">
            <w:pPr>
              <w:pStyle w:val="Tabletext"/>
              <w:spacing w:before="120"/>
              <w:jc w:val="right"/>
              <w:rPr>
                <w:rFonts w:asciiTheme="minorHAnsi" w:hAnsiTheme="minorHAnsi" w:cstheme="minorHAnsi"/>
                <w:b/>
                <w:bCs/>
                <w:szCs w:val="22"/>
              </w:rPr>
            </w:pPr>
            <w:r w:rsidRPr="00921891">
              <w:rPr>
                <w:rFonts w:asciiTheme="minorHAnsi" w:hAnsiTheme="minorHAnsi" w:cstheme="minorHAnsi"/>
                <w:b/>
                <w:bCs/>
                <w:szCs w:val="22"/>
              </w:rPr>
              <w:t>9.1</w:t>
            </w:r>
          </w:p>
        </w:tc>
        <w:tc>
          <w:tcPr>
            <w:tcW w:w="3183" w:type="dxa"/>
          </w:tcPr>
          <w:p w14:paraId="6D4C6AC8" w14:textId="3C0D7F30" w:rsidR="009A2AD5" w:rsidRPr="00921891" w:rsidRDefault="009A2AD5" w:rsidP="00E55529">
            <w:pPr>
              <w:pStyle w:val="Tabletext"/>
              <w:spacing w:before="120" w:after="120"/>
              <w:rPr>
                <w:rFonts w:asciiTheme="minorHAnsi" w:hAnsiTheme="minorHAnsi" w:cstheme="minorHAnsi"/>
                <w:szCs w:val="22"/>
              </w:rPr>
            </w:pPr>
            <w:r w:rsidRPr="00921891">
              <w:rPr>
                <w:rFonts w:asciiTheme="minorHAnsi" w:hAnsiTheme="minorHAnsi" w:cstheme="minorHAnsi"/>
                <w:szCs w:val="22"/>
              </w:rPr>
              <w:t xml:space="preserve">Communication soumise par l'Administration de la République islamique d'Iran concernant la fourniture de services par satellite STARLINK sur le territoire de la République islamique d'Iran </w:t>
            </w:r>
            <w:r w:rsidRPr="00921891">
              <w:rPr>
                <w:rFonts w:asciiTheme="minorHAnsi" w:hAnsiTheme="minorHAnsi" w:cstheme="minorHAnsi"/>
                <w:szCs w:val="22"/>
              </w:rPr>
              <w:br/>
            </w:r>
            <w:hyperlink r:id="rId53" w:history="1">
              <w:r w:rsidRPr="00921891">
                <w:rPr>
                  <w:rStyle w:val="Hyperlink"/>
                  <w:rFonts w:asciiTheme="minorHAnsi" w:hAnsiTheme="minorHAnsi" w:cstheme="minorHAnsi"/>
                  <w:szCs w:val="22"/>
                </w:rPr>
                <w:t>RRB25-1/14</w:t>
              </w:r>
            </w:hyperlink>
          </w:p>
        </w:tc>
        <w:tc>
          <w:tcPr>
            <w:tcW w:w="7568" w:type="dxa"/>
            <w:vMerge w:val="restart"/>
          </w:tcPr>
          <w:p w14:paraId="6CD526B5" w14:textId="58176A85" w:rsidR="009A2AD5" w:rsidRPr="00921891" w:rsidRDefault="009A2AD5" w:rsidP="00B71BBA">
            <w:pPr>
              <w:pStyle w:val="Tabletext"/>
              <w:spacing w:before="120"/>
              <w:rPr>
                <w:rFonts w:asciiTheme="minorHAnsi" w:hAnsiTheme="minorHAnsi" w:cstheme="minorHAnsi"/>
                <w:szCs w:val="22"/>
              </w:rPr>
            </w:pPr>
            <w:r w:rsidRPr="00921891">
              <w:rPr>
                <w:rFonts w:asciiTheme="minorHAnsi" w:hAnsiTheme="minorHAnsi" w:cstheme="minorHAnsi"/>
                <w:szCs w:val="22"/>
              </w:rPr>
              <w:t>Le Comité a examiné attentivement le Document RRB25-1/14 soumis par l'Administration de la République islamique d'Iran et le Document RRB25</w:t>
            </w:r>
            <w:r w:rsidRPr="00921891">
              <w:rPr>
                <w:rFonts w:asciiTheme="minorHAnsi" w:hAnsiTheme="minorHAnsi" w:cstheme="minorHAnsi"/>
                <w:szCs w:val="22"/>
              </w:rPr>
              <w:noBreakHyphen/>
              <w:t>1/25 soumis par l'Administration de la Norvège concernant la fourniture de services par satellite STARLINK sur le territoire de la République islamique d'Iran. Le Comité a également pris note du Document RRB25-1/DELAYED/2 soumis par l'Administration des États</w:t>
            </w:r>
            <w:r w:rsidRPr="00921891">
              <w:rPr>
                <w:rFonts w:asciiTheme="minorHAnsi" w:hAnsiTheme="minorHAnsi" w:cstheme="minorHAnsi"/>
                <w:szCs w:val="22"/>
              </w:rPr>
              <w:noBreakHyphen/>
              <w:t>Unis, des Documents RRB25-1/DELAYED/3 et RRB25</w:t>
            </w:r>
            <w:r w:rsidRPr="00921891">
              <w:rPr>
                <w:rFonts w:asciiTheme="minorHAnsi" w:hAnsiTheme="minorHAnsi" w:cstheme="minorHAnsi"/>
                <w:szCs w:val="22"/>
              </w:rPr>
              <w:noBreakHyphen/>
              <w:t>1/DELAYED/4 soumis par l'Administration de la République islamique d'Iran en réponse au Document RRB24-3/DELAYED/2 et à la communication soumise par l'Administration de la Norvège, respectivement, pour information. Le Comité a noté ce qui suit:</w:t>
            </w:r>
          </w:p>
          <w:p w14:paraId="483AD887" w14:textId="77777777" w:rsidR="009A2AD5" w:rsidRPr="00921891" w:rsidRDefault="009A2AD5"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L'Administration de la République islamique d'Iran a de nouveau signalé l'exploitation non autorisée de terminaux STARLINK sur son territoire.</w:t>
            </w:r>
          </w:p>
          <w:p w14:paraId="149186BE" w14:textId="458C2D0A" w:rsidR="009A2AD5" w:rsidRPr="00921891" w:rsidRDefault="009A2AD5"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Les Administrations de la Norvège et des États-Unis considèrent qu'aucun élément n'a été fourni prouvant qu'une exploitation de terminaux STARLINK non autorisés a été détectée.</w:t>
            </w:r>
          </w:p>
          <w:p w14:paraId="2DEAD661" w14:textId="77777777" w:rsidR="009A2AD5" w:rsidRPr="00921891" w:rsidRDefault="009A2AD5"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D'après les renseignements fiables disponibles, des rapports indiquent que de nombreux terminaux STARLINK fonctionnent sur le territoire de la République islamique d'Iran.</w:t>
            </w:r>
          </w:p>
          <w:p w14:paraId="252F1949" w14:textId="77777777" w:rsidR="009A2AD5" w:rsidRPr="00921891" w:rsidRDefault="009A2AD5"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lastRenderedPageBreak/>
              <w:t>•</w:t>
            </w:r>
            <w:r w:rsidRPr="00921891">
              <w:rPr>
                <w:rFonts w:asciiTheme="minorHAnsi" w:hAnsiTheme="minorHAnsi" w:cstheme="minorHAnsi"/>
                <w:sz w:val="22"/>
                <w:szCs w:val="22"/>
              </w:rPr>
              <w:tab/>
              <w:t>S'agissant des renseignements fournis par les Administrations de la Norvège et des États-Unis, le Comité a de nouveau regretté que ces dernières n'aient pas axé leurs réponses sur des solutions pour résoudre le problème et il s'est de nouveau déclaré vivement préoccupé par l'absence totale de progrès accomplis depuis sa 96ème réunion dans la résolution de cette question soulevée de longue date.</w:t>
            </w:r>
          </w:p>
          <w:p w14:paraId="1AE9DB64" w14:textId="77777777" w:rsidR="009A2AD5" w:rsidRPr="00921891" w:rsidRDefault="009A2AD5"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En outre, les Administrations de la Norvège et des États-Unis n'avaient toujours pas fourni d'éléments précis expliquant pourquoi il n'était pas possible de désactiver systématiquement tous les terminaux STARLINK fonctionnant sans autorisation sur le territoire de la République islamique d'Iran, alors que, sur la base de renseignements fiables rendus publics, cela a été possible dans d'autres pays.</w:t>
            </w:r>
          </w:p>
          <w:p w14:paraId="189244F3" w14:textId="77777777" w:rsidR="009A2AD5" w:rsidRPr="00921891" w:rsidRDefault="009A2AD5"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La demande de la République islamique d'Iran concernait la désactivation des terminaux fonctionnant sans autorisation sur son territoire et non des brouillages préjudiciables causés à des systèmes, l'exclusion de territoires de la zone de service d'un satellite ou l'application de la législation relative au contrôle des frontières ou aux questions douanières.</w:t>
            </w:r>
          </w:p>
          <w:p w14:paraId="3E6BEBE7" w14:textId="77777777" w:rsidR="009A2AD5" w:rsidRPr="00921891" w:rsidRDefault="009A2AD5"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L'Administration responsable des fiches de notification du système à satellites dans le cadre duquel le système STARLINK est exploité était l'Administration norvégienne et l'Administration des États</w:t>
            </w:r>
            <w:r w:rsidRPr="00921891">
              <w:rPr>
                <w:rFonts w:asciiTheme="minorHAnsi" w:hAnsiTheme="minorHAnsi" w:cstheme="minorHAnsi"/>
                <w:sz w:val="22"/>
                <w:szCs w:val="22"/>
              </w:rPr>
              <w:noBreakHyphen/>
              <w:t xml:space="preserve">Unis est indiquée pour l'élément de données A.1.f.2 de l'Appendice </w:t>
            </w:r>
            <w:r w:rsidRPr="00921891">
              <w:rPr>
                <w:rFonts w:asciiTheme="minorHAnsi" w:hAnsiTheme="minorHAnsi" w:cstheme="minorHAnsi"/>
                <w:b/>
                <w:bCs/>
                <w:sz w:val="22"/>
                <w:szCs w:val="22"/>
              </w:rPr>
              <w:t>4</w:t>
            </w:r>
            <w:r w:rsidRPr="00921891">
              <w:rPr>
                <w:rFonts w:asciiTheme="minorHAnsi" w:hAnsiTheme="minorHAnsi" w:cstheme="minorHAnsi"/>
                <w:sz w:val="22"/>
                <w:szCs w:val="22"/>
              </w:rPr>
              <w:t xml:space="preserve"> du RR.</w:t>
            </w:r>
          </w:p>
          <w:p w14:paraId="4D45DDA6" w14:textId="3CE79137" w:rsidR="009A2AD5" w:rsidRPr="00921891" w:rsidRDefault="009A2AD5" w:rsidP="009A2AD5">
            <w:pPr>
              <w:pStyle w:val="Tabletext"/>
              <w:spacing w:before="120"/>
              <w:rPr>
                <w:rFonts w:asciiTheme="minorHAnsi" w:hAnsiTheme="minorHAnsi" w:cstheme="minorHAnsi"/>
                <w:szCs w:val="22"/>
              </w:rPr>
            </w:pPr>
            <w:r w:rsidRPr="00921891">
              <w:rPr>
                <w:rFonts w:asciiTheme="minorHAnsi" w:hAnsiTheme="minorHAnsi" w:cstheme="minorHAnsi"/>
                <w:szCs w:val="22"/>
              </w:rPr>
              <w:t xml:space="preserve">Le Comité a réaffirmé que dès lors que des émissions non autorisées étaient signalées dans un territoire donné à l'administration notificatrice du réseau à satellite ou du système à satellites qui était associé à ces émissions non autorisées, l'administration notificatrice et l'opérateur du réseau à satellite ou système à satellites en question étaient tenus d'agir, dans la mesure du possible, pour remédier à la situation, conformément à l'alinéa ii) du point 3 du </w:t>
            </w:r>
            <w:r w:rsidRPr="00921891">
              <w:rPr>
                <w:rFonts w:asciiTheme="minorHAnsi" w:hAnsiTheme="minorHAnsi" w:cstheme="minorHAnsi"/>
                <w:i/>
                <w:iCs/>
                <w:szCs w:val="22"/>
              </w:rPr>
              <w:t>décide</w:t>
            </w:r>
            <w:r w:rsidRPr="00921891">
              <w:rPr>
                <w:rFonts w:asciiTheme="minorHAnsi" w:hAnsiTheme="minorHAnsi" w:cstheme="minorHAnsi"/>
                <w:szCs w:val="22"/>
              </w:rPr>
              <w:t xml:space="preserve"> de la Résolution </w:t>
            </w:r>
            <w:r w:rsidRPr="00921891">
              <w:rPr>
                <w:rFonts w:asciiTheme="minorHAnsi" w:hAnsiTheme="minorHAnsi" w:cstheme="minorHAnsi"/>
                <w:b/>
                <w:bCs/>
                <w:szCs w:val="22"/>
              </w:rPr>
              <w:t>22 (Rév.CMR-23)</w:t>
            </w:r>
            <w:r w:rsidRPr="00921891">
              <w:rPr>
                <w:rFonts w:asciiTheme="minorHAnsi" w:hAnsiTheme="minorHAnsi" w:cstheme="minorHAnsi"/>
                <w:szCs w:val="22"/>
              </w:rPr>
              <w:t xml:space="preserve">. Cette obligation ne devrait pas être subordonnée à la capacité de l'administration signalant les émissions non autorisées de fournir des renseignements sur les terminaux fonctionnant sans autorisation. Le Comité a </w:t>
            </w:r>
            <w:r w:rsidRPr="00921891">
              <w:rPr>
                <w:rFonts w:asciiTheme="minorHAnsi" w:hAnsiTheme="minorHAnsi" w:cstheme="minorHAnsi"/>
                <w:szCs w:val="22"/>
              </w:rPr>
              <w:lastRenderedPageBreak/>
              <w:t xml:space="preserve">également conclu que le respect des dispositions de la Résolution </w:t>
            </w:r>
            <w:r w:rsidRPr="00921891">
              <w:rPr>
                <w:rFonts w:asciiTheme="minorHAnsi" w:hAnsiTheme="minorHAnsi" w:cstheme="minorHAnsi"/>
                <w:b/>
                <w:bCs/>
                <w:szCs w:val="22"/>
              </w:rPr>
              <w:t>22 (Rév.CMR</w:t>
            </w:r>
            <w:r w:rsidRPr="00921891">
              <w:rPr>
                <w:rFonts w:asciiTheme="minorHAnsi" w:hAnsiTheme="minorHAnsi" w:cstheme="minorHAnsi"/>
                <w:b/>
                <w:bCs/>
                <w:szCs w:val="22"/>
              </w:rPr>
              <w:noBreakHyphen/>
              <w:t xml:space="preserve">23) </w:t>
            </w:r>
            <w:r w:rsidRPr="00921891">
              <w:rPr>
                <w:rFonts w:asciiTheme="minorHAnsi" w:hAnsiTheme="minorHAnsi" w:cstheme="minorHAnsi"/>
                <w:szCs w:val="22"/>
              </w:rPr>
              <w:t>supposait qu'un opérateur de satellite disposant des capacités opérationnelles pour géolocaliser les terminaux communiquant avec son réseau ou son système était tenu de désactiver les terminaux fonctionnant sans autorisation sur un territoire.</w:t>
            </w:r>
          </w:p>
          <w:p w14:paraId="0C551641" w14:textId="77777777" w:rsidR="009A2AD5" w:rsidRPr="00921891" w:rsidRDefault="009A2AD5" w:rsidP="009A2AD5">
            <w:pPr>
              <w:pStyle w:val="Tabletext"/>
              <w:spacing w:before="120"/>
              <w:rPr>
                <w:rFonts w:asciiTheme="minorHAnsi" w:hAnsiTheme="minorHAnsi" w:cstheme="minorHAnsi"/>
                <w:szCs w:val="22"/>
              </w:rPr>
            </w:pPr>
            <w:r w:rsidRPr="00921891">
              <w:rPr>
                <w:rFonts w:asciiTheme="minorHAnsi" w:hAnsiTheme="minorHAnsi" w:cstheme="minorHAnsi"/>
                <w:szCs w:val="22"/>
              </w:rPr>
              <w:t>En conséquence, ayant conclu qu'il y avait des éléments de preuve attestant de l'existence d'émissions non autorisées sur le territoire de la République islamique d'Iran, le Comité a prié instamment l'Administration de la Norvège de prendre toutes les mesures appropriées à sa disposition, dans la mesure où cela est possible, pour faire cesser les émissions non autorisées provenant des terminaux STARLINK sur le territoire de la République islamique d'Iran, y compris en désactivant à distance ces terminaux si nécessaire.</w:t>
            </w:r>
          </w:p>
          <w:p w14:paraId="37437323" w14:textId="77777777" w:rsidR="009A2AD5" w:rsidRPr="00921891" w:rsidRDefault="009A2AD5" w:rsidP="00E55529">
            <w:pPr>
              <w:pStyle w:val="Tabletext"/>
              <w:rPr>
                <w:rFonts w:asciiTheme="minorHAnsi" w:hAnsiTheme="minorHAnsi" w:cstheme="minorHAnsi"/>
                <w:szCs w:val="22"/>
              </w:rPr>
            </w:pPr>
            <w:r w:rsidRPr="00921891">
              <w:rPr>
                <w:rFonts w:asciiTheme="minorHAnsi" w:hAnsiTheme="minorHAnsi" w:cstheme="minorHAnsi"/>
                <w:szCs w:val="22"/>
              </w:rPr>
              <w:t>Le Comité a de nouveau chargé le Bureau d'inviter l'Administration de la Norvège, avec copie à l'Administration des États-Unis, à expliquer de façon précise pour quelle raison il n'est pas possible de désactiver la totalité des terminaux STARLINK exploités sans autorisation sur le territoire de la République islamique d'Iran comme cela a été fait dans plusieurs autres pays et, ce faisant, de se conformer aux Résolutions </w:t>
            </w:r>
            <w:r w:rsidRPr="00921891">
              <w:rPr>
                <w:rFonts w:asciiTheme="minorHAnsi" w:hAnsiTheme="minorHAnsi" w:cstheme="minorHAnsi"/>
                <w:b/>
                <w:bCs/>
                <w:szCs w:val="22"/>
              </w:rPr>
              <w:t>22 (CMR-23)</w:t>
            </w:r>
            <w:r w:rsidRPr="00921891">
              <w:rPr>
                <w:rFonts w:asciiTheme="minorHAnsi" w:hAnsiTheme="minorHAnsi" w:cstheme="minorHAnsi"/>
                <w:szCs w:val="22"/>
              </w:rPr>
              <w:t xml:space="preserve"> et </w:t>
            </w:r>
            <w:r w:rsidRPr="00921891">
              <w:rPr>
                <w:rFonts w:asciiTheme="minorHAnsi" w:hAnsiTheme="minorHAnsi" w:cstheme="minorHAnsi"/>
                <w:b/>
                <w:bCs/>
                <w:szCs w:val="22"/>
              </w:rPr>
              <w:t>25 (Rév.CMR-23)</w:t>
            </w:r>
            <w:r w:rsidRPr="00921891">
              <w:rPr>
                <w:rFonts w:asciiTheme="minorHAnsi" w:hAnsiTheme="minorHAnsi" w:cstheme="minorHAnsi"/>
                <w:szCs w:val="22"/>
              </w:rPr>
              <w:t>.</w:t>
            </w:r>
          </w:p>
          <w:p w14:paraId="27A96907" w14:textId="5C552DD3" w:rsidR="009A2AD5" w:rsidRPr="00921891" w:rsidRDefault="009A2AD5" w:rsidP="00E55529">
            <w:pPr>
              <w:pStyle w:val="Tabletext"/>
              <w:spacing w:before="120" w:after="80"/>
              <w:rPr>
                <w:rFonts w:asciiTheme="minorHAnsi" w:hAnsiTheme="minorHAnsi" w:cstheme="minorHAnsi"/>
                <w:szCs w:val="22"/>
              </w:rPr>
            </w:pPr>
            <w:r w:rsidRPr="00921891">
              <w:rPr>
                <w:rFonts w:asciiTheme="minorHAnsi" w:hAnsiTheme="minorHAnsi" w:cstheme="minorHAnsi"/>
                <w:szCs w:val="22"/>
              </w:rPr>
              <w:t xml:space="preserve">Le Comité a décidé d'accéder à la demande formulée par l'Administration de la République islamique d'Iran au titre du point 2 du </w:t>
            </w:r>
            <w:r w:rsidRPr="00921891">
              <w:rPr>
                <w:rFonts w:asciiTheme="minorHAnsi" w:hAnsiTheme="minorHAnsi" w:cstheme="minorHAnsi"/>
                <w:i/>
                <w:iCs/>
                <w:szCs w:val="22"/>
              </w:rPr>
              <w:t>décide de charger le Comité du Règlement des radiocommunications</w:t>
            </w:r>
            <w:r w:rsidRPr="00921891">
              <w:rPr>
                <w:rFonts w:asciiTheme="minorHAnsi" w:hAnsiTheme="minorHAnsi" w:cstheme="minorHAnsi"/>
                <w:szCs w:val="22"/>
              </w:rPr>
              <w:t xml:space="preserve"> de la Résolution </w:t>
            </w:r>
            <w:r w:rsidRPr="00921891">
              <w:rPr>
                <w:rFonts w:asciiTheme="minorHAnsi" w:hAnsiTheme="minorHAnsi" w:cstheme="minorHAnsi"/>
                <w:b/>
                <w:bCs/>
                <w:szCs w:val="22"/>
              </w:rPr>
              <w:t>119 (Rév. Bucarest, 2022)</w:t>
            </w:r>
            <w:r w:rsidRPr="00921891">
              <w:rPr>
                <w:rFonts w:asciiTheme="minorHAnsi" w:hAnsiTheme="minorHAnsi" w:cstheme="minorHAnsi"/>
                <w:szCs w:val="22"/>
              </w:rPr>
              <w:t xml:space="preserve"> de la Conférence de plénipotentiaires et a chargé le Bureau de développer un projet de page web spéciale sur cette question qui serait examiné à la</w:t>
            </w:r>
            <w:r w:rsidR="0078107D" w:rsidRPr="00921891">
              <w:rPr>
                <w:rFonts w:asciiTheme="minorHAnsi" w:hAnsiTheme="minorHAnsi" w:cstheme="minorHAnsi"/>
                <w:szCs w:val="22"/>
              </w:rPr>
              <w:t> </w:t>
            </w:r>
            <w:r w:rsidRPr="00921891">
              <w:rPr>
                <w:rFonts w:asciiTheme="minorHAnsi" w:hAnsiTheme="minorHAnsi" w:cstheme="minorHAnsi"/>
                <w:szCs w:val="22"/>
              </w:rPr>
              <w:t>99ème</w:t>
            </w:r>
            <w:r w:rsidR="0078107D" w:rsidRPr="00921891">
              <w:rPr>
                <w:rFonts w:asciiTheme="minorHAnsi" w:hAnsiTheme="minorHAnsi" w:cstheme="minorHAnsi"/>
                <w:szCs w:val="22"/>
              </w:rPr>
              <w:t> </w:t>
            </w:r>
            <w:r w:rsidRPr="00921891">
              <w:rPr>
                <w:rFonts w:asciiTheme="minorHAnsi" w:hAnsiTheme="minorHAnsi" w:cstheme="minorHAnsi"/>
                <w:szCs w:val="22"/>
              </w:rPr>
              <w:t>réunion du Comité.</w:t>
            </w:r>
          </w:p>
        </w:tc>
        <w:tc>
          <w:tcPr>
            <w:tcW w:w="3022" w:type="dxa"/>
            <w:vMerge w:val="restart"/>
          </w:tcPr>
          <w:p w14:paraId="1ACE1708" w14:textId="77777777" w:rsidR="009A2AD5" w:rsidRPr="00921891" w:rsidRDefault="009A2AD5" w:rsidP="00B71BBA">
            <w:pPr>
              <w:pStyle w:val="Tabletext"/>
              <w:spacing w:before="120"/>
              <w:jc w:val="center"/>
              <w:rPr>
                <w:rFonts w:asciiTheme="minorHAnsi" w:hAnsiTheme="minorHAnsi" w:cstheme="minorHAnsi"/>
                <w:szCs w:val="22"/>
              </w:rPr>
            </w:pPr>
            <w:r w:rsidRPr="00921891">
              <w:rPr>
                <w:rFonts w:asciiTheme="minorHAnsi" w:hAnsiTheme="minorHAnsi" w:cstheme="minorHAnsi"/>
                <w:szCs w:val="22"/>
              </w:rPr>
              <w:lastRenderedPageBreak/>
              <w:t>Le Secrétaire exécutif communiquera cette décision aux administrations concernées.</w:t>
            </w:r>
          </w:p>
          <w:p w14:paraId="6F5649FF" w14:textId="77777777" w:rsidR="009A2AD5" w:rsidRPr="00921891" w:rsidRDefault="009A2AD5" w:rsidP="00E55529">
            <w:pPr>
              <w:pStyle w:val="Tabletext"/>
              <w:keepNext/>
              <w:keepLines/>
              <w:rPr>
                <w:rFonts w:asciiTheme="minorHAnsi" w:hAnsiTheme="minorHAnsi" w:cstheme="minorHAnsi"/>
                <w:szCs w:val="22"/>
              </w:rPr>
            </w:pPr>
            <w:r w:rsidRPr="00921891">
              <w:rPr>
                <w:rFonts w:asciiTheme="minorHAnsi" w:hAnsiTheme="minorHAnsi" w:cstheme="minorHAnsi"/>
                <w:szCs w:val="22"/>
              </w:rPr>
              <w:t>Le Bureau:</w:t>
            </w:r>
          </w:p>
          <w:p w14:paraId="0E272127" w14:textId="3FBADA40" w:rsidR="009A2AD5" w:rsidRPr="00921891" w:rsidRDefault="009A2AD5" w:rsidP="009A2AD5">
            <w:pPr>
              <w:pStyle w:val="enumlev1"/>
              <w:widowControl w:val="0"/>
              <w:tabs>
                <w:tab w:val="clear" w:pos="794"/>
              </w:tabs>
              <w:ind w:left="599" w:hanging="599"/>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invitera l'Administration de la Norvège, avec copie à l'Administration des États-Unis, à expliquer de façon précise pour quelle raison il n'est pas possible de désactiver la totalité des terminaux STARLINK exploités sans autorisation sur le territoire de la</w:t>
            </w:r>
          </w:p>
          <w:p w14:paraId="5C61AF66" w14:textId="366BDC3D" w:rsidR="009A2AD5" w:rsidRPr="00921891" w:rsidRDefault="009A2AD5" w:rsidP="009A2AD5">
            <w:pPr>
              <w:pStyle w:val="enumlev1"/>
              <w:keepLines/>
              <w:widowControl w:val="0"/>
              <w:tabs>
                <w:tab w:val="clear" w:pos="794"/>
              </w:tabs>
              <w:ind w:left="601" w:hanging="601"/>
              <w:rPr>
                <w:rFonts w:asciiTheme="minorHAnsi" w:hAnsiTheme="minorHAnsi" w:cstheme="minorHAnsi"/>
                <w:sz w:val="22"/>
                <w:szCs w:val="22"/>
              </w:rPr>
            </w:pPr>
            <w:r w:rsidRPr="00921891">
              <w:rPr>
                <w:rFonts w:asciiTheme="minorHAnsi" w:hAnsiTheme="minorHAnsi" w:cstheme="minorHAnsi"/>
                <w:sz w:val="22"/>
                <w:szCs w:val="22"/>
              </w:rPr>
              <w:lastRenderedPageBreak/>
              <w:tab/>
              <w:t xml:space="preserve">République islamique d'Iran comme cela a été fait dans plusieurs autres pays et, ce faisant, de se conformer aux Résolutions </w:t>
            </w:r>
            <w:r w:rsidRPr="00921891">
              <w:rPr>
                <w:rFonts w:asciiTheme="minorHAnsi" w:hAnsiTheme="minorHAnsi" w:cstheme="minorHAnsi"/>
                <w:b/>
                <w:bCs/>
                <w:sz w:val="22"/>
                <w:szCs w:val="22"/>
              </w:rPr>
              <w:t>22 (CMR</w:t>
            </w:r>
            <w:r w:rsidR="0078107D" w:rsidRPr="00921891">
              <w:rPr>
                <w:rFonts w:asciiTheme="minorHAnsi" w:hAnsiTheme="minorHAnsi" w:cstheme="minorHAnsi"/>
                <w:b/>
                <w:bCs/>
                <w:sz w:val="22"/>
                <w:szCs w:val="22"/>
              </w:rPr>
              <w:noBreakHyphen/>
            </w:r>
            <w:r w:rsidRPr="00921891">
              <w:rPr>
                <w:rFonts w:asciiTheme="minorHAnsi" w:hAnsiTheme="minorHAnsi" w:cstheme="minorHAnsi"/>
                <w:b/>
                <w:bCs/>
                <w:sz w:val="22"/>
                <w:szCs w:val="22"/>
              </w:rPr>
              <w:t>23)</w:t>
            </w:r>
            <w:r w:rsidRPr="00921891">
              <w:rPr>
                <w:rFonts w:asciiTheme="minorHAnsi" w:hAnsiTheme="minorHAnsi" w:cstheme="minorHAnsi"/>
                <w:sz w:val="22"/>
                <w:szCs w:val="22"/>
              </w:rPr>
              <w:t xml:space="preserve"> et </w:t>
            </w:r>
            <w:r w:rsidRPr="00921891">
              <w:rPr>
                <w:rFonts w:asciiTheme="minorHAnsi" w:hAnsiTheme="minorHAnsi" w:cstheme="minorHAnsi"/>
                <w:b/>
                <w:bCs/>
                <w:sz w:val="22"/>
                <w:szCs w:val="22"/>
              </w:rPr>
              <w:t>25 (Rév.CMR-23)</w:t>
            </w:r>
            <w:r w:rsidRPr="00921891">
              <w:rPr>
                <w:rFonts w:asciiTheme="minorHAnsi" w:hAnsiTheme="minorHAnsi" w:cstheme="minorHAnsi"/>
                <w:sz w:val="22"/>
                <w:szCs w:val="22"/>
              </w:rPr>
              <w:t>;</w:t>
            </w:r>
          </w:p>
          <w:p w14:paraId="292EFA73" w14:textId="2A92CE52" w:rsidR="009A2AD5" w:rsidRPr="00921891" w:rsidRDefault="009A2AD5" w:rsidP="009A2AD5">
            <w:pPr>
              <w:pStyle w:val="enumlev1"/>
              <w:widowControl w:val="0"/>
              <w:tabs>
                <w:tab w:val="clear" w:pos="794"/>
              </w:tabs>
              <w:ind w:left="599" w:hanging="599"/>
              <w:rPr>
                <w:rFonts w:asciiTheme="minorHAnsi" w:hAnsiTheme="minorHAnsi" w:cstheme="minorHAnsi"/>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développera un projet de page web spéciale sur cette question qui serait examiné à la 99ème réunion du Comité.</w:t>
            </w:r>
          </w:p>
        </w:tc>
      </w:tr>
      <w:tr w:rsidR="009A2AD5" w:rsidRPr="00921891" w14:paraId="5BE47CE4" w14:textId="77777777" w:rsidTr="009A2AD5">
        <w:trPr>
          <w:trHeight w:val="2907"/>
        </w:trPr>
        <w:tc>
          <w:tcPr>
            <w:tcW w:w="1111" w:type="dxa"/>
          </w:tcPr>
          <w:p w14:paraId="147F4178" w14:textId="52C69AC9" w:rsidR="009A2AD5" w:rsidRPr="00921891" w:rsidRDefault="009A2AD5" w:rsidP="00E55529">
            <w:pPr>
              <w:pStyle w:val="Tabletext"/>
              <w:spacing w:before="120"/>
              <w:jc w:val="right"/>
              <w:rPr>
                <w:rFonts w:asciiTheme="minorHAnsi" w:hAnsiTheme="minorHAnsi" w:cstheme="minorHAnsi"/>
                <w:b/>
                <w:bCs/>
                <w:szCs w:val="22"/>
              </w:rPr>
            </w:pPr>
            <w:r w:rsidRPr="00921891">
              <w:rPr>
                <w:rFonts w:asciiTheme="minorHAnsi" w:hAnsiTheme="minorHAnsi" w:cstheme="minorHAnsi"/>
                <w:b/>
                <w:bCs/>
                <w:szCs w:val="22"/>
              </w:rPr>
              <w:t>9.2</w:t>
            </w:r>
          </w:p>
        </w:tc>
        <w:tc>
          <w:tcPr>
            <w:tcW w:w="3183" w:type="dxa"/>
          </w:tcPr>
          <w:p w14:paraId="70FF4DF1" w14:textId="7E1D4FC1" w:rsidR="009A2AD5" w:rsidRPr="00921891" w:rsidRDefault="009A2AD5" w:rsidP="00E55529">
            <w:pPr>
              <w:pStyle w:val="Tabletext"/>
              <w:spacing w:before="120" w:after="120"/>
              <w:rPr>
                <w:rFonts w:asciiTheme="minorHAnsi" w:hAnsiTheme="minorHAnsi" w:cstheme="minorHAnsi"/>
                <w:szCs w:val="22"/>
              </w:rPr>
            </w:pPr>
            <w:r w:rsidRPr="00921891">
              <w:rPr>
                <w:rFonts w:asciiTheme="minorHAnsi" w:hAnsiTheme="minorHAnsi" w:cstheme="minorHAnsi"/>
                <w:szCs w:val="22"/>
              </w:rPr>
              <w:t xml:space="preserve">Communication soumise par l'Administration de la Norvège concernant la fourniture de services par satellite STARLINK sur le territoire de la République islamique d'Iran </w:t>
            </w:r>
            <w:r w:rsidRPr="00921891">
              <w:rPr>
                <w:rFonts w:asciiTheme="minorHAnsi" w:hAnsiTheme="minorHAnsi" w:cstheme="minorHAnsi"/>
                <w:szCs w:val="22"/>
              </w:rPr>
              <w:br/>
            </w:r>
            <w:hyperlink r:id="rId54" w:history="1">
              <w:r w:rsidRPr="00921891">
                <w:rPr>
                  <w:rStyle w:val="Hyperlink"/>
                  <w:rFonts w:asciiTheme="minorHAnsi" w:hAnsiTheme="minorHAnsi" w:cstheme="minorHAnsi"/>
                  <w:szCs w:val="22"/>
                </w:rPr>
                <w:t>RRB25-1/25</w:t>
              </w:r>
            </w:hyperlink>
            <w:r w:rsidRPr="00921891">
              <w:rPr>
                <w:rFonts w:asciiTheme="minorHAnsi" w:hAnsiTheme="minorHAnsi" w:cstheme="minorHAnsi"/>
                <w:szCs w:val="22"/>
              </w:rPr>
              <w:t xml:space="preserve">; </w:t>
            </w:r>
            <w:r w:rsidRPr="00921891">
              <w:rPr>
                <w:rFonts w:asciiTheme="minorHAnsi" w:hAnsiTheme="minorHAnsi" w:cstheme="minorHAnsi"/>
                <w:szCs w:val="22"/>
              </w:rPr>
              <w:br/>
            </w:r>
            <w:hyperlink r:id="rId55" w:history="1">
              <w:r w:rsidRPr="00921891">
                <w:rPr>
                  <w:rStyle w:val="Hyperlink"/>
                  <w:rFonts w:asciiTheme="minorHAnsi" w:hAnsiTheme="minorHAnsi" w:cstheme="minorHAnsi"/>
                  <w:szCs w:val="22"/>
                </w:rPr>
                <w:t>RRB25-1/DELAYED/4</w:t>
              </w:r>
            </w:hyperlink>
          </w:p>
        </w:tc>
        <w:tc>
          <w:tcPr>
            <w:tcW w:w="7568" w:type="dxa"/>
            <w:vMerge/>
          </w:tcPr>
          <w:p w14:paraId="0D5DFCFB" w14:textId="77777777" w:rsidR="009A2AD5" w:rsidRPr="00921891" w:rsidRDefault="009A2AD5" w:rsidP="00E55529">
            <w:pPr>
              <w:pStyle w:val="Tabletext"/>
              <w:rPr>
                <w:rFonts w:asciiTheme="minorHAnsi" w:hAnsiTheme="minorHAnsi" w:cstheme="minorHAnsi"/>
                <w:szCs w:val="22"/>
              </w:rPr>
            </w:pPr>
          </w:p>
        </w:tc>
        <w:tc>
          <w:tcPr>
            <w:tcW w:w="3022" w:type="dxa"/>
            <w:vMerge/>
          </w:tcPr>
          <w:p w14:paraId="69BEE859" w14:textId="77777777" w:rsidR="009A2AD5" w:rsidRPr="00921891" w:rsidRDefault="009A2AD5" w:rsidP="00E55529">
            <w:pPr>
              <w:pStyle w:val="Tabletext"/>
              <w:jc w:val="center"/>
              <w:rPr>
                <w:rFonts w:asciiTheme="minorHAnsi" w:hAnsiTheme="minorHAnsi" w:cstheme="minorHAnsi"/>
                <w:szCs w:val="22"/>
              </w:rPr>
            </w:pPr>
          </w:p>
        </w:tc>
      </w:tr>
      <w:tr w:rsidR="00E55529" w:rsidRPr="00921891" w14:paraId="7BFDA371" w14:textId="77777777" w:rsidTr="009A2AD5">
        <w:tc>
          <w:tcPr>
            <w:tcW w:w="1111" w:type="dxa"/>
          </w:tcPr>
          <w:p w14:paraId="790BE253" w14:textId="22A71DA8" w:rsidR="00E55529" w:rsidRPr="00921891" w:rsidRDefault="00E55529" w:rsidP="009A2AD5">
            <w:pPr>
              <w:pStyle w:val="Tabletext"/>
              <w:spacing w:before="120"/>
              <w:jc w:val="right"/>
              <w:rPr>
                <w:rFonts w:asciiTheme="minorHAnsi" w:hAnsiTheme="minorHAnsi" w:cstheme="minorHAnsi"/>
                <w:b/>
                <w:bCs/>
                <w:szCs w:val="22"/>
              </w:rPr>
            </w:pPr>
            <w:r w:rsidRPr="00921891">
              <w:rPr>
                <w:rFonts w:asciiTheme="minorHAnsi" w:hAnsiTheme="minorHAnsi" w:cstheme="minorHAnsi"/>
                <w:b/>
                <w:bCs/>
                <w:szCs w:val="22"/>
              </w:rPr>
              <w:lastRenderedPageBreak/>
              <w:t>10</w:t>
            </w:r>
          </w:p>
        </w:tc>
        <w:tc>
          <w:tcPr>
            <w:tcW w:w="3183" w:type="dxa"/>
          </w:tcPr>
          <w:p w14:paraId="57F6796B" w14:textId="002968C3" w:rsidR="00E55529" w:rsidRPr="00921891" w:rsidRDefault="00E55529" w:rsidP="009A2AD5">
            <w:pPr>
              <w:pStyle w:val="Tabletext"/>
              <w:spacing w:before="120" w:after="120"/>
              <w:rPr>
                <w:rFonts w:asciiTheme="minorHAnsi" w:hAnsiTheme="minorHAnsi" w:cstheme="minorHAnsi"/>
                <w:szCs w:val="22"/>
              </w:rPr>
            </w:pPr>
            <w:r w:rsidRPr="00921891">
              <w:rPr>
                <w:rFonts w:asciiTheme="minorHAnsi" w:hAnsiTheme="minorHAnsi" w:cstheme="minorHAnsi"/>
                <w:szCs w:val="22"/>
              </w:rPr>
              <w:t xml:space="preserve">Communication soumise par l'Administration de l'Angola, agissant au nom des administrations de 16 États Membres de la Communauté de développement </w:t>
            </w:r>
            <w:r w:rsidRPr="00921891">
              <w:rPr>
                <w:rFonts w:asciiTheme="minorHAnsi" w:hAnsiTheme="minorHAnsi" w:cstheme="minorHAnsi"/>
                <w:szCs w:val="22"/>
              </w:rPr>
              <w:lastRenderedPageBreak/>
              <w:t xml:space="preserve">de l'Afrique australe (SADC), en vue de solliciter une assistance concernant la soumission de dix fiches de notification de coordination au titre de la Résolution </w:t>
            </w:r>
            <w:r w:rsidRPr="00921891">
              <w:rPr>
                <w:rFonts w:asciiTheme="minorHAnsi" w:hAnsiTheme="minorHAnsi" w:cstheme="minorHAnsi"/>
                <w:b/>
                <w:bCs/>
                <w:szCs w:val="22"/>
              </w:rPr>
              <w:t>170 (Rév.CMR-23)</w:t>
            </w:r>
            <w:r w:rsidRPr="00921891">
              <w:rPr>
                <w:rFonts w:asciiTheme="minorHAnsi" w:hAnsiTheme="minorHAnsi" w:cstheme="minorHAnsi"/>
                <w:b/>
                <w:bCs/>
                <w:szCs w:val="22"/>
              </w:rPr>
              <w:br/>
            </w:r>
            <w:hyperlink r:id="rId56" w:history="1">
              <w:r w:rsidRPr="00921891">
                <w:rPr>
                  <w:rStyle w:val="Hyperlink"/>
                  <w:rFonts w:asciiTheme="minorHAnsi" w:hAnsiTheme="minorHAnsi" w:cstheme="minorHAnsi"/>
                  <w:szCs w:val="22"/>
                </w:rPr>
                <w:t>RRB25-1/22</w:t>
              </w:r>
            </w:hyperlink>
            <w:r w:rsidRPr="00921891">
              <w:rPr>
                <w:rFonts w:asciiTheme="minorHAnsi" w:hAnsiTheme="minorHAnsi" w:cstheme="minorHAnsi"/>
                <w:szCs w:val="22"/>
              </w:rPr>
              <w:t xml:space="preserve">; </w:t>
            </w:r>
            <w:hyperlink r:id="rId57" w:history="1">
              <w:r w:rsidRPr="00921891">
                <w:rPr>
                  <w:rStyle w:val="Hyperlink"/>
                  <w:rFonts w:asciiTheme="minorHAnsi" w:hAnsiTheme="minorHAnsi" w:cstheme="minorHAnsi"/>
                  <w:szCs w:val="22"/>
                </w:rPr>
                <w:t>RRB25−1/8(Rév.1) (§ 8)</w:t>
              </w:r>
            </w:hyperlink>
          </w:p>
        </w:tc>
        <w:tc>
          <w:tcPr>
            <w:tcW w:w="7568" w:type="dxa"/>
          </w:tcPr>
          <w:p w14:paraId="4FA4B331" w14:textId="3331220B" w:rsidR="00E55529" w:rsidRPr="00921891" w:rsidRDefault="00E55529" w:rsidP="009A2AD5">
            <w:pPr>
              <w:pStyle w:val="Tabletext"/>
              <w:spacing w:before="120"/>
              <w:rPr>
                <w:rFonts w:asciiTheme="minorHAnsi" w:hAnsiTheme="minorHAnsi" w:cstheme="minorHAnsi"/>
                <w:szCs w:val="22"/>
              </w:rPr>
            </w:pPr>
            <w:r w:rsidRPr="00921891">
              <w:rPr>
                <w:rFonts w:asciiTheme="minorHAnsi" w:hAnsiTheme="minorHAnsi" w:cstheme="minorHAnsi"/>
                <w:szCs w:val="22"/>
              </w:rPr>
              <w:lastRenderedPageBreak/>
              <w:t>Après avoir examiné en détail la demande formulée par l'Administration de l'Angola figurant dans le Document RRB25-1/22 et le § 8 du Document RRB25</w:t>
            </w:r>
            <w:r w:rsidR="009A2AD5" w:rsidRPr="00921891">
              <w:rPr>
                <w:rFonts w:asciiTheme="minorHAnsi" w:hAnsiTheme="minorHAnsi" w:cstheme="minorHAnsi"/>
                <w:szCs w:val="22"/>
              </w:rPr>
              <w:noBreakHyphen/>
            </w:r>
            <w:r w:rsidRPr="00921891">
              <w:rPr>
                <w:rFonts w:asciiTheme="minorHAnsi" w:hAnsiTheme="minorHAnsi" w:cstheme="minorHAnsi"/>
                <w:szCs w:val="22"/>
              </w:rPr>
              <w:t>1/8(Rév.1) présentant un rapport sur l'appui fourni par le Bureau à l'Administration à cet égard, le Comité a félicité les administrations des</w:t>
            </w:r>
            <w:r w:rsidR="009A2AD5" w:rsidRPr="00921891">
              <w:rPr>
                <w:rFonts w:asciiTheme="minorHAnsi" w:hAnsiTheme="minorHAnsi" w:cstheme="minorHAnsi"/>
                <w:szCs w:val="22"/>
              </w:rPr>
              <w:t> </w:t>
            </w:r>
            <w:r w:rsidRPr="00921891">
              <w:rPr>
                <w:rFonts w:asciiTheme="minorHAnsi" w:hAnsiTheme="minorHAnsi" w:cstheme="minorHAnsi"/>
                <w:szCs w:val="22"/>
              </w:rPr>
              <w:t xml:space="preserve">16 États Membres de la Communauté de développement de l'Afrique australe (SADC) pour leurs actions en vue de mettre sur pied un système régional </w:t>
            </w:r>
            <w:r w:rsidRPr="00921891">
              <w:rPr>
                <w:rFonts w:asciiTheme="minorHAnsi" w:hAnsiTheme="minorHAnsi" w:cstheme="minorHAnsi"/>
                <w:szCs w:val="22"/>
              </w:rPr>
              <w:lastRenderedPageBreak/>
              <w:t>économiquement viable et remercié le Bureau pour l'assistance apportée à ces administrations pour identifier des positions orbitales appropriées. S'agissant de la demande formulée par les 16 États Membres de la SADC, le Comité a soulevé les points suivants:</w:t>
            </w:r>
          </w:p>
          <w:p w14:paraId="7C7B3B09" w14:textId="2272F231" w:rsidR="00E55529" w:rsidRPr="00921891" w:rsidRDefault="00E55529" w:rsidP="009A2AD5">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 xml:space="preserve">Conformément à la Résolution </w:t>
            </w:r>
            <w:r w:rsidRPr="00921891">
              <w:rPr>
                <w:rFonts w:asciiTheme="minorHAnsi" w:hAnsiTheme="minorHAnsi" w:cstheme="minorHAnsi"/>
                <w:b/>
                <w:bCs/>
                <w:sz w:val="22"/>
                <w:szCs w:val="22"/>
              </w:rPr>
              <w:t>170 (Rév.CMR-23)</w:t>
            </w:r>
            <w:r w:rsidRPr="00921891">
              <w:rPr>
                <w:rFonts w:asciiTheme="minorHAnsi" w:hAnsiTheme="minorHAnsi" w:cstheme="minorHAnsi"/>
                <w:sz w:val="22"/>
                <w:szCs w:val="22"/>
              </w:rPr>
              <w:t xml:space="preserve">, la procédure spéciale ne peut être appliquée que par des administrations n'ayant pas d'assignation dans la Liste de l'Appendice </w:t>
            </w:r>
            <w:r w:rsidRPr="00921891">
              <w:rPr>
                <w:rFonts w:asciiTheme="minorHAnsi" w:hAnsiTheme="minorHAnsi" w:cstheme="minorHAnsi"/>
                <w:b/>
                <w:bCs/>
                <w:sz w:val="22"/>
                <w:szCs w:val="22"/>
              </w:rPr>
              <w:t>30B</w:t>
            </w:r>
            <w:r w:rsidRPr="00921891">
              <w:rPr>
                <w:rFonts w:asciiTheme="minorHAnsi" w:hAnsiTheme="minorHAnsi" w:cstheme="minorHAnsi"/>
                <w:sz w:val="22"/>
                <w:szCs w:val="22"/>
              </w:rPr>
              <w:t xml:space="preserve"> du RR ni d'assignation soumise au titre du</w:t>
            </w:r>
            <w:r w:rsidR="009A2AD5" w:rsidRPr="00921891">
              <w:rPr>
                <w:rFonts w:asciiTheme="minorHAnsi" w:hAnsiTheme="minorHAnsi" w:cstheme="minorHAnsi"/>
                <w:sz w:val="22"/>
                <w:szCs w:val="22"/>
              </w:rPr>
              <w:t> </w:t>
            </w:r>
            <w:r w:rsidRPr="00921891">
              <w:rPr>
                <w:rFonts w:asciiTheme="minorHAnsi" w:hAnsiTheme="minorHAnsi" w:cstheme="minorHAnsi"/>
                <w:sz w:val="22"/>
                <w:szCs w:val="22"/>
              </w:rPr>
              <w:t>§ 6.1 dudit Appendice.</w:t>
            </w:r>
          </w:p>
          <w:p w14:paraId="1E94C780" w14:textId="77777777" w:rsidR="00E55529" w:rsidRPr="00921891" w:rsidRDefault="00E55529" w:rsidP="009A2AD5">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 xml:space="preserve">Certains États Membres de la SADC figuraient également dans le groupe d'administrations qui avait soumis deux fiches de notification pour le système RASCOM au titre de l'Appendice </w:t>
            </w:r>
            <w:r w:rsidRPr="00921891">
              <w:rPr>
                <w:rFonts w:asciiTheme="minorHAnsi" w:hAnsiTheme="minorHAnsi" w:cstheme="minorHAnsi"/>
                <w:b/>
                <w:bCs/>
                <w:sz w:val="22"/>
                <w:szCs w:val="22"/>
              </w:rPr>
              <w:t>30B</w:t>
            </w:r>
            <w:r w:rsidRPr="00921891">
              <w:rPr>
                <w:rFonts w:asciiTheme="minorHAnsi" w:hAnsiTheme="minorHAnsi" w:cstheme="minorHAnsi"/>
                <w:sz w:val="22"/>
                <w:szCs w:val="22"/>
              </w:rPr>
              <w:t xml:space="preserve"> du RR, et de ce fait ne satisfont actuellement pas aux critères pour pouvoir soumettre une fiche de notification au titre de la Résolution </w:t>
            </w:r>
            <w:r w:rsidRPr="00921891">
              <w:rPr>
                <w:rFonts w:asciiTheme="minorHAnsi" w:hAnsiTheme="minorHAnsi" w:cstheme="minorHAnsi"/>
                <w:b/>
                <w:bCs/>
                <w:sz w:val="22"/>
                <w:szCs w:val="22"/>
              </w:rPr>
              <w:t>170 (Rév.CMR-23)</w:t>
            </w:r>
            <w:r w:rsidRPr="00921891">
              <w:rPr>
                <w:rFonts w:asciiTheme="minorHAnsi" w:hAnsiTheme="minorHAnsi" w:cstheme="minorHAnsi"/>
                <w:sz w:val="22"/>
                <w:szCs w:val="22"/>
              </w:rPr>
              <w:t>, à moins qu'ils ne soient plus membre de ce groupe.</w:t>
            </w:r>
          </w:p>
          <w:p w14:paraId="4CB63D76" w14:textId="77777777" w:rsidR="00E55529" w:rsidRPr="00921891" w:rsidRDefault="00E55529" w:rsidP="009A2AD5">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En outre, on ignorait si ces modifications apportées aux fiches de notification relatives au système RASCOM nécessiteraient la modification des zones de service étant donné que les fiches de notification avaient été soumises en tant que systèmes sous</w:t>
            </w:r>
            <w:r w:rsidRPr="00921891">
              <w:rPr>
                <w:rFonts w:asciiTheme="minorHAnsi" w:hAnsiTheme="minorHAnsi" w:cstheme="minorHAnsi"/>
                <w:sz w:val="22"/>
                <w:szCs w:val="22"/>
              </w:rPr>
              <w:noBreakHyphen/>
              <w:t xml:space="preserve">régionaux au titre de l'ancien Appendice </w:t>
            </w:r>
            <w:r w:rsidRPr="00921891">
              <w:rPr>
                <w:rFonts w:asciiTheme="minorHAnsi" w:hAnsiTheme="minorHAnsi" w:cstheme="minorHAnsi"/>
                <w:b/>
                <w:bCs/>
                <w:sz w:val="22"/>
                <w:szCs w:val="22"/>
              </w:rPr>
              <w:t>30B</w:t>
            </w:r>
            <w:r w:rsidRPr="00921891">
              <w:rPr>
                <w:rFonts w:asciiTheme="minorHAnsi" w:hAnsiTheme="minorHAnsi" w:cstheme="minorHAnsi"/>
                <w:sz w:val="22"/>
                <w:szCs w:val="22"/>
              </w:rPr>
              <w:t xml:space="preserve"> du RR.</w:t>
            </w:r>
          </w:p>
          <w:p w14:paraId="0660A80B" w14:textId="77777777" w:rsidR="00E55529" w:rsidRPr="00921891" w:rsidRDefault="00E55529" w:rsidP="009A2AD5">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Le Bureau avait identifié trois positions orbitales possibles et la SADC n'avait pas pu en sélectionner un seul parmi les trois possibles à ce stade.</w:t>
            </w:r>
          </w:p>
          <w:p w14:paraId="451B6F1C" w14:textId="77777777" w:rsidR="00E55529" w:rsidRPr="00921891" w:rsidRDefault="00E55529" w:rsidP="009A2AD5">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Il convenait d'éviter de soumettre un nombre excessif de fiches de notification, conformément au 2.6</w:t>
            </w:r>
            <w:r w:rsidRPr="00921891">
              <w:rPr>
                <w:rFonts w:asciiTheme="minorHAnsi" w:hAnsiTheme="minorHAnsi" w:cstheme="minorHAnsi"/>
                <w:i/>
                <w:iCs/>
                <w:sz w:val="22"/>
                <w:szCs w:val="22"/>
              </w:rPr>
              <w:t>bis</w:t>
            </w:r>
            <w:r w:rsidRPr="00921891">
              <w:rPr>
                <w:rFonts w:asciiTheme="minorHAnsi" w:hAnsiTheme="minorHAnsi" w:cstheme="minorHAnsi"/>
                <w:sz w:val="22"/>
                <w:szCs w:val="22"/>
              </w:rPr>
              <w:t xml:space="preserve"> de l'Appendice </w:t>
            </w:r>
            <w:r w:rsidRPr="00921891">
              <w:rPr>
                <w:rFonts w:asciiTheme="minorHAnsi" w:hAnsiTheme="minorHAnsi" w:cstheme="minorHAnsi"/>
                <w:b/>
                <w:bCs/>
                <w:sz w:val="22"/>
                <w:szCs w:val="22"/>
              </w:rPr>
              <w:t>30B</w:t>
            </w:r>
            <w:r w:rsidRPr="00921891">
              <w:rPr>
                <w:rFonts w:asciiTheme="minorHAnsi" w:hAnsiTheme="minorHAnsi" w:cstheme="minorHAnsi"/>
                <w:sz w:val="22"/>
                <w:szCs w:val="22"/>
              </w:rPr>
              <w:t xml:space="preserve"> du RR.</w:t>
            </w:r>
          </w:p>
          <w:p w14:paraId="48825917" w14:textId="77777777" w:rsidR="00E55529" w:rsidRPr="00921891" w:rsidRDefault="00E55529" w:rsidP="009A2AD5">
            <w:pPr>
              <w:pStyle w:val="Tabletext"/>
              <w:spacing w:before="120"/>
              <w:rPr>
                <w:rFonts w:asciiTheme="minorHAnsi" w:hAnsiTheme="minorHAnsi" w:cstheme="minorHAnsi"/>
                <w:szCs w:val="22"/>
              </w:rPr>
            </w:pPr>
            <w:r w:rsidRPr="00921891">
              <w:rPr>
                <w:rFonts w:asciiTheme="minorHAnsi" w:hAnsiTheme="minorHAnsi" w:cstheme="minorHAnsi"/>
                <w:szCs w:val="22"/>
              </w:rPr>
              <w:t>En conséquence, le Comité a décidé:</w:t>
            </w:r>
          </w:p>
          <w:p w14:paraId="4BA0B1FA" w14:textId="0228AAAE" w:rsidR="00E55529" w:rsidRPr="00921891" w:rsidRDefault="00E55529" w:rsidP="009A2AD5">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 xml:space="preserve">que, dès que les administrations de la SADC satisferont aux critères de la Résolution </w:t>
            </w:r>
            <w:r w:rsidRPr="00921891">
              <w:rPr>
                <w:rFonts w:asciiTheme="minorHAnsi" w:hAnsiTheme="minorHAnsi" w:cstheme="minorHAnsi"/>
                <w:b/>
                <w:bCs/>
                <w:sz w:val="22"/>
                <w:szCs w:val="22"/>
              </w:rPr>
              <w:t>170 (Rév.CMR-23)</w:t>
            </w:r>
            <w:r w:rsidRPr="00921891">
              <w:rPr>
                <w:rFonts w:asciiTheme="minorHAnsi" w:hAnsiTheme="minorHAnsi" w:cstheme="minorHAnsi"/>
                <w:sz w:val="22"/>
                <w:szCs w:val="22"/>
              </w:rPr>
              <w:t xml:space="preserve"> pour pouvoir appliquer la procédure spéciale, le Bureau devra traiter jusqu'à huit fiches de notification soumises simultanément au titre de la Résolution </w:t>
            </w:r>
            <w:r w:rsidRPr="00921891">
              <w:rPr>
                <w:rFonts w:asciiTheme="minorHAnsi" w:hAnsiTheme="minorHAnsi" w:cstheme="minorHAnsi"/>
                <w:b/>
                <w:bCs/>
                <w:sz w:val="22"/>
                <w:szCs w:val="22"/>
              </w:rPr>
              <w:t>170 (Rév.CMR-23)</w:t>
            </w:r>
            <w:r w:rsidRPr="00921891">
              <w:rPr>
                <w:rFonts w:asciiTheme="minorHAnsi" w:hAnsiTheme="minorHAnsi" w:cstheme="minorHAnsi"/>
                <w:sz w:val="22"/>
                <w:szCs w:val="22"/>
              </w:rPr>
              <w:t xml:space="preserve"> choisies par les administrations de la SADC à l'une quelconque des </w:t>
            </w:r>
            <w:r w:rsidRPr="00921891">
              <w:rPr>
                <w:rFonts w:asciiTheme="minorHAnsi" w:hAnsiTheme="minorHAnsi" w:cstheme="minorHAnsi"/>
                <w:sz w:val="22"/>
                <w:szCs w:val="22"/>
              </w:rPr>
              <w:lastRenderedPageBreak/>
              <w:t>positions orbitales 12,2° E, 16,9° E, 39,55° E, 42,25° E, 50,95° E, 67,5° E et</w:t>
            </w:r>
            <w:r w:rsidR="009A2AD5" w:rsidRPr="00921891">
              <w:rPr>
                <w:rFonts w:asciiTheme="minorHAnsi" w:hAnsiTheme="minorHAnsi" w:cstheme="minorHAnsi"/>
                <w:sz w:val="22"/>
                <w:szCs w:val="22"/>
              </w:rPr>
              <w:t> </w:t>
            </w:r>
            <w:r w:rsidRPr="00921891">
              <w:rPr>
                <w:rFonts w:asciiTheme="minorHAnsi" w:hAnsiTheme="minorHAnsi" w:cstheme="minorHAnsi"/>
                <w:sz w:val="22"/>
                <w:szCs w:val="22"/>
              </w:rPr>
              <w:t>71° E ou à l'une des trois positions orbitales identifiées par le Bureau (34,4° E, 44,8° E et 72,3° E) et les publier dans des sections spéciales de la Partie A;</w:t>
            </w:r>
          </w:p>
          <w:p w14:paraId="6ED8AFDD" w14:textId="77777777" w:rsidR="00E55529" w:rsidRPr="00921891" w:rsidRDefault="00E55529" w:rsidP="009A2AD5">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qu'une fois l'étape précédente menée à bien, l'Administration de l'Angola devrait informer le Bureau de la position orbitale optimale choisie dès qu'il pourra en être décidé sur la base de l'état d'avancement de la coordination avant le stade de la publication dans la Partie B;</w:t>
            </w:r>
          </w:p>
          <w:p w14:paraId="09DFAEA5" w14:textId="77777777" w:rsidR="00E55529" w:rsidRPr="00921891" w:rsidRDefault="00E55529" w:rsidP="009A2AD5">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 xml:space="preserve">que toutes les autres soumissions restantes et les Sections spéciales (Partie A) associées au titre de la Résolution </w:t>
            </w:r>
            <w:r w:rsidRPr="00921891">
              <w:rPr>
                <w:rFonts w:asciiTheme="minorHAnsi" w:hAnsiTheme="minorHAnsi" w:cstheme="minorHAnsi"/>
                <w:b/>
                <w:bCs/>
                <w:sz w:val="22"/>
                <w:szCs w:val="22"/>
              </w:rPr>
              <w:t>170 (Rév.CMR-23)</w:t>
            </w:r>
            <w:r w:rsidRPr="00921891">
              <w:rPr>
                <w:rFonts w:asciiTheme="minorHAnsi" w:hAnsiTheme="minorHAnsi" w:cstheme="minorHAnsi"/>
                <w:sz w:val="22"/>
                <w:szCs w:val="22"/>
              </w:rPr>
              <w:t xml:space="preserve"> seraient annulées lorsque la fiche de notification au titre de la Partie B serait soumise;</w:t>
            </w:r>
          </w:p>
          <w:p w14:paraId="653B9F12" w14:textId="4A6A6CDF" w:rsidR="00E55529" w:rsidRPr="00921891" w:rsidRDefault="00E55529" w:rsidP="009A2AD5">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qu'étant donné que le concept de système sous-régional avait été supprimé par la CMR-07, les fiches de notification pour le système RASCOM devraient être traitées comme s'il s'agissait de systèmes additionnels, conformément à la version la plus récente de l'Appendice</w:t>
            </w:r>
            <w:r w:rsidR="00B71BBA" w:rsidRPr="00921891">
              <w:rPr>
                <w:rFonts w:asciiTheme="minorHAnsi" w:hAnsiTheme="minorHAnsi" w:cstheme="minorHAnsi"/>
                <w:sz w:val="22"/>
                <w:szCs w:val="22"/>
              </w:rPr>
              <w:t> </w:t>
            </w:r>
            <w:r w:rsidRPr="00921891">
              <w:rPr>
                <w:rFonts w:asciiTheme="minorHAnsi" w:hAnsiTheme="minorHAnsi" w:cstheme="minorHAnsi"/>
                <w:b/>
                <w:bCs/>
                <w:sz w:val="22"/>
                <w:szCs w:val="22"/>
              </w:rPr>
              <w:t>30B</w:t>
            </w:r>
            <w:r w:rsidRPr="00921891">
              <w:rPr>
                <w:rFonts w:asciiTheme="minorHAnsi" w:hAnsiTheme="minorHAnsi" w:cstheme="minorHAnsi"/>
                <w:sz w:val="22"/>
                <w:szCs w:val="22"/>
              </w:rPr>
              <w:t xml:space="preserve"> du RR.</w:t>
            </w:r>
          </w:p>
          <w:p w14:paraId="3B52590B" w14:textId="77777777" w:rsidR="00E55529" w:rsidRPr="00921891" w:rsidRDefault="00E55529" w:rsidP="00B71BBA">
            <w:pPr>
              <w:pStyle w:val="Tabletext"/>
              <w:spacing w:before="120"/>
              <w:rPr>
                <w:rFonts w:asciiTheme="minorHAnsi" w:hAnsiTheme="minorHAnsi" w:cstheme="minorHAnsi"/>
                <w:szCs w:val="22"/>
              </w:rPr>
            </w:pPr>
            <w:r w:rsidRPr="00921891">
              <w:rPr>
                <w:rFonts w:asciiTheme="minorHAnsi" w:hAnsiTheme="minorHAnsi" w:cstheme="minorHAnsi"/>
                <w:szCs w:val="22"/>
              </w:rPr>
              <w:t>Le Comité a chargé le Bureau:</w:t>
            </w:r>
          </w:p>
          <w:p w14:paraId="612EDD3A" w14:textId="77777777" w:rsidR="00E55529" w:rsidRPr="00921891" w:rsidRDefault="00E55529" w:rsidP="009A2AD5">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 xml:space="preserve">de consulter les membres de la SADC pour rechercher leur accord en vue de supprimer leurs noms des fiches de notification pour le système RASCOM afin de leur permettre de bénéficier de la Résolution </w:t>
            </w:r>
            <w:r w:rsidRPr="00921891">
              <w:rPr>
                <w:rFonts w:asciiTheme="minorHAnsi" w:hAnsiTheme="minorHAnsi" w:cstheme="minorHAnsi"/>
                <w:b/>
                <w:bCs/>
                <w:sz w:val="22"/>
                <w:szCs w:val="22"/>
              </w:rPr>
              <w:t>170 (Rév.CMR-23)</w:t>
            </w:r>
            <w:r w:rsidRPr="00921891">
              <w:rPr>
                <w:rFonts w:asciiTheme="minorHAnsi" w:hAnsiTheme="minorHAnsi" w:cstheme="minorHAnsi"/>
                <w:sz w:val="22"/>
                <w:szCs w:val="22"/>
              </w:rPr>
              <w:t>, tout continuant de faire partie de l'organisation intergouvernementale RASCOM;</w:t>
            </w:r>
          </w:p>
          <w:p w14:paraId="5DE9D8EE" w14:textId="77777777" w:rsidR="00E55529" w:rsidRPr="00921891" w:rsidRDefault="00E55529" w:rsidP="009A2AD5">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 xml:space="preserve">de traiter toute modification apportée aux fiches de notification pour le système RASCOM comme s'il s'agissait de systèmes additionnels, conformément à la version la plus récente de l'Appendice </w:t>
            </w:r>
            <w:r w:rsidRPr="00921891">
              <w:rPr>
                <w:rFonts w:asciiTheme="minorHAnsi" w:hAnsiTheme="minorHAnsi" w:cstheme="minorHAnsi"/>
                <w:b/>
                <w:bCs/>
                <w:sz w:val="22"/>
                <w:szCs w:val="22"/>
              </w:rPr>
              <w:t>30B</w:t>
            </w:r>
            <w:r w:rsidRPr="00921891">
              <w:rPr>
                <w:rFonts w:asciiTheme="minorHAnsi" w:hAnsiTheme="minorHAnsi" w:cstheme="minorHAnsi"/>
                <w:sz w:val="22"/>
                <w:szCs w:val="22"/>
              </w:rPr>
              <w:t xml:space="preserve"> du RR, à savoir que la modification des membres figurant dans la fiche de notification n'entraînait aucune modification des zones de service des systèmes additionnels;</w:t>
            </w:r>
          </w:p>
          <w:p w14:paraId="6F33FAA6" w14:textId="77777777" w:rsidR="00E55529" w:rsidRPr="00921891" w:rsidRDefault="00E55529" w:rsidP="009A2AD5">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lastRenderedPageBreak/>
              <w:t>•</w:t>
            </w:r>
            <w:r w:rsidRPr="00921891">
              <w:rPr>
                <w:rFonts w:asciiTheme="minorHAnsi" w:hAnsiTheme="minorHAnsi" w:cstheme="minorHAnsi"/>
                <w:sz w:val="22"/>
                <w:szCs w:val="22"/>
              </w:rPr>
              <w:tab/>
              <w:t>de considérer que le nombre maximal de fiches de notification est le nombre d'administrations cosignataires (dans une limite de huit fiches de notification);</w:t>
            </w:r>
          </w:p>
          <w:p w14:paraId="259CF409" w14:textId="3823AA7E" w:rsidR="00E55529" w:rsidRPr="00921891" w:rsidRDefault="00E55529" w:rsidP="00B71BBA">
            <w:pPr>
              <w:pStyle w:val="enumlev1"/>
              <w:spacing w:after="120"/>
              <w:ind w:left="641" w:hanging="641"/>
              <w:rPr>
                <w:rFonts w:asciiTheme="minorHAnsi" w:hAnsiTheme="minorHAnsi" w:cstheme="minorHAnsi"/>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de rendre compte des progrès accomplis en la matière aux réunions suivantes du Comité.</w:t>
            </w:r>
          </w:p>
        </w:tc>
        <w:tc>
          <w:tcPr>
            <w:tcW w:w="3022" w:type="dxa"/>
          </w:tcPr>
          <w:p w14:paraId="4B5064BC" w14:textId="77777777" w:rsidR="00E55529" w:rsidRPr="00921891" w:rsidRDefault="00E55529" w:rsidP="009A2AD5">
            <w:pPr>
              <w:pStyle w:val="Tabletext"/>
              <w:spacing w:before="120"/>
              <w:jc w:val="center"/>
              <w:rPr>
                <w:rFonts w:asciiTheme="minorHAnsi" w:hAnsiTheme="minorHAnsi" w:cstheme="minorHAnsi"/>
                <w:szCs w:val="22"/>
              </w:rPr>
            </w:pPr>
            <w:r w:rsidRPr="00921891">
              <w:rPr>
                <w:rFonts w:asciiTheme="minorHAnsi" w:hAnsiTheme="minorHAnsi" w:cstheme="minorHAnsi"/>
                <w:szCs w:val="22"/>
              </w:rPr>
              <w:lastRenderedPageBreak/>
              <w:t>Le Secrétaire exécutif communiquera cette décision à l'administration concernée.</w:t>
            </w:r>
          </w:p>
          <w:p w14:paraId="66356CA4" w14:textId="77777777" w:rsidR="00E55529" w:rsidRPr="00921891" w:rsidRDefault="00E55529" w:rsidP="009A2AD5">
            <w:pPr>
              <w:pStyle w:val="Tabletext"/>
              <w:keepNext/>
              <w:keepLines/>
              <w:rPr>
                <w:rFonts w:asciiTheme="minorHAnsi" w:hAnsiTheme="minorHAnsi" w:cstheme="minorHAnsi"/>
                <w:szCs w:val="22"/>
              </w:rPr>
            </w:pPr>
            <w:r w:rsidRPr="00921891">
              <w:rPr>
                <w:rFonts w:asciiTheme="minorHAnsi" w:hAnsiTheme="minorHAnsi" w:cstheme="minorHAnsi"/>
                <w:szCs w:val="22"/>
              </w:rPr>
              <w:lastRenderedPageBreak/>
              <w:t>Le Bureau:</w:t>
            </w:r>
          </w:p>
          <w:p w14:paraId="2A95C272" w14:textId="77777777" w:rsidR="00E55529" w:rsidRPr="00921891" w:rsidRDefault="00E55529" w:rsidP="009A2AD5">
            <w:pPr>
              <w:pStyle w:val="enumlev1"/>
              <w:tabs>
                <w:tab w:val="clear" w:pos="794"/>
              </w:tabs>
              <w:ind w:left="599" w:hanging="599"/>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 xml:space="preserve">consultera les membres de la SADC pour rechercher leur accord en vue de supprimer leurs noms des fiches de notification pour le système RASCOM afin de leur permettre de bénéficier de la Résolution </w:t>
            </w:r>
            <w:r w:rsidRPr="00921891">
              <w:rPr>
                <w:rFonts w:asciiTheme="minorHAnsi" w:hAnsiTheme="minorHAnsi" w:cstheme="minorHAnsi"/>
                <w:b/>
                <w:bCs/>
                <w:sz w:val="22"/>
                <w:szCs w:val="22"/>
              </w:rPr>
              <w:t>170 (Rév.CMR-23)</w:t>
            </w:r>
            <w:r w:rsidRPr="00921891">
              <w:rPr>
                <w:rFonts w:asciiTheme="minorHAnsi" w:hAnsiTheme="minorHAnsi" w:cstheme="minorHAnsi"/>
                <w:sz w:val="22"/>
                <w:szCs w:val="22"/>
              </w:rPr>
              <w:t>, tout continuant de faire partie de l'organisation intergouvernementale RASCOM;</w:t>
            </w:r>
          </w:p>
          <w:p w14:paraId="4E515459" w14:textId="77777777" w:rsidR="00E55529" w:rsidRPr="00921891" w:rsidRDefault="00E55529" w:rsidP="009A2AD5">
            <w:pPr>
              <w:pStyle w:val="enumlev1"/>
              <w:tabs>
                <w:tab w:val="clear" w:pos="794"/>
              </w:tabs>
              <w:ind w:left="599" w:hanging="599"/>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 xml:space="preserve">traitera toute modification apportée aux fiches de notification pour le système RASCOM comme s'il s'agissait de systèmes additionnels, conformément à la version la plus récente de l'Appendice </w:t>
            </w:r>
            <w:r w:rsidRPr="00921891">
              <w:rPr>
                <w:rFonts w:asciiTheme="minorHAnsi" w:hAnsiTheme="minorHAnsi" w:cstheme="minorHAnsi"/>
                <w:b/>
                <w:bCs/>
                <w:sz w:val="22"/>
                <w:szCs w:val="22"/>
              </w:rPr>
              <w:t>30B</w:t>
            </w:r>
            <w:r w:rsidRPr="00921891">
              <w:rPr>
                <w:rFonts w:asciiTheme="minorHAnsi" w:hAnsiTheme="minorHAnsi" w:cstheme="minorHAnsi"/>
                <w:sz w:val="22"/>
                <w:szCs w:val="22"/>
              </w:rPr>
              <w:t xml:space="preserve"> du RR, à savoir que la modification des membres figurant dans la fiche de notification n'entraîne aucune </w:t>
            </w:r>
            <w:r w:rsidRPr="00921891">
              <w:rPr>
                <w:rFonts w:asciiTheme="minorHAnsi" w:hAnsiTheme="minorHAnsi" w:cstheme="minorHAnsi"/>
                <w:sz w:val="22"/>
                <w:szCs w:val="22"/>
              </w:rPr>
              <w:lastRenderedPageBreak/>
              <w:t>modification des zones de service des systèmes additionnels;</w:t>
            </w:r>
          </w:p>
          <w:p w14:paraId="211DB85F" w14:textId="77777777" w:rsidR="00E55529" w:rsidRPr="00921891" w:rsidRDefault="00E55529" w:rsidP="009A2AD5">
            <w:pPr>
              <w:pStyle w:val="enumlev1"/>
              <w:tabs>
                <w:tab w:val="clear" w:pos="794"/>
              </w:tabs>
              <w:ind w:left="599" w:hanging="599"/>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considèrera que le nombre maximal de fiches de notification est le nombre d'administrations cosignataires (dans une limite de huit fiches de notification);</w:t>
            </w:r>
          </w:p>
          <w:p w14:paraId="114AC1E8" w14:textId="0C36C66B" w:rsidR="00E55529" w:rsidRPr="00921891" w:rsidRDefault="00E55529" w:rsidP="009A2AD5">
            <w:pPr>
              <w:pStyle w:val="enumlev1"/>
              <w:tabs>
                <w:tab w:val="clear" w:pos="794"/>
              </w:tabs>
              <w:ind w:left="599" w:hanging="599"/>
              <w:rPr>
                <w:rFonts w:asciiTheme="minorHAnsi" w:hAnsiTheme="minorHAnsi" w:cstheme="minorHAnsi"/>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rendra compte des progrès accomplis en la matière aux réunions suivantes du Comité.</w:t>
            </w:r>
          </w:p>
        </w:tc>
      </w:tr>
      <w:tr w:rsidR="00E55529" w:rsidRPr="00921891" w14:paraId="35E45F41" w14:textId="77777777" w:rsidTr="009A2AD5">
        <w:tc>
          <w:tcPr>
            <w:tcW w:w="1111" w:type="dxa"/>
          </w:tcPr>
          <w:p w14:paraId="521DEB51" w14:textId="3BE5A140" w:rsidR="00E55529" w:rsidRPr="00921891" w:rsidRDefault="00E55529" w:rsidP="00E55529">
            <w:pPr>
              <w:pStyle w:val="Tabletext"/>
              <w:spacing w:before="120"/>
              <w:jc w:val="right"/>
              <w:rPr>
                <w:rFonts w:asciiTheme="minorHAnsi" w:hAnsiTheme="minorHAnsi" w:cstheme="minorHAnsi"/>
                <w:b/>
                <w:bCs/>
                <w:szCs w:val="22"/>
              </w:rPr>
            </w:pPr>
            <w:r w:rsidRPr="00921891">
              <w:rPr>
                <w:rFonts w:asciiTheme="minorHAnsi" w:hAnsiTheme="minorHAnsi" w:cstheme="minorHAnsi"/>
                <w:b/>
                <w:bCs/>
                <w:szCs w:val="22"/>
              </w:rPr>
              <w:lastRenderedPageBreak/>
              <w:t>11</w:t>
            </w:r>
          </w:p>
        </w:tc>
        <w:tc>
          <w:tcPr>
            <w:tcW w:w="3183" w:type="dxa"/>
          </w:tcPr>
          <w:p w14:paraId="60D96A6D" w14:textId="7367F5E1" w:rsidR="00E55529" w:rsidRPr="00921891" w:rsidRDefault="00E55529" w:rsidP="00E55529">
            <w:pPr>
              <w:pStyle w:val="Tabletext"/>
              <w:spacing w:before="120" w:after="120"/>
              <w:rPr>
                <w:rFonts w:asciiTheme="minorHAnsi" w:hAnsiTheme="minorHAnsi" w:cstheme="minorHAnsi"/>
                <w:szCs w:val="22"/>
              </w:rPr>
            </w:pPr>
            <w:r w:rsidRPr="00921891">
              <w:rPr>
                <w:rFonts w:asciiTheme="minorHAnsi" w:hAnsiTheme="minorHAnsi" w:cstheme="minorHAnsi"/>
                <w:szCs w:val="22"/>
              </w:rPr>
              <w:t>Confirmation de la date de la prochaine réunion de 2025 et dates indicatives des réunions futures</w:t>
            </w:r>
          </w:p>
        </w:tc>
        <w:tc>
          <w:tcPr>
            <w:tcW w:w="7568" w:type="dxa"/>
          </w:tcPr>
          <w:p w14:paraId="7650AC93" w14:textId="77777777" w:rsidR="00E55529" w:rsidRPr="00921891" w:rsidRDefault="00E55529" w:rsidP="00B71BBA">
            <w:pPr>
              <w:pStyle w:val="Tabletext"/>
              <w:spacing w:before="120"/>
              <w:rPr>
                <w:rFonts w:asciiTheme="minorHAnsi" w:hAnsiTheme="minorHAnsi" w:cstheme="minorHAnsi"/>
                <w:szCs w:val="22"/>
              </w:rPr>
            </w:pPr>
            <w:r w:rsidRPr="00921891">
              <w:rPr>
                <w:rFonts w:asciiTheme="minorHAnsi" w:hAnsiTheme="minorHAnsi" w:cstheme="minorHAnsi"/>
                <w:szCs w:val="22"/>
              </w:rPr>
              <w:t>Le Comité a confirmé qu'il tiendrait sa 99ème réunion du 14 au 18 juillet 2025 (Salle L).</w:t>
            </w:r>
          </w:p>
          <w:p w14:paraId="0FF97CB7" w14:textId="77777777" w:rsidR="00E55529" w:rsidRPr="00921891" w:rsidRDefault="00E55529" w:rsidP="00B71BBA">
            <w:pPr>
              <w:pStyle w:val="Tabletext"/>
              <w:spacing w:before="120"/>
              <w:rPr>
                <w:rFonts w:asciiTheme="minorHAnsi" w:hAnsiTheme="minorHAnsi" w:cstheme="minorHAnsi"/>
                <w:szCs w:val="22"/>
              </w:rPr>
            </w:pPr>
            <w:r w:rsidRPr="00921891">
              <w:rPr>
                <w:rFonts w:asciiTheme="minorHAnsi" w:hAnsiTheme="minorHAnsi" w:cstheme="minorHAnsi"/>
                <w:szCs w:val="22"/>
              </w:rPr>
              <w:t>Le Comité a également confirmé à titre provisoire qu'il tiendrait ses réunions suivantes en 2025 aux dates ci-après:</w:t>
            </w:r>
          </w:p>
          <w:p w14:paraId="71322EF3" w14:textId="77777777"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100ème réunion: 10-14 novembre 2025 (Salle L);</w:t>
            </w:r>
          </w:p>
          <w:p w14:paraId="2D402281" w14:textId="77777777" w:rsidR="00E55529" w:rsidRPr="00921891" w:rsidRDefault="00E55529" w:rsidP="00B71BBA">
            <w:pPr>
              <w:pStyle w:val="Tabletext"/>
              <w:spacing w:before="120"/>
              <w:rPr>
                <w:rFonts w:asciiTheme="minorHAnsi" w:hAnsiTheme="minorHAnsi" w:cstheme="minorHAnsi"/>
                <w:szCs w:val="22"/>
              </w:rPr>
            </w:pPr>
            <w:r w:rsidRPr="00921891">
              <w:rPr>
                <w:rFonts w:asciiTheme="minorHAnsi" w:hAnsiTheme="minorHAnsi" w:cstheme="minorHAnsi"/>
                <w:szCs w:val="22"/>
              </w:rPr>
              <w:t>et en 2026, aux dates suivantes:</w:t>
            </w:r>
          </w:p>
          <w:p w14:paraId="10787D04" w14:textId="77777777"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101ème réunion: 23-27 mars 2026 (Salle L);</w:t>
            </w:r>
          </w:p>
          <w:p w14:paraId="7960C73C" w14:textId="77777777" w:rsidR="00E55529" w:rsidRPr="00921891" w:rsidRDefault="00E55529" w:rsidP="00E55529">
            <w:pPr>
              <w:pStyle w:val="enumlev1"/>
              <w:ind w:left="641" w:hanging="641"/>
              <w:rPr>
                <w:rFonts w:asciiTheme="minorHAnsi" w:hAnsiTheme="minorHAnsi" w:cstheme="minorHAnsi"/>
                <w:sz w:val="22"/>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102ème réunion: 29 juin – 3 juillet 2026 (Salle L);</w:t>
            </w:r>
          </w:p>
          <w:p w14:paraId="0FD4B5F0" w14:textId="10C83F43" w:rsidR="00E55529" w:rsidRPr="00921891" w:rsidRDefault="00E55529" w:rsidP="00B71BBA">
            <w:pPr>
              <w:pStyle w:val="enumlev1"/>
              <w:spacing w:after="120"/>
              <w:ind w:left="641" w:hanging="641"/>
              <w:rPr>
                <w:rFonts w:asciiTheme="minorHAnsi" w:hAnsiTheme="minorHAnsi" w:cstheme="minorHAnsi"/>
                <w:szCs w:val="22"/>
              </w:rPr>
            </w:pPr>
            <w:r w:rsidRPr="00921891">
              <w:rPr>
                <w:rFonts w:asciiTheme="minorHAnsi" w:hAnsiTheme="minorHAnsi" w:cstheme="minorHAnsi"/>
                <w:sz w:val="22"/>
                <w:szCs w:val="22"/>
              </w:rPr>
              <w:t>•</w:t>
            </w:r>
            <w:r w:rsidRPr="00921891">
              <w:rPr>
                <w:rFonts w:asciiTheme="minorHAnsi" w:hAnsiTheme="minorHAnsi" w:cstheme="minorHAnsi"/>
                <w:sz w:val="22"/>
                <w:szCs w:val="22"/>
              </w:rPr>
              <w:tab/>
              <w:t>103ème réunion: 26-30 octobre 2026 (Salle L).</w:t>
            </w:r>
          </w:p>
        </w:tc>
        <w:tc>
          <w:tcPr>
            <w:tcW w:w="3022" w:type="dxa"/>
          </w:tcPr>
          <w:p w14:paraId="6E545F99" w14:textId="6D2FA78F" w:rsidR="00E55529" w:rsidRPr="00921891" w:rsidRDefault="00E55529" w:rsidP="00B71BBA">
            <w:pPr>
              <w:pStyle w:val="Tabletext"/>
              <w:spacing w:before="120"/>
              <w:jc w:val="center"/>
              <w:rPr>
                <w:rFonts w:asciiTheme="minorHAnsi" w:hAnsiTheme="minorHAnsi" w:cstheme="minorHAnsi"/>
                <w:szCs w:val="22"/>
              </w:rPr>
            </w:pPr>
            <w:r w:rsidRPr="00921891">
              <w:rPr>
                <w:rFonts w:asciiTheme="minorHAnsi" w:hAnsiTheme="minorHAnsi" w:cstheme="minorHAnsi"/>
                <w:szCs w:val="22"/>
              </w:rPr>
              <w:t>–</w:t>
            </w:r>
          </w:p>
        </w:tc>
      </w:tr>
      <w:tr w:rsidR="00E55529" w:rsidRPr="00921891" w14:paraId="2377BD60" w14:textId="77777777" w:rsidTr="009A2AD5">
        <w:tc>
          <w:tcPr>
            <w:tcW w:w="1111" w:type="dxa"/>
          </w:tcPr>
          <w:p w14:paraId="0F71AA5A" w14:textId="583BF7F5" w:rsidR="00E55529" w:rsidRPr="00921891" w:rsidRDefault="00E55529" w:rsidP="00B71BBA">
            <w:pPr>
              <w:pStyle w:val="Tabletext"/>
              <w:spacing w:before="120" w:after="120"/>
              <w:jc w:val="right"/>
              <w:rPr>
                <w:rFonts w:asciiTheme="minorHAnsi" w:hAnsiTheme="minorHAnsi" w:cstheme="minorHAnsi"/>
                <w:b/>
                <w:bCs/>
                <w:szCs w:val="22"/>
              </w:rPr>
            </w:pPr>
            <w:r w:rsidRPr="00921891">
              <w:rPr>
                <w:rFonts w:asciiTheme="minorHAnsi" w:hAnsiTheme="minorHAnsi" w:cstheme="minorHAnsi"/>
                <w:b/>
                <w:bCs/>
                <w:szCs w:val="22"/>
              </w:rPr>
              <w:t>12</w:t>
            </w:r>
          </w:p>
        </w:tc>
        <w:tc>
          <w:tcPr>
            <w:tcW w:w="3183" w:type="dxa"/>
          </w:tcPr>
          <w:p w14:paraId="16A0FAA4" w14:textId="0FA45822" w:rsidR="00E55529" w:rsidRPr="00921891" w:rsidRDefault="00E55529" w:rsidP="00B71BBA">
            <w:pPr>
              <w:pStyle w:val="Tabletext"/>
              <w:spacing w:before="120" w:after="120"/>
              <w:rPr>
                <w:rFonts w:asciiTheme="minorHAnsi" w:hAnsiTheme="minorHAnsi" w:cstheme="minorHAnsi"/>
                <w:szCs w:val="22"/>
              </w:rPr>
            </w:pPr>
            <w:r w:rsidRPr="00921891">
              <w:rPr>
                <w:rFonts w:asciiTheme="minorHAnsi" w:hAnsiTheme="minorHAnsi" w:cstheme="minorHAnsi"/>
                <w:szCs w:val="22"/>
              </w:rPr>
              <w:t>Divers</w:t>
            </w:r>
          </w:p>
        </w:tc>
        <w:tc>
          <w:tcPr>
            <w:tcW w:w="7568" w:type="dxa"/>
          </w:tcPr>
          <w:p w14:paraId="38BC250B" w14:textId="2ED5D9EF" w:rsidR="00E55529" w:rsidRPr="00921891" w:rsidRDefault="00E55529" w:rsidP="00B71BBA">
            <w:pPr>
              <w:pStyle w:val="Tabletext"/>
              <w:spacing w:before="120" w:after="120"/>
              <w:rPr>
                <w:rFonts w:asciiTheme="minorHAnsi" w:hAnsiTheme="minorHAnsi" w:cstheme="minorHAnsi"/>
                <w:szCs w:val="22"/>
              </w:rPr>
            </w:pPr>
            <w:r w:rsidRPr="00921891">
              <w:rPr>
                <w:rFonts w:asciiTheme="minorHAnsi" w:hAnsiTheme="minorHAnsi" w:cstheme="minorHAnsi"/>
                <w:szCs w:val="22"/>
              </w:rPr>
              <w:t>–</w:t>
            </w:r>
          </w:p>
        </w:tc>
        <w:tc>
          <w:tcPr>
            <w:tcW w:w="3022" w:type="dxa"/>
          </w:tcPr>
          <w:p w14:paraId="24E5EB11" w14:textId="5D166789" w:rsidR="00E55529" w:rsidRPr="00921891" w:rsidRDefault="00E55529" w:rsidP="00B71BBA">
            <w:pPr>
              <w:pStyle w:val="Tabletext"/>
              <w:spacing w:before="120" w:after="120"/>
              <w:jc w:val="center"/>
              <w:rPr>
                <w:rFonts w:asciiTheme="minorHAnsi" w:hAnsiTheme="minorHAnsi" w:cstheme="minorHAnsi"/>
                <w:szCs w:val="22"/>
              </w:rPr>
            </w:pPr>
            <w:r w:rsidRPr="00921891">
              <w:rPr>
                <w:rFonts w:asciiTheme="minorHAnsi" w:hAnsiTheme="minorHAnsi" w:cstheme="minorHAnsi"/>
                <w:szCs w:val="22"/>
              </w:rPr>
              <w:t>–</w:t>
            </w:r>
          </w:p>
        </w:tc>
      </w:tr>
      <w:tr w:rsidR="00E55529" w:rsidRPr="00921891" w14:paraId="214EC464" w14:textId="77777777" w:rsidTr="009A2AD5">
        <w:tc>
          <w:tcPr>
            <w:tcW w:w="1111" w:type="dxa"/>
          </w:tcPr>
          <w:p w14:paraId="6331FCD8" w14:textId="3F8ED813" w:rsidR="00E55529" w:rsidRPr="00921891" w:rsidRDefault="00E55529" w:rsidP="00B71BBA">
            <w:pPr>
              <w:pStyle w:val="Tabletext"/>
              <w:spacing w:before="120" w:after="120"/>
              <w:jc w:val="right"/>
              <w:rPr>
                <w:rFonts w:asciiTheme="minorHAnsi" w:hAnsiTheme="minorHAnsi" w:cstheme="minorHAnsi"/>
                <w:b/>
                <w:bCs/>
                <w:szCs w:val="22"/>
              </w:rPr>
            </w:pPr>
            <w:r w:rsidRPr="00921891">
              <w:rPr>
                <w:rFonts w:asciiTheme="minorHAnsi" w:hAnsiTheme="minorHAnsi" w:cstheme="minorHAnsi"/>
                <w:b/>
                <w:bCs/>
                <w:szCs w:val="22"/>
              </w:rPr>
              <w:t>13</w:t>
            </w:r>
          </w:p>
        </w:tc>
        <w:tc>
          <w:tcPr>
            <w:tcW w:w="3183" w:type="dxa"/>
          </w:tcPr>
          <w:p w14:paraId="0FBDCE5A" w14:textId="66041A8E" w:rsidR="00E55529" w:rsidRPr="00921891" w:rsidRDefault="00E55529" w:rsidP="00B71BBA">
            <w:pPr>
              <w:pStyle w:val="Tabletext"/>
              <w:spacing w:before="120" w:after="120"/>
              <w:rPr>
                <w:rFonts w:asciiTheme="minorHAnsi" w:hAnsiTheme="minorHAnsi" w:cstheme="minorHAnsi"/>
                <w:szCs w:val="22"/>
              </w:rPr>
            </w:pPr>
            <w:r w:rsidRPr="00921891">
              <w:rPr>
                <w:rFonts w:asciiTheme="minorHAnsi" w:hAnsiTheme="minorHAnsi" w:cstheme="minorHAnsi"/>
                <w:szCs w:val="22"/>
              </w:rPr>
              <w:t>Approbation du résumé des décisions</w:t>
            </w:r>
          </w:p>
        </w:tc>
        <w:tc>
          <w:tcPr>
            <w:tcW w:w="7568" w:type="dxa"/>
          </w:tcPr>
          <w:p w14:paraId="7FA20B0A" w14:textId="06784AC5" w:rsidR="00E55529" w:rsidRPr="00921891" w:rsidRDefault="00E55529" w:rsidP="00B71BBA">
            <w:pPr>
              <w:pStyle w:val="Tabletext"/>
              <w:spacing w:before="120" w:after="120"/>
              <w:rPr>
                <w:rFonts w:asciiTheme="minorHAnsi" w:hAnsiTheme="minorHAnsi" w:cstheme="minorHAnsi"/>
                <w:szCs w:val="22"/>
              </w:rPr>
            </w:pPr>
            <w:r w:rsidRPr="00921891">
              <w:rPr>
                <w:rFonts w:asciiTheme="minorHAnsi" w:hAnsiTheme="minorHAnsi" w:cstheme="minorHAnsi"/>
                <w:szCs w:val="22"/>
              </w:rPr>
              <w:t>Le Comité a approuvé le résumé des décisions figurant dans le Document RRB25</w:t>
            </w:r>
            <w:r w:rsidR="00B71BBA" w:rsidRPr="00921891">
              <w:rPr>
                <w:rFonts w:asciiTheme="minorHAnsi" w:hAnsiTheme="minorHAnsi" w:cstheme="minorHAnsi"/>
                <w:szCs w:val="22"/>
              </w:rPr>
              <w:noBreakHyphen/>
            </w:r>
            <w:r w:rsidRPr="00921891">
              <w:rPr>
                <w:rFonts w:asciiTheme="minorHAnsi" w:hAnsiTheme="minorHAnsi" w:cstheme="minorHAnsi"/>
                <w:szCs w:val="22"/>
              </w:rPr>
              <w:t>1/27.</w:t>
            </w:r>
          </w:p>
        </w:tc>
        <w:tc>
          <w:tcPr>
            <w:tcW w:w="3022" w:type="dxa"/>
          </w:tcPr>
          <w:p w14:paraId="068E6F41" w14:textId="110109AC" w:rsidR="00E55529" w:rsidRPr="00921891" w:rsidRDefault="00E55529" w:rsidP="00B71BBA">
            <w:pPr>
              <w:pStyle w:val="Tabletext"/>
              <w:spacing w:before="120" w:after="120"/>
              <w:jc w:val="center"/>
              <w:rPr>
                <w:rFonts w:asciiTheme="minorHAnsi" w:hAnsiTheme="minorHAnsi" w:cstheme="minorHAnsi"/>
                <w:szCs w:val="22"/>
              </w:rPr>
            </w:pPr>
            <w:r w:rsidRPr="00921891">
              <w:rPr>
                <w:rFonts w:asciiTheme="minorHAnsi" w:hAnsiTheme="minorHAnsi" w:cstheme="minorHAnsi"/>
                <w:szCs w:val="22"/>
              </w:rPr>
              <w:t>–</w:t>
            </w:r>
          </w:p>
        </w:tc>
      </w:tr>
      <w:tr w:rsidR="00E55529" w:rsidRPr="00921891" w14:paraId="62ADEDCE" w14:textId="77777777" w:rsidTr="009A2AD5">
        <w:tc>
          <w:tcPr>
            <w:tcW w:w="1111" w:type="dxa"/>
          </w:tcPr>
          <w:p w14:paraId="4B836DEC" w14:textId="6FDCD583" w:rsidR="00E55529" w:rsidRPr="00921891" w:rsidRDefault="00E55529" w:rsidP="00B71BBA">
            <w:pPr>
              <w:pStyle w:val="Tabletext"/>
              <w:spacing w:before="120" w:after="120"/>
              <w:jc w:val="right"/>
              <w:rPr>
                <w:rFonts w:asciiTheme="minorHAnsi" w:hAnsiTheme="minorHAnsi" w:cstheme="minorHAnsi"/>
                <w:b/>
                <w:bCs/>
                <w:szCs w:val="22"/>
              </w:rPr>
            </w:pPr>
            <w:r w:rsidRPr="00921891">
              <w:rPr>
                <w:rFonts w:asciiTheme="minorHAnsi" w:hAnsiTheme="minorHAnsi" w:cstheme="minorHAnsi"/>
                <w:b/>
                <w:bCs/>
                <w:szCs w:val="22"/>
              </w:rPr>
              <w:t>14</w:t>
            </w:r>
          </w:p>
        </w:tc>
        <w:tc>
          <w:tcPr>
            <w:tcW w:w="3183" w:type="dxa"/>
          </w:tcPr>
          <w:p w14:paraId="0C1CDF1D" w14:textId="05F7EE1E" w:rsidR="00E55529" w:rsidRPr="00921891" w:rsidRDefault="00E55529" w:rsidP="00B71BBA">
            <w:pPr>
              <w:pStyle w:val="Tabletext"/>
              <w:spacing w:before="120" w:after="120"/>
              <w:rPr>
                <w:rFonts w:asciiTheme="minorHAnsi" w:hAnsiTheme="minorHAnsi" w:cstheme="minorHAnsi"/>
                <w:szCs w:val="22"/>
              </w:rPr>
            </w:pPr>
            <w:r w:rsidRPr="00921891">
              <w:rPr>
                <w:rFonts w:asciiTheme="minorHAnsi" w:hAnsiTheme="minorHAnsi" w:cstheme="minorHAnsi"/>
                <w:szCs w:val="22"/>
              </w:rPr>
              <w:t>Clôture de la réunion</w:t>
            </w:r>
          </w:p>
        </w:tc>
        <w:tc>
          <w:tcPr>
            <w:tcW w:w="7568" w:type="dxa"/>
          </w:tcPr>
          <w:p w14:paraId="4AA80FFC" w14:textId="13769B31" w:rsidR="00E55529" w:rsidRPr="00921891" w:rsidRDefault="00E55529" w:rsidP="00B71BBA">
            <w:pPr>
              <w:pStyle w:val="Tabletext"/>
              <w:spacing w:before="120" w:after="120"/>
              <w:rPr>
                <w:rFonts w:asciiTheme="minorHAnsi" w:hAnsiTheme="minorHAnsi" w:cstheme="minorHAnsi"/>
                <w:szCs w:val="22"/>
              </w:rPr>
            </w:pPr>
            <w:r w:rsidRPr="00921891">
              <w:rPr>
                <w:rFonts w:asciiTheme="minorHAnsi" w:hAnsiTheme="minorHAnsi" w:cstheme="minorHAnsi"/>
                <w:szCs w:val="22"/>
              </w:rPr>
              <w:t>La réunion a été déclarée close à 17 h 42 le 21 mars 2025.</w:t>
            </w:r>
          </w:p>
        </w:tc>
        <w:tc>
          <w:tcPr>
            <w:tcW w:w="3022" w:type="dxa"/>
          </w:tcPr>
          <w:p w14:paraId="2C7A1615" w14:textId="482C534F" w:rsidR="00E55529" w:rsidRPr="00921891" w:rsidRDefault="00E55529" w:rsidP="00B71BBA">
            <w:pPr>
              <w:pStyle w:val="Tabletext"/>
              <w:spacing w:before="120" w:after="120"/>
              <w:jc w:val="center"/>
              <w:rPr>
                <w:rFonts w:asciiTheme="minorHAnsi" w:hAnsiTheme="minorHAnsi" w:cstheme="minorHAnsi"/>
                <w:szCs w:val="22"/>
              </w:rPr>
            </w:pPr>
            <w:r w:rsidRPr="00921891">
              <w:rPr>
                <w:rFonts w:asciiTheme="minorHAnsi" w:hAnsiTheme="minorHAnsi" w:cstheme="minorHAnsi"/>
                <w:szCs w:val="22"/>
              </w:rPr>
              <w:t>–</w:t>
            </w:r>
          </w:p>
        </w:tc>
      </w:tr>
    </w:tbl>
    <w:p w14:paraId="7714C7AF" w14:textId="608F0B31" w:rsidR="00E55529" w:rsidRPr="00921891" w:rsidRDefault="00E55529" w:rsidP="00E55529">
      <w:pPr>
        <w:jc w:val="center"/>
      </w:pPr>
      <w:r w:rsidRPr="00921891">
        <w:t>______________</w:t>
      </w:r>
    </w:p>
    <w:sectPr w:rsidR="00E55529" w:rsidRPr="00921891" w:rsidSect="00F956BB">
      <w:headerReference w:type="default" r:id="rId58"/>
      <w:headerReference w:type="first" r:id="rId59"/>
      <w:pgSz w:w="16834" w:h="11907" w:orient="landscape"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54897" w14:textId="77777777" w:rsidR="00310561" w:rsidRDefault="00310561">
      <w:r>
        <w:separator/>
      </w:r>
    </w:p>
  </w:endnote>
  <w:endnote w:type="continuationSeparator" w:id="0">
    <w:p w14:paraId="567DC545" w14:textId="77777777" w:rsidR="00310561" w:rsidRDefault="0031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3744" w14:textId="0CC6E0BB" w:rsidR="009D0416" w:rsidRDefault="00780DF4">
    <w:pPr>
      <w:pStyle w:val="Footer"/>
      <w:rPr>
        <w:lang w:val="en-US"/>
      </w:rPr>
    </w:pPr>
    <w:r>
      <w:fldChar w:fldCharType="begin"/>
    </w:r>
    <w:r w:rsidRPr="00E95901">
      <w:rPr>
        <w:lang w:val="en-US"/>
      </w:rPr>
      <w:instrText xml:space="preserve"> FILENAME \p \* MERGEFORMAT </w:instrText>
    </w:r>
    <w:r>
      <w:fldChar w:fldCharType="separate"/>
    </w:r>
    <w:r w:rsidR="00174A9E">
      <w:rPr>
        <w:lang w:val="en-US"/>
      </w:rPr>
      <w:t>M:\RRB\RRB25\RRB25-1\Summary\027F.docx</w:t>
    </w:r>
    <w:r>
      <w:rPr>
        <w:lang w:val="en-US"/>
      </w:rPr>
      <w:fldChar w:fldCharType="end"/>
    </w:r>
    <w:r w:rsidR="009D0416">
      <w:rPr>
        <w:lang w:val="en-US"/>
      </w:rPr>
      <w:tab/>
    </w:r>
    <w:r w:rsidR="00C90A0E">
      <w:fldChar w:fldCharType="begin"/>
    </w:r>
    <w:r w:rsidR="009D0416">
      <w:instrText xml:space="preserve"> savedate \@ dd.MM.yy </w:instrText>
    </w:r>
    <w:r w:rsidR="00C90A0E">
      <w:fldChar w:fldCharType="separate"/>
    </w:r>
    <w:r w:rsidR="00174A9E">
      <w:t>01.04.25</w:t>
    </w:r>
    <w:r w:rsidR="00C90A0E">
      <w:fldChar w:fldCharType="end"/>
    </w:r>
    <w:r w:rsidR="009D0416">
      <w:rPr>
        <w:lang w:val="en-US"/>
      </w:rPr>
      <w:tab/>
    </w:r>
    <w:r w:rsidR="00C90A0E">
      <w:fldChar w:fldCharType="begin"/>
    </w:r>
    <w:r w:rsidR="009D0416">
      <w:instrText xml:space="preserve"> printdate \@ dd.MM.yy </w:instrText>
    </w:r>
    <w:r w:rsidR="00C90A0E">
      <w:fldChar w:fldCharType="separate"/>
    </w:r>
    <w:r w:rsidR="00174A9E">
      <w:t>01.04.25</w:t>
    </w:r>
    <w:r w:rsidR="00C90A0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5A0F2" w14:textId="77777777" w:rsidR="00310561" w:rsidRDefault="00310561">
      <w:r>
        <w:t>____________________</w:t>
      </w:r>
    </w:p>
  </w:footnote>
  <w:footnote w:type="continuationSeparator" w:id="0">
    <w:p w14:paraId="46DFDC70" w14:textId="77777777" w:rsidR="00310561" w:rsidRDefault="00310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B10F" w14:textId="794F3CAB" w:rsidR="00BF6880" w:rsidRDefault="00BF6880" w:rsidP="00BF6880">
    <w:pPr>
      <w:pStyle w:val="Header"/>
    </w:pPr>
  </w:p>
  <w:p w14:paraId="5BF8FA34" w14:textId="6FD777B6" w:rsidR="00BF6880" w:rsidRDefault="00BF6880" w:rsidP="00BF6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F2C7" w14:textId="56BDE288" w:rsidR="00EF0A72" w:rsidRDefault="00EF0A72" w:rsidP="00EF0A72">
    <w:pPr>
      <w:pStyle w:val="Header"/>
      <w:rPr>
        <w:rStyle w:val="PageNumber"/>
      </w:rPr>
    </w:pPr>
    <w:r>
      <w:rPr>
        <w:rStyle w:val="PageNumber"/>
      </w:rPr>
      <w:t>2</w:t>
    </w:r>
  </w:p>
  <w:p w14:paraId="6E478B31" w14:textId="2E1E2D55" w:rsidR="00EF0A72" w:rsidRDefault="00EF0A72" w:rsidP="00EF0A72">
    <w:pPr>
      <w:pStyle w:val="Header"/>
      <w:rPr>
        <w:rStyle w:val="PageNumber"/>
      </w:rPr>
    </w:pPr>
    <w:r w:rsidRPr="00EF0A72">
      <w:t>RRB25-1/27-F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FAC0" w14:textId="72404702" w:rsidR="00BF6880" w:rsidRPr="009F051D" w:rsidRDefault="00174A9E" w:rsidP="009F051D">
    <w:pPr>
      <w:pStyle w:val="Header"/>
      <w:rPr>
        <w:noProof/>
      </w:rPr>
    </w:pPr>
    <w:sdt>
      <w:sdtPr>
        <w:id w:val="-399896295"/>
        <w:docPartObj>
          <w:docPartGallery w:val="Page Numbers (Top of Page)"/>
          <w:docPartUnique/>
        </w:docPartObj>
      </w:sdtPr>
      <w:sdtEndPr>
        <w:rPr>
          <w:noProof/>
        </w:rPr>
      </w:sdtEndPr>
      <w:sdtContent>
        <w:r w:rsidR="009F051D">
          <w:fldChar w:fldCharType="begin"/>
        </w:r>
        <w:r w:rsidR="009F051D">
          <w:instrText xml:space="preserve"> PAGE   \* MERGEFORMAT </w:instrText>
        </w:r>
        <w:r w:rsidR="009F051D">
          <w:fldChar w:fldCharType="separate"/>
        </w:r>
        <w:r w:rsidR="009F051D">
          <w:rPr>
            <w:noProof/>
          </w:rPr>
          <w:t>2</w:t>
        </w:r>
        <w:r w:rsidR="009F051D">
          <w:rPr>
            <w:noProof/>
          </w:rPr>
          <w:fldChar w:fldCharType="end"/>
        </w:r>
        <w:r w:rsidR="00E25D20">
          <w:rPr>
            <w:noProof/>
          </w:rPr>
          <w:br/>
        </w:r>
      </w:sdtContent>
    </w:sdt>
    <w:r w:rsidR="00E25D20" w:rsidRPr="00E25D20">
      <w:rPr>
        <w:noProof/>
      </w:rPr>
      <w:t>RRB25-1/27-F</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2A77" w14:textId="77777777" w:rsidR="00BF6880" w:rsidRDefault="00BF6880" w:rsidP="00EF0A72">
    <w:pPr>
      <w:pStyle w:val="Header"/>
      <w:rPr>
        <w:rStyle w:val="PageNumber"/>
      </w:rPr>
    </w:pPr>
    <w:r>
      <w:rPr>
        <w:rStyle w:val="PageNumber"/>
      </w:rPr>
      <w:t>2</w:t>
    </w:r>
  </w:p>
  <w:p w14:paraId="1D25FA23" w14:textId="77777777" w:rsidR="00BF6880" w:rsidRDefault="00BF6880" w:rsidP="00EF0A72">
    <w:pPr>
      <w:pStyle w:val="Header"/>
      <w:rPr>
        <w:rStyle w:val="PageNumber"/>
      </w:rPr>
    </w:pPr>
    <w:r w:rsidRPr="00EF0A72">
      <w:t>RRB25-1/27-F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561"/>
    <w:rsid w:val="00043577"/>
    <w:rsid w:val="00045B9D"/>
    <w:rsid w:val="00051C7E"/>
    <w:rsid w:val="00053BFA"/>
    <w:rsid w:val="00061345"/>
    <w:rsid w:val="0008610E"/>
    <w:rsid w:val="00090E2B"/>
    <w:rsid w:val="000E451C"/>
    <w:rsid w:val="000E66EA"/>
    <w:rsid w:val="000F0DE8"/>
    <w:rsid w:val="00170516"/>
    <w:rsid w:val="00174A9E"/>
    <w:rsid w:val="001752BC"/>
    <w:rsid w:val="0019603D"/>
    <w:rsid w:val="001A13E5"/>
    <w:rsid w:val="001D3D07"/>
    <w:rsid w:val="001E2C3E"/>
    <w:rsid w:val="001E3104"/>
    <w:rsid w:val="001E7A27"/>
    <w:rsid w:val="001F3032"/>
    <w:rsid w:val="00214DE6"/>
    <w:rsid w:val="00215E09"/>
    <w:rsid w:val="00217705"/>
    <w:rsid w:val="00233438"/>
    <w:rsid w:val="00240F84"/>
    <w:rsid w:val="00252719"/>
    <w:rsid w:val="0029217E"/>
    <w:rsid w:val="00293E9C"/>
    <w:rsid w:val="00296CDE"/>
    <w:rsid w:val="002A3ED2"/>
    <w:rsid w:val="002E3352"/>
    <w:rsid w:val="002E3D7A"/>
    <w:rsid w:val="002F63D7"/>
    <w:rsid w:val="00310561"/>
    <w:rsid w:val="003121DA"/>
    <w:rsid w:val="00320648"/>
    <w:rsid w:val="00350139"/>
    <w:rsid w:val="003772E9"/>
    <w:rsid w:val="003920CE"/>
    <w:rsid w:val="003A3786"/>
    <w:rsid w:val="003B033F"/>
    <w:rsid w:val="003E40CE"/>
    <w:rsid w:val="003E5BE5"/>
    <w:rsid w:val="003E793D"/>
    <w:rsid w:val="003F2831"/>
    <w:rsid w:val="004043FD"/>
    <w:rsid w:val="00406EB5"/>
    <w:rsid w:val="0041108B"/>
    <w:rsid w:val="00415FB1"/>
    <w:rsid w:val="00430F54"/>
    <w:rsid w:val="00432C4F"/>
    <w:rsid w:val="0045611B"/>
    <w:rsid w:val="004661FF"/>
    <w:rsid w:val="004C6B38"/>
    <w:rsid w:val="00513B5C"/>
    <w:rsid w:val="0055741F"/>
    <w:rsid w:val="005616B0"/>
    <w:rsid w:val="00561DBD"/>
    <w:rsid w:val="005C3F21"/>
    <w:rsid w:val="005E787A"/>
    <w:rsid w:val="00641DA2"/>
    <w:rsid w:val="006926EF"/>
    <w:rsid w:val="006A0ED0"/>
    <w:rsid w:val="006A427C"/>
    <w:rsid w:val="0070144E"/>
    <w:rsid w:val="00707C32"/>
    <w:rsid w:val="00713E5B"/>
    <w:rsid w:val="00731173"/>
    <w:rsid w:val="0073623D"/>
    <w:rsid w:val="00780DF4"/>
    <w:rsid w:val="0078107D"/>
    <w:rsid w:val="007B6A97"/>
    <w:rsid w:val="007C38EA"/>
    <w:rsid w:val="007C4B94"/>
    <w:rsid w:val="007D7AD1"/>
    <w:rsid w:val="007F00A9"/>
    <w:rsid w:val="007F54DD"/>
    <w:rsid w:val="00802EA7"/>
    <w:rsid w:val="00807C14"/>
    <w:rsid w:val="008127FE"/>
    <w:rsid w:val="00860074"/>
    <w:rsid w:val="00897628"/>
    <w:rsid w:val="008B5E7E"/>
    <w:rsid w:val="008C345A"/>
    <w:rsid w:val="008C48FB"/>
    <w:rsid w:val="008F7058"/>
    <w:rsid w:val="00904861"/>
    <w:rsid w:val="00910697"/>
    <w:rsid w:val="00921891"/>
    <w:rsid w:val="00960B40"/>
    <w:rsid w:val="009837B7"/>
    <w:rsid w:val="009865E3"/>
    <w:rsid w:val="00986921"/>
    <w:rsid w:val="009A2AD5"/>
    <w:rsid w:val="009A70A4"/>
    <w:rsid w:val="009B6C04"/>
    <w:rsid w:val="009C4FD4"/>
    <w:rsid w:val="009D0416"/>
    <w:rsid w:val="009D4A49"/>
    <w:rsid w:val="009F051D"/>
    <w:rsid w:val="00A26C68"/>
    <w:rsid w:val="00A47990"/>
    <w:rsid w:val="00A54E48"/>
    <w:rsid w:val="00AB34F8"/>
    <w:rsid w:val="00AC31B0"/>
    <w:rsid w:val="00B052A8"/>
    <w:rsid w:val="00B43F82"/>
    <w:rsid w:val="00B46779"/>
    <w:rsid w:val="00B71BBA"/>
    <w:rsid w:val="00BA524A"/>
    <w:rsid w:val="00BD0F63"/>
    <w:rsid w:val="00BF0383"/>
    <w:rsid w:val="00BF0CA1"/>
    <w:rsid w:val="00BF6880"/>
    <w:rsid w:val="00C27328"/>
    <w:rsid w:val="00C51C61"/>
    <w:rsid w:val="00C90A0E"/>
    <w:rsid w:val="00CF4647"/>
    <w:rsid w:val="00D1046C"/>
    <w:rsid w:val="00D141AE"/>
    <w:rsid w:val="00D207A1"/>
    <w:rsid w:val="00D60173"/>
    <w:rsid w:val="00DB4FF7"/>
    <w:rsid w:val="00DC7268"/>
    <w:rsid w:val="00DE3AAB"/>
    <w:rsid w:val="00E05784"/>
    <w:rsid w:val="00E2195E"/>
    <w:rsid w:val="00E25D20"/>
    <w:rsid w:val="00E30B33"/>
    <w:rsid w:val="00E425BC"/>
    <w:rsid w:val="00E55529"/>
    <w:rsid w:val="00E62EF5"/>
    <w:rsid w:val="00E70969"/>
    <w:rsid w:val="00E908CF"/>
    <w:rsid w:val="00E95901"/>
    <w:rsid w:val="00EB35AA"/>
    <w:rsid w:val="00EE430D"/>
    <w:rsid w:val="00EE46E5"/>
    <w:rsid w:val="00EF0A72"/>
    <w:rsid w:val="00F35B30"/>
    <w:rsid w:val="00F406C9"/>
    <w:rsid w:val="00F827AB"/>
    <w:rsid w:val="00F956BB"/>
    <w:rsid w:val="00FB6433"/>
    <w:rsid w:val="00FD09B7"/>
    <w:rsid w:val="00FE22BF"/>
    <w:rsid w:val="00FE66D8"/>
    <w:rsid w:val="00FF4A3C"/>
    <w:rsid w:val="00FF5A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3D6D1"/>
  <w15:docId w15:val="{780E3C61-9462-4C8B-AE6C-865B5B0C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51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170516"/>
    <w:pPr>
      <w:keepNext/>
      <w:keepLines/>
      <w:spacing w:before="360"/>
      <w:ind w:left="794" w:hanging="794"/>
      <w:outlineLvl w:val="0"/>
    </w:pPr>
    <w:rPr>
      <w:b/>
    </w:rPr>
  </w:style>
  <w:style w:type="paragraph" w:styleId="Heading2">
    <w:name w:val="heading 2"/>
    <w:basedOn w:val="Heading1"/>
    <w:next w:val="Normal"/>
    <w:qFormat/>
    <w:rsid w:val="00170516"/>
    <w:pPr>
      <w:spacing w:before="240"/>
      <w:outlineLvl w:val="1"/>
    </w:pPr>
  </w:style>
  <w:style w:type="paragraph" w:styleId="Heading3">
    <w:name w:val="heading 3"/>
    <w:basedOn w:val="Heading1"/>
    <w:next w:val="Normal"/>
    <w:qFormat/>
    <w:rsid w:val="00170516"/>
    <w:pPr>
      <w:spacing w:before="160"/>
      <w:outlineLvl w:val="2"/>
    </w:pPr>
  </w:style>
  <w:style w:type="paragraph" w:styleId="Heading4">
    <w:name w:val="heading 4"/>
    <w:basedOn w:val="Heading3"/>
    <w:next w:val="Normal"/>
    <w:qFormat/>
    <w:rsid w:val="00170516"/>
    <w:pPr>
      <w:tabs>
        <w:tab w:val="clear" w:pos="794"/>
        <w:tab w:val="left" w:pos="1021"/>
      </w:tabs>
      <w:ind w:left="1021" w:hanging="1021"/>
      <w:outlineLvl w:val="3"/>
    </w:pPr>
  </w:style>
  <w:style w:type="paragraph" w:styleId="Heading5">
    <w:name w:val="heading 5"/>
    <w:basedOn w:val="Heading4"/>
    <w:next w:val="Normal"/>
    <w:qFormat/>
    <w:rsid w:val="00170516"/>
    <w:pPr>
      <w:outlineLvl w:val="4"/>
    </w:pPr>
  </w:style>
  <w:style w:type="paragraph" w:styleId="Heading6">
    <w:name w:val="heading 6"/>
    <w:basedOn w:val="Heading4"/>
    <w:next w:val="Normal"/>
    <w:qFormat/>
    <w:rsid w:val="00170516"/>
    <w:pPr>
      <w:tabs>
        <w:tab w:val="clear" w:pos="1021"/>
        <w:tab w:val="clear" w:pos="1191"/>
      </w:tabs>
      <w:ind w:left="1588" w:hanging="1588"/>
      <w:outlineLvl w:val="5"/>
    </w:pPr>
  </w:style>
  <w:style w:type="paragraph" w:styleId="Heading7">
    <w:name w:val="heading 7"/>
    <w:basedOn w:val="Heading6"/>
    <w:next w:val="Normal"/>
    <w:qFormat/>
    <w:rsid w:val="00170516"/>
    <w:pPr>
      <w:outlineLvl w:val="6"/>
    </w:pPr>
  </w:style>
  <w:style w:type="paragraph" w:styleId="Heading8">
    <w:name w:val="heading 8"/>
    <w:basedOn w:val="Heading6"/>
    <w:next w:val="Normal"/>
    <w:qFormat/>
    <w:rsid w:val="00170516"/>
    <w:pPr>
      <w:outlineLvl w:val="7"/>
    </w:pPr>
  </w:style>
  <w:style w:type="paragraph" w:styleId="Heading9">
    <w:name w:val="heading 9"/>
    <w:basedOn w:val="Heading6"/>
    <w:next w:val="Normal"/>
    <w:qFormat/>
    <w:rsid w:val="001705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170516"/>
    <w:pPr>
      <w:keepLines/>
      <w:spacing w:before="240" w:after="120"/>
      <w:jc w:val="center"/>
    </w:pPr>
    <w:rPr>
      <w:b/>
    </w:rPr>
  </w:style>
  <w:style w:type="paragraph" w:customStyle="1" w:styleId="Normalaftertitle">
    <w:name w:val="Normal_after_title"/>
    <w:basedOn w:val="Normal"/>
    <w:next w:val="Normal"/>
    <w:rsid w:val="00170516"/>
    <w:pPr>
      <w:spacing w:before="360"/>
    </w:pPr>
  </w:style>
  <w:style w:type="paragraph" w:customStyle="1" w:styleId="TabletitleBR">
    <w:name w:val="Table_title_BR"/>
    <w:basedOn w:val="Normal"/>
    <w:next w:val="Tablehead"/>
    <w:rsid w:val="00170516"/>
    <w:pPr>
      <w:keepNext/>
      <w:keepLines/>
      <w:spacing w:before="0" w:after="120"/>
      <w:jc w:val="center"/>
    </w:pPr>
    <w:rPr>
      <w:b/>
    </w:rPr>
  </w:style>
  <w:style w:type="paragraph" w:customStyle="1" w:styleId="Tablehead">
    <w:name w:val="Table_head"/>
    <w:basedOn w:val="Normal"/>
    <w:next w:val="Tabletext"/>
    <w:rsid w:val="0017051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1705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170516"/>
    <w:pPr>
      <w:keepNext/>
      <w:keepLines/>
      <w:spacing w:before="480"/>
      <w:jc w:val="center"/>
    </w:pPr>
    <w:rPr>
      <w:b/>
      <w:sz w:val="28"/>
    </w:rPr>
  </w:style>
  <w:style w:type="paragraph" w:customStyle="1" w:styleId="AppendixNotitle">
    <w:name w:val="Appendix_No &amp; title"/>
    <w:basedOn w:val="AnnexNotitle"/>
    <w:next w:val="Normalaftertitle"/>
    <w:rsid w:val="00170516"/>
  </w:style>
  <w:style w:type="paragraph" w:customStyle="1" w:styleId="Figure">
    <w:name w:val="Figure"/>
    <w:basedOn w:val="Normal"/>
    <w:next w:val="FigureNotitle"/>
    <w:rsid w:val="00170516"/>
    <w:pPr>
      <w:keepNext/>
      <w:keepLines/>
      <w:spacing w:before="240" w:after="120"/>
      <w:jc w:val="center"/>
    </w:pPr>
  </w:style>
  <w:style w:type="paragraph" w:customStyle="1" w:styleId="FooterQP">
    <w:name w:val="Footer_QP"/>
    <w:basedOn w:val="Normal"/>
    <w:rsid w:val="00170516"/>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Artheading">
    <w:name w:val="Art_heading"/>
    <w:basedOn w:val="Normal"/>
    <w:next w:val="Normalaftertitle"/>
    <w:rsid w:val="00170516"/>
    <w:pPr>
      <w:spacing w:before="480"/>
      <w:jc w:val="center"/>
    </w:pPr>
    <w:rPr>
      <w:b/>
      <w:sz w:val="28"/>
    </w:rPr>
  </w:style>
  <w:style w:type="paragraph" w:customStyle="1" w:styleId="ArtNo">
    <w:name w:val="Art_No"/>
    <w:basedOn w:val="Normal"/>
    <w:next w:val="Arttitle"/>
    <w:rsid w:val="00170516"/>
    <w:pPr>
      <w:keepNext/>
      <w:keepLines/>
      <w:spacing w:before="480"/>
      <w:jc w:val="center"/>
    </w:pPr>
    <w:rPr>
      <w:caps/>
      <w:sz w:val="28"/>
    </w:rPr>
  </w:style>
  <w:style w:type="paragraph" w:customStyle="1" w:styleId="Arttitle">
    <w:name w:val="Art_title"/>
    <w:basedOn w:val="Normal"/>
    <w:next w:val="Normalaftertitle"/>
    <w:rsid w:val="00170516"/>
    <w:pPr>
      <w:keepNext/>
      <w:keepLines/>
      <w:spacing w:before="240"/>
      <w:jc w:val="center"/>
    </w:pPr>
    <w:rPr>
      <w:b/>
      <w:sz w:val="28"/>
    </w:rPr>
  </w:style>
  <w:style w:type="paragraph" w:customStyle="1" w:styleId="ASN1">
    <w:name w:val="ASN.1"/>
    <w:basedOn w:val="Normal"/>
    <w:rsid w:val="001705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170516"/>
    <w:pPr>
      <w:keepNext/>
      <w:keepLines/>
      <w:spacing w:before="160"/>
      <w:ind w:left="794"/>
    </w:pPr>
    <w:rPr>
      <w:i/>
    </w:rPr>
  </w:style>
  <w:style w:type="paragraph" w:customStyle="1" w:styleId="ChapNo">
    <w:name w:val="Chap_No"/>
    <w:basedOn w:val="Normal"/>
    <w:next w:val="Chaptitle"/>
    <w:rsid w:val="00170516"/>
    <w:pPr>
      <w:keepNext/>
      <w:keepLines/>
      <w:spacing w:before="480"/>
      <w:jc w:val="center"/>
    </w:pPr>
    <w:rPr>
      <w:b/>
      <w:caps/>
      <w:sz w:val="28"/>
    </w:rPr>
  </w:style>
  <w:style w:type="paragraph" w:customStyle="1" w:styleId="Chaptitle">
    <w:name w:val="Chap_title"/>
    <w:basedOn w:val="Normal"/>
    <w:next w:val="Normalaftertitle"/>
    <w:rsid w:val="00170516"/>
    <w:pPr>
      <w:keepNext/>
      <w:keepLines/>
      <w:spacing w:before="240"/>
      <w:jc w:val="center"/>
    </w:pPr>
    <w:rPr>
      <w:b/>
      <w:sz w:val="28"/>
    </w:rPr>
  </w:style>
  <w:style w:type="character" w:styleId="EndnoteReference">
    <w:name w:val="endnote reference"/>
    <w:basedOn w:val="DefaultParagraphFont"/>
    <w:rsid w:val="00170516"/>
    <w:rPr>
      <w:vertAlign w:val="superscript"/>
    </w:rPr>
  </w:style>
  <w:style w:type="paragraph" w:customStyle="1" w:styleId="enumlev1">
    <w:name w:val="enumlev1"/>
    <w:basedOn w:val="Normal"/>
    <w:link w:val="enumlev1Char"/>
    <w:qFormat/>
    <w:rsid w:val="00170516"/>
    <w:pPr>
      <w:spacing w:before="80"/>
      <w:ind w:left="794" w:hanging="794"/>
    </w:pPr>
  </w:style>
  <w:style w:type="paragraph" w:customStyle="1" w:styleId="enumlev2">
    <w:name w:val="enumlev2"/>
    <w:basedOn w:val="enumlev1"/>
    <w:rsid w:val="00170516"/>
    <w:pPr>
      <w:ind w:left="1191" w:hanging="397"/>
    </w:pPr>
  </w:style>
  <w:style w:type="paragraph" w:customStyle="1" w:styleId="enumlev3">
    <w:name w:val="enumlev3"/>
    <w:basedOn w:val="enumlev2"/>
    <w:rsid w:val="00170516"/>
    <w:pPr>
      <w:ind w:left="1588"/>
    </w:pPr>
  </w:style>
  <w:style w:type="paragraph" w:customStyle="1" w:styleId="Equation">
    <w:name w:val="Equation"/>
    <w:basedOn w:val="Normal"/>
    <w:rsid w:val="00170516"/>
    <w:pPr>
      <w:tabs>
        <w:tab w:val="clear" w:pos="1191"/>
        <w:tab w:val="clear" w:pos="1588"/>
        <w:tab w:val="clear" w:pos="1985"/>
        <w:tab w:val="center" w:pos="4820"/>
        <w:tab w:val="right" w:pos="9639"/>
      </w:tabs>
    </w:pPr>
  </w:style>
  <w:style w:type="paragraph" w:customStyle="1" w:styleId="Formal">
    <w:name w:val="Formal"/>
    <w:basedOn w:val="ASN1"/>
    <w:rsid w:val="00170516"/>
    <w:rPr>
      <w:b w:val="0"/>
    </w:rPr>
  </w:style>
  <w:style w:type="paragraph" w:customStyle="1" w:styleId="Equationlegend">
    <w:name w:val="Equation_legend"/>
    <w:basedOn w:val="Normal"/>
    <w:rsid w:val="0017051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70516"/>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170516"/>
    <w:pPr>
      <w:keepNext/>
      <w:keepLines/>
      <w:spacing w:before="480"/>
      <w:jc w:val="center"/>
    </w:pPr>
    <w:rPr>
      <w:caps/>
      <w:sz w:val="28"/>
    </w:rPr>
  </w:style>
  <w:style w:type="paragraph" w:customStyle="1" w:styleId="Rectitle">
    <w:name w:val="Rec_title"/>
    <w:basedOn w:val="Normal"/>
    <w:next w:val="Normalaftertitle"/>
    <w:rsid w:val="00170516"/>
    <w:pPr>
      <w:keepNext/>
      <w:keepLines/>
      <w:spacing w:before="360"/>
      <w:jc w:val="center"/>
    </w:pPr>
    <w:rPr>
      <w:b/>
      <w:sz w:val="28"/>
    </w:rPr>
  </w:style>
  <w:style w:type="paragraph" w:customStyle="1" w:styleId="QuestionNoBR">
    <w:name w:val="Question_No_BR"/>
    <w:basedOn w:val="RecNoBR"/>
    <w:next w:val="Questiontitle"/>
    <w:rsid w:val="00170516"/>
  </w:style>
  <w:style w:type="paragraph" w:customStyle="1" w:styleId="Questiontitle">
    <w:name w:val="Question_title"/>
    <w:basedOn w:val="Rectitle"/>
    <w:next w:val="Questionref"/>
    <w:rsid w:val="00170516"/>
  </w:style>
  <w:style w:type="paragraph" w:customStyle="1" w:styleId="Questionref">
    <w:name w:val="Question_ref"/>
    <w:basedOn w:val="Recref"/>
    <w:next w:val="Questiondate"/>
    <w:rsid w:val="00170516"/>
  </w:style>
  <w:style w:type="paragraph" w:customStyle="1" w:styleId="Recref">
    <w:name w:val="Rec_ref"/>
    <w:basedOn w:val="Normal"/>
    <w:next w:val="Recdate"/>
    <w:rsid w:val="00170516"/>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170516"/>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70516"/>
  </w:style>
  <w:style w:type="paragraph" w:customStyle="1" w:styleId="RepNoBR">
    <w:name w:val="Rep_No_BR"/>
    <w:basedOn w:val="RecNoBR"/>
    <w:next w:val="Reptitle"/>
    <w:rsid w:val="00170516"/>
  </w:style>
  <w:style w:type="paragraph" w:customStyle="1" w:styleId="Reptitle">
    <w:name w:val="Rep_title"/>
    <w:basedOn w:val="Rectitle"/>
    <w:next w:val="Repref"/>
    <w:rsid w:val="00170516"/>
  </w:style>
  <w:style w:type="paragraph" w:customStyle="1" w:styleId="Repref">
    <w:name w:val="Rep_ref"/>
    <w:basedOn w:val="Recref"/>
    <w:next w:val="Repdate"/>
    <w:rsid w:val="00170516"/>
  </w:style>
  <w:style w:type="paragraph" w:customStyle="1" w:styleId="Repdate">
    <w:name w:val="Rep_date"/>
    <w:basedOn w:val="Recdate"/>
    <w:next w:val="Normalaftertitle"/>
    <w:rsid w:val="00170516"/>
  </w:style>
  <w:style w:type="paragraph" w:customStyle="1" w:styleId="Figurewithouttitle">
    <w:name w:val="Figure_without_title"/>
    <w:basedOn w:val="Normal"/>
    <w:next w:val="Normalaftertitle"/>
    <w:rsid w:val="00170516"/>
    <w:pPr>
      <w:keepLines/>
      <w:spacing w:before="240" w:after="120"/>
      <w:jc w:val="center"/>
    </w:pPr>
  </w:style>
  <w:style w:type="paragraph" w:styleId="Footer">
    <w:name w:val="footer"/>
    <w:basedOn w:val="Normal"/>
    <w:rsid w:val="00170516"/>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17051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170516"/>
    <w:rPr>
      <w:position w:val="6"/>
      <w:sz w:val="18"/>
    </w:rPr>
  </w:style>
  <w:style w:type="paragraph" w:styleId="FootnoteText">
    <w:name w:val="footnote text"/>
    <w:basedOn w:val="Note"/>
    <w:rsid w:val="00170516"/>
    <w:pPr>
      <w:keepLines/>
      <w:tabs>
        <w:tab w:val="left" w:pos="255"/>
      </w:tabs>
      <w:ind w:left="255" w:hanging="255"/>
    </w:pPr>
  </w:style>
  <w:style w:type="paragraph" w:customStyle="1" w:styleId="Note">
    <w:name w:val="Note"/>
    <w:basedOn w:val="Normal"/>
    <w:rsid w:val="00170516"/>
    <w:pPr>
      <w:spacing w:before="80"/>
    </w:pPr>
  </w:style>
  <w:style w:type="paragraph" w:styleId="Header">
    <w:name w:val="header"/>
    <w:basedOn w:val="Normal"/>
    <w:link w:val="HeaderChar"/>
    <w:uiPriority w:val="99"/>
    <w:rsid w:val="00170516"/>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170516"/>
    <w:pPr>
      <w:keepNext/>
      <w:spacing w:before="160"/>
    </w:pPr>
    <w:rPr>
      <w:b/>
    </w:rPr>
  </w:style>
  <w:style w:type="paragraph" w:customStyle="1" w:styleId="Headingi">
    <w:name w:val="Heading_i"/>
    <w:basedOn w:val="Normal"/>
    <w:next w:val="Normal"/>
    <w:rsid w:val="00170516"/>
    <w:pPr>
      <w:keepNext/>
      <w:spacing w:before="160"/>
    </w:pPr>
    <w:rPr>
      <w:i/>
    </w:rPr>
  </w:style>
  <w:style w:type="paragraph" w:styleId="Index1">
    <w:name w:val="index 1"/>
    <w:basedOn w:val="Normal"/>
    <w:next w:val="Normal"/>
    <w:rsid w:val="00170516"/>
  </w:style>
  <w:style w:type="paragraph" w:styleId="Index2">
    <w:name w:val="index 2"/>
    <w:basedOn w:val="Normal"/>
    <w:next w:val="Normal"/>
    <w:rsid w:val="00170516"/>
    <w:pPr>
      <w:ind w:left="283"/>
    </w:pPr>
  </w:style>
  <w:style w:type="paragraph" w:styleId="Index3">
    <w:name w:val="index 3"/>
    <w:basedOn w:val="Normal"/>
    <w:next w:val="Normal"/>
    <w:rsid w:val="00170516"/>
    <w:pPr>
      <w:ind w:left="566"/>
    </w:pPr>
  </w:style>
  <w:style w:type="paragraph" w:customStyle="1" w:styleId="ResNoBR">
    <w:name w:val="Res_No_BR"/>
    <w:basedOn w:val="RecNoBR"/>
    <w:next w:val="Restitle"/>
    <w:rsid w:val="00170516"/>
  </w:style>
  <w:style w:type="paragraph" w:customStyle="1" w:styleId="Restitle">
    <w:name w:val="Res_title"/>
    <w:basedOn w:val="Rectitle"/>
    <w:next w:val="Resref"/>
    <w:rsid w:val="00170516"/>
  </w:style>
  <w:style w:type="paragraph" w:customStyle="1" w:styleId="Resref">
    <w:name w:val="Res_ref"/>
    <w:basedOn w:val="Recref"/>
    <w:next w:val="Resdate"/>
    <w:rsid w:val="00170516"/>
  </w:style>
  <w:style w:type="paragraph" w:customStyle="1" w:styleId="Resdate">
    <w:name w:val="Res_date"/>
    <w:basedOn w:val="Recdate"/>
    <w:next w:val="Normalaftertitle"/>
    <w:rsid w:val="00170516"/>
  </w:style>
  <w:style w:type="paragraph" w:customStyle="1" w:styleId="Section1">
    <w:name w:val="Section_1"/>
    <w:basedOn w:val="Normal"/>
    <w:next w:val="Normal"/>
    <w:rsid w:val="00170516"/>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70516"/>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170516"/>
    <w:pPr>
      <w:keepNext/>
      <w:keepLines/>
      <w:spacing w:before="360" w:after="120"/>
      <w:jc w:val="center"/>
    </w:pPr>
    <w:rPr>
      <w:b/>
    </w:rPr>
  </w:style>
  <w:style w:type="paragraph" w:customStyle="1" w:styleId="TableNoBR">
    <w:name w:val="Table_No_BR"/>
    <w:basedOn w:val="Normal"/>
    <w:next w:val="TabletitleBR"/>
    <w:rsid w:val="00170516"/>
    <w:pPr>
      <w:keepNext/>
      <w:spacing w:before="560" w:after="120"/>
      <w:jc w:val="center"/>
    </w:pPr>
    <w:rPr>
      <w:caps/>
    </w:rPr>
  </w:style>
  <w:style w:type="paragraph" w:customStyle="1" w:styleId="PartNo">
    <w:name w:val="Part_No"/>
    <w:basedOn w:val="Normal"/>
    <w:next w:val="Partref"/>
    <w:rsid w:val="00170516"/>
    <w:pPr>
      <w:keepNext/>
      <w:keepLines/>
      <w:spacing w:before="480" w:after="80"/>
      <w:jc w:val="center"/>
    </w:pPr>
    <w:rPr>
      <w:caps/>
      <w:sz w:val="28"/>
    </w:rPr>
  </w:style>
  <w:style w:type="paragraph" w:customStyle="1" w:styleId="Partref">
    <w:name w:val="Part_ref"/>
    <w:basedOn w:val="Normal"/>
    <w:next w:val="Parttitle"/>
    <w:rsid w:val="00170516"/>
    <w:pPr>
      <w:keepNext/>
      <w:keepLines/>
      <w:spacing w:before="280"/>
      <w:jc w:val="center"/>
    </w:pPr>
  </w:style>
  <w:style w:type="paragraph" w:customStyle="1" w:styleId="Parttitle">
    <w:name w:val="Part_title"/>
    <w:basedOn w:val="Normal"/>
    <w:next w:val="Normalaftertitle"/>
    <w:rsid w:val="00170516"/>
    <w:pPr>
      <w:keepNext/>
      <w:keepLines/>
      <w:spacing w:before="240" w:after="280"/>
      <w:jc w:val="center"/>
    </w:pPr>
    <w:rPr>
      <w:b/>
      <w:sz w:val="28"/>
    </w:rPr>
  </w:style>
  <w:style w:type="paragraph" w:customStyle="1" w:styleId="RecNo">
    <w:name w:val="Rec_No"/>
    <w:basedOn w:val="Normal"/>
    <w:next w:val="Rectitle"/>
    <w:rsid w:val="00170516"/>
    <w:pPr>
      <w:keepNext/>
      <w:keepLines/>
      <w:spacing w:before="0"/>
    </w:pPr>
    <w:rPr>
      <w:b/>
      <w:sz w:val="28"/>
    </w:rPr>
  </w:style>
  <w:style w:type="paragraph" w:customStyle="1" w:styleId="QuestionNo">
    <w:name w:val="Question_No"/>
    <w:basedOn w:val="RecNo"/>
    <w:next w:val="Questiontitle"/>
    <w:rsid w:val="00170516"/>
  </w:style>
  <w:style w:type="paragraph" w:customStyle="1" w:styleId="Reftext">
    <w:name w:val="Ref_text"/>
    <w:basedOn w:val="Normal"/>
    <w:rsid w:val="00170516"/>
    <w:pPr>
      <w:ind w:left="794" w:hanging="794"/>
    </w:pPr>
  </w:style>
  <w:style w:type="paragraph" w:customStyle="1" w:styleId="Reftitle">
    <w:name w:val="Ref_title"/>
    <w:basedOn w:val="Normal"/>
    <w:next w:val="Reftext"/>
    <w:rsid w:val="00170516"/>
    <w:pPr>
      <w:spacing w:before="480"/>
      <w:jc w:val="center"/>
    </w:pPr>
    <w:rPr>
      <w:b/>
    </w:rPr>
  </w:style>
  <w:style w:type="paragraph" w:customStyle="1" w:styleId="RepNo">
    <w:name w:val="Rep_No"/>
    <w:basedOn w:val="RecNo"/>
    <w:next w:val="Reptitle"/>
    <w:rsid w:val="00170516"/>
  </w:style>
  <w:style w:type="paragraph" w:customStyle="1" w:styleId="ResNo">
    <w:name w:val="Res_No"/>
    <w:basedOn w:val="RecNo"/>
    <w:next w:val="Restitle"/>
    <w:rsid w:val="00170516"/>
  </w:style>
  <w:style w:type="paragraph" w:customStyle="1" w:styleId="SectionNo">
    <w:name w:val="Section_No"/>
    <w:basedOn w:val="Normal"/>
    <w:next w:val="Sectiontitle"/>
    <w:rsid w:val="00170516"/>
    <w:pPr>
      <w:keepNext/>
      <w:keepLines/>
      <w:spacing w:before="480" w:after="80"/>
      <w:jc w:val="center"/>
    </w:pPr>
    <w:rPr>
      <w:caps/>
      <w:sz w:val="28"/>
    </w:rPr>
  </w:style>
  <w:style w:type="paragraph" w:customStyle="1" w:styleId="Sectiontitle">
    <w:name w:val="Section_title"/>
    <w:basedOn w:val="Normal"/>
    <w:next w:val="Normalaftertitle"/>
    <w:rsid w:val="00170516"/>
    <w:pPr>
      <w:keepNext/>
      <w:keepLines/>
      <w:spacing w:before="480" w:after="280"/>
      <w:jc w:val="center"/>
    </w:pPr>
    <w:rPr>
      <w:b/>
      <w:sz w:val="28"/>
    </w:rPr>
  </w:style>
  <w:style w:type="paragraph" w:customStyle="1" w:styleId="Source">
    <w:name w:val="Source"/>
    <w:basedOn w:val="Normal"/>
    <w:next w:val="Normalaftertitle"/>
    <w:rsid w:val="00170516"/>
    <w:pPr>
      <w:spacing w:before="840" w:after="200"/>
      <w:jc w:val="center"/>
    </w:pPr>
    <w:rPr>
      <w:b/>
      <w:sz w:val="28"/>
    </w:rPr>
  </w:style>
  <w:style w:type="paragraph" w:customStyle="1" w:styleId="SpecialFooter">
    <w:name w:val="Special Footer"/>
    <w:basedOn w:val="Footer"/>
    <w:rsid w:val="00170516"/>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1705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170516"/>
    <w:pPr>
      <w:keepNext/>
      <w:spacing w:before="0" w:after="120"/>
      <w:jc w:val="center"/>
    </w:pPr>
  </w:style>
  <w:style w:type="paragraph" w:customStyle="1" w:styleId="Title1">
    <w:name w:val="Title 1"/>
    <w:basedOn w:val="Source"/>
    <w:next w:val="Title2"/>
    <w:rsid w:val="0017051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70516"/>
  </w:style>
  <w:style w:type="paragraph" w:customStyle="1" w:styleId="Title3">
    <w:name w:val="Title 3"/>
    <w:basedOn w:val="Title2"/>
    <w:next w:val="Title4"/>
    <w:rsid w:val="00170516"/>
    <w:rPr>
      <w:caps w:val="0"/>
    </w:rPr>
  </w:style>
  <w:style w:type="paragraph" w:customStyle="1" w:styleId="Title4">
    <w:name w:val="Title 4"/>
    <w:basedOn w:val="Title3"/>
    <w:next w:val="Heading1"/>
    <w:rsid w:val="00170516"/>
    <w:rPr>
      <w:b/>
    </w:rPr>
  </w:style>
  <w:style w:type="paragraph" w:customStyle="1" w:styleId="toc0">
    <w:name w:val="toc 0"/>
    <w:basedOn w:val="Normal"/>
    <w:next w:val="TOC1"/>
    <w:rsid w:val="00170516"/>
    <w:pPr>
      <w:tabs>
        <w:tab w:val="clear" w:pos="794"/>
        <w:tab w:val="clear" w:pos="1191"/>
        <w:tab w:val="clear" w:pos="1588"/>
        <w:tab w:val="clear" w:pos="1985"/>
        <w:tab w:val="right" w:pos="9639"/>
      </w:tabs>
    </w:pPr>
    <w:rPr>
      <w:b/>
    </w:rPr>
  </w:style>
  <w:style w:type="paragraph" w:styleId="TOC1">
    <w:name w:val="toc 1"/>
    <w:basedOn w:val="Normal"/>
    <w:rsid w:val="00170516"/>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170516"/>
    <w:pPr>
      <w:spacing w:before="80"/>
      <w:ind w:left="1531" w:hanging="851"/>
    </w:pPr>
  </w:style>
  <w:style w:type="paragraph" w:styleId="TOC3">
    <w:name w:val="toc 3"/>
    <w:basedOn w:val="TOC2"/>
    <w:rsid w:val="00170516"/>
  </w:style>
  <w:style w:type="paragraph" w:styleId="TOC4">
    <w:name w:val="toc 4"/>
    <w:basedOn w:val="TOC3"/>
    <w:rsid w:val="00170516"/>
  </w:style>
  <w:style w:type="paragraph" w:styleId="TOC5">
    <w:name w:val="toc 5"/>
    <w:basedOn w:val="TOC4"/>
    <w:rsid w:val="00170516"/>
  </w:style>
  <w:style w:type="paragraph" w:styleId="TOC6">
    <w:name w:val="toc 6"/>
    <w:basedOn w:val="TOC4"/>
    <w:rsid w:val="00170516"/>
  </w:style>
  <w:style w:type="paragraph" w:styleId="TOC7">
    <w:name w:val="toc 7"/>
    <w:basedOn w:val="TOC4"/>
    <w:rsid w:val="00170516"/>
  </w:style>
  <w:style w:type="paragraph" w:styleId="TOC8">
    <w:name w:val="toc 8"/>
    <w:basedOn w:val="TOC4"/>
    <w:rsid w:val="00170516"/>
  </w:style>
  <w:style w:type="character" w:customStyle="1" w:styleId="Appdef">
    <w:name w:val="App_def"/>
    <w:basedOn w:val="DefaultParagraphFont"/>
    <w:rsid w:val="00170516"/>
    <w:rPr>
      <w:rFonts w:ascii="Times New Roman" w:hAnsi="Times New Roman"/>
      <w:b/>
    </w:rPr>
  </w:style>
  <w:style w:type="character" w:customStyle="1" w:styleId="Appref">
    <w:name w:val="App_ref"/>
    <w:basedOn w:val="DefaultParagraphFont"/>
    <w:rsid w:val="00170516"/>
  </w:style>
  <w:style w:type="character" w:customStyle="1" w:styleId="Artdef">
    <w:name w:val="Art_def"/>
    <w:basedOn w:val="DefaultParagraphFont"/>
    <w:rsid w:val="00170516"/>
    <w:rPr>
      <w:rFonts w:ascii="Times New Roman" w:hAnsi="Times New Roman"/>
      <w:b/>
    </w:rPr>
  </w:style>
  <w:style w:type="character" w:customStyle="1" w:styleId="Artref">
    <w:name w:val="Art_ref"/>
    <w:basedOn w:val="DefaultParagraphFont"/>
    <w:rsid w:val="00170516"/>
  </w:style>
  <w:style w:type="character" w:customStyle="1" w:styleId="Recdef">
    <w:name w:val="Rec_def"/>
    <w:basedOn w:val="DefaultParagraphFont"/>
    <w:rsid w:val="00170516"/>
    <w:rPr>
      <w:b/>
    </w:rPr>
  </w:style>
  <w:style w:type="character" w:customStyle="1" w:styleId="Resdef">
    <w:name w:val="Res_def"/>
    <w:basedOn w:val="DefaultParagraphFont"/>
    <w:rsid w:val="00170516"/>
    <w:rPr>
      <w:rFonts w:ascii="Times New Roman" w:hAnsi="Times New Roman"/>
      <w:b/>
    </w:rPr>
  </w:style>
  <w:style w:type="character" w:customStyle="1" w:styleId="Tablefreq">
    <w:name w:val="Table_freq"/>
    <w:basedOn w:val="DefaultParagraphFont"/>
    <w:rsid w:val="00170516"/>
    <w:rPr>
      <w:b/>
      <w:color w:val="auto"/>
    </w:rPr>
  </w:style>
  <w:style w:type="character" w:styleId="PageNumber">
    <w:name w:val="page number"/>
    <w:basedOn w:val="DefaultParagraphFont"/>
    <w:rsid w:val="00170516"/>
  </w:style>
  <w:style w:type="paragraph" w:customStyle="1" w:styleId="FiguretitleBR">
    <w:name w:val="Figure_title_BR"/>
    <w:basedOn w:val="TabletitleBR"/>
    <w:next w:val="Figurewithouttitle"/>
    <w:rsid w:val="00170516"/>
    <w:pPr>
      <w:keepNext w:val="0"/>
      <w:spacing w:after="480"/>
    </w:pPr>
  </w:style>
  <w:style w:type="paragraph" w:customStyle="1" w:styleId="FigureNoBR">
    <w:name w:val="Figure_No_BR"/>
    <w:basedOn w:val="Normal"/>
    <w:next w:val="FiguretitleBR"/>
    <w:rsid w:val="00170516"/>
    <w:pPr>
      <w:keepNext/>
      <w:keepLines/>
      <w:spacing w:before="480" w:after="120"/>
      <w:jc w:val="center"/>
    </w:pPr>
    <w:rPr>
      <w:caps/>
    </w:rPr>
  </w:style>
  <w:style w:type="character" w:customStyle="1" w:styleId="HeaderChar">
    <w:name w:val="Header Char"/>
    <w:basedOn w:val="DefaultParagraphFont"/>
    <w:link w:val="Header"/>
    <w:uiPriority w:val="99"/>
    <w:rsid w:val="00EF0A72"/>
    <w:rPr>
      <w:rFonts w:ascii="Times New Roman" w:hAnsi="Times New Roman"/>
      <w:sz w:val="18"/>
      <w:lang w:val="fr-FR" w:eastAsia="en-US"/>
    </w:rPr>
  </w:style>
  <w:style w:type="table" w:styleId="TableGrid">
    <w:name w:val="Table Grid"/>
    <w:basedOn w:val="TableNormal"/>
    <w:rsid w:val="00EF0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basedOn w:val="DefaultParagraphFont"/>
    <w:link w:val="Tabletext"/>
    <w:locked/>
    <w:rsid w:val="00EF0A72"/>
    <w:rPr>
      <w:rFonts w:ascii="Times New Roman" w:hAnsi="Times New Roman"/>
      <w:sz w:val="22"/>
      <w:lang w:val="fr-FR" w:eastAsia="en-US"/>
    </w:rPr>
  </w:style>
  <w:style w:type="table" w:customStyle="1" w:styleId="GridTable1Light-Accent12">
    <w:name w:val="Grid Table 1 Light - Accent 12"/>
    <w:basedOn w:val="TableNormal"/>
    <w:uiPriority w:val="46"/>
    <w:rsid w:val="00EF0A72"/>
    <w:rPr>
      <w:rFonts w:eastAsia="SimSun"/>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nhideWhenUsed/>
    <w:rsid w:val="0041108B"/>
    <w:rPr>
      <w:color w:val="0000FF" w:themeColor="hyperlink"/>
      <w:u w:val="single"/>
    </w:rPr>
  </w:style>
  <w:style w:type="character" w:styleId="UnresolvedMention">
    <w:name w:val="Unresolved Mention"/>
    <w:basedOn w:val="DefaultParagraphFont"/>
    <w:uiPriority w:val="99"/>
    <w:semiHidden/>
    <w:unhideWhenUsed/>
    <w:rsid w:val="0041108B"/>
    <w:rPr>
      <w:color w:val="605E5C"/>
      <w:shd w:val="clear" w:color="auto" w:fill="E1DFDD"/>
    </w:rPr>
  </w:style>
  <w:style w:type="character" w:styleId="FollowedHyperlink">
    <w:name w:val="FollowedHyperlink"/>
    <w:basedOn w:val="DefaultParagraphFont"/>
    <w:semiHidden/>
    <w:unhideWhenUsed/>
    <w:rsid w:val="00F956BB"/>
    <w:rPr>
      <w:color w:val="800080" w:themeColor="followedHyperlink"/>
      <w:u w:val="single"/>
    </w:rPr>
  </w:style>
  <w:style w:type="character" w:customStyle="1" w:styleId="enumlev1Char">
    <w:name w:val="enumlev1 Char"/>
    <w:basedOn w:val="DefaultParagraphFont"/>
    <w:link w:val="enumlev1"/>
    <w:rsid w:val="00E55529"/>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R25-RRB25.1-C-0008/fr" TargetMode="External"/><Relationship Id="rId18" Type="http://schemas.openxmlformats.org/officeDocument/2006/relationships/hyperlink" Target="https://www.itu.int/md/R25-RRB25.1-SP-0007/fr" TargetMode="External"/><Relationship Id="rId26" Type="http://schemas.openxmlformats.org/officeDocument/2006/relationships/hyperlink" Target="https://www.itu.int/md/R25-RRB25.1-C-0021/fr" TargetMode="External"/><Relationship Id="rId39" Type="http://schemas.openxmlformats.org/officeDocument/2006/relationships/hyperlink" Target="https://www.itu.int/md/R25-RRB25.1-C-0008/fr" TargetMode="External"/><Relationship Id="rId21" Type="http://schemas.openxmlformats.org/officeDocument/2006/relationships/hyperlink" Target="https://www.itu.int/md/R25-RRB25.1-C-0010/fr" TargetMode="External"/><Relationship Id="rId34" Type="http://schemas.openxmlformats.org/officeDocument/2006/relationships/hyperlink" Target="https://www.itu.int/md/R25-RRB25.1-C-0009/fr" TargetMode="External"/><Relationship Id="rId42" Type="http://schemas.openxmlformats.org/officeDocument/2006/relationships/hyperlink" Target="https://www.itu.int/md/R25-RRB25.1-C-0006/fr" TargetMode="External"/><Relationship Id="rId47" Type="http://schemas.openxmlformats.org/officeDocument/2006/relationships/hyperlink" Target="https://www.itu.int/md/R25-RRB25.1-SP-0008/fr" TargetMode="External"/><Relationship Id="rId50" Type="http://schemas.openxmlformats.org/officeDocument/2006/relationships/hyperlink" Target="https://www.itu.int/md/R25-RRB25.1-C-0026/fr" TargetMode="External"/><Relationship Id="rId55" Type="http://schemas.openxmlformats.org/officeDocument/2006/relationships/hyperlink" Target="https://www.itu.int/md/R25-RRB25.1-SP-0004/fr"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itu.int/md/R24-RRB24.1-C-0001/en" TargetMode="External"/><Relationship Id="rId20" Type="http://schemas.openxmlformats.org/officeDocument/2006/relationships/hyperlink" Target="https://www.itu.int/md/R25-RRB25.1-C-0011/fr" TargetMode="External"/><Relationship Id="rId29" Type="http://schemas.openxmlformats.org/officeDocument/2006/relationships/hyperlink" Target="https://www.itu.int/md/R25-RRB25.1-C-0008/fr" TargetMode="External"/><Relationship Id="rId41" Type="http://schemas.openxmlformats.org/officeDocument/2006/relationships/hyperlink" Target="https://www.itu.int/md/R25-RRB25.1-C-0008/fr" TargetMode="External"/><Relationship Id="rId54" Type="http://schemas.openxmlformats.org/officeDocument/2006/relationships/hyperlink" Target="https://www.itu.int/md/R25-RRB25.1-C-0025/f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md/R25-RRB25.1-C-0008/fr" TargetMode="External"/><Relationship Id="rId24" Type="http://schemas.openxmlformats.org/officeDocument/2006/relationships/hyperlink" Target="https://www.itu.int/md/R25-RRB25.1-SP-0006/fr" TargetMode="External"/><Relationship Id="rId32" Type="http://schemas.openxmlformats.org/officeDocument/2006/relationships/hyperlink" Target="https://www.itu.int/md/R25-RRB25.1-SP-0001/fr" TargetMode="External"/><Relationship Id="rId37" Type="http://schemas.openxmlformats.org/officeDocument/2006/relationships/hyperlink" Target="https://www.itu.int/md/R25-RRB25.1-C-0008/en" TargetMode="External"/><Relationship Id="rId40" Type="http://schemas.openxmlformats.org/officeDocument/2006/relationships/hyperlink" Target="https://www.itu.int/md/R25-RRB25.1-C-0017/fr" TargetMode="External"/><Relationship Id="rId45" Type="http://schemas.openxmlformats.org/officeDocument/2006/relationships/hyperlink" Target="https://www.itu.int/md/R25-RRB25.1-C-0017/fr" TargetMode="External"/><Relationship Id="rId53" Type="http://schemas.openxmlformats.org/officeDocument/2006/relationships/hyperlink" Target="https://www.itu.int/md/R25-RRB25.1-C-0014/fr" TargetMode="External"/><Relationship Id="rId58"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itu.int/md/R25-RRB25.1-C-0001/fr" TargetMode="External"/><Relationship Id="rId23" Type="http://schemas.openxmlformats.org/officeDocument/2006/relationships/hyperlink" Target="https://www.itu.int/md/R25-RRB25.1-C-0018/fr" TargetMode="External"/><Relationship Id="rId28" Type="http://schemas.openxmlformats.org/officeDocument/2006/relationships/hyperlink" Target="https://www.itu.int/md/R25-RRB25.1-C-0023/fr" TargetMode="External"/><Relationship Id="rId36" Type="http://schemas.openxmlformats.org/officeDocument/2006/relationships/hyperlink" Target="https://www.itu.int/md/R25-RRB25.1-C-0016/en" TargetMode="External"/><Relationship Id="rId49" Type="http://schemas.openxmlformats.org/officeDocument/2006/relationships/hyperlink" Target="https://www.itu.int/md/R25-RRB25.1-C-0005/fr" TargetMode="External"/><Relationship Id="rId57" Type="http://schemas.openxmlformats.org/officeDocument/2006/relationships/hyperlink" Target="https://www.itu.int/md/R25-RRB25.1-C-0008/fr" TargetMode="External"/><Relationship Id="rId61"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itu.int/md/R25-RRB25.1-C-0007/fr" TargetMode="External"/><Relationship Id="rId31" Type="http://schemas.openxmlformats.org/officeDocument/2006/relationships/hyperlink" Target="https://www.itu.int/md/R25-RRB25.1-C-0008/fr" TargetMode="External"/><Relationship Id="rId44" Type="http://schemas.openxmlformats.org/officeDocument/2006/relationships/hyperlink" Target="https://www.itu.int/md/R25-RRB25.1-C-0008/fr" TargetMode="External"/><Relationship Id="rId52" Type="http://schemas.openxmlformats.org/officeDocument/2006/relationships/hyperlink" Target="https://www.itu.int/md/R25-RRB25.1-SP-0003/fr"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tu.int/md/R25-RRB25.1-C-0008/fr" TargetMode="External"/><Relationship Id="rId22" Type="http://schemas.openxmlformats.org/officeDocument/2006/relationships/hyperlink" Target="https://www.itu.int/md/R25-RRB25.1-C-0015/fr" TargetMode="External"/><Relationship Id="rId27" Type="http://schemas.openxmlformats.org/officeDocument/2006/relationships/hyperlink" Target="https://www.itu.int/md/R25-RRB25.1-SP-0005/fr" TargetMode="External"/><Relationship Id="rId30" Type="http://schemas.openxmlformats.org/officeDocument/2006/relationships/hyperlink" Target="https://www.itu.int/md/R25-RRB25.1-C-0004/fr" TargetMode="External"/><Relationship Id="rId35" Type="http://schemas.openxmlformats.org/officeDocument/2006/relationships/hyperlink" Target="https://www.itu.int/md/R25-RRB25.1-C-0008/fr" TargetMode="External"/><Relationship Id="rId43" Type="http://schemas.openxmlformats.org/officeDocument/2006/relationships/hyperlink" Target="https://www.itu.int/md/R25-RRB25.1-C-0013/fr" TargetMode="External"/><Relationship Id="rId48" Type="http://schemas.openxmlformats.org/officeDocument/2006/relationships/hyperlink" Target="https://www.itu.int/md/R25-RRB25.1-C-0020/fr" TargetMode="External"/><Relationship Id="rId56" Type="http://schemas.openxmlformats.org/officeDocument/2006/relationships/hyperlink" Target="https://www.itu.int/md/R25-RRB25.1-C-0022/fr" TargetMode="External"/><Relationship Id="rId8" Type="http://schemas.openxmlformats.org/officeDocument/2006/relationships/header" Target="header1.xml"/><Relationship Id="rId51" Type="http://schemas.openxmlformats.org/officeDocument/2006/relationships/hyperlink" Target="https://www.itu.int/md/R25-RRB25.1-SP-0002/fr" TargetMode="External"/><Relationship Id="rId3" Type="http://schemas.openxmlformats.org/officeDocument/2006/relationships/settings" Target="settings.xml"/><Relationship Id="rId12" Type="http://schemas.openxmlformats.org/officeDocument/2006/relationships/hyperlink" Target="https://www.itu.int/md/R25-RRB25.1-C-0008/fr" TargetMode="External"/><Relationship Id="rId17" Type="http://schemas.openxmlformats.org/officeDocument/2006/relationships/hyperlink" Target="https://www.itu.int/md/R25-RRB25.1-C-0002/fr" TargetMode="External"/><Relationship Id="rId25" Type="http://schemas.openxmlformats.org/officeDocument/2006/relationships/hyperlink" Target="https://www.itu.int/md/R25-RRB25.1-C-0019/fr" TargetMode="External"/><Relationship Id="rId33" Type="http://schemas.openxmlformats.org/officeDocument/2006/relationships/hyperlink" Target="https://www.itu.int/md/R00-CR-CIR-0488/fr" TargetMode="External"/><Relationship Id="rId38" Type="http://schemas.openxmlformats.org/officeDocument/2006/relationships/hyperlink" Target="https://www.itu.int/md/R25-RRB25.1-C-0012/fr" TargetMode="External"/><Relationship Id="rId46" Type="http://schemas.openxmlformats.org/officeDocument/2006/relationships/hyperlink" Target="https://www.itu.int/md/R25-RRB25.1-C-0008/fr" TargetMode="External"/><Relationship Id="rId59"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R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7D7F2-1152-4712-B748-430DD6361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PF_RRB.dotx</Template>
  <TotalTime>1</TotalTime>
  <Pages>27</Pages>
  <Words>8865</Words>
  <Characters>52831</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COMITÉ DU RÈGLEMENT DES RADIOCOMMUNICATIONS</dc:subject>
  <dc:creator>French</dc:creator>
  <cp:keywords>RRB03</cp:keywords>
  <dc:description>PF_RRB08.DOT  For: _x000d_Document date: _x000d_Saved by TRA44246 at 15:28:08 on 30.07.2008</dc:description>
  <cp:lastModifiedBy>Gozal, Karine</cp:lastModifiedBy>
  <cp:revision>3</cp:revision>
  <cp:lastPrinted>2025-04-01T06:20:00Z</cp:lastPrinted>
  <dcterms:created xsi:type="dcterms:W3CDTF">2025-04-01T06:19:00Z</dcterms:created>
  <dcterms:modified xsi:type="dcterms:W3CDTF">2025-04-01T06:20:00Z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