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9D4A49" w:rsidRPr="00493D20" w14:paraId="254AB112" w14:textId="77777777" w:rsidTr="009D4A49">
        <w:trPr>
          <w:cantSplit/>
        </w:trPr>
        <w:tc>
          <w:tcPr>
            <w:tcW w:w="6629" w:type="dxa"/>
            <w:vAlign w:val="center"/>
          </w:tcPr>
          <w:p w14:paraId="58905566" w14:textId="33065094" w:rsidR="009D4A49" w:rsidRPr="00493D20" w:rsidRDefault="009D4A49" w:rsidP="00E2195E">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493D20">
              <w:rPr>
                <w:rFonts w:ascii="Verdana" w:hAnsi="Verdana" w:cs="Times New Roman Bold"/>
                <w:b/>
                <w:sz w:val="26"/>
                <w:szCs w:val="26"/>
              </w:rPr>
              <w:t xml:space="preserve">Comité du Règlement des </w:t>
            </w:r>
            <w:r w:rsidRPr="00493D20">
              <w:rPr>
                <w:rFonts w:ascii="Verdana" w:hAnsi="Verdana" w:cs="Times New Roman Bold"/>
                <w:b/>
                <w:sz w:val="26"/>
                <w:szCs w:val="26"/>
              </w:rPr>
              <w:br/>
              <w:t>radiocommunications</w:t>
            </w:r>
            <w:r w:rsidRPr="00493D20">
              <w:rPr>
                <w:rFonts w:ascii="Verdana" w:hAnsi="Verdana" w:cs="Times New Roman Bold"/>
                <w:b/>
                <w:sz w:val="26"/>
                <w:szCs w:val="26"/>
              </w:rPr>
              <w:br/>
            </w:r>
            <w:r w:rsidR="00904861" w:rsidRPr="00493D20">
              <w:rPr>
                <w:rFonts w:ascii="Verdana" w:hAnsi="Verdana"/>
                <w:b/>
                <w:bCs/>
                <w:sz w:val="20"/>
              </w:rPr>
              <w:t xml:space="preserve">Genève, </w:t>
            </w:r>
            <w:r w:rsidR="00D07176" w:rsidRPr="00493D20">
              <w:rPr>
                <w:rFonts w:ascii="Verdana" w:hAnsi="Verdana" w:cs="Times New Roman Bold"/>
                <w:b/>
                <w:bCs/>
                <w:sz w:val="20"/>
              </w:rPr>
              <w:t>11</w:t>
            </w:r>
            <w:r w:rsidR="004B7F98">
              <w:rPr>
                <w:rFonts w:ascii="Verdana" w:hAnsi="Verdana" w:cs="Times New Roman Bold"/>
                <w:b/>
                <w:bCs/>
                <w:sz w:val="20"/>
              </w:rPr>
              <w:t>-</w:t>
            </w:r>
            <w:r w:rsidR="00D07176" w:rsidRPr="00493D20">
              <w:rPr>
                <w:rFonts w:ascii="Verdana" w:hAnsi="Verdana" w:cs="Times New Roman Bold"/>
                <w:b/>
                <w:bCs/>
                <w:sz w:val="20"/>
              </w:rPr>
              <w:t>19</w:t>
            </w:r>
            <w:r w:rsidR="003B033F" w:rsidRPr="00493D20">
              <w:rPr>
                <w:rFonts w:ascii="Verdana" w:hAnsi="Verdana" w:cs="Times New Roman Bold"/>
                <w:b/>
                <w:bCs/>
                <w:sz w:val="20"/>
              </w:rPr>
              <w:t xml:space="preserve"> </w:t>
            </w:r>
            <w:r w:rsidR="00D07176" w:rsidRPr="00493D20">
              <w:rPr>
                <w:rFonts w:ascii="Verdana" w:hAnsi="Verdana" w:cs="Times New Roman Bold"/>
                <w:b/>
                <w:bCs/>
                <w:sz w:val="20"/>
              </w:rPr>
              <w:t>novembre</w:t>
            </w:r>
            <w:r w:rsidR="003B033F" w:rsidRPr="00493D20">
              <w:rPr>
                <w:rFonts w:ascii="Verdana" w:hAnsi="Verdana" w:cs="Times New Roman Bold"/>
                <w:b/>
                <w:bCs/>
                <w:sz w:val="20"/>
              </w:rPr>
              <w:t xml:space="preserve"> </w:t>
            </w:r>
            <w:r w:rsidR="00D07176" w:rsidRPr="00493D20">
              <w:rPr>
                <w:rFonts w:ascii="Verdana" w:hAnsi="Verdana" w:cs="Times New Roman Bold"/>
                <w:b/>
                <w:bCs/>
                <w:sz w:val="20"/>
              </w:rPr>
              <w:t>2024</w:t>
            </w:r>
          </w:p>
        </w:tc>
        <w:tc>
          <w:tcPr>
            <w:tcW w:w="3346" w:type="dxa"/>
          </w:tcPr>
          <w:p w14:paraId="342908FD" w14:textId="77777777" w:rsidR="009D4A49" w:rsidRPr="00493D20" w:rsidRDefault="00E2195E" w:rsidP="00FE66D8">
            <w:pPr>
              <w:shd w:val="solid" w:color="FFFFFF" w:fill="FFFFFF"/>
              <w:spacing w:before="0" w:line="240" w:lineRule="atLeast"/>
            </w:pPr>
            <w:bookmarkStart w:id="0" w:name="ditulogo"/>
            <w:bookmarkEnd w:id="0"/>
            <w:r w:rsidRPr="00493D20">
              <w:rPr>
                <w:noProof/>
              </w:rPr>
              <w:drawing>
                <wp:inline distT="0" distB="0" distL="0" distR="0" wp14:anchorId="2899E234" wp14:editId="3287BF2E">
                  <wp:extent cx="845820" cy="845820"/>
                  <wp:effectExtent l="19050" t="0" r="0" b="0"/>
                  <wp:docPr id="1" name="Picture 10"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rphy\AppData\Local\Temp\Temp1_ITU logo Entire package.zip\jpg\ITU official logo_blue_RGB.jpg"/>
                          <pic:cNvPicPr>
                            <a:picLocks noChangeAspect="1" noChangeArrowheads="1"/>
                          </pic:cNvPicPr>
                        </pic:nvPicPr>
                        <pic:blipFill>
                          <a:blip r:embed="rId6" cstate="print"/>
                          <a:srcRect/>
                          <a:stretch>
                            <a:fillRect/>
                          </a:stretch>
                        </pic:blipFill>
                        <pic:spPr bwMode="auto">
                          <a:xfrm>
                            <a:off x="0" y="0"/>
                            <a:ext cx="845820" cy="845820"/>
                          </a:xfrm>
                          <a:prstGeom prst="rect">
                            <a:avLst/>
                          </a:prstGeom>
                          <a:noFill/>
                          <a:ln w="9525">
                            <a:noFill/>
                            <a:miter lim="800000"/>
                            <a:headEnd/>
                            <a:tailEnd/>
                          </a:ln>
                        </pic:spPr>
                      </pic:pic>
                    </a:graphicData>
                  </a:graphic>
                </wp:inline>
              </w:drawing>
            </w:r>
          </w:p>
        </w:tc>
      </w:tr>
      <w:tr w:rsidR="005E787A" w:rsidRPr="00493D20" w14:paraId="603AD4BF" w14:textId="77777777" w:rsidTr="00AB34F8">
        <w:trPr>
          <w:cantSplit/>
        </w:trPr>
        <w:tc>
          <w:tcPr>
            <w:tcW w:w="6629" w:type="dxa"/>
            <w:tcBorders>
              <w:bottom w:val="single" w:sz="12" w:space="0" w:color="auto"/>
            </w:tcBorders>
          </w:tcPr>
          <w:p w14:paraId="3D77CD3D" w14:textId="77777777" w:rsidR="005E787A" w:rsidRPr="00493D20" w:rsidRDefault="005E787A" w:rsidP="00FB6433">
            <w:pPr>
              <w:shd w:val="solid" w:color="FFFFFF" w:fill="FFFFFF"/>
              <w:spacing w:before="0"/>
              <w:rPr>
                <w:rFonts w:ascii="Verdana" w:hAnsi="Verdana" w:cs="Times New Roman Bold"/>
                <w:b/>
                <w:sz w:val="22"/>
                <w:szCs w:val="22"/>
              </w:rPr>
            </w:pPr>
          </w:p>
        </w:tc>
        <w:tc>
          <w:tcPr>
            <w:tcW w:w="3346" w:type="dxa"/>
            <w:tcBorders>
              <w:bottom w:val="single" w:sz="12" w:space="0" w:color="auto"/>
            </w:tcBorders>
          </w:tcPr>
          <w:p w14:paraId="380984DD" w14:textId="77777777" w:rsidR="005E787A" w:rsidRPr="00493D20" w:rsidRDefault="005E787A" w:rsidP="005E787A">
            <w:pPr>
              <w:shd w:val="solid" w:color="FFFFFF" w:fill="FFFFFF"/>
              <w:spacing w:before="0" w:after="48" w:line="240" w:lineRule="atLeast"/>
              <w:rPr>
                <w:sz w:val="22"/>
                <w:szCs w:val="22"/>
              </w:rPr>
            </w:pPr>
          </w:p>
        </w:tc>
      </w:tr>
      <w:tr w:rsidR="005E787A" w:rsidRPr="00493D20" w14:paraId="592B18F6" w14:textId="77777777" w:rsidTr="00AB34F8">
        <w:trPr>
          <w:cantSplit/>
        </w:trPr>
        <w:tc>
          <w:tcPr>
            <w:tcW w:w="6629" w:type="dxa"/>
            <w:tcBorders>
              <w:top w:val="single" w:sz="12" w:space="0" w:color="auto"/>
            </w:tcBorders>
          </w:tcPr>
          <w:p w14:paraId="4C0081A5" w14:textId="77777777" w:rsidR="005E787A" w:rsidRPr="00493D20" w:rsidRDefault="005E787A" w:rsidP="005E787A">
            <w:pPr>
              <w:shd w:val="solid" w:color="FFFFFF" w:fill="FFFFFF"/>
              <w:spacing w:before="0" w:after="48"/>
              <w:rPr>
                <w:rFonts w:ascii="Verdana" w:hAnsi="Verdana" w:cs="Times New Roman Bold"/>
                <w:bCs/>
                <w:sz w:val="22"/>
                <w:szCs w:val="22"/>
              </w:rPr>
            </w:pPr>
          </w:p>
        </w:tc>
        <w:tc>
          <w:tcPr>
            <w:tcW w:w="3346" w:type="dxa"/>
            <w:tcBorders>
              <w:top w:val="single" w:sz="12" w:space="0" w:color="auto"/>
            </w:tcBorders>
          </w:tcPr>
          <w:p w14:paraId="4A7A841D" w14:textId="77777777" w:rsidR="005E787A" w:rsidRPr="00493D20" w:rsidRDefault="005E787A" w:rsidP="005E787A">
            <w:pPr>
              <w:shd w:val="solid" w:color="FFFFFF" w:fill="FFFFFF"/>
              <w:spacing w:before="0" w:after="48" w:line="240" w:lineRule="atLeast"/>
            </w:pPr>
          </w:p>
        </w:tc>
      </w:tr>
      <w:tr w:rsidR="005E787A" w:rsidRPr="00493D20" w14:paraId="1CC3E72F" w14:textId="77777777" w:rsidTr="00AB34F8">
        <w:trPr>
          <w:cantSplit/>
        </w:trPr>
        <w:tc>
          <w:tcPr>
            <w:tcW w:w="6629" w:type="dxa"/>
            <w:vMerge w:val="restart"/>
          </w:tcPr>
          <w:p w14:paraId="656979B2" w14:textId="77777777" w:rsidR="005E787A" w:rsidRPr="00493D20" w:rsidRDefault="005E787A" w:rsidP="005E787A">
            <w:pPr>
              <w:shd w:val="solid" w:color="FFFFFF" w:fill="FFFFFF"/>
              <w:spacing w:before="0" w:after="240"/>
              <w:rPr>
                <w:rFonts w:ascii="Verdana" w:hAnsi="Verdana"/>
                <w:sz w:val="20"/>
              </w:rPr>
            </w:pPr>
            <w:bookmarkStart w:id="1" w:name="recibido"/>
            <w:bookmarkStart w:id="2" w:name="dnum" w:colFirst="1" w:colLast="1"/>
            <w:bookmarkEnd w:id="1"/>
          </w:p>
        </w:tc>
        <w:tc>
          <w:tcPr>
            <w:tcW w:w="3346" w:type="dxa"/>
          </w:tcPr>
          <w:p w14:paraId="1A6E83D3" w14:textId="144DFB82" w:rsidR="005E787A" w:rsidRPr="00493D20" w:rsidRDefault="00D07176" w:rsidP="00E2195E">
            <w:pPr>
              <w:shd w:val="solid" w:color="FFFFFF" w:fill="FFFFFF"/>
              <w:spacing w:before="0" w:line="240" w:lineRule="atLeast"/>
              <w:rPr>
                <w:rFonts w:ascii="Verdana" w:hAnsi="Verdana"/>
                <w:sz w:val="20"/>
              </w:rPr>
            </w:pPr>
            <w:r w:rsidRPr="00493D20">
              <w:rPr>
                <w:rFonts w:ascii="Verdana" w:hAnsi="Verdana"/>
                <w:b/>
                <w:bCs/>
                <w:sz w:val="20"/>
              </w:rPr>
              <w:t>Corrigendum 1 au</w:t>
            </w:r>
            <w:r w:rsidRPr="00493D20">
              <w:rPr>
                <w:rFonts w:ascii="Verdana" w:hAnsi="Verdana"/>
                <w:b/>
                <w:bCs/>
                <w:sz w:val="20"/>
              </w:rPr>
              <w:br/>
            </w:r>
            <w:r w:rsidR="00E2195E" w:rsidRPr="00493D20">
              <w:rPr>
                <w:rFonts w:ascii="Verdana" w:hAnsi="Verdana"/>
                <w:b/>
                <w:bCs/>
                <w:sz w:val="20"/>
              </w:rPr>
              <w:t xml:space="preserve">Document </w:t>
            </w:r>
            <w:r w:rsidR="003B033F" w:rsidRPr="00493D20">
              <w:rPr>
                <w:rFonts w:ascii="Verdana" w:hAnsi="Verdana"/>
                <w:b/>
                <w:sz w:val="20"/>
                <w:lang w:eastAsia="zh-CN"/>
              </w:rPr>
              <w:t>RRB</w:t>
            </w:r>
            <w:r w:rsidRPr="00493D20">
              <w:rPr>
                <w:rFonts w:ascii="Verdana" w:hAnsi="Verdana"/>
                <w:b/>
                <w:sz w:val="20"/>
                <w:lang w:eastAsia="zh-CN"/>
              </w:rPr>
              <w:t>24</w:t>
            </w:r>
            <w:r w:rsidR="003B033F" w:rsidRPr="00493D20">
              <w:rPr>
                <w:rFonts w:ascii="Verdana" w:hAnsi="Verdana"/>
                <w:b/>
                <w:sz w:val="20"/>
                <w:lang w:eastAsia="zh-CN"/>
              </w:rPr>
              <w:t>-</w:t>
            </w:r>
            <w:r w:rsidRPr="00493D20">
              <w:rPr>
                <w:rFonts w:ascii="Verdana" w:hAnsi="Verdana"/>
                <w:b/>
                <w:sz w:val="20"/>
                <w:lang w:eastAsia="zh-CN"/>
              </w:rPr>
              <w:t>3</w:t>
            </w:r>
            <w:r w:rsidR="003B033F" w:rsidRPr="00493D20">
              <w:rPr>
                <w:rFonts w:ascii="Verdana" w:hAnsi="Verdana"/>
                <w:b/>
                <w:sz w:val="20"/>
                <w:lang w:eastAsia="zh-CN"/>
              </w:rPr>
              <w:t>/</w:t>
            </w:r>
            <w:r w:rsidRPr="00493D20">
              <w:rPr>
                <w:rFonts w:ascii="Verdana" w:hAnsi="Verdana"/>
                <w:b/>
                <w:sz w:val="20"/>
                <w:lang w:eastAsia="zh-CN"/>
              </w:rPr>
              <w:t>23</w:t>
            </w:r>
            <w:r w:rsidR="003B033F" w:rsidRPr="00493D20">
              <w:rPr>
                <w:rFonts w:ascii="Verdana" w:hAnsi="Verdana"/>
                <w:b/>
                <w:sz w:val="20"/>
                <w:lang w:eastAsia="zh-CN"/>
              </w:rPr>
              <w:t>-F</w:t>
            </w:r>
          </w:p>
        </w:tc>
      </w:tr>
      <w:tr w:rsidR="005E787A" w:rsidRPr="00493D20" w14:paraId="50956BF9" w14:textId="77777777" w:rsidTr="00AB34F8">
        <w:trPr>
          <w:cantSplit/>
        </w:trPr>
        <w:tc>
          <w:tcPr>
            <w:tcW w:w="6629" w:type="dxa"/>
            <w:vMerge/>
          </w:tcPr>
          <w:p w14:paraId="2288AC06" w14:textId="77777777" w:rsidR="005E787A" w:rsidRPr="00493D20" w:rsidRDefault="005E787A" w:rsidP="005E787A">
            <w:pPr>
              <w:spacing w:before="60"/>
              <w:jc w:val="center"/>
              <w:rPr>
                <w:b/>
                <w:smallCaps/>
                <w:sz w:val="32"/>
              </w:rPr>
            </w:pPr>
            <w:bookmarkStart w:id="3" w:name="ddate" w:colFirst="1" w:colLast="1"/>
            <w:bookmarkEnd w:id="2"/>
          </w:p>
        </w:tc>
        <w:tc>
          <w:tcPr>
            <w:tcW w:w="3346" w:type="dxa"/>
          </w:tcPr>
          <w:p w14:paraId="703C33A0" w14:textId="06F01C91" w:rsidR="005E787A" w:rsidRPr="00493D20" w:rsidRDefault="00D07176" w:rsidP="00E2195E">
            <w:pPr>
              <w:shd w:val="solid" w:color="FFFFFF" w:fill="FFFFFF"/>
              <w:spacing w:before="0" w:line="240" w:lineRule="atLeast"/>
              <w:rPr>
                <w:rFonts w:ascii="Verdana" w:hAnsi="Verdana"/>
                <w:sz w:val="20"/>
              </w:rPr>
            </w:pPr>
            <w:r w:rsidRPr="00493D20">
              <w:rPr>
                <w:rFonts w:ascii="Verdana" w:hAnsi="Verdana"/>
                <w:b/>
                <w:bCs/>
                <w:sz w:val="20"/>
                <w:lang w:eastAsia="zh-CN"/>
              </w:rPr>
              <w:t>14 janvier 2025</w:t>
            </w:r>
          </w:p>
        </w:tc>
      </w:tr>
      <w:tr w:rsidR="005E787A" w:rsidRPr="00493D20" w14:paraId="6EF5EC3B" w14:textId="77777777" w:rsidTr="00AB34F8">
        <w:trPr>
          <w:cantSplit/>
        </w:trPr>
        <w:tc>
          <w:tcPr>
            <w:tcW w:w="6629" w:type="dxa"/>
            <w:vMerge/>
          </w:tcPr>
          <w:p w14:paraId="0F5C0A33" w14:textId="77777777" w:rsidR="005E787A" w:rsidRPr="00493D20" w:rsidRDefault="005E787A" w:rsidP="005E787A">
            <w:pPr>
              <w:spacing w:before="60"/>
              <w:jc w:val="center"/>
              <w:rPr>
                <w:b/>
                <w:smallCaps/>
                <w:sz w:val="32"/>
              </w:rPr>
            </w:pPr>
            <w:bookmarkStart w:id="4" w:name="dorlang" w:colFirst="1" w:colLast="1"/>
            <w:bookmarkEnd w:id="3"/>
          </w:p>
        </w:tc>
        <w:tc>
          <w:tcPr>
            <w:tcW w:w="3346" w:type="dxa"/>
          </w:tcPr>
          <w:p w14:paraId="58FFF8BA" w14:textId="77777777" w:rsidR="005E787A" w:rsidRPr="00493D20" w:rsidRDefault="00E2195E" w:rsidP="00E2195E">
            <w:pPr>
              <w:shd w:val="solid" w:color="FFFFFF" w:fill="FFFFFF"/>
              <w:spacing w:before="0" w:line="240" w:lineRule="atLeast"/>
              <w:rPr>
                <w:rFonts w:ascii="Verdana" w:hAnsi="Verdana"/>
                <w:sz w:val="20"/>
              </w:rPr>
            </w:pPr>
            <w:r w:rsidRPr="00493D20">
              <w:rPr>
                <w:rFonts w:ascii="Verdana" w:hAnsi="Verdana"/>
                <w:b/>
                <w:bCs/>
                <w:sz w:val="20"/>
              </w:rPr>
              <w:t>Original: anglais</w:t>
            </w:r>
          </w:p>
        </w:tc>
      </w:tr>
      <w:tr w:rsidR="005E787A" w:rsidRPr="00493D20" w14:paraId="713F922C" w14:textId="77777777" w:rsidTr="00AB34F8">
        <w:trPr>
          <w:cantSplit/>
        </w:trPr>
        <w:tc>
          <w:tcPr>
            <w:tcW w:w="9975" w:type="dxa"/>
            <w:gridSpan w:val="2"/>
          </w:tcPr>
          <w:p w14:paraId="6B748C84" w14:textId="32E9A24B" w:rsidR="005E787A" w:rsidRPr="00493D20" w:rsidRDefault="00D07176" w:rsidP="005E787A">
            <w:pPr>
              <w:pStyle w:val="Source"/>
            </w:pPr>
            <w:bookmarkStart w:id="5" w:name="dsource" w:colFirst="0" w:colLast="0"/>
            <w:bookmarkEnd w:id="4"/>
            <w:r w:rsidRPr="00493D20">
              <w:rPr>
                <w:rFonts w:asciiTheme="minorHAnsi" w:hAnsiTheme="minorHAnsi" w:cstheme="minorHAnsi"/>
                <w:b w:val="0"/>
                <w:bCs/>
              </w:rPr>
              <w:t>RÉSUMÉ DES DÉCISIONS DE LA 97ème RÉUNION DU COMITÉ</w:t>
            </w:r>
            <w:r w:rsidRPr="00493D20">
              <w:rPr>
                <w:rFonts w:asciiTheme="minorHAnsi" w:hAnsiTheme="minorHAnsi" w:cstheme="minorHAnsi"/>
                <w:b w:val="0"/>
                <w:bCs/>
              </w:rPr>
              <w:br/>
              <w:t>DU RÈGLEMENT DES RADIOCOMMUNICATIONS</w:t>
            </w:r>
          </w:p>
        </w:tc>
      </w:tr>
      <w:tr w:rsidR="005E787A" w:rsidRPr="00493D20" w14:paraId="1CD59278" w14:textId="77777777" w:rsidTr="00AB34F8">
        <w:trPr>
          <w:cantSplit/>
        </w:trPr>
        <w:tc>
          <w:tcPr>
            <w:tcW w:w="9975" w:type="dxa"/>
            <w:gridSpan w:val="2"/>
          </w:tcPr>
          <w:p w14:paraId="2ED78351" w14:textId="5B8641A1" w:rsidR="005E787A" w:rsidRPr="00493D20" w:rsidRDefault="00D07176" w:rsidP="005E787A">
            <w:pPr>
              <w:pStyle w:val="Title1"/>
            </w:pPr>
            <w:bookmarkStart w:id="6" w:name="drec" w:colFirst="0" w:colLast="0"/>
            <w:bookmarkStart w:id="7" w:name="dtitle1" w:colFirst="0" w:colLast="0"/>
            <w:bookmarkEnd w:id="5"/>
            <w:r w:rsidRPr="00493D20">
              <w:rPr>
                <w:rFonts w:asciiTheme="minorHAnsi" w:hAnsiTheme="minorHAnsi" w:cstheme="minorHAnsi"/>
                <w:caps w:val="0"/>
                <w:sz w:val="24"/>
                <w:szCs w:val="18"/>
              </w:rPr>
              <w:t>11-19 novembre 2024</w:t>
            </w:r>
          </w:p>
        </w:tc>
      </w:tr>
    </w:tbl>
    <w:bookmarkEnd w:id="6"/>
    <w:bookmarkEnd w:id="7"/>
    <w:p w14:paraId="72AA7A70" w14:textId="2DE2222D" w:rsidR="00493D20" w:rsidRDefault="00493D20" w:rsidP="00493D20">
      <w:pPr>
        <w:spacing w:before="360" w:after="120"/>
        <w:jc w:val="both"/>
        <w:rPr>
          <w:rFonts w:ascii="Calibri" w:hAnsi="Calibri" w:cs="Calibri"/>
          <w:lang w:eastAsia="zh-CN"/>
        </w:rPr>
      </w:pPr>
      <w:r>
        <w:rPr>
          <w:rFonts w:ascii="Calibri" w:hAnsi="Calibri" w:cs="Calibri"/>
          <w:lang w:eastAsia="zh-CN"/>
        </w:rPr>
        <w:t xml:space="preserve">Le présent corrigendum s'applique au résumé des décisions et concerne uniquement la colonne </w:t>
      </w:r>
      <w:r w:rsidR="00BE388E">
        <w:rPr>
          <w:rFonts w:ascii="Calibri" w:hAnsi="Calibri" w:cs="Calibri"/>
          <w:lang w:eastAsia="zh-CN"/>
        </w:rPr>
        <w:t>«</w:t>
      </w:r>
      <w:r>
        <w:rPr>
          <w:rFonts w:ascii="Calibri" w:hAnsi="Calibri" w:cs="Calibri"/>
          <w:lang w:eastAsia="zh-CN"/>
        </w:rPr>
        <w:t>Action/</w:t>
      </w:r>
      <w:r w:rsidR="00BE388E">
        <w:rPr>
          <w:rFonts w:ascii="Calibri" w:hAnsi="Calibri" w:cs="Calibri"/>
          <w:lang w:eastAsia="zh-CN"/>
        </w:rPr>
        <w:t>D</w:t>
      </w:r>
      <w:r>
        <w:rPr>
          <w:rFonts w:ascii="Calibri" w:hAnsi="Calibri" w:cs="Calibri"/>
          <w:lang w:eastAsia="zh-CN"/>
        </w:rPr>
        <w:t>écision et motifs</w:t>
      </w:r>
      <w:r w:rsidR="00BE388E">
        <w:rPr>
          <w:rFonts w:ascii="Calibri" w:hAnsi="Calibri" w:cs="Calibri"/>
          <w:lang w:eastAsia="zh-CN"/>
        </w:rPr>
        <w:t>»</w:t>
      </w:r>
      <w:r>
        <w:rPr>
          <w:rFonts w:ascii="Calibri" w:hAnsi="Calibri" w:cs="Calibri"/>
          <w:lang w:eastAsia="zh-CN"/>
        </w:rPr>
        <w:t xml:space="preserve"> comme indiqué ci-dessous:</w:t>
      </w:r>
    </w:p>
    <w:p w14:paraId="6D10ECF8" w14:textId="5745E140" w:rsidR="00493D20" w:rsidRDefault="00493D20" w:rsidP="00BE388E">
      <w:pPr>
        <w:spacing w:after="240"/>
        <w:jc w:val="both"/>
        <w:rPr>
          <w:rFonts w:ascii="Calibri" w:hAnsi="Calibri" w:cs="Calibri"/>
          <w:lang w:eastAsia="zh-CN"/>
        </w:rPr>
      </w:pPr>
      <w:r>
        <w:rPr>
          <w:rFonts w:ascii="Calibri" w:hAnsi="Calibri" w:cs="Calibri"/>
          <w:lang w:eastAsia="zh-CN"/>
        </w:rPr>
        <w:t xml:space="preserve">Sous le point 7 de l'ordre du jour </w:t>
      </w:r>
      <w:r w:rsidR="00BE388E">
        <w:rPr>
          <w:rFonts w:ascii="Calibri" w:hAnsi="Calibri" w:cs="Calibri"/>
          <w:lang w:eastAsia="zh-CN"/>
        </w:rPr>
        <w:t>«</w:t>
      </w:r>
      <w:r w:rsidRPr="00493D20">
        <w:rPr>
          <w:rFonts w:ascii="Calibri" w:hAnsi="Calibri" w:cs="Calibri"/>
          <w:lang w:eastAsia="zh-CN"/>
        </w:rPr>
        <w:t>Questions relatives à la fourniture de services par satellite STARLINK sur le territoire de la République islamique d'Iran</w:t>
      </w:r>
      <w:r w:rsidR="00BE388E">
        <w:rPr>
          <w:rFonts w:ascii="Calibri" w:hAnsi="Calibri" w:cs="Calibri"/>
          <w:lang w:eastAsia="zh-CN"/>
        </w:rPr>
        <w:t>»</w:t>
      </w:r>
      <w:r>
        <w:rPr>
          <w:rFonts w:ascii="Calibri" w:hAnsi="Calibri" w:cs="Calibri"/>
          <w:lang w:eastAsia="zh-CN"/>
        </w:rPr>
        <w:t>, veuillez remplacer</w:t>
      </w:r>
      <w:r w:rsidR="00BE388E">
        <w:rPr>
          <w:rFonts w:ascii="Calibri" w:hAnsi="Calibri" w:cs="Calibri"/>
          <w:lang w:eastAsia="zh-CN"/>
        </w:rPr>
        <w:t>:</w:t>
      </w:r>
    </w:p>
    <w:tbl>
      <w:tblPr>
        <w:tblStyle w:val="TableGrid"/>
        <w:tblW w:w="0" w:type="auto"/>
        <w:tblInd w:w="-5" w:type="dxa"/>
        <w:tblLook w:val="04A0" w:firstRow="1" w:lastRow="0" w:firstColumn="1" w:lastColumn="0" w:noHBand="0" w:noVBand="1"/>
      </w:tblPr>
      <w:tblGrid>
        <w:gridCol w:w="9634"/>
      </w:tblGrid>
      <w:tr w:rsidR="00493D20" w:rsidRPr="00493D20" w14:paraId="7F5B666C" w14:textId="77777777" w:rsidTr="00BE388E">
        <w:trPr>
          <w:tblHeader/>
        </w:trPr>
        <w:tc>
          <w:tcPr>
            <w:tcW w:w="9634" w:type="dxa"/>
            <w:shd w:val="clear" w:color="auto" w:fill="DBE5F1" w:themeFill="accent1" w:themeFillTint="33"/>
          </w:tcPr>
          <w:p w14:paraId="386B16ED" w14:textId="331D9368" w:rsidR="00493D20" w:rsidRPr="00BE388E" w:rsidRDefault="00493D20" w:rsidP="00BE388E">
            <w:pPr>
              <w:pStyle w:val="Tablehead"/>
              <w:rPr>
                <w:rFonts w:ascii="Calibri" w:hAnsi="Calibri" w:cs="Calibri"/>
              </w:rPr>
            </w:pPr>
            <w:r w:rsidRPr="00BE388E">
              <w:rPr>
                <w:rFonts w:ascii="Calibri" w:hAnsi="Calibri" w:cs="Calibri"/>
                <w:sz w:val="24"/>
                <w:szCs w:val="22"/>
              </w:rPr>
              <w:t>Action/</w:t>
            </w:r>
            <w:r w:rsidR="00BE388E" w:rsidRPr="00BE388E">
              <w:rPr>
                <w:rFonts w:ascii="Calibri" w:hAnsi="Calibri" w:cs="Calibri"/>
                <w:sz w:val="24"/>
                <w:szCs w:val="22"/>
              </w:rPr>
              <w:t xml:space="preserve">Décision </w:t>
            </w:r>
            <w:r w:rsidRPr="00BE388E">
              <w:rPr>
                <w:rFonts w:ascii="Calibri" w:hAnsi="Calibri" w:cs="Calibri"/>
                <w:sz w:val="24"/>
                <w:szCs w:val="22"/>
              </w:rPr>
              <w:t>et motifs</w:t>
            </w:r>
          </w:p>
        </w:tc>
      </w:tr>
      <w:tr w:rsidR="00493D20" w:rsidRPr="00493D20" w14:paraId="5E01D527" w14:textId="77777777" w:rsidTr="00BE388E">
        <w:tc>
          <w:tcPr>
            <w:tcW w:w="9634" w:type="dxa"/>
          </w:tcPr>
          <w:p w14:paraId="707545C0" w14:textId="54D96AE4" w:rsidR="00493D20" w:rsidRPr="00BE388E" w:rsidRDefault="00493D20" w:rsidP="00BE388E">
            <w:pPr>
              <w:pStyle w:val="Tabletext"/>
              <w:jc w:val="both"/>
              <w:rPr>
                <w:rFonts w:ascii="Calibri" w:hAnsi="Calibri" w:cs="Calibri"/>
                <w:lang w:eastAsia="zh-CN"/>
              </w:rPr>
            </w:pPr>
            <w:r w:rsidRPr="00BE388E">
              <w:rPr>
                <w:rFonts w:ascii="Calibri" w:hAnsi="Calibri" w:cs="Calibri"/>
                <w:sz w:val="24"/>
                <w:szCs w:val="22"/>
              </w:rPr>
              <w:t xml:space="preserve">S'agissant des renseignements fournis par les Administrations de la Norvège et des États-Unis, le Comité a regretté que ces dernières n'aient pas axé leurs réponses sur des solutions et il s'est déclaré vivement préoccupé par l'absence totale de progrès accomplis depuis sa 96ème réunion dans la résolution de cette question soulevée de longue date. Il a par ailleurs précisé que l'opérateur du satellite ou l'administration notificatrice n'étaient nullement tenus de suivre les stations terriennes autorisées par d'autres pays afin de déterminer leur emplacement et vérifier leur conformité à leur contrat de service, ni de retirer un territoire de la zone de couverture des satellites, mais que dès lors que des émissions non autorisées étaient signalées dans un territoire donné, l'opérateur du satellite était tenu d'agir, dans la mesure du possible, pour remédier à la situation, conformément à l'alinéa ii) du point 3 du </w:t>
            </w:r>
            <w:r w:rsidRPr="00BE388E">
              <w:rPr>
                <w:rFonts w:ascii="Calibri" w:hAnsi="Calibri" w:cs="Calibri"/>
                <w:i/>
                <w:iCs/>
                <w:sz w:val="24"/>
                <w:szCs w:val="22"/>
              </w:rPr>
              <w:t xml:space="preserve">décide </w:t>
            </w:r>
            <w:r w:rsidRPr="00BE388E">
              <w:rPr>
                <w:rFonts w:ascii="Calibri" w:hAnsi="Calibri" w:cs="Calibri"/>
                <w:sz w:val="24"/>
                <w:szCs w:val="22"/>
              </w:rPr>
              <w:t>de la Résolution </w:t>
            </w:r>
            <w:r w:rsidRPr="00BE388E">
              <w:rPr>
                <w:rFonts w:ascii="Calibri" w:hAnsi="Calibri" w:cs="Calibri"/>
                <w:b/>
                <w:bCs/>
                <w:sz w:val="24"/>
                <w:szCs w:val="22"/>
              </w:rPr>
              <w:t>22 (Rév.CMR-23)</w:t>
            </w:r>
            <w:r w:rsidRPr="00BE388E">
              <w:rPr>
                <w:rFonts w:ascii="Calibri" w:hAnsi="Calibri" w:cs="Calibri"/>
                <w:sz w:val="24"/>
                <w:szCs w:val="22"/>
              </w:rPr>
              <w:t>; cette obligation ne devrait pas être subordonnée à la capacité de l'administration signalant les brouillages de fournir des renseignements sur les terminaux fonctionnant sans autorisation</w:t>
            </w:r>
            <w:r w:rsidRPr="00BE388E">
              <w:rPr>
                <w:rFonts w:ascii="Calibri" w:hAnsi="Calibri" w:cs="Calibri"/>
                <w:sz w:val="24"/>
                <w:szCs w:val="22"/>
                <w:lang w:eastAsia="zh-CN"/>
              </w:rPr>
              <w:t>.</w:t>
            </w:r>
          </w:p>
        </w:tc>
      </w:tr>
    </w:tbl>
    <w:p w14:paraId="075B237F" w14:textId="7E187A22" w:rsidR="00493D20" w:rsidRPr="00493D20" w:rsidRDefault="00493D20" w:rsidP="00493D20">
      <w:pPr>
        <w:spacing w:before="360" w:after="360"/>
        <w:jc w:val="both"/>
        <w:rPr>
          <w:rFonts w:ascii="Calibri" w:hAnsi="Calibri" w:cs="Calibri"/>
          <w:lang w:eastAsia="zh-CN"/>
        </w:rPr>
      </w:pPr>
      <w:r>
        <w:rPr>
          <w:rFonts w:ascii="Calibri" w:hAnsi="Calibri" w:cs="Calibri"/>
          <w:lang w:eastAsia="zh-CN"/>
        </w:rPr>
        <w:t>par</w:t>
      </w:r>
      <w:r w:rsidRPr="00493D20">
        <w:rPr>
          <w:rFonts w:ascii="Calibri" w:hAnsi="Calibri" w:cs="Calibri"/>
          <w:lang w:eastAsia="zh-CN"/>
        </w:rPr>
        <w:t>:</w:t>
      </w:r>
    </w:p>
    <w:tbl>
      <w:tblPr>
        <w:tblStyle w:val="TableGrid"/>
        <w:tblW w:w="0" w:type="auto"/>
        <w:tblInd w:w="-5" w:type="dxa"/>
        <w:tblLook w:val="04A0" w:firstRow="1" w:lastRow="0" w:firstColumn="1" w:lastColumn="0" w:noHBand="0" w:noVBand="1"/>
      </w:tblPr>
      <w:tblGrid>
        <w:gridCol w:w="9634"/>
      </w:tblGrid>
      <w:tr w:rsidR="00493D20" w:rsidRPr="00493D20" w14:paraId="565FF364" w14:textId="77777777" w:rsidTr="00493D20">
        <w:trPr>
          <w:tblHeader/>
        </w:trPr>
        <w:tc>
          <w:tcPr>
            <w:tcW w:w="9634" w:type="dxa"/>
            <w:shd w:val="clear" w:color="auto" w:fill="DBE5F1" w:themeFill="accent1" w:themeFillTint="33"/>
          </w:tcPr>
          <w:p w14:paraId="4E6D68F2" w14:textId="7056EFAA" w:rsidR="00493D20" w:rsidRPr="00BE388E" w:rsidRDefault="00493D20" w:rsidP="00BE388E">
            <w:pPr>
              <w:pStyle w:val="Tablehead"/>
              <w:rPr>
                <w:rFonts w:ascii="Calibri" w:hAnsi="Calibri" w:cs="Calibri"/>
                <w:sz w:val="24"/>
                <w:szCs w:val="22"/>
              </w:rPr>
            </w:pPr>
            <w:r w:rsidRPr="00BE388E">
              <w:rPr>
                <w:rFonts w:ascii="Calibri" w:hAnsi="Calibri" w:cs="Calibri"/>
                <w:sz w:val="24"/>
                <w:szCs w:val="22"/>
              </w:rPr>
              <w:t>Action/</w:t>
            </w:r>
            <w:r w:rsidR="00BE388E">
              <w:rPr>
                <w:rFonts w:ascii="Calibri" w:hAnsi="Calibri" w:cs="Calibri"/>
                <w:sz w:val="24"/>
                <w:szCs w:val="22"/>
              </w:rPr>
              <w:t>D</w:t>
            </w:r>
            <w:r w:rsidRPr="00BE388E">
              <w:rPr>
                <w:rFonts w:ascii="Calibri" w:hAnsi="Calibri" w:cs="Calibri"/>
                <w:sz w:val="24"/>
                <w:szCs w:val="22"/>
              </w:rPr>
              <w:t>écision et motifs</w:t>
            </w:r>
          </w:p>
        </w:tc>
      </w:tr>
      <w:tr w:rsidR="00493D20" w:rsidRPr="00493D20" w14:paraId="09CDB683" w14:textId="77777777" w:rsidTr="00493D20">
        <w:tc>
          <w:tcPr>
            <w:tcW w:w="9634" w:type="dxa"/>
          </w:tcPr>
          <w:p w14:paraId="3A091740" w14:textId="5BCB01AD" w:rsidR="00493D20" w:rsidRPr="006A631D" w:rsidRDefault="00493D20" w:rsidP="00BE388E">
            <w:pPr>
              <w:pStyle w:val="Tabletext"/>
              <w:jc w:val="both"/>
              <w:rPr>
                <w:rFonts w:ascii="Calibri" w:hAnsi="Calibri" w:cs="Calibri"/>
                <w:sz w:val="24"/>
                <w:szCs w:val="24"/>
                <w:lang w:eastAsia="zh-CN"/>
              </w:rPr>
            </w:pPr>
            <w:r w:rsidRPr="006A631D">
              <w:rPr>
                <w:rFonts w:ascii="Calibri" w:hAnsi="Calibri"/>
                <w:sz w:val="24"/>
                <w:szCs w:val="24"/>
              </w:rPr>
              <w:t xml:space="preserve">S'agissant des renseignements fournis par les Administrations de la Norvège et des États-Unis, le Comité a regretté que ces </w:t>
            </w:r>
            <w:r w:rsidRPr="006A631D">
              <w:rPr>
                <w:rFonts w:ascii="Calibri" w:hAnsi="Calibri" w:cs="Calibri"/>
                <w:sz w:val="24"/>
                <w:szCs w:val="24"/>
              </w:rPr>
              <w:t>dernières</w:t>
            </w:r>
            <w:r w:rsidRPr="006A631D">
              <w:rPr>
                <w:rFonts w:ascii="Calibri" w:hAnsi="Calibri"/>
                <w:sz w:val="24"/>
                <w:szCs w:val="24"/>
              </w:rPr>
              <w:t xml:space="preserve"> n'aient pas axé leurs réponses sur des solutions et il s'est déclaré vivement préoccupé par l'absence totale de progrès accomplis depuis sa 96ème réunion dans la résolution de cette question soulevée de longue date. Il a par ailleurs précisé que l'opérateur du satellite ou l'administration notificatrice n'étaient nullement tenus de suivre les stations terriennes autorisées par d'autres pays afin de déterminer leur emplacement et vérifier </w:t>
            </w:r>
            <w:r w:rsidRPr="006A631D">
              <w:rPr>
                <w:rFonts w:ascii="Calibri" w:hAnsi="Calibri"/>
                <w:sz w:val="24"/>
                <w:szCs w:val="24"/>
              </w:rPr>
              <w:lastRenderedPageBreak/>
              <w:t xml:space="preserve">leur conformité à leur contrat de service, ni de retirer un territoire de la zone de couverture des satellites, mais que dès lors que des émissions non autorisées étaient signalées dans un territoire donné, l'opérateur du satellite était tenu d'agir, dans la mesure du possible, pour remédier à la situation, conformément à l'alinéa ii) du point 3 du </w:t>
            </w:r>
            <w:r w:rsidRPr="006A631D">
              <w:rPr>
                <w:rFonts w:ascii="Calibri" w:hAnsi="Calibri"/>
                <w:i/>
                <w:iCs/>
                <w:sz w:val="24"/>
                <w:szCs w:val="24"/>
              </w:rPr>
              <w:t xml:space="preserve">décide </w:t>
            </w:r>
            <w:r w:rsidRPr="006A631D">
              <w:rPr>
                <w:rFonts w:ascii="Calibri" w:hAnsi="Calibri"/>
                <w:sz w:val="24"/>
                <w:szCs w:val="24"/>
              </w:rPr>
              <w:t>de la Résolution </w:t>
            </w:r>
            <w:r w:rsidRPr="006A631D">
              <w:rPr>
                <w:rFonts w:ascii="Calibri" w:hAnsi="Calibri"/>
                <w:b/>
                <w:bCs/>
                <w:sz w:val="24"/>
                <w:szCs w:val="24"/>
              </w:rPr>
              <w:t>22 (CMR-19)</w:t>
            </w:r>
            <w:r w:rsidRPr="006A631D">
              <w:rPr>
                <w:rFonts w:ascii="Calibri" w:hAnsi="Calibri"/>
                <w:sz w:val="24"/>
                <w:szCs w:val="24"/>
              </w:rPr>
              <w:t>; cette obligation ne devrait pas être subordonnée à la capacité de l'administration signalant les brouillages de fournir des renseignements sur les terminaux fonctionnant sans autorisation</w:t>
            </w:r>
            <w:r w:rsidRPr="006A631D">
              <w:rPr>
                <w:rFonts w:ascii="Calibri" w:hAnsi="Calibri" w:cs="Calibri"/>
                <w:sz w:val="24"/>
                <w:szCs w:val="24"/>
                <w:lang w:eastAsia="zh-CN"/>
              </w:rPr>
              <w:t>.</w:t>
            </w:r>
          </w:p>
        </w:tc>
      </w:tr>
    </w:tbl>
    <w:p w14:paraId="542F8DE1" w14:textId="65D250B5" w:rsidR="00897638" w:rsidRPr="00493D20" w:rsidRDefault="00BE388E" w:rsidP="00897638">
      <w:pPr>
        <w:jc w:val="center"/>
      </w:pPr>
      <w:r>
        <w:lastRenderedPageBreak/>
        <w:t>______________</w:t>
      </w:r>
    </w:p>
    <w:sectPr w:rsidR="00897638" w:rsidRPr="00493D20" w:rsidSect="00AB34F8">
      <w:headerReference w:type="default" r:id="rId7"/>
      <w:footerReference w:type="even" r:id="rId8"/>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2F94E" w14:textId="77777777" w:rsidR="00D07176" w:rsidRDefault="00D07176">
      <w:r>
        <w:separator/>
      </w:r>
    </w:p>
  </w:endnote>
  <w:endnote w:type="continuationSeparator" w:id="0">
    <w:p w14:paraId="47D43305" w14:textId="77777777" w:rsidR="00D07176" w:rsidRDefault="00D0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037BA" w14:textId="691AAAC9" w:rsidR="009D0416" w:rsidRDefault="00780DF4">
    <w:pPr>
      <w:pStyle w:val="Footer"/>
      <w:rPr>
        <w:lang w:val="en-US"/>
      </w:rPr>
    </w:pPr>
    <w:r>
      <w:fldChar w:fldCharType="begin"/>
    </w:r>
    <w:r w:rsidRPr="00E95901">
      <w:rPr>
        <w:lang w:val="en-US"/>
      </w:rPr>
      <w:instrText xml:space="preserve"> FILENAME \p \* MERGEFORMAT </w:instrText>
    </w:r>
    <w:r>
      <w:fldChar w:fldCharType="separate"/>
    </w:r>
    <w:r w:rsidR="00137191">
      <w:rPr>
        <w:lang w:val="en-US"/>
      </w:rPr>
      <w:t>M:\RRB\RRB24\RRB24-3\Summary\023CORR1F.docx</w:t>
    </w:r>
    <w:r>
      <w:rPr>
        <w:lang w:val="en-US"/>
      </w:rPr>
      <w:fldChar w:fldCharType="end"/>
    </w:r>
    <w:r w:rsidR="009D0416">
      <w:rPr>
        <w:lang w:val="en-US"/>
      </w:rPr>
      <w:tab/>
    </w:r>
    <w:r w:rsidR="00C90A0E">
      <w:fldChar w:fldCharType="begin"/>
    </w:r>
    <w:r w:rsidR="009D0416">
      <w:instrText xml:space="preserve"> savedate \@ dd.MM.yy </w:instrText>
    </w:r>
    <w:r w:rsidR="00C90A0E">
      <w:fldChar w:fldCharType="separate"/>
    </w:r>
    <w:r w:rsidR="00137191">
      <w:t>27.01.25</w:t>
    </w:r>
    <w:r w:rsidR="00C90A0E">
      <w:fldChar w:fldCharType="end"/>
    </w:r>
    <w:r w:rsidR="009D0416">
      <w:rPr>
        <w:lang w:val="en-US"/>
      </w:rPr>
      <w:tab/>
    </w:r>
    <w:r w:rsidR="00C90A0E">
      <w:fldChar w:fldCharType="begin"/>
    </w:r>
    <w:r w:rsidR="009D0416">
      <w:instrText xml:space="preserve"> printdate \@ dd.MM.yy </w:instrText>
    </w:r>
    <w:r w:rsidR="00C90A0E">
      <w:fldChar w:fldCharType="separate"/>
    </w:r>
    <w:r w:rsidR="00137191">
      <w:t>27.01.25</w:t>
    </w:r>
    <w:r w:rsidR="00C90A0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4D80B" w14:textId="77777777" w:rsidR="00D07176" w:rsidRDefault="00D07176">
      <w:r>
        <w:t>____________________</w:t>
      </w:r>
    </w:p>
  </w:footnote>
  <w:footnote w:type="continuationSeparator" w:id="0">
    <w:p w14:paraId="63894E94" w14:textId="77777777" w:rsidR="00D07176" w:rsidRDefault="00D07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D3DAA" w14:textId="77777777" w:rsidR="009D0416" w:rsidRDefault="00C90A0E">
    <w:pPr>
      <w:pStyle w:val="Header"/>
      <w:rPr>
        <w:rStyle w:val="PageNumber"/>
      </w:rPr>
    </w:pPr>
    <w:r>
      <w:rPr>
        <w:rStyle w:val="PageNumber"/>
      </w:rPr>
      <w:fldChar w:fldCharType="begin"/>
    </w:r>
    <w:r w:rsidR="009D0416">
      <w:rPr>
        <w:rStyle w:val="PageNumber"/>
      </w:rPr>
      <w:instrText xml:space="preserve"> PAGE </w:instrText>
    </w:r>
    <w:r>
      <w:rPr>
        <w:rStyle w:val="PageNumber"/>
      </w:rPr>
      <w:fldChar w:fldCharType="separate"/>
    </w:r>
    <w:r w:rsidR="0045611B">
      <w:rPr>
        <w:rStyle w:val="PageNumber"/>
        <w:noProof/>
      </w:rPr>
      <w:t>2</w:t>
    </w:r>
    <w:r>
      <w:rPr>
        <w:rStyle w:val="PageNumber"/>
      </w:rPr>
      <w:fldChar w:fldCharType="end"/>
    </w:r>
  </w:p>
  <w:p w14:paraId="4F6383A4" w14:textId="4157EE3E" w:rsidR="00BA524A" w:rsidRDefault="003B033F" w:rsidP="00E2195E">
    <w:pPr>
      <w:pStyle w:val="Header"/>
      <w:rPr>
        <w:rStyle w:val="PageNumber"/>
      </w:rPr>
    </w:pPr>
    <w:r>
      <w:t>RRB</w:t>
    </w:r>
    <w:r w:rsidR="00960710">
      <w:t>24-3</w:t>
    </w:r>
    <w:r>
      <w:t>/</w:t>
    </w:r>
    <w:r w:rsidR="00960710">
      <w:t>23(Corr.1)</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76"/>
    <w:rsid w:val="00045B9D"/>
    <w:rsid w:val="00046CB1"/>
    <w:rsid w:val="00051C7E"/>
    <w:rsid w:val="00053BFA"/>
    <w:rsid w:val="00090E2B"/>
    <w:rsid w:val="000E451C"/>
    <w:rsid w:val="0010054D"/>
    <w:rsid w:val="00137191"/>
    <w:rsid w:val="00161A9B"/>
    <w:rsid w:val="00170516"/>
    <w:rsid w:val="001A13E5"/>
    <w:rsid w:val="001D3D07"/>
    <w:rsid w:val="001E3104"/>
    <w:rsid w:val="001E7A27"/>
    <w:rsid w:val="001F3032"/>
    <w:rsid w:val="00214DE6"/>
    <w:rsid w:val="00215E09"/>
    <w:rsid w:val="00217705"/>
    <w:rsid w:val="00252719"/>
    <w:rsid w:val="0029217E"/>
    <w:rsid w:val="00293E9C"/>
    <w:rsid w:val="002D45C3"/>
    <w:rsid w:val="002E3D7A"/>
    <w:rsid w:val="002F63D7"/>
    <w:rsid w:val="003121DA"/>
    <w:rsid w:val="00320648"/>
    <w:rsid w:val="003772E9"/>
    <w:rsid w:val="003B033F"/>
    <w:rsid w:val="003F2831"/>
    <w:rsid w:val="004043FD"/>
    <w:rsid w:val="00406EB5"/>
    <w:rsid w:val="00415FB1"/>
    <w:rsid w:val="0045611B"/>
    <w:rsid w:val="004661FF"/>
    <w:rsid w:val="00493D20"/>
    <w:rsid w:val="004B7F98"/>
    <w:rsid w:val="004C68AC"/>
    <w:rsid w:val="004C6B38"/>
    <w:rsid w:val="00513B5C"/>
    <w:rsid w:val="0055741F"/>
    <w:rsid w:val="005616B0"/>
    <w:rsid w:val="005C3F21"/>
    <w:rsid w:val="005E787A"/>
    <w:rsid w:val="006926EF"/>
    <w:rsid w:val="006A631D"/>
    <w:rsid w:val="0070144E"/>
    <w:rsid w:val="00707C32"/>
    <w:rsid w:val="00780DF4"/>
    <w:rsid w:val="007B6A97"/>
    <w:rsid w:val="007C38EA"/>
    <w:rsid w:val="007F00A9"/>
    <w:rsid w:val="00802EA7"/>
    <w:rsid w:val="00860074"/>
    <w:rsid w:val="00897638"/>
    <w:rsid w:val="008C345A"/>
    <w:rsid w:val="008F7058"/>
    <w:rsid w:val="00904861"/>
    <w:rsid w:val="00910697"/>
    <w:rsid w:val="00960710"/>
    <w:rsid w:val="00960B40"/>
    <w:rsid w:val="009837B7"/>
    <w:rsid w:val="009B6C04"/>
    <w:rsid w:val="009C4FD4"/>
    <w:rsid w:val="009D0416"/>
    <w:rsid w:val="009D4A49"/>
    <w:rsid w:val="009E2B2B"/>
    <w:rsid w:val="00A47990"/>
    <w:rsid w:val="00A54E48"/>
    <w:rsid w:val="00AB34F8"/>
    <w:rsid w:val="00AC31B0"/>
    <w:rsid w:val="00B052A8"/>
    <w:rsid w:val="00B46779"/>
    <w:rsid w:val="00BA524A"/>
    <w:rsid w:val="00BD0F63"/>
    <w:rsid w:val="00BE388E"/>
    <w:rsid w:val="00BF0CA1"/>
    <w:rsid w:val="00C27328"/>
    <w:rsid w:val="00C51C61"/>
    <w:rsid w:val="00C90A0E"/>
    <w:rsid w:val="00D07176"/>
    <w:rsid w:val="00D141AE"/>
    <w:rsid w:val="00D207A1"/>
    <w:rsid w:val="00DB4FF7"/>
    <w:rsid w:val="00DC7268"/>
    <w:rsid w:val="00E05784"/>
    <w:rsid w:val="00E2195E"/>
    <w:rsid w:val="00E62EF5"/>
    <w:rsid w:val="00E87B61"/>
    <w:rsid w:val="00E95901"/>
    <w:rsid w:val="00EB35AA"/>
    <w:rsid w:val="00EB42B9"/>
    <w:rsid w:val="00EE46E5"/>
    <w:rsid w:val="00F75770"/>
    <w:rsid w:val="00F827AB"/>
    <w:rsid w:val="00FB6433"/>
    <w:rsid w:val="00FD09B7"/>
    <w:rsid w:val="00FE22BF"/>
    <w:rsid w:val="00FE66D8"/>
    <w:rsid w:val="00FF4A3C"/>
    <w:rsid w:val="00FF5A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DBA7E"/>
  <w15:docId w15:val="{588FA904-546D-4EAE-A696-7AD14CB9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5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70516"/>
    <w:pPr>
      <w:keepNext/>
      <w:keepLines/>
      <w:spacing w:before="360"/>
      <w:ind w:left="794" w:hanging="794"/>
      <w:outlineLvl w:val="0"/>
    </w:pPr>
    <w:rPr>
      <w:b/>
    </w:rPr>
  </w:style>
  <w:style w:type="paragraph" w:styleId="Heading2">
    <w:name w:val="heading 2"/>
    <w:basedOn w:val="Heading1"/>
    <w:next w:val="Normal"/>
    <w:qFormat/>
    <w:rsid w:val="00170516"/>
    <w:pPr>
      <w:spacing w:before="240"/>
      <w:outlineLvl w:val="1"/>
    </w:pPr>
  </w:style>
  <w:style w:type="paragraph" w:styleId="Heading3">
    <w:name w:val="heading 3"/>
    <w:basedOn w:val="Heading1"/>
    <w:next w:val="Normal"/>
    <w:qFormat/>
    <w:rsid w:val="00170516"/>
    <w:pPr>
      <w:spacing w:before="160"/>
      <w:outlineLvl w:val="2"/>
    </w:pPr>
  </w:style>
  <w:style w:type="paragraph" w:styleId="Heading4">
    <w:name w:val="heading 4"/>
    <w:basedOn w:val="Heading3"/>
    <w:next w:val="Normal"/>
    <w:qFormat/>
    <w:rsid w:val="00170516"/>
    <w:pPr>
      <w:tabs>
        <w:tab w:val="clear" w:pos="794"/>
        <w:tab w:val="left" w:pos="1021"/>
      </w:tabs>
      <w:ind w:left="1021" w:hanging="1021"/>
      <w:outlineLvl w:val="3"/>
    </w:pPr>
  </w:style>
  <w:style w:type="paragraph" w:styleId="Heading5">
    <w:name w:val="heading 5"/>
    <w:basedOn w:val="Heading4"/>
    <w:next w:val="Normal"/>
    <w:qFormat/>
    <w:rsid w:val="00170516"/>
    <w:pPr>
      <w:outlineLvl w:val="4"/>
    </w:pPr>
  </w:style>
  <w:style w:type="paragraph" w:styleId="Heading6">
    <w:name w:val="heading 6"/>
    <w:basedOn w:val="Heading4"/>
    <w:next w:val="Normal"/>
    <w:qFormat/>
    <w:rsid w:val="00170516"/>
    <w:pPr>
      <w:tabs>
        <w:tab w:val="clear" w:pos="1021"/>
        <w:tab w:val="clear" w:pos="1191"/>
      </w:tabs>
      <w:ind w:left="1588" w:hanging="1588"/>
      <w:outlineLvl w:val="5"/>
    </w:pPr>
  </w:style>
  <w:style w:type="paragraph" w:styleId="Heading7">
    <w:name w:val="heading 7"/>
    <w:basedOn w:val="Heading6"/>
    <w:next w:val="Normal"/>
    <w:qFormat/>
    <w:rsid w:val="00170516"/>
    <w:pPr>
      <w:outlineLvl w:val="6"/>
    </w:pPr>
  </w:style>
  <w:style w:type="paragraph" w:styleId="Heading8">
    <w:name w:val="heading 8"/>
    <w:basedOn w:val="Heading6"/>
    <w:next w:val="Normal"/>
    <w:qFormat/>
    <w:rsid w:val="00170516"/>
    <w:pPr>
      <w:outlineLvl w:val="7"/>
    </w:pPr>
  </w:style>
  <w:style w:type="paragraph" w:styleId="Heading9">
    <w:name w:val="heading 9"/>
    <w:basedOn w:val="Heading6"/>
    <w:next w:val="Normal"/>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70516"/>
    <w:pPr>
      <w:keepLines/>
      <w:spacing w:before="240" w:after="120"/>
      <w:jc w:val="center"/>
    </w:pPr>
    <w:rPr>
      <w:b/>
    </w:rPr>
  </w:style>
  <w:style w:type="paragraph" w:customStyle="1" w:styleId="Normalaftertitle">
    <w:name w:val="Normal_after_title"/>
    <w:basedOn w:val="Normal"/>
    <w:next w:val="Normal"/>
    <w:rsid w:val="00170516"/>
    <w:pPr>
      <w:spacing w:before="360"/>
    </w:pPr>
  </w:style>
  <w:style w:type="paragraph" w:customStyle="1" w:styleId="TabletitleBR">
    <w:name w:val="Table_title_BR"/>
    <w:basedOn w:val="Normal"/>
    <w:next w:val="Tablehead"/>
    <w:rsid w:val="00170516"/>
    <w:pPr>
      <w:keepNext/>
      <w:keepLines/>
      <w:spacing w:before="0" w:after="120"/>
      <w:jc w:val="center"/>
    </w:pPr>
    <w:rPr>
      <w:b/>
    </w:rPr>
  </w:style>
  <w:style w:type="paragraph" w:customStyle="1" w:styleId="Tablehead">
    <w:name w:val="Table_head"/>
    <w:basedOn w:val="Normal"/>
    <w:next w:val="Tabletext"/>
    <w:rsid w:val="001705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70516"/>
    <w:pPr>
      <w:keepNext/>
      <w:keepLines/>
      <w:spacing w:before="480"/>
      <w:jc w:val="center"/>
    </w:pPr>
    <w:rPr>
      <w:b/>
      <w:sz w:val="28"/>
    </w:rPr>
  </w:style>
  <w:style w:type="paragraph" w:customStyle="1" w:styleId="AppendixNotitle">
    <w:name w:val="Appendix_No &amp; title"/>
    <w:basedOn w:val="AnnexNotitle"/>
    <w:next w:val="Normalaftertitle"/>
    <w:rsid w:val="00170516"/>
  </w:style>
  <w:style w:type="paragraph" w:customStyle="1" w:styleId="Figure">
    <w:name w:val="Figure"/>
    <w:basedOn w:val="Normal"/>
    <w:next w:val="FigureNotitle"/>
    <w:rsid w:val="00170516"/>
    <w:pPr>
      <w:keepNext/>
      <w:keepLines/>
      <w:spacing w:before="240" w:after="120"/>
      <w:jc w:val="center"/>
    </w:pPr>
  </w:style>
  <w:style w:type="paragraph" w:customStyle="1" w:styleId="FooterQP">
    <w:name w:val="Footer_QP"/>
    <w:basedOn w:val="Normal"/>
    <w:rsid w:val="0017051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170516"/>
    <w:pPr>
      <w:spacing w:before="480"/>
      <w:jc w:val="center"/>
    </w:pPr>
    <w:rPr>
      <w:b/>
      <w:sz w:val="28"/>
    </w:rPr>
  </w:style>
  <w:style w:type="paragraph" w:customStyle="1" w:styleId="ArtNo">
    <w:name w:val="Art_No"/>
    <w:basedOn w:val="Normal"/>
    <w:next w:val="Arttitle"/>
    <w:rsid w:val="00170516"/>
    <w:pPr>
      <w:keepNext/>
      <w:keepLines/>
      <w:spacing w:before="480"/>
      <w:jc w:val="center"/>
    </w:pPr>
    <w:rPr>
      <w:caps/>
      <w:sz w:val="28"/>
    </w:rPr>
  </w:style>
  <w:style w:type="paragraph" w:customStyle="1" w:styleId="Arttitle">
    <w:name w:val="Art_title"/>
    <w:basedOn w:val="Normal"/>
    <w:next w:val="Normalaftertitle"/>
    <w:rsid w:val="00170516"/>
    <w:pPr>
      <w:keepNext/>
      <w:keepLines/>
      <w:spacing w:before="240"/>
      <w:jc w:val="center"/>
    </w:pPr>
    <w:rPr>
      <w:b/>
      <w:sz w:val="28"/>
    </w:rPr>
  </w:style>
  <w:style w:type="paragraph" w:customStyle="1" w:styleId="ASN1">
    <w:name w:val="ASN.1"/>
    <w:basedOn w:val="Normal"/>
    <w:rsid w:val="001705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70516"/>
    <w:pPr>
      <w:keepNext/>
      <w:keepLines/>
      <w:spacing w:before="160"/>
      <w:ind w:left="794"/>
    </w:pPr>
    <w:rPr>
      <w:i/>
    </w:rPr>
  </w:style>
  <w:style w:type="paragraph" w:customStyle="1" w:styleId="ChapNo">
    <w:name w:val="Chap_No"/>
    <w:basedOn w:val="Normal"/>
    <w:next w:val="Chaptitle"/>
    <w:rsid w:val="00170516"/>
    <w:pPr>
      <w:keepNext/>
      <w:keepLines/>
      <w:spacing w:before="480"/>
      <w:jc w:val="center"/>
    </w:pPr>
    <w:rPr>
      <w:b/>
      <w:caps/>
      <w:sz w:val="28"/>
    </w:rPr>
  </w:style>
  <w:style w:type="paragraph" w:customStyle="1" w:styleId="Chaptitle">
    <w:name w:val="Chap_title"/>
    <w:basedOn w:val="Normal"/>
    <w:next w:val="Normalaftertitle"/>
    <w:rsid w:val="00170516"/>
    <w:pPr>
      <w:keepNext/>
      <w:keepLines/>
      <w:spacing w:before="240"/>
      <w:jc w:val="center"/>
    </w:pPr>
    <w:rPr>
      <w:b/>
      <w:sz w:val="28"/>
    </w:rPr>
  </w:style>
  <w:style w:type="character" w:styleId="EndnoteReference">
    <w:name w:val="endnote reference"/>
    <w:basedOn w:val="DefaultParagraphFont"/>
    <w:rsid w:val="00170516"/>
    <w:rPr>
      <w:vertAlign w:val="superscript"/>
    </w:rPr>
  </w:style>
  <w:style w:type="paragraph" w:customStyle="1" w:styleId="enumlev1">
    <w:name w:val="enumlev1"/>
    <w:basedOn w:val="Normal"/>
    <w:rsid w:val="00170516"/>
    <w:pPr>
      <w:spacing w:before="80"/>
      <w:ind w:left="794" w:hanging="794"/>
    </w:pPr>
  </w:style>
  <w:style w:type="paragraph" w:customStyle="1" w:styleId="enumlev2">
    <w:name w:val="enumlev2"/>
    <w:basedOn w:val="enumlev1"/>
    <w:rsid w:val="00170516"/>
    <w:pPr>
      <w:ind w:left="1191" w:hanging="397"/>
    </w:pPr>
  </w:style>
  <w:style w:type="paragraph" w:customStyle="1" w:styleId="enumlev3">
    <w:name w:val="enumlev3"/>
    <w:basedOn w:val="enumlev2"/>
    <w:rsid w:val="00170516"/>
    <w:pPr>
      <w:ind w:left="1588"/>
    </w:pPr>
  </w:style>
  <w:style w:type="paragraph" w:customStyle="1" w:styleId="Equation">
    <w:name w:val="Equation"/>
    <w:basedOn w:val="Normal"/>
    <w:rsid w:val="00170516"/>
    <w:pPr>
      <w:tabs>
        <w:tab w:val="clear" w:pos="1191"/>
        <w:tab w:val="clear" w:pos="1588"/>
        <w:tab w:val="clear" w:pos="1985"/>
        <w:tab w:val="center" w:pos="4820"/>
        <w:tab w:val="right" w:pos="9639"/>
      </w:tabs>
    </w:pPr>
  </w:style>
  <w:style w:type="paragraph" w:customStyle="1" w:styleId="Formal">
    <w:name w:val="Formal"/>
    <w:basedOn w:val="ASN1"/>
    <w:rsid w:val="00170516"/>
    <w:rPr>
      <w:b w:val="0"/>
    </w:rPr>
  </w:style>
  <w:style w:type="paragraph" w:customStyle="1" w:styleId="Equationlegend">
    <w:name w:val="Equation_legend"/>
    <w:basedOn w:val="Normal"/>
    <w:rsid w:val="001705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7051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170516"/>
    <w:pPr>
      <w:keepNext/>
      <w:keepLines/>
      <w:spacing w:before="480"/>
      <w:jc w:val="center"/>
    </w:pPr>
    <w:rPr>
      <w:caps/>
      <w:sz w:val="28"/>
    </w:rPr>
  </w:style>
  <w:style w:type="paragraph" w:customStyle="1" w:styleId="Rectitle">
    <w:name w:val="Rec_title"/>
    <w:basedOn w:val="Normal"/>
    <w:next w:val="Normalaftertitle"/>
    <w:rsid w:val="00170516"/>
    <w:pPr>
      <w:keepNext/>
      <w:keepLines/>
      <w:spacing w:before="360"/>
      <w:jc w:val="center"/>
    </w:pPr>
    <w:rPr>
      <w:b/>
      <w:sz w:val="28"/>
    </w:rPr>
  </w:style>
  <w:style w:type="paragraph" w:customStyle="1" w:styleId="QuestionNoBR">
    <w:name w:val="Question_No_BR"/>
    <w:basedOn w:val="RecNoBR"/>
    <w:next w:val="Questiontitle"/>
    <w:rsid w:val="00170516"/>
  </w:style>
  <w:style w:type="paragraph" w:customStyle="1" w:styleId="Questiontitle">
    <w:name w:val="Question_title"/>
    <w:basedOn w:val="Rectitle"/>
    <w:next w:val="Questionref"/>
    <w:rsid w:val="00170516"/>
  </w:style>
  <w:style w:type="paragraph" w:customStyle="1" w:styleId="Questionref">
    <w:name w:val="Question_ref"/>
    <w:basedOn w:val="Recref"/>
    <w:next w:val="Questiondate"/>
    <w:rsid w:val="00170516"/>
  </w:style>
  <w:style w:type="paragraph" w:customStyle="1" w:styleId="Recref">
    <w:name w:val="Rec_ref"/>
    <w:basedOn w:val="Normal"/>
    <w:next w:val="Recdate"/>
    <w:rsid w:val="001705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7051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70516"/>
  </w:style>
  <w:style w:type="paragraph" w:customStyle="1" w:styleId="RepNoBR">
    <w:name w:val="Rep_No_BR"/>
    <w:basedOn w:val="RecNoBR"/>
    <w:next w:val="Reptitle"/>
    <w:rsid w:val="00170516"/>
  </w:style>
  <w:style w:type="paragraph" w:customStyle="1" w:styleId="Reptitle">
    <w:name w:val="Rep_title"/>
    <w:basedOn w:val="Rectitle"/>
    <w:next w:val="Repref"/>
    <w:rsid w:val="00170516"/>
  </w:style>
  <w:style w:type="paragraph" w:customStyle="1" w:styleId="Repref">
    <w:name w:val="Rep_ref"/>
    <w:basedOn w:val="Recref"/>
    <w:next w:val="Repdate"/>
    <w:rsid w:val="00170516"/>
  </w:style>
  <w:style w:type="paragraph" w:customStyle="1" w:styleId="Repdate">
    <w:name w:val="Rep_date"/>
    <w:basedOn w:val="Recdate"/>
    <w:next w:val="Normalaftertitle"/>
    <w:rsid w:val="00170516"/>
  </w:style>
  <w:style w:type="paragraph" w:customStyle="1" w:styleId="Figurewithouttitle">
    <w:name w:val="Figure_without_title"/>
    <w:basedOn w:val="Normal"/>
    <w:next w:val="Normalaftertitle"/>
    <w:rsid w:val="00170516"/>
    <w:pPr>
      <w:keepLines/>
      <w:spacing w:before="240" w:after="120"/>
      <w:jc w:val="center"/>
    </w:pPr>
  </w:style>
  <w:style w:type="paragraph" w:styleId="Footer">
    <w:name w:val="footer"/>
    <w:basedOn w:val="Normal"/>
    <w:rsid w:val="0017051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705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70516"/>
    <w:rPr>
      <w:position w:val="6"/>
      <w:sz w:val="18"/>
    </w:rPr>
  </w:style>
  <w:style w:type="paragraph" w:styleId="FootnoteText">
    <w:name w:val="footnote text"/>
    <w:basedOn w:val="Note"/>
    <w:rsid w:val="00170516"/>
    <w:pPr>
      <w:keepLines/>
      <w:tabs>
        <w:tab w:val="left" w:pos="255"/>
      </w:tabs>
      <w:ind w:left="255" w:hanging="255"/>
    </w:pPr>
  </w:style>
  <w:style w:type="paragraph" w:customStyle="1" w:styleId="Note">
    <w:name w:val="Note"/>
    <w:basedOn w:val="Normal"/>
    <w:rsid w:val="00170516"/>
    <w:pPr>
      <w:spacing w:before="80"/>
    </w:pPr>
  </w:style>
  <w:style w:type="paragraph" w:styleId="Header">
    <w:name w:val="header"/>
    <w:basedOn w:val="Normal"/>
    <w:rsid w:val="001705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70516"/>
    <w:pPr>
      <w:keepNext/>
      <w:spacing w:before="160"/>
    </w:pPr>
    <w:rPr>
      <w:b/>
    </w:rPr>
  </w:style>
  <w:style w:type="paragraph" w:customStyle="1" w:styleId="Headingi">
    <w:name w:val="Heading_i"/>
    <w:basedOn w:val="Normal"/>
    <w:next w:val="Normal"/>
    <w:rsid w:val="00170516"/>
    <w:pPr>
      <w:keepNext/>
      <w:spacing w:before="160"/>
    </w:pPr>
    <w:rPr>
      <w:i/>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ResNoBR">
    <w:name w:val="Res_No_BR"/>
    <w:basedOn w:val="RecNoBR"/>
    <w:next w:val="Restitle"/>
    <w:rsid w:val="00170516"/>
  </w:style>
  <w:style w:type="paragraph" w:customStyle="1" w:styleId="Restitle">
    <w:name w:val="Res_title"/>
    <w:basedOn w:val="Rectitle"/>
    <w:next w:val="Resref"/>
    <w:rsid w:val="00170516"/>
  </w:style>
  <w:style w:type="paragraph" w:customStyle="1" w:styleId="Resref">
    <w:name w:val="Res_ref"/>
    <w:basedOn w:val="Recref"/>
    <w:next w:val="Resdate"/>
    <w:rsid w:val="00170516"/>
  </w:style>
  <w:style w:type="paragraph" w:customStyle="1" w:styleId="Resdate">
    <w:name w:val="Res_date"/>
    <w:basedOn w:val="Recdate"/>
    <w:next w:val="Normalaftertitle"/>
    <w:rsid w:val="00170516"/>
  </w:style>
  <w:style w:type="paragraph" w:customStyle="1" w:styleId="Section1">
    <w:name w:val="Section_1"/>
    <w:basedOn w:val="Normal"/>
    <w:next w:val="Normal"/>
    <w:rsid w:val="001705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05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70516"/>
    <w:pPr>
      <w:keepNext/>
      <w:keepLines/>
      <w:spacing w:before="360" w:after="120"/>
      <w:jc w:val="center"/>
    </w:pPr>
    <w:rPr>
      <w:b/>
    </w:rPr>
  </w:style>
  <w:style w:type="paragraph" w:customStyle="1" w:styleId="TableNoBR">
    <w:name w:val="Table_No_BR"/>
    <w:basedOn w:val="Normal"/>
    <w:next w:val="TabletitleBR"/>
    <w:rsid w:val="00170516"/>
    <w:pPr>
      <w:keepNext/>
      <w:spacing w:before="560" w:after="120"/>
      <w:jc w:val="center"/>
    </w:pPr>
    <w:rPr>
      <w:caps/>
    </w:rPr>
  </w:style>
  <w:style w:type="paragraph" w:customStyle="1" w:styleId="PartNo">
    <w:name w:val="Part_No"/>
    <w:basedOn w:val="Normal"/>
    <w:next w:val="Partref"/>
    <w:rsid w:val="00170516"/>
    <w:pPr>
      <w:keepNext/>
      <w:keepLines/>
      <w:spacing w:before="480" w:after="80"/>
      <w:jc w:val="center"/>
    </w:pPr>
    <w:rPr>
      <w:caps/>
      <w:sz w:val="28"/>
    </w:rPr>
  </w:style>
  <w:style w:type="paragraph" w:customStyle="1" w:styleId="Partref">
    <w:name w:val="Part_ref"/>
    <w:basedOn w:val="Normal"/>
    <w:next w:val="Parttitle"/>
    <w:rsid w:val="00170516"/>
    <w:pPr>
      <w:keepNext/>
      <w:keepLines/>
      <w:spacing w:before="280"/>
      <w:jc w:val="center"/>
    </w:pPr>
  </w:style>
  <w:style w:type="paragraph" w:customStyle="1" w:styleId="Parttitle">
    <w:name w:val="Part_title"/>
    <w:basedOn w:val="Normal"/>
    <w:next w:val="Normalaftertitle"/>
    <w:rsid w:val="00170516"/>
    <w:pPr>
      <w:keepNext/>
      <w:keepLines/>
      <w:spacing w:before="240" w:after="280"/>
      <w:jc w:val="center"/>
    </w:pPr>
    <w:rPr>
      <w:b/>
      <w:sz w:val="28"/>
    </w:rPr>
  </w:style>
  <w:style w:type="paragraph" w:customStyle="1" w:styleId="RecNo">
    <w:name w:val="Rec_No"/>
    <w:basedOn w:val="Normal"/>
    <w:next w:val="Rectitle"/>
    <w:rsid w:val="00170516"/>
    <w:pPr>
      <w:keepNext/>
      <w:keepLines/>
      <w:spacing w:before="0"/>
    </w:pPr>
    <w:rPr>
      <w:b/>
      <w:sz w:val="28"/>
    </w:rPr>
  </w:style>
  <w:style w:type="paragraph" w:customStyle="1" w:styleId="QuestionNo">
    <w:name w:val="Question_No"/>
    <w:basedOn w:val="RecNo"/>
    <w:next w:val="Questiontitle"/>
    <w:rsid w:val="00170516"/>
  </w:style>
  <w:style w:type="paragraph" w:customStyle="1" w:styleId="Reftext">
    <w:name w:val="Ref_text"/>
    <w:basedOn w:val="Normal"/>
    <w:rsid w:val="00170516"/>
    <w:pPr>
      <w:ind w:left="794" w:hanging="794"/>
    </w:pPr>
  </w:style>
  <w:style w:type="paragraph" w:customStyle="1" w:styleId="Reftitle">
    <w:name w:val="Ref_title"/>
    <w:basedOn w:val="Normal"/>
    <w:next w:val="Reftext"/>
    <w:rsid w:val="00170516"/>
    <w:pPr>
      <w:spacing w:before="480"/>
      <w:jc w:val="center"/>
    </w:pPr>
    <w:rPr>
      <w:b/>
    </w:rPr>
  </w:style>
  <w:style w:type="paragraph" w:customStyle="1" w:styleId="RepNo">
    <w:name w:val="Rep_No"/>
    <w:basedOn w:val="RecNo"/>
    <w:next w:val="Reptitle"/>
    <w:rsid w:val="00170516"/>
  </w:style>
  <w:style w:type="paragraph" w:customStyle="1" w:styleId="ResNo">
    <w:name w:val="Res_No"/>
    <w:basedOn w:val="RecNo"/>
    <w:next w:val="Restitle"/>
    <w:rsid w:val="00170516"/>
  </w:style>
  <w:style w:type="paragraph" w:customStyle="1" w:styleId="SectionNo">
    <w:name w:val="Section_No"/>
    <w:basedOn w:val="Normal"/>
    <w:next w:val="Sectiontitle"/>
    <w:rsid w:val="00170516"/>
    <w:pPr>
      <w:keepNext/>
      <w:keepLines/>
      <w:spacing w:before="480" w:after="80"/>
      <w:jc w:val="center"/>
    </w:pPr>
    <w:rPr>
      <w:caps/>
      <w:sz w:val="28"/>
    </w:rPr>
  </w:style>
  <w:style w:type="paragraph" w:customStyle="1" w:styleId="Sectiontitle">
    <w:name w:val="Section_title"/>
    <w:basedOn w:val="Normal"/>
    <w:next w:val="Normalaftertitle"/>
    <w:rsid w:val="00170516"/>
    <w:pPr>
      <w:keepNext/>
      <w:keepLines/>
      <w:spacing w:before="480" w:after="280"/>
      <w:jc w:val="center"/>
    </w:pPr>
    <w:rPr>
      <w:b/>
      <w:sz w:val="28"/>
    </w:rPr>
  </w:style>
  <w:style w:type="paragraph" w:customStyle="1" w:styleId="Source">
    <w:name w:val="Source"/>
    <w:basedOn w:val="Normal"/>
    <w:next w:val="Normalaftertitle"/>
    <w:rsid w:val="00170516"/>
    <w:pPr>
      <w:spacing w:before="840" w:after="200"/>
      <w:jc w:val="center"/>
    </w:pPr>
    <w:rPr>
      <w:b/>
      <w:sz w:val="28"/>
    </w:rPr>
  </w:style>
  <w:style w:type="paragraph" w:customStyle="1" w:styleId="SpecialFooter">
    <w:name w:val="Special Footer"/>
    <w:basedOn w:val="Footer"/>
    <w:rsid w:val="0017051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70516"/>
    <w:pPr>
      <w:keepNext/>
      <w:spacing w:before="0" w:after="120"/>
      <w:jc w:val="center"/>
    </w:pPr>
  </w:style>
  <w:style w:type="paragraph" w:customStyle="1" w:styleId="Title1">
    <w:name w:val="Title 1"/>
    <w:basedOn w:val="Source"/>
    <w:next w:val="Title2"/>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70516"/>
  </w:style>
  <w:style w:type="paragraph" w:customStyle="1" w:styleId="Title3">
    <w:name w:val="Title 3"/>
    <w:basedOn w:val="Title2"/>
    <w:next w:val="Title4"/>
    <w:rsid w:val="00170516"/>
    <w:rPr>
      <w:caps w:val="0"/>
    </w:rPr>
  </w:style>
  <w:style w:type="paragraph" w:customStyle="1" w:styleId="Title4">
    <w:name w:val="Title 4"/>
    <w:basedOn w:val="Title3"/>
    <w:next w:val="Heading1"/>
    <w:rsid w:val="00170516"/>
    <w:rPr>
      <w:b/>
    </w:rPr>
  </w:style>
  <w:style w:type="paragraph" w:customStyle="1" w:styleId="toc0">
    <w:name w:val="toc 0"/>
    <w:basedOn w:val="Normal"/>
    <w:next w:val="TOC1"/>
    <w:rsid w:val="00170516"/>
    <w:pPr>
      <w:tabs>
        <w:tab w:val="clear" w:pos="794"/>
        <w:tab w:val="clear" w:pos="1191"/>
        <w:tab w:val="clear" w:pos="1588"/>
        <w:tab w:val="clear" w:pos="1985"/>
        <w:tab w:val="right" w:pos="9639"/>
      </w:tabs>
    </w:pPr>
    <w:rPr>
      <w:b/>
    </w:rPr>
  </w:style>
  <w:style w:type="paragraph" w:styleId="TOC1">
    <w:name w:val="toc 1"/>
    <w:basedOn w:val="Normal"/>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70516"/>
    <w:pPr>
      <w:spacing w:before="80"/>
      <w:ind w:left="1531" w:hanging="851"/>
    </w:pPr>
  </w:style>
  <w:style w:type="paragraph" w:styleId="TOC3">
    <w:name w:val="toc 3"/>
    <w:basedOn w:val="TOC2"/>
    <w:rsid w:val="00170516"/>
  </w:style>
  <w:style w:type="paragraph" w:styleId="TOC4">
    <w:name w:val="toc 4"/>
    <w:basedOn w:val="TOC3"/>
    <w:rsid w:val="00170516"/>
  </w:style>
  <w:style w:type="paragraph" w:styleId="TOC5">
    <w:name w:val="toc 5"/>
    <w:basedOn w:val="TOC4"/>
    <w:rsid w:val="00170516"/>
  </w:style>
  <w:style w:type="paragraph" w:styleId="TOC6">
    <w:name w:val="toc 6"/>
    <w:basedOn w:val="TOC4"/>
    <w:rsid w:val="00170516"/>
  </w:style>
  <w:style w:type="paragraph" w:styleId="TOC7">
    <w:name w:val="toc 7"/>
    <w:basedOn w:val="TOC4"/>
    <w:rsid w:val="00170516"/>
  </w:style>
  <w:style w:type="paragraph" w:styleId="TOC8">
    <w:name w:val="toc 8"/>
    <w:basedOn w:val="TOC4"/>
    <w:rsid w:val="00170516"/>
  </w:style>
  <w:style w:type="character" w:customStyle="1" w:styleId="Appdef">
    <w:name w:val="App_def"/>
    <w:basedOn w:val="DefaultParagraphFont"/>
    <w:rsid w:val="00170516"/>
    <w:rPr>
      <w:rFonts w:ascii="Times New Roman" w:hAnsi="Times New Roman"/>
      <w:b/>
    </w:rPr>
  </w:style>
  <w:style w:type="character" w:customStyle="1" w:styleId="Appref">
    <w:name w:val="App_ref"/>
    <w:basedOn w:val="DefaultParagraphFont"/>
    <w:rsid w:val="00170516"/>
  </w:style>
  <w:style w:type="character" w:customStyle="1" w:styleId="Artdef">
    <w:name w:val="Art_def"/>
    <w:basedOn w:val="DefaultParagraphFont"/>
    <w:rsid w:val="00170516"/>
    <w:rPr>
      <w:rFonts w:ascii="Times New Roman" w:hAnsi="Times New Roman"/>
      <w:b/>
    </w:rPr>
  </w:style>
  <w:style w:type="character" w:customStyle="1" w:styleId="Artref">
    <w:name w:val="Art_ref"/>
    <w:basedOn w:val="DefaultParagraphFont"/>
    <w:rsid w:val="00170516"/>
  </w:style>
  <w:style w:type="character" w:customStyle="1" w:styleId="Recdef">
    <w:name w:val="Rec_def"/>
    <w:basedOn w:val="DefaultParagraphFont"/>
    <w:rsid w:val="00170516"/>
    <w:rPr>
      <w:b/>
    </w:rPr>
  </w:style>
  <w:style w:type="character" w:customStyle="1" w:styleId="Resdef">
    <w:name w:val="Res_def"/>
    <w:basedOn w:val="DefaultParagraphFont"/>
    <w:rsid w:val="00170516"/>
    <w:rPr>
      <w:rFonts w:ascii="Times New Roman" w:hAnsi="Times New Roman"/>
      <w:b/>
    </w:rPr>
  </w:style>
  <w:style w:type="character" w:customStyle="1" w:styleId="Tablefreq">
    <w:name w:val="Table_freq"/>
    <w:basedOn w:val="DefaultParagraphFont"/>
    <w:rsid w:val="00170516"/>
    <w:rPr>
      <w:b/>
      <w:color w:val="auto"/>
    </w:rPr>
  </w:style>
  <w:style w:type="character" w:styleId="PageNumber">
    <w:name w:val="page number"/>
    <w:basedOn w:val="DefaultParagraphFont"/>
    <w:rsid w:val="00170516"/>
  </w:style>
  <w:style w:type="paragraph" w:customStyle="1" w:styleId="FiguretitleBR">
    <w:name w:val="Figure_title_BR"/>
    <w:basedOn w:val="TabletitleBR"/>
    <w:next w:val="Figurewithouttitle"/>
    <w:rsid w:val="00170516"/>
    <w:pPr>
      <w:keepNext w:val="0"/>
      <w:spacing w:after="480"/>
    </w:pPr>
  </w:style>
  <w:style w:type="paragraph" w:customStyle="1" w:styleId="FigureNoBR">
    <w:name w:val="Figure_No_BR"/>
    <w:basedOn w:val="Normal"/>
    <w:next w:val="FiguretitleBR"/>
    <w:rsid w:val="00170516"/>
    <w:pPr>
      <w:keepNext/>
      <w:keepLines/>
      <w:spacing w:before="480" w:after="120"/>
      <w:jc w:val="center"/>
    </w:pPr>
    <w:rPr>
      <w:caps/>
    </w:rPr>
  </w:style>
  <w:style w:type="table" w:styleId="TableGrid">
    <w:name w:val="Table Grid"/>
    <w:basedOn w:val="TableNormal"/>
    <w:uiPriority w:val="39"/>
    <w:rsid w:val="00493D20"/>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493D20"/>
    <w:pPr>
      <w:autoSpaceDE w:val="0"/>
      <w:autoSpaceDN w:val="0"/>
      <w:adjustRightInd w:val="0"/>
    </w:pPr>
    <w:rPr>
      <w:rFonts w:ascii="Arial" w:eastAsiaTheme="minorEastAsia" w:hAnsi="Arial" w:cs="Arial"/>
      <w:color w:val="000000"/>
      <w:sz w:val="24"/>
      <w:szCs w:val="24"/>
    </w:rPr>
  </w:style>
  <w:style w:type="paragraph" w:customStyle="1" w:styleId="Reasons">
    <w:name w:val="Reasons"/>
    <w:basedOn w:val="Normal"/>
    <w:qFormat/>
    <w:rsid w:val="00BE388E"/>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R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PF_RRB.dotx</Template>
  <TotalTime>1</TotalTime>
  <Pages>2</Pages>
  <Words>438</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COMITÉ DU RÈGLEMENT DES RADIOCOMMUNICATIONS</dc:subject>
  <dc:creator>French</dc:creator>
  <cp:keywords>RRB03</cp:keywords>
  <dc:description>PF_RRB08.DOT  For: _x000d_Document date: _x000d_Saved by TRA44246 at 15:28:08 on 30.07.2008</dc:description>
  <cp:lastModifiedBy>Gozal, Karine</cp:lastModifiedBy>
  <cp:revision>3</cp:revision>
  <cp:lastPrinted>2025-01-27T07:11:00Z</cp:lastPrinted>
  <dcterms:created xsi:type="dcterms:W3CDTF">2025-01-27T07:09:00Z</dcterms:created>
  <dcterms:modified xsi:type="dcterms:W3CDTF">2025-01-27T07:12:00Z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