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5850"/>
        <w:gridCol w:w="4039"/>
      </w:tblGrid>
      <w:tr w:rsidR="00184FBD" w:rsidRPr="00970B01" w14:paraId="0C2C742B" w14:textId="77777777" w:rsidTr="00723D80">
        <w:trPr>
          <w:cantSplit/>
        </w:trPr>
        <w:tc>
          <w:tcPr>
            <w:tcW w:w="5850" w:type="dxa"/>
            <w:vAlign w:val="center"/>
          </w:tcPr>
          <w:p w14:paraId="6B2D0451" w14:textId="0E784520" w:rsidR="00184FBD" w:rsidRPr="00970B01" w:rsidRDefault="00184FBD" w:rsidP="00184FBD">
            <w:pPr>
              <w:shd w:val="solid" w:color="FFFFFF" w:fill="FFFFFF"/>
              <w:spacing w:before="0"/>
              <w:rPr>
                <w:rFonts w:ascii="Verdana" w:hAnsi="Verdana" w:cs="Times New Roman Bold"/>
                <w:b/>
                <w:bCs/>
                <w:sz w:val="26"/>
                <w:szCs w:val="26"/>
              </w:rPr>
            </w:pPr>
            <w:r w:rsidRPr="006D0604">
              <w:rPr>
                <w:rFonts w:ascii="Verdana" w:hAnsi="Verdana" w:cs="Times New Roman Bold"/>
                <w:b/>
                <w:bCs/>
                <w:szCs w:val="24"/>
                <w:lang w:val="en-US"/>
              </w:rPr>
              <w:t>1</w:t>
            </w:r>
            <w:r w:rsidRPr="006D0604">
              <w:rPr>
                <w:rFonts w:ascii="Verdana" w:hAnsi="Verdana" w:cs="Times New Roman Bold"/>
                <w:b/>
                <w:bCs/>
                <w:szCs w:val="24"/>
                <w:vertAlign w:val="superscript"/>
                <w:lang w:val="en-US"/>
              </w:rPr>
              <w:t>st</w:t>
            </w:r>
            <w:r w:rsidRPr="006D0604">
              <w:rPr>
                <w:rFonts w:ascii="Verdana" w:hAnsi="Verdana" w:cs="Times New Roman Bold"/>
                <w:b/>
                <w:bCs/>
                <w:szCs w:val="24"/>
                <w:lang w:val="en-US"/>
              </w:rPr>
              <w:t xml:space="preserve"> ITU </w:t>
            </w:r>
            <w:r w:rsidRPr="006D0604">
              <w:rPr>
                <w:rFonts w:ascii="Verdana" w:hAnsi="Verdana" w:cs="Times New Roman Bold"/>
                <w:b/>
                <w:bCs/>
                <w:caps/>
                <w:szCs w:val="24"/>
                <w:lang w:val="en-US"/>
              </w:rPr>
              <w:t>Inter-regional</w:t>
            </w:r>
            <w:r w:rsidRPr="006D0604">
              <w:rPr>
                <w:rFonts w:ascii="Verdana" w:hAnsi="Verdana" w:cs="Times New Roman Bold"/>
                <w:b/>
                <w:bCs/>
                <w:szCs w:val="24"/>
                <w:lang w:val="en-US"/>
              </w:rPr>
              <w:t xml:space="preserve"> INFORMATION </w:t>
            </w:r>
            <w:r>
              <w:rPr>
                <w:rFonts w:ascii="Verdana" w:hAnsi="Verdana" w:cs="Times New Roman Bold"/>
                <w:b/>
                <w:bCs/>
                <w:szCs w:val="24"/>
                <w:lang w:val="en-US"/>
              </w:rPr>
              <w:br/>
            </w:r>
            <w:r w:rsidRPr="006D0604">
              <w:rPr>
                <w:rFonts w:ascii="Verdana" w:hAnsi="Verdana" w:cs="Times New Roman Bold"/>
                <w:b/>
                <w:bCs/>
                <w:szCs w:val="24"/>
                <w:lang w:val="en-US"/>
              </w:rPr>
              <w:t>SESSION ON WRC-27 PREPARATION</w:t>
            </w:r>
            <w:r>
              <w:rPr>
                <w:rFonts w:ascii="Verdana" w:hAnsi="Verdana" w:cs="Times New Roman Bold"/>
                <w:b/>
                <w:bCs/>
                <w:sz w:val="26"/>
                <w:szCs w:val="26"/>
                <w:lang w:val="en-US"/>
              </w:rPr>
              <w:br/>
            </w:r>
            <w:r>
              <w:rPr>
                <w:rFonts w:ascii="Verdana" w:hAnsi="Verdana" w:cs="Times New Roman Bold"/>
                <w:b/>
                <w:bCs/>
                <w:sz w:val="20"/>
                <w:lang w:val="en-US"/>
              </w:rPr>
              <w:t>3</w:t>
            </w:r>
            <w:r w:rsidRPr="007F2D7D">
              <w:rPr>
                <w:rFonts w:ascii="Verdana" w:hAnsi="Verdana" w:cs="Times New Roman Bold"/>
                <w:b/>
                <w:bCs/>
                <w:sz w:val="20"/>
                <w:lang w:val="en-US"/>
              </w:rPr>
              <w:t>–</w:t>
            </w:r>
            <w:r>
              <w:rPr>
                <w:rFonts w:ascii="Verdana" w:hAnsi="Verdana" w:cs="Times New Roman Bold"/>
                <w:b/>
                <w:bCs/>
                <w:sz w:val="20"/>
                <w:lang w:val="en-US"/>
              </w:rPr>
              <w:t>5</w:t>
            </w:r>
            <w:r w:rsidRPr="007F2D7D">
              <w:rPr>
                <w:rFonts w:ascii="Verdana" w:hAnsi="Verdana" w:cs="Times New Roman Bold"/>
                <w:b/>
                <w:bCs/>
                <w:sz w:val="20"/>
                <w:lang w:val="en-US"/>
              </w:rPr>
              <w:t xml:space="preserve"> </w:t>
            </w:r>
            <w:r>
              <w:rPr>
                <w:rFonts w:ascii="Verdana" w:hAnsi="Verdana" w:cs="Times New Roman Bold"/>
                <w:b/>
                <w:bCs/>
                <w:sz w:val="20"/>
                <w:lang w:val="en-US"/>
              </w:rPr>
              <w:t xml:space="preserve">December </w:t>
            </w:r>
            <w:r w:rsidRPr="007F2D7D">
              <w:rPr>
                <w:rFonts w:ascii="Verdana" w:hAnsi="Verdana" w:cs="Times New Roman Bold"/>
                <w:b/>
                <w:bCs/>
                <w:sz w:val="20"/>
                <w:lang w:val="en-US"/>
              </w:rPr>
              <w:t>20</w:t>
            </w:r>
            <w:r>
              <w:rPr>
                <w:rFonts w:ascii="Verdana" w:hAnsi="Verdana" w:cs="Times New Roman Bold"/>
                <w:b/>
                <w:bCs/>
                <w:sz w:val="20"/>
                <w:lang w:val="en-US"/>
              </w:rPr>
              <w:t>25</w:t>
            </w:r>
          </w:p>
        </w:tc>
        <w:tc>
          <w:tcPr>
            <w:tcW w:w="4039" w:type="dxa"/>
          </w:tcPr>
          <w:p w14:paraId="390B93A8" w14:textId="2BD8C4CA" w:rsidR="00184FBD" w:rsidRPr="00970B01" w:rsidRDefault="00184FBD" w:rsidP="00184FBD">
            <w:pPr>
              <w:shd w:val="solid" w:color="FFFFFF" w:fill="FFFFFF"/>
              <w:spacing w:before="0" w:line="240" w:lineRule="atLeast"/>
            </w:pPr>
            <w:bookmarkStart w:id="0" w:name="ditulogo"/>
            <w:bookmarkEnd w:id="0"/>
            <w:r w:rsidRPr="00970B01">
              <w:rPr>
                <w:noProof/>
              </w:rPr>
              <w:drawing>
                <wp:inline distT="0" distB="0" distL="0" distR="0" wp14:anchorId="36025552" wp14:editId="39538E91">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069D4" w:rsidRPr="00970B01" w14:paraId="60B8E9FC" w14:textId="77777777" w:rsidTr="00723D80">
        <w:trPr>
          <w:cantSplit/>
        </w:trPr>
        <w:tc>
          <w:tcPr>
            <w:tcW w:w="5850" w:type="dxa"/>
            <w:tcBorders>
              <w:bottom w:val="single" w:sz="12" w:space="0" w:color="auto"/>
            </w:tcBorders>
          </w:tcPr>
          <w:p w14:paraId="20714AD3" w14:textId="77777777" w:rsidR="000069D4" w:rsidRPr="00970B01" w:rsidRDefault="000069D4" w:rsidP="00A5173C">
            <w:pPr>
              <w:shd w:val="solid" w:color="FFFFFF" w:fill="FFFFFF"/>
              <w:spacing w:before="0" w:after="48"/>
              <w:rPr>
                <w:rFonts w:ascii="Verdana" w:hAnsi="Verdana" w:cs="Times New Roman Bold"/>
                <w:b/>
                <w:sz w:val="22"/>
                <w:szCs w:val="22"/>
              </w:rPr>
            </w:pPr>
          </w:p>
        </w:tc>
        <w:tc>
          <w:tcPr>
            <w:tcW w:w="4039" w:type="dxa"/>
            <w:tcBorders>
              <w:bottom w:val="single" w:sz="12" w:space="0" w:color="auto"/>
            </w:tcBorders>
          </w:tcPr>
          <w:p w14:paraId="355032C8" w14:textId="77777777" w:rsidR="000069D4" w:rsidRPr="00970B01" w:rsidRDefault="000069D4" w:rsidP="00A5173C">
            <w:pPr>
              <w:shd w:val="solid" w:color="FFFFFF" w:fill="FFFFFF"/>
              <w:spacing w:before="0" w:after="48" w:line="240" w:lineRule="atLeast"/>
              <w:rPr>
                <w:sz w:val="22"/>
                <w:szCs w:val="22"/>
              </w:rPr>
            </w:pPr>
          </w:p>
        </w:tc>
      </w:tr>
      <w:tr w:rsidR="000069D4" w:rsidRPr="00970B01" w14:paraId="21190000" w14:textId="77777777" w:rsidTr="00723D80">
        <w:trPr>
          <w:cantSplit/>
        </w:trPr>
        <w:tc>
          <w:tcPr>
            <w:tcW w:w="5850" w:type="dxa"/>
            <w:tcBorders>
              <w:top w:val="single" w:sz="12" w:space="0" w:color="auto"/>
            </w:tcBorders>
          </w:tcPr>
          <w:p w14:paraId="30F565C1" w14:textId="77777777" w:rsidR="000069D4" w:rsidRPr="00970B01" w:rsidRDefault="000069D4" w:rsidP="00A5173C">
            <w:pPr>
              <w:shd w:val="solid" w:color="FFFFFF" w:fill="FFFFFF"/>
              <w:spacing w:before="0" w:after="48"/>
              <w:rPr>
                <w:rFonts w:ascii="Verdana" w:hAnsi="Verdana" w:cs="Times New Roman Bold"/>
                <w:bCs/>
                <w:sz w:val="20"/>
              </w:rPr>
            </w:pPr>
          </w:p>
        </w:tc>
        <w:tc>
          <w:tcPr>
            <w:tcW w:w="4039" w:type="dxa"/>
            <w:tcBorders>
              <w:top w:val="single" w:sz="12" w:space="0" w:color="auto"/>
            </w:tcBorders>
          </w:tcPr>
          <w:p w14:paraId="514D6498" w14:textId="77777777" w:rsidR="000069D4" w:rsidRPr="00970B01" w:rsidRDefault="000069D4" w:rsidP="00A5173C">
            <w:pPr>
              <w:shd w:val="solid" w:color="FFFFFF" w:fill="FFFFFF"/>
              <w:spacing w:before="0" w:after="48" w:line="240" w:lineRule="atLeast"/>
            </w:pPr>
          </w:p>
        </w:tc>
      </w:tr>
      <w:tr w:rsidR="000069D4" w:rsidRPr="00380DE9" w14:paraId="09683CD2" w14:textId="77777777" w:rsidTr="00723D80">
        <w:trPr>
          <w:cantSplit/>
        </w:trPr>
        <w:tc>
          <w:tcPr>
            <w:tcW w:w="5850" w:type="dxa"/>
            <w:vMerge w:val="restart"/>
          </w:tcPr>
          <w:p w14:paraId="44B26CB0" w14:textId="38D67E9B" w:rsidR="00A73A33" w:rsidRPr="00970B01" w:rsidRDefault="00A73A33" w:rsidP="00A73A3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4039" w:type="dxa"/>
          </w:tcPr>
          <w:p w14:paraId="0C007A80" w14:textId="64D82983" w:rsidR="00103160" w:rsidRPr="00380DE9" w:rsidRDefault="00D9243D" w:rsidP="007C44C0">
            <w:pPr>
              <w:shd w:val="solid" w:color="FFFFFF" w:fill="FFFFFF"/>
              <w:spacing w:before="0" w:line="240" w:lineRule="atLeast"/>
              <w:rPr>
                <w:rFonts w:ascii="Verdana" w:hAnsi="Verdana"/>
                <w:b/>
                <w:bCs/>
                <w:sz w:val="20"/>
                <w:lang w:val="es-ES" w:eastAsia="zh-CN"/>
              </w:rPr>
            </w:pPr>
            <w:r>
              <w:rPr>
                <w:rFonts w:ascii="Verdana" w:eastAsiaTheme="minorEastAsia" w:hAnsi="Verdana" w:cs="Arial"/>
                <w:b/>
                <w:bCs/>
                <w:color w:val="000000"/>
                <w:kern w:val="24"/>
                <w:sz w:val="20"/>
                <w:lang w:val="es-ES_tradnl"/>
              </w:rPr>
              <w:t xml:space="preserve">Document </w:t>
            </w:r>
            <w:r w:rsidRPr="00B6036F">
              <w:rPr>
                <w:rFonts w:ascii="Verdana" w:eastAsiaTheme="minorEastAsia" w:hAnsi="Verdana" w:cs="Arial"/>
                <w:b/>
                <w:bCs/>
                <w:color w:val="000000"/>
                <w:kern w:val="24"/>
                <w:sz w:val="20"/>
                <w:lang w:val="es-ES_tradnl"/>
              </w:rPr>
              <w:t>WRC-</w:t>
            </w:r>
            <w:r>
              <w:rPr>
                <w:rFonts w:ascii="Verdana" w:eastAsiaTheme="minorEastAsia" w:hAnsi="Verdana" w:cs="Arial"/>
                <w:b/>
                <w:bCs/>
                <w:color w:val="000000"/>
                <w:kern w:val="24"/>
                <w:sz w:val="20"/>
                <w:lang w:val="es-ES_tradnl"/>
              </w:rPr>
              <w:t>2</w:t>
            </w:r>
            <w:r w:rsidR="008C560A">
              <w:rPr>
                <w:rFonts w:ascii="Verdana" w:eastAsiaTheme="minorEastAsia" w:hAnsi="Verdana" w:cs="Arial"/>
                <w:b/>
                <w:bCs/>
                <w:color w:val="000000"/>
                <w:kern w:val="24"/>
                <w:sz w:val="20"/>
                <w:lang w:val="es-ES_tradnl"/>
              </w:rPr>
              <w:t>7</w:t>
            </w:r>
            <w:r w:rsidRPr="00B6036F">
              <w:rPr>
                <w:rFonts w:ascii="Verdana" w:eastAsiaTheme="minorEastAsia" w:hAnsi="Verdana" w:cs="Arial"/>
                <w:b/>
                <w:bCs/>
                <w:color w:val="000000"/>
                <w:kern w:val="24"/>
                <w:sz w:val="20"/>
                <w:lang w:val="es-ES_tradnl"/>
              </w:rPr>
              <w:t>-IR</w:t>
            </w:r>
            <w:r w:rsidR="00380DE9">
              <w:rPr>
                <w:rFonts w:ascii="Verdana" w:eastAsiaTheme="minorEastAsia" w:hAnsi="Verdana" w:cs="Arial"/>
                <w:b/>
                <w:bCs/>
                <w:color w:val="000000"/>
                <w:kern w:val="24"/>
                <w:sz w:val="20"/>
                <w:lang w:val="es-ES_tradnl"/>
              </w:rPr>
              <w:t>IS</w:t>
            </w:r>
            <w:r w:rsidRPr="00B6036F">
              <w:rPr>
                <w:rFonts w:ascii="Verdana" w:eastAsiaTheme="minorEastAsia" w:hAnsi="Verdana" w:cs="Arial"/>
                <w:b/>
                <w:bCs/>
                <w:color w:val="000000"/>
                <w:kern w:val="24"/>
                <w:sz w:val="20"/>
                <w:lang w:val="es-ES_tradnl"/>
              </w:rPr>
              <w:t>-</w:t>
            </w:r>
            <w:r>
              <w:rPr>
                <w:rFonts w:ascii="Verdana" w:eastAsiaTheme="minorEastAsia" w:hAnsi="Verdana" w:cs="Arial"/>
                <w:b/>
                <w:bCs/>
                <w:color w:val="000000"/>
                <w:kern w:val="24"/>
                <w:sz w:val="20"/>
                <w:lang w:val="es-ES_tradnl"/>
              </w:rPr>
              <w:t>2</w:t>
            </w:r>
            <w:r w:rsidR="00380DE9">
              <w:rPr>
                <w:rFonts w:ascii="Verdana" w:eastAsiaTheme="minorEastAsia" w:hAnsi="Verdana" w:cs="Arial"/>
                <w:b/>
                <w:bCs/>
                <w:color w:val="000000"/>
                <w:kern w:val="24"/>
                <w:sz w:val="20"/>
                <w:lang w:val="es-ES_tradnl"/>
              </w:rPr>
              <w:t>5</w:t>
            </w:r>
            <w:r>
              <w:rPr>
                <w:rFonts w:ascii="Verdana" w:eastAsiaTheme="minorEastAsia" w:hAnsi="Verdana" w:cs="Arial"/>
                <w:b/>
                <w:bCs/>
                <w:color w:val="000000"/>
                <w:kern w:val="24"/>
                <w:sz w:val="20"/>
                <w:lang w:val="es-ES_tradnl"/>
              </w:rPr>
              <w:t>/</w:t>
            </w:r>
            <w:r w:rsidR="006002C0">
              <w:rPr>
                <w:rFonts w:ascii="Verdana" w:eastAsiaTheme="minorEastAsia" w:hAnsi="Verdana" w:cs="Arial"/>
                <w:b/>
                <w:bCs/>
                <w:color w:val="000000"/>
                <w:kern w:val="24"/>
                <w:sz w:val="20"/>
                <w:lang w:val="es-ES_tradnl"/>
              </w:rPr>
              <w:t>2</w:t>
            </w:r>
            <w:r w:rsidRPr="00B6036F">
              <w:rPr>
                <w:rFonts w:ascii="Verdana" w:eastAsiaTheme="minorEastAsia" w:hAnsi="Verdana" w:cs="Arial"/>
                <w:b/>
                <w:bCs/>
                <w:color w:val="000000"/>
                <w:kern w:val="24"/>
                <w:sz w:val="20"/>
                <w:lang w:val="es-ES_tradnl"/>
              </w:rPr>
              <w:t>-E</w:t>
            </w:r>
          </w:p>
        </w:tc>
      </w:tr>
      <w:tr w:rsidR="000069D4" w:rsidRPr="00970B01" w14:paraId="020C877D" w14:textId="77777777" w:rsidTr="00723D80">
        <w:trPr>
          <w:cantSplit/>
        </w:trPr>
        <w:tc>
          <w:tcPr>
            <w:tcW w:w="5850" w:type="dxa"/>
            <w:vMerge/>
          </w:tcPr>
          <w:p w14:paraId="7EF2003A" w14:textId="77777777" w:rsidR="000069D4" w:rsidRPr="00380DE9" w:rsidRDefault="000069D4" w:rsidP="00A5173C">
            <w:pPr>
              <w:spacing w:before="60"/>
              <w:jc w:val="center"/>
              <w:rPr>
                <w:b/>
                <w:smallCaps/>
                <w:sz w:val="32"/>
                <w:lang w:val="es-ES" w:eastAsia="zh-CN"/>
              </w:rPr>
            </w:pPr>
            <w:bookmarkStart w:id="3" w:name="ddate" w:colFirst="1" w:colLast="1"/>
            <w:bookmarkEnd w:id="2"/>
          </w:p>
        </w:tc>
        <w:tc>
          <w:tcPr>
            <w:tcW w:w="4039" w:type="dxa"/>
          </w:tcPr>
          <w:p w14:paraId="24FFBD43" w14:textId="02597F6E" w:rsidR="000069D4" w:rsidRPr="00970B01" w:rsidRDefault="006002C0" w:rsidP="00A5173C">
            <w:pPr>
              <w:shd w:val="solid" w:color="FFFFFF" w:fill="FFFFFF"/>
              <w:spacing w:before="0" w:line="240" w:lineRule="atLeast"/>
              <w:rPr>
                <w:rFonts w:ascii="Verdana" w:hAnsi="Verdana"/>
                <w:sz w:val="20"/>
                <w:lang w:eastAsia="zh-CN"/>
              </w:rPr>
            </w:pPr>
            <w:r>
              <w:rPr>
                <w:rFonts w:ascii="Verdana" w:hAnsi="Verdana"/>
                <w:b/>
                <w:sz w:val="20"/>
                <w:lang w:eastAsia="zh-CN"/>
              </w:rPr>
              <w:t>4 November</w:t>
            </w:r>
            <w:r w:rsidR="00D9243D">
              <w:rPr>
                <w:rFonts w:ascii="Verdana" w:hAnsi="Verdana"/>
                <w:b/>
                <w:sz w:val="20"/>
                <w:lang w:eastAsia="zh-CN"/>
              </w:rPr>
              <w:t xml:space="preserve"> </w:t>
            </w:r>
            <w:r w:rsidR="00DA1373" w:rsidRPr="00970B01">
              <w:rPr>
                <w:rFonts w:ascii="Verdana" w:hAnsi="Verdana"/>
                <w:b/>
                <w:sz w:val="20"/>
                <w:lang w:eastAsia="zh-CN"/>
              </w:rPr>
              <w:t>202</w:t>
            </w:r>
            <w:r w:rsidR="00380DE9">
              <w:rPr>
                <w:rFonts w:ascii="Verdana" w:hAnsi="Verdana"/>
                <w:b/>
                <w:sz w:val="20"/>
                <w:lang w:eastAsia="zh-CN"/>
              </w:rPr>
              <w:t>5</w:t>
            </w:r>
          </w:p>
        </w:tc>
      </w:tr>
      <w:tr w:rsidR="000069D4" w:rsidRPr="00970B01" w14:paraId="38FA3518" w14:textId="77777777" w:rsidTr="00723D80">
        <w:trPr>
          <w:cantSplit/>
        </w:trPr>
        <w:tc>
          <w:tcPr>
            <w:tcW w:w="5850" w:type="dxa"/>
            <w:vMerge/>
          </w:tcPr>
          <w:p w14:paraId="35B67936" w14:textId="77777777" w:rsidR="000069D4" w:rsidRPr="00970B01" w:rsidRDefault="000069D4" w:rsidP="00A5173C">
            <w:pPr>
              <w:spacing w:before="60"/>
              <w:jc w:val="center"/>
              <w:rPr>
                <w:b/>
                <w:smallCaps/>
                <w:sz w:val="32"/>
                <w:lang w:eastAsia="zh-CN"/>
              </w:rPr>
            </w:pPr>
            <w:bookmarkStart w:id="4" w:name="dorlang" w:colFirst="1" w:colLast="1"/>
            <w:bookmarkEnd w:id="3"/>
          </w:p>
        </w:tc>
        <w:tc>
          <w:tcPr>
            <w:tcW w:w="4039" w:type="dxa"/>
          </w:tcPr>
          <w:p w14:paraId="3454EC4E" w14:textId="2A3781AF" w:rsidR="00103160" w:rsidRPr="00970B01" w:rsidRDefault="00DA1373" w:rsidP="00A5173C">
            <w:pPr>
              <w:shd w:val="solid" w:color="FFFFFF" w:fill="FFFFFF"/>
              <w:spacing w:before="0" w:line="240" w:lineRule="atLeast"/>
              <w:rPr>
                <w:rFonts w:ascii="Verdana" w:eastAsia="SimSun" w:hAnsi="Verdana"/>
                <w:b/>
                <w:sz w:val="20"/>
                <w:lang w:eastAsia="zh-CN"/>
              </w:rPr>
            </w:pPr>
            <w:r w:rsidRPr="00970B01">
              <w:rPr>
                <w:rFonts w:ascii="Verdana" w:eastAsia="SimSun" w:hAnsi="Verdana"/>
                <w:b/>
                <w:sz w:val="20"/>
                <w:lang w:eastAsia="zh-CN"/>
              </w:rPr>
              <w:t>English only</w:t>
            </w:r>
          </w:p>
        </w:tc>
      </w:tr>
      <w:tr w:rsidR="000069D4" w:rsidRPr="00970B01" w14:paraId="5E019022" w14:textId="77777777" w:rsidTr="00D046A7">
        <w:trPr>
          <w:cantSplit/>
        </w:trPr>
        <w:tc>
          <w:tcPr>
            <w:tcW w:w="9889" w:type="dxa"/>
            <w:gridSpan w:val="2"/>
          </w:tcPr>
          <w:p w14:paraId="71D39B81" w14:textId="67E556E3" w:rsidR="000069D4" w:rsidRPr="00970B01" w:rsidRDefault="006002C0" w:rsidP="00DA1373">
            <w:pPr>
              <w:pStyle w:val="Source"/>
              <w:rPr>
                <w:lang w:eastAsia="zh-CN"/>
              </w:rPr>
            </w:pPr>
            <w:bookmarkStart w:id="5" w:name="dsource" w:colFirst="0" w:colLast="0"/>
            <w:bookmarkEnd w:id="4"/>
            <w:r>
              <w:rPr>
                <w:lang w:eastAsia="zh-CN"/>
              </w:rPr>
              <w:t>International Civil Aviation Organization (ICAO)</w:t>
            </w:r>
          </w:p>
        </w:tc>
      </w:tr>
      <w:tr w:rsidR="00D9243D" w:rsidRPr="00970B01" w14:paraId="03C6C42E" w14:textId="77777777" w:rsidTr="00DA1373">
        <w:trPr>
          <w:cantSplit/>
        </w:trPr>
        <w:tc>
          <w:tcPr>
            <w:tcW w:w="9889" w:type="dxa"/>
            <w:gridSpan w:val="2"/>
          </w:tcPr>
          <w:p w14:paraId="7D035452" w14:textId="05653DD1" w:rsidR="00D9243D" w:rsidRPr="00970B01" w:rsidRDefault="006002C0" w:rsidP="00D9243D">
            <w:pPr>
              <w:pStyle w:val="Title1"/>
              <w:rPr>
                <w:lang w:eastAsia="zh-CN"/>
              </w:rPr>
            </w:pPr>
            <w:bookmarkStart w:id="6" w:name="drec" w:colFirst="0" w:colLast="0"/>
            <w:bookmarkEnd w:id="5"/>
            <w:r>
              <w:rPr>
                <w:lang w:eastAsia="zh-CN"/>
              </w:rPr>
              <w:t>ICAO Position for the ITU WRC-27</w:t>
            </w:r>
          </w:p>
        </w:tc>
      </w:tr>
      <w:tr w:rsidR="00D9243D" w:rsidRPr="00970B01" w14:paraId="4B7A9FA0" w14:textId="77777777" w:rsidTr="00D046A7">
        <w:trPr>
          <w:cantSplit/>
        </w:trPr>
        <w:tc>
          <w:tcPr>
            <w:tcW w:w="9889" w:type="dxa"/>
            <w:gridSpan w:val="2"/>
          </w:tcPr>
          <w:p w14:paraId="7B60CBE2" w14:textId="77777777" w:rsidR="00D9243D" w:rsidRPr="00970B01" w:rsidRDefault="00D9243D" w:rsidP="00D9243D">
            <w:pPr>
              <w:pStyle w:val="Title1"/>
              <w:spacing w:before="0"/>
              <w:rPr>
                <w:lang w:eastAsia="zh-CN"/>
              </w:rPr>
            </w:pPr>
            <w:bookmarkStart w:id="7" w:name="dtitle1" w:colFirst="0" w:colLast="0"/>
            <w:bookmarkEnd w:id="6"/>
          </w:p>
        </w:tc>
      </w:tr>
    </w:tbl>
    <w:p w14:paraId="3A4AA726" w14:textId="31B1894E" w:rsidR="00564516" w:rsidRDefault="00564516" w:rsidP="00564516">
      <w:pPr>
        <w:spacing w:before="0"/>
        <w:rPr>
          <w:vanish/>
        </w:rPr>
      </w:pPr>
      <w:bookmarkStart w:id="8" w:name="dbreak"/>
      <w:bookmarkEnd w:id="7"/>
      <w:bookmarkEnd w:id="8"/>
    </w:p>
    <w:p w14:paraId="2D93EDE3" w14:textId="77777777" w:rsidR="002A4D2C" w:rsidRPr="002A4D2C" w:rsidRDefault="002A4D2C" w:rsidP="002A4D2C">
      <w:pPr>
        <w:rPr>
          <w:lang w:val="en-US" w:eastAsia="zh-CN"/>
        </w:rPr>
      </w:pPr>
      <w:r w:rsidRPr="002A4D2C">
        <w:rPr>
          <w:lang w:val="en-US" w:eastAsia="zh-CN"/>
        </w:rPr>
        <w:t>1.</w:t>
      </w:r>
      <w:r w:rsidRPr="002A4D2C">
        <w:rPr>
          <w:lang w:val="en-US" w:eastAsia="zh-CN"/>
        </w:rPr>
        <w:tab/>
      </w:r>
      <w:r w:rsidRPr="002A4D2C">
        <w:rPr>
          <w:b/>
          <w:bCs/>
          <w:lang w:val="en-US" w:eastAsia="zh-CN"/>
        </w:rPr>
        <w:t>Background on ICAO</w:t>
      </w:r>
    </w:p>
    <w:p w14:paraId="1F19F655" w14:textId="77777777" w:rsidR="002A4D2C" w:rsidRPr="002A4D2C" w:rsidRDefault="002A4D2C" w:rsidP="002A4D2C">
      <w:pPr>
        <w:spacing w:before="240"/>
        <w:jc w:val="both"/>
        <w:rPr>
          <w:lang w:val="en-US" w:eastAsia="zh-CN"/>
        </w:rPr>
      </w:pPr>
      <w:r w:rsidRPr="002A4D2C">
        <w:rPr>
          <w:lang w:val="en-US" w:eastAsia="zh-CN"/>
        </w:rPr>
        <w:t>1.1</w:t>
      </w:r>
      <w:r w:rsidRPr="002A4D2C">
        <w:rPr>
          <w:lang w:val="en-US" w:eastAsia="zh-CN"/>
        </w:rPr>
        <w:tab/>
        <w:t>The Convention on International Civil Aviation, signed at Chicago on 7 December 1944 and amended by the ICAO Assembly (Doc 7300), is the international treaty providing the required framework for the following:</w:t>
      </w:r>
    </w:p>
    <w:p w14:paraId="420BDEB0" w14:textId="77777777" w:rsidR="002A4D2C" w:rsidRPr="002A4D2C" w:rsidRDefault="002A4D2C" w:rsidP="002A4D2C">
      <w:pPr>
        <w:ind w:left="567"/>
        <w:jc w:val="both"/>
        <w:rPr>
          <w:lang w:val="en-US" w:eastAsia="zh-CN"/>
        </w:rPr>
      </w:pPr>
      <w:r w:rsidRPr="002A4D2C">
        <w:rPr>
          <w:lang w:val="en-US" w:eastAsia="zh-CN"/>
        </w:rPr>
        <w:t>a)</w:t>
      </w:r>
      <w:r w:rsidRPr="002A4D2C">
        <w:rPr>
          <w:lang w:val="en-US" w:eastAsia="zh-CN"/>
        </w:rPr>
        <w:tab/>
        <w:t>flights over the territories of Contracting States;</w:t>
      </w:r>
    </w:p>
    <w:p w14:paraId="5C6AEE89" w14:textId="77777777" w:rsidR="002A4D2C" w:rsidRPr="002A4D2C" w:rsidRDefault="002A4D2C" w:rsidP="002A4D2C">
      <w:pPr>
        <w:ind w:left="567"/>
        <w:jc w:val="both"/>
        <w:rPr>
          <w:lang w:val="en-US" w:eastAsia="zh-CN"/>
        </w:rPr>
      </w:pPr>
      <w:r w:rsidRPr="002A4D2C">
        <w:rPr>
          <w:lang w:val="en-US" w:eastAsia="zh-CN"/>
        </w:rPr>
        <w:t>b)</w:t>
      </w:r>
      <w:r w:rsidRPr="002A4D2C">
        <w:rPr>
          <w:lang w:val="en-US" w:eastAsia="zh-CN"/>
        </w:rPr>
        <w:tab/>
        <w:t>defining the nationality of aircraft;</w:t>
      </w:r>
    </w:p>
    <w:p w14:paraId="0D4DED7E" w14:textId="77777777" w:rsidR="002A4D2C" w:rsidRPr="002A4D2C" w:rsidRDefault="002A4D2C" w:rsidP="002A4D2C">
      <w:pPr>
        <w:ind w:left="567"/>
        <w:jc w:val="both"/>
        <w:rPr>
          <w:lang w:val="en-US" w:eastAsia="zh-CN"/>
        </w:rPr>
      </w:pPr>
      <w:r w:rsidRPr="002A4D2C">
        <w:rPr>
          <w:lang w:val="en-US" w:eastAsia="zh-CN"/>
        </w:rPr>
        <w:t>c)</w:t>
      </w:r>
      <w:r w:rsidRPr="002A4D2C">
        <w:rPr>
          <w:lang w:val="en-US" w:eastAsia="zh-CN"/>
        </w:rPr>
        <w:tab/>
        <w:t>measures to facilitate air navigation;</w:t>
      </w:r>
    </w:p>
    <w:p w14:paraId="019CA796" w14:textId="77777777" w:rsidR="002A4D2C" w:rsidRPr="002A4D2C" w:rsidRDefault="002A4D2C" w:rsidP="002A4D2C">
      <w:pPr>
        <w:ind w:left="567"/>
        <w:jc w:val="both"/>
        <w:rPr>
          <w:lang w:val="en-US" w:eastAsia="zh-CN"/>
        </w:rPr>
      </w:pPr>
      <w:r w:rsidRPr="002A4D2C">
        <w:rPr>
          <w:lang w:val="en-US" w:eastAsia="zh-CN"/>
        </w:rPr>
        <w:t>d)</w:t>
      </w:r>
      <w:r w:rsidRPr="002A4D2C">
        <w:rPr>
          <w:lang w:val="en-US" w:eastAsia="zh-CN"/>
        </w:rPr>
        <w:tab/>
        <w:t>conditions to be fulfilled with respect to aircraft; and</w:t>
      </w:r>
    </w:p>
    <w:p w14:paraId="71D5CA6E" w14:textId="77777777" w:rsidR="002A4D2C" w:rsidRPr="002A4D2C" w:rsidRDefault="002A4D2C" w:rsidP="002A4D2C">
      <w:pPr>
        <w:ind w:left="567"/>
        <w:jc w:val="both"/>
        <w:rPr>
          <w:lang w:val="en-US" w:eastAsia="zh-CN"/>
        </w:rPr>
      </w:pPr>
      <w:r w:rsidRPr="002A4D2C">
        <w:rPr>
          <w:lang w:val="en-US" w:eastAsia="zh-CN"/>
        </w:rPr>
        <w:t>e)</w:t>
      </w:r>
      <w:r w:rsidRPr="002A4D2C">
        <w:rPr>
          <w:lang w:val="en-US" w:eastAsia="zh-CN"/>
        </w:rPr>
        <w:tab/>
        <w:t>International Standards and Recommended Practices (SARPs).</w:t>
      </w:r>
    </w:p>
    <w:p w14:paraId="31C3CCDB" w14:textId="77777777" w:rsidR="002A4D2C" w:rsidRPr="002A4D2C" w:rsidRDefault="002A4D2C" w:rsidP="002A4D2C">
      <w:pPr>
        <w:spacing w:before="240"/>
        <w:jc w:val="both"/>
        <w:rPr>
          <w:lang w:val="en-US" w:eastAsia="zh-CN"/>
        </w:rPr>
      </w:pPr>
      <w:r w:rsidRPr="002A4D2C">
        <w:rPr>
          <w:lang w:val="en-US" w:eastAsia="zh-CN"/>
        </w:rPr>
        <w:t>1.2</w:t>
      </w:r>
      <w:r w:rsidRPr="002A4D2C">
        <w:rPr>
          <w:lang w:val="en-US" w:eastAsia="zh-CN"/>
        </w:rPr>
        <w:tab/>
        <w:t>The Convention is also the Charter of the International Civil Aviation Organization (ICAO), the UN specialized agency whose mandate is to ensure the safe, efficient and orderly evolution of international civil aviation. Through the common application of and adherence to the SARPs, the civil aviation administrations of ICAOs’ 193 Contracting States facilitate the conditions necessary for safe international civil aviation.</w:t>
      </w:r>
    </w:p>
    <w:p w14:paraId="3F96CC58" w14:textId="77777777" w:rsidR="002A4D2C" w:rsidRPr="002A4D2C" w:rsidRDefault="002A4D2C" w:rsidP="002A4D2C">
      <w:pPr>
        <w:spacing w:before="240"/>
        <w:jc w:val="both"/>
        <w:rPr>
          <w:lang w:val="en-US" w:eastAsia="zh-CN"/>
        </w:rPr>
      </w:pPr>
      <w:r w:rsidRPr="002A4D2C">
        <w:rPr>
          <w:lang w:val="en-US" w:eastAsia="zh-CN"/>
        </w:rPr>
        <w:t>1.3</w:t>
      </w:r>
      <w:r w:rsidRPr="002A4D2C">
        <w:rPr>
          <w:lang w:val="en-US" w:eastAsia="zh-CN"/>
        </w:rPr>
        <w:tab/>
        <w:t>The SARPs are contained in 19 Annexes to the Convention. Prescriptive in nature, they cover the range of technical and operational requirements, including personnel licensing, technical requirements for aircraft operations and airworthiness, aerodromes and communication, navigation and surveillance (CNS) systems.</w:t>
      </w:r>
    </w:p>
    <w:p w14:paraId="172A1D32" w14:textId="77777777" w:rsidR="002A4D2C" w:rsidRPr="002A4D2C" w:rsidRDefault="002A4D2C" w:rsidP="002A4D2C">
      <w:pPr>
        <w:spacing w:before="240"/>
        <w:jc w:val="both"/>
        <w:rPr>
          <w:lang w:val="en-US" w:eastAsia="zh-CN"/>
        </w:rPr>
      </w:pPr>
      <w:r w:rsidRPr="002A4D2C">
        <w:rPr>
          <w:lang w:val="en-US" w:eastAsia="zh-CN"/>
        </w:rPr>
        <w:t>1.4</w:t>
      </w:r>
      <w:r w:rsidRPr="002A4D2C">
        <w:rPr>
          <w:lang w:val="en-US" w:eastAsia="zh-CN"/>
        </w:rPr>
        <w:tab/>
        <w:t xml:space="preserve">Aeronautical CNS systems provide functions critical to the safety of aircraft and rely on the continued availability of appropriate frequency spectrum. </w:t>
      </w:r>
    </w:p>
    <w:p w14:paraId="45AEB6BE" w14:textId="77777777" w:rsidR="002A4D2C" w:rsidRPr="002A4D2C" w:rsidRDefault="002A4D2C" w:rsidP="002A4D2C">
      <w:pPr>
        <w:jc w:val="both"/>
        <w:rPr>
          <w:lang w:val="en-US" w:eastAsia="zh-CN"/>
        </w:rPr>
      </w:pPr>
    </w:p>
    <w:p w14:paraId="5AA57DF9" w14:textId="77777777" w:rsidR="002A4D2C" w:rsidRPr="002A4D2C" w:rsidRDefault="002A4D2C" w:rsidP="002A4D2C">
      <w:pPr>
        <w:jc w:val="both"/>
        <w:rPr>
          <w:lang w:val="en-US" w:eastAsia="zh-CN"/>
        </w:rPr>
      </w:pPr>
      <w:r w:rsidRPr="002A4D2C">
        <w:rPr>
          <w:lang w:val="en-US" w:eastAsia="zh-CN"/>
        </w:rPr>
        <w:t>2.</w:t>
      </w:r>
      <w:r w:rsidRPr="002A4D2C">
        <w:rPr>
          <w:lang w:val="en-US" w:eastAsia="zh-CN"/>
        </w:rPr>
        <w:tab/>
      </w:r>
      <w:r w:rsidRPr="002A4D2C">
        <w:rPr>
          <w:b/>
          <w:bCs/>
          <w:lang w:val="en-US" w:eastAsia="zh-CN"/>
        </w:rPr>
        <w:t>ICAO Position for the WRC-27</w:t>
      </w:r>
    </w:p>
    <w:p w14:paraId="19DEA954" w14:textId="77777777" w:rsidR="002A4D2C" w:rsidRPr="002A4D2C" w:rsidRDefault="002A4D2C" w:rsidP="002A4D2C">
      <w:pPr>
        <w:spacing w:before="240"/>
        <w:jc w:val="both"/>
        <w:rPr>
          <w:lang w:val="en-US" w:eastAsia="zh-CN"/>
        </w:rPr>
      </w:pPr>
      <w:r w:rsidRPr="002A4D2C">
        <w:rPr>
          <w:lang w:val="en-US" w:eastAsia="zh-CN"/>
        </w:rPr>
        <w:t>2.1</w:t>
      </w:r>
      <w:r w:rsidRPr="002A4D2C">
        <w:rPr>
          <w:lang w:val="en-US" w:eastAsia="zh-CN"/>
        </w:rPr>
        <w:tab/>
        <w:t xml:space="preserve">The ICAO Position </w:t>
      </w:r>
      <w:r w:rsidRPr="002A4D2C">
        <w:rPr>
          <w:rFonts w:eastAsia="SimSun"/>
          <w:lang w:eastAsia="zh-CN"/>
        </w:rPr>
        <w:t>on issues of interest to international civil aviation to be addressed at the 2027 ITU World Radiocommunication Conference (WRC-27)</w:t>
      </w:r>
      <w:r w:rsidRPr="002A4D2C">
        <w:rPr>
          <w:lang w:val="en-US" w:eastAsia="zh-CN"/>
        </w:rPr>
        <w:t xml:space="preserve">, as attached to this document, was approved by the ICAO Council on 25 June 2025.  </w:t>
      </w:r>
    </w:p>
    <w:p w14:paraId="0E12B643" w14:textId="77777777" w:rsidR="002A4D2C" w:rsidRPr="002A4D2C" w:rsidRDefault="002A4D2C" w:rsidP="002A4D2C">
      <w:pPr>
        <w:keepNext/>
        <w:keepLines/>
        <w:numPr>
          <w:ilvl w:val="0"/>
          <w:numId w:val="32"/>
        </w:numPr>
        <w:tabs>
          <w:tab w:val="clear" w:pos="1134"/>
          <w:tab w:val="clear" w:pos="1871"/>
          <w:tab w:val="clear" w:pos="2268"/>
        </w:tabs>
        <w:overflowPunct/>
        <w:spacing w:before="280"/>
        <w:jc w:val="both"/>
        <w:textAlignment w:val="auto"/>
        <w:outlineLvl w:val="0"/>
      </w:pPr>
      <w:r w:rsidRPr="002A4D2C">
        <w:rPr>
          <w:color w:val="000000"/>
          <w:szCs w:val="24"/>
          <w:lang w:val="en-US" w:eastAsia="zh-CN"/>
        </w:rPr>
        <w:lastRenderedPageBreak/>
        <w:t>2.2</w:t>
      </w:r>
      <w:r w:rsidRPr="002A4D2C">
        <w:rPr>
          <w:color w:val="000000"/>
          <w:szCs w:val="24"/>
          <w:lang w:val="en-US" w:eastAsia="zh-CN"/>
        </w:rPr>
        <w:tab/>
        <w:t xml:space="preserve">In addition to the </w:t>
      </w:r>
      <w:r w:rsidRPr="002A4D2C">
        <w:rPr>
          <w:color w:val="000000"/>
          <w:szCs w:val="24"/>
          <w:lang w:eastAsia="zh-CN"/>
        </w:rPr>
        <w:t xml:space="preserve">WRC-27 Agenda Item </w:t>
      </w:r>
      <w:r w:rsidRPr="002A4D2C">
        <w:rPr>
          <w:b/>
          <w:bCs/>
          <w:color w:val="000000"/>
          <w:szCs w:val="24"/>
          <w:lang w:eastAsia="zh-CN"/>
        </w:rPr>
        <w:t xml:space="preserve">1.7 </w:t>
      </w:r>
      <w:r w:rsidRPr="002A4D2C">
        <w:rPr>
          <w:color w:val="000000"/>
          <w:szCs w:val="24"/>
          <w:lang w:eastAsia="zh-CN"/>
        </w:rPr>
        <w:t xml:space="preserve">which is of </w:t>
      </w:r>
      <w:proofErr w:type="gramStart"/>
      <w:r w:rsidRPr="002A4D2C">
        <w:rPr>
          <w:color w:val="000000"/>
          <w:szCs w:val="24"/>
          <w:lang w:eastAsia="zh-CN"/>
        </w:rPr>
        <w:t>a major</w:t>
      </w:r>
      <w:proofErr w:type="gramEnd"/>
      <w:r w:rsidRPr="002A4D2C">
        <w:rPr>
          <w:color w:val="000000"/>
          <w:szCs w:val="24"/>
          <w:lang w:eastAsia="zh-CN"/>
        </w:rPr>
        <w:t xml:space="preserve"> concern for the aviation community, </w:t>
      </w:r>
      <w:r w:rsidRPr="002A4D2C">
        <w:t>WRC-27 Agenda Items</w:t>
      </w:r>
      <w:r w:rsidRPr="002A4D2C">
        <w:rPr>
          <w:b/>
          <w:color w:val="000000"/>
          <w:szCs w:val="18"/>
          <w:lang w:eastAsia="zh-CN"/>
        </w:rPr>
        <w:t xml:space="preserve"> 1</w:t>
      </w:r>
      <w:r w:rsidRPr="002A4D2C">
        <w:rPr>
          <w:b/>
        </w:rPr>
        <w:t>.5</w:t>
      </w:r>
      <w:r w:rsidRPr="002A4D2C">
        <w:t xml:space="preserve">, </w:t>
      </w:r>
      <w:r w:rsidRPr="002A4D2C">
        <w:rPr>
          <w:b/>
          <w:bCs/>
        </w:rPr>
        <w:t>1.9</w:t>
      </w:r>
      <w:r w:rsidRPr="002A4D2C">
        <w:t xml:space="preserve">, </w:t>
      </w:r>
      <w:r w:rsidRPr="002A4D2C">
        <w:rPr>
          <w:b/>
          <w:bCs/>
        </w:rPr>
        <w:t>1.11</w:t>
      </w:r>
      <w:r w:rsidRPr="002A4D2C">
        <w:t xml:space="preserve">, </w:t>
      </w:r>
      <w:r w:rsidRPr="002A4D2C">
        <w:rPr>
          <w:b/>
          <w:bCs/>
        </w:rPr>
        <w:t>1.12</w:t>
      </w:r>
      <w:r w:rsidRPr="002A4D2C">
        <w:t xml:space="preserve">, </w:t>
      </w:r>
      <w:r w:rsidRPr="002A4D2C">
        <w:rPr>
          <w:b/>
          <w:bCs/>
        </w:rPr>
        <w:t>1.13</w:t>
      </w:r>
      <w:r w:rsidRPr="002A4D2C">
        <w:t xml:space="preserve">, </w:t>
      </w:r>
      <w:r w:rsidRPr="002A4D2C">
        <w:rPr>
          <w:b/>
          <w:bCs/>
        </w:rPr>
        <w:t>1.15</w:t>
      </w:r>
      <w:r w:rsidRPr="002A4D2C">
        <w:t xml:space="preserve">, </w:t>
      </w:r>
      <w:r w:rsidRPr="002A4D2C">
        <w:rPr>
          <w:b/>
          <w:bCs/>
        </w:rPr>
        <w:t>1.16</w:t>
      </w:r>
      <w:r w:rsidRPr="002A4D2C">
        <w:t xml:space="preserve">, </w:t>
      </w:r>
      <w:r w:rsidRPr="002A4D2C">
        <w:rPr>
          <w:b/>
          <w:bCs/>
        </w:rPr>
        <w:t>1.17</w:t>
      </w:r>
      <w:r w:rsidRPr="002A4D2C">
        <w:t xml:space="preserve">, </w:t>
      </w:r>
      <w:r w:rsidRPr="002A4D2C">
        <w:rPr>
          <w:b/>
          <w:bCs/>
        </w:rPr>
        <w:t>1.18</w:t>
      </w:r>
      <w:r w:rsidRPr="002A4D2C">
        <w:t xml:space="preserve">, </w:t>
      </w:r>
      <w:r w:rsidRPr="002A4D2C">
        <w:rPr>
          <w:b/>
          <w:bCs/>
        </w:rPr>
        <w:t>1.19</w:t>
      </w:r>
      <w:r w:rsidRPr="002A4D2C">
        <w:t xml:space="preserve">, </w:t>
      </w:r>
      <w:r w:rsidRPr="002A4D2C">
        <w:rPr>
          <w:b/>
          <w:bCs/>
        </w:rPr>
        <w:t>4</w:t>
      </w:r>
      <w:r w:rsidRPr="002A4D2C">
        <w:t xml:space="preserve">, </w:t>
      </w:r>
      <w:r w:rsidRPr="002A4D2C">
        <w:rPr>
          <w:b/>
          <w:bCs/>
        </w:rPr>
        <w:t>8</w:t>
      </w:r>
      <w:r w:rsidRPr="002A4D2C">
        <w:t xml:space="preserve">, </w:t>
      </w:r>
      <w:r w:rsidRPr="002A4D2C">
        <w:rPr>
          <w:b/>
          <w:bCs/>
        </w:rPr>
        <w:t>9</w:t>
      </w:r>
      <w:r w:rsidRPr="002A4D2C">
        <w:t xml:space="preserve"> and </w:t>
      </w:r>
      <w:r w:rsidRPr="002A4D2C">
        <w:rPr>
          <w:b/>
          <w:bCs/>
        </w:rPr>
        <w:t xml:space="preserve">10 </w:t>
      </w:r>
      <w:r w:rsidRPr="002A4D2C">
        <w:t>are identified as potentially affecting aviation use of spectrum. As a result, they are included in this position.</w:t>
      </w:r>
    </w:p>
    <w:p w14:paraId="7EE6EB66" w14:textId="77777777" w:rsidR="002A4D2C" w:rsidRPr="002A4D2C" w:rsidRDefault="002A4D2C" w:rsidP="002A4D2C">
      <w:pPr>
        <w:spacing w:before="240"/>
        <w:jc w:val="both"/>
        <w:rPr>
          <w:lang w:val="en-US" w:eastAsia="zh-CN"/>
        </w:rPr>
      </w:pPr>
      <w:r w:rsidRPr="002A4D2C">
        <w:rPr>
          <w:lang w:val="en-US" w:eastAsia="zh-CN"/>
        </w:rPr>
        <w:t>2.3</w:t>
      </w:r>
      <w:r w:rsidRPr="002A4D2C">
        <w:rPr>
          <w:lang w:val="en-US" w:eastAsia="zh-CN"/>
        </w:rPr>
        <w:tab/>
        <w:t xml:space="preserve">Active support from States is deemed to be the only means to ensure that the results of the WRC-27 reflect civil aviation’s need for spectrum. </w:t>
      </w:r>
      <w:r w:rsidRPr="002A4D2C">
        <w:t xml:space="preserve">ITU-R WP Parties (WPs) are invited to take note of the ICAO Position. </w:t>
      </w:r>
    </w:p>
    <w:p w14:paraId="7BE197B2" w14:textId="77777777" w:rsidR="002A4D2C" w:rsidRPr="002A4D2C" w:rsidRDefault="002A4D2C" w:rsidP="002A4D2C">
      <w:pPr>
        <w:rPr>
          <w:lang w:val="en-US" w:eastAsia="zh-CN"/>
        </w:rPr>
      </w:pPr>
    </w:p>
    <w:p w14:paraId="18857A62" w14:textId="77777777" w:rsidR="002A4D2C" w:rsidRPr="002A4D2C" w:rsidRDefault="002A4D2C" w:rsidP="002A4D2C">
      <w:pPr>
        <w:rPr>
          <w:b/>
          <w:bCs/>
          <w:lang w:val="en-US" w:eastAsia="zh-CN"/>
        </w:rPr>
      </w:pPr>
      <w:r w:rsidRPr="002A4D2C">
        <w:rPr>
          <w:b/>
          <w:bCs/>
          <w:lang w:val="en-US" w:eastAsia="zh-CN"/>
        </w:rPr>
        <w:t>Attachment:</w:t>
      </w:r>
    </w:p>
    <w:p w14:paraId="53B4B8AC" w14:textId="77777777" w:rsidR="002A4D2C" w:rsidRPr="002A4D2C" w:rsidRDefault="002A4D2C" w:rsidP="002A4D2C">
      <w:pPr>
        <w:ind w:left="1500" w:hanging="82"/>
        <w:contextualSpacing/>
        <w:rPr>
          <w:b/>
          <w:bCs/>
          <w:lang w:val="en-US" w:eastAsia="zh-CN"/>
        </w:rPr>
        <w:sectPr w:rsidR="002A4D2C" w:rsidRPr="002A4D2C" w:rsidSect="002A4D2C">
          <w:headerReference w:type="default" r:id="rId8"/>
          <w:footerReference w:type="default" r:id="rId9"/>
          <w:footerReference w:type="first" r:id="rId10"/>
          <w:pgSz w:w="11907" w:h="16834"/>
          <w:pgMar w:top="1418" w:right="1134" w:bottom="1418" w:left="1134" w:header="720" w:footer="720" w:gutter="0"/>
          <w:paperSrc w:first="15" w:other="15"/>
          <w:cols w:space="720"/>
          <w:titlePg/>
        </w:sectPr>
      </w:pPr>
      <w:r w:rsidRPr="002A4D2C">
        <w:rPr>
          <w:b/>
          <w:bCs/>
          <w:lang w:val="en-US" w:eastAsia="zh-CN"/>
        </w:rPr>
        <w:t>ICAO Position for WRC-27, as approved by the ICAO Council on 25 June 2025</w:t>
      </w:r>
    </w:p>
    <w:p w14:paraId="571D8BBB" w14:textId="77777777" w:rsidR="002A4D2C" w:rsidRPr="002A4D2C" w:rsidRDefault="002A4D2C" w:rsidP="002A4D2C">
      <w:pPr>
        <w:pStyle w:val="Annextitle"/>
      </w:pPr>
      <w:r w:rsidRPr="002A4D2C">
        <w:lastRenderedPageBreak/>
        <w:t>Attachment</w:t>
      </w:r>
    </w:p>
    <w:p w14:paraId="23865855" w14:textId="77777777" w:rsidR="002A4D2C" w:rsidRPr="002A4D2C" w:rsidRDefault="002A4D2C" w:rsidP="002A4D2C">
      <w:pPr>
        <w:tabs>
          <w:tab w:val="clear" w:pos="1134"/>
          <w:tab w:val="clear" w:pos="1871"/>
          <w:tab w:val="clear" w:pos="2268"/>
        </w:tabs>
        <w:overflowPunct/>
        <w:spacing w:before="0"/>
        <w:jc w:val="center"/>
        <w:textAlignment w:val="auto"/>
        <w:rPr>
          <w:b/>
          <w:bCs/>
          <w:sz w:val="22"/>
          <w:szCs w:val="24"/>
        </w:rPr>
      </w:pPr>
    </w:p>
    <w:p w14:paraId="73F76EB9" w14:textId="77777777" w:rsidR="002A4D2C" w:rsidRPr="002A4D2C" w:rsidRDefault="002A4D2C" w:rsidP="002A4D2C">
      <w:pPr>
        <w:tabs>
          <w:tab w:val="clear" w:pos="1134"/>
          <w:tab w:val="clear" w:pos="1871"/>
          <w:tab w:val="clear" w:pos="2268"/>
        </w:tabs>
        <w:overflowPunct/>
        <w:spacing w:before="0"/>
        <w:jc w:val="center"/>
        <w:textAlignment w:val="auto"/>
        <w:rPr>
          <w:b/>
          <w:bCs/>
          <w:sz w:val="22"/>
          <w:szCs w:val="24"/>
        </w:rPr>
      </w:pPr>
      <w:r w:rsidRPr="002A4D2C">
        <w:rPr>
          <w:b/>
          <w:bCs/>
          <w:sz w:val="22"/>
          <w:szCs w:val="24"/>
        </w:rPr>
        <w:t xml:space="preserve">ICAO POSITION FOR THE </w:t>
      </w:r>
    </w:p>
    <w:p w14:paraId="765F91BC" w14:textId="77777777" w:rsidR="002A4D2C" w:rsidRPr="002A4D2C" w:rsidRDefault="002A4D2C" w:rsidP="002A4D2C">
      <w:pPr>
        <w:tabs>
          <w:tab w:val="clear" w:pos="1134"/>
          <w:tab w:val="clear" w:pos="1871"/>
          <w:tab w:val="clear" w:pos="2268"/>
        </w:tabs>
        <w:overflowPunct/>
        <w:spacing w:before="0"/>
        <w:jc w:val="center"/>
        <w:textAlignment w:val="auto"/>
        <w:rPr>
          <w:b/>
          <w:bCs/>
          <w:sz w:val="22"/>
          <w:szCs w:val="24"/>
        </w:rPr>
      </w:pPr>
      <w:r w:rsidRPr="002A4D2C">
        <w:rPr>
          <w:b/>
          <w:bCs/>
          <w:sz w:val="22"/>
          <w:szCs w:val="24"/>
        </w:rPr>
        <w:t>INTERNATIONAL TELECOMMUNICATION UNION (ITU)</w:t>
      </w:r>
    </w:p>
    <w:p w14:paraId="4B66D41B" w14:textId="77777777" w:rsidR="002A4D2C" w:rsidRPr="002A4D2C" w:rsidRDefault="002A4D2C" w:rsidP="002A4D2C">
      <w:pPr>
        <w:tabs>
          <w:tab w:val="clear" w:pos="1134"/>
          <w:tab w:val="clear" w:pos="1871"/>
          <w:tab w:val="clear" w:pos="2268"/>
        </w:tabs>
        <w:overflowPunct/>
        <w:spacing w:before="0"/>
        <w:ind w:left="1080" w:right="1080"/>
        <w:jc w:val="center"/>
        <w:textAlignment w:val="auto"/>
        <w:outlineLvl w:val="0"/>
        <w:rPr>
          <w:bCs/>
          <w:sz w:val="22"/>
          <w:szCs w:val="22"/>
        </w:rPr>
      </w:pPr>
      <w:r w:rsidRPr="002A4D2C">
        <w:rPr>
          <w:b/>
          <w:sz w:val="22"/>
          <w:szCs w:val="22"/>
        </w:rPr>
        <w:t>WORLD RADIOCOMMUNICATION CONFERENCE 2027 (WRC-27)</w:t>
      </w:r>
    </w:p>
    <w:p w14:paraId="42E3DE8F" w14:textId="77777777" w:rsidR="002A4D2C" w:rsidRPr="002A4D2C" w:rsidRDefault="002A4D2C" w:rsidP="002A4D2C">
      <w:pPr>
        <w:tabs>
          <w:tab w:val="clear" w:pos="1134"/>
          <w:tab w:val="clear" w:pos="1871"/>
          <w:tab w:val="clear" w:pos="2268"/>
        </w:tabs>
        <w:overflowPunct/>
        <w:spacing w:before="0"/>
        <w:ind w:left="1080" w:right="1080"/>
        <w:jc w:val="center"/>
        <w:textAlignment w:val="auto"/>
        <w:outlineLvl w:val="0"/>
        <w:rPr>
          <w:b/>
          <w:sz w:val="22"/>
          <w:szCs w:val="22"/>
        </w:rPr>
      </w:pPr>
    </w:p>
    <w:p w14:paraId="3ADDEA1E" w14:textId="77777777" w:rsidR="002A4D2C" w:rsidRPr="002A4D2C" w:rsidRDefault="002A4D2C" w:rsidP="002A4D2C">
      <w:pPr>
        <w:tabs>
          <w:tab w:val="clear" w:pos="1134"/>
          <w:tab w:val="clear" w:pos="1871"/>
          <w:tab w:val="clear" w:pos="2268"/>
        </w:tabs>
        <w:overflowPunct/>
        <w:autoSpaceDE/>
        <w:autoSpaceDN/>
        <w:adjustRightInd/>
        <w:spacing w:before="0"/>
        <w:jc w:val="center"/>
        <w:textAlignment w:val="auto"/>
        <w:rPr>
          <w:rFonts w:eastAsia="SimSun"/>
          <w:bCs/>
          <w:sz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2A4D2C" w:rsidRPr="002A4D2C" w14:paraId="26DE1DD6" w14:textId="77777777" w:rsidTr="00797454">
        <w:trPr>
          <w:trHeight w:hRule="exact" w:val="570"/>
          <w:jc w:val="center"/>
        </w:trPr>
        <w:tc>
          <w:tcPr>
            <w:tcW w:w="7200" w:type="dxa"/>
            <w:tcBorders>
              <w:bottom w:val="nil"/>
            </w:tcBorders>
          </w:tcPr>
          <w:p w14:paraId="6E6B5664" w14:textId="77777777" w:rsidR="002A4D2C" w:rsidRPr="002A4D2C" w:rsidRDefault="002A4D2C" w:rsidP="002A4D2C">
            <w:pPr>
              <w:widowControl w:val="0"/>
              <w:tabs>
                <w:tab w:val="clear" w:pos="1134"/>
                <w:tab w:val="clear" w:pos="1871"/>
                <w:tab w:val="clear" w:pos="2268"/>
              </w:tabs>
              <w:overflowPunct/>
              <w:adjustRightInd/>
              <w:spacing w:before="121"/>
              <w:ind w:left="2988" w:right="2989"/>
              <w:jc w:val="center"/>
              <w:textAlignment w:val="auto"/>
              <w:rPr>
                <w:b/>
                <w:sz w:val="22"/>
                <w:szCs w:val="22"/>
                <w:lang w:val="en-US"/>
              </w:rPr>
            </w:pPr>
            <w:r w:rsidRPr="002A4D2C">
              <w:rPr>
                <w:b/>
                <w:sz w:val="22"/>
                <w:szCs w:val="22"/>
                <w:lang w:val="en-US"/>
              </w:rPr>
              <w:t>SUMMARY</w:t>
            </w:r>
          </w:p>
        </w:tc>
      </w:tr>
      <w:tr w:rsidR="002A4D2C" w:rsidRPr="002A4D2C" w14:paraId="2BB1C45F" w14:textId="77777777" w:rsidTr="00797454">
        <w:trPr>
          <w:trHeight w:hRule="exact" w:val="3422"/>
          <w:jc w:val="center"/>
        </w:trPr>
        <w:tc>
          <w:tcPr>
            <w:tcW w:w="7200" w:type="dxa"/>
            <w:tcBorders>
              <w:top w:val="nil"/>
            </w:tcBorders>
          </w:tcPr>
          <w:p w14:paraId="322B569C" w14:textId="77777777" w:rsidR="002A4D2C" w:rsidRPr="002A4D2C" w:rsidRDefault="002A4D2C" w:rsidP="002A4D2C">
            <w:pPr>
              <w:widowControl w:val="0"/>
              <w:tabs>
                <w:tab w:val="clear" w:pos="1134"/>
                <w:tab w:val="clear" w:pos="1871"/>
                <w:tab w:val="clear" w:pos="2268"/>
              </w:tabs>
              <w:overflowPunct/>
              <w:adjustRightInd/>
              <w:spacing w:before="0"/>
              <w:ind w:left="115" w:right="115"/>
              <w:jc w:val="both"/>
              <w:textAlignment w:val="auto"/>
              <w:rPr>
                <w:sz w:val="22"/>
                <w:szCs w:val="22"/>
                <w:lang w:val="en-US"/>
              </w:rPr>
            </w:pPr>
            <w:r w:rsidRPr="002A4D2C">
              <w:rPr>
                <w:sz w:val="22"/>
                <w:szCs w:val="22"/>
                <w:lang w:val="en-US"/>
              </w:rPr>
              <w:t>This paper reviews the agenda for the International Telecommunication Union (ITU) World Radiocommunication Conference 2027 (WRC-27), discusses points of aeronautical interest and provides the ICAO Position for these agenda</w:t>
            </w:r>
            <w:r w:rsidRPr="002A4D2C">
              <w:rPr>
                <w:spacing w:val="-4"/>
                <w:sz w:val="22"/>
                <w:szCs w:val="22"/>
                <w:lang w:val="en-US"/>
              </w:rPr>
              <w:t xml:space="preserve"> </w:t>
            </w:r>
            <w:r w:rsidRPr="002A4D2C">
              <w:rPr>
                <w:sz w:val="22"/>
                <w:szCs w:val="22"/>
                <w:lang w:val="en-US"/>
              </w:rPr>
              <w:t>items.</w:t>
            </w:r>
          </w:p>
          <w:p w14:paraId="43A67D88" w14:textId="77777777" w:rsidR="002A4D2C" w:rsidRPr="002A4D2C" w:rsidRDefault="002A4D2C" w:rsidP="002A4D2C">
            <w:pPr>
              <w:widowControl w:val="0"/>
              <w:tabs>
                <w:tab w:val="clear" w:pos="1134"/>
                <w:tab w:val="clear" w:pos="1871"/>
                <w:tab w:val="clear" w:pos="2268"/>
              </w:tabs>
              <w:overflowPunct/>
              <w:adjustRightInd/>
              <w:spacing w:before="4"/>
              <w:textAlignment w:val="auto"/>
              <w:rPr>
                <w:bCs/>
                <w:sz w:val="22"/>
                <w:szCs w:val="22"/>
                <w:lang w:val="en-US"/>
              </w:rPr>
            </w:pPr>
          </w:p>
          <w:p w14:paraId="652AA298" w14:textId="77777777" w:rsidR="002A4D2C" w:rsidRPr="002A4D2C" w:rsidRDefault="002A4D2C" w:rsidP="002A4D2C">
            <w:pPr>
              <w:widowControl w:val="0"/>
              <w:tabs>
                <w:tab w:val="clear" w:pos="1134"/>
                <w:tab w:val="clear" w:pos="1871"/>
                <w:tab w:val="clear" w:pos="2268"/>
              </w:tabs>
              <w:overflowPunct/>
              <w:adjustRightInd/>
              <w:spacing w:before="1"/>
              <w:ind w:left="115" w:right="109"/>
              <w:jc w:val="both"/>
              <w:textAlignment w:val="auto"/>
              <w:rPr>
                <w:sz w:val="22"/>
                <w:szCs w:val="22"/>
                <w:lang w:val="en-US"/>
              </w:rPr>
            </w:pPr>
            <w:r w:rsidRPr="002A4D2C">
              <w:rPr>
                <w:sz w:val="22"/>
                <w:szCs w:val="22"/>
                <w:lang w:val="en-US"/>
              </w:rPr>
              <w:t xml:space="preserve">The goal of the ICAO Position is to ensure aeronautical access to appropriately protected spectrum for radiocommunication and radionavigation systems that support current and future safety-of-flight applications. </w:t>
            </w:r>
            <w:proofErr w:type="gramStart"/>
            <w:r w:rsidRPr="002A4D2C">
              <w:rPr>
                <w:sz w:val="22"/>
                <w:szCs w:val="22"/>
                <w:lang w:val="en-US"/>
              </w:rPr>
              <w:t>In particular, it</w:t>
            </w:r>
            <w:proofErr w:type="gramEnd"/>
            <w:r w:rsidRPr="002A4D2C">
              <w:rPr>
                <w:sz w:val="22"/>
                <w:szCs w:val="22"/>
                <w:lang w:val="en-US"/>
              </w:rPr>
              <w:t xml:space="preserve"> describes</w:t>
            </w:r>
            <w:r w:rsidRPr="002A4D2C" w:rsidDel="00D35A4D">
              <w:rPr>
                <w:sz w:val="22"/>
                <w:szCs w:val="22"/>
                <w:lang w:val="en-US"/>
              </w:rPr>
              <w:t xml:space="preserve"> </w:t>
            </w:r>
            <w:r w:rsidRPr="002A4D2C">
              <w:rPr>
                <w:sz w:val="22"/>
                <w:szCs w:val="22"/>
                <w:lang w:val="en-US"/>
              </w:rPr>
              <w:t>the safety considerations necessary to ensure</w:t>
            </w:r>
            <w:r w:rsidRPr="002A4D2C" w:rsidDel="00D35A4D">
              <w:rPr>
                <w:sz w:val="22"/>
                <w:szCs w:val="22"/>
                <w:lang w:val="en-US"/>
              </w:rPr>
              <w:t xml:space="preserve"> </w:t>
            </w:r>
            <w:r w:rsidRPr="002A4D2C">
              <w:rPr>
                <w:sz w:val="22"/>
                <w:szCs w:val="22"/>
                <w:lang w:val="en-US"/>
              </w:rPr>
              <w:t>adequate protection against harmful interference.</w:t>
            </w:r>
          </w:p>
          <w:p w14:paraId="2FAC9968" w14:textId="77777777" w:rsidR="002A4D2C" w:rsidRPr="002A4D2C" w:rsidRDefault="002A4D2C" w:rsidP="002A4D2C">
            <w:pPr>
              <w:widowControl w:val="0"/>
              <w:tabs>
                <w:tab w:val="clear" w:pos="1134"/>
                <w:tab w:val="clear" w:pos="1871"/>
                <w:tab w:val="clear" w:pos="2268"/>
              </w:tabs>
              <w:overflowPunct/>
              <w:adjustRightInd/>
              <w:spacing w:before="7"/>
              <w:textAlignment w:val="auto"/>
              <w:rPr>
                <w:bCs/>
                <w:sz w:val="22"/>
                <w:szCs w:val="22"/>
                <w:lang w:val="en-US"/>
              </w:rPr>
            </w:pPr>
          </w:p>
          <w:p w14:paraId="0B85EBBF" w14:textId="77777777" w:rsidR="002A4D2C" w:rsidRPr="002A4D2C" w:rsidRDefault="002A4D2C" w:rsidP="002A4D2C">
            <w:pPr>
              <w:widowControl w:val="0"/>
              <w:tabs>
                <w:tab w:val="clear" w:pos="1134"/>
                <w:tab w:val="clear" w:pos="1871"/>
                <w:tab w:val="clear" w:pos="2268"/>
              </w:tabs>
              <w:overflowPunct/>
              <w:adjustRightInd/>
              <w:spacing w:before="0"/>
              <w:ind w:left="115" w:right="110"/>
              <w:jc w:val="both"/>
              <w:textAlignment w:val="auto"/>
              <w:rPr>
                <w:sz w:val="22"/>
                <w:szCs w:val="22"/>
                <w:lang w:val="en-US"/>
              </w:rPr>
            </w:pPr>
            <w:r w:rsidRPr="002A4D2C">
              <w:rPr>
                <w:sz w:val="22"/>
                <w:szCs w:val="22"/>
                <w:lang w:val="en-US"/>
              </w:rPr>
              <w:t xml:space="preserve">Support </w:t>
            </w:r>
            <w:proofErr w:type="gramStart"/>
            <w:r w:rsidRPr="002A4D2C">
              <w:rPr>
                <w:sz w:val="22"/>
                <w:szCs w:val="22"/>
                <w:lang w:val="en-US"/>
              </w:rPr>
              <w:t>of</w:t>
            </w:r>
            <w:proofErr w:type="gramEnd"/>
            <w:r w:rsidRPr="002A4D2C">
              <w:rPr>
                <w:sz w:val="22"/>
                <w:szCs w:val="22"/>
                <w:lang w:val="en-US"/>
              </w:rPr>
              <w:t xml:space="preserve"> the ICAO Position by Contracting States is required to ensure that the position is supported at the WRC-27 and that aviation requirements are met.</w:t>
            </w:r>
          </w:p>
        </w:tc>
      </w:tr>
    </w:tbl>
    <w:p w14:paraId="5DC73D03" w14:textId="77777777" w:rsidR="002A4D2C" w:rsidRPr="002A4D2C" w:rsidRDefault="002A4D2C" w:rsidP="002A4D2C">
      <w:pPr>
        <w:tabs>
          <w:tab w:val="clear" w:pos="1134"/>
          <w:tab w:val="clear" w:pos="1871"/>
          <w:tab w:val="clear" w:pos="2268"/>
        </w:tabs>
        <w:overflowPunct/>
        <w:autoSpaceDE/>
        <w:autoSpaceDN/>
        <w:adjustRightInd/>
        <w:jc w:val="both"/>
        <w:textAlignment w:val="auto"/>
        <w:rPr>
          <w:rFonts w:eastAsia="SimSun"/>
          <w:bCs/>
          <w:sz w:val="22"/>
          <w:szCs w:val="18"/>
          <w:lang w:val="en-US"/>
        </w:rPr>
      </w:pPr>
    </w:p>
    <w:p w14:paraId="3F7C8763" w14:textId="77777777" w:rsidR="002A4D2C" w:rsidRPr="002A4D2C" w:rsidRDefault="002A4D2C" w:rsidP="002A4D2C">
      <w:pPr>
        <w:tabs>
          <w:tab w:val="clear" w:pos="1134"/>
          <w:tab w:val="clear" w:pos="1871"/>
          <w:tab w:val="clear" w:pos="2268"/>
        </w:tabs>
        <w:overflowPunct/>
        <w:autoSpaceDE/>
        <w:autoSpaceDN/>
        <w:adjustRightInd/>
        <w:spacing w:before="9"/>
        <w:jc w:val="both"/>
        <w:textAlignment w:val="auto"/>
        <w:rPr>
          <w:rFonts w:eastAsia="SimSun"/>
          <w:bCs/>
          <w:sz w:val="22"/>
          <w:szCs w:val="18"/>
          <w:lang w:val="en-US"/>
        </w:rPr>
      </w:pPr>
    </w:p>
    <w:p w14:paraId="2762BF00" w14:textId="77777777" w:rsidR="002A4D2C" w:rsidRPr="002A4D2C" w:rsidRDefault="002A4D2C" w:rsidP="002A4D2C">
      <w:pPr>
        <w:widowControl w:val="0"/>
        <w:numPr>
          <w:ilvl w:val="0"/>
          <w:numId w:val="28"/>
        </w:numPr>
        <w:tabs>
          <w:tab w:val="clear" w:pos="1134"/>
          <w:tab w:val="clear" w:pos="1871"/>
          <w:tab w:val="clear" w:pos="2268"/>
          <w:tab w:val="left" w:pos="1159"/>
          <w:tab w:val="left" w:pos="1160"/>
        </w:tabs>
        <w:overflowPunct/>
        <w:adjustRightInd/>
        <w:spacing w:before="91"/>
        <w:jc w:val="both"/>
        <w:textAlignment w:val="auto"/>
        <w:rPr>
          <w:sz w:val="22"/>
          <w:szCs w:val="22"/>
        </w:rPr>
      </w:pPr>
      <w:r w:rsidRPr="002A4D2C">
        <w:rPr>
          <w:sz w:val="22"/>
          <w:szCs w:val="22"/>
        </w:rPr>
        <w:t>Introduction</w:t>
      </w:r>
    </w:p>
    <w:p w14:paraId="12463B45" w14:textId="77777777" w:rsidR="002A4D2C" w:rsidRPr="002A4D2C" w:rsidRDefault="002A4D2C" w:rsidP="002A4D2C">
      <w:pPr>
        <w:widowControl w:val="0"/>
        <w:numPr>
          <w:ilvl w:val="0"/>
          <w:numId w:val="28"/>
        </w:numPr>
        <w:tabs>
          <w:tab w:val="clear" w:pos="1134"/>
          <w:tab w:val="clear" w:pos="1871"/>
          <w:tab w:val="clear" w:pos="2268"/>
          <w:tab w:val="left" w:pos="1159"/>
          <w:tab w:val="left" w:pos="1160"/>
        </w:tabs>
        <w:overflowPunct/>
        <w:adjustRightInd/>
        <w:spacing w:before="121"/>
        <w:jc w:val="both"/>
        <w:textAlignment w:val="auto"/>
        <w:rPr>
          <w:sz w:val="22"/>
          <w:szCs w:val="22"/>
        </w:rPr>
      </w:pPr>
      <w:r w:rsidRPr="002A4D2C">
        <w:rPr>
          <w:sz w:val="22"/>
          <w:szCs w:val="22"/>
        </w:rPr>
        <w:t>ICAO and the international regulatory</w:t>
      </w:r>
      <w:r w:rsidRPr="002A4D2C">
        <w:rPr>
          <w:spacing w:val="-15"/>
          <w:sz w:val="22"/>
          <w:szCs w:val="22"/>
        </w:rPr>
        <w:t xml:space="preserve"> </w:t>
      </w:r>
      <w:r w:rsidRPr="002A4D2C">
        <w:rPr>
          <w:sz w:val="22"/>
          <w:szCs w:val="22"/>
        </w:rPr>
        <w:t>framework</w:t>
      </w:r>
    </w:p>
    <w:p w14:paraId="2B5C787F" w14:textId="77777777" w:rsidR="002A4D2C" w:rsidRPr="002A4D2C" w:rsidRDefault="002A4D2C" w:rsidP="002A4D2C">
      <w:pPr>
        <w:widowControl w:val="0"/>
        <w:numPr>
          <w:ilvl w:val="0"/>
          <w:numId w:val="28"/>
        </w:numPr>
        <w:tabs>
          <w:tab w:val="clear" w:pos="1134"/>
          <w:tab w:val="clear" w:pos="1871"/>
          <w:tab w:val="clear" w:pos="2268"/>
          <w:tab w:val="left" w:pos="1159"/>
          <w:tab w:val="left" w:pos="1160"/>
        </w:tabs>
        <w:overflowPunct/>
        <w:adjustRightInd/>
        <w:spacing w:before="119"/>
        <w:jc w:val="both"/>
        <w:textAlignment w:val="auto"/>
        <w:rPr>
          <w:sz w:val="22"/>
          <w:szCs w:val="22"/>
        </w:rPr>
      </w:pPr>
      <w:r w:rsidRPr="002A4D2C">
        <w:rPr>
          <w:sz w:val="22"/>
          <w:szCs w:val="22"/>
        </w:rPr>
        <w:t>Spectrum requirements for international civil</w:t>
      </w:r>
      <w:r w:rsidRPr="002A4D2C">
        <w:rPr>
          <w:spacing w:val="-12"/>
          <w:sz w:val="22"/>
          <w:szCs w:val="22"/>
        </w:rPr>
        <w:t xml:space="preserve"> </w:t>
      </w:r>
      <w:r w:rsidRPr="002A4D2C">
        <w:rPr>
          <w:sz w:val="22"/>
          <w:szCs w:val="22"/>
        </w:rPr>
        <w:t>aviation</w:t>
      </w:r>
    </w:p>
    <w:p w14:paraId="15875CFB" w14:textId="77777777" w:rsidR="002A4D2C" w:rsidRPr="002A4D2C" w:rsidRDefault="002A4D2C" w:rsidP="002A4D2C">
      <w:pPr>
        <w:widowControl w:val="0"/>
        <w:numPr>
          <w:ilvl w:val="0"/>
          <w:numId w:val="28"/>
        </w:numPr>
        <w:tabs>
          <w:tab w:val="clear" w:pos="1134"/>
          <w:tab w:val="clear" w:pos="1871"/>
          <w:tab w:val="clear" w:pos="2268"/>
          <w:tab w:val="left" w:pos="1160"/>
          <w:tab w:val="left" w:pos="1161"/>
        </w:tabs>
        <w:overflowPunct/>
        <w:adjustRightInd/>
        <w:spacing w:before="121"/>
        <w:jc w:val="both"/>
        <w:textAlignment w:val="auto"/>
        <w:rPr>
          <w:sz w:val="22"/>
          <w:szCs w:val="22"/>
        </w:rPr>
      </w:pPr>
      <w:r w:rsidRPr="002A4D2C">
        <w:rPr>
          <w:sz w:val="22"/>
          <w:szCs w:val="22"/>
        </w:rPr>
        <w:t>Aeronautical aspects on the agenda for</w:t>
      </w:r>
      <w:r w:rsidRPr="002A4D2C">
        <w:rPr>
          <w:spacing w:val="-13"/>
          <w:sz w:val="22"/>
          <w:szCs w:val="22"/>
        </w:rPr>
        <w:t xml:space="preserve"> </w:t>
      </w:r>
      <w:r w:rsidRPr="002A4D2C">
        <w:rPr>
          <w:sz w:val="22"/>
          <w:szCs w:val="22"/>
        </w:rPr>
        <w:t>WRC-27</w:t>
      </w:r>
    </w:p>
    <w:p w14:paraId="0506CF8C" w14:textId="77777777" w:rsidR="002A4D2C" w:rsidRPr="002A4D2C" w:rsidRDefault="002A4D2C" w:rsidP="002A4D2C">
      <w:pPr>
        <w:rPr>
          <w:sz w:val="22"/>
          <w:szCs w:val="22"/>
        </w:rPr>
      </w:pPr>
    </w:p>
    <w:p w14:paraId="7154D079" w14:textId="77777777" w:rsidR="002A4D2C" w:rsidRPr="002A4D2C" w:rsidRDefault="002A4D2C" w:rsidP="002A4D2C">
      <w:pPr>
        <w:rPr>
          <w:sz w:val="22"/>
          <w:szCs w:val="22"/>
        </w:rPr>
      </w:pPr>
      <w:r w:rsidRPr="002A4D2C">
        <w:rPr>
          <w:sz w:val="22"/>
          <w:szCs w:val="22"/>
        </w:rPr>
        <w:br w:type="page"/>
      </w:r>
    </w:p>
    <w:p w14:paraId="5DCEAF03" w14:textId="77777777" w:rsidR="002A4D2C" w:rsidRPr="002A4D2C" w:rsidRDefault="002A4D2C" w:rsidP="002A4D2C">
      <w:pPr>
        <w:keepNext/>
        <w:numPr>
          <w:ilvl w:val="0"/>
          <w:numId w:val="31"/>
        </w:numPr>
        <w:tabs>
          <w:tab w:val="clear" w:pos="1134"/>
          <w:tab w:val="clear" w:pos="1871"/>
          <w:tab w:val="clear" w:pos="2268"/>
        </w:tabs>
        <w:overflowPunct/>
        <w:autoSpaceDE/>
        <w:autoSpaceDN/>
        <w:adjustRightInd/>
        <w:spacing w:before="0" w:after="260"/>
        <w:ind w:right="2880"/>
        <w:jc w:val="both"/>
        <w:textAlignment w:val="auto"/>
        <w:outlineLvl w:val="0"/>
        <w:rPr>
          <w:b/>
          <w:caps/>
          <w:sz w:val="22"/>
          <w:szCs w:val="22"/>
        </w:rPr>
      </w:pPr>
      <w:r w:rsidRPr="002A4D2C">
        <w:rPr>
          <w:b/>
          <w:caps/>
          <w:sz w:val="22"/>
          <w:szCs w:val="22"/>
        </w:rPr>
        <w:lastRenderedPageBreak/>
        <w:t>INTRODUCTION</w:t>
      </w:r>
    </w:p>
    <w:p w14:paraId="5D1CE612"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1.1</w:t>
      </w:r>
      <w:r w:rsidRPr="002A4D2C">
        <w:rPr>
          <w:sz w:val="22"/>
          <w:szCs w:val="22"/>
        </w:rPr>
        <w:tab/>
        <w:t xml:space="preserve">The ICAO Position on issues of interest to international civil aviation to be addressed at the 2027 ITU World Radiocommunication Conference (WRC-27) is presented below. The agenda of this Conference is contained in the attachment. The ICAO Position is to be considered in conjunction with sections 7-II and 8 of the </w:t>
      </w:r>
      <w:r w:rsidRPr="002A4D2C">
        <w:rPr>
          <w:i/>
          <w:sz w:val="22"/>
          <w:szCs w:val="22"/>
        </w:rPr>
        <w:t xml:space="preserve">Handbook on Radio Frequency Spectrum Requirements for Civil Aviation, </w:t>
      </w:r>
      <w:r w:rsidRPr="002A4D2C">
        <w:rPr>
          <w:sz w:val="22"/>
          <w:szCs w:val="22"/>
        </w:rPr>
        <w:t xml:space="preserve">Volume I — </w:t>
      </w:r>
      <w:r w:rsidRPr="002A4D2C">
        <w:rPr>
          <w:i/>
          <w:sz w:val="22"/>
          <w:szCs w:val="22"/>
        </w:rPr>
        <w:t xml:space="preserve">ICAO spectrum strategy, policy statements and related information </w:t>
      </w:r>
      <w:r w:rsidRPr="002A4D2C">
        <w:rPr>
          <w:sz w:val="22"/>
          <w:szCs w:val="22"/>
        </w:rPr>
        <w:t xml:space="preserve">(Doc 9718, Third Edition, 2023). </w:t>
      </w:r>
      <w:r w:rsidRPr="002A4D2C">
        <w:rPr>
          <w:spacing w:val="-4"/>
          <w:sz w:val="22"/>
          <w:szCs w:val="22"/>
        </w:rPr>
        <w:t xml:space="preserve">It </w:t>
      </w:r>
      <w:r w:rsidRPr="002A4D2C">
        <w:rPr>
          <w:sz w:val="22"/>
          <w:szCs w:val="22"/>
        </w:rPr>
        <w:t xml:space="preserve">should be noted that the Handbook contains a long-term policy based on a snapshot in time and, as such, it may </w:t>
      </w:r>
      <w:proofErr w:type="gramStart"/>
      <w:r w:rsidRPr="002A4D2C">
        <w:rPr>
          <w:sz w:val="22"/>
          <w:szCs w:val="22"/>
        </w:rPr>
        <w:t>lag behind</w:t>
      </w:r>
      <w:proofErr w:type="gramEnd"/>
      <w:r w:rsidRPr="002A4D2C">
        <w:rPr>
          <w:sz w:val="22"/>
          <w:szCs w:val="22"/>
        </w:rPr>
        <w:t xml:space="preserve"> the ICAO WRC Position. As a result, when there is conflict between the Handbook and a current ICAO WRC Position, the Position should be seen as being the guiding</w:t>
      </w:r>
      <w:r w:rsidRPr="002A4D2C">
        <w:rPr>
          <w:spacing w:val="-24"/>
          <w:sz w:val="22"/>
          <w:szCs w:val="22"/>
        </w:rPr>
        <w:t xml:space="preserve"> </w:t>
      </w:r>
      <w:r w:rsidRPr="002A4D2C">
        <w:rPr>
          <w:sz w:val="22"/>
          <w:szCs w:val="22"/>
        </w:rPr>
        <w:t>document.</w:t>
      </w:r>
    </w:p>
    <w:p w14:paraId="38B33487"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1.2</w:t>
      </w:r>
      <w:r w:rsidRPr="002A4D2C">
        <w:rPr>
          <w:sz w:val="22"/>
          <w:szCs w:val="22"/>
        </w:rPr>
        <w:tab/>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sidRPr="002A4D2C">
        <w:rPr>
          <w:spacing w:val="-15"/>
          <w:sz w:val="22"/>
          <w:szCs w:val="22"/>
        </w:rPr>
        <w:t xml:space="preserve"> </w:t>
      </w:r>
      <w:r w:rsidRPr="002A4D2C">
        <w:rPr>
          <w:sz w:val="22"/>
          <w:szCs w:val="22"/>
        </w:rPr>
        <w:t>ITU.</w:t>
      </w:r>
    </w:p>
    <w:p w14:paraId="4DF2FFC6" w14:textId="77777777" w:rsidR="002A4D2C" w:rsidRPr="002A4D2C" w:rsidRDefault="002A4D2C" w:rsidP="002A4D2C">
      <w:pPr>
        <w:widowControl w:val="0"/>
        <w:numPr>
          <w:ilvl w:val="0"/>
          <w:numId w:val="30"/>
        </w:numPr>
        <w:tabs>
          <w:tab w:val="clear" w:pos="1134"/>
          <w:tab w:val="clear" w:pos="1871"/>
          <w:tab w:val="clear" w:pos="2268"/>
        </w:tabs>
        <w:overflowPunct/>
        <w:autoSpaceDE/>
        <w:autoSpaceDN/>
        <w:adjustRightInd/>
        <w:spacing w:before="480" w:after="260"/>
        <w:ind w:right="1714"/>
        <w:jc w:val="both"/>
        <w:textAlignment w:val="auto"/>
        <w:outlineLvl w:val="0"/>
        <w:rPr>
          <w:b/>
          <w:caps/>
          <w:sz w:val="22"/>
          <w:szCs w:val="22"/>
        </w:rPr>
      </w:pPr>
      <w:r w:rsidRPr="002A4D2C">
        <w:rPr>
          <w:b/>
          <w:caps/>
          <w:sz w:val="22"/>
          <w:szCs w:val="22"/>
        </w:rPr>
        <w:t>ICAO AND THE INTERNATIONAL REGULATORY FRAMEWORK</w:t>
      </w:r>
    </w:p>
    <w:p w14:paraId="7E4B3BDF"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2.1</w:t>
      </w:r>
      <w:r w:rsidRPr="002A4D2C">
        <w:rPr>
          <w:sz w:val="22"/>
          <w:szCs w:val="22"/>
        </w:rPr>
        <w:tab/>
        <w:t xml:space="preserve">ICAO is the specialized agency of the United Nations providing for the international regulatory framework for civil aviation. The </w:t>
      </w:r>
      <w:r w:rsidRPr="002A4D2C">
        <w:rPr>
          <w:i/>
          <w:sz w:val="22"/>
          <w:szCs w:val="22"/>
        </w:rPr>
        <w:t xml:space="preserve">Convention on International Civil Aviation </w:t>
      </w:r>
      <w:r w:rsidRPr="002A4D2C">
        <w:rPr>
          <w:sz w:val="22"/>
          <w:szCs w:val="22"/>
        </w:rPr>
        <w:t>is an international treaty providing required provisions for the safety of flights over the territories of the 193 ICAO Contracting States and over the high seas. It includes measures to facilitate air navigation, including international Standards and Recommended Practices commonly referred to as</w:t>
      </w:r>
      <w:r w:rsidRPr="002A4D2C">
        <w:rPr>
          <w:spacing w:val="-23"/>
          <w:sz w:val="22"/>
          <w:szCs w:val="22"/>
        </w:rPr>
        <w:t xml:space="preserve"> </w:t>
      </w:r>
      <w:r w:rsidRPr="002A4D2C">
        <w:rPr>
          <w:sz w:val="22"/>
          <w:szCs w:val="22"/>
        </w:rPr>
        <w:t>SARPs.</w:t>
      </w:r>
    </w:p>
    <w:p w14:paraId="2744DE43"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2.2</w:t>
      </w:r>
      <w:r w:rsidRPr="002A4D2C">
        <w:rPr>
          <w:sz w:val="22"/>
          <w:szCs w:val="22"/>
        </w:rPr>
        <w:tab/>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sidRPr="002A4D2C">
        <w:rPr>
          <w:spacing w:val="-28"/>
          <w:sz w:val="22"/>
          <w:szCs w:val="22"/>
        </w:rPr>
        <w:t xml:space="preserve"> </w:t>
      </w:r>
      <w:r w:rsidRPr="002A4D2C">
        <w:rPr>
          <w:sz w:val="22"/>
          <w:szCs w:val="22"/>
        </w:rPr>
        <w:t>requirements.</w:t>
      </w:r>
    </w:p>
    <w:p w14:paraId="180F7ABF" w14:textId="77777777" w:rsidR="002A4D2C" w:rsidRPr="002A4D2C" w:rsidRDefault="002A4D2C" w:rsidP="002A4D2C">
      <w:pPr>
        <w:widowControl w:val="0"/>
        <w:numPr>
          <w:ilvl w:val="0"/>
          <w:numId w:val="30"/>
        </w:numPr>
        <w:tabs>
          <w:tab w:val="clear" w:pos="1134"/>
          <w:tab w:val="clear" w:pos="1871"/>
          <w:tab w:val="clear" w:pos="2268"/>
        </w:tabs>
        <w:overflowPunct/>
        <w:autoSpaceDE/>
        <w:autoSpaceDN/>
        <w:adjustRightInd/>
        <w:spacing w:before="480" w:after="260"/>
        <w:ind w:right="994"/>
        <w:jc w:val="both"/>
        <w:textAlignment w:val="auto"/>
        <w:outlineLvl w:val="0"/>
        <w:rPr>
          <w:b/>
          <w:caps/>
          <w:sz w:val="22"/>
          <w:szCs w:val="22"/>
        </w:rPr>
      </w:pPr>
      <w:r w:rsidRPr="002A4D2C">
        <w:rPr>
          <w:b/>
          <w:caps/>
          <w:sz w:val="22"/>
          <w:szCs w:val="22"/>
        </w:rPr>
        <w:t>SPECTRUM REQUIREMENTS FOR INTERNATIONAL CIVIL</w:t>
      </w:r>
      <w:r w:rsidRPr="002A4D2C">
        <w:rPr>
          <w:b/>
          <w:caps/>
          <w:spacing w:val="-5"/>
          <w:sz w:val="22"/>
          <w:szCs w:val="22"/>
        </w:rPr>
        <w:t xml:space="preserve"> </w:t>
      </w:r>
      <w:r w:rsidRPr="002A4D2C">
        <w:rPr>
          <w:b/>
          <w:caps/>
          <w:sz w:val="22"/>
          <w:szCs w:val="22"/>
        </w:rPr>
        <w:t>AVIATION</w:t>
      </w:r>
    </w:p>
    <w:p w14:paraId="24E4B307"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3.1</w:t>
      </w:r>
      <w:r w:rsidRPr="002A4D2C">
        <w:rPr>
          <w:sz w:val="22"/>
          <w:szCs w:val="22"/>
        </w:rPr>
        <w:tab/>
      </w:r>
      <w:r w:rsidRPr="002A4D2C">
        <w:rPr>
          <w:sz w:val="22"/>
          <w:szCs w:val="22"/>
          <w:lang w:val="en-CA" w:eastAsia="de-DE"/>
        </w:rPr>
        <w:t>Safely connecting people and business is of paramount importance in the operation of approximately 100 000 daily flights. Today, aviation is by far the world’s safest and most efficient mode of long-range mass transportation. According to the International Air Transport Association (IATA), total passenger traffic is expected to reach 4.96 billion in 2024. Over the next 20 years, world-wide passenger traffic is expected to increase, on average, by 3.8 per cent per year, resulting in over 4 billion additional passenger flights in 2043 compared to 2023. Although safety levels that global air transport enjoys today represent an achievement built on the determination and efforts of the entire aviation community, continuous safety performance improvement is required to accommodate the continuing increase of passengers.</w:t>
      </w:r>
    </w:p>
    <w:p w14:paraId="74B4CB83"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The aviation industry connects people and the world in a unique and critical way, adding immense value to the global economy. Air travel supports over US$3.5 trillion in world economic activity annually – about 4.1 per cent of the global gross domestic product. Moreover, the global economy counts on air cargo to deliver the US$8.3 trillion of trade that gets to customers by air. The airlines’ revenue is projected to reach US$996 billion in 2024, marking 9.7 per cent year-over-year growth and reaching the highest nominal value in aviation history.</w:t>
      </w:r>
    </w:p>
    <w:p w14:paraId="56F054BA"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3.2</w:t>
      </w:r>
      <w:r w:rsidRPr="002A4D2C">
        <w:rPr>
          <w:sz w:val="22"/>
          <w:szCs w:val="22"/>
        </w:rPr>
        <w:tab/>
        <w:t xml:space="preserve">The safety of air operations is dependent on the availability of reliable communication, navigation and surveillance services. Current and future communication, navigation, and surveillance/air traffic management (CNS/ATM) systems are highly dependent upon the availability of sufficient, and suitably protected radio spectrum that can support the high integrity and availability requirements associated with aeronautical safety systems. Spectrum requirements for current and future aeronautical CNS systems are </w:t>
      </w:r>
      <w:r w:rsidRPr="002A4D2C">
        <w:rPr>
          <w:sz w:val="22"/>
          <w:szCs w:val="22"/>
        </w:rPr>
        <w:lastRenderedPageBreak/>
        <w:t>specified in the ICAO Spectrum Strategy</w:t>
      </w:r>
      <w:r w:rsidRPr="002A4D2C">
        <w:rPr>
          <w:position w:val="6"/>
          <w:sz w:val="18"/>
          <w:szCs w:val="22"/>
        </w:rPr>
        <w:footnoteReference w:id="1"/>
      </w:r>
      <w:r w:rsidRPr="002A4D2C">
        <w:rPr>
          <w:sz w:val="22"/>
          <w:szCs w:val="22"/>
        </w:rPr>
        <w:t>, as addressed by the 13th Air Navigation Conference, and as approved by the ICAO</w:t>
      </w:r>
      <w:r w:rsidRPr="002A4D2C">
        <w:rPr>
          <w:spacing w:val="-7"/>
          <w:sz w:val="22"/>
          <w:szCs w:val="22"/>
        </w:rPr>
        <w:t xml:space="preserve"> </w:t>
      </w:r>
      <w:r w:rsidRPr="002A4D2C">
        <w:rPr>
          <w:sz w:val="22"/>
          <w:szCs w:val="22"/>
        </w:rPr>
        <w:t>Council.</w:t>
      </w:r>
    </w:p>
    <w:p w14:paraId="5CEF5263"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3.3</w:t>
      </w:r>
      <w:r w:rsidRPr="002A4D2C">
        <w:rPr>
          <w:sz w:val="22"/>
          <w:szCs w:val="22"/>
        </w:rPr>
        <w:tab/>
        <w:t xml:space="preserve">Members of the United Nations recognize the importance of protecting the safety of the travelling public and the aircraft systems that make travel safe. </w:t>
      </w:r>
      <w:proofErr w:type="gramStart"/>
      <w:r w:rsidRPr="002A4D2C">
        <w:rPr>
          <w:sz w:val="22"/>
          <w:szCs w:val="22"/>
        </w:rPr>
        <w:t>In order to</w:t>
      </w:r>
      <w:proofErr w:type="gramEnd"/>
      <w:r w:rsidRPr="002A4D2C" w:rsidDel="00E82D41">
        <w:rPr>
          <w:sz w:val="22"/>
          <w:szCs w:val="22"/>
        </w:rPr>
        <w:t xml:space="preserve"> </w:t>
      </w:r>
      <w:r w:rsidRPr="002A4D2C">
        <w:rPr>
          <w:sz w:val="22"/>
          <w:szCs w:val="22"/>
        </w:rPr>
        <w:t>support the critical safety requirements related to radio frequency spectrum usage by the aviation community, the ITU provides the following provisions:</w:t>
      </w:r>
    </w:p>
    <w:p w14:paraId="6438929A" w14:textId="77777777" w:rsidR="002A4D2C" w:rsidRPr="002A4D2C" w:rsidRDefault="002A4D2C" w:rsidP="002A4D2C">
      <w:pPr>
        <w:numPr>
          <w:ilvl w:val="0"/>
          <w:numId w:val="43"/>
        </w:numPr>
        <w:tabs>
          <w:tab w:val="clear" w:pos="1134"/>
          <w:tab w:val="clear" w:pos="1871"/>
          <w:tab w:val="clear" w:pos="2268"/>
        </w:tabs>
        <w:overflowPunct/>
        <w:spacing w:before="260" w:after="260"/>
        <w:ind w:left="1418" w:hanging="425"/>
        <w:jc w:val="both"/>
        <w:textAlignment w:val="auto"/>
        <w:rPr>
          <w:i/>
          <w:sz w:val="22"/>
          <w:szCs w:val="22"/>
        </w:rPr>
      </w:pPr>
      <w:r w:rsidRPr="002A4D2C">
        <w:rPr>
          <w:b/>
          <w:sz w:val="22"/>
          <w:szCs w:val="22"/>
        </w:rPr>
        <w:t>The ITU Constitution, Article 40</w:t>
      </w:r>
      <w:r w:rsidRPr="002A4D2C">
        <w:rPr>
          <w:bCs/>
          <w:sz w:val="22"/>
          <w:szCs w:val="22"/>
        </w:rPr>
        <w:t>: “</w:t>
      </w:r>
      <w:r w:rsidRPr="002A4D2C">
        <w:rPr>
          <w:bCs/>
          <w:i/>
          <w:iCs/>
          <w:sz w:val="22"/>
          <w:szCs w:val="22"/>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r w:rsidRPr="002A4D2C">
        <w:rPr>
          <w:bCs/>
          <w:sz w:val="22"/>
          <w:szCs w:val="22"/>
        </w:rPr>
        <w:t>”; and</w:t>
      </w:r>
    </w:p>
    <w:p w14:paraId="695D1AB3" w14:textId="77777777" w:rsidR="002A4D2C" w:rsidRPr="002A4D2C" w:rsidRDefault="002A4D2C" w:rsidP="002A4D2C">
      <w:pPr>
        <w:numPr>
          <w:ilvl w:val="0"/>
          <w:numId w:val="43"/>
        </w:numPr>
        <w:tabs>
          <w:tab w:val="clear" w:pos="1134"/>
          <w:tab w:val="clear" w:pos="1871"/>
          <w:tab w:val="clear" w:pos="2268"/>
        </w:tabs>
        <w:overflowPunct/>
        <w:spacing w:before="260" w:after="260"/>
        <w:ind w:left="1418" w:hanging="425"/>
        <w:jc w:val="both"/>
        <w:textAlignment w:val="auto"/>
        <w:rPr>
          <w:sz w:val="22"/>
          <w:szCs w:val="22"/>
        </w:rPr>
      </w:pPr>
      <w:r w:rsidRPr="002A4D2C">
        <w:rPr>
          <w:b/>
          <w:bCs/>
          <w:sz w:val="22"/>
          <w:szCs w:val="22"/>
        </w:rPr>
        <w:t xml:space="preserve">The ITU Radio Regulations, </w:t>
      </w:r>
      <w:r w:rsidRPr="002A4D2C">
        <w:rPr>
          <w:b/>
          <w:sz w:val="22"/>
          <w:szCs w:val="22"/>
        </w:rPr>
        <w:t xml:space="preserve">Article 4.10: </w:t>
      </w:r>
      <w:r w:rsidRPr="002A4D2C">
        <w:rPr>
          <w:sz w:val="22"/>
          <w:szCs w:val="22"/>
        </w:rPr>
        <w:t>“</w:t>
      </w:r>
      <w:r w:rsidRPr="002A4D2C">
        <w:rPr>
          <w:i/>
          <w:sz w:val="22"/>
          <w:szCs w:val="22"/>
        </w:rPr>
        <w:t xml:space="preserve">ITU Member States recognize that the safety aspects of radionavigation and other safety services require special measures to ensure their freedom from harmful interference; it is necessary therefore to take this factor into </w:t>
      </w:r>
      <w:r w:rsidRPr="002A4D2C">
        <w:rPr>
          <w:i/>
          <w:iCs/>
          <w:sz w:val="22"/>
          <w:szCs w:val="22"/>
        </w:rPr>
        <w:t>account in the assignment and use of frequencies</w:t>
      </w:r>
      <w:r w:rsidRPr="002A4D2C">
        <w:rPr>
          <w:sz w:val="22"/>
          <w:szCs w:val="22"/>
        </w:rPr>
        <w:t>.”</w:t>
      </w:r>
    </w:p>
    <w:p w14:paraId="33D62F6D"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proofErr w:type="gramStart"/>
      <w:r w:rsidRPr="002A4D2C">
        <w:rPr>
          <w:sz w:val="22"/>
          <w:szCs w:val="22"/>
        </w:rPr>
        <w:t>3.4</w:t>
      </w:r>
      <w:r w:rsidRPr="002A4D2C">
        <w:rPr>
          <w:sz w:val="22"/>
          <w:szCs w:val="22"/>
        </w:rPr>
        <w:tab/>
        <w:t>In particular, compatibility</w:t>
      </w:r>
      <w:proofErr w:type="gramEnd"/>
      <w:r w:rsidRPr="002A4D2C">
        <w:rPr>
          <w:sz w:val="22"/>
          <w:szCs w:val="22"/>
        </w:rPr>
        <w:t xml:space="preserve"> between systems used to safely operate aircraft and air traffic systems, and systems that do not provide critical safety communications in the same or adjacent radio frequency bands, must be considered with extreme care </w:t>
      </w:r>
      <w:proofErr w:type="gramStart"/>
      <w:r w:rsidRPr="002A4D2C">
        <w:rPr>
          <w:sz w:val="22"/>
          <w:szCs w:val="22"/>
        </w:rPr>
        <w:t>in order to</w:t>
      </w:r>
      <w:proofErr w:type="gramEnd"/>
      <w:r w:rsidRPr="002A4D2C">
        <w:rPr>
          <w:sz w:val="22"/>
          <w:szCs w:val="22"/>
        </w:rPr>
        <w:t xml:space="preserve"> preserve the travelling public’s safety. Aeronautical safety applications are required to have continued operation through worst-case scenarios, so all factors which contribute to harmful interference should be considered in analyses involving those applications. Therefore, ICAO recommends any radio frequency compatibility studies conducted at the ITU-R should account for the worst-case technical and operational scenarios that may be encountered by safety-critical aeronautical systems from non-safety-critical systems. Additionally, ICAO recommends such studies include an aviation safety margin </w:t>
      </w:r>
      <w:proofErr w:type="gramStart"/>
      <w:r w:rsidRPr="002A4D2C">
        <w:rPr>
          <w:sz w:val="22"/>
          <w:szCs w:val="22"/>
        </w:rPr>
        <w:t>in order to</w:t>
      </w:r>
      <w:proofErr w:type="gramEnd"/>
      <w:r w:rsidRPr="002A4D2C">
        <w:rPr>
          <w:sz w:val="22"/>
          <w:szCs w:val="22"/>
        </w:rPr>
        <w:t xml:space="preserve"> address the risk that some factors cannot be foreseen.</w:t>
      </w:r>
      <w:r w:rsidRPr="002A4D2C">
        <w:rPr>
          <w:sz w:val="22"/>
          <w:szCs w:val="22"/>
          <w:vertAlign w:val="superscript"/>
        </w:rPr>
        <w:footnoteReference w:id="2"/>
      </w:r>
    </w:p>
    <w:p w14:paraId="3AE63FBD"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3.5</w:t>
      </w:r>
      <w:r w:rsidRPr="002A4D2C">
        <w:rPr>
          <w:sz w:val="22"/>
          <w:szCs w:val="22"/>
        </w:rPr>
        <w:tab/>
        <w:t>The continuous increase in air traffic movements as well as additional requirements for accommodating new and emerging applications,</w:t>
      </w:r>
      <w:r w:rsidRPr="002A4D2C" w:rsidDel="002C1CA6">
        <w:rPr>
          <w:sz w:val="22"/>
          <w:szCs w:val="22"/>
        </w:rPr>
        <w:t xml:space="preserve"> </w:t>
      </w:r>
      <w:r w:rsidRPr="002A4D2C">
        <w:rPr>
          <w:sz w:val="22"/>
          <w:szCs w:val="22"/>
        </w:rPr>
        <w:t>are placing an increased demand on both the aviation regulatory and air traffic management mechanisms. As a result, airspace management is becoming more complex and the demand for frequency assignments is increasing. While some of this demand can be met through improved spectral efficiency of existing radio systems in frequency bands currently allocated to aeronautical services, it is inevitable that these frequency bands need to be increased in size or additional aviation spectrum allocations may need to be agreed upon to meet this</w:t>
      </w:r>
      <w:r w:rsidRPr="002A4D2C">
        <w:rPr>
          <w:spacing w:val="-11"/>
          <w:sz w:val="22"/>
          <w:szCs w:val="22"/>
        </w:rPr>
        <w:t xml:space="preserve"> </w:t>
      </w:r>
      <w:r w:rsidRPr="002A4D2C">
        <w:rPr>
          <w:sz w:val="22"/>
          <w:szCs w:val="22"/>
        </w:rPr>
        <w:t>demand.</w:t>
      </w:r>
    </w:p>
    <w:p w14:paraId="2E281904"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t>3.6</w:t>
      </w:r>
      <w:r w:rsidRPr="002A4D2C">
        <w:rPr>
          <w:sz w:val="22"/>
          <w:szCs w:val="22"/>
        </w:rPr>
        <w:tab/>
        <w:t xml:space="preserve">The ICAO Position for the ITU WRC-27 was initially developed in 2024 with the assistance of the Frequency Spectrum Management Panel (FSMP) and was reviewed by the Air Navigation Commission at the sixth meeting of its 227th Session on 10 October 2024. Following the review by the Commission, it was submitted to ICAO Contracting States and relevant international organizations for comment. After a further review of the ICAO Position </w:t>
      </w:r>
      <w:proofErr w:type="gramStart"/>
      <w:r w:rsidRPr="002A4D2C">
        <w:rPr>
          <w:sz w:val="22"/>
          <w:szCs w:val="22"/>
        </w:rPr>
        <w:t>in light of</w:t>
      </w:r>
      <w:proofErr w:type="gramEnd"/>
      <w:r w:rsidRPr="002A4D2C">
        <w:rPr>
          <w:sz w:val="22"/>
          <w:szCs w:val="22"/>
        </w:rPr>
        <w:t xml:space="preserve"> the comments received by the Commission on 13 May 2025, the ICAO Position was reviewed and approved by the ICAO Council on 25 June 2025.</w:t>
      </w:r>
    </w:p>
    <w:p w14:paraId="535482BF" w14:textId="77777777" w:rsidR="002A4D2C" w:rsidRPr="002A4D2C" w:rsidRDefault="002A4D2C" w:rsidP="002A4D2C">
      <w:pPr>
        <w:rPr>
          <w:sz w:val="22"/>
          <w:szCs w:val="22"/>
        </w:rPr>
      </w:pPr>
      <w:r w:rsidRPr="002A4D2C">
        <w:br w:type="page"/>
      </w:r>
    </w:p>
    <w:p w14:paraId="6C28C07C" w14:textId="77777777" w:rsidR="002A4D2C" w:rsidRPr="002A4D2C" w:rsidRDefault="002A4D2C" w:rsidP="002A4D2C">
      <w:pPr>
        <w:tabs>
          <w:tab w:val="clear" w:pos="1134"/>
          <w:tab w:val="clear" w:pos="1871"/>
          <w:tab w:val="clear" w:pos="2268"/>
          <w:tab w:val="left" w:pos="1440"/>
        </w:tabs>
        <w:overflowPunct/>
        <w:autoSpaceDE/>
        <w:autoSpaceDN/>
        <w:adjustRightInd/>
        <w:spacing w:before="260" w:after="260"/>
        <w:jc w:val="both"/>
        <w:textAlignment w:val="auto"/>
        <w:rPr>
          <w:sz w:val="22"/>
          <w:szCs w:val="22"/>
        </w:rPr>
      </w:pPr>
      <w:r w:rsidRPr="002A4D2C">
        <w:rPr>
          <w:sz w:val="22"/>
          <w:szCs w:val="22"/>
        </w:rPr>
        <w:lastRenderedPageBreak/>
        <w:t>3.7</w:t>
      </w:r>
      <w:r w:rsidRPr="002A4D2C">
        <w:rPr>
          <w:sz w:val="22"/>
          <w:szCs w:val="22"/>
        </w:rPr>
        <w:tab/>
        <w:t xml:space="preserve">States and international organizations are requested to </w:t>
      </w:r>
      <w:proofErr w:type="gramStart"/>
      <w:r w:rsidRPr="002A4D2C">
        <w:rPr>
          <w:sz w:val="22"/>
          <w:szCs w:val="22"/>
        </w:rPr>
        <w:t>take into account</w:t>
      </w:r>
      <w:proofErr w:type="gramEnd"/>
      <w:r w:rsidRPr="002A4D2C">
        <w:rPr>
          <w:sz w:val="22"/>
          <w:szCs w:val="22"/>
        </w:rPr>
        <w:t xml:space="preserve"> the ICAO Position, to the maximum extent possible, in their preparatory activities for the WRC-27 at the national level, in the activities of the regional telecommunication organizations</w:t>
      </w:r>
      <w:r w:rsidRPr="002A4D2C">
        <w:rPr>
          <w:position w:val="6"/>
          <w:sz w:val="18"/>
          <w:szCs w:val="22"/>
        </w:rPr>
        <w:footnoteReference w:id="3"/>
      </w:r>
      <w:r w:rsidRPr="002A4D2C">
        <w:rPr>
          <w:b/>
          <w:position w:val="10"/>
          <w:sz w:val="22"/>
          <w:szCs w:val="22"/>
        </w:rPr>
        <w:t xml:space="preserve"> </w:t>
      </w:r>
      <w:r w:rsidRPr="002A4D2C">
        <w:rPr>
          <w:sz w:val="22"/>
          <w:szCs w:val="22"/>
        </w:rPr>
        <w:t>and in the relevant meetings of the</w:t>
      </w:r>
      <w:r w:rsidRPr="002A4D2C">
        <w:rPr>
          <w:spacing w:val="-23"/>
          <w:sz w:val="22"/>
          <w:szCs w:val="22"/>
        </w:rPr>
        <w:t xml:space="preserve"> </w:t>
      </w:r>
      <w:r w:rsidRPr="002A4D2C">
        <w:rPr>
          <w:sz w:val="22"/>
          <w:szCs w:val="22"/>
        </w:rPr>
        <w:t>ITU.</w:t>
      </w:r>
    </w:p>
    <w:p w14:paraId="726D52D9" w14:textId="77777777" w:rsidR="002A4D2C" w:rsidRPr="002A4D2C" w:rsidRDefault="002A4D2C" w:rsidP="002A4D2C">
      <w:pPr>
        <w:widowControl w:val="0"/>
        <w:numPr>
          <w:ilvl w:val="0"/>
          <w:numId w:val="30"/>
        </w:numPr>
        <w:tabs>
          <w:tab w:val="clear" w:pos="1134"/>
          <w:tab w:val="clear" w:pos="1871"/>
          <w:tab w:val="clear" w:pos="2268"/>
        </w:tabs>
        <w:overflowPunct/>
        <w:autoSpaceDE/>
        <w:autoSpaceDN/>
        <w:adjustRightInd/>
        <w:spacing w:before="520" w:after="260"/>
        <w:ind w:right="2132"/>
        <w:jc w:val="both"/>
        <w:textAlignment w:val="auto"/>
        <w:outlineLvl w:val="0"/>
        <w:rPr>
          <w:b/>
          <w:caps/>
          <w:sz w:val="22"/>
          <w:szCs w:val="22"/>
        </w:rPr>
      </w:pPr>
      <w:r w:rsidRPr="002A4D2C">
        <w:rPr>
          <w:b/>
          <w:caps/>
          <w:sz w:val="22"/>
          <w:szCs w:val="22"/>
        </w:rPr>
        <w:t>AERONAUTICAL ASPECTS ON THE AGENDA FOR WRC-27</w:t>
      </w:r>
    </w:p>
    <w:p w14:paraId="67104E22" w14:textId="77777777" w:rsidR="002A4D2C" w:rsidRPr="002A4D2C" w:rsidRDefault="002A4D2C" w:rsidP="002A4D2C">
      <w:pPr>
        <w:ind w:firstLine="720"/>
        <w:jc w:val="both"/>
        <w:rPr>
          <w:i/>
          <w:iCs/>
          <w:sz w:val="22"/>
          <w:szCs w:val="22"/>
        </w:rPr>
      </w:pPr>
      <w:r w:rsidRPr="002A4D2C">
        <w:rPr>
          <w:i/>
          <w:iCs/>
          <w:sz w:val="22"/>
          <w:szCs w:val="22"/>
        </w:rPr>
        <w:t xml:space="preserve">Note </w:t>
      </w:r>
      <w:proofErr w:type="gramStart"/>
      <w:r w:rsidRPr="002A4D2C">
        <w:rPr>
          <w:i/>
          <w:iCs/>
          <w:sz w:val="22"/>
          <w:szCs w:val="22"/>
        </w:rPr>
        <w:t>1.—</w:t>
      </w:r>
      <w:proofErr w:type="gramEnd"/>
      <w:r w:rsidRPr="002A4D2C">
        <w:rPr>
          <w:i/>
          <w:iCs/>
          <w:sz w:val="22"/>
          <w:szCs w:val="22"/>
        </w:rPr>
        <w:t xml:space="preserve"> The statement of the ICAO Position on an agenda item is given in a text box at the end of the section addressing the agenda item, after the introductory background material.</w:t>
      </w:r>
    </w:p>
    <w:p w14:paraId="77925F91" w14:textId="77777777" w:rsidR="002A4D2C" w:rsidRPr="002A4D2C" w:rsidRDefault="002A4D2C" w:rsidP="002A4D2C">
      <w:pPr>
        <w:jc w:val="both"/>
        <w:rPr>
          <w:i/>
          <w:iCs/>
          <w:sz w:val="22"/>
          <w:szCs w:val="22"/>
        </w:rPr>
      </w:pPr>
    </w:p>
    <w:p w14:paraId="4569291F" w14:textId="77777777" w:rsidR="002A4D2C" w:rsidRPr="002A4D2C" w:rsidRDefault="002A4D2C" w:rsidP="002A4D2C">
      <w:pPr>
        <w:ind w:firstLine="720"/>
        <w:jc w:val="both"/>
        <w:rPr>
          <w:i/>
          <w:iCs/>
          <w:sz w:val="22"/>
          <w:szCs w:val="22"/>
        </w:rPr>
      </w:pPr>
      <w:r w:rsidRPr="002A4D2C">
        <w:rPr>
          <w:i/>
          <w:iCs/>
          <w:sz w:val="22"/>
          <w:szCs w:val="22"/>
        </w:rPr>
        <w:t>Note 2.— There are no WRC-27 Agenda Items where aviation is seeking direct action by the WRC.</w:t>
      </w:r>
    </w:p>
    <w:p w14:paraId="6E5B7661" w14:textId="77777777" w:rsidR="002A4D2C" w:rsidRPr="002A4D2C" w:rsidRDefault="002A4D2C" w:rsidP="002A4D2C">
      <w:pPr>
        <w:jc w:val="both"/>
        <w:rPr>
          <w:i/>
          <w:iCs/>
          <w:sz w:val="22"/>
          <w:szCs w:val="22"/>
        </w:rPr>
      </w:pPr>
    </w:p>
    <w:p w14:paraId="45D96B90" w14:textId="77777777" w:rsidR="002A4D2C" w:rsidRPr="002A4D2C" w:rsidRDefault="002A4D2C" w:rsidP="002A4D2C">
      <w:pPr>
        <w:ind w:firstLine="720"/>
        <w:jc w:val="both"/>
        <w:rPr>
          <w:i/>
          <w:iCs/>
          <w:sz w:val="22"/>
          <w:szCs w:val="22"/>
        </w:rPr>
      </w:pPr>
      <w:r w:rsidRPr="002A4D2C">
        <w:rPr>
          <w:i/>
          <w:iCs/>
          <w:sz w:val="22"/>
          <w:szCs w:val="22"/>
        </w:rPr>
        <w:t xml:space="preserve">Note 3.— WRC-27 Agenda Items </w:t>
      </w:r>
      <w:r w:rsidRPr="002A4D2C">
        <w:rPr>
          <w:b/>
          <w:i/>
          <w:iCs/>
          <w:sz w:val="22"/>
          <w:szCs w:val="22"/>
        </w:rPr>
        <w:t>1.5</w:t>
      </w:r>
      <w:r w:rsidRPr="002A4D2C" w:rsidDel="00BD770B">
        <w:rPr>
          <w:b/>
          <w:i/>
          <w:iCs/>
          <w:sz w:val="22"/>
          <w:szCs w:val="22"/>
        </w:rPr>
        <w:t>, 1.</w:t>
      </w:r>
      <w:r w:rsidRPr="002A4D2C">
        <w:rPr>
          <w:b/>
          <w:i/>
          <w:iCs/>
          <w:sz w:val="22"/>
          <w:szCs w:val="22"/>
        </w:rPr>
        <w:t>7, 1.9, 1.11, 1.12, 1.13, 1.15,</w:t>
      </w:r>
      <w:r w:rsidRPr="002A4D2C">
        <w:rPr>
          <w:b/>
          <w:i/>
          <w:iCs/>
          <w:spacing w:val="14"/>
          <w:sz w:val="22"/>
          <w:szCs w:val="22"/>
        </w:rPr>
        <w:t xml:space="preserve"> </w:t>
      </w:r>
      <w:r w:rsidRPr="002A4D2C">
        <w:rPr>
          <w:b/>
          <w:i/>
          <w:iCs/>
          <w:sz w:val="22"/>
          <w:szCs w:val="22"/>
        </w:rPr>
        <w:t xml:space="preserve">1.16, 1.17, 1.18, 1.19, 4, 8, 9 </w:t>
      </w:r>
      <w:r w:rsidRPr="002A4D2C">
        <w:rPr>
          <w:i/>
          <w:iCs/>
          <w:sz w:val="22"/>
          <w:szCs w:val="22"/>
        </w:rPr>
        <w:t xml:space="preserve">and </w:t>
      </w:r>
      <w:r w:rsidRPr="002A4D2C">
        <w:rPr>
          <w:b/>
          <w:i/>
          <w:iCs/>
          <w:sz w:val="22"/>
          <w:szCs w:val="22"/>
        </w:rPr>
        <w:t xml:space="preserve">10 </w:t>
      </w:r>
      <w:r w:rsidRPr="002A4D2C">
        <w:rPr>
          <w:i/>
          <w:iCs/>
          <w:sz w:val="22"/>
          <w:szCs w:val="22"/>
        </w:rPr>
        <w:t>could potentially affect aviation use of spectrum and hence aviation should participate in studies to ensure there is no undue impact. As a result, they are included in this position.</w:t>
      </w:r>
    </w:p>
    <w:p w14:paraId="410044C3" w14:textId="77777777" w:rsidR="002A4D2C" w:rsidRPr="002A4D2C" w:rsidRDefault="002A4D2C" w:rsidP="002A4D2C">
      <w:pPr>
        <w:jc w:val="both"/>
        <w:rPr>
          <w:sz w:val="22"/>
          <w:szCs w:val="22"/>
        </w:rPr>
      </w:pPr>
    </w:p>
    <w:p w14:paraId="425AB153" w14:textId="77777777" w:rsidR="002A4D2C" w:rsidRPr="002A4D2C" w:rsidRDefault="002A4D2C" w:rsidP="002A4D2C">
      <w:pPr>
        <w:ind w:firstLine="720"/>
        <w:jc w:val="both"/>
        <w:rPr>
          <w:i/>
          <w:iCs/>
          <w:sz w:val="22"/>
          <w:szCs w:val="22"/>
        </w:rPr>
      </w:pPr>
      <w:r w:rsidRPr="002A4D2C">
        <w:rPr>
          <w:i/>
          <w:iCs/>
          <w:sz w:val="22"/>
          <w:szCs w:val="22"/>
        </w:rPr>
        <w:t>Note 4.— No impact on aeronautical services has been identified from WRC-27 Agenda Items</w:t>
      </w:r>
      <w:r w:rsidRPr="002A4D2C">
        <w:rPr>
          <w:i/>
          <w:iCs/>
          <w:spacing w:val="14"/>
          <w:sz w:val="22"/>
          <w:szCs w:val="22"/>
        </w:rPr>
        <w:t xml:space="preserve"> </w:t>
      </w:r>
      <w:r w:rsidRPr="002A4D2C">
        <w:rPr>
          <w:b/>
          <w:bCs/>
          <w:i/>
          <w:iCs/>
          <w:spacing w:val="14"/>
          <w:sz w:val="22"/>
          <w:szCs w:val="22"/>
        </w:rPr>
        <w:t xml:space="preserve">1.1, 1.2, 1.3, 1.4, 1.6, 1.8, 1.10, </w:t>
      </w:r>
      <w:r w:rsidRPr="002A4D2C" w:rsidDel="00A82C01">
        <w:rPr>
          <w:b/>
          <w:i/>
          <w:iCs/>
          <w:sz w:val="22"/>
          <w:szCs w:val="22"/>
        </w:rPr>
        <w:t>1.</w:t>
      </w:r>
      <w:r w:rsidRPr="002A4D2C">
        <w:rPr>
          <w:b/>
          <w:i/>
          <w:iCs/>
          <w:sz w:val="22"/>
          <w:szCs w:val="22"/>
        </w:rPr>
        <w:t>14</w:t>
      </w:r>
      <w:r w:rsidRPr="002A4D2C">
        <w:rPr>
          <w:i/>
          <w:iCs/>
          <w:sz w:val="22"/>
          <w:szCs w:val="22"/>
        </w:rPr>
        <w:t>,</w:t>
      </w:r>
      <w:r w:rsidRPr="002A4D2C">
        <w:rPr>
          <w:i/>
          <w:iCs/>
          <w:spacing w:val="14"/>
          <w:sz w:val="22"/>
          <w:szCs w:val="22"/>
        </w:rPr>
        <w:t xml:space="preserve"> </w:t>
      </w:r>
      <w:r w:rsidRPr="002A4D2C">
        <w:rPr>
          <w:b/>
          <w:i/>
          <w:iCs/>
          <w:sz w:val="22"/>
          <w:szCs w:val="22"/>
        </w:rPr>
        <w:t>2</w:t>
      </w:r>
      <w:r w:rsidRPr="002A4D2C">
        <w:rPr>
          <w:i/>
          <w:iCs/>
          <w:sz w:val="22"/>
          <w:szCs w:val="22"/>
        </w:rPr>
        <w:t>,</w:t>
      </w:r>
      <w:r w:rsidRPr="002A4D2C">
        <w:rPr>
          <w:i/>
          <w:iCs/>
          <w:spacing w:val="14"/>
          <w:sz w:val="22"/>
          <w:szCs w:val="22"/>
        </w:rPr>
        <w:t xml:space="preserve"> </w:t>
      </w:r>
      <w:r w:rsidRPr="002A4D2C">
        <w:rPr>
          <w:b/>
          <w:i/>
          <w:iCs/>
          <w:sz w:val="22"/>
          <w:szCs w:val="22"/>
        </w:rPr>
        <w:t>3</w:t>
      </w:r>
      <w:r w:rsidRPr="002A4D2C">
        <w:rPr>
          <w:i/>
          <w:iCs/>
          <w:sz w:val="22"/>
          <w:szCs w:val="22"/>
        </w:rPr>
        <w:t>,</w:t>
      </w:r>
      <w:r w:rsidRPr="002A4D2C">
        <w:rPr>
          <w:i/>
          <w:iCs/>
          <w:spacing w:val="14"/>
          <w:sz w:val="22"/>
          <w:szCs w:val="22"/>
        </w:rPr>
        <w:t xml:space="preserve"> </w:t>
      </w:r>
      <w:r w:rsidRPr="002A4D2C">
        <w:rPr>
          <w:b/>
          <w:i/>
          <w:iCs/>
          <w:sz w:val="22"/>
          <w:szCs w:val="22"/>
        </w:rPr>
        <w:t>5</w:t>
      </w:r>
      <w:r w:rsidRPr="002A4D2C">
        <w:rPr>
          <w:i/>
          <w:iCs/>
          <w:sz w:val="22"/>
          <w:szCs w:val="22"/>
        </w:rPr>
        <w:t>,</w:t>
      </w:r>
      <w:r w:rsidRPr="002A4D2C">
        <w:rPr>
          <w:i/>
          <w:iCs/>
          <w:spacing w:val="14"/>
          <w:sz w:val="22"/>
          <w:szCs w:val="22"/>
        </w:rPr>
        <w:t xml:space="preserve"> </w:t>
      </w:r>
      <w:r w:rsidRPr="002A4D2C">
        <w:rPr>
          <w:b/>
          <w:i/>
          <w:iCs/>
          <w:sz w:val="22"/>
          <w:szCs w:val="22"/>
        </w:rPr>
        <w:t>6</w:t>
      </w:r>
      <w:r w:rsidRPr="002A4D2C">
        <w:rPr>
          <w:i/>
          <w:iCs/>
          <w:sz w:val="22"/>
          <w:szCs w:val="22"/>
        </w:rPr>
        <w:t>,</w:t>
      </w:r>
      <w:r w:rsidRPr="002A4D2C" w:rsidDel="005752F2">
        <w:rPr>
          <w:b/>
          <w:i/>
          <w:iCs/>
          <w:sz w:val="22"/>
          <w:szCs w:val="22"/>
        </w:rPr>
        <w:t xml:space="preserve"> </w:t>
      </w:r>
      <w:r w:rsidRPr="002A4D2C">
        <w:rPr>
          <w:i/>
          <w:iCs/>
          <w:sz w:val="22"/>
          <w:szCs w:val="22"/>
        </w:rPr>
        <w:t xml:space="preserve">and </w:t>
      </w:r>
      <w:r w:rsidRPr="002A4D2C">
        <w:rPr>
          <w:b/>
          <w:bCs/>
          <w:i/>
          <w:iCs/>
          <w:sz w:val="22"/>
          <w:szCs w:val="22"/>
        </w:rPr>
        <w:t>7</w:t>
      </w:r>
      <w:r w:rsidRPr="002A4D2C">
        <w:rPr>
          <w:b/>
          <w:i/>
          <w:iCs/>
          <w:sz w:val="22"/>
          <w:szCs w:val="22"/>
        </w:rPr>
        <w:t xml:space="preserve"> </w:t>
      </w:r>
      <w:r w:rsidRPr="002A4D2C">
        <w:rPr>
          <w:i/>
          <w:iCs/>
          <w:sz w:val="22"/>
          <w:szCs w:val="22"/>
        </w:rPr>
        <w:t>which are therefore not addressed in this position.</w:t>
      </w:r>
    </w:p>
    <w:p w14:paraId="2C5197BE" w14:textId="77777777" w:rsidR="002A4D2C" w:rsidRPr="002A4D2C" w:rsidRDefault="002A4D2C" w:rsidP="002A4D2C">
      <w:pPr>
        <w:jc w:val="both"/>
        <w:rPr>
          <w:i/>
          <w:iCs/>
          <w:sz w:val="22"/>
          <w:szCs w:val="22"/>
        </w:rPr>
      </w:pPr>
    </w:p>
    <w:p w14:paraId="51371EA7" w14:textId="77777777" w:rsidR="002A4D2C" w:rsidRPr="002A4D2C" w:rsidRDefault="002A4D2C" w:rsidP="002A4D2C">
      <w:pPr>
        <w:ind w:firstLine="720"/>
        <w:jc w:val="both"/>
        <w:rPr>
          <w:i/>
          <w:iCs/>
          <w:sz w:val="22"/>
          <w:szCs w:val="22"/>
        </w:rPr>
      </w:pPr>
      <w:r w:rsidRPr="002A4D2C">
        <w:rPr>
          <w:i/>
          <w:iCs/>
          <w:sz w:val="22"/>
          <w:szCs w:val="22"/>
        </w:rPr>
        <w:t>Note 5. — When in this document reference is made to “No. X.YYY”, it means “No. X.YYY of the ITU Radio Regulations (RR)”.</w:t>
      </w:r>
    </w:p>
    <w:p w14:paraId="4A9FC336" w14:textId="77777777" w:rsidR="002A4D2C" w:rsidRPr="002A4D2C" w:rsidRDefault="002A4D2C" w:rsidP="002A4D2C">
      <w:pPr>
        <w:jc w:val="both"/>
        <w:rPr>
          <w:i/>
          <w:iCs/>
          <w:sz w:val="22"/>
          <w:szCs w:val="22"/>
        </w:rPr>
      </w:pPr>
    </w:p>
    <w:p w14:paraId="6E10C096" w14:textId="77777777" w:rsidR="002A4D2C" w:rsidRPr="002A4D2C" w:rsidRDefault="002A4D2C" w:rsidP="002A4D2C">
      <w:pPr>
        <w:ind w:firstLine="720"/>
        <w:jc w:val="both"/>
        <w:rPr>
          <w:i/>
          <w:iCs/>
          <w:sz w:val="22"/>
          <w:szCs w:val="22"/>
        </w:rPr>
      </w:pPr>
      <w:r w:rsidRPr="002A4D2C">
        <w:rPr>
          <w:i/>
          <w:iCs/>
          <w:sz w:val="22"/>
          <w:szCs w:val="22"/>
        </w:rPr>
        <w:t xml:space="preserve">Note 6. — Agenda items that may affect non-aeronautical service ground systems that may be used by aviation in some States as part of their ground infrastructure, such as fixed links, include </w:t>
      </w:r>
      <w:r w:rsidRPr="002A4D2C">
        <w:rPr>
          <w:b/>
          <w:bCs/>
          <w:i/>
          <w:iCs/>
          <w:sz w:val="22"/>
          <w:szCs w:val="22"/>
        </w:rPr>
        <w:t xml:space="preserve">1.7, 1.13, 1.15, </w:t>
      </w:r>
      <w:r w:rsidRPr="002A4D2C">
        <w:rPr>
          <w:i/>
          <w:iCs/>
          <w:sz w:val="22"/>
          <w:szCs w:val="22"/>
        </w:rPr>
        <w:t xml:space="preserve">and </w:t>
      </w:r>
      <w:r w:rsidRPr="002A4D2C">
        <w:rPr>
          <w:b/>
          <w:bCs/>
          <w:i/>
          <w:iCs/>
          <w:sz w:val="22"/>
          <w:szCs w:val="22"/>
        </w:rPr>
        <w:t>1.19</w:t>
      </w:r>
      <w:r w:rsidRPr="002A4D2C">
        <w:rPr>
          <w:i/>
          <w:iCs/>
          <w:sz w:val="22"/>
          <w:szCs w:val="22"/>
        </w:rPr>
        <w:t>. The use of the fixed service by air traffic services data link applications in the frequency bands 932-935 MHz, 941-944 MHz, 1 780-1 850 MHz, 7 125-8 500 MHz 14.8-15.35 GHz have not been addressed in this position but should be considered on a national basis.</w:t>
      </w:r>
    </w:p>
    <w:p w14:paraId="13B92FC2" w14:textId="77777777" w:rsidR="002A4D2C" w:rsidRPr="002A4D2C" w:rsidRDefault="002A4D2C" w:rsidP="002A4D2C">
      <w:pPr>
        <w:jc w:val="both"/>
        <w:rPr>
          <w:i/>
          <w:iCs/>
          <w:sz w:val="22"/>
          <w:szCs w:val="22"/>
        </w:rPr>
      </w:pPr>
    </w:p>
    <w:p w14:paraId="4269E34B" w14:textId="77777777" w:rsidR="002A4D2C" w:rsidRPr="002A4D2C" w:rsidRDefault="002A4D2C" w:rsidP="002A4D2C">
      <w:pPr>
        <w:rPr>
          <w:sz w:val="22"/>
          <w:szCs w:val="22"/>
        </w:rPr>
      </w:pPr>
      <w:r w:rsidRPr="002A4D2C">
        <w:rPr>
          <w:sz w:val="22"/>
          <w:szCs w:val="22"/>
        </w:rPr>
        <w:br w:type="page"/>
      </w:r>
    </w:p>
    <w:bookmarkStart w:id="10" w:name="_Hlk192586291"/>
    <w:p w14:paraId="73418876" w14:textId="77777777" w:rsidR="002A4D2C" w:rsidRPr="002A4D2C" w:rsidRDefault="002A4D2C" w:rsidP="002A4D2C">
      <w:pPr>
        <w:tabs>
          <w:tab w:val="clear" w:pos="1134"/>
          <w:tab w:val="clear" w:pos="1871"/>
          <w:tab w:val="clear" w:pos="2268"/>
        </w:tabs>
        <w:overflowPunct/>
        <w:autoSpaceDE/>
        <w:autoSpaceDN/>
        <w:adjustRightInd/>
        <w:ind w:left="2241"/>
        <w:jc w:val="both"/>
        <w:textAlignment w:val="auto"/>
        <w:rPr>
          <w:rFonts w:eastAsia="SimSun"/>
          <w:b/>
          <w:bCs/>
          <w:sz w:val="22"/>
          <w:szCs w:val="22"/>
          <w:lang w:val="en-US"/>
        </w:rPr>
      </w:pPr>
      <w:r w:rsidRPr="002A4D2C">
        <w:rPr>
          <w:rFonts w:eastAsia="SimSun"/>
          <w:noProof/>
          <w:sz w:val="22"/>
          <w:szCs w:val="22"/>
          <w:lang w:val="en-CA" w:eastAsia="zh-CN"/>
        </w:rPr>
        <w:lastRenderedPageBreak/>
        <mc:AlternateContent>
          <mc:Choice Requires="wpg">
            <w:drawing>
              <wp:inline distT="0" distB="0" distL="0" distR="0" wp14:anchorId="50C47E10" wp14:editId="1D251996">
                <wp:extent cx="3249930" cy="12700"/>
                <wp:effectExtent l="3810" t="1270" r="3810" b="508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3" name="Line 25"/>
                        <wps:cNvCnPr>
                          <a:cxnSpLocks noChangeShapeType="1"/>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BAA3C8" id="Group 7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krwgAAANsAAAAPAAAAZHJzL2Rvd25yZXYueG1sRI/NasMw&#10;EITvhbyD2EBvjZwG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BbjPkrwgAAANsAAAAPAAAA&#10;AAAAAAAAAAAAAAcCAABkcnMvZG93bnJldi54bWxQSwUGAAAAAAMAAwC3AAAA9gIAAAAA&#10;" strokeweight=".96pt"/>
                <w10:anchorlock/>
              </v:group>
            </w:pict>
          </mc:Fallback>
        </mc:AlternateContent>
      </w:r>
    </w:p>
    <w:p w14:paraId="341D1D5D" w14:textId="77777777" w:rsidR="002A4D2C" w:rsidRPr="002A4D2C" w:rsidRDefault="002A4D2C" w:rsidP="002A4D2C">
      <w:pPr>
        <w:keepNext/>
        <w:keepLines/>
        <w:spacing w:before="20" w:after="22"/>
        <w:ind w:left="2956" w:right="2238" w:firstLine="644"/>
        <w:outlineLvl w:val="0"/>
        <w:rPr>
          <w:bCs/>
          <w:sz w:val="22"/>
          <w:szCs w:val="22"/>
        </w:rPr>
      </w:pPr>
      <w:r w:rsidRPr="002A4D2C">
        <w:rPr>
          <w:b/>
          <w:sz w:val="22"/>
          <w:szCs w:val="22"/>
        </w:rPr>
        <w:t>WRC-27 Agenda Item 1.5</w:t>
      </w:r>
    </w:p>
    <w:p w14:paraId="5BFC546C" w14:textId="77777777" w:rsidR="002A4D2C" w:rsidRPr="002A4D2C" w:rsidRDefault="002A4D2C" w:rsidP="002A4D2C">
      <w:pPr>
        <w:tabs>
          <w:tab w:val="clear" w:pos="1134"/>
          <w:tab w:val="clear" w:pos="1871"/>
          <w:tab w:val="clear" w:pos="2268"/>
        </w:tabs>
        <w:overflowPunct/>
        <w:autoSpaceDE/>
        <w:autoSpaceDN/>
        <w:adjustRightInd/>
        <w:spacing w:line="20" w:lineRule="exact"/>
        <w:ind w:left="2241"/>
        <w:jc w:val="both"/>
        <w:textAlignment w:val="auto"/>
        <w:rPr>
          <w:rFonts w:eastAsia="SimSun"/>
          <w:b/>
          <w:bCs/>
          <w:sz w:val="22"/>
          <w:szCs w:val="22"/>
          <w:lang w:val="en-US"/>
        </w:rPr>
      </w:pPr>
      <w:r w:rsidRPr="002A4D2C">
        <w:rPr>
          <w:rFonts w:eastAsia="SimSun"/>
          <w:noProof/>
          <w:sz w:val="22"/>
          <w:szCs w:val="22"/>
          <w:lang w:val="en-CA" w:eastAsia="zh-CN"/>
        </w:rPr>
        <mc:AlternateContent>
          <mc:Choice Requires="wpg">
            <w:drawing>
              <wp:inline distT="0" distB="0" distL="0" distR="0" wp14:anchorId="335346F1" wp14:editId="1CD54EEA">
                <wp:extent cx="3249930" cy="12700"/>
                <wp:effectExtent l="3810" t="1270" r="3810" b="508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1" name="Line 23"/>
                        <wps:cNvCnPr>
                          <a:cxnSpLocks noChangeShapeType="1"/>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9444EF" id="Group 7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" strokeweight=".33831mm"/>
                <w10:anchorlock/>
              </v:group>
            </w:pict>
          </mc:Fallback>
        </mc:AlternateContent>
      </w:r>
    </w:p>
    <w:p w14:paraId="7A3F92B1" w14:textId="77777777" w:rsidR="002A4D2C" w:rsidRPr="002A4D2C" w:rsidRDefault="002A4D2C" w:rsidP="002A4D2C">
      <w:pPr>
        <w:tabs>
          <w:tab w:val="clear" w:pos="1134"/>
          <w:tab w:val="clear" w:pos="1871"/>
          <w:tab w:val="clear" w:pos="2268"/>
        </w:tabs>
        <w:overflowPunct/>
        <w:autoSpaceDE/>
        <w:autoSpaceDN/>
        <w:adjustRightInd/>
        <w:jc w:val="both"/>
        <w:textAlignment w:val="auto"/>
        <w:rPr>
          <w:rFonts w:eastAsia="SimSun"/>
          <w:b/>
          <w:sz w:val="22"/>
          <w:szCs w:val="22"/>
          <w:lang w:val="en-US"/>
        </w:rPr>
      </w:pPr>
    </w:p>
    <w:p w14:paraId="73EB79DF" w14:textId="77777777" w:rsidR="002A4D2C" w:rsidRPr="002A4D2C" w:rsidRDefault="002A4D2C" w:rsidP="002A4D2C">
      <w:pPr>
        <w:spacing w:before="91"/>
        <w:rPr>
          <w:bCs/>
          <w:sz w:val="22"/>
          <w:szCs w:val="22"/>
        </w:rPr>
      </w:pPr>
      <w:r w:rsidRPr="002A4D2C">
        <w:rPr>
          <w:b/>
          <w:sz w:val="22"/>
          <w:szCs w:val="22"/>
        </w:rPr>
        <w:t>Agenda Item Title</w:t>
      </w:r>
      <w:r w:rsidRPr="002A4D2C">
        <w:rPr>
          <w:bCs/>
          <w:sz w:val="22"/>
          <w:szCs w:val="22"/>
        </w:rPr>
        <w:t>:</w:t>
      </w:r>
    </w:p>
    <w:p w14:paraId="2BAF5DAB" w14:textId="77777777" w:rsidR="002A4D2C" w:rsidRPr="002A4D2C" w:rsidRDefault="002A4D2C" w:rsidP="002A4D2C">
      <w:pPr>
        <w:widowControl w:val="0"/>
        <w:spacing w:before="1"/>
        <w:rPr>
          <w:b/>
          <w:sz w:val="22"/>
          <w:szCs w:val="22"/>
        </w:rPr>
      </w:pPr>
    </w:p>
    <w:p w14:paraId="01A93421" w14:textId="77777777" w:rsidR="002A4D2C" w:rsidRPr="002A4D2C" w:rsidRDefault="002A4D2C" w:rsidP="002A4D2C">
      <w:pPr>
        <w:spacing w:before="0"/>
        <w:ind w:right="4"/>
        <w:jc w:val="both"/>
        <w:rPr>
          <w:sz w:val="22"/>
          <w:szCs w:val="22"/>
        </w:rPr>
      </w:pPr>
      <w:r w:rsidRPr="002A4D2C">
        <w:rPr>
          <w:b/>
          <w:sz w:val="22"/>
          <w:szCs w:val="22"/>
        </w:rPr>
        <w:t xml:space="preserve">To consider regulatory measures, and </w:t>
      </w:r>
      <w:proofErr w:type="spellStart"/>
      <w:r w:rsidRPr="002A4D2C">
        <w:rPr>
          <w:b/>
          <w:sz w:val="22"/>
          <w:szCs w:val="22"/>
        </w:rPr>
        <w:t>implementability</w:t>
      </w:r>
      <w:proofErr w:type="spellEnd"/>
      <w:r w:rsidRPr="002A4D2C">
        <w:rPr>
          <w:b/>
          <w:sz w:val="22"/>
          <w:szCs w:val="22"/>
        </w:rPr>
        <w:t xml:space="preserve">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14 (WRC-23)</w:t>
      </w:r>
      <w:r w:rsidRPr="002A4D2C">
        <w:rPr>
          <w:sz w:val="22"/>
          <w:szCs w:val="22"/>
        </w:rPr>
        <w:t>.</w:t>
      </w:r>
    </w:p>
    <w:p w14:paraId="534182A5" w14:textId="77777777" w:rsidR="002A4D2C" w:rsidRPr="002A4D2C" w:rsidRDefault="002A4D2C" w:rsidP="002A4D2C">
      <w:pPr>
        <w:widowControl w:val="0"/>
        <w:spacing w:before="0"/>
        <w:ind w:right="4"/>
        <w:jc w:val="both"/>
        <w:rPr>
          <w:sz w:val="22"/>
          <w:szCs w:val="22"/>
        </w:rPr>
      </w:pPr>
    </w:p>
    <w:p w14:paraId="133DD7AD" w14:textId="77777777" w:rsidR="002A4D2C" w:rsidRPr="002A4D2C" w:rsidRDefault="002A4D2C" w:rsidP="002A4D2C">
      <w:pPr>
        <w:spacing w:before="0"/>
        <w:ind w:right="4"/>
        <w:jc w:val="both"/>
        <w:rPr>
          <w:sz w:val="22"/>
          <w:szCs w:val="22"/>
        </w:rPr>
      </w:pPr>
      <w:r w:rsidRPr="002A4D2C">
        <w:rPr>
          <w:b/>
          <w:sz w:val="22"/>
          <w:szCs w:val="22"/>
        </w:rPr>
        <w:t>Discussion:</w:t>
      </w:r>
    </w:p>
    <w:p w14:paraId="4687BDB9" w14:textId="77777777" w:rsidR="002A4D2C" w:rsidRPr="002A4D2C" w:rsidRDefault="002A4D2C" w:rsidP="002A4D2C">
      <w:pPr>
        <w:spacing w:before="0"/>
        <w:jc w:val="both"/>
        <w:rPr>
          <w:sz w:val="22"/>
          <w:szCs w:val="22"/>
        </w:rPr>
      </w:pPr>
      <w:r w:rsidRPr="002A4D2C">
        <w:rPr>
          <w:sz w:val="22"/>
          <w:szCs w:val="22"/>
        </w:rPr>
        <w:t>This agenda item seeks to identify:</w:t>
      </w:r>
    </w:p>
    <w:p w14:paraId="60862CAF" w14:textId="77777777" w:rsidR="002A4D2C" w:rsidRPr="002A4D2C" w:rsidRDefault="002A4D2C" w:rsidP="002A4D2C">
      <w:pPr>
        <w:spacing w:before="0"/>
        <w:jc w:val="both"/>
        <w:rPr>
          <w:sz w:val="22"/>
          <w:szCs w:val="22"/>
        </w:rPr>
      </w:pPr>
    </w:p>
    <w:p w14:paraId="166D248C" w14:textId="77777777" w:rsidR="002A4D2C" w:rsidRPr="002A4D2C" w:rsidRDefault="002A4D2C" w:rsidP="002A4D2C">
      <w:pPr>
        <w:numPr>
          <w:ilvl w:val="0"/>
          <w:numId w:val="35"/>
        </w:numPr>
        <w:tabs>
          <w:tab w:val="clear" w:pos="1134"/>
          <w:tab w:val="clear" w:pos="1871"/>
          <w:tab w:val="clear" w:pos="2268"/>
        </w:tabs>
        <w:overflowPunct/>
        <w:spacing w:before="0"/>
        <w:contextualSpacing/>
        <w:jc w:val="both"/>
        <w:textAlignment w:val="auto"/>
        <w:rPr>
          <w:sz w:val="22"/>
          <w:szCs w:val="22"/>
        </w:rPr>
      </w:pPr>
      <w:r w:rsidRPr="002A4D2C">
        <w:rPr>
          <w:sz w:val="22"/>
          <w:szCs w:val="22"/>
        </w:rPr>
        <w:t>regulatory measures aimed at limiting unauthorized operations of non-geostationary-satellite orbit (GSO) Earth stations in the Earth-to-space direction within fixed-satellite and mobile-satellite services; and</w:t>
      </w:r>
    </w:p>
    <w:p w14:paraId="741FC2B5" w14:textId="77777777" w:rsidR="002A4D2C" w:rsidRPr="002A4D2C" w:rsidRDefault="002A4D2C" w:rsidP="002A4D2C">
      <w:pPr>
        <w:spacing w:before="0"/>
        <w:jc w:val="both"/>
        <w:rPr>
          <w:sz w:val="22"/>
          <w:szCs w:val="22"/>
        </w:rPr>
      </w:pPr>
    </w:p>
    <w:p w14:paraId="017D8E46" w14:textId="77777777" w:rsidR="002A4D2C" w:rsidRPr="002A4D2C" w:rsidRDefault="002A4D2C" w:rsidP="002A4D2C">
      <w:pPr>
        <w:numPr>
          <w:ilvl w:val="0"/>
          <w:numId w:val="35"/>
        </w:numPr>
        <w:tabs>
          <w:tab w:val="clear" w:pos="1134"/>
          <w:tab w:val="clear" w:pos="1871"/>
          <w:tab w:val="clear" w:pos="2268"/>
        </w:tabs>
        <w:overflowPunct/>
        <w:spacing w:before="0"/>
        <w:contextualSpacing/>
        <w:jc w:val="both"/>
        <w:textAlignment w:val="auto"/>
        <w:rPr>
          <w:sz w:val="22"/>
          <w:szCs w:val="22"/>
        </w:rPr>
      </w:pPr>
      <w:r w:rsidRPr="002A4D2C">
        <w:rPr>
          <w:sz w:val="22"/>
          <w:szCs w:val="22"/>
        </w:rPr>
        <w:t>regulatory measures related to an administration’s requests to exclude its territory from the service area of a non-GSO satellite system without adversely affecting the provision of service in the rest of the service area of the non-GSO satellite system.</w:t>
      </w:r>
    </w:p>
    <w:p w14:paraId="48C7B1ED" w14:textId="77777777" w:rsidR="002A4D2C" w:rsidRPr="002A4D2C" w:rsidRDefault="002A4D2C" w:rsidP="002A4D2C">
      <w:pPr>
        <w:spacing w:before="0"/>
        <w:contextualSpacing/>
        <w:jc w:val="both"/>
        <w:rPr>
          <w:sz w:val="22"/>
          <w:szCs w:val="22"/>
        </w:rPr>
      </w:pPr>
    </w:p>
    <w:p w14:paraId="3001A82B" w14:textId="77777777" w:rsidR="002A4D2C" w:rsidRPr="002A4D2C" w:rsidRDefault="002A4D2C" w:rsidP="002A4D2C">
      <w:pPr>
        <w:spacing w:before="0"/>
        <w:jc w:val="both"/>
        <w:rPr>
          <w:sz w:val="22"/>
          <w:szCs w:val="22"/>
        </w:rPr>
      </w:pPr>
      <w:r w:rsidRPr="002A4D2C">
        <w:rPr>
          <w:sz w:val="22"/>
          <w:szCs w:val="22"/>
        </w:rPr>
        <w:t>Considering this agenda item is applicable to all non-GSO satellite fixed-satellite service (FSS) and mobile-satellite service (MSS) satellite systems, the scope would include:</w:t>
      </w:r>
    </w:p>
    <w:p w14:paraId="4A9D3B1C" w14:textId="77777777" w:rsidR="002A4D2C" w:rsidRPr="002A4D2C" w:rsidRDefault="002A4D2C" w:rsidP="002A4D2C">
      <w:pPr>
        <w:spacing w:before="0"/>
        <w:jc w:val="both"/>
        <w:rPr>
          <w:sz w:val="22"/>
          <w:szCs w:val="22"/>
        </w:rPr>
      </w:pPr>
    </w:p>
    <w:p w14:paraId="0CF17193" w14:textId="77777777" w:rsidR="002A4D2C" w:rsidRPr="002A4D2C" w:rsidRDefault="002A4D2C" w:rsidP="002A4D2C">
      <w:pPr>
        <w:numPr>
          <w:ilvl w:val="0"/>
          <w:numId w:val="36"/>
        </w:numPr>
        <w:tabs>
          <w:tab w:val="clear" w:pos="1134"/>
          <w:tab w:val="clear" w:pos="1871"/>
          <w:tab w:val="clear" w:pos="2268"/>
        </w:tabs>
        <w:overflowPunct/>
        <w:spacing w:before="0"/>
        <w:jc w:val="both"/>
        <w:textAlignment w:val="auto"/>
        <w:rPr>
          <w:sz w:val="22"/>
          <w:szCs w:val="22"/>
        </w:rPr>
      </w:pPr>
      <w:r w:rsidRPr="002A4D2C">
        <w:rPr>
          <w:sz w:val="22"/>
          <w:szCs w:val="22"/>
        </w:rPr>
        <w:t>aeronautical mobile satellite (route) service (AMS(R)S) in the 117.975-137 MHz (ATC voice and data), 1 087.7-1 092.3 MHz (global flight tracking), 1 610-1 626.5 MHz (ATC voice and data), and 5 000-5 150 MHz (RPAS C2 Links) frequency bands; and</w:t>
      </w:r>
    </w:p>
    <w:p w14:paraId="259EC40F" w14:textId="77777777" w:rsidR="002A4D2C" w:rsidRPr="002A4D2C" w:rsidRDefault="002A4D2C" w:rsidP="002A4D2C">
      <w:pPr>
        <w:spacing w:before="0"/>
        <w:jc w:val="both"/>
        <w:rPr>
          <w:sz w:val="22"/>
          <w:szCs w:val="22"/>
        </w:rPr>
      </w:pPr>
    </w:p>
    <w:p w14:paraId="56D43B01" w14:textId="77777777" w:rsidR="002A4D2C" w:rsidRPr="002A4D2C" w:rsidRDefault="002A4D2C" w:rsidP="002A4D2C">
      <w:pPr>
        <w:numPr>
          <w:ilvl w:val="0"/>
          <w:numId w:val="36"/>
        </w:numPr>
        <w:tabs>
          <w:tab w:val="clear" w:pos="1134"/>
          <w:tab w:val="clear" w:pos="1871"/>
          <w:tab w:val="clear" w:pos="2268"/>
        </w:tabs>
        <w:overflowPunct/>
        <w:spacing w:before="0"/>
        <w:jc w:val="both"/>
        <w:textAlignment w:val="auto"/>
        <w:rPr>
          <w:sz w:val="22"/>
          <w:szCs w:val="22"/>
        </w:rPr>
      </w:pPr>
      <w:r w:rsidRPr="002A4D2C">
        <w:rPr>
          <w:sz w:val="22"/>
          <w:szCs w:val="22"/>
        </w:rPr>
        <w:t xml:space="preserve">WRC-23 No. </w:t>
      </w:r>
      <w:r w:rsidRPr="002A4D2C">
        <w:rPr>
          <w:b/>
          <w:bCs/>
          <w:sz w:val="22"/>
          <w:szCs w:val="22"/>
        </w:rPr>
        <w:t xml:space="preserve">5.200 </w:t>
      </w:r>
      <w:r w:rsidRPr="002A4D2C">
        <w:rPr>
          <w:sz w:val="22"/>
          <w:szCs w:val="22"/>
        </w:rPr>
        <w:t>was updated to include AMS(R)S for 121.5 MHz aeronautical emergency frequency.</w:t>
      </w:r>
    </w:p>
    <w:p w14:paraId="26E8811D" w14:textId="77777777" w:rsidR="002A4D2C" w:rsidRPr="002A4D2C" w:rsidRDefault="002A4D2C" w:rsidP="002A4D2C">
      <w:pPr>
        <w:spacing w:before="0"/>
        <w:jc w:val="both"/>
        <w:rPr>
          <w:sz w:val="22"/>
          <w:szCs w:val="22"/>
        </w:rPr>
      </w:pPr>
    </w:p>
    <w:p w14:paraId="40ADF0A7" w14:textId="77777777" w:rsidR="002A4D2C" w:rsidRPr="002A4D2C" w:rsidRDefault="002A4D2C" w:rsidP="002A4D2C">
      <w:pPr>
        <w:spacing w:before="0"/>
        <w:jc w:val="both"/>
        <w:rPr>
          <w:sz w:val="22"/>
          <w:szCs w:val="22"/>
        </w:rPr>
      </w:pPr>
      <w:r w:rsidRPr="002A4D2C">
        <w:rPr>
          <w:sz w:val="22"/>
          <w:szCs w:val="22"/>
        </w:rPr>
        <w:t xml:space="preserve">It is crucial to consider the technical and operational challenges associated with implementing territory-specific exclusions, particularly the potential negative impacts on non-GSO satellite system operations in adjacent regions where these services are authorized. </w:t>
      </w:r>
    </w:p>
    <w:p w14:paraId="6BF61C91" w14:textId="77777777" w:rsidR="002A4D2C" w:rsidRPr="002A4D2C" w:rsidRDefault="002A4D2C" w:rsidP="002A4D2C">
      <w:pPr>
        <w:spacing w:before="0"/>
        <w:jc w:val="both"/>
        <w:rPr>
          <w:sz w:val="22"/>
          <w:szCs w:val="22"/>
        </w:rPr>
      </w:pPr>
    </w:p>
    <w:p w14:paraId="5BB2E813" w14:textId="77777777" w:rsidR="002A4D2C" w:rsidRPr="002A4D2C" w:rsidRDefault="002A4D2C" w:rsidP="002A4D2C">
      <w:pPr>
        <w:spacing w:before="0"/>
        <w:jc w:val="both"/>
        <w:rPr>
          <w:sz w:val="22"/>
          <w:szCs w:val="22"/>
        </w:rPr>
      </w:pPr>
      <w:r w:rsidRPr="002A4D2C">
        <w:rPr>
          <w:sz w:val="22"/>
          <w:szCs w:val="22"/>
        </w:rPr>
        <w:t xml:space="preserve">ITU-R coordination of non-GSO satellite systems with other services has traditionally been done by technical means, requiring coordination and protections at the border of different countries, as radio frequencies do not instantly stop at country borders. Should measures resulting from this agenda item be implemented, it could result in the obligation for non-GSO satellite FSS and MSS satellites to lower their transmission power </w:t>
      </w:r>
      <w:proofErr w:type="gramStart"/>
      <w:r w:rsidRPr="002A4D2C">
        <w:rPr>
          <w:sz w:val="22"/>
          <w:szCs w:val="22"/>
        </w:rPr>
        <w:t>in order to</w:t>
      </w:r>
      <w:proofErr w:type="gramEnd"/>
      <w:r w:rsidRPr="002A4D2C">
        <w:rPr>
          <w:sz w:val="22"/>
          <w:szCs w:val="22"/>
        </w:rPr>
        <w:t xml:space="preserve"> comply with the country exclusion. The aviation community utilizes several </w:t>
      </w:r>
      <w:proofErr w:type="gramStart"/>
      <w:r w:rsidRPr="002A4D2C">
        <w:rPr>
          <w:sz w:val="22"/>
          <w:szCs w:val="22"/>
        </w:rPr>
        <w:t>safety</w:t>
      </w:r>
      <w:proofErr w:type="gramEnd"/>
      <w:r w:rsidRPr="002A4D2C">
        <w:rPr>
          <w:sz w:val="22"/>
          <w:szCs w:val="22"/>
        </w:rPr>
        <w:t xml:space="preserve"> non-GSO satellite services that may be potentially affected, and it is imperative to maintain the integrity and availability of emergency and distress communication services, ensuring they remain free from operational constraints.</w:t>
      </w:r>
    </w:p>
    <w:p w14:paraId="797E156A" w14:textId="77777777" w:rsidR="002A4D2C" w:rsidRPr="002A4D2C" w:rsidRDefault="002A4D2C" w:rsidP="002A4D2C">
      <w:pPr>
        <w:spacing w:before="0"/>
        <w:rPr>
          <w:bCs/>
          <w:sz w:val="22"/>
          <w:szCs w:val="22"/>
        </w:rPr>
      </w:pPr>
    </w:p>
    <w:p w14:paraId="75086EA7" w14:textId="77777777" w:rsidR="002A4D2C" w:rsidRPr="002A4D2C" w:rsidRDefault="002A4D2C" w:rsidP="002A4D2C">
      <w:pPr>
        <w:spacing w:before="0"/>
        <w:rPr>
          <w:bCs/>
          <w:sz w:val="22"/>
          <w:szCs w:val="22"/>
        </w:rPr>
      </w:pPr>
      <w:r w:rsidRPr="002A4D2C">
        <w:rPr>
          <w:b/>
          <w:bCs/>
          <w:sz w:val="22"/>
          <w:szCs w:val="22"/>
        </w:rPr>
        <w:t>ICAO Position:</w:t>
      </w:r>
    </w:p>
    <w:p w14:paraId="5F89F347" w14:textId="77777777" w:rsidR="002A4D2C" w:rsidRPr="002A4D2C" w:rsidRDefault="002A4D2C" w:rsidP="002A4D2C">
      <w:pPr>
        <w:rPr>
          <w:sz w:val="22"/>
          <w:szCs w:val="22"/>
        </w:rPr>
      </w:pPr>
    </w:p>
    <w:tbl>
      <w:tblPr>
        <w:tblStyle w:val="TableGrid"/>
        <w:tblW w:w="0" w:type="auto"/>
        <w:jc w:val="center"/>
        <w:shd w:val="pct25" w:color="auto" w:fill="auto"/>
        <w:tblLook w:val="04A0" w:firstRow="1" w:lastRow="0" w:firstColumn="1" w:lastColumn="0" w:noHBand="0" w:noVBand="1"/>
      </w:tblPr>
      <w:tblGrid>
        <w:gridCol w:w="5215"/>
      </w:tblGrid>
      <w:tr w:rsidR="002A4D2C" w:rsidRPr="002A4D2C" w14:paraId="1B0BA8D5" w14:textId="77777777" w:rsidTr="002A4D2C">
        <w:trPr>
          <w:jc w:val="center"/>
        </w:trPr>
        <w:tc>
          <w:tcPr>
            <w:tcW w:w="5215" w:type="dxa"/>
            <w:shd w:val="clear" w:color="auto" w:fill="D9D9D9"/>
          </w:tcPr>
          <w:p w14:paraId="4A46D950" w14:textId="77777777" w:rsidR="002A4D2C" w:rsidRPr="002A4D2C" w:rsidRDefault="002A4D2C" w:rsidP="002A4D2C">
            <w:pPr>
              <w:spacing w:after="120"/>
              <w:rPr>
                <w:sz w:val="22"/>
                <w:szCs w:val="22"/>
              </w:rPr>
            </w:pPr>
            <w:r w:rsidRPr="002A4D2C">
              <w:rPr>
                <w:sz w:val="22"/>
                <w:szCs w:val="22"/>
              </w:rPr>
              <w:t xml:space="preserve">To ensure the consequences of this agenda item do not impose new regulatory and technical constraints which could disrupt or otherwise negatively impact the </w:t>
            </w:r>
            <w:r w:rsidRPr="002A4D2C">
              <w:rPr>
                <w:sz w:val="22"/>
                <w:szCs w:val="22"/>
                <w:shd w:val="pct15" w:color="auto" w:fill="FFFFFF"/>
              </w:rPr>
              <w:t xml:space="preserve">global </w:t>
            </w:r>
            <w:r w:rsidRPr="002A4D2C">
              <w:rPr>
                <w:sz w:val="22"/>
                <w:szCs w:val="22"/>
              </w:rPr>
              <w:t>provision of AMS(R)S, and aeronautical emergency frequencies used by international civil aviation.</w:t>
            </w:r>
          </w:p>
        </w:tc>
      </w:tr>
    </w:tbl>
    <w:p w14:paraId="2958B3E5" w14:textId="77777777" w:rsidR="002A4D2C" w:rsidRPr="002A4D2C" w:rsidRDefault="002A4D2C" w:rsidP="002A4D2C">
      <w:pPr>
        <w:rPr>
          <w:sz w:val="22"/>
          <w:szCs w:val="22"/>
        </w:rPr>
        <w:sectPr w:rsidR="002A4D2C" w:rsidRPr="002A4D2C" w:rsidSect="002A4D2C">
          <w:headerReference w:type="default" r:id="rId11"/>
          <w:headerReference w:type="first" r:id="rId12"/>
          <w:pgSz w:w="11907" w:h="16834"/>
          <w:pgMar w:top="1418" w:right="1134" w:bottom="1418" w:left="1134" w:header="720" w:footer="720" w:gutter="0"/>
          <w:paperSrc w:first="15" w:other="15"/>
          <w:pgNumType w:start="3"/>
          <w:cols w:space="720"/>
          <w:titlePg/>
        </w:sectPr>
      </w:pPr>
    </w:p>
    <w:p w14:paraId="4AFA1ABA" w14:textId="77777777" w:rsidR="002A4D2C" w:rsidRPr="002A4D2C" w:rsidRDefault="002A4D2C" w:rsidP="002A4D2C">
      <w:pPr>
        <w:rPr>
          <w:sz w:val="22"/>
          <w:szCs w:val="22"/>
        </w:rPr>
      </w:pPr>
    </w:p>
    <w:bookmarkEnd w:id="10"/>
    <w:p w14:paraId="77E036CC"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3E4125CC" wp14:editId="6453E530">
                <wp:extent cx="3249930" cy="12700"/>
                <wp:effectExtent l="3810" t="635" r="3810" b="5715"/>
                <wp:docPr id="1505167741" name="Groupe 1505167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54250692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D1FB9" id="Groupe 150516774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K+Mm&#10;ExUCAACO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" strokeweight=".96pt">
                  <o:lock v:ext="edit" shapetype="f"/>
                </v:line>
                <w10:anchorlock/>
              </v:group>
            </w:pict>
          </mc:Fallback>
        </mc:AlternateContent>
      </w:r>
    </w:p>
    <w:p w14:paraId="6FA31928" w14:textId="77777777" w:rsidR="002A4D2C" w:rsidRPr="002A4D2C" w:rsidRDefault="002A4D2C" w:rsidP="002A4D2C">
      <w:pPr>
        <w:spacing w:before="20" w:after="22"/>
        <w:ind w:left="2956" w:right="2238" w:firstLine="644"/>
        <w:outlineLvl w:val="0"/>
        <w:rPr>
          <w:rFonts w:eastAsia="SimSun"/>
          <w:b/>
          <w:bCs/>
          <w:sz w:val="22"/>
          <w:szCs w:val="22"/>
        </w:rPr>
      </w:pPr>
      <w:r w:rsidRPr="002A4D2C">
        <w:rPr>
          <w:rFonts w:eastAsia="SimSun"/>
          <w:b/>
          <w:bCs/>
          <w:sz w:val="22"/>
          <w:szCs w:val="22"/>
        </w:rPr>
        <w:t>WRC-27 Agenda Item 1.7</w:t>
      </w:r>
    </w:p>
    <w:p w14:paraId="5F0906D8"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018C59BA" wp14:editId="005AEEA5">
                <wp:extent cx="3249930" cy="12700"/>
                <wp:effectExtent l="3810" t="5715" r="3810" b="635"/>
                <wp:docPr id="964399943" name="Groupe 964399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6221741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1525C3" id="Groupe 96439994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QvT&#10;R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" strokeweight=".33831mm">
                  <o:lock v:ext="edit" shapetype="f"/>
                </v:line>
                <w10:anchorlock/>
              </v:group>
            </w:pict>
          </mc:Fallback>
        </mc:AlternateContent>
      </w:r>
    </w:p>
    <w:p w14:paraId="78587B49" w14:textId="77777777" w:rsidR="002A4D2C" w:rsidRPr="002A4D2C" w:rsidRDefault="002A4D2C" w:rsidP="002A4D2C">
      <w:pPr>
        <w:rPr>
          <w:b/>
          <w:sz w:val="22"/>
          <w:szCs w:val="22"/>
        </w:rPr>
      </w:pPr>
    </w:p>
    <w:p w14:paraId="757E9228" w14:textId="77777777" w:rsidR="002A4D2C" w:rsidRPr="002A4D2C" w:rsidRDefault="002A4D2C" w:rsidP="002A4D2C">
      <w:pPr>
        <w:spacing w:before="0"/>
        <w:rPr>
          <w:bCs/>
          <w:sz w:val="22"/>
          <w:szCs w:val="22"/>
        </w:rPr>
      </w:pPr>
      <w:r w:rsidRPr="002A4D2C">
        <w:rPr>
          <w:b/>
          <w:sz w:val="22"/>
          <w:szCs w:val="22"/>
        </w:rPr>
        <w:t>Agenda Item Title</w:t>
      </w:r>
      <w:r w:rsidRPr="002A4D2C">
        <w:rPr>
          <w:bCs/>
          <w:sz w:val="22"/>
          <w:szCs w:val="22"/>
        </w:rPr>
        <w:t>:</w:t>
      </w:r>
    </w:p>
    <w:p w14:paraId="13BA0571" w14:textId="77777777" w:rsidR="002A4D2C" w:rsidRPr="002A4D2C" w:rsidRDefault="002A4D2C" w:rsidP="002A4D2C">
      <w:pPr>
        <w:spacing w:before="0"/>
        <w:rPr>
          <w:bCs/>
          <w:sz w:val="22"/>
          <w:szCs w:val="22"/>
        </w:rPr>
      </w:pPr>
    </w:p>
    <w:p w14:paraId="626F6BBB" w14:textId="77777777" w:rsidR="002A4D2C" w:rsidRPr="002A4D2C" w:rsidRDefault="002A4D2C" w:rsidP="002A4D2C">
      <w:pPr>
        <w:spacing w:before="0"/>
        <w:jc w:val="both"/>
        <w:rPr>
          <w:b/>
          <w:sz w:val="22"/>
          <w:szCs w:val="22"/>
        </w:rPr>
      </w:pPr>
      <w:r w:rsidRPr="002A4D2C">
        <w:rPr>
          <w:b/>
          <w:sz w:val="22"/>
          <w:szCs w:val="22"/>
        </w:rPr>
        <w:t>To consider studies on sharing and compatibility and develop technical conditions for the use of International Mobile Telecommunications (IMT) in the frequency bands 4 400-4 800 MHz, 7 125</w:t>
      </w:r>
      <w:r w:rsidRPr="002A4D2C">
        <w:rPr>
          <w:b/>
          <w:sz w:val="22"/>
          <w:szCs w:val="22"/>
        </w:rPr>
        <w:noBreakHyphen/>
        <w:t xml:space="preserve">8 400 MHz (or parts thereof), and 14.8-15.35 GHz </w:t>
      </w:r>
      <w:proofErr w:type="gramStart"/>
      <w:r w:rsidRPr="002A4D2C">
        <w:rPr>
          <w:b/>
          <w:sz w:val="22"/>
          <w:szCs w:val="22"/>
        </w:rPr>
        <w:t>taking into account</w:t>
      </w:r>
      <w:proofErr w:type="gramEnd"/>
      <w:r w:rsidRPr="002A4D2C">
        <w:rPr>
          <w:b/>
          <w:sz w:val="22"/>
          <w:szCs w:val="22"/>
        </w:rPr>
        <w:t xml:space="preserve"> existing primary services operating in these, and adjacent, frequency bands, in accordance with Resolution 256 (WRC-23).</w:t>
      </w:r>
    </w:p>
    <w:p w14:paraId="6784E12A" w14:textId="77777777" w:rsidR="002A4D2C" w:rsidRPr="002A4D2C" w:rsidRDefault="002A4D2C" w:rsidP="002A4D2C">
      <w:pPr>
        <w:spacing w:before="0"/>
        <w:rPr>
          <w:bCs/>
          <w:sz w:val="22"/>
          <w:szCs w:val="22"/>
        </w:rPr>
      </w:pPr>
    </w:p>
    <w:p w14:paraId="6FBEE83D" w14:textId="77777777" w:rsidR="002A4D2C" w:rsidRPr="002A4D2C" w:rsidRDefault="002A4D2C" w:rsidP="002A4D2C">
      <w:pPr>
        <w:spacing w:before="0"/>
        <w:rPr>
          <w:b/>
          <w:sz w:val="22"/>
          <w:szCs w:val="22"/>
        </w:rPr>
      </w:pPr>
      <w:r w:rsidRPr="002A4D2C">
        <w:rPr>
          <w:b/>
          <w:sz w:val="22"/>
          <w:szCs w:val="22"/>
        </w:rPr>
        <w:t>Discussion:</w:t>
      </w:r>
    </w:p>
    <w:p w14:paraId="09E06027" w14:textId="77777777" w:rsidR="002A4D2C" w:rsidRPr="002A4D2C" w:rsidRDefault="002A4D2C" w:rsidP="002A4D2C">
      <w:pPr>
        <w:spacing w:before="0"/>
        <w:rPr>
          <w:bCs/>
          <w:sz w:val="22"/>
          <w:szCs w:val="22"/>
        </w:rPr>
      </w:pPr>
    </w:p>
    <w:p w14:paraId="7FD57289" w14:textId="77777777" w:rsidR="002A4D2C" w:rsidRPr="002A4D2C" w:rsidRDefault="002A4D2C" w:rsidP="002A4D2C">
      <w:pPr>
        <w:spacing w:before="0"/>
        <w:jc w:val="both"/>
        <w:rPr>
          <w:sz w:val="22"/>
          <w:szCs w:val="22"/>
        </w:rPr>
      </w:pPr>
      <w:r w:rsidRPr="002A4D2C">
        <w:rPr>
          <w:sz w:val="22"/>
          <w:szCs w:val="22"/>
        </w:rPr>
        <w:t>This agenda item seeks, based on sharing and compatibility studies, to identify additional spectrum for international mobile telecommunications (IMT) in one or more of the following frequency bands 4 400</w:t>
      </w:r>
      <w:r w:rsidRPr="002A4D2C">
        <w:rPr>
          <w:sz w:val="22"/>
          <w:szCs w:val="22"/>
        </w:rPr>
        <w:noBreakHyphen/>
        <w:t xml:space="preserve">4 800 MHz (in </w:t>
      </w:r>
      <w:proofErr w:type="gramStart"/>
      <w:r w:rsidRPr="002A4D2C">
        <w:rPr>
          <w:sz w:val="22"/>
          <w:szCs w:val="22"/>
        </w:rPr>
        <w:t>Region</w:t>
      </w:r>
      <w:proofErr w:type="gramEnd"/>
      <w:r w:rsidRPr="002A4D2C">
        <w:rPr>
          <w:sz w:val="22"/>
          <w:szCs w:val="22"/>
        </w:rPr>
        <w:t xml:space="preserve"> 1 and Region 3), 7 125-8 400 MHz (in </w:t>
      </w:r>
      <w:proofErr w:type="gramStart"/>
      <w:r w:rsidRPr="002A4D2C">
        <w:rPr>
          <w:sz w:val="22"/>
          <w:szCs w:val="22"/>
        </w:rPr>
        <w:t>Region</w:t>
      </w:r>
      <w:proofErr w:type="gramEnd"/>
      <w:r w:rsidRPr="002A4D2C">
        <w:rPr>
          <w:sz w:val="22"/>
          <w:szCs w:val="22"/>
        </w:rPr>
        <w:t xml:space="preserve"> 2 and Region 3), 7 125-7 250 MHz and 7 750-8 400 MHz (in </w:t>
      </w:r>
      <w:proofErr w:type="gramStart"/>
      <w:r w:rsidRPr="002A4D2C">
        <w:rPr>
          <w:sz w:val="22"/>
          <w:szCs w:val="22"/>
        </w:rPr>
        <w:t>Region</w:t>
      </w:r>
      <w:proofErr w:type="gramEnd"/>
      <w:r w:rsidRPr="002A4D2C">
        <w:rPr>
          <w:sz w:val="22"/>
          <w:szCs w:val="22"/>
        </w:rPr>
        <w:t xml:space="preserve"> 1), and 14.8-15.35 GHz. Those studies need to ensure the protection of services to which the frequency band is allocated on a primary basis, including protection of stations operating in international waters or airspace which cannot be registered in the Master International Frequency Register (MIFR), without imposing additional regulatory or technical constraints on those services, and on services in adjacent bands.</w:t>
      </w:r>
    </w:p>
    <w:p w14:paraId="3A97DEB7" w14:textId="77777777" w:rsidR="002A4D2C" w:rsidRPr="002A4D2C" w:rsidRDefault="002A4D2C" w:rsidP="002A4D2C">
      <w:pPr>
        <w:spacing w:before="0"/>
        <w:jc w:val="both"/>
        <w:rPr>
          <w:sz w:val="22"/>
          <w:szCs w:val="22"/>
        </w:rPr>
      </w:pPr>
    </w:p>
    <w:p w14:paraId="6F47F083" w14:textId="77777777" w:rsidR="002A4D2C" w:rsidRPr="002A4D2C" w:rsidRDefault="002A4D2C" w:rsidP="002A4D2C">
      <w:pPr>
        <w:spacing w:before="0"/>
        <w:jc w:val="both"/>
        <w:rPr>
          <w:sz w:val="22"/>
          <w:szCs w:val="22"/>
        </w:rPr>
      </w:pPr>
      <w:r w:rsidRPr="002A4D2C">
        <w:rPr>
          <w:sz w:val="22"/>
          <w:szCs w:val="22"/>
        </w:rPr>
        <w:t>The adjacent frequency band 4 200-4 400 MHz is allocated globally to both the aeronautical mobile (route) service (AM(R)S) and aeronautical radionavigation service (ARNS) on a primary basis and used by the wireless avionics intra-communications (WAIC) and radio altimeters</w:t>
      </w:r>
      <w:r w:rsidRPr="002A4D2C" w:rsidDel="0006656D">
        <w:rPr>
          <w:sz w:val="22"/>
          <w:szCs w:val="22"/>
        </w:rPr>
        <w:t xml:space="preserve"> </w:t>
      </w:r>
      <w:r w:rsidRPr="002A4D2C">
        <w:rPr>
          <w:sz w:val="22"/>
          <w:szCs w:val="22"/>
        </w:rPr>
        <w:t>respectively.</w:t>
      </w:r>
    </w:p>
    <w:p w14:paraId="35E2D038" w14:textId="77777777" w:rsidR="002A4D2C" w:rsidRPr="002A4D2C" w:rsidRDefault="002A4D2C" w:rsidP="002A4D2C">
      <w:pPr>
        <w:spacing w:before="0"/>
        <w:jc w:val="both"/>
        <w:rPr>
          <w:sz w:val="22"/>
          <w:szCs w:val="22"/>
        </w:rPr>
      </w:pPr>
    </w:p>
    <w:p w14:paraId="595ACD48" w14:textId="77777777" w:rsidR="002A4D2C" w:rsidRPr="002A4D2C" w:rsidRDefault="002A4D2C" w:rsidP="002A4D2C">
      <w:pPr>
        <w:spacing w:before="0"/>
        <w:jc w:val="both"/>
        <w:rPr>
          <w:sz w:val="22"/>
          <w:szCs w:val="22"/>
        </w:rPr>
      </w:pPr>
      <w:r w:rsidRPr="002A4D2C">
        <w:rPr>
          <w:sz w:val="22"/>
          <w:szCs w:val="22"/>
        </w:rPr>
        <w:t xml:space="preserve">Pursuant to No. </w:t>
      </w:r>
      <w:r w:rsidRPr="002A4D2C">
        <w:rPr>
          <w:b/>
          <w:bCs/>
          <w:sz w:val="22"/>
          <w:szCs w:val="22"/>
        </w:rPr>
        <w:t>5.438</w:t>
      </w:r>
      <w:r w:rsidRPr="002A4D2C">
        <w:rPr>
          <w:sz w:val="22"/>
          <w:szCs w:val="22"/>
        </w:rPr>
        <w:t>, the ARNS in frequency band 4 200-4 400 MHz is reserved exclusively for radio altimeters installed on board aircraft and for the associated transponders on the ground. Radio altimeters provide an accurate, independent, and absolute measurement of the minimum distance to the Earth’s surface below an aircraft. Radio altimeters are integrated into several safety critical aircraft functions. Such systems include, but are not limited to the:</w:t>
      </w:r>
    </w:p>
    <w:p w14:paraId="0B82344D" w14:textId="77777777" w:rsidR="002A4D2C" w:rsidRPr="002A4D2C" w:rsidRDefault="002A4D2C" w:rsidP="002A4D2C">
      <w:pPr>
        <w:spacing w:before="0"/>
        <w:jc w:val="both"/>
        <w:rPr>
          <w:sz w:val="22"/>
          <w:szCs w:val="22"/>
        </w:rPr>
      </w:pPr>
    </w:p>
    <w:p w14:paraId="1D1D2C17"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flight control system;</w:t>
      </w:r>
    </w:p>
    <w:p w14:paraId="03313817"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 xml:space="preserve">automated landing; </w:t>
      </w:r>
    </w:p>
    <w:p w14:paraId="124173A5"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 xml:space="preserve">terrain awareness warning system; </w:t>
      </w:r>
    </w:p>
    <w:p w14:paraId="73FE37A3"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 xml:space="preserve">airborne collision avoidance systems; and </w:t>
      </w:r>
    </w:p>
    <w:p w14:paraId="7AA96FFB"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the wind shear detection and recovery applications.</w:t>
      </w:r>
    </w:p>
    <w:p w14:paraId="5139F57B" w14:textId="77777777" w:rsidR="002A4D2C" w:rsidRPr="002A4D2C" w:rsidRDefault="002A4D2C" w:rsidP="002A4D2C">
      <w:pPr>
        <w:spacing w:before="0"/>
        <w:jc w:val="both"/>
        <w:rPr>
          <w:sz w:val="22"/>
          <w:szCs w:val="22"/>
        </w:rPr>
      </w:pPr>
    </w:p>
    <w:p w14:paraId="378B4EEB" w14:textId="77777777" w:rsidR="002A4D2C" w:rsidRPr="002A4D2C" w:rsidRDefault="002A4D2C" w:rsidP="002A4D2C">
      <w:pPr>
        <w:spacing w:before="0"/>
        <w:jc w:val="both"/>
        <w:rPr>
          <w:sz w:val="22"/>
          <w:szCs w:val="22"/>
        </w:rPr>
      </w:pPr>
      <w:r w:rsidRPr="002A4D2C">
        <w:rPr>
          <w:sz w:val="22"/>
          <w:szCs w:val="22"/>
        </w:rPr>
        <w:t xml:space="preserve">These systems combined, enable and enhance several safety and navigation functions throughout all phases of flight on all commercial aircraft and a wide range of other civil aircraft. Further, as the radio altimeter is the only sensor onboard the aircraft capable of providing a direct measurement of the clearance height above the terrain and any obstacles which may protrude above the terrain, it is a crucial component to enable the flight crew to maintain situational awareness. </w:t>
      </w:r>
      <w:r w:rsidRPr="002A4D2C">
        <w:rPr>
          <w:color w:val="000000"/>
          <w:sz w:val="22"/>
          <w:szCs w:val="22"/>
          <w:lang w:eastAsia="de-DE"/>
        </w:rPr>
        <w:t xml:space="preserve">This was especially so given the increasing occurrences of </w:t>
      </w:r>
      <w:r w:rsidRPr="002A4D2C">
        <w:rPr>
          <w:sz w:val="22"/>
          <w:szCs w:val="22"/>
        </w:rPr>
        <w:t>global navigation satellite system (</w:t>
      </w:r>
      <w:r w:rsidRPr="002A4D2C">
        <w:rPr>
          <w:color w:val="000000"/>
          <w:sz w:val="22"/>
          <w:szCs w:val="22"/>
          <w:lang w:eastAsia="de-DE"/>
        </w:rPr>
        <w:t>GNSS) radio frequency interference, which may affect the operations of enhanced ground proximity warning systems.</w:t>
      </w:r>
      <w:r w:rsidRPr="002A4D2C">
        <w:rPr>
          <w:sz w:val="22"/>
          <w:szCs w:val="22"/>
        </w:rPr>
        <w:t xml:space="preserve"> Measurements from the radio altimeters are displayed on the flight deck instrumentation to the flight crew and, at lower altitudes, a separate aircraft system uses radio altimeter outputs to provide aural callouts to the flight crew of the height above terrain.</w:t>
      </w:r>
    </w:p>
    <w:p w14:paraId="765F6209" w14:textId="77777777" w:rsidR="002A4D2C" w:rsidRPr="002A4D2C" w:rsidRDefault="002A4D2C" w:rsidP="002A4D2C">
      <w:pPr>
        <w:spacing w:before="0"/>
        <w:jc w:val="both"/>
        <w:rPr>
          <w:sz w:val="22"/>
          <w:szCs w:val="22"/>
        </w:rPr>
      </w:pPr>
    </w:p>
    <w:p w14:paraId="4440FD36" w14:textId="77777777" w:rsidR="002A4D2C" w:rsidRPr="002A4D2C" w:rsidRDefault="002A4D2C" w:rsidP="002A4D2C">
      <w:pPr>
        <w:spacing w:before="0"/>
        <w:jc w:val="both"/>
        <w:rPr>
          <w:sz w:val="22"/>
          <w:szCs w:val="22"/>
        </w:rPr>
      </w:pPr>
      <w:r w:rsidRPr="002A4D2C">
        <w:rPr>
          <w:sz w:val="22"/>
          <w:szCs w:val="22"/>
        </w:rPr>
        <w:t>ICAO is particularly concerned about the potential impacts of IMT identification in the band adjacent to the aeronautical systems in the 4 200-4 400 MHz frequency band given the issues raised by ICAO State letter 21/22, which was further underscored at the 41st Session of the ICAO Assembly.</w:t>
      </w:r>
    </w:p>
    <w:p w14:paraId="0C3EE9E5" w14:textId="77777777" w:rsidR="002A4D2C" w:rsidRPr="002A4D2C" w:rsidRDefault="002A4D2C" w:rsidP="002A4D2C">
      <w:pPr>
        <w:spacing w:before="0"/>
        <w:jc w:val="both"/>
        <w:rPr>
          <w:sz w:val="22"/>
          <w:szCs w:val="22"/>
        </w:rPr>
      </w:pPr>
    </w:p>
    <w:p w14:paraId="649FB188" w14:textId="77777777" w:rsidR="002A4D2C" w:rsidRPr="002A4D2C" w:rsidRDefault="002A4D2C" w:rsidP="002A4D2C">
      <w:pPr>
        <w:spacing w:before="0"/>
        <w:jc w:val="both"/>
        <w:rPr>
          <w:sz w:val="22"/>
          <w:szCs w:val="22"/>
        </w:rPr>
      </w:pPr>
      <w:r w:rsidRPr="002A4D2C">
        <w:rPr>
          <w:sz w:val="22"/>
          <w:szCs w:val="22"/>
        </w:rPr>
        <w:lastRenderedPageBreak/>
        <w:t xml:space="preserve">Pursuant to No. </w:t>
      </w:r>
      <w:r w:rsidRPr="002A4D2C">
        <w:rPr>
          <w:b/>
          <w:bCs/>
          <w:sz w:val="22"/>
          <w:szCs w:val="22"/>
        </w:rPr>
        <w:t>5.436</w:t>
      </w:r>
      <w:r w:rsidRPr="002A4D2C">
        <w:rPr>
          <w:sz w:val="22"/>
          <w:szCs w:val="22"/>
        </w:rPr>
        <w:t>, the AM(R)S usage in the frequency band 4 200-4 400 MHz is reserved exclusively for WAIC systems. WAIC systems provide safety related wireless communication between two points onboard a single aircraft. WAIC systems do not provide air-to-ground, air-to-satellite or air-to-air communications and are only used for aircraft communications involving safety and regularity of flight, allowing greater flexibility and redundancy to the existing internal aircraft wiring. One example of WAIC systems is to provide sensor information used to monitor the health of an aircraft structure and critical systems, and to communicate this information to a central onboard entity.</w:t>
      </w:r>
    </w:p>
    <w:p w14:paraId="5D6AA936" w14:textId="77777777" w:rsidR="002A4D2C" w:rsidRPr="002A4D2C" w:rsidRDefault="002A4D2C" w:rsidP="002A4D2C">
      <w:pPr>
        <w:spacing w:before="0"/>
        <w:jc w:val="both"/>
        <w:rPr>
          <w:sz w:val="22"/>
          <w:szCs w:val="22"/>
        </w:rPr>
      </w:pPr>
    </w:p>
    <w:p w14:paraId="5FEA71A7" w14:textId="77777777" w:rsidR="002A4D2C" w:rsidRPr="002A4D2C" w:rsidRDefault="002A4D2C" w:rsidP="002A4D2C">
      <w:pPr>
        <w:spacing w:before="0"/>
        <w:jc w:val="both"/>
        <w:rPr>
          <w:sz w:val="22"/>
          <w:szCs w:val="22"/>
        </w:rPr>
      </w:pPr>
      <w:r w:rsidRPr="002A4D2C">
        <w:rPr>
          <w:sz w:val="22"/>
          <w:szCs w:val="22"/>
        </w:rPr>
        <w:t xml:space="preserve">The frequency band 15.4-15.7 GHz is </w:t>
      </w:r>
      <w:r w:rsidRPr="002A4D2C">
        <w:rPr>
          <w:bCs/>
          <w:sz w:val="22"/>
          <w:szCs w:val="22"/>
        </w:rPr>
        <w:t>allocated to the primary aeronautical radionavigation service</w:t>
      </w:r>
      <w:r w:rsidRPr="002A4D2C">
        <w:rPr>
          <w:sz w:val="22"/>
          <w:szCs w:val="22"/>
        </w:rPr>
        <w:t xml:space="preserve"> and used for ground-based primary surveillance radar systems including airport surface detection equipment (ASDE) and precision approach radar (PAR). The main purpose of these systems is to provide surveillance to support precision approach to runways by aircraft and to provide alerts of potential conflicts between aircraft or aircraft and vehicles. These functions are critical to maintaining public and aircraft safety. The 15.4-15.7 GHz frequency band is also identified by ICAO for use by the following systems, that may be impacted by IMT out-of-band emissions due to the considered bandwidths:</w:t>
      </w:r>
    </w:p>
    <w:p w14:paraId="4017093B" w14:textId="77777777" w:rsidR="002A4D2C" w:rsidRPr="002A4D2C" w:rsidRDefault="002A4D2C" w:rsidP="002A4D2C">
      <w:pPr>
        <w:spacing w:before="0"/>
        <w:jc w:val="both"/>
        <w:rPr>
          <w:sz w:val="22"/>
          <w:szCs w:val="22"/>
        </w:rPr>
      </w:pPr>
    </w:p>
    <w:p w14:paraId="4EC9F60C" w14:textId="77777777" w:rsidR="002A4D2C" w:rsidRPr="002A4D2C" w:rsidRDefault="002A4D2C" w:rsidP="002A4D2C">
      <w:pPr>
        <w:numPr>
          <w:ilvl w:val="0"/>
          <w:numId w:val="39"/>
        </w:numPr>
        <w:tabs>
          <w:tab w:val="clear" w:pos="1134"/>
          <w:tab w:val="clear" w:pos="1871"/>
          <w:tab w:val="clear" w:pos="2268"/>
        </w:tabs>
        <w:overflowPunct/>
        <w:spacing w:before="0"/>
        <w:contextualSpacing/>
        <w:jc w:val="both"/>
        <w:textAlignment w:val="auto"/>
        <w:rPr>
          <w:sz w:val="22"/>
          <w:szCs w:val="22"/>
        </w:rPr>
      </w:pPr>
      <w:r w:rsidRPr="002A4D2C">
        <w:rPr>
          <w:sz w:val="22"/>
          <w:szCs w:val="22"/>
        </w:rPr>
        <w:t xml:space="preserve">On-board weather radar is a safety-critical instrument assisting flight crew in identifying and deviating from potentially hazardous weather conditions and detecting wind shear and microbursts. It supports the safe passage of an aircraft in the vicinity of turbulent weather conditions and provides timely warnings of rapidly changing weather conditions as an aid to in-flight route planning. </w:t>
      </w:r>
    </w:p>
    <w:p w14:paraId="34F10D7E" w14:textId="77777777" w:rsidR="002A4D2C" w:rsidRPr="002A4D2C" w:rsidRDefault="002A4D2C" w:rsidP="002A4D2C">
      <w:pPr>
        <w:spacing w:before="0"/>
        <w:jc w:val="both"/>
        <w:rPr>
          <w:sz w:val="22"/>
          <w:szCs w:val="22"/>
        </w:rPr>
      </w:pPr>
    </w:p>
    <w:p w14:paraId="1E9F5A2A" w14:textId="77777777" w:rsidR="002A4D2C" w:rsidRPr="002A4D2C" w:rsidRDefault="002A4D2C" w:rsidP="002A4D2C">
      <w:pPr>
        <w:numPr>
          <w:ilvl w:val="0"/>
          <w:numId w:val="39"/>
        </w:numPr>
        <w:tabs>
          <w:tab w:val="clear" w:pos="1134"/>
          <w:tab w:val="clear" w:pos="1871"/>
          <w:tab w:val="clear" w:pos="2268"/>
        </w:tabs>
        <w:overflowPunct/>
        <w:spacing w:before="0"/>
        <w:contextualSpacing/>
        <w:jc w:val="both"/>
        <w:textAlignment w:val="auto"/>
        <w:rPr>
          <w:sz w:val="22"/>
          <w:szCs w:val="22"/>
        </w:rPr>
      </w:pPr>
      <w:r w:rsidRPr="002A4D2C">
        <w:rPr>
          <w:sz w:val="22"/>
          <w:szCs w:val="22"/>
        </w:rPr>
        <w:t>Ground mapping radar support maintaining contact with geographic features, such as shorelines, as a supplement to navigational orientation.</w:t>
      </w:r>
    </w:p>
    <w:p w14:paraId="6252CA5B" w14:textId="77777777" w:rsidR="002A4D2C" w:rsidRPr="002A4D2C" w:rsidRDefault="002A4D2C" w:rsidP="002A4D2C">
      <w:pPr>
        <w:spacing w:before="0"/>
        <w:jc w:val="both"/>
        <w:rPr>
          <w:sz w:val="22"/>
          <w:szCs w:val="22"/>
        </w:rPr>
      </w:pPr>
    </w:p>
    <w:p w14:paraId="1D2A01BE" w14:textId="77777777" w:rsidR="002A4D2C" w:rsidRPr="002A4D2C" w:rsidRDefault="002A4D2C" w:rsidP="002A4D2C">
      <w:pPr>
        <w:numPr>
          <w:ilvl w:val="0"/>
          <w:numId w:val="39"/>
        </w:numPr>
        <w:tabs>
          <w:tab w:val="clear" w:pos="1134"/>
          <w:tab w:val="clear" w:pos="1871"/>
          <w:tab w:val="clear" w:pos="2268"/>
        </w:tabs>
        <w:overflowPunct/>
        <w:spacing w:before="0"/>
        <w:contextualSpacing/>
        <w:jc w:val="both"/>
        <w:textAlignment w:val="auto"/>
        <w:rPr>
          <w:sz w:val="22"/>
          <w:szCs w:val="22"/>
        </w:rPr>
      </w:pPr>
      <w:r w:rsidRPr="002A4D2C">
        <w:rPr>
          <w:sz w:val="22"/>
          <w:szCs w:val="22"/>
        </w:rPr>
        <w:t xml:space="preserve">Detect and Avoid (DAA) systems are critical components of remotely piloted aircraft systems (RPAS). They contribute to mitigate the risk of separation loss and prevent collisions with the ground and other aircraft. It should be noted that DAA can either be located on-board aircraft or on the ground. </w:t>
      </w:r>
    </w:p>
    <w:p w14:paraId="6F919316" w14:textId="77777777" w:rsidR="002A4D2C" w:rsidRPr="002A4D2C" w:rsidRDefault="002A4D2C" w:rsidP="002A4D2C">
      <w:pPr>
        <w:spacing w:before="0"/>
        <w:jc w:val="both"/>
        <w:rPr>
          <w:b/>
          <w:bCs/>
          <w:sz w:val="22"/>
          <w:szCs w:val="22"/>
        </w:rPr>
      </w:pPr>
    </w:p>
    <w:p w14:paraId="3EC4B49E" w14:textId="77777777" w:rsidR="002A4D2C" w:rsidRPr="002A4D2C" w:rsidRDefault="002A4D2C" w:rsidP="002A4D2C">
      <w:pPr>
        <w:spacing w:before="0"/>
        <w:jc w:val="both"/>
        <w:rPr>
          <w:sz w:val="22"/>
          <w:szCs w:val="22"/>
        </w:rPr>
      </w:pPr>
      <w:r w:rsidRPr="002A4D2C">
        <w:rPr>
          <w:b/>
          <w:bCs/>
          <w:sz w:val="22"/>
          <w:szCs w:val="22"/>
        </w:rPr>
        <w:t>ICAO Position</w:t>
      </w:r>
      <w:r w:rsidRPr="002A4D2C">
        <w:rPr>
          <w:sz w:val="22"/>
          <w:szCs w:val="22"/>
        </w:rPr>
        <w:t>:</w:t>
      </w:r>
    </w:p>
    <w:p w14:paraId="1B51F488" w14:textId="77777777" w:rsidR="002A4D2C" w:rsidRPr="002A4D2C" w:rsidRDefault="002A4D2C" w:rsidP="002A4D2C">
      <w:pPr>
        <w:jc w:val="both"/>
        <w:rPr>
          <w:b/>
          <w:sz w:val="22"/>
          <w:szCs w:val="22"/>
        </w:rPr>
      </w:pPr>
    </w:p>
    <w:tbl>
      <w:tblPr>
        <w:tblStyle w:val="TableGrid"/>
        <w:tblW w:w="0" w:type="auto"/>
        <w:jc w:val="center"/>
        <w:shd w:val="pct25" w:color="auto" w:fill="auto"/>
        <w:tblLook w:val="04A0" w:firstRow="1" w:lastRow="0" w:firstColumn="1" w:lastColumn="0" w:noHBand="0" w:noVBand="1"/>
      </w:tblPr>
      <w:tblGrid>
        <w:gridCol w:w="6385"/>
      </w:tblGrid>
      <w:tr w:rsidR="002A4D2C" w:rsidRPr="002A4D2C" w14:paraId="36CC54EF" w14:textId="77777777" w:rsidTr="002A4D2C">
        <w:trPr>
          <w:trHeight w:val="1786"/>
          <w:jc w:val="center"/>
        </w:trPr>
        <w:tc>
          <w:tcPr>
            <w:tcW w:w="6385" w:type="dxa"/>
            <w:shd w:val="clear" w:color="auto" w:fill="D9D9D9"/>
          </w:tcPr>
          <w:p w14:paraId="321EC4CC" w14:textId="77777777" w:rsidR="002A4D2C" w:rsidRPr="002A4D2C" w:rsidRDefault="002A4D2C" w:rsidP="002A4D2C">
            <w:pPr>
              <w:spacing w:after="120"/>
              <w:rPr>
                <w:sz w:val="22"/>
                <w:szCs w:val="22"/>
              </w:rPr>
            </w:pPr>
            <w:r w:rsidRPr="002A4D2C">
              <w:rPr>
                <w:sz w:val="22"/>
                <w:szCs w:val="22"/>
              </w:rPr>
              <w:t xml:space="preserve">To oppose any new identification for IMT in the frequency band 4 400-4 800 MHz that reduces the protection of, or imposes additional regulatory or technical constraints, on radio altimeters and Wireless Avionics Intra-Communications operating in the frequency band 4 200-4 400 </w:t>
            </w:r>
            <w:proofErr w:type="spellStart"/>
            <w:r w:rsidRPr="002A4D2C">
              <w:rPr>
                <w:sz w:val="22"/>
                <w:szCs w:val="22"/>
              </w:rPr>
              <w:t>MHz.</w:t>
            </w:r>
            <w:proofErr w:type="spellEnd"/>
          </w:p>
          <w:p w14:paraId="61709335" w14:textId="77777777" w:rsidR="002A4D2C" w:rsidRPr="002A4D2C" w:rsidRDefault="002A4D2C" w:rsidP="002A4D2C">
            <w:pPr>
              <w:spacing w:after="120"/>
              <w:rPr>
                <w:sz w:val="22"/>
                <w:szCs w:val="22"/>
              </w:rPr>
            </w:pPr>
            <w:r w:rsidRPr="002A4D2C">
              <w:rPr>
                <w:sz w:val="22"/>
                <w:szCs w:val="22"/>
              </w:rPr>
              <w:t>To ensure the results of this agenda item would not reduce the protection of, or impose additional regulatory or technical constraints, on ground-based air traffic surveillance systems, airborne weather radar, and DAA radars, operating in the frequency band 15.4-15.7 GHz.</w:t>
            </w:r>
          </w:p>
        </w:tc>
      </w:tr>
    </w:tbl>
    <w:p w14:paraId="57E33841" w14:textId="77777777" w:rsidR="002A4D2C" w:rsidRPr="002A4D2C" w:rsidRDefault="002A4D2C" w:rsidP="002A4D2C">
      <w:pPr>
        <w:spacing w:line="20" w:lineRule="exact"/>
        <w:ind w:left="2241"/>
        <w:rPr>
          <w:b/>
          <w:bCs/>
          <w:sz w:val="22"/>
          <w:szCs w:val="22"/>
        </w:rPr>
      </w:pPr>
    </w:p>
    <w:p w14:paraId="42F1F0E0" w14:textId="77777777" w:rsidR="002A4D2C" w:rsidRPr="002A4D2C" w:rsidRDefault="002A4D2C" w:rsidP="002A4D2C">
      <w:pPr>
        <w:rPr>
          <w:b/>
          <w:bCs/>
          <w:sz w:val="22"/>
          <w:szCs w:val="22"/>
        </w:rPr>
      </w:pPr>
      <w:r w:rsidRPr="002A4D2C">
        <w:rPr>
          <w:b/>
          <w:bCs/>
          <w:sz w:val="22"/>
          <w:szCs w:val="22"/>
        </w:rPr>
        <w:br w:type="page"/>
      </w:r>
    </w:p>
    <w:p w14:paraId="56B2A45B" w14:textId="77777777" w:rsidR="002A4D2C" w:rsidRPr="002A4D2C" w:rsidRDefault="002A4D2C" w:rsidP="002A4D2C">
      <w:pPr>
        <w:spacing w:line="20" w:lineRule="exact"/>
        <w:ind w:left="2241"/>
        <w:rPr>
          <w:b/>
          <w:bCs/>
          <w:sz w:val="22"/>
          <w:szCs w:val="22"/>
        </w:rPr>
      </w:pPr>
      <w:r w:rsidRPr="002A4D2C">
        <w:rPr>
          <w:noProof/>
          <w:sz w:val="22"/>
          <w:szCs w:val="22"/>
        </w:rPr>
        <w:lastRenderedPageBreak/>
        <mc:AlternateContent>
          <mc:Choice Requires="wpg">
            <w:drawing>
              <wp:inline distT="0" distB="0" distL="0" distR="0" wp14:anchorId="3B81DAA7" wp14:editId="7FAE0C2C">
                <wp:extent cx="3249930" cy="12700"/>
                <wp:effectExtent l="3810" t="635" r="3810" b="5715"/>
                <wp:docPr id="767842915" name="Groupe 767842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81735947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624B15" id="Groupe 7678429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BrK&#10;Y4Q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" strokeweight=".96pt">
                  <o:lock v:ext="edit" shapetype="f"/>
                </v:line>
                <w10:anchorlock/>
              </v:group>
            </w:pict>
          </mc:Fallback>
        </mc:AlternateContent>
      </w:r>
    </w:p>
    <w:p w14:paraId="1E580EE0" w14:textId="77777777" w:rsidR="002A4D2C" w:rsidRPr="002A4D2C" w:rsidRDefault="002A4D2C" w:rsidP="002A4D2C">
      <w:pPr>
        <w:spacing w:before="20" w:after="22"/>
        <w:ind w:left="2956" w:right="2238" w:firstLine="644"/>
        <w:outlineLvl w:val="0"/>
        <w:rPr>
          <w:b/>
          <w:bCs/>
          <w:sz w:val="22"/>
          <w:szCs w:val="22"/>
        </w:rPr>
      </w:pPr>
      <w:r w:rsidRPr="002A4D2C">
        <w:rPr>
          <w:b/>
          <w:bCs/>
          <w:sz w:val="22"/>
          <w:szCs w:val="22"/>
        </w:rPr>
        <w:t>WRC-27 Agenda Item 1.9</w:t>
      </w:r>
    </w:p>
    <w:p w14:paraId="333F7CB8" w14:textId="77777777" w:rsidR="002A4D2C" w:rsidRPr="002A4D2C" w:rsidRDefault="002A4D2C" w:rsidP="002A4D2C">
      <w:pPr>
        <w:spacing w:line="20" w:lineRule="exact"/>
        <w:ind w:left="2241"/>
        <w:rPr>
          <w:b/>
          <w:bCs/>
          <w:sz w:val="22"/>
          <w:szCs w:val="22"/>
        </w:rPr>
      </w:pPr>
      <w:r w:rsidRPr="002A4D2C">
        <w:rPr>
          <w:noProof/>
          <w:sz w:val="22"/>
          <w:szCs w:val="22"/>
        </w:rPr>
        <mc:AlternateContent>
          <mc:Choice Requires="wpg">
            <w:drawing>
              <wp:inline distT="0" distB="0" distL="0" distR="0" wp14:anchorId="5315DDB5" wp14:editId="08E74DFC">
                <wp:extent cx="3249930" cy="12700"/>
                <wp:effectExtent l="3810" t="5715" r="3810" b="635"/>
                <wp:docPr id="1476742710" name="Groupe 1476742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996179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DD4CB9" id="Groupe 14767427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Fbhw4&#10;FAIAAI0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" strokeweight=".33831mm">
                  <o:lock v:ext="edit" shapetype="f"/>
                </v:line>
                <w10:anchorlock/>
              </v:group>
            </w:pict>
          </mc:Fallback>
        </mc:AlternateContent>
      </w:r>
    </w:p>
    <w:p w14:paraId="25A0746A" w14:textId="77777777" w:rsidR="002A4D2C" w:rsidRPr="002A4D2C" w:rsidRDefault="002A4D2C" w:rsidP="002A4D2C">
      <w:pPr>
        <w:tabs>
          <w:tab w:val="left" w:pos="1440"/>
        </w:tabs>
        <w:ind w:right="6"/>
        <w:rPr>
          <w:sz w:val="22"/>
          <w:szCs w:val="22"/>
        </w:rPr>
      </w:pPr>
    </w:p>
    <w:p w14:paraId="179ECA9F" w14:textId="77777777" w:rsidR="002A4D2C" w:rsidRPr="002A4D2C" w:rsidRDefault="002A4D2C" w:rsidP="002A4D2C">
      <w:pPr>
        <w:spacing w:before="0"/>
        <w:rPr>
          <w:bCs/>
          <w:sz w:val="22"/>
          <w:szCs w:val="22"/>
        </w:rPr>
      </w:pPr>
      <w:r w:rsidRPr="002A4D2C">
        <w:rPr>
          <w:b/>
          <w:sz w:val="22"/>
          <w:szCs w:val="22"/>
        </w:rPr>
        <w:t>Agenda Item Title</w:t>
      </w:r>
      <w:r w:rsidRPr="002A4D2C">
        <w:rPr>
          <w:bCs/>
          <w:sz w:val="22"/>
          <w:szCs w:val="22"/>
        </w:rPr>
        <w:t>:</w:t>
      </w:r>
    </w:p>
    <w:p w14:paraId="41CFED82" w14:textId="77777777" w:rsidR="002A4D2C" w:rsidRPr="002A4D2C" w:rsidRDefault="002A4D2C" w:rsidP="002A4D2C">
      <w:pPr>
        <w:spacing w:before="0"/>
        <w:rPr>
          <w:b/>
          <w:sz w:val="22"/>
          <w:szCs w:val="22"/>
        </w:rPr>
      </w:pPr>
    </w:p>
    <w:p w14:paraId="60D77375" w14:textId="77777777" w:rsidR="002A4D2C" w:rsidRPr="002A4D2C" w:rsidRDefault="002A4D2C" w:rsidP="002A4D2C">
      <w:pPr>
        <w:widowControl w:val="0"/>
        <w:tabs>
          <w:tab w:val="left" w:pos="794"/>
          <w:tab w:val="left" w:pos="1191"/>
          <w:tab w:val="left" w:pos="1588"/>
          <w:tab w:val="left" w:pos="1985"/>
        </w:tabs>
        <w:spacing w:before="0"/>
        <w:jc w:val="both"/>
        <w:rPr>
          <w:b/>
          <w:bCs/>
          <w:sz w:val="22"/>
          <w:szCs w:val="22"/>
        </w:rPr>
      </w:pPr>
      <w:r w:rsidRPr="002A4D2C">
        <w:rPr>
          <w:b/>
          <w:bCs/>
          <w:sz w:val="22"/>
          <w:szCs w:val="22"/>
        </w:rPr>
        <w:t>To consider appropriate regulatory actions to update Appendix 26 to the Radio Regulations in support of aeronautical mobile (OR) high frequency modernization, in accordance with Resolution 411 (WRC23).</w:t>
      </w:r>
    </w:p>
    <w:p w14:paraId="44754A89" w14:textId="77777777" w:rsidR="002A4D2C" w:rsidRPr="002A4D2C" w:rsidRDefault="002A4D2C" w:rsidP="002A4D2C">
      <w:pPr>
        <w:widowControl w:val="0"/>
        <w:tabs>
          <w:tab w:val="left" w:pos="794"/>
          <w:tab w:val="left" w:pos="1191"/>
          <w:tab w:val="left" w:pos="1588"/>
          <w:tab w:val="left" w:pos="1985"/>
        </w:tabs>
        <w:spacing w:before="0"/>
        <w:rPr>
          <w:b/>
          <w:bCs/>
          <w:sz w:val="22"/>
          <w:szCs w:val="22"/>
        </w:rPr>
      </w:pPr>
    </w:p>
    <w:p w14:paraId="62B94D59" w14:textId="77777777" w:rsidR="002A4D2C" w:rsidRPr="002A4D2C" w:rsidRDefault="002A4D2C" w:rsidP="002A4D2C">
      <w:pPr>
        <w:widowControl w:val="0"/>
        <w:spacing w:before="0"/>
        <w:outlineLvl w:val="0"/>
        <w:rPr>
          <w:sz w:val="22"/>
          <w:szCs w:val="22"/>
        </w:rPr>
      </w:pPr>
      <w:r w:rsidRPr="002A4D2C">
        <w:rPr>
          <w:b/>
          <w:sz w:val="22"/>
          <w:szCs w:val="22"/>
        </w:rPr>
        <w:t>Discussion</w:t>
      </w:r>
      <w:r w:rsidRPr="002A4D2C">
        <w:rPr>
          <w:sz w:val="22"/>
          <w:szCs w:val="22"/>
        </w:rPr>
        <w:t>:</w:t>
      </w:r>
    </w:p>
    <w:p w14:paraId="79D93887" w14:textId="77777777" w:rsidR="002A4D2C" w:rsidRPr="002A4D2C" w:rsidRDefault="002A4D2C" w:rsidP="002A4D2C">
      <w:pPr>
        <w:widowControl w:val="0"/>
        <w:spacing w:before="0"/>
        <w:rPr>
          <w:sz w:val="22"/>
          <w:szCs w:val="22"/>
        </w:rPr>
      </w:pPr>
    </w:p>
    <w:p w14:paraId="1D5A9426" w14:textId="77777777" w:rsidR="002A4D2C" w:rsidRPr="002A4D2C" w:rsidRDefault="002A4D2C" w:rsidP="002A4D2C">
      <w:pPr>
        <w:spacing w:before="0"/>
        <w:jc w:val="both"/>
        <w:rPr>
          <w:sz w:val="22"/>
          <w:szCs w:val="22"/>
        </w:rPr>
      </w:pPr>
      <w:r w:rsidRPr="002A4D2C">
        <w:rPr>
          <w:sz w:val="22"/>
          <w:szCs w:val="22"/>
        </w:rPr>
        <w:t xml:space="preserve">This agenda item seeks to introduce new classes of emission and wideband systems into the aeronautical mobile (off-route) service (AM(OR)S) in the frequency ranges between 3 025 kHz and 18 030 kHz regulated by Appendix </w:t>
      </w:r>
      <w:r w:rsidRPr="002A4D2C">
        <w:rPr>
          <w:b/>
          <w:bCs/>
          <w:sz w:val="22"/>
          <w:szCs w:val="22"/>
        </w:rPr>
        <w:t>26</w:t>
      </w:r>
      <w:r w:rsidRPr="002A4D2C">
        <w:rPr>
          <w:sz w:val="22"/>
          <w:szCs w:val="22"/>
        </w:rPr>
        <w:t xml:space="preserve"> to the RR and to identify any potential changes required to that Appendix. This agenda item shall not modify any existing area allotments while </w:t>
      </w:r>
      <w:proofErr w:type="gramStart"/>
      <w:r w:rsidRPr="002A4D2C">
        <w:rPr>
          <w:sz w:val="22"/>
          <w:szCs w:val="22"/>
        </w:rPr>
        <w:t>taking into account</w:t>
      </w:r>
      <w:proofErr w:type="gramEnd"/>
      <w:r w:rsidRPr="002A4D2C">
        <w:rPr>
          <w:sz w:val="22"/>
          <w:szCs w:val="22"/>
        </w:rPr>
        <w:t xml:space="preserve"> that the current use of narrowband systems shall remain unchanged and not be impacted by any revision of Appendix </w:t>
      </w:r>
      <w:r w:rsidRPr="002A4D2C">
        <w:rPr>
          <w:b/>
          <w:bCs/>
          <w:sz w:val="22"/>
          <w:szCs w:val="22"/>
        </w:rPr>
        <w:t>26</w:t>
      </w:r>
      <w:r w:rsidRPr="002A4D2C">
        <w:rPr>
          <w:sz w:val="22"/>
          <w:szCs w:val="22"/>
        </w:rPr>
        <w:t xml:space="preserve"> resulting from this agenda item.</w:t>
      </w:r>
    </w:p>
    <w:p w14:paraId="36F22815" w14:textId="77777777" w:rsidR="002A4D2C" w:rsidRPr="002A4D2C" w:rsidRDefault="002A4D2C" w:rsidP="002A4D2C">
      <w:pPr>
        <w:spacing w:before="0"/>
        <w:jc w:val="both"/>
        <w:rPr>
          <w:sz w:val="22"/>
          <w:szCs w:val="22"/>
        </w:rPr>
      </w:pPr>
    </w:p>
    <w:p w14:paraId="02F882E7" w14:textId="77777777" w:rsidR="002A4D2C" w:rsidRPr="002A4D2C" w:rsidRDefault="002A4D2C" w:rsidP="002A4D2C">
      <w:pPr>
        <w:spacing w:before="0"/>
        <w:jc w:val="both"/>
        <w:rPr>
          <w:sz w:val="22"/>
          <w:szCs w:val="22"/>
        </w:rPr>
      </w:pPr>
      <w:r w:rsidRPr="002A4D2C">
        <w:rPr>
          <w:sz w:val="22"/>
          <w:szCs w:val="22"/>
        </w:rPr>
        <w:t xml:space="preserve">Aeronautical HF safety communications operate under allocations to the aeronautical mobile (route) service (AM(R)S) in line with Appendix </w:t>
      </w:r>
      <w:r w:rsidRPr="002A4D2C">
        <w:rPr>
          <w:b/>
          <w:sz w:val="22"/>
          <w:szCs w:val="22"/>
        </w:rPr>
        <w:t>27</w:t>
      </w:r>
      <w:r w:rsidRPr="002A4D2C">
        <w:rPr>
          <w:sz w:val="22"/>
          <w:szCs w:val="22"/>
        </w:rPr>
        <w:t xml:space="preserve"> to the RR. Many of those allocations to the AM(R)S in the frequency range 2 850-22 000 kHz are adjacent to allocations to the AM(OR)S. Hence, any change to the waveform or bandwidth (with or without any concatenation of channels) that affect the waveform, the unwanted emissions, and/or total power radiated compared to current AM(OR)S operations could potentially affect aviation’s use of systems operating under the allocation to AM(R)S in the frequency range 2.850-22 </w:t>
      </w:r>
      <w:proofErr w:type="spellStart"/>
      <w:r w:rsidRPr="002A4D2C">
        <w:rPr>
          <w:sz w:val="22"/>
          <w:szCs w:val="22"/>
        </w:rPr>
        <w:t>MHz.</w:t>
      </w:r>
      <w:proofErr w:type="spellEnd"/>
    </w:p>
    <w:p w14:paraId="12C28028" w14:textId="77777777" w:rsidR="002A4D2C" w:rsidRPr="002A4D2C" w:rsidRDefault="002A4D2C" w:rsidP="002A4D2C">
      <w:pPr>
        <w:spacing w:before="0"/>
        <w:jc w:val="both"/>
        <w:rPr>
          <w:sz w:val="22"/>
          <w:szCs w:val="22"/>
        </w:rPr>
      </w:pPr>
    </w:p>
    <w:p w14:paraId="4ABB46C4" w14:textId="77777777" w:rsidR="002A4D2C" w:rsidRPr="002A4D2C" w:rsidRDefault="002A4D2C" w:rsidP="002A4D2C">
      <w:pPr>
        <w:spacing w:before="0"/>
        <w:jc w:val="both"/>
        <w:rPr>
          <w:bCs/>
          <w:sz w:val="22"/>
          <w:szCs w:val="22"/>
        </w:rPr>
      </w:pPr>
      <w:r w:rsidRPr="002A4D2C">
        <w:rPr>
          <w:bCs/>
          <w:sz w:val="22"/>
          <w:szCs w:val="22"/>
        </w:rPr>
        <w:t xml:space="preserve">HF is the only terrestrial service with means of providing ubiquitous global communication coverage for aircraft and is still the long-range system required by many aviation regulators for the provision of safety and regularity of </w:t>
      </w:r>
      <w:r w:rsidRPr="002A4D2C">
        <w:rPr>
          <w:sz w:val="22"/>
          <w:szCs w:val="22"/>
        </w:rPr>
        <w:t>flight</w:t>
      </w:r>
      <w:r w:rsidRPr="002A4D2C">
        <w:rPr>
          <w:bCs/>
          <w:sz w:val="22"/>
          <w:szCs w:val="22"/>
        </w:rPr>
        <w:t xml:space="preserve"> communications in oceanic, polar and other remote areas. Access to the various frequency bands in the range </w:t>
      </w:r>
      <w:r w:rsidRPr="002A4D2C">
        <w:rPr>
          <w:sz w:val="22"/>
          <w:szCs w:val="22"/>
        </w:rPr>
        <w:t>2 850-22 000 kHz</w:t>
      </w:r>
      <w:r w:rsidRPr="002A4D2C" w:rsidDel="00D45833">
        <w:rPr>
          <w:bCs/>
          <w:sz w:val="22"/>
          <w:szCs w:val="22"/>
        </w:rPr>
        <w:t xml:space="preserve"> </w:t>
      </w:r>
      <w:r w:rsidRPr="002A4D2C">
        <w:rPr>
          <w:bCs/>
          <w:sz w:val="22"/>
          <w:szCs w:val="22"/>
        </w:rPr>
        <w:t xml:space="preserve">assigned to the aeronautical mobile (route) service (AM(R)S) is therefore essential and defined in Appendix </w:t>
      </w:r>
      <w:r w:rsidRPr="002A4D2C">
        <w:rPr>
          <w:b/>
          <w:bCs/>
          <w:sz w:val="22"/>
          <w:szCs w:val="22"/>
        </w:rPr>
        <w:t>27</w:t>
      </w:r>
      <w:r w:rsidRPr="002A4D2C">
        <w:rPr>
          <w:bCs/>
          <w:sz w:val="22"/>
          <w:szCs w:val="22"/>
        </w:rPr>
        <w:t xml:space="preserve"> to the RR. </w:t>
      </w:r>
    </w:p>
    <w:p w14:paraId="0D969B95" w14:textId="77777777" w:rsidR="002A4D2C" w:rsidRPr="002A4D2C" w:rsidRDefault="002A4D2C" w:rsidP="002A4D2C">
      <w:pPr>
        <w:widowControl w:val="0"/>
        <w:spacing w:before="0"/>
        <w:jc w:val="both"/>
        <w:rPr>
          <w:bCs/>
          <w:sz w:val="22"/>
          <w:szCs w:val="22"/>
        </w:rPr>
      </w:pPr>
    </w:p>
    <w:p w14:paraId="65DB5674" w14:textId="77777777" w:rsidR="002A4D2C" w:rsidRPr="002A4D2C" w:rsidRDefault="002A4D2C" w:rsidP="002A4D2C">
      <w:pPr>
        <w:widowControl w:val="0"/>
        <w:spacing w:before="0"/>
        <w:outlineLvl w:val="0"/>
        <w:rPr>
          <w:b/>
          <w:bCs/>
          <w:sz w:val="22"/>
          <w:szCs w:val="22"/>
        </w:rPr>
      </w:pPr>
    </w:p>
    <w:p w14:paraId="2A908A3E" w14:textId="77777777" w:rsidR="002A4D2C" w:rsidRPr="002A4D2C" w:rsidRDefault="002A4D2C" w:rsidP="002A4D2C">
      <w:pPr>
        <w:widowControl w:val="0"/>
        <w:spacing w:before="0"/>
        <w:outlineLvl w:val="0"/>
        <w:rPr>
          <w:b/>
          <w:bCs/>
          <w:sz w:val="22"/>
          <w:szCs w:val="22"/>
        </w:rPr>
      </w:pPr>
      <w:r w:rsidRPr="002A4D2C">
        <w:rPr>
          <w:b/>
          <w:bCs/>
          <w:sz w:val="22"/>
          <w:szCs w:val="22"/>
        </w:rPr>
        <w:t>ICAO Position:</w:t>
      </w:r>
    </w:p>
    <w:p w14:paraId="061427CC" w14:textId="77777777" w:rsidR="002A4D2C" w:rsidRPr="002A4D2C" w:rsidRDefault="002A4D2C" w:rsidP="002A4D2C">
      <w:pPr>
        <w:widowControl w:val="0"/>
        <w:rPr>
          <w:sz w:val="22"/>
          <w:szCs w:val="22"/>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23DCB181" w14:textId="77777777" w:rsidTr="002A4D2C">
        <w:trPr>
          <w:trHeight w:val="1388"/>
          <w:jc w:val="center"/>
        </w:trPr>
        <w:tc>
          <w:tcPr>
            <w:tcW w:w="5386" w:type="dxa"/>
            <w:shd w:val="clear" w:color="auto" w:fill="D9D9D9"/>
          </w:tcPr>
          <w:p w14:paraId="4E476439" w14:textId="77777777" w:rsidR="002A4D2C" w:rsidRPr="002A4D2C" w:rsidRDefault="002A4D2C" w:rsidP="002A4D2C">
            <w:pPr>
              <w:widowControl w:val="0"/>
              <w:spacing w:after="120"/>
              <w:rPr>
                <w:sz w:val="22"/>
                <w:szCs w:val="22"/>
                <w:highlight w:val="yellow"/>
              </w:rPr>
            </w:pPr>
            <w:r w:rsidRPr="002A4D2C">
              <w:rPr>
                <w:sz w:val="22"/>
                <w:szCs w:val="22"/>
              </w:rPr>
              <w:t xml:space="preserve">To ensure the results of this agenda item would not reduce the protection of, or impose additional regulatory or technical constraints, on internationally recognized aeronautical HF safety communications in line with Appendix </w:t>
            </w:r>
            <w:r w:rsidRPr="002A4D2C">
              <w:rPr>
                <w:b/>
                <w:sz w:val="22"/>
                <w:szCs w:val="22"/>
              </w:rPr>
              <w:t>27</w:t>
            </w:r>
            <w:r w:rsidRPr="002A4D2C">
              <w:rPr>
                <w:sz w:val="22"/>
                <w:szCs w:val="22"/>
              </w:rPr>
              <w:t xml:space="preserve"> </w:t>
            </w:r>
            <w:r w:rsidRPr="002A4D2C">
              <w:rPr>
                <w:sz w:val="22"/>
                <w:szCs w:val="22"/>
                <w:highlight w:val="lightGray"/>
              </w:rPr>
              <w:t>to</w:t>
            </w:r>
            <w:r w:rsidRPr="002A4D2C">
              <w:rPr>
                <w:sz w:val="22"/>
                <w:szCs w:val="22"/>
              </w:rPr>
              <w:t xml:space="preserve"> the RR.</w:t>
            </w:r>
          </w:p>
        </w:tc>
      </w:tr>
    </w:tbl>
    <w:p w14:paraId="649270B0" w14:textId="77777777" w:rsidR="002A4D2C" w:rsidRPr="002A4D2C" w:rsidRDefault="002A4D2C" w:rsidP="002A4D2C">
      <w:pPr>
        <w:widowControl w:val="0"/>
        <w:rPr>
          <w:sz w:val="22"/>
          <w:szCs w:val="22"/>
        </w:rPr>
      </w:pPr>
    </w:p>
    <w:p w14:paraId="60F9ED12" w14:textId="77777777" w:rsidR="002A4D2C" w:rsidRPr="002A4D2C" w:rsidRDefault="002A4D2C" w:rsidP="002A4D2C">
      <w:pPr>
        <w:rPr>
          <w:sz w:val="22"/>
          <w:szCs w:val="22"/>
        </w:rPr>
      </w:pPr>
      <w:r w:rsidRPr="002A4D2C">
        <w:rPr>
          <w:sz w:val="22"/>
          <w:szCs w:val="22"/>
        </w:rPr>
        <w:br w:type="page"/>
      </w:r>
    </w:p>
    <w:p w14:paraId="6F08C346" w14:textId="77777777" w:rsidR="002A4D2C" w:rsidRPr="002A4D2C" w:rsidRDefault="002A4D2C" w:rsidP="002A4D2C">
      <w:pPr>
        <w:spacing w:line="20" w:lineRule="exact"/>
        <w:ind w:left="2241"/>
        <w:rPr>
          <w:b/>
          <w:bCs/>
          <w:sz w:val="22"/>
          <w:szCs w:val="22"/>
        </w:rPr>
      </w:pPr>
      <w:r w:rsidRPr="002A4D2C">
        <w:rPr>
          <w:noProof/>
          <w:sz w:val="22"/>
          <w:szCs w:val="22"/>
        </w:rPr>
        <w:lastRenderedPageBreak/>
        <mc:AlternateContent>
          <mc:Choice Requires="wpg">
            <w:drawing>
              <wp:inline distT="0" distB="0" distL="0" distR="0" wp14:anchorId="2CA77F3C" wp14:editId="30C8ED9A">
                <wp:extent cx="3249930" cy="12700"/>
                <wp:effectExtent l="3810" t="635" r="3810" b="5715"/>
                <wp:docPr id="1354579782" name="Groupe 1354579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84581438"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E56186" id="Groupe 135457978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0e4&#10;ix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" strokeweight=".96pt">
                  <o:lock v:ext="edit" shapetype="f"/>
                </v:line>
                <w10:anchorlock/>
              </v:group>
            </w:pict>
          </mc:Fallback>
        </mc:AlternateContent>
      </w:r>
    </w:p>
    <w:p w14:paraId="3E38384F" w14:textId="77777777" w:rsidR="002A4D2C" w:rsidRPr="002A4D2C" w:rsidRDefault="002A4D2C" w:rsidP="002A4D2C">
      <w:pPr>
        <w:spacing w:before="20" w:after="22"/>
        <w:ind w:left="2956" w:right="2238" w:firstLine="644"/>
        <w:outlineLvl w:val="0"/>
        <w:rPr>
          <w:b/>
          <w:bCs/>
          <w:sz w:val="22"/>
          <w:szCs w:val="22"/>
        </w:rPr>
      </w:pPr>
      <w:r w:rsidRPr="002A4D2C">
        <w:rPr>
          <w:b/>
          <w:bCs/>
          <w:sz w:val="22"/>
          <w:szCs w:val="22"/>
        </w:rPr>
        <w:t>WRC-27 Agenda Item 1.11</w:t>
      </w:r>
    </w:p>
    <w:p w14:paraId="0DD50D7D" w14:textId="77777777" w:rsidR="002A4D2C" w:rsidRPr="002A4D2C" w:rsidRDefault="002A4D2C" w:rsidP="002A4D2C">
      <w:pPr>
        <w:spacing w:line="20" w:lineRule="exact"/>
        <w:ind w:left="2241"/>
        <w:rPr>
          <w:b/>
          <w:bCs/>
          <w:sz w:val="22"/>
          <w:szCs w:val="22"/>
        </w:rPr>
      </w:pPr>
      <w:r w:rsidRPr="002A4D2C">
        <w:rPr>
          <w:noProof/>
          <w:sz w:val="22"/>
          <w:szCs w:val="22"/>
        </w:rPr>
        <mc:AlternateContent>
          <mc:Choice Requires="wpg">
            <w:drawing>
              <wp:inline distT="0" distB="0" distL="0" distR="0" wp14:anchorId="274FE764" wp14:editId="3F6CB4E1">
                <wp:extent cx="3249930" cy="12700"/>
                <wp:effectExtent l="3810" t="5715" r="3810" b="635"/>
                <wp:docPr id="465020581" name="Groupe 465020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8296420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1CD553" id="Groupe 46502058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sAi&#10;2h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" strokeweight=".33831mm">
                  <o:lock v:ext="edit" shapetype="f"/>
                </v:line>
                <w10:anchorlock/>
              </v:group>
            </w:pict>
          </mc:Fallback>
        </mc:AlternateContent>
      </w:r>
    </w:p>
    <w:p w14:paraId="41731F45" w14:textId="77777777" w:rsidR="002A4D2C" w:rsidRPr="002A4D2C" w:rsidRDefault="002A4D2C" w:rsidP="002A4D2C">
      <w:pPr>
        <w:contextualSpacing/>
        <w:rPr>
          <w:b/>
          <w:sz w:val="22"/>
          <w:szCs w:val="22"/>
        </w:rPr>
      </w:pPr>
    </w:p>
    <w:p w14:paraId="78837002" w14:textId="77777777" w:rsidR="002A4D2C" w:rsidRPr="002A4D2C" w:rsidRDefault="002A4D2C" w:rsidP="002A4D2C">
      <w:pPr>
        <w:contextualSpacing/>
        <w:rPr>
          <w:bCs/>
          <w:sz w:val="22"/>
          <w:szCs w:val="22"/>
        </w:rPr>
      </w:pPr>
      <w:r w:rsidRPr="002A4D2C">
        <w:rPr>
          <w:b/>
          <w:sz w:val="22"/>
          <w:szCs w:val="22"/>
        </w:rPr>
        <w:t>Agenda Item Title</w:t>
      </w:r>
      <w:r w:rsidRPr="002A4D2C">
        <w:rPr>
          <w:bCs/>
          <w:sz w:val="22"/>
          <w:szCs w:val="22"/>
        </w:rPr>
        <w:t>:</w:t>
      </w:r>
    </w:p>
    <w:p w14:paraId="656CE3AD" w14:textId="77777777" w:rsidR="002A4D2C" w:rsidRPr="002A4D2C" w:rsidRDefault="002A4D2C" w:rsidP="002A4D2C">
      <w:pPr>
        <w:contextualSpacing/>
        <w:rPr>
          <w:bCs/>
          <w:sz w:val="22"/>
          <w:szCs w:val="22"/>
        </w:rPr>
      </w:pPr>
    </w:p>
    <w:p w14:paraId="1D6753DE" w14:textId="77777777" w:rsidR="002A4D2C" w:rsidRPr="002A4D2C" w:rsidRDefault="002A4D2C" w:rsidP="002A4D2C">
      <w:pPr>
        <w:ind w:right="4"/>
        <w:contextualSpacing/>
        <w:jc w:val="both"/>
        <w:rPr>
          <w:b/>
          <w:bCs/>
          <w:sz w:val="22"/>
          <w:szCs w:val="22"/>
        </w:rPr>
      </w:pPr>
      <w:r w:rsidRPr="002A4D2C">
        <w:rPr>
          <w:b/>
          <w:bCs/>
          <w:sz w:val="22"/>
          <w:szCs w:val="22"/>
        </w:rPr>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249 (Rev.WRC23).</w:t>
      </w:r>
    </w:p>
    <w:p w14:paraId="20093455" w14:textId="77777777" w:rsidR="002A4D2C" w:rsidRPr="002A4D2C" w:rsidRDefault="002A4D2C" w:rsidP="002A4D2C">
      <w:pPr>
        <w:ind w:right="4"/>
        <w:contextualSpacing/>
        <w:rPr>
          <w:sz w:val="22"/>
          <w:szCs w:val="22"/>
        </w:rPr>
      </w:pPr>
    </w:p>
    <w:p w14:paraId="1C295BB3" w14:textId="77777777" w:rsidR="002A4D2C" w:rsidRPr="002A4D2C" w:rsidRDefault="002A4D2C" w:rsidP="002A4D2C">
      <w:pPr>
        <w:widowControl w:val="0"/>
        <w:spacing w:before="0"/>
        <w:contextualSpacing/>
        <w:outlineLvl w:val="0"/>
        <w:rPr>
          <w:sz w:val="22"/>
          <w:szCs w:val="22"/>
        </w:rPr>
      </w:pPr>
      <w:r w:rsidRPr="002A4D2C">
        <w:rPr>
          <w:b/>
          <w:sz w:val="22"/>
          <w:szCs w:val="22"/>
        </w:rPr>
        <w:t>Discussion</w:t>
      </w:r>
      <w:r w:rsidRPr="002A4D2C">
        <w:rPr>
          <w:sz w:val="22"/>
          <w:szCs w:val="22"/>
        </w:rPr>
        <w:t>:</w:t>
      </w:r>
    </w:p>
    <w:p w14:paraId="79AFAC0E" w14:textId="77777777" w:rsidR="002A4D2C" w:rsidRPr="002A4D2C" w:rsidRDefault="002A4D2C" w:rsidP="002A4D2C">
      <w:pPr>
        <w:spacing w:before="0"/>
        <w:rPr>
          <w:sz w:val="22"/>
          <w:szCs w:val="22"/>
        </w:rPr>
      </w:pPr>
    </w:p>
    <w:p w14:paraId="6368809B" w14:textId="77777777" w:rsidR="002A4D2C" w:rsidRPr="002A4D2C" w:rsidRDefault="002A4D2C" w:rsidP="002A4D2C">
      <w:pPr>
        <w:spacing w:before="0"/>
        <w:ind w:right="4"/>
        <w:contextualSpacing/>
        <w:jc w:val="both"/>
        <w:rPr>
          <w:sz w:val="22"/>
          <w:szCs w:val="22"/>
        </w:rPr>
      </w:pPr>
      <w:r w:rsidRPr="002A4D2C">
        <w:rPr>
          <w:sz w:val="22"/>
          <w:szCs w:val="22"/>
        </w:rPr>
        <w:t xml:space="preserve">This agenda item seeks to identify whether any or all the following frequency bands could be used to support space-to-space links between non-GSO and GSO satellites subject to the condition that other mobile satellite and other systems operating under an appropriate allocation in the concerned frequency bands are protected: </w:t>
      </w:r>
    </w:p>
    <w:p w14:paraId="3B1AAD53" w14:textId="77777777" w:rsidR="002A4D2C" w:rsidRPr="002A4D2C" w:rsidRDefault="002A4D2C" w:rsidP="002A4D2C">
      <w:pPr>
        <w:spacing w:before="0"/>
        <w:ind w:right="4"/>
        <w:contextualSpacing/>
        <w:jc w:val="both"/>
        <w:rPr>
          <w:sz w:val="22"/>
          <w:szCs w:val="22"/>
        </w:rPr>
      </w:pPr>
    </w:p>
    <w:p w14:paraId="09781C07" w14:textId="77777777" w:rsidR="002A4D2C" w:rsidRPr="002A4D2C" w:rsidRDefault="002A4D2C" w:rsidP="002A4D2C">
      <w:pPr>
        <w:widowControl w:val="0"/>
        <w:numPr>
          <w:ilvl w:val="0"/>
          <w:numId w:val="37"/>
        </w:numPr>
        <w:tabs>
          <w:tab w:val="clear" w:pos="1134"/>
          <w:tab w:val="clear" w:pos="1871"/>
          <w:tab w:val="clear" w:pos="2268"/>
        </w:tabs>
        <w:overflowPunct/>
        <w:spacing w:before="0"/>
        <w:ind w:left="714" w:right="6" w:hanging="357"/>
        <w:contextualSpacing/>
        <w:jc w:val="both"/>
        <w:textAlignment w:val="auto"/>
        <w:rPr>
          <w:sz w:val="22"/>
          <w:szCs w:val="22"/>
        </w:rPr>
      </w:pPr>
      <w:r w:rsidRPr="002A4D2C">
        <w:rPr>
          <w:sz w:val="22"/>
          <w:szCs w:val="22"/>
        </w:rPr>
        <w:t xml:space="preserve">1 518-1 544 MHz </w:t>
      </w:r>
    </w:p>
    <w:p w14:paraId="5FD7E7F9" w14:textId="77777777" w:rsidR="002A4D2C" w:rsidRPr="002A4D2C" w:rsidRDefault="002A4D2C" w:rsidP="002A4D2C">
      <w:pPr>
        <w:widowControl w:val="0"/>
        <w:numPr>
          <w:ilvl w:val="0"/>
          <w:numId w:val="37"/>
        </w:numPr>
        <w:tabs>
          <w:tab w:val="clear" w:pos="1134"/>
          <w:tab w:val="clear" w:pos="1871"/>
          <w:tab w:val="clear" w:pos="2268"/>
        </w:tabs>
        <w:overflowPunct/>
        <w:spacing w:before="0"/>
        <w:ind w:right="4"/>
        <w:contextualSpacing/>
        <w:jc w:val="both"/>
        <w:textAlignment w:val="auto"/>
        <w:rPr>
          <w:sz w:val="22"/>
          <w:szCs w:val="22"/>
        </w:rPr>
      </w:pPr>
      <w:r w:rsidRPr="002A4D2C">
        <w:rPr>
          <w:sz w:val="22"/>
          <w:szCs w:val="22"/>
        </w:rPr>
        <w:t xml:space="preserve">1 545-1 559 MHz </w:t>
      </w:r>
    </w:p>
    <w:p w14:paraId="78EB1478" w14:textId="77777777" w:rsidR="002A4D2C" w:rsidRPr="002A4D2C" w:rsidRDefault="002A4D2C" w:rsidP="002A4D2C">
      <w:pPr>
        <w:widowControl w:val="0"/>
        <w:numPr>
          <w:ilvl w:val="0"/>
          <w:numId w:val="37"/>
        </w:numPr>
        <w:tabs>
          <w:tab w:val="clear" w:pos="1134"/>
          <w:tab w:val="clear" w:pos="1871"/>
          <w:tab w:val="clear" w:pos="2268"/>
        </w:tabs>
        <w:overflowPunct/>
        <w:spacing w:before="0"/>
        <w:ind w:right="4"/>
        <w:contextualSpacing/>
        <w:jc w:val="both"/>
        <w:textAlignment w:val="auto"/>
        <w:rPr>
          <w:sz w:val="22"/>
          <w:szCs w:val="22"/>
        </w:rPr>
      </w:pPr>
      <w:r w:rsidRPr="002A4D2C">
        <w:rPr>
          <w:sz w:val="22"/>
          <w:szCs w:val="22"/>
        </w:rPr>
        <w:t xml:space="preserve">1 610-1 645.5 MHz </w:t>
      </w:r>
    </w:p>
    <w:p w14:paraId="6D7D37B4" w14:textId="77777777" w:rsidR="002A4D2C" w:rsidRPr="002A4D2C" w:rsidRDefault="002A4D2C" w:rsidP="002A4D2C">
      <w:pPr>
        <w:widowControl w:val="0"/>
        <w:numPr>
          <w:ilvl w:val="0"/>
          <w:numId w:val="37"/>
        </w:numPr>
        <w:tabs>
          <w:tab w:val="clear" w:pos="1134"/>
          <w:tab w:val="clear" w:pos="1871"/>
          <w:tab w:val="clear" w:pos="2268"/>
        </w:tabs>
        <w:overflowPunct/>
        <w:spacing w:before="0"/>
        <w:ind w:right="4"/>
        <w:contextualSpacing/>
        <w:jc w:val="both"/>
        <w:textAlignment w:val="auto"/>
        <w:rPr>
          <w:sz w:val="22"/>
          <w:szCs w:val="22"/>
        </w:rPr>
      </w:pPr>
      <w:r w:rsidRPr="002A4D2C">
        <w:rPr>
          <w:sz w:val="22"/>
          <w:szCs w:val="22"/>
        </w:rPr>
        <w:t xml:space="preserve">1 646.5-1 660 MHz </w:t>
      </w:r>
    </w:p>
    <w:p w14:paraId="77CED4D2" w14:textId="77777777" w:rsidR="002A4D2C" w:rsidRPr="002A4D2C" w:rsidRDefault="002A4D2C" w:rsidP="002A4D2C">
      <w:pPr>
        <w:widowControl w:val="0"/>
        <w:numPr>
          <w:ilvl w:val="0"/>
          <w:numId w:val="37"/>
        </w:numPr>
        <w:tabs>
          <w:tab w:val="clear" w:pos="1134"/>
          <w:tab w:val="clear" w:pos="1871"/>
          <w:tab w:val="clear" w:pos="2268"/>
        </w:tabs>
        <w:overflowPunct/>
        <w:spacing w:before="0"/>
        <w:ind w:right="4"/>
        <w:contextualSpacing/>
        <w:jc w:val="both"/>
        <w:textAlignment w:val="auto"/>
        <w:rPr>
          <w:sz w:val="22"/>
          <w:szCs w:val="22"/>
        </w:rPr>
      </w:pPr>
      <w:r w:rsidRPr="002A4D2C">
        <w:rPr>
          <w:sz w:val="22"/>
          <w:szCs w:val="22"/>
        </w:rPr>
        <w:t xml:space="preserve">1 670-1 675 MHz </w:t>
      </w:r>
    </w:p>
    <w:p w14:paraId="54C773CC" w14:textId="77777777" w:rsidR="002A4D2C" w:rsidRPr="002A4D2C" w:rsidRDefault="002A4D2C" w:rsidP="002A4D2C">
      <w:pPr>
        <w:widowControl w:val="0"/>
        <w:numPr>
          <w:ilvl w:val="0"/>
          <w:numId w:val="37"/>
        </w:numPr>
        <w:tabs>
          <w:tab w:val="clear" w:pos="1134"/>
          <w:tab w:val="clear" w:pos="1871"/>
          <w:tab w:val="clear" w:pos="2268"/>
        </w:tabs>
        <w:overflowPunct/>
        <w:spacing w:before="0"/>
        <w:ind w:right="4"/>
        <w:contextualSpacing/>
        <w:jc w:val="both"/>
        <w:textAlignment w:val="auto"/>
        <w:rPr>
          <w:sz w:val="22"/>
          <w:szCs w:val="22"/>
        </w:rPr>
      </w:pPr>
      <w:r w:rsidRPr="002A4D2C">
        <w:rPr>
          <w:sz w:val="22"/>
          <w:szCs w:val="22"/>
        </w:rPr>
        <w:t>2 483.5-2 500 MHz</w:t>
      </w:r>
    </w:p>
    <w:p w14:paraId="02B24E87" w14:textId="77777777" w:rsidR="002A4D2C" w:rsidRPr="002A4D2C" w:rsidRDefault="002A4D2C" w:rsidP="002A4D2C">
      <w:pPr>
        <w:spacing w:before="0"/>
        <w:jc w:val="both"/>
        <w:rPr>
          <w:sz w:val="22"/>
          <w:szCs w:val="22"/>
        </w:rPr>
      </w:pPr>
    </w:p>
    <w:p w14:paraId="0D7B365C" w14:textId="77777777" w:rsidR="002A4D2C" w:rsidRPr="002A4D2C" w:rsidRDefault="002A4D2C" w:rsidP="002A4D2C">
      <w:pPr>
        <w:spacing w:before="0"/>
        <w:contextualSpacing/>
        <w:jc w:val="both"/>
        <w:rPr>
          <w:sz w:val="22"/>
          <w:szCs w:val="22"/>
        </w:rPr>
      </w:pPr>
      <w:r w:rsidRPr="002A4D2C">
        <w:rPr>
          <w:sz w:val="22"/>
          <w:szCs w:val="22"/>
        </w:rPr>
        <w:t>The frequency bands 1 525-1 559 and 1 626.5-1 660.5 MHz are allocated to MSS and are used for aviation SATCOM air-ground communications for ATC and other regularity of flight functions. Additionally, improved satellite communications functionality combined with increasing aircraft data requirements has resulted in greater satellite communication usage for some aircraft operators, providing broadband connectivity during all phases of flight and in all areas. Furthermore, satellite communication can be used at airports given its coverage and capacity benefits.</w:t>
      </w:r>
    </w:p>
    <w:p w14:paraId="4AE12C6F" w14:textId="77777777" w:rsidR="002A4D2C" w:rsidRPr="002A4D2C" w:rsidRDefault="002A4D2C" w:rsidP="002A4D2C">
      <w:pPr>
        <w:spacing w:before="0"/>
        <w:contextualSpacing/>
        <w:jc w:val="both"/>
        <w:rPr>
          <w:sz w:val="22"/>
          <w:szCs w:val="22"/>
        </w:rPr>
      </w:pPr>
    </w:p>
    <w:p w14:paraId="3B7273F8" w14:textId="77777777" w:rsidR="002A4D2C" w:rsidRPr="002A4D2C" w:rsidRDefault="002A4D2C" w:rsidP="002A4D2C">
      <w:pPr>
        <w:spacing w:before="0"/>
        <w:contextualSpacing/>
        <w:jc w:val="both"/>
        <w:rPr>
          <w:sz w:val="22"/>
          <w:szCs w:val="22"/>
        </w:rPr>
      </w:pPr>
      <w:r w:rsidRPr="002A4D2C">
        <w:rPr>
          <w:sz w:val="22"/>
          <w:szCs w:val="22"/>
        </w:rPr>
        <w:t xml:space="preserve">In the frequency bands 1 525-1 559 and 1 626.5-1 660.5 MHz, protection of MSS should also be ensured, noting that No. </w:t>
      </w:r>
      <w:r w:rsidRPr="002A4D2C">
        <w:rPr>
          <w:b/>
          <w:sz w:val="22"/>
          <w:szCs w:val="22"/>
        </w:rPr>
        <w:t>5.357A</w:t>
      </w:r>
      <w:r w:rsidRPr="002A4D2C">
        <w:rPr>
          <w:sz w:val="22"/>
          <w:szCs w:val="22"/>
        </w:rPr>
        <w:t xml:space="preserve"> provides additional priority considerations to AMS(R)S in the bands 1 545-1 555 MHz and 1 646.5-1 656.5 </w:t>
      </w:r>
      <w:proofErr w:type="spellStart"/>
      <w:r w:rsidRPr="002A4D2C">
        <w:rPr>
          <w:sz w:val="22"/>
          <w:szCs w:val="22"/>
        </w:rPr>
        <w:t>MHz.</w:t>
      </w:r>
      <w:proofErr w:type="spellEnd"/>
      <w:r w:rsidRPr="002A4D2C">
        <w:rPr>
          <w:sz w:val="22"/>
          <w:szCs w:val="22"/>
        </w:rPr>
        <w:t xml:space="preserve"> Likewise, No. </w:t>
      </w:r>
      <w:r w:rsidRPr="002A4D2C">
        <w:rPr>
          <w:b/>
          <w:sz w:val="22"/>
          <w:szCs w:val="22"/>
        </w:rPr>
        <w:t>5.362A</w:t>
      </w:r>
      <w:r w:rsidRPr="002A4D2C">
        <w:rPr>
          <w:sz w:val="22"/>
          <w:szCs w:val="22"/>
        </w:rPr>
        <w:t xml:space="preserve"> provides similar priority considerations to AMS(R)S in the frequency bands 1 555-1 559 MHz and 1 656.5-1 660.5 MHz in one State. </w:t>
      </w:r>
    </w:p>
    <w:p w14:paraId="30D7BC2C" w14:textId="77777777" w:rsidR="002A4D2C" w:rsidRPr="002A4D2C" w:rsidRDefault="002A4D2C" w:rsidP="002A4D2C">
      <w:pPr>
        <w:spacing w:before="0"/>
        <w:contextualSpacing/>
        <w:jc w:val="both"/>
        <w:rPr>
          <w:sz w:val="22"/>
          <w:szCs w:val="22"/>
        </w:rPr>
      </w:pPr>
    </w:p>
    <w:p w14:paraId="5F5ABDF9" w14:textId="77777777" w:rsidR="002A4D2C" w:rsidRPr="002A4D2C" w:rsidRDefault="002A4D2C" w:rsidP="002A4D2C">
      <w:pPr>
        <w:spacing w:before="0"/>
        <w:ind w:right="4"/>
        <w:contextualSpacing/>
        <w:jc w:val="both"/>
        <w:rPr>
          <w:sz w:val="22"/>
          <w:szCs w:val="22"/>
        </w:rPr>
      </w:pPr>
      <w:r w:rsidRPr="002A4D2C">
        <w:rPr>
          <w:sz w:val="22"/>
          <w:szCs w:val="22"/>
        </w:rPr>
        <w:t xml:space="preserve">The frequency band 1 610-1 626.5 MHz is allocated to the AMS(R)S on a primary basis per No. </w:t>
      </w:r>
      <w:r w:rsidRPr="002A4D2C">
        <w:rPr>
          <w:b/>
          <w:bCs/>
          <w:sz w:val="22"/>
          <w:szCs w:val="22"/>
        </w:rPr>
        <w:t>5.367</w:t>
      </w:r>
      <w:r w:rsidRPr="002A4D2C">
        <w:rPr>
          <w:sz w:val="22"/>
          <w:szCs w:val="22"/>
        </w:rPr>
        <w:t xml:space="preserve">, subject to agreement obtained under No. </w:t>
      </w:r>
      <w:r w:rsidRPr="002A4D2C">
        <w:rPr>
          <w:b/>
          <w:sz w:val="22"/>
          <w:szCs w:val="22"/>
        </w:rPr>
        <w:t>9.21</w:t>
      </w:r>
      <w:r w:rsidRPr="002A4D2C">
        <w:rPr>
          <w:sz w:val="22"/>
          <w:szCs w:val="22"/>
        </w:rPr>
        <w:t>, and is used for aviation satellite communications.</w:t>
      </w:r>
    </w:p>
    <w:p w14:paraId="3736D911" w14:textId="77777777" w:rsidR="002A4D2C" w:rsidRPr="002A4D2C" w:rsidRDefault="002A4D2C" w:rsidP="002A4D2C">
      <w:pPr>
        <w:spacing w:before="0"/>
        <w:ind w:right="4"/>
        <w:contextualSpacing/>
        <w:jc w:val="both"/>
        <w:rPr>
          <w:sz w:val="22"/>
          <w:szCs w:val="22"/>
        </w:rPr>
      </w:pPr>
    </w:p>
    <w:p w14:paraId="4E323253" w14:textId="77777777" w:rsidR="002A4D2C" w:rsidRPr="002A4D2C" w:rsidRDefault="002A4D2C" w:rsidP="002A4D2C">
      <w:pPr>
        <w:spacing w:before="0"/>
        <w:ind w:right="4"/>
        <w:contextualSpacing/>
        <w:jc w:val="both"/>
        <w:rPr>
          <w:sz w:val="22"/>
          <w:szCs w:val="22"/>
        </w:rPr>
      </w:pPr>
      <w:r w:rsidRPr="002A4D2C">
        <w:rPr>
          <w:sz w:val="22"/>
          <w:szCs w:val="22"/>
        </w:rPr>
        <w:t>The adjacent frequency band 1 559-1 610 MHz is allocated on a primary basis to the ARNS and radionavigation satellite service (RNSS), used by aviation GNSS receivers for aircraft navigation, and to sustain a wide range of communications, navigations and surveillance systems, including Automatic Dependent Surveillance-Broadcast (ADS-B) systems, controller-pilot data link communication, automatic dependent surveillance-contract, terrain avoidance and warning systems and other systems.</w:t>
      </w:r>
    </w:p>
    <w:p w14:paraId="76C16920" w14:textId="77777777" w:rsidR="002A4D2C" w:rsidRPr="002A4D2C" w:rsidRDefault="002A4D2C" w:rsidP="002A4D2C">
      <w:pPr>
        <w:jc w:val="both"/>
        <w:rPr>
          <w:sz w:val="22"/>
          <w:szCs w:val="22"/>
        </w:rPr>
      </w:pPr>
      <w:r w:rsidRPr="002A4D2C">
        <w:rPr>
          <w:sz w:val="22"/>
          <w:szCs w:val="22"/>
        </w:rPr>
        <w:br w:type="page"/>
      </w:r>
      <w:r w:rsidRPr="002A4D2C">
        <w:rPr>
          <w:b/>
          <w:bCs/>
          <w:sz w:val="22"/>
          <w:szCs w:val="22"/>
        </w:rPr>
        <w:lastRenderedPageBreak/>
        <w:t>ICAO Position:</w:t>
      </w:r>
    </w:p>
    <w:p w14:paraId="74EADBB2" w14:textId="77777777" w:rsidR="002A4D2C" w:rsidRPr="002A4D2C" w:rsidRDefault="002A4D2C" w:rsidP="002A4D2C">
      <w:pPr>
        <w:widowControl w:val="0"/>
        <w:contextualSpacing/>
        <w:rPr>
          <w:sz w:val="22"/>
          <w:szCs w:val="22"/>
          <w:highlight w:val="yellow"/>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5F6156FC" w14:textId="77777777" w:rsidTr="002A4D2C">
        <w:trPr>
          <w:trHeight w:val="2640"/>
          <w:jc w:val="center"/>
        </w:trPr>
        <w:tc>
          <w:tcPr>
            <w:tcW w:w="5386" w:type="dxa"/>
            <w:shd w:val="clear" w:color="auto" w:fill="D9D9D9"/>
          </w:tcPr>
          <w:p w14:paraId="70FB2B3B" w14:textId="77777777" w:rsidR="002A4D2C" w:rsidRPr="002A4D2C" w:rsidRDefault="002A4D2C" w:rsidP="002A4D2C">
            <w:pPr>
              <w:widowControl w:val="0"/>
              <w:spacing w:after="120"/>
              <w:contextualSpacing/>
              <w:rPr>
                <w:sz w:val="22"/>
                <w:szCs w:val="22"/>
              </w:rPr>
            </w:pPr>
            <w:r w:rsidRPr="002A4D2C">
              <w:rPr>
                <w:sz w:val="22"/>
                <w:szCs w:val="22"/>
              </w:rPr>
              <w:t xml:space="preserve">To ensure the results of this agenda item would not reduce the protection of, or impose additional regulatory or technical constraints, on safety related aeronautical satellite communication for AMS(R)S in the frequency bands 1 545-1 555 MHz and 1 646.5-1 656.5 MHz, </w:t>
            </w:r>
          </w:p>
          <w:p w14:paraId="6EB6621A" w14:textId="77777777" w:rsidR="002A4D2C" w:rsidRPr="002A4D2C" w:rsidRDefault="002A4D2C" w:rsidP="002A4D2C">
            <w:pPr>
              <w:widowControl w:val="0"/>
              <w:spacing w:after="120"/>
              <w:contextualSpacing/>
              <w:rPr>
                <w:sz w:val="22"/>
                <w:szCs w:val="22"/>
              </w:rPr>
            </w:pPr>
            <w:r w:rsidRPr="002A4D2C">
              <w:rPr>
                <w:sz w:val="22"/>
                <w:szCs w:val="22"/>
              </w:rPr>
              <w:t xml:space="preserve">and in No. </w:t>
            </w:r>
            <w:r w:rsidRPr="002A4D2C">
              <w:rPr>
                <w:b/>
                <w:bCs/>
                <w:sz w:val="22"/>
                <w:szCs w:val="22"/>
              </w:rPr>
              <w:t>5.362A</w:t>
            </w:r>
            <w:r w:rsidRPr="002A4D2C">
              <w:rPr>
                <w:sz w:val="22"/>
                <w:szCs w:val="22"/>
              </w:rPr>
              <w:t xml:space="preserve"> the frequency bands 1 555-1 559 MHz and 1 656.5-1 660.5 MHz as well as frequency band </w:t>
            </w:r>
          </w:p>
          <w:p w14:paraId="65DE8065" w14:textId="77777777" w:rsidR="002A4D2C" w:rsidRPr="002A4D2C" w:rsidRDefault="002A4D2C" w:rsidP="002A4D2C">
            <w:pPr>
              <w:widowControl w:val="0"/>
              <w:spacing w:after="120"/>
              <w:contextualSpacing/>
              <w:rPr>
                <w:sz w:val="22"/>
                <w:szCs w:val="22"/>
              </w:rPr>
            </w:pPr>
            <w:r w:rsidRPr="002A4D2C">
              <w:rPr>
                <w:sz w:val="22"/>
                <w:szCs w:val="22"/>
              </w:rPr>
              <w:t xml:space="preserve">1 610-1 626.5 MHz, and the aviation radionavigation satellite service receivers in the adjacent frequency band </w:t>
            </w:r>
          </w:p>
          <w:p w14:paraId="23F093C3" w14:textId="77777777" w:rsidR="002A4D2C" w:rsidRPr="002A4D2C" w:rsidRDefault="002A4D2C" w:rsidP="002A4D2C">
            <w:pPr>
              <w:widowControl w:val="0"/>
              <w:spacing w:after="120"/>
              <w:contextualSpacing/>
              <w:rPr>
                <w:sz w:val="22"/>
                <w:szCs w:val="22"/>
              </w:rPr>
            </w:pPr>
            <w:r w:rsidRPr="002A4D2C">
              <w:rPr>
                <w:sz w:val="22"/>
                <w:szCs w:val="22"/>
              </w:rPr>
              <w:t xml:space="preserve">1 559-1 610 </w:t>
            </w:r>
            <w:proofErr w:type="spellStart"/>
            <w:r w:rsidRPr="002A4D2C">
              <w:rPr>
                <w:sz w:val="22"/>
                <w:szCs w:val="22"/>
              </w:rPr>
              <w:t>MHz.</w:t>
            </w:r>
            <w:proofErr w:type="spellEnd"/>
          </w:p>
        </w:tc>
      </w:tr>
    </w:tbl>
    <w:p w14:paraId="3452F5C3" w14:textId="77777777" w:rsidR="002A4D2C" w:rsidRPr="002A4D2C" w:rsidRDefault="002A4D2C" w:rsidP="002A4D2C">
      <w:pPr>
        <w:rPr>
          <w:sz w:val="22"/>
          <w:szCs w:val="22"/>
        </w:rPr>
      </w:pPr>
    </w:p>
    <w:p w14:paraId="6DAB091D" w14:textId="77777777" w:rsidR="002A4D2C" w:rsidRPr="002A4D2C" w:rsidRDefault="002A4D2C" w:rsidP="002A4D2C">
      <w:pPr>
        <w:rPr>
          <w:sz w:val="22"/>
          <w:szCs w:val="22"/>
        </w:rPr>
      </w:pPr>
      <w:r w:rsidRPr="002A4D2C">
        <w:rPr>
          <w:sz w:val="22"/>
          <w:szCs w:val="22"/>
        </w:rPr>
        <w:br w:type="page"/>
      </w:r>
    </w:p>
    <w:p w14:paraId="55897E1E" w14:textId="77777777" w:rsidR="002A4D2C" w:rsidRPr="002A4D2C" w:rsidRDefault="002A4D2C" w:rsidP="002A4D2C">
      <w:pPr>
        <w:spacing w:line="20" w:lineRule="exact"/>
        <w:ind w:left="2241"/>
        <w:rPr>
          <w:b/>
          <w:bCs/>
          <w:sz w:val="22"/>
          <w:szCs w:val="22"/>
        </w:rPr>
      </w:pPr>
      <w:r w:rsidRPr="002A4D2C">
        <w:rPr>
          <w:noProof/>
          <w:sz w:val="22"/>
          <w:szCs w:val="22"/>
        </w:rPr>
        <w:lastRenderedPageBreak/>
        <mc:AlternateContent>
          <mc:Choice Requires="wpg">
            <w:drawing>
              <wp:inline distT="0" distB="0" distL="0" distR="0" wp14:anchorId="4863F581" wp14:editId="3DCE2091">
                <wp:extent cx="3249930" cy="12700"/>
                <wp:effectExtent l="3810" t="635" r="3810" b="5715"/>
                <wp:docPr id="567339588" name="Groupe 767842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8281712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FAF325" id="Groupe 7678429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GSQg&#10;AB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" strokeweight=".96pt">
                  <o:lock v:ext="edit" shapetype="f"/>
                </v:line>
                <w10:anchorlock/>
              </v:group>
            </w:pict>
          </mc:Fallback>
        </mc:AlternateContent>
      </w:r>
    </w:p>
    <w:p w14:paraId="16B823FC" w14:textId="77777777" w:rsidR="002A4D2C" w:rsidRPr="002A4D2C" w:rsidRDefault="002A4D2C" w:rsidP="002A4D2C">
      <w:pPr>
        <w:spacing w:before="20" w:after="22"/>
        <w:ind w:left="2956" w:right="2238" w:firstLine="644"/>
        <w:outlineLvl w:val="0"/>
        <w:rPr>
          <w:b/>
          <w:bCs/>
          <w:sz w:val="22"/>
          <w:szCs w:val="22"/>
        </w:rPr>
      </w:pPr>
      <w:r w:rsidRPr="002A4D2C">
        <w:rPr>
          <w:b/>
          <w:bCs/>
          <w:sz w:val="22"/>
          <w:szCs w:val="22"/>
        </w:rPr>
        <w:t>WRC-27 Agenda Item 1.12</w:t>
      </w:r>
    </w:p>
    <w:p w14:paraId="31494148" w14:textId="77777777" w:rsidR="002A4D2C" w:rsidRPr="002A4D2C" w:rsidRDefault="002A4D2C" w:rsidP="002A4D2C">
      <w:pPr>
        <w:spacing w:line="20" w:lineRule="exact"/>
        <w:ind w:left="2241"/>
        <w:rPr>
          <w:b/>
          <w:bCs/>
          <w:sz w:val="22"/>
          <w:szCs w:val="22"/>
        </w:rPr>
      </w:pPr>
      <w:r w:rsidRPr="002A4D2C">
        <w:rPr>
          <w:noProof/>
          <w:sz w:val="22"/>
          <w:szCs w:val="22"/>
        </w:rPr>
        <mc:AlternateContent>
          <mc:Choice Requires="wpg">
            <w:drawing>
              <wp:inline distT="0" distB="0" distL="0" distR="0" wp14:anchorId="27C43830" wp14:editId="2DAC574A">
                <wp:extent cx="3249930" cy="12700"/>
                <wp:effectExtent l="3810" t="5715" r="3810" b="635"/>
                <wp:docPr id="1529172177" name="Groupe 1476742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8429006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4AA10B" id="Groupe 14767427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Pvi&#10;A+M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" strokeweight=".33831mm">
                  <o:lock v:ext="edit" shapetype="f"/>
                </v:line>
                <w10:anchorlock/>
              </v:group>
            </w:pict>
          </mc:Fallback>
        </mc:AlternateContent>
      </w:r>
    </w:p>
    <w:p w14:paraId="625A2C9D" w14:textId="77777777" w:rsidR="002A4D2C" w:rsidRPr="002A4D2C" w:rsidRDefault="002A4D2C" w:rsidP="002A4D2C">
      <w:pPr>
        <w:tabs>
          <w:tab w:val="left" w:pos="1440"/>
        </w:tabs>
        <w:ind w:right="6"/>
        <w:rPr>
          <w:sz w:val="22"/>
          <w:szCs w:val="22"/>
        </w:rPr>
      </w:pPr>
    </w:p>
    <w:p w14:paraId="386E6B7C" w14:textId="77777777" w:rsidR="002A4D2C" w:rsidRPr="002A4D2C" w:rsidRDefault="002A4D2C" w:rsidP="002A4D2C">
      <w:pPr>
        <w:rPr>
          <w:bCs/>
          <w:sz w:val="22"/>
          <w:szCs w:val="22"/>
        </w:rPr>
      </w:pPr>
    </w:p>
    <w:p w14:paraId="7F1E55D3" w14:textId="77777777" w:rsidR="002A4D2C" w:rsidRPr="002A4D2C" w:rsidRDefault="002A4D2C" w:rsidP="002A4D2C">
      <w:pPr>
        <w:spacing w:before="0"/>
        <w:rPr>
          <w:bCs/>
          <w:sz w:val="22"/>
          <w:szCs w:val="22"/>
        </w:rPr>
      </w:pPr>
      <w:r w:rsidRPr="002A4D2C">
        <w:rPr>
          <w:b/>
          <w:sz w:val="22"/>
          <w:szCs w:val="22"/>
        </w:rPr>
        <w:t>Agenda Item Title</w:t>
      </w:r>
      <w:r w:rsidRPr="002A4D2C">
        <w:rPr>
          <w:bCs/>
          <w:sz w:val="22"/>
          <w:szCs w:val="22"/>
        </w:rPr>
        <w:t>:</w:t>
      </w:r>
    </w:p>
    <w:p w14:paraId="49CF816E" w14:textId="77777777" w:rsidR="002A4D2C" w:rsidRPr="002A4D2C" w:rsidRDefault="002A4D2C" w:rsidP="002A4D2C">
      <w:pPr>
        <w:spacing w:before="0"/>
        <w:rPr>
          <w:bCs/>
          <w:sz w:val="22"/>
          <w:szCs w:val="22"/>
        </w:rPr>
      </w:pPr>
    </w:p>
    <w:p w14:paraId="38A52384" w14:textId="77777777" w:rsidR="002A4D2C" w:rsidRPr="002A4D2C" w:rsidRDefault="002A4D2C" w:rsidP="002A4D2C">
      <w:pPr>
        <w:spacing w:before="0"/>
        <w:jc w:val="both"/>
        <w:rPr>
          <w:b/>
          <w:bCs/>
          <w:sz w:val="22"/>
          <w:szCs w:val="22"/>
        </w:rPr>
      </w:pPr>
      <w:r w:rsidRPr="002A4D2C">
        <w:rPr>
          <w:b/>
          <w:bCs/>
          <w:sz w:val="22"/>
          <w:szCs w:val="22"/>
        </w:rPr>
        <w:t>To consider, based on the results of studies, possible new allocations to the mobile-satellite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mobile-satellite systems, in accordance with Resolution 252 (WRC-23).</w:t>
      </w:r>
    </w:p>
    <w:p w14:paraId="32504E87" w14:textId="77777777" w:rsidR="002A4D2C" w:rsidRPr="002A4D2C" w:rsidRDefault="002A4D2C" w:rsidP="002A4D2C">
      <w:pPr>
        <w:spacing w:before="0"/>
        <w:rPr>
          <w:sz w:val="22"/>
          <w:szCs w:val="22"/>
        </w:rPr>
      </w:pPr>
    </w:p>
    <w:p w14:paraId="4DE16723" w14:textId="77777777" w:rsidR="002A4D2C" w:rsidRPr="002A4D2C" w:rsidRDefault="002A4D2C" w:rsidP="002A4D2C">
      <w:pPr>
        <w:spacing w:before="0"/>
        <w:rPr>
          <w:b/>
          <w:bCs/>
          <w:sz w:val="22"/>
          <w:szCs w:val="22"/>
        </w:rPr>
      </w:pPr>
      <w:r w:rsidRPr="002A4D2C">
        <w:rPr>
          <w:b/>
          <w:sz w:val="22"/>
          <w:szCs w:val="22"/>
        </w:rPr>
        <w:t>Discussion</w:t>
      </w:r>
      <w:r w:rsidRPr="002A4D2C">
        <w:rPr>
          <w:b/>
          <w:bCs/>
          <w:sz w:val="22"/>
          <w:szCs w:val="22"/>
        </w:rPr>
        <w:t>:</w:t>
      </w:r>
    </w:p>
    <w:p w14:paraId="5B3E783D" w14:textId="77777777" w:rsidR="002A4D2C" w:rsidRPr="002A4D2C" w:rsidRDefault="002A4D2C" w:rsidP="002A4D2C">
      <w:pPr>
        <w:spacing w:before="0"/>
        <w:rPr>
          <w:b/>
          <w:bCs/>
          <w:sz w:val="22"/>
          <w:szCs w:val="22"/>
        </w:rPr>
      </w:pPr>
    </w:p>
    <w:p w14:paraId="0697A3CA" w14:textId="77777777" w:rsidR="002A4D2C" w:rsidRPr="002A4D2C" w:rsidRDefault="002A4D2C" w:rsidP="002A4D2C">
      <w:pPr>
        <w:spacing w:before="0"/>
        <w:jc w:val="both"/>
        <w:rPr>
          <w:sz w:val="22"/>
          <w:szCs w:val="22"/>
        </w:rPr>
      </w:pPr>
      <w:r w:rsidRPr="002A4D2C">
        <w:rPr>
          <w:sz w:val="22"/>
          <w:szCs w:val="22"/>
        </w:rPr>
        <w:t>This agenda item considers low data-rate non-GSO MSS systems in the following frequency bands:</w:t>
      </w:r>
    </w:p>
    <w:p w14:paraId="027337E1" w14:textId="77777777" w:rsidR="002A4D2C" w:rsidRPr="002A4D2C" w:rsidRDefault="002A4D2C" w:rsidP="002A4D2C">
      <w:pPr>
        <w:spacing w:before="0"/>
        <w:jc w:val="both"/>
        <w:rPr>
          <w:sz w:val="22"/>
          <w:szCs w:val="22"/>
        </w:rPr>
      </w:pPr>
    </w:p>
    <w:p w14:paraId="19336EC2" w14:textId="77777777" w:rsidR="002A4D2C" w:rsidRPr="002A4D2C" w:rsidRDefault="002A4D2C" w:rsidP="002A4D2C">
      <w:pPr>
        <w:numPr>
          <w:ilvl w:val="0"/>
          <w:numId w:val="41"/>
        </w:numPr>
        <w:tabs>
          <w:tab w:val="clear" w:pos="1134"/>
          <w:tab w:val="clear" w:pos="1871"/>
          <w:tab w:val="clear" w:pos="2268"/>
        </w:tabs>
        <w:overflowPunct/>
        <w:autoSpaceDE/>
        <w:autoSpaceDN/>
        <w:adjustRightInd/>
        <w:spacing w:before="0"/>
        <w:jc w:val="both"/>
        <w:textAlignment w:val="auto"/>
        <w:rPr>
          <w:sz w:val="22"/>
          <w:szCs w:val="22"/>
        </w:rPr>
      </w:pPr>
      <w:r w:rsidRPr="002A4D2C">
        <w:rPr>
          <w:sz w:val="22"/>
          <w:szCs w:val="22"/>
        </w:rPr>
        <w:t>1 427-1 432 MHz (space-to-Earth)</w:t>
      </w:r>
    </w:p>
    <w:p w14:paraId="652CCEE9" w14:textId="77777777" w:rsidR="002A4D2C" w:rsidRPr="002A4D2C" w:rsidRDefault="002A4D2C" w:rsidP="002A4D2C">
      <w:pPr>
        <w:numPr>
          <w:ilvl w:val="0"/>
          <w:numId w:val="41"/>
        </w:numPr>
        <w:tabs>
          <w:tab w:val="clear" w:pos="1134"/>
          <w:tab w:val="clear" w:pos="1871"/>
          <w:tab w:val="clear" w:pos="2268"/>
        </w:tabs>
        <w:overflowPunct/>
        <w:autoSpaceDE/>
        <w:autoSpaceDN/>
        <w:adjustRightInd/>
        <w:spacing w:before="0"/>
        <w:jc w:val="both"/>
        <w:textAlignment w:val="auto"/>
        <w:rPr>
          <w:sz w:val="22"/>
          <w:szCs w:val="22"/>
        </w:rPr>
      </w:pPr>
      <w:r w:rsidRPr="002A4D2C">
        <w:rPr>
          <w:sz w:val="22"/>
          <w:szCs w:val="22"/>
        </w:rPr>
        <w:t>1 645.5-1 646.5 MHz (space-to-Earth and Earth-to-space)</w:t>
      </w:r>
    </w:p>
    <w:p w14:paraId="030AA79A" w14:textId="77777777" w:rsidR="002A4D2C" w:rsidRPr="002A4D2C" w:rsidRDefault="002A4D2C" w:rsidP="002A4D2C">
      <w:pPr>
        <w:numPr>
          <w:ilvl w:val="0"/>
          <w:numId w:val="41"/>
        </w:numPr>
        <w:tabs>
          <w:tab w:val="clear" w:pos="1134"/>
          <w:tab w:val="clear" w:pos="1871"/>
          <w:tab w:val="clear" w:pos="2268"/>
        </w:tabs>
        <w:overflowPunct/>
        <w:autoSpaceDE/>
        <w:autoSpaceDN/>
        <w:adjustRightInd/>
        <w:spacing w:before="0"/>
        <w:jc w:val="both"/>
        <w:textAlignment w:val="auto"/>
        <w:rPr>
          <w:sz w:val="22"/>
          <w:szCs w:val="22"/>
        </w:rPr>
      </w:pPr>
      <w:r w:rsidRPr="002A4D2C">
        <w:rPr>
          <w:sz w:val="22"/>
          <w:szCs w:val="22"/>
        </w:rPr>
        <w:t xml:space="preserve">1 880-1 920 MHz (space-to-Earth and Earth-to-space) </w:t>
      </w:r>
    </w:p>
    <w:p w14:paraId="4ACC6216" w14:textId="77777777" w:rsidR="002A4D2C" w:rsidRPr="002A4D2C" w:rsidRDefault="002A4D2C" w:rsidP="002A4D2C">
      <w:pPr>
        <w:numPr>
          <w:ilvl w:val="0"/>
          <w:numId w:val="41"/>
        </w:numPr>
        <w:tabs>
          <w:tab w:val="clear" w:pos="1134"/>
          <w:tab w:val="clear" w:pos="1871"/>
          <w:tab w:val="clear" w:pos="2268"/>
        </w:tabs>
        <w:overflowPunct/>
        <w:autoSpaceDE/>
        <w:autoSpaceDN/>
        <w:adjustRightInd/>
        <w:spacing w:before="0"/>
        <w:jc w:val="both"/>
        <w:textAlignment w:val="auto"/>
        <w:rPr>
          <w:sz w:val="22"/>
          <w:szCs w:val="22"/>
        </w:rPr>
      </w:pPr>
      <w:r w:rsidRPr="002A4D2C">
        <w:rPr>
          <w:sz w:val="22"/>
          <w:szCs w:val="22"/>
        </w:rPr>
        <w:t>2 010-2 025 MHz (space-to-Earth and Earth-to-space)</w:t>
      </w:r>
    </w:p>
    <w:p w14:paraId="1DDBC71B" w14:textId="77777777" w:rsidR="002A4D2C" w:rsidRPr="002A4D2C" w:rsidRDefault="002A4D2C" w:rsidP="002A4D2C">
      <w:pPr>
        <w:spacing w:before="0"/>
        <w:jc w:val="both"/>
        <w:rPr>
          <w:sz w:val="22"/>
          <w:szCs w:val="22"/>
        </w:rPr>
      </w:pPr>
    </w:p>
    <w:p w14:paraId="13720A83" w14:textId="77777777" w:rsidR="002A4D2C" w:rsidRPr="002A4D2C" w:rsidRDefault="002A4D2C" w:rsidP="002A4D2C">
      <w:pPr>
        <w:spacing w:before="0"/>
        <w:jc w:val="both"/>
        <w:rPr>
          <w:sz w:val="22"/>
          <w:szCs w:val="22"/>
        </w:rPr>
      </w:pPr>
      <w:r w:rsidRPr="002A4D2C">
        <w:rPr>
          <w:sz w:val="22"/>
          <w:szCs w:val="22"/>
        </w:rPr>
        <w:t xml:space="preserve">According to No. </w:t>
      </w:r>
      <w:r w:rsidRPr="002A4D2C">
        <w:rPr>
          <w:b/>
          <w:bCs/>
          <w:sz w:val="22"/>
          <w:szCs w:val="22"/>
        </w:rPr>
        <w:t>5.343</w:t>
      </w:r>
      <w:r w:rsidRPr="002A4D2C">
        <w:rPr>
          <w:sz w:val="22"/>
          <w:szCs w:val="22"/>
        </w:rPr>
        <w:t xml:space="preserve">, in </w:t>
      </w:r>
      <w:proofErr w:type="gramStart"/>
      <w:r w:rsidRPr="002A4D2C">
        <w:rPr>
          <w:sz w:val="22"/>
          <w:szCs w:val="22"/>
        </w:rPr>
        <w:t>Region</w:t>
      </w:r>
      <w:proofErr w:type="gramEnd"/>
      <w:r w:rsidRPr="002A4D2C">
        <w:rPr>
          <w:sz w:val="22"/>
          <w:szCs w:val="22"/>
        </w:rPr>
        <w:t xml:space="preserve"> 2, use of the radio frequency band 1 435-1 535 MHz by the aeronautical mobile service for telemetry has priority over other uses by the mobile service. Aeronautical Mobile Telemetry is used by the aviation industry to certify commercial aircraft.</w:t>
      </w:r>
    </w:p>
    <w:p w14:paraId="190A03CE" w14:textId="77777777" w:rsidR="002A4D2C" w:rsidRPr="002A4D2C" w:rsidRDefault="002A4D2C" w:rsidP="002A4D2C">
      <w:pPr>
        <w:spacing w:before="0"/>
        <w:jc w:val="both"/>
        <w:rPr>
          <w:sz w:val="22"/>
          <w:szCs w:val="22"/>
        </w:rPr>
      </w:pPr>
    </w:p>
    <w:p w14:paraId="3040C2DD" w14:textId="77777777" w:rsidR="002A4D2C" w:rsidRPr="002A4D2C" w:rsidRDefault="002A4D2C" w:rsidP="002A4D2C">
      <w:pPr>
        <w:spacing w:before="0"/>
        <w:jc w:val="both"/>
        <w:rPr>
          <w:sz w:val="22"/>
          <w:szCs w:val="22"/>
        </w:rPr>
      </w:pPr>
      <w:r w:rsidRPr="002A4D2C">
        <w:rPr>
          <w:sz w:val="22"/>
          <w:szCs w:val="22"/>
        </w:rPr>
        <w:t xml:space="preserve">The frequency band 1 626.5-1 660.5 MHz is allocated to the MSS (Earth-to-space) where No. </w:t>
      </w:r>
      <w:r w:rsidRPr="002A4D2C">
        <w:rPr>
          <w:b/>
          <w:bCs/>
          <w:sz w:val="22"/>
          <w:szCs w:val="22"/>
        </w:rPr>
        <w:t>5.357A</w:t>
      </w:r>
      <w:r w:rsidRPr="002A4D2C">
        <w:rPr>
          <w:sz w:val="22"/>
          <w:szCs w:val="22"/>
        </w:rPr>
        <w:t xml:space="preserve"> provides priority in the frequency band 1 646.5-1656.5 MHz to accommodate the spectrum requirements of AMS(R)S. The frequency band 1 626.5-1 660.5 MHz is used for aviation satellite communications (air-ground communications) for ATC and regularity of flight functions, ensuring the safe operation of flights. Furthermore, it is important that the potential future use of the band 1 645.5-1 646.5 MHz by low data-rate non-GSO MSS systems should consider the adjacent band co-existence with current and future aviation safety systems specified above.</w:t>
      </w:r>
    </w:p>
    <w:p w14:paraId="3F8067A2" w14:textId="77777777" w:rsidR="002A4D2C" w:rsidRPr="002A4D2C" w:rsidRDefault="002A4D2C" w:rsidP="002A4D2C">
      <w:pPr>
        <w:spacing w:before="0"/>
        <w:jc w:val="both"/>
        <w:rPr>
          <w:b/>
          <w:bCs/>
          <w:sz w:val="22"/>
          <w:szCs w:val="22"/>
        </w:rPr>
      </w:pPr>
    </w:p>
    <w:p w14:paraId="3C149967" w14:textId="77777777" w:rsidR="002A4D2C" w:rsidRPr="002A4D2C" w:rsidRDefault="002A4D2C" w:rsidP="002A4D2C">
      <w:pPr>
        <w:spacing w:before="0"/>
        <w:jc w:val="both"/>
        <w:rPr>
          <w:b/>
          <w:bCs/>
          <w:sz w:val="22"/>
          <w:szCs w:val="22"/>
        </w:rPr>
      </w:pPr>
    </w:p>
    <w:p w14:paraId="7D4DDF4D" w14:textId="77777777" w:rsidR="002A4D2C" w:rsidRPr="002A4D2C" w:rsidRDefault="002A4D2C" w:rsidP="002A4D2C">
      <w:pPr>
        <w:spacing w:before="0"/>
        <w:jc w:val="both"/>
        <w:rPr>
          <w:b/>
          <w:bCs/>
          <w:sz w:val="22"/>
          <w:szCs w:val="22"/>
        </w:rPr>
      </w:pPr>
      <w:r w:rsidRPr="002A4D2C">
        <w:rPr>
          <w:b/>
          <w:bCs/>
          <w:sz w:val="22"/>
          <w:szCs w:val="22"/>
        </w:rPr>
        <w:t>ICAO Position:</w:t>
      </w:r>
    </w:p>
    <w:p w14:paraId="2F7C99D7" w14:textId="77777777" w:rsidR="002A4D2C" w:rsidRPr="002A4D2C" w:rsidRDefault="002A4D2C" w:rsidP="002A4D2C">
      <w:pPr>
        <w:jc w:val="both"/>
        <w:rPr>
          <w:sz w:val="22"/>
          <w:szCs w:val="22"/>
        </w:rPr>
      </w:pPr>
    </w:p>
    <w:tbl>
      <w:tblPr>
        <w:tblStyle w:val="TableGrid1"/>
        <w:tblW w:w="0" w:type="auto"/>
        <w:tblInd w:w="1668" w:type="dxa"/>
        <w:shd w:val="pct25" w:color="auto" w:fill="auto"/>
        <w:tblLook w:val="04A0" w:firstRow="1" w:lastRow="0" w:firstColumn="1" w:lastColumn="0" w:noHBand="0" w:noVBand="1"/>
      </w:tblPr>
      <w:tblGrid>
        <w:gridCol w:w="5077"/>
      </w:tblGrid>
      <w:tr w:rsidR="002A4D2C" w:rsidRPr="002A4D2C" w14:paraId="14E885BB" w14:textId="77777777" w:rsidTr="002A4D2C">
        <w:tc>
          <w:tcPr>
            <w:tcW w:w="5077" w:type="dxa"/>
            <w:shd w:val="clear" w:color="auto" w:fill="D9D9D9"/>
          </w:tcPr>
          <w:p w14:paraId="5A26932A" w14:textId="77777777" w:rsidR="002A4D2C" w:rsidRPr="002A4D2C" w:rsidRDefault="002A4D2C" w:rsidP="002A4D2C">
            <w:pPr>
              <w:spacing w:after="120"/>
              <w:rPr>
                <w:sz w:val="22"/>
                <w:szCs w:val="22"/>
              </w:rPr>
            </w:pPr>
            <w:r w:rsidRPr="002A4D2C">
              <w:rPr>
                <w:sz w:val="22"/>
                <w:szCs w:val="22"/>
              </w:rPr>
              <w:t xml:space="preserve">To ensure that the results of this agenda item do not reduce the protection of, or impose additional regulatory or technical constraints on, aeronautical mobile-satellite (R) communications provided under the mobile satellite service allocations in the frequency band 1 646.5-1 656.5 MHz where No. </w:t>
            </w:r>
            <w:r w:rsidRPr="002A4D2C">
              <w:rPr>
                <w:b/>
                <w:bCs/>
                <w:sz w:val="22"/>
                <w:szCs w:val="22"/>
              </w:rPr>
              <w:t xml:space="preserve">5.357A </w:t>
            </w:r>
            <w:r w:rsidRPr="002A4D2C">
              <w:rPr>
                <w:sz w:val="22"/>
                <w:szCs w:val="22"/>
              </w:rPr>
              <w:t xml:space="preserve">applies. </w:t>
            </w:r>
          </w:p>
        </w:tc>
      </w:tr>
    </w:tbl>
    <w:p w14:paraId="375F17BF" w14:textId="77777777" w:rsidR="002A4D2C" w:rsidRPr="002A4D2C" w:rsidRDefault="002A4D2C" w:rsidP="002A4D2C">
      <w:pPr>
        <w:rPr>
          <w:sz w:val="22"/>
          <w:szCs w:val="22"/>
        </w:rPr>
      </w:pPr>
    </w:p>
    <w:p w14:paraId="561ED8CC" w14:textId="77777777" w:rsidR="002A4D2C" w:rsidRPr="002A4D2C" w:rsidRDefault="002A4D2C" w:rsidP="002A4D2C">
      <w:pPr>
        <w:rPr>
          <w:rFonts w:eastAsia="SimSun"/>
          <w:sz w:val="22"/>
          <w:szCs w:val="22"/>
        </w:rPr>
      </w:pPr>
      <w:r w:rsidRPr="002A4D2C">
        <w:rPr>
          <w:rFonts w:eastAsia="SimSun"/>
          <w:sz w:val="22"/>
          <w:szCs w:val="22"/>
        </w:rPr>
        <w:br w:type="page"/>
      </w:r>
    </w:p>
    <w:p w14:paraId="786FDEDA"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479D8128" wp14:editId="0070BC1E">
                <wp:extent cx="3249930" cy="12700"/>
                <wp:effectExtent l="0" t="0" r="7620" b="6350"/>
                <wp:docPr id="1225156653" name="Groupe 1225156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019880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5B3767" id="Groupe 12251566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eX63&#10;o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" strokeweight=".96pt">
                  <o:lock v:ext="edit" shapetype="f"/>
                </v:line>
                <w10:anchorlock/>
              </v:group>
            </w:pict>
          </mc:Fallback>
        </mc:AlternateContent>
      </w:r>
    </w:p>
    <w:p w14:paraId="76C53BBE" w14:textId="77777777" w:rsidR="002A4D2C" w:rsidRPr="002A4D2C" w:rsidRDefault="002A4D2C" w:rsidP="002A4D2C">
      <w:pPr>
        <w:spacing w:before="20" w:after="22"/>
        <w:ind w:left="2956" w:right="2238" w:firstLine="644"/>
        <w:outlineLvl w:val="0"/>
        <w:rPr>
          <w:rFonts w:eastAsia="SimSun"/>
          <w:b/>
          <w:bCs/>
          <w:sz w:val="22"/>
          <w:szCs w:val="22"/>
        </w:rPr>
      </w:pPr>
      <w:r w:rsidRPr="002A4D2C">
        <w:rPr>
          <w:rFonts w:eastAsia="SimSun"/>
          <w:b/>
          <w:bCs/>
          <w:sz w:val="22"/>
          <w:szCs w:val="22"/>
        </w:rPr>
        <w:t>WRC-27 Agenda Item 1.13</w:t>
      </w:r>
    </w:p>
    <w:p w14:paraId="0791CD41"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7FED838A" wp14:editId="55DC51A0">
                <wp:extent cx="3249930" cy="12700"/>
                <wp:effectExtent l="0" t="0" r="7620" b="6350"/>
                <wp:docPr id="1123076133" name="Groupe 1123076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06023626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47382A" id="Groupe 112307613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bwMM&#10;LR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" strokeweight=".33831mm">
                  <o:lock v:ext="edit" shapetype="f"/>
                </v:line>
                <w10:anchorlock/>
              </v:group>
            </w:pict>
          </mc:Fallback>
        </mc:AlternateContent>
      </w:r>
    </w:p>
    <w:p w14:paraId="7F7BF95F" w14:textId="77777777" w:rsidR="002A4D2C" w:rsidRPr="002A4D2C" w:rsidRDefault="002A4D2C" w:rsidP="002A4D2C">
      <w:pPr>
        <w:rPr>
          <w:b/>
          <w:sz w:val="22"/>
          <w:szCs w:val="22"/>
        </w:rPr>
      </w:pPr>
    </w:p>
    <w:p w14:paraId="521AABA5" w14:textId="77777777" w:rsidR="002A4D2C" w:rsidRPr="002A4D2C" w:rsidRDefault="002A4D2C" w:rsidP="002A4D2C">
      <w:pPr>
        <w:spacing w:before="0"/>
        <w:rPr>
          <w:bCs/>
          <w:sz w:val="22"/>
          <w:szCs w:val="22"/>
        </w:rPr>
      </w:pPr>
      <w:r w:rsidRPr="002A4D2C">
        <w:rPr>
          <w:b/>
          <w:sz w:val="22"/>
          <w:szCs w:val="22"/>
        </w:rPr>
        <w:t>Agenda Item Title</w:t>
      </w:r>
      <w:r w:rsidRPr="002A4D2C">
        <w:rPr>
          <w:bCs/>
          <w:sz w:val="22"/>
          <w:szCs w:val="22"/>
        </w:rPr>
        <w:t>:</w:t>
      </w:r>
    </w:p>
    <w:p w14:paraId="6437B5C7" w14:textId="77777777" w:rsidR="002A4D2C" w:rsidRPr="002A4D2C" w:rsidRDefault="002A4D2C" w:rsidP="002A4D2C">
      <w:pPr>
        <w:spacing w:before="0"/>
        <w:rPr>
          <w:bCs/>
          <w:sz w:val="22"/>
          <w:szCs w:val="22"/>
        </w:rPr>
      </w:pPr>
    </w:p>
    <w:p w14:paraId="48456F28" w14:textId="77777777" w:rsidR="002A4D2C" w:rsidRPr="002A4D2C" w:rsidRDefault="002A4D2C" w:rsidP="002A4D2C">
      <w:pPr>
        <w:spacing w:before="0"/>
        <w:jc w:val="both"/>
        <w:rPr>
          <w:b/>
          <w:bCs/>
          <w:sz w:val="22"/>
          <w:szCs w:val="22"/>
        </w:rPr>
      </w:pPr>
      <w:r w:rsidRPr="002A4D2C">
        <w:rPr>
          <w:b/>
          <w:bCs/>
          <w:sz w:val="22"/>
          <w:szCs w:val="22"/>
        </w:rPr>
        <w:t>To consider studies on possible new allocations to the mobile-satellite service for direct connectivity between space stations and International Mobile Telecommunications (IMT) user equipment to complement terrestrial IMT network coverage, in accordance with Resolution 253 (WRC-23).</w:t>
      </w:r>
    </w:p>
    <w:p w14:paraId="2AC61F89" w14:textId="77777777" w:rsidR="002A4D2C" w:rsidRPr="002A4D2C" w:rsidRDefault="002A4D2C" w:rsidP="002A4D2C">
      <w:pPr>
        <w:spacing w:before="0"/>
        <w:jc w:val="both"/>
        <w:rPr>
          <w:b/>
          <w:sz w:val="22"/>
          <w:szCs w:val="22"/>
        </w:rPr>
      </w:pPr>
    </w:p>
    <w:p w14:paraId="0DB4819F" w14:textId="77777777" w:rsidR="002A4D2C" w:rsidRPr="002A4D2C" w:rsidRDefault="002A4D2C" w:rsidP="002A4D2C">
      <w:pPr>
        <w:spacing w:before="0"/>
        <w:rPr>
          <w:sz w:val="22"/>
          <w:szCs w:val="22"/>
        </w:rPr>
      </w:pPr>
      <w:r w:rsidRPr="002A4D2C">
        <w:rPr>
          <w:b/>
          <w:bCs/>
          <w:sz w:val="22"/>
          <w:szCs w:val="22"/>
        </w:rPr>
        <w:t>Discussion</w:t>
      </w:r>
      <w:r w:rsidRPr="002A4D2C">
        <w:rPr>
          <w:sz w:val="22"/>
          <w:szCs w:val="22"/>
        </w:rPr>
        <w:t>:</w:t>
      </w:r>
    </w:p>
    <w:p w14:paraId="60DD62BD" w14:textId="77777777" w:rsidR="002A4D2C" w:rsidRPr="002A4D2C" w:rsidRDefault="002A4D2C" w:rsidP="002A4D2C">
      <w:pPr>
        <w:spacing w:before="0"/>
        <w:rPr>
          <w:sz w:val="22"/>
          <w:szCs w:val="22"/>
        </w:rPr>
      </w:pPr>
    </w:p>
    <w:p w14:paraId="2821CC6C" w14:textId="77777777" w:rsidR="002A4D2C" w:rsidRPr="002A4D2C" w:rsidRDefault="002A4D2C" w:rsidP="002A4D2C">
      <w:pPr>
        <w:spacing w:before="0"/>
        <w:jc w:val="both"/>
        <w:rPr>
          <w:sz w:val="22"/>
          <w:szCs w:val="22"/>
        </w:rPr>
      </w:pPr>
      <w:r w:rsidRPr="002A4D2C">
        <w:rPr>
          <w:sz w:val="22"/>
          <w:szCs w:val="22"/>
        </w:rPr>
        <w:t>Report ITU-R M.2077 identified a shortfall of spectrum available for the satellite component of IMT and systems beyond IMT-2000 of more than 144 MHz (space-to-Earth) and more than 19 MHz (Earth</w:t>
      </w:r>
      <w:r w:rsidRPr="002A4D2C">
        <w:rPr>
          <w:sz w:val="22"/>
          <w:szCs w:val="22"/>
        </w:rPr>
        <w:noBreakHyphen/>
        <w:t>to-space)</w:t>
      </w:r>
      <w:r w:rsidRPr="002A4D2C">
        <w:rPr>
          <w:position w:val="6"/>
          <w:sz w:val="22"/>
          <w:szCs w:val="22"/>
        </w:rPr>
        <w:footnoteReference w:id="4"/>
      </w:r>
      <w:r w:rsidRPr="002A4D2C">
        <w:rPr>
          <w:sz w:val="22"/>
          <w:szCs w:val="22"/>
        </w:rPr>
        <w:t xml:space="preserve">. This agenda item seeks to identify additional allocations to the MSS in the frequency range 694-2 700 MHz, </w:t>
      </w:r>
      <w:proofErr w:type="gramStart"/>
      <w:r w:rsidRPr="002A4D2C">
        <w:rPr>
          <w:sz w:val="22"/>
          <w:szCs w:val="22"/>
        </w:rPr>
        <w:t>taking into account</w:t>
      </w:r>
      <w:proofErr w:type="gramEnd"/>
      <w:r w:rsidRPr="002A4D2C">
        <w:rPr>
          <w:sz w:val="22"/>
          <w:szCs w:val="22"/>
        </w:rPr>
        <w:t xml:space="preserve"> the IMT frequency arrangements</w:t>
      </w:r>
      <w:r w:rsidRPr="002A4D2C">
        <w:rPr>
          <w:position w:val="6"/>
          <w:sz w:val="22"/>
          <w:szCs w:val="22"/>
        </w:rPr>
        <w:footnoteReference w:id="5"/>
      </w:r>
      <w:r w:rsidRPr="002A4D2C">
        <w:rPr>
          <w:sz w:val="22"/>
          <w:szCs w:val="22"/>
        </w:rPr>
        <w:t>.</w:t>
      </w:r>
    </w:p>
    <w:p w14:paraId="33AC03F5" w14:textId="77777777" w:rsidR="002A4D2C" w:rsidRPr="002A4D2C" w:rsidRDefault="002A4D2C" w:rsidP="002A4D2C">
      <w:pPr>
        <w:spacing w:before="0"/>
        <w:jc w:val="both"/>
        <w:rPr>
          <w:sz w:val="22"/>
          <w:szCs w:val="22"/>
        </w:rPr>
      </w:pPr>
    </w:p>
    <w:p w14:paraId="692094BC" w14:textId="77777777" w:rsidR="002A4D2C" w:rsidRPr="002A4D2C" w:rsidRDefault="002A4D2C" w:rsidP="002A4D2C">
      <w:pPr>
        <w:spacing w:before="0"/>
        <w:jc w:val="both"/>
        <w:rPr>
          <w:sz w:val="22"/>
          <w:szCs w:val="22"/>
        </w:rPr>
      </w:pPr>
      <w:r w:rsidRPr="002A4D2C">
        <w:rPr>
          <w:sz w:val="22"/>
          <w:szCs w:val="22"/>
        </w:rPr>
        <w:t xml:space="preserve">Recommendation ITU-R M.1036-7, as referenced in Resolution </w:t>
      </w:r>
      <w:r w:rsidRPr="002A4D2C">
        <w:rPr>
          <w:b/>
          <w:bCs/>
          <w:sz w:val="22"/>
          <w:szCs w:val="22"/>
        </w:rPr>
        <w:t>253 (WRC-23)</w:t>
      </w:r>
      <w:r w:rsidRPr="002A4D2C">
        <w:rPr>
          <w:sz w:val="22"/>
          <w:szCs w:val="22"/>
        </w:rPr>
        <w:t xml:space="preserve">, contains IMT frequency arrangements for the frequency ranges 470-960 MHz, 1 427-1 518 MHz, 1 710-2 200 MHz, 2 300-2 400 MHz, 2 500-2 690 </w:t>
      </w:r>
      <w:proofErr w:type="spellStart"/>
      <w:r w:rsidRPr="002A4D2C">
        <w:rPr>
          <w:sz w:val="22"/>
          <w:szCs w:val="22"/>
        </w:rPr>
        <w:t>MHz.</w:t>
      </w:r>
      <w:proofErr w:type="spellEnd"/>
    </w:p>
    <w:p w14:paraId="21F6DC1F" w14:textId="77777777" w:rsidR="002A4D2C" w:rsidRPr="002A4D2C" w:rsidRDefault="002A4D2C" w:rsidP="002A4D2C">
      <w:pPr>
        <w:spacing w:before="0"/>
        <w:jc w:val="both"/>
        <w:rPr>
          <w:sz w:val="22"/>
          <w:szCs w:val="22"/>
        </w:rPr>
      </w:pPr>
    </w:p>
    <w:p w14:paraId="1667535A" w14:textId="77777777" w:rsidR="002A4D2C" w:rsidRPr="002A4D2C" w:rsidRDefault="002A4D2C" w:rsidP="002A4D2C">
      <w:pPr>
        <w:spacing w:before="0"/>
        <w:jc w:val="both"/>
        <w:rPr>
          <w:sz w:val="22"/>
          <w:szCs w:val="22"/>
        </w:rPr>
      </w:pPr>
      <w:r w:rsidRPr="002A4D2C">
        <w:rPr>
          <w:sz w:val="22"/>
          <w:szCs w:val="22"/>
        </w:rPr>
        <w:t>However,</w:t>
      </w:r>
      <w:r w:rsidRPr="002A4D2C" w:rsidDel="009024D8">
        <w:rPr>
          <w:sz w:val="22"/>
          <w:szCs w:val="22"/>
        </w:rPr>
        <w:t xml:space="preserve"> </w:t>
      </w:r>
      <w:r w:rsidRPr="002A4D2C">
        <w:rPr>
          <w:sz w:val="22"/>
          <w:szCs w:val="22"/>
        </w:rPr>
        <w:t xml:space="preserve">Resolution </w:t>
      </w:r>
      <w:r w:rsidRPr="002A4D2C">
        <w:rPr>
          <w:b/>
          <w:bCs/>
          <w:sz w:val="22"/>
          <w:szCs w:val="22"/>
        </w:rPr>
        <w:t>253</w:t>
      </w:r>
      <w:r w:rsidRPr="002A4D2C">
        <w:rPr>
          <w:sz w:val="22"/>
          <w:szCs w:val="22"/>
        </w:rPr>
        <w:t xml:space="preserve"> does not formally limit the scope of the study to frequency bands identified to IMT. Consequently, ICAO identifies the following civil aviation safety systems in the range 694-2 700 MHz and adjacent to it.</w:t>
      </w:r>
    </w:p>
    <w:p w14:paraId="14F55F1E" w14:textId="77777777" w:rsidR="002A4D2C" w:rsidRPr="002A4D2C" w:rsidRDefault="002A4D2C" w:rsidP="002A4D2C">
      <w:pPr>
        <w:jc w:val="both"/>
        <w:rPr>
          <w:sz w:val="22"/>
          <w:szCs w:val="22"/>
        </w:rPr>
      </w:pPr>
    </w:p>
    <w:tbl>
      <w:tblPr>
        <w:tblStyle w:val="TableGrid1"/>
        <w:tblW w:w="0" w:type="auto"/>
        <w:tblInd w:w="-5" w:type="dxa"/>
        <w:tblLook w:val="04A0" w:firstRow="1" w:lastRow="0" w:firstColumn="1" w:lastColumn="0" w:noHBand="0" w:noVBand="1"/>
      </w:tblPr>
      <w:tblGrid>
        <w:gridCol w:w="2552"/>
        <w:gridCol w:w="6803"/>
      </w:tblGrid>
      <w:tr w:rsidR="002A4D2C" w:rsidRPr="002A4D2C" w14:paraId="31EF84F4" w14:textId="77777777" w:rsidTr="00797454">
        <w:tc>
          <w:tcPr>
            <w:tcW w:w="2552" w:type="dxa"/>
          </w:tcPr>
          <w:p w14:paraId="244EB6F3" w14:textId="77777777" w:rsidR="002A4D2C" w:rsidRPr="002A4D2C" w:rsidRDefault="002A4D2C" w:rsidP="002A4D2C">
            <w:pPr>
              <w:jc w:val="both"/>
              <w:rPr>
                <w:sz w:val="22"/>
                <w:szCs w:val="22"/>
              </w:rPr>
            </w:pPr>
            <w:r w:rsidRPr="002A4D2C">
              <w:rPr>
                <w:sz w:val="22"/>
                <w:szCs w:val="22"/>
              </w:rPr>
              <w:t xml:space="preserve">960 – 1 164 MHz </w:t>
            </w:r>
          </w:p>
        </w:tc>
        <w:tc>
          <w:tcPr>
            <w:tcW w:w="6803" w:type="dxa"/>
          </w:tcPr>
          <w:p w14:paraId="7ACD52D4" w14:textId="77777777" w:rsidR="002A4D2C" w:rsidRPr="002A4D2C" w:rsidRDefault="002A4D2C" w:rsidP="002A4D2C">
            <w:pPr>
              <w:jc w:val="both"/>
              <w:rPr>
                <w:sz w:val="22"/>
                <w:szCs w:val="22"/>
              </w:rPr>
            </w:pPr>
            <w:r w:rsidRPr="002A4D2C">
              <w:rPr>
                <w:sz w:val="22"/>
                <w:szCs w:val="22"/>
              </w:rPr>
              <w:t xml:space="preserve">Airborne collision avoidance system (ACAS), ADS-B, distance measuring equipment (DME), L-band digital aeronautical communication system (LDACS), </w:t>
            </w:r>
            <w:proofErr w:type="spellStart"/>
            <w:r w:rsidRPr="002A4D2C">
              <w:rPr>
                <w:sz w:val="22"/>
                <w:szCs w:val="22"/>
              </w:rPr>
              <w:t>multilateration</w:t>
            </w:r>
            <w:proofErr w:type="spellEnd"/>
            <w:r w:rsidRPr="002A4D2C">
              <w:rPr>
                <w:sz w:val="22"/>
                <w:szCs w:val="22"/>
              </w:rPr>
              <w:t xml:space="preserve"> (MLAT) systems, secondary surveillance radar (SSR) &amp; universal access transceiver (UAT)</w:t>
            </w:r>
          </w:p>
        </w:tc>
      </w:tr>
      <w:tr w:rsidR="002A4D2C" w:rsidRPr="002A4D2C" w14:paraId="3B9CAFB2" w14:textId="77777777" w:rsidTr="00797454">
        <w:tc>
          <w:tcPr>
            <w:tcW w:w="2552" w:type="dxa"/>
          </w:tcPr>
          <w:p w14:paraId="4CCC5AE2" w14:textId="77777777" w:rsidR="002A4D2C" w:rsidRPr="002A4D2C" w:rsidRDefault="002A4D2C" w:rsidP="002A4D2C">
            <w:pPr>
              <w:jc w:val="both"/>
              <w:rPr>
                <w:sz w:val="22"/>
                <w:szCs w:val="22"/>
              </w:rPr>
            </w:pPr>
            <w:r w:rsidRPr="002A4D2C">
              <w:rPr>
                <w:sz w:val="22"/>
                <w:szCs w:val="22"/>
              </w:rPr>
              <w:t>1 164-1 215 MHz</w:t>
            </w:r>
          </w:p>
        </w:tc>
        <w:tc>
          <w:tcPr>
            <w:tcW w:w="6803" w:type="dxa"/>
          </w:tcPr>
          <w:p w14:paraId="56C76C90" w14:textId="77777777" w:rsidR="002A4D2C" w:rsidRPr="002A4D2C" w:rsidRDefault="002A4D2C" w:rsidP="002A4D2C">
            <w:pPr>
              <w:jc w:val="both"/>
              <w:rPr>
                <w:sz w:val="22"/>
                <w:szCs w:val="22"/>
              </w:rPr>
            </w:pPr>
            <w:r w:rsidRPr="002A4D2C">
              <w:rPr>
                <w:sz w:val="22"/>
                <w:szCs w:val="22"/>
              </w:rPr>
              <w:t>DME and GNSS</w:t>
            </w:r>
          </w:p>
        </w:tc>
      </w:tr>
      <w:tr w:rsidR="002A4D2C" w:rsidRPr="002A4D2C" w14:paraId="6B5F355D" w14:textId="77777777" w:rsidTr="00797454">
        <w:tc>
          <w:tcPr>
            <w:tcW w:w="2552" w:type="dxa"/>
          </w:tcPr>
          <w:p w14:paraId="050D2246" w14:textId="77777777" w:rsidR="002A4D2C" w:rsidRPr="002A4D2C" w:rsidRDefault="002A4D2C" w:rsidP="002A4D2C">
            <w:pPr>
              <w:jc w:val="both"/>
              <w:rPr>
                <w:sz w:val="22"/>
                <w:szCs w:val="22"/>
              </w:rPr>
            </w:pPr>
            <w:r w:rsidRPr="002A4D2C">
              <w:rPr>
                <w:sz w:val="22"/>
                <w:szCs w:val="22"/>
              </w:rPr>
              <w:t>1 215-1 300 MHz</w:t>
            </w:r>
          </w:p>
        </w:tc>
        <w:tc>
          <w:tcPr>
            <w:tcW w:w="6803" w:type="dxa"/>
          </w:tcPr>
          <w:p w14:paraId="63E88C67" w14:textId="77777777" w:rsidR="002A4D2C" w:rsidRPr="002A4D2C" w:rsidRDefault="002A4D2C" w:rsidP="002A4D2C">
            <w:pPr>
              <w:jc w:val="both"/>
              <w:rPr>
                <w:sz w:val="22"/>
                <w:szCs w:val="22"/>
              </w:rPr>
            </w:pPr>
            <w:r w:rsidRPr="002A4D2C">
              <w:rPr>
                <w:sz w:val="22"/>
                <w:szCs w:val="22"/>
              </w:rPr>
              <w:t>GNSS and primary surveillance radar</w:t>
            </w:r>
          </w:p>
        </w:tc>
      </w:tr>
      <w:tr w:rsidR="002A4D2C" w:rsidRPr="002A4D2C" w14:paraId="56A4C15B" w14:textId="77777777" w:rsidTr="00797454">
        <w:tc>
          <w:tcPr>
            <w:tcW w:w="2552" w:type="dxa"/>
          </w:tcPr>
          <w:p w14:paraId="3E8F2AD8" w14:textId="77777777" w:rsidR="002A4D2C" w:rsidRPr="002A4D2C" w:rsidRDefault="002A4D2C" w:rsidP="002A4D2C">
            <w:pPr>
              <w:jc w:val="both"/>
              <w:rPr>
                <w:sz w:val="22"/>
                <w:szCs w:val="22"/>
              </w:rPr>
            </w:pPr>
            <w:r w:rsidRPr="002A4D2C">
              <w:rPr>
                <w:sz w:val="22"/>
                <w:szCs w:val="22"/>
              </w:rPr>
              <w:t>1 300-1 370 MHz</w:t>
            </w:r>
          </w:p>
        </w:tc>
        <w:tc>
          <w:tcPr>
            <w:tcW w:w="6803" w:type="dxa"/>
          </w:tcPr>
          <w:p w14:paraId="156B7644" w14:textId="77777777" w:rsidR="002A4D2C" w:rsidRPr="002A4D2C" w:rsidRDefault="002A4D2C" w:rsidP="002A4D2C">
            <w:pPr>
              <w:jc w:val="both"/>
              <w:rPr>
                <w:sz w:val="22"/>
                <w:szCs w:val="22"/>
              </w:rPr>
            </w:pPr>
            <w:r w:rsidRPr="002A4D2C">
              <w:rPr>
                <w:sz w:val="22"/>
                <w:szCs w:val="22"/>
              </w:rPr>
              <w:t>primary surveillance radar</w:t>
            </w:r>
          </w:p>
        </w:tc>
      </w:tr>
      <w:tr w:rsidR="002A4D2C" w:rsidRPr="002A4D2C" w14:paraId="4EBB8444" w14:textId="77777777" w:rsidTr="00797454">
        <w:tc>
          <w:tcPr>
            <w:tcW w:w="2552" w:type="dxa"/>
          </w:tcPr>
          <w:p w14:paraId="099A91CF" w14:textId="77777777" w:rsidR="002A4D2C" w:rsidRPr="002A4D2C" w:rsidRDefault="002A4D2C" w:rsidP="002A4D2C">
            <w:pPr>
              <w:jc w:val="both"/>
              <w:rPr>
                <w:sz w:val="22"/>
                <w:szCs w:val="22"/>
              </w:rPr>
            </w:pPr>
            <w:r w:rsidRPr="002A4D2C">
              <w:rPr>
                <w:sz w:val="22"/>
                <w:szCs w:val="22"/>
              </w:rPr>
              <w:t>1 525-1 559 MHz</w:t>
            </w:r>
            <w:bookmarkStart w:id="11" w:name="_Hlk168481445"/>
            <w:r w:rsidRPr="002A4D2C">
              <w:rPr>
                <w:sz w:val="22"/>
                <w:szCs w:val="22"/>
                <w:vertAlign w:val="superscript"/>
              </w:rPr>
              <w:footnoteReference w:id="6"/>
            </w:r>
            <w:bookmarkEnd w:id="11"/>
            <w:r w:rsidRPr="002A4D2C">
              <w:rPr>
                <w:sz w:val="22"/>
                <w:szCs w:val="22"/>
              </w:rPr>
              <w:t>*</w:t>
            </w:r>
          </w:p>
        </w:tc>
        <w:tc>
          <w:tcPr>
            <w:tcW w:w="6803" w:type="dxa"/>
          </w:tcPr>
          <w:p w14:paraId="09D86C33" w14:textId="77777777" w:rsidR="002A4D2C" w:rsidRPr="002A4D2C" w:rsidRDefault="002A4D2C" w:rsidP="002A4D2C">
            <w:pPr>
              <w:jc w:val="both"/>
              <w:rPr>
                <w:sz w:val="22"/>
                <w:szCs w:val="22"/>
              </w:rPr>
            </w:pPr>
            <w:r w:rsidRPr="002A4D2C">
              <w:rPr>
                <w:sz w:val="22"/>
                <w:szCs w:val="22"/>
              </w:rPr>
              <w:t>satellite communication</w:t>
            </w:r>
          </w:p>
        </w:tc>
      </w:tr>
      <w:tr w:rsidR="002A4D2C" w:rsidRPr="002A4D2C" w14:paraId="3FB11D0A" w14:textId="77777777" w:rsidTr="00797454">
        <w:tc>
          <w:tcPr>
            <w:tcW w:w="2552" w:type="dxa"/>
          </w:tcPr>
          <w:p w14:paraId="0ACE1732" w14:textId="77777777" w:rsidR="002A4D2C" w:rsidRPr="002A4D2C" w:rsidRDefault="002A4D2C" w:rsidP="002A4D2C">
            <w:pPr>
              <w:jc w:val="both"/>
              <w:rPr>
                <w:sz w:val="22"/>
                <w:szCs w:val="22"/>
              </w:rPr>
            </w:pPr>
            <w:r w:rsidRPr="002A4D2C">
              <w:rPr>
                <w:sz w:val="22"/>
                <w:szCs w:val="22"/>
              </w:rPr>
              <w:t>1 559-1 626.5 MHz</w:t>
            </w:r>
          </w:p>
        </w:tc>
        <w:tc>
          <w:tcPr>
            <w:tcW w:w="6803" w:type="dxa"/>
          </w:tcPr>
          <w:p w14:paraId="1F5CA19F" w14:textId="77777777" w:rsidR="002A4D2C" w:rsidRPr="002A4D2C" w:rsidRDefault="002A4D2C" w:rsidP="002A4D2C">
            <w:pPr>
              <w:jc w:val="both"/>
              <w:rPr>
                <w:sz w:val="22"/>
                <w:szCs w:val="22"/>
              </w:rPr>
            </w:pPr>
            <w:r w:rsidRPr="002A4D2C">
              <w:rPr>
                <w:sz w:val="22"/>
                <w:szCs w:val="22"/>
              </w:rPr>
              <w:t>GNSS</w:t>
            </w:r>
          </w:p>
        </w:tc>
      </w:tr>
      <w:tr w:rsidR="002A4D2C" w:rsidRPr="002A4D2C" w14:paraId="7DE4ABE7" w14:textId="77777777" w:rsidTr="00797454">
        <w:tc>
          <w:tcPr>
            <w:tcW w:w="2552" w:type="dxa"/>
          </w:tcPr>
          <w:p w14:paraId="08B3DF07" w14:textId="77777777" w:rsidR="002A4D2C" w:rsidRPr="002A4D2C" w:rsidRDefault="002A4D2C" w:rsidP="002A4D2C">
            <w:pPr>
              <w:jc w:val="both"/>
              <w:rPr>
                <w:sz w:val="22"/>
                <w:szCs w:val="22"/>
              </w:rPr>
            </w:pPr>
            <w:r w:rsidRPr="002A4D2C">
              <w:rPr>
                <w:sz w:val="22"/>
                <w:szCs w:val="22"/>
              </w:rPr>
              <w:t>1 610-1 626.5 MHz</w:t>
            </w:r>
          </w:p>
        </w:tc>
        <w:tc>
          <w:tcPr>
            <w:tcW w:w="6803" w:type="dxa"/>
          </w:tcPr>
          <w:p w14:paraId="777FD393" w14:textId="77777777" w:rsidR="002A4D2C" w:rsidRPr="002A4D2C" w:rsidRDefault="002A4D2C" w:rsidP="002A4D2C">
            <w:pPr>
              <w:jc w:val="both"/>
              <w:rPr>
                <w:sz w:val="22"/>
                <w:szCs w:val="22"/>
              </w:rPr>
            </w:pPr>
            <w:r w:rsidRPr="002A4D2C">
              <w:rPr>
                <w:sz w:val="22"/>
                <w:szCs w:val="22"/>
              </w:rPr>
              <w:t>satellite communication</w:t>
            </w:r>
          </w:p>
        </w:tc>
      </w:tr>
      <w:tr w:rsidR="002A4D2C" w:rsidRPr="002A4D2C" w14:paraId="195CBF18" w14:textId="77777777" w:rsidTr="00797454">
        <w:tc>
          <w:tcPr>
            <w:tcW w:w="2552" w:type="dxa"/>
          </w:tcPr>
          <w:p w14:paraId="48A3C6B6" w14:textId="77777777" w:rsidR="002A4D2C" w:rsidRPr="002A4D2C" w:rsidRDefault="002A4D2C" w:rsidP="002A4D2C">
            <w:pPr>
              <w:jc w:val="both"/>
              <w:rPr>
                <w:sz w:val="22"/>
                <w:szCs w:val="22"/>
              </w:rPr>
            </w:pPr>
            <w:r w:rsidRPr="002A4D2C">
              <w:rPr>
                <w:sz w:val="22"/>
                <w:szCs w:val="22"/>
              </w:rPr>
              <w:t>1 626.5-1 660.5 MHz</w:t>
            </w:r>
            <w:r w:rsidRPr="002A4D2C">
              <w:rPr>
                <w:sz w:val="22"/>
                <w:szCs w:val="22"/>
                <w:vertAlign w:val="superscript"/>
              </w:rPr>
              <w:footnoteReference w:id="7"/>
            </w:r>
            <w:r w:rsidRPr="002A4D2C">
              <w:rPr>
                <w:sz w:val="22"/>
                <w:szCs w:val="22"/>
              </w:rPr>
              <w:t>*</w:t>
            </w:r>
          </w:p>
        </w:tc>
        <w:tc>
          <w:tcPr>
            <w:tcW w:w="6803" w:type="dxa"/>
          </w:tcPr>
          <w:p w14:paraId="4E0B0F74" w14:textId="77777777" w:rsidR="002A4D2C" w:rsidRPr="002A4D2C" w:rsidRDefault="002A4D2C" w:rsidP="002A4D2C">
            <w:pPr>
              <w:jc w:val="both"/>
              <w:rPr>
                <w:sz w:val="22"/>
                <w:szCs w:val="22"/>
              </w:rPr>
            </w:pPr>
            <w:r w:rsidRPr="002A4D2C">
              <w:rPr>
                <w:sz w:val="22"/>
                <w:szCs w:val="22"/>
              </w:rPr>
              <w:t>satellite communication</w:t>
            </w:r>
          </w:p>
        </w:tc>
      </w:tr>
      <w:tr w:rsidR="002A4D2C" w:rsidRPr="002A4D2C" w14:paraId="7FA91A18" w14:textId="77777777" w:rsidTr="00797454">
        <w:trPr>
          <w:trHeight w:val="218"/>
        </w:trPr>
        <w:tc>
          <w:tcPr>
            <w:tcW w:w="2552" w:type="dxa"/>
          </w:tcPr>
          <w:p w14:paraId="161BA90E" w14:textId="77777777" w:rsidR="002A4D2C" w:rsidRPr="002A4D2C" w:rsidRDefault="002A4D2C" w:rsidP="002A4D2C">
            <w:pPr>
              <w:jc w:val="both"/>
              <w:rPr>
                <w:sz w:val="22"/>
                <w:szCs w:val="22"/>
              </w:rPr>
            </w:pPr>
            <w:r w:rsidRPr="002A4D2C">
              <w:rPr>
                <w:sz w:val="22"/>
                <w:szCs w:val="22"/>
              </w:rPr>
              <w:t>2 700-2 900 MHz</w:t>
            </w:r>
          </w:p>
        </w:tc>
        <w:tc>
          <w:tcPr>
            <w:tcW w:w="6803" w:type="dxa"/>
          </w:tcPr>
          <w:p w14:paraId="3E312D71" w14:textId="77777777" w:rsidR="002A4D2C" w:rsidRPr="002A4D2C" w:rsidRDefault="002A4D2C" w:rsidP="002A4D2C">
            <w:pPr>
              <w:jc w:val="both"/>
              <w:rPr>
                <w:sz w:val="22"/>
                <w:szCs w:val="22"/>
              </w:rPr>
            </w:pPr>
            <w:r w:rsidRPr="002A4D2C">
              <w:rPr>
                <w:sz w:val="22"/>
                <w:szCs w:val="22"/>
              </w:rPr>
              <w:t xml:space="preserve">primary surveillance (airport surveillance) radars and weather </w:t>
            </w:r>
            <w:proofErr w:type="gramStart"/>
            <w:r w:rsidRPr="002A4D2C">
              <w:rPr>
                <w:sz w:val="22"/>
                <w:szCs w:val="22"/>
              </w:rPr>
              <w:t>radar</w:t>
            </w:r>
            <w:proofErr w:type="gramEnd"/>
          </w:p>
        </w:tc>
      </w:tr>
    </w:tbl>
    <w:p w14:paraId="155B06F4" w14:textId="77777777" w:rsidR="002A4D2C" w:rsidRPr="002A4D2C" w:rsidRDefault="002A4D2C" w:rsidP="002A4D2C">
      <w:pPr>
        <w:spacing w:before="0"/>
        <w:jc w:val="both"/>
        <w:rPr>
          <w:sz w:val="22"/>
          <w:szCs w:val="22"/>
        </w:rPr>
      </w:pPr>
    </w:p>
    <w:p w14:paraId="60267869" w14:textId="77777777" w:rsidR="002A4D2C" w:rsidRPr="002A4D2C" w:rsidRDefault="002A4D2C" w:rsidP="002A4D2C">
      <w:pPr>
        <w:spacing w:before="0"/>
        <w:jc w:val="both"/>
        <w:rPr>
          <w:sz w:val="22"/>
          <w:szCs w:val="22"/>
        </w:rPr>
      </w:pPr>
      <w:r w:rsidRPr="002A4D2C">
        <w:rPr>
          <w:sz w:val="22"/>
          <w:szCs w:val="22"/>
        </w:rPr>
        <w:t>From the information provided above it can be noted that a number of key aeronautical safety systems operate in or adjacent to the frequency range 694-2 700 MHz and all of these systems will have to be taken into account, where appropriate, in studies done in response to this agenda item as the satellite transmission may change the radio frequency coexistence environment for aviation systems. As an example, the WRC</w:t>
      </w:r>
      <w:r w:rsidRPr="002A4D2C">
        <w:rPr>
          <w:sz w:val="22"/>
          <w:szCs w:val="22"/>
        </w:rPr>
        <w:noBreakHyphen/>
        <w:t xml:space="preserve">23 decisions on high </w:t>
      </w:r>
      <w:r w:rsidRPr="002A4D2C">
        <w:rPr>
          <w:sz w:val="22"/>
          <w:szCs w:val="22"/>
        </w:rPr>
        <w:lastRenderedPageBreak/>
        <w:t xml:space="preserve">altitude platform station (HIBS) have included specific measures for the protection of aeronautical radionavigation radars operating in the band 2 700-2 900 </w:t>
      </w:r>
      <w:proofErr w:type="spellStart"/>
      <w:r w:rsidRPr="002A4D2C">
        <w:rPr>
          <w:sz w:val="22"/>
          <w:szCs w:val="22"/>
        </w:rPr>
        <w:t>MHz.</w:t>
      </w:r>
      <w:proofErr w:type="spellEnd"/>
      <w:r w:rsidRPr="002A4D2C">
        <w:rPr>
          <w:sz w:val="22"/>
          <w:szCs w:val="22"/>
        </w:rPr>
        <w:t xml:space="preserve"> In addition, the introduction of MSS for direct connectivity between space stations and IMT user equipment has been authorized in some countries. ITU-R studies that support WRC-27 Agenda Item 1.13 should bring clarity to any potential impact to aviation systems. </w:t>
      </w:r>
    </w:p>
    <w:p w14:paraId="3EE62FB5" w14:textId="77777777" w:rsidR="002A4D2C" w:rsidRPr="002A4D2C" w:rsidRDefault="002A4D2C" w:rsidP="002A4D2C">
      <w:pPr>
        <w:spacing w:before="0"/>
        <w:jc w:val="both"/>
        <w:rPr>
          <w:sz w:val="22"/>
          <w:szCs w:val="22"/>
        </w:rPr>
      </w:pPr>
    </w:p>
    <w:p w14:paraId="1FC10B3F" w14:textId="77777777" w:rsidR="002A4D2C" w:rsidRPr="002A4D2C" w:rsidRDefault="002A4D2C" w:rsidP="002A4D2C">
      <w:pPr>
        <w:spacing w:before="0"/>
        <w:rPr>
          <w:sz w:val="22"/>
          <w:szCs w:val="22"/>
        </w:rPr>
      </w:pPr>
    </w:p>
    <w:p w14:paraId="4BD93738" w14:textId="77777777" w:rsidR="002A4D2C" w:rsidRPr="002A4D2C" w:rsidRDefault="002A4D2C" w:rsidP="002A4D2C">
      <w:pPr>
        <w:spacing w:before="0"/>
        <w:rPr>
          <w:sz w:val="22"/>
          <w:szCs w:val="22"/>
          <w:highlight w:val="cyan"/>
        </w:rPr>
      </w:pPr>
    </w:p>
    <w:p w14:paraId="6728362F" w14:textId="77777777" w:rsidR="002A4D2C" w:rsidRPr="002A4D2C" w:rsidRDefault="002A4D2C" w:rsidP="002A4D2C">
      <w:pPr>
        <w:spacing w:before="0"/>
        <w:outlineLvl w:val="0"/>
        <w:rPr>
          <w:b/>
          <w:bCs/>
          <w:sz w:val="22"/>
          <w:szCs w:val="22"/>
        </w:rPr>
      </w:pPr>
      <w:r w:rsidRPr="002A4D2C">
        <w:rPr>
          <w:b/>
          <w:bCs/>
          <w:sz w:val="22"/>
          <w:szCs w:val="22"/>
        </w:rPr>
        <w:t>ICAO Position:</w:t>
      </w:r>
    </w:p>
    <w:p w14:paraId="0CB396EC" w14:textId="77777777" w:rsidR="002A4D2C" w:rsidRPr="002A4D2C" w:rsidRDefault="002A4D2C" w:rsidP="002A4D2C">
      <w:pPr>
        <w:rPr>
          <w:sz w:val="22"/>
          <w:szCs w:val="22"/>
          <w:highlight w:val="yellow"/>
        </w:rPr>
      </w:pPr>
    </w:p>
    <w:tbl>
      <w:tblPr>
        <w:tblStyle w:val="TableGrid1"/>
        <w:tblW w:w="0" w:type="auto"/>
        <w:jc w:val="center"/>
        <w:shd w:val="pct25" w:color="auto" w:fill="auto"/>
        <w:tblLook w:val="04A0" w:firstRow="1" w:lastRow="0" w:firstColumn="1" w:lastColumn="0" w:noHBand="0" w:noVBand="1"/>
      </w:tblPr>
      <w:tblGrid>
        <w:gridCol w:w="5436"/>
      </w:tblGrid>
      <w:tr w:rsidR="002A4D2C" w:rsidRPr="002A4D2C" w14:paraId="236B4050" w14:textId="77777777" w:rsidTr="002A4D2C">
        <w:trPr>
          <w:trHeight w:val="824"/>
          <w:jc w:val="center"/>
        </w:trPr>
        <w:tc>
          <w:tcPr>
            <w:tcW w:w="5436" w:type="dxa"/>
            <w:shd w:val="clear" w:color="auto" w:fill="D9D9D9"/>
          </w:tcPr>
          <w:p w14:paraId="60B19A26" w14:textId="77777777" w:rsidR="002A4D2C" w:rsidRPr="002A4D2C" w:rsidRDefault="002A4D2C" w:rsidP="002A4D2C">
            <w:pPr>
              <w:spacing w:after="120"/>
              <w:outlineLvl w:val="0"/>
              <w:rPr>
                <w:sz w:val="22"/>
                <w:szCs w:val="22"/>
              </w:rPr>
            </w:pPr>
            <w:r w:rsidRPr="002A4D2C">
              <w:rPr>
                <w:sz w:val="22"/>
                <w:szCs w:val="22"/>
              </w:rPr>
              <w:t xml:space="preserve">To oppose any new allocations made, or regulatory actions taken, under Resolution 253 (WRC-23) that overlap the frequencies used by civil aviation systems operating in parts of the frequency range 694-2 700 </w:t>
            </w:r>
            <w:proofErr w:type="spellStart"/>
            <w:r w:rsidRPr="002A4D2C">
              <w:rPr>
                <w:sz w:val="22"/>
                <w:szCs w:val="22"/>
              </w:rPr>
              <w:t>MHz.</w:t>
            </w:r>
            <w:proofErr w:type="spellEnd"/>
          </w:p>
          <w:p w14:paraId="18738969" w14:textId="77777777" w:rsidR="002A4D2C" w:rsidRPr="002A4D2C" w:rsidRDefault="002A4D2C" w:rsidP="002A4D2C">
            <w:pPr>
              <w:spacing w:before="240" w:after="120"/>
              <w:outlineLvl w:val="0"/>
              <w:rPr>
                <w:sz w:val="22"/>
                <w:szCs w:val="22"/>
              </w:rPr>
            </w:pPr>
            <w:r w:rsidRPr="002A4D2C">
              <w:rPr>
                <w:sz w:val="22"/>
                <w:szCs w:val="22"/>
              </w:rPr>
              <w:t>To ensure the results of this agenda item for bands adjacent to aeronautical systems operating in parts of the frequency range 694-2 700 MHz would not reduce the protection of, or impose additional regulatory or technical constraints, on the multiple civil aviation systems operating in parts of the frequency range 694-2 700 MHz, or the primary surveillance and weather radar adjacent to the upper end of 694-2 700 MHz</w:t>
            </w:r>
            <w:r w:rsidRPr="002A4D2C" w:rsidDel="00A22B7F">
              <w:rPr>
                <w:sz w:val="22"/>
                <w:szCs w:val="22"/>
              </w:rPr>
              <w:t xml:space="preserve"> </w:t>
            </w:r>
            <w:r w:rsidRPr="002A4D2C">
              <w:rPr>
                <w:sz w:val="22"/>
                <w:szCs w:val="22"/>
              </w:rPr>
              <w:t xml:space="preserve">frequency range. </w:t>
            </w:r>
          </w:p>
        </w:tc>
      </w:tr>
    </w:tbl>
    <w:p w14:paraId="648EF542" w14:textId="77777777" w:rsidR="002A4D2C" w:rsidRPr="002A4D2C" w:rsidRDefault="002A4D2C" w:rsidP="002A4D2C">
      <w:pPr>
        <w:rPr>
          <w:sz w:val="22"/>
          <w:szCs w:val="22"/>
        </w:rPr>
      </w:pPr>
    </w:p>
    <w:p w14:paraId="5B63C7A8" w14:textId="77777777" w:rsidR="002A4D2C" w:rsidRPr="002A4D2C" w:rsidRDefault="002A4D2C" w:rsidP="002A4D2C">
      <w:pPr>
        <w:rPr>
          <w:sz w:val="22"/>
          <w:szCs w:val="22"/>
        </w:rPr>
      </w:pPr>
      <w:r w:rsidRPr="002A4D2C">
        <w:rPr>
          <w:sz w:val="22"/>
          <w:szCs w:val="22"/>
        </w:rPr>
        <w:br w:type="page"/>
      </w:r>
    </w:p>
    <w:p w14:paraId="1DEF5A57" w14:textId="77777777" w:rsidR="002A4D2C" w:rsidRPr="002A4D2C" w:rsidRDefault="002A4D2C" w:rsidP="002A4D2C">
      <w:pPr>
        <w:spacing w:line="20" w:lineRule="exact"/>
        <w:ind w:left="2241"/>
        <w:jc w:val="center"/>
        <w:rPr>
          <w:rFonts w:eastAsia="SimSun"/>
          <w:b/>
          <w:bCs/>
          <w:sz w:val="22"/>
          <w:szCs w:val="22"/>
          <w:highlight w:val="lightGray"/>
        </w:rPr>
      </w:pPr>
    </w:p>
    <w:p w14:paraId="02697B13" w14:textId="77777777" w:rsidR="002A4D2C" w:rsidRPr="002A4D2C" w:rsidRDefault="002A4D2C" w:rsidP="002A4D2C">
      <w:pPr>
        <w:spacing w:line="20" w:lineRule="exact"/>
        <w:ind w:left="2241"/>
        <w:rPr>
          <w:rFonts w:eastAsia="SimSun"/>
          <w:b/>
          <w:bCs/>
          <w:sz w:val="22"/>
          <w:szCs w:val="22"/>
          <w:highlight w:val="lightGray"/>
        </w:rPr>
      </w:pPr>
    </w:p>
    <w:p w14:paraId="23A3359C" w14:textId="77777777" w:rsidR="002A4D2C" w:rsidRPr="002A4D2C" w:rsidRDefault="002A4D2C" w:rsidP="002A4D2C">
      <w:pPr>
        <w:spacing w:line="20" w:lineRule="exact"/>
        <w:ind w:left="2241"/>
        <w:rPr>
          <w:rFonts w:eastAsia="SimSun"/>
          <w:b/>
          <w:bCs/>
          <w:sz w:val="22"/>
          <w:szCs w:val="22"/>
          <w:highlight w:val="lightGray"/>
        </w:rPr>
      </w:pPr>
    </w:p>
    <w:p w14:paraId="474C73DF"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00343C53" wp14:editId="6EFADD6B">
                <wp:extent cx="3249930" cy="12700"/>
                <wp:effectExtent l="0" t="0" r="7620" b="6350"/>
                <wp:docPr id="1305346914" name="Groupe 1225156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5455269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77E2CE" id="Groupe 12251566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rp3hg&#10;FAIAAI4EAAAOAAAAAAAAAAAAAAAAAC4CAABkcnMvZTJvRG9jLnhtbFBLAQItABQABgAIAAAAIQDh&#10;dXt62gAAAAMBAAAPAAAAAAAAAAAAAAAAAG4EAABkcnMvZG93bnJldi54bWxQSwUGAAAAAAQABADz&#10;AAAAd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" strokeweight=".96pt">
                  <o:lock v:ext="edit" shapetype="f"/>
                </v:line>
                <w10:anchorlock/>
              </v:group>
            </w:pict>
          </mc:Fallback>
        </mc:AlternateContent>
      </w:r>
    </w:p>
    <w:p w14:paraId="5B060674" w14:textId="77777777" w:rsidR="002A4D2C" w:rsidRPr="002A4D2C" w:rsidRDefault="002A4D2C" w:rsidP="002A4D2C">
      <w:pPr>
        <w:spacing w:before="20" w:after="22"/>
        <w:ind w:left="2956" w:right="2238" w:firstLine="644"/>
        <w:outlineLvl w:val="0"/>
        <w:rPr>
          <w:rFonts w:eastAsia="SimSun"/>
          <w:b/>
          <w:bCs/>
          <w:sz w:val="22"/>
          <w:szCs w:val="22"/>
        </w:rPr>
      </w:pPr>
      <w:r w:rsidRPr="002A4D2C">
        <w:rPr>
          <w:rFonts w:eastAsia="SimSun"/>
          <w:b/>
          <w:bCs/>
          <w:sz w:val="22"/>
          <w:szCs w:val="22"/>
        </w:rPr>
        <w:t>WRC-27 Agenda Item 1.15</w:t>
      </w:r>
    </w:p>
    <w:p w14:paraId="1132852F"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290D4497" wp14:editId="7D0D1A50">
                <wp:extent cx="3249930" cy="12700"/>
                <wp:effectExtent l="0" t="0" r="7620" b="6350"/>
                <wp:docPr id="1577548394" name="Groupe 1123076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8372324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DF886B" id="Groupe 112307613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i7C/&#10;Rh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" strokeweight=".33831mm">
                  <o:lock v:ext="edit" shapetype="f"/>
                </v:line>
                <w10:anchorlock/>
              </v:group>
            </w:pict>
          </mc:Fallback>
        </mc:AlternateContent>
      </w:r>
    </w:p>
    <w:p w14:paraId="5A2C04E9" w14:textId="77777777" w:rsidR="002A4D2C" w:rsidRPr="002A4D2C" w:rsidRDefault="002A4D2C" w:rsidP="002A4D2C">
      <w:pPr>
        <w:rPr>
          <w:rFonts w:eastAsia="SimSun"/>
          <w:bCs/>
          <w:sz w:val="22"/>
          <w:szCs w:val="22"/>
        </w:rPr>
      </w:pPr>
    </w:p>
    <w:p w14:paraId="65C53842" w14:textId="77777777" w:rsidR="002A4D2C" w:rsidRPr="002A4D2C" w:rsidRDefault="002A4D2C" w:rsidP="002A4D2C">
      <w:pPr>
        <w:rPr>
          <w:bCs/>
          <w:sz w:val="22"/>
          <w:szCs w:val="22"/>
        </w:rPr>
      </w:pPr>
      <w:r w:rsidRPr="002A4D2C">
        <w:rPr>
          <w:b/>
          <w:sz w:val="22"/>
          <w:szCs w:val="22"/>
        </w:rPr>
        <w:t>Agenda Item Title</w:t>
      </w:r>
      <w:r w:rsidRPr="002A4D2C">
        <w:rPr>
          <w:bCs/>
          <w:sz w:val="22"/>
          <w:szCs w:val="22"/>
        </w:rPr>
        <w:t>:</w:t>
      </w:r>
    </w:p>
    <w:p w14:paraId="5A0C1F1B" w14:textId="77777777" w:rsidR="002A4D2C" w:rsidRPr="002A4D2C" w:rsidRDefault="002A4D2C" w:rsidP="002A4D2C">
      <w:pPr>
        <w:tabs>
          <w:tab w:val="left" w:pos="990"/>
        </w:tabs>
        <w:spacing w:before="0"/>
        <w:jc w:val="both"/>
        <w:rPr>
          <w:sz w:val="22"/>
          <w:szCs w:val="22"/>
        </w:rPr>
      </w:pPr>
      <w:r w:rsidRPr="002A4D2C">
        <w:rPr>
          <w:b/>
          <w:bCs/>
          <w:sz w:val="22"/>
          <w:szCs w:val="22"/>
        </w:rPr>
        <w:t>To consider studies on frequency-related matters, including possible new or modified space research service (space-to-space) allocations, for future development of communications on the lunar surface and between lunar orbit and the lunar surface, in accordance with Resolution</w:t>
      </w:r>
      <w:r w:rsidRPr="002A4D2C">
        <w:rPr>
          <w:sz w:val="22"/>
          <w:szCs w:val="22"/>
        </w:rPr>
        <w:t> </w:t>
      </w:r>
      <w:r w:rsidRPr="002A4D2C">
        <w:rPr>
          <w:b/>
          <w:bCs/>
          <w:sz w:val="22"/>
          <w:szCs w:val="22"/>
        </w:rPr>
        <w:t>680 (WRC</w:t>
      </w:r>
      <w:r w:rsidRPr="002A4D2C">
        <w:rPr>
          <w:b/>
          <w:bCs/>
          <w:sz w:val="22"/>
          <w:szCs w:val="22"/>
        </w:rPr>
        <w:noBreakHyphen/>
        <w:t>23)</w:t>
      </w:r>
      <w:r w:rsidRPr="002A4D2C">
        <w:rPr>
          <w:sz w:val="22"/>
          <w:szCs w:val="22"/>
        </w:rPr>
        <w:t>.</w:t>
      </w:r>
    </w:p>
    <w:p w14:paraId="1E123490" w14:textId="77777777" w:rsidR="002A4D2C" w:rsidRPr="002A4D2C" w:rsidRDefault="002A4D2C" w:rsidP="002A4D2C">
      <w:pPr>
        <w:tabs>
          <w:tab w:val="left" w:pos="990"/>
        </w:tabs>
        <w:spacing w:before="0"/>
        <w:rPr>
          <w:bCs/>
          <w:sz w:val="22"/>
          <w:szCs w:val="22"/>
        </w:rPr>
      </w:pPr>
    </w:p>
    <w:p w14:paraId="3B77456A" w14:textId="77777777" w:rsidR="002A4D2C" w:rsidRPr="002A4D2C" w:rsidRDefault="002A4D2C" w:rsidP="002A4D2C">
      <w:pPr>
        <w:spacing w:before="0"/>
        <w:rPr>
          <w:b/>
          <w:sz w:val="22"/>
          <w:szCs w:val="22"/>
        </w:rPr>
      </w:pPr>
      <w:r w:rsidRPr="002A4D2C">
        <w:rPr>
          <w:b/>
          <w:sz w:val="22"/>
          <w:szCs w:val="22"/>
        </w:rPr>
        <w:t>Discussion:</w:t>
      </w:r>
    </w:p>
    <w:p w14:paraId="69AEC9D3" w14:textId="77777777" w:rsidR="002A4D2C" w:rsidRPr="002A4D2C" w:rsidRDefault="002A4D2C" w:rsidP="002A4D2C">
      <w:pPr>
        <w:spacing w:before="0"/>
        <w:rPr>
          <w:b/>
          <w:sz w:val="22"/>
          <w:szCs w:val="22"/>
        </w:rPr>
      </w:pPr>
    </w:p>
    <w:p w14:paraId="71818714" w14:textId="77777777" w:rsidR="002A4D2C" w:rsidRPr="002A4D2C" w:rsidRDefault="002A4D2C" w:rsidP="002A4D2C">
      <w:pPr>
        <w:spacing w:before="0"/>
        <w:jc w:val="both"/>
        <w:rPr>
          <w:bCs/>
          <w:color w:val="000000"/>
          <w:sz w:val="22"/>
          <w:szCs w:val="22"/>
        </w:rPr>
      </w:pPr>
      <w:r w:rsidRPr="002A4D2C">
        <w:rPr>
          <w:bCs/>
          <w:color w:val="000000"/>
          <w:sz w:val="22"/>
          <w:szCs w:val="22"/>
        </w:rPr>
        <w:t>This agenda item seeks new or modified space research service (space-to-space) allocations, for future development of communications on the lunar surface and between lunar orbit and the lunar surface, in the following ranges or portions thereof:</w:t>
      </w:r>
    </w:p>
    <w:p w14:paraId="11280BE5" w14:textId="77777777" w:rsidR="002A4D2C" w:rsidRPr="002A4D2C" w:rsidRDefault="002A4D2C" w:rsidP="002A4D2C">
      <w:pPr>
        <w:spacing w:before="0"/>
        <w:jc w:val="both"/>
        <w:rPr>
          <w:bCs/>
          <w:color w:val="000000"/>
          <w:sz w:val="22"/>
          <w:szCs w:val="22"/>
        </w:rPr>
      </w:pPr>
    </w:p>
    <w:p w14:paraId="485D0CF5"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color w:val="000000"/>
          <w:sz w:val="22"/>
          <w:szCs w:val="22"/>
        </w:rPr>
      </w:pPr>
      <w:r w:rsidRPr="002A4D2C">
        <w:rPr>
          <w:rFonts w:eastAsia="SimSun"/>
          <w:color w:val="000000"/>
          <w:sz w:val="22"/>
          <w:szCs w:val="22"/>
        </w:rPr>
        <w:t>390-406.1 MHz, 420-430 MHz and 440-450 MHz, limited to outside the shielded zone of the Moon;</w:t>
      </w:r>
    </w:p>
    <w:p w14:paraId="34C6F8C2"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color w:val="000000"/>
          <w:sz w:val="22"/>
          <w:szCs w:val="22"/>
        </w:rPr>
      </w:pPr>
      <w:r w:rsidRPr="002A4D2C">
        <w:rPr>
          <w:rFonts w:eastAsia="SimSun"/>
          <w:color w:val="000000"/>
          <w:sz w:val="22"/>
          <w:szCs w:val="22"/>
        </w:rPr>
        <w:t>2 400-2 690 MHz, 3 500-3 800 MHz, 5 150-5 570 MHz, 5 570-5 725 MHz, 5 775-5 925 MHz, 7 190-7 235 MHz, 8 450-8 500 MHz, and 25.25-28.35 GHz.</w:t>
      </w:r>
    </w:p>
    <w:p w14:paraId="5041F794" w14:textId="77777777" w:rsidR="002A4D2C" w:rsidRPr="002A4D2C" w:rsidRDefault="002A4D2C" w:rsidP="002A4D2C">
      <w:pPr>
        <w:spacing w:before="0"/>
        <w:jc w:val="both"/>
        <w:rPr>
          <w:rFonts w:eastAsia="SimSun"/>
          <w:sz w:val="22"/>
          <w:szCs w:val="22"/>
        </w:rPr>
      </w:pPr>
    </w:p>
    <w:p w14:paraId="0DC3BF16" w14:textId="77777777" w:rsidR="002A4D2C" w:rsidRPr="002A4D2C" w:rsidRDefault="002A4D2C" w:rsidP="002A4D2C">
      <w:pPr>
        <w:spacing w:before="0"/>
        <w:jc w:val="both"/>
        <w:rPr>
          <w:rFonts w:eastAsia="SimSun"/>
          <w:sz w:val="22"/>
          <w:szCs w:val="22"/>
        </w:rPr>
      </w:pPr>
      <w:r w:rsidRPr="002A4D2C">
        <w:rPr>
          <w:rFonts w:eastAsia="SimSun"/>
          <w:sz w:val="22"/>
          <w:szCs w:val="22"/>
        </w:rPr>
        <w:t>The following frequency bands/ranges are used by aviation:</w:t>
      </w:r>
    </w:p>
    <w:p w14:paraId="29866C0F" w14:textId="77777777" w:rsidR="002A4D2C" w:rsidRPr="002A4D2C" w:rsidRDefault="002A4D2C" w:rsidP="002A4D2C">
      <w:pPr>
        <w:spacing w:before="0"/>
        <w:jc w:val="both"/>
        <w:rPr>
          <w:rFonts w:eastAsia="SimSun"/>
          <w:sz w:val="22"/>
          <w:szCs w:val="22"/>
        </w:rPr>
      </w:pPr>
    </w:p>
    <w:p w14:paraId="24EC56B7"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sz w:val="22"/>
          <w:szCs w:val="22"/>
        </w:rPr>
      </w:pPr>
      <w:r w:rsidRPr="002A4D2C">
        <w:rPr>
          <w:rFonts w:eastAsia="SimSun"/>
          <w:sz w:val="22"/>
          <w:szCs w:val="22"/>
        </w:rPr>
        <w:t>2 400-2 690 MHz is separated from the ARNS frequency band 2 700-2 900 MHz, used by aviation airport surveillance radars and the meteorological ground-based radars, by 10 MHz frequency gap. The civil aviation system may therefore be impacted by out-of-band emissions.</w:t>
      </w:r>
    </w:p>
    <w:p w14:paraId="19C7671A" w14:textId="77777777" w:rsidR="002A4D2C" w:rsidRPr="002A4D2C" w:rsidRDefault="002A4D2C" w:rsidP="002A4D2C">
      <w:pPr>
        <w:tabs>
          <w:tab w:val="clear" w:pos="1134"/>
          <w:tab w:val="clear" w:pos="1871"/>
          <w:tab w:val="clear" w:pos="2268"/>
        </w:tabs>
        <w:overflowPunct/>
        <w:autoSpaceDE/>
        <w:autoSpaceDN/>
        <w:adjustRightInd/>
        <w:spacing w:before="0"/>
        <w:ind w:left="720"/>
        <w:jc w:val="both"/>
        <w:textAlignment w:val="auto"/>
        <w:rPr>
          <w:rFonts w:eastAsia="SimSun"/>
          <w:sz w:val="22"/>
          <w:szCs w:val="22"/>
        </w:rPr>
      </w:pPr>
    </w:p>
    <w:p w14:paraId="11CB01E7"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sz w:val="22"/>
          <w:szCs w:val="22"/>
        </w:rPr>
      </w:pPr>
      <w:r w:rsidRPr="002A4D2C">
        <w:rPr>
          <w:rFonts w:eastAsia="SimSun"/>
          <w:sz w:val="22"/>
          <w:szCs w:val="22"/>
        </w:rPr>
        <w:t>3 500-3 800 MHz, in-band to the FSS (space-to-Earth) 3 400-4 200 MHz frequency band, is used by satellite downlinks of ATC (Very small aperture terminal) and MSS feeder links.</w:t>
      </w:r>
    </w:p>
    <w:p w14:paraId="3414A9E6" w14:textId="77777777" w:rsidR="002A4D2C" w:rsidRPr="002A4D2C" w:rsidRDefault="002A4D2C" w:rsidP="002A4D2C">
      <w:pPr>
        <w:tabs>
          <w:tab w:val="clear" w:pos="1134"/>
          <w:tab w:val="clear" w:pos="1871"/>
          <w:tab w:val="clear" w:pos="2268"/>
        </w:tabs>
        <w:overflowPunct/>
        <w:autoSpaceDE/>
        <w:autoSpaceDN/>
        <w:adjustRightInd/>
        <w:spacing w:before="0"/>
        <w:jc w:val="both"/>
        <w:textAlignment w:val="auto"/>
        <w:rPr>
          <w:rFonts w:eastAsia="SimSun"/>
          <w:sz w:val="22"/>
          <w:szCs w:val="22"/>
        </w:rPr>
      </w:pPr>
    </w:p>
    <w:p w14:paraId="17C6B220"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sz w:val="22"/>
          <w:szCs w:val="22"/>
        </w:rPr>
      </w:pPr>
      <w:r w:rsidRPr="002A4D2C">
        <w:rPr>
          <w:rFonts w:eastAsia="SimSun"/>
          <w:sz w:val="22"/>
          <w:szCs w:val="22"/>
        </w:rPr>
        <w:t>The frequency band 5 150-5 570 MHz is adjacent to the 5 091-5 150 MHz band which is used by aeronautical mobile airport communication systems (</w:t>
      </w:r>
      <w:proofErr w:type="spellStart"/>
      <w:r w:rsidRPr="002A4D2C">
        <w:rPr>
          <w:rFonts w:eastAsia="SimSun"/>
          <w:sz w:val="22"/>
          <w:szCs w:val="22"/>
        </w:rPr>
        <w:t>AeroMACS</w:t>
      </w:r>
      <w:proofErr w:type="spellEnd"/>
      <w:r w:rsidRPr="002A4D2C">
        <w:rPr>
          <w:rFonts w:eastAsia="SimSun"/>
          <w:sz w:val="22"/>
          <w:szCs w:val="22"/>
        </w:rPr>
        <w:t xml:space="preserve">), limited to airport surface use. In addition, the frequency band 5 150-5 570 MHz is in-band to the aeronautical mobile service allocated in part of the world on a primary basis per No. </w:t>
      </w:r>
      <w:r w:rsidRPr="002A4D2C">
        <w:rPr>
          <w:rFonts w:eastAsia="SimSun"/>
          <w:b/>
          <w:bCs/>
          <w:sz w:val="22"/>
          <w:szCs w:val="22"/>
        </w:rPr>
        <w:t xml:space="preserve">5.446C </w:t>
      </w:r>
      <w:r w:rsidRPr="002A4D2C">
        <w:rPr>
          <w:rFonts w:eastAsia="SimSun"/>
          <w:sz w:val="22"/>
          <w:szCs w:val="22"/>
        </w:rPr>
        <w:t>and No.</w:t>
      </w:r>
      <w:r w:rsidRPr="002A4D2C">
        <w:rPr>
          <w:rFonts w:eastAsia="SimSun"/>
          <w:b/>
          <w:bCs/>
          <w:sz w:val="22"/>
          <w:szCs w:val="22"/>
        </w:rPr>
        <w:t xml:space="preserve"> 5.446D</w:t>
      </w:r>
      <w:r w:rsidRPr="002A4D2C">
        <w:rPr>
          <w:rFonts w:eastAsia="SimSun"/>
          <w:sz w:val="22"/>
          <w:szCs w:val="22"/>
        </w:rPr>
        <w:t>, limited to aeronautical telemetry transmissions from aircraft stations.</w:t>
      </w:r>
    </w:p>
    <w:p w14:paraId="3CAC39BC" w14:textId="77777777" w:rsidR="002A4D2C" w:rsidRPr="002A4D2C" w:rsidRDefault="002A4D2C" w:rsidP="002A4D2C">
      <w:pPr>
        <w:tabs>
          <w:tab w:val="clear" w:pos="1134"/>
          <w:tab w:val="clear" w:pos="1871"/>
          <w:tab w:val="clear" w:pos="2268"/>
        </w:tabs>
        <w:overflowPunct/>
        <w:autoSpaceDE/>
        <w:autoSpaceDN/>
        <w:adjustRightInd/>
        <w:spacing w:before="0"/>
        <w:jc w:val="both"/>
        <w:textAlignment w:val="auto"/>
        <w:rPr>
          <w:rFonts w:eastAsia="SimSun"/>
          <w:sz w:val="22"/>
          <w:szCs w:val="22"/>
        </w:rPr>
      </w:pPr>
    </w:p>
    <w:p w14:paraId="362FBF68"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sz w:val="22"/>
          <w:szCs w:val="22"/>
        </w:rPr>
      </w:pPr>
      <w:r w:rsidRPr="002A4D2C">
        <w:rPr>
          <w:rFonts w:eastAsia="SimSun"/>
          <w:sz w:val="22"/>
          <w:szCs w:val="22"/>
        </w:rPr>
        <w:t>5 250-5 725 MHz is in the radio location service (RLS) and is used by meteorological ground</w:t>
      </w:r>
      <w:r w:rsidRPr="002A4D2C">
        <w:rPr>
          <w:rFonts w:eastAsia="SimSun"/>
          <w:sz w:val="22"/>
          <w:szCs w:val="22"/>
        </w:rPr>
        <w:noBreakHyphen/>
        <w:t>based radars.</w:t>
      </w:r>
    </w:p>
    <w:p w14:paraId="60CED803" w14:textId="77777777" w:rsidR="002A4D2C" w:rsidRPr="002A4D2C" w:rsidRDefault="002A4D2C" w:rsidP="002A4D2C">
      <w:pPr>
        <w:tabs>
          <w:tab w:val="clear" w:pos="1134"/>
          <w:tab w:val="clear" w:pos="1871"/>
          <w:tab w:val="clear" w:pos="2268"/>
        </w:tabs>
        <w:overflowPunct/>
        <w:autoSpaceDE/>
        <w:autoSpaceDN/>
        <w:adjustRightInd/>
        <w:spacing w:before="0"/>
        <w:jc w:val="both"/>
        <w:textAlignment w:val="auto"/>
        <w:rPr>
          <w:rFonts w:eastAsia="SimSun"/>
          <w:sz w:val="22"/>
          <w:szCs w:val="22"/>
        </w:rPr>
      </w:pPr>
    </w:p>
    <w:p w14:paraId="7A41E61E" w14:textId="77777777" w:rsidR="002A4D2C" w:rsidRPr="002A4D2C" w:rsidRDefault="002A4D2C" w:rsidP="002A4D2C">
      <w:pPr>
        <w:numPr>
          <w:ilvl w:val="0"/>
          <w:numId w:val="38"/>
        </w:numPr>
        <w:tabs>
          <w:tab w:val="clear" w:pos="1134"/>
          <w:tab w:val="clear" w:pos="1871"/>
          <w:tab w:val="clear" w:pos="2268"/>
        </w:tabs>
        <w:overflowPunct/>
        <w:autoSpaceDE/>
        <w:autoSpaceDN/>
        <w:adjustRightInd/>
        <w:spacing w:before="0"/>
        <w:jc w:val="both"/>
        <w:textAlignment w:val="auto"/>
        <w:rPr>
          <w:rFonts w:eastAsia="SimSun"/>
          <w:sz w:val="22"/>
          <w:szCs w:val="22"/>
        </w:rPr>
      </w:pPr>
      <w:r w:rsidRPr="002A4D2C">
        <w:rPr>
          <w:rFonts w:eastAsia="SimSun"/>
          <w:sz w:val="22"/>
          <w:szCs w:val="22"/>
        </w:rPr>
        <w:t>5 350-5 470 MHz is in-band to the ARNS frequency band and used by airborne weather radar, airborne ground mapping radars and associated airborne beacons.</w:t>
      </w:r>
    </w:p>
    <w:p w14:paraId="4D2616D7" w14:textId="77777777" w:rsidR="002A4D2C" w:rsidRPr="002A4D2C" w:rsidRDefault="002A4D2C" w:rsidP="002A4D2C">
      <w:pPr>
        <w:tabs>
          <w:tab w:val="clear" w:pos="1134"/>
          <w:tab w:val="clear" w:pos="1871"/>
          <w:tab w:val="clear" w:pos="2268"/>
        </w:tabs>
        <w:overflowPunct/>
        <w:autoSpaceDE/>
        <w:autoSpaceDN/>
        <w:adjustRightInd/>
        <w:spacing w:before="0"/>
        <w:jc w:val="both"/>
        <w:textAlignment w:val="auto"/>
        <w:rPr>
          <w:rFonts w:eastAsia="SimSun"/>
          <w:sz w:val="22"/>
          <w:szCs w:val="22"/>
        </w:rPr>
      </w:pPr>
    </w:p>
    <w:p w14:paraId="49471F61" w14:textId="77777777" w:rsidR="002A4D2C" w:rsidRPr="002A4D2C" w:rsidRDefault="002A4D2C" w:rsidP="002A4D2C">
      <w:pPr>
        <w:spacing w:before="0"/>
        <w:rPr>
          <w:bCs/>
          <w:sz w:val="22"/>
          <w:szCs w:val="22"/>
        </w:rPr>
      </w:pPr>
      <w:r w:rsidRPr="002A4D2C">
        <w:rPr>
          <w:b/>
          <w:bCs/>
          <w:sz w:val="22"/>
          <w:szCs w:val="22"/>
        </w:rPr>
        <w:t>I</w:t>
      </w:r>
      <w:r w:rsidRPr="002A4D2C">
        <w:rPr>
          <w:b/>
          <w:sz w:val="22"/>
          <w:szCs w:val="22"/>
        </w:rPr>
        <w:t>CAO Position:</w:t>
      </w:r>
    </w:p>
    <w:tbl>
      <w:tblPr>
        <w:tblStyle w:val="TableGrid1"/>
        <w:tblW w:w="0" w:type="auto"/>
        <w:jc w:val="center"/>
        <w:shd w:val="pct25" w:color="auto" w:fill="auto"/>
        <w:tblLook w:val="04A0" w:firstRow="1" w:lastRow="0" w:firstColumn="1" w:lastColumn="0" w:noHBand="0" w:noVBand="1"/>
      </w:tblPr>
      <w:tblGrid>
        <w:gridCol w:w="5215"/>
      </w:tblGrid>
      <w:tr w:rsidR="002A4D2C" w:rsidRPr="002A4D2C" w14:paraId="6CE42518" w14:textId="77777777" w:rsidTr="00797454">
        <w:trPr>
          <w:jc w:val="center"/>
        </w:trPr>
        <w:tc>
          <w:tcPr>
            <w:tcW w:w="5215" w:type="dxa"/>
            <w:shd w:val="clear" w:color="auto" w:fill="D9D9D9"/>
          </w:tcPr>
          <w:p w14:paraId="488BADF2" w14:textId="77777777" w:rsidR="002A4D2C" w:rsidRPr="002A4D2C" w:rsidRDefault="002A4D2C" w:rsidP="002A4D2C">
            <w:pPr>
              <w:rPr>
                <w:sz w:val="22"/>
                <w:szCs w:val="22"/>
              </w:rPr>
            </w:pPr>
            <w:r w:rsidRPr="002A4D2C">
              <w:rPr>
                <w:bCs/>
                <w:sz w:val="22"/>
                <w:szCs w:val="22"/>
              </w:rPr>
              <w:t xml:space="preserve">To ensure that ITU-R studies appropriately account for the protection of systems used for the provision of aeronautical services, </w:t>
            </w:r>
            <w:proofErr w:type="gramStart"/>
            <w:r w:rsidRPr="002A4D2C">
              <w:rPr>
                <w:sz w:val="22"/>
                <w:szCs w:val="22"/>
              </w:rPr>
              <w:t>in particular</w:t>
            </w:r>
            <w:proofErr w:type="gramEnd"/>
            <w:r w:rsidRPr="002A4D2C">
              <w:rPr>
                <w:sz w:val="22"/>
                <w:szCs w:val="22"/>
              </w:rPr>
              <w:t xml:space="preserve"> those operating in the</w:t>
            </w:r>
            <w:r w:rsidRPr="002A4D2C">
              <w:rPr>
                <w:bCs/>
                <w:sz w:val="22"/>
                <w:szCs w:val="22"/>
              </w:rPr>
              <w:t xml:space="preserve"> frequency ranges </w:t>
            </w:r>
            <w:r w:rsidRPr="002A4D2C">
              <w:rPr>
                <w:sz w:val="22"/>
                <w:szCs w:val="22"/>
              </w:rPr>
              <w:t xml:space="preserve">2 700-2 900 MHz, 3 600-4 200 MHz, 5 350-5 470 </w:t>
            </w:r>
            <w:proofErr w:type="spellStart"/>
            <w:r w:rsidRPr="002A4D2C">
              <w:rPr>
                <w:sz w:val="22"/>
                <w:szCs w:val="22"/>
              </w:rPr>
              <w:t>MHz.</w:t>
            </w:r>
            <w:proofErr w:type="spellEnd"/>
            <w:r w:rsidRPr="002A4D2C">
              <w:rPr>
                <w:sz w:val="22"/>
                <w:szCs w:val="22"/>
              </w:rPr>
              <w:t xml:space="preserve"> </w:t>
            </w:r>
          </w:p>
          <w:p w14:paraId="319CF15C" w14:textId="77777777" w:rsidR="002A4D2C" w:rsidRPr="002A4D2C" w:rsidRDefault="002A4D2C" w:rsidP="002A4D2C">
            <w:pPr>
              <w:spacing w:before="240" w:after="120"/>
              <w:rPr>
                <w:sz w:val="22"/>
                <w:szCs w:val="22"/>
              </w:rPr>
            </w:pPr>
            <w:r w:rsidRPr="002A4D2C">
              <w:rPr>
                <w:sz w:val="22"/>
                <w:szCs w:val="22"/>
              </w:rPr>
              <w:t xml:space="preserve">To ensure that the proposed methods to satisfy this agenda item would not create constraints on the aviation systems </w:t>
            </w:r>
            <w:r w:rsidRPr="002A4D2C">
              <w:rPr>
                <w:bCs/>
                <w:sz w:val="22"/>
                <w:szCs w:val="22"/>
              </w:rPr>
              <w:t>used to support the safe operation of international civil aviation.</w:t>
            </w:r>
          </w:p>
        </w:tc>
      </w:tr>
    </w:tbl>
    <w:p w14:paraId="076FFF49" w14:textId="77777777" w:rsidR="002A4D2C" w:rsidRPr="002A4D2C" w:rsidRDefault="002A4D2C" w:rsidP="002A4D2C">
      <w:pPr>
        <w:rPr>
          <w:sz w:val="22"/>
          <w:szCs w:val="22"/>
        </w:rPr>
      </w:pPr>
      <w:r w:rsidRPr="002A4D2C">
        <w:rPr>
          <w:sz w:val="22"/>
          <w:szCs w:val="22"/>
        </w:rPr>
        <w:br w:type="page"/>
      </w:r>
    </w:p>
    <w:p w14:paraId="6EA146D8" w14:textId="77777777" w:rsidR="002A4D2C" w:rsidRPr="002A4D2C" w:rsidRDefault="002A4D2C" w:rsidP="002A4D2C">
      <w:pPr>
        <w:jc w:val="center"/>
        <w:rPr>
          <w:rFonts w:eastAsia="SimSun"/>
          <w:b/>
          <w:bCs/>
          <w:sz w:val="22"/>
          <w:szCs w:val="22"/>
        </w:rPr>
      </w:pPr>
      <w:r w:rsidRPr="002A4D2C">
        <w:rPr>
          <w:noProof/>
          <w:sz w:val="22"/>
          <w:szCs w:val="22"/>
        </w:rPr>
        <w:lastRenderedPageBreak/>
        <mc:AlternateContent>
          <mc:Choice Requires="wpg">
            <w:drawing>
              <wp:inline distT="0" distB="0" distL="0" distR="0" wp14:anchorId="7AB75782" wp14:editId="66A51E85">
                <wp:extent cx="3249930" cy="12700"/>
                <wp:effectExtent l="0" t="0" r="7620" b="6350"/>
                <wp:docPr id="1689799786"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2753312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FADCB" id="Groupe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Ih5uWwT&#10;AgAAjgQAAA4AAAAAAAAAAAAAAAAALgIAAGRycy9lMm9Eb2MueG1sUEsBAi0AFAAGAAgAAAAhAOF1&#10;e3raAAAAAwEAAA8AAAAAAAAAAAAAAAAAbQQAAGRycy9kb3ducmV2LnhtbFBLBQYAAAAABAAEAPMA&#10;AAB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" strokeweight=".33831mm">
                  <o:lock v:ext="edit" shapetype="f"/>
                </v:line>
                <w10:anchorlock/>
              </v:group>
            </w:pict>
          </mc:Fallback>
        </mc:AlternateContent>
      </w:r>
    </w:p>
    <w:p w14:paraId="3C27B691" w14:textId="77777777" w:rsidR="002A4D2C" w:rsidRPr="002A4D2C" w:rsidRDefault="002A4D2C" w:rsidP="002A4D2C">
      <w:pPr>
        <w:spacing w:before="20" w:after="22"/>
        <w:ind w:right="4"/>
        <w:jc w:val="center"/>
        <w:outlineLvl w:val="0"/>
        <w:rPr>
          <w:rFonts w:eastAsia="SimSun"/>
          <w:b/>
          <w:bCs/>
          <w:sz w:val="22"/>
          <w:szCs w:val="22"/>
        </w:rPr>
      </w:pPr>
      <w:r w:rsidRPr="002A4D2C">
        <w:rPr>
          <w:rFonts w:eastAsia="SimSun"/>
          <w:b/>
          <w:bCs/>
          <w:sz w:val="22"/>
          <w:szCs w:val="22"/>
        </w:rPr>
        <w:t>WRC-27 Agenda Item 1.16</w:t>
      </w:r>
    </w:p>
    <w:p w14:paraId="5A93BA4E" w14:textId="77777777" w:rsidR="002A4D2C" w:rsidRPr="002A4D2C" w:rsidRDefault="002A4D2C" w:rsidP="002A4D2C">
      <w:pPr>
        <w:spacing w:line="20" w:lineRule="exact"/>
        <w:jc w:val="center"/>
        <w:rPr>
          <w:rFonts w:eastAsia="SimSun"/>
          <w:b/>
          <w:bCs/>
          <w:sz w:val="22"/>
          <w:szCs w:val="22"/>
        </w:rPr>
      </w:pPr>
      <w:r w:rsidRPr="002A4D2C">
        <w:rPr>
          <w:noProof/>
          <w:sz w:val="22"/>
          <w:szCs w:val="22"/>
        </w:rPr>
        <mc:AlternateContent>
          <mc:Choice Requires="wpg">
            <w:drawing>
              <wp:inline distT="0" distB="0" distL="0" distR="0" wp14:anchorId="6790BDBD" wp14:editId="36CBEB4E">
                <wp:extent cx="3249930" cy="12700"/>
                <wp:effectExtent l="0" t="0" r="7620" b="6350"/>
                <wp:docPr id="781914325"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093198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630ADB" id="Groupe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hfIL&#10;whUCAACM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" strokeweight=".33831mm">
                  <o:lock v:ext="edit" shapetype="f"/>
                </v:line>
                <w10:anchorlock/>
              </v:group>
            </w:pict>
          </mc:Fallback>
        </mc:AlternateContent>
      </w:r>
    </w:p>
    <w:p w14:paraId="705F362C" w14:textId="77777777" w:rsidR="002A4D2C" w:rsidRPr="002A4D2C" w:rsidRDefault="002A4D2C" w:rsidP="002A4D2C">
      <w:pPr>
        <w:jc w:val="center"/>
        <w:rPr>
          <w:bCs/>
          <w:sz w:val="22"/>
          <w:szCs w:val="22"/>
        </w:rPr>
      </w:pPr>
    </w:p>
    <w:p w14:paraId="0FAE2F26" w14:textId="77777777" w:rsidR="002A4D2C" w:rsidRPr="002A4D2C" w:rsidRDefault="002A4D2C" w:rsidP="002A4D2C">
      <w:pPr>
        <w:spacing w:before="0"/>
        <w:rPr>
          <w:bCs/>
          <w:sz w:val="22"/>
          <w:szCs w:val="22"/>
        </w:rPr>
      </w:pPr>
      <w:r w:rsidRPr="002A4D2C">
        <w:rPr>
          <w:b/>
          <w:sz w:val="22"/>
          <w:szCs w:val="22"/>
        </w:rPr>
        <w:t>Agenda Item Title</w:t>
      </w:r>
      <w:r w:rsidRPr="002A4D2C">
        <w:rPr>
          <w:bCs/>
          <w:sz w:val="22"/>
          <w:szCs w:val="22"/>
        </w:rPr>
        <w:t xml:space="preserve">: </w:t>
      </w:r>
    </w:p>
    <w:p w14:paraId="28536D58" w14:textId="77777777" w:rsidR="002A4D2C" w:rsidRPr="002A4D2C" w:rsidRDefault="002A4D2C" w:rsidP="002A4D2C">
      <w:pPr>
        <w:spacing w:before="0"/>
        <w:rPr>
          <w:bCs/>
          <w:sz w:val="22"/>
          <w:szCs w:val="22"/>
        </w:rPr>
      </w:pPr>
    </w:p>
    <w:p w14:paraId="239686B6" w14:textId="77777777" w:rsidR="002A4D2C" w:rsidRPr="002A4D2C" w:rsidRDefault="002A4D2C" w:rsidP="002A4D2C">
      <w:pPr>
        <w:keepNext/>
        <w:spacing w:before="0"/>
        <w:jc w:val="both"/>
        <w:rPr>
          <w:bCs/>
          <w:sz w:val="22"/>
          <w:szCs w:val="22"/>
        </w:rPr>
      </w:pPr>
      <w:r w:rsidRPr="002A4D2C">
        <w:rPr>
          <w:b/>
          <w:sz w:val="22"/>
          <w:szCs w:val="22"/>
        </w:rPr>
        <w:t>To consider studies on the technical and regulatory provisions necessary to protect radio astronomy operating in specific Radio Quiet Zones (RQZs), and in frequency bands allocated to the radio astronomy service on a primary basis globally, from aggregate radio-frequency interference caused by non-geostationary-satellite orbit systems, in accordance with</w:t>
      </w:r>
      <w:r w:rsidRPr="002A4D2C">
        <w:rPr>
          <w:bCs/>
          <w:sz w:val="22"/>
          <w:szCs w:val="22"/>
        </w:rPr>
        <w:t xml:space="preserve"> </w:t>
      </w:r>
      <w:r w:rsidRPr="002A4D2C">
        <w:rPr>
          <w:b/>
          <w:sz w:val="22"/>
          <w:szCs w:val="22"/>
        </w:rPr>
        <w:t>Resolution 681 (WRC-23)</w:t>
      </w:r>
      <w:r w:rsidRPr="002A4D2C">
        <w:rPr>
          <w:bCs/>
          <w:sz w:val="22"/>
          <w:szCs w:val="22"/>
        </w:rPr>
        <w:t>.</w:t>
      </w:r>
    </w:p>
    <w:p w14:paraId="60BAC15E" w14:textId="77777777" w:rsidR="002A4D2C" w:rsidRPr="002A4D2C" w:rsidRDefault="002A4D2C" w:rsidP="002A4D2C">
      <w:pPr>
        <w:spacing w:before="0"/>
        <w:rPr>
          <w:sz w:val="22"/>
          <w:szCs w:val="22"/>
        </w:rPr>
      </w:pPr>
    </w:p>
    <w:p w14:paraId="77991766" w14:textId="77777777" w:rsidR="002A4D2C" w:rsidRPr="002A4D2C" w:rsidRDefault="002A4D2C" w:rsidP="002A4D2C">
      <w:pPr>
        <w:spacing w:before="0"/>
        <w:rPr>
          <w:color w:val="000000"/>
          <w:sz w:val="22"/>
          <w:szCs w:val="22"/>
          <w:lang w:eastAsia="zh-CN"/>
        </w:rPr>
      </w:pPr>
      <w:r w:rsidRPr="002A4D2C">
        <w:rPr>
          <w:b/>
          <w:bCs/>
          <w:color w:val="000000"/>
          <w:sz w:val="22"/>
          <w:szCs w:val="22"/>
          <w:lang w:eastAsia="zh-CN"/>
        </w:rPr>
        <w:t>Discussion:</w:t>
      </w:r>
      <w:r w:rsidRPr="002A4D2C">
        <w:rPr>
          <w:color w:val="000000"/>
          <w:sz w:val="22"/>
          <w:szCs w:val="22"/>
          <w:lang w:eastAsia="zh-CN"/>
        </w:rPr>
        <w:t xml:space="preserve"> </w:t>
      </w:r>
    </w:p>
    <w:p w14:paraId="4723A59B" w14:textId="77777777" w:rsidR="002A4D2C" w:rsidRPr="002A4D2C" w:rsidRDefault="002A4D2C" w:rsidP="002A4D2C">
      <w:pPr>
        <w:spacing w:before="0"/>
        <w:rPr>
          <w:color w:val="000000"/>
          <w:sz w:val="22"/>
          <w:szCs w:val="22"/>
          <w:lang w:eastAsia="zh-CN"/>
        </w:rPr>
      </w:pPr>
    </w:p>
    <w:p w14:paraId="3D950765" w14:textId="77777777" w:rsidR="002A4D2C" w:rsidRPr="002A4D2C" w:rsidRDefault="002A4D2C" w:rsidP="002A4D2C">
      <w:pPr>
        <w:spacing w:before="0"/>
        <w:jc w:val="both"/>
        <w:rPr>
          <w:sz w:val="22"/>
          <w:szCs w:val="22"/>
        </w:rPr>
      </w:pPr>
      <w:r w:rsidRPr="002A4D2C">
        <w:rPr>
          <w:sz w:val="22"/>
          <w:szCs w:val="22"/>
        </w:rPr>
        <w:t xml:space="preserve">Resolution </w:t>
      </w:r>
      <w:r w:rsidRPr="002A4D2C">
        <w:rPr>
          <w:b/>
          <w:bCs/>
          <w:sz w:val="22"/>
          <w:szCs w:val="22"/>
        </w:rPr>
        <w:t>681</w:t>
      </w:r>
      <w:r w:rsidRPr="002A4D2C">
        <w:rPr>
          <w:sz w:val="22"/>
          <w:szCs w:val="22"/>
        </w:rPr>
        <w:t xml:space="preserve"> (</w:t>
      </w:r>
      <w:r w:rsidRPr="002A4D2C">
        <w:rPr>
          <w:b/>
          <w:bCs/>
          <w:sz w:val="22"/>
          <w:szCs w:val="22"/>
        </w:rPr>
        <w:t>WRC-23</w:t>
      </w:r>
      <w:r w:rsidRPr="002A4D2C">
        <w:rPr>
          <w:sz w:val="22"/>
          <w:szCs w:val="22"/>
        </w:rPr>
        <w:t>) asks for studies regarding the protection of radioastronomy from unwanted emissions from a single non-GSO satellite system or multiple non-GSO satellite systems operating the adjacent and nearby the adjacent frequency bands listed:</w:t>
      </w:r>
      <w:r w:rsidRPr="002A4D2C" w:rsidDel="008B2CF3">
        <w:rPr>
          <w:sz w:val="22"/>
          <w:szCs w:val="22"/>
        </w:rPr>
        <w:t xml:space="preserve"> </w:t>
      </w:r>
      <w:r w:rsidRPr="002A4D2C">
        <w:rPr>
          <w:sz w:val="22"/>
          <w:szCs w:val="22"/>
        </w:rPr>
        <w:t xml:space="preserve">10.7-10.95 GHz, 42-42.5 GHz, 74-76 GHz, 95-100 GHz, 116-119.98 GHz, 123-130 GHz. The Resolution also asks for studies on new coexistence measures between non-GSO satellite systems and radio astronomy (RAS) stations in RQZs for the Square Kilometre Array Observatory in South Africa and the Atacama Large </w:t>
      </w:r>
      <w:proofErr w:type="spellStart"/>
      <w:r w:rsidRPr="002A4D2C">
        <w:rPr>
          <w:sz w:val="22"/>
          <w:szCs w:val="22"/>
        </w:rPr>
        <w:t>Millimeter</w:t>
      </w:r>
      <w:proofErr w:type="spellEnd"/>
      <w:r w:rsidRPr="002A4D2C">
        <w:rPr>
          <w:sz w:val="22"/>
          <w:szCs w:val="22"/>
        </w:rPr>
        <w:t>/</w:t>
      </w:r>
      <w:proofErr w:type="spellStart"/>
      <w:r w:rsidRPr="002A4D2C">
        <w:rPr>
          <w:sz w:val="22"/>
          <w:szCs w:val="22"/>
        </w:rPr>
        <w:t>submillimeter</w:t>
      </w:r>
      <w:proofErr w:type="spellEnd"/>
      <w:r w:rsidRPr="002A4D2C">
        <w:rPr>
          <w:sz w:val="22"/>
          <w:szCs w:val="22"/>
        </w:rPr>
        <w:t xml:space="preserve"> Array (ALMA) in Chile.</w:t>
      </w:r>
    </w:p>
    <w:p w14:paraId="19499099" w14:textId="77777777" w:rsidR="002A4D2C" w:rsidRPr="002A4D2C" w:rsidRDefault="002A4D2C" w:rsidP="002A4D2C">
      <w:pPr>
        <w:spacing w:before="0"/>
        <w:jc w:val="both"/>
        <w:rPr>
          <w:sz w:val="22"/>
          <w:szCs w:val="22"/>
        </w:rPr>
      </w:pPr>
    </w:p>
    <w:p w14:paraId="363D0E6E" w14:textId="77777777" w:rsidR="002A4D2C" w:rsidRPr="002A4D2C" w:rsidRDefault="002A4D2C" w:rsidP="002A4D2C">
      <w:pPr>
        <w:spacing w:before="0"/>
        <w:jc w:val="both"/>
        <w:rPr>
          <w:sz w:val="22"/>
          <w:szCs w:val="22"/>
        </w:rPr>
      </w:pPr>
      <w:r w:rsidRPr="002A4D2C">
        <w:rPr>
          <w:sz w:val="22"/>
          <w:szCs w:val="22"/>
        </w:rPr>
        <w:t>Civil aviation is a user of these non-GSO constellations when operated in the AMS(R)S and RNSS. This use is expected to grow in the coming years, with the development of non-GSO systems aiming to provide aeronautical services. These non-GSO constellation usually provide a global coverage.</w:t>
      </w:r>
    </w:p>
    <w:p w14:paraId="5F5F6B6C" w14:textId="77777777" w:rsidR="002A4D2C" w:rsidRPr="002A4D2C" w:rsidRDefault="002A4D2C" w:rsidP="002A4D2C">
      <w:pPr>
        <w:spacing w:before="0"/>
        <w:jc w:val="both"/>
        <w:rPr>
          <w:sz w:val="22"/>
          <w:szCs w:val="22"/>
        </w:rPr>
      </w:pPr>
    </w:p>
    <w:p w14:paraId="6AA909CA" w14:textId="77777777" w:rsidR="002A4D2C" w:rsidRPr="002A4D2C" w:rsidRDefault="002A4D2C" w:rsidP="002A4D2C">
      <w:pPr>
        <w:spacing w:before="0"/>
        <w:jc w:val="both"/>
        <w:rPr>
          <w:sz w:val="22"/>
          <w:szCs w:val="22"/>
        </w:rPr>
      </w:pPr>
      <w:r w:rsidRPr="002A4D2C">
        <w:rPr>
          <w:sz w:val="22"/>
          <w:szCs w:val="22"/>
        </w:rPr>
        <w:t>In particular, the following aeronautical services rely on non-GSO constellations:</w:t>
      </w:r>
    </w:p>
    <w:p w14:paraId="71E97860" w14:textId="77777777" w:rsidR="002A4D2C" w:rsidRPr="002A4D2C" w:rsidRDefault="002A4D2C" w:rsidP="002A4D2C">
      <w:pPr>
        <w:spacing w:before="0"/>
        <w:jc w:val="both"/>
        <w:rPr>
          <w:sz w:val="22"/>
          <w:szCs w:val="22"/>
        </w:rPr>
      </w:pPr>
    </w:p>
    <w:p w14:paraId="24BBED98" w14:textId="77777777" w:rsidR="002A4D2C" w:rsidRPr="002A4D2C" w:rsidRDefault="002A4D2C" w:rsidP="002A4D2C">
      <w:pPr>
        <w:numPr>
          <w:ilvl w:val="0"/>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 xml:space="preserve">AMS(R)S: </w:t>
      </w:r>
    </w:p>
    <w:p w14:paraId="5896974A"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117.975-137 MHz (Space-based VHF)</w:t>
      </w:r>
    </w:p>
    <w:p w14:paraId="2436DF21"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1 087.7-1 092.3 MHz (Satellite-based ADS-B) Earth-to-Space</w:t>
      </w:r>
    </w:p>
    <w:p w14:paraId="681AC862"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1 610-1 626.5 MHz (satellite communications)</w:t>
      </w:r>
    </w:p>
    <w:p w14:paraId="668637CF"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5 000-5 150 MHz (Satellite-based C2 Link in the 5 030-5 091 MHz band)</w:t>
      </w:r>
    </w:p>
    <w:p w14:paraId="4617E2BB" w14:textId="77777777" w:rsidR="002A4D2C" w:rsidRPr="002A4D2C" w:rsidRDefault="002A4D2C" w:rsidP="002A4D2C">
      <w:pPr>
        <w:numPr>
          <w:ilvl w:val="0"/>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RNSS:</w:t>
      </w:r>
    </w:p>
    <w:p w14:paraId="1D61F44E"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1 164-1 215 MHz</w:t>
      </w:r>
    </w:p>
    <w:p w14:paraId="51E61C0B"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1 215-1 350 MHz</w:t>
      </w:r>
    </w:p>
    <w:p w14:paraId="03CEA552" w14:textId="77777777" w:rsidR="002A4D2C" w:rsidRPr="002A4D2C" w:rsidRDefault="002A4D2C" w:rsidP="002A4D2C">
      <w:pPr>
        <w:numPr>
          <w:ilvl w:val="1"/>
          <w:numId w:val="40"/>
        </w:numPr>
        <w:tabs>
          <w:tab w:val="clear" w:pos="1134"/>
          <w:tab w:val="clear" w:pos="1871"/>
          <w:tab w:val="clear" w:pos="2268"/>
        </w:tabs>
        <w:overflowPunct/>
        <w:spacing w:before="0"/>
        <w:contextualSpacing/>
        <w:jc w:val="both"/>
        <w:textAlignment w:val="auto"/>
        <w:rPr>
          <w:sz w:val="22"/>
          <w:szCs w:val="22"/>
        </w:rPr>
      </w:pPr>
      <w:r w:rsidRPr="002A4D2C">
        <w:rPr>
          <w:sz w:val="22"/>
          <w:szCs w:val="22"/>
        </w:rPr>
        <w:t>1 559-1 610 MHz</w:t>
      </w:r>
    </w:p>
    <w:p w14:paraId="29A8EDAB" w14:textId="77777777" w:rsidR="002A4D2C" w:rsidRPr="002A4D2C" w:rsidRDefault="002A4D2C" w:rsidP="002A4D2C">
      <w:pPr>
        <w:spacing w:before="0"/>
        <w:jc w:val="both"/>
        <w:rPr>
          <w:sz w:val="22"/>
          <w:szCs w:val="22"/>
          <w:highlight w:val="green"/>
        </w:rPr>
      </w:pPr>
    </w:p>
    <w:p w14:paraId="50B27969" w14:textId="77777777" w:rsidR="002A4D2C" w:rsidRPr="002A4D2C" w:rsidRDefault="002A4D2C" w:rsidP="002A4D2C">
      <w:pPr>
        <w:spacing w:before="0"/>
        <w:jc w:val="both"/>
        <w:rPr>
          <w:sz w:val="22"/>
          <w:szCs w:val="22"/>
        </w:rPr>
      </w:pPr>
      <w:r w:rsidRPr="002A4D2C">
        <w:rPr>
          <w:sz w:val="22"/>
          <w:szCs w:val="22"/>
        </w:rPr>
        <w:t>Existing coordination</w:t>
      </w:r>
      <w:r w:rsidRPr="002A4D2C">
        <w:rPr>
          <w:bCs/>
          <w:sz w:val="22"/>
          <w:szCs w:val="22"/>
          <w:lang w:eastAsia="de-DE"/>
        </w:rPr>
        <w:t xml:space="preserve">, at the national level, between </w:t>
      </w:r>
      <w:r w:rsidRPr="002A4D2C">
        <w:rPr>
          <w:sz w:val="22"/>
          <w:szCs w:val="22"/>
        </w:rPr>
        <w:t>radio astronomy observatories with air traffic is adequate in addressing unwanted emissions from a single non-GSO satellite system or multiple non-GSO satellite systems operating the adjacent and nearby the adjacent frequency bands, and an implementation of an international coordination framework for air traffic would be unnecessary.</w:t>
      </w:r>
    </w:p>
    <w:p w14:paraId="69E88523" w14:textId="77777777" w:rsidR="002A4D2C" w:rsidRPr="002A4D2C" w:rsidRDefault="002A4D2C" w:rsidP="002A4D2C">
      <w:pPr>
        <w:spacing w:before="0"/>
        <w:jc w:val="both"/>
        <w:rPr>
          <w:sz w:val="22"/>
          <w:szCs w:val="22"/>
        </w:rPr>
      </w:pPr>
    </w:p>
    <w:p w14:paraId="1848814F" w14:textId="77777777" w:rsidR="002A4D2C" w:rsidRPr="002A4D2C" w:rsidRDefault="002A4D2C" w:rsidP="002A4D2C">
      <w:pPr>
        <w:spacing w:before="0"/>
        <w:jc w:val="both"/>
        <w:rPr>
          <w:sz w:val="22"/>
          <w:szCs w:val="22"/>
        </w:rPr>
      </w:pPr>
      <w:r w:rsidRPr="002A4D2C">
        <w:rPr>
          <w:sz w:val="22"/>
          <w:szCs w:val="22"/>
        </w:rPr>
        <w:t xml:space="preserve">Resolution </w:t>
      </w:r>
      <w:r w:rsidRPr="002A4D2C">
        <w:rPr>
          <w:b/>
          <w:bCs/>
          <w:sz w:val="22"/>
          <w:szCs w:val="22"/>
        </w:rPr>
        <w:t>681</w:t>
      </w:r>
      <w:r w:rsidRPr="002A4D2C">
        <w:rPr>
          <w:sz w:val="22"/>
          <w:szCs w:val="22"/>
        </w:rPr>
        <w:t xml:space="preserve"> (WRC-23) also asks for studies on how the aggregate interference from unwanted emissions from multiple non-GSO satellite systems operating in the adjacent and nearby frequency bands to those in Table 1 of Resolution </w:t>
      </w:r>
      <w:r w:rsidRPr="002A4D2C">
        <w:rPr>
          <w:b/>
          <w:bCs/>
          <w:sz w:val="22"/>
          <w:szCs w:val="22"/>
        </w:rPr>
        <w:t>681</w:t>
      </w:r>
      <w:r w:rsidRPr="002A4D2C">
        <w:rPr>
          <w:sz w:val="22"/>
          <w:szCs w:val="22"/>
        </w:rPr>
        <w:t xml:space="preserve"> (WRC-23) affect RAS. Notably, “nearby frequency bands” are not defined.</w:t>
      </w:r>
    </w:p>
    <w:p w14:paraId="30957543" w14:textId="77777777" w:rsidR="002A4D2C" w:rsidRPr="002A4D2C" w:rsidRDefault="002A4D2C" w:rsidP="002A4D2C">
      <w:pPr>
        <w:spacing w:before="0"/>
        <w:rPr>
          <w:sz w:val="22"/>
          <w:szCs w:val="22"/>
        </w:rPr>
      </w:pPr>
    </w:p>
    <w:p w14:paraId="70C062B4" w14:textId="77777777" w:rsidR="002A4D2C" w:rsidRPr="002A4D2C" w:rsidRDefault="002A4D2C" w:rsidP="002A4D2C">
      <w:pPr>
        <w:spacing w:before="0"/>
        <w:rPr>
          <w:sz w:val="22"/>
          <w:szCs w:val="22"/>
          <w:highlight w:val="green"/>
        </w:rPr>
      </w:pPr>
      <w:r w:rsidRPr="002A4D2C">
        <w:rPr>
          <w:sz w:val="22"/>
          <w:szCs w:val="22"/>
        </w:rPr>
        <w:t>I</w:t>
      </w:r>
      <w:r w:rsidRPr="002A4D2C">
        <w:rPr>
          <w:b/>
          <w:bCs/>
          <w:sz w:val="22"/>
          <w:szCs w:val="22"/>
        </w:rPr>
        <w:t>CAO Position:</w:t>
      </w:r>
    </w:p>
    <w:p w14:paraId="1F978BA7" w14:textId="77777777" w:rsidR="002A4D2C" w:rsidRPr="002A4D2C" w:rsidRDefault="002A4D2C" w:rsidP="002A4D2C">
      <w:pPr>
        <w:widowControl w:val="0"/>
        <w:rPr>
          <w:sz w:val="22"/>
          <w:szCs w:val="22"/>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7911AEAD" w14:textId="77777777" w:rsidTr="002A4D2C">
        <w:trPr>
          <w:jc w:val="center"/>
        </w:trPr>
        <w:tc>
          <w:tcPr>
            <w:tcW w:w="5386" w:type="dxa"/>
            <w:shd w:val="clear" w:color="auto" w:fill="D9D9D9"/>
          </w:tcPr>
          <w:p w14:paraId="13D54DAD" w14:textId="77777777" w:rsidR="002A4D2C" w:rsidRPr="002A4D2C" w:rsidRDefault="002A4D2C" w:rsidP="002A4D2C">
            <w:pPr>
              <w:widowControl w:val="0"/>
              <w:spacing w:after="120"/>
              <w:rPr>
                <w:sz w:val="22"/>
                <w:szCs w:val="22"/>
              </w:rPr>
            </w:pPr>
            <w:r w:rsidRPr="002A4D2C">
              <w:rPr>
                <w:sz w:val="22"/>
                <w:szCs w:val="22"/>
              </w:rPr>
              <w:t>To ensure that any measures as part of this agenda item related to RQZs would not impose operational and development constraints on non-GSO satellite systems operating in AMS(R)S and RNSS frequency bands.</w:t>
            </w:r>
          </w:p>
        </w:tc>
      </w:tr>
    </w:tbl>
    <w:p w14:paraId="366711F8" w14:textId="77777777" w:rsidR="002A4D2C" w:rsidRPr="002A4D2C" w:rsidRDefault="002A4D2C" w:rsidP="002A4D2C">
      <w:pPr>
        <w:rPr>
          <w:rFonts w:eastAsia="SimSun"/>
          <w:b/>
          <w:bCs/>
          <w:sz w:val="22"/>
          <w:szCs w:val="22"/>
        </w:rPr>
      </w:pPr>
      <w:r w:rsidRPr="002A4D2C">
        <w:rPr>
          <w:rFonts w:eastAsia="SimSun"/>
          <w:b/>
          <w:bCs/>
          <w:sz w:val="22"/>
          <w:szCs w:val="22"/>
        </w:rPr>
        <w:br w:type="page"/>
      </w:r>
    </w:p>
    <w:p w14:paraId="2B2918F5"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480EDB8A" wp14:editId="7D090C8E">
                <wp:extent cx="3249930" cy="12700"/>
                <wp:effectExtent l="0" t="0" r="7620" b="6350"/>
                <wp:docPr id="630491615" name="Groupe 630491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69764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C15BE4" id="Groupe 6304916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OWiN&#10;a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" strokeweight=".96pt">
                  <o:lock v:ext="edit" shapetype="f"/>
                </v:line>
                <w10:anchorlock/>
              </v:group>
            </w:pict>
          </mc:Fallback>
        </mc:AlternateContent>
      </w:r>
    </w:p>
    <w:p w14:paraId="62AF3BE1" w14:textId="77777777" w:rsidR="002A4D2C" w:rsidRPr="002A4D2C" w:rsidRDefault="002A4D2C" w:rsidP="002A4D2C">
      <w:pPr>
        <w:spacing w:before="20" w:after="22"/>
        <w:ind w:left="2956" w:right="2238" w:firstLine="644"/>
        <w:outlineLvl w:val="0"/>
        <w:rPr>
          <w:rFonts w:eastAsia="SimSun"/>
          <w:b/>
          <w:bCs/>
          <w:sz w:val="22"/>
          <w:szCs w:val="22"/>
        </w:rPr>
      </w:pPr>
      <w:r w:rsidRPr="002A4D2C">
        <w:rPr>
          <w:rFonts w:eastAsia="SimSun"/>
          <w:b/>
          <w:bCs/>
          <w:sz w:val="22"/>
          <w:szCs w:val="22"/>
        </w:rPr>
        <w:t>WRC-27 Agenda Item 1.17</w:t>
      </w:r>
    </w:p>
    <w:p w14:paraId="77990E83"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5F33921B" wp14:editId="5878ECA6">
                <wp:extent cx="3249930" cy="12700"/>
                <wp:effectExtent l="0" t="0" r="7620" b="6350"/>
                <wp:docPr id="1457344353" name="Groupe 1457344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6004246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9A1599" id="Groupe 14573443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gh&#10;Rw4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" strokeweight=".33831mm">
                  <o:lock v:ext="edit" shapetype="f"/>
                </v:line>
                <w10:anchorlock/>
              </v:group>
            </w:pict>
          </mc:Fallback>
        </mc:AlternateContent>
      </w:r>
    </w:p>
    <w:p w14:paraId="45CEA762" w14:textId="77777777" w:rsidR="002A4D2C" w:rsidRPr="002A4D2C" w:rsidRDefault="002A4D2C" w:rsidP="002A4D2C">
      <w:pPr>
        <w:rPr>
          <w:sz w:val="22"/>
          <w:szCs w:val="22"/>
        </w:rPr>
      </w:pPr>
    </w:p>
    <w:p w14:paraId="23F834BE" w14:textId="77777777" w:rsidR="002A4D2C" w:rsidRPr="002A4D2C" w:rsidRDefault="002A4D2C" w:rsidP="002A4D2C">
      <w:pPr>
        <w:spacing w:before="0"/>
        <w:rPr>
          <w:b/>
          <w:bCs/>
          <w:sz w:val="22"/>
          <w:szCs w:val="22"/>
        </w:rPr>
      </w:pPr>
      <w:r w:rsidRPr="002A4D2C">
        <w:rPr>
          <w:b/>
          <w:bCs/>
          <w:sz w:val="22"/>
          <w:szCs w:val="22"/>
        </w:rPr>
        <w:t xml:space="preserve">Agenda Item Title: </w:t>
      </w:r>
    </w:p>
    <w:p w14:paraId="040C2436" w14:textId="77777777" w:rsidR="002A4D2C" w:rsidRPr="002A4D2C" w:rsidRDefault="002A4D2C" w:rsidP="002A4D2C">
      <w:pPr>
        <w:spacing w:before="0"/>
        <w:rPr>
          <w:bCs/>
          <w:sz w:val="22"/>
          <w:szCs w:val="22"/>
        </w:rPr>
      </w:pPr>
    </w:p>
    <w:p w14:paraId="60D5CE28" w14:textId="77777777" w:rsidR="002A4D2C" w:rsidRPr="002A4D2C" w:rsidRDefault="002A4D2C" w:rsidP="002A4D2C">
      <w:pPr>
        <w:tabs>
          <w:tab w:val="left" w:pos="990"/>
        </w:tabs>
        <w:spacing w:before="0"/>
        <w:jc w:val="both"/>
        <w:rPr>
          <w:b/>
          <w:bCs/>
          <w:sz w:val="22"/>
          <w:szCs w:val="22"/>
        </w:rPr>
      </w:pPr>
      <w:r w:rsidRPr="002A4D2C">
        <w:rPr>
          <w:b/>
          <w:bCs/>
          <w:sz w:val="22"/>
          <w:szCs w:val="22"/>
        </w:rPr>
        <w:t xml:space="preserve">To consider regulatory provisions for receive-only space weather sensors and their protection in the Radio Regulations, </w:t>
      </w:r>
      <w:proofErr w:type="gramStart"/>
      <w:r w:rsidRPr="002A4D2C">
        <w:rPr>
          <w:b/>
          <w:bCs/>
          <w:sz w:val="22"/>
          <w:szCs w:val="22"/>
        </w:rPr>
        <w:t>taking into account</w:t>
      </w:r>
      <w:proofErr w:type="gramEnd"/>
      <w:r w:rsidRPr="002A4D2C">
        <w:rPr>
          <w:b/>
          <w:bCs/>
          <w:sz w:val="22"/>
          <w:szCs w:val="22"/>
        </w:rPr>
        <w:t xml:space="preserve"> the results of ITU Radiocommunication Sector studies, in accordance with Resolution 682 (WRC23).</w:t>
      </w:r>
    </w:p>
    <w:p w14:paraId="0552CA9F" w14:textId="77777777" w:rsidR="002A4D2C" w:rsidRPr="002A4D2C" w:rsidRDefault="002A4D2C" w:rsidP="002A4D2C">
      <w:pPr>
        <w:widowControl w:val="0"/>
        <w:spacing w:before="0"/>
        <w:rPr>
          <w:bCs/>
          <w:sz w:val="22"/>
          <w:szCs w:val="22"/>
          <w:highlight w:val="yellow"/>
        </w:rPr>
      </w:pPr>
    </w:p>
    <w:p w14:paraId="5433F36D" w14:textId="77777777" w:rsidR="002A4D2C" w:rsidRPr="002A4D2C" w:rsidRDefault="002A4D2C" w:rsidP="002A4D2C">
      <w:pPr>
        <w:spacing w:before="0"/>
        <w:rPr>
          <w:color w:val="000000"/>
          <w:sz w:val="22"/>
          <w:szCs w:val="22"/>
          <w:lang w:eastAsia="zh-CN"/>
        </w:rPr>
      </w:pPr>
      <w:r w:rsidRPr="002A4D2C">
        <w:rPr>
          <w:b/>
          <w:bCs/>
          <w:color w:val="000000"/>
          <w:sz w:val="22"/>
          <w:szCs w:val="22"/>
          <w:lang w:eastAsia="zh-CN"/>
        </w:rPr>
        <w:t>Discussion:</w:t>
      </w:r>
      <w:r w:rsidRPr="002A4D2C">
        <w:rPr>
          <w:color w:val="000000"/>
          <w:sz w:val="22"/>
          <w:szCs w:val="22"/>
          <w:lang w:eastAsia="zh-CN"/>
        </w:rPr>
        <w:t xml:space="preserve"> </w:t>
      </w:r>
    </w:p>
    <w:p w14:paraId="680E893E" w14:textId="77777777" w:rsidR="002A4D2C" w:rsidRPr="002A4D2C" w:rsidRDefault="002A4D2C" w:rsidP="002A4D2C">
      <w:pPr>
        <w:spacing w:before="0"/>
        <w:rPr>
          <w:color w:val="000000"/>
          <w:sz w:val="22"/>
          <w:szCs w:val="22"/>
          <w:highlight w:val="green"/>
          <w:lang w:eastAsia="zh-CN"/>
        </w:rPr>
      </w:pPr>
    </w:p>
    <w:p w14:paraId="10B3F7E7" w14:textId="77777777" w:rsidR="002A4D2C" w:rsidRPr="002A4D2C" w:rsidRDefault="002A4D2C" w:rsidP="002A4D2C">
      <w:pPr>
        <w:spacing w:before="0"/>
        <w:jc w:val="both"/>
        <w:rPr>
          <w:color w:val="000000"/>
          <w:sz w:val="22"/>
          <w:szCs w:val="22"/>
          <w:lang w:eastAsia="zh-CN"/>
        </w:rPr>
      </w:pPr>
      <w:r w:rsidRPr="002A4D2C">
        <w:rPr>
          <w:color w:val="000000"/>
          <w:sz w:val="22"/>
          <w:szCs w:val="22"/>
          <w:lang w:eastAsia="zh-CN"/>
        </w:rPr>
        <w:t xml:space="preserve">Space weather observations from ground-based networks of receive-only space weather sensor systems are becoming </w:t>
      </w:r>
      <w:proofErr w:type="gramStart"/>
      <w:r w:rsidRPr="002A4D2C">
        <w:rPr>
          <w:color w:val="000000"/>
          <w:sz w:val="22"/>
          <w:szCs w:val="22"/>
          <w:lang w:eastAsia="zh-CN"/>
        </w:rPr>
        <w:t>more and more</w:t>
      </w:r>
      <w:proofErr w:type="gramEnd"/>
      <w:r w:rsidRPr="002A4D2C">
        <w:rPr>
          <w:color w:val="000000"/>
          <w:sz w:val="22"/>
          <w:szCs w:val="22"/>
          <w:lang w:eastAsia="zh-CN"/>
        </w:rPr>
        <w:t xml:space="preserve"> important for the detection of solar activity that can harmfully affect the operation of international civil aviation. Solar events, such as large solar flares and coronal mass ejections, produce magnetic storms that can present serious aviation safety risks. These events can cause major disruptions to the communications, navigation and surveillance (CNS) systems that are critical for maintaining the safety of the airspace. </w:t>
      </w:r>
    </w:p>
    <w:p w14:paraId="633A0D5E" w14:textId="77777777" w:rsidR="002A4D2C" w:rsidRPr="002A4D2C" w:rsidRDefault="002A4D2C" w:rsidP="002A4D2C">
      <w:pPr>
        <w:spacing w:before="0"/>
        <w:jc w:val="both"/>
        <w:rPr>
          <w:color w:val="000000"/>
          <w:sz w:val="22"/>
          <w:szCs w:val="22"/>
          <w:lang w:eastAsia="zh-CN"/>
        </w:rPr>
      </w:pPr>
    </w:p>
    <w:p w14:paraId="451FAEAF" w14:textId="77777777" w:rsidR="002A4D2C" w:rsidRPr="002A4D2C" w:rsidRDefault="002A4D2C" w:rsidP="002A4D2C">
      <w:pPr>
        <w:spacing w:before="0"/>
        <w:jc w:val="both"/>
        <w:rPr>
          <w:color w:val="000000"/>
          <w:sz w:val="22"/>
          <w:szCs w:val="22"/>
          <w:lang w:eastAsia="zh-CN"/>
        </w:rPr>
      </w:pPr>
      <w:r w:rsidRPr="002A4D2C">
        <w:rPr>
          <w:color w:val="000000"/>
          <w:sz w:val="22"/>
          <w:szCs w:val="22"/>
          <w:lang w:eastAsia="zh-CN"/>
        </w:rPr>
        <w:t xml:space="preserve">Data from receive-only space weather sensors are provided to space weather forecast and warning centres around the world for many applications. Space weather advisories that could impact international air navigation are provided to aircraft operators and used to plan mitigations for any relevant potential risks. In addition, there are experimental research activities and other users of space weather sensor data that are not used by aviation. </w:t>
      </w:r>
    </w:p>
    <w:p w14:paraId="6B7D39C0" w14:textId="77777777" w:rsidR="002A4D2C" w:rsidRPr="002A4D2C" w:rsidRDefault="002A4D2C" w:rsidP="002A4D2C">
      <w:pPr>
        <w:spacing w:before="0"/>
        <w:jc w:val="both"/>
        <w:rPr>
          <w:color w:val="000000"/>
          <w:sz w:val="22"/>
          <w:szCs w:val="22"/>
          <w:lang w:eastAsia="zh-CN"/>
        </w:rPr>
      </w:pPr>
    </w:p>
    <w:p w14:paraId="3E1D7436" w14:textId="77777777" w:rsidR="002A4D2C" w:rsidRPr="002A4D2C" w:rsidRDefault="002A4D2C" w:rsidP="002A4D2C">
      <w:pPr>
        <w:spacing w:before="0"/>
        <w:jc w:val="both"/>
        <w:rPr>
          <w:sz w:val="22"/>
          <w:szCs w:val="22"/>
        </w:rPr>
      </w:pPr>
      <w:r w:rsidRPr="002A4D2C">
        <w:rPr>
          <w:sz w:val="22"/>
          <w:szCs w:val="22"/>
        </w:rPr>
        <w:t>While receive-only space weather sensors systems may operate in a variety of frequency bands, these may not be the same between different countries as there is not a harmonized approach to the use of receive</w:t>
      </w:r>
      <w:r w:rsidRPr="002A4D2C">
        <w:rPr>
          <w:sz w:val="22"/>
          <w:szCs w:val="22"/>
        </w:rPr>
        <w:noBreakHyphen/>
        <w:t xml:space="preserve">only space weather sensors worldwide. Further, the scope of this agenda item only includes receive-only space weather sensors and, by definition, those cannot cause harmful interference. Active space weather sensors are not within the scope of this agenda item; however, care needs to be taken to ensure the scope doesn’t change. </w:t>
      </w:r>
    </w:p>
    <w:p w14:paraId="0B000008" w14:textId="77777777" w:rsidR="002A4D2C" w:rsidRPr="002A4D2C" w:rsidRDefault="002A4D2C" w:rsidP="002A4D2C">
      <w:pPr>
        <w:spacing w:before="0"/>
        <w:jc w:val="both"/>
        <w:rPr>
          <w:sz w:val="22"/>
          <w:szCs w:val="22"/>
        </w:rPr>
      </w:pPr>
    </w:p>
    <w:p w14:paraId="1A0DE02A" w14:textId="77777777" w:rsidR="002A4D2C" w:rsidRPr="002A4D2C" w:rsidRDefault="002A4D2C" w:rsidP="002A4D2C">
      <w:pPr>
        <w:spacing w:before="0"/>
        <w:jc w:val="both"/>
        <w:rPr>
          <w:sz w:val="22"/>
          <w:szCs w:val="22"/>
        </w:rPr>
      </w:pPr>
      <w:r w:rsidRPr="002A4D2C">
        <w:rPr>
          <w:sz w:val="22"/>
          <w:szCs w:val="22"/>
        </w:rPr>
        <w:t>In conclusion, space weather contributes to sustainability of aviation CNS systems. Limited to receive-only sensors, the consideration would be focused on the protection of the meteorological aids service (</w:t>
      </w:r>
      <w:proofErr w:type="spellStart"/>
      <w:r w:rsidRPr="002A4D2C">
        <w:rPr>
          <w:sz w:val="22"/>
          <w:szCs w:val="22"/>
        </w:rPr>
        <w:t>MetAids</w:t>
      </w:r>
      <w:proofErr w:type="spellEnd"/>
      <w:r w:rsidRPr="002A4D2C">
        <w:rPr>
          <w:sz w:val="22"/>
          <w:szCs w:val="22"/>
        </w:rPr>
        <w:t>) (space weather) receiver and thus should be supported by international civil aviation stakeholders.</w:t>
      </w:r>
    </w:p>
    <w:p w14:paraId="215D7A02" w14:textId="77777777" w:rsidR="002A4D2C" w:rsidRPr="002A4D2C" w:rsidRDefault="002A4D2C" w:rsidP="002A4D2C">
      <w:pPr>
        <w:spacing w:before="0"/>
        <w:rPr>
          <w:sz w:val="22"/>
          <w:szCs w:val="22"/>
        </w:rPr>
      </w:pPr>
    </w:p>
    <w:p w14:paraId="1A1E74E6" w14:textId="77777777" w:rsidR="002A4D2C" w:rsidRPr="002A4D2C" w:rsidRDefault="002A4D2C" w:rsidP="002A4D2C">
      <w:pPr>
        <w:spacing w:before="0"/>
        <w:outlineLvl w:val="0"/>
        <w:rPr>
          <w:sz w:val="22"/>
          <w:szCs w:val="22"/>
        </w:rPr>
      </w:pPr>
    </w:p>
    <w:p w14:paraId="1D774AB0" w14:textId="77777777" w:rsidR="002A4D2C" w:rsidRPr="002A4D2C" w:rsidRDefault="002A4D2C" w:rsidP="002A4D2C">
      <w:pPr>
        <w:spacing w:before="0"/>
        <w:outlineLvl w:val="0"/>
        <w:rPr>
          <w:b/>
          <w:bCs/>
          <w:sz w:val="22"/>
          <w:szCs w:val="22"/>
        </w:rPr>
      </w:pPr>
      <w:r w:rsidRPr="002A4D2C">
        <w:rPr>
          <w:sz w:val="22"/>
          <w:szCs w:val="22"/>
        </w:rPr>
        <w:t>I</w:t>
      </w:r>
      <w:r w:rsidRPr="002A4D2C">
        <w:rPr>
          <w:b/>
          <w:bCs/>
          <w:sz w:val="22"/>
          <w:szCs w:val="22"/>
        </w:rPr>
        <w:t>CAO Position:</w:t>
      </w:r>
    </w:p>
    <w:p w14:paraId="0478FF15" w14:textId="77777777" w:rsidR="002A4D2C" w:rsidRPr="002A4D2C" w:rsidRDefault="002A4D2C" w:rsidP="002A4D2C">
      <w:pPr>
        <w:rPr>
          <w:sz w:val="22"/>
          <w:szCs w:val="22"/>
        </w:rPr>
      </w:pPr>
    </w:p>
    <w:tbl>
      <w:tblPr>
        <w:tblStyle w:val="TableGrid1"/>
        <w:tblW w:w="0" w:type="auto"/>
        <w:tblInd w:w="1668" w:type="dxa"/>
        <w:shd w:val="pct25" w:color="auto" w:fill="auto"/>
        <w:tblLook w:val="04A0" w:firstRow="1" w:lastRow="0" w:firstColumn="1" w:lastColumn="0" w:noHBand="0" w:noVBand="1"/>
      </w:tblPr>
      <w:tblGrid>
        <w:gridCol w:w="5386"/>
      </w:tblGrid>
      <w:tr w:rsidR="002A4D2C" w:rsidRPr="002A4D2C" w14:paraId="638DDAFE" w14:textId="77777777" w:rsidTr="002A4D2C">
        <w:tc>
          <w:tcPr>
            <w:tcW w:w="5386" w:type="dxa"/>
            <w:shd w:val="clear" w:color="auto" w:fill="D9D9D9"/>
          </w:tcPr>
          <w:p w14:paraId="30DE847F" w14:textId="77777777" w:rsidR="002A4D2C" w:rsidRPr="002A4D2C" w:rsidRDefault="002A4D2C" w:rsidP="002A4D2C">
            <w:pPr>
              <w:spacing w:after="120"/>
              <w:rPr>
                <w:sz w:val="22"/>
                <w:szCs w:val="22"/>
              </w:rPr>
            </w:pPr>
            <w:r w:rsidRPr="002A4D2C">
              <w:rPr>
                <w:sz w:val="22"/>
                <w:szCs w:val="22"/>
              </w:rPr>
              <w:t xml:space="preserve">To support the appropriate radio regulatory changes for receive-only space weather sensors (excluding active sensors) while ensuring, based on the ITU-R studies as called for by </w:t>
            </w:r>
            <w:r w:rsidRPr="002A4D2C">
              <w:rPr>
                <w:bCs/>
                <w:sz w:val="22"/>
                <w:szCs w:val="22"/>
              </w:rPr>
              <w:t>Resolution</w:t>
            </w:r>
            <w:r w:rsidRPr="002A4D2C">
              <w:rPr>
                <w:sz w:val="22"/>
                <w:szCs w:val="22"/>
              </w:rPr>
              <w:t xml:space="preserve"> </w:t>
            </w:r>
            <w:r w:rsidRPr="002A4D2C">
              <w:rPr>
                <w:b/>
                <w:sz w:val="22"/>
                <w:szCs w:val="22"/>
              </w:rPr>
              <w:t>682 (WRC-23),</w:t>
            </w:r>
            <w:r w:rsidRPr="002A4D2C">
              <w:rPr>
                <w:bCs/>
                <w:sz w:val="22"/>
                <w:szCs w:val="22"/>
              </w:rPr>
              <w:t xml:space="preserve"> any changes</w:t>
            </w:r>
            <w:r w:rsidRPr="002A4D2C">
              <w:rPr>
                <w:b/>
                <w:sz w:val="22"/>
                <w:szCs w:val="22"/>
              </w:rPr>
              <w:t xml:space="preserve"> </w:t>
            </w:r>
            <w:r w:rsidRPr="002A4D2C">
              <w:rPr>
                <w:sz w:val="22"/>
                <w:szCs w:val="22"/>
              </w:rPr>
              <w:t>would not impose any technical or regulatory constraints on aviation safety systems.</w:t>
            </w:r>
          </w:p>
        </w:tc>
      </w:tr>
    </w:tbl>
    <w:p w14:paraId="541740D4" w14:textId="77777777" w:rsidR="002A4D2C" w:rsidRPr="002A4D2C" w:rsidRDefault="002A4D2C" w:rsidP="002A4D2C">
      <w:pPr>
        <w:rPr>
          <w:sz w:val="22"/>
          <w:szCs w:val="22"/>
        </w:rPr>
      </w:pPr>
      <w:r w:rsidRPr="002A4D2C">
        <w:rPr>
          <w:sz w:val="22"/>
          <w:szCs w:val="22"/>
        </w:rPr>
        <w:br w:type="page"/>
      </w:r>
    </w:p>
    <w:p w14:paraId="1B1ED6D7"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321B8A27" wp14:editId="658FB895">
                <wp:extent cx="3249930" cy="12700"/>
                <wp:effectExtent l="3810" t="6985" r="3810" b="8890"/>
                <wp:docPr id="1941321846" name="Groupe 1941321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060875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FA222D" id="Groupe 194132184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rKc&#10;bB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" strokeweight=".96pt">
                  <o:lock v:ext="edit" shapetype="f"/>
                </v:line>
                <w10:anchorlock/>
              </v:group>
            </w:pict>
          </mc:Fallback>
        </mc:AlternateContent>
      </w:r>
    </w:p>
    <w:p w14:paraId="0924B712" w14:textId="77777777" w:rsidR="002A4D2C" w:rsidRPr="002A4D2C" w:rsidRDefault="002A4D2C" w:rsidP="002A4D2C">
      <w:pPr>
        <w:spacing w:before="20" w:after="22"/>
        <w:ind w:left="2956" w:right="2238" w:firstLine="644"/>
        <w:outlineLvl w:val="0"/>
        <w:rPr>
          <w:rFonts w:eastAsia="SimSun"/>
          <w:b/>
          <w:bCs/>
          <w:sz w:val="22"/>
          <w:szCs w:val="22"/>
        </w:rPr>
      </w:pPr>
      <w:r w:rsidRPr="002A4D2C">
        <w:rPr>
          <w:rFonts w:eastAsia="SimSun"/>
          <w:b/>
          <w:bCs/>
          <w:sz w:val="22"/>
          <w:szCs w:val="22"/>
        </w:rPr>
        <w:t>WRC-23 Agenda Item 1.18</w:t>
      </w:r>
    </w:p>
    <w:p w14:paraId="608FF385"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55A911BB" wp14:editId="521A1876">
                <wp:extent cx="3249930" cy="12700"/>
                <wp:effectExtent l="3810" t="2540" r="3810" b="3810"/>
                <wp:docPr id="1637883229" name="Groupe 1637883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727470386"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2F227F" id="Groupe 163788322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KjA&#10;nFw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" strokeweight=".33831mm">
                  <o:lock v:ext="edit" shapetype="f"/>
                </v:line>
                <w10:anchorlock/>
              </v:group>
            </w:pict>
          </mc:Fallback>
        </mc:AlternateContent>
      </w:r>
    </w:p>
    <w:p w14:paraId="0D7E282F" w14:textId="77777777" w:rsidR="002A4D2C" w:rsidRPr="002A4D2C" w:rsidRDefault="002A4D2C" w:rsidP="002A4D2C">
      <w:pPr>
        <w:rPr>
          <w:b/>
          <w:sz w:val="22"/>
          <w:szCs w:val="22"/>
        </w:rPr>
      </w:pPr>
    </w:p>
    <w:p w14:paraId="3BD85802" w14:textId="77777777" w:rsidR="002A4D2C" w:rsidRPr="002A4D2C" w:rsidRDefault="002A4D2C" w:rsidP="002A4D2C">
      <w:pPr>
        <w:widowControl w:val="0"/>
        <w:rPr>
          <w:bCs/>
          <w:sz w:val="22"/>
          <w:szCs w:val="22"/>
        </w:rPr>
      </w:pPr>
    </w:p>
    <w:p w14:paraId="75B522C2" w14:textId="77777777" w:rsidR="002A4D2C" w:rsidRPr="002A4D2C" w:rsidRDefault="002A4D2C" w:rsidP="002A4D2C">
      <w:pPr>
        <w:spacing w:before="0"/>
        <w:rPr>
          <w:bCs/>
          <w:sz w:val="22"/>
          <w:szCs w:val="22"/>
        </w:rPr>
      </w:pPr>
      <w:r w:rsidRPr="002A4D2C">
        <w:rPr>
          <w:b/>
          <w:sz w:val="22"/>
          <w:szCs w:val="22"/>
        </w:rPr>
        <w:t>Agenda Item Title</w:t>
      </w:r>
      <w:r w:rsidRPr="002A4D2C">
        <w:rPr>
          <w:bCs/>
          <w:sz w:val="22"/>
          <w:szCs w:val="22"/>
        </w:rPr>
        <w:t>:</w:t>
      </w:r>
    </w:p>
    <w:p w14:paraId="41036B1B" w14:textId="77777777" w:rsidR="002A4D2C" w:rsidRPr="002A4D2C" w:rsidRDefault="002A4D2C" w:rsidP="002A4D2C">
      <w:pPr>
        <w:widowControl w:val="0"/>
        <w:spacing w:before="0"/>
        <w:rPr>
          <w:bCs/>
          <w:sz w:val="22"/>
          <w:szCs w:val="22"/>
        </w:rPr>
      </w:pPr>
    </w:p>
    <w:p w14:paraId="3B30C3C0" w14:textId="77777777" w:rsidR="002A4D2C" w:rsidRPr="002A4D2C" w:rsidRDefault="002A4D2C" w:rsidP="002A4D2C">
      <w:pPr>
        <w:spacing w:before="0"/>
        <w:ind w:right="4"/>
        <w:jc w:val="both"/>
        <w:rPr>
          <w:sz w:val="22"/>
          <w:szCs w:val="22"/>
        </w:rPr>
      </w:pPr>
      <w:r w:rsidRPr="002A4D2C">
        <w:rPr>
          <w:b/>
          <w:sz w:val="22"/>
          <w:szCs w:val="22"/>
        </w:rPr>
        <w:t>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712 (WRC-23)</w:t>
      </w:r>
      <w:r w:rsidRPr="002A4D2C">
        <w:rPr>
          <w:sz w:val="22"/>
          <w:szCs w:val="22"/>
        </w:rPr>
        <w:t>.</w:t>
      </w:r>
    </w:p>
    <w:p w14:paraId="58D26787" w14:textId="77777777" w:rsidR="002A4D2C" w:rsidRPr="002A4D2C" w:rsidRDefault="002A4D2C" w:rsidP="002A4D2C">
      <w:pPr>
        <w:widowControl w:val="0"/>
        <w:spacing w:before="0"/>
        <w:ind w:right="4"/>
        <w:rPr>
          <w:sz w:val="22"/>
          <w:szCs w:val="22"/>
        </w:rPr>
      </w:pPr>
    </w:p>
    <w:p w14:paraId="1ADA8A86" w14:textId="77777777" w:rsidR="002A4D2C" w:rsidRPr="002A4D2C" w:rsidRDefault="002A4D2C" w:rsidP="002A4D2C">
      <w:pPr>
        <w:spacing w:before="0"/>
        <w:ind w:right="4"/>
        <w:rPr>
          <w:b/>
          <w:sz w:val="22"/>
          <w:szCs w:val="22"/>
        </w:rPr>
      </w:pPr>
      <w:r w:rsidRPr="002A4D2C">
        <w:rPr>
          <w:b/>
          <w:sz w:val="22"/>
          <w:szCs w:val="22"/>
        </w:rPr>
        <w:t>Discussion:</w:t>
      </w:r>
    </w:p>
    <w:p w14:paraId="4D010069" w14:textId="77777777" w:rsidR="002A4D2C" w:rsidRPr="002A4D2C" w:rsidRDefault="002A4D2C" w:rsidP="002A4D2C">
      <w:pPr>
        <w:widowControl w:val="0"/>
        <w:spacing w:before="0"/>
        <w:ind w:right="4"/>
        <w:rPr>
          <w:sz w:val="22"/>
          <w:szCs w:val="22"/>
        </w:rPr>
      </w:pPr>
    </w:p>
    <w:p w14:paraId="3A798BCB" w14:textId="77777777" w:rsidR="002A4D2C" w:rsidRPr="002A4D2C" w:rsidRDefault="002A4D2C" w:rsidP="002A4D2C">
      <w:pPr>
        <w:widowControl w:val="0"/>
        <w:spacing w:before="0"/>
        <w:ind w:right="4"/>
        <w:jc w:val="both"/>
        <w:rPr>
          <w:sz w:val="22"/>
          <w:szCs w:val="22"/>
        </w:rPr>
      </w:pPr>
      <w:r w:rsidRPr="002A4D2C">
        <w:rPr>
          <w:sz w:val="22"/>
          <w:szCs w:val="22"/>
        </w:rPr>
        <w:t>This agenda item seeks to strengthen the regulatory measures regarding the protection of systems operating in the Earth exploration satellite and radio astronomy services in various frequency bands above 76 GHz from unwanted emissions of active services in those frequency bands.</w:t>
      </w:r>
    </w:p>
    <w:p w14:paraId="63F4C7CE" w14:textId="77777777" w:rsidR="002A4D2C" w:rsidRPr="002A4D2C" w:rsidRDefault="002A4D2C" w:rsidP="002A4D2C">
      <w:pPr>
        <w:widowControl w:val="0"/>
        <w:spacing w:before="0"/>
        <w:ind w:right="4"/>
        <w:jc w:val="both"/>
        <w:rPr>
          <w:sz w:val="22"/>
          <w:szCs w:val="22"/>
        </w:rPr>
      </w:pPr>
    </w:p>
    <w:p w14:paraId="40A21A9A" w14:textId="77777777" w:rsidR="002A4D2C" w:rsidRPr="002A4D2C" w:rsidRDefault="002A4D2C" w:rsidP="002A4D2C">
      <w:pPr>
        <w:tabs>
          <w:tab w:val="left" w:pos="1440"/>
        </w:tabs>
        <w:spacing w:before="0"/>
        <w:ind w:right="4"/>
        <w:jc w:val="both"/>
        <w:rPr>
          <w:bCs/>
          <w:sz w:val="22"/>
          <w:szCs w:val="22"/>
        </w:rPr>
      </w:pPr>
      <w:r w:rsidRPr="002A4D2C">
        <w:rPr>
          <w:bCs/>
          <w:sz w:val="22"/>
          <w:szCs w:val="22"/>
        </w:rPr>
        <w:t xml:space="preserve">Aviation operates </w:t>
      </w:r>
      <w:proofErr w:type="gramStart"/>
      <w:r w:rsidRPr="002A4D2C">
        <w:rPr>
          <w:bCs/>
          <w:sz w:val="22"/>
          <w:szCs w:val="22"/>
        </w:rPr>
        <w:t>a number of</w:t>
      </w:r>
      <w:proofErr w:type="gramEnd"/>
      <w:r w:rsidRPr="002A4D2C">
        <w:rPr>
          <w:bCs/>
          <w:sz w:val="22"/>
          <w:szCs w:val="22"/>
        </w:rPr>
        <w:t xml:space="preserve"> foreign object debris (FOD) detection (radar) systems in the frequency range 92-100 GHz, which is adjacent to one of the proposed </w:t>
      </w:r>
      <w:r w:rsidRPr="002A4D2C">
        <w:rPr>
          <w:sz w:val="22"/>
          <w:szCs w:val="22"/>
        </w:rPr>
        <w:t xml:space="preserve">Earth exploration satellite </w:t>
      </w:r>
      <w:proofErr w:type="gramStart"/>
      <w:r w:rsidRPr="002A4D2C">
        <w:rPr>
          <w:sz w:val="22"/>
          <w:szCs w:val="22"/>
        </w:rPr>
        <w:t>service</w:t>
      </w:r>
      <w:proofErr w:type="gramEnd"/>
      <w:r w:rsidRPr="002A4D2C">
        <w:rPr>
          <w:sz w:val="22"/>
          <w:szCs w:val="22"/>
        </w:rPr>
        <w:t xml:space="preserve"> (</w:t>
      </w:r>
      <w:r w:rsidRPr="002A4D2C">
        <w:rPr>
          <w:bCs/>
          <w:sz w:val="22"/>
          <w:szCs w:val="22"/>
        </w:rPr>
        <w:t xml:space="preserve">EESS) (passive) bands identified in Resolution </w:t>
      </w:r>
      <w:r w:rsidRPr="002A4D2C">
        <w:rPr>
          <w:b/>
          <w:sz w:val="22"/>
          <w:szCs w:val="22"/>
        </w:rPr>
        <w:t>712</w:t>
      </w:r>
      <w:r w:rsidRPr="002A4D2C">
        <w:rPr>
          <w:bCs/>
          <w:sz w:val="22"/>
          <w:szCs w:val="22"/>
        </w:rPr>
        <w:t xml:space="preserve"> (</w:t>
      </w:r>
      <w:r w:rsidRPr="002A4D2C">
        <w:rPr>
          <w:b/>
          <w:sz w:val="22"/>
          <w:szCs w:val="22"/>
        </w:rPr>
        <w:t>WRC-23</w:t>
      </w:r>
      <w:r w:rsidRPr="002A4D2C">
        <w:rPr>
          <w:bCs/>
          <w:sz w:val="22"/>
          <w:szCs w:val="22"/>
        </w:rPr>
        <w:t xml:space="preserve">). These radars are used to detect debris on runways that could, if not removed, cause damage to an aircraft either during landing or potentially, more seriously, while taking off as in the case of the Concorde at Charles de Gaulle airport in 2000. It is important that these FOD detection systems </w:t>
      </w:r>
      <w:proofErr w:type="gramStart"/>
      <w:r w:rsidRPr="002A4D2C">
        <w:rPr>
          <w:bCs/>
          <w:sz w:val="22"/>
          <w:szCs w:val="22"/>
        </w:rPr>
        <w:t>are able to</w:t>
      </w:r>
      <w:proofErr w:type="gramEnd"/>
      <w:r w:rsidRPr="002A4D2C">
        <w:rPr>
          <w:bCs/>
          <w:sz w:val="22"/>
          <w:szCs w:val="22"/>
        </w:rPr>
        <w:t xml:space="preserve"> operate with optimal performance </w:t>
      </w:r>
      <w:proofErr w:type="gramStart"/>
      <w:r w:rsidRPr="002A4D2C">
        <w:rPr>
          <w:bCs/>
          <w:sz w:val="22"/>
          <w:szCs w:val="22"/>
        </w:rPr>
        <w:t>in order to</w:t>
      </w:r>
      <w:proofErr w:type="gramEnd"/>
      <w:r w:rsidRPr="002A4D2C">
        <w:rPr>
          <w:bCs/>
          <w:sz w:val="22"/>
          <w:szCs w:val="22"/>
        </w:rPr>
        <w:t xml:space="preserve"> help prevent runway accidents from FOD. Therefore, studies undertaken as part of this agenda item must consider the technical and operational characteristics of FOD detection systems that are contained in ITU-R Report M.2501-0 (12/2021) “</w:t>
      </w:r>
      <w:r w:rsidRPr="002A4D2C">
        <w:rPr>
          <w:bCs/>
          <w:i/>
          <w:iCs/>
          <w:sz w:val="22"/>
          <w:szCs w:val="22"/>
        </w:rPr>
        <w:t>Technical and operational characteristics of the foreign object debris detection system operating in the frequency range 92-100 GHz</w:t>
      </w:r>
      <w:r w:rsidRPr="002A4D2C">
        <w:rPr>
          <w:bCs/>
          <w:sz w:val="22"/>
          <w:szCs w:val="22"/>
        </w:rPr>
        <w:t>” and Recommendation M.2162 (12/2023) “</w:t>
      </w:r>
      <w:r w:rsidRPr="002A4D2C">
        <w:rPr>
          <w:bCs/>
          <w:i/>
          <w:iCs/>
          <w:sz w:val="22"/>
          <w:szCs w:val="22"/>
        </w:rPr>
        <w:t>Technical and operational characteristics of radiolocation systems operating in the frequency range 92-100 GHz and radionavigation systems operating in the frequency range 95-100 GHz</w:t>
      </w:r>
      <w:r w:rsidRPr="002A4D2C">
        <w:rPr>
          <w:bCs/>
          <w:sz w:val="22"/>
          <w:szCs w:val="22"/>
        </w:rPr>
        <w:t>”.</w:t>
      </w:r>
    </w:p>
    <w:p w14:paraId="25E36DF3" w14:textId="77777777" w:rsidR="002A4D2C" w:rsidRPr="002A4D2C" w:rsidRDefault="002A4D2C" w:rsidP="002A4D2C">
      <w:pPr>
        <w:widowControl w:val="0"/>
        <w:spacing w:before="0"/>
        <w:rPr>
          <w:sz w:val="22"/>
          <w:szCs w:val="22"/>
        </w:rPr>
      </w:pPr>
    </w:p>
    <w:p w14:paraId="20FDBB40" w14:textId="77777777" w:rsidR="002A4D2C" w:rsidRPr="002A4D2C" w:rsidRDefault="002A4D2C" w:rsidP="002A4D2C">
      <w:pPr>
        <w:widowControl w:val="0"/>
        <w:spacing w:before="0"/>
        <w:rPr>
          <w:sz w:val="22"/>
          <w:szCs w:val="22"/>
        </w:rPr>
      </w:pPr>
    </w:p>
    <w:p w14:paraId="41055407" w14:textId="77777777" w:rsidR="002A4D2C" w:rsidRPr="002A4D2C" w:rsidRDefault="002A4D2C" w:rsidP="002A4D2C">
      <w:pPr>
        <w:widowControl w:val="0"/>
        <w:spacing w:before="0"/>
        <w:rPr>
          <w:b/>
          <w:bCs/>
          <w:sz w:val="22"/>
          <w:szCs w:val="22"/>
        </w:rPr>
      </w:pPr>
      <w:r w:rsidRPr="002A4D2C">
        <w:rPr>
          <w:b/>
          <w:bCs/>
          <w:sz w:val="22"/>
          <w:szCs w:val="22"/>
        </w:rPr>
        <w:t>ICAO Position:</w:t>
      </w:r>
    </w:p>
    <w:p w14:paraId="047558DA" w14:textId="77777777" w:rsidR="002A4D2C" w:rsidRPr="002A4D2C" w:rsidRDefault="002A4D2C" w:rsidP="002A4D2C">
      <w:pPr>
        <w:widowControl w:val="0"/>
        <w:rPr>
          <w:sz w:val="22"/>
          <w:szCs w:val="22"/>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6A999011" w14:textId="77777777" w:rsidTr="002A4D2C">
        <w:trPr>
          <w:jc w:val="center"/>
        </w:trPr>
        <w:tc>
          <w:tcPr>
            <w:tcW w:w="5386" w:type="dxa"/>
            <w:shd w:val="clear" w:color="auto" w:fill="D9D9D9"/>
          </w:tcPr>
          <w:p w14:paraId="24DE618A" w14:textId="77777777" w:rsidR="002A4D2C" w:rsidRPr="002A4D2C" w:rsidRDefault="002A4D2C" w:rsidP="002A4D2C">
            <w:pPr>
              <w:widowControl w:val="0"/>
              <w:rPr>
                <w:sz w:val="22"/>
                <w:szCs w:val="22"/>
              </w:rPr>
            </w:pPr>
            <w:r w:rsidRPr="002A4D2C">
              <w:rPr>
                <w:sz w:val="22"/>
                <w:szCs w:val="22"/>
              </w:rPr>
              <w:t xml:space="preserve">To ensure that the studies undertaken in response to this agenda item </w:t>
            </w:r>
            <w:proofErr w:type="gramStart"/>
            <w:r w:rsidRPr="002A4D2C">
              <w:rPr>
                <w:sz w:val="22"/>
                <w:szCs w:val="22"/>
              </w:rPr>
              <w:t>take into account</w:t>
            </w:r>
            <w:proofErr w:type="gramEnd"/>
            <w:r w:rsidRPr="002A4D2C">
              <w:rPr>
                <w:sz w:val="22"/>
                <w:szCs w:val="22"/>
              </w:rPr>
              <w:t xml:space="preserve"> </w:t>
            </w:r>
            <w:r w:rsidRPr="002A4D2C">
              <w:rPr>
                <w:bCs/>
                <w:sz w:val="22"/>
                <w:szCs w:val="22"/>
              </w:rPr>
              <w:t xml:space="preserve">FOD detection systems </w:t>
            </w:r>
            <w:r w:rsidRPr="002A4D2C">
              <w:rPr>
                <w:sz w:val="22"/>
                <w:szCs w:val="22"/>
              </w:rPr>
              <w:t>operating in the radiolocation service (RLS) in frequency band 92-94 GHz.</w:t>
            </w:r>
          </w:p>
          <w:p w14:paraId="0250A368" w14:textId="77777777" w:rsidR="002A4D2C" w:rsidRPr="002A4D2C" w:rsidRDefault="002A4D2C" w:rsidP="002A4D2C">
            <w:pPr>
              <w:keepNext/>
              <w:spacing w:before="240" w:after="120"/>
              <w:rPr>
                <w:sz w:val="22"/>
                <w:szCs w:val="22"/>
              </w:rPr>
            </w:pPr>
            <w:r w:rsidRPr="002A4D2C">
              <w:rPr>
                <w:sz w:val="22"/>
                <w:szCs w:val="22"/>
              </w:rPr>
              <w:t xml:space="preserve">To ensure any action taken because of this agenda item in the frequency band 86-92 GHz would not impose any technical or operational constraints on </w:t>
            </w:r>
            <w:r w:rsidRPr="002A4D2C">
              <w:rPr>
                <w:bCs/>
                <w:sz w:val="22"/>
                <w:szCs w:val="22"/>
              </w:rPr>
              <w:t xml:space="preserve">FOD detection systems </w:t>
            </w:r>
            <w:r w:rsidRPr="002A4D2C">
              <w:rPr>
                <w:sz w:val="22"/>
                <w:szCs w:val="22"/>
              </w:rPr>
              <w:t>in the frequency band 92-94 GHz.</w:t>
            </w:r>
          </w:p>
        </w:tc>
      </w:tr>
    </w:tbl>
    <w:p w14:paraId="2038BA5E" w14:textId="77777777" w:rsidR="002A4D2C" w:rsidRPr="002A4D2C" w:rsidRDefault="002A4D2C" w:rsidP="002A4D2C">
      <w:pPr>
        <w:rPr>
          <w:sz w:val="22"/>
          <w:szCs w:val="22"/>
          <w:highlight w:val="yellow"/>
        </w:rPr>
      </w:pPr>
    </w:p>
    <w:p w14:paraId="3B5258A1" w14:textId="77777777" w:rsidR="002A4D2C" w:rsidRPr="002A4D2C" w:rsidRDefault="002A4D2C" w:rsidP="002A4D2C">
      <w:pPr>
        <w:rPr>
          <w:sz w:val="22"/>
          <w:szCs w:val="22"/>
        </w:rPr>
      </w:pPr>
      <w:r w:rsidRPr="002A4D2C">
        <w:rPr>
          <w:sz w:val="22"/>
          <w:szCs w:val="22"/>
        </w:rPr>
        <w:br w:type="page"/>
      </w:r>
    </w:p>
    <w:p w14:paraId="611EDFF8" w14:textId="77777777" w:rsidR="002A4D2C" w:rsidRPr="002A4D2C" w:rsidRDefault="002A4D2C" w:rsidP="002A4D2C">
      <w:pPr>
        <w:tabs>
          <w:tab w:val="left" w:pos="7433"/>
        </w:tabs>
        <w:jc w:val="center"/>
        <w:rPr>
          <w:rFonts w:eastAsia="SimSun"/>
          <w:b/>
          <w:bCs/>
          <w:sz w:val="22"/>
          <w:szCs w:val="22"/>
        </w:rPr>
      </w:pPr>
      <w:r w:rsidRPr="002A4D2C">
        <w:rPr>
          <w:noProof/>
          <w:sz w:val="22"/>
          <w:szCs w:val="22"/>
        </w:rPr>
        <w:lastRenderedPageBreak/>
        <mc:AlternateContent>
          <mc:Choice Requires="wpg">
            <w:drawing>
              <wp:inline distT="0" distB="0" distL="0" distR="0" wp14:anchorId="4E29456D" wp14:editId="20594948">
                <wp:extent cx="3249930" cy="12700"/>
                <wp:effectExtent l="0" t="0" r="7620" b="6350"/>
                <wp:docPr id="1716358024" name="Groupe 1716358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3042348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01C40C" id="Groupe 17163580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NQ9&#10;lR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" strokeweight=".96pt">
                  <o:lock v:ext="edit" shapetype="f"/>
                </v:line>
                <w10:anchorlock/>
              </v:group>
            </w:pict>
          </mc:Fallback>
        </mc:AlternateContent>
      </w:r>
    </w:p>
    <w:p w14:paraId="788311DF" w14:textId="77777777" w:rsidR="002A4D2C" w:rsidRPr="002A4D2C" w:rsidRDefault="002A4D2C" w:rsidP="002A4D2C">
      <w:pPr>
        <w:ind w:left="2956" w:right="2238" w:firstLine="644"/>
        <w:outlineLvl w:val="0"/>
        <w:rPr>
          <w:rFonts w:eastAsia="SimSun"/>
          <w:b/>
          <w:bCs/>
          <w:sz w:val="22"/>
          <w:szCs w:val="22"/>
          <w:lang w:val="pt-BR"/>
        </w:rPr>
      </w:pPr>
      <w:r w:rsidRPr="002A4D2C">
        <w:rPr>
          <w:rFonts w:eastAsia="SimSun"/>
          <w:b/>
          <w:bCs/>
          <w:sz w:val="22"/>
          <w:szCs w:val="22"/>
          <w:lang w:val="pt-BR"/>
        </w:rPr>
        <w:t>WRC-27 Agenda Item 1.19</w:t>
      </w:r>
    </w:p>
    <w:p w14:paraId="57517D9D" w14:textId="77777777" w:rsidR="002A4D2C" w:rsidRPr="002A4D2C" w:rsidRDefault="002A4D2C" w:rsidP="002A4D2C">
      <w:pPr>
        <w:rPr>
          <w:sz w:val="22"/>
          <w:szCs w:val="22"/>
          <w:lang w:val="pt-BR"/>
        </w:rPr>
      </w:pPr>
      <w:r w:rsidRPr="002A4D2C">
        <w:rPr>
          <w:noProof/>
          <w:sz w:val="22"/>
          <w:szCs w:val="22"/>
        </w:rPr>
        <mc:AlternateContent>
          <mc:Choice Requires="wpg">
            <w:drawing>
              <wp:anchor distT="0" distB="0" distL="114300" distR="114300" simplePos="0" relativeHeight="251659264" behindDoc="0" locked="0" layoutInCell="1" allowOverlap="1" wp14:anchorId="1C5D0B1A" wp14:editId="387FA3E9">
                <wp:simplePos x="0" y="0"/>
                <wp:positionH relativeFrom="column">
                  <wp:posOffset>1383665</wp:posOffset>
                </wp:positionH>
                <wp:positionV relativeFrom="paragraph">
                  <wp:posOffset>59055</wp:posOffset>
                </wp:positionV>
                <wp:extent cx="3249930" cy="12700"/>
                <wp:effectExtent l="0" t="0" r="0" b="0"/>
                <wp:wrapTopAndBottom/>
                <wp:docPr id="1865467829" name="Groupe 1865467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4802298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177D48" id="Groupe 1865467829" o:spid="_x0000_s1026" style="position:absolute;margin-left:108.95pt;margin-top:4.65pt;width:255.9pt;height:1pt;z-index:251659264"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" strokeweight=".33831mm">
                  <o:lock v:ext="edit" shapetype="f"/>
                </v:line>
                <w10:wrap type="topAndBottom"/>
              </v:group>
            </w:pict>
          </mc:Fallback>
        </mc:AlternateContent>
      </w:r>
    </w:p>
    <w:p w14:paraId="6C4CD590" w14:textId="77777777" w:rsidR="002A4D2C" w:rsidRPr="002A4D2C" w:rsidRDefault="002A4D2C" w:rsidP="002A4D2C">
      <w:pPr>
        <w:rPr>
          <w:sz w:val="22"/>
          <w:szCs w:val="22"/>
          <w:lang w:val="pt-BR"/>
        </w:rPr>
      </w:pPr>
    </w:p>
    <w:p w14:paraId="5AA9D3DF" w14:textId="77777777" w:rsidR="002A4D2C" w:rsidRPr="002A4D2C" w:rsidRDefault="002A4D2C" w:rsidP="002A4D2C">
      <w:pPr>
        <w:spacing w:before="0"/>
        <w:rPr>
          <w:bCs/>
          <w:sz w:val="22"/>
          <w:szCs w:val="22"/>
          <w:lang w:val="pt-BR"/>
        </w:rPr>
      </w:pPr>
      <w:r w:rsidRPr="002A4D2C">
        <w:rPr>
          <w:b/>
          <w:sz w:val="22"/>
          <w:szCs w:val="22"/>
          <w:lang w:val="pt-BR"/>
        </w:rPr>
        <w:t>Agenda Item Title</w:t>
      </w:r>
      <w:r w:rsidRPr="002A4D2C">
        <w:rPr>
          <w:bCs/>
          <w:sz w:val="22"/>
          <w:szCs w:val="22"/>
          <w:lang w:val="pt-BR"/>
        </w:rPr>
        <w:t>:</w:t>
      </w:r>
    </w:p>
    <w:p w14:paraId="4031F4D8" w14:textId="77777777" w:rsidR="002A4D2C" w:rsidRPr="002A4D2C" w:rsidRDefault="002A4D2C" w:rsidP="002A4D2C">
      <w:pPr>
        <w:spacing w:before="0"/>
        <w:rPr>
          <w:bCs/>
          <w:sz w:val="22"/>
          <w:szCs w:val="22"/>
          <w:lang w:val="pt-BR"/>
        </w:rPr>
      </w:pPr>
    </w:p>
    <w:p w14:paraId="578ACC59" w14:textId="77777777" w:rsidR="002A4D2C" w:rsidRPr="002A4D2C" w:rsidRDefault="002A4D2C" w:rsidP="002A4D2C">
      <w:pPr>
        <w:spacing w:before="0"/>
        <w:ind w:right="116"/>
        <w:jc w:val="both"/>
        <w:rPr>
          <w:b/>
          <w:bCs/>
          <w:sz w:val="22"/>
          <w:szCs w:val="22"/>
        </w:rPr>
      </w:pPr>
      <w:r w:rsidRPr="002A4D2C">
        <w:rPr>
          <w:b/>
          <w:bCs/>
          <w:sz w:val="22"/>
          <w:szCs w:val="22"/>
        </w:rPr>
        <w:t>To consider possible primary allocations in all Regions to the Earth exploration-satellite service (passive) in the frequency bands 4 200-4 400 MHz and 8 400-8 500 MHz, in accordance with Resolution 674 (WRC-23).</w:t>
      </w:r>
    </w:p>
    <w:p w14:paraId="02CE4FEC" w14:textId="77777777" w:rsidR="002A4D2C" w:rsidRPr="002A4D2C" w:rsidRDefault="002A4D2C" w:rsidP="002A4D2C">
      <w:pPr>
        <w:spacing w:before="0"/>
        <w:rPr>
          <w:b/>
          <w:sz w:val="22"/>
          <w:szCs w:val="22"/>
        </w:rPr>
      </w:pPr>
    </w:p>
    <w:p w14:paraId="3FDCBF31" w14:textId="77777777" w:rsidR="002A4D2C" w:rsidRPr="002A4D2C" w:rsidRDefault="002A4D2C" w:rsidP="002A4D2C">
      <w:pPr>
        <w:spacing w:before="0"/>
        <w:rPr>
          <w:bCs/>
          <w:sz w:val="22"/>
          <w:szCs w:val="22"/>
        </w:rPr>
      </w:pPr>
      <w:r w:rsidRPr="002A4D2C">
        <w:rPr>
          <w:b/>
          <w:sz w:val="22"/>
          <w:szCs w:val="22"/>
        </w:rPr>
        <w:t>Discussion</w:t>
      </w:r>
      <w:r w:rsidRPr="002A4D2C">
        <w:rPr>
          <w:bCs/>
          <w:sz w:val="22"/>
          <w:szCs w:val="22"/>
        </w:rPr>
        <w:t>:</w:t>
      </w:r>
    </w:p>
    <w:p w14:paraId="129F85F6" w14:textId="77777777" w:rsidR="002A4D2C" w:rsidRPr="002A4D2C" w:rsidRDefault="002A4D2C" w:rsidP="002A4D2C">
      <w:pPr>
        <w:spacing w:before="0"/>
        <w:rPr>
          <w:bCs/>
          <w:sz w:val="22"/>
          <w:szCs w:val="22"/>
        </w:rPr>
      </w:pPr>
    </w:p>
    <w:p w14:paraId="0CE2D99B" w14:textId="77777777" w:rsidR="002A4D2C" w:rsidRPr="002A4D2C" w:rsidRDefault="002A4D2C" w:rsidP="002A4D2C">
      <w:pPr>
        <w:spacing w:before="0"/>
        <w:jc w:val="both"/>
        <w:rPr>
          <w:sz w:val="22"/>
          <w:szCs w:val="22"/>
        </w:rPr>
      </w:pPr>
      <w:r w:rsidRPr="002A4D2C">
        <w:rPr>
          <w:sz w:val="22"/>
          <w:szCs w:val="22"/>
        </w:rPr>
        <w:t>This agenda item seeks to study and consider a new primary allocation in all Regions to the EESS (passive) in the frequency bands 4 200-4 400 MHz and 8 400-8 500 MHz, without protection from existing services in these frequency bands and in adjacent bands. Sea surface temperature measurements systems provide data for weather models that help predict significant meteorological events such as hurricanes and storms.</w:t>
      </w:r>
    </w:p>
    <w:p w14:paraId="75C2BB5D" w14:textId="77777777" w:rsidR="002A4D2C" w:rsidRPr="002A4D2C" w:rsidRDefault="002A4D2C" w:rsidP="002A4D2C">
      <w:pPr>
        <w:spacing w:before="0"/>
        <w:jc w:val="both"/>
        <w:rPr>
          <w:sz w:val="22"/>
          <w:szCs w:val="22"/>
        </w:rPr>
      </w:pPr>
    </w:p>
    <w:p w14:paraId="4A9AD77F" w14:textId="77777777" w:rsidR="002A4D2C" w:rsidRPr="002A4D2C" w:rsidRDefault="002A4D2C" w:rsidP="002A4D2C">
      <w:pPr>
        <w:spacing w:before="0"/>
        <w:jc w:val="both"/>
        <w:rPr>
          <w:sz w:val="22"/>
          <w:szCs w:val="22"/>
        </w:rPr>
      </w:pPr>
      <w:r w:rsidRPr="002A4D2C">
        <w:rPr>
          <w:sz w:val="22"/>
          <w:szCs w:val="22"/>
        </w:rPr>
        <w:t>The frequency band 4 200-4 400 MHz is allocated globally to both the AM(R)S and ARNS on a primary basis and used by the WAIC and radio altimeters</w:t>
      </w:r>
      <w:r w:rsidRPr="002A4D2C" w:rsidDel="0006656D">
        <w:rPr>
          <w:sz w:val="22"/>
          <w:szCs w:val="22"/>
        </w:rPr>
        <w:t xml:space="preserve"> </w:t>
      </w:r>
      <w:r w:rsidRPr="002A4D2C">
        <w:rPr>
          <w:sz w:val="22"/>
          <w:szCs w:val="22"/>
        </w:rPr>
        <w:t>respectively.</w:t>
      </w:r>
    </w:p>
    <w:p w14:paraId="3149EE97" w14:textId="77777777" w:rsidR="002A4D2C" w:rsidRPr="002A4D2C" w:rsidRDefault="002A4D2C" w:rsidP="002A4D2C">
      <w:pPr>
        <w:spacing w:before="0"/>
        <w:jc w:val="both"/>
        <w:rPr>
          <w:sz w:val="22"/>
          <w:szCs w:val="22"/>
        </w:rPr>
      </w:pPr>
    </w:p>
    <w:p w14:paraId="7C52ED52" w14:textId="77777777" w:rsidR="002A4D2C" w:rsidRPr="002A4D2C" w:rsidRDefault="002A4D2C" w:rsidP="002A4D2C">
      <w:pPr>
        <w:spacing w:before="0"/>
        <w:jc w:val="both"/>
        <w:rPr>
          <w:sz w:val="22"/>
          <w:szCs w:val="22"/>
        </w:rPr>
      </w:pPr>
      <w:r w:rsidRPr="002A4D2C">
        <w:rPr>
          <w:sz w:val="22"/>
          <w:szCs w:val="22"/>
        </w:rPr>
        <w:t xml:space="preserve">Pursuant to No. </w:t>
      </w:r>
      <w:r w:rsidRPr="002A4D2C">
        <w:rPr>
          <w:b/>
          <w:bCs/>
          <w:sz w:val="22"/>
          <w:szCs w:val="22"/>
        </w:rPr>
        <w:t>5.438</w:t>
      </w:r>
      <w:r w:rsidRPr="002A4D2C">
        <w:rPr>
          <w:sz w:val="22"/>
          <w:szCs w:val="22"/>
        </w:rPr>
        <w:t>, the ARNS in frequency band 4 200-4 400 MHz is reserved exclusively for radio altimeters installed on board aircraft and for the associated transponders on the ground. Radio altimeters provide an accurate, independent, and absolute measurement of the minimum distance to the Earth’s surface below an aircraft. Radio altimeters are integrated into several safety critical aircraft functions. Such systems include, but are not limited to the:</w:t>
      </w:r>
    </w:p>
    <w:p w14:paraId="14675429" w14:textId="77777777" w:rsidR="002A4D2C" w:rsidRPr="002A4D2C" w:rsidRDefault="002A4D2C" w:rsidP="002A4D2C">
      <w:pPr>
        <w:spacing w:before="0"/>
        <w:jc w:val="both"/>
        <w:rPr>
          <w:sz w:val="22"/>
          <w:szCs w:val="22"/>
        </w:rPr>
      </w:pPr>
    </w:p>
    <w:p w14:paraId="5B1455A0"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flight control system;</w:t>
      </w:r>
    </w:p>
    <w:p w14:paraId="3625C5D3"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automated landing;</w:t>
      </w:r>
    </w:p>
    <w:p w14:paraId="6222FC4D"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terrain awareness warning system;</w:t>
      </w:r>
    </w:p>
    <w:p w14:paraId="73360F34"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airborne collision avoidance systems; and</w:t>
      </w:r>
    </w:p>
    <w:p w14:paraId="7BF23A0B" w14:textId="77777777" w:rsidR="002A4D2C" w:rsidRPr="002A4D2C" w:rsidRDefault="002A4D2C" w:rsidP="002A4D2C">
      <w:pPr>
        <w:numPr>
          <w:ilvl w:val="0"/>
          <w:numId w:val="42"/>
        </w:numPr>
        <w:tabs>
          <w:tab w:val="clear" w:pos="1134"/>
          <w:tab w:val="clear" w:pos="1871"/>
          <w:tab w:val="clear" w:pos="2268"/>
        </w:tabs>
        <w:overflowPunct/>
        <w:spacing w:before="0"/>
        <w:jc w:val="both"/>
        <w:textAlignment w:val="auto"/>
        <w:rPr>
          <w:sz w:val="22"/>
          <w:szCs w:val="22"/>
        </w:rPr>
      </w:pPr>
      <w:r w:rsidRPr="002A4D2C">
        <w:rPr>
          <w:sz w:val="22"/>
          <w:szCs w:val="22"/>
        </w:rPr>
        <w:t>the wind shear detection and recovery applications.</w:t>
      </w:r>
    </w:p>
    <w:p w14:paraId="16A9B774" w14:textId="77777777" w:rsidR="002A4D2C" w:rsidRPr="002A4D2C" w:rsidRDefault="002A4D2C" w:rsidP="002A4D2C">
      <w:pPr>
        <w:spacing w:before="0"/>
        <w:jc w:val="both"/>
        <w:rPr>
          <w:sz w:val="22"/>
          <w:szCs w:val="22"/>
        </w:rPr>
      </w:pPr>
    </w:p>
    <w:p w14:paraId="07EF8F92" w14:textId="77777777" w:rsidR="002A4D2C" w:rsidRPr="002A4D2C" w:rsidRDefault="002A4D2C" w:rsidP="002A4D2C">
      <w:pPr>
        <w:spacing w:before="0"/>
        <w:jc w:val="both"/>
        <w:rPr>
          <w:sz w:val="22"/>
          <w:szCs w:val="22"/>
        </w:rPr>
      </w:pPr>
      <w:r w:rsidRPr="002A4D2C">
        <w:rPr>
          <w:sz w:val="22"/>
          <w:szCs w:val="22"/>
        </w:rPr>
        <w:t>These systems combined enable and enhance several safety and navigation functions throughout all phases of flight on all commercial aircraft and a wide range of other civil aircraft. Further, as the radio altimeter is the only sensor onboard the aircraft capable of providing a direct measurement of the clearance height above the terrain and any obstacles which may protrude above the terrain, it is a crucial component to enable the flight crew to maintain situational awareness. Measurements from the radio altimeters are displayed on the flight deck instrumentation to the flight crew and, at lower altitudes, a separate aircraft system uses radio altimeter outputs to provide aural callouts to the flight crew of the height above terrain.</w:t>
      </w:r>
    </w:p>
    <w:p w14:paraId="0C6390E2" w14:textId="77777777" w:rsidR="002A4D2C" w:rsidRPr="002A4D2C" w:rsidRDefault="002A4D2C" w:rsidP="002A4D2C">
      <w:pPr>
        <w:spacing w:before="0"/>
        <w:jc w:val="both"/>
        <w:rPr>
          <w:sz w:val="22"/>
          <w:szCs w:val="22"/>
        </w:rPr>
      </w:pPr>
    </w:p>
    <w:p w14:paraId="62B9F475" w14:textId="77777777" w:rsidR="002A4D2C" w:rsidRPr="002A4D2C" w:rsidRDefault="002A4D2C" w:rsidP="002A4D2C">
      <w:pPr>
        <w:spacing w:before="0"/>
        <w:jc w:val="both"/>
        <w:rPr>
          <w:sz w:val="22"/>
          <w:szCs w:val="22"/>
        </w:rPr>
      </w:pPr>
      <w:r w:rsidRPr="002A4D2C">
        <w:rPr>
          <w:sz w:val="22"/>
          <w:szCs w:val="22"/>
        </w:rPr>
        <w:t xml:space="preserve">Pursuant to No. </w:t>
      </w:r>
      <w:r w:rsidRPr="002A4D2C">
        <w:rPr>
          <w:b/>
          <w:bCs/>
          <w:sz w:val="22"/>
          <w:szCs w:val="22"/>
        </w:rPr>
        <w:t>5.436</w:t>
      </w:r>
      <w:r w:rsidRPr="002A4D2C">
        <w:rPr>
          <w:sz w:val="22"/>
          <w:szCs w:val="22"/>
        </w:rPr>
        <w:t>, the AM(R)S usage in the frequency band 4 200-4 400 MHz is reserved exclusively for WAIC systems. WAIC systems provide safety related wireless communication between two points onboard a single aircraft. WAIC systems do not provide air-to-ground, air-to-satellite or air-to-air communications and are only used for aircraft communications involving safety and regularity of flight, allowing greater flexibility and redundancy to the existing internal aircraft wiring. One example of WAIC systems is to provide sensor information used to monitor the health of an aircraft structure and critical systems, and to communicate this information to a central onboard entity.</w:t>
      </w:r>
    </w:p>
    <w:p w14:paraId="12E41BDA" w14:textId="77777777" w:rsidR="002A4D2C" w:rsidRPr="002A4D2C" w:rsidRDefault="002A4D2C" w:rsidP="002A4D2C">
      <w:pPr>
        <w:spacing w:before="0"/>
        <w:jc w:val="both"/>
        <w:rPr>
          <w:sz w:val="22"/>
          <w:szCs w:val="22"/>
        </w:rPr>
      </w:pPr>
    </w:p>
    <w:p w14:paraId="540D2A86" w14:textId="77777777" w:rsidR="002A4D2C" w:rsidRPr="002A4D2C" w:rsidRDefault="002A4D2C" w:rsidP="002A4D2C">
      <w:pPr>
        <w:spacing w:before="0"/>
        <w:jc w:val="both"/>
        <w:rPr>
          <w:sz w:val="22"/>
          <w:szCs w:val="22"/>
        </w:rPr>
      </w:pPr>
      <w:r w:rsidRPr="002A4D2C">
        <w:rPr>
          <w:sz w:val="22"/>
          <w:szCs w:val="22"/>
        </w:rPr>
        <w:t>ICAO recognizes the benefits for weather forecasting that are provided by sea surface temperature measurements. Such information allows better predictions for hurricanes and other weather patterns that civil aviation uses for safe and efficient flight.</w:t>
      </w:r>
    </w:p>
    <w:p w14:paraId="18253697" w14:textId="77777777" w:rsidR="002A4D2C" w:rsidRPr="002A4D2C" w:rsidRDefault="002A4D2C" w:rsidP="002A4D2C">
      <w:pPr>
        <w:jc w:val="both"/>
        <w:rPr>
          <w:i/>
          <w:iCs/>
          <w:sz w:val="22"/>
          <w:szCs w:val="22"/>
        </w:rPr>
      </w:pPr>
    </w:p>
    <w:p w14:paraId="66AC0583" w14:textId="77777777" w:rsidR="002A4D2C" w:rsidRPr="002A4D2C" w:rsidRDefault="002A4D2C" w:rsidP="002A4D2C">
      <w:pPr>
        <w:keepNext/>
        <w:outlineLvl w:val="0"/>
        <w:rPr>
          <w:b/>
          <w:bCs/>
          <w:sz w:val="22"/>
          <w:szCs w:val="22"/>
        </w:rPr>
      </w:pPr>
      <w:r w:rsidRPr="002A4D2C">
        <w:rPr>
          <w:b/>
          <w:bCs/>
          <w:sz w:val="22"/>
          <w:szCs w:val="22"/>
        </w:rPr>
        <w:lastRenderedPageBreak/>
        <w:t>ICAO Position:</w:t>
      </w:r>
    </w:p>
    <w:p w14:paraId="705C5771" w14:textId="77777777" w:rsidR="002A4D2C" w:rsidRPr="002A4D2C" w:rsidRDefault="002A4D2C" w:rsidP="002A4D2C">
      <w:pPr>
        <w:keepNext/>
        <w:rPr>
          <w:sz w:val="22"/>
          <w:szCs w:val="22"/>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313A933F" w14:textId="77777777" w:rsidTr="002A4D2C">
        <w:trPr>
          <w:trHeight w:val="1282"/>
          <w:jc w:val="center"/>
        </w:trPr>
        <w:tc>
          <w:tcPr>
            <w:tcW w:w="5386" w:type="dxa"/>
            <w:shd w:val="clear" w:color="auto" w:fill="D9D9D9"/>
          </w:tcPr>
          <w:p w14:paraId="219376A0" w14:textId="77777777" w:rsidR="002A4D2C" w:rsidRPr="002A4D2C" w:rsidRDefault="002A4D2C" w:rsidP="002A4D2C">
            <w:pPr>
              <w:widowControl w:val="0"/>
              <w:spacing w:after="120"/>
              <w:rPr>
                <w:sz w:val="22"/>
                <w:szCs w:val="22"/>
              </w:rPr>
            </w:pPr>
            <w:r w:rsidRPr="002A4D2C">
              <w:rPr>
                <w:sz w:val="22"/>
                <w:szCs w:val="22"/>
              </w:rPr>
              <w:t xml:space="preserve">To ensure </w:t>
            </w:r>
            <w:r w:rsidRPr="002A4D2C">
              <w:rPr>
                <w:bCs/>
                <w:sz w:val="22"/>
                <w:szCs w:val="22"/>
              </w:rPr>
              <w:t>any changes</w:t>
            </w:r>
            <w:r w:rsidRPr="002A4D2C">
              <w:rPr>
                <w:b/>
                <w:sz w:val="22"/>
                <w:szCs w:val="22"/>
              </w:rPr>
              <w:t xml:space="preserve"> </w:t>
            </w:r>
            <w:r w:rsidRPr="002A4D2C">
              <w:rPr>
                <w:sz w:val="22"/>
                <w:szCs w:val="22"/>
              </w:rPr>
              <w:t>would not impose any technical, regulatory, or operational constraints, on radio altimeters or WAIC in the frequency band 4 200-4 400 MHz, while recognizing the benefit for civil aviation by providing sea surface temperature measurements for weather forecasting.</w:t>
            </w:r>
          </w:p>
        </w:tc>
      </w:tr>
    </w:tbl>
    <w:p w14:paraId="2F2F976D" w14:textId="77777777" w:rsidR="002A4D2C" w:rsidRPr="002A4D2C" w:rsidRDefault="002A4D2C" w:rsidP="002A4D2C">
      <w:pPr>
        <w:jc w:val="center"/>
        <w:rPr>
          <w:rFonts w:eastAsia="SimSun"/>
          <w:sz w:val="22"/>
          <w:szCs w:val="22"/>
        </w:rPr>
      </w:pPr>
    </w:p>
    <w:p w14:paraId="4FD10BA3" w14:textId="77777777" w:rsidR="002A4D2C" w:rsidRPr="002A4D2C" w:rsidRDefault="002A4D2C" w:rsidP="002A4D2C">
      <w:pPr>
        <w:rPr>
          <w:rFonts w:eastAsia="SimSun"/>
          <w:sz w:val="22"/>
          <w:szCs w:val="22"/>
        </w:rPr>
      </w:pPr>
      <w:r w:rsidRPr="002A4D2C">
        <w:rPr>
          <w:rFonts w:eastAsia="SimSun"/>
          <w:sz w:val="22"/>
          <w:szCs w:val="22"/>
        </w:rPr>
        <w:br w:type="page"/>
      </w:r>
    </w:p>
    <w:p w14:paraId="21B83A4B"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13BFF5B8" wp14:editId="46423FAD">
                <wp:extent cx="3249930" cy="12700"/>
                <wp:effectExtent l="0" t="0" r="7620" b="6350"/>
                <wp:docPr id="238174224" name="Groupe 238174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4621367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064342" id="Groupe 2381742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VCX&#10;SxUCAACO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" strokeweight=".96pt">
                  <o:lock v:ext="edit" shapetype="f"/>
                </v:line>
                <w10:anchorlock/>
              </v:group>
            </w:pict>
          </mc:Fallback>
        </mc:AlternateContent>
      </w:r>
    </w:p>
    <w:p w14:paraId="33A10D10" w14:textId="77777777" w:rsidR="002A4D2C" w:rsidRPr="002A4D2C" w:rsidRDefault="002A4D2C" w:rsidP="002A4D2C">
      <w:pPr>
        <w:spacing w:before="20"/>
        <w:ind w:left="2952" w:right="2232" w:firstLine="648"/>
        <w:outlineLvl w:val="0"/>
        <w:rPr>
          <w:rFonts w:eastAsia="SimSun"/>
          <w:b/>
          <w:bCs/>
          <w:sz w:val="22"/>
          <w:szCs w:val="22"/>
        </w:rPr>
      </w:pPr>
      <w:r w:rsidRPr="002A4D2C">
        <w:rPr>
          <w:rFonts w:eastAsia="SimSun"/>
          <w:b/>
          <w:bCs/>
          <w:sz w:val="22"/>
          <w:szCs w:val="22"/>
        </w:rPr>
        <w:t>WRC-27 Agenda Item 4</w:t>
      </w:r>
    </w:p>
    <w:p w14:paraId="447EF308"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7691B3A6" wp14:editId="4EA5E569">
                <wp:extent cx="3249930" cy="12700"/>
                <wp:effectExtent l="0" t="0" r="7620" b="6350"/>
                <wp:docPr id="195560679" name="Groupe 195560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867353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66867" id="Groupe 19556067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i4a8&#10;Q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" strokeweight=".33831mm">
                  <o:lock v:ext="edit" shapetype="f"/>
                </v:line>
                <w10:anchorlock/>
              </v:group>
            </w:pict>
          </mc:Fallback>
        </mc:AlternateContent>
      </w:r>
    </w:p>
    <w:p w14:paraId="553E5A0A" w14:textId="77777777" w:rsidR="002A4D2C" w:rsidRPr="002A4D2C" w:rsidRDefault="002A4D2C" w:rsidP="002A4D2C">
      <w:pPr>
        <w:rPr>
          <w:b/>
          <w:bCs/>
          <w:sz w:val="22"/>
          <w:szCs w:val="22"/>
        </w:rPr>
      </w:pPr>
    </w:p>
    <w:p w14:paraId="54110D32" w14:textId="77777777" w:rsidR="002A4D2C" w:rsidRPr="002A4D2C" w:rsidRDefault="002A4D2C" w:rsidP="002A4D2C">
      <w:pPr>
        <w:spacing w:before="0"/>
        <w:rPr>
          <w:sz w:val="22"/>
          <w:szCs w:val="22"/>
        </w:rPr>
      </w:pPr>
      <w:r w:rsidRPr="002A4D2C">
        <w:rPr>
          <w:b/>
          <w:bCs/>
          <w:sz w:val="22"/>
          <w:szCs w:val="22"/>
        </w:rPr>
        <w:t>Agenda Item Title:</w:t>
      </w:r>
    </w:p>
    <w:p w14:paraId="2D340FA8" w14:textId="77777777" w:rsidR="002A4D2C" w:rsidRPr="002A4D2C" w:rsidRDefault="002A4D2C" w:rsidP="002A4D2C">
      <w:pPr>
        <w:spacing w:before="0"/>
        <w:rPr>
          <w:sz w:val="22"/>
          <w:szCs w:val="22"/>
        </w:rPr>
      </w:pPr>
    </w:p>
    <w:p w14:paraId="4149675D" w14:textId="77777777" w:rsidR="002A4D2C" w:rsidRPr="002A4D2C" w:rsidRDefault="002A4D2C" w:rsidP="002A4D2C">
      <w:pPr>
        <w:spacing w:before="0"/>
        <w:ind w:right="82"/>
        <w:jc w:val="both"/>
        <w:rPr>
          <w:b/>
          <w:bCs/>
          <w:sz w:val="22"/>
          <w:szCs w:val="22"/>
        </w:rPr>
      </w:pPr>
      <w:r w:rsidRPr="002A4D2C">
        <w:rPr>
          <w:b/>
          <w:bCs/>
          <w:sz w:val="22"/>
          <w:szCs w:val="22"/>
        </w:rPr>
        <w:t>In accordance with Resolution 95 (Rev.WRC-19), to review the resolutions and recommendations of previous conferences with a view to their possible revision, replacement or abrogation.</w:t>
      </w:r>
    </w:p>
    <w:p w14:paraId="380F31A1" w14:textId="77777777" w:rsidR="002A4D2C" w:rsidRPr="002A4D2C" w:rsidRDefault="002A4D2C" w:rsidP="002A4D2C">
      <w:pPr>
        <w:spacing w:before="0"/>
        <w:rPr>
          <w:b/>
          <w:bCs/>
          <w:sz w:val="22"/>
          <w:szCs w:val="22"/>
        </w:rPr>
      </w:pPr>
    </w:p>
    <w:p w14:paraId="39EFB4F8" w14:textId="77777777" w:rsidR="002A4D2C" w:rsidRPr="002A4D2C" w:rsidRDefault="002A4D2C" w:rsidP="002A4D2C">
      <w:pPr>
        <w:spacing w:before="0"/>
        <w:ind w:right="7790"/>
        <w:rPr>
          <w:b/>
          <w:bCs/>
          <w:sz w:val="22"/>
          <w:szCs w:val="22"/>
        </w:rPr>
      </w:pPr>
      <w:r w:rsidRPr="002A4D2C">
        <w:rPr>
          <w:b/>
          <w:bCs/>
          <w:sz w:val="22"/>
          <w:szCs w:val="22"/>
        </w:rPr>
        <w:t xml:space="preserve">ICAO Position: </w:t>
      </w:r>
    </w:p>
    <w:p w14:paraId="3BFE72DF" w14:textId="77777777" w:rsidR="002A4D2C" w:rsidRPr="002A4D2C" w:rsidRDefault="002A4D2C" w:rsidP="002A4D2C">
      <w:pPr>
        <w:spacing w:before="0"/>
        <w:ind w:right="7790"/>
        <w:rPr>
          <w:b/>
          <w:bCs/>
          <w:sz w:val="22"/>
          <w:szCs w:val="22"/>
        </w:rPr>
      </w:pPr>
    </w:p>
    <w:p w14:paraId="2B89BA9E" w14:textId="77777777" w:rsidR="002A4D2C" w:rsidRPr="002A4D2C" w:rsidRDefault="002A4D2C" w:rsidP="002A4D2C">
      <w:pPr>
        <w:spacing w:before="0"/>
        <w:ind w:right="7790"/>
        <w:rPr>
          <w:b/>
          <w:bCs/>
          <w:sz w:val="22"/>
          <w:szCs w:val="22"/>
        </w:rPr>
      </w:pPr>
      <w:r w:rsidRPr="002A4D2C">
        <w:rPr>
          <w:b/>
          <w:bCs/>
          <w:sz w:val="22"/>
          <w:szCs w:val="22"/>
        </w:rPr>
        <w:t>Resolutions:</w:t>
      </w:r>
    </w:p>
    <w:p w14:paraId="5DC8FE90" w14:textId="77777777" w:rsidR="002A4D2C" w:rsidRPr="002A4D2C" w:rsidRDefault="002A4D2C" w:rsidP="002A4D2C">
      <w:pPr>
        <w:spacing w:before="0"/>
        <w:ind w:right="7790"/>
        <w:rPr>
          <w:b/>
          <w:bCs/>
          <w:sz w:val="22"/>
          <w:szCs w:val="22"/>
        </w:rPr>
      </w:pP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54"/>
        <w:gridCol w:w="5383"/>
        <w:gridCol w:w="2448"/>
      </w:tblGrid>
      <w:tr w:rsidR="002A4D2C" w:rsidRPr="002A4D2C" w14:paraId="611E0C23" w14:textId="77777777" w:rsidTr="00797454">
        <w:trPr>
          <w:trHeight w:hRule="exact" w:val="353"/>
          <w:tblHeader/>
        </w:trPr>
        <w:tc>
          <w:tcPr>
            <w:tcW w:w="915" w:type="pct"/>
            <w:vAlign w:val="center"/>
          </w:tcPr>
          <w:p w14:paraId="02DAB8E0" w14:textId="77777777" w:rsidR="002A4D2C" w:rsidRPr="002A4D2C" w:rsidRDefault="002A4D2C" w:rsidP="002A4D2C">
            <w:pPr>
              <w:jc w:val="center"/>
              <w:rPr>
                <w:b/>
                <w:bCs/>
                <w:i/>
                <w:iCs/>
                <w:sz w:val="20"/>
              </w:rPr>
            </w:pPr>
            <w:r w:rsidRPr="002A4D2C">
              <w:rPr>
                <w:b/>
                <w:bCs/>
                <w:i/>
                <w:iCs/>
                <w:sz w:val="20"/>
              </w:rPr>
              <w:t>Resolution No.</w:t>
            </w:r>
          </w:p>
        </w:tc>
        <w:tc>
          <w:tcPr>
            <w:tcW w:w="2808" w:type="pct"/>
          </w:tcPr>
          <w:p w14:paraId="1BF325B2" w14:textId="77777777" w:rsidR="002A4D2C" w:rsidRPr="002A4D2C" w:rsidRDefault="002A4D2C" w:rsidP="002A4D2C">
            <w:pPr>
              <w:widowControl w:val="0"/>
              <w:spacing w:before="42"/>
              <w:ind w:left="2062" w:right="2061"/>
              <w:jc w:val="center"/>
              <w:rPr>
                <w:b/>
                <w:bCs/>
                <w:i/>
                <w:iCs/>
                <w:sz w:val="20"/>
              </w:rPr>
            </w:pPr>
            <w:r w:rsidRPr="002A4D2C">
              <w:rPr>
                <w:b/>
                <w:bCs/>
                <w:i/>
                <w:iCs/>
                <w:sz w:val="20"/>
              </w:rPr>
              <w:t>Title</w:t>
            </w:r>
          </w:p>
        </w:tc>
        <w:tc>
          <w:tcPr>
            <w:tcW w:w="1277" w:type="pct"/>
          </w:tcPr>
          <w:p w14:paraId="59F9D99C" w14:textId="77777777" w:rsidR="002A4D2C" w:rsidRPr="002A4D2C" w:rsidRDefault="002A4D2C" w:rsidP="002A4D2C">
            <w:pPr>
              <w:widowControl w:val="0"/>
              <w:spacing w:before="42"/>
              <w:ind w:left="107"/>
              <w:jc w:val="center"/>
              <w:rPr>
                <w:b/>
                <w:bCs/>
                <w:i/>
                <w:iCs/>
                <w:sz w:val="20"/>
              </w:rPr>
            </w:pPr>
            <w:r w:rsidRPr="002A4D2C">
              <w:rPr>
                <w:b/>
                <w:bCs/>
                <w:i/>
                <w:iCs/>
                <w:sz w:val="20"/>
              </w:rPr>
              <w:t>Action recommended</w:t>
            </w:r>
          </w:p>
        </w:tc>
      </w:tr>
      <w:tr w:rsidR="002A4D2C" w:rsidRPr="002A4D2C" w14:paraId="51B6D20B" w14:textId="77777777" w:rsidTr="00797454">
        <w:trPr>
          <w:trHeight w:hRule="exact" w:val="862"/>
        </w:trPr>
        <w:tc>
          <w:tcPr>
            <w:tcW w:w="915" w:type="pct"/>
          </w:tcPr>
          <w:p w14:paraId="58C48C15" w14:textId="77777777" w:rsidR="002A4D2C" w:rsidRPr="002A4D2C" w:rsidRDefault="002A4D2C" w:rsidP="002A4D2C">
            <w:pPr>
              <w:widowControl w:val="0"/>
              <w:spacing w:before="39"/>
              <w:ind w:left="93"/>
              <w:rPr>
                <w:i/>
                <w:iCs/>
                <w:sz w:val="20"/>
              </w:rPr>
            </w:pPr>
            <w:r w:rsidRPr="002A4D2C">
              <w:rPr>
                <w:b/>
                <w:bCs/>
                <w:sz w:val="20"/>
              </w:rPr>
              <w:t xml:space="preserve">18 </w:t>
            </w:r>
            <w:r w:rsidRPr="002A4D2C">
              <w:rPr>
                <w:i/>
                <w:iCs/>
                <w:sz w:val="20"/>
              </w:rPr>
              <w:t>(Rev. WRC-23)</w:t>
            </w:r>
          </w:p>
        </w:tc>
        <w:tc>
          <w:tcPr>
            <w:tcW w:w="2808" w:type="pct"/>
          </w:tcPr>
          <w:p w14:paraId="073ED4A7" w14:textId="77777777" w:rsidR="002A4D2C" w:rsidRPr="002A4D2C" w:rsidRDefault="002A4D2C" w:rsidP="002A4D2C">
            <w:pPr>
              <w:widowControl w:val="0"/>
              <w:spacing w:before="39"/>
              <w:ind w:left="93" w:right="305"/>
              <w:rPr>
                <w:sz w:val="20"/>
              </w:rPr>
            </w:pPr>
            <w:r w:rsidRPr="002A4D2C">
              <w:rPr>
                <w:sz w:val="20"/>
              </w:rPr>
              <w:t>Relating to the procedure for identifying and announcing the position of ships and aircraft of States not parties to an armed conflict.</w:t>
            </w:r>
          </w:p>
        </w:tc>
        <w:tc>
          <w:tcPr>
            <w:tcW w:w="1277" w:type="pct"/>
          </w:tcPr>
          <w:p w14:paraId="1070C80A"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583FA8E8" w14:textId="77777777" w:rsidTr="00797454">
        <w:trPr>
          <w:trHeight w:hRule="exact" w:val="607"/>
        </w:trPr>
        <w:tc>
          <w:tcPr>
            <w:tcW w:w="915" w:type="pct"/>
          </w:tcPr>
          <w:p w14:paraId="6DA4C27D" w14:textId="77777777" w:rsidR="002A4D2C" w:rsidRPr="002A4D2C" w:rsidRDefault="002A4D2C" w:rsidP="002A4D2C">
            <w:pPr>
              <w:widowControl w:val="0"/>
              <w:spacing w:before="37"/>
              <w:ind w:left="93"/>
              <w:rPr>
                <w:i/>
                <w:iCs/>
                <w:sz w:val="20"/>
              </w:rPr>
            </w:pPr>
            <w:r w:rsidRPr="002A4D2C">
              <w:rPr>
                <w:b/>
                <w:bCs/>
                <w:sz w:val="20"/>
              </w:rPr>
              <w:t xml:space="preserve">20 </w:t>
            </w:r>
            <w:r w:rsidRPr="002A4D2C">
              <w:rPr>
                <w:i/>
                <w:iCs/>
                <w:sz w:val="20"/>
              </w:rPr>
              <w:t>(Rev. WRC-03)</w:t>
            </w:r>
          </w:p>
        </w:tc>
        <w:tc>
          <w:tcPr>
            <w:tcW w:w="2808" w:type="pct"/>
          </w:tcPr>
          <w:p w14:paraId="64C63516" w14:textId="77777777" w:rsidR="002A4D2C" w:rsidRPr="002A4D2C" w:rsidRDefault="002A4D2C" w:rsidP="002A4D2C">
            <w:pPr>
              <w:widowControl w:val="0"/>
              <w:spacing w:before="37"/>
              <w:ind w:left="93" w:right="165"/>
              <w:rPr>
                <w:sz w:val="20"/>
              </w:rPr>
            </w:pPr>
            <w:r w:rsidRPr="002A4D2C">
              <w:rPr>
                <w:sz w:val="20"/>
              </w:rPr>
              <w:t>Technical cooperation with developing countries in the field of aeronautical telecommunications.</w:t>
            </w:r>
          </w:p>
        </w:tc>
        <w:tc>
          <w:tcPr>
            <w:tcW w:w="1277" w:type="pct"/>
          </w:tcPr>
          <w:p w14:paraId="22EF7A9D"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27BD9380" w14:textId="77777777" w:rsidTr="00797454">
        <w:trPr>
          <w:trHeight w:hRule="exact" w:val="607"/>
        </w:trPr>
        <w:tc>
          <w:tcPr>
            <w:tcW w:w="915" w:type="pct"/>
          </w:tcPr>
          <w:p w14:paraId="1D3FBE40" w14:textId="77777777" w:rsidR="002A4D2C" w:rsidRPr="002A4D2C" w:rsidRDefault="002A4D2C" w:rsidP="002A4D2C">
            <w:pPr>
              <w:widowControl w:val="0"/>
              <w:spacing w:before="37"/>
              <w:ind w:left="93"/>
              <w:rPr>
                <w:i/>
                <w:iCs/>
                <w:sz w:val="20"/>
              </w:rPr>
            </w:pPr>
            <w:r w:rsidRPr="002A4D2C">
              <w:rPr>
                <w:b/>
                <w:bCs/>
                <w:sz w:val="20"/>
              </w:rPr>
              <w:t xml:space="preserve">26 </w:t>
            </w:r>
            <w:r w:rsidRPr="002A4D2C">
              <w:rPr>
                <w:i/>
                <w:iCs/>
                <w:sz w:val="20"/>
              </w:rPr>
              <w:t>(Rev. WRC-23)</w:t>
            </w:r>
          </w:p>
        </w:tc>
        <w:tc>
          <w:tcPr>
            <w:tcW w:w="2808" w:type="pct"/>
          </w:tcPr>
          <w:p w14:paraId="31725B4B" w14:textId="77777777" w:rsidR="002A4D2C" w:rsidRPr="002A4D2C" w:rsidRDefault="002A4D2C" w:rsidP="002A4D2C">
            <w:pPr>
              <w:widowControl w:val="0"/>
              <w:spacing w:before="37"/>
              <w:ind w:left="93" w:right="201"/>
              <w:rPr>
                <w:sz w:val="20"/>
              </w:rPr>
            </w:pPr>
            <w:r w:rsidRPr="002A4D2C">
              <w:rPr>
                <w:sz w:val="20"/>
              </w:rPr>
              <w:t xml:space="preserve">Footnotes to the Table of Frequency Allocations in Article </w:t>
            </w:r>
            <w:r w:rsidRPr="002A4D2C">
              <w:rPr>
                <w:b/>
                <w:bCs/>
                <w:sz w:val="20"/>
              </w:rPr>
              <w:t>5</w:t>
            </w:r>
            <w:r w:rsidRPr="002A4D2C">
              <w:rPr>
                <w:sz w:val="20"/>
              </w:rPr>
              <w:t xml:space="preserve"> of the Radio Regulations.</w:t>
            </w:r>
          </w:p>
        </w:tc>
        <w:tc>
          <w:tcPr>
            <w:tcW w:w="1277" w:type="pct"/>
          </w:tcPr>
          <w:p w14:paraId="0B250F03"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4A3E030" w14:textId="77777777" w:rsidTr="00797454">
        <w:trPr>
          <w:trHeight w:hRule="exact" w:val="605"/>
        </w:trPr>
        <w:tc>
          <w:tcPr>
            <w:tcW w:w="915" w:type="pct"/>
          </w:tcPr>
          <w:p w14:paraId="2ED04BD3" w14:textId="77777777" w:rsidR="002A4D2C" w:rsidRPr="002A4D2C" w:rsidRDefault="002A4D2C" w:rsidP="002A4D2C">
            <w:pPr>
              <w:widowControl w:val="0"/>
              <w:spacing w:before="37"/>
              <w:ind w:left="93"/>
              <w:rPr>
                <w:i/>
                <w:iCs/>
                <w:sz w:val="20"/>
              </w:rPr>
            </w:pPr>
            <w:r w:rsidRPr="002A4D2C">
              <w:rPr>
                <w:b/>
                <w:bCs/>
                <w:sz w:val="20"/>
              </w:rPr>
              <w:t xml:space="preserve">27 </w:t>
            </w:r>
            <w:r w:rsidRPr="002A4D2C">
              <w:rPr>
                <w:i/>
                <w:iCs/>
                <w:sz w:val="20"/>
              </w:rPr>
              <w:t>(Rev. WRC-19)</w:t>
            </w:r>
          </w:p>
        </w:tc>
        <w:tc>
          <w:tcPr>
            <w:tcW w:w="2808" w:type="pct"/>
          </w:tcPr>
          <w:p w14:paraId="07F9AB95" w14:textId="77777777" w:rsidR="002A4D2C" w:rsidRPr="002A4D2C" w:rsidRDefault="002A4D2C" w:rsidP="002A4D2C">
            <w:pPr>
              <w:widowControl w:val="0"/>
              <w:spacing w:before="37"/>
              <w:ind w:left="93" w:right="367"/>
              <w:rPr>
                <w:sz w:val="20"/>
              </w:rPr>
            </w:pPr>
            <w:r w:rsidRPr="002A4D2C">
              <w:rPr>
                <w:sz w:val="20"/>
              </w:rPr>
              <w:t>Use of incorporation by reference in the Radio Regulations.</w:t>
            </w:r>
          </w:p>
        </w:tc>
        <w:tc>
          <w:tcPr>
            <w:tcW w:w="1277" w:type="pct"/>
          </w:tcPr>
          <w:p w14:paraId="10382303"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22DEFB12" w14:textId="77777777" w:rsidTr="00797454">
        <w:trPr>
          <w:trHeight w:hRule="exact" w:val="851"/>
        </w:trPr>
        <w:tc>
          <w:tcPr>
            <w:tcW w:w="915" w:type="pct"/>
          </w:tcPr>
          <w:p w14:paraId="2DDC70D3" w14:textId="77777777" w:rsidR="002A4D2C" w:rsidRPr="002A4D2C" w:rsidRDefault="002A4D2C" w:rsidP="002A4D2C">
            <w:pPr>
              <w:widowControl w:val="0"/>
              <w:spacing w:before="37"/>
              <w:ind w:left="93"/>
              <w:rPr>
                <w:i/>
                <w:iCs/>
                <w:sz w:val="20"/>
              </w:rPr>
            </w:pPr>
            <w:r w:rsidRPr="002A4D2C">
              <w:rPr>
                <w:b/>
                <w:bCs/>
                <w:sz w:val="20"/>
              </w:rPr>
              <w:t xml:space="preserve">63 </w:t>
            </w:r>
            <w:r w:rsidRPr="002A4D2C">
              <w:rPr>
                <w:i/>
                <w:iCs/>
                <w:sz w:val="20"/>
              </w:rPr>
              <w:t>(Rev. WRC-12)</w:t>
            </w:r>
          </w:p>
        </w:tc>
        <w:tc>
          <w:tcPr>
            <w:tcW w:w="2808" w:type="pct"/>
          </w:tcPr>
          <w:p w14:paraId="7CE10AE4" w14:textId="77777777" w:rsidR="002A4D2C" w:rsidRPr="002A4D2C" w:rsidRDefault="002A4D2C" w:rsidP="002A4D2C">
            <w:pPr>
              <w:widowControl w:val="0"/>
              <w:spacing w:before="37"/>
              <w:ind w:left="93" w:right="489"/>
              <w:rPr>
                <w:sz w:val="20"/>
              </w:rPr>
            </w:pPr>
            <w:r w:rsidRPr="002A4D2C">
              <w:rPr>
                <w:sz w:val="20"/>
              </w:rPr>
              <w:t>Protection of radiocommunication services against interference caused by radiation from industrial, scientific and medical (ISM) equipment.</w:t>
            </w:r>
          </w:p>
        </w:tc>
        <w:tc>
          <w:tcPr>
            <w:tcW w:w="1277" w:type="pct"/>
          </w:tcPr>
          <w:p w14:paraId="606BCE87"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DC8B6E8" w14:textId="77777777" w:rsidTr="00797454">
        <w:trPr>
          <w:trHeight w:hRule="exact" w:val="1576"/>
        </w:trPr>
        <w:tc>
          <w:tcPr>
            <w:tcW w:w="915" w:type="pct"/>
          </w:tcPr>
          <w:p w14:paraId="5F5295D6" w14:textId="77777777" w:rsidR="002A4D2C" w:rsidRPr="002A4D2C" w:rsidRDefault="002A4D2C" w:rsidP="002A4D2C">
            <w:pPr>
              <w:widowControl w:val="0"/>
              <w:spacing w:before="39"/>
              <w:ind w:left="93"/>
              <w:rPr>
                <w:i/>
                <w:iCs/>
                <w:sz w:val="20"/>
              </w:rPr>
            </w:pPr>
            <w:r w:rsidRPr="002A4D2C">
              <w:rPr>
                <w:b/>
                <w:bCs/>
                <w:sz w:val="20"/>
              </w:rPr>
              <w:t xml:space="preserve">76 </w:t>
            </w:r>
            <w:r w:rsidRPr="002A4D2C">
              <w:rPr>
                <w:i/>
                <w:iCs/>
                <w:sz w:val="20"/>
              </w:rPr>
              <w:t>(Rev. WRC-23)</w:t>
            </w:r>
          </w:p>
        </w:tc>
        <w:tc>
          <w:tcPr>
            <w:tcW w:w="2808" w:type="pct"/>
          </w:tcPr>
          <w:p w14:paraId="7E4B2AB3" w14:textId="77777777" w:rsidR="002A4D2C" w:rsidRPr="002A4D2C" w:rsidRDefault="002A4D2C" w:rsidP="002A4D2C">
            <w:pPr>
              <w:widowControl w:val="0"/>
              <w:spacing w:before="39"/>
              <w:ind w:left="93" w:right="141"/>
              <w:rPr>
                <w:sz w:val="20"/>
              </w:rPr>
            </w:pPr>
            <w:r w:rsidRPr="002A4D2C">
              <w:rPr>
                <w:sz w:val="20"/>
              </w:rPr>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1277" w:type="pct"/>
          </w:tcPr>
          <w:p w14:paraId="24B20DD0"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0761F0C3" w14:textId="77777777" w:rsidTr="00797454">
        <w:trPr>
          <w:trHeight w:hRule="exact" w:val="848"/>
        </w:trPr>
        <w:tc>
          <w:tcPr>
            <w:tcW w:w="915" w:type="pct"/>
          </w:tcPr>
          <w:p w14:paraId="781DD405" w14:textId="77777777" w:rsidR="002A4D2C" w:rsidRPr="002A4D2C" w:rsidRDefault="002A4D2C" w:rsidP="002A4D2C">
            <w:pPr>
              <w:widowControl w:val="0"/>
              <w:spacing w:before="39"/>
              <w:ind w:left="93"/>
              <w:rPr>
                <w:i/>
                <w:iCs/>
                <w:sz w:val="20"/>
              </w:rPr>
            </w:pPr>
            <w:r w:rsidRPr="002A4D2C">
              <w:rPr>
                <w:b/>
                <w:bCs/>
                <w:sz w:val="20"/>
              </w:rPr>
              <w:t xml:space="preserve">95 </w:t>
            </w:r>
            <w:r w:rsidRPr="002A4D2C">
              <w:rPr>
                <w:i/>
                <w:iCs/>
                <w:sz w:val="20"/>
              </w:rPr>
              <w:t>(Rev. WRC-19)</w:t>
            </w:r>
          </w:p>
        </w:tc>
        <w:tc>
          <w:tcPr>
            <w:tcW w:w="2808" w:type="pct"/>
          </w:tcPr>
          <w:p w14:paraId="2B5BB9AE" w14:textId="77777777" w:rsidR="002A4D2C" w:rsidRPr="002A4D2C" w:rsidRDefault="002A4D2C" w:rsidP="002A4D2C">
            <w:pPr>
              <w:widowControl w:val="0"/>
              <w:spacing w:before="39"/>
              <w:ind w:left="93" w:right="275"/>
              <w:rPr>
                <w:sz w:val="20"/>
              </w:rPr>
            </w:pPr>
            <w:r w:rsidRPr="002A4D2C">
              <w:rPr>
                <w:sz w:val="20"/>
              </w:rPr>
              <w:t>General review of the resolutions and recommendations of world administrative radio conferences and world radiocommunication conferences.</w:t>
            </w:r>
          </w:p>
        </w:tc>
        <w:tc>
          <w:tcPr>
            <w:tcW w:w="1277" w:type="pct"/>
          </w:tcPr>
          <w:p w14:paraId="78EF1768"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38DCEA53" w14:textId="77777777" w:rsidTr="00797454">
        <w:trPr>
          <w:trHeight w:hRule="exact" w:val="1275"/>
        </w:trPr>
        <w:tc>
          <w:tcPr>
            <w:tcW w:w="915" w:type="pct"/>
          </w:tcPr>
          <w:p w14:paraId="535E259B" w14:textId="77777777" w:rsidR="002A4D2C" w:rsidRPr="002A4D2C" w:rsidRDefault="002A4D2C" w:rsidP="002A4D2C">
            <w:pPr>
              <w:widowControl w:val="0"/>
              <w:spacing w:before="37"/>
              <w:ind w:left="93"/>
              <w:rPr>
                <w:i/>
                <w:iCs/>
                <w:sz w:val="20"/>
              </w:rPr>
            </w:pPr>
            <w:r w:rsidRPr="002A4D2C">
              <w:rPr>
                <w:b/>
                <w:bCs/>
                <w:sz w:val="20"/>
              </w:rPr>
              <w:t xml:space="preserve">114 </w:t>
            </w:r>
            <w:r w:rsidRPr="002A4D2C">
              <w:rPr>
                <w:i/>
                <w:iCs/>
                <w:sz w:val="20"/>
              </w:rPr>
              <w:t>(Rev. WRC-15)</w:t>
            </w:r>
          </w:p>
        </w:tc>
        <w:tc>
          <w:tcPr>
            <w:tcW w:w="2808" w:type="pct"/>
          </w:tcPr>
          <w:p w14:paraId="5DD5910F" w14:textId="77777777" w:rsidR="002A4D2C" w:rsidRPr="002A4D2C" w:rsidRDefault="002A4D2C" w:rsidP="002A4D2C">
            <w:pPr>
              <w:widowControl w:val="0"/>
              <w:spacing w:before="37"/>
              <w:ind w:left="93" w:right="128"/>
              <w:rPr>
                <w:sz w:val="20"/>
              </w:rPr>
            </w:pPr>
            <w:r w:rsidRPr="002A4D2C">
              <w:rPr>
                <w:sz w:val="20"/>
              </w:rPr>
              <w:t xml:space="preserve">Studies on compatibility between new systems of the aeronautical radionavigation service and the fixed-satellite service (Earth-to-space) (limited to feeder links of the non-geostationary mobile-satellite systems in the mobile-satellite service) in the frequency band 5 091-5 150 </w:t>
            </w:r>
            <w:proofErr w:type="spellStart"/>
            <w:r w:rsidRPr="002A4D2C">
              <w:rPr>
                <w:sz w:val="20"/>
              </w:rPr>
              <w:t>MHz.</w:t>
            </w:r>
            <w:proofErr w:type="spellEnd"/>
          </w:p>
        </w:tc>
        <w:tc>
          <w:tcPr>
            <w:tcW w:w="1277" w:type="pct"/>
          </w:tcPr>
          <w:p w14:paraId="652ADFE9"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387D4184" w14:textId="77777777" w:rsidTr="00797454">
        <w:trPr>
          <w:trHeight w:hRule="exact" w:val="654"/>
        </w:trPr>
        <w:tc>
          <w:tcPr>
            <w:tcW w:w="915" w:type="pct"/>
          </w:tcPr>
          <w:p w14:paraId="0E165596" w14:textId="77777777" w:rsidR="002A4D2C" w:rsidRPr="002A4D2C" w:rsidRDefault="002A4D2C" w:rsidP="002A4D2C">
            <w:pPr>
              <w:widowControl w:val="0"/>
              <w:spacing w:before="37"/>
              <w:ind w:left="93"/>
              <w:rPr>
                <w:i/>
                <w:iCs/>
                <w:sz w:val="20"/>
              </w:rPr>
            </w:pPr>
            <w:r w:rsidRPr="002A4D2C">
              <w:rPr>
                <w:b/>
                <w:bCs/>
                <w:sz w:val="20"/>
              </w:rPr>
              <w:t xml:space="preserve">140 </w:t>
            </w:r>
            <w:r w:rsidRPr="002A4D2C">
              <w:rPr>
                <w:i/>
                <w:iCs/>
                <w:sz w:val="20"/>
              </w:rPr>
              <w:t>(Rev. WRC-23)</w:t>
            </w:r>
          </w:p>
        </w:tc>
        <w:tc>
          <w:tcPr>
            <w:tcW w:w="2808" w:type="pct"/>
          </w:tcPr>
          <w:p w14:paraId="09DE1065" w14:textId="77777777" w:rsidR="002A4D2C" w:rsidRPr="002A4D2C" w:rsidRDefault="002A4D2C" w:rsidP="002A4D2C">
            <w:pPr>
              <w:widowControl w:val="0"/>
              <w:spacing w:before="37"/>
              <w:ind w:left="93" w:right="128"/>
              <w:rPr>
                <w:sz w:val="20"/>
              </w:rPr>
            </w:pPr>
            <w:r w:rsidRPr="002A4D2C">
              <w:rPr>
                <w:sz w:val="20"/>
              </w:rPr>
              <w:t>Measures and studies associated with the equivalent power flux-density (EPFD) limits in the band 19.7-20.2 GHz.</w:t>
            </w:r>
          </w:p>
        </w:tc>
        <w:tc>
          <w:tcPr>
            <w:tcW w:w="1277" w:type="pct"/>
          </w:tcPr>
          <w:p w14:paraId="2727AF4F"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180E4167" w14:textId="77777777" w:rsidTr="00797454">
        <w:trPr>
          <w:trHeight w:hRule="exact" w:val="1319"/>
        </w:trPr>
        <w:tc>
          <w:tcPr>
            <w:tcW w:w="915" w:type="pct"/>
          </w:tcPr>
          <w:p w14:paraId="38473A4C" w14:textId="77777777" w:rsidR="002A4D2C" w:rsidRPr="002A4D2C" w:rsidRDefault="002A4D2C" w:rsidP="002A4D2C">
            <w:pPr>
              <w:widowControl w:val="0"/>
              <w:spacing w:before="37"/>
              <w:ind w:left="93"/>
              <w:rPr>
                <w:i/>
                <w:iCs/>
                <w:sz w:val="20"/>
              </w:rPr>
            </w:pPr>
            <w:r w:rsidRPr="002A4D2C">
              <w:rPr>
                <w:b/>
                <w:bCs/>
                <w:sz w:val="20"/>
              </w:rPr>
              <w:t xml:space="preserve">154 </w:t>
            </w:r>
            <w:r w:rsidRPr="002A4D2C">
              <w:rPr>
                <w:i/>
                <w:iCs/>
                <w:sz w:val="20"/>
              </w:rPr>
              <w:t>(WRC-15)</w:t>
            </w:r>
          </w:p>
        </w:tc>
        <w:tc>
          <w:tcPr>
            <w:tcW w:w="2808" w:type="pct"/>
          </w:tcPr>
          <w:p w14:paraId="1F944B2E" w14:textId="77777777" w:rsidR="002A4D2C" w:rsidRPr="002A4D2C" w:rsidRDefault="002A4D2C" w:rsidP="002A4D2C">
            <w:pPr>
              <w:widowControl w:val="0"/>
              <w:spacing w:before="37"/>
              <w:ind w:left="93" w:right="134"/>
              <w:rPr>
                <w:sz w:val="20"/>
              </w:rPr>
            </w:pPr>
            <w:r w:rsidRPr="002A4D2C">
              <w:rPr>
                <w:sz w:val="20"/>
              </w:rPr>
              <w:t xml:space="preserve">Consideration of technical and regulatory actions </w:t>
            </w:r>
            <w:proofErr w:type="gramStart"/>
            <w:r w:rsidRPr="002A4D2C">
              <w:rPr>
                <w:sz w:val="20"/>
              </w:rPr>
              <w:t>in order to</w:t>
            </w:r>
            <w:proofErr w:type="gramEnd"/>
            <w:r w:rsidRPr="002A4D2C">
              <w:rPr>
                <w:sz w:val="20"/>
              </w:rPr>
              <w:t xml:space="preserve"> support existing and future operation of fixed-satellite service Earth stations within the band 3 400-4 200 MHz, as an aid to the safe operation of aircraft and reliable distribution of meteorological information in some countries in </w:t>
            </w:r>
            <w:proofErr w:type="gramStart"/>
            <w:r w:rsidRPr="002A4D2C">
              <w:rPr>
                <w:sz w:val="20"/>
              </w:rPr>
              <w:t>Region</w:t>
            </w:r>
            <w:proofErr w:type="gramEnd"/>
            <w:r w:rsidRPr="002A4D2C">
              <w:rPr>
                <w:sz w:val="20"/>
              </w:rPr>
              <w:t xml:space="preserve"> 1.</w:t>
            </w:r>
          </w:p>
        </w:tc>
        <w:tc>
          <w:tcPr>
            <w:tcW w:w="1277" w:type="pct"/>
          </w:tcPr>
          <w:p w14:paraId="1714E7D3"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4502316A" w14:textId="77777777" w:rsidTr="00797454">
        <w:trPr>
          <w:trHeight w:hRule="exact" w:val="1580"/>
        </w:trPr>
        <w:tc>
          <w:tcPr>
            <w:tcW w:w="915" w:type="pct"/>
          </w:tcPr>
          <w:p w14:paraId="75EFC549" w14:textId="77777777" w:rsidR="002A4D2C" w:rsidRPr="002A4D2C" w:rsidRDefault="002A4D2C" w:rsidP="002A4D2C">
            <w:pPr>
              <w:widowControl w:val="0"/>
              <w:spacing w:before="37"/>
              <w:ind w:left="93"/>
              <w:rPr>
                <w:i/>
                <w:iCs/>
                <w:sz w:val="20"/>
              </w:rPr>
            </w:pPr>
            <w:r w:rsidRPr="002A4D2C">
              <w:rPr>
                <w:b/>
                <w:bCs/>
                <w:sz w:val="20"/>
              </w:rPr>
              <w:lastRenderedPageBreak/>
              <w:t xml:space="preserve">155 </w:t>
            </w:r>
            <w:r w:rsidRPr="002A4D2C">
              <w:rPr>
                <w:i/>
                <w:iCs/>
                <w:sz w:val="20"/>
              </w:rPr>
              <w:t>(Rev. WRC-19)</w:t>
            </w:r>
          </w:p>
        </w:tc>
        <w:tc>
          <w:tcPr>
            <w:tcW w:w="2808" w:type="pct"/>
          </w:tcPr>
          <w:p w14:paraId="0A707C8E" w14:textId="77777777" w:rsidR="002A4D2C" w:rsidRPr="002A4D2C" w:rsidRDefault="002A4D2C" w:rsidP="002A4D2C">
            <w:pPr>
              <w:widowControl w:val="0"/>
              <w:spacing w:before="37"/>
              <w:ind w:left="93" w:right="153"/>
              <w:rPr>
                <w:sz w:val="20"/>
              </w:rPr>
            </w:pPr>
            <w:r w:rsidRPr="002A4D2C">
              <w:rPr>
                <w:sz w:val="20"/>
              </w:rP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c>
          <w:tcPr>
            <w:tcW w:w="1277" w:type="pct"/>
          </w:tcPr>
          <w:p w14:paraId="186710F4" w14:textId="77777777" w:rsidR="002A4D2C" w:rsidRPr="002A4D2C" w:rsidRDefault="002A4D2C" w:rsidP="002A4D2C">
            <w:pPr>
              <w:widowControl w:val="0"/>
              <w:spacing w:before="37"/>
              <w:ind w:left="93" w:right="219"/>
              <w:rPr>
                <w:sz w:val="20"/>
              </w:rPr>
            </w:pPr>
            <w:r w:rsidRPr="002A4D2C">
              <w:rPr>
                <w:sz w:val="20"/>
              </w:rPr>
              <w:t>No change</w:t>
            </w:r>
          </w:p>
        </w:tc>
      </w:tr>
      <w:tr w:rsidR="002A4D2C" w:rsidRPr="002A4D2C" w14:paraId="27C9FC6B" w14:textId="77777777" w:rsidTr="00797454">
        <w:trPr>
          <w:trHeight w:hRule="exact" w:val="867"/>
        </w:trPr>
        <w:tc>
          <w:tcPr>
            <w:tcW w:w="915" w:type="pct"/>
          </w:tcPr>
          <w:p w14:paraId="002E8202" w14:textId="77777777" w:rsidR="002A4D2C" w:rsidRPr="002A4D2C" w:rsidRDefault="002A4D2C" w:rsidP="002A4D2C">
            <w:pPr>
              <w:widowControl w:val="0"/>
              <w:spacing w:before="37"/>
              <w:ind w:left="93"/>
              <w:rPr>
                <w:b/>
                <w:bCs/>
                <w:sz w:val="20"/>
              </w:rPr>
            </w:pPr>
            <w:r w:rsidRPr="002A4D2C">
              <w:rPr>
                <w:b/>
                <w:bCs/>
                <w:sz w:val="20"/>
              </w:rPr>
              <w:t xml:space="preserve">156 </w:t>
            </w:r>
            <w:r w:rsidRPr="002A4D2C">
              <w:rPr>
                <w:i/>
                <w:iCs/>
                <w:sz w:val="20"/>
              </w:rPr>
              <w:t>(Rev WRC-23)</w:t>
            </w:r>
          </w:p>
        </w:tc>
        <w:tc>
          <w:tcPr>
            <w:tcW w:w="2808" w:type="pct"/>
          </w:tcPr>
          <w:p w14:paraId="133E39AE" w14:textId="77777777" w:rsidR="002A4D2C" w:rsidRPr="002A4D2C" w:rsidRDefault="002A4D2C" w:rsidP="002A4D2C">
            <w:pPr>
              <w:widowControl w:val="0"/>
              <w:spacing w:before="37"/>
              <w:ind w:left="93" w:right="153"/>
              <w:rPr>
                <w:sz w:val="20"/>
              </w:rPr>
            </w:pPr>
            <w:r w:rsidRPr="002A4D2C">
              <w:rPr>
                <w:sz w:val="20"/>
              </w:rPr>
              <w:t>Use of the frequency bands 19.7-20.2 GHz and 29.5-30.0 GHz by Earth stations in motion communicating with geostationary space stations in the fixed-satellite service.</w:t>
            </w:r>
          </w:p>
        </w:tc>
        <w:tc>
          <w:tcPr>
            <w:tcW w:w="1277" w:type="pct"/>
          </w:tcPr>
          <w:p w14:paraId="55378F78" w14:textId="77777777" w:rsidR="002A4D2C" w:rsidRPr="002A4D2C" w:rsidRDefault="002A4D2C" w:rsidP="002A4D2C">
            <w:pPr>
              <w:widowControl w:val="0"/>
              <w:spacing w:before="37"/>
              <w:ind w:left="93" w:right="219"/>
              <w:rPr>
                <w:sz w:val="20"/>
              </w:rPr>
            </w:pPr>
          </w:p>
          <w:p w14:paraId="4F87CCD6" w14:textId="77777777" w:rsidR="002A4D2C" w:rsidRPr="002A4D2C" w:rsidRDefault="002A4D2C" w:rsidP="002A4D2C">
            <w:pPr>
              <w:widowControl w:val="0"/>
              <w:spacing w:before="37"/>
              <w:ind w:left="93" w:right="219"/>
              <w:rPr>
                <w:sz w:val="20"/>
              </w:rPr>
            </w:pPr>
            <w:r w:rsidRPr="002A4D2C">
              <w:rPr>
                <w:sz w:val="20"/>
              </w:rPr>
              <w:t>No change</w:t>
            </w:r>
          </w:p>
        </w:tc>
      </w:tr>
      <w:tr w:rsidR="002A4D2C" w:rsidRPr="002A4D2C" w14:paraId="3ED4185D" w14:textId="77777777" w:rsidTr="00797454">
        <w:trPr>
          <w:trHeight w:hRule="exact" w:val="654"/>
        </w:trPr>
        <w:tc>
          <w:tcPr>
            <w:tcW w:w="915" w:type="pct"/>
          </w:tcPr>
          <w:p w14:paraId="0AE56413" w14:textId="77777777" w:rsidR="002A4D2C" w:rsidRPr="002A4D2C" w:rsidRDefault="002A4D2C" w:rsidP="002A4D2C">
            <w:pPr>
              <w:widowControl w:val="0"/>
              <w:spacing w:before="37"/>
              <w:ind w:left="93"/>
              <w:rPr>
                <w:b/>
                <w:bCs/>
                <w:sz w:val="20"/>
              </w:rPr>
            </w:pPr>
            <w:r w:rsidRPr="002A4D2C">
              <w:rPr>
                <w:b/>
                <w:bCs/>
                <w:sz w:val="20"/>
              </w:rPr>
              <w:t xml:space="preserve">165 </w:t>
            </w:r>
            <w:r w:rsidRPr="002A4D2C">
              <w:rPr>
                <w:i/>
                <w:iCs/>
                <w:sz w:val="20"/>
              </w:rPr>
              <w:t>(WRC-23)</w:t>
            </w:r>
          </w:p>
        </w:tc>
        <w:tc>
          <w:tcPr>
            <w:tcW w:w="2808" w:type="pct"/>
          </w:tcPr>
          <w:p w14:paraId="1D3CE028" w14:textId="77777777" w:rsidR="002A4D2C" w:rsidRPr="002A4D2C" w:rsidRDefault="002A4D2C" w:rsidP="002A4D2C">
            <w:pPr>
              <w:widowControl w:val="0"/>
              <w:spacing w:before="37"/>
              <w:ind w:left="93" w:right="519"/>
              <w:rPr>
                <w:sz w:val="20"/>
              </w:rPr>
            </w:pPr>
            <w:r w:rsidRPr="002A4D2C">
              <w:rPr>
                <w:sz w:val="20"/>
              </w:rPr>
              <w:t xml:space="preserve">Use of the frequency band 21.4-22 GHz by high-altitude platform stations in the fixed service in </w:t>
            </w:r>
            <w:proofErr w:type="gramStart"/>
            <w:r w:rsidRPr="002A4D2C">
              <w:rPr>
                <w:sz w:val="20"/>
              </w:rPr>
              <w:t>Region</w:t>
            </w:r>
            <w:proofErr w:type="gramEnd"/>
            <w:r w:rsidRPr="002A4D2C">
              <w:rPr>
                <w:sz w:val="20"/>
              </w:rPr>
              <w:t> 2.</w:t>
            </w:r>
          </w:p>
        </w:tc>
        <w:tc>
          <w:tcPr>
            <w:tcW w:w="1277" w:type="pct"/>
          </w:tcPr>
          <w:p w14:paraId="43701B4C" w14:textId="77777777" w:rsidR="002A4D2C" w:rsidRPr="002A4D2C" w:rsidRDefault="002A4D2C" w:rsidP="002A4D2C">
            <w:pPr>
              <w:widowControl w:val="0"/>
              <w:spacing w:before="37"/>
              <w:ind w:left="93" w:right="94"/>
              <w:rPr>
                <w:sz w:val="20"/>
              </w:rPr>
            </w:pPr>
            <w:r w:rsidRPr="002A4D2C">
              <w:rPr>
                <w:sz w:val="20"/>
              </w:rPr>
              <w:t>No change</w:t>
            </w:r>
          </w:p>
        </w:tc>
      </w:tr>
      <w:tr w:rsidR="002A4D2C" w:rsidRPr="002A4D2C" w14:paraId="6A3A8141" w14:textId="77777777" w:rsidTr="00797454">
        <w:trPr>
          <w:trHeight w:hRule="exact" w:val="848"/>
        </w:trPr>
        <w:tc>
          <w:tcPr>
            <w:tcW w:w="915" w:type="pct"/>
          </w:tcPr>
          <w:p w14:paraId="69B774E2" w14:textId="77777777" w:rsidR="002A4D2C" w:rsidRPr="002A4D2C" w:rsidRDefault="002A4D2C" w:rsidP="002A4D2C">
            <w:pPr>
              <w:widowControl w:val="0"/>
              <w:spacing w:before="37"/>
              <w:ind w:left="93"/>
              <w:rPr>
                <w:b/>
                <w:bCs/>
                <w:sz w:val="20"/>
              </w:rPr>
            </w:pPr>
            <w:r w:rsidRPr="002A4D2C">
              <w:rPr>
                <w:b/>
                <w:bCs/>
                <w:sz w:val="20"/>
              </w:rPr>
              <w:t xml:space="preserve">166 </w:t>
            </w:r>
            <w:r w:rsidRPr="002A4D2C">
              <w:rPr>
                <w:i/>
                <w:iCs/>
                <w:sz w:val="20"/>
              </w:rPr>
              <w:t>(WRC-23)</w:t>
            </w:r>
          </w:p>
        </w:tc>
        <w:tc>
          <w:tcPr>
            <w:tcW w:w="2808" w:type="pct"/>
          </w:tcPr>
          <w:p w14:paraId="3E0BFEC8" w14:textId="77777777" w:rsidR="002A4D2C" w:rsidRPr="002A4D2C" w:rsidRDefault="002A4D2C" w:rsidP="002A4D2C">
            <w:pPr>
              <w:widowControl w:val="0"/>
              <w:spacing w:before="37"/>
              <w:ind w:left="93" w:right="519"/>
              <w:rPr>
                <w:sz w:val="20"/>
              </w:rPr>
            </w:pPr>
            <w:r w:rsidRPr="002A4D2C">
              <w:rPr>
                <w:sz w:val="20"/>
              </w:rPr>
              <w:t>Use of the frequency band 24.25-27.5 GHz by high</w:t>
            </w:r>
            <w:r w:rsidRPr="002A4D2C">
              <w:rPr>
                <w:sz w:val="20"/>
              </w:rPr>
              <w:noBreakHyphen/>
              <w:t xml:space="preserve">altitude platform stations in the fixed service in </w:t>
            </w:r>
            <w:proofErr w:type="gramStart"/>
            <w:r w:rsidRPr="002A4D2C">
              <w:rPr>
                <w:sz w:val="20"/>
              </w:rPr>
              <w:t>Region</w:t>
            </w:r>
            <w:proofErr w:type="gramEnd"/>
            <w:r w:rsidRPr="002A4D2C">
              <w:rPr>
                <w:sz w:val="20"/>
              </w:rPr>
              <w:t> 2.</w:t>
            </w:r>
          </w:p>
        </w:tc>
        <w:tc>
          <w:tcPr>
            <w:tcW w:w="1277" w:type="pct"/>
          </w:tcPr>
          <w:p w14:paraId="6D3A2215" w14:textId="77777777" w:rsidR="002A4D2C" w:rsidRPr="002A4D2C" w:rsidRDefault="002A4D2C" w:rsidP="002A4D2C">
            <w:pPr>
              <w:widowControl w:val="0"/>
              <w:spacing w:before="37"/>
              <w:ind w:left="93" w:right="94"/>
              <w:rPr>
                <w:sz w:val="20"/>
              </w:rPr>
            </w:pPr>
            <w:r w:rsidRPr="002A4D2C">
              <w:rPr>
                <w:sz w:val="20"/>
              </w:rPr>
              <w:t>No change</w:t>
            </w:r>
          </w:p>
        </w:tc>
      </w:tr>
      <w:tr w:rsidR="002A4D2C" w:rsidRPr="002A4D2C" w14:paraId="452DFB02" w14:textId="77777777" w:rsidTr="00797454">
        <w:trPr>
          <w:trHeight w:hRule="exact" w:val="704"/>
        </w:trPr>
        <w:tc>
          <w:tcPr>
            <w:tcW w:w="915" w:type="pct"/>
          </w:tcPr>
          <w:p w14:paraId="617D7DBE" w14:textId="77777777" w:rsidR="002A4D2C" w:rsidRPr="002A4D2C" w:rsidRDefault="002A4D2C" w:rsidP="002A4D2C">
            <w:pPr>
              <w:widowControl w:val="0"/>
              <w:spacing w:before="37"/>
              <w:ind w:left="93"/>
              <w:rPr>
                <w:b/>
                <w:bCs/>
                <w:sz w:val="20"/>
              </w:rPr>
            </w:pPr>
            <w:r w:rsidRPr="002A4D2C">
              <w:rPr>
                <w:b/>
                <w:bCs/>
                <w:sz w:val="20"/>
              </w:rPr>
              <w:t xml:space="preserve">167 </w:t>
            </w:r>
            <w:r w:rsidRPr="002A4D2C">
              <w:rPr>
                <w:i/>
                <w:iCs/>
                <w:sz w:val="20"/>
              </w:rPr>
              <w:t>(WRC-23)</w:t>
            </w:r>
          </w:p>
        </w:tc>
        <w:tc>
          <w:tcPr>
            <w:tcW w:w="2808" w:type="pct"/>
          </w:tcPr>
          <w:p w14:paraId="264DC7C7" w14:textId="77777777" w:rsidR="002A4D2C" w:rsidRPr="002A4D2C" w:rsidRDefault="002A4D2C" w:rsidP="002A4D2C">
            <w:pPr>
              <w:widowControl w:val="0"/>
              <w:spacing w:before="37"/>
              <w:ind w:left="93" w:right="519"/>
              <w:rPr>
                <w:sz w:val="20"/>
              </w:rPr>
            </w:pPr>
            <w:r w:rsidRPr="002A4D2C">
              <w:rPr>
                <w:sz w:val="20"/>
              </w:rPr>
              <w:t>Use of the frequency band 31-31.3 GHz by high-altitude platform stations in the fixed service.</w:t>
            </w:r>
          </w:p>
        </w:tc>
        <w:tc>
          <w:tcPr>
            <w:tcW w:w="1277" w:type="pct"/>
          </w:tcPr>
          <w:p w14:paraId="10F5EA66" w14:textId="77777777" w:rsidR="002A4D2C" w:rsidRPr="002A4D2C" w:rsidRDefault="002A4D2C" w:rsidP="002A4D2C">
            <w:pPr>
              <w:widowControl w:val="0"/>
              <w:spacing w:before="37"/>
              <w:ind w:left="93" w:right="94"/>
              <w:rPr>
                <w:sz w:val="20"/>
              </w:rPr>
            </w:pPr>
            <w:r w:rsidRPr="002A4D2C">
              <w:rPr>
                <w:sz w:val="20"/>
              </w:rPr>
              <w:t>No change</w:t>
            </w:r>
          </w:p>
        </w:tc>
      </w:tr>
      <w:tr w:rsidR="002A4D2C" w:rsidRPr="002A4D2C" w14:paraId="39C24976" w14:textId="77777777" w:rsidTr="00797454">
        <w:trPr>
          <w:trHeight w:hRule="exact" w:val="714"/>
        </w:trPr>
        <w:tc>
          <w:tcPr>
            <w:tcW w:w="915" w:type="pct"/>
          </w:tcPr>
          <w:p w14:paraId="10035F29" w14:textId="77777777" w:rsidR="002A4D2C" w:rsidRPr="002A4D2C" w:rsidRDefault="002A4D2C" w:rsidP="002A4D2C">
            <w:pPr>
              <w:widowControl w:val="0"/>
              <w:spacing w:before="37"/>
              <w:ind w:left="93"/>
              <w:rPr>
                <w:b/>
                <w:bCs/>
                <w:sz w:val="20"/>
              </w:rPr>
            </w:pPr>
            <w:r w:rsidRPr="002A4D2C">
              <w:rPr>
                <w:b/>
                <w:bCs/>
                <w:sz w:val="20"/>
              </w:rPr>
              <w:t>168</w:t>
            </w:r>
            <w:r w:rsidRPr="002A4D2C">
              <w:rPr>
                <w:i/>
                <w:iCs/>
                <w:sz w:val="20"/>
              </w:rPr>
              <w:t>(WRC-23)</w:t>
            </w:r>
          </w:p>
        </w:tc>
        <w:tc>
          <w:tcPr>
            <w:tcW w:w="2808" w:type="pct"/>
          </w:tcPr>
          <w:p w14:paraId="6C665CCB" w14:textId="77777777" w:rsidR="002A4D2C" w:rsidRPr="002A4D2C" w:rsidRDefault="002A4D2C" w:rsidP="002A4D2C">
            <w:pPr>
              <w:widowControl w:val="0"/>
              <w:spacing w:before="37"/>
              <w:ind w:left="93" w:right="519"/>
              <w:rPr>
                <w:sz w:val="20"/>
              </w:rPr>
            </w:pPr>
            <w:r w:rsidRPr="002A4D2C">
              <w:rPr>
                <w:sz w:val="20"/>
              </w:rPr>
              <w:t>Use of the frequency band 38-39.5 GHz by high-altitude platform stations in the fixed service.</w:t>
            </w:r>
          </w:p>
        </w:tc>
        <w:tc>
          <w:tcPr>
            <w:tcW w:w="1277" w:type="pct"/>
          </w:tcPr>
          <w:p w14:paraId="2E02BABA" w14:textId="77777777" w:rsidR="002A4D2C" w:rsidRPr="002A4D2C" w:rsidRDefault="002A4D2C" w:rsidP="002A4D2C">
            <w:pPr>
              <w:widowControl w:val="0"/>
              <w:spacing w:before="37"/>
              <w:ind w:left="93" w:right="94"/>
              <w:rPr>
                <w:sz w:val="20"/>
              </w:rPr>
            </w:pPr>
            <w:r w:rsidRPr="002A4D2C">
              <w:rPr>
                <w:sz w:val="20"/>
              </w:rPr>
              <w:t>No change</w:t>
            </w:r>
          </w:p>
        </w:tc>
      </w:tr>
      <w:tr w:rsidR="002A4D2C" w:rsidRPr="002A4D2C" w14:paraId="41981EB3" w14:textId="77777777" w:rsidTr="00797454">
        <w:trPr>
          <w:trHeight w:hRule="exact" w:val="607"/>
        </w:trPr>
        <w:tc>
          <w:tcPr>
            <w:tcW w:w="915" w:type="pct"/>
          </w:tcPr>
          <w:p w14:paraId="6D89102D" w14:textId="77777777" w:rsidR="002A4D2C" w:rsidRPr="002A4D2C" w:rsidRDefault="002A4D2C" w:rsidP="002A4D2C">
            <w:pPr>
              <w:widowControl w:val="0"/>
              <w:spacing w:before="37"/>
              <w:ind w:left="93"/>
              <w:rPr>
                <w:i/>
                <w:iCs/>
                <w:sz w:val="20"/>
              </w:rPr>
            </w:pPr>
            <w:r w:rsidRPr="002A4D2C">
              <w:rPr>
                <w:b/>
                <w:bCs/>
                <w:sz w:val="20"/>
              </w:rPr>
              <w:t xml:space="preserve">205 </w:t>
            </w:r>
            <w:r w:rsidRPr="002A4D2C">
              <w:rPr>
                <w:i/>
                <w:iCs/>
                <w:sz w:val="20"/>
              </w:rPr>
              <w:t>(Rev. WRC-19)</w:t>
            </w:r>
          </w:p>
        </w:tc>
        <w:tc>
          <w:tcPr>
            <w:tcW w:w="2808" w:type="pct"/>
          </w:tcPr>
          <w:p w14:paraId="3E3E8629" w14:textId="77777777" w:rsidR="002A4D2C" w:rsidRPr="002A4D2C" w:rsidRDefault="002A4D2C" w:rsidP="002A4D2C">
            <w:pPr>
              <w:widowControl w:val="0"/>
              <w:spacing w:before="37"/>
              <w:ind w:left="93" w:right="146"/>
              <w:rPr>
                <w:sz w:val="20"/>
              </w:rPr>
            </w:pPr>
            <w:r w:rsidRPr="002A4D2C">
              <w:rPr>
                <w:sz w:val="20"/>
              </w:rPr>
              <w:t xml:space="preserve">Protection of the systems operating in the mobile satellite service in the band 406-406.1 </w:t>
            </w:r>
            <w:proofErr w:type="spellStart"/>
            <w:r w:rsidRPr="002A4D2C">
              <w:rPr>
                <w:sz w:val="20"/>
              </w:rPr>
              <w:t>MHz.</w:t>
            </w:r>
            <w:proofErr w:type="spellEnd"/>
          </w:p>
        </w:tc>
        <w:tc>
          <w:tcPr>
            <w:tcW w:w="1277" w:type="pct"/>
          </w:tcPr>
          <w:p w14:paraId="7FAD9773"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74ED5606" w14:textId="77777777" w:rsidTr="00797454">
        <w:trPr>
          <w:trHeight w:hRule="exact" w:val="852"/>
        </w:trPr>
        <w:tc>
          <w:tcPr>
            <w:tcW w:w="915" w:type="pct"/>
          </w:tcPr>
          <w:p w14:paraId="03DE7FB0" w14:textId="77777777" w:rsidR="002A4D2C" w:rsidRPr="002A4D2C" w:rsidRDefault="002A4D2C" w:rsidP="002A4D2C">
            <w:pPr>
              <w:widowControl w:val="0"/>
              <w:spacing w:before="37"/>
              <w:ind w:left="93"/>
              <w:rPr>
                <w:i/>
                <w:iCs/>
                <w:sz w:val="20"/>
              </w:rPr>
            </w:pPr>
            <w:r w:rsidRPr="002A4D2C">
              <w:rPr>
                <w:b/>
                <w:bCs/>
                <w:sz w:val="20"/>
              </w:rPr>
              <w:t xml:space="preserve">207 </w:t>
            </w:r>
            <w:r w:rsidRPr="002A4D2C">
              <w:rPr>
                <w:i/>
                <w:iCs/>
                <w:sz w:val="20"/>
              </w:rPr>
              <w:t>(Rev. WRC-15)</w:t>
            </w:r>
          </w:p>
        </w:tc>
        <w:tc>
          <w:tcPr>
            <w:tcW w:w="2808" w:type="pct"/>
          </w:tcPr>
          <w:p w14:paraId="09D5416E" w14:textId="77777777" w:rsidR="002A4D2C" w:rsidRPr="002A4D2C" w:rsidRDefault="002A4D2C" w:rsidP="002A4D2C">
            <w:pPr>
              <w:widowControl w:val="0"/>
              <w:spacing w:before="37"/>
              <w:ind w:left="93" w:right="153"/>
              <w:rPr>
                <w:sz w:val="20"/>
              </w:rPr>
            </w:pPr>
            <w:r w:rsidRPr="002A4D2C">
              <w:rPr>
                <w:sz w:val="20"/>
              </w:rPr>
              <w:t>Measures to address unauthorized use of and interference to frequencies in the bands allocated to the maritime mobile service and to the aeronautical mobile (R) service.</w:t>
            </w:r>
          </w:p>
        </w:tc>
        <w:tc>
          <w:tcPr>
            <w:tcW w:w="1277" w:type="pct"/>
          </w:tcPr>
          <w:p w14:paraId="553BDF2B"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361E3932" w14:textId="77777777" w:rsidTr="00797454">
        <w:trPr>
          <w:trHeight w:hRule="exact" w:val="353"/>
        </w:trPr>
        <w:tc>
          <w:tcPr>
            <w:tcW w:w="915" w:type="pct"/>
          </w:tcPr>
          <w:p w14:paraId="500A297A" w14:textId="77777777" w:rsidR="002A4D2C" w:rsidRPr="002A4D2C" w:rsidRDefault="002A4D2C" w:rsidP="002A4D2C">
            <w:pPr>
              <w:widowControl w:val="0"/>
              <w:spacing w:before="37"/>
              <w:ind w:left="93"/>
              <w:rPr>
                <w:i/>
                <w:iCs/>
                <w:sz w:val="20"/>
              </w:rPr>
            </w:pPr>
            <w:r w:rsidRPr="002A4D2C">
              <w:rPr>
                <w:b/>
                <w:bCs/>
                <w:sz w:val="20"/>
              </w:rPr>
              <w:t xml:space="preserve">217 </w:t>
            </w:r>
            <w:r w:rsidRPr="002A4D2C">
              <w:rPr>
                <w:i/>
                <w:iCs/>
                <w:sz w:val="20"/>
              </w:rPr>
              <w:t>(WRC-97)</w:t>
            </w:r>
          </w:p>
        </w:tc>
        <w:tc>
          <w:tcPr>
            <w:tcW w:w="2808" w:type="pct"/>
          </w:tcPr>
          <w:p w14:paraId="30E60C8E" w14:textId="77777777" w:rsidR="002A4D2C" w:rsidRPr="002A4D2C" w:rsidRDefault="002A4D2C" w:rsidP="002A4D2C">
            <w:pPr>
              <w:widowControl w:val="0"/>
              <w:spacing w:before="37"/>
              <w:ind w:left="93"/>
              <w:rPr>
                <w:sz w:val="20"/>
              </w:rPr>
            </w:pPr>
            <w:r w:rsidRPr="002A4D2C">
              <w:rPr>
                <w:sz w:val="20"/>
              </w:rPr>
              <w:t>Implementation of wind profiler radars.</w:t>
            </w:r>
          </w:p>
        </w:tc>
        <w:tc>
          <w:tcPr>
            <w:tcW w:w="1277" w:type="pct"/>
          </w:tcPr>
          <w:p w14:paraId="047C7842"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A3E165E" w14:textId="77777777" w:rsidTr="00797454">
        <w:trPr>
          <w:trHeight w:hRule="exact" w:val="880"/>
        </w:trPr>
        <w:tc>
          <w:tcPr>
            <w:tcW w:w="915" w:type="pct"/>
          </w:tcPr>
          <w:p w14:paraId="4084F600" w14:textId="77777777" w:rsidR="002A4D2C" w:rsidRPr="002A4D2C" w:rsidRDefault="002A4D2C" w:rsidP="002A4D2C">
            <w:pPr>
              <w:widowControl w:val="0"/>
              <w:spacing w:before="37"/>
              <w:ind w:left="93"/>
              <w:rPr>
                <w:b/>
                <w:bCs/>
                <w:sz w:val="20"/>
              </w:rPr>
            </w:pPr>
            <w:r w:rsidRPr="002A4D2C">
              <w:rPr>
                <w:b/>
                <w:sz w:val="20"/>
              </w:rPr>
              <w:t xml:space="preserve">221 </w:t>
            </w:r>
            <w:r w:rsidRPr="002A4D2C">
              <w:rPr>
                <w:bCs/>
                <w:i/>
                <w:iCs/>
                <w:sz w:val="20"/>
              </w:rPr>
              <w:t>(Rev. WRC-23)</w:t>
            </w:r>
          </w:p>
        </w:tc>
        <w:tc>
          <w:tcPr>
            <w:tcW w:w="2808" w:type="pct"/>
          </w:tcPr>
          <w:p w14:paraId="47DE38BD" w14:textId="77777777" w:rsidR="002A4D2C" w:rsidRPr="002A4D2C" w:rsidRDefault="002A4D2C" w:rsidP="002A4D2C">
            <w:pPr>
              <w:widowControl w:val="0"/>
              <w:spacing w:before="37"/>
              <w:ind w:left="93"/>
              <w:rPr>
                <w:sz w:val="20"/>
              </w:rPr>
            </w:pPr>
            <w:r w:rsidRPr="002A4D2C">
              <w:rPr>
                <w:sz w:val="20"/>
              </w:rPr>
              <w:t xml:space="preserve">Use of high-altitude platform stations as International Mobile Telecommunications base stations in the frequency bands 1 710-1 980 MHz, 2 010-2 025 MHz and 2 110-2 170 </w:t>
            </w:r>
            <w:proofErr w:type="spellStart"/>
            <w:r w:rsidRPr="002A4D2C">
              <w:rPr>
                <w:sz w:val="20"/>
              </w:rPr>
              <w:t>MHz.</w:t>
            </w:r>
            <w:proofErr w:type="spellEnd"/>
          </w:p>
        </w:tc>
        <w:tc>
          <w:tcPr>
            <w:tcW w:w="1277" w:type="pct"/>
          </w:tcPr>
          <w:p w14:paraId="3333833A"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9912E18" w14:textId="77777777" w:rsidTr="00797454">
        <w:trPr>
          <w:trHeight w:hRule="exact" w:val="1189"/>
        </w:trPr>
        <w:tc>
          <w:tcPr>
            <w:tcW w:w="915" w:type="pct"/>
          </w:tcPr>
          <w:p w14:paraId="1AED0D3C" w14:textId="77777777" w:rsidR="002A4D2C" w:rsidRPr="002A4D2C" w:rsidRDefault="002A4D2C" w:rsidP="002A4D2C">
            <w:pPr>
              <w:widowControl w:val="0"/>
              <w:spacing w:before="39"/>
              <w:ind w:left="93"/>
              <w:rPr>
                <w:i/>
                <w:iCs/>
                <w:sz w:val="20"/>
              </w:rPr>
            </w:pPr>
            <w:r w:rsidRPr="002A4D2C">
              <w:rPr>
                <w:b/>
                <w:bCs/>
                <w:sz w:val="20"/>
              </w:rPr>
              <w:t xml:space="preserve">222 </w:t>
            </w:r>
            <w:r w:rsidRPr="002A4D2C">
              <w:rPr>
                <w:i/>
                <w:iCs/>
                <w:sz w:val="20"/>
              </w:rPr>
              <w:t>(Rev. WRC-23)</w:t>
            </w:r>
          </w:p>
        </w:tc>
        <w:tc>
          <w:tcPr>
            <w:tcW w:w="2808" w:type="pct"/>
          </w:tcPr>
          <w:p w14:paraId="13217EA8" w14:textId="77777777" w:rsidR="002A4D2C" w:rsidRPr="002A4D2C" w:rsidRDefault="002A4D2C" w:rsidP="002A4D2C">
            <w:pPr>
              <w:widowControl w:val="0"/>
              <w:spacing w:before="39" w:line="252" w:lineRule="exact"/>
              <w:ind w:left="93"/>
              <w:rPr>
                <w:sz w:val="20"/>
              </w:rPr>
            </w:pPr>
            <w:r w:rsidRPr="002A4D2C">
              <w:rPr>
                <w:sz w:val="20"/>
              </w:rPr>
              <w:t>Use of the frequency bands 1 525-1 559 MHz and 1 626.5-1 660.5 MHz by the mobile-satellite service, and procedures to ensure long-term spectrum access for the aeronautical mobile-satellite (R) service.</w:t>
            </w:r>
          </w:p>
        </w:tc>
        <w:tc>
          <w:tcPr>
            <w:tcW w:w="1277" w:type="pct"/>
          </w:tcPr>
          <w:p w14:paraId="0704ADEE"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74D97317" w14:textId="77777777" w:rsidTr="00797454">
        <w:trPr>
          <w:trHeight w:hRule="exact" w:val="610"/>
        </w:trPr>
        <w:tc>
          <w:tcPr>
            <w:tcW w:w="915" w:type="pct"/>
          </w:tcPr>
          <w:p w14:paraId="31A2361F" w14:textId="77777777" w:rsidR="002A4D2C" w:rsidRPr="002A4D2C" w:rsidRDefault="002A4D2C" w:rsidP="002A4D2C">
            <w:pPr>
              <w:widowControl w:val="0"/>
              <w:spacing w:before="39"/>
              <w:ind w:left="93"/>
              <w:rPr>
                <w:i/>
                <w:iCs/>
                <w:sz w:val="20"/>
              </w:rPr>
            </w:pPr>
            <w:r w:rsidRPr="002A4D2C">
              <w:rPr>
                <w:b/>
                <w:bCs/>
                <w:sz w:val="20"/>
              </w:rPr>
              <w:t xml:space="preserve">225 </w:t>
            </w:r>
            <w:r w:rsidRPr="002A4D2C">
              <w:rPr>
                <w:i/>
                <w:iCs/>
                <w:sz w:val="20"/>
              </w:rPr>
              <w:t>(Rev. WRC-12)</w:t>
            </w:r>
          </w:p>
        </w:tc>
        <w:tc>
          <w:tcPr>
            <w:tcW w:w="2808" w:type="pct"/>
          </w:tcPr>
          <w:p w14:paraId="37031037" w14:textId="77777777" w:rsidR="002A4D2C" w:rsidRPr="002A4D2C" w:rsidRDefault="002A4D2C" w:rsidP="002A4D2C">
            <w:pPr>
              <w:widowControl w:val="0"/>
              <w:spacing w:before="39"/>
              <w:ind w:left="93" w:right="813"/>
              <w:rPr>
                <w:sz w:val="20"/>
              </w:rPr>
            </w:pPr>
            <w:r w:rsidRPr="002A4D2C">
              <w:rPr>
                <w:sz w:val="20"/>
              </w:rPr>
              <w:t>Use of additional frequency bands for the satellite component of IMT.</w:t>
            </w:r>
          </w:p>
        </w:tc>
        <w:tc>
          <w:tcPr>
            <w:tcW w:w="1277" w:type="pct"/>
          </w:tcPr>
          <w:p w14:paraId="0B91D65D"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3756E55E" w14:textId="77777777" w:rsidTr="00797454">
        <w:trPr>
          <w:trHeight w:hRule="exact" w:val="1077"/>
        </w:trPr>
        <w:tc>
          <w:tcPr>
            <w:tcW w:w="915" w:type="pct"/>
          </w:tcPr>
          <w:p w14:paraId="55213A3B" w14:textId="77777777" w:rsidR="002A4D2C" w:rsidRPr="002A4D2C" w:rsidRDefault="002A4D2C" w:rsidP="002A4D2C">
            <w:pPr>
              <w:widowControl w:val="0"/>
              <w:spacing w:before="39"/>
              <w:ind w:left="93"/>
              <w:rPr>
                <w:b/>
                <w:bCs/>
                <w:sz w:val="20"/>
              </w:rPr>
            </w:pPr>
            <w:r w:rsidRPr="002A4D2C">
              <w:rPr>
                <w:b/>
                <w:bCs/>
                <w:sz w:val="20"/>
              </w:rPr>
              <w:t xml:space="preserve">229 </w:t>
            </w:r>
            <w:r w:rsidRPr="002A4D2C">
              <w:rPr>
                <w:i/>
                <w:iCs/>
                <w:sz w:val="20"/>
              </w:rPr>
              <w:t>(Rev. WRC-19)</w:t>
            </w:r>
          </w:p>
        </w:tc>
        <w:tc>
          <w:tcPr>
            <w:tcW w:w="2808" w:type="pct"/>
          </w:tcPr>
          <w:p w14:paraId="76C3D374" w14:textId="77777777" w:rsidR="002A4D2C" w:rsidRPr="002A4D2C" w:rsidRDefault="002A4D2C" w:rsidP="002A4D2C">
            <w:pPr>
              <w:widowControl w:val="0"/>
              <w:spacing w:before="39"/>
              <w:ind w:left="93" w:right="129"/>
              <w:rPr>
                <w:sz w:val="20"/>
              </w:rPr>
            </w:pPr>
            <w:r w:rsidRPr="002A4D2C">
              <w:rPr>
                <w:sz w:val="20"/>
              </w:rPr>
              <w:t>Use of the frequency bands 5 150-5 250 MHz, 5 250</w:t>
            </w:r>
            <w:r w:rsidRPr="002A4D2C">
              <w:rPr>
                <w:sz w:val="20"/>
              </w:rPr>
              <w:noBreakHyphen/>
              <w:t>5 350 MHz and 5 470-5 725 MHz by the mobile service for the implementation of wireless access systems including radio local area networks.</w:t>
            </w:r>
          </w:p>
        </w:tc>
        <w:tc>
          <w:tcPr>
            <w:tcW w:w="1277" w:type="pct"/>
          </w:tcPr>
          <w:p w14:paraId="51940A2B"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75BBCA2E" w14:textId="77777777" w:rsidTr="00797454">
        <w:trPr>
          <w:trHeight w:hRule="exact" w:val="1407"/>
          <w:tblHeader/>
        </w:trPr>
        <w:tc>
          <w:tcPr>
            <w:tcW w:w="915" w:type="pct"/>
          </w:tcPr>
          <w:p w14:paraId="1BAA2782" w14:textId="77777777" w:rsidR="002A4D2C" w:rsidRPr="002A4D2C" w:rsidRDefault="002A4D2C" w:rsidP="002A4D2C">
            <w:pPr>
              <w:widowControl w:val="0"/>
              <w:spacing w:before="37"/>
              <w:ind w:left="93"/>
              <w:rPr>
                <w:b/>
                <w:bCs/>
                <w:sz w:val="20"/>
              </w:rPr>
            </w:pPr>
            <w:r w:rsidRPr="002A4D2C">
              <w:rPr>
                <w:b/>
                <w:bCs/>
                <w:sz w:val="20"/>
              </w:rPr>
              <w:t xml:space="preserve">249 </w:t>
            </w:r>
            <w:r w:rsidRPr="002A4D2C">
              <w:rPr>
                <w:i/>
                <w:iCs/>
                <w:sz w:val="20"/>
              </w:rPr>
              <w:t>(Rev WRC-23)</w:t>
            </w:r>
          </w:p>
        </w:tc>
        <w:tc>
          <w:tcPr>
            <w:tcW w:w="2808" w:type="pct"/>
          </w:tcPr>
          <w:p w14:paraId="69BA7054" w14:textId="77777777" w:rsidR="002A4D2C" w:rsidRPr="002A4D2C" w:rsidRDefault="002A4D2C" w:rsidP="002A4D2C">
            <w:pPr>
              <w:widowControl w:val="0"/>
              <w:spacing w:before="39"/>
              <w:ind w:left="93" w:right="129"/>
              <w:rPr>
                <w:rFonts w:eastAsia="SimSun"/>
                <w:sz w:val="20"/>
                <w:lang w:eastAsia="zh-CN"/>
              </w:rPr>
            </w:pPr>
            <w:r w:rsidRPr="002A4D2C">
              <w:rPr>
                <w:rFonts w:eastAsia="SimSun"/>
                <w:sz w:val="20"/>
                <w:lang w:eastAsia="zh-CN"/>
              </w:rPr>
              <w:t xml:space="preserve">Study of technical and operational issues and regulatory provisions for space-to-space transmissions in the Earth-to-space direction in the frequency bands 1 518-1 544 MHz, 1 545-1 559 MHz, 1 610-1 645.5 MHz, 1 646.5-1 660 MHz, 1 670-1 675 MHz and 2 483.5-2 500 </w:t>
            </w:r>
            <w:proofErr w:type="spellStart"/>
            <w:r w:rsidRPr="002A4D2C">
              <w:rPr>
                <w:rFonts w:eastAsia="SimSun"/>
                <w:sz w:val="20"/>
                <w:lang w:eastAsia="zh-CN"/>
              </w:rPr>
              <w:t>MHz.</w:t>
            </w:r>
            <w:proofErr w:type="spellEnd"/>
            <w:r w:rsidRPr="002A4D2C">
              <w:rPr>
                <w:rFonts w:eastAsia="SimSun"/>
                <w:sz w:val="20"/>
                <w:lang w:eastAsia="zh-CN"/>
              </w:rPr>
              <w:t xml:space="preserve"> </w:t>
            </w:r>
          </w:p>
        </w:tc>
        <w:tc>
          <w:tcPr>
            <w:tcW w:w="1277" w:type="pct"/>
          </w:tcPr>
          <w:p w14:paraId="30743902" w14:textId="77777777" w:rsidR="002A4D2C" w:rsidRPr="002A4D2C" w:rsidRDefault="002A4D2C" w:rsidP="002A4D2C">
            <w:pPr>
              <w:widowControl w:val="0"/>
              <w:spacing w:before="37"/>
              <w:ind w:left="93" w:right="94"/>
              <w:rPr>
                <w:sz w:val="20"/>
              </w:rPr>
            </w:pPr>
            <w:r w:rsidRPr="002A4D2C">
              <w:rPr>
                <w:sz w:val="20"/>
              </w:rPr>
              <w:t>Subject to WRC-27 Agenda Item 1.11</w:t>
            </w:r>
          </w:p>
        </w:tc>
      </w:tr>
      <w:tr w:rsidR="002A4D2C" w:rsidRPr="002A4D2C" w14:paraId="01738D41" w14:textId="77777777" w:rsidTr="00797454">
        <w:trPr>
          <w:trHeight w:hRule="exact" w:val="1725"/>
          <w:tblHeader/>
        </w:trPr>
        <w:tc>
          <w:tcPr>
            <w:tcW w:w="915" w:type="pct"/>
          </w:tcPr>
          <w:p w14:paraId="4048395A" w14:textId="77777777" w:rsidR="002A4D2C" w:rsidRPr="002A4D2C" w:rsidRDefault="002A4D2C" w:rsidP="002A4D2C">
            <w:pPr>
              <w:widowControl w:val="0"/>
              <w:spacing w:before="37"/>
              <w:ind w:left="93"/>
              <w:rPr>
                <w:b/>
                <w:bCs/>
                <w:sz w:val="20"/>
              </w:rPr>
            </w:pPr>
            <w:r w:rsidRPr="002A4D2C">
              <w:rPr>
                <w:b/>
                <w:bCs/>
                <w:sz w:val="20"/>
              </w:rPr>
              <w:lastRenderedPageBreak/>
              <w:t xml:space="preserve">251 </w:t>
            </w:r>
            <w:r w:rsidRPr="002A4D2C">
              <w:rPr>
                <w:i/>
                <w:iCs/>
                <w:sz w:val="20"/>
              </w:rPr>
              <w:t>(Rev WRC-23)</w:t>
            </w:r>
          </w:p>
        </w:tc>
        <w:tc>
          <w:tcPr>
            <w:tcW w:w="2808" w:type="pct"/>
          </w:tcPr>
          <w:p w14:paraId="2DCD083D" w14:textId="77777777" w:rsidR="002A4D2C" w:rsidRPr="002A4D2C" w:rsidRDefault="002A4D2C" w:rsidP="002A4D2C">
            <w:pPr>
              <w:widowControl w:val="0"/>
              <w:spacing w:before="39"/>
              <w:ind w:left="93" w:right="93"/>
              <w:rPr>
                <w:sz w:val="20"/>
              </w:rPr>
            </w:pPr>
            <w:r w:rsidRPr="002A4D2C">
              <w:rPr>
                <w:sz w:val="20"/>
              </w:rPr>
              <w:t>Studies 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w:t>
            </w:r>
          </w:p>
        </w:tc>
        <w:tc>
          <w:tcPr>
            <w:tcW w:w="1277" w:type="pct"/>
          </w:tcPr>
          <w:p w14:paraId="2DC1DE22" w14:textId="77777777" w:rsidR="002A4D2C" w:rsidRPr="002A4D2C" w:rsidRDefault="002A4D2C" w:rsidP="002A4D2C">
            <w:pPr>
              <w:widowControl w:val="0"/>
              <w:spacing w:before="37"/>
              <w:ind w:left="93" w:right="94"/>
              <w:rPr>
                <w:sz w:val="20"/>
              </w:rPr>
            </w:pPr>
            <w:r w:rsidRPr="002A4D2C">
              <w:rPr>
                <w:sz w:val="20"/>
              </w:rPr>
              <w:t>Modify or suppress as necessary based on the results of studies at preliminary WRC-31 Agenda Item 2.5</w:t>
            </w:r>
          </w:p>
        </w:tc>
      </w:tr>
      <w:tr w:rsidR="002A4D2C" w:rsidRPr="002A4D2C" w14:paraId="428C3E1E" w14:textId="77777777" w:rsidTr="00797454">
        <w:trPr>
          <w:trHeight w:hRule="exact" w:val="355"/>
          <w:tblHeader/>
        </w:trPr>
        <w:tc>
          <w:tcPr>
            <w:tcW w:w="915" w:type="pct"/>
          </w:tcPr>
          <w:p w14:paraId="48FEB45B" w14:textId="77777777" w:rsidR="002A4D2C" w:rsidRPr="002A4D2C" w:rsidRDefault="002A4D2C" w:rsidP="002A4D2C">
            <w:pPr>
              <w:widowControl w:val="0"/>
              <w:spacing w:before="37"/>
              <w:ind w:left="93"/>
              <w:rPr>
                <w:i/>
                <w:iCs/>
                <w:sz w:val="20"/>
              </w:rPr>
            </w:pPr>
            <w:r w:rsidRPr="002A4D2C">
              <w:rPr>
                <w:b/>
                <w:bCs/>
                <w:sz w:val="20"/>
              </w:rPr>
              <w:t xml:space="preserve">339 </w:t>
            </w:r>
            <w:r w:rsidRPr="002A4D2C">
              <w:rPr>
                <w:i/>
                <w:iCs/>
                <w:sz w:val="20"/>
              </w:rPr>
              <w:t>(Rev. WRC-07)</w:t>
            </w:r>
          </w:p>
        </w:tc>
        <w:tc>
          <w:tcPr>
            <w:tcW w:w="2808" w:type="pct"/>
          </w:tcPr>
          <w:p w14:paraId="6E59D44F" w14:textId="77777777" w:rsidR="002A4D2C" w:rsidRPr="002A4D2C" w:rsidRDefault="002A4D2C" w:rsidP="002A4D2C">
            <w:pPr>
              <w:widowControl w:val="0"/>
              <w:spacing w:before="37"/>
              <w:ind w:left="93"/>
              <w:rPr>
                <w:sz w:val="20"/>
              </w:rPr>
            </w:pPr>
            <w:r w:rsidRPr="002A4D2C">
              <w:rPr>
                <w:sz w:val="20"/>
              </w:rPr>
              <w:t>Coordination of NAVTEX services.</w:t>
            </w:r>
          </w:p>
        </w:tc>
        <w:tc>
          <w:tcPr>
            <w:tcW w:w="1277" w:type="pct"/>
          </w:tcPr>
          <w:p w14:paraId="0732CA6C"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1EF398D1" w14:textId="77777777" w:rsidTr="00797454">
        <w:trPr>
          <w:trHeight w:hRule="exact" w:val="375"/>
          <w:tblHeader/>
        </w:trPr>
        <w:tc>
          <w:tcPr>
            <w:tcW w:w="915" w:type="pct"/>
          </w:tcPr>
          <w:p w14:paraId="1937D72C" w14:textId="77777777" w:rsidR="002A4D2C" w:rsidRPr="002A4D2C" w:rsidRDefault="002A4D2C" w:rsidP="002A4D2C">
            <w:pPr>
              <w:widowControl w:val="0"/>
              <w:spacing w:before="37"/>
              <w:ind w:left="93"/>
              <w:rPr>
                <w:i/>
                <w:iCs/>
                <w:sz w:val="20"/>
              </w:rPr>
            </w:pPr>
            <w:r w:rsidRPr="002A4D2C">
              <w:rPr>
                <w:b/>
                <w:bCs/>
                <w:sz w:val="20"/>
              </w:rPr>
              <w:t xml:space="preserve">354 </w:t>
            </w:r>
            <w:r w:rsidRPr="002A4D2C">
              <w:rPr>
                <w:i/>
                <w:iCs/>
                <w:sz w:val="20"/>
              </w:rPr>
              <w:t>(Rev. WRC-23)</w:t>
            </w:r>
          </w:p>
        </w:tc>
        <w:tc>
          <w:tcPr>
            <w:tcW w:w="2808" w:type="pct"/>
          </w:tcPr>
          <w:p w14:paraId="0E467766" w14:textId="77777777" w:rsidR="002A4D2C" w:rsidRPr="002A4D2C" w:rsidRDefault="002A4D2C" w:rsidP="002A4D2C">
            <w:pPr>
              <w:widowControl w:val="0"/>
              <w:spacing w:before="37"/>
              <w:ind w:left="93" w:right="98"/>
              <w:rPr>
                <w:sz w:val="20"/>
              </w:rPr>
            </w:pPr>
            <w:r w:rsidRPr="002A4D2C">
              <w:rPr>
                <w:sz w:val="20"/>
              </w:rPr>
              <w:t>Distress and safety radiotelephony procedures for 2 182 kHz.</w:t>
            </w:r>
          </w:p>
        </w:tc>
        <w:tc>
          <w:tcPr>
            <w:tcW w:w="1277" w:type="pct"/>
          </w:tcPr>
          <w:p w14:paraId="405F3150"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2F92A3AE" w14:textId="77777777" w:rsidTr="00797454">
        <w:trPr>
          <w:trHeight w:hRule="exact" w:val="353"/>
          <w:tblHeader/>
        </w:trPr>
        <w:tc>
          <w:tcPr>
            <w:tcW w:w="915" w:type="pct"/>
          </w:tcPr>
          <w:p w14:paraId="023A39BC" w14:textId="77777777" w:rsidR="002A4D2C" w:rsidRPr="002A4D2C" w:rsidRDefault="002A4D2C" w:rsidP="002A4D2C">
            <w:pPr>
              <w:widowControl w:val="0"/>
              <w:spacing w:before="37"/>
              <w:ind w:left="93"/>
              <w:rPr>
                <w:i/>
                <w:iCs/>
                <w:sz w:val="20"/>
              </w:rPr>
            </w:pPr>
            <w:r w:rsidRPr="002A4D2C">
              <w:rPr>
                <w:b/>
                <w:bCs/>
                <w:sz w:val="20"/>
              </w:rPr>
              <w:t xml:space="preserve">356 </w:t>
            </w:r>
            <w:r w:rsidRPr="002A4D2C">
              <w:rPr>
                <w:i/>
                <w:iCs/>
                <w:sz w:val="20"/>
              </w:rPr>
              <w:t>(WRC-07)</w:t>
            </w:r>
          </w:p>
        </w:tc>
        <w:tc>
          <w:tcPr>
            <w:tcW w:w="2808" w:type="pct"/>
          </w:tcPr>
          <w:p w14:paraId="0EC5906E" w14:textId="77777777" w:rsidR="002A4D2C" w:rsidRPr="002A4D2C" w:rsidRDefault="002A4D2C" w:rsidP="002A4D2C">
            <w:pPr>
              <w:widowControl w:val="0"/>
              <w:spacing w:before="37"/>
              <w:ind w:left="93"/>
              <w:rPr>
                <w:sz w:val="20"/>
                <w:lang w:val="fr-CA"/>
              </w:rPr>
            </w:pPr>
            <w:r w:rsidRPr="002A4D2C">
              <w:rPr>
                <w:sz w:val="20"/>
                <w:lang w:val="fr-CA"/>
              </w:rPr>
              <w:t>ITU maritime service information registration.</w:t>
            </w:r>
          </w:p>
        </w:tc>
        <w:tc>
          <w:tcPr>
            <w:tcW w:w="1277" w:type="pct"/>
          </w:tcPr>
          <w:p w14:paraId="4C42891B"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490C2CFB" w14:textId="77777777" w:rsidTr="00797454">
        <w:trPr>
          <w:trHeight w:hRule="exact" w:val="573"/>
          <w:tblHeader/>
        </w:trPr>
        <w:tc>
          <w:tcPr>
            <w:tcW w:w="915" w:type="pct"/>
          </w:tcPr>
          <w:p w14:paraId="279E2001" w14:textId="77777777" w:rsidR="002A4D2C" w:rsidRPr="002A4D2C" w:rsidRDefault="002A4D2C" w:rsidP="002A4D2C">
            <w:pPr>
              <w:widowControl w:val="0"/>
              <w:spacing w:before="42"/>
              <w:ind w:left="93"/>
              <w:rPr>
                <w:i/>
                <w:iCs/>
                <w:sz w:val="20"/>
              </w:rPr>
            </w:pPr>
            <w:r w:rsidRPr="002A4D2C">
              <w:rPr>
                <w:b/>
                <w:bCs/>
                <w:sz w:val="20"/>
              </w:rPr>
              <w:t xml:space="preserve">405 </w:t>
            </w:r>
            <w:r w:rsidRPr="002A4D2C">
              <w:rPr>
                <w:i/>
                <w:iCs/>
                <w:sz w:val="20"/>
              </w:rPr>
              <w:t>(Geneva 1979)</w:t>
            </w:r>
          </w:p>
        </w:tc>
        <w:tc>
          <w:tcPr>
            <w:tcW w:w="2808" w:type="pct"/>
          </w:tcPr>
          <w:p w14:paraId="783E9F60" w14:textId="77777777" w:rsidR="002A4D2C" w:rsidRPr="002A4D2C" w:rsidRDefault="002A4D2C" w:rsidP="002A4D2C">
            <w:pPr>
              <w:widowControl w:val="0"/>
              <w:spacing w:before="39"/>
              <w:ind w:left="93" w:right="129"/>
              <w:rPr>
                <w:sz w:val="20"/>
              </w:rPr>
            </w:pPr>
            <w:r w:rsidRPr="002A4D2C">
              <w:rPr>
                <w:sz w:val="20"/>
              </w:rPr>
              <w:t>Relating to the use of frequencies of the aeronautical mobile (R) service.</w:t>
            </w:r>
          </w:p>
        </w:tc>
        <w:tc>
          <w:tcPr>
            <w:tcW w:w="1277" w:type="pct"/>
          </w:tcPr>
          <w:p w14:paraId="15751DFD" w14:textId="77777777" w:rsidR="002A4D2C" w:rsidRPr="002A4D2C" w:rsidRDefault="002A4D2C" w:rsidP="002A4D2C">
            <w:pPr>
              <w:widowControl w:val="0"/>
              <w:spacing w:before="37"/>
              <w:ind w:left="93"/>
              <w:rPr>
                <w:sz w:val="20"/>
              </w:rPr>
            </w:pPr>
            <w:r w:rsidRPr="002A4D2C">
              <w:rPr>
                <w:sz w:val="20"/>
              </w:rPr>
              <w:t>Subject to WRC-23 Agenda Item 1.9.</w:t>
            </w:r>
          </w:p>
        </w:tc>
      </w:tr>
      <w:tr w:rsidR="002A4D2C" w:rsidRPr="002A4D2C" w14:paraId="33DE62DE" w14:textId="77777777" w:rsidTr="00797454">
        <w:trPr>
          <w:trHeight w:hRule="exact" w:val="420"/>
          <w:tblHeader/>
        </w:trPr>
        <w:tc>
          <w:tcPr>
            <w:tcW w:w="915" w:type="pct"/>
          </w:tcPr>
          <w:p w14:paraId="73266A41" w14:textId="77777777" w:rsidR="002A4D2C" w:rsidRPr="002A4D2C" w:rsidRDefault="002A4D2C" w:rsidP="002A4D2C">
            <w:pPr>
              <w:widowControl w:val="0"/>
              <w:spacing w:before="37"/>
              <w:ind w:left="93"/>
              <w:rPr>
                <w:i/>
                <w:iCs/>
                <w:sz w:val="20"/>
              </w:rPr>
            </w:pPr>
            <w:r w:rsidRPr="002A4D2C">
              <w:rPr>
                <w:b/>
                <w:bCs/>
                <w:sz w:val="20"/>
              </w:rPr>
              <w:t xml:space="preserve">413 </w:t>
            </w:r>
            <w:r w:rsidRPr="002A4D2C">
              <w:rPr>
                <w:i/>
                <w:iCs/>
                <w:sz w:val="20"/>
              </w:rPr>
              <w:t>(Rev. WRC-23)</w:t>
            </w:r>
          </w:p>
        </w:tc>
        <w:tc>
          <w:tcPr>
            <w:tcW w:w="2808" w:type="pct"/>
          </w:tcPr>
          <w:p w14:paraId="23C72DFC" w14:textId="77777777" w:rsidR="002A4D2C" w:rsidRPr="002A4D2C" w:rsidRDefault="002A4D2C" w:rsidP="002A4D2C">
            <w:pPr>
              <w:widowControl w:val="0"/>
              <w:spacing w:before="39"/>
              <w:ind w:left="93" w:right="129"/>
              <w:rPr>
                <w:sz w:val="20"/>
              </w:rPr>
            </w:pPr>
            <w:r w:rsidRPr="002A4D2C">
              <w:rPr>
                <w:sz w:val="20"/>
              </w:rPr>
              <w:t>Use of the band 108-117.975 MHz by aeronautical service.</w:t>
            </w:r>
          </w:p>
        </w:tc>
        <w:tc>
          <w:tcPr>
            <w:tcW w:w="1277" w:type="pct"/>
          </w:tcPr>
          <w:p w14:paraId="2B3BE574" w14:textId="77777777" w:rsidR="002A4D2C" w:rsidRPr="002A4D2C" w:rsidRDefault="002A4D2C" w:rsidP="002A4D2C">
            <w:pPr>
              <w:widowControl w:val="0"/>
              <w:spacing w:before="37"/>
              <w:ind w:left="153"/>
              <w:rPr>
                <w:sz w:val="20"/>
              </w:rPr>
            </w:pPr>
            <w:r w:rsidRPr="002A4D2C">
              <w:rPr>
                <w:sz w:val="20"/>
              </w:rPr>
              <w:t>No change</w:t>
            </w:r>
          </w:p>
        </w:tc>
      </w:tr>
      <w:tr w:rsidR="002A4D2C" w:rsidRPr="002A4D2C" w14:paraId="1CD8718C" w14:textId="77777777" w:rsidTr="00797454">
        <w:trPr>
          <w:trHeight w:hRule="exact" w:val="607"/>
          <w:tblHeader/>
        </w:trPr>
        <w:tc>
          <w:tcPr>
            <w:tcW w:w="915" w:type="pct"/>
          </w:tcPr>
          <w:p w14:paraId="75839C50" w14:textId="77777777" w:rsidR="002A4D2C" w:rsidRPr="002A4D2C" w:rsidRDefault="002A4D2C" w:rsidP="002A4D2C">
            <w:pPr>
              <w:widowControl w:val="0"/>
              <w:spacing w:before="37"/>
              <w:ind w:left="93"/>
              <w:rPr>
                <w:i/>
                <w:iCs/>
                <w:sz w:val="20"/>
              </w:rPr>
            </w:pPr>
            <w:r w:rsidRPr="002A4D2C">
              <w:rPr>
                <w:b/>
                <w:bCs/>
                <w:sz w:val="20"/>
              </w:rPr>
              <w:t xml:space="preserve">417 </w:t>
            </w:r>
            <w:r w:rsidRPr="002A4D2C">
              <w:rPr>
                <w:i/>
                <w:iCs/>
                <w:sz w:val="20"/>
              </w:rPr>
              <w:t>(Rev. WRC-12)</w:t>
            </w:r>
          </w:p>
        </w:tc>
        <w:tc>
          <w:tcPr>
            <w:tcW w:w="2808" w:type="pct"/>
          </w:tcPr>
          <w:p w14:paraId="551095B5" w14:textId="77777777" w:rsidR="002A4D2C" w:rsidRPr="002A4D2C" w:rsidRDefault="002A4D2C" w:rsidP="002A4D2C">
            <w:pPr>
              <w:widowControl w:val="0"/>
              <w:spacing w:before="39"/>
              <w:ind w:left="93" w:right="129"/>
              <w:rPr>
                <w:sz w:val="20"/>
              </w:rPr>
            </w:pPr>
            <w:r w:rsidRPr="002A4D2C">
              <w:rPr>
                <w:sz w:val="20"/>
              </w:rPr>
              <w:t>Use of the frequency band 960-1 164 MHz by the aeronautical mobile (R) service.</w:t>
            </w:r>
          </w:p>
        </w:tc>
        <w:tc>
          <w:tcPr>
            <w:tcW w:w="1277" w:type="pct"/>
          </w:tcPr>
          <w:p w14:paraId="784C2947"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3F8C0DCB" w14:textId="77777777" w:rsidTr="00797454">
        <w:trPr>
          <w:trHeight w:hRule="exact" w:val="645"/>
          <w:tblHeader/>
        </w:trPr>
        <w:tc>
          <w:tcPr>
            <w:tcW w:w="915" w:type="pct"/>
          </w:tcPr>
          <w:p w14:paraId="3688B8F0" w14:textId="77777777" w:rsidR="002A4D2C" w:rsidRPr="002A4D2C" w:rsidRDefault="002A4D2C" w:rsidP="002A4D2C">
            <w:pPr>
              <w:widowControl w:val="0"/>
              <w:spacing w:before="37"/>
              <w:ind w:left="93"/>
              <w:rPr>
                <w:sz w:val="20"/>
              </w:rPr>
            </w:pPr>
            <w:r w:rsidRPr="002A4D2C">
              <w:rPr>
                <w:b/>
                <w:bCs/>
                <w:sz w:val="20"/>
              </w:rPr>
              <w:t xml:space="preserve">418 </w:t>
            </w:r>
            <w:r w:rsidRPr="002A4D2C">
              <w:rPr>
                <w:sz w:val="20"/>
              </w:rPr>
              <w:t>(</w:t>
            </w:r>
            <w:r w:rsidRPr="002A4D2C">
              <w:rPr>
                <w:i/>
                <w:iCs/>
                <w:sz w:val="20"/>
              </w:rPr>
              <w:t>Rev. WRC-15</w:t>
            </w:r>
            <w:r w:rsidRPr="002A4D2C">
              <w:rPr>
                <w:sz w:val="20"/>
              </w:rPr>
              <w:t>)</w:t>
            </w:r>
          </w:p>
        </w:tc>
        <w:tc>
          <w:tcPr>
            <w:tcW w:w="2808" w:type="pct"/>
          </w:tcPr>
          <w:p w14:paraId="362BA80E" w14:textId="77777777" w:rsidR="002A4D2C" w:rsidRPr="002A4D2C" w:rsidRDefault="002A4D2C" w:rsidP="002A4D2C">
            <w:pPr>
              <w:widowControl w:val="0"/>
              <w:spacing w:before="37"/>
              <w:ind w:left="93" w:right="708"/>
              <w:rPr>
                <w:sz w:val="20"/>
              </w:rPr>
            </w:pPr>
            <w:r w:rsidRPr="002A4D2C">
              <w:rPr>
                <w:sz w:val="20"/>
              </w:rPr>
              <w:t>Use of the band 5 091-5 250 MHz by the aeronautical mobile service for telemetry applications.</w:t>
            </w:r>
          </w:p>
        </w:tc>
        <w:tc>
          <w:tcPr>
            <w:tcW w:w="1277" w:type="pct"/>
          </w:tcPr>
          <w:p w14:paraId="43DAE4E5"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140737AA" w14:textId="77777777" w:rsidTr="00797454">
        <w:trPr>
          <w:trHeight w:hRule="exact" w:val="1121"/>
          <w:tblHeader/>
        </w:trPr>
        <w:tc>
          <w:tcPr>
            <w:tcW w:w="915" w:type="pct"/>
          </w:tcPr>
          <w:p w14:paraId="7AF9EE19" w14:textId="77777777" w:rsidR="002A4D2C" w:rsidRPr="002A4D2C" w:rsidRDefault="002A4D2C" w:rsidP="002A4D2C">
            <w:pPr>
              <w:widowControl w:val="0"/>
              <w:spacing w:before="37"/>
              <w:ind w:left="93"/>
              <w:rPr>
                <w:i/>
                <w:iCs/>
                <w:sz w:val="20"/>
              </w:rPr>
            </w:pPr>
            <w:r w:rsidRPr="002A4D2C">
              <w:rPr>
                <w:b/>
                <w:bCs/>
                <w:sz w:val="20"/>
              </w:rPr>
              <w:t xml:space="preserve">422 </w:t>
            </w:r>
            <w:r w:rsidRPr="002A4D2C">
              <w:rPr>
                <w:i/>
                <w:iCs/>
                <w:sz w:val="20"/>
              </w:rPr>
              <w:t>(WRC-12)</w:t>
            </w:r>
          </w:p>
        </w:tc>
        <w:tc>
          <w:tcPr>
            <w:tcW w:w="2808" w:type="pct"/>
          </w:tcPr>
          <w:p w14:paraId="61302E9D" w14:textId="77777777" w:rsidR="002A4D2C" w:rsidRPr="002A4D2C" w:rsidRDefault="002A4D2C" w:rsidP="002A4D2C">
            <w:pPr>
              <w:widowControl w:val="0"/>
              <w:spacing w:before="37"/>
              <w:ind w:left="93" w:right="80"/>
              <w:rPr>
                <w:sz w:val="20"/>
              </w:rPr>
            </w:pPr>
            <w:r w:rsidRPr="002A4D2C">
              <w:rPr>
                <w:sz w:val="20"/>
              </w:rPr>
              <w:t>Development of methodology to calculate aeronautical mobile-satellite (R) service spectrum requirements within the frequency bands 1 545-1 555 MHz (space-to-Earth) and 1 646.5-1 656.5 MHz (Earth-to-space).</w:t>
            </w:r>
          </w:p>
        </w:tc>
        <w:tc>
          <w:tcPr>
            <w:tcW w:w="1277" w:type="pct"/>
          </w:tcPr>
          <w:p w14:paraId="10792EDB" w14:textId="77777777" w:rsidR="002A4D2C" w:rsidRPr="002A4D2C" w:rsidRDefault="002A4D2C" w:rsidP="002A4D2C">
            <w:pPr>
              <w:widowControl w:val="0"/>
              <w:spacing w:before="37"/>
              <w:ind w:left="93" w:right="313"/>
              <w:rPr>
                <w:sz w:val="20"/>
              </w:rPr>
            </w:pPr>
            <w:r w:rsidRPr="002A4D2C">
              <w:rPr>
                <w:sz w:val="20"/>
              </w:rPr>
              <w:t xml:space="preserve">Suppress </w:t>
            </w:r>
            <w:proofErr w:type="gramStart"/>
            <w:r w:rsidRPr="002A4D2C">
              <w:rPr>
                <w:sz w:val="20"/>
              </w:rPr>
              <w:t>as a result of</w:t>
            </w:r>
            <w:proofErr w:type="gramEnd"/>
            <w:r w:rsidRPr="002A4D2C">
              <w:rPr>
                <w:sz w:val="20"/>
              </w:rPr>
              <w:t xml:space="preserve"> the approval of Recommendation ITU</w:t>
            </w:r>
            <w:r w:rsidRPr="002A4D2C">
              <w:rPr>
                <w:sz w:val="20"/>
              </w:rPr>
              <w:noBreakHyphen/>
              <w:t>R M.2091.</w:t>
            </w:r>
          </w:p>
        </w:tc>
      </w:tr>
      <w:tr w:rsidR="002A4D2C" w:rsidRPr="002A4D2C" w14:paraId="76564470" w14:textId="77777777" w:rsidTr="00797454">
        <w:trPr>
          <w:trHeight w:hRule="exact" w:val="607"/>
          <w:tblHeader/>
        </w:trPr>
        <w:tc>
          <w:tcPr>
            <w:tcW w:w="915" w:type="pct"/>
          </w:tcPr>
          <w:p w14:paraId="73EF3FC2" w14:textId="77777777" w:rsidR="002A4D2C" w:rsidRPr="002A4D2C" w:rsidRDefault="002A4D2C" w:rsidP="002A4D2C">
            <w:pPr>
              <w:widowControl w:val="0"/>
              <w:spacing w:before="37"/>
              <w:ind w:left="93"/>
              <w:rPr>
                <w:i/>
                <w:iCs/>
                <w:sz w:val="20"/>
              </w:rPr>
            </w:pPr>
            <w:r w:rsidRPr="002A4D2C">
              <w:rPr>
                <w:b/>
                <w:bCs/>
                <w:sz w:val="20"/>
              </w:rPr>
              <w:t xml:space="preserve">424 </w:t>
            </w:r>
            <w:r w:rsidRPr="002A4D2C">
              <w:rPr>
                <w:i/>
                <w:iCs/>
                <w:sz w:val="20"/>
              </w:rPr>
              <w:t>(Rev. WRC-23)</w:t>
            </w:r>
          </w:p>
        </w:tc>
        <w:tc>
          <w:tcPr>
            <w:tcW w:w="2808" w:type="pct"/>
          </w:tcPr>
          <w:p w14:paraId="3C6DEEDC" w14:textId="77777777" w:rsidR="002A4D2C" w:rsidRPr="002A4D2C" w:rsidRDefault="002A4D2C" w:rsidP="002A4D2C">
            <w:pPr>
              <w:widowControl w:val="0"/>
              <w:spacing w:before="37"/>
              <w:ind w:left="93" w:right="110"/>
              <w:rPr>
                <w:sz w:val="20"/>
              </w:rPr>
            </w:pPr>
            <w:r w:rsidRPr="002A4D2C">
              <w:rPr>
                <w:sz w:val="20"/>
              </w:rPr>
              <w:t xml:space="preserve">Use of wireless avionics intra-communications in the frequency band 4 200-4 400 </w:t>
            </w:r>
            <w:proofErr w:type="spellStart"/>
            <w:r w:rsidRPr="002A4D2C">
              <w:rPr>
                <w:sz w:val="20"/>
              </w:rPr>
              <w:t>MHz.</w:t>
            </w:r>
            <w:proofErr w:type="spellEnd"/>
          </w:p>
        </w:tc>
        <w:tc>
          <w:tcPr>
            <w:tcW w:w="1277" w:type="pct"/>
          </w:tcPr>
          <w:p w14:paraId="607151A6"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63798212" w14:textId="77777777" w:rsidTr="00797454">
        <w:trPr>
          <w:trHeight w:hRule="exact" w:val="888"/>
        </w:trPr>
        <w:tc>
          <w:tcPr>
            <w:tcW w:w="915" w:type="pct"/>
          </w:tcPr>
          <w:p w14:paraId="668C758B" w14:textId="77777777" w:rsidR="002A4D2C" w:rsidRPr="002A4D2C" w:rsidRDefault="002A4D2C" w:rsidP="002A4D2C">
            <w:pPr>
              <w:widowControl w:val="0"/>
              <w:spacing w:before="37"/>
              <w:ind w:left="93"/>
              <w:rPr>
                <w:i/>
                <w:iCs/>
                <w:sz w:val="20"/>
              </w:rPr>
            </w:pPr>
            <w:r w:rsidRPr="002A4D2C">
              <w:rPr>
                <w:b/>
                <w:bCs/>
                <w:sz w:val="20"/>
              </w:rPr>
              <w:t xml:space="preserve">425 </w:t>
            </w:r>
            <w:r w:rsidRPr="002A4D2C">
              <w:rPr>
                <w:i/>
                <w:iCs/>
                <w:sz w:val="20"/>
              </w:rPr>
              <w:t>(Rev. WRC-19)</w:t>
            </w:r>
          </w:p>
        </w:tc>
        <w:tc>
          <w:tcPr>
            <w:tcW w:w="2808" w:type="pct"/>
          </w:tcPr>
          <w:p w14:paraId="35865540" w14:textId="77777777" w:rsidR="002A4D2C" w:rsidRPr="002A4D2C" w:rsidRDefault="002A4D2C" w:rsidP="002A4D2C">
            <w:pPr>
              <w:widowControl w:val="0"/>
              <w:spacing w:before="37"/>
              <w:ind w:left="93" w:right="172"/>
              <w:rPr>
                <w:sz w:val="20"/>
              </w:rPr>
            </w:pPr>
            <w:r w:rsidRPr="002A4D2C">
              <w:rPr>
                <w:sz w:val="20"/>
              </w:rPr>
              <w:t>Use of the frequency band 1 087.7-1 092.3 MHz by the aeronautical mobile-satellite (R) service (Earth-to-space) to facilitate global flight tracking for civil aviation.</w:t>
            </w:r>
          </w:p>
        </w:tc>
        <w:tc>
          <w:tcPr>
            <w:tcW w:w="1277" w:type="pct"/>
          </w:tcPr>
          <w:p w14:paraId="7D814679" w14:textId="77777777" w:rsidR="002A4D2C" w:rsidRPr="002A4D2C" w:rsidRDefault="002A4D2C" w:rsidP="002A4D2C">
            <w:pPr>
              <w:widowControl w:val="0"/>
              <w:spacing w:before="1"/>
              <w:ind w:left="93" w:right="146"/>
              <w:rPr>
                <w:sz w:val="20"/>
              </w:rPr>
            </w:pPr>
            <w:r w:rsidRPr="002A4D2C">
              <w:rPr>
                <w:sz w:val="20"/>
              </w:rPr>
              <w:t>No change</w:t>
            </w:r>
          </w:p>
        </w:tc>
      </w:tr>
      <w:tr w:rsidR="002A4D2C" w:rsidRPr="002A4D2C" w14:paraId="5661A600" w14:textId="77777777" w:rsidTr="00797454">
        <w:trPr>
          <w:trHeight w:hRule="exact" w:val="656"/>
        </w:trPr>
        <w:tc>
          <w:tcPr>
            <w:tcW w:w="915" w:type="pct"/>
          </w:tcPr>
          <w:p w14:paraId="477FDEF4" w14:textId="77777777" w:rsidR="002A4D2C" w:rsidRPr="002A4D2C" w:rsidRDefault="002A4D2C" w:rsidP="002A4D2C">
            <w:pPr>
              <w:widowControl w:val="0"/>
              <w:spacing w:before="39"/>
              <w:ind w:left="93"/>
              <w:rPr>
                <w:i/>
                <w:iCs/>
                <w:sz w:val="20"/>
              </w:rPr>
            </w:pPr>
            <w:r w:rsidRPr="002A4D2C">
              <w:rPr>
                <w:b/>
                <w:bCs/>
                <w:sz w:val="20"/>
              </w:rPr>
              <w:t xml:space="preserve">608 </w:t>
            </w:r>
            <w:r w:rsidRPr="002A4D2C">
              <w:rPr>
                <w:i/>
                <w:iCs/>
                <w:sz w:val="20"/>
              </w:rPr>
              <w:t>(Rev. WRC-19)</w:t>
            </w:r>
          </w:p>
        </w:tc>
        <w:tc>
          <w:tcPr>
            <w:tcW w:w="2808" w:type="pct"/>
          </w:tcPr>
          <w:p w14:paraId="0F991E7F" w14:textId="77777777" w:rsidR="002A4D2C" w:rsidRPr="002A4D2C" w:rsidRDefault="002A4D2C" w:rsidP="002A4D2C">
            <w:pPr>
              <w:widowControl w:val="0"/>
              <w:spacing w:before="39"/>
              <w:ind w:left="93" w:right="97"/>
              <w:rPr>
                <w:sz w:val="20"/>
              </w:rPr>
            </w:pPr>
            <w:r w:rsidRPr="002A4D2C">
              <w:rPr>
                <w:sz w:val="20"/>
              </w:rPr>
              <w:t>Use of the frequency band 1 215-1 300 MHz by systems of the radionavigation satellite service.</w:t>
            </w:r>
          </w:p>
        </w:tc>
        <w:tc>
          <w:tcPr>
            <w:tcW w:w="1277" w:type="pct"/>
          </w:tcPr>
          <w:p w14:paraId="0033982D" w14:textId="77777777" w:rsidR="002A4D2C" w:rsidRPr="002A4D2C" w:rsidRDefault="002A4D2C" w:rsidP="002A4D2C">
            <w:pPr>
              <w:widowControl w:val="0"/>
              <w:spacing w:before="39"/>
              <w:ind w:left="93" w:right="152"/>
              <w:rPr>
                <w:sz w:val="20"/>
              </w:rPr>
            </w:pPr>
            <w:r w:rsidRPr="002A4D2C">
              <w:rPr>
                <w:sz w:val="20"/>
              </w:rPr>
              <w:t>No change</w:t>
            </w:r>
          </w:p>
        </w:tc>
      </w:tr>
      <w:tr w:rsidR="002A4D2C" w:rsidRPr="002A4D2C" w14:paraId="400E1BE4" w14:textId="77777777" w:rsidTr="00797454">
        <w:trPr>
          <w:trHeight w:hRule="exact" w:val="1063"/>
        </w:trPr>
        <w:tc>
          <w:tcPr>
            <w:tcW w:w="915" w:type="pct"/>
          </w:tcPr>
          <w:p w14:paraId="7B2A3BEB" w14:textId="77777777" w:rsidR="002A4D2C" w:rsidRPr="002A4D2C" w:rsidRDefault="002A4D2C" w:rsidP="002A4D2C">
            <w:pPr>
              <w:widowControl w:val="0"/>
              <w:spacing w:before="37"/>
              <w:ind w:left="93"/>
              <w:rPr>
                <w:i/>
                <w:iCs/>
                <w:sz w:val="20"/>
              </w:rPr>
            </w:pPr>
            <w:r w:rsidRPr="002A4D2C">
              <w:rPr>
                <w:b/>
                <w:bCs/>
                <w:sz w:val="20"/>
              </w:rPr>
              <w:t xml:space="preserve">609 </w:t>
            </w:r>
            <w:r w:rsidRPr="002A4D2C">
              <w:rPr>
                <w:i/>
                <w:iCs/>
                <w:sz w:val="20"/>
              </w:rPr>
              <w:t>(Rev. WRC-07)</w:t>
            </w:r>
          </w:p>
        </w:tc>
        <w:tc>
          <w:tcPr>
            <w:tcW w:w="2808" w:type="pct"/>
          </w:tcPr>
          <w:p w14:paraId="1E49A082" w14:textId="77777777" w:rsidR="002A4D2C" w:rsidRPr="002A4D2C" w:rsidRDefault="002A4D2C" w:rsidP="002A4D2C">
            <w:pPr>
              <w:widowControl w:val="0"/>
              <w:spacing w:before="37"/>
              <w:ind w:left="93" w:right="213"/>
              <w:rPr>
                <w:sz w:val="20"/>
              </w:rPr>
            </w:pPr>
            <w:r w:rsidRPr="002A4D2C">
              <w:rPr>
                <w:sz w:val="20"/>
              </w:rPr>
              <w:t>Protection of aeronautical radionavigation systems from the equivalent power flux-density produced by radionavigation satellite service networks and systems in the 1 164-1 215 MHz band.</w:t>
            </w:r>
          </w:p>
        </w:tc>
        <w:tc>
          <w:tcPr>
            <w:tcW w:w="1277" w:type="pct"/>
          </w:tcPr>
          <w:p w14:paraId="099F51B4"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45F675E7" w14:textId="77777777" w:rsidTr="00797454">
        <w:trPr>
          <w:trHeight w:hRule="exact" w:val="1064"/>
        </w:trPr>
        <w:tc>
          <w:tcPr>
            <w:tcW w:w="915" w:type="pct"/>
          </w:tcPr>
          <w:p w14:paraId="7850C7D3" w14:textId="77777777" w:rsidR="002A4D2C" w:rsidRPr="002A4D2C" w:rsidRDefault="002A4D2C" w:rsidP="002A4D2C">
            <w:pPr>
              <w:widowControl w:val="0"/>
              <w:spacing w:before="37"/>
              <w:ind w:left="93"/>
              <w:rPr>
                <w:i/>
                <w:iCs/>
                <w:sz w:val="20"/>
              </w:rPr>
            </w:pPr>
            <w:r w:rsidRPr="002A4D2C">
              <w:rPr>
                <w:b/>
                <w:bCs/>
                <w:sz w:val="20"/>
              </w:rPr>
              <w:t xml:space="preserve">610 </w:t>
            </w:r>
            <w:r w:rsidRPr="002A4D2C">
              <w:rPr>
                <w:i/>
                <w:iCs/>
                <w:sz w:val="20"/>
              </w:rPr>
              <w:t>(Rev. WRC-19)</w:t>
            </w:r>
          </w:p>
        </w:tc>
        <w:tc>
          <w:tcPr>
            <w:tcW w:w="2808" w:type="pct"/>
          </w:tcPr>
          <w:p w14:paraId="4E0EED3A" w14:textId="77777777" w:rsidR="002A4D2C" w:rsidRPr="002A4D2C" w:rsidRDefault="002A4D2C" w:rsidP="002A4D2C">
            <w:pPr>
              <w:widowControl w:val="0"/>
              <w:spacing w:before="37"/>
              <w:ind w:left="93" w:right="134"/>
              <w:rPr>
                <w:sz w:val="20"/>
              </w:rPr>
            </w:pPr>
            <w:r w:rsidRPr="002A4D2C">
              <w:rPr>
                <w:sz w:val="20"/>
              </w:rPr>
              <w:t>Coordination and bilateral resolution of technical compatibility issues for radionavigation satellite networks and systems in the band 1 164-1 300 MHz, 1 559-1 610 MHz and 5 0105 030 </w:t>
            </w:r>
            <w:proofErr w:type="spellStart"/>
            <w:r w:rsidRPr="002A4D2C">
              <w:rPr>
                <w:sz w:val="20"/>
              </w:rPr>
              <w:t>MHz.</w:t>
            </w:r>
            <w:proofErr w:type="spellEnd"/>
          </w:p>
        </w:tc>
        <w:tc>
          <w:tcPr>
            <w:tcW w:w="1277" w:type="pct"/>
          </w:tcPr>
          <w:p w14:paraId="2DAFA26A"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0EB69596" w14:textId="77777777" w:rsidTr="00797454">
        <w:trPr>
          <w:trHeight w:hRule="exact" w:val="636"/>
        </w:trPr>
        <w:tc>
          <w:tcPr>
            <w:tcW w:w="915" w:type="pct"/>
          </w:tcPr>
          <w:p w14:paraId="1B15FE01" w14:textId="77777777" w:rsidR="002A4D2C" w:rsidRPr="002A4D2C" w:rsidRDefault="002A4D2C" w:rsidP="002A4D2C">
            <w:pPr>
              <w:widowControl w:val="0"/>
              <w:spacing w:before="37"/>
              <w:ind w:left="93"/>
              <w:rPr>
                <w:sz w:val="20"/>
              </w:rPr>
            </w:pPr>
            <w:r w:rsidRPr="002A4D2C">
              <w:rPr>
                <w:b/>
                <w:bCs/>
                <w:sz w:val="20"/>
              </w:rPr>
              <w:t xml:space="preserve">612 </w:t>
            </w:r>
            <w:r w:rsidRPr="002A4D2C">
              <w:rPr>
                <w:sz w:val="20"/>
              </w:rPr>
              <w:t>(</w:t>
            </w:r>
            <w:r w:rsidRPr="002A4D2C">
              <w:rPr>
                <w:i/>
                <w:iCs/>
                <w:sz w:val="20"/>
              </w:rPr>
              <w:t>Rev. WRC-12</w:t>
            </w:r>
            <w:r w:rsidRPr="002A4D2C">
              <w:rPr>
                <w:sz w:val="20"/>
              </w:rPr>
              <w:t>)</w:t>
            </w:r>
          </w:p>
        </w:tc>
        <w:tc>
          <w:tcPr>
            <w:tcW w:w="2808" w:type="pct"/>
          </w:tcPr>
          <w:p w14:paraId="35BE3319" w14:textId="77777777" w:rsidR="002A4D2C" w:rsidRPr="002A4D2C" w:rsidRDefault="002A4D2C" w:rsidP="002A4D2C">
            <w:pPr>
              <w:widowControl w:val="0"/>
              <w:spacing w:before="37"/>
              <w:ind w:left="93" w:right="342"/>
              <w:rPr>
                <w:sz w:val="20"/>
              </w:rPr>
            </w:pPr>
            <w:r w:rsidRPr="002A4D2C">
              <w:rPr>
                <w:sz w:val="20"/>
              </w:rPr>
              <w:t>Use of the radiolocation service between 3 and 50 MHz to support oceanographic radar operations.</w:t>
            </w:r>
          </w:p>
        </w:tc>
        <w:tc>
          <w:tcPr>
            <w:tcW w:w="1277" w:type="pct"/>
          </w:tcPr>
          <w:p w14:paraId="5CBB0B8A"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3CABBF0" w14:textId="77777777" w:rsidTr="00797454">
        <w:trPr>
          <w:trHeight w:hRule="exact" w:val="862"/>
        </w:trPr>
        <w:tc>
          <w:tcPr>
            <w:tcW w:w="915" w:type="pct"/>
          </w:tcPr>
          <w:p w14:paraId="0D9556EA" w14:textId="77777777" w:rsidR="002A4D2C" w:rsidRPr="002A4D2C" w:rsidRDefault="002A4D2C" w:rsidP="002A4D2C">
            <w:pPr>
              <w:widowControl w:val="0"/>
              <w:spacing w:before="37"/>
              <w:ind w:left="93"/>
              <w:rPr>
                <w:b/>
                <w:bCs/>
                <w:sz w:val="20"/>
              </w:rPr>
            </w:pPr>
            <w:r w:rsidRPr="002A4D2C">
              <w:rPr>
                <w:b/>
                <w:bCs/>
                <w:sz w:val="20"/>
              </w:rPr>
              <w:t xml:space="preserve">660 </w:t>
            </w:r>
            <w:r w:rsidRPr="002A4D2C">
              <w:rPr>
                <w:sz w:val="20"/>
              </w:rPr>
              <w:t>(</w:t>
            </w:r>
            <w:r w:rsidRPr="002A4D2C">
              <w:rPr>
                <w:i/>
                <w:iCs/>
                <w:sz w:val="20"/>
              </w:rPr>
              <w:t>WRC-19</w:t>
            </w:r>
            <w:r w:rsidRPr="002A4D2C">
              <w:rPr>
                <w:sz w:val="20"/>
              </w:rPr>
              <w:t>)</w:t>
            </w:r>
          </w:p>
        </w:tc>
        <w:tc>
          <w:tcPr>
            <w:tcW w:w="2808" w:type="pct"/>
          </w:tcPr>
          <w:p w14:paraId="3534040F" w14:textId="77777777" w:rsidR="002A4D2C" w:rsidRPr="002A4D2C" w:rsidRDefault="002A4D2C" w:rsidP="002A4D2C">
            <w:pPr>
              <w:widowControl w:val="0"/>
              <w:spacing w:before="37"/>
              <w:ind w:left="93" w:right="342"/>
              <w:rPr>
                <w:sz w:val="20"/>
              </w:rPr>
            </w:pPr>
            <w:r w:rsidRPr="002A4D2C">
              <w:rPr>
                <w:sz w:val="20"/>
              </w:rPr>
              <w:t>Use of the frequency band 137-138 MHz by non-geostationary satellites with short-duration missions in the space operation service.</w:t>
            </w:r>
          </w:p>
        </w:tc>
        <w:tc>
          <w:tcPr>
            <w:tcW w:w="1277" w:type="pct"/>
          </w:tcPr>
          <w:p w14:paraId="278C7E01"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30BC999" w14:textId="77777777" w:rsidTr="00797454">
        <w:trPr>
          <w:trHeight w:hRule="exact" w:val="607"/>
        </w:trPr>
        <w:tc>
          <w:tcPr>
            <w:tcW w:w="915" w:type="pct"/>
          </w:tcPr>
          <w:p w14:paraId="2398BC48" w14:textId="77777777" w:rsidR="002A4D2C" w:rsidRPr="002A4D2C" w:rsidRDefault="002A4D2C" w:rsidP="002A4D2C">
            <w:pPr>
              <w:widowControl w:val="0"/>
              <w:spacing w:before="37"/>
              <w:ind w:left="93"/>
              <w:rPr>
                <w:i/>
                <w:iCs/>
                <w:sz w:val="20"/>
              </w:rPr>
            </w:pPr>
            <w:r w:rsidRPr="002A4D2C">
              <w:rPr>
                <w:b/>
                <w:bCs/>
                <w:sz w:val="20"/>
              </w:rPr>
              <w:t xml:space="preserve">705 </w:t>
            </w:r>
            <w:r w:rsidRPr="002A4D2C">
              <w:rPr>
                <w:i/>
                <w:iCs/>
                <w:sz w:val="20"/>
              </w:rPr>
              <w:t>(Rev. WRC-15)</w:t>
            </w:r>
          </w:p>
        </w:tc>
        <w:tc>
          <w:tcPr>
            <w:tcW w:w="2808" w:type="pct"/>
          </w:tcPr>
          <w:p w14:paraId="357BE4AF" w14:textId="77777777" w:rsidR="002A4D2C" w:rsidRPr="002A4D2C" w:rsidRDefault="002A4D2C" w:rsidP="002A4D2C">
            <w:pPr>
              <w:widowControl w:val="0"/>
              <w:spacing w:before="37"/>
              <w:ind w:left="93" w:right="263"/>
              <w:rPr>
                <w:sz w:val="20"/>
              </w:rPr>
            </w:pPr>
            <w:r w:rsidRPr="002A4D2C">
              <w:rPr>
                <w:sz w:val="20"/>
              </w:rPr>
              <w:t>Mutual protection of radio services operating in the band 70-130 kHz.</w:t>
            </w:r>
          </w:p>
        </w:tc>
        <w:tc>
          <w:tcPr>
            <w:tcW w:w="1277" w:type="pct"/>
          </w:tcPr>
          <w:p w14:paraId="6D00CED6"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68C2F13A" w14:textId="77777777" w:rsidTr="00797454">
        <w:trPr>
          <w:trHeight w:hRule="exact" w:val="393"/>
        </w:trPr>
        <w:tc>
          <w:tcPr>
            <w:tcW w:w="915" w:type="pct"/>
          </w:tcPr>
          <w:p w14:paraId="0641D51E" w14:textId="77777777" w:rsidR="002A4D2C" w:rsidRPr="002A4D2C" w:rsidRDefault="002A4D2C" w:rsidP="002A4D2C">
            <w:pPr>
              <w:widowControl w:val="0"/>
              <w:spacing w:before="37"/>
              <w:ind w:left="93"/>
              <w:rPr>
                <w:i/>
                <w:iCs/>
                <w:sz w:val="20"/>
              </w:rPr>
            </w:pPr>
            <w:r w:rsidRPr="002A4D2C">
              <w:rPr>
                <w:b/>
                <w:bCs/>
                <w:sz w:val="20"/>
              </w:rPr>
              <w:t xml:space="preserve">729 </w:t>
            </w:r>
            <w:r w:rsidRPr="002A4D2C">
              <w:rPr>
                <w:i/>
                <w:iCs/>
                <w:sz w:val="20"/>
              </w:rPr>
              <w:t>(Rev. WRC-07)</w:t>
            </w:r>
          </w:p>
        </w:tc>
        <w:tc>
          <w:tcPr>
            <w:tcW w:w="2808" w:type="pct"/>
          </w:tcPr>
          <w:p w14:paraId="26998DE8" w14:textId="77777777" w:rsidR="002A4D2C" w:rsidRPr="002A4D2C" w:rsidRDefault="002A4D2C" w:rsidP="002A4D2C">
            <w:pPr>
              <w:widowControl w:val="0"/>
              <w:spacing w:before="37"/>
              <w:ind w:left="93" w:right="103"/>
              <w:rPr>
                <w:sz w:val="20"/>
              </w:rPr>
            </w:pPr>
            <w:r w:rsidRPr="002A4D2C">
              <w:rPr>
                <w:sz w:val="20"/>
              </w:rPr>
              <w:t>Use of frequency adaptive systems in the MF and HF bands.</w:t>
            </w:r>
          </w:p>
        </w:tc>
        <w:tc>
          <w:tcPr>
            <w:tcW w:w="1277" w:type="pct"/>
          </w:tcPr>
          <w:p w14:paraId="6BE5C4FC"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3085A159" w14:textId="77777777" w:rsidTr="002A4D2C">
        <w:trPr>
          <w:trHeight w:hRule="exact" w:val="859"/>
        </w:trPr>
        <w:tc>
          <w:tcPr>
            <w:tcW w:w="915" w:type="pct"/>
            <w:tcBorders>
              <w:bottom w:val="single" w:sz="6" w:space="0" w:color="000000"/>
            </w:tcBorders>
          </w:tcPr>
          <w:p w14:paraId="19AD3DAD" w14:textId="77777777" w:rsidR="002A4D2C" w:rsidRPr="002A4D2C" w:rsidRDefault="002A4D2C" w:rsidP="002A4D2C">
            <w:pPr>
              <w:widowControl w:val="0"/>
              <w:spacing w:before="37"/>
              <w:ind w:left="93"/>
              <w:rPr>
                <w:sz w:val="20"/>
              </w:rPr>
            </w:pPr>
            <w:r w:rsidRPr="002A4D2C">
              <w:rPr>
                <w:b/>
                <w:bCs/>
                <w:sz w:val="20"/>
              </w:rPr>
              <w:lastRenderedPageBreak/>
              <w:t xml:space="preserve">748 </w:t>
            </w:r>
            <w:r w:rsidRPr="002A4D2C">
              <w:rPr>
                <w:sz w:val="20"/>
              </w:rPr>
              <w:t>(</w:t>
            </w:r>
            <w:r w:rsidRPr="002A4D2C">
              <w:rPr>
                <w:i/>
                <w:iCs/>
                <w:sz w:val="20"/>
              </w:rPr>
              <w:t>Rev. WRC-19</w:t>
            </w:r>
            <w:r w:rsidRPr="002A4D2C">
              <w:rPr>
                <w:sz w:val="20"/>
              </w:rPr>
              <w:t>)</w:t>
            </w:r>
          </w:p>
        </w:tc>
        <w:tc>
          <w:tcPr>
            <w:tcW w:w="2808" w:type="pct"/>
            <w:tcBorders>
              <w:bottom w:val="single" w:sz="6" w:space="0" w:color="000000"/>
            </w:tcBorders>
          </w:tcPr>
          <w:p w14:paraId="2623D623" w14:textId="77777777" w:rsidR="002A4D2C" w:rsidRPr="002A4D2C" w:rsidRDefault="002A4D2C" w:rsidP="002A4D2C">
            <w:pPr>
              <w:widowControl w:val="0"/>
              <w:spacing w:before="37"/>
              <w:ind w:left="93"/>
              <w:rPr>
                <w:sz w:val="20"/>
              </w:rPr>
            </w:pPr>
            <w:r w:rsidRPr="002A4D2C">
              <w:rPr>
                <w:sz w:val="20"/>
              </w:rPr>
              <w:t xml:space="preserve">Compatibility between the aeronautical mobile (R) service and the fixed satellite service (Earth-to-space) in the band 5 091-5 150 </w:t>
            </w:r>
            <w:proofErr w:type="spellStart"/>
            <w:r w:rsidRPr="002A4D2C">
              <w:rPr>
                <w:sz w:val="20"/>
              </w:rPr>
              <w:t>MHz.</w:t>
            </w:r>
            <w:proofErr w:type="spellEnd"/>
          </w:p>
        </w:tc>
        <w:tc>
          <w:tcPr>
            <w:tcW w:w="1277" w:type="pct"/>
            <w:tcBorders>
              <w:bottom w:val="single" w:sz="6" w:space="0" w:color="000000"/>
            </w:tcBorders>
          </w:tcPr>
          <w:p w14:paraId="47DAD0B6"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6BE07BC3" w14:textId="77777777" w:rsidTr="00797454">
        <w:trPr>
          <w:trHeight w:hRule="exact" w:val="1122"/>
        </w:trPr>
        <w:tc>
          <w:tcPr>
            <w:tcW w:w="915" w:type="pct"/>
          </w:tcPr>
          <w:p w14:paraId="118B94E6" w14:textId="77777777" w:rsidR="002A4D2C" w:rsidRPr="002A4D2C" w:rsidRDefault="002A4D2C" w:rsidP="002A4D2C">
            <w:pPr>
              <w:widowControl w:val="0"/>
              <w:spacing w:before="37"/>
              <w:ind w:left="93"/>
              <w:rPr>
                <w:i/>
                <w:iCs/>
                <w:sz w:val="20"/>
              </w:rPr>
            </w:pPr>
            <w:r w:rsidRPr="002A4D2C">
              <w:rPr>
                <w:b/>
                <w:bCs/>
                <w:sz w:val="20"/>
              </w:rPr>
              <w:t xml:space="preserve">762 </w:t>
            </w:r>
            <w:r w:rsidRPr="002A4D2C">
              <w:rPr>
                <w:i/>
                <w:iCs/>
                <w:sz w:val="20"/>
              </w:rPr>
              <w:t>(WRC-15)</w:t>
            </w:r>
          </w:p>
        </w:tc>
        <w:tc>
          <w:tcPr>
            <w:tcW w:w="2808" w:type="pct"/>
          </w:tcPr>
          <w:p w14:paraId="32DBEC8F" w14:textId="77777777" w:rsidR="002A4D2C" w:rsidRPr="002A4D2C" w:rsidRDefault="002A4D2C" w:rsidP="002A4D2C">
            <w:pPr>
              <w:widowControl w:val="0"/>
              <w:spacing w:before="37"/>
              <w:ind w:left="93" w:right="273"/>
              <w:rPr>
                <w:sz w:val="20"/>
              </w:rPr>
            </w:pPr>
            <w:r w:rsidRPr="002A4D2C">
              <w:rPr>
                <w:sz w:val="20"/>
              </w:rPr>
              <w:t>Application of power flux density criteria to assess the potential for harmful interference under 11.32A for fixed-satellite and broadcasting-satellite service networks in the 6 GHz and 10/11/12/14 GHz bands not subject to a plan.</w:t>
            </w:r>
          </w:p>
        </w:tc>
        <w:tc>
          <w:tcPr>
            <w:tcW w:w="1277" w:type="pct"/>
          </w:tcPr>
          <w:p w14:paraId="3A0EFBD9"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754584F8" w14:textId="77777777" w:rsidTr="00797454">
        <w:trPr>
          <w:trHeight w:hRule="exact" w:val="539"/>
        </w:trPr>
        <w:tc>
          <w:tcPr>
            <w:tcW w:w="915" w:type="pct"/>
            <w:tcBorders>
              <w:top w:val="single" w:sz="6" w:space="0" w:color="000000"/>
              <w:left w:val="single" w:sz="6" w:space="0" w:color="000000"/>
              <w:bottom w:val="single" w:sz="6" w:space="0" w:color="000000"/>
              <w:right w:val="single" w:sz="6" w:space="0" w:color="000000"/>
            </w:tcBorders>
          </w:tcPr>
          <w:p w14:paraId="1DF8D011" w14:textId="77777777" w:rsidR="002A4D2C" w:rsidRPr="002A4D2C" w:rsidRDefault="002A4D2C" w:rsidP="002A4D2C">
            <w:pPr>
              <w:widowControl w:val="0"/>
              <w:spacing w:before="37"/>
              <w:ind w:left="93"/>
              <w:rPr>
                <w:b/>
                <w:bCs/>
                <w:sz w:val="20"/>
              </w:rPr>
            </w:pPr>
            <w:r w:rsidRPr="002A4D2C">
              <w:rPr>
                <w:b/>
                <w:sz w:val="20"/>
              </w:rPr>
              <w:t>406</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6D52E920" w14:textId="77777777" w:rsidR="002A4D2C" w:rsidRPr="002A4D2C" w:rsidRDefault="002A4D2C" w:rsidP="002A4D2C">
            <w:pPr>
              <w:widowControl w:val="0"/>
              <w:spacing w:before="37"/>
              <w:ind w:left="93" w:right="508"/>
              <w:rPr>
                <w:sz w:val="20"/>
              </w:rPr>
            </w:pPr>
            <w:r w:rsidRPr="002A4D2C">
              <w:rPr>
                <w:sz w:val="20"/>
              </w:rPr>
              <w:t>Use of the frequency band 117.975-137 MHz by the aeronautical mobile-satellite (R) service.</w:t>
            </w:r>
          </w:p>
        </w:tc>
        <w:tc>
          <w:tcPr>
            <w:tcW w:w="1277" w:type="pct"/>
            <w:tcBorders>
              <w:top w:val="single" w:sz="6" w:space="0" w:color="000000"/>
              <w:left w:val="single" w:sz="6" w:space="0" w:color="000000"/>
              <w:bottom w:val="single" w:sz="6" w:space="0" w:color="000000"/>
              <w:right w:val="single" w:sz="6" w:space="0" w:color="000000"/>
            </w:tcBorders>
          </w:tcPr>
          <w:p w14:paraId="20C65F5F"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78C1B696" w14:textId="77777777" w:rsidTr="00797454">
        <w:trPr>
          <w:trHeight w:hRule="exact" w:val="858"/>
        </w:trPr>
        <w:tc>
          <w:tcPr>
            <w:tcW w:w="915" w:type="pct"/>
            <w:tcBorders>
              <w:top w:val="single" w:sz="6" w:space="0" w:color="000000"/>
              <w:left w:val="single" w:sz="6" w:space="0" w:color="000000"/>
              <w:bottom w:val="single" w:sz="6" w:space="0" w:color="000000"/>
              <w:right w:val="single" w:sz="6" w:space="0" w:color="000000"/>
            </w:tcBorders>
          </w:tcPr>
          <w:p w14:paraId="070B068C" w14:textId="77777777" w:rsidR="002A4D2C" w:rsidRPr="002A4D2C" w:rsidRDefault="002A4D2C" w:rsidP="002A4D2C">
            <w:pPr>
              <w:widowControl w:val="0"/>
              <w:spacing w:before="37"/>
              <w:ind w:left="93"/>
              <w:rPr>
                <w:b/>
                <w:bCs/>
                <w:sz w:val="20"/>
              </w:rPr>
            </w:pPr>
            <w:r w:rsidRPr="002A4D2C">
              <w:rPr>
                <w:b/>
                <w:sz w:val="20"/>
              </w:rPr>
              <w:t>213</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4D06E46D" w14:textId="77777777" w:rsidR="002A4D2C" w:rsidRPr="002A4D2C" w:rsidRDefault="002A4D2C" w:rsidP="002A4D2C">
            <w:pPr>
              <w:widowControl w:val="0"/>
              <w:spacing w:before="37"/>
              <w:ind w:left="93" w:right="508"/>
              <w:rPr>
                <w:sz w:val="20"/>
              </w:rPr>
            </w:pPr>
            <w:r w:rsidRPr="002A4D2C">
              <w:rPr>
                <w:sz w:val="20"/>
              </w:rPr>
              <w:t>Use of high-altitude platform stations as International Mobile Telecommunications base stations in the frequency band 694-960 MHz, or portions thereof.</w:t>
            </w:r>
          </w:p>
        </w:tc>
        <w:tc>
          <w:tcPr>
            <w:tcW w:w="1277" w:type="pct"/>
            <w:tcBorders>
              <w:top w:val="single" w:sz="6" w:space="0" w:color="000000"/>
              <w:left w:val="single" w:sz="6" w:space="0" w:color="000000"/>
              <w:bottom w:val="single" w:sz="6" w:space="0" w:color="000000"/>
              <w:right w:val="single" w:sz="6" w:space="0" w:color="000000"/>
            </w:tcBorders>
          </w:tcPr>
          <w:p w14:paraId="1C7612F3"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31F37D54" w14:textId="77777777" w:rsidTr="00797454">
        <w:trPr>
          <w:trHeight w:hRule="exact" w:val="855"/>
        </w:trPr>
        <w:tc>
          <w:tcPr>
            <w:tcW w:w="915" w:type="pct"/>
            <w:tcBorders>
              <w:top w:val="single" w:sz="6" w:space="0" w:color="000000"/>
              <w:left w:val="single" w:sz="6" w:space="0" w:color="000000"/>
              <w:bottom w:val="single" w:sz="6" w:space="0" w:color="000000"/>
              <w:right w:val="single" w:sz="6" w:space="0" w:color="000000"/>
            </w:tcBorders>
          </w:tcPr>
          <w:p w14:paraId="3A868F2E" w14:textId="77777777" w:rsidR="002A4D2C" w:rsidRPr="002A4D2C" w:rsidRDefault="002A4D2C" w:rsidP="002A4D2C">
            <w:pPr>
              <w:widowControl w:val="0"/>
              <w:spacing w:before="37"/>
              <w:ind w:left="93"/>
              <w:rPr>
                <w:b/>
                <w:bCs/>
                <w:sz w:val="20"/>
              </w:rPr>
            </w:pPr>
            <w:r w:rsidRPr="002A4D2C">
              <w:rPr>
                <w:b/>
                <w:sz w:val="20"/>
              </w:rPr>
              <w:t>218</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572FA6C2" w14:textId="77777777" w:rsidR="002A4D2C" w:rsidRPr="002A4D2C" w:rsidRDefault="002A4D2C" w:rsidP="002A4D2C">
            <w:pPr>
              <w:widowControl w:val="0"/>
              <w:spacing w:before="37"/>
              <w:ind w:left="93" w:right="508"/>
              <w:rPr>
                <w:sz w:val="20"/>
              </w:rPr>
            </w:pPr>
            <w:r w:rsidRPr="002A4D2C">
              <w:rPr>
                <w:sz w:val="20"/>
              </w:rPr>
              <w:t>Use of high-altitude platform stations as International Mobile Telecommunications base stations in the frequency band 2 500-2 690 MHz, or portions thereof.</w:t>
            </w:r>
          </w:p>
        </w:tc>
        <w:tc>
          <w:tcPr>
            <w:tcW w:w="1277" w:type="pct"/>
            <w:tcBorders>
              <w:top w:val="single" w:sz="6" w:space="0" w:color="000000"/>
              <w:left w:val="single" w:sz="6" w:space="0" w:color="000000"/>
              <w:bottom w:val="single" w:sz="6" w:space="0" w:color="000000"/>
              <w:right w:val="single" w:sz="6" w:space="0" w:color="000000"/>
            </w:tcBorders>
          </w:tcPr>
          <w:p w14:paraId="5A1D5284" w14:textId="77777777" w:rsidR="002A4D2C" w:rsidRPr="002A4D2C" w:rsidRDefault="002A4D2C" w:rsidP="002A4D2C">
            <w:pPr>
              <w:widowControl w:val="0"/>
              <w:spacing w:before="37"/>
              <w:ind w:left="93"/>
              <w:rPr>
                <w:sz w:val="20"/>
              </w:rPr>
            </w:pPr>
            <w:r w:rsidRPr="002A4D2C">
              <w:rPr>
                <w:sz w:val="20"/>
              </w:rPr>
              <w:t>TBD</w:t>
            </w:r>
          </w:p>
        </w:tc>
      </w:tr>
      <w:tr w:rsidR="002A4D2C" w:rsidRPr="002A4D2C" w14:paraId="4E52D8EC" w14:textId="77777777" w:rsidTr="00797454">
        <w:trPr>
          <w:trHeight w:hRule="exact" w:val="854"/>
        </w:trPr>
        <w:tc>
          <w:tcPr>
            <w:tcW w:w="915" w:type="pct"/>
            <w:tcBorders>
              <w:top w:val="single" w:sz="6" w:space="0" w:color="000000"/>
              <w:left w:val="single" w:sz="6" w:space="0" w:color="000000"/>
              <w:bottom w:val="single" w:sz="6" w:space="0" w:color="000000"/>
              <w:right w:val="single" w:sz="6" w:space="0" w:color="000000"/>
            </w:tcBorders>
          </w:tcPr>
          <w:p w14:paraId="651BBE27" w14:textId="77777777" w:rsidR="002A4D2C" w:rsidRPr="002A4D2C" w:rsidRDefault="002A4D2C" w:rsidP="002A4D2C">
            <w:pPr>
              <w:widowControl w:val="0"/>
              <w:spacing w:before="37"/>
              <w:ind w:left="93"/>
              <w:rPr>
                <w:b/>
                <w:bCs/>
                <w:sz w:val="20"/>
              </w:rPr>
            </w:pPr>
            <w:r w:rsidRPr="002A4D2C">
              <w:rPr>
                <w:b/>
                <w:sz w:val="20"/>
              </w:rPr>
              <w:t>674</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745AD8AC" w14:textId="77777777" w:rsidR="002A4D2C" w:rsidRPr="002A4D2C" w:rsidRDefault="002A4D2C" w:rsidP="002A4D2C">
            <w:pPr>
              <w:widowControl w:val="0"/>
              <w:spacing w:before="37"/>
              <w:ind w:left="93" w:right="508"/>
              <w:rPr>
                <w:sz w:val="20"/>
              </w:rPr>
            </w:pPr>
            <w:r w:rsidRPr="002A4D2C">
              <w:rPr>
                <w:sz w:val="20"/>
              </w:rPr>
              <w:t xml:space="preserve">Studies on possible allocations to the Earth exploration-satellite service (passive) in the bands 4 200-4 400 MHz and 8 400-8 500 </w:t>
            </w:r>
            <w:proofErr w:type="spellStart"/>
            <w:r w:rsidRPr="002A4D2C">
              <w:rPr>
                <w:sz w:val="20"/>
              </w:rPr>
              <w:t>MHz.</w:t>
            </w:r>
            <w:proofErr w:type="spellEnd"/>
          </w:p>
        </w:tc>
        <w:tc>
          <w:tcPr>
            <w:tcW w:w="1277" w:type="pct"/>
            <w:tcBorders>
              <w:top w:val="single" w:sz="6" w:space="0" w:color="000000"/>
              <w:left w:val="single" w:sz="6" w:space="0" w:color="000000"/>
              <w:bottom w:val="single" w:sz="6" w:space="0" w:color="000000"/>
              <w:right w:val="single" w:sz="6" w:space="0" w:color="000000"/>
            </w:tcBorders>
          </w:tcPr>
          <w:p w14:paraId="5C373E03" w14:textId="77777777" w:rsidR="002A4D2C" w:rsidRPr="002A4D2C" w:rsidRDefault="002A4D2C" w:rsidP="002A4D2C">
            <w:pPr>
              <w:widowControl w:val="0"/>
              <w:spacing w:before="37"/>
              <w:ind w:left="93"/>
              <w:rPr>
                <w:sz w:val="20"/>
              </w:rPr>
            </w:pPr>
            <w:r w:rsidRPr="002A4D2C">
              <w:rPr>
                <w:sz w:val="20"/>
              </w:rPr>
              <w:t>Subject to WRC-27 Agenda Item 1.19</w:t>
            </w:r>
          </w:p>
        </w:tc>
      </w:tr>
      <w:tr w:rsidR="002A4D2C" w:rsidRPr="002A4D2C" w14:paraId="1BD39286" w14:textId="77777777" w:rsidTr="00797454">
        <w:trPr>
          <w:trHeight w:hRule="exact" w:val="1311"/>
        </w:trPr>
        <w:tc>
          <w:tcPr>
            <w:tcW w:w="915" w:type="pct"/>
            <w:tcBorders>
              <w:top w:val="single" w:sz="6" w:space="0" w:color="000000"/>
              <w:left w:val="single" w:sz="6" w:space="0" w:color="000000"/>
              <w:bottom w:val="single" w:sz="6" w:space="0" w:color="000000"/>
              <w:right w:val="single" w:sz="6" w:space="0" w:color="000000"/>
            </w:tcBorders>
          </w:tcPr>
          <w:p w14:paraId="5B58BBC9" w14:textId="77777777" w:rsidR="002A4D2C" w:rsidRPr="002A4D2C" w:rsidRDefault="002A4D2C" w:rsidP="002A4D2C">
            <w:pPr>
              <w:widowControl w:val="0"/>
              <w:spacing w:before="37"/>
              <w:ind w:left="93"/>
              <w:rPr>
                <w:b/>
                <w:bCs/>
                <w:sz w:val="20"/>
              </w:rPr>
            </w:pPr>
            <w:r w:rsidRPr="002A4D2C">
              <w:rPr>
                <w:b/>
                <w:sz w:val="20"/>
              </w:rPr>
              <w:t>123</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7628F6FE" w14:textId="77777777" w:rsidR="002A4D2C" w:rsidRPr="002A4D2C" w:rsidRDefault="002A4D2C" w:rsidP="002A4D2C">
            <w:pPr>
              <w:widowControl w:val="0"/>
              <w:spacing w:before="37"/>
              <w:ind w:left="93" w:right="273"/>
              <w:rPr>
                <w:sz w:val="20"/>
              </w:rPr>
            </w:pPr>
            <w:r w:rsidRPr="002A4D2C">
              <w:rPr>
                <w:sz w:val="20"/>
              </w:rPr>
              <w:t>Use of the frequency bands 17.7-18.6 GHz, 18.8-19.3 GHz and 19.7-20.2 GHz (space-to-Earth) and 27.5-29.1 GHz and 29.5-30 GHz (Earth-to-space) by aeronautical and maritime Earth stations in motion communicating with non-geostationary space stations in the fixed-satellite service.</w:t>
            </w:r>
          </w:p>
        </w:tc>
        <w:tc>
          <w:tcPr>
            <w:tcW w:w="1277" w:type="pct"/>
            <w:tcBorders>
              <w:top w:val="single" w:sz="6" w:space="0" w:color="000000"/>
              <w:left w:val="single" w:sz="6" w:space="0" w:color="000000"/>
              <w:bottom w:val="single" w:sz="6" w:space="0" w:color="000000"/>
              <w:right w:val="single" w:sz="6" w:space="0" w:color="000000"/>
            </w:tcBorders>
          </w:tcPr>
          <w:p w14:paraId="1C985A79" w14:textId="77777777" w:rsidR="002A4D2C" w:rsidRPr="002A4D2C" w:rsidRDefault="002A4D2C" w:rsidP="002A4D2C">
            <w:pPr>
              <w:widowControl w:val="0"/>
              <w:spacing w:before="37"/>
              <w:ind w:left="93"/>
              <w:rPr>
                <w:sz w:val="20"/>
              </w:rPr>
            </w:pPr>
            <w:r w:rsidRPr="002A4D2C">
              <w:rPr>
                <w:sz w:val="20"/>
              </w:rPr>
              <w:t>TBD</w:t>
            </w:r>
          </w:p>
        </w:tc>
      </w:tr>
      <w:tr w:rsidR="002A4D2C" w:rsidRPr="002A4D2C" w14:paraId="55E00BEE" w14:textId="77777777" w:rsidTr="00797454">
        <w:trPr>
          <w:trHeight w:hRule="exact" w:val="1086"/>
        </w:trPr>
        <w:tc>
          <w:tcPr>
            <w:tcW w:w="915" w:type="pct"/>
            <w:tcBorders>
              <w:top w:val="single" w:sz="6" w:space="0" w:color="000000"/>
              <w:left w:val="single" w:sz="6" w:space="0" w:color="000000"/>
              <w:bottom w:val="single" w:sz="6" w:space="0" w:color="000000"/>
              <w:right w:val="single" w:sz="6" w:space="0" w:color="000000"/>
            </w:tcBorders>
          </w:tcPr>
          <w:p w14:paraId="1EA8EBDC" w14:textId="77777777" w:rsidR="002A4D2C" w:rsidRPr="002A4D2C" w:rsidRDefault="002A4D2C" w:rsidP="002A4D2C">
            <w:pPr>
              <w:widowControl w:val="0"/>
              <w:spacing w:before="37"/>
              <w:ind w:left="93"/>
              <w:rPr>
                <w:b/>
                <w:bCs/>
                <w:sz w:val="20"/>
              </w:rPr>
            </w:pPr>
            <w:r w:rsidRPr="002A4D2C">
              <w:rPr>
                <w:b/>
                <w:sz w:val="20"/>
              </w:rPr>
              <w:t>676</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516D0DD8" w14:textId="77777777" w:rsidR="002A4D2C" w:rsidRPr="002A4D2C" w:rsidRDefault="002A4D2C" w:rsidP="002A4D2C">
            <w:pPr>
              <w:widowControl w:val="0"/>
              <w:spacing w:before="37"/>
              <w:ind w:left="93" w:right="508"/>
              <w:rPr>
                <w:sz w:val="20"/>
              </w:rPr>
            </w:pPr>
            <w:r w:rsidRPr="002A4D2C">
              <w:rPr>
                <w:sz w:val="20"/>
              </w:rPr>
              <w:t xml:space="preserve">Prevention and mitigation of harmful interference to the radionavigation-satellite service in the frequency bands 1 164-1 215 MHz and 1 559-1 610 </w:t>
            </w:r>
            <w:proofErr w:type="spellStart"/>
            <w:r w:rsidRPr="002A4D2C">
              <w:rPr>
                <w:sz w:val="20"/>
              </w:rPr>
              <w:t>MHz.</w:t>
            </w:r>
            <w:proofErr w:type="spellEnd"/>
          </w:p>
        </w:tc>
        <w:tc>
          <w:tcPr>
            <w:tcW w:w="1277" w:type="pct"/>
            <w:tcBorders>
              <w:top w:val="single" w:sz="6" w:space="0" w:color="000000"/>
              <w:left w:val="single" w:sz="6" w:space="0" w:color="000000"/>
              <w:bottom w:val="single" w:sz="6" w:space="0" w:color="000000"/>
              <w:right w:val="single" w:sz="6" w:space="0" w:color="000000"/>
            </w:tcBorders>
          </w:tcPr>
          <w:p w14:paraId="5FB8F6C7" w14:textId="77777777" w:rsidR="002A4D2C" w:rsidRPr="002A4D2C" w:rsidRDefault="002A4D2C" w:rsidP="002A4D2C">
            <w:pPr>
              <w:widowControl w:val="0"/>
              <w:spacing w:before="37"/>
              <w:ind w:left="93"/>
              <w:rPr>
                <w:sz w:val="20"/>
              </w:rPr>
            </w:pPr>
            <w:r w:rsidRPr="002A4D2C">
              <w:rPr>
                <w:sz w:val="20"/>
              </w:rPr>
              <w:t>Modify to remove formal recognition that Administrations can deny access to RNSS.</w:t>
            </w:r>
          </w:p>
        </w:tc>
      </w:tr>
      <w:tr w:rsidR="002A4D2C" w:rsidRPr="002A4D2C" w14:paraId="04A47351" w14:textId="77777777" w:rsidTr="00797454">
        <w:trPr>
          <w:trHeight w:hRule="exact" w:val="888"/>
        </w:trPr>
        <w:tc>
          <w:tcPr>
            <w:tcW w:w="915" w:type="pct"/>
            <w:tcBorders>
              <w:top w:val="single" w:sz="6" w:space="0" w:color="000000"/>
              <w:left w:val="single" w:sz="6" w:space="0" w:color="000000"/>
              <w:bottom w:val="single" w:sz="6" w:space="0" w:color="000000"/>
              <w:right w:val="single" w:sz="6" w:space="0" w:color="000000"/>
            </w:tcBorders>
          </w:tcPr>
          <w:p w14:paraId="0F3688EC" w14:textId="77777777" w:rsidR="002A4D2C" w:rsidRPr="002A4D2C" w:rsidRDefault="002A4D2C" w:rsidP="002A4D2C">
            <w:pPr>
              <w:widowControl w:val="0"/>
              <w:spacing w:before="37"/>
              <w:ind w:left="93"/>
              <w:rPr>
                <w:b/>
                <w:bCs/>
                <w:sz w:val="20"/>
              </w:rPr>
            </w:pPr>
            <w:r w:rsidRPr="002A4D2C">
              <w:rPr>
                <w:b/>
                <w:sz w:val="20"/>
              </w:rPr>
              <w:t>411</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3A2F88F2" w14:textId="77777777" w:rsidR="002A4D2C" w:rsidRPr="002A4D2C" w:rsidRDefault="002A4D2C" w:rsidP="002A4D2C">
            <w:pPr>
              <w:widowControl w:val="0"/>
              <w:spacing w:before="37"/>
              <w:ind w:left="93" w:right="273"/>
              <w:rPr>
                <w:sz w:val="20"/>
              </w:rPr>
            </w:pPr>
            <w:r w:rsidRPr="002A4D2C">
              <w:rPr>
                <w:sz w:val="20"/>
              </w:rPr>
              <w:t>Consideration of appropriate regulatory actions to update Appendix 26 in support of modernization of high-frequency spectrum use in the aeronautical mobile (OR) service.</w:t>
            </w:r>
          </w:p>
        </w:tc>
        <w:tc>
          <w:tcPr>
            <w:tcW w:w="1277" w:type="pct"/>
            <w:tcBorders>
              <w:top w:val="single" w:sz="6" w:space="0" w:color="000000"/>
              <w:left w:val="single" w:sz="6" w:space="0" w:color="000000"/>
              <w:bottom w:val="single" w:sz="6" w:space="0" w:color="000000"/>
              <w:right w:val="single" w:sz="6" w:space="0" w:color="000000"/>
            </w:tcBorders>
          </w:tcPr>
          <w:p w14:paraId="4CA58321" w14:textId="77777777" w:rsidR="002A4D2C" w:rsidRPr="002A4D2C" w:rsidRDefault="002A4D2C" w:rsidP="002A4D2C">
            <w:pPr>
              <w:widowControl w:val="0"/>
              <w:spacing w:before="37"/>
              <w:ind w:left="93"/>
              <w:rPr>
                <w:sz w:val="20"/>
              </w:rPr>
            </w:pPr>
            <w:r w:rsidRPr="002A4D2C">
              <w:rPr>
                <w:sz w:val="20"/>
              </w:rPr>
              <w:t>Subject to WRC-27 Agenda Item 1.9</w:t>
            </w:r>
          </w:p>
        </w:tc>
      </w:tr>
      <w:tr w:rsidR="002A4D2C" w:rsidRPr="002A4D2C" w14:paraId="65055EF4" w14:textId="77777777" w:rsidTr="00797454">
        <w:trPr>
          <w:trHeight w:hRule="exact" w:val="1086"/>
        </w:trPr>
        <w:tc>
          <w:tcPr>
            <w:tcW w:w="915" w:type="pct"/>
            <w:tcBorders>
              <w:top w:val="single" w:sz="6" w:space="0" w:color="000000"/>
              <w:left w:val="single" w:sz="6" w:space="0" w:color="000000"/>
              <w:bottom w:val="single" w:sz="6" w:space="0" w:color="000000"/>
              <w:right w:val="single" w:sz="6" w:space="0" w:color="000000"/>
            </w:tcBorders>
          </w:tcPr>
          <w:p w14:paraId="33E8943D" w14:textId="77777777" w:rsidR="002A4D2C" w:rsidRPr="002A4D2C" w:rsidRDefault="002A4D2C" w:rsidP="002A4D2C">
            <w:pPr>
              <w:widowControl w:val="0"/>
              <w:spacing w:before="37"/>
              <w:ind w:left="93"/>
              <w:rPr>
                <w:b/>
                <w:bCs/>
                <w:sz w:val="20"/>
              </w:rPr>
            </w:pPr>
            <w:r w:rsidRPr="002A4D2C">
              <w:rPr>
                <w:b/>
                <w:sz w:val="20"/>
              </w:rPr>
              <w:t>680</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7C8BA945" w14:textId="77777777" w:rsidR="002A4D2C" w:rsidRPr="002A4D2C" w:rsidRDefault="002A4D2C" w:rsidP="002A4D2C">
            <w:pPr>
              <w:widowControl w:val="0"/>
              <w:spacing w:before="37"/>
              <w:ind w:left="93" w:right="93"/>
              <w:rPr>
                <w:sz w:val="20"/>
              </w:rPr>
            </w:pPr>
            <w:r w:rsidRPr="002A4D2C">
              <w:rPr>
                <w:sz w:val="20"/>
              </w:rPr>
              <w:t>Studies on frequency-related matters, including possible new or modified space research service (space-to-space) allocations, for future development of communications on the lunar surface and between lunar orbit and the lunar surface.</w:t>
            </w:r>
          </w:p>
        </w:tc>
        <w:tc>
          <w:tcPr>
            <w:tcW w:w="1277" w:type="pct"/>
            <w:tcBorders>
              <w:top w:val="single" w:sz="6" w:space="0" w:color="000000"/>
              <w:left w:val="single" w:sz="6" w:space="0" w:color="000000"/>
              <w:bottom w:val="single" w:sz="6" w:space="0" w:color="000000"/>
              <w:right w:val="single" w:sz="6" w:space="0" w:color="000000"/>
            </w:tcBorders>
          </w:tcPr>
          <w:p w14:paraId="14E9B65A" w14:textId="77777777" w:rsidR="002A4D2C" w:rsidRPr="002A4D2C" w:rsidRDefault="002A4D2C" w:rsidP="002A4D2C">
            <w:pPr>
              <w:widowControl w:val="0"/>
              <w:spacing w:before="37"/>
              <w:ind w:left="93"/>
              <w:rPr>
                <w:sz w:val="20"/>
              </w:rPr>
            </w:pPr>
            <w:r w:rsidRPr="002A4D2C">
              <w:rPr>
                <w:sz w:val="20"/>
              </w:rPr>
              <w:t>Subject to WRC-27 Agenda Item 1.15</w:t>
            </w:r>
          </w:p>
        </w:tc>
      </w:tr>
      <w:tr w:rsidR="002A4D2C" w:rsidRPr="002A4D2C" w14:paraId="04594747" w14:textId="77777777" w:rsidTr="00797454">
        <w:trPr>
          <w:trHeight w:hRule="exact" w:val="1167"/>
        </w:trPr>
        <w:tc>
          <w:tcPr>
            <w:tcW w:w="915" w:type="pct"/>
            <w:tcBorders>
              <w:top w:val="single" w:sz="6" w:space="0" w:color="000000"/>
              <w:left w:val="single" w:sz="6" w:space="0" w:color="000000"/>
              <w:bottom w:val="single" w:sz="6" w:space="0" w:color="000000"/>
              <w:right w:val="single" w:sz="6" w:space="0" w:color="000000"/>
            </w:tcBorders>
          </w:tcPr>
          <w:p w14:paraId="1A18A2B1" w14:textId="77777777" w:rsidR="002A4D2C" w:rsidRPr="002A4D2C" w:rsidRDefault="002A4D2C" w:rsidP="002A4D2C">
            <w:pPr>
              <w:widowControl w:val="0"/>
              <w:spacing w:before="37"/>
              <w:ind w:left="93"/>
              <w:rPr>
                <w:b/>
                <w:bCs/>
                <w:sz w:val="20"/>
              </w:rPr>
            </w:pPr>
            <w:r w:rsidRPr="002A4D2C">
              <w:rPr>
                <w:b/>
                <w:sz w:val="20"/>
              </w:rPr>
              <w:t>253</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3E2610EE" w14:textId="77777777" w:rsidR="002A4D2C" w:rsidRPr="002A4D2C" w:rsidRDefault="002A4D2C" w:rsidP="002A4D2C">
            <w:pPr>
              <w:widowControl w:val="0"/>
              <w:spacing w:before="37"/>
              <w:ind w:left="93" w:right="183"/>
              <w:rPr>
                <w:sz w:val="20"/>
              </w:rPr>
            </w:pPr>
            <w:r w:rsidRPr="002A4D2C">
              <w:rPr>
                <w:sz w:val="20"/>
              </w:rPr>
              <w:t>Studies on possible new allocations to the mobile-satellite service for direct connectivity between space stations and International Mobile Telecommunications (IMT) user equipment to complement terrestrial IMT network coverage.</w:t>
            </w:r>
          </w:p>
        </w:tc>
        <w:tc>
          <w:tcPr>
            <w:tcW w:w="1277" w:type="pct"/>
            <w:tcBorders>
              <w:top w:val="single" w:sz="6" w:space="0" w:color="000000"/>
              <w:left w:val="single" w:sz="6" w:space="0" w:color="000000"/>
              <w:bottom w:val="single" w:sz="6" w:space="0" w:color="000000"/>
              <w:right w:val="single" w:sz="6" w:space="0" w:color="000000"/>
            </w:tcBorders>
          </w:tcPr>
          <w:p w14:paraId="55644FE1" w14:textId="77777777" w:rsidR="002A4D2C" w:rsidRPr="002A4D2C" w:rsidRDefault="002A4D2C" w:rsidP="002A4D2C">
            <w:pPr>
              <w:widowControl w:val="0"/>
              <w:spacing w:before="37"/>
              <w:ind w:left="93"/>
              <w:rPr>
                <w:sz w:val="20"/>
              </w:rPr>
            </w:pPr>
            <w:r w:rsidRPr="002A4D2C">
              <w:rPr>
                <w:sz w:val="20"/>
              </w:rPr>
              <w:t>Subject to WRC-27 Agenda Item 1.13</w:t>
            </w:r>
          </w:p>
        </w:tc>
      </w:tr>
      <w:tr w:rsidR="002A4D2C" w:rsidRPr="002A4D2C" w14:paraId="42EE00AE" w14:textId="77777777" w:rsidTr="00797454">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70102EC7" w14:textId="77777777" w:rsidR="002A4D2C" w:rsidRPr="002A4D2C" w:rsidRDefault="002A4D2C" w:rsidP="002A4D2C">
            <w:pPr>
              <w:widowControl w:val="0"/>
              <w:spacing w:before="37"/>
              <w:ind w:left="93"/>
              <w:rPr>
                <w:b/>
                <w:bCs/>
                <w:sz w:val="20"/>
              </w:rPr>
            </w:pPr>
            <w:r w:rsidRPr="002A4D2C">
              <w:rPr>
                <w:b/>
                <w:sz w:val="20"/>
              </w:rPr>
              <w:t>910</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37DF8D24" w14:textId="77777777" w:rsidR="002A4D2C" w:rsidRPr="002A4D2C" w:rsidRDefault="002A4D2C" w:rsidP="002A4D2C">
            <w:pPr>
              <w:widowControl w:val="0"/>
              <w:spacing w:before="37"/>
              <w:ind w:left="93" w:right="183"/>
              <w:rPr>
                <w:sz w:val="20"/>
              </w:rPr>
            </w:pPr>
            <w:r w:rsidRPr="002A4D2C">
              <w:rPr>
                <w:sz w:val="20"/>
              </w:rPr>
              <w:t>[Studies on the possible [frequency bands] for [non-beam and beam] wireless power transmission (WPT) to avoid harmful interference to the radiocommunication services caused by WPT]</w:t>
            </w:r>
          </w:p>
        </w:tc>
        <w:tc>
          <w:tcPr>
            <w:tcW w:w="1277" w:type="pct"/>
            <w:tcBorders>
              <w:top w:val="single" w:sz="6" w:space="0" w:color="000000"/>
              <w:left w:val="single" w:sz="6" w:space="0" w:color="000000"/>
              <w:bottom w:val="single" w:sz="6" w:space="0" w:color="000000"/>
              <w:right w:val="single" w:sz="6" w:space="0" w:color="000000"/>
            </w:tcBorders>
          </w:tcPr>
          <w:p w14:paraId="163679DE" w14:textId="77777777" w:rsidR="002A4D2C" w:rsidRPr="002A4D2C" w:rsidRDefault="002A4D2C" w:rsidP="002A4D2C">
            <w:pPr>
              <w:widowControl w:val="0"/>
              <w:spacing w:before="37"/>
              <w:ind w:left="93"/>
              <w:rPr>
                <w:sz w:val="20"/>
              </w:rPr>
            </w:pPr>
            <w:r w:rsidRPr="002A4D2C">
              <w:rPr>
                <w:sz w:val="20"/>
              </w:rPr>
              <w:t>Modify or suppress as necessary based on the results of studies at preliminary WRC-31 Agenda Item 2.2</w:t>
            </w:r>
          </w:p>
        </w:tc>
      </w:tr>
      <w:tr w:rsidR="002A4D2C" w:rsidRPr="002A4D2C" w14:paraId="74F65921" w14:textId="77777777" w:rsidTr="00797454">
        <w:trPr>
          <w:trHeight w:hRule="exact" w:val="1374"/>
        </w:trPr>
        <w:tc>
          <w:tcPr>
            <w:tcW w:w="915" w:type="pct"/>
            <w:tcBorders>
              <w:top w:val="single" w:sz="6" w:space="0" w:color="000000"/>
              <w:left w:val="single" w:sz="6" w:space="0" w:color="000000"/>
              <w:bottom w:val="single" w:sz="6" w:space="0" w:color="000000"/>
              <w:right w:val="single" w:sz="6" w:space="0" w:color="000000"/>
            </w:tcBorders>
          </w:tcPr>
          <w:p w14:paraId="3F9CF48B" w14:textId="77777777" w:rsidR="002A4D2C" w:rsidRPr="002A4D2C" w:rsidRDefault="002A4D2C" w:rsidP="002A4D2C">
            <w:pPr>
              <w:widowControl w:val="0"/>
              <w:spacing w:before="37"/>
              <w:ind w:left="93"/>
              <w:rPr>
                <w:b/>
                <w:bCs/>
                <w:sz w:val="20"/>
              </w:rPr>
            </w:pPr>
            <w:r w:rsidRPr="002A4D2C">
              <w:rPr>
                <w:b/>
                <w:sz w:val="20"/>
              </w:rPr>
              <w:t>683</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035E5077" w14:textId="77777777" w:rsidR="002A4D2C" w:rsidRPr="002A4D2C" w:rsidRDefault="002A4D2C" w:rsidP="002A4D2C">
            <w:pPr>
              <w:widowControl w:val="0"/>
              <w:spacing w:before="37"/>
              <w:ind w:left="93" w:right="183"/>
              <w:rPr>
                <w:sz w:val="20"/>
              </w:rPr>
            </w:pPr>
            <w:r w:rsidRPr="002A4D2C">
              <w:rPr>
                <w:sz w:val="20"/>
              </w:rPr>
              <w:t>Study of technical and operational issues and regulatory provisions to support inter-satellite service transmissions in the frequency bands 3 700-4 200 MHz and 5 925-6 425 MHz for non-geostationary-satellite space stations communicating with geostationary-satellite space stations.</w:t>
            </w:r>
          </w:p>
        </w:tc>
        <w:tc>
          <w:tcPr>
            <w:tcW w:w="1277" w:type="pct"/>
            <w:tcBorders>
              <w:top w:val="single" w:sz="6" w:space="0" w:color="000000"/>
              <w:left w:val="single" w:sz="6" w:space="0" w:color="000000"/>
              <w:bottom w:val="single" w:sz="6" w:space="0" w:color="000000"/>
              <w:right w:val="single" w:sz="6" w:space="0" w:color="000000"/>
            </w:tcBorders>
          </w:tcPr>
          <w:p w14:paraId="5441A225" w14:textId="77777777" w:rsidR="002A4D2C" w:rsidRPr="002A4D2C" w:rsidRDefault="002A4D2C" w:rsidP="002A4D2C">
            <w:pPr>
              <w:widowControl w:val="0"/>
              <w:spacing w:before="37"/>
              <w:ind w:left="93"/>
              <w:rPr>
                <w:sz w:val="20"/>
              </w:rPr>
            </w:pPr>
            <w:r w:rsidRPr="002A4D2C">
              <w:rPr>
                <w:sz w:val="20"/>
              </w:rPr>
              <w:t>Modify or suppress as necessary based on the results of studies at preliminary WRC-31 Agenda Item 2.4</w:t>
            </w:r>
          </w:p>
        </w:tc>
      </w:tr>
      <w:tr w:rsidR="002A4D2C" w:rsidRPr="002A4D2C" w14:paraId="5ADC98AC" w14:textId="77777777" w:rsidTr="00797454">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29C63236" w14:textId="77777777" w:rsidR="002A4D2C" w:rsidRPr="002A4D2C" w:rsidRDefault="002A4D2C" w:rsidP="002A4D2C">
            <w:pPr>
              <w:widowControl w:val="0"/>
              <w:spacing w:before="37"/>
              <w:ind w:left="93"/>
              <w:rPr>
                <w:b/>
                <w:bCs/>
                <w:sz w:val="20"/>
              </w:rPr>
            </w:pPr>
            <w:r w:rsidRPr="002A4D2C">
              <w:rPr>
                <w:b/>
                <w:sz w:val="20"/>
              </w:rPr>
              <w:lastRenderedPageBreak/>
              <w:t>684</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338118C3" w14:textId="77777777" w:rsidR="002A4D2C" w:rsidRPr="002A4D2C" w:rsidRDefault="002A4D2C" w:rsidP="002A4D2C">
            <w:pPr>
              <w:widowControl w:val="0"/>
              <w:spacing w:before="37"/>
              <w:ind w:left="93" w:right="183"/>
              <w:rPr>
                <w:sz w:val="20"/>
              </w:rPr>
            </w:pPr>
            <w:r w:rsidRPr="002A4D2C">
              <w:rPr>
                <w:sz w:val="20"/>
              </w:rPr>
              <w:t>Studies on possible new allocations to the radionavigation-satellite service (space-to-Earth) in the frequency bands [5 030-5 150 MHz and 5 150-5 250 MHz] or parts thereof.</w:t>
            </w:r>
          </w:p>
        </w:tc>
        <w:tc>
          <w:tcPr>
            <w:tcW w:w="1277" w:type="pct"/>
            <w:tcBorders>
              <w:top w:val="single" w:sz="6" w:space="0" w:color="000000"/>
              <w:left w:val="single" w:sz="6" w:space="0" w:color="000000"/>
              <w:bottom w:val="single" w:sz="6" w:space="0" w:color="000000"/>
              <w:right w:val="single" w:sz="6" w:space="0" w:color="000000"/>
            </w:tcBorders>
          </w:tcPr>
          <w:p w14:paraId="7A9FADD4" w14:textId="77777777" w:rsidR="002A4D2C" w:rsidRPr="002A4D2C" w:rsidRDefault="002A4D2C" w:rsidP="002A4D2C">
            <w:pPr>
              <w:widowControl w:val="0"/>
              <w:spacing w:before="37"/>
              <w:ind w:left="93"/>
              <w:rPr>
                <w:sz w:val="20"/>
              </w:rPr>
            </w:pPr>
            <w:r w:rsidRPr="002A4D2C">
              <w:rPr>
                <w:sz w:val="20"/>
              </w:rPr>
              <w:t>Modify or suppress as necessary based on the results of studies at preliminary WRC-31 Agenda Item 2.9</w:t>
            </w:r>
          </w:p>
        </w:tc>
      </w:tr>
      <w:tr w:rsidR="002A4D2C" w:rsidRPr="002A4D2C" w14:paraId="4DE81150" w14:textId="77777777" w:rsidTr="00797454">
        <w:trPr>
          <w:trHeight w:hRule="exact" w:val="1365"/>
        </w:trPr>
        <w:tc>
          <w:tcPr>
            <w:tcW w:w="915" w:type="pct"/>
            <w:tcBorders>
              <w:top w:val="single" w:sz="6" w:space="0" w:color="000000"/>
              <w:left w:val="single" w:sz="6" w:space="0" w:color="000000"/>
              <w:bottom w:val="single" w:sz="6" w:space="0" w:color="000000"/>
              <w:right w:val="single" w:sz="6" w:space="0" w:color="000000"/>
            </w:tcBorders>
          </w:tcPr>
          <w:p w14:paraId="5BD9E5A9" w14:textId="77777777" w:rsidR="002A4D2C" w:rsidRPr="002A4D2C" w:rsidRDefault="002A4D2C" w:rsidP="002A4D2C">
            <w:pPr>
              <w:widowControl w:val="0"/>
              <w:spacing w:before="37"/>
              <w:ind w:left="93"/>
              <w:rPr>
                <w:b/>
                <w:bCs/>
                <w:sz w:val="20"/>
              </w:rPr>
            </w:pPr>
            <w:r w:rsidRPr="002A4D2C">
              <w:rPr>
                <w:b/>
                <w:sz w:val="20"/>
              </w:rPr>
              <w:t>686</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514C62CE" w14:textId="77777777" w:rsidR="002A4D2C" w:rsidRPr="002A4D2C" w:rsidRDefault="002A4D2C" w:rsidP="002A4D2C">
            <w:pPr>
              <w:widowControl w:val="0"/>
              <w:spacing w:before="37"/>
              <w:ind w:left="93" w:right="183"/>
              <w:rPr>
                <w:sz w:val="20"/>
              </w:rPr>
            </w:pPr>
            <w:r w:rsidRPr="002A4D2C">
              <w:rPr>
                <w:sz w:val="20"/>
              </w:rPr>
              <w:t>Possible secondary allocation to the Earth exploration-satellite service (active) in the frequency bands [3 000</w:t>
            </w:r>
            <w:r w:rsidRPr="002A4D2C">
              <w:rPr>
                <w:sz w:val="20"/>
              </w:rPr>
              <w:noBreakHyphen/>
              <w:t>3 100 MHz] and [3 300-3 400 MHz].</w:t>
            </w:r>
          </w:p>
        </w:tc>
        <w:tc>
          <w:tcPr>
            <w:tcW w:w="1277" w:type="pct"/>
            <w:tcBorders>
              <w:top w:val="single" w:sz="6" w:space="0" w:color="000000"/>
              <w:left w:val="single" w:sz="6" w:space="0" w:color="000000"/>
              <w:bottom w:val="single" w:sz="6" w:space="0" w:color="000000"/>
              <w:right w:val="single" w:sz="6" w:space="0" w:color="000000"/>
            </w:tcBorders>
          </w:tcPr>
          <w:p w14:paraId="7A774D94" w14:textId="77777777" w:rsidR="002A4D2C" w:rsidRPr="002A4D2C" w:rsidRDefault="002A4D2C" w:rsidP="002A4D2C">
            <w:pPr>
              <w:widowControl w:val="0"/>
              <w:spacing w:before="37"/>
              <w:ind w:left="93"/>
              <w:rPr>
                <w:sz w:val="20"/>
              </w:rPr>
            </w:pPr>
            <w:r w:rsidRPr="002A4D2C">
              <w:rPr>
                <w:sz w:val="20"/>
              </w:rPr>
              <w:t>Modify or suppress as necessary based on the results of studies at preliminary WRC-31 Agenda Item 2.12</w:t>
            </w:r>
          </w:p>
        </w:tc>
      </w:tr>
      <w:tr w:rsidR="002A4D2C" w:rsidRPr="002A4D2C" w14:paraId="488F65EF" w14:textId="77777777" w:rsidTr="00797454">
        <w:trPr>
          <w:trHeight w:hRule="exact" w:val="1257"/>
        </w:trPr>
        <w:tc>
          <w:tcPr>
            <w:tcW w:w="915" w:type="pct"/>
            <w:tcBorders>
              <w:top w:val="single" w:sz="6" w:space="0" w:color="000000"/>
              <w:left w:val="single" w:sz="6" w:space="0" w:color="000000"/>
              <w:bottom w:val="single" w:sz="6" w:space="0" w:color="000000"/>
              <w:right w:val="single" w:sz="6" w:space="0" w:color="000000"/>
            </w:tcBorders>
          </w:tcPr>
          <w:p w14:paraId="5AED0F4A" w14:textId="77777777" w:rsidR="002A4D2C" w:rsidRPr="002A4D2C" w:rsidRDefault="002A4D2C" w:rsidP="002A4D2C">
            <w:pPr>
              <w:widowControl w:val="0"/>
              <w:spacing w:before="37"/>
              <w:ind w:left="93"/>
              <w:rPr>
                <w:b/>
                <w:bCs/>
                <w:sz w:val="20"/>
              </w:rPr>
            </w:pPr>
            <w:r w:rsidRPr="002A4D2C">
              <w:rPr>
                <w:b/>
                <w:sz w:val="20"/>
              </w:rPr>
              <w:t>722</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537072EE" w14:textId="77777777" w:rsidR="002A4D2C" w:rsidRPr="002A4D2C" w:rsidRDefault="002A4D2C" w:rsidP="002A4D2C">
            <w:pPr>
              <w:widowControl w:val="0"/>
              <w:spacing w:before="37"/>
              <w:ind w:left="93" w:right="508"/>
              <w:rPr>
                <w:sz w:val="20"/>
              </w:rPr>
            </w:pPr>
            <w:r w:rsidRPr="002A4D2C">
              <w:rPr>
                <w:sz w:val="20"/>
              </w:rPr>
              <w:t>Studies on the coexistence between spaceborne synthetic aperture radars operating in the Earth exploration-satellite service (active) and radiodetermination service in the frequency band [9 200-10 400 MHz].</w:t>
            </w:r>
          </w:p>
        </w:tc>
        <w:tc>
          <w:tcPr>
            <w:tcW w:w="1277" w:type="pct"/>
            <w:tcBorders>
              <w:top w:val="single" w:sz="6" w:space="0" w:color="000000"/>
              <w:left w:val="single" w:sz="6" w:space="0" w:color="000000"/>
              <w:bottom w:val="single" w:sz="6" w:space="0" w:color="000000"/>
              <w:right w:val="single" w:sz="6" w:space="0" w:color="000000"/>
            </w:tcBorders>
          </w:tcPr>
          <w:p w14:paraId="1BF607A1" w14:textId="77777777" w:rsidR="002A4D2C" w:rsidRPr="002A4D2C" w:rsidRDefault="002A4D2C" w:rsidP="002A4D2C">
            <w:pPr>
              <w:widowControl w:val="0"/>
              <w:spacing w:before="37"/>
              <w:ind w:left="93"/>
              <w:rPr>
                <w:sz w:val="20"/>
              </w:rPr>
            </w:pPr>
            <w:r w:rsidRPr="002A4D2C">
              <w:rPr>
                <w:sz w:val="20"/>
              </w:rPr>
              <w:t>Modify or suppress as necessary based on the results of studies at preliminary WRC-31 Agenda Item 2.13</w:t>
            </w:r>
          </w:p>
        </w:tc>
      </w:tr>
      <w:tr w:rsidR="002A4D2C" w:rsidRPr="002A4D2C" w14:paraId="776474AA" w14:textId="77777777" w:rsidTr="00797454">
        <w:trPr>
          <w:trHeight w:hRule="exact" w:val="1266"/>
        </w:trPr>
        <w:tc>
          <w:tcPr>
            <w:tcW w:w="915" w:type="pct"/>
            <w:tcBorders>
              <w:top w:val="single" w:sz="6" w:space="0" w:color="000000"/>
              <w:left w:val="single" w:sz="6" w:space="0" w:color="000000"/>
              <w:bottom w:val="single" w:sz="6" w:space="0" w:color="000000"/>
              <w:right w:val="single" w:sz="6" w:space="0" w:color="000000"/>
            </w:tcBorders>
          </w:tcPr>
          <w:p w14:paraId="40464F60" w14:textId="77777777" w:rsidR="002A4D2C" w:rsidRPr="002A4D2C" w:rsidRDefault="002A4D2C" w:rsidP="002A4D2C">
            <w:pPr>
              <w:widowControl w:val="0"/>
              <w:spacing w:before="37"/>
              <w:ind w:left="93"/>
              <w:rPr>
                <w:b/>
                <w:bCs/>
                <w:sz w:val="20"/>
              </w:rPr>
            </w:pPr>
            <w:r w:rsidRPr="002A4D2C">
              <w:rPr>
                <w:b/>
                <w:sz w:val="20"/>
              </w:rPr>
              <w:t>256</w:t>
            </w:r>
            <w:r w:rsidRPr="002A4D2C">
              <w:rPr>
                <w:b/>
                <w:bCs/>
                <w:sz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14:paraId="645FEFA3" w14:textId="77777777" w:rsidR="002A4D2C" w:rsidRPr="002A4D2C" w:rsidRDefault="002A4D2C" w:rsidP="002A4D2C">
            <w:pPr>
              <w:widowControl w:val="0"/>
              <w:spacing w:before="37"/>
              <w:ind w:left="93" w:right="183"/>
              <w:rPr>
                <w:sz w:val="20"/>
              </w:rPr>
            </w:pPr>
            <w:r w:rsidRPr="002A4D2C">
              <w:rPr>
                <w:sz w:val="20"/>
              </w:rPr>
              <w:t>Sharing and compatibility studies and development of technical conditions for the use of International Mobile Telecommunications (IMT) in the frequency bands 4 400-4 800 MHz, 7 125-8 400 MHz (or parts thereof), and 14.8</w:t>
            </w:r>
            <w:r w:rsidRPr="002A4D2C">
              <w:rPr>
                <w:sz w:val="20"/>
              </w:rPr>
              <w:noBreakHyphen/>
              <w:t>15.35 GHz for the terrestrial component of IMT.</w:t>
            </w:r>
          </w:p>
        </w:tc>
        <w:tc>
          <w:tcPr>
            <w:tcW w:w="1277" w:type="pct"/>
            <w:tcBorders>
              <w:top w:val="single" w:sz="6" w:space="0" w:color="000000"/>
              <w:left w:val="single" w:sz="6" w:space="0" w:color="000000"/>
              <w:bottom w:val="single" w:sz="6" w:space="0" w:color="000000"/>
              <w:right w:val="single" w:sz="6" w:space="0" w:color="000000"/>
            </w:tcBorders>
          </w:tcPr>
          <w:p w14:paraId="4F793148" w14:textId="77777777" w:rsidR="002A4D2C" w:rsidRPr="002A4D2C" w:rsidRDefault="002A4D2C" w:rsidP="002A4D2C">
            <w:pPr>
              <w:widowControl w:val="0"/>
              <w:spacing w:before="37"/>
              <w:ind w:left="93"/>
              <w:rPr>
                <w:b/>
                <w:bCs/>
                <w:sz w:val="20"/>
              </w:rPr>
            </w:pPr>
            <w:r w:rsidRPr="002A4D2C">
              <w:rPr>
                <w:sz w:val="20"/>
              </w:rPr>
              <w:t>Subject to WRC-27 Agenda Item 1.7</w:t>
            </w:r>
          </w:p>
        </w:tc>
      </w:tr>
    </w:tbl>
    <w:p w14:paraId="63DC91F8" w14:textId="77777777" w:rsidR="002A4D2C" w:rsidRPr="002A4D2C" w:rsidRDefault="002A4D2C" w:rsidP="002A4D2C">
      <w:pPr>
        <w:spacing w:before="92"/>
        <w:rPr>
          <w:b/>
          <w:bCs/>
        </w:rPr>
      </w:pPr>
    </w:p>
    <w:p w14:paraId="1FD8CCCF" w14:textId="77777777" w:rsidR="002A4D2C" w:rsidRPr="002A4D2C" w:rsidRDefault="002A4D2C" w:rsidP="002A4D2C">
      <w:pPr>
        <w:rPr>
          <w:b/>
          <w:bCs/>
        </w:rPr>
      </w:pPr>
      <w:r w:rsidRPr="002A4D2C">
        <w:rPr>
          <w:b/>
          <w:bCs/>
        </w:rPr>
        <w:br w:type="page"/>
      </w:r>
    </w:p>
    <w:p w14:paraId="5B35E263" w14:textId="77777777" w:rsidR="002A4D2C" w:rsidRPr="002A4D2C" w:rsidRDefault="002A4D2C" w:rsidP="002A4D2C">
      <w:pPr>
        <w:spacing w:before="92"/>
        <w:rPr>
          <w:b/>
          <w:bCs/>
        </w:rPr>
      </w:pPr>
      <w:r w:rsidRPr="002A4D2C">
        <w:rPr>
          <w:b/>
          <w:bCs/>
        </w:rPr>
        <w:lastRenderedPageBreak/>
        <w:t>Recommendations:</w:t>
      </w:r>
    </w:p>
    <w:p w14:paraId="3D3ACADA" w14:textId="77777777" w:rsidR="002A4D2C" w:rsidRPr="002A4D2C" w:rsidRDefault="002A4D2C" w:rsidP="002A4D2C">
      <w:pPr>
        <w:spacing w:before="1"/>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0"/>
        <w:gridCol w:w="4976"/>
        <w:gridCol w:w="2184"/>
        <w:gridCol w:w="8"/>
      </w:tblGrid>
      <w:tr w:rsidR="002A4D2C" w:rsidRPr="002A4D2C" w14:paraId="1210B932" w14:textId="77777777" w:rsidTr="00797454">
        <w:trPr>
          <w:trHeight w:val="360"/>
        </w:trPr>
        <w:tc>
          <w:tcPr>
            <w:tcW w:w="2016" w:type="dxa"/>
            <w:vAlign w:val="center"/>
          </w:tcPr>
          <w:p w14:paraId="1384F3B3" w14:textId="77777777" w:rsidR="002A4D2C" w:rsidRPr="002A4D2C" w:rsidRDefault="002A4D2C" w:rsidP="002A4D2C">
            <w:pPr>
              <w:widowControl w:val="0"/>
              <w:ind w:left="93"/>
              <w:rPr>
                <w:b/>
                <w:bCs/>
                <w:i/>
                <w:iCs/>
                <w:sz w:val="20"/>
              </w:rPr>
            </w:pPr>
            <w:r w:rsidRPr="002A4D2C">
              <w:rPr>
                <w:b/>
                <w:bCs/>
                <w:i/>
                <w:iCs/>
                <w:sz w:val="20"/>
              </w:rPr>
              <w:t>Recommendation No.</w:t>
            </w:r>
          </w:p>
        </w:tc>
        <w:tc>
          <w:tcPr>
            <w:tcW w:w="2016" w:type="dxa"/>
            <w:vAlign w:val="center"/>
          </w:tcPr>
          <w:p w14:paraId="6E85E015" w14:textId="77777777" w:rsidR="002A4D2C" w:rsidRPr="002A4D2C" w:rsidRDefault="002A4D2C" w:rsidP="002A4D2C">
            <w:pPr>
              <w:widowControl w:val="0"/>
              <w:ind w:left="2062" w:right="2061"/>
              <w:jc w:val="center"/>
              <w:rPr>
                <w:b/>
                <w:bCs/>
                <w:sz w:val="20"/>
              </w:rPr>
            </w:pPr>
            <w:r w:rsidRPr="002A4D2C">
              <w:rPr>
                <w:b/>
                <w:bCs/>
                <w:i/>
                <w:iCs/>
                <w:sz w:val="20"/>
              </w:rPr>
              <w:t>Title</w:t>
            </w:r>
          </w:p>
        </w:tc>
        <w:tc>
          <w:tcPr>
            <w:tcW w:w="2016" w:type="dxa"/>
            <w:gridSpan w:val="2"/>
            <w:vAlign w:val="center"/>
          </w:tcPr>
          <w:p w14:paraId="20F27F77" w14:textId="77777777" w:rsidR="002A4D2C" w:rsidRPr="002A4D2C" w:rsidRDefault="002A4D2C" w:rsidP="002A4D2C">
            <w:pPr>
              <w:widowControl w:val="0"/>
              <w:ind w:left="119"/>
              <w:rPr>
                <w:b/>
                <w:bCs/>
                <w:i/>
                <w:iCs/>
                <w:sz w:val="20"/>
              </w:rPr>
            </w:pPr>
            <w:r w:rsidRPr="002A4D2C">
              <w:rPr>
                <w:b/>
                <w:bCs/>
                <w:i/>
                <w:iCs/>
                <w:sz w:val="20"/>
              </w:rPr>
              <w:t>Action recommended</w:t>
            </w:r>
          </w:p>
        </w:tc>
      </w:tr>
      <w:tr w:rsidR="002A4D2C" w:rsidRPr="002A4D2C" w14:paraId="073DBEE5" w14:textId="77777777" w:rsidTr="00797454">
        <w:trPr>
          <w:gridAfter w:val="1"/>
          <w:wAfter w:w="8" w:type="dxa"/>
          <w:trHeight w:hRule="exact" w:val="862"/>
        </w:trPr>
        <w:tc>
          <w:tcPr>
            <w:tcW w:w="2070" w:type="dxa"/>
          </w:tcPr>
          <w:p w14:paraId="269D7926" w14:textId="77777777" w:rsidR="002A4D2C" w:rsidRPr="002A4D2C" w:rsidRDefault="002A4D2C" w:rsidP="002A4D2C">
            <w:pPr>
              <w:widowControl w:val="0"/>
              <w:spacing w:before="39"/>
              <w:ind w:left="93"/>
              <w:rPr>
                <w:i/>
                <w:iCs/>
                <w:sz w:val="20"/>
              </w:rPr>
            </w:pPr>
            <w:r w:rsidRPr="002A4D2C">
              <w:rPr>
                <w:b/>
                <w:bCs/>
                <w:sz w:val="20"/>
              </w:rPr>
              <w:t xml:space="preserve">7 </w:t>
            </w:r>
            <w:r w:rsidRPr="002A4D2C">
              <w:rPr>
                <w:i/>
                <w:iCs/>
                <w:sz w:val="20"/>
              </w:rPr>
              <w:t>(Rev. WRC-97)</w:t>
            </w:r>
          </w:p>
        </w:tc>
        <w:tc>
          <w:tcPr>
            <w:tcW w:w="4976" w:type="dxa"/>
          </w:tcPr>
          <w:p w14:paraId="023D7350" w14:textId="77777777" w:rsidR="002A4D2C" w:rsidRPr="002A4D2C" w:rsidRDefault="002A4D2C" w:rsidP="002A4D2C">
            <w:pPr>
              <w:widowControl w:val="0"/>
              <w:spacing w:before="39"/>
              <w:ind w:left="93" w:right="223"/>
              <w:rPr>
                <w:sz w:val="20"/>
              </w:rPr>
            </w:pPr>
            <w:r w:rsidRPr="002A4D2C">
              <w:rPr>
                <w:sz w:val="20"/>
              </w:rPr>
              <w:t>Adoption of standard forms for ship station and ship Earth station licences and aircraft station and aircraft Earth station licences.</w:t>
            </w:r>
          </w:p>
        </w:tc>
        <w:tc>
          <w:tcPr>
            <w:tcW w:w="2184" w:type="dxa"/>
          </w:tcPr>
          <w:p w14:paraId="0A7D62A3"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3DC10D39" w14:textId="77777777" w:rsidTr="00797454">
        <w:trPr>
          <w:gridAfter w:val="1"/>
          <w:wAfter w:w="8" w:type="dxa"/>
          <w:trHeight w:hRule="exact" w:val="859"/>
        </w:trPr>
        <w:tc>
          <w:tcPr>
            <w:tcW w:w="2070" w:type="dxa"/>
          </w:tcPr>
          <w:p w14:paraId="66D0F9B9" w14:textId="77777777" w:rsidR="002A4D2C" w:rsidRPr="002A4D2C" w:rsidRDefault="002A4D2C" w:rsidP="002A4D2C">
            <w:pPr>
              <w:widowControl w:val="0"/>
              <w:spacing w:before="42"/>
              <w:ind w:left="93"/>
              <w:rPr>
                <w:b/>
                <w:bCs/>
                <w:sz w:val="20"/>
              </w:rPr>
            </w:pPr>
            <w:r w:rsidRPr="002A4D2C">
              <w:rPr>
                <w:b/>
                <w:bCs/>
                <w:sz w:val="20"/>
              </w:rPr>
              <w:t>9</w:t>
            </w:r>
          </w:p>
        </w:tc>
        <w:tc>
          <w:tcPr>
            <w:tcW w:w="4976" w:type="dxa"/>
          </w:tcPr>
          <w:p w14:paraId="7A091509" w14:textId="77777777" w:rsidR="002A4D2C" w:rsidRPr="002A4D2C" w:rsidRDefault="002A4D2C" w:rsidP="002A4D2C">
            <w:pPr>
              <w:widowControl w:val="0"/>
              <w:spacing w:before="37"/>
              <w:ind w:left="93" w:right="292"/>
              <w:rPr>
                <w:sz w:val="20"/>
              </w:rPr>
            </w:pPr>
            <w:r w:rsidRPr="002A4D2C">
              <w:rPr>
                <w:sz w:val="20"/>
              </w:rPr>
              <w:t>Relating to the measures to be taken to prevent the operation of broadcasting stations on board ships or aircraft outside national territories.</w:t>
            </w:r>
          </w:p>
        </w:tc>
        <w:tc>
          <w:tcPr>
            <w:tcW w:w="2184" w:type="dxa"/>
          </w:tcPr>
          <w:p w14:paraId="4978E39E"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7CF6AB4B" w14:textId="77777777" w:rsidTr="00797454">
        <w:trPr>
          <w:gridAfter w:val="1"/>
          <w:wAfter w:w="8" w:type="dxa"/>
          <w:trHeight w:hRule="exact" w:val="618"/>
        </w:trPr>
        <w:tc>
          <w:tcPr>
            <w:tcW w:w="2070" w:type="dxa"/>
          </w:tcPr>
          <w:p w14:paraId="322521F8" w14:textId="77777777" w:rsidR="002A4D2C" w:rsidRPr="002A4D2C" w:rsidRDefault="002A4D2C" w:rsidP="002A4D2C">
            <w:pPr>
              <w:widowControl w:val="0"/>
              <w:spacing w:before="42"/>
              <w:ind w:left="93"/>
              <w:rPr>
                <w:b/>
                <w:bCs/>
                <w:sz w:val="20"/>
              </w:rPr>
            </w:pPr>
            <w:r w:rsidRPr="002A4D2C">
              <w:rPr>
                <w:b/>
                <w:bCs/>
                <w:sz w:val="20"/>
              </w:rPr>
              <w:t>71</w:t>
            </w:r>
          </w:p>
        </w:tc>
        <w:tc>
          <w:tcPr>
            <w:tcW w:w="4976" w:type="dxa"/>
          </w:tcPr>
          <w:p w14:paraId="5594EDE6" w14:textId="77777777" w:rsidR="002A4D2C" w:rsidRPr="002A4D2C" w:rsidRDefault="002A4D2C" w:rsidP="002A4D2C">
            <w:pPr>
              <w:widowControl w:val="0"/>
              <w:spacing w:before="37"/>
              <w:ind w:left="93" w:right="303"/>
              <w:rPr>
                <w:sz w:val="20"/>
              </w:rPr>
            </w:pPr>
            <w:r w:rsidRPr="002A4D2C">
              <w:rPr>
                <w:sz w:val="20"/>
              </w:rPr>
              <w:t>Relating to the standardization of the technical and operational characteristics of radio equipment.</w:t>
            </w:r>
          </w:p>
        </w:tc>
        <w:tc>
          <w:tcPr>
            <w:tcW w:w="2184" w:type="dxa"/>
          </w:tcPr>
          <w:p w14:paraId="4D778358"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46437C22" w14:textId="77777777" w:rsidTr="00797454">
        <w:trPr>
          <w:gridAfter w:val="1"/>
          <w:wAfter w:w="8" w:type="dxa"/>
          <w:trHeight w:hRule="exact" w:val="698"/>
        </w:trPr>
        <w:tc>
          <w:tcPr>
            <w:tcW w:w="2070" w:type="dxa"/>
          </w:tcPr>
          <w:p w14:paraId="1E1664C5" w14:textId="77777777" w:rsidR="002A4D2C" w:rsidRPr="002A4D2C" w:rsidRDefault="002A4D2C" w:rsidP="002A4D2C">
            <w:pPr>
              <w:widowControl w:val="0"/>
              <w:spacing w:before="39"/>
              <w:ind w:left="93"/>
              <w:rPr>
                <w:i/>
                <w:iCs/>
                <w:sz w:val="20"/>
              </w:rPr>
            </w:pPr>
            <w:r w:rsidRPr="002A4D2C">
              <w:rPr>
                <w:b/>
                <w:bCs/>
                <w:sz w:val="20"/>
              </w:rPr>
              <w:t xml:space="preserve">75 </w:t>
            </w:r>
            <w:r w:rsidRPr="002A4D2C">
              <w:rPr>
                <w:i/>
                <w:iCs/>
                <w:sz w:val="20"/>
              </w:rPr>
              <w:t>(Rev. WRC-15)</w:t>
            </w:r>
          </w:p>
        </w:tc>
        <w:tc>
          <w:tcPr>
            <w:tcW w:w="4976" w:type="dxa"/>
          </w:tcPr>
          <w:p w14:paraId="5C248B3E" w14:textId="77777777" w:rsidR="002A4D2C" w:rsidRPr="002A4D2C" w:rsidRDefault="002A4D2C" w:rsidP="002A4D2C">
            <w:pPr>
              <w:widowControl w:val="0"/>
              <w:spacing w:before="39"/>
              <w:ind w:left="93" w:right="205"/>
              <w:rPr>
                <w:sz w:val="20"/>
              </w:rPr>
            </w:pPr>
            <w:r w:rsidRPr="002A4D2C">
              <w:rPr>
                <w:sz w:val="20"/>
              </w:rPr>
              <w:t>Study on the boundary between the out-of-band and spurious domains of primary radars using magnetrons.</w:t>
            </w:r>
          </w:p>
        </w:tc>
        <w:tc>
          <w:tcPr>
            <w:tcW w:w="2184" w:type="dxa"/>
          </w:tcPr>
          <w:p w14:paraId="00FEB3C7" w14:textId="77777777" w:rsidR="002A4D2C" w:rsidRPr="002A4D2C" w:rsidRDefault="002A4D2C" w:rsidP="002A4D2C">
            <w:pPr>
              <w:widowControl w:val="0"/>
              <w:spacing w:before="39"/>
              <w:ind w:left="93"/>
              <w:rPr>
                <w:sz w:val="20"/>
              </w:rPr>
            </w:pPr>
            <w:r w:rsidRPr="002A4D2C">
              <w:rPr>
                <w:sz w:val="20"/>
              </w:rPr>
              <w:t>No change</w:t>
            </w:r>
          </w:p>
        </w:tc>
      </w:tr>
      <w:tr w:rsidR="002A4D2C" w:rsidRPr="002A4D2C" w14:paraId="46D803E2" w14:textId="77777777" w:rsidTr="00797454">
        <w:trPr>
          <w:gridAfter w:val="1"/>
          <w:wAfter w:w="8" w:type="dxa"/>
          <w:trHeight w:hRule="exact" w:val="607"/>
        </w:trPr>
        <w:tc>
          <w:tcPr>
            <w:tcW w:w="2070" w:type="dxa"/>
          </w:tcPr>
          <w:p w14:paraId="25FE0FF4" w14:textId="77777777" w:rsidR="002A4D2C" w:rsidRPr="002A4D2C" w:rsidRDefault="002A4D2C" w:rsidP="002A4D2C">
            <w:pPr>
              <w:widowControl w:val="0"/>
              <w:spacing w:before="42"/>
              <w:ind w:left="93"/>
              <w:rPr>
                <w:b/>
                <w:bCs/>
                <w:sz w:val="20"/>
              </w:rPr>
            </w:pPr>
            <w:r w:rsidRPr="002A4D2C">
              <w:rPr>
                <w:b/>
                <w:bCs/>
                <w:sz w:val="20"/>
              </w:rPr>
              <w:t>401</w:t>
            </w:r>
          </w:p>
        </w:tc>
        <w:tc>
          <w:tcPr>
            <w:tcW w:w="4976" w:type="dxa"/>
          </w:tcPr>
          <w:p w14:paraId="1EB6BC4A" w14:textId="77777777" w:rsidR="002A4D2C" w:rsidRPr="002A4D2C" w:rsidRDefault="002A4D2C" w:rsidP="002A4D2C">
            <w:pPr>
              <w:widowControl w:val="0"/>
              <w:spacing w:before="37"/>
              <w:ind w:left="93" w:right="609"/>
              <w:rPr>
                <w:sz w:val="20"/>
              </w:rPr>
            </w:pPr>
            <w:r w:rsidRPr="002A4D2C">
              <w:rPr>
                <w:sz w:val="20"/>
              </w:rPr>
              <w:t>Relating to the efficient use of aeronautical mobile (R) worldwide frequencies.</w:t>
            </w:r>
          </w:p>
        </w:tc>
        <w:tc>
          <w:tcPr>
            <w:tcW w:w="2184" w:type="dxa"/>
          </w:tcPr>
          <w:p w14:paraId="636222A5" w14:textId="77777777" w:rsidR="002A4D2C" w:rsidRPr="002A4D2C" w:rsidRDefault="002A4D2C" w:rsidP="002A4D2C">
            <w:pPr>
              <w:widowControl w:val="0"/>
              <w:spacing w:before="37"/>
              <w:ind w:left="93"/>
              <w:rPr>
                <w:sz w:val="20"/>
              </w:rPr>
            </w:pPr>
            <w:r w:rsidRPr="002A4D2C">
              <w:rPr>
                <w:sz w:val="20"/>
              </w:rPr>
              <w:t>No change</w:t>
            </w:r>
          </w:p>
        </w:tc>
      </w:tr>
      <w:tr w:rsidR="002A4D2C" w:rsidRPr="002A4D2C" w14:paraId="57A114D5" w14:textId="77777777" w:rsidTr="00797454">
        <w:trPr>
          <w:gridAfter w:val="1"/>
          <w:wAfter w:w="8" w:type="dxa"/>
          <w:trHeight w:hRule="exact" w:val="607"/>
        </w:trPr>
        <w:tc>
          <w:tcPr>
            <w:tcW w:w="2070" w:type="dxa"/>
          </w:tcPr>
          <w:p w14:paraId="6819DD2D" w14:textId="77777777" w:rsidR="002A4D2C" w:rsidRPr="002A4D2C" w:rsidRDefault="002A4D2C" w:rsidP="002A4D2C">
            <w:pPr>
              <w:widowControl w:val="0"/>
              <w:spacing w:before="37"/>
              <w:ind w:left="93"/>
              <w:rPr>
                <w:i/>
                <w:iCs/>
                <w:sz w:val="20"/>
              </w:rPr>
            </w:pPr>
            <w:r w:rsidRPr="002A4D2C">
              <w:rPr>
                <w:b/>
                <w:bCs/>
                <w:sz w:val="20"/>
              </w:rPr>
              <w:t xml:space="preserve">608 </w:t>
            </w:r>
            <w:r w:rsidRPr="002A4D2C">
              <w:rPr>
                <w:i/>
                <w:iCs/>
                <w:sz w:val="20"/>
              </w:rPr>
              <w:t>(Rev. WRC-07)</w:t>
            </w:r>
          </w:p>
        </w:tc>
        <w:tc>
          <w:tcPr>
            <w:tcW w:w="4976" w:type="dxa"/>
          </w:tcPr>
          <w:p w14:paraId="4346ECA7" w14:textId="77777777" w:rsidR="002A4D2C" w:rsidRPr="002A4D2C" w:rsidRDefault="002A4D2C" w:rsidP="002A4D2C">
            <w:pPr>
              <w:widowControl w:val="0"/>
              <w:spacing w:before="37"/>
              <w:ind w:left="93" w:right="131"/>
              <w:rPr>
                <w:sz w:val="20"/>
              </w:rPr>
            </w:pPr>
            <w:r w:rsidRPr="002A4D2C">
              <w:rPr>
                <w:sz w:val="20"/>
              </w:rPr>
              <w:t>Guidelines for consultation meetings established in Resolution </w:t>
            </w:r>
            <w:r w:rsidRPr="002A4D2C">
              <w:rPr>
                <w:b/>
                <w:bCs/>
                <w:sz w:val="20"/>
              </w:rPr>
              <w:t>609 (WRC-07)</w:t>
            </w:r>
            <w:r w:rsidRPr="002A4D2C">
              <w:rPr>
                <w:sz w:val="20"/>
              </w:rPr>
              <w:t>.</w:t>
            </w:r>
          </w:p>
        </w:tc>
        <w:tc>
          <w:tcPr>
            <w:tcW w:w="2184" w:type="dxa"/>
          </w:tcPr>
          <w:p w14:paraId="12F18C53" w14:textId="77777777" w:rsidR="002A4D2C" w:rsidRPr="002A4D2C" w:rsidRDefault="002A4D2C" w:rsidP="002A4D2C">
            <w:pPr>
              <w:widowControl w:val="0"/>
              <w:spacing w:before="37"/>
              <w:ind w:left="93"/>
              <w:rPr>
                <w:sz w:val="20"/>
              </w:rPr>
            </w:pPr>
            <w:r w:rsidRPr="002A4D2C">
              <w:rPr>
                <w:sz w:val="20"/>
              </w:rPr>
              <w:t>No change</w:t>
            </w:r>
          </w:p>
        </w:tc>
      </w:tr>
    </w:tbl>
    <w:p w14:paraId="59A9108F" w14:textId="77777777" w:rsidR="002A4D2C" w:rsidRPr="002A4D2C" w:rsidRDefault="002A4D2C" w:rsidP="002A4D2C">
      <w:pPr>
        <w:rPr>
          <w:highlight w:val="yellow"/>
        </w:rPr>
      </w:pPr>
    </w:p>
    <w:p w14:paraId="45ED2E57" w14:textId="77777777" w:rsidR="002A4D2C" w:rsidRPr="002A4D2C" w:rsidRDefault="002A4D2C" w:rsidP="002A4D2C">
      <w:pPr>
        <w:rPr>
          <w:sz w:val="22"/>
          <w:szCs w:val="22"/>
        </w:rPr>
      </w:pPr>
      <w:r w:rsidRPr="002A4D2C">
        <w:rPr>
          <w:highlight w:val="yellow"/>
        </w:rPr>
        <w:br w:type="page"/>
      </w:r>
    </w:p>
    <w:bookmarkStart w:id="12" w:name="WRC-19_Agenda_Item_1.10"/>
    <w:bookmarkStart w:id="13" w:name="WRC-19_Agenda_Item_1.11"/>
    <w:bookmarkStart w:id="14" w:name="WRC-19_Agenda_Item_8"/>
    <w:bookmarkEnd w:id="12"/>
    <w:bookmarkEnd w:id="13"/>
    <w:bookmarkEnd w:id="14"/>
    <w:p w14:paraId="3717AB21"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4D5EBB98" wp14:editId="464F96E0">
                <wp:extent cx="3249930" cy="12700"/>
                <wp:effectExtent l="0" t="0" r="7620" b="6350"/>
                <wp:docPr id="637585412" name="Groupe 238174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8081696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76E3DB" id="Groupe 2381742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UOrK&#10;x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" strokeweight=".96pt">
                  <o:lock v:ext="edit" shapetype="f"/>
                </v:line>
                <w10:anchorlock/>
              </v:group>
            </w:pict>
          </mc:Fallback>
        </mc:AlternateContent>
      </w:r>
    </w:p>
    <w:p w14:paraId="220CDD91" w14:textId="77777777" w:rsidR="002A4D2C" w:rsidRPr="002A4D2C" w:rsidRDefault="002A4D2C" w:rsidP="002A4D2C">
      <w:pPr>
        <w:spacing w:before="20" w:after="22"/>
        <w:ind w:left="2956" w:right="2238" w:firstLine="644"/>
        <w:outlineLvl w:val="0"/>
        <w:rPr>
          <w:rFonts w:eastAsia="SimSun"/>
          <w:b/>
          <w:bCs/>
          <w:sz w:val="22"/>
          <w:szCs w:val="22"/>
        </w:rPr>
      </w:pPr>
      <w:r w:rsidRPr="002A4D2C">
        <w:rPr>
          <w:rFonts w:eastAsia="SimSun"/>
          <w:b/>
          <w:bCs/>
          <w:sz w:val="22"/>
          <w:szCs w:val="22"/>
        </w:rPr>
        <w:t>WRC-27 Agenda Item 8</w:t>
      </w:r>
    </w:p>
    <w:p w14:paraId="629CCF94"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765BF559" wp14:editId="40E05FB4">
                <wp:extent cx="3249930" cy="12700"/>
                <wp:effectExtent l="0" t="0" r="7620" b="6350"/>
                <wp:docPr id="882781123" name="Groupe 195560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53270541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70E690" id="Groupe 19556067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wC/al&#10;FAIAAI4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" strokeweight=".33831mm">
                  <o:lock v:ext="edit" shapetype="f"/>
                </v:line>
                <w10:anchorlock/>
              </v:group>
            </w:pict>
          </mc:Fallback>
        </mc:AlternateContent>
      </w:r>
    </w:p>
    <w:p w14:paraId="34D43AAE" w14:textId="77777777" w:rsidR="002A4D2C" w:rsidRPr="002A4D2C" w:rsidDel="00935310" w:rsidRDefault="002A4D2C" w:rsidP="002A4D2C">
      <w:pPr>
        <w:tabs>
          <w:tab w:val="clear" w:pos="1134"/>
          <w:tab w:val="clear" w:pos="1871"/>
          <w:tab w:val="clear" w:pos="2268"/>
        </w:tabs>
        <w:overflowPunct/>
        <w:autoSpaceDE/>
        <w:autoSpaceDN/>
        <w:adjustRightInd/>
        <w:jc w:val="both"/>
        <w:textAlignment w:val="auto"/>
        <w:rPr>
          <w:rFonts w:eastAsia="SimSun"/>
          <w:b/>
          <w:sz w:val="22"/>
          <w:szCs w:val="22"/>
          <w:lang w:val="en-US"/>
        </w:rPr>
      </w:pPr>
    </w:p>
    <w:p w14:paraId="4CDBFDDA" w14:textId="77777777" w:rsidR="002A4D2C" w:rsidRPr="002A4D2C" w:rsidRDefault="002A4D2C" w:rsidP="002A4D2C">
      <w:pPr>
        <w:spacing w:before="91"/>
        <w:ind w:left="100"/>
        <w:rPr>
          <w:bCs/>
          <w:sz w:val="22"/>
          <w:szCs w:val="22"/>
        </w:rPr>
      </w:pPr>
      <w:r w:rsidRPr="002A4D2C">
        <w:rPr>
          <w:b/>
          <w:sz w:val="22"/>
          <w:szCs w:val="22"/>
        </w:rPr>
        <w:t>Agenda Item Title</w:t>
      </w:r>
      <w:r w:rsidRPr="002A4D2C">
        <w:rPr>
          <w:bCs/>
          <w:sz w:val="22"/>
          <w:szCs w:val="22"/>
        </w:rPr>
        <w:t>:</w:t>
      </w:r>
    </w:p>
    <w:p w14:paraId="2EA66977" w14:textId="77777777" w:rsidR="002A4D2C" w:rsidRPr="002A4D2C" w:rsidRDefault="002A4D2C" w:rsidP="002A4D2C">
      <w:pPr>
        <w:tabs>
          <w:tab w:val="clear" w:pos="1134"/>
          <w:tab w:val="clear" w:pos="1871"/>
          <w:tab w:val="clear" w:pos="2268"/>
        </w:tabs>
        <w:overflowPunct/>
        <w:autoSpaceDE/>
        <w:autoSpaceDN/>
        <w:adjustRightInd/>
        <w:spacing w:before="11"/>
        <w:jc w:val="both"/>
        <w:textAlignment w:val="auto"/>
        <w:rPr>
          <w:rFonts w:eastAsia="SimSun"/>
          <w:bCs/>
          <w:sz w:val="22"/>
          <w:szCs w:val="22"/>
          <w:lang w:val="en-US"/>
        </w:rPr>
      </w:pPr>
    </w:p>
    <w:p w14:paraId="4128C8D5" w14:textId="77777777" w:rsidR="002A4D2C" w:rsidRPr="002A4D2C" w:rsidRDefault="002A4D2C" w:rsidP="002A4D2C">
      <w:pPr>
        <w:spacing w:before="0"/>
        <w:ind w:left="100" w:right="4"/>
        <w:rPr>
          <w:b/>
          <w:sz w:val="22"/>
          <w:szCs w:val="22"/>
        </w:rPr>
      </w:pPr>
      <w:r w:rsidRPr="002A4D2C">
        <w:rPr>
          <w:b/>
          <w:sz w:val="22"/>
          <w:szCs w:val="22"/>
        </w:rPr>
        <w:t xml:space="preserve">To consider and take appropriate action on requests from administrations to delete their country footnotes or to have their country name deleted from footnotes, if no longer required, </w:t>
      </w:r>
      <w:proofErr w:type="gramStart"/>
      <w:r w:rsidRPr="002A4D2C">
        <w:rPr>
          <w:b/>
          <w:sz w:val="22"/>
          <w:szCs w:val="22"/>
        </w:rPr>
        <w:t>taking into account</w:t>
      </w:r>
      <w:proofErr w:type="gramEnd"/>
      <w:r w:rsidRPr="002A4D2C">
        <w:rPr>
          <w:b/>
          <w:sz w:val="22"/>
          <w:szCs w:val="22"/>
        </w:rPr>
        <w:t xml:space="preserve"> Resolution </w:t>
      </w:r>
      <w:r w:rsidRPr="002A4D2C">
        <w:rPr>
          <w:b/>
          <w:bCs/>
          <w:sz w:val="22"/>
          <w:szCs w:val="22"/>
        </w:rPr>
        <w:t>26 (Rev.WRC</w:t>
      </w:r>
      <w:r w:rsidRPr="002A4D2C">
        <w:rPr>
          <w:b/>
          <w:bCs/>
          <w:sz w:val="22"/>
          <w:szCs w:val="22"/>
        </w:rPr>
        <w:noBreakHyphen/>
        <w:t>19)</w:t>
      </w:r>
      <w:r w:rsidRPr="002A4D2C">
        <w:rPr>
          <w:b/>
          <w:sz w:val="22"/>
          <w:szCs w:val="22"/>
        </w:rPr>
        <w:t>.</w:t>
      </w:r>
    </w:p>
    <w:p w14:paraId="54AD5B9C" w14:textId="77777777" w:rsidR="002A4D2C" w:rsidRPr="002A4D2C" w:rsidRDefault="002A4D2C" w:rsidP="002A4D2C">
      <w:pPr>
        <w:tabs>
          <w:tab w:val="clear" w:pos="1134"/>
          <w:tab w:val="clear" w:pos="1871"/>
          <w:tab w:val="clear" w:pos="2268"/>
        </w:tabs>
        <w:overflowPunct/>
        <w:autoSpaceDE/>
        <w:autoSpaceDN/>
        <w:adjustRightInd/>
        <w:spacing w:before="0"/>
        <w:jc w:val="both"/>
        <w:textAlignment w:val="auto"/>
        <w:rPr>
          <w:rFonts w:eastAsia="SimSun"/>
          <w:bCs/>
          <w:sz w:val="22"/>
          <w:szCs w:val="22"/>
          <w:lang w:val="en-US"/>
        </w:rPr>
      </w:pPr>
    </w:p>
    <w:p w14:paraId="19A04D69" w14:textId="77777777" w:rsidR="002A4D2C" w:rsidRPr="002A4D2C" w:rsidRDefault="002A4D2C" w:rsidP="002A4D2C">
      <w:pPr>
        <w:spacing w:before="0"/>
        <w:ind w:left="100"/>
        <w:rPr>
          <w:b/>
          <w:sz w:val="22"/>
          <w:szCs w:val="22"/>
        </w:rPr>
      </w:pPr>
      <w:r w:rsidRPr="002A4D2C">
        <w:rPr>
          <w:b/>
          <w:sz w:val="22"/>
          <w:szCs w:val="22"/>
        </w:rPr>
        <w:t>Discussion:</w:t>
      </w:r>
    </w:p>
    <w:p w14:paraId="35C6718A" w14:textId="77777777" w:rsidR="002A4D2C" w:rsidRPr="002A4D2C" w:rsidRDefault="002A4D2C" w:rsidP="002A4D2C">
      <w:pPr>
        <w:spacing w:before="0"/>
        <w:rPr>
          <w:sz w:val="22"/>
          <w:szCs w:val="22"/>
        </w:rPr>
      </w:pPr>
    </w:p>
    <w:p w14:paraId="18FE7E0C" w14:textId="77777777" w:rsidR="002A4D2C" w:rsidRPr="002A4D2C" w:rsidRDefault="002A4D2C" w:rsidP="002A4D2C">
      <w:pPr>
        <w:tabs>
          <w:tab w:val="clear" w:pos="1134"/>
          <w:tab w:val="clear" w:pos="1871"/>
          <w:tab w:val="clear" w:pos="2268"/>
        </w:tabs>
        <w:overflowPunct/>
        <w:autoSpaceDE/>
        <w:autoSpaceDN/>
        <w:adjustRightInd/>
        <w:spacing w:before="0"/>
        <w:ind w:left="100" w:right="4"/>
        <w:jc w:val="both"/>
        <w:textAlignment w:val="auto"/>
        <w:rPr>
          <w:rFonts w:eastAsia="SimSun"/>
          <w:sz w:val="22"/>
          <w:szCs w:val="22"/>
          <w:lang w:val="en-US"/>
        </w:rPr>
      </w:pPr>
      <w:r w:rsidRPr="002A4D2C">
        <w:rPr>
          <w:rFonts w:eastAsia="SimSun"/>
          <w:sz w:val="22"/>
          <w:szCs w:val="22"/>
          <w:lang w:val="en-US"/>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76364DB3" w14:textId="77777777" w:rsidR="002A4D2C" w:rsidRPr="002A4D2C" w:rsidRDefault="002A4D2C" w:rsidP="002A4D2C">
      <w:pPr>
        <w:tabs>
          <w:tab w:val="clear" w:pos="1134"/>
          <w:tab w:val="clear" w:pos="1871"/>
          <w:tab w:val="clear" w:pos="2268"/>
        </w:tabs>
        <w:overflowPunct/>
        <w:autoSpaceDE/>
        <w:autoSpaceDN/>
        <w:adjustRightInd/>
        <w:spacing w:before="1"/>
        <w:ind w:left="100" w:right="4"/>
        <w:jc w:val="both"/>
        <w:textAlignment w:val="auto"/>
        <w:rPr>
          <w:rFonts w:eastAsia="SimSun"/>
          <w:sz w:val="22"/>
          <w:szCs w:val="22"/>
          <w:lang w:val="en-US"/>
        </w:rPr>
      </w:pPr>
    </w:p>
    <w:p w14:paraId="1C4FC6D6" w14:textId="77777777" w:rsidR="002A4D2C" w:rsidRPr="002A4D2C" w:rsidRDefault="002A4D2C" w:rsidP="002A4D2C">
      <w:pPr>
        <w:tabs>
          <w:tab w:val="clear" w:pos="1134"/>
          <w:tab w:val="clear" w:pos="1871"/>
          <w:tab w:val="clear" w:pos="2268"/>
        </w:tabs>
        <w:overflowPunct/>
        <w:autoSpaceDE/>
        <w:autoSpaceDN/>
        <w:adjustRightInd/>
        <w:spacing w:before="0"/>
        <w:ind w:left="100"/>
        <w:jc w:val="both"/>
        <w:textAlignment w:val="auto"/>
        <w:rPr>
          <w:rFonts w:eastAsia="SimSun"/>
          <w:sz w:val="22"/>
          <w:szCs w:val="22"/>
          <w:lang w:val="en-US"/>
        </w:rPr>
      </w:pPr>
      <w:r w:rsidRPr="002A4D2C">
        <w:rPr>
          <w:rFonts w:eastAsia="SimSun"/>
          <w:sz w:val="22"/>
          <w:szCs w:val="22"/>
          <w:lang w:val="en-US"/>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B8BCE7E" w14:textId="77777777" w:rsidR="002A4D2C" w:rsidRPr="002A4D2C" w:rsidRDefault="002A4D2C" w:rsidP="002A4D2C">
      <w:pPr>
        <w:tabs>
          <w:tab w:val="clear" w:pos="1134"/>
          <w:tab w:val="clear" w:pos="1871"/>
          <w:tab w:val="clear" w:pos="2268"/>
        </w:tabs>
        <w:overflowPunct/>
        <w:autoSpaceDE/>
        <w:autoSpaceDN/>
        <w:adjustRightInd/>
        <w:spacing w:before="0"/>
        <w:jc w:val="both"/>
        <w:textAlignment w:val="auto"/>
        <w:rPr>
          <w:rFonts w:eastAsia="SimSun"/>
          <w:sz w:val="22"/>
          <w:szCs w:val="22"/>
          <w:lang w:val="en-US"/>
        </w:rPr>
      </w:pPr>
    </w:p>
    <w:p w14:paraId="7D7D8DF0" w14:textId="77777777" w:rsidR="002A4D2C" w:rsidRPr="002A4D2C" w:rsidRDefault="002A4D2C" w:rsidP="002A4D2C">
      <w:pPr>
        <w:tabs>
          <w:tab w:val="clear" w:pos="1134"/>
          <w:tab w:val="clear" w:pos="1871"/>
          <w:tab w:val="clear" w:pos="2268"/>
        </w:tabs>
        <w:overflowPunct/>
        <w:autoSpaceDE/>
        <w:autoSpaceDN/>
        <w:adjustRightInd/>
        <w:spacing w:before="0"/>
        <w:ind w:left="100"/>
        <w:jc w:val="both"/>
        <w:textAlignment w:val="auto"/>
        <w:rPr>
          <w:rFonts w:eastAsia="SimSun"/>
          <w:sz w:val="22"/>
          <w:szCs w:val="22"/>
          <w:lang w:val="en-US"/>
        </w:rPr>
      </w:pPr>
      <w:r w:rsidRPr="002A4D2C">
        <w:rPr>
          <w:rFonts w:eastAsia="SimSun"/>
          <w:sz w:val="22"/>
          <w:szCs w:val="22"/>
          <w:lang w:val="en-US"/>
        </w:rPr>
        <w:t xml:space="preserve">The following footnotes in aeronautical bands should be carefully reviewed by administrations </w:t>
      </w:r>
      <w:proofErr w:type="gramStart"/>
      <w:r w:rsidRPr="002A4D2C">
        <w:rPr>
          <w:rFonts w:eastAsia="SimSun"/>
          <w:sz w:val="22"/>
          <w:szCs w:val="22"/>
          <w:lang w:val="en-US"/>
        </w:rPr>
        <w:t>in order to</w:t>
      </w:r>
      <w:proofErr w:type="gramEnd"/>
      <w:r w:rsidRPr="002A4D2C">
        <w:rPr>
          <w:rFonts w:eastAsia="SimSun"/>
          <w:sz w:val="22"/>
          <w:szCs w:val="22"/>
          <w:lang w:val="en-US"/>
        </w:rPr>
        <w:t xml:space="preserve"> preserve the safety and efficiency of aeronautical services for the reasons as discussed below:</w:t>
      </w:r>
    </w:p>
    <w:p w14:paraId="54BB2C0B" w14:textId="77777777" w:rsidR="002A4D2C" w:rsidRPr="002A4D2C" w:rsidRDefault="002A4D2C" w:rsidP="002A4D2C">
      <w:pPr>
        <w:rPr>
          <w:sz w:val="22"/>
          <w:szCs w:val="22"/>
        </w:rPr>
      </w:pPr>
    </w:p>
    <w:p w14:paraId="2B958594" w14:textId="77777777" w:rsidR="002A4D2C" w:rsidRPr="002A4D2C" w:rsidRDefault="002A4D2C" w:rsidP="002A4D2C">
      <w:pPr>
        <w:widowControl w:val="0"/>
        <w:numPr>
          <w:ilvl w:val="0"/>
          <w:numId w:val="33"/>
        </w:numPr>
        <w:tabs>
          <w:tab w:val="clear" w:pos="1134"/>
          <w:tab w:val="clear" w:pos="1871"/>
          <w:tab w:val="clear" w:pos="2268"/>
        </w:tabs>
        <w:overflowPunct/>
        <w:adjustRightInd/>
        <w:spacing w:before="0"/>
        <w:ind w:left="1134" w:right="4" w:hanging="424"/>
        <w:jc w:val="both"/>
        <w:textAlignment w:val="auto"/>
        <w:rPr>
          <w:sz w:val="22"/>
          <w:szCs w:val="22"/>
        </w:rPr>
      </w:pPr>
      <w:r w:rsidRPr="002A4D2C">
        <w:rPr>
          <w:sz w:val="22"/>
          <w:szCs w:val="22"/>
        </w:rPr>
        <w:t xml:space="preserve">In the frequency bands used for the ICAO instrument landing system (ILS), (marker beacons 74.8-75.2 MHz; localizer 108-112 MHz and glide path 328.6-335.4 MHz) and the VHF omnidirectional radio range system (VOR); 108-117.975 MHz, Nos. </w:t>
      </w:r>
      <w:r w:rsidRPr="002A4D2C">
        <w:rPr>
          <w:b/>
          <w:bCs/>
          <w:sz w:val="22"/>
          <w:szCs w:val="22"/>
        </w:rPr>
        <w:t>5.181</w:t>
      </w:r>
      <w:r w:rsidRPr="002A4D2C">
        <w:rPr>
          <w:sz w:val="22"/>
          <w:szCs w:val="22"/>
        </w:rPr>
        <w:t xml:space="preserve">, </w:t>
      </w:r>
      <w:r w:rsidRPr="002A4D2C">
        <w:rPr>
          <w:b/>
          <w:bCs/>
          <w:sz w:val="22"/>
          <w:szCs w:val="22"/>
        </w:rPr>
        <w:t>5.197</w:t>
      </w:r>
      <w:r w:rsidRPr="002A4D2C">
        <w:rPr>
          <w:sz w:val="22"/>
          <w:szCs w:val="22"/>
        </w:rPr>
        <w:t xml:space="preserve"> and </w:t>
      </w:r>
      <w:r w:rsidRPr="002A4D2C">
        <w:rPr>
          <w:b/>
          <w:bCs/>
          <w:sz w:val="22"/>
          <w:szCs w:val="22"/>
        </w:rPr>
        <w:t>5.259</w:t>
      </w:r>
      <w:r w:rsidRPr="002A4D2C">
        <w:rPr>
          <w:sz w:val="22"/>
          <w:szCs w:val="22"/>
        </w:rPr>
        <w:t xml:space="preserve"> allow for the introduction of the mobile service on a secondary basis and subject to agreement obtained under No. 9.21 of the RR when these bands are no longer required for the aeronautical radionavigation service. The use of both ILS and VOR is expected to continue. In addition, WRC-03, as amended by WRC-07, has introduced No. </w:t>
      </w:r>
      <w:r w:rsidRPr="002A4D2C">
        <w:rPr>
          <w:b/>
          <w:bCs/>
          <w:sz w:val="22"/>
          <w:szCs w:val="22"/>
        </w:rPr>
        <w:t>5.197A</w:t>
      </w:r>
      <w:r w:rsidRPr="002A4D2C">
        <w:rPr>
          <w:sz w:val="22"/>
          <w:szCs w:val="22"/>
        </w:rPr>
        <w:t xml:space="preserve"> stipulating that the band 108-117.975 MHz is also allocated on a primary basis to the aeronautical mobile (R) service (AM(R)S), limited to systems operating in accordance with recognized international aeronautical standards. Such use shall be in accordance with Resolution </w:t>
      </w:r>
      <w:r w:rsidRPr="002A4D2C">
        <w:rPr>
          <w:b/>
          <w:bCs/>
          <w:sz w:val="22"/>
          <w:szCs w:val="22"/>
        </w:rPr>
        <w:t>413 (Rev. WRC-12)</w:t>
      </w:r>
      <w:r w:rsidRPr="002A4D2C">
        <w:rPr>
          <w:sz w:val="22"/>
          <w:szCs w:val="22"/>
        </w:rPr>
        <w:t xml:space="preserve">. The use of the band 108-112 MHz by the AM(R)S shall be limited to systems composed of ground-based transmitters and associated receivers that provide navigational information in support of air navigation functions in accordance with recognized international aeronautical standards. ICAO encourages administrations listed in Nos. </w:t>
      </w:r>
      <w:r w:rsidRPr="002A4D2C">
        <w:rPr>
          <w:b/>
          <w:bCs/>
          <w:sz w:val="22"/>
          <w:szCs w:val="22"/>
        </w:rPr>
        <w:t>5.181</w:t>
      </w:r>
      <w:r w:rsidRPr="002A4D2C">
        <w:rPr>
          <w:sz w:val="22"/>
          <w:szCs w:val="22"/>
        </w:rPr>
        <w:t xml:space="preserve">, </w:t>
      </w:r>
      <w:r w:rsidRPr="002A4D2C">
        <w:rPr>
          <w:b/>
          <w:bCs/>
          <w:sz w:val="22"/>
          <w:szCs w:val="22"/>
        </w:rPr>
        <w:t>5.197</w:t>
      </w:r>
      <w:r w:rsidRPr="002A4D2C">
        <w:rPr>
          <w:sz w:val="22"/>
          <w:szCs w:val="22"/>
        </w:rPr>
        <w:t xml:space="preserve"> and </w:t>
      </w:r>
      <w:r w:rsidRPr="002A4D2C">
        <w:rPr>
          <w:b/>
          <w:bCs/>
          <w:sz w:val="22"/>
          <w:szCs w:val="22"/>
        </w:rPr>
        <w:t>5.259</w:t>
      </w:r>
      <w:r w:rsidRPr="002A4D2C">
        <w:rPr>
          <w:sz w:val="22"/>
          <w:szCs w:val="22"/>
        </w:rPr>
        <w:t xml:space="preserve"> to review their use and if no longer required, to remove their country’s name from these footnotes.</w:t>
      </w:r>
    </w:p>
    <w:p w14:paraId="2232419B" w14:textId="77777777" w:rsidR="002A4D2C" w:rsidRPr="002A4D2C" w:rsidRDefault="002A4D2C" w:rsidP="002A4D2C">
      <w:pPr>
        <w:spacing w:before="0"/>
        <w:rPr>
          <w:sz w:val="22"/>
          <w:szCs w:val="22"/>
        </w:rPr>
      </w:pPr>
    </w:p>
    <w:p w14:paraId="7D0B8BAE" w14:textId="77777777" w:rsidR="002A4D2C" w:rsidRPr="002A4D2C" w:rsidRDefault="002A4D2C" w:rsidP="002A4D2C">
      <w:pPr>
        <w:keepNext/>
        <w:keepLines/>
        <w:numPr>
          <w:ilvl w:val="0"/>
          <w:numId w:val="33"/>
        </w:numPr>
        <w:tabs>
          <w:tab w:val="clear" w:pos="1134"/>
          <w:tab w:val="clear" w:pos="1871"/>
          <w:tab w:val="clear" w:pos="2268"/>
        </w:tabs>
        <w:overflowPunct/>
        <w:adjustRightInd/>
        <w:spacing w:before="0"/>
        <w:ind w:left="1138" w:hanging="432"/>
        <w:jc w:val="both"/>
        <w:textAlignment w:val="auto"/>
        <w:rPr>
          <w:sz w:val="22"/>
          <w:szCs w:val="22"/>
        </w:rPr>
      </w:pPr>
      <w:r w:rsidRPr="002A4D2C">
        <w:rPr>
          <w:sz w:val="22"/>
          <w:szCs w:val="22"/>
        </w:rPr>
        <w:t xml:space="preserve">Nos. </w:t>
      </w:r>
      <w:r w:rsidRPr="002A4D2C">
        <w:rPr>
          <w:b/>
          <w:sz w:val="22"/>
          <w:szCs w:val="22"/>
        </w:rPr>
        <w:t xml:space="preserve">5.201 </w:t>
      </w:r>
      <w:r w:rsidRPr="002A4D2C">
        <w:rPr>
          <w:sz w:val="22"/>
          <w:szCs w:val="22"/>
        </w:rPr>
        <w:t xml:space="preserve">and </w:t>
      </w:r>
      <w:r w:rsidRPr="002A4D2C">
        <w:rPr>
          <w:b/>
          <w:sz w:val="22"/>
          <w:szCs w:val="22"/>
        </w:rPr>
        <w:t xml:space="preserve">5.202 </w:t>
      </w:r>
      <w:r w:rsidRPr="002A4D2C">
        <w:rPr>
          <w:sz w:val="22"/>
          <w:szCs w:val="22"/>
        </w:rPr>
        <w:t>allocate the frequency bands 132-136 MHz and 136-137 MHz in some States to the aeronautical mobile (off-route) service (AM(OR)S). Since these frequency bands are heavily utilized for ICAO-standard VHF voice and data communications, ICAO encourages those concerned administrations to review their use and if no longer required, to remove their country’s name from these footnotes.</w:t>
      </w:r>
    </w:p>
    <w:p w14:paraId="3EFA9124" w14:textId="77777777" w:rsidR="002A4D2C" w:rsidRPr="002A4D2C" w:rsidRDefault="002A4D2C" w:rsidP="002A4D2C">
      <w:pPr>
        <w:tabs>
          <w:tab w:val="clear" w:pos="1134"/>
          <w:tab w:val="clear" w:pos="1871"/>
          <w:tab w:val="clear" w:pos="2268"/>
        </w:tabs>
        <w:overflowPunct/>
        <w:autoSpaceDE/>
        <w:autoSpaceDN/>
        <w:adjustRightInd/>
        <w:spacing w:before="0"/>
        <w:ind w:right="4"/>
        <w:jc w:val="both"/>
        <w:textAlignment w:val="auto"/>
        <w:rPr>
          <w:rFonts w:eastAsia="SimSun"/>
          <w:sz w:val="22"/>
          <w:szCs w:val="22"/>
          <w:lang w:val="en-US"/>
        </w:rPr>
      </w:pPr>
    </w:p>
    <w:p w14:paraId="2D9EE088" w14:textId="77777777" w:rsidR="002A4D2C" w:rsidRPr="002A4D2C" w:rsidRDefault="002A4D2C" w:rsidP="002A4D2C">
      <w:pPr>
        <w:widowControl w:val="0"/>
        <w:numPr>
          <w:ilvl w:val="0"/>
          <w:numId w:val="33"/>
        </w:numPr>
        <w:tabs>
          <w:tab w:val="clear" w:pos="1134"/>
          <w:tab w:val="clear" w:pos="1871"/>
          <w:tab w:val="clear" w:pos="2268"/>
        </w:tabs>
        <w:overflowPunct/>
        <w:adjustRightInd/>
        <w:spacing w:before="0"/>
        <w:ind w:left="1134" w:right="4" w:hanging="416"/>
        <w:jc w:val="both"/>
        <w:textAlignment w:val="auto"/>
        <w:rPr>
          <w:sz w:val="22"/>
          <w:szCs w:val="22"/>
        </w:rPr>
      </w:pPr>
      <w:r w:rsidRPr="002A4D2C">
        <w:rPr>
          <w:sz w:val="22"/>
          <w:szCs w:val="22"/>
        </w:rPr>
        <w:t xml:space="preserve">In the frequency band 1 215-1 300 MHz, which is used by civil aviation for the provision of radionavigation services through No. </w:t>
      </w:r>
      <w:r w:rsidRPr="002A4D2C">
        <w:rPr>
          <w:b/>
          <w:sz w:val="22"/>
          <w:szCs w:val="22"/>
        </w:rPr>
        <w:t>5.331</w:t>
      </w:r>
      <w:r w:rsidRPr="002A4D2C">
        <w:rPr>
          <w:sz w:val="22"/>
          <w:szCs w:val="22"/>
        </w:rPr>
        <w:t xml:space="preserve">. Footnote No. </w:t>
      </w:r>
      <w:r w:rsidRPr="002A4D2C">
        <w:rPr>
          <w:b/>
          <w:sz w:val="22"/>
          <w:szCs w:val="22"/>
        </w:rPr>
        <w:t xml:space="preserve">5.330 </w:t>
      </w:r>
      <w:r w:rsidRPr="002A4D2C">
        <w:rPr>
          <w:sz w:val="22"/>
          <w:szCs w:val="22"/>
        </w:rPr>
        <w:t xml:space="preserve">allocates the band in </w:t>
      </w:r>
      <w:proofErr w:type="gramStart"/>
      <w:r w:rsidRPr="002A4D2C">
        <w:rPr>
          <w:sz w:val="22"/>
          <w:szCs w:val="22"/>
        </w:rPr>
        <w:t>a number of</w:t>
      </w:r>
      <w:proofErr w:type="gramEnd"/>
      <w:r w:rsidRPr="002A4D2C">
        <w:rPr>
          <w:sz w:val="22"/>
          <w:szCs w:val="22"/>
        </w:rPr>
        <w:t xml:space="preserve"> countries to the fixed and mobile service. Given the receiver sensitivity of aeronautical uses of the frequency band, ICAO does not support the continued inclusion of an additional service </w:t>
      </w:r>
      <w:r w:rsidRPr="002A4D2C">
        <w:rPr>
          <w:sz w:val="22"/>
          <w:szCs w:val="22"/>
        </w:rPr>
        <w:lastRenderedPageBreak/>
        <w:t>through country footnotes. ICAO would therefore encourage administrations to review their use and if no longer required, to remove their country’s name from No.</w:t>
      </w:r>
      <w:r w:rsidRPr="002A4D2C">
        <w:rPr>
          <w:spacing w:val="-6"/>
          <w:sz w:val="22"/>
          <w:szCs w:val="22"/>
        </w:rPr>
        <w:t xml:space="preserve"> </w:t>
      </w:r>
      <w:r w:rsidRPr="002A4D2C">
        <w:rPr>
          <w:b/>
          <w:sz w:val="22"/>
          <w:szCs w:val="22"/>
        </w:rPr>
        <w:t>5.330</w:t>
      </w:r>
      <w:r w:rsidRPr="002A4D2C">
        <w:rPr>
          <w:sz w:val="22"/>
          <w:szCs w:val="22"/>
        </w:rPr>
        <w:t>.</w:t>
      </w:r>
    </w:p>
    <w:p w14:paraId="43187BB3" w14:textId="77777777" w:rsidR="002A4D2C" w:rsidRPr="002A4D2C" w:rsidRDefault="002A4D2C" w:rsidP="002A4D2C">
      <w:pPr>
        <w:tabs>
          <w:tab w:val="clear" w:pos="1134"/>
          <w:tab w:val="clear" w:pos="1871"/>
          <w:tab w:val="clear" w:pos="2268"/>
        </w:tabs>
        <w:overflowPunct/>
        <w:autoSpaceDE/>
        <w:autoSpaceDN/>
        <w:adjustRightInd/>
        <w:spacing w:before="11"/>
        <w:ind w:right="4"/>
        <w:jc w:val="both"/>
        <w:textAlignment w:val="auto"/>
        <w:rPr>
          <w:rFonts w:eastAsia="SimSun"/>
          <w:sz w:val="22"/>
          <w:szCs w:val="22"/>
          <w:lang w:val="en-US"/>
        </w:rPr>
      </w:pPr>
    </w:p>
    <w:p w14:paraId="1D4E6802" w14:textId="77777777" w:rsidR="002A4D2C" w:rsidRPr="002A4D2C" w:rsidRDefault="002A4D2C" w:rsidP="002A4D2C">
      <w:pPr>
        <w:numPr>
          <w:ilvl w:val="0"/>
          <w:numId w:val="33"/>
        </w:numPr>
        <w:tabs>
          <w:tab w:val="clear" w:pos="1134"/>
          <w:tab w:val="clear" w:pos="1871"/>
          <w:tab w:val="clear" w:pos="2268"/>
        </w:tabs>
        <w:overflowPunct/>
        <w:spacing w:before="0"/>
        <w:ind w:left="1134" w:right="4"/>
        <w:contextualSpacing/>
        <w:jc w:val="both"/>
        <w:textAlignment w:val="auto"/>
        <w:rPr>
          <w:sz w:val="22"/>
          <w:szCs w:val="22"/>
        </w:rPr>
      </w:pPr>
      <w:r w:rsidRPr="002A4D2C">
        <w:rPr>
          <w:color w:val="000000"/>
          <w:sz w:val="22"/>
          <w:szCs w:val="22"/>
          <w:shd w:val="clear" w:color="auto" w:fill="FFFFFF"/>
        </w:rPr>
        <w:t xml:space="preserve">In the frequency band 1 525-1 530 MHz, which is used by civil aviation for the provision of satellite services No. </w:t>
      </w:r>
      <w:r w:rsidRPr="002A4D2C">
        <w:rPr>
          <w:b/>
          <w:color w:val="000000"/>
          <w:sz w:val="22"/>
          <w:szCs w:val="22"/>
          <w:shd w:val="clear" w:color="auto" w:fill="FFFFFF"/>
        </w:rPr>
        <w:t>5.352A</w:t>
      </w:r>
      <w:r w:rsidRPr="002A4D2C">
        <w:rPr>
          <w:color w:val="000000"/>
          <w:sz w:val="22"/>
          <w:szCs w:val="22"/>
          <w:shd w:val="clear" w:color="auto" w:fill="FFFFFF"/>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 fixed service assignments in 1 525-1 530 MHz, and if no longer required, to remove their country’s name from No. </w:t>
      </w:r>
      <w:r w:rsidRPr="002A4D2C">
        <w:rPr>
          <w:b/>
          <w:color w:val="000000"/>
          <w:sz w:val="22"/>
          <w:szCs w:val="22"/>
          <w:shd w:val="clear" w:color="auto" w:fill="FFFFFF"/>
        </w:rPr>
        <w:t>5.352A</w:t>
      </w:r>
      <w:r w:rsidRPr="002A4D2C">
        <w:rPr>
          <w:color w:val="000000"/>
          <w:sz w:val="22"/>
          <w:szCs w:val="22"/>
          <w:shd w:val="clear" w:color="auto" w:fill="FFFFFF"/>
        </w:rPr>
        <w:t>.</w:t>
      </w:r>
    </w:p>
    <w:p w14:paraId="63F8D05E" w14:textId="77777777" w:rsidR="002A4D2C" w:rsidRPr="002A4D2C" w:rsidRDefault="002A4D2C" w:rsidP="002A4D2C">
      <w:pPr>
        <w:spacing w:before="0"/>
        <w:rPr>
          <w:sz w:val="22"/>
          <w:szCs w:val="22"/>
          <w:highlight w:val="yellow"/>
        </w:rPr>
      </w:pPr>
    </w:p>
    <w:p w14:paraId="5B5E9677" w14:textId="77777777" w:rsidR="002A4D2C" w:rsidRPr="002A4D2C" w:rsidRDefault="002A4D2C" w:rsidP="002A4D2C">
      <w:pPr>
        <w:tabs>
          <w:tab w:val="clear" w:pos="1134"/>
          <w:tab w:val="clear" w:pos="1871"/>
          <w:tab w:val="clear" w:pos="2268"/>
        </w:tabs>
        <w:overflowPunct/>
        <w:autoSpaceDE/>
        <w:autoSpaceDN/>
        <w:adjustRightInd/>
        <w:spacing w:before="0"/>
        <w:ind w:left="1134" w:right="4" w:hanging="425"/>
        <w:jc w:val="both"/>
        <w:textAlignment w:val="auto"/>
        <w:rPr>
          <w:rFonts w:eastAsia="SimSun"/>
          <w:sz w:val="22"/>
          <w:szCs w:val="22"/>
          <w:lang w:val="en-US"/>
        </w:rPr>
      </w:pPr>
      <w:r w:rsidRPr="002A4D2C">
        <w:rPr>
          <w:rFonts w:eastAsia="SimSun"/>
          <w:sz w:val="22"/>
          <w:szCs w:val="22"/>
          <w:lang w:val="en-US"/>
        </w:rPr>
        <w:t>e)</w:t>
      </w:r>
      <w:r w:rsidRPr="002A4D2C">
        <w:rPr>
          <w:rFonts w:eastAsia="SimSun"/>
          <w:sz w:val="22"/>
          <w:szCs w:val="22"/>
          <w:lang w:val="en-US"/>
        </w:rPr>
        <w:tab/>
        <w:t xml:space="preserve">In the frequency bands 1 540-1 559 MHz, 1 610.6-1 613.8 MHz and 1 613.8-1 626.5 MHz, within which some portions are assigned to or used by the aeronautical mobile-satellite (R) service, No. </w:t>
      </w:r>
      <w:r w:rsidRPr="002A4D2C">
        <w:rPr>
          <w:rFonts w:eastAsia="SimSun"/>
          <w:b/>
          <w:sz w:val="22"/>
          <w:szCs w:val="22"/>
          <w:lang w:val="en-US"/>
        </w:rPr>
        <w:t xml:space="preserve">5.355 </w:t>
      </w:r>
      <w:r w:rsidRPr="002A4D2C">
        <w:rPr>
          <w:rFonts w:eastAsia="SimSun"/>
          <w:sz w:val="22"/>
          <w:szCs w:val="22"/>
          <w:lang w:val="en-US"/>
        </w:rPr>
        <w:t xml:space="preserve">also allocates the band on a secondary basis to the fixed service in </w:t>
      </w:r>
      <w:proofErr w:type="gramStart"/>
      <w:r w:rsidRPr="002A4D2C">
        <w:rPr>
          <w:rFonts w:eastAsia="SimSun"/>
          <w:sz w:val="22"/>
          <w:szCs w:val="22"/>
          <w:lang w:val="en-US"/>
        </w:rPr>
        <w:t>a number of</w:t>
      </w:r>
      <w:proofErr w:type="gramEnd"/>
      <w:r w:rsidRPr="002A4D2C">
        <w:rPr>
          <w:rFonts w:eastAsia="SimSun"/>
          <w:sz w:val="22"/>
          <w:szCs w:val="22"/>
          <w:lang w:val="en-US"/>
        </w:rPr>
        <w:t xml:space="preserve"> countries. Given that portions of these bands are utilized by a safety-of-life service, ICAO does not support the continued use of No </w:t>
      </w:r>
      <w:r w:rsidRPr="002A4D2C">
        <w:rPr>
          <w:rFonts w:eastAsia="SimSun"/>
          <w:b/>
          <w:sz w:val="22"/>
          <w:szCs w:val="22"/>
          <w:lang w:val="en-US"/>
        </w:rPr>
        <w:t xml:space="preserve">5.355 </w:t>
      </w:r>
      <w:r w:rsidRPr="002A4D2C">
        <w:rPr>
          <w:rFonts w:eastAsia="SimSun"/>
          <w:sz w:val="22"/>
          <w:szCs w:val="22"/>
          <w:lang w:val="en-US"/>
        </w:rPr>
        <w:t xml:space="preserve">country footnote. ICAO encourages those concerned administrations to review their use and if no longer required, to remove their country’s name from No. </w:t>
      </w:r>
      <w:r w:rsidRPr="002A4D2C">
        <w:rPr>
          <w:rFonts w:eastAsia="SimSun"/>
          <w:b/>
          <w:sz w:val="22"/>
          <w:szCs w:val="22"/>
          <w:lang w:val="en-US"/>
        </w:rPr>
        <w:t>5.355</w:t>
      </w:r>
      <w:r w:rsidRPr="002A4D2C">
        <w:rPr>
          <w:rFonts w:eastAsia="SimSun"/>
          <w:sz w:val="22"/>
          <w:szCs w:val="22"/>
          <w:lang w:val="en-US"/>
        </w:rPr>
        <w:t>.</w:t>
      </w:r>
    </w:p>
    <w:p w14:paraId="56BF37C8" w14:textId="77777777" w:rsidR="002A4D2C" w:rsidRPr="002A4D2C" w:rsidRDefault="002A4D2C" w:rsidP="002A4D2C">
      <w:pPr>
        <w:spacing w:before="0"/>
        <w:rPr>
          <w:sz w:val="22"/>
          <w:szCs w:val="22"/>
        </w:rPr>
      </w:pPr>
    </w:p>
    <w:p w14:paraId="00CBEAB9" w14:textId="77777777" w:rsidR="002A4D2C" w:rsidRPr="002A4D2C" w:rsidRDefault="002A4D2C" w:rsidP="002A4D2C">
      <w:pPr>
        <w:widowControl w:val="0"/>
        <w:numPr>
          <w:ilvl w:val="0"/>
          <w:numId w:val="34"/>
        </w:numPr>
        <w:tabs>
          <w:tab w:val="clear" w:pos="1134"/>
          <w:tab w:val="clear" w:pos="1871"/>
          <w:tab w:val="clear" w:pos="2268"/>
        </w:tabs>
        <w:overflowPunct/>
        <w:adjustRightInd/>
        <w:spacing w:before="0"/>
        <w:ind w:left="1134" w:right="4" w:hanging="424"/>
        <w:jc w:val="both"/>
        <w:textAlignment w:val="auto"/>
        <w:rPr>
          <w:sz w:val="22"/>
          <w:szCs w:val="22"/>
        </w:rPr>
      </w:pPr>
      <w:r w:rsidRPr="002A4D2C">
        <w:rPr>
          <w:sz w:val="22"/>
          <w:szCs w:val="22"/>
        </w:rPr>
        <w:t xml:space="preserve">In the frequency bands 1 550-1 559 MHz, 1 610-1 645.5 MHz and 1 646.5-1 660 MHz which are assigned to mobile-satellite services, including in some portions assignment to or use by the aeronautical mobile-satellite (R) service, No. </w:t>
      </w:r>
      <w:r w:rsidRPr="002A4D2C">
        <w:rPr>
          <w:b/>
          <w:sz w:val="22"/>
          <w:szCs w:val="22"/>
        </w:rPr>
        <w:t xml:space="preserve">5.359 </w:t>
      </w:r>
      <w:r w:rsidRPr="002A4D2C">
        <w:rPr>
          <w:sz w:val="22"/>
          <w:szCs w:val="22"/>
        </w:rPr>
        <w:t xml:space="preserve">also allocates the bands to the fixed service on a primary basis in </w:t>
      </w:r>
      <w:proofErr w:type="gramStart"/>
      <w:r w:rsidRPr="002A4D2C">
        <w:rPr>
          <w:sz w:val="22"/>
          <w:szCs w:val="22"/>
        </w:rPr>
        <w:t>a number of</w:t>
      </w:r>
      <w:proofErr w:type="gramEnd"/>
      <w:r w:rsidRPr="002A4D2C">
        <w:rPr>
          <w:sz w:val="22"/>
          <w:szCs w:val="22"/>
        </w:rPr>
        <w:t xml:space="preserve"> countries. Given that portions of these bands are utilized by a safety-of-life service, ICAO does not support the continued use of No. </w:t>
      </w:r>
      <w:r w:rsidRPr="002A4D2C">
        <w:rPr>
          <w:b/>
          <w:sz w:val="22"/>
          <w:szCs w:val="22"/>
        </w:rPr>
        <w:t xml:space="preserve">5.359 </w:t>
      </w:r>
      <w:r w:rsidRPr="002A4D2C">
        <w:rPr>
          <w:sz w:val="22"/>
          <w:szCs w:val="22"/>
        </w:rPr>
        <w:t xml:space="preserve">country footnote. ICAO would therefore encourage those concerned administrations to review their use and if no longer required, to remove their country’s </w:t>
      </w:r>
      <w:r w:rsidRPr="002A4D2C">
        <w:rPr>
          <w:spacing w:val="-3"/>
          <w:sz w:val="22"/>
          <w:szCs w:val="22"/>
        </w:rPr>
        <w:t xml:space="preserve">name </w:t>
      </w:r>
      <w:r w:rsidRPr="002A4D2C">
        <w:rPr>
          <w:sz w:val="22"/>
          <w:szCs w:val="22"/>
        </w:rPr>
        <w:t>from No.</w:t>
      </w:r>
      <w:r w:rsidRPr="002A4D2C">
        <w:rPr>
          <w:spacing w:val="1"/>
          <w:sz w:val="22"/>
          <w:szCs w:val="22"/>
        </w:rPr>
        <w:t xml:space="preserve"> </w:t>
      </w:r>
      <w:r w:rsidRPr="002A4D2C">
        <w:rPr>
          <w:b/>
          <w:sz w:val="22"/>
          <w:szCs w:val="22"/>
        </w:rPr>
        <w:t>5.359</w:t>
      </w:r>
      <w:r w:rsidRPr="002A4D2C">
        <w:rPr>
          <w:sz w:val="22"/>
          <w:szCs w:val="22"/>
        </w:rPr>
        <w:t>.</w:t>
      </w:r>
    </w:p>
    <w:p w14:paraId="29F86060" w14:textId="77777777" w:rsidR="002A4D2C" w:rsidRPr="002A4D2C" w:rsidRDefault="002A4D2C" w:rsidP="002A4D2C">
      <w:pPr>
        <w:spacing w:before="0"/>
        <w:rPr>
          <w:sz w:val="22"/>
          <w:szCs w:val="22"/>
        </w:rPr>
      </w:pPr>
    </w:p>
    <w:p w14:paraId="3895F9F3" w14:textId="77777777" w:rsidR="002A4D2C" w:rsidRPr="002A4D2C" w:rsidRDefault="002A4D2C" w:rsidP="002A4D2C">
      <w:pPr>
        <w:numPr>
          <w:ilvl w:val="0"/>
          <w:numId w:val="34"/>
        </w:numPr>
        <w:tabs>
          <w:tab w:val="clear" w:pos="1134"/>
          <w:tab w:val="clear" w:pos="1871"/>
          <w:tab w:val="clear" w:pos="2268"/>
        </w:tabs>
        <w:overflowPunct/>
        <w:spacing w:before="0"/>
        <w:ind w:left="1134"/>
        <w:contextualSpacing/>
        <w:jc w:val="both"/>
        <w:textAlignment w:val="auto"/>
        <w:rPr>
          <w:sz w:val="22"/>
          <w:szCs w:val="22"/>
        </w:rPr>
      </w:pPr>
      <w:r w:rsidRPr="002A4D2C">
        <w:rPr>
          <w:sz w:val="22"/>
          <w:szCs w:val="22"/>
        </w:rPr>
        <w:t xml:space="preserve">In the frequency band 4 200-4 400 MHz, which is reserved for use by airborne radio altimeters and wireless avionics intra-communications (WAIC), No. </w:t>
      </w:r>
      <w:r w:rsidRPr="002A4D2C">
        <w:rPr>
          <w:b/>
          <w:sz w:val="22"/>
          <w:szCs w:val="22"/>
        </w:rPr>
        <w:t xml:space="preserve">5.439 </w:t>
      </w:r>
      <w:r w:rsidRPr="002A4D2C">
        <w:rPr>
          <w:sz w:val="22"/>
          <w:szCs w:val="22"/>
        </w:rPr>
        <w:t xml:space="preserve">allows the operation of the fixed service on a secondary basis in some countries. Radio altimeters are a critical element in aircraft automatic landing systems and serve as a sensor in terrain awareness warning systems. WAIC provides aircraft safety communications between points on an airframe. Interference from the fixed service has the potential to affect the safety of </w:t>
      </w:r>
      <w:proofErr w:type="gramStart"/>
      <w:r w:rsidRPr="002A4D2C">
        <w:rPr>
          <w:sz w:val="22"/>
          <w:szCs w:val="22"/>
        </w:rPr>
        <w:t>both of these</w:t>
      </w:r>
      <w:proofErr w:type="gramEnd"/>
      <w:r w:rsidRPr="002A4D2C">
        <w:rPr>
          <w:sz w:val="22"/>
          <w:szCs w:val="22"/>
        </w:rPr>
        <w:t xml:space="preserve"> systems. ICAO would therefore encourage those concerned administrations to review their use and if no longer required, to remove their country’s name from No. </w:t>
      </w:r>
      <w:r w:rsidRPr="002A4D2C">
        <w:rPr>
          <w:b/>
          <w:sz w:val="22"/>
          <w:szCs w:val="22"/>
        </w:rPr>
        <w:t>5.439</w:t>
      </w:r>
      <w:r w:rsidRPr="002A4D2C">
        <w:rPr>
          <w:sz w:val="22"/>
          <w:szCs w:val="22"/>
        </w:rPr>
        <w:t>.</w:t>
      </w:r>
    </w:p>
    <w:p w14:paraId="6CA2B1A9" w14:textId="77777777" w:rsidR="002A4D2C" w:rsidRPr="002A4D2C" w:rsidRDefault="002A4D2C" w:rsidP="002A4D2C">
      <w:pPr>
        <w:rPr>
          <w:sz w:val="22"/>
          <w:szCs w:val="22"/>
        </w:rPr>
      </w:pPr>
    </w:p>
    <w:p w14:paraId="38868267" w14:textId="77777777" w:rsidR="002A4D2C" w:rsidRPr="002A4D2C" w:rsidRDefault="002A4D2C" w:rsidP="002A4D2C">
      <w:pPr>
        <w:rPr>
          <w:sz w:val="22"/>
          <w:szCs w:val="22"/>
        </w:rPr>
      </w:pPr>
      <w:r w:rsidRPr="002A4D2C">
        <w:rPr>
          <w:sz w:val="22"/>
          <w:szCs w:val="22"/>
        </w:rPr>
        <w:br w:type="page"/>
      </w:r>
    </w:p>
    <w:p w14:paraId="1B457360" w14:textId="77777777" w:rsidR="002A4D2C" w:rsidRPr="002A4D2C" w:rsidRDefault="002A4D2C" w:rsidP="002A4D2C">
      <w:pPr>
        <w:widowControl w:val="0"/>
        <w:rPr>
          <w:b/>
          <w:sz w:val="22"/>
          <w:szCs w:val="22"/>
        </w:rPr>
      </w:pPr>
      <w:r w:rsidRPr="002A4D2C">
        <w:rPr>
          <w:b/>
          <w:bCs/>
          <w:sz w:val="22"/>
          <w:szCs w:val="22"/>
        </w:rPr>
        <w:lastRenderedPageBreak/>
        <w:t>ICAO Position:</w:t>
      </w:r>
    </w:p>
    <w:p w14:paraId="5267E811" w14:textId="77777777" w:rsidR="002A4D2C" w:rsidRPr="002A4D2C" w:rsidRDefault="002A4D2C" w:rsidP="002A4D2C">
      <w:pPr>
        <w:widowControl w:val="0"/>
        <w:spacing w:before="8"/>
        <w:rPr>
          <w:b/>
          <w:sz w:val="22"/>
          <w:szCs w:val="22"/>
        </w:rPr>
      </w:pPr>
    </w:p>
    <w:p w14:paraId="773EA4DF" w14:textId="77777777" w:rsidR="002A4D2C" w:rsidRPr="002A4D2C" w:rsidRDefault="002A4D2C" w:rsidP="002A4D2C">
      <w:pPr>
        <w:widowControl w:val="0"/>
        <w:rPr>
          <w:sz w:val="22"/>
          <w:szCs w:val="22"/>
        </w:rPr>
      </w:pPr>
    </w:p>
    <w:tbl>
      <w:tblPr>
        <w:tblStyle w:val="TableGrid"/>
        <w:tblW w:w="0" w:type="auto"/>
        <w:jc w:val="center"/>
        <w:shd w:val="pct25" w:color="auto" w:fill="auto"/>
        <w:tblLook w:val="04A0" w:firstRow="1" w:lastRow="0" w:firstColumn="1" w:lastColumn="0" w:noHBand="0" w:noVBand="1"/>
      </w:tblPr>
      <w:tblGrid>
        <w:gridCol w:w="6663"/>
      </w:tblGrid>
      <w:tr w:rsidR="002A4D2C" w:rsidRPr="002A4D2C" w14:paraId="69783AA0" w14:textId="77777777" w:rsidTr="002A4D2C">
        <w:trPr>
          <w:jc w:val="center"/>
        </w:trPr>
        <w:tc>
          <w:tcPr>
            <w:tcW w:w="6663" w:type="dxa"/>
            <w:shd w:val="clear" w:color="auto" w:fill="D9D9D9"/>
          </w:tcPr>
          <w:p w14:paraId="3947F0E7" w14:textId="77777777" w:rsidR="002A4D2C" w:rsidRPr="002A4D2C" w:rsidRDefault="002A4D2C" w:rsidP="002A4D2C">
            <w:pPr>
              <w:widowControl w:val="0"/>
              <w:spacing w:after="240"/>
              <w:rPr>
                <w:sz w:val="22"/>
                <w:szCs w:val="22"/>
              </w:rPr>
            </w:pPr>
            <w:r w:rsidRPr="002A4D2C">
              <w:rPr>
                <w:sz w:val="22"/>
                <w:szCs w:val="22"/>
              </w:rPr>
              <w:t>To encourage administrations listed in the footnotes to review Nos. </w:t>
            </w:r>
            <w:r w:rsidRPr="002A4D2C">
              <w:rPr>
                <w:b/>
                <w:bCs/>
                <w:sz w:val="22"/>
                <w:szCs w:val="22"/>
              </w:rPr>
              <w:t>5.181, 5.197</w:t>
            </w:r>
            <w:r w:rsidRPr="002A4D2C">
              <w:rPr>
                <w:sz w:val="22"/>
                <w:szCs w:val="22"/>
              </w:rPr>
              <w:t xml:space="preserve"> and </w:t>
            </w:r>
            <w:r w:rsidRPr="002A4D2C">
              <w:rPr>
                <w:b/>
                <w:bCs/>
                <w:sz w:val="22"/>
                <w:szCs w:val="22"/>
              </w:rPr>
              <w:t>5.259</w:t>
            </w:r>
            <w:r w:rsidRPr="002A4D2C">
              <w:rPr>
                <w:sz w:val="22"/>
                <w:szCs w:val="22"/>
              </w:rPr>
              <w:t xml:space="preserve">, as access to the frequency bands 74.8-75.2, 108-112 and 328.6-335.4 MHz by the mobile service is difficult and could create the potential for harmful interference to important radionavigation systems used by aircraft at final approach and landing as well as systems operating in the aeronautical mobile service in the frequency band 108-112 </w:t>
            </w:r>
            <w:proofErr w:type="spellStart"/>
            <w:r w:rsidRPr="002A4D2C">
              <w:rPr>
                <w:sz w:val="22"/>
                <w:szCs w:val="22"/>
              </w:rPr>
              <w:t>MHz.</w:t>
            </w:r>
            <w:proofErr w:type="spellEnd"/>
          </w:p>
          <w:p w14:paraId="17F1AB5B" w14:textId="77777777" w:rsidR="002A4D2C" w:rsidRPr="002A4D2C" w:rsidRDefault="002A4D2C" w:rsidP="002A4D2C">
            <w:pPr>
              <w:widowControl w:val="0"/>
              <w:spacing w:after="240"/>
              <w:rPr>
                <w:sz w:val="22"/>
                <w:szCs w:val="22"/>
              </w:rPr>
            </w:pPr>
            <w:r w:rsidRPr="002A4D2C">
              <w:rPr>
                <w:sz w:val="22"/>
                <w:szCs w:val="22"/>
              </w:rPr>
              <w:t>To encourage administrations listed in the footnotes to review Nos. </w:t>
            </w:r>
            <w:r w:rsidRPr="002A4D2C">
              <w:rPr>
                <w:b/>
                <w:bCs/>
                <w:sz w:val="22"/>
                <w:szCs w:val="22"/>
              </w:rPr>
              <w:t>5.201 and 5.202</w:t>
            </w:r>
            <w:r w:rsidRPr="002A4D2C">
              <w:rPr>
                <w:sz w:val="22"/>
                <w:szCs w:val="22"/>
              </w:rPr>
              <w:t>, as use by the AM(OR)S of the frequency bands 132-136 MHz and 136-137 MHz in some States may cause harmful interference to current and future aeronautical safety communications.</w:t>
            </w:r>
          </w:p>
          <w:p w14:paraId="2D4788F1" w14:textId="77777777" w:rsidR="002A4D2C" w:rsidRPr="002A4D2C" w:rsidRDefault="002A4D2C" w:rsidP="002A4D2C">
            <w:pPr>
              <w:widowControl w:val="0"/>
              <w:spacing w:after="240"/>
              <w:rPr>
                <w:sz w:val="22"/>
                <w:szCs w:val="22"/>
              </w:rPr>
            </w:pPr>
            <w:r w:rsidRPr="002A4D2C">
              <w:rPr>
                <w:sz w:val="22"/>
                <w:szCs w:val="22"/>
              </w:rPr>
              <w:t xml:space="preserve">To encourage administrations listed in the footnote to review No. </w:t>
            </w:r>
            <w:r w:rsidRPr="002A4D2C">
              <w:rPr>
                <w:b/>
                <w:bCs/>
                <w:sz w:val="22"/>
                <w:szCs w:val="22"/>
              </w:rPr>
              <w:t>5.330</w:t>
            </w:r>
            <w:r w:rsidRPr="002A4D2C">
              <w:rPr>
                <w:sz w:val="22"/>
                <w:szCs w:val="22"/>
              </w:rPr>
              <w:t xml:space="preserve"> as access to the frequency band 1 215-1 300 MHz by the fixed and mobile services could potentially cause harmful interference to services used to support aircraft operations.</w:t>
            </w:r>
          </w:p>
          <w:p w14:paraId="2C5D58F3" w14:textId="77777777" w:rsidR="002A4D2C" w:rsidRPr="002A4D2C" w:rsidRDefault="002A4D2C" w:rsidP="002A4D2C">
            <w:pPr>
              <w:widowControl w:val="0"/>
              <w:spacing w:after="240"/>
              <w:rPr>
                <w:sz w:val="22"/>
                <w:szCs w:val="22"/>
              </w:rPr>
            </w:pPr>
            <w:r w:rsidRPr="002A4D2C">
              <w:rPr>
                <w:sz w:val="22"/>
                <w:szCs w:val="22"/>
              </w:rPr>
              <w:t xml:space="preserve">To encourage administrations listed the footnote to review No. </w:t>
            </w:r>
            <w:r w:rsidRPr="002A4D2C">
              <w:rPr>
                <w:b/>
                <w:bCs/>
                <w:sz w:val="22"/>
                <w:szCs w:val="22"/>
              </w:rPr>
              <w:t>5.352A</w:t>
            </w:r>
            <w:r w:rsidRPr="002A4D2C">
              <w:rPr>
                <w:sz w:val="22"/>
                <w:szCs w:val="22"/>
              </w:rPr>
              <w:t xml:space="preserve"> as access to the frequency bands 1 525-1 530 MHz by the fixed services could potentially constrain aeronautical use of this frequency band.</w:t>
            </w:r>
          </w:p>
          <w:p w14:paraId="142A1C20" w14:textId="77777777" w:rsidR="002A4D2C" w:rsidRPr="002A4D2C" w:rsidRDefault="002A4D2C" w:rsidP="002A4D2C">
            <w:pPr>
              <w:widowControl w:val="0"/>
              <w:spacing w:after="240"/>
              <w:rPr>
                <w:sz w:val="22"/>
                <w:szCs w:val="22"/>
              </w:rPr>
            </w:pPr>
            <w:r w:rsidRPr="002A4D2C">
              <w:rPr>
                <w:sz w:val="22"/>
                <w:szCs w:val="22"/>
              </w:rPr>
              <w:t xml:space="preserve">To encourage administrations listed in the footnote to review No. </w:t>
            </w:r>
            <w:r w:rsidRPr="002A4D2C">
              <w:rPr>
                <w:b/>
                <w:bCs/>
                <w:sz w:val="22"/>
                <w:szCs w:val="22"/>
              </w:rPr>
              <w:t>5.355</w:t>
            </w:r>
            <w:r w:rsidRPr="002A4D2C">
              <w:rPr>
                <w:sz w:val="22"/>
                <w:szCs w:val="22"/>
              </w:rPr>
              <w:t xml:space="preserve"> as access to the frequency bands 1 540-1 559, 1 610.6-1 613.8 and 1 613.8-1 626.5 MHz by the fixed services could potentially constrain aeronautical use of these frequency bands.</w:t>
            </w:r>
          </w:p>
          <w:p w14:paraId="2E85B3CB" w14:textId="77777777" w:rsidR="002A4D2C" w:rsidRPr="002A4D2C" w:rsidRDefault="002A4D2C" w:rsidP="002A4D2C">
            <w:pPr>
              <w:widowControl w:val="0"/>
              <w:spacing w:after="240"/>
              <w:rPr>
                <w:sz w:val="22"/>
                <w:szCs w:val="22"/>
              </w:rPr>
            </w:pPr>
            <w:r w:rsidRPr="002A4D2C">
              <w:rPr>
                <w:sz w:val="22"/>
                <w:szCs w:val="22"/>
              </w:rPr>
              <w:t xml:space="preserve">To encourage administrations listed in the footnote to review No. </w:t>
            </w:r>
            <w:r w:rsidRPr="002A4D2C">
              <w:rPr>
                <w:b/>
                <w:bCs/>
                <w:sz w:val="22"/>
                <w:szCs w:val="22"/>
              </w:rPr>
              <w:t>5.359</w:t>
            </w:r>
            <w:r w:rsidRPr="002A4D2C">
              <w:rPr>
                <w:sz w:val="22"/>
                <w:szCs w:val="22"/>
              </w:rPr>
              <w:t xml:space="preserve"> as access to the frequency bands 1 550-1 559 MHz, 1 610-1 645.5 MHz and 1 646.5-1 660 MHz by the fixed services could potentially jeopardize aeronautical use of those frequency bands.</w:t>
            </w:r>
          </w:p>
          <w:p w14:paraId="5A4F471D" w14:textId="77777777" w:rsidR="002A4D2C" w:rsidRPr="002A4D2C" w:rsidRDefault="002A4D2C" w:rsidP="002A4D2C">
            <w:pPr>
              <w:widowControl w:val="0"/>
              <w:spacing w:after="240"/>
              <w:rPr>
                <w:sz w:val="22"/>
                <w:szCs w:val="22"/>
              </w:rPr>
            </w:pPr>
            <w:r w:rsidRPr="002A4D2C">
              <w:rPr>
                <w:sz w:val="22"/>
                <w:szCs w:val="22"/>
              </w:rPr>
              <w:t xml:space="preserve">To encourage administrations listed in the footnote to review No. </w:t>
            </w:r>
            <w:r w:rsidRPr="002A4D2C">
              <w:rPr>
                <w:b/>
                <w:bCs/>
                <w:sz w:val="22"/>
                <w:szCs w:val="22"/>
              </w:rPr>
              <w:t>5.439</w:t>
            </w:r>
            <w:r w:rsidRPr="002A4D2C">
              <w:rPr>
                <w:sz w:val="22"/>
                <w:szCs w:val="22"/>
              </w:rPr>
              <w:t xml:space="preserve"> to ensure the protection of the safety critical operation of radio altimeters and WAIC systems in the frequency band 4 200-4 400 </w:t>
            </w:r>
            <w:proofErr w:type="spellStart"/>
            <w:r w:rsidRPr="002A4D2C">
              <w:rPr>
                <w:sz w:val="22"/>
                <w:szCs w:val="22"/>
              </w:rPr>
              <w:t>MHz.</w:t>
            </w:r>
            <w:proofErr w:type="spellEnd"/>
          </w:p>
          <w:p w14:paraId="2E68119B" w14:textId="77777777" w:rsidR="002A4D2C" w:rsidRPr="002A4D2C" w:rsidRDefault="002A4D2C" w:rsidP="002A4D2C">
            <w:pPr>
              <w:widowControl w:val="0"/>
              <w:spacing w:before="240" w:after="120"/>
              <w:rPr>
                <w:sz w:val="22"/>
                <w:szCs w:val="22"/>
              </w:rPr>
            </w:pPr>
            <w:r w:rsidRPr="002A4D2C">
              <w:rPr>
                <w:sz w:val="22"/>
                <w:szCs w:val="22"/>
              </w:rPr>
              <w:t xml:space="preserve">ICAO would encourage administrations to take appropriate </w:t>
            </w:r>
            <w:proofErr w:type="gramStart"/>
            <w:r w:rsidRPr="002A4D2C">
              <w:rPr>
                <w:sz w:val="22"/>
                <w:szCs w:val="22"/>
              </w:rPr>
              <w:t>actions</w:t>
            </w:r>
            <w:proofErr w:type="gramEnd"/>
            <w:r w:rsidRPr="002A4D2C">
              <w:rPr>
                <w:sz w:val="22"/>
                <w:szCs w:val="22"/>
              </w:rPr>
              <w:t xml:space="preserve"> under this agenda item to remove their country’s name from these footnotes if no longer required.</w:t>
            </w:r>
          </w:p>
        </w:tc>
      </w:tr>
    </w:tbl>
    <w:p w14:paraId="446E0BBA" w14:textId="77777777" w:rsidR="002A4D2C" w:rsidRPr="002A4D2C" w:rsidRDefault="002A4D2C" w:rsidP="002A4D2C">
      <w:pPr>
        <w:rPr>
          <w:sz w:val="22"/>
          <w:szCs w:val="22"/>
        </w:rPr>
      </w:pPr>
    </w:p>
    <w:p w14:paraId="4CC4C539" w14:textId="77777777" w:rsidR="002A4D2C" w:rsidRPr="002A4D2C" w:rsidRDefault="002A4D2C" w:rsidP="002A4D2C">
      <w:pPr>
        <w:rPr>
          <w:sz w:val="22"/>
          <w:szCs w:val="22"/>
        </w:rPr>
      </w:pPr>
      <w:r w:rsidRPr="002A4D2C">
        <w:rPr>
          <w:sz w:val="22"/>
          <w:szCs w:val="22"/>
        </w:rPr>
        <w:br w:type="page"/>
      </w:r>
    </w:p>
    <w:p w14:paraId="33CEEFB4" w14:textId="77777777" w:rsidR="002A4D2C" w:rsidRPr="002A4D2C" w:rsidRDefault="002A4D2C" w:rsidP="002A4D2C">
      <w:pPr>
        <w:tabs>
          <w:tab w:val="clear" w:pos="1134"/>
          <w:tab w:val="clear" w:pos="1871"/>
          <w:tab w:val="clear" w:pos="2268"/>
        </w:tabs>
        <w:overflowPunct/>
        <w:autoSpaceDE/>
        <w:autoSpaceDN/>
        <w:adjustRightInd/>
        <w:spacing w:before="0" w:after="260"/>
        <w:ind w:firstLine="1843"/>
        <w:jc w:val="both"/>
        <w:textAlignment w:val="auto"/>
        <w:rPr>
          <w:i/>
          <w:iCs/>
          <w:sz w:val="22"/>
          <w:szCs w:val="22"/>
        </w:rPr>
      </w:pPr>
      <w:proofErr w:type="gramStart"/>
      <w:r w:rsidRPr="002A4D2C">
        <w:rPr>
          <w:i/>
          <w:sz w:val="22"/>
          <w:szCs w:val="22"/>
        </w:rPr>
        <w:lastRenderedPageBreak/>
        <w:t>Note.―</w:t>
      </w:r>
      <w:proofErr w:type="gramEnd"/>
      <w:r w:rsidRPr="002A4D2C">
        <w:rPr>
          <w:i/>
          <w:sz w:val="22"/>
          <w:szCs w:val="22"/>
        </w:rPr>
        <w:t xml:space="preserve"> </w:t>
      </w:r>
      <w:r w:rsidRPr="002A4D2C">
        <w:rPr>
          <w:i/>
          <w:iCs/>
          <w:sz w:val="22"/>
          <w:szCs w:val="22"/>
        </w:rPr>
        <w:t>Administrations indicated in the footnotes mentioned in the ICAO Position above which are urged to remove their country names from these footnotes are as</w:t>
      </w:r>
      <w:r w:rsidRPr="002A4D2C">
        <w:rPr>
          <w:i/>
          <w:iCs/>
          <w:spacing w:val="-10"/>
          <w:sz w:val="22"/>
          <w:szCs w:val="22"/>
        </w:rPr>
        <w:t xml:space="preserve"> </w:t>
      </w:r>
      <w:r w:rsidRPr="002A4D2C">
        <w:rPr>
          <w:i/>
          <w:iCs/>
          <w:sz w:val="22"/>
          <w:szCs w:val="22"/>
        </w:rPr>
        <w:t>follows:</w:t>
      </w:r>
    </w:p>
    <w:p w14:paraId="24CE979F" w14:textId="77777777" w:rsidR="002A4D2C" w:rsidRPr="002A4D2C" w:rsidRDefault="002A4D2C" w:rsidP="002A4D2C">
      <w:pPr>
        <w:tabs>
          <w:tab w:val="clear" w:pos="1134"/>
          <w:tab w:val="clear" w:pos="1871"/>
          <w:tab w:val="clear" w:pos="2268"/>
          <w:tab w:val="left" w:pos="3319"/>
        </w:tabs>
        <w:overflowPunct/>
        <w:autoSpaceDE/>
        <w:autoSpaceDN/>
        <w:adjustRightInd/>
        <w:spacing w:before="6" w:after="260"/>
        <w:ind w:left="1800" w:right="435"/>
        <w:jc w:val="both"/>
        <w:textAlignment w:val="auto"/>
        <w:rPr>
          <w:i/>
          <w:sz w:val="22"/>
          <w:szCs w:val="22"/>
        </w:rPr>
      </w:pPr>
      <w:r w:rsidRPr="002A4D2C">
        <w:rPr>
          <w:i/>
          <w:sz w:val="22"/>
          <w:szCs w:val="22"/>
        </w:rPr>
        <w:t xml:space="preserve">No. </w:t>
      </w:r>
      <w:r w:rsidRPr="002A4D2C">
        <w:rPr>
          <w:b/>
          <w:i/>
          <w:sz w:val="22"/>
          <w:szCs w:val="22"/>
        </w:rPr>
        <w:t>5.181</w:t>
      </w:r>
      <w:r w:rsidRPr="002A4D2C">
        <w:rPr>
          <w:b/>
          <w:i/>
          <w:sz w:val="22"/>
          <w:szCs w:val="22"/>
        </w:rPr>
        <w:tab/>
      </w:r>
      <w:r w:rsidRPr="002A4D2C">
        <w:rPr>
          <w:i/>
          <w:sz w:val="22"/>
          <w:szCs w:val="22"/>
        </w:rPr>
        <w:t>Egypt, Israel and the Syrian</w:t>
      </w:r>
      <w:r w:rsidRPr="002A4D2C">
        <w:rPr>
          <w:i/>
          <w:spacing w:val="-10"/>
          <w:sz w:val="22"/>
          <w:szCs w:val="22"/>
        </w:rPr>
        <w:t xml:space="preserve"> </w:t>
      </w:r>
      <w:r w:rsidRPr="002A4D2C">
        <w:rPr>
          <w:i/>
          <w:sz w:val="22"/>
          <w:szCs w:val="22"/>
        </w:rPr>
        <w:t>Arab</w:t>
      </w:r>
      <w:r w:rsidRPr="002A4D2C">
        <w:rPr>
          <w:i/>
          <w:spacing w:val="-2"/>
          <w:sz w:val="22"/>
          <w:szCs w:val="22"/>
        </w:rPr>
        <w:t xml:space="preserve"> </w:t>
      </w:r>
      <w:r w:rsidRPr="002A4D2C">
        <w:rPr>
          <w:i/>
          <w:sz w:val="22"/>
          <w:szCs w:val="22"/>
        </w:rPr>
        <w:t>Republic</w:t>
      </w:r>
      <w:r w:rsidRPr="002A4D2C" w:rsidDel="00CC00C1">
        <w:rPr>
          <w:i/>
          <w:sz w:val="22"/>
          <w:szCs w:val="22"/>
        </w:rPr>
        <w:t xml:space="preserve"> </w:t>
      </w:r>
    </w:p>
    <w:p w14:paraId="249B7053" w14:textId="77777777" w:rsidR="002A4D2C" w:rsidRPr="002A4D2C" w:rsidRDefault="002A4D2C" w:rsidP="002A4D2C">
      <w:pPr>
        <w:tabs>
          <w:tab w:val="clear" w:pos="1134"/>
          <w:tab w:val="clear" w:pos="1871"/>
          <w:tab w:val="clear" w:pos="2268"/>
          <w:tab w:val="left" w:pos="3319"/>
        </w:tabs>
        <w:overflowPunct/>
        <w:autoSpaceDE/>
        <w:autoSpaceDN/>
        <w:adjustRightInd/>
        <w:spacing w:before="6" w:after="260"/>
        <w:ind w:left="1800" w:right="435"/>
        <w:jc w:val="both"/>
        <w:textAlignment w:val="auto"/>
        <w:rPr>
          <w:i/>
          <w:sz w:val="22"/>
          <w:szCs w:val="22"/>
        </w:rPr>
      </w:pPr>
      <w:r w:rsidRPr="002A4D2C">
        <w:rPr>
          <w:i/>
          <w:sz w:val="22"/>
          <w:szCs w:val="22"/>
        </w:rPr>
        <w:t xml:space="preserve">No. </w:t>
      </w:r>
      <w:r w:rsidRPr="002A4D2C">
        <w:rPr>
          <w:b/>
          <w:i/>
          <w:sz w:val="22"/>
          <w:szCs w:val="22"/>
        </w:rPr>
        <w:t>5.197</w:t>
      </w:r>
      <w:r w:rsidRPr="002A4D2C">
        <w:rPr>
          <w:bCs/>
          <w:i/>
          <w:sz w:val="22"/>
          <w:szCs w:val="22"/>
        </w:rPr>
        <w:tab/>
        <w:t xml:space="preserve">The </w:t>
      </w:r>
      <w:r w:rsidRPr="002A4D2C">
        <w:rPr>
          <w:i/>
          <w:sz w:val="22"/>
          <w:szCs w:val="22"/>
        </w:rPr>
        <w:t>Syrian Arab</w:t>
      </w:r>
      <w:r w:rsidRPr="002A4D2C">
        <w:rPr>
          <w:i/>
          <w:spacing w:val="-4"/>
          <w:sz w:val="22"/>
          <w:szCs w:val="22"/>
        </w:rPr>
        <w:t xml:space="preserve"> </w:t>
      </w:r>
      <w:r w:rsidRPr="002A4D2C">
        <w:rPr>
          <w:i/>
          <w:sz w:val="22"/>
          <w:szCs w:val="22"/>
        </w:rPr>
        <w:t>Republic</w:t>
      </w:r>
    </w:p>
    <w:p w14:paraId="7A30F784" w14:textId="77777777" w:rsidR="002A4D2C" w:rsidRPr="002A4D2C" w:rsidRDefault="002A4D2C" w:rsidP="002A4D2C">
      <w:pPr>
        <w:tabs>
          <w:tab w:val="clear" w:pos="1134"/>
          <w:tab w:val="clear" w:pos="1871"/>
          <w:tab w:val="clear" w:pos="2268"/>
          <w:tab w:val="left" w:pos="3319"/>
        </w:tabs>
        <w:overflowPunct/>
        <w:autoSpaceDE/>
        <w:autoSpaceDN/>
        <w:adjustRightInd/>
        <w:spacing w:before="6" w:after="260"/>
        <w:ind w:left="1800" w:right="435"/>
        <w:jc w:val="both"/>
        <w:textAlignment w:val="auto"/>
        <w:rPr>
          <w:sz w:val="22"/>
          <w:szCs w:val="22"/>
        </w:rPr>
      </w:pPr>
      <w:r w:rsidRPr="002A4D2C" w:rsidDel="00F73D89">
        <w:rPr>
          <w:i/>
          <w:sz w:val="22"/>
          <w:szCs w:val="22"/>
        </w:rPr>
        <w:t>No</w:t>
      </w:r>
      <w:r w:rsidRPr="002A4D2C">
        <w:rPr>
          <w:i/>
          <w:sz w:val="22"/>
          <w:szCs w:val="22"/>
        </w:rPr>
        <w:t xml:space="preserve">. </w:t>
      </w:r>
      <w:r w:rsidRPr="002A4D2C">
        <w:rPr>
          <w:b/>
          <w:i/>
          <w:sz w:val="22"/>
          <w:szCs w:val="22"/>
        </w:rPr>
        <w:t>5.201</w:t>
      </w:r>
      <w:r w:rsidRPr="002A4D2C">
        <w:rPr>
          <w:b/>
          <w:i/>
          <w:sz w:val="22"/>
          <w:szCs w:val="22"/>
        </w:rPr>
        <w:tab/>
      </w:r>
      <w:r w:rsidRPr="002A4D2C">
        <w:rPr>
          <w:i/>
          <w:sz w:val="22"/>
          <w:szCs w:val="22"/>
        </w:rPr>
        <w:t>Saudi Arabia, Armenia, Azerbaijan, Bahrain, Egypt, Estonia, the Russian Federation, Georgia, Hungary, Iran (Islamic Republic of), Iraq (Republic of), Japan, Kazakhstan, Mali, Mongolia, Mozambique, Uzbekistan, Papua New Guinea, Poland, Qatar, Kyrgyzstan, Romania, Senegal, Somalia, Tajikistan and Turkmenistan</w:t>
      </w:r>
    </w:p>
    <w:p w14:paraId="43947B37" w14:textId="77777777" w:rsidR="002A4D2C" w:rsidRPr="002A4D2C" w:rsidRDefault="002A4D2C" w:rsidP="002A4D2C">
      <w:pPr>
        <w:tabs>
          <w:tab w:val="clear" w:pos="1134"/>
          <w:tab w:val="clear" w:pos="1871"/>
          <w:tab w:val="clear" w:pos="2268"/>
          <w:tab w:val="left" w:pos="3319"/>
        </w:tabs>
        <w:overflowPunct/>
        <w:autoSpaceDE/>
        <w:autoSpaceDN/>
        <w:adjustRightInd/>
        <w:spacing w:before="6" w:after="260"/>
        <w:ind w:left="1800" w:right="435"/>
        <w:jc w:val="both"/>
        <w:textAlignment w:val="auto"/>
        <w:rPr>
          <w:i/>
          <w:sz w:val="22"/>
          <w:szCs w:val="22"/>
        </w:rPr>
      </w:pPr>
      <w:r w:rsidRPr="002A4D2C" w:rsidDel="00AC5057">
        <w:rPr>
          <w:i/>
          <w:sz w:val="22"/>
          <w:szCs w:val="22"/>
        </w:rPr>
        <w:t xml:space="preserve">No. </w:t>
      </w:r>
      <w:r w:rsidRPr="002A4D2C" w:rsidDel="00AC5057">
        <w:rPr>
          <w:b/>
          <w:i/>
          <w:sz w:val="22"/>
          <w:szCs w:val="22"/>
        </w:rPr>
        <w:t>5.202</w:t>
      </w:r>
      <w:r w:rsidRPr="002A4D2C" w:rsidDel="00AC5057">
        <w:rPr>
          <w:b/>
          <w:i/>
          <w:sz w:val="22"/>
          <w:szCs w:val="22"/>
        </w:rPr>
        <w:tab/>
      </w:r>
      <w:r w:rsidRPr="002A4D2C" w:rsidDel="00AC5057">
        <w:rPr>
          <w:i/>
          <w:sz w:val="22"/>
          <w:szCs w:val="22"/>
        </w:rPr>
        <w:t xml:space="preserve">Saudi Arabia, Armenia, Azerbaijan, Bahrain, the United Arab Emirates, the Russian Federation, Georgia, Iran (Islamic Republic of), Jordan, </w:t>
      </w:r>
      <w:r w:rsidRPr="002A4D2C">
        <w:rPr>
          <w:i/>
          <w:sz w:val="22"/>
          <w:szCs w:val="22"/>
        </w:rPr>
        <w:t>Mali, Oman, Uzbekistan, Poland, the Syrian Arab Republic, Kyrgyzstan, Romania, Senegal, Tajikistan</w:t>
      </w:r>
      <w:r w:rsidRPr="002A4D2C" w:rsidDel="00E53080">
        <w:rPr>
          <w:i/>
          <w:sz w:val="22"/>
          <w:szCs w:val="22"/>
        </w:rPr>
        <w:t xml:space="preserve"> and</w:t>
      </w:r>
      <w:r w:rsidRPr="002A4D2C">
        <w:rPr>
          <w:i/>
          <w:sz w:val="22"/>
          <w:szCs w:val="22"/>
        </w:rPr>
        <w:t xml:space="preserve"> Turkmenistan</w:t>
      </w:r>
    </w:p>
    <w:p w14:paraId="3247B4FD" w14:textId="77777777" w:rsidR="002A4D2C" w:rsidRPr="002A4D2C" w:rsidRDefault="002A4D2C" w:rsidP="002A4D2C">
      <w:pPr>
        <w:tabs>
          <w:tab w:val="clear" w:pos="1134"/>
          <w:tab w:val="clear" w:pos="1871"/>
          <w:tab w:val="clear" w:pos="2268"/>
          <w:tab w:val="left" w:pos="3319"/>
        </w:tabs>
        <w:overflowPunct/>
        <w:autoSpaceDE/>
        <w:autoSpaceDN/>
        <w:adjustRightInd/>
        <w:spacing w:before="0" w:after="260"/>
        <w:ind w:left="1800" w:right="4"/>
        <w:jc w:val="both"/>
        <w:textAlignment w:val="auto"/>
        <w:rPr>
          <w:i/>
          <w:sz w:val="22"/>
          <w:szCs w:val="22"/>
        </w:rPr>
      </w:pPr>
      <w:r w:rsidRPr="002A4D2C">
        <w:rPr>
          <w:i/>
          <w:sz w:val="22"/>
          <w:szCs w:val="22"/>
        </w:rPr>
        <w:t xml:space="preserve">No. </w:t>
      </w:r>
      <w:r w:rsidRPr="002A4D2C">
        <w:rPr>
          <w:b/>
          <w:i/>
          <w:sz w:val="22"/>
          <w:szCs w:val="22"/>
        </w:rPr>
        <w:t>5.259</w:t>
      </w:r>
      <w:r w:rsidRPr="002A4D2C">
        <w:rPr>
          <w:b/>
          <w:i/>
          <w:sz w:val="22"/>
          <w:szCs w:val="22"/>
        </w:rPr>
        <w:tab/>
      </w:r>
      <w:r w:rsidRPr="002A4D2C">
        <w:rPr>
          <w:i/>
          <w:sz w:val="22"/>
          <w:szCs w:val="22"/>
        </w:rPr>
        <w:t>Egypt and the Syrian Arab</w:t>
      </w:r>
      <w:r w:rsidRPr="002A4D2C">
        <w:rPr>
          <w:i/>
          <w:spacing w:val="-6"/>
          <w:sz w:val="22"/>
          <w:szCs w:val="22"/>
        </w:rPr>
        <w:t xml:space="preserve"> </w:t>
      </w:r>
      <w:r w:rsidRPr="002A4D2C">
        <w:rPr>
          <w:i/>
          <w:sz w:val="22"/>
          <w:szCs w:val="22"/>
        </w:rPr>
        <w:t>Republic</w:t>
      </w:r>
    </w:p>
    <w:p w14:paraId="03F716BF" w14:textId="77777777" w:rsidR="002A4D2C" w:rsidRPr="002A4D2C" w:rsidRDefault="002A4D2C" w:rsidP="002A4D2C">
      <w:pPr>
        <w:tabs>
          <w:tab w:val="left" w:pos="3402"/>
        </w:tabs>
        <w:spacing w:before="6" w:after="120"/>
        <w:ind w:left="1843" w:right="437"/>
        <w:rPr>
          <w:i/>
          <w:sz w:val="22"/>
          <w:szCs w:val="22"/>
        </w:rPr>
      </w:pPr>
      <w:r w:rsidRPr="002A4D2C" w:rsidDel="006A39E1">
        <w:rPr>
          <w:i/>
          <w:sz w:val="22"/>
          <w:szCs w:val="22"/>
        </w:rPr>
        <w:t xml:space="preserve">No. </w:t>
      </w:r>
      <w:r w:rsidRPr="002A4D2C" w:rsidDel="006A39E1">
        <w:rPr>
          <w:b/>
          <w:i/>
          <w:sz w:val="22"/>
          <w:szCs w:val="22"/>
        </w:rPr>
        <w:t>5.330</w:t>
      </w:r>
      <w:r w:rsidRPr="002A4D2C" w:rsidDel="006A39E1">
        <w:rPr>
          <w:b/>
          <w:i/>
          <w:sz w:val="22"/>
          <w:szCs w:val="22"/>
        </w:rPr>
        <w:tab/>
      </w:r>
      <w:r w:rsidRPr="002A4D2C">
        <w:rPr>
          <w:i/>
          <w:sz w:val="22"/>
          <w:szCs w:val="22"/>
          <w:lang w:val="en-CA"/>
        </w:rPr>
        <w:t>Angola, Saudi Arabia, Bahrain, Bangladesh, Cameroon, China, Djibouti, Egypt, the United Arab Emirates, Eritrea, Ethiopia, Guyana, India, Indonesia, Iran (Islamic Republic of), Iraq, Israel, Japan, Jordan, Kuwait, Nepal, Oman, Pakistan, Palestine*, the Philippines, Qatar, the Syrian Arab Republic, Somalia, Sudan, South Sudan, Chad, Togo and Yemen</w:t>
      </w:r>
    </w:p>
    <w:p w14:paraId="39303FC8" w14:textId="77777777" w:rsidR="002A4D2C" w:rsidRPr="002A4D2C" w:rsidRDefault="002A4D2C" w:rsidP="002A4D2C">
      <w:pPr>
        <w:tabs>
          <w:tab w:val="clear" w:pos="1134"/>
          <w:tab w:val="clear" w:pos="1871"/>
          <w:tab w:val="clear" w:pos="2268"/>
          <w:tab w:val="left" w:pos="5954"/>
          <w:tab w:val="right" w:pos="9639"/>
        </w:tabs>
        <w:spacing w:before="0" w:after="320"/>
        <w:ind w:left="1843"/>
        <w:rPr>
          <w:i/>
          <w:iCs/>
          <w:caps/>
          <w:noProof/>
          <w:sz w:val="22"/>
          <w:szCs w:val="22"/>
        </w:rPr>
      </w:pPr>
      <w:r w:rsidRPr="002A4D2C">
        <w:rPr>
          <w:i/>
          <w:iCs/>
          <w:caps/>
          <w:noProof/>
          <w:sz w:val="22"/>
          <w:szCs w:val="22"/>
        </w:rPr>
        <w:t>* Pursuant to Resolution 99 (Rev. Dubai, 2018) of the Plenipotentiary Conference and taking into account the Israeli-Palestinian Interim Agreement of 28 September 1995.</w:t>
      </w:r>
    </w:p>
    <w:p w14:paraId="0B0B9D72" w14:textId="77777777" w:rsidR="002A4D2C" w:rsidRPr="002A4D2C" w:rsidRDefault="002A4D2C" w:rsidP="002A4D2C">
      <w:pPr>
        <w:tabs>
          <w:tab w:val="clear" w:pos="1134"/>
          <w:tab w:val="clear" w:pos="1871"/>
          <w:tab w:val="clear" w:pos="2268"/>
          <w:tab w:val="left" w:pos="3319"/>
        </w:tabs>
        <w:overflowPunct/>
        <w:autoSpaceDE/>
        <w:autoSpaceDN/>
        <w:adjustRightInd/>
        <w:spacing w:before="0" w:after="260"/>
        <w:ind w:left="1800" w:right="429"/>
        <w:jc w:val="both"/>
        <w:textAlignment w:val="auto"/>
        <w:rPr>
          <w:i/>
          <w:sz w:val="22"/>
          <w:szCs w:val="22"/>
        </w:rPr>
      </w:pPr>
      <w:r w:rsidRPr="002A4D2C">
        <w:rPr>
          <w:i/>
          <w:sz w:val="22"/>
          <w:szCs w:val="22"/>
        </w:rPr>
        <w:t xml:space="preserve">No. </w:t>
      </w:r>
      <w:r w:rsidRPr="002A4D2C">
        <w:rPr>
          <w:b/>
          <w:i/>
          <w:sz w:val="22"/>
          <w:szCs w:val="22"/>
        </w:rPr>
        <w:t>5.355</w:t>
      </w:r>
      <w:r w:rsidRPr="002A4D2C">
        <w:rPr>
          <w:b/>
          <w:i/>
          <w:sz w:val="22"/>
          <w:szCs w:val="22"/>
        </w:rPr>
        <w:tab/>
      </w:r>
      <w:r w:rsidRPr="002A4D2C">
        <w:rPr>
          <w:i/>
          <w:sz w:val="22"/>
          <w:szCs w:val="22"/>
        </w:rPr>
        <w:t>Bahrain, Bangladesh, Congo (Rep. of the), Djibouti, Egypt, Eritrea, Iraq, Israel, Kuwait, Qatar, Syrian Arab Republic, Somalia, Sudan, South Sudan, Chad, Togo and Yemen</w:t>
      </w:r>
    </w:p>
    <w:p w14:paraId="57A3E452" w14:textId="77777777" w:rsidR="002A4D2C" w:rsidRPr="002A4D2C" w:rsidRDefault="002A4D2C" w:rsidP="002A4D2C">
      <w:pPr>
        <w:tabs>
          <w:tab w:val="clear" w:pos="1134"/>
          <w:tab w:val="clear" w:pos="1871"/>
          <w:tab w:val="clear" w:pos="2268"/>
          <w:tab w:val="left" w:pos="3319"/>
        </w:tabs>
        <w:overflowPunct/>
        <w:autoSpaceDE/>
        <w:autoSpaceDN/>
        <w:adjustRightInd/>
        <w:spacing w:before="0" w:after="260"/>
        <w:ind w:left="1800" w:right="429"/>
        <w:jc w:val="both"/>
        <w:textAlignment w:val="auto"/>
        <w:rPr>
          <w:bCs/>
          <w:i/>
          <w:sz w:val="22"/>
          <w:szCs w:val="22"/>
        </w:rPr>
      </w:pPr>
      <w:r w:rsidRPr="002A4D2C">
        <w:rPr>
          <w:i/>
          <w:sz w:val="22"/>
          <w:szCs w:val="22"/>
        </w:rPr>
        <w:t xml:space="preserve">No. </w:t>
      </w:r>
      <w:r w:rsidRPr="002A4D2C">
        <w:rPr>
          <w:b/>
          <w:i/>
          <w:sz w:val="22"/>
          <w:szCs w:val="22"/>
        </w:rPr>
        <w:t>5.352A</w:t>
      </w:r>
      <w:r w:rsidRPr="002A4D2C">
        <w:rPr>
          <w:b/>
          <w:i/>
          <w:sz w:val="22"/>
          <w:szCs w:val="22"/>
        </w:rPr>
        <w:tab/>
      </w:r>
      <w:r w:rsidRPr="002A4D2C">
        <w:rPr>
          <w:bCs/>
          <w:i/>
          <w:sz w:val="22"/>
          <w:szCs w:val="22"/>
        </w:rPr>
        <w:t xml:space="preserve">Algeria, Saudi Arabia, Egypt, Guinea, India, Israel, Italy, Jordan, Kuwait, Mali, Morocco, Mauritania, Nigeria, </w:t>
      </w:r>
      <w:r w:rsidRPr="002A4D2C">
        <w:rPr>
          <w:bCs/>
          <w:i/>
          <w:sz w:val="22"/>
          <w:szCs w:val="22"/>
          <w:lang w:val="en-CA"/>
        </w:rPr>
        <w:t>Oman, Pakistan, the Philippines, Qatar, Syrian Arab Republic, Viet Nam and Yemen</w:t>
      </w:r>
    </w:p>
    <w:p w14:paraId="457B09B0" w14:textId="77777777" w:rsidR="002A4D2C" w:rsidRPr="002A4D2C" w:rsidRDefault="002A4D2C" w:rsidP="002A4D2C">
      <w:pPr>
        <w:tabs>
          <w:tab w:val="clear" w:pos="1134"/>
          <w:tab w:val="clear" w:pos="1871"/>
          <w:tab w:val="clear" w:pos="2268"/>
          <w:tab w:val="left" w:pos="3319"/>
        </w:tabs>
        <w:overflowPunct/>
        <w:autoSpaceDE/>
        <w:autoSpaceDN/>
        <w:adjustRightInd/>
        <w:spacing w:before="0" w:after="260"/>
        <w:ind w:left="1800" w:right="429"/>
        <w:jc w:val="both"/>
        <w:textAlignment w:val="auto"/>
        <w:rPr>
          <w:i/>
          <w:sz w:val="22"/>
          <w:szCs w:val="22"/>
        </w:rPr>
      </w:pPr>
      <w:r w:rsidRPr="002A4D2C" w:rsidDel="00E36095">
        <w:rPr>
          <w:i/>
          <w:sz w:val="22"/>
          <w:szCs w:val="22"/>
        </w:rPr>
        <w:t xml:space="preserve">No. </w:t>
      </w:r>
      <w:r w:rsidRPr="002A4D2C" w:rsidDel="00E36095">
        <w:rPr>
          <w:b/>
          <w:i/>
          <w:sz w:val="22"/>
          <w:szCs w:val="22"/>
        </w:rPr>
        <w:t>5.359</w:t>
      </w:r>
      <w:r w:rsidRPr="002A4D2C" w:rsidDel="00E36095">
        <w:rPr>
          <w:b/>
          <w:i/>
          <w:sz w:val="22"/>
          <w:szCs w:val="22"/>
        </w:rPr>
        <w:tab/>
      </w:r>
      <w:r w:rsidRPr="002A4D2C">
        <w:rPr>
          <w:i/>
          <w:sz w:val="22"/>
          <w:szCs w:val="22"/>
          <w:lang w:val="en-CA"/>
        </w:rPr>
        <w:t>Germany, Saudi Arabia, Armenia, Azerbaijan, Belarus, Cameroon, the Russian</w:t>
      </w:r>
      <w:r w:rsidRPr="002A4D2C">
        <w:rPr>
          <w:sz w:val="22"/>
          <w:szCs w:val="22"/>
          <w:lang w:val="en-CA"/>
        </w:rPr>
        <w:t xml:space="preserve"> </w:t>
      </w:r>
      <w:r w:rsidRPr="002A4D2C">
        <w:rPr>
          <w:i/>
          <w:sz w:val="22"/>
          <w:szCs w:val="22"/>
          <w:lang w:val="en-CA"/>
        </w:rPr>
        <w:t>Federation, Georgia, Guinea, Guinea-Bissau, Jordan, Kazakhstan, Kuwait, Lithuania, Mauritania, Uganda, Uzbekistan,</w:t>
      </w:r>
      <w:r w:rsidRPr="002A4D2C">
        <w:rPr>
          <w:sz w:val="22"/>
          <w:szCs w:val="22"/>
          <w:lang w:val="en-CA"/>
        </w:rPr>
        <w:t xml:space="preserve"> </w:t>
      </w:r>
      <w:r w:rsidRPr="002A4D2C">
        <w:rPr>
          <w:i/>
          <w:sz w:val="22"/>
          <w:szCs w:val="22"/>
          <w:lang w:val="en-CA"/>
        </w:rPr>
        <w:t>Pakistan, Poland, the Syrian Arab Republic, Kyrgyzstan, the Dem. People’s Rep. of Korea, Romania, Tajikistan, Tunisia</w:t>
      </w:r>
      <w:r w:rsidRPr="002A4D2C">
        <w:rPr>
          <w:sz w:val="22"/>
          <w:szCs w:val="22"/>
          <w:lang w:val="en-CA"/>
        </w:rPr>
        <w:t xml:space="preserve"> </w:t>
      </w:r>
      <w:r w:rsidRPr="002A4D2C">
        <w:rPr>
          <w:i/>
          <w:sz w:val="22"/>
          <w:szCs w:val="22"/>
          <w:lang w:val="en-CA"/>
        </w:rPr>
        <w:t>and Turkmenistan</w:t>
      </w:r>
    </w:p>
    <w:p w14:paraId="1C2F6DFF" w14:textId="77777777" w:rsidR="002A4D2C" w:rsidRPr="002A4D2C" w:rsidRDefault="002A4D2C" w:rsidP="002A4D2C">
      <w:pPr>
        <w:tabs>
          <w:tab w:val="clear" w:pos="1134"/>
          <w:tab w:val="clear" w:pos="1871"/>
          <w:tab w:val="clear" w:pos="2268"/>
          <w:tab w:val="left" w:pos="3319"/>
        </w:tabs>
        <w:overflowPunct/>
        <w:autoSpaceDE/>
        <w:autoSpaceDN/>
        <w:adjustRightInd/>
        <w:spacing w:before="0" w:after="260"/>
        <w:ind w:left="1800" w:right="4"/>
        <w:jc w:val="both"/>
        <w:textAlignment w:val="auto"/>
        <w:rPr>
          <w:i/>
          <w:iCs/>
          <w:sz w:val="22"/>
          <w:szCs w:val="22"/>
        </w:rPr>
      </w:pPr>
      <w:r w:rsidRPr="002A4D2C">
        <w:rPr>
          <w:i/>
          <w:iCs/>
          <w:sz w:val="22"/>
          <w:szCs w:val="22"/>
        </w:rPr>
        <w:t xml:space="preserve">No. </w:t>
      </w:r>
      <w:r w:rsidRPr="002A4D2C">
        <w:rPr>
          <w:b/>
          <w:i/>
          <w:iCs/>
          <w:sz w:val="22"/>
          <w:szCs w:val="22"/>
        </w:rPr>
        <w:t>5.439</w:t>
      </w:r>
      <w:r w:rsidRPr="002A4D2C">
        <w:rPr>
          <w:b/>
          <w:sz w:val="22"/>
          <w:szCs w:val="22"/>
        </w:rPr>
        <w:tab/>
      </w:r>
      <w:r w:rsidRPr="002A4D2C">
        <w:rPr>
          <w:i/>
          <w:iCs/>
          <w:sz w:val="22"/>
          <w:szCs w:val="22"/>
        </w:rPr>
        <w:t>Iran (Islamic Republic</w:t>
      </w:r>
      <w:r w:rsidRPr="002A4D2C">
        <w:rPr>
          <w:i/>
          <w:iCs/>
          <w:spacing w:val="-8"/>
          <w:sz w:val="22"/>
          <w:szCs w:val="22"/>
        </w:rPr>
        <w:t xml:space="preserve"> </w:t>
      </w:r>
      <w:r w:rsidRPr="002A4D2C">
        <w:rPr>
          <w:i/>
          <w:iCs/>
          <w:sz w:val="22"/>
          <w:szCs w:val="22"/>
        </w:rPr>
        <w:t>of)</w:t>
      </w:r>
      <w:r w:rsidRPr="002A4D2C">
        <w:rPr>
          <w:i/>
          <w:iCs/>
          <w:sz w:val="22"/>
          <w:szCs w:val="22"/>
        </w:rPr>
        <w:br w:type="page"/>
      </w:r>
    </w:p>
    <w:p w14:paraId="629B86EF"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7AC44657" wp14:editId="56CB8285">
                <wp:extent cx="3249930" cy="12700"/>
                <wp:effectExtent l="0" t="0" r="7620" b="6350"/>
                <wp:docPr id="2496202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4077538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024D80"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Gay&#10;bM0WAgAAjQ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" strokeweight=".96pt">
                  <o:lock v:ext="edit" shapetype="f"/>
                </v:line>
                <w10:anchorlock/>
              </v:group>
            </w:pict>
          </mc:Fallback>
        </mc:AlternateContent>
      </w:r>
    </w:p>
    <w:p w14:paraId="03945A9E" w14:textId="77777777" w:rsidR="002A4D2C" w:rsidRPr="002A4D2C" w:rsidRDefault="002A4D2C" w:rsidP="002A4D2C">
      <w:pPr>
        <w:spacing w:line="20" w:lineRule="exact"/>
        <w:ind w:left="2241"/>
        <w:rPr>
          <w:rFonts w:eastAsia="SimSun"/>
          <w:b/>
          <w:bCs/>
          <w:sz w:val="22"/>
          <w:szCs w:val="22"/>
        </w:rPr>
      </w:pPr>
    </w:p>
    <w:p w14:paraId="6D650011" w14:textId="77777777" w:rsidR="002A4D2C" w:rsidRPr="002A4D2C" w:rsidRDefault="002A4D2C" w:rsidP="002A4D2C">
      <w:pPr>
        <w:spacing w:before="20" w:after="22"/>
        <w:ind w:left="1440" w:right="2238" w:firstLine="720"/>
        <w:jc w:val="center"/>
        <w:outlineLvl w:val="0"/>
        <w:rPr>
          <w:b/>
          <w:sz w:val="22"/>
          <w:szCs w:val="22"/>
        </w:rPr>
      </w:pPr>
      <w:r w:rsidRPr="002A4D2C">
        <w:rPr>
          <w:rFonts w:eastAsia="SimSun"/>
          <w:b/>
          <w:bCs/>
          <w:sz w:val="22"/>
          <w:szCs w:val="22"/>
        </w:rPr>
        <w:t xml:space="preserve">WRC-27 Agenda Item </w:t>
      </w:r>
      <w:r w:rsidRPr="002A4D2C">
        <w:rPr>
          <w:b/>
          <w:sz w:val="22"/>
          <w:szCs w:val="22"/>
        </w:rPr>
        <w:t>9.1</w:t>
      </w:r>
    </w:p>
    <w:p w14:paraId="56C06D82" w14:textId="77777777" w:rsidR="002A4D2C" w:rsidRPr="002A4D2C" w:rsidRDefault="002A4D2C" w:rsidP="002A4D2C">
      <w:pPr>
        <w:spacing w:line="20" w:lineRule="exact"/>
        <w:ind w:left="2241"/>
        <w:rPr>
          <w:rFonts w:eastAsia="SimSun"/>
          <w:b/>
          <w:bCs/>
          <w:sz w:val="22"/>
          <w:szCs w:val="22"/>
          <w:highlight w:val="lightGray"/>
        </w:rPr>
      </w:pPr>
      <w:r w:rsidRPr="002A4D2C">
        <w:rPr>
          <w:rFonts w:eastAsia="SimSun"/>
          <w:noProof/>
          <w:sz w:val="22"/>
          <w:szCs w:val="22"/>
          <w:highlight w:val="lightGray"/>
        </w:rPr>
        <mc:AlternateContent>
          <mc:Choice Requires="wpg">
            <w:drawing>
              <wp:inline distT="0" distB="0" distL="0" distR="0" wp14:anchorId="585B1F87" wp14:editId="3AD55782">
                <wp:extent cx="3249930" cy="12700"/>
                <wp:effectExtent l="3810" t="635" r="3810" b="5715"/>
                <wp:docPr id="200834942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2991670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624FCD" id="Group 4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7NyC&#10;KR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" strokeweight=".33831mm">
                  <o:lock v:ext="edit" shapetype="f"/>
                </v:line>
                <w10:anchorlock/>
              </v:group>
            </w:pict>
          </mc:Fallback>
        </mc:AlternateContent>
      </w:r>
    </w:p>
    <w:p w14:paraId="2F35EC45" w14:textId="77777777" w:rsidR="002A4D2C" w:rsidRPr="002A4D2C" w:rsidRDefault="002A4D2C" w:rsidP="002A4D2C">
      <w:pPr>
        <w:rPr>
          <w:rFonts w:eastAsia="SimSun"/>
          <w:sz w:val="22"/>
          <w:szCs w:val="22"/>
          <w:highlight w:val="lightGray"/>
        </w:rPr>
      </w:pPr>
    </w:p>
    <w:p w14:paraId="42B5D6F4" w14:textId="77777777" w:rsidR="002A4D2C" w:rsidRPr="002A4D2C" w:rsidRDefault="002A4D2C" w:rsidP="002A4D2C">
      <w:pPr>
        <w:spacing w:before="0"/>
        <w:rPr>
          <w:sz w:val="22"/>
          <w:szCs w:val="22"/>
        </w:rPr>
      </w:pPr>
      <w:r w:rsidRPr="002A4D2C">
        <w:rPr>
          <w:b/>
          <w:bCs/>
          <w:sz w:val="22"/>
          <w:szCs w:val="22"/>
        </w:rPr>
        <w:t>Agenda Item Title</w:t>
      </w:r>
      <w:r w:rsidRPr="002A4D2C">
        <w:rPr>
          <w:sz w:val="22"/>
          <w:szCs w:val="22"/>
        </w:rPr>
        <w:t>:</w:t>
      </w:r>
    </w:p>
    <w:p w14:paraId="550417D8" w14:textId="77777777" w:rsidR="002A4D2C" w:rsidRPr="002A4D2C" w:rsidRDefault="002A4D2C" w:rsidP="002A4D2C">
      <w:pPr>
        <w:spacing w:before="0"/>
        <w:rPr>
          <w:sz w:val="22"/>
          <w:szCs w:val="22"/>
        </w:rPr>
      </w:pPr>
    </w:p>
    <w:p w14:paraId="1913A512" w14:textId="77777777" w:rsidR="002A4D2C" w:rsidRPr="002A4D2C" w:rsidRDefault="002A4D2C" w:rsidP="002A4D2C">
      <w:pPr>
        <w:spacing w:before="0"/>
        <w:rPr>
          <w:sz w:val="22"/>
          <w:szCs w:val="22"/>
          <w:highlight w:val="yellow"/>
        </w:rPr>
      </w:pPr>
      <w:r w:rsidRPr="002A4D2C">
        <w:rPr>
          <w:b/>
          <w:bCs/>
          <w:sz w:val="22"/>
          <w:szCs w:val="22"/>
        </w:rPr>
        <w:t>Activities of the ITU Radiocommunications sector since WRC-23</w:t>
      </w:r>
      <w:r w:rsidRPr="002A4D2C">
        <w:rPr>
          <w:sz w:val="22"/>
          <w:szCs w:val="22"/>
        </w:rPr>
        <w:t>;</w:t>
      </w:r>
    </w:p>
    <w:p w14:paraId="21B050B9" w14:textId="77777777" w:rsidR="002A4D2C" w:rsidRPr="002A4D2C" w:rsidRDefault="002A4D2C" w:rsidP="002A4D2C">
      <w:pPr>
        <w:spacing w:before="0"/>
        <w:rPr>
          <w:b/>
          <w:bCs/>
          <w:sz w:val="22"/>
          <w:szCs w:val="22"/>
          <w:highlight w:val="yellow"/>
        </w:rPr>
      </w:pPr>
    </w:p>
    <w:p w14:paraId="041590FE" w14:textId="77777777" w:rsidR="002A4D2C" w:rsidRPr="002A4D2C" w:rsidRDefault="002A4D2C" w:rsidP="002A4D2C">
      <w:pPr>
        <w:spacing w:before="0"/>
        <w:rPr>
          <w:b/>
          <w:bCs/>
          <w:sz w:val="22"/>
          <w:szCs w:val="22"/>
        </w:rPr>
      </w:pPr>
      <w:r w:rsidRPr="002A4D2C">
        <w:rPr>
          <w:b/>
          <w:bCs/>
          <w:sz w:val="22"/>
          <w:szCs w:val="22"/>
        </w:rPr>
        <w:t>Discussion:</w:t>
      </w:r>
    </w:p>
    <w:p w14:paraId="4A681433" w14:textId="77777777" w:rsidR="002A4D2C" w:rsidRPr="002A4D2C" w:rsidRDefault="002A4D2C" w:rsidP="002A4D2C">
      <w:pPr>
        <w:spacing w:before="0"/>
        <w:rPr>
          <w:b/>
          <w:bCs/>
          <w:sz w:val="22"/>
          <w:szCs w:val="22"/>
        </w:rPr>
      </w:pPr>
    </w:p>
    <w:p w14:paraId="15DBBDA6" w14:textId="77777777" w:rsidR="002A4D2C" w:rsidRPr="002A4D2C" w:rsidRDefault="002A4D2C" w:rsidP="002A4D2C">
      <w:pPr>
        <w:spacing w:before="0"/>
        <w:ind w:right="6"/>
        <w:jc w:val="both"/>
        <w:rPr>
          <w:sz w:val="22"/>
          <w:szCs w:val="22"/>
        </w:rPr>
      </w:pPr>
      <w:r w:rsidRPr="002A4D2C">
        <w:rPr>
          <w:sz w:val="22"/>
          <w:szCs w:val="22"/>
        </w:rPr>
        <w:t xml:space="preserve">This agenda item seeks to identify any issue with or use of the RR that requires urgent action. </w:t>
      </w:r>
    </w:p>
    <w:p w14:paraId="2A0749F8" w14:textId="77777777" w:rsidR="002A4D2C" w:rsidRPr="002A4D2C" w:rsidRDefault="002A4D2C" w:rsidP="002A4D2C">
      <w:pPr>
        <w:spacing w:before="0"/>
        <w:ind w:right="6"/>
        <w:jc w:val="both"/>
        <w:rPr>
          <w:sz w:val="22"/>
          <w:szCs w:val="22"/>
        </w:rPr>
      </w:pPr>
    </w:p>
    <w:p w14:paraId="74AD7F90" w14:textId="77777777" w:rsidR="002A4D2C" w:rsidRPr="002A4D2C" w:rsidRDefault="002A4D2C" w:rsidP="002A4D2C">
      <w:pPr>
        <w:spacing w:before="0"/>
        <w:ind w:right="6"/>
        <w:jc w:val="both"/>
        <w:rPr>
          <w:sz w:val="22"/>
          <w:szCs w:val="22"/>
        </w:rPr>
      </w:pPr>
      <w:r w:rsidRPr="002A4D2C">
        <w:rPr>
          <w:sz w:val="22"/>
          <w:szCs w:val="22"/>
        </w:rPr>
        <w:t>On agenda item 1.8</w:t>
      </w:r>
      <w:r w:rsidRPr="002A4D2C">
        <w:rPr>
          <w:sz w:val="22"/>
          <w:szCs w:val="22"/>
          <w:vertAlign w:val="superscript"/>
        </w:rPr>
        <w:footnoteReference w:id="8"/>
      </w:r>
      <w:r w:rsidRPr="002A4D2C">
        <w:rPr>
          <w:sz w:val="22"/>
          <w:szCs w:val="22"/>
        </w:rPr>
        <w:t xml:space="preserve"> WRC-23 “</w:t>
      </w:r>
      <w:r w:rsidRPr="002A4D2C">
        <w:rPr>
          <w:i/>
          <w:iCs/>
          <w:sz w:val="22"/>
          <w:szCs w:val="22"/>
        </w:rPr>
        <w:t>decided to suspend any further action on Resolution 155 (Rev.WRC-19) until decided by a future competent WRC. To this effect, a new item has been agreed by this conference to study, as a matter of urgency, 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r w:rsidRPr="002A4D2C">
        <w:rPr>
          <w:sz w:val="22"/>
          <w:szCs w:val="22"/>
        </w:rPr>
        <w:t>”.</w:t>
      </w:r>
    </w:p>
    <w:p w14:paraId="3F03BAAA" w14:textId="77777777" w:rsidR="002A4D2C" w:rsidRPr="002A4D2C" w:rsidRDefault="002A4D2C" w:rsidP="002A4D2C">
      <w:pPr>
        <w:spacing w:before="0"/>
        <w:ind w:right="6"/>
        <w:jc w:val="both"/>
        <w:rPr>
          <w:sz w:val="22"/>
          <w:szCs w:val="22"/>
        </w:rPr>
      </w:pPr>
      <w:r w:rsidRPr="002A4D2C">
        <w:rPr>
          <w:sz w:val="22"/>
          <w:szCs w:val="22"/>
        </w:rPr>
        <w:t xml:space="preserve"> </w:t>
      </w:r>
    </w:p>
    <w:p w14:paraId="0D1CCF46" w14:textId="77777777" w:rsidR="002A4D2C" w:rsidRPr="002A4D2C" w:rsidRDefault="002A4D2C" w:rsidP="002A4D2C">
      <w:pPr>
        <w:spacing w:before="0"/>
        <w:ind w:right="6"/>
        <w:jc w:val="both"/>
        <w:rPr>
          <w:sz w:val="22"/>
          <w:szCs w:val="22"/>
        </w:rPr>
      </w:pPr>
      <w:r w:rsidRPr="002A4D2C">
        <w:rPr>
          <w:sz w:val="22"/>
          <w:szCs w:val="22"/>
        </w:rPr>
        <w:t xml:space="preserve">This agenda item is one of the vehicles by which a WRC-31 agenda item could be established to determine whether sufficient AMS(R)S spectrum had been identified for the provision of unmanned aircraft beyond line-of-sight command and control links (C2 Links). Given that the ICAO Standards and Recommended Practices for Annex 10, Volume VI, Part I, were published in July 2021, and further amendment to this Volume of the Annex is expected </w:t>
      </w:r>
      <w:proofErr w:type="gramStart"/>
      <w:r w:rsidRPr="002A4D2C">
        <w:rPr>
          <w:sz w:val="22"/>
          <w:szCs w:val="22"/>
        </w:rPr>
        <w:t>in the near future</w:t>
      </w:r>
      <w:proofErr w:type="gramEnd"/>
      <w:r w:rsidRPr="002A4D2C">
        <w:rPr>
          <w:sz w:val="22"/>
          <w:szCs w:val="22"/>
        </w:rPr>
        <w:t>, then this can be used as the rationale for urgency.</w:t>
      </w:r>
    </w:p>
    <w:p w14:paraId="254856CC" w14:textId="77777777" w:rsidR="002A4D2C" w:rsidRPr="002A4D2C" w:rsidRDefault="002A4D2C" w:rsidP="002A4D2C">
      <w:pPr>
        <w:spacing w:before="0"/>
        <w:ind w:right="6"/>
        <w:rPr>
          <w:sz w:val="22"/>
          <w:szCs w:val="22"/>
        </w:rPr>
      </w:pPr>
    </w:p>
    <w:p w14:paraId="63368395" w14:textId="77777777" w:rsidR="002A4D2C" w:rsidRPr="002A4D2C" w:rsidRDefault="002A4D2C" w:rsidP="002A4D2C">
      <w:pPr>
        <w:widowControl w:val="0"/>
        <w:spacing w:before="0"/>
        <w:ind w:right="6"/>
        <w:rPr>
          <w:sz w:val="22"/>
          <w:szCs w:val="22"/>
        </w:rPr>
      </w:pPr>
      <w:r w:rsidRPr="002A4D2C">
        <w:rPr>
          <w:b/>
          <w:bCs/>
          <w:sz w:val="22"/>
          <w:szCs w:val="22"/>
        </w:rPr>
        <w:t>ICAO Position:</w:t>
      </w:r>
    </w:p>
    <w:p w14:paraId="3D62E32A" w14:textId="77777777" w:rsidR="002A4D2C" w:rsidRPr="002A4D2C" w:rsidRDefault="002A4D2C" w:rsidP="002A4D2C">
      <w:pPr>
        <w:widowControl w:val="0"/>
        <w:rPr>
          <w:b/>
          <w:bCs/>
          <w:sz w:val="22"/>
          <w:szCs w:val="22"/>
        </w:rPr>
      </w:pPr>
    </w:p>
    <w:tbl>
      <w:tblPr>
        <w:tblStyle w:val="TableGrid1"/>
        <w:tblW w:w="0" w:type="auto"/>
        <w:jc w:val="center"/>
        <w:shd w:val="pct25" w:color="auto" w:fill="auto"/>
        <w:tblLook w:val="04A0" w:firstRow="1" w:lastRow="0" w:firstColumn="1" w:lastColumn="0" w:noHBand="0" w:noVBand="1"/>
      </w:tblPr>
      <w:tblGrid>
        <w:gridCol w:w="6663"/>
      </w:tblGrid>
      <w:tr w:rsidR="002A4D2C" w:rsidRPr="002A4D2C" w14:paraId="59ACFD87" w14:textId="77777777" w:rsidTr="002A4D2C">
        <w:trPr>
          <w:trHeight w:val="1830"/>
          <w:jc w:val="center"/>
        </w:trPr>
        <w:tc>
          <w:tcPr>
            <w:tcW w:w="6663" w:type="dxa"/>
            <w:shd w:val="clear" w:color="auto" w:fill="D9D9D9"/>
          </w:tcPr>
          <w:p w14:paraId="15B19BA6" w14:textId="77777777" w:rsidR="002A4D2C" w:rsidRPr="002A4D2C" w:rsidRDefault="002A4D2C" w:rsidP="002A4D2C">
            <w:pPr>
              <w:widowControl w:val="0"/>
              <w:spacing w:after="120"/>
              <w:rPr>
                <w:sz w:val="22"/>
                <w:szCs w:val="22"/>
              </w:rPr>
            </w:pPr>
            <w:r w:rsidRPr="002A4D2C">
              <w:rPr>
                <w:sz w:val="22"/>
                <w:szCs w:val="22"/>
              </w:rPr>
              <w:t>To support ITU-R studies, as a matter of urgency, on 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p>
        </w:tc>
      </w:tr>
    </w:tbl>
    <w:p w14:paraId="5C871628" w14:textId="77777777" w:rsidR="002A4D2C" w:rsidRPr="002A4D2C" w:rsidRDefault="002A4D2C" w:rsidP="002A4D2C">
      <w:pPr>
        <w:rPr>
          <w:rFonts w:eastAsia="SimSun"/>
          <w:sz w:val="22"/>
          <w:szCs w:val="22"/>
          <w:highlight w:val="lightGray"/>
        </w:rPr>
      </w:pPr>
    </w:p>
    <w:p w14:paraId="4569EEDF" w14:textId="77777777" w:rsidR="002A4D2C" w:rsidRPr="002A4D2C" w:rsidRDefault="002A4D2C" w:rsidP="002A4D2C">
      <w:pPr>
        <w:rPr>
          <w:sz w:val="22"/>
          <w:szCs w:val="22"/>
          <w:highlight w:val="yellow"/>
        </w:rPr>
      </w:pPr>
      <w:r w:rsidRPr="002A4D2C">
        <w:rPr>
          <w:sz w:val="22"/>
          <w:szCs w:val="22"/>
          <w:highlight w:val="yellow"/>
        </w:rPr>
        <w:br w:type="page"/>
      </w:r>
    </w:p>
    <w:p w14:paraId="0BFDC1E6"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258AEB6C" wp14:editId="5D7655DD">
                <wp:extent cx="3249930" cy="12700"/>
                <wp:effectExtent l="0" t="0" r="7620" b="6350"/>
                <wp:docPr id="759808100" name="Groupe 759808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96185103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E8F97B" id="Groupe 75980810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HKr&#10;XyE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" strokeweight=".96pt">
                  <o:lock v:ext="edit" shapetype="f"/>
                </v:line>
                <w10:anchorlock/>
              </v:group>
            </w:pict>
          </mc:Fallback>
        </mc:AlternateContent>
      </w:r>
    </w:p>
    <w:p w14:paraId="210442B6" w14:textId="77777777" w:rsidR="002A4D2C" w:rsidRPr="002A4D2C" w:rsidRDefault="002A4D2C" w:rsidP="002A4D2C">
      <w:pPr>
        <w:spacing w:line="20" w:lineRule="exact"/>
        <w:ind w:left="2241"/>
        <w:rPr>
          <w:rFonts w:eastAsia="SimSun"/>
          <w:b/>
          <w:bCs/>
          <w:sz w:val="22"/>
          <w:szCs w:val="22"/>
        </w:rPr>
      </w:pPr>
    </w:p>
    <w:p w14:paraId="3B8015C3" w14:textId="77777777" w:rsidR="002A4D2C" w:rsidRPr="002A4D2C" w:rsidRDefault="002A4D2C" w:rsidP="002A4D2C">
      <w:pPr>
        <w:spacing w:before="20" w:after="22"/>
        <w:ind w:left="1440" w:right="2238" w:firstLine="720"/>
        <w:jc w:val="center"/>
        <w:outlineLvl w:val="0"/>
        <w:rPr>
          <w:b/>
          <w:sz w:val="22"/>
          <w:szCs w:val="22"/>
        </w:rPr>
      </w:pPr>
      <w:r w:rsidRPr="002A4D2C">
        <w:rPr>
          <w:rFonts w:eastAsia="SimSun"/>
          <w:b/>
          <w:bCs/>
          <w:sz w:val="22"/>
          <w:szCs w:val="22"/>
        </w:rPr>
        <w:t xml:space="preserve">WRC-27 Agenda Item </w:t>
      </w:r>
      <w:r w:rsidRPr="002A4D2C">
        <w:rPr>
          <w:b/>
          <w:sz w:val="22"/>
          <w:szCs w:val="22"/>
        </w:rPr>
        <w:t>9.2</w:t>
      </w:r>
    </w:p>
    <w:p w14:paraId="3BCFA4EB" w14:textId="77777777" w:rsidR="002A4D2C" w:rsidRPr="002A4D2C" w:rsidRDefault="002A4D2C" w:rsidP="002A4D2C">
      <w:pPr>
        <w:spacing w:line="20" w:lineRule="exact"/>
        <w:ind w:left="2241"/>
        <w:rPr>
          <w:rFonts w:eastAsia="SimSun"/>
          <w:b/>
          <w:bCs/>
          <w:sz w:val="22"/>
          <w:szCs w:val="22"/>
          <w:highlight w:val="lightGray"/>
        </w:rPr>
      </w:pPr>
      <w:r w:rsidRPr="002A4D2C">
        <w:rPr>
          <w:rFonts w:eastAsia="SimSun"/>
          <w:noProof/>
          <w:sz w:val="22"/>
          <w:szCs w:val="22"/>
          <w:highlight w:val="lightGray"/>
        </w:rPr>
        <mc:AlternateContent>
          <mc:Choice Requires="wpg">
            <w:drawing>
              <wp:inline distT="0" distB="0" distL="0" distR="0" wp14:anchorId="1FC8F201" wp14:editId="7AF8C75B">
                <wp:extent cx="3249930" cy="12700"/>
                <wp:effectExtent l="3810" t="635" r="3810" b="5715"/>
                <wp:docPr id="2033608693" name="Groupe 2033608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4493651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28E42" id="Groupe 203360869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CLRI&#10;vR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" strokeweight=".33831mm">
                  <o:lock v:ext="edit" shapetype="f"/>
                </v:line>
                <w10:anchorlock/>
              </v:group>
            </w:pict>
          </mc:Fallback>
        </mc:AlternateContent>
      </w:r>
    </w:p>
    <w:p w14:paraId="27F6A55D" w14:textId="77777777" w:rsidR="002A4D2C" w:rsidRPr="002A4D2C" w:rsidRDefault="002A4D2C" w:rsidP="002A4D2C">
      <w:pPr>
        <w:rPr>
          <w:rFonts w:eastAsia="SimSun"/>
          <w:bCs/>
          <w:i/>
          <w:iCs/>
          <w:sz w:val="22"/>
          <w:szCs w:val="22"/>
          <w:highlight w:val="yellow"/>
        </w:rPr>
      </w:pPr>
    </w:p>
    <w:p w14:paraId="3C329A08" w14:textId="77777777" w:rsidR="002A4D2C" w:rsidRPr="002A4D2C" w:rsidRDefault="002A4D2C" w:rsidP="002A4D2C">
      <w:pPr>
        <w:spacing w:before="0"/>
        <w:ind w:firstLine="567"/>
        <w:rPr>
          <w:rFonts w:eastAsia="SimSun"/>
          <w:bCs/>
          <w:i/>
          <w:iCs/>
          <w:sz w:val="22"/>
          <w:szCs w:val="22"/>
        </w:rPr>
      </w:pPr>
      <w:proofErr w:type="gramStart"/>
      <w:r w:rsidRPr="002A4D2C">
        <w:rPr>
          <w:rFonts w:eastAsia="SimSun"/>
          <w:bCs/>
          <w:i/>
          <w:iCs/>
          <w:sz w:val="22"/>
          <w:szCs w:val="22"/>
        </w:rPr>
        <w:t>Note.</w:t>
      </w:r>
      <w:r w:rsidRPr="002A4D2C">
        <w:rPr>
          <w:i/>
          <w:iCs/>
          <w:sz w:val="22"/>
          <w:szCs w:val="22"/>
        </w:rPr>
        <w:t>—</w:t>
      </w:r>
      <w:proofErr w:type="gramEnd"/>
      <w:r w:rsidRPr="002A4D2C">
        <w:rPr>
          <w:rFonts w:eastAsia="SimSun"/>
          <w:bCs/>
          <w:i/>
          <w:iCs/>
          <w:sz w:val="22"/>
          <w:szCs w:val="22"/>
        </w:rPr>
        <w:t xml:space="preserve"> If coordination under Resolution </w:t>
      </w:r>
      <w:r w:rsidRPr="002A4D2C">
        <w:rPr>
          <w:rFonts w:eastAsia="SimSun"/>
          <w:b/>
          <w:i/>
          <w:iCs/>
          <w:sz w:val="22"/>
          <w:szCs w:val="22"/>
        </w:rPr>
        <w:t>365</w:t>
      </w:r>
      <w:r w:rsidRPr="002A4D2C">
        <w:rPr>
          <w:rFonts w:eastAsia="SimSun"/>
          <w:bCs/>
          <w:i/>
          <w:iCs/>
          <w:sz w:val="22"/>
          <w:szCs w:val="22"/>
        </w:rPr>
        <w:t xml:space="preserve"> (WRC-23) has been successfully completed, then ICAO has the following position.</w:t>
      </w:r>
    </w:p>
    <w:p w14:paraId="7C4BF60D" w14:textId="77777777" w:rsidR="002A4D2C" w:rsidRPr="002A4D2C" w:rsidRDefault="002A4D2C" w:rsidP="002A4D2C">
      <w:pPr>
        <w:spacing w:before="0"/>
        <w:rPr>
          <w:rFonts w:eastAsia="SimSun"/>
          <w:b/>
          <w:sz w:val="22"/>
          <w:szCs w:val="22"/>
        </w:rPr>
      </w:pPr>
    </w:p>
    <w:p w14:paraId="092B4610" w14:textId="77777777" w:rsidR="002A4D2C" w:rsidRPr="002A4D2C" w:rsidRDefault="002A4D2C" w:rsidP="002A4D2C">
      <w:pPr>
        <w:spacing w:before="0"/>
        <w:rPr>
          <w:b/>
          <w:sz w:val="22"/>
          <w:szCs w:val="22"/>
        </w:rPr>
      </w:pPr>
      <w:r w:rsidRPr="002A4D2C">
        <w:rPr>
          <w:b/>
          <w:sz w:val="22"/>
          <w:szCs w:val="22"/>
        </w:rPr>
        <w:t>Resolution Title:</w:t>
      </w:r>
    </w:p>
    <w:p w14:paraId="5C2B98AC" w14:textId="77777777" w:rsidR="002A4D2C" w:rsidRPr="002A4D2C" w:rsidRDefault="002A4D2C" w:rsidP="002A4D2C">
      <w:pPr>
        <w:spacing w:before="0"/>
        <w:rPr>
          <w:rFonts w:eastAsia="SimSun"/>
          <w:b/>
          <w:sz w:val="22"/>
          <w:szCs w:val="22"/>
        </w:rPr>
      </w:pPr>
    </w:p>
    <w:p w14:paraId="0F8CD58E" w14:textId="77777777" w:rsidR="002A4D2C" w:rsidRPr="002A4D2C" w:rsidRDefault="002A4D2C" w:rsidP="002A4D2C">
      <w:pPr>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jc w:val="both"/>
        <w:rPr>
          <w:rFonts w:eastAsia="SimSun"/>
          <w:sz w:val="22"/>
          <w:szCs w:val="22"/>
        </w:rPr>
      </w:pPr>
      <w:r w:rsidRPr="002A4D2C">
        <w:rPr>
          <w:rFonts w:eastAsia="Calibri"/>
          <w:color w:val="000000"/>
          <w:sz w:val="22"/>
          <w:szCs w:val="22"/>
          <w14:ligatures w14:val="standardContextual"/>
        </w:rPr>
        <w:t>Provisional application of the Radio Regulations for the introduction of new geostationary satellite networks into the global maritime distress and safety system</w:t>
      </w:r>
      <w:r w:rsidRPr="002A4D2C">
        <w:rPr>
          <w:b/>
          <w:bCs/>
          <w:sz w:val="22"/>
          <w:szCs w:val="22"/>
        </w:rPr>
        <w:t xml:space="preserve"> </w:t>
      </w:r>
      <w:r w:rsidRPr="002A4D2C">
        <w:rPr>
          <w:sz w:val="22"/>
          <w:szCs w:val="22"/>
        </w:rPr>
        <w:t xml:space="preserve">under </w:t>
      </w:r>
      <w:r w:rsidRPr="002A4D2C">
        <w:rPr>
          <w:b/>
          <w:bCs/>
          <w:sz w:val="22"/>
          <w:szCs w:val="22"/>
        </w:rPr>
        <w:t>Resolution 365 (WRC-23)</w:t>
      </w:r>
      <w:r w:rsidRPr="002A4D2C">
        <w:rPr>
          <w:rFonts w:eastAsia="Calibri"/>
          <w:color w:val="000000"/>
          <w:sz w:val="22"/>
          <w:szCs w:val="22"/>
          <w14:ligatures w14:val="standardContextual"/>
        </w:rPr>
        <w:t>.</w:t>
      </w:r>
    </w:p>
    <w:p w14:paraId="28E95E9C" w14:textId="77777777" w:rsidR="002A4D2C" w:rsidRPr="002A4D2C" w:rsidRDefault="002A4D2C" w:rsidP="002A4D2C">
      <w:pPr>
        <w:spacing w:before="0"/>
        <w:ind w:right="4"/>
        <w:jc w:val="both"/>
        <w:rPr>
          <w:rFonts w:eastAsia="SimSun"/>
          <w:sz w:val="22"/>
          <w:szCs w:val="22"/>
        </w:rPr>
      </w:pPr>
    </w:p>
    <w:p w14:paraId="1BDF5F17" w14:textId="77777777" w:rsidR="002A4D2C" w:rsidRPr="002A4D2C" w:rsidRDefault="002A4D2C" w:rsidP="002A4D2C">
      <w:pPr>
        <w:spacing w:before="0"/>
        <w:ind w:right="4"/>
        <w:jc w:val="both"/>
        <w:rPr>
          <w:b/>
          <w:sz w:val="22"/>
          <w:szCs w:val="22"/>
        </w:rPr>
      </w:pPr>
      <w:r w:rsidRPr="002A4D2C">
        <w:rPr>
          <w:b/>
          <w:sz w:val="22"/>
          <w:szCs w:val="22"/>
        </w:rPr>
        <w:t>Discussion:</w:t>
      </w:r>
    </w:p>
    <w:p w14:paraId="634FB5B8" w14:textId="77777777" w:rsidR="002A4D2C" w:rsidRPr="002A4D2C" w:rsidRDefault="002A4D2C" w:rsidP="002A4D2C">
      <w:pPr>
        <w:spacing w:before="0"/>
        <w:ind w:right="4"/>
        <w:jc w:val="both"/>
        <w:rPr>
          <w:rFonts w:eastAsia="SimSun"/>
          <w:b/>
          <w:sz w:val="22"/>
          <w:szCs w:val="22"/>
        </w:rPr>
      </w:pPr>
    </w:p>
    <w:p w14:paraId="03FB2ED0" w14:textId="77777777" w:rsidR="002A4D2C" w:rsidRPr="002A4D2C" w:rsidRDefault="002A4D2C" w:rsidP="002A4D2C">
      <w:pPr>
        <w:spacing w:before="0"/>
        <w:jc w:val="both"/>
        <w:rPr>
          <w:sz w:val="22"/>
          <w:szCs w:val="22"/>
        </w:rPr>
      </w:pPr>
      <w:r w:rsidRPr="002A4D2C">
        <w:rPr>
          <w:sz w:val="22"/>
          <w:szCs w:val="22"/>
        </w:rPr>
        <w:t xml:space="preserve">WRC-23 has provisionally identified specific frequency band options for the use of geostationary satellite networks within the Global Maritime Distress and Safety System (GMDSS). Some frequency bands under consideration are 1 614.4225-1 618.725 MHz or 1 616.3-1 620.38 </w:t>
      </w:r>
      <w:proofErr w:type="spellStart"/>
      <w:r w:rsidRPr="002A4D2C">
        <w:rPr>
          <w:sz w:val="22"/>
          <w:szCs w:val="22"/>
        </w:rPr>
        <w:t>MHz.</w:t>
      </w:r>
      <w:proofErr w:type="spellEnd"/>
      <w:r w:rsidRPr="002A4D2C">
        <w:rPr>
          <w:sz w:val="22"/>
          <w:szCs w:val="22"/>
        </w:rPr>
        <w:t xml:space="preserve"> </w:t>
      </w:r>
    </w:p>
    <w:p w14:paraId="563F824E" w14:textId="77777777" w:rsidR="002A4D2C" w:rsidRPr="002A4D2C" w:rsidRDefault="002A4D2C" w:rsidP="002A4D2C">
      <w:pPr>
        <w:spacing w:before="0"/>
        <w:jc w:val="both"/>
        <w:rPr>
          <w:sz w:val="22"/>
          <w:szCs w:val="22"/>
        </w:rPr>
      </w:pPr>
    </w:p>
    <w:p w14:paraId="5D76D2A2" w14:textId="77777777" w:rsidR="002A4D2C" w:rsidRPr="002A4D2C" w:rsidRDefault="002A4D2C" w:rsidP="002A4D2C">
      <w:pPr>
        <w:spacing w:before="0"/>
        <w:jc w:val="both"/>
        <w:rPr>
          <w:sz w:val="22"/>
          <w:szCs w:val="22"/>
        </w:rPr>
      </w:pPr>
      <w:r w:rsidRPr="002A4D2C">
        <w:rPr>
          <w:sz w:val="22"/>
          <w:szCs w:val="22"/>
        </w:rPr>
        <w:t xml:space="preserve">These frequency bands are in a portion of the 1 610-1 626.5 MHz AMS(R)S frequency band, subject to agreement under No </w:t>
      </w:r>
      <w:r w:rsidRPr="002A4D2C">
        <w:rPr>
          <w:b/>
          <w:bCs/>
          <w:sz w:val="22"/>
          <w:szCs w:val="22"/>
        </w:rPr>
        <w:t xml:space="preserve">9.21 </w:t>
      </w:r>
      <w:r w:rsidRPr="002A4D2C">
        <w:rPr>
          <w:sz w:val="22"/>
          <w:szCs w:val="22"/>
        </w:rPr>
        <w:t>under RR</w:t>
      </w:r>
      <w:r w:rsidRPr="002A4D2C">
        <w:rPr>
          <w:b/>
          <w:bCs/>
          <w:sz w:val="22"/>
          <w:szCs w:val="22"/>
        </w:rPr>
        <w:t xml:space="preserve"> 5.367</w:t>
      </w:r>
      <w:r w:rsidRPr="002A4D2C">
        <w:rPr>
          <w:sz w:val="22"/>
          <w:szCs w:val="22"/>
        </w:rPr>
        <w:t xml:space="preserve">. WRC-23 decided to have a conditional allocation to MSS </w:t>
      </w:r>
      <w:proofErr w:type="gramStart"/>
      <w:r w:rsidRPr="002A4D2C">
        <w:rPr>
          <w:sz w:val="22"/>
          <w:szCs w:val="22"/>
        </w:rPr>
        <w:t>in order to</w:t>
      </w:r>
      <w:proofErr w:type="gramEnd"/>
      <w:r w:rsidRPr="002A4D2C">
        <w:rPr>
          <w:sz w:val="22"/>
          <w:szCs w:val="22"/>
        </w:rPr>
        <w:t xml:space="preserve"> provide GMDSS service. This allocation will not be made permanent until the ITU Radiocommunication Bureau (BR) confirms that the notifying Administration of the system proposed for GMDSS has successfully completed the requisite ITU satellite coordination procedures. If this confirmation is received in time, WRC-27 will have the opportunity to evaluate and potentially finalize the provisional measures taken at WRC-23.</w:t>
      </w:r>
    </w:p>
    <w:p w14:paraId="327B8B10" w14:textId="77777777" w:rsidR="002A4D2C" w:rsidRPr="002A4D2C" w:rsidRDefault="002A4D2C" w:rsidP="002A4D2C">
      <w:pPr>
        <w:spacing w:before="0"/>
        <w:jc w:val="both"/>
        <w:rPr>
          <w:sz w:val="22"/>
          <w:szCs w:val="22"/>
        </w:rPr>
      </w:pPr>
    </w:p>
    <w:p w14:paraId="4892A21B" w14:textId="77777777" w:rsidR="002A4D2C" w:rsidRPr="002A4D2C" w:rsidRDefault="002A4D2C" w:rsidP="002A4D2C">
      <w:pPr>
        <w:spacing w:before="0"/>
        <w:jc w:val="both"/>
        <w:outlineLvl w:val="0"/>
        <w:rPr>
          <w:b/>
          <w:bCs/>
          <w:sz w:val="22"/>
          <w:szCs w:val="22"/>
        </w:rPr>
      </w:pPr>
    </w:p>
    <w:p w14:paraId="3C61AF9D" w14:textId="77777777" w:rsidR="002A4D2C" w:rsidRPr="002A4D2C" w:rsidRDefault="002A4D2C" w:rsidP="002A4D2C">
      <w:pPr>
        <w:spacing w:before="0"/>
        <w:jc w:val="both"/>
        <w:outlineLvl w:val="0"/>
        <w:rPr>
          <w:b/>
          <w:bCs/>
          <w:sz w:val="22"/>
          <w:szCs w:val="22"/>
        </w:rPr>
      </w:pPr>
      <w:r w:rsidRPr="002A4D2C">
        <w:rPr>
          <w:b/>
          <w:bCs/>
          <w:sz w:val="22"/>
          <w:szCs w:val="22"/>
        </w:rPr>
        <w:t>ICAO Position:</w:t>
      </w:r>
    </w:p>
    <w:p w14:paraId="0A9AF0A8" w14:textId="77777777" w:rsidR="002A4D2C" w:rsidRPr="002A4D2C" w:rsidRDefault="002A4D2C" w:rsidP="002A4D2C">
      <w:pPr>
        <w:jc w:val="both"/>
        <w:rPr>
          <w:sz w:val="22"/>
          <w:szCs w:val="22"/>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5DD69E73" w14:textId="77777777" w:rsidTr="00797454">
        <w:trPr>
          <w:trHeight w:val="1043"/>
          <w:jc w:val="center"/>
        </w:trPr>
        <w:tc>
          <w:tcPr>
            <w:tcW w:w="5386" w:type="dxa"/>
            <w:shd w:val="clear" w:color="auto" w:fill="D9D9D9"/>
          </w:tcPr>
          <w:p w14:paraId="750F0F9B" w14:textId="77777777" w:rsidR="002A4D2C" w:rsidRPr="002A4D2C" w:rsidRDefault="002A4D2C" w:rsidP="002A4D2C">
            <w:pPr>
              <w:spacing w:after="120"/>
              <w:rPr>
                <w:sz w:val="22"/>
                <w:szCs w:val="22"/>
              </w:rPr>
            </w:pPr>
            <w:r w:rsidRPr="002A4D2C">
              <w:rPr>
                <w:sz w:val="22"/>
                <w:szCs w:val="22"/>
              </w:rPr>
              <w:t xml:space="preserve">To ensure that any decision at WRC-27 following report from the Director of the BR requested by Resolution </w:t>
            </w:r>
            <w:r w:rsidRPr="002A4D2C">
              <w:rPr>
                <w:b/>
                <w:bCs/>
                <w:sz w:val="22"/>
                <w:szCs w:val="22"/>
              </w:rPr>
              <w:t>365</w:t>
            </w:r>
            <w:r w:rsidRPr="002A4D2C">
              <w:rPr>
                <w:sz w:val="22"/>
                <w:szCs w:val="22"/>
              </w:rPr>
              <w:t xml:space="preserve"> (WRC-23), would not have negative impact on AMS(R)S in the frequency band 1 610-1 626.5 </w:t>
            </w:r>
            <w:proofErr w:type="spellStart"/>
            <w:r w:rsidRPr="002A4D2C">
              <w:rPr>
                <w:sz w:val="22"/>
                <w:szCs w:val="22"/>
              </w:rPr>
              <w:t>MHz.</w:t>
            </w:r>
            <w:proofErr w:type="spellEnd"/>
            <w:r w:rsidRPr="002A4D2C">
              <w:rPr>
                <w:sz w:val="22"/>
                <w:szCs w:val="22"/>
              </w:rPr>
              <w:t xml:space="preserve"> </w:t>
            </w:r>
          </w:p>
        </w:tc>
      </w:tr>
    </w:tbl>
    <w:p w14:paraId="0D898669" w14:textId="77777777" w:rsidR="002A4D2C" w:rsidRPr="002A4D2C" w:rsidRDefault="002A4D2C" w:rsidP="002A4D2C">
      <w:pPr>
        <w:rPr>
          <w:sz w:val="22"/>
          <w:szCs w:val="22"/>
        </w:rPr>
      </w:pPr>
    </w:p>
    <w:p w14:paraId="6FF61B72" w14:textId="77777777" w:rsidR="002A4D2C" w:rsidRPr="002A4D2C" w:rsidRDefault="002A4D2C" w:rsidP="002A4D2C">
      <w:pPr>
        <w:rPr>
          <w:sz w:val="22"/>
          <w:szCs w:val="22"/>
        </w:rPr>
      </w:pPr>
      <w:r w:rsidRPr="002A4D2C">
        <w:rPr>
          <w:sz w:val="22"/>
          <w:szCs w:val="22"/>
        </w:rPr>
        <w:br w:type="page"/>
      </w:r>
    </w:p>
    <w:p w14:paraId="4F87D22F" w14:textId="77777777" w:rsidR="002A4D2C" w:rsidRPr="002A4D2C" w:rsidRDefault="002A4D2C" w:rsidP="002A4D2C">
      <w:pPr>
        <w:spacing w:line="20" w:lineRule="exact"/>
        <w:ind w:left="2241"/>
        <w:rPr>
          <w:rFonts w:eastAsia="SimSun"/>
          <w:b/>
          <w:bCs/>
          <w:sz w:val="22"/>
          <w:szCs w:val="22"/>
        </w:rPr>
      </w:pPr>
      <w:r w:rsidRPr="002A4D2C">
        <w:rPr>
          <w:noProof/>
          <w:sz w:val="22"/>
          <w:szCs w:val="22"/>
        </w:rPr>
        <w:lastRenderedPageBreak/>
        <mc:AlternateContent>
          <mc:Choice Requires="wpg">
            <w:drawing>
              <wp:inline distT="0" distB="0" distL="0" distR="0" wp14:anchorId="3504FAB3" wp14:editId="1B127C9F">
                <wp:extent cx="3249930" cy="12700"/>
                <wp:effectExtent l="0" t="0" r="7620" b="6350"/>
                <wp:docPr id="89717888" name="Groupe 89717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539449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55A8A3" id="Groupe 8971788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D8AtCw&#10;FAIAAI4EAAAOAAAAAAAAAAAAAAAAAC4CAABkcnMvZTJvRG9jLnhtbFBLAQItABQABgAIAAAAIQDh&#10;dXt62gAAAAMBAAAPAAAAAAAAAAAAAAAAAG4EAABkcnMvZG93bnJldi54bWxQSwUGAAAAAAQABADz&#10;AAAAd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" strokeweight=".96pt">
                  <o:lock v:ext="edit" shapetype="f"/>
                </v:line>
                <w10:anchorlock/>
              </v:group>
            </w:pict>
          </mc:Fallback>
        </mc:AlternateContent>
      </w:r>
    </w:p>
    <w:p w14:paraId="289732F6" w14:textId="77777777" w:rsidR="002A4D2C" w:rsidRPr="002A4D2C" w:rsidRDefault="002A4D2C" w:rsidP="002A4D2C">
      <w:pPr>
        <w:spacing w:before="20" w:after="22"/>
        <w:ind w:left="1440" w:right="2238" w:firstLine="720"/>
        <w:jc w:val="center"/>
        <w:outlineLvl w:val="0"/>
        <w:rPr>
          <w:rFonts w:eastAsia="SimSun"/>
          <w:b/>
          <w:bCs/>
          <w:sz w:val="22"/>
          <w:szCs w:val="22"/>
        </w:rPr>
      </w:pPr>
      <w:r w:rsidRPr="002A4D2C">
        <w:rPr>
          <w:rFonts w:eastAsia="SimSun"/>
          <w:b/>
          <w:bCs/>
          <w:sz w:val="22"/>
          <w:szCs w:val="22"/>
        </w:rPr>
        <w:t>WRC-27 Agenda Item 10</w:t>
      </w:r>
    </w:p>
    <w:p w14:paraId="4B8AD1B2" w14:textId="77777777" w:rsidR="002A4D2C" w:rsidRPr="002A4D2C" w:rsidRDefault="002A4D2C" w:rsidP="002A4D2C">
      <w:pPr>
        <w:spacing w:line="20" w:lineRule="exact"/>
        <w:ind w:left="2241"/>
        <w:rPr>
          <w:rFonts w:eastAsia="SimSun"/>
          <w:b/>
          <w:bCs/>
          <w:sz w:val="22"/>
          <w:szCs w:val="22"/>
        </w:rPr>
      </w:pPr>
      <w:r w:rsidRPr="002A4D2C">
        <w:rPr>
          <w:noProof/>
          <w:sz w:val="22"/>
          <w:szCs w:val="22"/>
        </w:rPr>
        <mc:AlternateContent>
          <mc:Choice Requires="wpg">
            <w:drawing>
              <wp:inline distT="0" distB="0" distL="0" distR="0" wp14:anchorId="2F43A034" wp14:editId="5065A675">
                <wp:extent cx="3249930" cy="12700"/>
                <wp:effectExtent l="0" t="0" r="7620" b="6350"/>
                <wp:docPr id="13469491" name="Groupe 13469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5280386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7DE8D9" id="Groupe 1346949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eR5&#10;4x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" strokeweight=".33831mm">
                  <o:lock v:ext="edit" shapetype="f"/>
                </v:line>
                <w10:anchorlock/>
              </v:group>
            </w:pict>
          </mc:Fallback>
        </mc:AlternateContent>
      </w:r>
    </w:p>
    <w:p w14:paraId="279B7AB3" w14:textId="77777777" w:rsidR="002A4D2C" w:rsidRPr="002A4D2C" w:rsidRDefault="002A4D2C" w:rsidP="002A4D2C">
      <w:pPr>
        <w:rPr>
          <w:rFonts w:eastAsia="Calibri"/>
          <w:b/>
          <w:sz w:val="22"/>
          <w:szCs w:val="22"/>
        </w:rPr>
      </w:pPr>
    </w:p>
    <w:p w14:paraId="12BEE11F" w14:textId="77777777" w:rsidR="002A4D2C" w:rsidRPr="002A4D2C" w:rsidRDefault="002A4D2C" w:rsidP="002A4D2C">
      <w:pPr>
        <w:jc w:val="both"/>
        <w:rPr>
          <w:rFonts w:eastAsia="Calibri"/>
          <w:bCs/>
          <w:sz w:val="22"/>
          <w:szCs w:val="22"/>
        </w:rPr>
      </w:pPr>
      <w:r w:rsidRPr="002A4D2C">
        <w:rPr>
          <w:rFonts w:eastAsia="Calibri"/>
          <w:bCs/>
          <w:sz w:val="22"/>
          <w:szCs w:val="22"/>
        </w:rPr>
        <w:t>The table below lists provisional WRC-31 Agenda Items that ICAO may have an interest in dependent on the decisions made at WRC-27. These have been identified as they have a potential concern for changes to aviation systems and/or the regulatory conditions they may operate under.</w:t>
      </w:r>
    </w:p>
    <w:p w14:paraId="3FCF2FAA" w14:textId="77777777" w:rsidR="002A4D2C" w:rsidRPr="002A4D2C" w:rsidRDefault="002A4D2C" w:rsidP="002A4D2C">
      <w:pPr>
        <w:rPr>
          <w:rFonts w:eastAsia="Calibri"/>
          <w:bCs/>
          <w:sz w:val="22"/>
          <w:szCs w:val="22"/>
        </w:rPr>
      </w:pP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48"/>
        <w:gridCol w:w="5327"/>
        <w:gridCol w:w="1965"/>
      </w:tblGrid>
      <w:tr w:rsidR="002A4D2C" w:rsidRPr="002A4D2C" w14:paraId="4DA72EAC" w14:textId="77777777" w:rsidTr="00797454">
        <w:trPr>
          <w:cantSplit/>
          <w:jc w:val="center"/>
        </w:trPr>
        <w:tc>
          <w:tcPr>
            <w:tcW w:w="1948" w:type="dxa"/>
            <w:vAlign w:val="center"/>
          </w:tcPr>
          <w:p w14:paraId="0A645897"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b/>
                <w:bCs/>
                <w:i/>
                <w:iCs/>
                <w:sz w:val="22"/>
                <w:szCs w:val="22"/>
              </w:rPr>
              <w:t>Provisional WRC</w:t>
            </w:r>
            <w:r w:rsidRPr="002A4D2C">
              <w:rPr>
                <w:b/>
                <w:bCs/>
                <w:i/>
                <w:iCs/>
                <w:sz w:val="22"/>
                <w:szCs w:val="22"/>
              </w:rPr>
              <w:noBreakHyphen/>
              <w:t>31 Agenda</w:t>
            </w:r>
            <w:r w:rsidRPr="002A4D2C">
              <w:rPr>
                <w:sz w:val="22"/>
                <w:szCs w:val="22"/>
                <w:lang w:val="en-CA"/>
              </w:rPr>
              <w:t xml:space="preserve"> </w:t>
            </w:r>
            <w:r w:rsidRPr="002A4D2C">
              <w:rPr>
                <w:b/>
                <w:bCs/>
                <w:i/>
                <w:iCs/>
                <w:sz w:val="22"/>
                <w:szCs w:val="22"/>
                <w:lang w:val="en-CA"/>
              </w:rPr>
              <w:t>No.</w:t>
            </w:r>
          </w:p>
        </w:tc>
        <w:tc>
          <w:tcPr>
            <w:tcW w:w="5327" w:type="dxa"/>
            <w:vAlign w:val="center"/>
          </w:tcPr>
          <w:p w14:paraId="46A74570"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i/>
                <w:iCs/>
                <w:sz w:val="22"/>
                <w:szCs w:val="22"/>
              </w:rPr>
            </w:pPr>
            <w:r w:rsidRPr="002A4D2C">
              <w:rPr>
                <w:b/>
                <w:bCs/>
                <w:i/>
                <w:iCs/>
                <w:sz w:val="22"/>
                <w:szCs w:val="22"/>
              </w:rPr>
              <w:t>Title</w:t>
            </w:r>
          </w:p>
        </w:tc>
        <w:tc>
          <w:tcPr>
            <w:tcW w:w="1965" w:type="dxa"/>
            <w:vAlign w:val="center"/>
          </w:tcPr>
          <w:p w14:paraId="1A1FB674"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lang w:eastAsia="ko-KR"/>
              </w:rPr>
            </w:pPr>
            <w:r w:rsidRPr="002A4D2C">
              <w:rPr>
                <w:b/>
                <w:bCs/>
                <w:i/>
                <w:iCs/>
                <w:sz w:val="22"/>
                <w:szCs w:val="22"/>
              </w:rPr>
              <w:t>Resolution No.</w:t>
            </w:r>
          </w:p>
        </w:tc>
      </w:tr>
      <w:tr w:rsidR="002A4D2C" w:rsidRPr="002A4D2C" w14:paraId="28E27E57" w14:textId="77777777" w:rsidTr="00797454">
        <w:trPr>
          <w:cantSplit/>
          <w:jc w:val="center"/>
        </w:trPr>
        <w:tc>
          <w:tcPr>
            <w:tcW w:w="1948" w:type="dxa"/>
          </w:tcPr>
          <w:p w14:paraId="21B64E9C"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2.2</w:t>
            </w:r>
          </w:p>
        </w:tc>
        <w:tc>
          <w:tcPr>
            <w:tcW w:w="5327" w:type="dxa"/>
          </w:tcPr>
          <w:p w14:paraId="69F26D24"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2A4D2C">
              <w:rPr>
                <w:sz w:val="22"/>
                <w:szCs w:val="22"/>
              </w:rPr>
              <w:t xml:space="preserve">[to consider the possible [frequency bands] for [non-beam and beam] wireless power transmission to avoid harmful interference to the radiocommunication services caused by wireless power transmission, in accordance with </w:t>
            </w:r>
            <w:r w:rsidRPr="002A4D2C">
              <w:rPr>
                <w:sz w:val="22"/>
                <w:szCs w:val="22"/>
                <w:lang w:eastAsia="ko-KR"/>
              </w:rPr>
              <w:t>Resolution </w:t>
            </w:r>
            <w:r w:rsidRPr="002A4D2C">
              <w:rPr>
                <w:b/>
                <w:bCs/>
                <w:sz w:val="22"/>
                <w:szCs w:val="22"/>
              </w:rPr>
              <w:t>910</w:t>
            </w:r>
            <w:r w:rsidRPr="002A4D2C">
              <w:rPr>
                <w:sz w:val="22"/>
                <w:szCs w:val="22"/>
              </w:rPr>
              <w:t xml:space="preserve"> </w:t>
            </w:r>
            <w:r w:rsidRPr="002A4D2C">
              <w:rPr>
                <w:b/>
                <w:sz w:val="22"/>
                <w:szCs w:val="22"/>
                <w:lang w:eastAsia="ko-KR"/>
              </w:rPr>
              <w:t>(WRC</w:t>
            </w:r>
            <w:r w:rsidRPr="002A4D2C">
              <w:rPr>
                <w:b/>
                <w:sz w:val="22"/>
                <w:szCs w:val="22"/>
                <w:lang w:eastAsia="ko-KR"/>
              </w:rPr>
              <w:noBreakHyphen/>
              <w:t>23)</w:t>
            </w:r>
            <w:r w:rsidRPr="002A4D2C">
              <w:rPr>
                <w:sz w:val="22"/>
                <w:szCs w:val="22"/>
              </w:rPr>
              <w:t>]</w:t>
            </w:r>
          </w:p>
        </w:tc>
        <w:tc>
          <w:tcPr>
            <w:tcW w:w="1965" w:type="dxa"/>
          </w:tcPr>
          <w:p w14:paraId="1452004E"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lang w:eastAsia="ko-KR"/>
              </w:rPr>
              <w:t>Resolution </w:t>
            </w:r>
            <w:r w:rsidRPr="002A4D2C">
              <w:rPr>
                <w:b/>
                <w:bCs/>
                <w:sz w:val="22"/>
                <w:szCs w:val="22"/>
              </w:rPr>
              <w:t>910</w:t>
            </w:r>
            <w:r w:rsidRPr="002A4D2C">
              <w:rPr>
                <w:sz w:val="22"/>
                <w:szCs w:val="22"/>
              </w:rPr>
              <w:t xml:space="preserve"> </w:t>
            </w:r>
            <w:r w:rsidRPr="002A4D2C">
              <w:rPr>
                <w:b/>
                <w:sz w:val="22"/>
                <w:szCs w:val="22"/>
                <w:lang w:eastAsia="ko-KR"/>
              </w:rPr>
              <w:t>(WRC</w:t>
            </w:r>
            <w:r w:rsidRPr="002A4D2C">
              <w:rPr>
                <w:b/>
                <w:sz w:val="22"/>
                <w:szCs w:val="22"/>
                <w:lang w:eastAsia="ko-KR"/>
              </w:rPr>
              <w:noBreakHyphen/>
              <w:t>23)</w:t>
            </w:r>
          </w:p>
        </w:tc>
      </w:tr>
      <w:tr w:rsidR="002A4D2C" w:rsidRPr="002A4D2C" w14:paraId="23BA4C23" w14:textId="77777777" w:rsidTr="00797454">
        <w:trPr>
          <w:cantSplit/>
          <w:jc w:val="center"/>
        </w:trPr>
        <w:tc>
          <w:tcPr>
            <w:tcW w:w="1948" w:type="dxa"/>
          </w:tcPr>
          <w:p w14:paraId="14158675"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2.4</w:t>
            </w:r>
          </w:p>
        </w:tc>
        <w:tc>
          <w:tcPr>
            <w:tcW w:w="5327" w:type="dxa"/>
          </w:tcPr>
          <w:p w14:paraId="18D3E87C"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2A4D2C">
              <w:rPr>
                <w:sz w:val="22"/>
                <w:szCs w:val="22"/>
              </w:rPr>
              <w:t>to consider, based on the results of ITU Radiocommunication Sector studies, support for inter-satellite service allocations in the frequency bands 3</w:t>
            </w:r>
            <w:r w:rsidRPr="002A4D2C">
              <w:rPr>
                <w:i/>
                <w:sz w:val="22"/>
                <w:szCs w:val="22"/>
              </w:rPr>
              <w:t> </w:t>
            </w:r>
            <w:r w:rsidRPr="002A4D2C">
              <w:rPr>
                <w:sz w:val="22"/>
                <w:szCs w:val="22"/>
              </w:rPr>
              <w:t>700</w:t>
            </w:r>
            <w:r w:rsidRPr="002A4D2C">
              <w:rPr>
                <w:sz w:val="22"/>
                <w:szCs w:val="22"/>
              </w:rPr>
              <w:noBreakHyphen/>
              <w:t>4 200 MHz and 5 925-6 425 MHz, and associated regulatory provisions, to enable links between non-geostationary orbit satellites and geostationary orbit satellites, in accordance with Resolution </w:t>
            </w:r>
            <w:r w:rsidRPr="002A4D2C">
              <w:rPr>
                <w:b/>
                <w:sz w:val="22"/>
                <w:szCs w:val="22"/>
              </w:rPr>
              <w:t>683 (WRC</w:t>
            </w:r>
            <w:r w:rsidRPr="002A4D2C">
              <w:rPr>
                <w:b/>
                <w:sz w:val="22"/>
                <w:szCs w:val="22"/>
              </w:rPr>
              <w:noBreakHyphen/>
              <w:t>23)</w:t>
            </w:r>
          </w:p>
        </w:tc>
        <w:tc>
          <w:tcPr>
            <w:tcW w:w="1965" w:type="dxa"/>
          </w:tcPr>
          <w:p w14:paraId="148A9672"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Resolution </w:t>
            </w:r>
            <w:r w:rsidRPr="002A4D2C">
              <w:rPr>
                <w:b/>
                <w:sz w:val="22"/>
                <w:szCs w:val="22"/>
              </w:rPr>
              <w:t>683 (WRC</w:t>
            </w:r>
            <w:r w:rsidRPr="002A4D2C">
              <w:rPr>
                <w:b/>
                <w:sz w:val="22"/>
                <w:szCs w:val="22"/>
              </w:rPr>
              <w:noBreakHyphen/>
              <w:t>23)</w:t>
            </w:r>
          </w:p>
        </w:tc>
      </w:tr>
      <w:tr w:rsidR="002A4D2C" w:rsidRPr="002A4D2C" w14:paraId="3C68CEAB" w14:textId="77777777" w:rsidTr="00797454">
        <w:trPr>
          <w:cantSplit/>
          <w:jc w:val="center"/>
        </w:trPr>
        <w:tc>
          <w:tcPr>
            <w:tcW w:w="1948" w:type="dxa"/>
            <w:tcBorders>
              <w:bottom w:val="single" w:sz="6" w:space="0" w:color="auto"/>
            </w:tcBorders>
          </w:tcPr>
          <w:p w14:paraId="3D07A173"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2.5</w:t>
            </w:r>
          </w:p>
        </w:tc>
        <w:tc>
          <w:tcPr>
            <w:tcW w:w="5327" w:type="dxa"/>
            <w:tcBorders>
              <w:bottom w:val="single" w:sz="6" w:space="0" w:color="auto"/>
            </w:tcBorders>
          </w:tcPr>
          <w:p w14:paraId="68C97E3C"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2A4D2C">
              <w:rPr>
                <w:sz w:val="22"/>
                <w:szCs w:val="22"/>
              </w:rPr>
              <w:t>to consider a possible primary allocation in the frequency bands [694-960 MHz, or parts thereof, in Region 1], 890</w:t>
            </w:r>
            <w:r w:rsidRPr="002A4D2C">
              <w:rPr>
                <w:sz w:val="22"/>
                <w:szCs w:val="22"/>
              </w:rPr>
              <w:noBreakHyphen/>
              <w:t>942 MHz, or parts thereof, in Region 2, and [3 400</w:t>
            </w:r>
            <w:r w:rsidRPr="002A4D2C">
              <w:rPr>
                <w:sz w:val="22"/>
                <w:szCs w:val="22"/>
              </w:rPr>
              <w:noBreakHyphen/>
              <w:t>3 700 MHz, or parts thereof, in Region 3] to the aeronautical mobile service for the use of International Mobile Telecommunications (IMT) user equipment in terrestrial IMT networks by non-safety applications, in accordance with Resolution </w:t>
            </w:r>
            <w:r w:rsidRPr="002A4D2C">
              <w:rPr>
                <w:b/>
                <w:bCs/>
                <w:sz w:val="22"/>
                <w:szCs w:val="22"/>
              </w:rPr>
              <w:t>251 (Rev.WRC-23)</w:t>
            </w:r>
          </w:p>
        </w:tc>
        <w:tc>
          <w:tcPr>
            <w:tcW w:w="1965" w:type="dxa"/>
            <w:tcBorders>
              <w:bottom w:val="single" w:sz="6" w:space="0" w:color="auto"/>
            </w:tcBorders>
          </w:tcPr>
          <w:p w14:paraId="14FCAC40"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Resolution </w:t>
            </w:r>
            <w:r w:rsidRPr="002A4D2C">
              <w:rPr>
                <w:b/>
                <w:bCs/>
                <w:sz w:val="22"/>
                <w:szCs w:val="22"/>
              </w:rPr>
              <w:t>251 (Rev.WRC-23)</w:t>
            </w:r>
          </w:p>
        </w:tc>
      </w:tr>
      <w:tr w:rsidR="002A4D2C" w:rsidRPr="002A4D2C" w14:paraId="7CAC8FA9" w14:textId="77777777" w:rsidTr="00797454">
        <w:trPr>
          <w:cantSplit/>
          <w:jc w:val="center"/>
        </w:trPr>
        <w:tc>
          <w:tcPr>
            <w:tcW w:w="1948" w:type="dxa"/>
            <w:tcBorders>
              <w:bottom w:val="single" w:sz="6" w:space="0" w:color="auto"/>
            </w:tcBorders>
          </w:tcPr>
          <w:p w14:paraId="1BCD5189"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jc w:val="center"/>
              <w:rPr>
                <w:sz w:val="22"/>
                <w:szCs w:val="22"/>
              </w:rPr>
            </w:pPr>
            <w:r w:rsidRPr="002A4D2C">
              <w:rPr>
                <w:sz w:val="22"/>
                <w:szCs w:val="22"/>
              </w:rPr>
              <w:t>2.9</w:t>
            </w:r>
          </w:p>
        </w:tc>
        <w:tc>
          <w:tcPr>
            <w:tcW w:w="5327" w:type="dxa"/>
            <w:tcBorders>
              <w:bottom w:val="single" w:sz="6" w:space="0" w:color="auto"/>
            </w:tcBorders>
          </w:tcPr>
          <w:p w14:paraId="2EBDBF53"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rPr>
                <w:sz w:val="22"/>
                <w:szCs w:val="22"/>
              </w:rPr>
            </w:pPr>
            <w:r w:rsidRPr="002A4D2C">
              <w:rPr>
                <w:sz w:val="22"/>
                <w:szCs w:val="22"/>
              </w:rPr>
              <w:t>to consider possible allocations to the radionavigation-satellite service (space-to-Earth) in the frequency bands [5 030-5 150 MHz and 5 150-5 250 MHz] or parts thereof in accordance with Resolution</w:t>
            </w:r>
            <w:r w:rsidRPr="002A4D2C">
              <w:rPr>
                <w:b/>
                <w:bCs/>
                <w:sz w:val="22"/>
                <w:szCs w:val="22"/>
              </w:rPr>
              <w:t> 684</w:t>
            </w:r>
            <w:r w:rsidRPr="002A4D2C">
              <w:rPr>
                <w:b/>
                <w:sz w:val="22"/>
                <w:szCs w:val="22"/>
              </w:rPr>
              <w:t xml:space="preserve"> (WRC</w:t>
            </w:r>
            <w:r w:rsidRPr="002A4D2C">
              <w:rPr>
                <w:b/>
                <w:sz w:val="22"/>
                <w:szCs w:val="22"/>
              </w:rPr>
              <w:noBreakHyphen/>
              <w:t>23)</w:t>
            </w:r>
          </w:p>
        </w:tc>
        <w:tc>
          <w:tcPr>
            <w:tcW w:w="1965" w:type="dxa"/>
            <w:tcBorders>
              <w:bottom w:val="single" w:sz="6" w:space="0" w:color="auto"/>
            </w:tcBorders>
          </w:tcPr>
          <w:p w14:paraId="4061A2BA"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jc w:val="center"/>
              <w:rPr>
                <w:sz w:val="22"/>
                <w:szCs w:val="22"/>
              </w:rPr>
            </w:pPr>
            <w:r w:rsidRPr="002A4D2C">
              <w:rPr>
                <w:sz w:val="22"/>
                <w:szCs w:val="22"/>
              </w:rPr>
              <w:t>Resolution </w:t>
            </w:r>
            <w:r w:rsidRPr="002A4D2C">
              <w:rPr>
                <w:b/>
                <w:bCs/>
                <w:sz w:val="22"/>
                <w:szCs w:val="22"/>
              </w:rPr>
              <w:t>684</w:t>
            </w:r>
            <w:r w:rsidRPr="002A4D2C">
              <w:rPr>
                <w:b/>
                <w:sz w:val="22"/>
                <w:szCs w:val="22"/>
              </w:rPr>
              <w:t xml:space="preserve"> (WRC</w:t>
            </w:r>
            <w:r w:rsidRPr="002A4D2C">
              <w:rPr>
                <w:b/>
                <w:sz w:val="22"/>
                <w:szCs w:val="22"/>
              </w:rPr>
              <w:noBreakHyphen/>
              <w:t>23)</w:t>
            </w:r>
          </w:p>
        </w:tc>
      </w:tr>
      <w:tr w:rsidR="002A4D2C" w:rsidRPr="002A4D2C" w14:paraId="06BDECFA" w14:textId="77777777" w:rsidTr="00797454">
        <w:trPr>
          <w:cantSplit/>
          <w:jc w:val="center"/>
        </w:trPr>
        <w:tc>
          <w:tcPr>
            <w:tcW w:w="1948" w:type="dxa"/>
            <w:tcBorders>
              <w:bottom w:val="single" w:sz="4" w:space="0" w:color="auto"/>
            </w:tcBorders>
          </w:tcPr>
          <w:p w14:paraId="03103B49"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2.13</w:t>
            </w:r>
          </w:p>
        </w:tc>
        <w:tc>
          <w:tcPr>
            <w:tcW w:w="5327" w:type="dxa"/>
            <w:tcBorders>
              <w:bottom w:val="single" w:sz="4" w:space="0" w:color="auto"/>
            </w:tcBorders>
          </w:tcPr>
          <w:p w14:paraId="20BF20C9"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2A4D2C">
              <w:rPr>
                <w:rFonts w:eastAsia="SimSun"/>
                <w:bCs/>
                <w:sz w:val="22"/>
                <w:szCs w:val="22"/>
                <w:lang w:eastAsia="zh-CN"/>
              </w:rPr>
              <w:t>to consider studies on coexistence between spaceborne synthetic aperture radars operating in the Earth exploration-satellite service (active) and the radiodetermination service in the frequency band 9 200-10 400 MHz,</w:t>
            </w:r>
            <w:r w:rsidRPr="002A4D2C" w:rsidDel="00A45EBE">
              <w:rPr>
                <w:rFonts w:eastAsia="SimSun"/>
                <w:bCs/>
                <w:sz w:val="22"/>
                <w:szCs w:val="22"/>
                <w:lang w:eastAsia="zh-CN"/>
              </w:rPr>
              <w:t xml:space="preserve"> </w:t>
            </w:r>
            <w:r w:rsidRPr="002A4D2C">
              <w:rPr>
                <w:rFonts w:eastAsia="SimSun"/>
                <w:bCs/>
                <w:sz w:val="22"/>
                <w:szCs w:val="22"/>
                <w:lang w:eastAsia="zh-CN"/>
              </w:rPr>
              <w:t xml:space="preserve">with possible actions as appropriate, in accordance with </w:t>
            </w:r>
            <w:r w:rsidRPr="002A4D2C">
              <w:rPr>
                <w:sz w:val="22"/>
                <w:szCs w:val="22"/>
              </w:rPr>
              <w:t>Resolution </w:t>
            </w:r>
            <w:r w:rsidRPr="002A4D2C">
              <w:rPr>
                <w:b/>
                <w:sz w:val="22"/>
                <w:szCs w:val="22"/>
              </w:rPr>
              <w:t>722 (WRC</w:t>
            </w:r>
            <w:r w:rsidRPr="002A4D2C">
              <w:rPr>
                <w:b/>
                <w:sz w:val="22"/>
                <w:szCs w:val="22"/>
              </w:rPr>
              <w:noBreakHyphen/>
              <w:t>23)</w:t>
            </w:r>
          </w:p>
        </w:tc>
        <w:tc>
          <w:tcPr>
            <w:tcW w:w="1965" w:type="dxa"/>
            <w:tcBorders>
              <w:bottom w:val="single" w:sz="4" w:space="0" w:color="auto"/>
            </w:tcBorders>
          </w:tcPr>
          <w:p w14:paraId="5F597A83"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szCs w:val="22"/>
              </w:rPr>
            </w:pPr>
            <w:r w:rsidRPr="002A4D2C">
              <w:rPr>
                <w:sz w:val="22"/>
                <w:szCs w:val="22"/>
              </w:rPr>
              <w:t>Resolution </w:t>
            </w:r>
            <w:r w:rsidRPr="002A4D2C">
              <w:rPr>
                <w:b/>
                <w:sz w:val="22"/>
                <w:szCs w:val="22"/>
              </w:rPr>
              <w:t>722 (WRC</w:t>
            </w:r>
            <w:r w:rsidRPr="002A4D2C">
              <w:rPr>
                <w:b/>
                <w:sz w:val="22"/>
                <w:szCs w:val="22"/>
              </w:rPr>
              <w:noBreakHyphen/>
              <w:t>23)</w:t>
            </w:r>
          </w:p>
        </w:tc>
      </w:tr>
    </w:tbl>
    <w:p w14:paraId="3F38F030" w14:textId="77777777" w:rsidR="002A4D2C" w:rsidRPr="002A4D2C" w:rsidRDefault="002A4D2C" w:rsidP="002A4D2C">
      <w:pPr>
        <w:rPr>
          <w:rFonts w:eastAsia="Calibri"/>
          <w:bCs/>
          <w:sz w:val="22"/>
          <w:szCs w:val="22"/>
        </w:rPr>
      </w:pPr>
    </w:p>
    <w:p w14:paraId="06633237"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both"/>
        <w:rPr>
          <w:bCs/>
          <w:sz w:val="22"/>
          <w:szCs w:val="22"/>
        </w:rPr>
      </w:pPr>
      <w:proofErr w:type="gramStart"/>
      <w:r w:rsidRPr="002A4D2C">
        <w:rPr>
          <w:sz w:val="22"/>
          <w:szCs w:val="22"/>
        </w:rPr>
        <w:t>In particular, Agenda</w:t>
      </w:r>
      <w:proofErr w:type="gramEnd"/>
      <w:r w:rsidRPr="002A4D2C">
        <w:rPr>
          <w:sz w:val="22"/>
          <w:szCs w:val="22"/>
        </w:rPr>
        <w:t xml:space="preserve"> Item 2.9 considers possible allocations to the radionavigation-satellite service (space-to-Earth) in the frequency bands [5 030-5 150 MHz and 5 150-5 250 MHz] or parts thereof in accordance with Resolution</w:t>
      </w:r>
      <w:r w:rsidRPr="002A4D2C">
        <w:rPr>
          <w:b/>
          <w:bCs/>
          <w:sz w:val="22"/>
          <w:szCs w:val="22"/>
        </w:rPr>
        <w:t> 684</w:t>
      </w:r>
      <w:r w:rsidRPr="002A4D2C">
        <w:rPr>
          <w:b/>
          <w:sz w:val="22"/>
          <w:szCs w:val="22"/>
        </w:rPr>
        <w:t xml:space="preserve"> (WRC</w:t>
      </w:r>
      <w:r w:rsidRPr="002A4D2C">
        <w:rPr>
          <w:b/>
          <w:sz w:val="22"/>
          <w:szCs w:val="22"/>
        </w:rPr>
        <w:noBreakHyphen/>
        <w:t>23)</w:t>
      </w:r>
      <w:r w:rsidRPr="002A4D2C">
        <w:rPr>
          <w:bCs/>
          <w:sz w:val="22"/>
          <w:szCs w:val="22"/>
        </w:rPr>
        <w:t xml:space="preserve"> and it is critical to note that the frequency band 5 000-5 150 MHz has a strong importance for ICAO as follows.</w:t>
      </w:r>
    </w:p>
    <w:p w14:paraId="268A141D"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jc w:val="both"/>
        <w:rPr>
          <w:bCs/>
          <w:sz w:val="22"/>
          <w:szCs w:val="22"/>
        </w:rPr>
      </w:pPr>
    </w:p>
    <w:p w14:paraId="1A3275DA" w14:textId="77777777" w:rsidR="002A4D2C" w:rsidRPr="002A4D2C" w:rsidRDefault="002A4D2C" w:rsidP="002A4D2C">
      <w:pPr>
        <w:numPr>
          <w:ilvl w:val="0"/>
          <w:numId w:val="40"/>
        </w:num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ind w:left="567" w:hanging="207"/>
        <w:jc w:val="both"/>
        <w:rPr>
          <w:bCs/>
          <w:sz w:val="22"/>
          <w:szCs w:val="22"/>
        </w:rPr>
      </w:pPr>
      <w:r w:rsidRPr="002A4D2C">
        <w:rPr>
          <w:bCs/>
          <w:sz w:val="22"/>
          <w:szCs w:val="22"/>
        </w:rPr>
        <w:t>The frequency band 5 000-5 150 MHz is allocated to AMS(R)S. This frequency band is for RPAS C2 Links, supporting communication, navigation and surveillance functionalities of RPAS.</w:t>
      </w:r>
    </w:p>
    <w:p w14:paraId="1CDFF374" w14:textId="77777777" w:rsidR="002A4D2C" w:rsidRPr="002A4D2C" w:rsidRDefault="002A4D2C" w:rsidP="002A4D2C">
      <w:pPr>
        <w:numPr>
          <w:ilvl w:val="0"/>
          <w:numId w:val="40"/>
        </w:num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autoSpaceDE/>
        <w:autoSpaceDN/>
        <w:adjustRightInd/>
        <w:spacing w:before="20" w:after="40"/>
        <w:ind w:left="567" w:hanging="207"/>
        <w:jc w:val="both"/>
        <w:rPr>
          <w:bCs/>
          <w:sz w:val="22"/>
          <w:szCs w:val="22"/>
        </w:rPr>
      </w:pPr>
      <w:r w:rsidRPr="002A4D2C">
        <w:rPr>
          <w:bCs/>
          <w:sz w:val="22"/>
          <w:szCs w:val="22"/>
        </w:rPr>
        <w:lastRenderedPageBreak/>
        <w:t>The frequency band 5 030-5 091 MHz is allocated to AM(R)S. This frequency band is for terrestrial C2 Link systems for RPAS, supporting the core communication, navigation and surveillance functionalities of RPAS.</w:t>
      </w:r>
    </w:p>
    <w:p w14:paraId="568B7903" w14:textId="77777777" w:rsidR="002A4D2C" w:rsidRPr="002A4D2C" w:rsidRDefault="002A4D2C" w:rsidP="002A4D2C">
      <w:pPr>
        <w:numPr>
          <w:ilvl w:val="0"/>
          <w:numId w:val="40"/>
        </w:num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ind w:left="567" w:hanging="207"/>
        <w:jc w:val="both"/>
        <w:rPr>
          <w:bCs/>
          <w:sz w:val="22"/>
          <w:szCs w:val="22"/>
        </w:rPr>
      </w:pPr>
      <w:r w:rsidRPr="002A4D2C">
        <w:rPr>
          <w:bCs/>
          <w:sz w:val="22"/>
          <w:szCs w:val="22"/>
        </w:rPr>
        <w:t xml:space="preserve">The frequency band 5 091-5 150 MHz is allocated to aeronautical mobile service. In this frequency band, the AM(R)S is limited to airport surface application and is used for </w:t>
      </w:r>
      <w:proofErr w:type="spellStart"/>
      <w:r w:rsidRPr="002A4D2C">
        <w:rPr>
          <w:bCs/>
          <w:sz w:val="22"/>
          <w:szCs w:val="22"/>
        </w:rPr>
        <w:t>AeroMACS</w:t>
      </w:r>
      <w:proofErr w:type="spellEnd"/>
      <w:r w:rsidRPr="002A4D2C">
        <w:rPr>
          <w:bCs/>
          <w:sz w:val="22"/>
          <w:szCs w:val="22"/>
        </w:rPr>
        <w:t xml:space="preserve"> system which facilitates ground communications in airport areas. The frequency band is also allocated to the aeronautical mobile service and is used for aeronautical mobile telemetry. </w:t>
      </w:r>
    </w:p>
    <w:p w14:paraId="3FAE5A0E"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jc w:val="both"/>
        <w:rPr>
          <w:bCs/>
          <w:sz w:val="22"/>
          <w:szCs w:val="22"/>
        </w:rPr>
      </w:pPr>
    </w:p>
    <w:p w14:paraId="1EC1AF7E"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40"/>
        <w:jc w:val="both"/>
        <w:rPr>
          <w:bCs/>
          <w:sz w:val="22"/>
          <w:szCs w:val="22"/>
        </w:rPr>
      </w:pPr>
      <w:r w:rsidRPr="002A4D2C">
        <w:rPr>
          <w:bCs/>
          <w:sz w:val="22"/>
          <w:szCs w:val="22"/>
        </w:rPr>
        <w:t xml:space="preserve">In addition, it should be noted that the experience on other RNSS frequency bands has highlighted increasing intentional interference to RNSS receivers caused by jammers and spoofers as discussed in ICAO State letter 3/4-24/54. </w:t>
      </w:r>
      <w:proofErr w:type="gramStart"/>
      <w:r w:rsidRPr="002A4D2C">
        <w:rPr>
          <w:bCs/>
          <w:sz w:val="22"/>
          <w:szCs w:val="22"/>
        </w:rPr>
        <w:t>As a consequence</w:t>
      </w:r>
      <w:proofErr w:type="gramEnd"/>
      <w:r w:rsidRPr="002A4D2C">
        <w:rPr>
          <w:bCs/>
          <w:sz w:val="22"/>
          <w:szCs w:val="22"/>
        </w:rPr>
        <w:t>, the sharing of this frequency range between RNSS and aeronautical systems is unsuitable since interference targeting RNSS would have consequential impact on aeronautical systems.</w:t>
      </w:r>
    </w:p>
    <w:p w14:paraId="0776378A" w14:textId="77777777" w:rsidR="002A4D2C" w:rsidRPr="002A4D2C" w:rsidRDefault="002A4D2C" w:rsidP="002A4D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both"/>
        <w:rPr>
          <w:bCs/>
          <w:sz w:val="22"/>
          <w:szCs w:val="22"/>
          <w:highlight w:val="green"/>
        </w:rPr>
      </w:pPr>
    </w:p>
    <w:p w14:paraId="5D3D568A" w14:textId="77777777" w:rsidR="002A4D2C" w:rsidRPr="002A4D2C" w:rsidRDefault="002A4D2C" w:rsidP="002A4D2C">
      <w:pPr>
        <w:outlineLvl w:val="0"/>
        <w:rPr>
          <w:b/>
          <w:bCs/>
          <w:sz w:val="22"/>
          <w:szCs w:val="22"/>
        </w:rPr>
      </w:pPr>
    </w:p>
    <w:p w14:paraId="152DC8D2" w14:textId="77777777" w:rsidR="002A4D2C" w:rsidRPr="002A4D2C" w:rsidRDefault="002A4D2C" w:rsidP="002A4D2C">
      <w:pPr>
        <w:outlineLvl w:val="0"/>
        <w:rPr>
          <w:b/>
          <w:bCs/>
          <w:sz w:val="22"/>
          <w:szCs w:val="22"/>
        </w:rPr>
      </w:pPr>
      <w:r w:rsidRPr="002A4D2C">
        <w:rPr>
          <w:b/>
          <w:bCs/>
          <w:sz w:val="22"/>
          <w:szCs w:val="22"/>
        </w:rPr>
        <w:t>ICAO Position:</w:t>
      </w:r>
    </w:p>
    <w:p w14:paraId="187DEE38" w14:textId="77777777" w:rsidR="002A4D2C" w:rsidRPr="002A4D2C" w:rsidRDefault="002A4D2C" w:rsidP="002A4D2C">
      <w:pPr>
        <w:rPr>
          <w:sz w:val="22"/>
          <w:szCs w:val="22"/>
        </w:rPr>
      </w:pPr>
    </w:p>
    <w:tbl>
      <w:tblPr>
        <w:tblStyle w:val="TableGrid1"/>
        <w:tblW w:w="0" w:type="auto"/>
        <w:jc w:val="center"/>
        <w:shd w:val="pct25" w:color="auto" w:fill="auto"/>
        <w:tblLook w:val="04A0" w:firstRow="1" w:lastRow="0" w:firstColumn="1" w:lastColumn="0" w:noHBand="0" w:noVBand="1"/>
      </w:tblPr>
      <w:tblGrid>
        <w:gridCol w:w="5386"/>
      </w:tblGrid>
      <w:tr w:rsidR="002A4D2C" w:rsidRPr="002A4D2C" w14:paraId="64DA1601" w14:textId="77777777" w:rsidTr="00797454">
        <w:trPr>
          <w:jc w:val="center"/>
        </w:trPr>
        <w:tc>
          <w:tcPr>
            <w:tcW w:w="5386" w:type="dxa"/>
            <w:shd w:val="clear" w:color="auto" w:fill="D9D9D9"/>
          </w:tcPr>
          <w:p w14:paraId="32288A39" w14:textId="77777777" w:rsidR="002A4D2C" w:rsidRPr="002A4D2C" w:rsidRDefault="002A4D2C" w:rsidP="002A4D2C">
            <w:pPr>
              <w:rPr>
                <w:sz w:val="22"/>
                <w:szCs w:val="22"/>
              </w:rPr>
            </w:pPr>
            <w:r w:rsidRPr="002A4D2C">
              <w:rPr>
                <w:sz w:val="22"/>
                <w:szCs w:val="22"/>
              </w:rPr>
              <w:t>To ensure that any new agenda item approved for WRC-31 will provide sufficient guarantees that civil aviation systems will be protected.</w:t>
            </w:r>
          </w:p>
          <w:p w14:paraId="584B892B" w14:textId="77777777" w:rsidR="002A4D2C" w:rsidRPr="002A4D2C" w:rsidRDefault="002A4D2C" w:rsidP="002A4D2C">
            <w:pPr>
              <w:spacing w:before="240" w:after="120"/>
              <w:rPr>
                <w:sz w:val="22"/>
                <w:szCs w:val="22"/>
              </w:rPr>
            </w:pPr>
            <w:r w:rsidRPr="002A4D2C">
              <w:rPr>
                <w:sz w:val="22"/>
                <w:szCs w:val="22"/>
              </w:rPr>
              <w:t xml:space="preserve">To oppose the inclusion of preliminary Agenda Item 2.9 into the WRC-31 Agenda, because of the inherent interference risk that intentional jammers to the RNSS would </w:t>
            </w:r>
            <w:proofErr w:type="gramStart"/>
            <w:r w:rsidRPr="002A4D2C">
              <w:rPr>
                <w:sz w:val="22"/>
                <w:szCs w:val="22"/>
              </w:rPr>
              <w:t>cause to</w:t>
            </w:r>
            <w:proofErr w:type="gramEnd"/>
            <w:r w:rsidRPr="002A4D2C">
              <w:rPr>
                <w:sz w:val="22"/>
                <w:szCs w:val="22"/>
              </w:rPr>
              <w:t xml:space="preserve"> aviation safety systems operating in the same frequency band used by civil aviation systems.</w:t>
            </w:r>
          </w:p>
        </w:tc>
      </w:tr>
    </w:tbl>
    <w:p w14:paraId="1D8B06F9" w14:textId="77777777" w:rsidR="002A4D2C" w:rsidRPr="002A4D2C" w:rsidRDefault="002A4D2C" w:rsidP="002A4D2C">
      <w:pPr>
        <w:rPr>
          <w:sz w:val="22"/>
          <w:szCs w:val="22"/>
        </w:rPr>
      </w:pPr>
    </w:p>
    <w:p w14:paraId="7997336E" w14:textId="77777777" w:rsidR="002A4D2C" w:rsidRPr="002A4D2C" w:rsidRDefault="002A4D2C" w:rsidP="002A4D2C">
      <w:pPr>
        <w:spacing w:line="220" w:lineRule="exact"/>
        <w:rPr>
          <w:sz w:val="22"/>
          <w:szCs w:val="22"/>
        </w:rPr>
      </w:pPr>
    </w:p>
    <w:p w14:paraId="389CECE9" w14:textId="77777777" w:rsidR="002A4D2C" w:rsidRPr="002A4D2C" w:rsidRDefault="002A4D2C" w:rsidP="002A4D2C">
      <w:pPr>
        <w:tabs>
          <w:tab w:val="clear" w:pos="1134"/>
          <w:tab w:val="clear" w:pos="1871"/>
          <w:tab w:val="clear" w:pos="2268"/>
        </w:tabs>
        <w:overflowPunct/>
        <w:spacing w:before="0"/>
        <w:ind w:left="1080" w:right="1080"/>
        <w:jc w:val="center"/>
        <w:textAlignment w:val="auto"/>
        <w:outlineLvl w:val="0"/>
        <w:rPr>
          <w:rFonts w:eastAsia="SimSun"/>
          <w:bCs/>
          <w:sz w:val="22"/>
          <w:szCs w:val="22"/>
        </w:rPr>
      </w:pPr>
      <w:bookmarkStart w:id="15" w:name="_Hlk184295546"/>
    </w:p>
    <w:p w14:paraId="77397A7C" w14:textId="77777777" w:rsidR="002A4D2C" w:rsidRPr="002A4D2C" w:rsidRDefault="002A4D2C" w:rsidP="002A4D2C">
      <w:pPr>
        <w:tabs>
          <w:tab w:val="clear" w:pos="1134"/>
          <w:tab w:val="clear" w:pos="1871"/>
          <w:tab w:val="clear" w:pos="2268"/>
        </w:tabs>
        <w:overflowPunct/>
        <w:spacing w:before="0"/>
        <w:ind w:left="1080" w:right="1080"/>
        <w:jc w:val="center"/>
        <w:textAlignment w:val="auto"/>
        <w:outlineLvl w:val="0"/>
        <w:rPr>
          <w:rFonts w:eastAsia="SimSun"/>
          <w:b/>
          <w:sz w:val="22"/>
          <w:szCs w:val="22"/>
        </w:rPr>
      </w:pPr>
      <w:r w:rsidRPr="002A4D2C">
        <w:rPr>
          <w:rFonts w:eastAsia="SimSun"/>
          <w:bCs/>
          <w:sz w:val="22"/>
          <w:szCs w:val="22"/>
        </w:rPr>
        <w:t>— END —</w:t>
      </w:r>
      <w:bookmarkEnd w:id="15"/>
    </w:p>
    <w:p w14:paraId="731CF110" w14:textId="77777777" w:rsidR="002A4D2C" w:rsidRPr="002A4D2C" w:rsidRDefault="002A4D2C" w:rsidP="002A4D2C"/>
    <w:p w14:paraId="3858E321" w14:textId="77777777" w:rsidR="002A4D2C" w:rsidRPr="002A4D2C" w:rsidRDefault="002A4D2C" w:rsidP="002A4D2C">
      <w:pPr>
        <w:jc w:val="both"/>
        <w:rPr>
          <w:szCs w:val="22"/>
        </w:rPr>
      </w:pPr>
    </w:p>
    <w:p w14:paraId="450E4D9E" w14:textId="77777777" w:rsidR="002A4D2C" w:rsidRPr="002A4D2C" w:rsidRDefault="002A4D2C" w:rsidP="002A4D2C">
      <w:pPr>
        <w:tabs>
          <w:tab w:val="clear" w:pos="1134"/>
          <w:tab w:val="clear" w:pos="1871"/>
          <w:tab w:val="clear" w:pos="2268"/>
        </w:tabs>
        <w:overflowPunct/>
        <w:spacing w:before="0"/>
        <w:ind w:right="1080"/>
        <w:textAlignment w:val="auto"/>
        <w:outlineLvl w:val="0"/>
        <w:rPr>
          <w:b/>
          <w:sz w:val="22"/>
          <w:szCs w:val="22"/>
        </w:rPr>
      </w:pPr>
    </w:p>
    <w:sectPr w:rsidR="002A4D2C" w:rsidRPr="002A4D2C" w:rsidSect="00615168">
      <w:headerReference w:type="default" r:id="rId13"/>
      <w:footerReference w:type="default" r:id="rId14"/>
      <w:pgSz w:w="11907" w:h="16834"/>
      <w:pgMar w:top="1418" w:right="1134" w:bottom="1418" w:left="1134" w:header="567"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A47B" w14:textId="77777777" w:rsidR="00C90778" w:rsidRDefault="00C90778">
      <w:r>
        <w:separator/>
      </w:r>
    </w:p>
  </w:endnote>
  <w:endnote w:type="continuationSeparator" w:id="0">
    <w:p w14:paraId="72BDD67D" w14:textId="77777777" w:rsidR="00C90778" w:rsidRDefault="00C9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D672" w14:textId="392291F5" w:rsidR="002A4D2C" w:rsidRPr="002A4D2C" w:rsidRDefault="002A4D2C" w:rsidP="002A4D2C">
    <w:pPr>
      <w:pStyle w:val="Footer"/>
      <w:rPr>
        <w:lang w:val="en-US"/>
      </w:rPr>
    </w:pPr>
    <w:fldSimple w:instr=" FILENAME \p \* MERGEFORMAT ">
      <w:r w:rsidRPr="002A4D2C">
        <w:rPr>
          <w:lang w:val="en-US"/>
        </w:rPr>
        <w:t>L</w:t>
      </w:r>
      <w:r>
        <w:t>:\BRSGD\Documents\CPM-27\1st Inter-regional Information Session 2025\000\0002e.docx</w:t>
      </w:r>
    </w:fldSimple>
    <w:r w:rsidRPr="002F7CB3">
      <w:rPr>
        <w:lang w:val="en-US"/>
      </w:rPr>
      <w:tab/>
    </w:r>
    <w:r>
      <w:fldChar w:fldCharType="begin"/>
    </w:r>
    <w:r>
      <w:instrText xml:space="preserve"> savedate \@ dd.MM.yy </w:instrText>
    </w:r>
    <w:r>
      <w:fldChar w:fldCharType="separate"/>
    </w:r>
    <w:r w:rsidR="00184FBD">
      <w:t>04.11.25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CEC2" w14:textId="60DF9297" w:rsidR="002A4D2C" w:rsidRPr="002A4D2C" w:rsidRDefault="002A4D2C" w:rsidP="002A4D2C">
    <w:pPr>
      <w:pStyle w:val="Footer"/>
      <w:rPr>
        <w:lang w:val="en-US"/>
      </w:rPr>
    </w:pPr>
    <w:fldSimple w:instr=" FILENAME \p \* MERGEFORMAT ">
      <w:r w:rsidRPr="002A4D2C">
        <w:rPr>
          <w:lang w:val="en-US"/>
        </w:rPr>
        <w:t>L</w:t>
      </w:r>
      <w:r>
        <w:t>:\BRSGD\Documents\CPM-27\1st Inter-regional Information Session 2025\000\0002e.docx</w:t>
      </w:r>
    </w:fldSimple>
    <w:r w:rsidRPr="002F7CB3">
      <w:rPr>
        <w:lang w:val="en-US"/>
      </w:rPr>
      <w:tab/>
    </w:r>
    <w:r>
      <w:fldChar w:fldCharType="begin"/>
    </w:r>
    <w:r>
      <w:instrText xml:space="preserve"> savedate \@ dd.MM.yy </w:instrText>
    </w:r>
    <w:r>
      <w:fldChar w:fldCharType="separate"/>
    </w:r>
    <w:r w:rsidR="00184FBD">
      <w:t>04.11.25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3EBE" w14:textId="453A12F9" w:rsidR="00FA124A" w:rsidRPr="002A4D2C" w:rsidRDefault="002A4D2C" w:rsidP="002A4D2C">
    <w:pPr>
      <w:pStyle w:val="Footer"/>
      <w:rPr>
        <w:lang w:val="en-US"/>
      </w:rPr>
    </w:pPr>
    <w:fldSimple w:instr=" FILENAME \p \* MERGEFORMAT ">
      <w:r w:rsidRPr="002A4D2C">
        <w:rPr>
          <w:lang w:val="en-US"/>
        </w:rPr>
        <w:t>L</w:t>
      </w:r>
      <w:r>
        <w:t>:\BRSGD\Documents\CPM-27\1st Inter-regional Information Session 2025\000\0002e.docx</w:t>
      </w:r>
    </w:fldSimple>
    <w:r w:rsidRPr="002F7CB3">
      <w:rPr>
        <w:lang w:val="en-US"/>
      </w:rPr>
      <w:tab/>
    </w:r>
    <w:r>
      <w:fldChar w:fldCharType="begin"/>
    </w:r>
    <w:r>
      <w:instrText xml:space="preserve"> savedate \@ dd.MM.yy </w:instrText>
    </w:r>
    <w:r>
      <w:fldChar w:fldCharType="separate"/>
    </w:r>
    <w:r w:rsidR="00184FBD">
      <w:t>04.11.25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2DBA" w14:textId="77777777" w:rsidR="00C90778" w:rsidRDefault="00C90778">
      <w:r>
        <w:t>____________________</w:t>
      </w:r>
    </w:p>
  </w:footnote>
  <w:footnote w:type="continuationSeparator" w:id="0">
    <w:p w14:paraId="290CE926" w14:textId="77777777" w:rsidR="00C90778" w:rsidRDefault="00C90778">
      <w:r>
        <w:continuationSeparator/>
      </w:r>
    </w:p>
  </w:footnote>
  <w:footnote w:id="1">
    <w:p w14:paraId="66AFBFDA" w14:textId="77777777" w:rsidR="002A4D2C" w:rsidRPr="004D7BDD" w:rsidRDefault="002A4D2C" w:rsidP="002A4D2C">
      <w:pPr>
        <w:pStyle w:val="FootnoteText"/>
        <w:rPr>
          <w:sz w:val="16"/>
          <w:szCs w:val="16"/>
        </w:rPr>
      </w:pPr>
      <w:r w:rsidRPr="004D7BDD">
        <w:rPr>
          <w:rStyle w:val="FootnoteReference"/>
          <w:sz w:val="16"/>
          <w:szCs w:val="16"/>
        </w:rPr>
        <w:footnoteRef/>
      </w:r>
      <w:r w:rsidRPr="004D7BDD">
        <w:rPr>
          <w:sz w:val="16"/>
          <w:szCs w:val="16"/>
        </w:rPr>
        <w:t xml:space="preserve"> The ICAO spectrum strategy is included in the ICAO </w:t>
      </w:r>
      <w:r w:rsidRPr="004D7BDD">
        <w:rPr>
          <w:i/>
          <w:sz w:val="16"/>
          <w:szCs w:val="16"/>
        </w:rPr>
        <w:t>Handbook on Radio Frequency Spectrum Requirements for Civil Aviation</w:t>
      </w:r>
      <w:r w:rsidRPr="004D7BDD">
        <w:rPr>
          <w:sz w:val="16"/>
          <w:szCs w:val="16"/>
        </w:rPr>
        <w:t>,</w:t>
      </w:r>
      <w:r w:rsidRPr="004D7BDD">
        <w:rPr>
          <w:spacing w:val="-4"/>
          <w:sz w:val="16"/>
          <w:szCs w:val="16"/>
        </w:rPr>
        <w:t xml:space="preserve"> </w:t>
      </w:r>
      <w:r w:rsidRPr="004D7BDD">
        <w:rPr>
          <w:sz w:val="16"/>
          <w:szCs w:val="16"/>
        </w:rPr>
        <w:t>Volume</w:t>
      </w:r>
      <w:r w:rsidRPr="004D7BDD">
        <w:rPr>
          <w:spacing w:val="-3"/>
          <w:sz w:val="16"/>
          <w:szCs w:val="16"/>
        </w:rPr>
        <w:t xml:space="preserve"> </w:t>
      </w:r>
      <w:r w:rsidRPr="004D7BDD">
        <w:rPr>
          <w:sz w:val="16"/>
          <w:szCs w:val="16"/>
        </w:rPr>
        <w:t>I</w:t>
      </w:r>
      <w:r w:rsidRPr="004D7BDD">
        <w:rPr>
          <w:spacing w:val="-2"/>
          <w:sz w:val="16"/>
          <w:szCs w:val="16"/>
        </w:rPr>
        <w:t xml:space="preserve"> </w:t>
      </w:r>
      <w:r w:rsidRPr="004D7BDD">
        <w:rPr>
          <w:sz w:val="16"/>
          <w:szCs w:val="16"/>
        </w:rPr>
        <w:t>—</w:t>
      </w:r>
      <w:r w:rsidRPr="004D7BDD">
        <w:rPr>
          <w:spacing w:val="-2"/>
          <w:sz w:val="16"/>
          <w:szCs w:val="16"/>
        </w:rPr>
        <w:t xml:space="preserve"> </w:t>
      </w:r>
      <w:r w:rsidRPr="004D7BDD">
        <w:rPr>
          <w:i/>
          <w:sz w:val="16"/>
          <w:szCs w:val="16"/>
        </w:rPr>
        <w:t>ICAO</w:t>
      </w:r>
      <w:r w:rsidRPr="004D7BDD">
        <w:rPr>
          <w:i/>
          <w:spacing w:val="-2"/>
          <w:sz w:val="16"/>
          <w:szCs w:val="16"/>
        </w:rPr>
        <w:t xml:space="preserve"> </w:t>
      </w:r>
      <w:r w:rsidRPr="004D7BDD">
        <w:rPr>
          <w:i/>
          <w:sz w:val="16"/>
          <w:szCs w:val="16"/>
        </w:rPr>
        <w:t>spectrum</w:t>
      </w:r>
      <w:r w:rsidRPr="004D7BDD">
        <w:rPr>
          <w:i/>
          <w:spacing w:val="-2"/>
          <w:sz w:val="16"/>
          <w:szCs w:val="16"/>
        </w:rPr>
        <w:t xml:space="preserve"> </w:t>
      </w:r>
      <w:r w:rsidRPr="004D7BDD">
        <w:rPr>
          <w:i/>
          <w:sz w:val="16"/>
          <w:szCs w:val="16"/>
        </w:rPr>
        <w:t>strategy,</w:t>
      </w:r>
      <w:r w:rsidRPr="004D7BDD">
        <w:rPr>
          <w:i/>
          <w:spacing w:val="-4"/>
          <w:sz w:val="16"/>
          <w:szCs w:val="16"/>
        </w:rPr>
        <w:t xml:space="preserve"> </w:t>
      </w:r>
      <w:r w:rsidRPr="004D7BDD">
        <w:rPr>
          <w:i/>
          <w:sz w:val="16"/>
          <w:szCs w:val="16"/>
        </w:rPr>
        <w:t>policy</w:t>
      </w:r>
      <w:r w:rsidRPr="004D7BDD">
        <w:rPr>
          <w:i/>
          <w:spacing w:val="-3"/>
          <w:sz w:val="16"/>
          <w:szCs w:val="16"/>
        </w:rPr>
        <w:t xml:space="preserve"> </w:t>
      </w:r>
      <w:r w:rsidRPr="004D7BDD">
        <w:rPr>
          <w:i/>
          <w:sz w:val="16"/>
          <w:szCs w:val="16"/>
        </w:rPr>
        <w:t>statements</w:t>
      </w:r>
      <w:r w:rsidRPr="004D7BDD">
        <w:rPr>
          <w:i/>
          <w:spacing w:val="-2"/>
          <w:sz w:val="16"/>
          <w:szCs w:val="16"/>
        </w:rPr>
        <w:t xml:space="preserve"> </w:t>
      </w:r>
      <w:r w:rsidRPr="004D7BDD">
        <w:rPr>
          <w:i/>
          <w:sz w:val="16"/>
          <w:szCs w:val="16"/>
        </w:rPr>
        <w:t>and</w:t>
      </w:r>
      <w:r w:rsidRPr="004D7BDD">
        <w:rPr>
          <w:i/>
          <w:spacing w:val="-2"/>
          <w:sz w:val="16"/>
          <w:szCs w:val="16"/>
        </w:rPr>
        <w:t xml:space="preserve"> </w:t>
      </w:r>
      <w:r w:rsidRPr="004D7BDD">
        <w:rPr>
          <w:i/>
          <w:sz w:val="16"/>
          <w:szCs w:val="16"/>
        </w:rPr>
        <w:t>related</w:t>
      </w:r>
      <w:r w:rsidRPr="004D7BDD">
        <w:rPr>
          <w:i/>
          <w:spacing w:val="-2"/>
          <w:sz w:val="16"/>
          <w:szCs w:val="16"/>
        </w:rPr>
        <w:t xml:space="preserve"> </w:t>
      </w:r>
      <w:r w:rsidRPr="004D7BDD">
        <w:rPr>
          <w:i/>
          <w:sz w:val="16"/>
          <w:szCs w:val="16"/>
        </w:rPr>
        <w:t>information</w:t>
      </w:r>
      <w:r w:rsidRPr="004D7BDD">
        <w:rPr>
          <w:i/>
          <w:spacing w:val="-2"/>
          <w:sz w:val="16"/>
          <w:szCs w:val="16"/>
        </w:rPr>
        <w:t xml:space="preserve"> </w:t>
      </w:r>
      <w:r w:rsidRPr="004D7BDD">
        <w:rPr>
          <w:sz w:val="16"/>
          <w:szCs w:val="16"/>
        </w:rPr>
        <w:t>(Doc</w:t>
      </w:r>
      <w:r w:rsidRPr="004D7BDD">
        <w:rPr>
          <w:spacing w:val="-5"/>
          <w:sz w:val="16"/>
          <w:szCs w:val="16"/>
        </w:rPr>
        <w:t xml:space="preserve"> </w:t>
      </w:r>
      <w:r w:rsidRPr="004D7BDD">
        <w:rPr>
          <w:sz w:val="16"/>
          <w:szCs w:val="16"/>
        </w:rPr>
        <w:t>9718, 3rd Edition).</w:t>
      </w:r>
    </w:p>
  </w:footnote>
  <w:footnote w:id="2">
    <w:p w14:paraId="7F5FF6DE" w14:textId="77777777" w:rsidR="002A4D2C" w:rsidRPr="00796B70" w:rsidRDefault="002A4D2C" w:rsidP="002A4D2C">
      <w:pPr>
        <w:pStyle w:val="FootnoteText"/>
      </w:pPr>
      <w:bookmarkStart w:id="9" w:name="_Hlk173241590"/>
      <w:r w:rsidRPr="004D7BDD">
        <w:rPr>
          <w:rStyle w:val="FootnoteReference"/>
          <w:sz w:val="16"/>
          <w:szCs w:val="16"/>
        </w:rPr>
        <w:footnoteRef/>
      </w:r>
      <w:r w:rsidRPr="004D7BDD">
        <w:rPr>
          <w:sz w:val="16"/>
          <w:szCs w:val="16"/>
        </w:rPr>
        <w:t xml:space="preserve"> </w:t>
      </w:r>
      <w:bookmarkEnd w:id="9"/>
      <w:r w:rsidRPr="004D7BDD">
        <w:rPr>
          <w:sz w:val="16"/>
          <w:szCs w:val="16"/>
        </w:rPr>
        <w:t xml:space="preserve">Additional ICAO guidance for spectrum compatibility involving ICAO systems is included in the ICAO </w:t>
      </w:r>
      <w:r w:rsidRPr="004D7BDD">
        <w:rPr>
          <w:i/>
          <w:sz w:val="16"/>
          <w:szCs w:val="16"/>
        </w:rPr>
        <w:t>Handbook on Radio Frequency Spectrum Requirements for Civil Aviation</w:t>
      </w:r>
      <w:r w:rsidRPr="004D7BDD">
        <w:rPr>
          <w:sz w:val="16"/>
          <w:szCs w:val="16"/>
        </w:rPr>
        <w:t>,</w:t>
      </w:r>
      <w:r w:rsidRPr="004D7BDD">
        <w:rPr>
          <w:spacing w:val="-4"/>
          <w:sz w:val="16"/>
          <w:szCs w:val="16"/>
        </w:rPr>
        <w:t xml:space="preserve"> </w:t>
      </w:r>
      <w:r w:rsidRPr="004D7BDD">
        <w:rPr>
          <w:sz w:val="16"/>
          <w:szCs w:val="16"/>
        </w:rPr>
        <w:t>Volume</w:t>
      </w:r>
      <w:r w:rsidRPr="004D7BDD">
        <w:rPr>
          <w:spacing w:val="-3"/>
          <w:sz w:val="16"/>
          <w:szCs w:val="16"/>
        </w:rPr>
        <w:t xml:space="preserve"> </w:t>
      </w:r>
      <w:r w:rsidRPr="004D7BDD">
        <w:rPr>
          <w:sz w:val="16"/>
          <w:szCs w:val="16"/>
        </w:rPr>
        <w:t>I</w:t>
      </w:r>
      <w:r w:rsidRPr="004D7BDD">
        <w:rPr>
          <w:spacing w:val="-2"/>
          <w:sz w:val="16"/>
          <w:szCs w:val="16"/>
        </w:rPr>
        <w:t xml:space="preserve"> </w:t>
      </w:r>
      <w:r w:rsidRPr="004D7BDD">
        <w:rPr>
          <w:sz w:val="16"/>
          <w:szCs w:val="16"/>
        </w:rPr>
        <w:t>—</w:t>
      </w:r>
      <w:r w:rsidRPr="004D7BDD">
        <w:rPr>
          <w:spacing w:val="-2"/>
          <w:sz w:val="16"/>
          <w:szCs w:val="16"/>
        </w:rPr>
        <w:t xml:space="preserve"> </w:t>
      </w:r>
      <w:r w:rsidRPr="004D7BDD">
        <w:rPr>
          <w:i/>
          <w:sz w:val="16"/>
          <w:szCs w:val="16"/>
        </w:rPr>
        <w:t>ICAO</w:t>
      </w:r>
      <w:r w:rsidRPr="004D7BDD">
        <w:rPr>
          <w:i/>
          <w:spacing w:val="-2"/>
          <w:sz w:val="16"/>
          <w:szCs w:val="16"/>
        </w:rPr>
        <w:t xml:space="preserve"> </w:t>
      </w:r>
      <w:r w:rsidRPr="004D7BDD">
        <w:rPr>
          <w:i/>
          <w:sz w:val="16"/>
          <w:szCs w:val="16"/>
        </w:rPr>
        <w:t>spectrum</w:t>
      </w:r>
      <w:r w:rsidRPr="004D7BDD">
        <w:rPr>
          <w:i/>
          <w:spacing w:val="-2"/>
          <w:sz w:val="16"/>
          <w:szCs w:val="16"/>
        </w:rPr>
        <w:t xml:space="preserve"> </w:t>
      </w:r>
      <w:r w:rsidRPr="004D7BDD">
        <w:rPr>
          <w:i/>
          <w:sz w:val="16"/>
          <w:szCs w:val="16"/>
        </w:rPr>
        <w:t>strategy,</w:t>
      </w:r>
      <w:r w:rsidRPr="004D7BDD">
        <w:rPr>
          <w:i/>
          <w:spacing w:val="-4"/>
          <w:sz w:val="16"/>
          <w:szCs w:val="16"/>
        </w:rPr>
        <w:t xml:space="preserve"> </w:t>
      </w:r>
      <w:r w:rsidRPr="004D7BDD">
        <w:rPr>
          <w:i/>
          <w:sz w:val="16"/>
          <w:szCs w:val="16"/>
        </w:rPr>
        <w:t>policy</w:t>
      </w:r>
      <w:r w:rsidRPr="004D7BDD">
        <w:rPr>
          <w:i/>
          <w:spacing w:val="-3"/>
          <w:sz w:val="16"/>
          <w:szCs w:val="16"/>
        </w:rPr>
        <w:t xml:space="preserve"> </w:t>
      </w:r>
      <w:r w:rsidRPr="004D7BDD">
        <w:rPr>
          <w:i/>
          <w:sz w:val="16"/>
          <w:szCs w:val="16"/>
        </w:rPr>
        <w:t>statements</w:t>
      </w:r>
      <w:r w:rsidRPr="004D7BDD">
        <w:rPr>
          <w:i/>
          <w:spacing w:val="-2"/>
          <w:sz w:val="16"/>
          <w:szCs w:val="16"/>
        </w:rPr>
        <w:t xml:space="preserve"> </w:t>
      </w:r>
      <w:r w:rsidRPr="004D7BDD">
        <w:rPr>
          <w:i/>
          <w:sz w:val="16"/>
          <w:szCs w:val="16"/>
        </w:rPr>
        <w:t>and</w:t>
      </w:r>
      <w:r w:rsidRPr="004D7BDD">
        <w:rPr>
          <w:i/>
          <w:spacing w:val="-2"/>
          <w:sz w:val="16"/>
          <w:szCs w:val="16"/>
        </w:rPr>
        <w:t xml:space="preserve"> </w:t>
      </w:r>
      <w:r w:rsidRPr="004D7BDD">
        <w:rPr>
          <w:i/>
          <w:sz w:val="16"/>
          <w:szCs w:val="16"/>
        </w:rPr>
        <w:t>related</w:t>
      </w:r>
      <w:r w:rsidRPr="004D7BDD">
        <w:rPr>
          <w:i/>
          <w:spacing w:val="-2"/>
          <w:sz w:val="16"/>
          <w:szCs w:val="16"/>
        </w:rPr>
        <w:t xml:space="preserve"> </w:t>
      </w:r>
      <w:r w:rsidRPr="004D7BDD">
        <w:rPr>
          <w:i/>
          <w:sz w:val="16"/>
          <w:szCs w:val="16"/>
        </w:rPr>
        <w:t>information</w:t>
      </w:r>
      <w:r w:rsidRPr="004D7BDD">
        <w:rPr>
          <w:i/>
          <w:spacing w:val="-2"/>
          <w:sz w:val="16"/>
          <w:szCs w:val="16"/>
        </w:rPr>
        <w:t xml:space="preserve"> </w:t>
      </w:r>
      <w:r w:rsidRPr="004D7BDD">
        <w:rPr>
          <w:sz w:val="16"/>
          <w:szCs w:val="16"/>
        </w:rPr>
        <w:t>(Doc</w:t>
      </w:r>
      <w:r w:rsidRPr="004D7BDD">
        <w:rPr>
          <w:spacing w:val="-5"/>
          <w:sz w:val="16"/>
          <w:szCs w:val="16"/>
        </w:rPr>
        <w:t xml:space="preserve"> </w:t>
      </w:r>
      <w:r w:rsidRPr="004D7BDD">
        <w:rPr>
          <w:sz w:val="16"/>
          <w:szCs w:val="16"/>
        </w:rPr>
        <w:t>9718, 3rd Edition).</w:t>
      </w:r>
    </w:p>
  </w:footnote>
  <w:footnote w:id="3">
    <w:p w14:paraId="1F8E9956" w14:textId="77777777" w:rsidR="002A4D2C" w:rsidRPr="004D7BDD" w:rsidRDefault="002A4D2C" w:rsidP="002A4D2C">
      <w:pPr>
        <w:pStyle w:val="FootnoteText"/>
        <w:rPr>
          <w:sz w:val="16"/>
          <w:szCs w:val="16"/>
        </w:rPr>
      </w:pPr>
      <w:r w:rsidRPr="004D7BDD">
        <w:rPr>
          <w:rStyle w:val="FootnoteReference"/>
          <w:sz w:val="16"/>
          <w:szCs w:val="16"/>
        </w:rPr>
        <w:footnoteRef/>
      </w:r>
      <w:r w:rsidRPr="004D7BDD">
        <w:rPr>
          <w:sz w:val="16"/>
          <w:szCs w:val="16"/>
        </w:rPr>
        <w:t xml:space="preserve">African Telecommunication Union (ATU), Asia-Pacific </w:t>
      </w:r>
      <w:r w:rsidRPr="004D7BDD">
        <w:rPr>
          <w:sz w:val="16"/>
          <w:szCs w:val="16"/>
        </w:rPr>
        <w:t>Telecommunity (APT), European Conference of Postal and Telecommunications Administrations (CEPT), Inter-American Telecommunication Commission (CITEL), Arab Spectrum Management Group (ASMG) and the Regional Commonwealth in the Field of Communications (RCC).</w:t>
      </w:r>
    </w:p>
  </w:footnote>
  <w:footnote w:id="4">
    <w:p w14:paraId="3C9D474B" w14:textId="77777777" w:rsidR="002A4D2C" w:rsidRPr="004D7BDD" w:rsidRDefault="002A4D2C" w:rsidP="002A4D2C">
      <w:pPr>
        <w:pStyle w:val="FootnoteText"/>
        <w:rPr>
          <w:sz w:val="16"/>
          <w:szCs w:val="16"/>
        </w:rPr>
      </w:pPr>
      <w:r w:rsidRPr="004D7BDD">
        <w:rPr>
          <w:rStyle w:val="FootnoteReference"/>
          <w:sz w:val="16"/>
          <w:szCs w:val="16"/>
        </w:rPr>
        <w:footnoteRef/>
      </w:r>
      <w:r w:rsidRPr="004D7BDD">
        <w:rPr>
          <w:sz w:val="16"/>
          <w:szCs w:val="16"/>
        </w:rPr>
        <w:t xml:space="preserve"> Systems beyond IMT-2000 is a concept and telecommunication standard that was evolving within ITU (see Report ITU-R M.2077, Traffic forecasts and estimated spectrum requirements for the satellite component of IMT-2000 and systems beyond IMT-2000 for the period 2010 to 2020).</w:t>
      </w:r>
    </w:p>
  </w:footnote>
  <w:footnote w:id="5">
    <w:p w14:paraId="78C4D3EC" w14:textId="77777777" w:rsidR="002A4D2C" w:rsidRPr="004D7BDD" w:rsidRDefault="002A4D2C" w:rsidP="002A4D2C">
      <w:pPr>
        <w:pStyle w:val="FootnoteText"/>
        <w:rPr>
          <w:sz w:val="16"/>
          <w:szCs w:val="16"/>
        </w:rPr>
      </w:pPr>
      <w:r w:rsidRPr="004D7BDD">
        <w:rPr>
          <w:rStyle w:val="FootnoteReference"/>
          <w:sz w:val="16"/>
          <w:szCs w:val="16"/>
        </w:rPr>
        <w:footnoteRef/>
      </w:r>
      <w:r w:rsidRPr="004D7BDD">
        <w:rPr>
          <w:sz w:val="16"/>
          <w:szCs w:val="16"/>
        </w:rPr>
        <w:t xml:space="preserve"> The IMT frequency arrangements are addressed in the most recent version of Recommendation ITU-R M.1036. </w:t>
      </w:r>
    </w:p>
  </w:footnote>
  <w:footnote w:id="6">
    <w:p w14:paraId="3202F01C" w14:textId="77777777" w:rsidR="002A4D2C" w:rsidRPr="004D7BDD" w:rsidRDefault="002A4D2C" w:rsidP="002A4D2C">
      <w:pPr>
        <w:pStyle w:val="FootnoteText"/>
        <w:rPr>
          <w:sz w:val="16"/>
          <w:szCs w:val="16"/>
        </w:rPr>
      </w:pPr>
      <w:r w:rsidRPr="004D7BDD">
        <w:rPr>
          <w:rStyle w:val="FootnoteReference"/>
          <w:sz w:val="16"/>
          <w:szCs w:val="16"/>
        </w:rPr>
        <w:footnoteRef/>
      </w:r>
      <w:r w:rsidRPr="004D7BDD">
        <w:rPr>
          <w:sz w:val="16"/>
          <w:szCs w:val="16"/>
        </w:rPr>
        <w:t xml:space="preserve"> Subject to RR 5.357A and RR 5.362A.</w:t>
      </w:r>
    </w:p>
  </w:footnote>
  <w:footnote w:id="7">
    <w:p w14:paraId="35C220E3" w14:textId="77777777" w:rsidR="002A4D2C" w:rsidRPr="004D7BDD" w:rsidRDefault="002A4D2C" w:rsidP="002A4D2C">
      <w:pPr>
        <w:pStyle w:val="FootnoteText"/>
        <w:rPr>
          <w:sz w:val="16"/>
          <w:szCs w:val="16"/>
        </w:rPr>
      </w:pPr>
      <w:r w:rsidRPr="004D7BDD">
        <w:rPr>
          <w:rStyle w:val="FootnoteReference"/>
          <w:sz w:val="16"/>
          <w:szCs w:val="16"/>
        </w:rPr>
        <w:footnoteRef/>
      </w:r>
      <w:r w:rsidRPr="004D7BDD">
        <w:rPr>
          <w:sz w:val="16"/>
          <w:szCs w:val="16"/>
        </w:rPr>
        <w:t xml:space="preserve"> Subject to RR 5.357A and RR 5.362A.</w:t>
      </w:r>
    </w:p>
  </w:footnote>
  <w:footnote w:id="8">
    <w:p w14:paraId="73747F93" w14:textId="77777777" w:rsidR="002A4D2C" w:rsidRPr="00235DC0" w:rsidRDefault="002A4D2C" w:rsidP="002A4D2C">
      <w:pPr>
        <w:pStyle w:val="FootnoteText"/>
        <w:rPr>
          <w:sz w:val="16"/>
          <w:szCs w:val="16"/>
        </w:rPr>
      </w:pPr>
      <w:r w:rsidRPr="00235DC0">
        <w:rPr>
          <w:rStyle w:val="FootnoteReference"/>
          <w:sz w:val="16"/>
          <w:szCs w:val="16"/>
        </w:rPr>
        <w:footnoteRef/>
      </w:r>
      <w:r w:rsidRPr="00235DC0">
        <w:rPr>
          <w:sz w:val="16"/>
          <w:szCs w:val="16"/>
        </w:rPr>
        <w:t xml:space="preserve"> WRC-23 Agenda Item 1.8: to consider, on the basis of ITU R studies in accordance with Resolution 171 (WRC 19), appropriate regulatory actions, with a view to reviewing and, if necessary, revising Resolution 155 (</w:t>
      </w:r>
      <w:r w:rsidRPr="00235DC0">
        <w:rPr>
          <w:sz w:val="16"/>
          <w:szCs w:val="16"/>
        </w:rPr>
        <w:t>Rev.WRC 19) and No. 5.484B to accommodate the use of fixed-satellite service networks by control and non-payload communications of unmanned aircraft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3D7B" w14:textId="77777777" w:rsidR="002A4D2C" w:rsidRDefault="002A4D2C" w:rsidP="002A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673798B" w14:textId="120CDFD7" w:rsidR="002A4D2C" w:rsidRDefault="002A4D2C" w:rsidP="002A4D2C">
    <w:pPr>
      <w:pStyle w:val="Header"/>
      <w:rPr>
        <w:rStyle w:val="PageNumber"/>
      </w:rPr>
    </w:pPr>
    <w:r w:rsidRPr="00E9074E">
      <w:rPr>
        <w:rStyle w:val="PageNumber"/>
      </w:rPr>
      <w:t>WRC-2</w:t>
    </w:r>
    <w:r>
      <w:rPr>
        <w:rStyle w:val="PageNumber"/>
      </w:rPr>
      <w:t>7</w:t>
    </w:r>
    <w:r w:rsidRPr="00E9074E">
      <w:rPr>
        <w:rStyle w:val="PageNumber"/>
      </w:rPr>
      <w:t>-IR</w:t>
    </w:r>
    <w:r>
      <w:rPr>
        <w:rStyle w:val="PageNumber"/>
      </w:rPr>
      <w:t>IS</w:t>
    </w:r>
    <w:r w:rsidRPr="00E9074E">
      <w:rPr>
        <w:rStyle w:val="PageNumber"/>
      </w:rPr>
      <w:t>-2</w:t>
    </w:r>
    <w:r>
      <w:rPr>
        <w:rStyle w:val="PageNumber"/>
      </w:rPr>
      <w:t>5/2-E</w:t>
    </w:r>
  </w:p>
  <w:p w14:paraId="574F25CF" w14:textId="5D2A3997" w:rsidR="002A4D2C" w:rsidRPr="002A4D2C" w:rsidRDefault="002A4D2C" w:rsidP="002A4D2C">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84A1" w14:textId="77777777" w:rsidR="002A4D2C" w:rsidRDefault="002A4D2C" w:rsidP="002A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79E2DFDD" w14:textId="77777777" w:rsidR="002A4D2C" w:rsidRDefault="002A4D2C" w:rsidP="002A4D2C">
    <w:pPr>
      <w:pStyle w:val="Header"/>
      <w:rPr>
        <w:rStyle w:val="PageNumber"/>
      </w:rPr>
    </w:pPr>
    <w:r w:rsidRPr="00E9074E">
      <w:rPr>
        <w:rStyle w:val="PageNumber"/>
      </w:rPr>
      <w:t>WRC-2</w:t>
    </w:r>
    <w:r>
      <w:rPr>
        <w:rStyle w:val="PageNumber"/>
      </w:rPr>
      <w:t>7</w:t>
    </w:r>
    <w:r w:rsidRPr="00E9074E">
      <w:rPr>
        <w:rStyle w:val="PageNumber"/>
      </w:rPr>
      <w:t>-IR</w:t>
    </w:r>
    <w:r>
      <w:rPr>
        <w:rStyle w:val="PageNumber"/>
      </w:rPr>
      <w:t>IS</w:t>
    </w:r>
    <w:r w:rsidRPr="00E9074E">
      <w:rPr>
        <w:rStyle w:val="PageNumber"/>
      </w:rPr>
      <w:t>-2</w:t>
    </w:r>
    <w:r>
      <w:rPr>
        <w:rStyle w:val="PageNumber"/>
      </w:rPr>
      <w:t>5/2-E</w:t>
    </w:r>
  </w:p>
  <w:p w14:paraId="4610ECD4" w14:textId="3DAFC6E8" w:rsidR="002A4D2C" w:rsidRPr="002A4D2C" w:rsidRDefault="002A4D2C" w:rsidP="002A4D2C">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8F25" w14:textId="77777777" w:rsidR="002A4D2C" w:rsidRDefault="002A4D2C" w:rsidP="002A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EE95A68" w14:textId="0FB31727" w:rsidR="002A4D2C" w:rsidRPr="002A4D2C" w:rsidRDefault="002A4D2C" w:rsidP="002A4D2C">
    <w:pPr>
      <w:pStyle w:val="Header"/>
    </w:pPr>
    <w:r w:rsidRPr="00E9074E">
      <w:rPr>
        <w:rStyle w:val="PageNumber"/>
      </w:rPr>
      <w:t>WRC-2</w:t>
    </w:r>
    <w:r>
      <w:rPr>
        <w:rStyle w:val="PageNumber"/>
      </w:rPr>
      <w:t>7</w:t>
    </w:r>
    <w:r w:rsidRPr="00E9074E">
      <w:rPr>
        <w:rStyle w:val="PageNumber"/>
      </w:rPr>
      <w:t>-IR</w:t>
    </w:r>
    <w:r>
      <w:rPr>
        <w:rStyle w:val="PageNumber"/>
      </w:rPr>
      <w:t>IS</w:t>
    </w:r>
    <w:r w:rsidRPr="00E9074E">
      <w:rPr>
        <w:rStyle w:val="PageNumber"/>
      </w:rPr>
      <w:t>-2</w:t>
    </w:r>
    <w:r>
      <w:rPr>
        <w:rStyle w:val="PageNumber"/>
      </w:rPr>
      <w:t>5/2-E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09E" w14:textId="33A6F58E" w:rsidR="00FA124A" w:rsidRDefault="00D02712" w:rsidP="00330567">
    <w:pPr>
      <w:pStyle w:val="Header"/>
      <w:rPr>
        <w:rStyle w:val="PageNumber"/>
      </w:rPr>
    </w:pPr>
    <w:r>
      <w:rPr>
        <w:rStyle w:val="PageNumber"/>
      </w:rPr>
      <w:fldChar w:fldCharType="begin"/>
    </w:r>
    <w:r w:rsidR="00FA124A">
      <w:rPr>
        <w:rStyle w:val="PageNumber"/>
      </w:rPr>
      <w:instrText xml:space="preserve"> PAGE </w:instrText>
    </w:r>
    <w:r>
      <w:rPr>
        <w:rStyle w:val="PageNumber"/>
      </w:rPr>
      <w:fldChar w:fldCharType="separate"/>
    </w:r>
    <w:r w:rsidR="0081449E">
      <w:rPr>
        <w:rStyle w:val="PageNumber"/>
        <w:noProof/>
      </w:rPr>
      <w:t>4</w:t>
    </w:r>
    <w:r>
      <w:rPr>
        <w:rStyle w:val="PageNumber"/>
      </w:rPr>
      <w:fldChar w:fldCharType="end"/>
    </w:r>
  </w:p>
  <w:p w14:paraId="0B1DEC40" w14:textId="0EAA77ED" w:rsidR="00615168" w:rsidRDefault="00E9074E" w:rsidP="00E9074E">
    <w:pPr>
      <w:pStyle w:val="Header"/>
      <w:rPr>
        <w:rStyle w:val="PageNumber"/>
      </w:rPr>
    </w:pPr>
    <w:r w:rsidRPr="00E9074E">
      <w:rPr>
        <w:rStyle w:val="PageNumber"/>
      </w:rPr>
      <w:t>WRC-2</w:t>
    </w:r>
    <w:r w:rsidR="008C560A">
      <w:rPr>
        <w:rStyle w:val="PageNumber"/>
      </w:rPr>
      <w:t>7</w:t>
    </w:r>
    <w:r w:rsidRPr="00E9074E">
      <w:rPr>
        <w:rStyle w:val="PageNumber"/>
      </w:rPr>
      <w:t>-IR</w:t>
    </w:r>
    <w:r w:rsidR="00380DE9">
      <w:rPr>
        <w:rStyle w:val="PageNumber"/>
      </w:rPr>
      <w:t>IS</w:t>
    </w:r>
    <w:r w:rsidRPr="00E9074E">
      <w:rPr>
        <w:rStyle w:val="PageNumber"/>
      </w:rPr>
      <w:t>-2</w:t>
    </w:r>
    <w:r w:rsidR="00380DE9">
      <w:rPr>
        <w:rStyle w:val="PageNumber"/>
      </w:rPr>
      <w:t>5</w:t>
    </w:r>
    <w:r w:rsidR="00615168">
      <w:rPr>
        <w:rStyle w:val="PageNumber"/>
      </w:rPr>
      <w:t>/</w:t>
    </w:r>
    <w:r w:rsidR="006002C0">
      <w:rPr>
        <w:rStyle w:val="PageNumber"/>
      </w:rPr>
      <w:t>2</w:t>
    </w:r>
    <w:r w:rsidR="00615168">
      <w:rPr>
        <w:rStyle w:val="PageNumber"/>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503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46A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C9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3C28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45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761A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E7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12D9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181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9C0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1"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12"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BE63FA"/>
    <w:multiLevelType w:val="multilevel"/>
    <w:tmpl w:val="DEFE5F36"/>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4"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E87402"/>
    <w:multiLevelType w:val="hybridMultilevel"/>
    <w:tmpl w:val="10B66A74"/>
    <w:lvl w:ilvl="0" w:tplc="C7B294FC">
      <w:start w:val="5"/>
      <w:numFmt w:val="bullet"/>
      <w:lvlText w:val="-"/>
      <w:lvlJc w:val="left"/>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056C2"/>
    <w:multiLevelType w:val="hybridMultilevel"/>
    <w:tmpl w:val="AA1EEB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FF86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1E013D"/>
    <w:multiLevelType w:val="hybridMultilevel"/>
    <w:tmpl w:val="A44A1C50"/>
    <w:lvl w:ilvl="0" w:tplc="99F6FAE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22"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A86886"/>
    <w:multiLevelType w:val="hybridMultilevel"/>
    <w:tmpl w:val="D1C02D30"/>
    <w:lvl w:ilvl="0" w:tplc="32D219A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CD87AB8"/>
    <w:multiLevelType w:val="hybridMultilevel"/>
    <w:tmpl w:val="49B4D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473F0C"/>
    <w:multiLevelType w:val="hybridMultilevel"/>
    <w:tmpl w:val="D8920F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6B42457"/>
    <w:multiLevelType w:val="hybridMultilevel"/>
    <w:tmpl w:val="8744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C673F"/>
    <w:multiLevelType w:val="hybridMultilevel"/>
    <w:tmpl w:val="51A6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7B6BEE"/>
    <w:multiLevelType w:val="hybridMultilevel"/>
    <w:tmpl w:val="961E7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F462D"/>
    <w:multiLevelType w:val="hybridMultilevel"/>
    <w:tmpl w:val="D050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35BEE"/>
    <w:multiLevelType w:val="hybridMultilevel"/>
    <w:tmpl w:val="91281EBC"/>
    <w:lvl w:ilvl="0" w:tplc="5BA0691C">
      <w:start w:val="1"/>
      <w:numFmt w:val="lowerLetter"/>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35" w15:restartNumberingAfterBreak="0">
    <w:nsid w:val="5F260D2E"/>
    <w:multiLevelType w:val="hybridMultilevel"/>
    <w:tmpl w:val="81F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630A1"/>
    <w:multiLevelType w:val="hybridMultilevel"/>
    <w:tmpl w:val="9ED6E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E4B68"/>
    <w:multiLevelType w:val="hybridMultilevel"/>
    <w:tmpl w:val="B296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1011087">
    <w:abstractNumId w:val="36"/>
  </w:num>
  <w:num w:numId="2" w16cid:durableId="714891417">
    <w:abstractNumId w:val="9"/>
  </w:num>
  <w:num w:numId="3" w16cid:durableId="1859999528">
    <w:abstractNumId w:val="23"/>
  </w:num>
  <w:num w:numId="4" w16cid:durableId="2083092740">
    <w:abstractNumId w:val="26"/>
  </w:num>
  <w:num w:numId="5" w16cid:durableId="1946039795">
    <w:abstractNumId w:val="15"/>
  </w:num>
  <w:num w:numId="6" w16cid:durableId="1688287853">
    <w:abstractNumId w:val="31"/>
  </w:num>
  <w:num w:numId="7" w16cid:durableId="274991226">
    <w:abstractNumId w:val="22"/>
  </w:num>
  <w:num w:numId="8" w16cid:durableId="1638221527">
    <w:abstractNumId w:val="14"/>
  </w:num>
  <w:num w:numId="9" w16cid:durableId="1941332125">
    <w:abstractNumId w:val="17"/>
  </w:num>
  <w:num w:numId="10" w16cid:durableId="659694389">
    <w:abstractNumId w:val="27"/>
  </w:num>
  <w:num w:numId="11" w16cid:durableId="1988898260">
    <w:abstractNumId w:val="7"/>
  </w:num>
  <w:num w:numId="12" w16cid:durableId="1078207142">
    <w:abstractNumId w:val="6"/>
  </w:num>
  <w:num w:numId="13" w16cid:durableId="768743285">
    <w:abstractNumId w:val="5"/>
  </w:num>
  <w:num w:numId="14" w16cid:durableId="1847403689">
    <w:abstractNumId w:val="4"/>
  </w:num>
  <w:num w:numId="15" w16cid:durableId="297077225">
    <w:abstractNumId w:val="8"/>
  </w:num>
  <w:num w:numId="16" w16cid:durableId="608009849">
    <w:abstractNumId w:val="3"/>
  </w:num>
  <w:num w:numId="17" w16cid:durableId="1741050226">
    <w:abstractNumId w:val="2"/>
  </w:num>
  <w:num w:numId="18" w16cid:durableId="300841869">
    <w:abstractNumId w:val="1"/>
  </w:num>
  <w:num w:numId="19" w16cid:durableId="612056988">
    <w:abstractNumId w:val="0"/>
  </w:num>
  <w:num w:numId="20" w16cid:durableId="176117434">
    <w:abstractNumId w:val="41"/>
  </w:num>
  <w:num w:numId="21" w16cid:durableId="1380209362">
    <w:abstractNumId w:val="11"/>
  </w:num>
  <w:num w:numId="22" w16cid:durableId="14041385">
    <w:abstractNumId w:val="38"/>
  </w:num>
  <w:num w:numId="23" w16cid:durableId="510487112">
    <w:abstractNumId w:val="30"/>
  </w:num>
  <w:num w:numId="24" w16cid:durableId="310868587">
    <w:abstractNumId w:val="18"/>
  </w:num>
  <w:num w:numId="25" w16cid:durableId="167452947">
    <w:abstractNumId w:val="13"/>
  </w:num>
  <w:num w:numId="26" w16cid:durableId="2141805571">
    <w:abstractNumId w:val="24"/>
  </w:num>
  <w:num w:numId="27" w16cid:durableId="873812972">
    <w:abstractNumId w:val="39"/>
  </w:num>
  <w:num w:numId="28" w16cid:durableId="1544555249">
    <w:abstractNumId w:val="21"/>
  </w:num>
  <w:num w:numId="29" w16cid:durableId="531305881">
    <w:abstractNumId w:val="12"/>
  </w:num>
  <w:num w:numId="30" w16cid:durableId="1290621541">
    <w:abstractNumId w:val="10"/>
  </w:num>
  <w:num w:numId="31" w16cid:durableId="1871720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6601884">
    <w:abstractNumId w:val="19"/>
  </w:num>
  <w:num w:numId="33" w16cid:durableId="1704748452">
    <w:abstractNumId w:val="34"/>
  </w:num>
  <w:num w:numId="34" w16cid:durableId="1969581325">
    <w:abstractNumId w:val="40"/>
  </w:num>
  <w:num w:numId="35" w16cid:durableId="527988302">
    <w:abstractNumId w:val="16"/>
  </w:num>
  <w:num w:numId="36" w16cid:durableId="176769677">
    <w:abstractNumId w:val="28"/>
  </w:num>
  <w:num w:numId="37" w16cid:durableId="84738381">
    <w:abstractNumId w:val="29"/>
  </w:num>
  <w:num w:numId="38" w16cid:durableId="1334575785">
    <w:abstractNumId w:val="37"/>
  </w:num>
  <w:num w:numId="39" w16cid:durableId="1646662971">
    <w:abstractNumId w:val="25"/>
  </w:num>
  <w:num w:numId="40" w16cid:durableId="107743600">
    <w:abstractNumId w:val="20"/>
  </w:num>
  <w:num w:numId="41" w16cid:durableId="437064914">
    <w:abstractNumId w:val="35"/>
  </w:num>
  <w:num w:numId="42" w16cid:durableId="655190732">
    <w:abstractNumId w:val="32"/>
  </w:num>
  <w:num w:numId="43" w16cid:durableId="678958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6" w:nlCheck="1" w:checkStyle="0"/>
  <w:activeWritingStyle w:appName="MSWord" w:lang="fr-CH" w:vendorID="64" w:dllVersion="6" w:nlCheck="1" w:checkStyle="0"/>
  <w:activeWritingStyle w:appName="MSWord" w:lang="en-CA"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fr-C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73"/>
    <w:rsid w:val="000069D4"/>
    <w:rsid w:val="000174AD"/>
    <w:rsid w:val="00047A1D"/>
    <w:rsid w:val="000604B9"/>
    <w:rsid w:val="00062232"/>
    <w:rsid w:val="000A7D55"/>
    <w:rsid w:val="000C12C8"/>
    <w:rsid w:val="000C2E8E"/>
    <w:rsid w:val="000D1B52"/>
    <w:rsid w:val="000E0E7C"/>
    <w:rsid w:val="000F1B4B"/>
    <w:rsid w:val="00103160"/>
    <w:rsid w:val="0012744F"/>
    <w:rsid w:val="00131178"/>
    <w:rsid w:val="00156F66"/>
    <w:rsid w:val="00163271"/>
    <w:rsid w:val="00172122"/>
    <w:rsid w:val="00182528"/>
    <w:rsid w:val="00184FBD"/>
    <w:rsid w:val="0018500B"/>
    <w:rsid w:val="00187F20"/>
    <w:rsid w:val="00196A19"/>
    <w:rsid w:val="00202DC1"/>
    <w:rsid w:val="002116EE"/>
    <w:rsid w:val="002309D8"/>
    <w:rsid w:val="002A4D2C"/>
    <w:rsid w:val="002A7FE2"/>
    <w:rsid w:val="002D0C38"/>
    <w:rsid w:val="002E1B4F"/>
    <w:rsid w:val="002F2E67"/>
    <w:rsid w:val="002F7CB3"/>
    <w:rsid w:val="00315546"/>
    <w:rsid w:val="00330567"/>
    <w:rsid w:val="00344622"/>
    <w:rsid w:val="00380DE9"/>
    <w:rsid w:val="0038697F"/>
    <w:rsid w:val="00386A9D"/>
    <w:rsid w:val="00390A80"/>
    <w:rsid w:val="00391081"/>
    <w:rsid w:val="003B2789"/>
    <w:rsid w:val="003B6FD4"/>
    <w:rsid w:val="003C13CE"/>
    <w:rsid w:val="003C697E"/>
    <w:rsid w:val="003E2518"/>
    <w:rsid w:val="003E7CEF"/>
    <w:rsid w:val="00426418"/>
    <w:rsid w:val="00443019"/>
    <w:rsid w:val="004535B1"/>
    <w:rsid w:val="00465D7D"/>
    <w:rsid w:val="004B1EF7"/>
    <w:rsid w:val="004B3FAD"/>
    <w:rsid w:val="004C5749"/>
    <w:rsid w:val="004C70E6"/>
    <w:rsid w:val="00501DCA"/>
    <w:rsid w:val="00513A47"/>
    <w:rsid w:val="00533DFC"/>
    <w:rsid w:val="005408DF"/>
    <w:rsid w:val="00564516"/>
    <w:rsid w:val="00573344"/>
    <w:rsid w:val="00583F9B"/>
    <w:rsid w:val="005B0D29"/>
    <w:rsid w:val="005E5C10"/>
    <w:rsid w:val="005F2C78"/>
    <w:rsid w:val="006002C0"/>
    <w:rsid w:val="006065DA"/>
    <w:rsid w:val="006144E4"/>
    <w:rsid w:val="00615168"/>
    <w:rsid w:val="0063268B"/>
    <w:rsid w:val="00650299"/>
    <w:rsid w:val="00655FC5"/>
    <w:rsid w:val="00723D80"/>
    <w:rsid w:val="007315A1"/>
    <w:rsid w:val="007418E2"/>
    <w:rsid w:val="007B577D"/>
    <w:rsid w:val="007C44C0"/>
    <w:rsid w:val="0080538C"/>
    <w:rsid w:val="00810B3E"/>
    <w:rsid w:val="0081449E"/>
    <w:rsid w:val="00814E0A"/>
    <w:rsid w:val="00822581"/>
    <w:rsid w:val="008309DD"/>
    <w:rsid w:val="0083227A"/>
    <w:rsid w:val="00866900"/>
    <w:rsid w:val="00876A8A"/>
    <w:rsid w:val="00881BA1"/>
    <w:rsid w:val="008C2302"/>
    <w:rsid w:val="008C26B8"/>
    <w:rsid w:val="008C2BC0"/>
    <w:rsid w:val="008C560A"/>
    <w:rsid w:val="008F193C"/>
    <w:rsid w:val="008F208F"/>
    <w:rsid w:val="00901939"/>
    <w:rsid w:val="00965C10"/>
    <w:rsid w:val="00970B01"/>
    <w:rsid w:val="00982084"/>
    <w:rsid w:val="00995963"/>
    <w:rsid w:val="009B61EB"/>
    <w:rsid w:val="009C2064"/>
    <w:rsid w:val="009D1697"/>
    <w:rsid w:val="009D5FA0"/>
    <w:rsid w:val="009F3A46"/>
    <w:rsid w:val="009F6520"/>
    <w:rsid w:val="00A014F8"/>
    <w:rsid w:val="00A22B73"/>
    <w:rsid w:val="00A5173C"/>
    <w:rsid w:val="00A61AEF"/>
    <w:rsid w:val="00A73A33"/>
    <w:rsid w:val="00A868CE"/>
    <w:rsid w:val="00AD2345"/>
    <w:rsid w:val="00AF173A"/>
    <w:rsid w:val="00AF3973"/>
    <w:rsid w:val="00B00107"/>
    <w:rsid w:val="00B066A4"/>
    <w:rsid w:val="00B07A13"/>
    <w:rsid w:val="00B40ECE"/>
    <w:rsid w:val="00B4279B"/>
    <w:rsid w:val="00B45FC9"/>
    <w:rsid w:val="00B76F35"/>
    <w:rsid w:val="00B81138"/>
    <w:rsid w:val="00BC7CCF"/>
    <w:rsid w:val="00BE470B"/>
    <w:rsid w:val="00BE7391"/>
    <w:rsid w:val="00C3353D"/>
    <w:rsid w:val="00C57A91"/>
    <w:rsid w:val="00C90778"/>
    <w:rsid w:val="00CC01C2"/>
    <w:rsid w:val="00CF21F2"/>
    <w:rsid w:val="00D02712"/>
    <w:rsid w:val="00D046A7"/>
    <w:rsid w:val="00D214D0"/>
    <w:rsid w:val="00D23359"/>
    <w:rsid w:val="00D35444"/>
    <w:rsid w:val="00D6546B"/>
    <w:rsid w:val="00D9243D"/>
    <w:rsid w:val="00DA1373"/>
    <w:rsid w:val="00DA5C47"/>
    <w:rsid w:val="00DB178B"/>
    <w:rsid w:val="00DC17D3"/>
    <w:rsid w:val="00DD4BED"/>
    <w:rsid w:val="00DE39F0"/>
    <w:rsid w:val="00DF0AF3"/>
    <w:rsid w:val="00DF7E9F"/>
    <w:rsid w:val="00E27D7E"/>
    <w:rsid w:val="00E42E13"/>
    <w:rsid w:val="00E56D5C"/>
    <w:rsid w:val="00E6257C"/>
    <w:rsid w:val="00E63C59"/>
    <w:rsid w:val="00E9074E"/>
    <w:rsid w:val="00F03356"/>
    <w:rsid w:val="00F25662"/>
    <w:rsid w:val="00FA124A"/>
    <w:rsid w:val="00FC08DD"/>
    <w:rsid w:val="00FC2316"/>
    <w:rsid w:val="00FC2CFD"/>
    <w:rsid w:val="00FD43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2F0662"/>
  <w15:docId w15:val="{120121E6-05C1-480F-8125-14F4C75C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8F208F"/>
    <w:pPr>
      <w:spacing w:before="200"/>
      <w:outlineLvl w:val="1"/>
    </w:pPr>
    <w:rPr>
      <w:sz w:val="24"/>
    </w:rPr>
  </w:style>
  <w:style w:type="paragraph" w:styleId="Heading3">
    <w:name w:val="heading 3"/>
    <w:basedOn w:val="Heading1"/>
    <w:next w:val="Normal"/>
    <w:link w:val="Heading3Char"/>
    <w:uiPriority w:val="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uiPriority w:val="9"/>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uiPriority w:val="99"/>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Ref,R"/>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encabezado,header odd,header odd1,header odd2,header,he,h,Header/Footer,Page No"/>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link w:val="TOC1Char"/>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rsid w:val="008F208F"/>
    <w:rPr>
      <w:rFonts w:ascii="Times New Roman" w:hAnsi="Times New Roman"/>
      <w:b/>
    </w:rPr>
  </w:style>
  <w:style w:type="character" w:customStyle="1" w:styleId="Artref">
    <w:name w:val="Art_ref"/>
    <w:basedOn w:val="DefaultParagraphFont"/>
    <w:qFormat/>
    <w:rsid w:val="008F208F"/>
  </w:style>
  <w:style w:type="character" w:customStyle="1" w:styleId="Recdef">
    <w:name w:val="Rec_def"/>
    <w:rsid w:val="00E63C59"/>
    <w:rPr>
      <w:b/>
    </w:rPr>
  </w:style>
  <w:style w:type="character" w:customStyle="1" w:styleId="Resdef">
    <w:name w:val="Res_def"/>
    <w:rsid w:val="00E63C59"/>
    <w:rPr>
      <w:rFonts w:ascii="Times New Roman" w:hAnsi="Times New Roman"/>
      <w:b/>
    </w:rPr>
  </w:style>
  <w:style w:type="character" w:customStyle="1" w:styleId="Tablefreq">
    <w:name w:val="Table_freq"/>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qFormat/>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Calibri" w:hAnsi="Calibri" w:cs="Calibri"/>
      <w:b/>
      <w:szCs w:val="24"/>
    </w:rPr>
  </w:style>
  <w:style w:type="character" w:customStyle="1" w:styleId="FooterChar">
    <w:name w:val="Footer Char"/>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 Char,h Char,Header/Footer Char,Page No Char"/>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LSDeadline">
    <w:name w:val="LSDeadline"/>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Action">
    <w:name w:val="LSForAction"/>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Info">
    <w:name w:val="LSForInfo"/>
    <w:basedOn w:val="LSForAction"/>
    <w:rsid w:val="00DA1373"/>
  </w:style>
  <w:style w:type="paragraph" w:customStyle="1" w:styleId="LSForComment">
    <w:name w:val="LSForComment"/>
    <w:basedOn w:val="LSForAction"/>
    <w:rsid w:val="00DA1373"/>
  </w:style>
  <w:style w:type="character" w:styleId="Hyperlink">
    <w:name w:val="Hyperlink"/>
    <w:aliases w:val="超级链接,超?级链,CEO_Hyperlink,Style 58,超????,超链接1"/>
    <w:qFormat/>
    <w:rsid w:val="00DA1373"/>
    <w:rPr>
      <w:color w:val="0000FF"/>
      <w:u w:val="single"/>
    </w:rPr>
  </w:style>
  <w:style w:type="paragraph" w:styleId="ListParagraph">
    <w:name w:val="List Paragraph"/>
    <w:basedOn w:val="Normal"/>
    <w:link w:val="ListParagraphChar"/>
    <w:uiPriority w:val="34"/>
    <w:qFormat/>
    <w:rsid w:val="00DA1373"/>
    <w:pPr>
      <w:tabs>
        <w:tab w:val="clear" w:pos="1134"/>
        <w:tab w:val="clear" w:pos="1871"/>
        <w:tab w:val="clear" w:pos="2268"/>
        <w:tab w:val="left" w:pos="794"/>
        <w:tab w:val="left" w:pos="1191"/>
        <w:tab w:val="left" w:pos="1588"/>
        <w:tab w:val="left" w:pos="1985"/>
      </w:tabs>
      <w:ind w:firstLineChars="200" w:firstLine="420"/>
    </w:pPr>
    <w:rPr>
      <w:rFonts w:eastAsia="SimSun"/>
    </w:rPr>
  </w:style>
  <w:style w:type="character" w:styleId="PlaceholderText">
    <w:name w:val="Placeholder Text"/>
    <w:uiPriority w:val="99"/>
    <w:semiHidden/>
    <w:rsid w:val="00DA1373"/>
    <w:rPr>
      <w:rFonts w:ascii="Times New Roman" w:hAnsi="Times New Roman"/>
      <w:color w:val="808080"/>
    </w:rPr>
  </w:style>
  <w:style w:type="character" w:customStyle="1" w:styleId="UnresolvedMention1">
    <w:name w:val="Unresolved Mention1"/>
    <w:uiPriority w:val="99"/>
    <w:semiHidden/>
    <w:unhideWhenUsed/>
    <w:rsid w:val="00DA1373"/>
    <w:rPr>
      <w:color w:val="605E5C"/>
      <w:shd w:val="clear" w:color="auto" w:fill="E1DFDD"/>
    </w:rPr>
  </w:style>
  <w:style w:type="character" w:styleId="FollowedHyperlink">
    <w:name w:val="FollowedHyperlink"/>
    <w:unhideWhenUsed/>
    <w:rsid w:val="007C44C0"/>
    <w:rPr>
      <w:color w:val="800080"/>
      <w:u w:val="single"/>
    </w:rPr>
  </w:style>
  <w:style w:type="character" w:customStyle="1" w:styleId="Heading1Char">
    <w:name w:val="Heading 1 Char"/>
    <w:link w:val="Heading1"/>
    <w:uiPriority w:val="9"/>
    <w:rsid w:val="00A73A33"/>
    <w:rPr>
      <w:rFonts w:ascii="Times New Roman" w:hAnsi="Times New Roman"/>
      <w:b/>
      <w:sz w:val="28"/>
      <w:lang w:eastAsia="en-US"/>
    </w:rPr>
  </w:style>
  <w:style w:type="paragraph" w:styleId="NormalWeb">
    <w:name w:val="Normal (Web)"/>
    <w:basedOn w:val="Normal"/>
    <w:uiPriority w:val="99"/>
    <w:unhideWhenUsed/>
    <w:rsid w:val="00A73A33"/>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character" w:customStyle="1" w:styleId="enumlev1Char">
    <w:name w:val="enumlev1 Char"/>
    <w:link w:val="enumlev1"/>
    <w:qFormat/>
    <w:locked/>
    <w:rsid w:val="00A73A33"/>
    <w:rPr>
      <w:rFonts w:ascii="Times New Roman" w:hAnsi="Times New Roman"/>
      <w:sz w:val="24"/>
      <w:lang w:eastAsia="en-US"/>
    </w:rPr>
  </w:style>
  <w:style w:type="character" w:styleId="UnresolvedMention">
    <w:name w:val="Unresolved Mention"/>
    <w:basedOn w:val="DefaultParagraphFont"/>
    <w:uiPriority w:val="99"/>
    <w:semiHidden/>
    <w:unhideWhenUsed/>
    <w:rsid w:val="00344622"/>
    <w:rPr>
      <w:color w:val="605E5C"/>
      <w:shd w:val="clear" w:color="auto" w:fill="E1DFDD"/>
    </w:rPr>
  </w:style>
  <w:style w:type="character" w:customStyle="1" w:styleId="Heading2Char">
    <w:name w:val="Heading 2 Char"/>
    <w:basedOn w:val="DefaultParagraphFont"/>
    <w:link w:val="Heading2"/>
    <w:uiPriority w:val="9"/>
    <w:rsid w:val="002A4D2C"/>
    <w:rPr>
      <w:rFonts w:ascii="Times New Roman" w:hAnsi="Times New Roman"/>
      <w:b/>
      <w:sz w:val="24"/>
      <w:lang w:eastAsia="en-US"/>
    </w:rPr>
  </w:style>
  <w:style w:type="character" w:customStyle="1" w:styleId="Heading3Char">
    <w:name w:val="Heading 3 Char"/>
    <w:basedOn w:val="DefaultParagraphFont"/>
    <w:link w:val="Heading3"/>
    <w:uiPriority w:val="9"/>
    <w:rsid w:val="002A4D2C"/>
    <w:rPr>
      <w:rFonts w:ascii="Times New Roman" w:hAnsi="Times New Roman"/>
      <w:b/>
      <w:sz w:val="24"/>
      <w:lang w:eastAsia="en-US"/>
    </w:rPr>
  </w:style>
  <w:style w:type="character" w:customStyle="1" w:styleId="Heading4Char">
    <w:name w:val="Heading 4 Char"/>
    <w:basedOn w:val="DefaultParagraphFont"/>
    <w:link w:val="Heading4"/>
    <w:rsid w:val="002A4D2C"/>
    <w:rPr>
      <w:rFonts w:ascii="Times New Roman" w:hAnsi="Times New Roman"/>
      <w:b/>
      <w:sz w:val="24"/>
      <w:lang w:eastAsia="en-US"/>
    </w:rPr>
  </w:style>
  <w:style w:type="character" w:customStyle="1" w:styleId="Heading5Char">
    <w:name w:val="Heading 5 Char"/>
    <w:basedOn w:val="DefaultParagraphFont"/>
    <w:link w:val="Heading5"/>
    <w:rsid w:val="002A4D2C"/>
    <w:rPr>
      <w:rFonts w:ascii="Times New Roman" w:hAnsi="Times New Roman"/>
      <w:b/>
      <w:sz w:val="24"/>
      <w:lang w:eastAsia="en-US"/>
    </w:rPr>
  </w:style>
  <w:style w:type="character" w:customStyle="1" w:styleId="Heading6Char">
    <w:name w:val="Heading 6 Char"/>
    <w:basedOn w:val="DefaultParagraphFont"/>
    <w:link w:val="Heading6"/>
    <w:uiPriority w:val="9"/>
    <w:rsid w:val="002A4D2C"/>
    <w:rPr>
      <w:rFonts w:ascii="Times New Roman" w:hAnsi="Times New Roman"/>
      <w:b/>
      <w:sz w:val="24"/>
      <w:lang w:eastAsia="en-US"/>
    </w:rPr>
  </w:style>
  <w:style w:type="character" w:customStyle="1" w:styleId="Heading7Char">
    <w:name w:val="Heading 7 Char"/>
    <w:basedOn w:val="DefaultParagraphFont"/>
    <w:link w:val="Heading7"/>
    <w:rsid w:val="002A4D2C"/>
    <w:rPr>
      <w:rFonts w:ascii="Times New Roman" w:hAnsi="Times New Roman"/>
      <w:b/>
      <w:sz w:val="24"/>
      <w:lang w:eastAsia="en-US"/>
    </w:rPr>
  </w:style>
  <w:style w:type="character" w:customStyle="1" w:styleId="Heading8Char">
    <w:name w:val="Heading 8 Char"/>
    <w:basedOn w:val="DefaultParagraphFont"/>
    <w:link w:val="Heading8"/>
    <w:rsid w:val="002A4D2C"/>
    <w:rPr>
      <w:rFonts w:ascii="Times New Roman" w:hAnsi="Times New Roman"/>
      <w:b/>
      <w:sz w:val="24"/>
      <w:lang w:eastAsia="en-US"/>
    </w:rPr>
  </w:style>
  <w:style w:type="character" w:customStyle="1" w:styleId="Heading9Char">
    <w:name w:val="Heading 9 Char"/>
    <w:basedOn w:val="DefaultParagraphFont"/>
    <w:link w:val="Heading9"/>
    <w:rsid w:val="002A4D2C"/>
    <w:rPr>
      <w:rFonts w:ascii="Times New Roman" w:hAnsi="Times New Roman"/>
      <w:b/>
      <w:sz w:val="24"/>
      <w:lang w:eastAsia="en-US"/>
    </w:rPr>
  </w:style>
  <w:style w:type="character" w:customStyle="1" w:styleId="ListParagraphChar">
    <w:name w:val="List Paragraph Char"/>
    <w:basedOn w:val="DefaultParagraphFont"/>
    <w:link w:val="ListParagraph"/>
    <w:uiPriority w:val="34"/>
    <w:locked/>
    <w:rsid w:val="002A4D2C"/>
    <w:rPr>
      <w:rFonts w:ascii="Times New Roman" w:eastAsia="SimSun" w:hAnsi="Times New Roman"/>
      <w:sz w:val="24"/>
      <w:lang w:eastAsia="en-US"/>
    </w:rPr>
  </w:style>
  <w:style w:type="paragraph" w:customStyle="1" w:styleId="TitleMain">
    <w:name w:val="TitleMain"/>
    <w:basedOn w:val="Normal"/>
    <w:rsid w:val="002A4D2C"/>
    <w:pPr>
      <w:tabs>
        <w:tab w:val="clear" w:pos="1134"/>
        <w:tab w:val="clear" w:pos="1871"/>
        <w:tab w:val="clear" w:pos="2268"/>
      </w:tabs>
      <w:overflowPunct/>
      <w:spacing w:before="0"/>
      <w:ind w:left="1080" w:right="1080"/>
      <w:jc w:val="center"/>
      <w:textAlignment w:val="auto"/>
      <w:outlineLvl w:val="0"/>
    </w:pPr>
    <w:rPr>
      <w:rFonts w:eastAsia="SimSun"/>
      <w:b/>
      <w:sz w:val="22"/>
      <w:szCs w:val="22"/>
    </w:rPr>
  </w:style>
  <w:style w:type="numbering" w:customStyle="1" w:styleId="NoList1">
    <w:name w:val="No List1"/>
    <w:next w:val="NoList"/>
    <w:uiPriority w:val="99"/>
    <w:semiHidden/>
    <w:unhideWhenUsed/>
    <w:rsid w:val="002A4D2C"/>
  </w:style>
  <w:style w:type="paragraph" w:customStyle="1" w:styleId="Note123">
    <w:name w:val="Note_1_2_3"/>
    <w:rsid w:val="002A4D2C"/>
    <w:pPr>
      <w:numPr>
        <w:numId w:val="21"/>
      </w:numPr>
      <w:spacing w:after="260"/>
      <w:ind w:firstLine="1800"/>
      <w:jc w:val="both"/>
    </w:pPr>
    <w:rPr>
      <w:rFonts w:ascii="Times New Roman" w:hAnsi="Times New Roman"/>
      <w:i/>
      <w:sz w:val="22"/>
      <w:szCs w:val="24"/>
      <w:lang w:eastAsia="en-US"/>
    </w:rPr>
  </w:style>
  <w:style w:type="paragraph" w:customStyle="1" w:styleId="1Para">
    <w:name w:val="1Para"/>
    <w:basedOn w:val="Normal"/>
    <w:link w:val="1ParaChar"/>
    <w:rsid w:val="002A4D2C"/>
    <w:pPr>
      <w:numPr>
        <w:numId w:val="26"/>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2Para">
    <w:name w:val="2Para"/>
    <w:basedOn w:val="Normal"/>
    <w:link w:val="2ParaChar"/>
    <w:qFormat/>
    <w:rsid w:val="002A4D2C"/>
    <w:pPr>
      <w:numPr>
        <w:ilvl w:val="1"/>
        <w:numId w:val="25"/>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Heading">
    <w:name w:val="3Heading"/>
    <w:basedOn w:val="TOC3"/>
    <w:next w:val="3Para"/>
    <w:rsid w:val="002A4D2C"/>
    <w:pPr>
      <w:keepNext/>
      <w:keepLines w:val="0"/>
      <w:tabs>
        <w:tab w:val="clear" w:pos="567"/>
        <w:tab w:val="clear" w:pos="7938"/>
        <w:tab w:val="clear" w:pos="9526"/>
      </w:tabs>
      <w:overflowPunct/>
      <w:spacing w:before="260" w:after="260"/>
      <w:ind w:left="0" w:right="2880" w:firstLine="0"/>
      <w:jc w:val="both"/>
      <w:textAlignment w:val="auto"/>
      <w:outlineLvl w:val="2"/>
    </w:pPr>
    <w:rPr>
      <w:b/>
      <w:bCs/>
      <w:i/>
      <w:iCs/>
      <w:sz w:val="22"/>
      <w:szCs w:val="22"/>
    </w:rPr>
  </w:style>
  <w:style w:type="paragraph" w:customStyle="1" w:styleId="3Para">
    <w:name w:val="3Para"/>
    <w:basedOn w:val="Normal"/>
    <w:rsid w:val="002A4D2C"/>
    <w:pPr>
      <w:numPr>
        <w:ilvl w:val="2"/>
        <w:numId w:val="25"/>
      </w:numPr>
      <w:tabs>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2A4D2C"/>
    <w:pPr>
      <w:numPr>
        <w:ilvl w:val="3"/>
        <w:numId w:val="25"/>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2A4D2C"/>
    <w:pPr>
      <w:numPr>
        <w:ilvl w:val="4"/>
        <w:numId w:val="25"/>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2A4D2C"/>
    <w:pPr>
      <w:numPr>
        <w:ilvl w:val="5"/>
        <w:numId w:val="25"/>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2A4D2C"/>
    <w:pPr>
      <w:numPr>
        <w:ilvl w:val="6"/>
        <w:numId w:val="25"/>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2A4D2C"/>
    <w:pPr>
      <w:numPr>
        <w:ilvl w:val="7"/>
        <w:numId w:val="25"/>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Blockquote">
    <w:name w:val="Blockquote"/>
    <w:basedOn w:val="Normal"/>
    <w:next w:val="Normal"/>
    <w:rsid w:val="002A4D2C"/>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sz w:val="22"/>
      <w:szCs w:val="24"/>
    </w:rPr>
  </w:style>
  <w:style w:type="paragraph" w:customStyle="1" w:styleId="Dots">
    <w:name w:val="Dots"/>
    <w:basedOn w:val="Normal"/>
    <w:next w:val="Normal"/>
    <w:link w:val="DotsChar"/>
    <w:rsid w:val="002A4D2C"/>
    <w:pPr>
      <w:numPr>
        <w:numId w:val="20"/>
      </w:numPr>
      <w:tabs>
        <w:tab w:val="clear" w:pos="1134"/>
        <w:tab w:val="clear" w:pos="1871"/>
        <w:tab w:val="clear" w:pos="2268"/>
      </w:tabs>
      <w:overflowPunct/>
      <w:spacing w:before="0" w:line="480" w:lineRule="auto"/>
      <w:jc w:val="both"/>
      <w:textAlignment w:val="auto"/>
    </w:pPr>
    <w:rPr>
      <w:sz w:val="22"/>
      <w:szCs w:val="24"/>
    </w:rPr>
  </w:style>
  <w:style w:type="paragraph" w:customStyle="1" w:styleId="List-">
    <w:name w:val="List_-"/>
    <w:basedOn w:val="Normal"/>
    <w:rsid w:val="002A4D2C"/>
    <w:pPr>
      <w:tabs>
        <w:tab w:val="clear" w:pos="1134"/>
        <w:tab w:val="clear" w:pos="1871"/>
        <w:tab w:val="clear" w:pos="2268"/>
        <w:tab w:val="num" w:pos="2160"/>
      </w:tabs>
      <w:overflowPunct/>
      <w:spacing w:before="260" w:after="260"/>
      <w:ind w:left="2520" w:hanging="360"/>
      <w:jc w:val="both"/>
      <w:textAlignment w:val="auto"/>
    </w:pPr>
    <w:rPr>
      <w:sz w:val="22"/>
      <w:szCs w:val="24"/>
    </w:rPr>
  </w:style>
  <w:style w:type="paragraph" w:customStyle="1" w:styleId="List123">
    <w:name w:val="List_1_2_3"/>
    <w:basedOn w:val="Normal"/>
    <w:rsid w:val="002A4D2C"/>
    <w:pPr>
      <w:tabs>
        <w:tab w:val="clear" w:pos="1134"/>
        <w:tab w:val="clear" w:pos="1871"/>
        <w:tab w:val="clear" w:pos="2268"/>
        <w:tab w:val="num" w:pos="1800"/>
      </w:tabs>
      <w:overflowPunct/>
      <w:spacing w:before="260" w:after="260"/>
      <w:ind w:left="2160" w:hanging="360"/>
      <w:jc w:val="both"/>
      <w:textAlignment w:val="auto"/>
    </w:pPr>
    <w:rPr>
      <w:sz w:val="22"/>
      <w:szCs w:val="24"/>
    </w:rPr>
  </w:style>
  <w:style w:type="paragraph" w:customStyle="1" w:styleId="Listabc">
    <w:name w:val="List_a_b_c"/>
    <w:basedOn w:val="Normal"/>
    <w:rsid w:val="002A4D2C"/>
    <w:pPr>
      <w:tabs>
        <w:tab w:val="clear" w:pos="1134"/>
        <w:tab w:val="clear" w:pos="1871"/>
        <w:tab w:val="clear" w:pos="2268"/>
        <w:tab w:val="num" w:pos="1440"/>
      </w:tabs>
      <w:overflowPunct/>
      <w:spacing w:before="260" w:after="260"/>
      <w:ind w:left="1800" w:hanging="360"/>
      <w:jc w:val="both"/>
      <w:textAlignment w:val="auto"/>
    </w:pPr>
    <w:rPr>
      <w:sz w:val="22"/>
      <w:szCs w:val="24"/>
    </w:rPr>
  </w:style>
  <w:style w:type="paragraph" w:customStyle="1" w:styleId="ListIndt2">
    <w:name w:val="ListIndt_2"/>
    <w:basedOn w:val="Normal"/>
    <w:rsid w:val="002A4D2C"/>
    <w:pPr>
      <w:tabs>
        <w:tab w:val="clear" w:pos="1134"/>
        <w:tab w:val="clear" w:pos="1871"/>
        <w:tab w:val="clear" w:pos="2268"/>
      </w:tabs>
      <w:overflowPunct/>
      <w:spacing w:before="260" w:after="260"/>
      <w:ind w:left="1440"/>
      <w:jc w:val="both"/>
      <w:textAlignment w:val="auto"/>
    </w:pPr>
    <w:rPr>
      <w:sz w:val="22"/>
      <w:szCs w:val="24"/>
    </w:rPr>
  </w:style>
  <w:style w:type="paragraph" w:customStyle="1" w:styleId="ListIndt3">
    <w:name w:val="ListIndt_3"/>
    <w:basedOn w:val="Normal"/>
    <w:rsid w:val="002A4D2C"/>
    <w:pPr>
      <w:tabs>
        <w:tab w:val="clear" w:pos="1134"/>
        <w:tab w:val="clear" w:pos="1871"/>
        <w:tab w:val="clear" w:pos="2268"/>
      </w:tabs>
      <w:overflowPunct/>
      <w:spacing w:before="260" w:after="260"/>
      <w:ind w:left="1800"/>
      <w:jc w:val="both"/>
      <w:textAlignment w:val="auto"/>
    </w:pPr>
    <w:rPr>
      <w:sz w:val="22"/>
      <w:szCs w:val="24"/>
    </w:rPr>
  </w:style>
  <w:style w:type="paragraph" w:customStyle="1" w:styleId="ListIndt4">
    <w:name w:val="ListIndt_4"/>
    <w:basedOn w:val="Normal"/>
    <w:rsid w:val="002A4D2C"/>
    <w:pPr>
      <w:tabs>
        <w:tab w:val="clear" w:pos="1134"/>
        <w:tab w:val="clear" w:pos="1871"/>
        <w:tab w:val="clear" w:pos="2268"/>
      </w:tabs>
      <w:overflowPunct/>
      <w:spacing w:before="260" w:after="260"/>
      <w:ind w:left="2160"/>
      <w:jc w:val="both"/>
      <w:textAlignment w:val="auto"/>
    </w:pPr>
    <w:rPr>
      <w:sz w:val="22"/>
      <w:szCs w:val="24"/>
    </w:rPr>
  </w:style>
  <w:style w:type="paragraph" w:customStyle="1" w:styleId="ListTab0">
    <w:name w:val="ListTab_0"/>
    <w:basedOn w:val="Normal"/>
    <w:rsid w:val="002A4D2C"/>
    <w:pPr>
      <w:tabs>
        <w:tab w:val="clear" w:pos="1134"/>
        <w:tab w:val="clear" w:pos="1871"/>
        <w:tab w:val="clear" w:pos="2268"/>
      </w:tabs>
      <w:overflowPunct/>
      <w:spacing w:before="260" w:after="260"/>
      <w:jc w:val="both"/>
      <w:textAlignment w:val="auto"/>
    </w:pPr>
    <w:rPr>
      <w:sz w:val="22"/>
      <w:szCs w:val="24"/>
    </w:rPr>
  </w:style>
  <w:style w:type="paragraph" w:customStyle="1" w:styleId="ListTab2">
    <w:name w:val="ListTab_2"/>
    <w:basedOn w:val="Normal"/>
    <w:rsid w:val="002A4D2C"/>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ListTab3">
    <w:name w:val="ListTab_3"/>
    <w:basedOn w:val="Normal"/>
    <w:rsid w:val="002A4D2C"/>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ListTab4">
    <w:name w:val="ListTab_4"/>
    <w:basedOn w:val="Normal"/>
    <w:rsid w:val="002A4D2C"/>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ParaIndt2">
    <w:name w:val="ParaIndt_2"/>
    <w:basedOn w:val="Normal"/>
    <w:rsid w:val="002A4D2C"/>
    <w:pPr>
      <w:tabs>
        <w:tab w:val="clear" w:pos="1134"/>
        <w:tab w:val="clear" w:pos="1871"/>
        <w:tab w:val="clear" w:pos="2268"/>
      </w:tabs>
      <w:overflowPunct/>
      <w:spacing w:before="260" w:after="260"/>
      <w:ind w:left="1440"/>
      <w:jc w:val="both"/>
      <w:textAlignment w:val="auto"/>
    </w:pPr>
    <w:rPr>
      <w:sz w:val="22"/>
      <w:szCs w:val="24"/>
    </w:rPr>
  </w:style>
  <w:style w:type="paragraph" w:customStyle="1" w:styleId="ParaIndt3">
    <w:name w:val="ParaIndt_3"/>
    <w:basedOn w:val="Normal"/>
    <w:rsid w:val="002A4D2C"/>
    <w:pPr>
      <w:tabs>
        <w:tab w:val="clear" w:pos="1134"/>
        <w:tab w:val="clear" w:pos="1871"/>
        <w:tab w:val="clear" w:pos="2268"/>
      </w:tabs>
      <w:overflowPunct/>
      <w:spacing w:before="260" w:after="260"/>
      <w:ind w:left="1800"/>
      <w:jc w:val="both"/>
      <w:textAlignment w:val="auto"/>
    </w:pPr>
    <w:rPr>
      <w:sz w:val="22"/>
      <w:szCs w:val="24"/>
    </w:rPr>
  </w:style>
  <w:style w:type="paragraph" w:customStyle="1" w:styleId="ParaIndt4">
    <w:name w:val="ParaIndt_4"/>
    <w:basedOn w:val="Normal"/>
    <w:rsid w:val="002A4D2C"/>
    <w:pPr>
      <w:tabs>
        <w:tab w:val="clear" w:pos="1134"/>
        <w:tab w:val="clear" w:pos="1871"/>
        <w:tab w:val="clear" w:pos="2268"/>
      </w:tabs>
      <w:overflowPunct/>
      <w:spacing w:before="260" w:after="260"/>
      <w:ind w:left="2160"/>
      <w:jc w:val="both"/>
      <w:textAlignment w:val="auto"/>
    </w:pPr>
    <w:rPr>
      <w:sz w:val="22"/>
      <w:szCs w:val="24"/>
    </w:rPr>
  </w:style>
  <w:style w:type="paragraph" w:customStyle="1" w:styleId="ParaTab0">
    <w:name w:val="ParaTab_0"/>
    <w:basedOn w:val="Normal"/>
    <w:rsid w:val="002A4D2C"/>
    <w:pPr>
      <w:tabs>
        <w:tab w:val="clear" w:pos="1134"/>
        <w:tab w:val="clear" w:pos="1871"/>
        <w:tab w:val="clear" w:pos="2268"/>
      </w:tabs>
      <w:overflowPunct/>
      <w:spacing w:before="260" w:after="260"/>
      <w:jc w:val="both"/>
      <w:textAlignment w:val="auto"/>
    </w:pPr>
    <w:rPr>
      <w:sz w:val="22"/>
      <w:szCs w:val="24"/>
    </w:rPr>
  </w:style>
  <w:style w:type="paragraph" w:customStyle="1" w:styleId="ParaTab2">
    <w:name w:val="ParaTab_2"/>
    <w:basedOn w:val="Normal"/>
    <w:rsid w:val="002A4D2C"/>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ParaTab3">
    <w:name w:val="ParaTab_3"/>
    <w:basedOn w:val="Normal"/>
    <w:rsid w:val="002A4D2C"/>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ParaTab4">
    <w:name w:val="ParaTab_4"/>
    <w:basedOn w:val="Normal"/>
    <w:rsid w:val="002A4D2C"/>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1Heading">
    <w:name w:val="1Heading"/>
    <w:basedOn w:val="TOC1"/>
    <w:next w:val="2Para"/>
    <w:link w:val="1HeadingChar"/>
    <w:rsid w:val="002A4D2C"/>
    <w:pPr>
      <w:keepNext/>
      <w:keepLines w:val="0"/>
      <w:numPr>
        <w:numId w:val="25"/>
      </w:numPr>
      <w:tabs>
        <w:tab w:val="clear" w:pos="567"/>
        <w:tab w:val="clear" w:pos="7938"/>
        <w:tab w:val="clear" w:pos="9526"/>
      </w:tabs>
      <w:overflowPunct/>
      <w:autoSpaceDE/>
      <w:autoSpaceDN/>
      <w:adjustRightInd/>
      <w:spacing w:before="520" w:after="260"/>
      <w:ind w:right="2880"/>
      <w:jc w:val="both"/>
      <w:textAlignment w:val="auto"/>
      <w:outlineLvl w:val="0"/>
    </w:pPr>
    <w:rPr>
      <w:b/>
      <w:caps/>
      <w:sz w:val="22"/>
      <w:szCs w:val="22"/>
    </w:rPr>
  </w:style>
  <w:style w:type="paragraph" w:customStyle="1" w:styleId="2Heading">
    <w:name w:val="2Heading"/>
    <w:basedOn w:val="2Para"/>
    <w:next w:val="3Para"/>
    <w:link w:val="2HeadingChar"/>
    <w:rsid w:val="002A4D2C"/>
    <w:pPr>
      <w:keepNext/>
      <w:tabs>
        <w:tab w:val="clear" w:pos="0"/>
        <w:tab w:val="left" w:pos="720"/>
      </w:tabs>
      <w:ind w:left="720" w:right="2880" w:hanging="720"/>
      <w:outlineLvl w:val="1"/>
    </w:pPr>
    <w:rPr>
      <w:b/>
    </w:rPr>
  </w:style>
  <w:style w:type="paragraph" w:customStyle="1" w:styleId="X">
    <w:name w:val="X"/>
    <w:basedOn w:val="Normal"/>
    <w:rsid w:val="002A4D2C"/>
    <w:pPr>
      <w:numPr>
        <w:numId w:val="22"/>
      </w:numPr>
      <w:tabs>
        <w:tab w:val="clear" w:pos="360"/>
        <w:tab w:val="clear" w:pos="1134"/>
        <w:tab w:val="clear" w:pos="1871"/>
        <w:tab w:val="clear" w:pos="2268"/>
      </w:tabs>
      <w:overflowPunct/>
      <w:spacing w:before="0"/>
      <w:jc w:val="both"/>
      <w:textAlignment w:val="auto"/>
    </w:pPr>
    <w:rPr>
      <w:sz w:val="22"/>
      <w:szCs w:val="24"/>
      <w:lang w:val="en-US"/>
    </w:rPr>
  </w:style>
  <w:style w:type="paragraph" w:customStyle="1" w:styleId="TabsDefault">
    <w:name w:val="TabsDefault"/>
    <w:rsid w:val="002A4D2C"/>
    <w:pPr>
      <w:tabs>
        <w:tab w:val="left" w:pos="0"/>
        <w:tab w:val="left" w:pos="720"/>
        <w:tab w:val="left" w:pos="1440"/>
        <w:tab w:val="left" w:pos="1800"/>
        <w:tab w:val="left" w:pos="2160"/>
        <w:tab w:val="left" w:pos="2520"/>
        <w:tab w:val="left" w:pos="2880"/>
      </w:tabs>
    </w:pPr>
    <w:rPr>
      <w:rFonts w:ascii="Times New Roman" w:hAnsi="Times New Roman"/>
      <w:sz w:val="24"/>
      <w:szCs w:val="24"/>
      <w:lang w:val="en-US" w:eastAsia="en-US"/>
    </w:rPr>
  </w:style>
  <w:style w:type="table" w:styleId="TableGrid">
    <w:name w:val="Table Grid"/>
    <w:basedOn w:val="TableNormal"/>
    <w:rsid w:val="002A4D2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Principal">
    <w:name w:val="RefPrincipal"/>
    <w:basedOn w:val="Normal"/>
    <w:rsid w:val="002A4D2C"/>
    <w:pPr>
      <w:tabs>
        <w:tab w:val="clear" w:pos="1134"/>
        <w:tab w:val="clear" w:pos="1871"/>
        <w:tab w:val="clear" w:pos="2268"/>
      </w:tabs>
      <w:overflowPunct/>
      <w:spacing w:before="0"/>
      <w:jc w:val="both"/>
      <w:textAlignment w:val="auto"/>
    </w:pPr>
    <w:rPr>
      <w:sz w:val="22"/>
      <w:szCs w:val="24"/>
    </w:rPr>
  </w:style>
  <w:style w:type="paragraph" w:customStyle="1" w:styleId="RefRegular">
    <w:name w:val="RefRegular"/>
    <w:basedOn w:val="Normal"/>
    <w:rsid w:val="002A4D2C"/>
    <w:pPr>
      <w:tabs>
        <w:tab w:val="clear" w:pos="1134"/>
        <w:tab w:val="clear" w:pos="1871"/>
        <w:tab w:val="clear" w:pos="2268"/>
      </w:tabs>
      <w:overflowPunct/>
      <w:spacing w:before="0"/>
      <w:ind w:left="331" w:hanging="216"/>
      <w:jc w:val="both"/>
      <w:textAlignment w:val="auto"/>
    </w:pPr>
    <w:rPr>
      <w:sz w:val="22"/>
      <w:szCs w:val="24"/>
    </w:rPr>
  </w:style>
  <w:style w:type="paragraph" w:customStyle="1" w:styleId="ParaIndt1">
    <w:name w:val="ParaIndt_1"/>
    <w:basedOn w:val="Normal"/>
    <w:rsid w:val="002A4D2C"/>
    <w:pPr>
      <w:tabs>
        <w:tab w:val="clear" w:pos="1134"/>
        <w:tab w:val="clear" w:pos="1871"/>
        <w:tab w:val="clear" w:pos="2268"/>
      </w:tabs>
      <w:overflowPunct/>
      <w:spacing w:before="260" w:after="260"/>
      <w:ind w:left="720"/>
      <w:jc w:val="both"/>
      <w:textAlignment w:val="auto"/>
    </w:pPr>
    <w:rPr>
      <w:sz w:val="22"/>
      <w:szCs w:val="24"/>
    </w:rPr>
  </w:style>
  <w:style w:type="paragraph" w:customStyle="1" w:styleId="ParaTab1">
    <w:name w:val="ParaTab_1"/>
    <w:basedOn w:val="Normal"/>
    <w:rsid w:val="002A4D2C"/>
    <w:pPr>
      <w:tabs>
        <w:tab w:val="clear" w:pos="1134"/>
        <w:tab w:val="clear" w:pos="1871"/>
        <w:tab w:val="clear" w:pos="2268"/>
      </w:tabs>
      <w:overflowPunct/>
      <w:spacing w:before="0"/>
      <w:ind w:firstLine="720"/>
      <w:jc w:val="both"/>
      <w:textAlignment w:val="auto"/>
    </w:pPr>
    <w:rPr>
      <w:sz w:val="22"/>
      <w:szCs w:val="24"/>
    </w:rPr>
  </w:style>
  <w:style w:type="paragraph" w:customStyle="1" w:styleId="ListV">
    <w:name w:val="List_V"/>
    <w:basedOn w:val="Normal"/>
    <w:rsid w:val="002A4D2C"/>
    <w:pPr>
      <w:numPr>
        <w:numId w:val="23"/>
      </w:numPr>
      <w:tabs>
        <w:tab w:val="clear" w:pos="1134"/>
        <w:tab w:val="clear" w:pos="1871"/>
        <w:tab w:val="clear" w:pos="2268"/>
      </w:tabs>
      <w:overflowPunct/>
      <w:spacing w:before="0"/>
      <w:jc w:val="both"/>
      <w:textAlignment w:val="auto"/>
    </w:pPr>
    <w:rPr>
      <w:sz w:val="22"/>
      <w:szCs w:val="24"/>
    </w:rPr>
  </w:style>
  <w:style w:type="paragraph" w:customStyle="1" w:styleId="EncAttach">
    <w:name w:val="EncAttach"/>
    <w:basedOn w:val="Normal"/>
    <w:rsid w:val="002A4D2C"/>
    <w:pPr>
      <w:numPr>
        <w:numId w:val="24"/>
      </w:numPr>
      <w:tabs>
        <w:tab w:val="clear" w:pos="1134"/>
        <w:tab w:val="clear" w:pos="1871"/>
        <w:tab w:val="clear" w:pos="2268"/>
      </w:tabs>
      <w:overflowPunct/>
      <w:spacing w:before="0"/>
      <w:ind w:left="504" w:hanging="504"/>
      <w:jc w:val="both"/>
      <w:textAlignment w:val="auto"/>
    </w:pPr>
    <w:rPr>
      <w:sz w:val="22"/>
      <w:szCs w:val="24"/>
    </w:rPr>
  </w:style>
  <w:style w:type="paragraph" w:customStyle="1" w:styleId="ListExSum">
    <w:name w:val="List_ExSum"/>
    <w:basedOn w:val="Normal"/>
    <w:link w:val="ListExSumChar"/>
    <w:rsid w:val="002A4D2C"/>
    <w:pPr>
      <w:numPr>
        <w:numId w:val="27"/>
      </w:numPr>
      <w:tabs>
        <w:tab w:val="clear" w:pos="1134"/>
        <w:tab w:val="clear" w:pos="1871"/>
        <w:tab w:val="clear" w:pos="2268"/>
      </w:tabs>
      <w:overflowPunct/>
      <w:spacing w:before="0"/>
      <w:jc w:val="both"/>
      <w:textAlignment w:val="auto"/>
    </w:pPr>
    <w:rPr>
      <w:sz w:val="22"/>
      <w:szCs w:val="24"/>
    </w:rPr>
  </w:style>
  <w:style w:type="character" w:customStyle="1" w:styleId="ListExSumChar">
    <w:name w:val="List_ExSum Char"/>
    <w:basedOn w:val="DefaultParagraphFont"/>
    <w:link w:val="ListExSum"/>
    <w:rsid w:val="002A4D2C"/>
    <w:rPr>
      <w:rFonts w:ascii="Times New Roman" w:hAnsi="Times New Roman"/>
      <w:sz w:val="22"/>
      <w:szCs w:val="24"/>
      <w:lang w:eastAsia="en-US"/>
    </w:rPr>
  </w:style>
  <w:style w:type="paragraph" w:styleId="BalloonText">
    <w:name w:val="Balloon Text"/>
    <w:basedOn w:val="Normal"/>
    <w:link w:val="BalloonTextChar"/>
    <w:uiPriority w:val="99"/>
    <w:rsid w:val="002A4D2C"/>
    <w:pPr>
      <w:tabs>
        <w:tab w:val="clear" w:pos="1134"/>
        <w:tab w:val="clear" w:pos="1871"/>
        <w:tab w:val="clear" w:pos="2268"/>
      </w:tabs>
      <w:overflowPunct/>
      <w:spacing w:before="0"/>
      <w:jc w:val="both"/>
      <w:textAlignment w:val="auto"/>
    </w:pPr>
    <w:rPr>
      <w:rFonts w:ascii="Tahoma" w:hAnsi="Tahoma" w:cs="Tahoma"/>
      <w:sz w:val="16"/>
      <w:szCs w:val="16"/>
    </w:rPr>
  </w:style>
  <w:style w:type="character" w:customStyle="1" w:styleId="BalloonTextChar">
    <w:name w:val="Balloon Text Char"/>
    <w:basedOn w:val="DefaultParagraphFont"/>
    <w:link w:val="BalloonText"/>
    <w:uiPriority w:val="99"/>
    <w:rsid w:val="002A4D2C"/>
    <w:rPr>
      <w:rFonts w:ascii="Tahoma" w:hAnsi="Tahoma" w:cs="Tahoma"/>
      <w:sz w:val="16"/>
      <w:szCs w:val="16"/>
      <w:lang w:eastAsia="en-US"/>
    </w:rPr>
  </w:style>
  <w:style w:type="character" w:customStyle="1" w:styleId="2ParaChar">
    <w:name w:val="2Para Char"/>
    <w:link w:val="2Para"/>
    <w:rsid w:val="002A4D2C"/>
    <w:rPr>
      <w:rFonts w:ascii="Times New Roman" w:hAnsi="Times New Roman"/>
      <w:sz w:val="22"/>
      <w:szCs w:val="22"/>
      <w:lang w:eastAsia="en-US"/>
    </w:rPr>
  </w:style>
  <w:style w:type="paragraph" w:styleId="Revision">
    <w:name w:val="Revision"/>
    <w:hidden/>
    <w:uiPriority w:val="99"/>
    <w:semiHidden/>
    <w:rsid w:val="002A4D2C"/>
    <w:rPr>
      <w:rFonts w:ascii="Times New Roman" w:hAnsi="Times New Roman"/>
      <w:sz w:val="22"/>
      <w:szCs w:val="24"/>
      <w:lang w:eastAsia="en-US"/>
    </w:rPr>
  </w:style>
  <w:style w:type="character" w:styleId="CommentReference">
    <w:name w:val="annotation reference"/>
    <w:basedOn w:val="DefaultParagraphFont"/>
    <w:uiPriority w:val="99"/>
    <w:unhideWhenUsed/>
    <w:qFormat/>
    <w:rsid w:val="002A4D2C"/>
    <w:rPr>
      <w:sz w:val="16"/>
      <w:szCs w:val="16"/>
    </w:rPr>
  </w:style>
  <w:style w:type="paragraph" w:styleId="CommentText">
    <w:name w:val="annotation text"/>
    <w:basedOn w:val="Normal"/>
    <w:link w:val="CommentTextChar"/>
    <w:uiPriority w:val="99"/>
    <w:unhideWhenUsed/>
    <w:qFormat/>
    <w:rsid w:val="002A4D2C"/>
    <w:pPr>
      <w:tabs>
        <w:tab w:val="clear" w:pos="1134"/>
        <w:tab w:val="clear" w:pos="1871"/>
        <w:tab w:val="clear" w:pos="2268"/>
      </w:tabs>
      <w:overflowPunct/>
      <w:spacing w:before="0"/>
      <w:jc w:val="both"/>
      <w:textAlignment w:val="auto"/>
    </w:pPr>
    <w:rPr>
      <w:sz w:val="20"/>
    </w:rPr>
  </w:style>
  <w:style w:type="character" w:customStyle="1" w:styleId="CommentTextChar">
    <w:name w:val="Comment Text Char"/>
    <w:basedOn w:val="DefaultParagraphFont"/>
    <w:link w:val="CommentText"/>
    <w:uiPriority w:val="99"/>
    <w:qFormat/>
    <w:rsid w:val="002A4D2C"/>
    <w:rPr>
      <w:rFonts w:ascii="Times New Roman" w:hAnsi="Times New Roman"/>
      <w:lang w:eastAsia="en-US"/>
    </w:rPr>
  </w:style>
  <w:style w:type="paragraph" w:styleId="CommentSubject">
    <w:name w:val="annotation subject"/>
    <w:basedOn w:val="CommentText"/>
    <w:next w:val="CommentText"/>
    <w:link w:val="CommentSubjectChar"/>
    <w:uiPriority w:val="99"/>
    <w:unhideWhenUsed/>
    <w:rsid w:val="002A4D2C"/>
    <w:rPr>
      <w:b/>
      <w:bCs/>
    </w:rPr>
  </w:style>
  <w:style w:type="character" w:customStyle="1" w:styleId="CommentSubjectChar">
    <w:name w:val="Comment Subject Char"/>
    <w:basedOn w:val="CommentTextChar"/>
    <w:link w:val="CommentSubject"/>
    <w:uiPriority w:val="99"/>
    <w:rsid w:val="002A4D2C"/>
    <w:rPr>
      <w:rFonts w:ascii="Times New Roman" w:hAnsi="Times New Roman"/>
      <w:b/>
      <w:bCs/>
      <w:lang w:eastAsia="en-US"/>
    </w:rPr>
  </w:style>
  <w:style w:type="table" w:customStyle="1" w:styleId="TableGrid2">
    <w:name w:val="Table Grid2"/>
    <w:basedOn w:val="TableNormal"/>
    <w:next w:val="TableGrid"/>
    <w:rsid w:val="002A4D2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2A4D2C"/>
    <w:rPr>
      <w:rFonts w:ascii="Times New Roman" w:hAnsi="Times New Roman"/>
      <w:b/>
      <w:caps/>
      <w:sz w:val="22"/>
      <w:szCs w:val="22"/>
      <w:lang w:eastAsia="en-US"/>
    </w:rPr>
  </w:style>
  <w:style w:type="table" w:customStyle="1" w:styleId="TableGrid1">
    <w:name w:val="Table Grid1"/>
    <w:basedOn w:val="TableNormal"/>
    <w:next w:val="TableGrid"/>
    <w:rsid w:val="002A4D2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A4D2C"/>
  </w:style>
  <w:style w:type="character" w:customStyle="1" w:styleId="1ParaChar">
    <w:name w:val="1Para Char"/>
    <w:basedOn w:val="DefaultParagraphFont"/>
    <w:link w:val="1Para"/>
    <w:rsid w:val="002A4D2C"/>
    <w:rPr>
      <w:rFonts w:ascii="Times New Roman" w:hAnsi="Times New Roman"/>
      <w:sz w:val="22"/>
      <w:szCs w:val="22"/>
      <w:lang w:eastAsia="en-US"/>
    </w:rPr>
  </w:style>
  <w:style w:type="paragraph" w:customStyle="1" w:styleId="PositionBox">
    <w:name w:val="PositionBox"/>
    <w:basedOn w:val="Normal"/>
    <w:next w:val="Normal"/>
    <w:rsid w:val="002A4D2C"/>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SimSun"/>
      <w:sz w:val="22"/>
    </w:rPr>
  </w:style>
  <w:style w:type="paragraph" w:customStyle="1" w:styleId="BodyText1">
    <w:name w:val="Body Text1"/>
    <w:basedOn w:val="Normal"/>
    <w:next w:val="BodyText"/>
    <w:link w:val="BodyTextChar"/>
    <w:qFormat/>
    <w:rsid w:val="002A4D2C"/>
    <w:pPr>
      <w:tabs>
        <w:tab w:val="clear" w:pos="1134"/>
        <w:tab w:val="clear" w:pos="1871"/>
        <w:tab w:val="clear" w:pos="2268"/>
      </w:tabs>
      <w:overflowPunct/>
      <w:autoSpaceDE/>
      <w:autoSpaceDN/>
      <w:adjustRightInd/>
      <w:jc w:val="both"/>
      <w:textAlignment w:val="auto"/>
    </w:pPr>
    <w:rPr>
      <w:rFonts w:eastAsia="SimSun"/>
    </w:rPr>
  </w:style>
  <w:style w:type="character" w:customStyle="1" w:styleId="BodyTextChar">
    <w:name w:val="Body Text Char"/>
    <w:basedOn w:val="DefaultParagraphFont"/>
    <w:link w:val="BodyText1"/>
    <w:rsid w:val="002A4D2C"/>
    <w:rPr>
      <w:rFonts w:ascii="Times New Roman" w:eastAsia="SimSun" w:hAnsi="Times New Roman"/>
      <w:sz w:val="24"/>
      <w:lang w:eastAsia="en-US"/>
    </w:rPr>
  </w:style>
  <w:style w:type="paragraph" w:customStyle="1" w:styleId="AITitle">
    <w:name w:val="AI Title"/>
    <w:basedOn w:val="Heading6"/>
    <w:next w:val="Normal"/>
    <w:rsid w:val="002A4D2C"/>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eastAsia="SimSun" w:hAnsi="Times New Roman Bold"/>
      <w:bCs/>
      <w:sz w:val="22"/>
      <w:lang w:val="en-US"/>
    </w:rPr>
  </w:style>
  <w:style w:type="paragraph" w:customStyle="1" w:styleId="BodyText31">
    <w:name w:val="Body Text 31"/>
    <w:basedOn w:val="Normal"/>
    <w:next w:val="BodyText3"/>
    <w:link w:val="BodyText3Char"/>
    <w:rsid w:val="002A4D2C"/>
    <w:pPr>
      <w:tabs>
        <w:tab w:val="clear" w:pos="1134"/>
        <w:tab w:val="clear" w:pos="1871"/>
        <w:tab w:val="clear" w:pos="2268"/>
      </w:tabs>
      <w:overflowPunct/>
      <w:spacing w:before="0" w:after="120"/>
      <w:jc w:val="both"/>
      <w:textAlignment w:val="auto"/>
    </w:pPr>
    <w:rPr>
      <w:rFonts w:eastAsia="SimSun"/>
      <w:sz w:val="16"/>
      <w:szCs w:val="16"/>
    </w:rPr>
  </w:style>
  <w:style w:type="character" w:customStyle="1" w:styleId="BodyText3Char">
    <w:name w:val="Body Text 3 Char"/>
    <w:basedOn w:val="DefaultParagraphFont"/>
    <w:link w:val="BodyText31"/>
    <w:rsid w:val="002A4D2C"/>
    <w:rPr>
      <w:rFonts w:ascii="Times New Roman" w:eastAsia="SimSun" w:hAnsi="Times New Roman"/>
      <w:sz w:val="16"/>
      <w:szCs w:val="16"/>
      <w:lang w:val="en-GB" w:eastAsia="en-US"/>
    </w:rPr>
  </w:style>
  <w:style w:type="paragraph" w:customStyle="1" w:styleId="BodyText21">
    <w:name w:val="Body Text 21"/>
    <w:basedOn w:val="Normal"/>
    <w:next w:val="BodyText2"/>
    <w:link w:val="BodyText2Char"/>
    <w:rsid w:val="002A4D2C"/>
    <w:pPr>
      <w:tabs>
        <w:tab w:val="clear" w:pos="1134"/>
        <w:tab w:val="clear" w:pos="1871"/>
        <w:tab w:val="clear" w:pos="2268"/>
      </w:tabs>
      <w:overflowPunct/>
      <w:spacing w:before="0" w:after="120" w:line="480" w:lineRule="auto"/>
      <w:jc w:val="both"/>
      <w:textAlignment w:val="auto"/>
    </w:pPr>
    <w:rPr>
      <w:rFonts w:eastAsia="SimSun"/>
      <w:sz w:val="20"/>
      <w:szCs w:val="24"/>
    </w:rPr>
  </w:style>
  <w:style w:type="character" w:customStyle="1" w:styleId="BodyText2Char">
    <w:name w:val="Body Text 2 Char"/>
    <w:basedOn w:val="DefaultParagraphFont"/>
    <w:link w:val="BodyText21"/>
    <w:rsid w:val="002A4D2C"/>
    <w:rPr>
      <w:rFonts w:ascii="Times New Roman" w:eastAsia="SimSun" w:hAnsi="Times New Roman"/>
      <w:szCs w:val="24"/>
      <w:lang w:val="en-GB" w:eastAsia="en-US"/>
    </w:rPr>
  </w:style>
  <w:style w:type="paragraph" w:customStyle="1" w:styleId="PositionNote">
    <w:name w:val="PositionNote"/>
    <w:basedOn w:val="Normal"/>
    <w:rsid w:val="002A4D2C"/>
    <w:pPr>
      <w:tabs>
        <w:tab w:val="clear" w:pos="1134"/>
        <w:tab w:val="clear" w:pos="1871"/>
        <w:tab w:val="clear" w:pos="2268"/>
      </w:tabs>
      <w:overflowPunct/>
      <w:autoSpaceDE/>
      <w:autoSpaceDN/>
      <w:adjustRightInd/>
      <w:spacing w:before="0"/>
      <w:ind w:left="1800" w:right="1756"/>
      <w:jc w:val="both"/>
      <w:textAlignment w:val="auto"/>
    </w:pPr>
    <w:rPr>
      <w:rFonts w:eastAsia="SimSun"/>
      <w:bCs/>
      <w:i/>
      <w:iCs/>
      <w:sz w:val="22"/>
      <w:lang w:val="en-US"/>
    </w:rPr>
  </w:style>
  <w:style w:type="character" w:customStyle="1" w:styleId="HeadingbChar">
    <w:name w:val="Heading_b Char"/>
    <w:link w:val="Headingb"/>
    <w:locked/>
    <w:rsid w:val="002A4D2C"/>
    <w:rPr>
      <w:rFonts w:ascii="Times New Roman Bold" w:hAnsi="Times New Roman Bold" w:cs="Times New Roman Bold"/>
      <w:b/>
      <w:sz w:val="24"/>
      <w:lang w:val="fr-CH" w:eastAsia="en-US"/>
    </w:rPr>
  </w:style>
  <w:style w:type="character" w:customStyle="1" w:styleId="CallChar">
    <w:name w:val="Call Char"/>
    <w:link w:val="Call"/>
    <w:locked/>
    <w:rsid w:val="002A4D2C"/>
    <w:rPr>
      <w:rFonts w:ascii="Times New Roman" w:hAnsi="Times New Roman"/>
      <w:i/>
      <w:sz w:val="24"/>
      <w:lang w:eastAsia="en-US"/>
    </w:rPr>
  </w:style>
  <w:style w:type="character" w:customStyle="1" w:styleId="hps">
    <w:name w:val="hps"/>
    <w:rsid w:val="002A4D2C"/>
  </w:style>
  <w:style w:type="paragraph" w:styleId="PlainText">
    <w:name w:val="Plain Text"/>
    <w:basedOn w:val="Normal"/>
    <w:link w:val="PlainTextChar"/>
    <w:uiPriority w:val="99"/>
    <w:unhideWhenUsed/>
    <w:rsid w:val="002A4D2C"/>
    <w:pPr>
      <w:tabs>
        <w:tab w:val="clear" w:pos="1134"/>
        <w:tab w:val="clear" w:pos="1871"/>
        <w:tab w:val="clear" w:pos="2268"/>
      </w:tabs>
      <w:overflowPunct/>
      <w:autoSpaceDE/>
      <w:autoSpaceDN/>
      <w:adjustRightInd/>
      <w:spacing w:before="0"/>
      <w:textAlignment w:val="auto"/>
    </w:pPr>
    <w:rPr>
      <w:rFonts w:ascii="Calibri" w:eastAsia="SimSun" w:hAnsi="Calibri"/>
      <w:sz w:val="22"/>
      <w:szCs w:val="21"/>
    </w:rPr>
  </w:style>
  <w:style w:type="character" w:customStyle="1" w:styleId="PlainTextChar">
    <w:name w:val="Plain Text Char"/>
    <w:basedOn w:val="DefaultParagraphFont"/>
    <w:link w:val="PlainText"/>
    <w:uiPriority w:val="99"/>
    <w:rsid w:val="002A4D2C"/>
    <w:rPr>
      <w:rFonts w:ascii="Calibri" w:eastAsia="SimSun" w:hAnsi="Calibri"/>
      <w:sz w:val="22"/>
      <w:szCs w:val="21"/>
      <w:lang w:eastAsia="en-US"/>
    </w:rPr>
  </w:style>
  <w:style w:type="character" w:customStyle="1" w:styleId="NoteChar">
    <w:name w:val="Note Char"/>
    <w:link w:val="Note"/>
    <w:locked/>
    <w:rsid w:val="002A4D2C"/>
    <w:rPr>
      <w:rFonts w:ascii="Times New Roman" w:hAnsi="Times New Roman"/>
      <w:sz w:val="24"/>
      <w:lang w:eastAsia="en-US"/>
    </w:rPr>
  </w:style>
  <w:style w:type="paragraph" w:customStyle="1" w:styleId="Pos2ndlevel">
    <w:name w:val="Pos 2nd level"/>
    <w:basedOn w:val="2Para"/>
    <w:link w:val="Pos2ndlevelChar"/>
    <w:qFormat/>
    <w:rsid w:val="002A4D2C"/>
    <w:pPr>
      <w:numPr>
        <w:ilvl w:val="0"/>
        <w:numId w:val="0"/>
      </w:numPr>
      <w:tabs>
        <w:tab w:val="num" w:pos="1440"/>
      </w:tabs>
    </w:pPr>
    <w:rPr>
      <w:rFonts w:eastAsia="SimSun"/>
    </w:rPr>
  </w:style>
  <w:style w:type="paragraph" w:customStyle="1" w:styleId="LEJHeading1">
    <w:name w:val="LEJ Heading 1"/>
    <w:basedOn w:val="1Heading"/>
    <w:link w:val="LEJHeading1Char"/>
    <w:qFormat/>
    <w:rsid w:val="002A4D2C"/>
    <w:pPr>
      <w:numPr>
        <w:numId w:val="0"/>
      </w:numPr>
      <w:tabs>
        <w:tab w:val="num" w:pos="720"/>
      </w:tabs>
      <w:adjustRightInd w:val="0"/>
      <w:ind w:left="720" w:right="0" w:hanging="720"/>
      <w:jc w:val="left"/>
      <w:outlineLvl w:val="9"/>
    </w:pPr>
    <w:rPr>
      <w:rFonts w:eastAsia="SimSun"/>
    </w:rPr>
  </w:style>
  <w:style w:type="character" w:customStyle="1" w:styleId="Pos2ndlevelChar">
    <w:name w:val="Pos 2nd level Char"/>
    <w:basedOn w:val="2ParaChar"/>
    <w:link w:val="Pos2ndlevel"/>
    <w:rsid w:val="002A4D2C"/>
    <w:rPr>
      <w:rFonts w:ascii="Times New Roman" w:eastAsia="SimSun" w:hAnsi="Times New Roman"/>
      <w:sz w:val="22"/>
      <w:szCs w:val="22"/>
      <w:lang w:eastAsia="en-US"/>
    </w:rPr>
  </w:style>
  <w:style w:type="character" w:customStyle="1" w:styleId="TOC1Char">
    <w:name w:val="TOC 1 Char"/>
    <w:link w:val="TOC1"/>
    <w:uiPriority w:val="39"/>
    <w:rsid w:val="002A4D2C"/>
    <w:rPr>
      <w:rFonts w:ascii="Times New Roman" w:hAnsi="Times New Roman"/>
      <w:sz w:val="24"/>
      <w:lang w:eastAsia="en-US"/>
    </w:rPr>
  </w:style>
  <w:style w:type="character" w:customStyle="1" w:styleId="LEJHeading1Char">
    <w:name w:val="LEJ Heading 1 Char"/>
    <w:basedOn w:val="1HeadingChar"/>
    <w:link w:val="LEJHeading1"/>
    <w:rsid w:val="002A4D2C"/>
    <w:rPr>
      <w:rFonts w:ascii="Times New Roman" w:eastAsia="SimSun" w:hAnsi="Times New Roman"/>
      <w:b/>
      <w:caps/>
      <w:sz w:val="22"/>
      <w:szCs w:val="22"/>
      <w:lang w:eastAsia="en-US"/>
    </w:rPr>
  </w:style>
  <w:style w:type="paragraph" w:customStyle="1" w:styleId="LEJtempheading2ndlevel">
    <w:name w:val="LEJ temp heading 2nd level"/>
    <w:basedOn w:val="LEJtempstyle2ndlevel"/>
    <w:link w:val="LEJtempheading2ndlevelChar"/>
    <w:qFormat/>
    <w:rsid w:val="002A4D2C"/>
  </w:style>
  <w:style w:type="paragraph" w:customStyle="1" w:styleId="LEJtempstyle2ndlevel">
    <w:name w:val="LEJ temp style 2nd level"/>
    <w:basedOn w:val="2Para"/>
    <w:link w:val="LEJtempstyle2ndlevelChar"/>
    <w:qFormat/>
    <w:rsid w:val="002A4D2C"/>
    <w:pPr>
      <w:tabs>
        <w:tab w:val="clear" w:pos="0"/>
        <w:tab w:val="clear" w:pos="1440"/>
        <w:tab w:val="num" w:pos="709"/>
        <w:tab w:val="left" w:pos="6804"/>
      </w:tabs>
      <w:ind w:left="709" w:right="2517" w:hanging="709"/>
    </w:pPr>
    <w:rPr>
      <w:rFonts w:eastAsia="SimSun"/>
      <w:b/>
      <w:bCs/>
    </w:rPr>
  </w:style>
  <w:style w:type="character" w:customStyle="1" w:styleId="2HeadingChar">
    <w:name w:val="2Heading Char"/>
    <w:basedOn w:val="2ParaChar"/>
    <w:link w:val="2Heading"/>
    <w:rsid w:val="002A4D2C"/>
    <w:rPr>
      <w:rFonts w:ascii="Times New Roman" w:hAnsi="Times New Roman"/>
      <w:b/>
      <w:sz w:val="22"/>
      <w:szCs w:val="22"/>
      <w:lang w:eastAsia="en-US"/>
    </w:rPr>
  </w:style>
  <w:style w:type="character" w:customStyle="1" w:styleId="LEJtempheading2ndlevelChar">
    <w:name w:val="LEJ temp heading 2nd level Char"/>
    <w:basedOn w:val="2HeadingChar"/>
    <w:link w:val="LEJtempheading2ndlevel"/>
    <w:rsid w:val="002A4D2C"/>
    <w:rPr>
      <w:rFonts w:ascii="Times New Roman" w:eastAsia="SimSun" w:hAnsi="Times New Roman"/>
      <w:b/>
      <w:bCs/>
      <w:sz w:val="22"/>
      <w:szCs w:val="22"/>
      <w:lang w:eastAsia="en-US"/>
    </w:rPr>
  </w:style>
  <w:style w:type="character" w:customStyle="1" w:styleId="LEJtempstyle2ndlevelChar">
    <w:name w:val="LEJ temp style 2nd level Char"/>
    <w:basedOn w:val="2ParaChar"/>
    <w:link w:val="LEJtempstyle2ndlevel"/>
    <w:rsid w:val="002A4D2C"/>
    <w:rPr>
      <w:rFonts w:ascii="Times New Roman" w:eastAsia="SimSun" w:hAnsi="Times New Roman"/>
      <w:b/>
      <w:bCs/>
      <w:sz w:val="22"/>
      <w:szCs w:val="22"/>
      <w:lang w:eastAsia="en-US"/>
    </w:rPr>
  </w:style>
  <w:style w:type="paragraph" w:customStyle="1" w:styleId="Footnote">
    <w:name w:val="Footnote"/>
    <w:link w:val="FootnoteChar"/>
    <w:rsid w:val="002A4D2C"/>
    <w:pPr>
      <w:widowControl w:val="0"/>
      <w:tabs>
        <w:tab w:val="left" w:pos="240"/>
      </w:tabs>
      <w:spacing w:line="200" w:lineRule="exact"/>
      <w:ind w:left="240" w:hanging="240"/>
      <w:jc w:val="both"/>
    </w:pPr>
    <w:rPr>
      <w:rFonts w:ascii="Times New Roman" w:eastAsia="SimSun" w:hAnsi="Times New Roman"/>
      <w:sz w:val="16"/>
      <w:lang w:val="en-US" w:eastAsia="zh-CN"/>
    </w:rPr>
  </w:style>
  <w:style w:type="character" w:customStyle="1" w:styleId="FootnoteChar">
    <w:name w:val="Footnote Char"/>
    <w:basedOn w:val="DefaultParagraphFont"/>
    <w:link w:val="Footnote"/>
    <w:rsid w:val="002A4D2C"/>
    <w:rPr>
      <w:rFonts w:ascii="Times New Roman" w:eastAsia="SimSun" w:hAnsi="Times New Roman"/>
      <w:sz w:val="16"/>
      <w:lang w:val="en-US" w:eastAsia="zh-CN"/>
    </w:rPr>
  </w:style>
  <w:style w:type="paragraph" w:styleId="NoSpacing">
    <w:name w:val="No Spacing"/>
    <w:uiPriority w:val="1"/>
    <w:qFormat/>
    <w:rsid w:val="002A4D2C"/>
    <w:rPr>
      <w:rFonts w:ascii="Calibri" w:eastAsia="Calibri" w:hAnsi="Calibri"/>
      <w:sz w:val="22"/>
      <w:szCs w:val="22"/>
      <w:lang w:val="en-CA" w:eastAsia="en-US"/>
    </w:rPr>
  </w:style>
  <w:style w:type="paragraph" w:customStyle="1" w:styleId="Chapter">
    <w:name w:val="Chapter"/>
    <w:autoRedefine/>
    <w:rsid w:val="002A4D2C"/>
    <w:pPr>
      <w:widowControl w:val="0"/>
      <w:tabs>
        <w:tab w:val="left" w:pos="300"/>
        <w:tab w:val="left" w:pos="600"/>
        <w:tab w:val="left" w:pos="900"/>
        <w:tab w:val="left" w:pos="1200"/>
        <w:tab w:val="left" w:pos="1500"/>
      </w:tabs>
      <w:jc w:val="center"/>
    </w:pPr>
    <w:rPr>
      <w:rFonts w:ascii="Times New Roman" w:eastAsia="SimSun" w:hAnsi="Times New Roman"/>
      <w:b/>
      <w:sz w:val="18"/>
      <w:szCs w:val="18"/>
      <w:lang w:eastAsia="en-US"/>
    </w:rPr>
  </w:style>
  <w:style w:type="paragraph" w:customStyle="1" w:styleId="Indent">
    <w:name w:val="Indent"/>
    <w:basedOn w:val="Normal"/>
    <w:rsid w:val="002A4D2C"/>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rFonts w:eastAsia="SimSun"/>
      <w:bCs/>
      <w:sz w:val="18"/>
    </w:rPr>
  </w:style>
  <w:style w:type="paragraph" w:customStyle="1" w:styleId="Indent-a">
    <w:name w:val="Indent-a)"/>
    <w:link w:val="Indent-aChar"/>
    <w:rsid w:val="002A4D2C"/>
    <w:pPr>
      <w:widowControl w:val="0"/>
      <w:tabs>
        <w:tab w:val="left" w:pos="300"/>
        <w:tab w:val="left" w:pos="600"/>
        <w:tab w:val="left" w:pos="900"/>
        <w:tab w:val="left" w:pos="1200"/>
      </w:tabs>
      <w:spacing w:line="220" w:lineRule="exact"/>
      <w:ind w:left="600" w:hanging="600"/>
      <w:jc w:val="both"/>
    </w:pPr>
    <w:rPr>
      <w:rFonts w:ascii="Times New Roman" w:eastAsia="SimSun" w:hAnsi="Times New Roman"/>
      <w:sz w:val="18"/>
      <w:lang w:val="en-US" w:eastAsia="en-US"/>
    </w:rPr>
  </w:style>
  <w:style w:type="numbering" w:customStyle="1" w:styleId="NoList2">
    <w:name w:val="No List2"/>
    <w:next w:val="NoList"/>
    <w:uiPriority w:val="99"/>
    <w:semiHidden/>
    <w:unhideWhenUsed/>
    <w:rsid w:val="002A4D2C"/>
  </w:style>
  <w:style w:type="table" w:customStyle="1" w:styleId="TableGrid3">
    <w:name w:val="Table Grid3"/>
    <w:basedOn w:val="TableNormal"/>
    <w:next w:val="TableGrid"/>
    <w:rsid w:val="002A4D2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A4D2C"/>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Char1">
    <w:name w:val="Char1"/>
    <w:basedOn w:val="Normal"/>
    <w:rsid w:val="002A4D2C"/>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Default">
    <w:name w:val="Default"/>
    <w:rsid w:val="002A4D2C"/>
    <w:pPr>
      <w:autoSpaceDE w:val="0"/>
      <w:autoSpaceDN w:val="0"/>
      <w:adjustRightInd w:val="0"/>
    </w:pPr>
    <w:rPr>
      <w:rFonts w:ascii="Times New Roman" w:hAnsi="Times New Roman"/>
      <w:color w:val="000000"/>
      <w:sz w:val="24"/>
      <w:szCs w:val="24"/>
      <w:lang w:eastAsia="zh-CN"/>
    </w:rPr>
  </w:style>
  <w:style w:type="character" w:customStyle="1" w:styleId="BRNormal">
    <w:name w:val="BR_Normal"/>
    <w:basedOn w:val="DefaultParagraphFont"/>
    <w:uiPriority w:val="1"/>
    <w:qFormat/>
    <w:rsid w:val="002A4D2C"/>
  </w:style>
  <w:style w:type="character" w:customStyle="1" w:styleId="href">
    <w:name w:val="href"/>
    <w:basedOn w:val="DefaultParagraphFont"/>
    <w:rsid w:val="002A4D2C"/>
  </w:style>
  <w:style w:type="paragraph" w:customStyle="1" w:styleId="Maintitle">
    <w:name w:val="Main title"/>
    <w:basedOn w:val="Normal"/>
    <w:rsid w:val="002A4D2C"/>
    <w:pPr>
      <w:tabs>
        <w:tab w:val="clear" w:pos="1134"/>
        <w:tab w:val="clear" w:pos="1871"/>
        <w:tab w:val="clear" w:pos="2268"/>
      </w:tabs>
      <w:overflowPunct/>
      <w:autoSpaceDE/>
      <w:autoSpaceDN/>
      <w:adjustRightInd/>
      <w:snapToGrid w:val="0"/>
      <w:spacing w:before="0"/>
      <w:ind w:left="1080" w:right="1080"/>
      <w:jc w:val="center"/>
      <w:textAlignment w:val="auto"/>
    </w:pPr>
    <w:rPr>
      <w:b/>
      <w:sz w:val="22"/>
    </w:rPr>
  </w:style>
  <w:style w:type="paragraph" w:customStyle="1" w:styleId="2para0">
    <w:name w:val="2para"/>
    <w:basedOn w:val="3para0"/>
    <w:rsid w:val="002A4D2C"/>
    <w:pPr>
      <w:tabs>
        <w:tab w:val="num" w:pos="720"/>
        <w:tab w:val="left" w:pos="1440"/>
      </w:tabs>
      <w:outlineLvl w:val="1"/>
    </w:pPr>
  </w:style>
  <w:style w:type="paragraph" w:customStyle="1" w:styleId="3para0">
    <w:name w:val="3para"/>
    <w:basedOn w:val="Normal"/>
    <w:rsid w:val="002A4D2C"/>
    <w:pPr>
      <w:tabs>
        <w:tab w:val="clear" w:pos="1134"/>
        <w:tab w:val="clear" w:pos="1871"/>
        <w:tab w:val="clear" w:pos="2268"/>
        <w:tab w:val="num" w:pos="1440"/>
      </w:tabs>
      <w:overflowPunct/>
      <w:autoSpaceDE/>
      <w:autoSpaceDN/>
      <w:adjustRightInd/>
      <w:spacing w:before="0" w:after="240"/>
      <w:jc w:val="both"/>
      <w:textAlignment w:val="auto"/>
      <w:outlineLvl w:val="2"/>
    </w:pPr>
    <w:rPr>
      <w:sz w:val="22"/>
    </w:rPr>
  </w:style>
  <w:style w:type="paragraph" w:customStyle="1" w:styleId="4para0">
    <w:name w:val="4para"/>
    <w:basedOn w:val="3para0"/>
    <w:rsid w:val="002A4D2C"/>
    <w:pPr>
      <w:tabs>
        <w:tab w:val="left" w:pos="1440"/>
      </w:tabs>
    </w:pPr>
  </w:style>
  <w:style w:type="paragraph" w:customStyle="1" w:styleId="5para0">
    <w:name w:val="5para"/>
    <w:basedOn w:val="3para0"/>
    <w:rsid w:val="002A4D2C"/>
  </w:style>
  <w:style w:type="paragraph" w:customStyle="1" w:styleId="6para0">
    <w:name w:val="6para"/>
    <w:basedOn w:val="3para0"/>
    <w:rsid w:val="002A4D2C"/>
    <w:pPr>
      <w:outlineLvl w:val="5"/>
    </w:pPr>
  </w:style>
  <w:style w:type="paragraph" w:customStyle="1" w:styleId="7para0">
    <w:name w:val="7para"/>
    <w:basedOn w:val="3para0"/>
    <w:rsid w:val="002A4D2C"/>
    <w:pPr>
      <w:tabs>
        <w:tab w:val="left" w:pos="1440"/>
        <w:tab w:val="num" w:pos="1800"/>
      </w:tabs>
      <w:outlineLvl w:val="6"/>
    </w:pPr>
  </w:style>
  <w:style w:type="paragraph" w:customStyle="1" w:styleId="Agendaitemtitle">
    <w:name w:val="Agenda item title"/>
    <w:basedOn w:val="Normal"/>
    <w:rsid w:val="002A4D2C"/>
    <w:pPr>
      <w:tabs>
        <w:tab w:val="clear" w:pos="1134"/>
        <w:tab w:val="clear" w:pos="1871"/>
        <w:tab w:val="clear" w:pos="2268"/>
        <w:tab w:val="left" w:pos="0"/>
        <w:tab w:val="left" w:pos="1570"/>
        <w:tab w:val="left" w:pos="1857"/>
      </w:tabs>
      <w:overflowPunct/>
      <w:autoSpaceDE/>
      <w:autoSpaceDN/>
      <w:adjustRightInd/>
      <w:spacing w:before="0"/>
      <w:ind w:left="1570" w:hanging="1570"/>
      <w:jc w:val="both"/>
      <w:textAlignment w:val="auto"/>
    </w:pPr>
    <w:rPr>
      <w:b/>
      <w:sz w:val="22"/>
    </w:rPr>
  </w:style>
  <w:style w:type="character" w:styleId="Emphasis">
    <w:name w:val="Emphasis"/>
    <w:aliases w:val="ECC HL italics"/>
    <w:uiPriority w:val="20"/>
    <w:qFormat/>
    <w:rsid w:val="002A4D2C"/>
    <w:rPr>
      <w:i/>
      <w:iCs/>
    </w:rPr>
  </w:style>
  <w:style w:type="paragraph" w:customStyle="1" w:styleId="para1">
    <w:name w:val="para 1"/>
    <w:basedOn w:val="BodyText2"/>
    <w:link w:val="para1Char"/>
    <w:rsid w:val="002A4D2C"/>
    <w:pPr>
      <w:tabs>
        <w:tab w:val="clear" w:pos="1134"/>
        <w:tab w:val="clear" w:pos="1871"/>
        <w:tab w:val="clear" w:pos="2268"/>
        <w:tab w:val="left" w:pos="3402"/>
        <w:tab w:val="left" w:pos="6061"/>
        <w:tab w:val="left" w:pos="9038"/>
      </w:tabs>
      <w:overflowPunct/>
      <w:autoSpaceDE/>
      <w:autoSpaceDN/>
      <w:adjustRightInd/>
      <w:spacing w:before="60" w:after="60" w:line="240" w:lineRule="auto"/>
      <w:ind w:left="709"/>
      <w:jc w:val="both"/>
      <w:textAlignment w:val="auto"/>
    </w:pPr>
    <w:rPr>
      <w:rFonts w:ascii="Arial" w:hAnsi="Arial"/>
      <w:sz w:val="22"/>
      <w:szCs w:val="22"/>
    </w:rPr>
  </w:style>
  <w:style w:type="paragraph" w:customStyle="1" w:styleId="IOPPara1Char">
    <w:name w:val="IOP Para 1 Char"/>
    <w:basedOn w:val="Normal"/>
    <w:rsid w:val="002A4D2C"/>
    <w:pPr>
      <w:widowControl w:val="0"/>
      <w:tabs>
        <w:tab w:val="clear" w:pos="1134"/>
        <w:tab w:val="clear" w:pos="1871"/>
        <w:tab w:val="clear" w:pos="2268"/>
        <w:tab w:val="left" w:pos="1440"/>
      </w:tabs>
      <w:overflowPunct/>
      <w:autoSpaceDE/>
      <w:autoSpaceDN/>
      <w:adjustRightInd/>
      <w:spacing w:before="0"/>
      <w:jc w:val="both"/>
      <w:textAlignment w:val="auto"/>
    </w:pPr>
    <w:rPr>
      <w:rFonts w:ascii="Arial" w:hAnsi="Arial"/>
      <w:snapToGrid w:val="0"/>
      <w:color w:val="000000"/>
      <w:sz w:val="22"/>
    </w:rPr>
  </w:style>
  <w:style w:type="paragraph" w:customStyle="1" w:styleId="IOPPara1">
    <w:name w:val="IOP Para 1"/>
    <w:basedOn w:val="Normal"/>
    <w:rsid w:val="002A4D2C"/>
    <w:pPr>
      <w:keepLines/>
      <w:widowControl w:val="0"/>
      <w:tabs>
        <w:tab w:val="clear" w:pos="1134"/>
        <w:tab w:val="clear" w:pos="1871"/>
        <w:tab w:val="clear" w:pos="2268"/>
        <w:tab w:val="left" w:pos="-1560"/>
      </w:tabs>
      <w:overflowPunct/>
      <w:autoSpaceDE/>
      <w:autoSpaceDN/>
      <w:adjustRightInd/>
      <w:spacing w:after="40"/>
      <w:ind w:left="1418"/>
      <w:jc w:val="both"/>
      <w:textAlignment w:val="auto"/>
    </w:pPr>
    <w:rPr>
      <w:rFonts w:ascii="Arial" w:hAnsi="Arial"/>
      <w:snapToGrid w:val="0"/>
      <w:color w:val="000000"/>
      <w:sz w:val="20"/>
    </w:rPr>
  </w:style>
  <w:style w:type="character" w:customStyle="1" w:styleId="para1Char">
    <w:name w:val="para 1 Char"/>
    <w:link w:val="para1"/>
    <w:rsid w:val="002A4D2C"/>
    <w:rPr>
      <w:rFonts w:ascii="Arial" w:hAnsi="Arial"/>
      <w:sz w:val="22"/>
      <w:szCs w:val="22"/>
      <w:lang w:eastAsia="en-US"/>
    </w:rPr>
  </w:style>
  <w:style w:type="paragraph" w:customStyle="1" w:styleId="POINT">
    <w:name w:val="POINT"/>
    <w:basedOn w:val="Normal"/>
    <w:next w:val="Normal"/>
    <w:autoRedefine/>
    <w:rsid w:val="002A4D2C"/>
    <w:pPr>
      <w:tabs>
        <w:tab w:val="clear" w:pos="1871"/>
        <w:tab w:val="left" w:pos="2835"/>
        <w:tab w:val="left" w:pos="3402"/>
        <w:tab w:val="left" w:pos="3969"/>
        <w:tab w:val="left" w:pos="4536"/>
        <w:tab w:val="left" w:pos="5103"/>
        <w:tab w:val="left" w:pos="5670"/>
        <w:tab w:val="left" w:pos="6237"/>
        <w:tab w:val="left" w:pos="6804"/>
        <w:tab w:val="left" w:pos="7371"/>
        <w:tab w:val="left" w:pos="7938"/>
      </w:tabs>
      <w:overflowPunct/>
      <w:autoSpaceDE/>
      <w:autoSpaceDN/>
      <w:adjustRightInd/>
      <w:spacing w:before="60" w:after="60"/>
      <w:jc w:val="both"/>
      <w:textAlignment w:val="auto"/>
    </w:pPr>
    <w:rPr>
      <w:rFonts w:ascii="Arial" w:hAnsi="Arial"/>
      <w:color w:val="000000"/>
      <w:sz w:val="22"/>
      <w:lang w:eastAsia="en-GB"/>
    </w:rPr>
  </w:style>
  <w:style w:type="paragraph" w:styleId="DocumentMap">
    <w:name w:val="Document Map"/>
    <w:basedOn w:val="Normal"/>
    <w:link w:val="DocumentMapChar"/>
    <w:uiPriority w:val="99"/>
    <w:unhideWhenUsed/>
    <w:rsid w:val="002A4D2C"/>
    <w:pPr>
      <w:tabs>
        <w:tab w:val="clear" w:pos="1134"/>
        <w:tab w:val="clear" w:pos="1871"/>
        <w:tab w:val="clear" w:pos="2268"/>
      </w:tabs>
      <w:overflowPunct/>
      <w:autoSpaceDE/>
      <w:autoSpaceDN/>
      <w:adjustRightInd/>
      <w:spacing w:before="0"/>
      <w:textAlignment w:val="auto"/>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2A4D2C"/>
    <w:rPr>
      <w:rFonts w:ascii="Tahoma" w:hAnsi="Tahoma" w:cs="Tahoma"/>
      <w:sz w:val="16"/>
      <w:szCs w:val="16"/>
      <w:lang w:val="en-US" w:eastAsia="en-US"/>
    </w:rPr>
  </w:style>
  <w:style w:type="character" w:customStyle="1" w:styleId="ArtrefBold">
    <w:name w:val="Art_ref + Bold"/>
    <w:rsid w:val="002A4D2C"/>
    <w:rPr>
      <w:b/>
      <w:bCs/>
      <w:color w:val="auto"/>
    </w:rPr>
  </w:style>
  <w:style w:type="paragraph" w:customStyle="1" w:styleId="Note2">
    <w:name w:val="Note2"/>
    <w:basedOn w:val="Note"/>
    <w:link w:val="Note2Char"/>
    <w:qFormat/>
    <w:rsid w:val="002A4D2C"/>
    <w:pPr>
      <w:jc w:val="both"/>
    </w:pPr>
    <w:rPr>
      <w:sz w:val="20"/>
      <w:szCs w:val="16"/>
    </w:rPr>
  </w:style>
  <w:style w:type="character" w:customStyle="1" w:styleId="Note2Char">
    <w:name w:val="Note2 Char"/>
    <w:link w:val="Note2"/>
    <w:rsid w:val="002A4D2C"/>
    <w:rPr>
      <w:rFonts w:ascii="Times New Roman" w:hAnsi="Times New Roman"/>
      <w:szCs w:val="16"/>
      <w:lang w:eastAsia="en-US"/>
    </w:rPr>
  </w:style>
  <w:style w:type="character" w:customStyle="1" w:styleId="ApprefBold">
    <w:name w:val="App_ref + Bold"/>
    <w:qFormat/>
    <w:rsid w:val="002A4D2C"/>
    <w:rPr>
      <w:b/>
      <w:bCs/>
      <w:color w:val="000000"/>
    </w:rPr>
  </w:style>
  <w:style w:type="paragraph" w:customStyle="1" w:styleId="BoldCentered">
    <w:name w:val="Bold Centered"/>
    <w:basedOn w:val="Normal"/>
    <w:qFormat/>
    <w:rsid w:val="002A4D2C"/>
    <w:pPr>
      <w:widowControl w:val="0"/>
      <w:tabs>
        <w:tab w:val="clear" w:pos="1134"/>
        <w:tab w:val="clear" w:pos="1871"/>
        <w:tab w:val="clear" w:pos="2268"/>
        <w:tab w:val="left" w:pos="1080"/>
        <w:tab w:val="left" w:pos="1440"/>
        <w:tab w:val="left" w:pos="1800"/>
        <w:tab w:val="left" w:pos="2160"/>
      </w:tabs>
      <w:overflowPunct/>
      <w:autoSpaceDE/>
      <w:autoSpaceDN/>
      <w:adjustRightInd/>
      <w:spacing w:before="0" w:line="220" w:lineRule="exact"/>
      <w:jc w:val="center"/>
      <w:textAlignment w:val="auto"/>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2A4D2C"/>
    <w:rPr>
      <w:bCs w:val="0"/>
      <w:caps/>
    </w:rPr>
  </w:style>
  <w:style w:type="table" w:customStyle="1" w:styleId="TableGrid4">
    <w:name w:val="Table Grid4"/>
    <w:basedOn w:val="TableNormal"/>
    <w:next w:val="TableGrid"/>
    <w:rsid w:val="002A4D2C"/>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A4D2C"/>
    <w:pPr>
      <w:widowControl w:val="0"/>
      <w:tabs>
        <w:tab w:val="clear" w:pos="1134"/>
        <w:tab w:val="clear" w:pos="1871"/>
        <w:tab w:val="clear" w:pos="2268"/>
      </w:tabs>
      <w:overflowPunct/>
      <w:adjustRightInd/>
      <w:spacing w:before="37"/>
      <w:ind w:left="93"/>
      <w:textAlignment w:val="auto"/>
    </w:pPr>
    <w:rPr>
      <w:sz w:val="22"/>
      <w:szCs w:val="22"/>
      <w:lang w:val="en-US"/>
    </w:rPr>
  </w:style>
  <w:style w:type="character" w:customStyle="1" w:styleId="NormalaftertitleChar">
    <w:name w:val="Normal after title Char"/>
    <w:basedOn w:val="DefaultParagraphFont"/>
    <w:link w:val="Normalaftertitle0"/>
    <w:rsid w:val="002A4D2C"/>
    <w:rPr>
      <w:rFonts w:ascii="Times New Roman" w:hAnsi="Times New Roman"/>
      <w:sz w:val="24"/>
      <w:lang w:eastAsia="en-US"/>
    </w:rPr>
  </w:style>
  <w:style w:type="paragraph" w:customStyle="1" w:styleId="8para0">
    <w:name w:val="8para"/>
    <w:basedOn w:val="3para0"/>
    <w:rsid w:val="002A4D2C"/>
    <w:pPr>
      <w:numPr>
        <w:ilvl w:val="7"/>
      </w:numPr>
      <w:tabs>
        <w:tab w:val="left" w:pos="1440"/>
      </w:tabs>
    </w:pPr>
  </w:style>
  <w:style w:type="paragraph" w:customStyle="1" w:styleId="smallfont">
    <w:name w:val="small font"/>
    <w:basedOn w:val="Normal"/>
    <w:rsid w:val="002A4D2C"/>
    <w:pPr>
      <w:tabs>
        <w:tab w:val="clear" w:pos="1134"/>
        <w:tab w:val="clear" w:pos="1871"/>
        <w:tab w:val="clear" w:pos="2268"/>
        <w:tab w:val="left" w:pos="6660"/>
      </w:tabs>
      <w:overflowPunct/>
      <w:autoSpaceDE/>
      <w:autoSpaceDN/>
      <w:adjustRightInd/>
      <w:spacing w:before="0"/>
      <w:jc w:val="both"/>
      <w:textAlignment w:val="auto"/>
    </w:pPr>
    <w:rPr>
      <w:sz w:val="18"/>
    </w:rPr>
  </w:style>
  <w:style w:type="character" w:customStyle="1" w:styleId="fontstyle01">
    <w:name w:val="fontstyle01"/>
    <w:basedOn w:val="DefaultParagraphFont"/>
    <w:rsid w:val="002A4D2C"/>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2A4D2C"/>
    <w:pPr>
      <w:numPr>
        <w:numId w:val="29"/>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rPr>
  </w:style>
  <w:style w:type="paragraph" w:customStyle="1" w:styleId="ECCBulletsLv3">
    <w:name w:val="ECC Bullets Lv3"/>
    <w:basedOn w:val="ECCBulletsLv1"/>
    <w:rsid w:val="002A4D2C"/>
    <w:pPr>
      <w:tabs>
        <w:tab w:val="clear" w:pos="340"/>
        <w:tab w:val="left" w:pos="680"/>
      </w:tabs>
      <w:ind w:left="1020" w:hanging="340"/>
    </w:pPr>
  </w:style>
  <w:style w:type="character" w:customStyle="1" w:styleId="ECCHLbold">
    <w:name w:val="ECC HL bold"/>
    <w:basedOn w:val="DefaultParagraphFont"/>
    <w:uiPriority w:val="1"/>
    <w:qFormat/>
    <w:rsid w:val="002A4D2C"/>
    <w:rPr>
      <w:b/>
      <w:bCs/>
    </w:rPr>
  </w:style>
  <w:style w:type="character" w:customStyle="1" w:styleId="ECCHLcyan">
    <w:name w:val="ECC HL cyan"/>
    <w:basedOn w:val="DefaultParagraphFont"/>
    <w:uiPriority w:val="1"/>
    <w:qFormat/>
    <w:rsid w:val="002A4D2C"/>
    <w:rPr>
      <w:iCs w:val="0"/>
      <w:bdr w:val="none" w:sz="0" w:space="0" w:color="auto"/>
      <w:shd w:val="solid" w:color="00FFFF" w:fill="auto"/>
      <w:lang w:val="en-GB"/>
    </w:rPr>
  </w:style>
  <w:style w:type="character" w:customStyle="1" w:styleId="ECCParagraph">
    <w:name w:val="ECC Paragraph"/>
    <w:basedOn w:val="DefaultParagraphFont"/>
    <w:uiPriority w:val="1"/>
    <w:qFormat/>
    <w:rsid w:val="002A4D2C"/>
    <w:rPr>
      <w:rFonts w:ascii="Arial" w:hAnsi="Arial"/>
      <w:noProof w:val="0"/>
      <w:sz w:val="20"/>
      <w:bdr w:val="none" w:sz="0" w:space="0" w:color="auto"/>
      <w:lang w:val="en-GB"/>
    </w:rPr>
  </w:style>
  <w:style w:type="character" w:customStyle="1" w:styleId="SubtleEmphasis1">
    <w:name w:val="Subtle Emphasis1"/>
    <w:basedOn w:val="DefaultParagraphFont"/>
    <w:uiPriority w:val="19"/>
    <w:qFormat/>
    <w:rsid w:val="002A4D2C"/>
    <w:rPr>
      <w:i/>
      <w:iCs/>
      <w:color w:val="404040"/>
    </w:rPr>
  </w:style>
  <w:style w:type="character" w:customStyle="1" w:styleId="apple-converted-space">
    <w:name w:val="apple-converted-space"/>
    <w:basedOn w:val="DefaultParagraphFont"/>
    <w:rsid w:val="002A4D2C"/>
  </w:style>
  <w:style w:type="paragraph" w:customStyle="1" w:styleId="EmptyCellLayoutStyle">
    <w:name w:val="EmptyCellLayoutStyle"/>
    <w:rsid w:val="002A4D2C"/>
    <w:pPr>
      <w:spacing w:after="160" w:line="259" w:lineRule="auto"/>
    </w:pPr>
    <w:rPr>
      <w:rFonts w:ascii="Times New Roman" w:hAnsi="Times New Roman"/>
      <w:sz w:val="2"/>
      <w:lang w:val="en-CA" w:eastAsia="zh-CN"/>
    </w:rPr>
  </w:style>
  <w:style w:type="character" w:styleId="Mention">
    <w:name w:val="Mention"/>
    <w:basedOn w:val="DefaultParagraphFont"/>
    <w:uiPriority w:val="99"/>
    <w:unhideWhenUsed/>
    <w:rsid w:val="002A4D2C"/>
    <w:rPr>
      <w:color w:val="2B579A"/>
      <w:shd w:val="clear" w:color="auto" w:fill="E1DFDD"/>
    </w:rPr>
  </w:style>
  <w:style w:type="character" w:customStyle="1" w:styleId="Mention1">
    <w:name w:val="Mention1"/>
    <w:basedOn w:val="DefaultParagraphFont"/>
    <w:uiPriority w:val="99"/>
    <w:unhideWhenUsed/>
    <w:rsid w:val="002A4D2C"/>
    <w:rPr>
      <w:color w:val="2B579A"/>
      <w:shd w:val="clear" w:color="auto" w:fill="E1DFDD"/>
    </w:rPr>
  </w:style>
  <w:style w:type="character" w:customStyle="1" w:styleId="normaltextrun">
    <w:name w:val="normaltextrun"/>
    <w:basedOn w:val="DefaultParagraphFont"/>
    <w:rsid w:val="002A4D2C"/>
  </w:style>
  <w:style w:type="paragraph" w:customStyle="1" w:styleId="a">
    <w:name w:val="표"/>
    <w:basedOn w:val="Normal"/>
    <w:next w:val="Normal"/>
    <w:autoRedefine/>
    <w:rsid w:val="002A4D2C"/>
    <w:pPr>
      <w:widowControl w:val="0"/>
      <w:tabs>
        <w:tab w:val="clear" w:pos="1134"/>
        <w:tab w:val="clear" w:pos="1871"/>
        <w:tab w:val="clear" w:pos="2268"/>
      </w:tabs>
      <w:wordWrap w:val="0"/>
      <w:overflowPunct/>
      <w:adjustRightInd/>
      <w:spacing w:before="0"/>
      <w:jc w:val="both"/>
      <w:textAlignment w:val="auto"/>
    </w:pPr>
    <w:rPr>
      <w:rFonts w:ascii="Book Antiqua" w:eastAsia="GulimChe" w:hAnsi="Book Antiqua"/>
      <w:b/>
      <w:bCs/>
      <w:kern w:val="2"/>
      <w:sz w:val="28"/>
      <w:szCs w:val="24"/>
      <w:lang w:val="en-US" w:eastAsia="ko-KR"/>
    </w:rPr>
  </w:style>
  <w:style w:type="character" w:styleId="Strong">
    <w:name w:val="Strong"/>
    <w:basedOn w:val="DefaultParagraphFont"/>
    <w:uiPriority w:val="22"/>
    <w:qFormat/>
    <w:rsid w:val="002A4D2C"/>
    <w:rPr>
      <w:b/>
      <w:bCs/>
    </w:rPr>
  </w:style>
  <w:style w:type="table" w:customStyle="1" w:styleId="2">
    <w:name w:val="表 (格子)2"/>
    <w:basedOn w:val="TableNormal"/>
    <w:next w:val="TableGrid"/>
    <w:rsid w:val="002A4D2C"/>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A4D2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2A4D2C"/>
    <w:rPr>
      <w:rFonts w:ascii="TimesNewRomanPS-BoldMT" w:hAnsi="TimesNewRomanPS-BoldMT" w:hint="default"/>
      <w:b/>
      <w:bCs/>
      <w:i w:val="0"/>
      <w:iCs w:val="0"/>
      <w:color w:val="000000"/>
      <w:sz w:val="24"/>
      <w:szCs w:val="24"/>
    </w:rPr>
  </w:style>
  <w:style w:type="paragraph" w:styleId="Title">
    <w:name w:val="Title"/>
    <w:basedOn w:val="Normal"/>
    <w:link w:val="TitleChar"/>
    <w:uiPriority w:val="10"/>
    <w:qFormat/>
    <w:rsid w:val="002A4D2C"/>
    <w:pPr>
      <w:widowControl w:val="0"/>
      <w:tabs>
        <w:tab w:val="clear" w:pos="1134"/>
        <w:tab w:val="clear" w:pos="1871"/>
        <w:tab w:val="clear" w:pos="2268"/>
      </w:tabs>
      <w:overflowPunct/>
      <w:adjustRightInd/>
      <w:spacing w:before="0"/>
      <w:ind w:left="1030"/>
      <w:textAlignment w:val="auto"/>
    </w:pPr>
    <w:rPr>
      <w:rFonts w:ascii="Arial" w:eastAsia="Arial" w:hAnsi="Arial" w:cs="Arial"/>
      <w:b/>
      <w:bCs/>
      <w:sz w:val="68"/>
      <w:szCs w:val="68"/>
      <w:lang w:val="en-US"/>
    </w:rPr>
  </w:style>
  <w:style w:type="character" w:customStyle="1" w:styleId="TitleChar">
    <w:name w:val="Title Char"/>
    <w:basedOn w:val="DefaultParagraphFont"/>
    <w:link w:val="Title"/>
    <w:uiPriority w:val="10"/>
    <w:rsid w:val="002A4D2C"/>
    <w:rPr>
      <w:rFonts w:ascii="Arial" w:eastAsia="Arial" w:hAnsi="Arial" w:cs="Arial"/>
      <w:b/>
      <w:bCs/>
      <w:sz w:val="68"/>
      <w:szCs w:val="68"/>
      <w:lang w:val="en-US" w:eastAsia="en-US"/>
    </w:rPr>
  </w:style>
  <w:style w:type="character" w:customStyle="1" w:styleId="ui-provider">
    <w:name w:val="ui-provider"/>
    <w:basedOn w:val="DefaultParagraphFont"/>
    <w:rsid w:val="002A4D2C"/>
  </w:style>
  <w:style w:type="character" w:customStyle="1" w:styleId="gmail-msoins">
    <w:name w:val="gmail-msoins"/>
    <w:basedOn w:val="DefaultParagraphFont"/>
    <w:rsid w:val="002A4D2C"/>
  </w:style>
  <w:style w:type="character" w:customStyle="1" w:styleId="gmail-msodel">
    <w:name w:val="gmail-msodel"/>
    <w:basedOn w:val="DefaultParagraphFont"/>
    <w:rsid w:val="002A4D2C"/>
  </w:style>
  <w:style w:type="character" w:customStyle="1" w:styleId="TabletextChar">
    <w:name w:val="Table_text Char"/>
    <w:basedOn w:val="DefaultParagraphFont"/>
    <w:link w:val="Tabletext"/>
    <w:uiPriority w:val="99"/>
    <w:locked/>
    <w:rsid w:val="002A4D2C"/>
    <w:rPr>
      <w:rFonts w:ascii="Times New Roman" w:hAnsi="Times New Roman"/>
      <w:lang w:eastAsia="en-US"/>
    </w:rPr>
  </w:style>
  <w:style w:type="paragraph" w:styleId="EndnoteText">
    <w:name w:val="endnote text"/>
    <w:basedOn w:val="Normal"/>
    <w:link w:val="EndnoteTextChar"/>
    <w:semiHidden/>
    <w:unhideWhenUsed/>
    <w:rsid w:val="002A4D2C"/>
    <w:pPr>
      <w:tabs>
        <w:tab w:val="clear" w:pos="1134"/>
        <w:tab w:val="clear" w:pos="1871"/>
        <w:tab w:val="clear" w:pos="2268"/>
      </w:tabs>
      <w:overflowPunct/>
      <w:spacing w:before="0"/>
      <w:jc w:val="both"/>
      <w:textAlignment w:val="auto"/>
    </w:pPr>
    <w:rPr>
      <w:sz w:val="20"/>
    </w:rPr>
  </w:style>
  <w:style w:type="character" w:customStyle="1" w:styleId="EndnoteTextChar">
    <w:name w:val="Endnote Text Char"/>
    <w:basedOn w:val="DefaultParagraphFont"/>
    <w:link w:val="EndnoteText"/>
    <w:semiHidden/>
    <w:rsid w:val="002A4D2C"/>
    <w:rPr>
      <w:rFonts w:ascii="Times New Roman" w:hAnsi="Times New Roman"/>
      <w:lang w:eastAsia="en-US"/>
    </w:rPr>
  </w:style>
  <w:style w:type="paragraph" w:customStyle="1" w:styleId="note1230">
    <w:name w:val="note123"/>
    <w:basedOn w:val="Normal"/>
    <w:rsid w:val="002A4D2C"/>
    <w:pPr>
      <w:tabs>
        <w:tab w:val="clear" w:pos="1134"/>
        <w:tab w:val="clear" w:pos="1871"/>
        <w:tab w:val="clear" w:pos="2268"/>
      </w:tabs>
      <w:overflowPunct/>
      <w:autoSpaceDE/>
      <w:autoSpaceDN/>
      <w:adjustRightInd/>
      <w:spacing w:before="100" w:beforeAutospacing="1" w:after="100" w:afterAutospacing="1"/>
      <w:textAlignment w:val="auto"/>
    </w:pPr>
    <w:rPr>
      <w:rFonts w:ascii="Aptos" w:eastAsia="Calibri" w:hAnsi="Aptos" w:cs="Aptos"/>
      <w:szCs w:val="24"/>
      <w:lang w:val="en-US"/>
    </w:rPr>
  </w:style>
  <w:style w:type="character" w:customStyle="1" w:styleId="DateYYYY">
    <w:name w:val="DateYYYY"/>
    <w:rsid w:val="002A4D2C"/>
  </w:style>
  <w:style w:type="character" w:customStyle="1" w:styleId="DotsChar">
    <w:name w:val="Dots Char"/>
    <w:basedOn w:val="DefaultParagraphFont"/>
    <w:link w:val="Dots"/>
    <w:rsid w:val="002A4D2C"/>
    <w:rPr>
      <w:rFonts w:ascii="Times New Roman" w:hAnsi="Times New Roman"/>
      <w:sz w:val="22"/>
      <w:szCs w:val="24"/>
      <w:lang w:eastAsia="en-US"/>
    </w:rPr>
  </w:style>
  <w:style w:type="paragraph" w:customStyle="1" w:styleId="body">
    <w:name w:val="body"/>
    <w:basedOn w:val="Normal"/>
    <w:rsid w:val="002A4D2C"/>
    <w:pPr>
      <w:tabs>
        <w:tab w:val="clear" w:pos="1134"/>
        <w:tab w:val="clear" w:pos="1871"/>
        <w:tab w:val="clear" w:pos="2268"/>
      </w:tabs>
      <w:overflowPunct/>
      <w:autoSpaceDE/>
      <w:autoSpaceDN/>
      <w:adjustRightInd/>
      <w:spacing w:before="80"/>
      <w:textAlignment w:val="auto"/>
    </w:pPr>
    <w:rPr>
      <w:rFonts w:ascii="Book Antiqua" w:hAnsi="Book Antiqua"/>
      <w:spacing w:val="10"/>
      <w:sz w:val="18"/>
      <w:szCs w:val="18"/>
      <w:lang w:val="en-US"/>
    </w:rPr>
  </w:style>
  <w:style w:type="table" w:customStyle="1" w:styleId="TableNormal1">
    <w:name w:val="Table Normal1"/>
    <w:uiPriority w:val="2"/>
    <w:semiHidden/>
    <w:unhideWhenUsed/>
    <w:qFormat/>
    <w:rsid w:val="002A4D2C"/>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character" w:customStyle="1" w:styleId="Indent-aChar">
    <w:name w:val="Indent-a) Char"/>
    <w:basedOn w:val="DefaultParagraphFont"/>
    <w:link w:val="Indent-a"/>
    <w:rsid w:val="002A4D2C"/>
    <w:rPr>
      <w:rFonts w:ascii="Times New Roman" w:eastAsia="SimSun" w:hAnsi="Times New Roman"/>
      <w:sz w:val="18"/>
      <w:lang w:val="en-US" w:eastAsia="en-US"/>
    </w:rPr>
  </w:style>
  <w:style w:type="paragraph" w:styleId="Date">
    <w:name w:val="Date"/>
    <w:basedOn w:val="Normal"/>
    <w:next w:val="Normal"/>
    <w:link w:val="DateChar"/>
    <w:unhideWhenUsed/>
    <w:rsid w:val="002A4D2C"/>
    <w:pPr>
      <w:tabs>
        <w:tab w:val="clear" w:pos="1134"/>
        <w:tab w:val="clear" w:pos="1871"/>
        <w:tab w:val="clear" w:pos="2268"/>
      </w:tabs>
      <w:overflowPunct/>
      <w:spacing w:before="0"/>
      <w:jc w:val="both"/>
      <w:textAlignment w:val="auto"/>
    </w:pPr>
    <w:rPr>
      <w:sz w:val="22"/>
      <w:szCs w:val="24"/>
    </w:rPr>
  </w:style>
  <w:style w:type="character" w:customStyle="1" w:styleId="DateChar">
    <w:name w:val="Date Char"/>
    <w:basedOn w:val="DefaultParagraphFont"/>
    <w:link w:val="Date"/>
    <w:rsid w:val="002A4D2C"/>
    <w:rPr>
      <w:rFonts w:ascii="Times New Roman" w:hAnsi="Times New Roman"/>
      <w:sz w:val="22"/>
      <w:szCs w:val="24"/>
      <w:lang w:eastAsia="en-US"/>
    </w:rPr>
  </w:style>
  <w:style w:type="paragraph" w:styleId="BodyText">
    <w:name w:val="Body Text"/>
    <w:basedOn w:val="Normal"/>
    <w:link w:val="BodyTextChar1"/>
    <w:semiHidden/>
    <w:unhideWhenUsed/>
    <w:rsid w:val="002A4D2C"/>
    <w:pPr>
      <w:spacing w:after="120"/>
    </w:pPr>
  </w:style>
  <w:style w:type="character" w:customStyle="1" w:styleId="BodyTextChar1">
    <w:name w:val="Body Text Char1"/>
    <w:basedOn w:val="DefaultParagraphFont"/>
    <w:link w:val="BodyText"/>
    <w:semiHidden/>
    <w:rsid w:val="002A4D2C"/>
    <w:rPr>
      <w:rFonts w:ascii="Times New Roman" w:hAnsi="Times New Roman"/>
      <w:sz w:val="24"/>
      <w:lang w:eastAsia="en-US"/>
    </w:rPr>
  </w:style>
  <w:style w:type="paragraph" w:styleId="BodyText3">
    <w:name w:val="Body Text 3"/>
    <w:basedOn w:val="Normal"/>
    <w:link w:val="BodyText3Char1"/>
    <w:semiHidden/>
    <w:unhideWhenUsed/>
    <w:rsid w:val="002A4D2C"/>
    <w:pPr>
      <w:spacing w:after="120"/>
    </w:pPr>
    <w:rPr>
      <w:sz w:val="16"/>
      <w:szCs w:val="16"/>
    </w:rPr>
  </w:style>
  <w:style w:type="character" w:customStyle="1" w:styleId="BodyText3Char1">
    <w:name w:val="Body Text 3 Char1"/>
    <w:basedOn w:val="DefaultParagraphFont"/>
    <w:link w:val="BodyText3"/>
    <w:semiHidden/>
    <w:rsid w:val="002A4D2C"/>
    <w:rPr>
      <w:rFonts w:ascii="Times New Roman" w:hAnsi="Times New Roman"/>
      <w:sz w:val="16"/>
      <w:szCs w:val="16"/>
      <w:lang w:eastAsia="en-US"/>
    </w:rPr>
  </w:style>
  <w:style w:type="paragraph" w:styleId="BodyText2">
    <w:name w:val="Body Text 2"/>
    <w:basedOn w:val="Normal"/>
    <w:link w:val="BodyText2Char1"/>
    <w:semiHidden/>
    <w:unhideWhenUsed/>
    <w:rsid w:val="002A4D2C"/>
    <w:pPr>
      <w:spacing w:after="120" w:line="480" w:lineRule="auto"/>
    </w:pPr>
  </w:style>
  <w:style w:type="character" w:customStyle="1" w:styleId="BodyText2Char1">
    <w:name w:val="Body Text 2 Char1"/>
    <w:basedOn w:val="DefaultParagraphFont"/>
    <w:link w:val="BodyText2"/>
    <w:semiHidden/>
    <w:rsid w:val="002A4D2C"/>
    <w:rPr>
      <w:rFonts w:ascii="Times New Roman" w:hAnsi="Times New Roman"/>
      <w:sz w:val="24"/>
      <w:lang w:eastAsia="en-US"/>
    </w:rPr>
  </w:style>
  <w:style w:type="character" w:styleId="SubtleEmphasis">
    <w:name w:val="Subtle Emphasis"/>
    <w:basedOn w:val="DefaultParagraphFont"/>
    <w:uiPriority w:val="19"/>
    <w:qFormat/>
    <w:rsid w:val="002A4D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PE_BR.dotm</Template>
  <TotalTime>15</TotalTime>
  <Pages>35</Pages>
  <Words>11470</Words>
  <Characters>65219</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WRC-27-IRIS-25</vt:lpstr>
    </vt:vector>
  </TitlesOfParts>
  <Company>ITU</Company>
  <LinksUpToDate>false</LinksUpToDate>
  <CharactersWithSpaces>76536</CharactersWithSpaces>
  <SharedDoc>false</SharedDoc>
  <HLinks>
    <vt:vector size="36" baseType="variant">
      <vt:variant>
        <vt:i4>7274586</vt:i4>
      </vt:variant>
      <vt:variant>
        <vt:i4>18</vt:i4>
      </vt:variant>
      <vt:variant>
        <vt:i4>0</vt:i4>
      </vt:variant>
      <vt:variant>
        <vt:i4>5</vt:i4>
      </vt:variant>
      <vt:variant>
        <vt:lpwstr>mailto:tsbcits@itu.int</vt:lpwstr>
      </vt:variant>
      <vt:variant>
        <vt:lpwstr/>
      </vt:variant>
      <vt:variant>
        <vt:i4>5439602</vt:i4>
      </vt:variant>
      <vt:variant>
        <vt:i4>15</vt:i4>
      </vt:variant>
      <vt:variant>
        <vt:i4>0</vt:i4>
      </vt:variant>
      <vt:variant>
        <vt:i4>5</vt:i4>
      </vt:variant>
      <vt:variant>
        <vt:lpwstr>mailto:trs@roaddb.com</vt:lpwstr>
      </vt:variant>
      <vt:variant>
        <vt:lpwstr/>
      </vt:variant>
      <vt:variant>
        <vt:i4>7274586</vt:i4>
      </vt:variant>
      <vt:variant>
        <vt:i4>9</vt:i4>
      </vt:variant>
      <vt:variant>
        <vt:i4>0</vt:i4>
      </vt:variant>
      <vt:variant>
        <vt:i4>5</vt:i4>
      </vt:variant>
      <vt:variant>
        <vt:lpwstr>mailto:tsbcits@itu.int</vt:lpwstr>
      </vt:variant>
      <vt:variant>
        <vt:lpwstr/>
      </vt:variant>
      <vt:variant>
        <vt:i4>2556020</vt:i4>
      </vt:variant>
      <vt:variant>
        <vt:i4>6</vt:i4>
      </vt:variant>
      <vt:variant>
        <vt:i4>0</vt:i4>
      </vt:variant>
      <vt:variant>
        <vt:i4>5</vt:i4>
      </vt:variant>
      <vt:variant>
        <vt:lpwstr>https://www.itu.int/net4/ITU-T/landscape</vt:lpwstr>
      </vt:variant>
      <vt:variant>
        <vt:lpwstr>?topic=0.131&amp;workgroup=1&amp;searchValue=&amp;page=1&amp;sort=Revelance</vt:lpwstr>
      </vt:variant>
      <vt:variant>
        <vt:i4>2556020</vt:i4>
      </vt:variant>
      <vt:variant>
        <vt:i4>3</vt:i4>
      </vt:variant>
      <vt:variant>
        <vt:i4>0</vt:i4>
      </vt:variant>
      <vt:variant>
        <vt:i4>5</vt:i4>
      </vt:variant>
      <vt:variant>
        <vt:lpwstr>https://www.itu.int/net4/ITU-T/landscape</vt:lpwstr>
      </vt:variant>
      <vt:variant>
        <vt:lpwstr>?topic=0.131&amp;workgroup=1&amp;searchValue=&amp;page=1&amp;sort=Revelance</vt:lpwstr>
      </vt:variant>
      <vt:variant>
        <vt:i4>4456476</vt:i4>
      </vt:variant>
      <vt:variant>
        <vt:i4>0</vt:i4>
      </vt:variant>
      <vt:variant>
        <vt:i4>0</vt:i4>
      </vt:variant>
      <vt:variant>
        <vt:i4>5</vt:i4>
      </vt:variant>
      <vt:variant>
        <vt:lpwstr>https://www.itu.int/en/ITU-T/extcoop/cits/Documents/Meeting-20210910-e-meeting/24_CITS_draft_outgoing_LS.zip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WRC-27-IRIS-25</dc:title>
  <dc:subject/>
  <dc:creator>ITU</dc:creator>
  <cp:keywords/>
  <cp:lastModifiedBy>Huguet, Fabienne</cp:lastModifiedBy>
  <cp:revision>4</cp:revision>
  <cp:lastPrinted>2008-02-21T14:04:00Z</cp:lastPrinted>
  <dcterms:created xsi:type="dcterms:W3CDTF">2025-11-04T15:33:00Z</dcterms:created>
  <dcterms:modified xsi:type="dcterms:W3CDTF">2025-11-05T13:17:00Z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