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287"/>
        <w:gridCol w:w="1233"/>
        <w:gridCol w:w="2093"/>
      </w:tblGrid>
      <w:tr w:rsidR="00762BBC" w14:paraId="55ACE996" w14:textId="77777777" w:rsidTr="00762BBC">
        <w:trPr>
          <w:cantSplit/>
        </w:trPr>
        <w:tc>
          <w:tcPr>
            <w:tcW w:w="1418" w:type="dxa"/>
            <w:vAlign w:val="center"/>
          </w:tcPr>
          <w:p w14:paraId="095FDA43" w14:textId="77777777" w:rsidR="00762BBC" w:rsidRPr="00DF23FC" w:rsidRDefault="00762BBC" w:rsidP="00762BBC">
            <w:pPr>
              <w:spacing w:before="0" w:after="100" w:afterAutospacing="1" w:line="240" w:lineRule="atLeast"/>
              <w:rPr>
                <w:rFonts w:ascii="Verdana" w:hAnsi="Verdana"/>
                <w:position w:val="6"/>
              </w:rPr>
            </w:pPr>
            <w:r>
              <w:rPr>
                <w:noProof/>
                <w:lang w:val="en-US"/>
              </w:rPr>
              <w:drawing>
                <wp:inline distT="0" distB="0" distL="0" distR="0" wp14:anchorId="18080A8C" wp14:editId="078952F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3D44FBBB" w14:textId="0E6B52D1" w:rsidR="00762BBC" w:rsidRPr="00DF23FC" w:rsidRDefault="00762BBC" w:rsidP="00C97A88">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w:t>
            </w:r>
            <w:r>
              <w:rPr>
                <w:rFonts w:ascii="Verdana" w:hAnsi="Verdana" w:cs="Times"/>
                <w:b/>
                <w:position w:val="6"/>
                <w:sz w:val="20"/>
              </w:rPr>
              <w:t>23</w:t>
            </w:r>
            <w:r w:rsidRPr="00123CC5">
              <w:rPr>
                <w:rFonts w:ascii="Verdana" w:hAnsi="Verdana" w:cs="Times"/>
                <w:b/>
                <w:position w:val="6"/>
                <w:sz w:val="20"/>
              </w:rPr>
              <w:t>)</w:t>
            </w:r>
            <w:r w:rsidRPr="00C63EB5">
              <w:rPr>
                <w:rFonts w:ascii="Verdana" w:hAnsi="Verdana" w:cs="Times"/>
                <w:b/>
                <w:position w:val="6"/>
                <w:sz w:val="20"/>
              </w:rPr>
              <w:br/>
            </w:r>
            <w:r w:rsidRPr="00C97A88">
              <w:rPr>
                <w:rFonts w:ascii="Verdana" w:hAnsi="Verdana"/>
                <w:b/>
                <w:bCs/>
                <w:position w:val="6"/>
                <w:sz w:val="17"/>
                <w:szCs w:val="17"/>
              </w:rPr>
              <w:t xml:space="preserve">Dubái, 20 de noviembre </w:t>
            </w:r>
            <w:r w:rsidR="007D3316" w:rsidRPr="007D3316">
              <w:rPr>
                <w:rFonts w:ascii="Verdana" w:hAnsi="Verdana"/>
                <w:b/>
                <w:bCs/>
                <w:position w:val="6"/>
                <w:sz w:val="17"/>
                <w:szCs w:val="17"/>
              </w:rPr>
              <w:t>–</w:t>
            </w:r>
            <w:r w:rsidRPr="00C97A88">
              <w:rPr>
                <w:rFonts w:ascii="Verdana" w:hAnsi="Verdana"/>
                <w:b/>
                <w:bCs/>
                <w:position w:val="6"/>
                <w:sz w:val="17"/>
                <w:szCs w:val="17"/>
              </w:rPr>
              <w:t xml:space="preserve"> 15 de diciembre de 2023</w:t>
            </w:r>
          </w:p>
        </w:tc>
        <w:tc>
          <w:tcPr>
            <w:tcW w:w="2093" w:type="dxa"/>
            <w:vAlign w:val="center"/>
          </w:tcPr>
          <w:p w14:paraId="1A7A020A" w14:textId="77777777" w:rsidR="00762BBC" w:rsidRDefault="00762BBC" w:rsidP="00762BBC">
            <w:pPr>
              <w:spacing w:before="0" w:line="240" w:lineRule="atLeast"/>
            </w:pPr>
            <w:bookmarkStart w:id="0" w:name="ditulogo"/>
            <w:bookmarkEnd w:id="0"/>
            <w:r>
              <w:rPr>
                <w:noProof/>
              </w:rPr>
              <w:drawing>
                <wp:inline distT="0" distB="0" distL="0" distR="0" wp14:anchorId="3A406063" wp14:editId="52BE9892">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C8286D" w:rsidRPr="009538D2" w14:paraId="7A9EF2FE" w14:textId="77777777" w:rsidTr="00FC7667">
        <w:trPr>
          <w:cantSplit/>
        </w:trPr>
        <w:tc>
          <w:tcPr>
            <w:tcW w:w="10031" w:type="dxa"/>
            <w:gridSpan w:val="4"/>
            <w:tcBorders>
              <w:bottom w:val="single" w:sz="12" w:space="0" w:color="auto"/>
            </w:tcBorders>
          </w:tcPr>
          <w:p w14:paraId="658A02EC" w14:textId="77777777" w:rsidR="00C8286D" w:rsidRPr="009538D2" w:rsidRDefault="00C8286D" w:rsidP="00C8286D">
            <w:pPr>
              <w:spacing w:before="0" w:after="48" w:line="240" w:lineRule="atLeast"/>
              <w:rPr>
                <w:rFonts w:ascii="Verdana" w:hAnsi="Verdana"/>
                <w:b/>
                <w:smallCaps/>
                <w:sz w:val="20"/>
              </w:rPr>
            </w:pPr>
            <w:bookmarkStart w:id="1" w:name="dhead"/>
          </w:p>
        </w:tc>
      </w:tr>
      <w:tr w:rsidR="00C8286D" w:rsidRPr="00C324A8" w14:paraId="26D89F32" w14:textId="77777777" w:rsidTr="0023225A">
        <w:trPr>
          <w:cantSplit/>
        </w:trPr>
        <w:tc>
          <w:tcPr>
            <w:tcW w:w="6705" w:type="dxa"/>
            <w:gridSpan w:val="2"/>
            <w:tcBorders>
              <w:top w:val="single" w:sz="12" w:space="0" w:color="auto"/>
            </w:tcBorders>
          </w:tcPr>
          <w:p w14:paraId="3EDD039E" w14:textId="77777777" w:rsidR="00C8286D" w:rsidRPr="00C324A8" w:rsidRDefault="00C8286D" w:rsidP="00C8286D">
            <w:pPr>
              <w:spacing w:before="0" w:after="48" w:line="240" w:lineRule="atLeast"/>
              <w:rPr>
                <w:rFonts w:ascii="Verdana" w:hAnsi="Verdana"/>
                <w:b/>
                <w:smallCaps/>
                <w:sz w:val="20"/>
              </w:rPr>
            </w:pPr>
          </w:p>
        </w:tc>
        <w:tc>
          <w:tcPr>
            <w:tcW w:w="3326" w:type="dxa"/>
            <w:gridSpan w:val="2"/>
            <w:tcBorders>
              <w:top w:val="single" w:sz="12" w:space="0" w:color="auto"/>
            </w:tcBorders>
          </w:tcPr>
          <w:p w14:paraId="3FE09C4A" w14:textId="77777777" w:rsidR="00C8286D" w:rsidRPr="00C324A8" w:rsidRDefault="00C8286D" w:rsidP="00C8286D">
            <w:pPr>
              <w:spacing w:before="0" w:line="240" w:lineRule="atLeast"/>
              <w:rPr>
                <w:rFonts w:ascii="Verdana" w:hAnsi="Verdana"/>
                <w:sz w:val="20"/>
              </w:rPr>
            </w:pPr>
          </w:p>
        </w:tc>
      </w:tr>
      <w:tr w:rsidR="00C8286D" w:rsidRPr="00C324A8" w14:paraId="182A29E8" w14:textId="77777777" w:rsidTr="0023225A">
        <w:trPr>
          <w:cantSplit/>
          <w:trHeight w:val="23"/>
        </w:trPr>
        <w:tc>
          <w:tcPr>
            <w:tcW w:w="6705" w:type="dxa"/>
            <w:gridSpan w:val="2"/>
            <w:vMerge w:val="restart"/>
          </w:tcPr>
          <w:p w14:paraId="5F60129C" w14:textId="5DD731BC" w:rsidR="00C8286D" w:rsidRPr="007D3316" w:rsidRDefault="007D3316" w:rsidP="00C8286D">
            <w:pPr>
              <w:tabs>
                <w:tab w:val="left" w:pos="851"/>
              </w:tabs>
              <w:spacing w:before="0" w:line="240" w:lineRule="atLeast"/>
              <w:rPr>
                <w:rFonts w:ascii="Verdana" w:hAnsi="Verdana"/>
                <w:b/>
                <w:bCs/>
                <w:sz w:val="20"/>
              </w:rPr>
            </w:pPr>
            <w:bookmarkStart w:id="2" w:name="dnum" w:colFirst="1" w:colLast="1"/>
            <w:bookmarkStart w:id="3" w:name="dmeeting" w:colFirst="0" w:colLast="0"/>
            <w:bookmarkEnd w:id="1"/>
            <w:r w:rsidRPr="007D3316">
              <w:rPr>
                <w:rFonts w:ascii="Verdana" w:hAnsi="Verdana"/>
                <w:b/>
                <w:bCs/>
                <w:sz w:val="20"/>
              </w:rPr>
              <w:t>SESIÓN PLENARIA</w:t>
            </w:r>
          </w:p>
        </w:tc>
        <w:tc>
          <w:tcPr>
            <w:tcW w:w="3326" w:type="dxa"/>
            <w:gridSpan w:val="2"/>
          </w:tcPr>
          <w:p w14:paraId="03B6D586" w14:textId="2FF147E5" w:rsidR="00C8286D" w:rsidRPr="00C8286D" w:rsidRDefault="00C8286D" w:rsidP="00C8286D">
            <w:pPr>
              <w:tabs>
                <w:tab w:val="left" w:pos="851"/>
              </w:tabs>
              <w:spacing w:before="0" w:line="240" w:lineRule="atLeast"/>
              <w:rPr>
                <w:rFonts w:ascii="Verdana" w:hAnsi="Verdana"/>
                <w:sz w:val="20"/>
              </w:rPr>
            </w:pPr>
            <w:r>
              <w:rPr>
                <w:rFonts w:ascii="Verdana" w:hAnsi="Verdana"/>
                <w:b/>
                <w:sz w:val="20"/>
              </w:rPr>
              <w:t xml:space="preserve">Documento </w:t>
            </w:r>
            <w:r w:rsidR="007D3316">
              <w:rPr>
                <w:rFonts w:ascii="Verdana" w:hAnsi="Verdana"/>
                <w:b/>
                <w:sz w:val="20"/>
              </w:rPr>
              <w:t>528</w:t>
            </w:r>
            <w:r>
              <w:rPr>
                <w:rFonts w:ascii="Verdana" w:hAnsi="Verdana"/>
                <w:b/>
                <w:sz w:val="20"/>
              </w:rPr>
              <w:t>-S</w:t>
            </w:r>
          </w:p>
        </w:tc>
      </w:tr>
      <w:tr w:rsidR="00C8286D" w:rsidRPr="00C324A8" w14:paraId="2C1A6B69" w14:textId="77777777" w:rsidTr="0023225A">
        <w:trPr>
          <w:cantSplit/>
          <w:trHeight w:val="23"/>
        </w:trPr>
        <w:tc>
          <w:tcPr>
            <w:tcW w:w="6705" w:type="dxa"/>
            <w:gridSpan w:val="2"/>
            <w:vMerge/>
          </w:tcPr>
          <w:p w14:paraId="249673E9" w14:textId="77777777" w:rsidR="00C8286D" w:rsidRPr="00C324A8" w:rsidRDefault="00C8286D" w:rsidP="00FC7667">
            <w:pPr>
              <w:tabs>
                <w:tab w:val="left" w:pos="851"/>
              </w:tabs>
              <w:spacing w:line="240" w:lineRule="atLeast"/>
              <w:rPr>
                <w:rFonts w:ascii="Verdana" w:hAnsi="Verdana"/>
                <w:b/>
                <w:sz w:val="20"/>
              </w:rPr>
            </w:pPr>
            <w:bookmarkStart w:id="4" w:name="ddate" w:colFirst="1" w:colLast="1"/>
            <w:bookmarkEnd w:id="2"/>
            <w:bookmarkEnd w:id="3"/>
          </w:p>
        </w:tc>
        <w:tc>
          <w:tcPr>
            <w:tcW w:w="3326" w:type="dxa"/>
            <w:gridSpan w:val="2"/>
          </w:tcPr>
          <w:p w14:paraId="3AE98830" w14:textId="1FF34AF1" w:rsidR="00C8286D" w:rsidRPr="00C8286D" w:rsidRDefault="007D3316" w:rsidP="00C8286D">
            <w:pPr>
              <w:tabs>
                <w:tab w:val="left" w:pos="993"/>
              </w:tabs>
              <w:spacing w:before="0"/>
              <w:rPr>
                <w:rFonts w:ascii="Verdana" w:hAnsi="Verdana"/>
                <w:sz w:val="20"/>
              </w:rPr>
            </w:pPr>
            <w:r w:rsidRPr="007D3316">
              <w:rPr>
                <w:rFonts w:ascii="Verdana" w:hAnsi="Verdana"/>
                <w:b/>
                <w:sz w:val="20"/>
              </w:rPr>
              <w:t>15 de enero de 202</w:t>
            </w:r>
            <w:r w:rsidR="00470F4F">
              <w:rPr>
                <w:rFonts w:ascii="Verdana" w:hAnsi="Verdana"/>
                <w:b/>
                <w:sz w:val="20"/>
              </w:rPr>
              <w:t>4</w:t>
            </w:r>
          </w:p>
        </w:tc>
      </w:tr>
      <w:tr w:rsidR="00C8286D" w:rsidRPr="00C324A8" w14:paraId="59F90EB2" w14:textId="77777777" w:rsidTr="0023225A">
        <w:trPr>
          <w:cantSplit/>
          <w:trHeight w:val="23"/>
        </w:trPr>
        <w:tc>
          <w:tcPr>
            <w:tcW w:w="6705" w:type="dxa"/>
            <w:gridSpan w:val="2"/>
            <w:vMerge/>
          </w:tcPr>
          <w:p w14:paraId="0C976A0C" w14:textId="77777777" w:rsidR="00C8286D" w:rsidRPr="00C324A8" w:rsidRDefault="00C8286D" w:rsidP="00FC7667">
            <w:pPr>
              <w:tabs>
                <w:tab w:val="left" w:pos="851"/>
              </w:tabs>
              <w:spacing w:line="240" w:lineRule="atLeast"/>
              <w:rPr>
                <w:rFonts w:ascii="Verdana" w:hAnsi="Verdana"/>
                <w:b/>
                <w:sz w:val="20"/>
              </w:rPr>
            </w:pPr>
            <w:bookmarkStart w:id="5" w:name="dorlang" w:colFirst="1" w:colLast="1"/>
            <w:bookmarkEnd w:id="4"/>
          </w:p>
        </w:tc>
        <w:tc>
          <w:tcPr>
            <w:tcW w:w="3326" w:type="dxa"/>
            <w:gridSpan w:val="2"/>
          </w:tcPr>
          <w:p w14:paraId="27CC0C1A" w14:textId="501B5079" w:rsidR="00C8286D" w:rsidRPr="00C8286D" w:rsidRDefault="00C8286D" w:rsidP="00C8286D">
            <w:pPr>
              <w:tabs>
                <w:tab w:val="left" w:pos="993"/>
              </w:tabs>
              <w:spacing w:before="0" w:after="120"/>
              <w:rPr>
                <w:rFonts w:ascii="Verdana" w:hAnsi="Verdana"/>
                <w:sz w:val="20"/>
              </w:rPr>
            </w:pPr>
            <w:r>
              <w:rPr>
                <w:rFonts w:ascii="Verdana" w:hAnsi="Verdana"/>
                <w:b/>
                <w:sz w:val="20"/>
              </w:rPr>
              <w:t>Original: inglés</w:t>
            </w:r>
            <w:r w:rsidR="007D3316" w:rsidRPr="007D3316">
              <w:rPr>
                <w:rFonts w:ascii="Verdana" w:hAnsi="Verdana"/>
                <w:b/>
                <w:sz w:val="20"/>
              </w:rPr>
              <w:t>/ruso/chino</w:t>
            </w:r>
          </w:p>
        </w:tc>
      </w:tr>
      <w:tr w:rsidR="00C8286D" w14:paraId="4DD1608F" w14:textId="77777777" w:rsidTr="00FC7667">
        <w:trPr>
          <w:cantSplit/>
        </w:trPr>
        <w:tc>
          <w:tcPr>
            <w:tcW w:w="10031" w:type="dxa"/>
            <w:gridSpan w:val="4"/>
          </w:tcPr>
          <w:p w14:paraId="42B5A6EB" w14:textId="77777777" w:rsidR="00C8286D" w:rsidRDefault="00C8286D" w:rsidP="00FC7667">
            <w:pPr>
              <w:pStyle w:val="Source"/>
            </w:pPr>
            <w:bookmarkStart w:id="6" w:name="dsource" w:colFirst="0" w:colLast="0"/>
            <w:bookmarkEnd w:id="5"/>
          </w:p>
        </w:tc>
      </w:tr>
      <w:tr w:rsidR="00C8286D" w14:paraId="5AC09E4E" w14:textId="77777777" w:rsidTr="00FC7667">
        <w:trPr>
          <w:cantSplit/>
        </w:trPr>
        <w:tc>
          <w:tcPr>
            <w:tcW w:w="10031" w:type="dxa"/>
            <w:gridSpan w:val="4"/>
          </w:tcPr>
          <w:p w14:paraId="754625C0" w14:textId="77777777" w:rsidR="007D3316" w:rsidRPr="007D3316" w:rsidRDefault="007D3316" w:rsidP="007D3316">
            <w:pPr>
              <w:pStyle w:val="Title1"/>
              <w:rPr>
                <w:lang w:val="es-ES"/>
              </w:rPr>
            </w:pPr>
            <w:bookmarkStart w:id="7" w:name="dtitle1" w:colFirst="0" w:colLast="0"/>
            <w:bookmarkEnd w:id="6"/>
            <w:r w:rsidRPr="007D3316">
              <w:rPr>
                <w:lang w:val="es-ES"/>
              </w:rPr>
              <w:t>ACTAS</w:t>
            </w:r>
          </w:p>
          <w:p w14:paraId="1F23342F" w14:textId="77777777" w:rsidR="007D3316" w:rsidRPr="007D3316" w:rsidRDefault="007D3316" w:rsidP="007D3316">
            <w:pPr>
              <w:pStyle w:val="Title1"/>
              <w:rPr>
                <w:lang w:val="es-ES"/>
              </w:rPr>
            </w:pPr>
            <w:r w:rsidRPr="007D3316">
              <w:rPr>
                <w:lang w:val="es-ES"/>
              </w:rPr>
              <w:t>DE LA</w:t>
            </w:r>
          </w:p>
          <w:p w14:paraId="747229F5" w14:textId="2495A540" w:rsidR="00C8286D" w:rsidRDefault="007D3316" w:rsidP="007D3316">
            <w:pPr>
              <w:pStyle w:val="Title1"/>
            </w:pPr>
            <w:r w:rsidRPr="007D3316">
              <w:rPr>
                <w:lang w:val="es-ES"/>
              </w:rPr>
              <w:t>DECIMOTERCERA SESIÓN PLENARIA</w:t>
            </w:r>
          </w:p>
        </w:tc>
      </w:tr>
      <w:tr w:rsidR="00C8286D" w14:paraId="6EA3C84B" w14:textId="77777777" w:rsidTr="00FC7667">
        <w:trPr>
          <w:cantSplit/>
        </w:trPr>
        <w:tc>
          <w:tcPr>
            <w:tcW w:w="10031" w:type="dxa"/>
            <w:gridSpan w:val="4"/>
          </w:tcPr>
          <w:p w14:paraId="2A85EB62" w14:textId="055178F4" w:rsidR="00C8286D" w:rsidRDefault="007D3316" w:rsidP="007D3316">
            <w:pPr>
              <w:spacing w:before="240"/>
              <w:jc w:val="center"/>
            </w:pPr>
            <w:bookmarkStart w:id="8" w:name="dtitle2" w:colFirst="0" w:colLast="0"/>
            <w:bookmarkEnd w:id="7"/>
            <w:r w:rsidRPr="007D3316">
              <w:t>Jueves, 14 de diciembre de 2023, a las 09.05 horas</w:t>
            </w:r>
          </w:p>
        </w:tc>
      </w:tr>
      <w:tr w:rsidR="00C8286D" w14:paraId="0C710795" w14:textId="77777777" w:rsidTr="00FC7667">
        <w:trPr>
          <w:cantSplit/>
        </w:trPr>
        <w:tc>
          <w:tcPr>
            <w:tcW w:w="10031" w:type="dxa"/>
            <w:gridSpan w:val="4"/>
          </w:tcPr>
          <w:p w14:paraId="1C47E035" w14:textId="272DA751" w:rsidR="00C8286D" w:rsidRDefault="007D3316" w:rsidP="007D3316">
            <w:pPr>
              <w:jc w:val="center"/>
            </w:pPr>
            <w:bookmarkStart w:id="9" w:name="dtitle3" w:colFirst="0" w:colLast="0"/>
            <w:bookmarkEnd w:id="8"/>
            <w:r w:rsidRPr="007D3316">
              <w:rPr>
                <w:b/>
                <w:bCs/>
              </w:rPr>
              <w:t>Presidente:</w:t>
            </w:r>
            <w:r w:rsidRPr="007D3316">
              <w:t xml:space="preserve"> Excmo. Sr. M. AL RAMSI (Emiratos Árabes Unidos)</w:t>
            </w:r>
          </w:p>
        </w:tc>
      </w:tr>
      <w:bookmarkEnd w:id="9"/>
    </w:tbl>
    <w:p w14:paraId="066283C8" w14:textId="77777777" w:rsidR="007D3316" w:rsidRPr="007D3316" w:rsidRDefault="007D3316" w:rsidP="007D3316"/>
    <w:tbl>
      <w:tblPr>
        <w:tblW w:w="10030" w:type="dxa"/>
        <w:tblLayout w:type="fixed"/>
        <w:tblLook w:val="0000" w:firstRow="0" w:lastRow="0" w:firstColumn="0" w:lastColumn="0" w:noHBand="0" w:noVBand="0"/>
      </w:tblPr>
      <w:tblGrid>
        <w:gridCol w:w="532"/>
        <w:gridCol w:w="7167"/>
        <w:gridCol w:w="2331"/>
      </w:tblGrid>
      <w:tr w:rsidR="007D3316" w:rsidRPr="007D3316" w14:paraId="398498D0" w14:textId="77777777" w:rsidTr="00FC7667">
        <w:tc>
          <w:tcPr>
            <w:tcW w:w="532" w:type="dxa"/>
          </w:tcPr>
          <w:p w14:paraId="0C663C51" w14:textId="77777777" w:rsidR="007D3316" w:rsidRPr="007D3316" w:rsidRDefault="007D3316" w:rsidP="007D3316">
            <w:pPr>
              <w:rPr>
                <w:lang w:val="es-ES"/>
              </w:rPr>
            </w:pPr>
          </w:p>
        </w:tc>
        <w:tc>
          <w:tcPr>
            <w:tcW w:w="7167" w:type="dxa"/>
          </w:tcPr>
          <w:p w14:paraId="4924ACCB" w14:textId="77777777" w:rsidR="007D3316" w:rsidRPr="007D3316" w:rsidRDefault="007D3316" w:rsidP="007D3316">
            <w:pPr>
              <w:rPr>
                <w:b/>
                <w:lang w:val="es-ES"/>
              </w:rPr>
            </w:pPr>
            <w:r w:rsidRPr="007D3316">
              <w:rPr>
                <w:b/>
                <w:bCs/>
                <w:lang w:val="es-ES"/>
              </w:rPr>
              <w:t>Asuntos tratados</w:t>
            </w:r>
          </w:p>
        </w:tc>
        <w:tc>
          <w:tcPr>
            <w:tcW w:w="2331" w:type="dxa"/>
          </w:tcPr>
          <w:p w14:paraId="1F05B885" w14:textId="77777777" w:rsidR="007D3316" w:rsidRPr="007D3316" w:rsidRDefault="007D3316" w:rsidP="007D3316">
            <w:pPr>
              <w:jc w:val="center"/>
              <w:rPr>
                <w:b/>
                <w:lang w:val="es-ES"/>
              </w:rPr>
            </w:pPr>
            <w:r w:rsidRPr="007D3316">
              <w:rPr>
                <w:b/>
                <w:bCs/>
                <w:lang w:val="es-ES"/>
              </w:rPr>
              <w:t>Documentos</w:t>
            </w:r>
          </w:p>
        </w:tc>
      </w:tr>
      <w:tr w:rsidR="007D3316" w:rsidRPr="007D3316" w14:paraId="4178B558" w14:textId="77777777" w:rsidTr="00FC7667">
        <w:tc>
          <w:tcPr>
            <w:tcW w:w="532" w:type="dxa"/>
          </w:tcPr>
          <w:p w14:paraId="2EE73CE1" w14:textId="77777777" w:rsidR="007D3316" w:rsidRPr="007D3316" w:rsidRDefault="007D3316" w:rsidP="007D3316">
            <w:pPr>
              <w:rPr>
                <w:lang w:val="es-ES"/>
              </w:rPr>
            </w:pPr>
            <w:r w:rsidRPr="007D3316">
              <w:rPr>
                <w:lang w:val="es-ES"/>
              </w:rPr>
              <w:t>1</w:t>
            </w:r>
          </w:p>
        </w:tc>
        <w:tc>
          <w:tcPr>
            <w:tcW w:w="7167" w:type="dxa"/>
          </w:tcPr>
          <w:p w14:paraId="78174AFE" w14:textId="5FE7D831" w:rsidR="007D3316" w:rsidRPr="007D3316" w:rsidRDefault="007D3316" w:rsidP="007D3316">
            <w:pPr>
              <w:rPr>
                <w:lang w:val="es-ES"/>
              </w:rPr>
            </w:pPr>
            <w:r w:rsidRPr="00467826">
              <w:t>Informes verbales de los Presidentes de las Comisiones</w:t>
            </w:r>
          </w:p>
        </w:tc>
        <w:tc>
          <w:tcPr>
            <w:tcW w:w="2331" w:type="dxa"/>
          </w:tcPr>
          <w:p w14:paraId="30A4E883" w14:textId="4A33D052" w:rsidR="007D3316" w:rsidRPr="007D3316" w:rsidRDefault="007D3316" w:rsidP="007D3316">
            <w:pPr>
              <w:jc w:val="center"/>
              <w:rPr>
                <w:lang w:val="es-ES"/>
              </w:rPr>
            </w:pPr>
            <w:r w:rsidRPr="007D3316">
              <w:rPr>
                <w:lang w:val="es-ES"/>
              </w:rPr>
              <w:t>–</w:t>
            </w:r>
          </w:p>
        </w:tc>
      </w:tr>
      <w:tr w:rsidR="007D3316" w:rsidRPr="007D3316" w14:paraId="412EF422" w14:textId="77777777" w:rsidTr="00FC7667">
        <w:tc>
          <w:tcPr>
            <w:tcW w:w="532" w:type="dxa"/>
          </w:tcPr>
          <w:p w14:paraId="4ED1BCF2" w14:textId="77777777" w:rsidR="007D3316" w:rsidRPr="007D3316" w:rsidRDefault="007D3316" w:rsidP="007D3316">
            <w:pPr>
              <w:rPr>
                <w:lang w:val="es-ES"/>
              </w:rPr>
            </w:pPr>
            <w:r w:rsidRPr="007D3316">
              <w:rPr>
                <w:lang w:val="es-ES"/>
              </w:rPr>
              <w:t>2</w:t>
            </w:r>
          </w:p>
        </w:tc>
        <w:tc>
          <w:tcPr>
            <w:tcW w:w="7167" w:type="dxa"/>
          </w:tcPr>
          <w:p w14:paraId="5F4A70CB" w14:textId="5C5DB1A8" w:rsidR="007D3316" w:rsidRPr="007D3316" w:rsidRDefault="007D3316" w:rsidP="007D3316">
            <w:pPr>
              <w:rPr>
                <w:lang w:val="es-ES"/>
              </w:rPr>
            </w:pPr>
            <w:r w:rsidRPr="00467826">
              <w:t>Nota del Presidente de la Comisión 7</w:t>
            </w:r>
          </w:p>
        </w:tc>
        <w:tc>
          <w:tcPr>
            <w:tcW w:w="2331" w:type="dxa"/>
          </w:tcPr>
          <w:p w14:paraId="45D616A1" w14:textId="5A06A1D5" w:rsidR="007D3316" w:rsidRPr="007D3316" w:rsidRDefault="007D3316" w:rsidP="007D3316">
            <w:pPr>
              <w:jc w:val="center"/>
              <w:rPr>
                <w:lang w:val="es-ES"/>
              </w:rPr>
            </w:pPr>
            <w:r w:rsidRPr="00DC3DCF">
              <w:t>503</w:t>
            </w:r>
          </w:p>
        </w:tc>
      </w:tr>
      <w:tr w:rsidR="007D3316" w:rsidRPr="007D3316" w14:paraId="5EE7BA9C" w14:textId="77777777" w:rsidTr="00FC7667">
        <w:tc>
          <w:tcPr>
            <w:tcW w:w="532" w:type="dxa"/>
          </w:tcPr>
          <w:p w14:paraId="4158876E" w14:textId="77777777" w:rsidR="007D3316" w:rsidRPr="007D3316" w:rsidRDefault="007D3316" w:rsidP="007D3316">
            <w:pPr>
              <w:rPr>
                <w:lang w:val="es-ES"/>
              </w:rPr>
            </w:pPr>
            <w:r w:rsidRPr="007D3316">
              <w:rPr>
                <w:lang w:val="es-ES"/>
              </w:rPr>
              <w:t>3</w:t>
            </w:r>
          </w:p>
        </w:tc>
        <w:tc>
          <w:tcPr>
            <w:tcW w:w="7167" w:type="dxa"/>
          </w:tcPr>
          <w:p w14:paraId="7C5060F2" w14:textId="11755C6A" w:rsidR="007D3316" w:rsidRPr="007D3316" w:rsidRDefault="007D3316" w:rsidP="007D3316">
            <w:pPr>
              <w:rPr>
                <w:bCs/>
                <w:lang w:val="es-ES"/>
              </w:rPr>
            </w:pPr>
            <w:r w:rsidRPr="00467826">
              <w:t>Trigésima séptima serie de textos sometidos por la Comisión de Redacción en primera lectura (B37)</w:t>
            </w:r>
          </w:p>
        </w:tc>
        <w:tc>
          <w:tcPr>
            <w:tcW w:w="2331" w:type="dxa"/>
          </w:tcPr>
          <w:p w14:paraId="32A429E3" w14:textId="4B7B5D7E" w:rsidR="007D3316" w:rsidRPr="007D3316" w:rsidRDefault="007D3316" w:rsidP="007D3316">
            <w:pPr>
              <w:jc w:val="center"/>
              <w:rPr>
                <w:lang w:val="es-ES"/>
              </w:rPr>
            </w:pPr>
            <w:r w:rsidRPr="00DC3DCF">
              <w:t>469</w:t>
            </w:r>
          </w:p>
        </w:tc>
      </w:tr>
      <w:tr w:rsidR="007D3316" w:rsidRPr="007D3316" w14:paraId="3B006C72" w14:textId="77777777" w:rsidTr="00FC7667">
        <w:tc>
          <w:tcPr>
            <w:tcW w:w="532" w:type="dxa"/>
          </w:tcPr>
          <w:p w14:paraId="7AEEE802" w14:textId="77777777" w:rsidR="007D3316" w:rsidRPr="007D3316" w:rsidRDefault="007D3316" w:rsidP="007D3316">
            <w:pPr>
              <w:rPr>
                <w:lang w:val="es-ES"/>
              </w:rPr>
            </w:pPr>
            <w:r w:rsidRPr="007D3316">
              <w:rPr>
                <w:lang w:val="es-ES"/>
              </w:rPr>
              <w:t>4</w:t>
            </w:r>
          </w:p>
        </w:tc>
        <w:tc>
          <w:tcPr>
            <w:tcW w:w="7167" w:type="dxa"/>
          </w:tcPr>
          <w:p w14:paraId="3A477FCD" w14:textId="5E6714F0" w:rsidR="007D3316" w:rsidRPr="007D3316" w:rsidRDefault="007D3316" w:rsidP="007D3316">
            <w:pPr>
              <w:rPr>
                <w:lang w:val="es-ES"/>
              </w:rPr>
            </w:pPr>
            <w:r w:rsidRPr="00467826">
              <w:t>Trigésima séptima serie de textos sometidos por la Comisión de Redacción (B37) – segunda lectura</w:t>
            </w:r>
          </w:p>
        </w:tc>
        <w:tc>
          <w:tcPr>
            <w:tcW w:w="2331" w:type="dxa"/>
          </w:tcPr>
          <w:p w14:paraId="63FEA4AD" w14:textId="56BE80F1" w:rsidR="007D3316" w:rsidRPr="007D3316" w:rsidRDefault="007D3316" w:rsidP="007D3316">
            <w:pPr>
              <w:jc w:val="center"/>
              <w:rPr>
                <w:lang w:val="es-ES"/>
              </w:rPr>
            </w:pPr>
            <w:r w:rsidRPr="00DC3DCF">
              <w:t>469</w:t>
            </w:r>
          </w:p>
        </w:tc>
      </w:tr>
      <w:tr w:rsidR="007D3316" w:rsidRPr="007D3316" w14:paraId="41028AD6" w14:textId="77777777" w:rsidTr="00FC7667">
        <w:tc>
          <w:tcPr>
            <w:tcW w:w="532" w:type="dxa"/>
          </w:tcPr>
          <w:p w14:paraId="1A4D24F6" w14:textId="77777777" w:rsidR="007D3316" w:rsidRPr="007D3316" w:rsidRDefault="007D3316" w:rsidP="007D3316">
            <w:pPr>
              <w:rPr>
                <w:lang w:val="es-ES"/>
              </w:rPr>
            </w:pPr>
            <w:r w:rsidRPr="007D3316">
              <w:rPr>
                <w:lang w:val="es-ES"/>
              </w:rPr>
              <w:t>5</w:t>
            </w:r>
          </w:p>
        </w:tc>
        <w:tc>
          <w:tcPr>
            <w:tcW w:w="7167" w:type="dxa"/>
          </w:tcPr>
          <w:p w14:paraId="1C8FB927" w14:textId="339B3180" w:rsidR="007D3316" w:rsidRPr="007D3316" w:rsidRDefault="007D3316" w:rsidP="007D3316">
            <w:pPr>
              <w:rPr>
                <w:lang w:val="es-ES"/>
              </w:rPr>
            </w:pPr>
            <w:r w:rsidRPr="00467826">
              <w:t>Cuarto Informe de la Comisión 5 a la Plenaria</w:t>
            </w:r>
          </w:p>
        </w:tc>
        <w:tc>
          <w:tcPr>
            <w:tcW w:w="2331" w:type="dxa"/>
          </w:tcPr>
          <w:p w14:paraId="50BEC118" w14:textId="6565730B" w:rsidR="007D3316" w:rsidRPr="007D3316" w:rsidRDefault="007D3316" w:rsidP="007D3316">
            <w:pPr>
              <w:jc w:val="center"/>
              <w:rPr>
                <w:lang w:val="es-ES"/>
              </w:rPr>
            </w:pPr>
            <w:r w:rsidRPr="00DC3DCF">
              <w:t>486</w:t>
            </w:r>
          </w:p>
        </w:tc>
      </w:tr>
      <w:tr w:rsidR="007D3316" w:rsidRPr="007D3316" w14:paraId="3AF90B33" w14:textId="77777777" w:rsidTr="00FC7667">
        <w:tc>
          <w:tcPr>
            <w:tcW w:w="532" w:type="dxa"/>
          </w:tcPr>
          <w:p w14:paraId="19951AC5" w14:textId="77777777" w:rsidR="007D3316" w:rsidRPr="007D3316" w:rsidRDefault="007D3316" w:rsidP="007D3316">
            <w:pPr>
              <w:rPr>
                <w:lang w:val="es-ES"/>
              </w:rPr>
            </w:pPr>
            <w:r w:rsidRPr="007D3316">
              <w:rPr>
                <w:lang w:val="es-ES"/>
              </w:rPr>
              <w:t>6</w:t>
            </w:r>
          </w:p>
        </w:tc>
        <w:tc>
          <w:tcPr>
            <w:tcW w:w="7167" w:type="dxa"/>
          </w:tcPr>
          <w:p w14:paraId="0830C80B" w14:textId="226B44D8" w:rsidR="007D3316" w:rsidRPr="007D3316" w:rsidRDefault="007D3316" w:rsidP="007D3316">
            <w:pPr>
              <w:rPr>
                <w:lang w:val="es-ES"/>
              </w:rPr>
            </w:pPr>
            <w:r w:rsidRPr="00467826">
              <w:t>Quincuagésima primera serie de textos sometidos por la Comisión de Redacción en primera lectura (B51)</w:t>
            </w:r>
          </w:p>
        </w:tc>
        <w:tc>
          <w:tcPr>
            <w:tcW w:w="2331" w:type="dxa"/>
          </w:tcPr>
          <w:p w14:paraId="5277049E" w14:textId="7FFB507F" w:rsidR="007D3316" w:rsidRPr="007D3316" w:rsidRDefault="007D3316" w:rsidP="007D3316">
            <w:pPr>
              <w:jc w:val="center"/>
              <w:rPr>
                <w:lang w:val="es-ES"/>
              </w:rPr>
            </w:pPr>
            <w:r w:rsidRPr="00DC3DCF">
              <w:t>502(Rev.1)</w:t>
            </w:r>
          </w:p>
        </w:tc>
      </w:tr>
      <w:tr w:rsidR="007D3316" w:rsidRPr="007D3316" w14:paraId="34A7E7D6" w14:textId="77777777" w:rsidTr="00FC7667">
        <w:tc>
          <w:tcPr>
            <w:tcW w:w="532" w:type="dxa"/>
          </w:tcPr>
          <w:p w14:paraId="7F2F6948" w14:textId="77777777" w:rsidR="007D3316" w:rsidRPr="007D3316" w:rsidRDefault="007D3316" w:rsidP="007D3316">
            <w:pPr>
              <w:rPr>
                <w:lang w:val="es-ES"/>
              </w:rPr>
            </w:pPr>
            <w:r w:rsidRPr="007D3316">
              <w:rPr>
                <w:lang w:val="es-ES"/>
              </w:rPr>
              <w:t>7</w:t>
            </w:r>
          </w:p>
        </w:tc>
        <w:tc>
          <w:tcPr>
            <w:tcW w:w="7167" w:type="dxa"/>
          </w:tcPr>
          <w:p w14:paraId="58E6F37A" w14:textId="083CCE0A" w:rsidR="007D3316" w:rsidRPr="007D3316" w:rsidRDefault="007D3316" w:rsidP="007D3316">
            <w:pPr>
              <w:rPr>
                <w:lang w:val="es-ES"/>
              </w:rPr>
            </w:pPr>
            <w:r w:rsidRPr="00467826">
              <w:t>Quincuagésima tercera serie de textos sometidos por la Comisión de Redacción en primera lectura (B53)</w:t>
            </w:r>
          </w:p>
        </w:tc>
        <w:tc>
          <w:tcPr>
            <w:tcW w:w="2331" w:type="dxa"/>
          </w:tcPr>
          <w:p w14:paraId="2F178722" w14:textId="674C20BB" w:rsidR="007D3316" w:rsidRPr="007D3316" w:rsidRDefault="007D3316" w:rsidP="007D3316">
            <w:pPr>
              <w:jc w:val="center"/>
              <w:rPr>
                <w:lang w:val="es-ES"/>
              </w:rPr>
            </w:pPr>
            <w:r w:rsidRPr="00DC3DCF">
              <w:t>509</w:t>
            </w:r>
          </w:p>
        </w:tc>
      </w:tr>
      <w:tr w:rsidR="007D3316" w:rsidRPr="007D3316" w14:paraId="29E8F68A" w14:textId="77777777" w:rsidTr="00FC7667">
        <w:tc>
          <w:tcPr>
            <w:tcW w:w="532" w:type="dxa"/>
          </w:tcPr>
          <w:p w14:paraId="2875D755" w14:textId="77777777" w:rsidR="007D3316" w:rsidRPr="007D3316" w:rsidRDefault="007D3316" w:rsidP="007D3316">
            <w:pPr>
              <w:rPr>
                <w:lang w:val="es-ES"/>
              </w:rPr>
            </w:pPr>
            <w:r w:rsidRPr="007D3316">
              <w:rPr>
                <w:lang w:val="es-ES"/>
              </w:rPr>
              <w:t>8</w:t>
            </w:r>
          </w:p>
        </w:tc>
        <w:tc>
          <w:tcPr>
            <w:tcW w:w="7167" w:type="dxa"/>
          </w:tcPr>
          <w:p w14:paraId="4BD2A282" w14:textId="269D27F1" w:rsidR="007D3316" w:rsidRPr="007D3316" w:rsidRDefault="007D3316" w:rsidP="007D3316">
            <w:pPr>
              <w:rPr>
                <w:lang w:val="es-ES"/>
              </w:rPr>
            </w:pPr>
            <w:r w:rsidRPr="00467826">
              <w:t>Quincuagésima tercera serie de textos sometidos por la Comisión de Redacción (B53) – segunda lectura</w:t>
            </w:r>
          </w:p>
        </w:tc>
        <w:tc>
          <w:tcPr>
            <w:tcW w:w="2331" w:type="dxa"/>
          </w:tcPr>
          <w:p w14:paraId="6AB12BC4" w14:textId="6E9084DD" w:rsidR="007D3316" w:rsidRPr="007D3316" w:rsidRDefault="007D3316" w:rsidP="007D3316">
            <w:pPr>
              <w:jc w:val="center"/>
              <w:rPr>
                <w:lang w:val="es-ES"/>
              </w:rPr>
            </w:pPr>
            <w:r w:rsidRPr="00DC3DCF">
              <w:t>509</w:t>
            </w:r>
          </w:p>
        </w:tc>
      </w:tr>
      <w:tr w:rsidR="007D3316" w:rsidRPr="007D3316" w14:paraId="1EEF83DD" w14:textId="77777777" w:rsidTr="00FC7667">
        <w:tc>
          <w:tcPr>
            <w:tcW w:w="532" w:type="dxa"/>
          </w:tcPr>
          <w:p w14:paraId="6946DB08" w14:textId="77777777" w:rsidR="007D3316" w:rsidRPr="007D3316" w:rsidRDefault="007D3316" w:rsidP="007D3316">
            <w:pPr>
              <w:rPr>
                <w:lang w:val="es-ES"/>
              </w:rPr>
            </w:pPr>
            <w:r w:rsidRPr="007D3316">
              <w:rPr>
                <w:lang w:val="es-ES"/>
              </w:rPr>
              <w:t>9</w:t>
            </w:r>
          </w:p>
        </w:tc>
        <w:tc>
          <w:tcPr>
            <w:tcW w:w="7167" w:type="dxa"/>
          </w:tcPr>
          <w:p w14:paraId="5E4DA602" w14:textId="76120D8F" w:rsidR="007D3316" w:rsidRPr="007D3316" w:rsidRDefault="007D3316" w:rsidP="007D3316">
            <w:pPr>
              <w:rPr>
                <w:lang w:val="es-ES"/>
              </w:rPr>
            </w:pPr>
            <w:r w:rsidRPr="00467826">
              <w:t>Quincuagésima cuarta serie de textos sometidos por la Comisión de Redacción en primera lectura (B54)</w:t>
            </w:r>
          </w:p>
        </w:tc>
        <w:tc>
          <w:tcPr>
            <w:tcW w:w="2331" w:type="dxa"/>
          </w:tcPr>
          <w:p w14:paraId="63E68E57" w14:textId="394617CF" w:rsidR="007D3316" w:rsidRPr="007D3316" w:rsidRDefault="007D3316" w:rsidP="007D3316">
            <w:pPr>
              <w:jc w:val="center"/>
              <w:rPr>
                <w:lang w:val="es-ES"/>
              </w:rPr>
            </w:pPr>
            <w:r w:rsidRPr="00DC3DCF">
              <w:t>512</w:t>
            </w:r>
          </w:p>
        </w:tc>
      </w:tr>
      <w:tr w:rsidR="007D3316" w:rsidRPr="007D3316" w14:paraId="6C48430E" w14:textId="77777777" w:rsidTr="00FC7667">
        <w:tc>
          <w:tcPr>
            <w:tcW w:w="532" w:type="dxa"/>
          </w:tcPr>
          <w:p w14:paraId="65A26A1C" w14:textId="77777777" w:rsidR="007D3316" w:rsidRPr="007D3316" w:rsidRDefault="007D3316" w:rsidP="007D3316">
            <w:pPr>
              <w:rPr>
                <w:lang w:val="es-ES"/>
              </w:rPr>
            </w:pPr>
            <w:r w:rsidRPr="007D3316">
              <w:rPr>
                <w:lang w:val="es-ES"/>
              </w:rPr>
              <w:t>10</w:t>
            </w:r>
          </w:p>
        </w:tc>
        <w:tc>
          <w:tcPr>
            <w:tcW w:w="7167" w:type="dxa"/>
          </w:tcPr>
          <w:p w14:paraId="22CD9030" w14:textId="46286C26" w:rsidR="007D3316" w:rsidRPr="007D3316" w:rsidRDefault="007D3316" w:rsidP="007D3316">
            <w:pPr>
              <w:rPr>
                <w:lang w:val="es-ES"/>
              </w:rPr>
            </w:pPr>
            <w:r w:rsidRPr="00EC69F7">
              <w:t>Quincuagésima cuarta serie de textos sometidos por la Comisión de Redacción (B54) – segunda lectura</w:t>
            </w:r>
          </w:p>
        </w:tc>
        <w:tc>
          <w:tcPr>
            <w:tcW w:w="2331" w:type="dxa"/>
          </w:tcPr>
          <w:p w14:paraId="43213703" w14:textId="510C2E0D" w:rsidR="007D3316" w:rsidRPr="007D3316" w:rsidRDefault="007D3316" w:rsidP="007D3316">
            <w:pPr>
              <w:jc w:val="center"/>
              <w:rPr>
                <w:lang w:val="es-ES"/>
              </w:rPr>
            </w:pPr>
            <w:r w:rsidRPr="00DC3DCF">
              <w:t>512</w:t>
            </w:r>
          </w:p>
        </w:tc>
      </w:tr>
      <w:tr w:rsidR="007D3316" w:rsidRPr="007D3316" w14:paraId="207784E9" w14:textId="77777777" w:rsidTr="00FC7667">
        <w:tc>
          <w:tcPr>
            <w:tcW w:w="532" w:type="dxa"/>
          </w:tcPr>
          <w:p w14:paraId="2B416F8A" w14:textId="77777777" w:rsidR="007D3316" w:rsidRPr="007D3316" w:rsidRDefault="007D3316" w:rsidP="007D3316">
            <w:pPr>
              <w:rPr>
                <w:lang w:val="es-ES"/>
              </w:rPr>
            </w:pPr>
            <w:r w:rsidRPr="007D3316">
              <w:rPr>
                <w:lang w:val="es-ES"/>
              </w:rPr>
              <w:t>11</w:t>
            </w:r>
          </w:p>
        </w:tc>
        <w:tc>
          <w:tcPr>
            <w:tcW w:w="7167" w:type="dxa"/>
          </w:tcPr>
          <w:p w14:paraId="0860D9ED" w14:textId="17C9C94B" w:rsidR="007D3316" w:rsidRPr="007D3316" w:rsidRDefault="007D3316" w:rsidP="007D3316">
            <w:pPr>
              <w:rPr>
                <w:lang w:val="es-ES"/>
              </w:rPr>
            </w:pPr>
            <w:r w:rsidRPr="00EC69F7">
              <w:t>Quincuagésima quinta serie de textos sometidos por la Comisión de Redacción en primera lectura (B55)</w:t>
            </w:r>
          </w:p>
        </w:tc>
        <w:tc>
          <w:tcPr>
            <w:tcW w:w="2331" w:type="dxa"/>
          </w:tcPr>
          <w:p w14:paraId="069515F1" w14:textId="5B4F77FF" w:rsidR="007D3316" w:rsidRPr="007D3316" w:rsidRDefault="007D3316" w:rsidP="007D3316">
            <w:pPr>
              <w:jc w:val="center"/>
              <w:rPr>
                <w:lang w:val="es-ES"/>
              </w:rPr>
            </w:pPr>
            <w:r w:rsidRPr="00DC3DCF">
              <w:t>513</w:t>
            </w:r>
          </w:p>
        </w:tc>
      </w:tr>
      <w:tr w:rsidR="007D3316" w:rsidRPr="007D3316" w14:paraId="236D3867" w14:textId="77777777" w:rsidTr="00FC7667">
        <w:tc>
          <w:tcPr>
            <w:tcW w:w="532" w:type="dxa"/>
          </w:tcPr>
          <w:p w14:paraId="2432A7A0" w14:textId="77777777" w:rsidR="007D3316" w:rsidRPr="007D3316" w:rsidRDefault="007D3316" w:rsidP="007D3316">
            <w:pPr>
              <w:rPr>
                <w:lang w:val="es-ES"/>
              </w:rPr>
            </w:pPr>
            <w:r w:rsidRPr="007D3316">
              <w:rPr>
                <w:lang w:val="es-ES"/>
              </w:rPr>
              <w:lastRenderedPageBreak/>
              <w:t>12</w:t>
            </w:r>
          </w:p>
        </w:tc>
        <w:tc>
          <w:tcPr>
            <w:tcW w:w="7167" w:type="dxa"/>
          </w:tcPr>
          <w:p w14:paraId="46557BD1" w14:textId="333C13C5" w:rsidR="007D3316" w:rsidRPr="007D3316" w:rsidRDefault="007D3316" w:rsidP="007D3316">
            <w:pPr>
              <w:rPr>
                <w:lang w:val="es-ES"/>
              </w:rPr>
            </w:pPr>
            <w:r w:rsidRPr="00EC69F7">
              <w:t>Quincuagésima quinta serie de textos sometidos por la Comisión de Redacción (B55) – segunda lectura</w:t>
            </w:r>
          </w:p>
        </w:tc>
        <w:tc>
          <w:tcPr>
            <w:tcW w:w="2331" w:type="dxa"/>
          </w:tcPr>
          <w:p w14:paraId="587BE0D5" w14:textId="12BB5239" w:rsidR="007D3316" w:rsidRPr="007D3316" w:rsidRDefault="007D3316" w:rsidP="007D3316">
            <w:pPr>
              <w:jc w:val="center"/>
              <w:rPr>
                <w:lang w:val="es-ES"/>
              </w:rPr>
            </w:pPr>
            <w:r w:rsidRPr="00DC3DCF">
              <w:t>513</w:t>
            </w:r>
          </w:p>
        </w:tc>
      </w:tr>
      <w:tr w:rsidR="007D3316" w:rsidRPr="007D3316" w14:paraId="1A4097E2" w14:textId="77777777" w:rsidTr="00FC7667">
        <w:tc>
          <w:tcPr>
            <w:tcW w:w="532" w:type="dxa"/>
          </w:tcPr>
          <w:p w14:paraId="301985E9" w14:textId="77777777" w:rsidR="007D3316" w:rsidRPr="007D3316" w:rsidRDefault="007D3316" w:rsidP="007D3316">
            <w:pPr>
              <w:rPr>
                <w:lang w:val="es-ES"/>
              </w:rPr>
            </w:pPr>
            <w:r w:rsidRPr="007D3316">
              <w:rPr>
                <w:lang w:val="es-ES"/>
              </w:rPr>
              <w:t>13</w:t>
            </w:r>
          </w:p>
        </w:tc>
        <w:tc>
          <w:tcPr>
            <w:tcW w:w="7167" w:type="dxa"/>
          </w:tcPr>
          <w:p w14:paraId="5E3301DA" w14:textId="269BEC84" w:rsidR="007D3316" w:rsidRPr="007D3316" w:rsidRDefault="007D3316" w:rsidP="007D3316">
            <w:pPr>
              <w:rPr>
                <w:lang w:val="es-ES"/>
              </w:rPr>
            </w:pPr>
            <w:r w:rsidRPr="00EC69F7">
              <w:t>Quinto Informe de la Comisión</w:t>
            </w:r>
            <w:r w:rsidR="00470F4F">
              <w:t> </w:t>
            </w:r>
            <w:r w:rsidRPr="00EC69F7">
              <w:t>5 a la Plenaria</w:t>
            </w:r>
          </w:p>
        </w:tc>
        <w:tc>
          <w:tcPr>
            <w:tcW w:w="2331" w:type="dxa"/>
          </w:tcPr>
          <w:p w14:paraId="65DAE99A" w14:textId="374E0D5B" w:rsidR="007D3316" w:rsidRPr="007D3316" w:rsidRDefault="007D3316" w:rsidP="007D3316">
            <w:pPr>
              <w:jc w:val="center"/>
              <w:rPr>
                <w:lang w:val="es-ES"/>
              </w:rPr>
            </w:pPr>
            <w:r w:rsidRPr="00DC3DCF">
              <w:t>494</w:t>
            </w:r>
          </w:p>
        </w:tc>
      </w:tr>
      <w:tr w:rsidR="007D3316" w:rsidRPr="007D3316" w14:paraId="627438E3" w14:textId="77777777" w:rsidTr="00FC7667">
        <w:tc>
          <w:tcPr>
            <w:tcW w:w="532" w:type="dxa"/>
          </w:tcPr>
          <w:p w14:paraId="3B0F71E6" w14:textId="77777777" w:rsidR="007D3316" w:rsidRPr="007D3316" w:rsidRDefault="007D3316" w:rsidP="007D3316">
            <w:pPr>
              <w:rPr>
                <w:lang w:val="es-ES"/>
              </w:rPr>
            </w:pPr>
            <w:r w:rsidRPr="007D3316">
              <w:rPr>
                <w:lang w:val="es-ES"/>
              </w:rPr>
              <w:t>14</w:t>
            </w:r>
          </w:p>
        </w:tc>
        <w:tc>
          <w:tcPr>
            <w:tcW w:w="7167" w:type="dxa"/>
          </w:tcPr>
          <w:p w14:paraId="5A915241" w14:textId="4C890977" w:rsidR="007D3316" w:rsidRPr="007D3316" w:rsidRDefault="007D3316" w:rsidP="007D3316">
            <w:pPr>
              <w:rPr>
                <w:lang w:val="es-ES"/>
              </w:rPr>
            </w:pPr>
            <w:r w:rsidRPr="00EC69F7">
              <w:t>Sexto Informe de la Comisión</w:t>
            </w:r>
            <w:r w:rsidR="00470F4F">
              <w:t> </w:t>
            </w:r>
            <w:r w:rsidRPr="00EC69F7">
              <w:t>5 a la Plenaria</w:t>
            </w:r>
          </w:p>
        </w:tc>
        <w:tc>
          <w:tcPr>
            <w:tcW w:w="2331" w:type="dxa"/>
          </w:tcPr>
          <w:p w14:paraId="140D6F51" w14:textId="48631BD3" w:rsidR="007D3316" w:rsidRPr="007D3316" w:rsidRDefault="007D3316" w:rsidP="007D3316">
            <w:pPr>
              <w:jc w:val="center"/>
              <w:rPr>
                <w:lang w:val="es-ES"/>
              </w:rPr>
            </w:pPr>
            <w:r w:rsidRPr="00DC3DCF">
              <w:t>495</w:t>
            </w:r>
          </w:p>
        </w:tc>
      </w:tr>
      <w:tr w:rsidR="007D3316" w:rsidRPr="007D3316" w14:paraId="440EB716" w14:textId="77777777" w:rsidTr="00FC7667">
        <w:tc>
          <w:tcPr>
            <w:tcW w:w="532" w:type="dxa"/>
          </w:tcPr>
          <w:p w14:paraId="1FB73ABA" w14:textId="77777777" w:rsidR="007D3316" w:rsidRPr="007D3316" w:rsidRDefault="007D3316" w:rsidP="007D3316">
            <w:pPr>
              <w:rPr>
                <w:lang w:val="es-ES"/>
              </w:rPr>
            </w:pPr>
            <w:r w:rsidRPr="007D3316">
              <w:rPr>
                <w:lang w:val="es-ES"/>
              </w:rPr>
              <w:t>15</w:t>
            </w:r>
          </w:p>
        </w:tc>
        <w:tc>
          <w:tcPr>
            <w:tcW w:w="7167" w:type="dxa"/>
          </w:tcPr>
          <w:p w14:paraId="5354B860" w14:textId="7DFEC19D" w:rsidR="007D3316" w:rsidRPr="007D3316" w:rsidRDefault="007D3316" w:rsidP="007D3316">
            <w:pPr>
              <w:rPr>
                <w:lang w:val="es-ES"/>
              </w:rPr>
            </w:pPr>
            <w:r w:rsidRPr="00EC69F7">
              <w:t>Séptimo Informe de la Comisión</w:t>
            </w:r>
            <w:r w:rsidR="00470F4F">
              <w:t> </w:t>
            </w:r>
            <w:r w:rsidRPr="00EC69F7">
              <w:t>5 a la Plenaria</w:t>
            </w:r>
          </w:p>
        </w:tc>
        <w:tc>
          <w:tcPr>
            <w:tcW w:w="2331" w:type="dxa"/>
          </w:tcPr>
          <w:p w14:paraId="74322DAA" w14:textId="1D2F373C" w:rsidR="007D3316" w:rsidRPr="007D3316" w:rsidRDefault="007D3316" w:rsidP="007D3316">
            <w:pPr>
              <w:jc w:val="center"/>
              <w:rPr>
                <w:lang w:val="es-ES"/>
              </w:rPr>
            </w:pPr>
            <w:r w:rsidRPr="00DC3DCF">
              <w:t>496</w:t>
            </w:r>
          </w:p>
        </w:tc>
      </w:tr>
      <w:tr w:rsidR="007D3316" w:rsidRPr="007D3316" w14:paraId="72A2DE78" w14:textId="77777777" w:rsidTr="00FC7667">
        <w:tc>
          <w:tcPr>
            <w:tcW w:w="532" w:type="dxa"/>
          </w:tcPr>
          <w:p w14:paraId="0392A93A" w14:textId="77777777" w:rsidR="007D3316" w:rsidRPr="007D3316" w:rsidRDefault="007D3316" w:rsidP="007D3316">
            <w:pPr>
              <w:rPr>
                <w:lang w:val="es-ES"/>
              </w:rPr>
            </w:pPr>
            <w:r w:rsidRPr="007D3316">
              <w:rPr>
                <w:lang w:val="es-ES"/>
              </w:rPr>
              <w:t>16</w:t>
            </w:r>
          </w:p>
        </w:tc>
        <w:tc>
          <w:tcPr>
            <w:tcW w:w="7167" w:type="dxa"/>
          </w:tcPr>
          <w:p w14:paraId="2C72CE91" w14:textId="386069C3" w:rsidR="007D3316" w:rsidRPr="007D3316" w:rsidRDefault="007D3316" w:rsidP="007D3316">
            <w:pPr>
              <w:rPr>
                <w:lang w:val="es-ES"/>
              </w:rPr>
            </w:pPr>
            <w:r w:rsidRPr="00EC69F7">
              <w:t>Quincuagésima segunda serie de textos sometidos por la Comisión de Redacción en primera lectura (B52)</w:t>
            </w:r>
          </w:p>
        </w:tc>
        <w:tc>
          <w:tcPr>
            <w:tcW w:w="2331" w:type="dxa"/>
          </w:tcPr>
          <w:p w14:paraId="4B6B68DE" w14:textId="3766BA83" w:rsidR="007D3316" w:rsidRPr="007D3316" w:rsidRDefault="007D3316" w:rsidP="007D3316">
            <w:pPr>
              <w:jc w:val="center"/>
              <w:rPr>
                <w:lang w:val="es-ES"/>
              </w:rPr>
            </w:pPr>
            <w:r w:rsidRPr="00DC3DCF">
              <w:t>508</w:t>
            </w:r>
          </w:p>
        </w:tc>
      </w:tr>
      <w:tr w:rsidR="007D3316" w:rsidRPr="007D3316" w14:paraId="26A20CFD" w14:textId="77777777" w:rsidTr="00FC7667">
        <w:tc>
          <w:tcPr>
            <w:tcW w:w="532" w:type="dxa"/>
          </w:tcPr>
          <w:p w14:paraId="402A64C0" w14:textId="38E1672E" w:rsidR="007D3316" w:rsidRPr="007D3316" w:rsidRDefault="007D3316" w:rsidP="007D3316">
            <w:pPr>
              <w:rPr>
                <w:lang w:val="es-ES"/>
              </w:rPr>
            </w:pPr>
            <w:r>
              <w:rPr>
                <w:lang w:val="es-ES"/>
              </w:rPr>
              <w:t>17</w:t>
            </w:r>
          </w:p>
        </w:tc>
        <w:tc>
          <w:tcPr>
            <w:tcW w:w="7167" w:type="dxa"/>
          </w:tcPr>
          <w:p w14:paraId="3567E0B5" w14:textId="65C63C19" w:rsidR="007D3316" w:rsidRPr="007D3316" w:rsidRDefault="007D3316" w:rsidP="007D3316">
            <w:pPr>
              <w:rPr>
                <w:lang w:val="es-ES"/>
              </w:rPr>
            </w:pPr>
            <w:r w:rsidRPr="00EC69F7">
              <w:t>Quincuagésima segunda serie de textos sometidos por la Comisión de Redacción (B52) – segunda lectura</w:t>
            </w:r>
          </w:p>
        </w:tc>
        <w:tc>
          <w:tcPr>
            <w:tcW w:w="2331" w:type="dxa"/>
          </w:tcPr>
          <w:p w14:paraId="6D245A1D" w14:textId="7B0DF287" w:rsidR="007D3316" w:rsidRPr="007D3316" w:rsidRDefault="007D3316" w:rsidP="007D3316">
            <w:pPr>
              <w:jc w:val="center"/>
              <w:rPr>
                <w:lang w:val="es-ES"/>
              </w:rPr>
            </w:pPr>
            <w:r w:rsidRPr="00DC3DCF">
              <w:t>508</w:t>
            </w:r>
          </w:p>
        </w:tc>
      </w:tr>
      <w:tr w:rsidR="007D3316" w:rsidRPr="007D3316" w14:paraId="1536AB59" w14:textId="77777777" w:rsidTr="00FC7667">
        <w:tc>
          <w:tcPr>
            <w:tcW w:w="532" w:type="dxa"/>
          </w:tcPr>
          <w:p w14:paraId="31D90287" w14:textId="478FFA09" w:rsidR="007D3316" w:rsidRPr="007D3316" w:rsidRDefault="007D3316" w:rsidP="007D3316">
            <w:pPr>
              <w:rPr>
                <w:lang w:val="es-ES"/>
              </w:rPr>
            </w:pPr>
            <w:r>
              <w:rPr>
                <w:lang w:val="es-ES"/>
              </w:rPr>
              <w:t>18</w:t>
            </w:r>
          </w:p>
        </w:tc>
        <w:tc>
          <w:tcPr>
            <w:tcW w:w="7167" w:type="dxa"/>
          </w:tcPr>
          <w:p w14:paraId="6D42CCDB" w14:textId="7BA275E5" w:rsidR="007D3316" w:rsidRPr="007D3316" w:rsidRDefault="007D3316" w:rsidP="007D3316">
            <w:pPr>
              <w:rPr>
                <w:lang w:val="es-ES"/>
              </w:rPr>
            </w:pPr>
            <w:r w:rsidRPr="00EC69F7">
              <w:t xml:space="preserve">Nota a la Plenaria del Grupo </w:t>
            </w:r>
            <w:r w:rsidRPr="00470F4F">
              <w:rPr>
                <w:i/>
                <w:iCs/>
              </w:rPr>
              <w:t>ad hoc</w:t>
            </w:r>
            <w:r w:rsidRPr="00EC69F7">
              <w:t xml:space="preserve"> de la Comisión</w:t>
            </w:r>
            <w:r w:rsidR="00470F4F">
              <w:t> </w:t>
            </w:r>
            <w:r w:rsidRPr="00EC69F7">
              <w:t>4</w:t>
            </w:r>
          </w:p>
        </w:tc>
        <w:tc>
          <w:tcPr>
            <w:tcW w:w="2331" w:type="dxa"/>
          </w:tcPr>
          <w:p w14:paraId="36B9E944" w14:textId="611E150F" w:rsidR="007D3316" w:rsidRPr="007D3316" w:rsidRDefault="007D3316" w:rsidP="007D3316">
            <w:pPr>
              <w:jc w:val="center"/>
              <w:rPr>
                <w:lang w:val="es-ES"/>
              </w:rPr>
            </w:pPr>
            <w:r w:rsidRPr="00DC3DCF">
              <w:t>516(Rev.1)</w:t>
            </w:r>
          </w:p>
        </w:tc>
      </w:tr>
      <w:tr w:rsidR="007D3316" w:rsidRPr="007D3316" w14:paraId="3E4E4F76" w14:textId="77777777" w:rsidTr="00FC7667">
        <w:tc>
          <w:tcPr>
            <w:tcW w:w="532" w:type="dxa"/>
          </w:tcPr>
          <w:p w14:paraId="6D584068" w14:textId="0E687DD4" w:rsidR="007D3316" w:rsidRPr="007D3316" w:rsidRDefault="007D3316" w:rsidP="007D3316">
            <w:pPr>
              <w:rPr>
                <w:lang w:val="es-ES"/>
              </w:rPr>
            </w:pPr>
            <w:r>
              <w:rPr>
                <w:lang w:val="es-ES"/>
              </w:rPr>
              <w:t>19</w:t>
            </w:r>
          </w:p>
        </w:tc>
        <w:tc>
          <w:tcPr>
            <w:tcW w:w="7167" w:type="dxa"/>
          </w:tcPr>
          <w:p w14:paraId="6DABD622" w14:textId="709E220A" w:rsidR="007D3316" w:rsidRPr="007D3316" w:rsidRDefault="007D3316" w:rsidP="007D3316">
            <w:pPr>
              <w:rPr>
                <w:lang w:val="es-ES"/>
              </w:rPr>
            </w:pPr>
            <w:r w:rsidRPr="00EC69F7">
              <w:t>Cuadragésima primera serie de textos sometidos por la Comisión de Redacción en primera lectura (B41)</w:t>
            </w:r>
          </w:p>
        </w:tc>
        <w:tc>
          <w:tcPr>
            <w:tcW w:w="2331" w:type="dxa"/>
          </w:tcPr>
          <w:p w14:paraId="7442B608" w14:textId="5A1ACF91" w:rsidR="007D3316" w:rsidRPr="007D3316" w:rsidRDefault="007D3316" w:rsidP="007D3316">
            <w:pPr>
              <w:jc w:val="center"/>
              <w:rPr>
                <w:lang w:val="es-ES"/>
              </w:rPr>
            </w:pPr>
            <w:r w:rsidRPr="00DC3DCF">
              <w:t>481</w:t>
            </w:r>
          </w:p>
        </w:tc>
      </w:tr>
      <w:tr w:rsidR="007D3316" w:rsidRPr="007D3316" w14:paraId="43E098A4" w14:textId="77777777" w:rsidTr="00FC7667">
        <w:tc>
          <w:tcPr>
            <w:tcW w:w="532" w:type="dxa"/>
          </w:tcPr>
          <w:p w14:paraId="5D4B33C3" w14:textId="4AA6F93D" w:rsidR="007D3316" w:rsidRPr="007D3316" w:rsidRDefault="007D3316" w:rsidP="007D3316">
            <w:pPr>
              <w:rPr>
                <w:lang w:val="es-ES"/>
              </w:rPr>
            </w:pPr>
            <w:r>
              <w:rPr>
                <w:lang w:val="es-ES"/>
              </w:rPr>
              <w:t>20</w:t>
            </w:r>
          </w:p>
        </w:tc>
        <w:tc>
          <w:tcPr>
            <w:tcW w:w="7167" w:type="dxa"/>
          </w:tcPr>
          <w:p w14:paraId="290DAE23" w14:textId="7D8CBDF6" w:rsidR="007D3316" w:rsidRPr="007D3316" w:rsidRDefault="007D3316" w:rsidP="007D3316">
            <w:pPr>
              <w:rPr>
                <w:lang w:val="es-ES"/>
              </w:rPr>
            </w:pPr>
            <w:r w:rsidRPr="00EC69F7">
              <w:t>Cuadragésima primera serie de textos sometidos por la Comisión de Redacción (B41) – segunda lectura</w:t>
            </w:r>
          </w:p>
        </w:tc>
        <w:tc>
          <w:tcPr>
            <w:tcW w:w="2331" w:type="dxa"/>
          </w:tcPr>
          <w:p w14:paraId="0CDE3695" w14:textId="5199D5D3" w:rsidR="007D3316" w:rsidRPr="007D3316" w:rsidRDefault="007D3316" w:rsidP="007D3316">
            <w:pPr>
              <w:jc w:val="center"/>
              <w:rPr>
                <w:lang w:val="es-ES"/>
              </w:rPr>
            </w:pPr>
            <w:r w:rsidRPr="00DC3DCF">
              <w:t>481</w:t>
            </w:r>
          </w:p>
        </w:tc>
      </w:tr>
      <w:tr w:rsidR="007D3316" w:rsidRPr="007D3316" w14:paraId="7B8B5467" w14:textId="77777777" w:rsidTr="00FC7667">
        <w:tc>
          <w:tcPr>
            <w:tcW w:w="532" w:type="dxa"/>
          </w:tcPr>
          <w:p w14:paraId="1A4CB35B" w14:textId="615BC545" w:rsidR="007D3316" w:rsidRPr="007D3316" w:rsidRDefault="007D3316" w:rsidP="007D3316">
            <w:pPr>
              <w:rPr>
                <w:lang w:val="es-ES"/>
              </w:rPr>
            </w:pPr>
            <w:r>
              <w:rPr>
                <w:lang w:val="es-ES"/>
              </w:rPr>
              <w:t>21</w:t>
            </w:r>
          </w:p>
        </w:tc>
        <w:tc>
          <w:tcPr>
            <w:tcW w:w="7167" w:type="dxa"/>
          </w:tcPr>
          <w:p w14:paraId="0B89737E" w14:textId="61160A4B" w:rsidR="007D3316" w:rsidRPr="007D3316" w:rsidRDefault="007D3316" w:rsidP="007D3316">
            <w:pPr>
              <w:rPr>
                <w:lang w:val="es-ES"/>
              </w:rPr>
            </w:pPr>
            <w:r w:rsidRPr="00EC69F7">
              <w:t xml:space="preserve">Nota a la Plenaria del Grupo </w:t>
            </w:r>
            <w:r w:rsidRPr="0042083E">
              <w:rPr>
                <w:i/>
                <w:iCs/>
              </w:rPr>
              <w:t>ad hoc</w:t>
            </w:r>
            <w:r w:rsidRPr="00EC69F7">
              <w:t xml:space="preserve"> de la Comisión</w:t>
            </w:r>
            <w:r w:rsidR="00470F4F">
              <w:t> </w:t>
            </w:r>
            <w:r w:rsidRPr="00EC69F7">
              <w:t>4</w:t>
            </w:r>
          </w:p>
        </w:tc>
        <w:tc>
          <w:tcPr>
            <w:tcW w:w="2331" w:type="dxa"/>
          </w:tcPr>
          <w:p w14:paraId="33205C8D" w14:textId="15ACEBED" w:rsidR="007D3316" w:rsidRPr="007D3316" w:rsidRDefault="007D3316" w:rsidP="007D3316">
            <w:pPr>
              <w:jc w:val="center"/>
              <w:rPr>
                <w:lang w:val="es-ES"/>
              </w:rPr>
            </w:pPr>
            <w:r w:rsidRPr="00DC3DCF">
              <w:t>517</w:t>
            </w:r>
          </w:p>
        </w:tc>
      </w:tr>
      <w:tr w:rsidR="007D3316" w:rsidRPr="007D3316" w14:paraId="796FD1C5" w14:textId="77777777" w:rsidTr="00FC7667">
        <w:tc>
          <w:tcPr>
            <w:tcW w:w="532" w:type="dxa"/>
          </w:tcPr>
          <w:p w14:paraId="2B31E2B0" w14:textId="15429005" w:rsidR="007D3316" w:rsidRPr="007D3316" w:rsidRDefault="007D3316" w:rsidP="007D3316">
            <w:pPr>
              <w:rPr>
                <w:lang w:val="es-ES"/>
              </w:rPr>
            </w:pPr>
            <w:r>
              <w:rPr>
                <w:lang w:val="es-ES"/>
              </w:rPr>
              <w:t>22</w:t>
            </w:r>
          </w:p>
        </w:tc>
        <w:tc>
          <w:tcPr>
            <w:tcW w:w="7167" w:type="dxa"/>
          </w:tcPr>
          <w:p w14:paraId="33D249BD" w14:textId="5E544099" w:rsidR="007D3316" w:rsidRPr="007D3316" w:rsidRDefault="007D3316" w:rsidP="007D3316">
            <w:pPr>
              <w:rPr>
                <w:lang w:val="es-ES"/>
              </w:rPr>
            </w:pPr>
            <w:r w:rsidRPr="00EC69F7">
              <w:t>Quincuagésima sexta serie de textos sometidos por la Comisión de Redacción en primera lectura (B56)</w:t>
            </w:r>
          </w:p>
        </w:tc>
        <w:tc>
          <w:tcPr>
            <w:tcW w:w="2331" w:type="dxa"/>
          </w:tcPr>
          <w:p w14:paraId="25639C4C" w14:textId="25E3A8A2" w:rsidR="007D3316" w:rsidRPr="007D3316" w:rsidRDefault="007D3316" w:rsidP="007D3316">
            <w:pPr>
              <w:jc w:val="center"/>
              <w:rPr>
                <w:lang w:val="es-ES"/>
              </w:rPr>
            </w:pPr>
            <w:r w:rsidRPr="00DC3DCF">
              <w:t>515</w:t>
            </w:r>
          </w:p>
        </w:tc>
      </w:tr>
      <w:tr w:rsidR="007D3316" w:rsidRPr="007D3316" w14:paraId="298225C4" w14:textId="77777777" w:rsidTr="00FC7667">
        <w:tc>
          <w:tcPr>
            <w:tcW w:w="532" w:type="dxa"/>
          </w:tcPr>
          <w:p w14:paraId="51CF5B51" w14:textId="373A9C68" w:rsidR="007D3316" w:rsidRPr="007D3316" w:rsidRDefault="007D3316" w:rsidP="007D3316">
            <w:pPr>
              <w:rPr>
                <w:lang w:val="es-ES"/>
              </w:rPr>
            </w:pPr>
            <w:r>
              <w:rPr>
                <w:lang w:val="es-ES"/>
              </w:rPr>
              <w:t>23</w:t>
            </w:r>
          </w:p>
        </w:tc>
        <w:tc>
          <w:tcPr>
            <w:tcW w:w="7167" w:type="dxa"/>
          </w:tcPr>
          <w:p w14:paraId="1AEF09DF" w14:textId="613F1E46" w:rsidR="007D3316" w:rsidRPr="007D3316" w:rsidRDefault="007D3316" w:rsidP="007D3316">
            <w:pPr>
              <w:rPr>
                <w:lang w:val="es-ES"/>
              </w:rPr>
            </w:pPr>
            <w:r w:rsidRPr="00EC69F7">
              <w:t>Quincuagésima sexta serie de textos sometidos por la Comisión de Redacción (B56) – segunda lectura</w:t>
            </w:r>
          </w:p>
        </w:tc>
        <w:tc>
          <w:tcPr>
            <w:tcW w:w="2331" w:type="dxa"/>
          </w:tcPr>
          <w:p w14:paraId="5F5A6283" w14:textId="29C917E9" w:rsidR="007D3316" w:rsidRPr="007D3316" w:rsidRDefault="007D3316" w:rsidP="007D3316">
            <w:pPr>
              <w:jc w:val="center"/>
              <w:rPr>
                <w:lang w:val="es-ES"/>
              </w:rPr>
            </w:pPr>
            <w:r w:rsidRPr="00DC3DCF">
              <w:t>515</w:t>
            </w:r>
          </w:p>
        </w:tc>
      </w:tr>
      <w:tr w:rsidR="007D3316" w:rsidRPr="007D3316" w14:paraId="33DE8172" w14:textId="77777777" w:rsidTr="00FC7667">
        <w:tc>
          <w:tcPr>
            <w:tcW w:w="532" w:type="dxa"/>
          </w:tcPr>
          <w:p w14:paraId="00EF9272" w14:textId="304C3527" w:rsidR="007D3316" w:rsidRPr="007D3316" w:rsidRDefault="007D3316" w:rsidP="007D3316">
            <w:pPr>
              <w:rPr>
                <w:lang w:val="es-ES"/>
              </w:rPr>
            </w:pPr>
            <w:r>
              <w:rPr>
                <w:lang w:val="es-ES"/>
              </w:rPr>
              <w:t>24</w:t>
            </w:r>
          </w:p>
        </w:tc>
        <w:tc>
          <w:tcPr>
            <w:tcW w:w="7167" w:type="dxa"/>
          </w:tcPr>
          <w:p w14:paraId="01D1C269" w14:textId="4D6133F6" w:rsidR="007D3316" w:rsidRPr="007D3316" w:rsidRDefault="007D3316" w:rsidP="007D3316">
            <w:pPr>
              <w:rPr>
                <w:lang w:val="es-ES"/>
              </w:rPr>
            </w:pPr>
            <w:r w:rsidRPr="00EC69F7">
              <w:t xml:space="preserve">Nota a la Plenaria del Grupo </w:t>
            </w:r>
            <w:r w:rsidRPr="0042083E">
              <w:rPr>
                <w:i/>
                <w:iCs/>
              </w:rPr>
              <w:t>ad hoc</w:t>
            </w:r>
            <w:r w:rsidRPr="00EC69F7">
              <w:t xml:space="preserve"> de la Comisión</w:t>
            </w:r>
            <w:r w:rsidR="00470F4F">
              <w:t> </w:t>
            </w:r>
            <w:r w:rsidRPr="00EC69F7">
              <w:t>4 (continuación)</w:t>
            </w:r>
          </w:p>
        </w:tc>
        <w:tc>
          <w:tcPr>
            <w:tcW w:w="2331" w:type="dxa"/>
          </w:tcPr>
          <w:p w14:paraId="671BE2F3" w14:textId="22A6FCF2" w:rsidR="007D3316" w:rsidRPr="007D3316" w:rsidRDefault="007D3316" w:rsidP="007D3316">
            <w:pPr>
              <w:jc w:val="center"/>
              <w:rPr>
                <w:lang w:val="es-ES"/>
              </w:rPr>
            </w:pPr>
            <w:r w:rsidRPr="00DC3DCF">
              <w:t>516(Rev.1)</w:t>
            </w:r>
          </w:p>
        </w:tc>
      </w:tr>
      <w:tr w:rsidR="007D3316" w:rsidRPr="007D3316" w14:paraId="15DBDB87" w14:textId="77777777" w:rsidTr="00FC7667">
        <w:tc>
          <w:tcPr>
            <w:tcW w:w="532" w:type="dxa"/>
          </w:tcPr>
          <w:p w14:paraId="7A18B2A0" w14:textId="722EBA67" w:rsidR="007D3316" w:rsidRPr="007D3316" w:rsidRDefault="007D3316" w:rsidP="007D3316">
            <w:pPr>
              <w:rPr>
                <w:lang w:val="es-ES"/>
              </w:rPr>
            </w:pPr>
            <w:r>
              <w:rPr>
                <w:lang w:val="es-ES"/>
              </w:rPr>
              <w:t>25</w:t>
            </w:r>
          </w:p>
        </w:tc>
        <w:tc>
          <w:tcPr>
            <w:tcW w:w="7167" w:type="dxa"/>
          </w:tcPr>
          <w:p w14:paraId="20899784" w14:textId="6DDBEDB5" w:rsidR="007D3316" w:rsidRPr="007D3316" w:rsidRDefault="007D3316" w:rsidP="007D3316">
            <w:pPr>
              <w:rPr>
                <w:lang w:val="es-ES"/>
              </w:rPr>
            </w:pPr>
            <w:r w:rsidRPr="00EC69F7">
              <w:t>Tercer Informe de la Comisión</w:t>
            </w:r>
            <w:r w:rsidR="00470F4F">
              <w:t> </w:t>
            </w:r>
            <w:r w:rsidRPr="00EC69F7">
              <w:t>4 a la Plenaria</w:t>
            </w:r>
          </w:p>
        </w:tc>
        <w:tc>
          <w:tcPr>
            <w:tcW w:w="2331" w:type="dxa"/>
          </w:tcPr>
          <w:p w14:paraId="5986724D" w14:textId="7B428556" w:rsidR="007D3316" w:rsidRPr="007D3316" w:rsidRDefault="007D3316" w:rsidP="007D3316">
            <w:pPr>
              <w:jc w:val="center"/>
              <w:rPr>
                <w:lang w:val="es-ES"/>
              </w:rPr>
            </w:pPr>
            <w:r w:rsidRPr="00DC3DCF">
              <w:t>465</w:t>
            </w:r>
          </w:p>
        </w:tc>
      </w:tr>
      <w:tr w:rsidR="007D3316" w:rsidRPr="007D3316" w14:paraId="11B198A3" w14:textId="77777777" w:rsidTr="00FC7667">
        <w:tc>
          <w:tcPr>
            <w:tcW w:w="532" w:type="dxa"/>
          </w:tcPr>
          <w:p w14:paraId="4EC856FF" w14:textId="0FED7448" w:rsidR="007D3316" w:rsidRDefault="007D3316" w:rsidP="007D3316">
            <w:pPr>
              <w:rPr>
                <w:lang w:val="es-ES"/>
              </w:rPr>
            </w:pPr>
            <w:r>
              <w:rPr>
                <w:lang w:val="es-ES"/>
              </w:rPr>
              <w:t>26</w:t>
            </w:r>
          </w:p>
        </w:tc>
        <w:tc>
          <w:tcPr>
            <w:tcW w:w="7167" w:type="dxa"/>
          </w:tcPr>
          <w:p w14:paraId="76BE5823" w14:textId="16244E8E" w:rsidR="007D3316" w:rsidRPr="007D3316" w:rsidRDefault="007D3316" w:rsidP="007D3316">
            <w:pPr>
              <w:rPr>
                <w:lang w:val="es-ES"/>
              </w:rPr>
            </w:pPr>
            <w:r w:rsidRPr="00EC69F7">
              <w:t>Trigésima novena serie de textos sometidos por la Comisión de Redacción en primera lectura (B39)</w:t>
            </w:r>
          </w:p>
        </w:tc>
        <w:tc>
          <w:tcPr>
            <w:tcW w:w="2331" w:type="dxa"/>
          </w:tcPr>
          <w:p w14:paraId="7F483F4E" w14:textId="420221A3" w:rsidR="007D3316" w:rsidRPr="007D3316" w:rsidRDefault="007D3316" w:rsidP="007D3316">
            <w:pPr>
              <w:jc w:val="center"/>
              <w:rPr>
                <w:lang w:val="es-ES"/>
              </w:rPr>
            </w:pPr>
            <w:r w:rsidRPr="00DC3DCF">
              <w:t>472</w:t>
            </w:r>
          </w:p>
        </w:tc>
      </w:tr>
      <w:tr w:rsidR="007D3316" w:rsidRPr="007D3316" w14:paraId="70EFCDA7" w14:textId="77777777" w:rsidTr="00FC7667">
        <w:tc>
          <w:tcPr>
            <w:tcW w:w="532" w:type="dxa"/>
          </w:tcPr>
          <w:p w14:paraId="65395E15" w14:textId="4CE20EEB" w:rsidR="007D3316" w:rsidRDefault="007D3316" w:rsidP="007D3316">
            <w:pPr>
              <w:rPr>
                <w:lang w:val="es-ES"/>
              </w:rPr>
            </w:pPr>
            <w:r>
              <w:rPr>
                <w:lang w:val="es-ES"/>
              </w:rPr>
              <w:t>27</w:t>
            </w:r>
          </w:p>
        </w:tc>
        <w:tc>
          <w:tcPr>
            <w:tcW w:w="7167" w:type="dxa"/>
          </w:tcPr>
          <w:p w14:paraId="64DB46A9" w14:textId="5FCE4322" w:rsidR="007D3316" w:rsidRPr="007D3316" w:rsidRDefault="007D3316" w:rsidP="007D3316">
            <w:pPr>
              <w:rPr>
                <w:lang w:val="es-ES"/>
              </w:rPr>
            </w:pPr>
            <w:r w:rsidRPr="00EC69F7">
              <w:t xml:space="preserve">Trigésima novena serie de textos sometidos por la Comisión de Redacción (B39) </w:t>
            </w:r>
            <w:r w:rsidR="00470F4F">
              <w:t>–</w:t>
            </w:r>
            <w:r w:rsidRPr="00EC69F7">
              <w:t xml:space="preserve"> segunda lectura</w:t>
            </w:r>
          </w:p>
        </w:tc>
        <w:tc>
          <w:tcPr>
            <w:tcW w:w="2331" w:type="dxa"/>
          </w:tcPr>
          <w:p w14:paraId="4B32A4F9" w14:textId="66D14B8B" w:rsidR="007D3316" w:rsidRPr="007D3316" w:rsidRDefault="007D3316" w:rsidP="007D3316">
            <w:pPr>
              <w:jc w:val="center"/>
              <w:rPr>
                <w:lang w:val="es-ES"/>
              </w:rPr>
            </w:pPr>
            <w:r w:rsidRPr="00DC3DCF">
              <w:t>472</w:t>
            </w:r>
          </w:p>
        </w:tc>
      </w:tr>
      <w:tr w:rsidR="007D3316" w:rsidRPr="007D3316" w14:paraId="16321F48" w14:textId="77777777" w:rsidTr="00FC7667">
        <w:tc>
          <w:tcPr>
            <w:tcW w:w="532" w:type="dxa"/>
          </w:tcPr>
          <w:p w14:paraId="3AB180C5" w14:textId="53CB4E68" w:rsidR="007D3316" w:rsidRDefault="007D3316" w:rsidP="007D3316">
            <w:pPr>
              <w:rPr>
                <w:lang w:val="es-ES"/>
              </w:rPr>
            </w:pPr>
            <w:r>
              <w:rPr>
                <w:lang w:val="es-ES"/>
              </w:rPr>
              <w:t>28</w:t>
            </w:r>
          </w:p>
        </w:tc>
        <w:tc>
          <w:tcPr>
            <w:tcW w:w="7167" w:type="dxa"/>
          </w:tcPr>
          <w:p w14:paraId="46A5DE35" w14:textId="6766DA74" w:rsidR="007D3316" w:rsidRPr="007D3316" w:rsidRDefault="007D3316" w:rsidP="007D3316">
            <w:pPr>
              <w:rPr>
                <w:lang w:val="es-ES"/>
              </w:rPr>
            </w:pPr>
            <w:r w:rsidRPr="00EC69F7">
              <w:t>Quincuagésima primera serie de textos sometidos por la Comisión de Redacción en primera lectura (B51) (continuación)</w:t>
            </w:r>
          </w:p>
        </w:tc>
        <w:tc>
          <w:tcPr>
            <w:tcW w:w="2331" w:type="dxa"/>
          </w:tcPr>
          <w:p w14:paraId="644A6C85" w14:textId="064C11D4" w:rsidR="007D3316" w:rsidRPr="007D3316" w:rsidRDefault="007D3316" w:rsidP="007D3316">
            <w:pPr>
              <w:jc w:val="center"/>
              <w:rPr>
                <w:lang w:val="es-ES"/>
              </w:rPr>
            </w:pPr>
            <w:r w:rsidRPr="00DC3DCF">
              <w:t>502(Rev.1)</w:t>
            </w:r>
          </w:p>
        </w:tc>
      </w:tr>
      <w:tr w:rsidR="007D3316" w:rsidRPr="007D3316" w14:paraId="174656EF" w14:textId="77777777" w:rsidTr="00FC7667">
        <w:tc>
          <w:tcPr>
            <w:tcW w:w="532" w:type="dxa"/>
          </w:tcPr>
          <w:p w14:paraId="1BE6D564" w14:textId="416B7EF8" w:rsidR="007D3316" w:rsidRDefault="007D3316" w:rsidP="007D3316">
            <w:pPr>
              <w:rPr>
                <w:lang w:val="es-ES"/>
              </w:rPr>
            </w:pPr>
            <w:r>
              <w:rPr>
                <w:lang w:val="es-ES"/>
              </w:rPr>
              <w:t>29</w:t>
            </w:r>
          </w:p>
        </w:tc>
        <w:tc>
          <w:tcPr>
            <w:tcW w:w="7167" w:type="dxa"/>
          </w:tcPr>
          <w:p w14:paraId="019514B4" w14:textId="231AFFEF" w:rsidR="007D3316" w:rsidRPr="007D3316" w:rsidRDefault="007D3316" w:rsidP="007D3316">
            <w:pPr>
              <w:rPr>
                <w:lang w:val="es-ES"/>
              </w:rPr>
            </w:pPr>
            <w:r w:rsidRPr="00EC69F7">
              <w:t>Quincuagésima primera serie de textos sometidos por la Comisión de Redacción (B51) – segunda lectura</w:t>
            </w:r>
          </w:p>
        </w:tc>
        <w:tc>
          <w:tcPr>
            <w:tcW w:w="2331" w:type="dxa"/>
          </w:tcPr>
          <w:p w14:paraId="4F47F9C8" w14:textId="2F54AEEF" w:rsidR="007D3316" w:rsidRPr="007D3316" w:rsidRDefault="007D3316" w:rsidP="007D3316">
            <w:pPr>
              <w:jc w:val="center"/>
              <w:rPr>
                <w:lang w:val="es-ES"/>
              </w:rPr>
            </w:pPr>
            <w:r w:rsidRPr="00DC3DCF">
              <w:t>502(Rev.1)</w:t>
            </w:r>
          </w:p>
        </w:tc>
      </w:tr>
      <w:tr w:rsidR="007D3316" w:rsidRPr="007D3316" w14:paraId="3B03F6EA" w14:textId="77777777" w:rsidTr="00FC7667">
        <w:tc>
          <w:tcPr>
            <w:tcW w:w="532" w:type="dxa"/>
          </w:tcPr>
          <w:p w14:paraId="4F976D61" w14:textId="6445276D" w:rsidR="007D3316" w:rsidRDefault="007D3316" w:rsidP="007D3316">
            <w:pPr>
              <w:rPr>
                <w:lang w:val="es-ES"/>
              </w:rPr>
            </w:pPr>
            <w:r>
              <w:rPr>
                <w:lang w:val="es-ES"/>
              </w:rPr>
              <w:t>30</w:t>
            </w:r>
          </w:p>
        </w:tc>
        <w:tc>
          <w:tcPr>
            <w:tcW w:w="7167" w:type="dxa"/>
          </w:tcPr>
          <w:p w14:paraId="7F4BFA93" w14:textId="371322D0" w:rsidR="007D3316" w:rsidRPr="007D3316" w:rsidRDefault="007D3316" w:rsidP="007D3316">
            <w:pPr>
              <w:rPr>
                <w:lang w:val="es-ES"/>
              </w:rPr>
            </w:pPr>
            <w:r w:rsidRPr="00EC69F7">
              <w:t>Declaración del Presidente de la RRB</w:t>
            </w:r>
          </w:p>
        </w:tc>
        <w:tc>
          <w:tcPr>
            <w:tcW w:w="2331" w:type="dxa"/>
          </w:tcPr>
          <w:p w14:paraId="20D8DF87" w14:textId="5EC7D426" w:rsidR="007D3316" w:rsidRPr="007D3316" w:rsidRDefault="007D3316" w:rsidP="007D3316">
            <w:pPr>
              <w:jc w:val="center"/>
              <w:rPr>
                <w:lang w:val="es-ES"/>
              </w:rPr>
            </w:pPr>
            <w:r w:rsidRPr="007D3316">
              <w:rPr>
                <w:lang w:val="es-ES"/>
              </w:rPr>
              <w:t>–</w:t>
            </w:r>
          </w:p>
        </w:tc>
      </w:tr>
      <w:tr w:rsidR="007D3316" w:rsidRPr="007D3316" w14:paraId="50DAB4BF" w14:textId="77777777" w:rsidTr="00FC7667">
        <w:tc>
          <w:tcPr>
            <w:tcW w:w="532" w:type="dxa"/>
          </w:tcPr>
          <w:p w14:paraId="39B4F909" w14:textId="620AD0F8" w:rsidR="007D3316" w:rsidRDefault="007D3316" w:rsidP="007D3316">
            <w:pPr>
              <w:rPr>
                <w:lang w:val="es-ES"/>
              </w:rPr>
            </w:pPr>
            <w:r>
              <w:rPr>
                <w:lang w:val="es-ES"/>
              </w:rPr>
              <w:t>31</w:t>
            </w:r>
          </w:p>
        </w:tc>
        <w:tc>
          <w:tcPr>
            <w:tcW w:w="7167" w:type="dxa"/>
          </w:tcPr>
          <w:p w14:paraId="6EC293BA" w14:textId="742B57C2" w:rsidR="007D3316" w:rsidRPr="007D3316" w:rsidRDefault="007D3316" w:rsidP="007D3316">
            <w:pPr>
              <w:rPr>
                <w:lang w:val="es-ES"/>
              </w:rPr>
            </w:pPr>
            <w:r w:rsidRPr="00EC69F7">
              <w:t>Declaración de una delegación</w:t>
            </w:r>
          </w:p>
        </w:tc>
        <w:tc>
          <w:tcPr>
            <w:tcW w:w="2331" w:type="dxa"/>
          </w:tcPr>
          <w:p w14:paraId="39AA2F05" w14:textId="3322A107" w:rsidR="007D3316" w:rsidRPr="007D3316" w:rsidRDefault="007D3316" w:rsidP="007D3316">
            <w:pPr>
              <w:jc w:val="center"/>
              <w:rPr>
                <w:lang w:val="es-ES"/>
              </w:rPr>
            </w:pPr>
            <w:r w:rsidRPr="007D3316">
              <w:rPr>
                <w:lang w:val="es-ES"/>
              </w:rPr>
              <w:t>–</w:t>
            </w:r>
          </w:p>
        </w:tc>
      </w:tr>
      <w:tr w:rsidR="007D3316" w:rsidRPr="007D3316" w14:paraId="0DBABCDA" w14:textId="77777777" w:rsidTr="00FC7667">
        <w:tc>
          <w:tcPr>
            <w:tcW w:w="532" w:type="dxa"/>
          </w:tcPr>
          <w:p w14:paraId="3760B95B" w14:textId="13309794" w:rsidR="007D3316" w:rsidRDefault="007D3316" w:rsidP="007D3316">
            <w:pPr>
              <w:rPr>
                <w:lang w:val="es-ES"/>
              </w:rPr>
            </w:pPr>
            <w:r>
              <w:rPr>
                <w:lang w:val="es-ES"/>
              </w:rPr>
              <w:t>32</w:t>
            </w:r>
          </w:p>
        </w:tc>
        <w:tc>
          <w:tcPr>
            <w:tcW w:w="7167" w:type="dxa"/>
          </w:tcPr>
          <w:p w14:paraId="14B3AAC8" w14:textId="3DD29148" w:rsidR="007D3316" w:rsidRPr="007D3316" w:rsidRDefault="007D3316" w:rsidP="007D3316">
            <w:pPr>
              <w:rPr>
                <w:lang w:val="es-ES"/>
              </w:rPr>
            </w:pPr>
            <w:r w:rsidRPr="00EC69F7">
              <w:t>Plazo para depositar declaraciones y reservas</w:t>
            </w:r>
          </w:p>
        </w:tc>
        <w:tc>
          <w:tcPr>
            <w:tcW w:w="2331" w:type="dxa"/>
          </w:tcPr>
          <w:p w14:paraId="4BAB8283" w14:textId="5288609C" w:rsidR="007D3316" w:rsidRPr="007D3316" w:rsidRDefault="007D3316" w:rsidP="007D3316">
            <w:pPr>
              <w:jc w:val="center"/>
              <w:rPr>
                <w:lang w:val="es-ES"/>
              </w:rPr>
            </w:pPr>
            <w:r w:rsidRPr="007D3316">
              <w:rPr>
                <w:lang w:val="es-ES"/>
              </w:rPr>
              <w:t>–</w:t>
            </w:r>
          </w:p>
        </w:tc>
      </w:tr>
    </w:tbl>
    <w:p w14:paraId="230B9BEF" w14:textId="0E30E3B4" w:rsidR="007D3316" w:rsidRDefault="007D3316" w:rsidP="007D3316">
      <w:r>
        <w:br w:type="page"/>
      </w:r>
    </w:p>
    <w:p w14:paraId="7B20D2E6" w14:textId="77777777" w:rsidR="007D3316" w:rsidRPr="007D3316" w:rsidRDefault="007D3316" w:rsidP="00043184">
      <w:pPr>
        <w:pStyle w:val="Heading1"/>
        <w:rPr>
          <w:lang w:val="es-ES"/>
        </w:rPr>
      </w:pPr>
      <w:r w:rsidRPr="007D3316">
        <w:rPr>
          <w:lang w:val="es-ES"/>
        </w:rPr>
        <w:lastRenderedPageBreak/>
        <w:t>1</w:t>
      </w:r>
      <w:r w:rsidRPr="007D3316">
        <w:rPr>
          <w:lang w:val="es-ES"/>
        </w:rPr>
        <w:tab/>
        <w:t>Informes verbales de los Presidentes de las Comisiones</w:t>
      </w:r>
    </w:p>
    <w:p w14:paraId="3547C5A7" w14:textId="70CC19A2" w:rsidR="007D3316" w:rsidRPr="007D3316" w:rsidRDefault="007D3316" w:rsidP="007D3316">
      <w:pPr>
        <w:rPr>
          <w:lang w:val="es-ES"/>
        </w:rPr>
      </w:pPr>
      <w:r w:rsidRPr="007D3316">
        <w:rPr>
          <w:lang w:val="es-ES"/>
        </w:rPr>
        <w:t>1.1</w:t>
      </w:r>
      <w:r w:rsidRPr="007D3316">
        <w:rPr>
          <w:lang w:val="es-ES"/>
        </w:rPr>
        <w:tab/>
        <w:t xml:space="preserve">La </w:t>
      </w:r>
      <w:r w:rsidRPr="007D3316">
        <w:rPr>
          <w:b/>
          <w:bCs/>
          <w:lang w:val="es-ES"/>
        </w:rPr>
        <w:t>Presidenta de la Comisión</w:t>
      </w:r>
      <w:r w:rsidR="00470F4F">
        <w:rPr>
          <w:b/>
          <w:bCs/>
          <w:lang w:val="es-ES"/>
        </w:rPr>
        <w:t> </w:t>
      </w:r>
      <w:r w:rsidRPr="007D3316">
        <w:rPr>
          <w:b/>
          <w:bCs/>
          <w:lang w:val="es-ES"/>
        </w:rPr>
        <w:t>2</w:t>
      </w:r>
      <w:r w:rsidRPr="007D3316">
        <w:rPr>
          <w:lang w:val="es-ES"/>
        </w:rPr>
        <w:t xml:space="preserve"> informa de que, desde la última Sesión Plenaria, su Comisión ha recibido otro instrumento de credenciales, que se ha hallado en buena y debida forma, con lo que el número total de delegaciones que participan en la Conferencia y han presentado credenciales halladas en buena y debida forma asciende a 156. Las listas 1 y 4 que figuran en el Anexo al Informe de la Comisión</w:t>
      </w:r>
      <w:r w:rsidR="009F07D1">
        <w:rPr>
          <w:lang w:val="es-ES"/>
        </w:rPr>
        <w:t> </w:t>
      </w:r>
      <w:r w:rsidRPr="007D3316">
        <w:rPr>
          <w:lang w:val="es-ES"/>
        </w:rPr>
        <w:t>2 se revisarán en consecuencia (Documento</w:t>
      </w:r>
      <w:r w:rsidR="009F07D1">
        <w:rPr>
          <w:lang w:val="es-ES"/>
        </w:rPr>
        <w:t> </w:t>
      </w:r>
      <w:r w:rsidRPr="007D3316">
        <w:rPr>
          <w:lang w:val="es-ES"/>
        </w:rPr>
        <w:t>305(Rev.8)).</w:t>
      </w:r>
    </w:p>
    <w:p w14:paraId="1D767A80" w14:textId="65D856D5" w:rsidR="007D3316" w:rsidRPr="007D3316" w:rsidRDefault="007D3316" w:rsidP="007D3316">
      <w:pPr>
        <w:rPr>
          <w:lang w:val="es-ES"/>
        </w:rPr>
      </w:pPr>
      <w:r w:rsidRPr="007D3316">
        <w:rPr>
          <w:lang w:val="es-ES"/>
        </w:rPr>
        <w:t>1.2</w:t>
      </w:r>
      <w:r w:rsidRPr="007D3316">
        <w:rPr>
          <w:lang w:val="es-ES"/>
        </w:rPr>
        <w:tab/>
        <w:t>Al concluir así los trabajos de la Comisión</w:t>
      </w:r>
      <w:r w:rsidR="009F07D1">
        <w:rPr>
          <w:lang w:val="es-ES"/>
        </w:rPr>
        <w:t> </w:t>
      </w:r>
      <w:r w:rsidRPr="007D3316">
        <w:rPr>
          <w:lang w:val="es-ES"/>
        </w:rPr>
        <w:t>2, la oradora desea dar las gracias a todos los que han participado en los trabajos de su Comisión por su espíritu de colaboración, en particular a los Vicepresidentes de la Comisión y a la Secretaría, cuya ardua labor e inestimable apoyo le han permitido cumplir su mandato.</w:t>
      </w:r>
    </w:p>
    <w:p w14:paraId="65464A61" w14:textId="78EA61C3" w:rsidR="007D3316" w:rsidRPr="007D3316" w:rsidRDefault="007D3316" w:rsidP="007D3316">
      <w:pPr>
        <w:rPr>
          <w:lang w:val="es-ES"/>
        </w:rPr>
      </w:pPr>
      <w:r w:rsidRPr="007D3316">
        <w:rPr>
          <w:lang w:val="es-ES"/>
        </w:rPr>
        <w:t>1.3</w:t>
      </w:r>
      <w:r w:rsidRPr="007D3316">
        <w:rPr>
          <w:lang w:val="es-ES"/>
        </w:rPr>
        <w:tab/>
        <w:t xml:space="preserve">Se </w:t>
      </w:r>
      <w:r w:rsidRPr="007D3316">
        <w:rPr>
          <w:b/>
          <w:bCs/>
          <w:lang w:val="es-ES"/>
        </w:rPr>
        <w:t>toma nota</w:t>
      </w:r>
      <w:r w:rsidRPr="007D3316">
        <w:rPr>
          <w:lang w:val="es-ES"/>
        </w:rPr>
        <w:t xml:space="preserve"> del informe verbal de la Presidenta de la Comisión</w:t>
      </w:r>
      <w:r w:rsidR="009F07D1">
        <w:rPr>
          <w:lang w:val="es-ES"/>
        </w:rPr>
        <w:t> </w:t>
      </w:r>
      <w:r w:rsidRPr="007D3316">
        <w:rPr>
          <w:lang w:val="es-ES"/>
        </w:rPr>
        <w:t>2.</w:t>
      </w:r>
    </w:p>
    <w:p w14:paraId="54A048D3" w14:textId="2904F489" w:rsidR="007D3316" w:rsidRPr="007D3316" w:rsidRDefault="007D3316" w:rsidP="007D3316">
      <w:pPr>
        <w:rPr>
          <w:lang w:val="es-ES"/>
        </w:rPr>
      </w:pPr>
      <w:r w:rsidRPr="007D3316">
        <w:rPr>
          <w:lang w:val="es-ES"/>
        </w:rPr>
        <w:t>1.4</w:t>
      </w:r>
      <w:r w:rsidRPr="007D3316">
        <w:rPr>
          <w:lang w:val="es-ES"/>
        </w:rPr>
        <w:tab/>
        <w:t xml:space="preserve">La </w:t>
      </w:r>
      <w:r w:rsidRPr="007D3316">
        <w:rPr>
          <w:b/>
          <w:bCs/>
          <w:lang w:val="es-ES"/>
        </w:rPr>
        <w:t>delegada de Botswana</w:t>
      </w:r>
      <w:r w:rsidRPr="007D3316">
        <w:rPr>
          <w:lang w:val="es-ES"/>
        </w:rPr>
        <w:t xml:space="preserve"> agradece a la Presidenta de la Comisión</w:t>
      </w:r>
      <w:r w:rsidR="009F07D1">
        <w:rPr>
          <w:lang w:val="es-ES"/>
        </w:rPr>
        <w:t> </w:t>
      </w:r>
      <w:r w:rsidRPr="007D3316">
        <w:rPr>
          <w:lang w:val="es-ES"/>
        </w:rPr>
        <w:t>2 la labor realizada y pronuncia la declaración que se reproduce en el Anexo</w:t>
      </w:r>
      <w:r w:rsidR="009F07D1">
        <w:rPr>
          <w:lang w:val="es-ES"/>
        </w:rPr>
        <w:t> </w:t>
      </w:r>
      <w:r w:rsidRPr="007D3316">
        <w:rPr>
          <w:lang w:val="es-ES"/>
        </w:rPr>
        <w:t>A.</w:t>
      </w:r>
    </w:p>
    <w:p w14:paraId="24169B79" w14:textId="4F63A9B5" w:rsidR="007D3316" w:rsidRPr="007D3316" w:rsidRDefault="007D3316" w:rsidP="007D3316">
      <w:pPr>
        <w:rPr>
          <w:lang w:val="es-ES"/>
        </w:rPr>
      </w:pPr>
      <w:r w:rsidRPr="007D3316">
        <w:rPr>
          <w:lang w:val="es-ES"/>
        </w:rPr>
        <w:t>1.5</w:t>
      </w:r>
      <w:r w:rsidRPr="007D3316">
        <w:rPr>
          <w:lang w:val="es-ES"/>
        </w:rPr>
        <w:tab/>
        <w:t xml:space="preserve">La </w:t>
      </w:r>
      <w:r w:rsidRPr="007D3316">
        <w:rPr>
          <w:b/>
          <w:bCs/>
          <w:lang w:val="es-ES"/>
        </w:rPr>
        <w:t>Presidenta de la Comisión</w:t>
      </w:r>
      <w:r w:rsidR="009F07D1">
        <w:rPr>
          <w:b/>
          <w:bCs/>
          <w:lang w:val="es-ES"/>
        </w:rPr>
        <w:t> </w:t>
      </w:r>
      <w:r w:rsidRPr="007D3316">
        <w:rPr>
          <w:b/>
          <w:bCs/>
          <w:lang w:val="es-ES"/>
        </w:rPr>
        <w:t>3</w:t>
      </w:r>
      <w:r w:rsidRPr="007D3316">
        <w:rPr>
          <w:lang w:val="es-ES"/>
        </w:rPr>
        <w:t xml:space="preserve"> dice que el Informe revisado de la Comisión</w:t>
      </w:r>
      <w:r w:rsidR="009F07D1">
        <w:rPr>
          <w:lang w:val="es-ES"/>
        </w:rPr>
        <w:t> </w:t>
      </w:r>
      <w:r w:rsidRPr="007D3316">
        <w:rPr>
          <w:lang w:val="es-ES"/>
        </w:rPr>
        <w:t>3, que contiene las cifras definitivas para el presupuesto de la Conferencia y las repercusiones financieras previstas de las decisiones que adopte figura en el Documento</w:t>
      </w:r>
      <w:r w:rsidR="009F07D1">
        <w:rPr>
          <w:lang w:val="es-ES"/>
        </w:rPr>
        <w:t> </w:t>
      </w:r>
      <w:r w:rsidRPr="007D3316">
        <w:rPr>
          <w:lang w:val="es-ES"/>
        </w:rPr>
        <w:t>460(Rev.1). La Comisión</w:t>
      </w:r>
      <w:r w:rsidR="009F07D1">
        <w:rPr>
          <w:lang w:val="es-ES"/>
        </w:rPr>
        <w:t> </w:t>
      </w:r>
      <w:r w:rsidRPr="007D3316">
        <w:rPr>
          <w:lang w:val="es-ES"/>
        </w:rPr>
        <w:t>3 ha terminado sus trabajos y no habrá más actualizaciones del Informe.</w:t>
      </w:r>
    </w:p>
    <w:p w14:paraId="12573C1D" w14:textId="77777777" w:rsidR="007D3316" w:rsidRPr="007D3316" w:rsidRDefault="007D3316" w:rsidP="007D3316">
      <w:pPr>
        <w:rPr>
          <w:lang w:val="es-ES"/>
        </w:rPr>
      </w:pPr>
      <w:r w:rsidRPr="007D3316">
        <w:rPr>
          <w:lang w:val="es-ES"/>
        </w:rPr>
        <w:t>1.6</w:t>
      </w:r>
      <w:r w:rsidRPr="007D3316">
        <w:rPr>
          <w:lang w:val="es-ES"/>
        </w:rPr>
        <w:tab/>
        <w:t>La oradora aprovecha la oportunidad para dar las gracias a todos los que han contribuido a llevar a buen término el mandato de la Comisión y, en particular, al personal de la Secretaría de la UIT, por su apoyo técnico y arduo trabajo.</w:t>
      </w:r>
    </w:p>
    <w:p w14:paraId="37A9DF21" w14:textId="67D4B3B1" w:rsidR="007D3316" w:rsidRPr="007D3316" w:rsidRDefault="007D3316" w:rsidP="007D3316">
      <w:pPr>
        <w:rPr>
          <w:lang w:val="es-ES"/>
        </w:rPr>
      </w:pPr>
      <w:r w:rsidRPr="007D3316">
        <w:rPr>
          <w:lang w:val="es-ES"/>
        </w:rPr>
        <w:t>1.7</w:t>
      </w:r>
      <w:r w:rsidRPr="007D3316">
        <w:rPr>
          <w:lang w:val="es-ES"/>
        </w:rPr>
        <w:tab/>
        <w:t>Se</w:t>
      </w:r>
      <w:r w:rsidRPr="007D3316">
        <w:rPr>
          <w:b/>
          <w:bCs/>
          <w:lang w:val="es-ES"/>
        </w:rPr>
        <w:t xml:space="preserve"> toma nota</w:t>
      </w:r>
      <w:r w:rsidRPr="007D3316">
        <w:rPr>
          <w:lang w:val="es-ES"/>
        </w:rPr>
        <w:t xml:space="preserve"> del informe verbal de la Presidenta de la Comisión</w:t>
      </w:r>
      <w:r w:rsidR="009F07D1">
        <w:rPr>
          <w:lang w:val="es-ES"/>
        </w:rPr>
        <w:t> </w:t>
      </w:r>
      <w:r w:rsidRPr="007D3316">
        <w:rPr>
          <w:lang w:val="es-ES"/>
        </w:rPr>
        <w:t>3.</w:t>
      </w:r>
    </w:p>
    <w:p w14:paraId="0AE1D07B" w14:textId="1149C448" w:rsidR="007D3316" w:rsidRPr="007D3316" w:rsidRDefault="007D3316" w:rsidP="007D3316">
      <w:pPr>
        <w:rPr>
          <w:lang w:val="es-ES"/>
        </w:rPr>
      </w:pPr>
      <w:r w:rsidRPr="007D3316">
        <w:rPr>
          <w:lang w:val="es-ES"/>
        </w:rPr>
        <w:t>1.8</w:t>
      </w:r>
      <w:r w:rsidRPr="007D3316">
        <w:rPr>
          <w:lang w:val="es-ES"/>
        </w:rPr>
        <w:tab/>
        <w:t xml:space="preserve">El </w:t>
      </w:r>
      <w:r w:rsidRPr="007D3316">
        <w:rPr>
          <w:b/>
          <w:bCs/>
          <w:lang w:val="es-ES"/>
        </w:rPr>
        <w:t>Presidente de la Comisión</w:t>
      </w:r>
      <w:r w:rsidR="009F07D1">
        <w:rPr>
          <w:b/>
          <w:bCs/>
          <w:lang w:val="es-ES"/>
        </w:rPr>
        <w:t> </w:t>
      </w:r>
      <w:r w:rsidRPr="007D3316">
        <w:rPr>
          <w:b/>
          <w:bCs/>
          <w:lang w:val="es-ES"/>
        </w:rPr>
        <w:t>4</w:t>
      </w:r>
      <w:r w:rsidRPr="007D3316">
        <w:rPr>
          <w:lang w:val="es-ES"/>
        </w:rPr>
        <w:t xml:space="preserve"> dice que las deliberaciones sobre el punto</w:t>
      </w:r>
      <w:r w:rsidR="009F07D1">
        <w:rPr>
          <w:lang w:val="es-ES"/>
        </w:rPr>
        <w:t> </w:t>
      </w:r>
      <w:r w:rsidRPr="007D3316">
        <w:rPr>
          <w:lang w:val="es-ES"/>
        </w:rPr>
        <w:t xml:space="preserve">1.5 del orden del día continuaron hasta altas horas de la noche anterior con los representantes de los Grupos Regionales, por lo que no ha sido posible celebrar una reunión del Grupo </w:t>
      </w:r>
      <w:r w:rsidRPr="007D3316">
        <w:rPr>
          <w:i/>
          <w:iCs/>
          <w:lang w:val="es-ES"/>
        </w:rPr>
        <w:t>ad hoc</w:t>
      </w:r>
      <w:r w:rsidRPr="007D3316">
        <w:rPr>
          <w:lang w:val="es-ES"/>
        </w:rPr>
        <w:t xml:space="preserve"> para examinar el documento de resultados (Documento</w:t>
      </w:r>
      <w:r w:rsidR="009F07D1">
        <w:rPr>
          <w:lang w:val="es-ES"/>
        </w:rPr>
        <w:t> </w:t>
      </w:r>
      <w:r w:rsidRPr="007D3316">
        <w:rPr>
          <w:lang w:val="es-ES"/>
        </w:rPr>
        <w:t>516). Agradece a todos los participantes sus contribuciones a los largos debates sobre el punto</w:t>
      </w:r>
      <w:r w:rsidR="009F07D1">
        <w:rPr>
          <w:lang w:val="es-ES"/>
        </w:rPr>
        <w:t> </w:t>
      </w:r>
      <w:r w:rsidRPr="007D3316">
        <w:rPr>
          <w:lang w:val="es-ES"/>
        </w:rPr>
        <w:t>1.5 del orden del día.</w:t>
      </w:r>
    </w:p>
    <w:p w14:paraId="1407A9D8" w14:textId="108A1A2C" w:rsidR="007D3316" w:rsidRPr="007D3316" w:rsidRDefault="007D3316" w:rsidP="007D3316">
      <w:pPr>
        <w:rPr>
          <w:lang w:val="es-ES"/>
        </w:rPr>
      </w:pPr>
      <w:r w:rsidRPr="007D3316">
        <w:rPr>
          <w:lang w:val="es-ES"/>
        </w:rPr>
        <w:t>1.9</w:t>
      </w:r>
      <w:r w:rsidRPr="007D3316">
        <w:rPr>
          <w:lang w:val="es-ES"/>
        </w:rPr>
        <w:tab/>
        <w:t xml:space="preserve">El </w:t>
      </w:r>
      <w:r w:rsidRPr="007D3316">
        <w:rPr>
          <w:b/>
          <w:bCs/>
          <w:lang w:val="es-ES"/>
        </w:rPr>
        <w:t>delegado de la República Islámica del Irán</w:t>
      </w:r>
      <w:r w:rsidRPr="007D3316">
        <w:rPr>
          <w:lang w:val="es-ES"/>
        </w:rPr>
        <w:t xml:space="preserve"> expresa su preocupación por el hecho de que no se hayan debatido suficientemente las propuestas de modificación de la Resolución</w:t>
      </w:r>
      <w:r w:rsidR="009F07D1">
        <w:rPr>
          <w:lang w:val="es-ES"/>
        </w:rPr>
        <w:t> </w:t>
      </w:r>
      <w:r w:rsidRPr="00390F9B">
        <w:rPr>
          <w:b/>
          <w:bCs/>
          <w:lang w:val="es-ES"/>
        </w:rPr>
        <w:t>224 (Rev.CMR-19)</w:t>
      </w:r>
      <w:r w:rsidRPr="007D3316">
        <w:rPr>
          <w:lang w:val="es-ES"/>
        </w:rPr>
        <w:t xml:space="preserve"> a nivel de Comisión, y pide que se aplace el examen de los asuntos pendientes de la Comisión</w:t>
      </w:r>
      <w:r w:rsidR="009F07D1">
        <w:rPr>
          <w:lang w:val="es-ES"/>
        </w:rPr>
        <w:t> </w:t>
      </w:r>
      <w:r w:rsidRPr="007D3316">
        <w:rPr>
          <w:lang w:val="es-ES"/>
        </w:rPr>
        <w:t>4.</w:t>
      </w:r>
    </w:p>
    <w:p w14:paraId="050B8EED" w14:textId="2980BFE6" w:rsidR="007D3316" w:rsidRPr="007D3316" w:rsidRDefault="007D3316" w:rsidP="007D3316">
      <w:pPr>
        <w:rPr>
          <w:lang w:val="es-ES"/>
        </w:rPr>
      </w:pPr>
      <w:r w:rsidRPr="007D3316">
        <w:rPr>
          <w:lang w:val="es-ES"/>
        </w:rPr>
        <w:t>1.10</w:t>
      </w:r>
      <w:r w:rsidRPr="007D3316">
        <w:rPr>
          <w:lang w:val="es-ES"/>
        </w:rPr>
        <w:tab/>
        <w:t xml:space="preserve">El </w:t>
      </w:r>
      <w:r w:rsidRPr="007D3316">
        <w:rPr>
          <w:b/>
          <w:bCs/>
          <w:lang w:val="es-ES"/>
        </w:rPr>
        <w:t>delegado de los Emiratos Árabes Unidos</w:t>
      </w:r>
      <w:r w:rsidRPr="007D3316">
        <w:rPr>
          <w:lang w:val="es-ES"/>
        </w:rPr>
        <w:t>, en calidad de coordinador de los debates informales sobre el punto</w:t>
      </w:r>
      <w:r w:rsidR="009F07D1">
        <w:rPr>
          <w:lang w:val="es-ES"/>
        </w:rPr>
        <w:t> </w:t>
      </w:r>
      <w:r w:rsidRPr="007D3316">
        <w:rPr>
          <w:lang w:val="es-ES"/>
        </w:rPr>
        <w:t>1.5 del orden del día, dice que las deliberaciones están a punto de concluir, y que agradecería disponer de una hora adicional con todas las partes interesadas para ultimar el texto.</w:t>
      </w:r>
    </w:p>
    <w:p w14:paraId="2776CA34" w14:textId="4B4E9D51" w:rsidR="007D3316" w:rsidRPr="007D3316" w:rsidRDefault="007D3316" w:rsidP="007D3316">
      <w:pPr>
        <w:rPr>
          <w:lang w:val="es-ES"/>
        </w:rPr>
      </w:pPr>
      <w:r w:rsidRPr="007D3316">
        <w:rPr>
          <w:lang w:val="es-ES"/>
        </w:rPr>
        <w:t>1.11</w:t>
      </w:r>
      <w:r w:rsidRPr="007D3316">
        <w:rPr>
          <w:lang w:val="es-ES"/>
        </w:rPr>
        <w:tab/>
        <w:t xml:space="preserve">El </w:t>
      </w:r>
      <w:r w:rsidRPr="007D3316">
        <w:rPr>
          <w:b/>
          <w:bCs/>
          <w:lang w:val="es-ES"/>
        </w:rPr>
        <w:t>Presidente</w:t>
      </w:r>
      <w:r w:rsidRPr="007D3316">
        <w:rPr>
          <w:lang w:val="es-ES"/>
        </w:rPr>
        <w:t xml:space="preserve"> indica que se retomará este punto más adelante en la Sesión Plenaria en curso, a fin de disponer de tiempo suficiente para concluir los debates informales adicionales.</w:t>
      </w:r>
    </w:p>
    <w:p w14:paraId="1337F7E6" w14:textId="3F142B1F" w:rsidR="007D3316" w:rsidRPr="007D3316" w:rsidRDefault="007D3316" w:rsidP="007D3316">
      <w:pPr>
        <w:rPr>
          <w:lang w:val="es-ES"/>
        </w:rPr>
      </w:pPr>
      <w:r w:rsidRPr="007D3316">
        <w:rPr>
          <w:lang w:val="es-ES"/>
        </w:rPr>
        <w:t>1.12</w:t>
      </w:r>
      <w:r w:rsidRPr="007D3316">
        <w:rPr>
          <w:lang w:val="es-ES"/>
        </w:rPr>
        <w:tab/>
        <w:t xml:space="preserve">Se </w:t>
      </w:r>
      <w:r w:rsidRPr="007D3316">
        <w:rPr>
          <w:b/>
          <w:bCs/>
          <w:lang w:val="es-ES"/>
        </w:rPr>
        <w:t>toma nota</w:t>
      </w:r>
      <w:r w:rsidRPr="007D3316">
        <w:rPr>
          <w:lang w:val="es-ES"/>
        </w:rPr>
        <w:t xml:space="preserve"> del informe verbal del Presidente de la Comisión</w:t>
      </w:r>
      <w:r w:rsidR="009F07D1">
        <w:rPr>
          <w:lang w:val="es-ES"/>
        </w:rPr>
        <w:t> </w:t>
      </w:r>
      <w:r w:rsidRPr="007D3316">
        <w:rPr>
          <w:lang w:val="es-ES"/>
        </w:rPr>
        <w:t>4.</w:t>
      </w:r>
    </w:p>
    <w:p w14:paraId="652DDF36" w14:textId="1A581160" w:rsidR="007D3316" w:rsidRPr="007D3316" w:rsidRDefault="007D3316" w:rsidP="007D3316">
      <w:pPr>
        <w:rPr>
          <w:lang w:val="es-ES"/>
        </w:rPr>
      </w:pPr>
      <w:r w:rsidRPr="007D3316">
        <w:rPr>
          <w:lang w:val="es-ES"/>
        </w:rPr>
        <w:t>1.13</w:t>
      </w:r>
      <w:r w:rsidRPr="007D3316">
        <w:rPr>
          <w:lang w:val="es-ES"/>
        </w:rPr>
        <w:tab/>
        <w:t xml:space="preserve">El </w:t>
      </w:r>
      <w:r w:rsidRPr="007D3316">
        <w:rPr>
          <w:b/>
          <w:bCs/>
          <w:lang w:val="es-ES"/>
        </w:rPr>
        <w:t>Presidente de la Comisión</w:t>
      </w:r>
      <w:r w:rsidR="009F07D1">
        <w:rPr>
          <w:b/>
          <w:bCs/>
          <w:lang w:val="es-ES"/>
        </w:rPr>
        <w:t> </w:t>
      </w:r>
      <w:r w:rsidRPr="007D3316">
        <w:rPr>
          <w:b/>
          <w:bCs/>
          <w:lang w:val="es-ES"/>
        </w:rPr>
        <w:t>6</w:t>
      </w:r>
      <w:r w:rsidRPr="007D3316">
        <w:rPr>
          <w:lang w:val="es-ES"/>
        </w:rPr>
        <w:t xml:space="preserve"> dice que, si bien no se han celebrado reuniones oficiales de la Comisión</w:t>
      </w:r>
      <w:r w:rsidR="009F07D1">
        <w:rPr>
          <w:lang w:val="es-ES"/>
        </w:rPr>
        <w:t> </w:t>
      </w:r>
      <w:r w:rsidRPr="007D3316">
        <w:rPr>
          <w:lang w:val="es-ES"/>
        </w:rPr>
        <w:t>6 desde la última Sesión Plenaria, se han llevado a cabo de manera informal los trabajos de edición necesarios para la armonización y presentación de las distintas Resoluciones correspondientes al punto</w:t>
      </w:r>
      <w:r w:rsidR="009F07D1">
        <w:rPr>
          <w:lang w:val="es-ES"/>
        </w:rPr>
        <w:t> </w:t>
      </w:r>
      <w:r w:rsidRPr="007D3316">
        <w:rPr>
          <w:lang w:val="es-ES"/>
        </w:rPr>
        <w:t>10 del orden del día. Así pues, se han ultimado los textos en cuestión, que se someterán a la Sesión Plenaria en curso.</w:t>
      </w:r>
    </w:p>
    <w:p w14:paraId="2BD8FE59" w14:textId="04170BFE" w:rsidR="007D3316" w:rsidRPr="007D3316" w:rsidRDefault="007D3316" w:rsidP="009F07D1">
      <w:pPr>
        <w:keepNext/>
        <w:keepLines/>
        <w:rPr>
          <w:lang w:val="es-ES"/>
        </w:rPr>
      </w:pPr>
      <w:r w:rsidRPr="007D3316">
        <w:rPr>
          <w:lang w:val="es-ES"/>
        </w:rPr>
        <w:lastRenderedPageBreak/>
        <w:t>1.14</w:t>
      </w:r>
      <w:r w:rsidRPr="007D3316">
        <w:rPr>
          <w:lang w:val="es-ES"/>
        </w:rPr>
        <w:tab/>
        <w:t xml:space="preserve">El orador desea transmitir su más sincero agradecimiento a todos los que han contribuido a las deliberaciones sobre los puntos difíciles encomendados a su Comisión, por su espíritu de cooperación y compromiso. Ha contado con la ayuda de un equipo sólido y unido, integrado, entre otros, por los Vicepresidentes y Presidentes de los Grupos de Trabajo, los Subgrupos de Trabajo y los Grupos de Redacción, así como por la Secretaría. Los trabajos se han beneficiado del apoyo brindado por los Jefes de los Grupos Regionales y, por supuesto, por el Presidente de la Conferencia. Está sumamente agradecido a su </w:t>
      </w:r>
      <w:r w:rsidR="00B8468E">
        <w:rPr>
          <w:lang w:val="es-ES"/>
        </w:rPr>
        <w:t>a</w:t>
      </w:r>
      <w:r w:rsidRPr="007D3316">
        <w:rPr>
          <w:lang w:val="es-ES"/>
        </w:rPr>
        <w:t>dministración, Camerún, así como a la CEDEAO y la UAT, por el apoyo prestado.</w:t>
      </w:r>
    </w:p>
    <w:p w14:paraId="3EA26D1B" w14:textId="5F6CA4C3" w:rsidR="007D3316" w:rsidRPr="007D3316" w:rsidRDefault="007D3316" w:rsidP="007D3316">
      <w:pPr>
        <w:rPr>
          <w:lang w:val="es-ES"/>
        </w:rPr>
      </w:pPr>
      <w:r w:rsidRPr="007D3316">
        <w:rPr>
          <w:lang w:val="es-ES"/>
        </w:rPr>
        <w:t>1.15</w:t>
      </w:r>
      <w:r w:rsidRPr="007D3316">
        <w:rPr>
          <w:lang w:val="es-ES"/>
        </w:rPr>
        <w:tab/>
        <w:t xml:space="preserve">Se </w:t>
      </w:r>
      <w:r w:rsidRPr="007D3316">
        <w:rPr>
          <w:b/>
          <w:bCs/>
          <w:lang w:val="es-ES"/>
        </w:rPr>
        <w:t>toma nota</w:t>
      </w:r>
      <w:r w:rsidRPr="007D3316">
        <w:rPr>
          <w:lang w:val="es-ES"/>
        </w:rPr>
        <w:t xml:space="preserve"> del informe verbal del Presidente de la Comisión</w:t>
      </w:r>
      <w:r w:rsidR="009F07D1">
        <w:rPr>
          <w:lang w:val="es-ES"/>
        </w:rPr>
        <w:t> </w:t>
      </w:r>
      <w:r w:rsidRPr="007D3316">
        <w:rPr>
          <w:lang w:val="es-ES"/>
        </w:rPr>
        <w:t>6.</w:t>
      </w:r>
    </w:p>
    <w:p w14:paraId="7840774D" w14:textId="36200B83" w:rsidR="007D3316" w:rsidRPr="007D3316" w:rsidRDefault="007D3316" w:rsidP="007D3316">
      <w:pPr>
        <w:rPr>
          <w:lang w:val="es-ES"/>
        </w:rPr>
      </w:pPr>
      <w:r w:rsidRPr="007D3316">
        <w:rPr>
          <w:lang w:val="es-ES"/>
        </w:rPr>
        <w:t>1.16</w:t>
      </w:r>
      <w:r w:rsidRPr="007D3316">
        <w:rPr>
          <w:lang w:val="es-ES"/>
        </w:rPr>
        <w:tab/>
        <w:t xml:space="preserve">El </w:t>
      </w:r>
      <w:r w:rsidRPr="007D3316">
        <w:rPr>
          <w:b/>
          <w:bCs/>
          <w:lang w:val="es-ES"/>
        </w:rPr>
        <w:t>delegado de Camerún</w:t>
      </w:r>
      <w:r w:rsidRPr="007D3316">
        <w:rPr>
          <w:lang w:val="es-ES"/>
        </w:rPr>
        <w:t xml:space="preserve"> agradece a la CEDEAO y al Grupo Africano la confianza demostrada al encomendar a su país la dirección de la Comisión</w:t>
      </w:r>
      <w:r w:rsidR="009F07D1">
        <w:rPr>
          <w:lang w:val="es-ES"/>
        </w:rPr>
        <w:t> </w:t>
      </w:r>
      <w:r w:rsidRPr="007D3316">
        <w:rPr>
          <w:lang w:val="es-ES"/>
        </w:rPr>
        <w:t>6.</w:t>
      </w:r>
    </w:p>
    <w:p w14:paraId="5C2DC4A6" w14:textId="23AD488F" w:rsidR="007D3316" w:rsidRPr="007D3316" w:rsidRDefault="007D3316" w:rsidP="007D3316">
      <w:pPr>
        <w:rPr>
          <w:lang w:val="es-ES"/>
        </w:rPr>
      </w:pPr>
      <w:r w:rsidRPr="007D3316">
        <w:rPr>
          <w:lang w:val="es-ES"/>
        </w:rPr>
        <w:t>1.17</w:t>
      </w:r>
      <w:r w:rsidRPr="007D3316">
        <w:rPr>
          <w:lang w:val="es-ES"/>
        </w:rPr>
        <w:tab/>
        <w:t xml:space="preserve">El </w:t>
      </w:r>
      <w:r w:rsidRPr="007D3316">
        <w:rPr>
          <w:b/>
          <w:bCs/>
          <w:lang w:val="es-ES"/>
        </w:rPr>
        <w:t>delegado de Lesotho</w:t>
      </w:r>
      <w:r w:rsidRPr="007D3316">
        <w:rPr>
          <w:lang w:val="es-ES"/>
        </w:rPr>
        <w:t>, en calidad de Vicepresidente del Grupo Preparatorio de la</w:t>
      </w:r>
      <w:r w:rsidR="00470F4F">
        <w:rPr>
          <w:lang w:val="es-ES"/>
        </w:rPr>
        <w:t> </w:t>
      </w:r>
      <w:r w:rsidRPr="007D3316">
        <w:rPr>
          <w:lang w:val="es-ES"/>
        </w:rPr>
        <w:t>UAT para la CMR-23, reconoce la destacada contribución de los Presidentes de las Comisiones</w:t>
      </w:r>
      <w:r w:rsidR="009F07D1">
        <w:rPr>
          <w:lang w:val="es-ES"/>
        </w:rPr>
        <w:t> </w:t>
      </w:r>
      <w:r w:rsidRPr="007D3316">
        <w:rPr>
          <w:lang w:val="es-ES"/>
        </w:rPr>
        <w:t>2 y 6.</w:t>
      </w:r>
    </w:p>
    <w:p w14:paraId="62DE01EC" w14:textId="32EBF1C2" w:rsidR="007D3316" w:rsidRPr="007D3316" w:rsidRDefault="007D3316" w:rsidP="007D3316">
      <w:pPr>
        <w:rPr>
          <w:lang w:val="es-ES"/>
        </w:rPr>
      </w:pPr>
      <w:r w:rsidRPr="007D3316">
        <w:rPr>
          <w:lang w:val="es-ES"/>
        </w:rPr>
        <w:t>1.18</w:t>
      </w:r>
      <w:r w:rsidRPr="007D3316">
        <w:rPr>
          <w:lang w:val="es-ES"/>
        </w:rPr>
        <w:tab/>
        <w:t xml:space="preserve">El </w:t>
      </w:r>
      <w:r w:rsidRPr="007D3316">
        <w:rPr>
          <w:b/>
          <w:bCs/>
          <w:lang w:val="es-ES"/>
        </w:rPr>
        <w:t>Presidente de la Comisión</w:t>
      </w:r>
      <w:r w:rsidR="009F07D1">
        <w:rPr>
          <w:b/>
          <w:bCs/>
          <w:lang w:val="es-ES"/>
        </w:rPr>
        <w:t> </w:t>
      </w:r>
      <w:r w:rsidRPr="007D3316">
        <w:rPr>
          <w:b/>
          <w:bCs/>
          <w:lang w:val="es-ES"/>
        </w:rPr>
        <w:t>7</w:t>
      </w:r>
      <w:r w:rsidRPr="007D3316">
        <w:rPr>
          <w:lang w:val="es-ES"/>
        </w:rPr>
        <w:t xml:space="preserve"> dice que la Comisión de Redacción ha proseguido sus trabajos; cinco series de textos están listas para someterse a la Sesión Plenaria en primera lectura, y se están preparando otras.</w:t>
      </w:r>
    </w:p>
    <w:p w14:paraId="79FCB0F8" w14:textId="2D580C4C" w:rsidR="007D3316" w:rsidRPr="007D3316" w:rsidRDefault="007D3316" w:rsidP="007D3316">
      <w:pPr>
        <w:rPr>
          <w:lang w:val="es-ES"/>
        </w:rPr>
      </w:pPr>
      <w:r w:rsidRPr="007D3316">
        <w:rPr>
          <w:lang w:val="es-ES"/>
        </w:rPr>
        <w:t>1.19</w:t>
      </w:r>
      <w:r w:rsidRPr="007D3316">
        <w:rPr>
          <w:lang w:val="es-ES"/>
        </w:rPr>
        <w:tab/>
        <w:t xml:space="preserve">Se </w:t>
      </w:r>
      <w:r w:rsidRPr="007D3316">
        <w:rPr>
          <w:b/>
          <w:bCs/>
          <w:lang w:val="es-ES"/>
        </w:rPr>
        <w:t>toma nota</w:t>
      </w:r>
      <w:r w:rsidRPr="007D3316">
        <w:rPr>
          <w:lang w:val="es-ES"/>
        </w:rPr>
        <w:t xml:space="preserve"> del informe verbal del Presidente de la Comisión</w:t>
      </w:r>
      <w:r w:rsidR="009F07D1">
        <w:rPr>
          <w:lang w:val="es-ES"/>
        </w:rPr>
        <w:t> </w:t>
      </w:r>
      <w:r w:rsidRPr="007D3316">
        <w:rPr>
          <w:lang w:val="es-ES"/>
        </w:rPr>
        <w:t>7.</w:t>
      </w:r>
    </w:p>
    <w:p w14:paraId="6E1E0C0F" w14:textId="77777777" w:rsidR="007D3316" w:rsidRPr="007D3316" w:rsidRDefault="007D3316" w:rsidP="00043184">
      <w:pPr>
        <w:pStyle w:val="Heading1"/>
        <w:rPr>
          <w:lang w:val="es-ES"/>
        </w:rPr>
      </w:pPr>
      <w:r w:rsidRPr="007D3316">
        <w:rPr>
          <w:lang w:val="es-ES"/>
        </w:rPr>
        <w:t>2</w:t>
      </w:r>
      <w:r w:rsidRPr="007D3316">
        <w:rPr>
          <w:lang w:val="es-ES"/>
        </w:rPr>
        <w:tab/>
        <w:t>Nota del Presidente de la Comisión 7 (Documento 503)</w:t>
      </w:r>
    </w:p>
    <w:p w14:paraId="11C17FEE" w14:textId="634BB10A" w:rsidR="007D3316" w:rsidRPr="007D3316" w:rsidRDefault="007D3316" w:rsidP="007D3316">
      <w:pPr>
        <w:rPr>
          <w:lang w:val="es-ES"/>
        </w:rPr>
      </w:pPr>
      <w:r w:rsidRPr="007D3316">
        <w:rPr>
          <w:lang w:val="es-ES"/>
        </w:rPr>
        <w:t>2.1</w:t>
      </w:r>
      <w:r w:rsidRPr="007D3316">
        <w:rPr>
          <w:lang w:val="es-ES"/>
        </w:rPr>
        <w:tab/>
        <w:t xml:space="preserve">El </w:t>
      </w:r>
      <w:r w:rsidRPr="007D3316">
        <w:rPr>
          <w:b/>
          <w:bCs/>
          <w:lang w:val="es-ES"/>
        </w:rPr>
        <w:t>Presidente de la Comisión</w:t>
      </w:r>
      <w:r w:rsidR="009F07D1">
        <w:rPr>
          <w:b/>
          <w:bCs/>
          <w:lang w:val="es-ES"/>
        </w:rPr>
        <w:t> </w:t>
      </w:r>
      <w:r w:rsidRPr="007D3316">
        <w:rPr>
          <w:b/>
          <w:bCs/>
          <w:lang w:val="es-ES"/>
        </w:rPr>
        <w:t>7</w:t>
      </w:r>
      <w:r w:rsidRPr="007D3316">
        <w:rPr>
          <w:lang w:val="es-ES"/>
        </w:rPr>
        <w:t xml:space="preserve"> presenta el Documento</w:t>
      </w:r>
      <w:r w:rsidR="009F07D1">
        <w:rPr>
          <w:lang w:val="es-ES"/>
        </w:rPr>
        <w:t> </w:t>
      </w:r>
      <w:r w:rsidRPr="007D3316">
        <w:rPr>
          <w:lang w:val="es-ES"/>
        </w:rPr>
        <w:t>503 sobre el tratamiento de correcciones editoriales al Reglamento de Radiocomunicaciones. Las correcciones editoriales identificadas mediante el proceso descrito en el documento no se incluirán en las Actas Finales de la</w:t>
      </w:r>
      <w:r w:rsidR="0023225A">
        <w:rPr>
          <w:lang w:val="es-ES"/>
        </w:rPr>
        <w:t> </w:t>
      </w:r>
      <w:r w:rsidRPr="007D3316">
        <w:rPr>
          <w:lang w:val="es-ES"/>
        </w:rPr>
        <w:t>CMR-23, pero se solicita a la Conferencia que autorice al Director de la BR a proceder a la inclusión de las correcciones correspondientes en la próxima edición del Reglamento de Radiocomunicaciones.</w:t>
      </w:r>
    </w:p>
    <w:p w14:paraId="47559744" w14:textId="77777777" w:rsidR="007D3316" w:rsidRPr="007D3316" w:rsidRDefault="007D3316" w:rsidP="007D3316">
      <w:pPr>
        <w:rPr>
          <w:lang w:val="es-ES"/>
        </w:rPr>
      </w:pPr>
      <w:r w:rsidRPr="007D3316">
        <w:rPr>
          <w:lang w:val="es-ES"/>
        </w:rPr>
        <w:t>2.2</w:t>
      </w:r>
      <w:r w:rsidRPr="007D3316">
        <w:rPr>
          <w:lang w:val="es-ES"/>
        </w:rPr>
        <w:tab/>
        <w:t xml:space="preserve">Así se </w:t>
      </w:r>
      <w:r w:rsidRPr="007D3316">
        <w:rPr>
          <w:b/>
          <w:bCs/>
          <w:lang w:val="es-ES"/>
        </w:rPr>
        <w:t>acuerda</w:t>
      </w:r>
      <w:r w:rsidRPr="007D3316">
        <w:rPr>
          <w:lang w:val="es-ES"/>
        </w:rPr>
        <w:t>.</w:t>
      </w:r>
    </w:p>
    <w:p w14:paraId="3998E252" w14:textId="0C7DA45C" w:rsidR="007D3316" w:rsidRPr="007D3316" w:rsidRDefault="007D3316" w:rsidP="007D3316">
      <w:pPr>
        <w:rPr>
          <w:lang w:val="es-ES"/>
        </w:rPr>
      </w:pPr>
      <w:r w:rsidRPr="007D3316">
        <w:rPr>
          <w:lang w:val="es-ES"/>
        </w:rPr>
        <w:t>2.3</w:t>
      </w:r>
      <w:r w:rsidRPr="007D3316">
        <w:rPr>
          <w:lang w:val="es-ES"/>
        </w:rPr>
        <w:tab/>
        <w:t xml:space="preserve">El </w:t>
      </w:r>
      <w:r w:rsidRPr="007D3316">
        <w:rPr>
          <w:b/>
          <w:bCs/>
          <w:lang w:val="es-ES"/>
        </w:rPr>
        <w:t>Presidente de la Comisión</w:t>
      </w:r>
      <w:r w:rsidR="009F07D1">
        <w:rPr>
          <w:b/>
          <w:bCs/>
          <w:lang w:val="es-ES"/>
        </w:rPr>
        <w:t> </w:t>
      </w:r>
      <w:r w:rsidRPr="007D3316">
        <w:rPr>
          <w:b/>
          <w:bCs/>
          <w:lang w:val="es-ES"/>
        </w:rPr>
        <w:t>7</w:t>
      </w:r>
      <w:r w:rsidRPr="007D3316">
        <w:rPr>
          <w:lang w:val="es-ES"/>
        </w:rPr>
        <w:t xml:space="preserve"> solicita además que, de conformidad con la práctica establecida, se autorice a la Comisión de Redacción a proseguir los trabajos de armonización de los textos de las Actas Finales provisionales después de la Conferencia, con miras a preparar las Actas Finales definitivas de la CMR-23.</w:t>
      </w:r>
    </w:p>
    <w:p w14:paraId="392F3CBB" w14:textId="47D7360C" w:rsidR="007D3316" w:rsidRPr="007D3316" w:rsidRDefault="007D3316" w:rsidP="007D3316">
      <w:pPr>
        <w:rPr>
          <w:lang w:val="es-ES"/>
        </w:rPr>
      </w:pPr>
      <w:r w:rsidRPr="007D3316">
        <w:rPr>
          <w:lang w:val="es-ES"/>
        </w:rPr>
        <w:t>2.4</w:t>
      </w:r>
      <w:r w:rsidRPr="007D3316">
        <w:rPr>
          <w:lang w:val="es-ES"/>
        </w:rPr>
        <w:tab/>
        <w:t xml:space="preserve">Así se </w:t>
      </w:r>
      <w:r w:rsidRPr="007D3316">
        <w:rPr>
          <w:b/>
          <w:bCs/>
          <w:lang w:val="es-ES"/>
        </w:rPr>
        <w:t>acuerda</w:t>
      </w:r>
      <w:r w:rsidRPr="007D3316">
        <w:rPr>
          <w:lang w:val="es-ES"/>
        </w:rPr>
        <w:t>.</w:t>
      </w:r>
    </w:p>
    <w:p w14:paraId="64399CB6" w14:textId="77777777" w:rsidR="007D3316" w:rsidRPr="007D3316" w:rsidRDefault="007D3316" w:rsidP="00043184">
      <w:pPr>
        <w:pStyle w:val="Heading1"/>
        <w:rPr>
          <w:lang w:val="es-ES"/>
        </w:rPr>
      </w:pPr>
      <w:r w:rsidRPr="007D3316">
        <w:rPr>
          <w:lang w:val="es-ES"/>
        </w:rPr>
        <w:t>3</w:t>
      </w:r>
      <w:r w:rsidRPr="007D3316">
        <w:rPr>
          <w:lang w:val="es-ES"/>
        </w:rPr>
        <w:tab/>
        <w:t>Trigésima séptima serie de textos sometidos por la Comisión de Redacción en primera lectura (B37) (Documento 469)</w:t>
      </w:r>
    </w:p>
    <w:p w14:paraId="113DD699" w14:textId="412186E2" w:rsidR="007D3316" w:rsidRPr="007D3316" w:rsidRDefault="007D3316" w:rsidP="007D3316">
      <w:pPr>
        <w:rPr>
          <w:lang w:val="es-ES"/>
        </w:rPr>
      </w:pPr>
      <w:r w:rsidRPr="007D3316">
        <w:rPr>
          <w:lang w:val="es-ES"/>
        </w:rPr>
        <w:t>3.1</w:t>
      </w:r>
      <w:r w:rsidRPr="007D3316">
        <w:rPr>
          <w:lang w:val="es-ES"/>
        </w:rPr>
        <w:tab/>
        <w:t xml:space="preserve">El </w:t>
      </w:r>
      <w:r w:rsidRPr="007D3316">
        <w:rPr>
          <w:b/>
          <w:bCs/>
          <w:lang w:val="es-ES"/>
        </w:rPr>
        <w:t>Presidente de la Comisión de Redacción</w:t>
      </w:r>
      <w:r w:rsidRPr="007D3316">
        <w:rPr>
          <w:lang w:val="es-ES"/>
        </w:rPr>
        <w:t xml:space="preserve"> presenta el Documento 469.</w:t>
      </w:r>
    </w:p>
    <w:p w14:paraId="0C5E7551" w14:textId="4B1725CD" w:rsidR="007D3316" w:rsidRPr="007D3316" w:rsidRDefault="007D3316" w:rsidP="007D3316">
      <w:pPr>
        <w:rPr>
          <w:lang w:val="es-ES"/>
        </w:rPr>
      </w:pPr>
      <w:r w:rsidRPr="007D3316">
        <w:rPr>
          <w:lang w:val="es-ES"/>
        </w:rPr>
        <w:t>3.2</w:t>
      </w:r>
      <w:r w:rsidRPr="007D3316">
        <w:rPr>
          <w:lang w:val="es-ES"/>
        </w:rPr>
        <w:tab/>
        <w:t xml:space="preserve">El </w:t>
      </w:r>
      <w:r w:rsidRPr="007D3316">
        <w:rPr>
          <w:b/>
          <w:bCs/>
          <w:lang w:val="es-ES"/>
        </w:rPr>
        <w:t xml:space="preserve">Presidente </w:t>
      </w:r>
      <w:r w:rsidRPr="007D3316">
        <w:rPr>
          <w:lang w:val="es-ES"/>
        </w:rPr>
        <w:t>invita a la reunión a examinar el Documento 469.</w:t>
      </w:r>
    </w:p>
    <w:p w14:paraId="1EC74DB7" w14:textId="33D367C2" w:rsidR="007D3316" w:rsidRPr="007D3316" w:rsidRDefault="007D3316" w:rsidP="003B650B">
      <w:pPr>
        <w:pStyle w:val="Headingb"/>
        <w:rPr>
          <w:lang w:val="es-ES"/>
        </w:rPr>
      </w:pPr>
      <w:r w:rsidRPr="007D3316">
        <w:rPr>
          <w:lang w:val="es-ES"/>
        </w:rPr>
        <w:t>Apéndice 30 (MOD 4.1.10d, ADD 4.1.13</w:t>
      </w:r>
      <w:r w:rsidRPr="007D3316">
        <w:rPr>
          <w:i/>
          <w:iCs/>
          <w:lang w:val="es-ES"/>
        </w:rPr>
        <w:t>bis</w:t>
      </w:r>
      <w:r w:rsidRPr="007D3316">
        <w:rPr>
          <w:lang w:val="es-ES"/>
        </w:rPr>
        <w:t>, ADD 4.1.13</w:t>
      </w:r>
      <w:r w:rsidRPr="007D3316">
        <w:rPr>
          <w:i/>
          <w:iCs/>
          <w:lang w:val="es-ES"/>
        </w:rPr>
        <w:t>ter</w:t>
      </w:r>
      <w:r w:rsidRPr="007D3316">
        <w:rPr>
          <w:lang w:val="es-ES"/>
        </w:rPr>
        <w:t>, ADD 4.1.30, ADD 4.1.31, ADD</w:t>
      </w:r>
      <w:r w:rsidR="0023225A">
        <w:rPr>
          <w:lang w:val="es-ES"/>
        </w:rPr>
        <w:t> </w:t>
      </w:r>
      <w:r w:rsidRPr="007D3316">
        <w:rPr>
          <w:lang w:val="es-ES"/>
        </w:rPr>
        <w:t>4.1.32, MOD Artículo</w:t>
      </w:r>
      <w:r w:rsidR="00B8468E">
        <w:rPr>
          <w:lang w:val="es-ES"/>
        </w:rPr>
        <w:t> </w:t>
      </w:r>
      <w:r w:rsidRPr="007D3316">
        <w:rPr>
          <w:lang w:val="es-ES"/>
        </w:rPr>
        <w:t>5</w:t>
      </w:r>
      <w:r w:rsidR="00B8468E">
        <w:rPr>
          <w:lang w:val="es-ES"/>
        </w:rPr>
        <w:t xml:space="preserve"> </w:t>
      </w:r>
      <w:r w:rsidRPr="007D3316">
        <w:rPr>
          <w:lang w:val="es-ES"/>
        </w:rPr>
        <w:t>Título, ADD 5.1.6</w:t>
      </w:r>
      <w:r w:rsidRPr="007D3316">
        <w:rPr>
          <w:i/>
          <w:iCs/>
          <w:lang w:val="es-ES"/>
        </w:rPr>
        <w:t>bis</w:t>
      </w:r>
      <w:r w:rsidRPr="007D3316">
        <w:rPr>
          <w:lang w:val="es-ES"/>
        </w:rPr>
        <w:t>); Apéndice 30A (MOD Artículo 4 Título, MOD</w:t>
      </w:r>
      <w:r w:rsidR="0023225A">
        <w:rPr>
          <w:lang w:val="es-ES"/>
        </w:rPr>
        <w:t> </w:t>
      </w:r>
      <w:r w:rsidRPr="007D3316">
        <w:rPr>
          <w:lang w:val="es-ES"/>
        </w:rPr>
        <w:t>4.1.10d, ADD 4.1.10e, ADD 4.1.13</w:t>
      </w:r>
      <w:r w:rsidRPr="007D3316">
        <w:rPr>
          <w:i/>
          <w:iCs/>
          <w:lang w:val="es-ES"/>
        </w:rPr>
        <w:t>bis</w:t>
      </w:r>
      <w:r w:rsidRPr="007D3316">
        <w:rPr>
          <w:lang w:val="es-ES"/>
        </w:rPr>
        <w:t>, ADD 4.1.13</w:t>
      </w:r>
      <w:r w:rsidRPr="007D3316">
        <w:rPr>
          <w:i/>
          <w:iCs/>
          <w:lang w:val="es-ES"/>
        </w:rPr>
        <w:t>ter</w:t>
      </w:r>
      <w:r w:rsidRPr="007D3316">
        <w:rPr>
          <w:lang w:val="es-ES"/>
        </w:rPr>
        <w:t>, ADD 4.1.30, ADD 4.1.30</w:t>
      </w:r>
      <w:r w:rsidRPr="007D3316">
        <w:rPr>
          <w:i/>
          <w:iCs/>
          <w:lang w:val="es-ES"/>
        </w:rPr>
        <w:t>bis</w:t>
      </w:r>
      <w:r w:rsidRPr="007D3316">
        <w:rPr>
          <w:lang w:val="es-ES"/>
        </w:rPr>
        <w:t>, ADD</w:t>
      </w:r>
      <w:r w:rsidR="0023225A">
        <w:rPr>
          <w:lang w:val="es-ES"/>
        </w:rPr>
        <w:t> </w:t>
      </w:r>
      <w:r w:rsidRPr="007D3316">
        <w:rPr>
          <w:lang w:val="es-ES"/>
        </w:rPr>
        <w:t>4.1.31, ADD 4.1.31</w:t>
      </w:r>
      <w:r w:rsidRPr="007D3316">
        <w:rPr>
          <w:i/>
          <w:iCs/>
          <w:lang w:val="es-ES"/>
        </w:rPr>
        <w:t>bis</w:t>
      </w:r>
      <w:r w:rsidRPr="007D3316">
        <w:rPr>
          <w:lang w:val="es-ES"/>
        </w:rPr>
        <w:t>, ADD 4.1.32, ADD 4.1.33, ADD 4.1.34, ADD 4.1.35, ADD 4.1.36, MOD Art</w:t>
      </w:r>
      <w:r w:rsidR="0042083E">
        <w:rPr>
          <w:lang w:val="es-ES"/>
        </w:rPr>
        <w:t>í</w:t>
      </w:r>
      <w:r w:rsidRPr="007D3316">
        <w:rPr>
          <w:lang w:val="es-ES"/>
        </w:rPr>
        <w:t>c</w:t>
      </w:r>
      <w:r w:rsidR="0042083E">
        <w:rPr>
          <w:lang w:val="es-ES"/>
        </w:rPr>
        <w:t>u</w:t>
      </w:r>
      <w:r w:rsidRPr="007D3316">
        <w:rPr>
          <w:lang w:val="es-ES"/>
        </w:rPr>
        <w:t>l</w:t>
      </w:r>
      <w:r w:rsidR="0042083E">
        <w:rPr>
          <w:lang w:val="es-ES"/>
        </w:rPr>
        <w:t>o </w:t>
      </w:r>
      <w:r w:rsidRPr="007D3316">
        <w:rPr>
          <w:lang w:val="es-ES"/>
        </w:rPr>
        <w:t>5 Título, ADD 5.1.10</w:t>
      </w:r>
      <w:r w:rsidRPr="007D3316">
        <w:rPr>
          <w:i/>
          <w:iCs/>
          <w:lang w:val="es-ES"/>
        </w:rPr>
        <w:t>bis</w:t>
      </w:r>
      <w:r w:rsidRPr="007D3316">
        <w:rPr>
          <w:lang w:val="es-ES"/>
        </w:rPr>
        <w:t>); Apéndice 30B (MOD Artículo 6 Título, ADD 6.4</w:t>
      </w:r>
      <w:r w:rsidRPr="007D3316">
        <w:rPr>
          <w:i/>
          <w:iCs/>
          <w:lang w:val="es-ES"/>
        </w:rPr>
        <w:t>bis</w:t>
      </w:r>
      <w:r w:rsidRPr="007D3316">
        <w:rPr>
          <w:lang w:val="es-ES"/>
        </w:rPr>
        <w:t>, MOD 6.15, ADD 6.15</w:t>
      </w:r>
      <w:r w:rsidRPr="007D3316">
        <w:rPr>
          <w:i/>
          <w:iCs/>
          <w:lang w:val="es-ES"/>
        </w:rPr>
        <w:t>quat</w:t>
      </w:r>
      <w:r w:rsidRPr="007D3316">
        <w:rPr>
          <w:lang w:val="es-ES"/>
        </w:rPr>
        <w:t>, ADD 6.15</w:t>
      </w:r>
      <w:r w:rsidRPr="007D3316">
        <w:rPr>
          <w:i/>
          <w:iCs/>
          <w:lang w:val="es-ES"/>
        </w:rPr>
        <w:t>quin</w:t>
      </w:r>
      <w:r w:rsidRPr="007D3316">
        <w:rPr>
          <w:lang w:val="es-ES"/>
        </w:rPr>
        <w:t>, MOD 6.16, ADD 6.27</w:t>
      </w:r>
      <w:r w:rsidRPr="007D3316">
        <w:rPr>
          <w:i/>
          <w:iCs/>
          <w:lang w:val="es-ES"/>
        </w:rPr>
        <w:t>bis</w:t>
      </w:r>
      <w:r w:rsidRPr="007D3316">
        <w:rPr>
          <w:lang w:val="es-ES"/>
        </w:rPr>
        <w:t>, ADD 6.29</w:t>
      </w:r>
      <w:r w:rsidRPr="007D3316">
        <w:rPr>
          <w:i/>
          <w:iCs/>
          <w:lang w:val="es-ES"/>
        </w:rPr>
        <w:t>bis</w:t>
      </w:r>
      <w:r w:rsidRPr="007D3316">
        <w:rPr>
          <w:lang w:val="es-ES"/>
        </w:rPr>
        <w:t>, ADD 6.29</w:t>
      </w:r>
      <w:r w:rsidRPr="007D3316">
        <w:rPr>
          <w:i/>
          <w:iCs/>
          <w:lang w:val="es-ES"/>
        </w:rPr>
        <w:t>ter</w:t>
      </w:r>
      <w:r w:rsidRPr="007D3316">
        <w:rPr>
          <w:lang w:val="es-ES"/>
        </w:rPr>
        <w:t>, ADD 6.31</w:t>
      </w:r>
      <w:r w:rsidRPr="007D3316">
        <w:rPr>
          <w:i/>
          <w:iCs/>
          <w:lang w:val="es-ES"/>
        </w:rPr>
        <w:t>ter</w:t>
      </w:r>
      <w:r w:rsidRPr="007D3316">
        <w:rPr>
          <w:lang w:val="es-ES"/>
        </w:rPr>
        <w:t>, MOD 6.32, MOD 6.33, ADD 6.37, ADD 6.37</w:t>
      </w:r>
      <w:r w:rsidRPr="007D3316">
        <w:rPr>
          <w:i/>
          <w:iCs/>
          <w:lang w:val="es-ES"/>
        </w:rPr>
        <w:t>bis</w:t>
      </w:r>
      <w:r w:rsidRPr="007D3316">
        <w:rPr>
          <w:lang w:val="es-ES"/>
        </w:rPr>
        <w:t>, ADD 6.38, ADD 6.38</w:t>
      </w:r>
      <w:r w:rsidRPr="007D3316">
        <w:rPr>
          <w:i/>
          <w:iCs/>
          <w:lang w:val="es-ES"/>
        </w:rPr>
        <w:t>bis</w:t>
      </w:r>
      <w:r w:rsidRPr="007D3316">
        <w:rPr>
          <w:lang w:val="es-ES"/>
        </w:rPr>
        <w:t xml:space="preserve">, </w:t>
      </w:r>
      <w:r w:rsidRPr="007D3316">
        <w:rPr>
          <w:lang w:val="es-ES"/>
        </w:rPr>
        <w:lastRenderedPageBreak/>
        <w:t>ADD</w:t>
      </w:r>
      <w:r w:rsidR="0023225A">
        <w:rPr>
          <w:lang w:val="es-ES"/>
        </w:rPr>
        <w:t> </w:t>
      </w:r>
      <w:r w:rsidRPr="007D3316">
        <w:rPr>
          <w:lang w:val="es-ES"/>
        </w:rPr>
        <w:t>6.39, ADD 6.40, MOD 7.3, MOD 7.4</w:t>
      </w:r>
      <w:r w:rsidRPr="007D3316">
        <w:rPr>
          <w:i/>
          <w:iCs/>
          <w:lang w:val="es-ES"/>
        </w:rPr>
        <w:t>bis</w:t>
      </w:r>
      <w:r w:rsidRPr="007D3316">
        <w:rPr>
          <w:lang w:val="es-ES"/>
        </w:rPr>
        <w:t>, MOD 7.5, MOD 7.7, ADD 7.8, ADD 8.2</w:t>
      </w:r>
      <w:r w:rsidRPr="007D3316">
        <w:rPr>
          <w:i/>
          <w:iCs/>
          <w:lang w:val="es-ES"/>
        </w:rPr>
        <w:t>bis</w:t>
      </w:r>
      <w:r w:rsidRPr="007D3316">
        <w:rPr>
          <w:lang w:val="es-ES"/>
        </w:rPr>
        <w:t>, ADD</w:t>
      </w:r>
      <w:r w:rsidR="0023225A">
        <w:rPr>
          <w:lang w:val="es-ES"/>
        </w:rPr>
        <w:t> </w:t>
      </w:r>
      <w:r w:rsidRPr="007D3316">
        <w:rPr>
          <w:lang w:val="es-ES"/>
        </w:rPr>
        <w:t>8.10</w:t>
      </w:r>
      <w:r w:rsidRPr="007D3316">
        <w:rPr>
          <w:i/>
          <w:iCs/>
          <w:lang w:val="es-ES"/>
        </w:rPr>
        <w:t>bis</w:t>
      </w:r>
      <w:r w:rsidRPr="007D3316">
        <w:rPr>
          <w:lang w:val="es-ES"/>
        </w:rPr>
        <w:t>, ADD 8.10</w:t>
      </w:r>
      <w:r w:rsidRPr="007D3316">
        <w:rPr>
          <w:i/>
          <w:iCs/>
          <w:lang w:val="es-ES"/>
        </w:rPr>
        <w:t>ter</w:t>
      </w:r>
      <w:r w:rsidRPr="007D3316">
        <w:rPr>
          <w:lang w:val="es-ES"/>
        </w:rPr>
        <w:t>, MOD 8.16, ADD 7, MOD Cuadro 4</w:t>
      </w:r>
      <w:r w:rsidR="00B8468E">
        <w:rPr>
          <w:lang w:val="es-ES"/>
        </w:rPr>
        <w:t> </w:t>
      </w:r>
      <w:r w:rsidRPr="007D3316">
        <w:rPr>
          <w:lang w:val="es-ES"/>
        </w:rPr>
        <w:t>500-4</w:t>
      </w:r>
      <w:r w:rsidR="00B8468E">
        <w:rPr>
          <w:lang w:val="es-ES"/>
        </w:rPr>
        <w:t> </w:t>
      </w:r>
      <w:r w:rsidRPr="007D3316">
        <w:rPr>
          <w:lang w:val="es-ES"/>
        </w:rPr>
        <w:t>800</w:t>
      </w:r>
      <w:r w:rsidR="00B8468E">
        <w:rPr>
          <w:lang w:val="es-ES"/>
        </w:rPr>
        <w:t> </w:t>
      </w:r>
      <w:r w:rsidRPr="007D3316">
        <w:rPr>
          <w:lang w:val="es-ES"/>
        </w:rPr>
        <w:t>MHz, 6</w:t>
      </w:r>
      <w:r w:rsidR="00B8468E">
        <w:rPr>
          <w:lang w:val="es-ES"/>
        </w:rPr>
        <w:t> </w:t>
      </w:r>
      <w:r w:rsidRPr="007D3316">
        <w:rPr>
          <w:lang w:val="es-ES"/>
        </w:rPr>
        <w:t>725</w:t>
      </w:r>
      <w:r w:rsidR="0023225A">
        <w:rPr>
          <w:lang w:val="es-ES"/>
        </w:rPr>
        <w:noBreakHyphen/>
      </w:r>
      <w:r w:rsidRPr="007D3316">
        <w:rPr>
          <w:lang w:val="es-ES"/>
        </w:rPr>
        <w:t>7</w:t>
      </w:r>
      <w:r w:rsidR="00B8468E">
        <w:rPr>
          <w:lang w:val="es-ES"/>
        </w:rPr>
        <w:t> </w:t>
      </w:r>
      <w:r w:rsidRPr="007D3316">
        <w:rPr>
          <w:lang w:val="es-ES"/>
        </w:rPr>
        <w:t>025</w:t>
      </w:r>
      <w:r w:rsidR="00B8468E">
        <w:rPr>
          <w:lang w:val="es-ES"/>
        </w:rPr>
        <w:t> </w:t>
      </w:r>
      <w:r w:rsidRPr="007D3316">
        <w:rPr>
          <w:lang w:val="es-ES"/>
        </w:rPr>
        <w:t>MHz, MOD Cuadro 10,70-10,95</w:t>
      </w:r>
      <w:r w:rsidR="00B8468E">
        <w:rPr>
          <w:lang w:val="es-ES"/>
        </w:rPr>
        <w:t> </w:t>
      </w:r>
      <w:r w:rsidRPr="007D3316">
        <w:rPr>
          <w:lang w:val="es-ES"/>
        </w:rPr>
        <w:t>GHz, 11,20-11,45</w:t>
      </w:r>
      <w:r w:rsidR="00B8468E">
        <w:rPr>
          <w:lang w:val="es-ES"/>
        </w:rPr>
        <w:t> </w:t>
      </w:r>
      <w:r w:rsidRPr="007D3316">
        <w:rPr>
          <w:lang w:val="es-ES"/>
        </w:rPr>
        <w:t>GHz, 12,75-13,25 GHz); ADD</w:t>
      </w:r>
      <w:r w:rsidR="0023225A">
        <w:rPr>
          <w:lang w:val="es-ES"/>
        </w:rPr>
        <w:t> </w:t>
      </w:r>
      <w:r w:rsidRPr="007D3316">
        <w:rPr>
          <w:lang w:val="es-ES"/>
        </w:rPr>
        <w:t>Anexo 7; MOD Resolución 170 (CMR-19); ADD Resolución COM5/9 (CMR-23) – Medidas reglamentarias temporales del Apéndice</w:t>
      </w:r>
      <w:r w:rsidR="00B8468E">
        <w:rPr>
          <w:lang w:val="es-ES"/>
        </w:rPr>
        <w:t> </w:t>
      </w:r>
      <w:r w:rsidRPr="007D3316">
        <w:rPr>
          <w:lang w:val="es-ES"/>
        </w:rPr>
        <w:t>30B para mejorar la situación de referencia de las adjudicaciones nacionales gravemente afectadas</w:t>
      </w:r>
    </w:p>
    <w:p w14:paraId="5EFD1C2D" w14:textId="77777777" w:rsidR="007D3316" w:rsidRPr="007D3316" w:rsidRDefault="007D3316" w:rsidP="007D3316">
      <w:pPr>
        <w:rPr>
          <w:lang w:val="es-ES"/>
        </w:rPr>
      </w:pPr>
      <w:r w:rsidRPr="007D3316">
        <w:rPr>
          <w:lang w:val="es-ES"/>
        </w:rPr>
        <w:t>3.3</w:t>
      </w:r>
      <w:r w:rsidRPr="007D3316">
        <w:rPr>
          <w:lang w:val="es-ES"/>
        </w:rPr>
        <w:tab/>
        <w:t>Se</w:t>
      </w:r>
      <w:r w:rsidRPr="007D3316">
        <w:rPr>
          <w:b/>
          <w:bCs/>
          <w:lang w:val="es-ES"/>
        </w:rPr>
        <w:t xml:space="preserve"> aprueba</w:t>
      </w:r>
      <w:r w:rsidRPr="007D3316">
        <w:rPr>
          <w:lang w:val="es-ES"/>
        </w:rPr>
        <w:t>.</w:t>
      </w:r>
    </w:p>
    <w:p w14:paraId="2F2EDB1E" w14:textId="2DDEDBA1" w:rsidR="007D3316" w:rsidRPr="007D3316" w:rsidRDefault="007D3316" w:rsidP="007D3316">
      <w:pPr>
        <w:rPr>
          <w:lang w:val="es-ES"/>
        </w:rPr>
      </w:pPr>
      <w:r w:rsidRPr="007D3316">
        <w:rPr>
          <w:lang w:val="es-ES"/>
        </w:rPr>
        <w:t>3.4</w:t>
      </w:r>
      <w:r w:rsidRPr="007D3316">
        <w:rPr>
          <w:lang w:val="es-ES"/>
        </w:rPr>
        <w:tab/>
        <w:t xml:space="preserve">Se </w:t>
      </w:r>
      <w:r w:rsidRPr="007D3316">
        <w:rPr>
          <w:b/>
          <w:bCs/>
          <w:lang w:val="es-ES"/>
        </w:rPr>
        <w:t>aprueba</w:t>
      </w:r>
      <w:r w:rsidRPr="007D3316">
        <w:rPr>
          <w:lang w:val="es-ES"/>
        </w:rPr>
        <w:t xml:space="preserve"> la trigésima séptima serie de textos sometidos por la Comisión de Redacción en primera lectura (B37) (Documento</w:t>
      </w:r>
      <w:r w:rsidR="00B8468E">
        <w:rPr>
          <w:lang w:val="es-ES"/>
        </w:rPr>
        <w:t> </w:t>
      </w:r>
      <w:r w:rsidRPr="007D3316">
        <w:rPr>
          <w:lang w:val="es-ES"/>
        </w:rPr>
        <w:t>469).</w:t>
      </w:r>
    </w:p>
    <w:p w14:paraId="3398CF89" w14:textId="20469366" w:rsidR="007D3316" w:rsidRPr="007D3316" w:rsidRDefault="007D3316" w:rsidP="00043184">
      <w:pPr>
        <w:pStyle w:val="Heading1"/>
        <w:rPr>
          <w:lang w:val="es-ES"/>
        </w:rPr>
      </w:pPr>
      <w:r w:rsidRPr="007D3316">
        <w:rPr>
          <w:lang w:val="es-ES"/>
        </w:rPr>
        <w:t>4</w:t>
      </w:r>
      <w:r w:rsidRPr="007D3316">
        <w:rPr>
          <w:lang w:val="es-ES"/>
        </w:rPr>
        <w:tab/>
        <w:t>Trigésima séptima serie de textos sometidos por la Comisión de Redacción (B37) – segunda lectura (Documento 469)</w:t>
      </w:r>
    </w:p>
    <w:p w14:paraId="085E991C" w14:textId="60AA0299" w:rsidR="007D3316" w:rsidRPr="007D3316" w:rsidRDefault="007D3316" w:rsidP="007D3316">
      <w:pPr>
        <w:rPr>
          <w:lang w:val="es-ES"/>
        </w:rPr>
      </w:pPr>
      <w:r w:rsidRPr="007D3316">
        <w:rPr>
          <w:lang w:val="es-ES"/>
        </w:rPr>
        <w:t>4.1</w:t>
      </w:r>
      <w:r w:rsidRPr="007D3316">
        <w:rPr>
          <w:lang w:val="es-ES"/>
        </w:rPr>
        <w:tab/>
        <w:t xml:space="preserve">Se </w:t>
      </w:r>
      <w:r w:rsidRPr="007D3316">
        <w:rPr>
          <w:b/>
          <w:bCs/>
          <w:lang w:val="es-ES"/>
        </w:rPr>
        <w:t>aprueba</w:t>
      </w:r>
      <w:r w:rsidRPr="007D3316">
        <w:rPr>
          <w:lang w:val="es-ES"/>
        </w:rPr>
        <w:t xml:space="preserve"> en segunda lectura la trigésima séptima serie de textos sometidos por la Comisión de Redacción (Documento</w:t>
      </w:r>
      <w:r w:rsidR="00B8468E">
        <w:rPr>
          <w:lang w:val="es-ES"/>
        </w:rPr>
        <w:t> </w:t>
      </w:r>
      <w:r w:rsidRPr="007D3316">
        <w:rPr>
          <w:lang w:val="es-ES"/>
        </w:rPr>
        <w:t>469).</w:t>
      </w:r>
    </w:p>
    <w:p w14:paraId="30246E96" w14:textId="0B2AB443" w:rsidR="007D3316" w:rsidRPr="007D3316" w:rsidRDefault="007D3316" w:rsidP="007D3316">
      <w:pPr>
        <w:rPr>
          <w:lang w:val="es-ES"/>
        </w:rPr>
      </w:pPr>
      <w:r w:rsidRPr="007D3316">
        <w:rPr>
          <w:lang w:val="es-ES"/>
        </w:rPr>
        <w:t>4.2</w:t>
      </w:r>
      <w:r w:rsidRPr="007D3316">
        <w:rPr>
          <w:lang w:val="es-ES"/>
        </w:rPr>
        <w:tab/>
        <w:t xml:space="preserve">El </w:t>
      </w:r>
      <w:r w:rsidRPr="007D3316">
        <w:rPr>
          <w:b/>
          <w:bCs/>
          <w:lang w:val="es-ES"/>
        </w:rPr>
        <w:t>delegado de Sudáfrica</w:t>
      </w:r>
      <w:r w:rsidRPr="007D3316">
        <w:rPr>
          <w:lang w:val="es-ES"/>
        </w:rPr>
        <w:t xml:space="preserve">, hablando en nombre del Grupo Africano, con el apoyo del </w:t>
      </w:r>
      <w:r w:rsidRPr="007D3316">
        <w:rPr>
          <w:b/>
          <w:bCs/>
          <w:lang w:val="es-ES"/>
        </w:rPr>
        <w:t>delegado de la República Islámica del Irán</w:t>
      </w:r>
      <w:r w:rsidRPr="007D3316">
        <w:rPr>
          <w:lang w:val="es-ES"/>
        </w:rPr>
        <w:t>, propone que las disposiciones recientemente aprobadas relativas al Tema</w:t>
      </w:r>
      <w:r w:rsidR="00B8468E">
        <w:rPr>
          <w:lang w:val="es-ES"/>
        </w:rPr>
        <w:t> </w:t>
      </w:r>
      <w:r w:rsidRPr="007D3316">
        <w:rPr>
          <w:lang w:val="es-ES"/>
        </w:rPr>
        <w:t>F del punto</w:t>
      </w:r>
      <w:r w:rsidR="00B8468E">
        <w:rPr>
          <w:lang w:val="es-ES"/>
        </w:rPr>
        <w:t> </w:t>
      </w:r>
      <w:r w:rsidRPr="007D3316">
        <w:rPr>
          <w:lang w:val="es-ES"/>
        </w:rPr>
        <w:t>7 del orden del día entren en vigor el 16 de diciembre de</w:t>
      </w:r>
      <w:r w:rsidR="00B8468E">
        <w:rPr>
          <w:lang w:val="es-ES"/>
        </w:rPr>
        <w:t> </w:t>
      </w:r>
      <w:r w:rsidRPr="007D3316">
        <w:rPr>
          <w:lang w:val="es-ES"/>
        </w:rPr>
        <w:t>2023, el día siguiente al final de la Conferencia.</w:t>
      </w:r>
    </w:p>
    <w:p w14:paraId="00B338CD" w14:textId="45BACFB7" w:rsidR="007D3316" w:rsidRPr="007D3316" w:rsidRDefault="007D3316" w:rsidP="007D3316">
      <w:pPr>
        <w:rPr>
          <w:lang w:val="es-ES"/>
        </w:rPr>
      </w:pPr>
      <w:r w:rsidRPr="007D3316">
        <w:rPr>
          <w:lang w:val="es-ES"/>
        </w:rPr>
        <w:t>4.3</w:t>
      </w:r>
      <w:r w:rsidRPr="007D3316">
        <w:rPr>
          <w:lang w:val="es-ES"/>
        </w:rPr>
        <w:tab/>
        <w:t xml:space="preserve">Así se </w:t>
      </w:r>
      <w:r w:rsidRPr="007D3316">
        <w:rPr>
          <w:b/>
          <w:bCs/>
          <w:lang w:val="es-ES"/>
        </w:rPr>
        <w:t>acuerda</w:t>
      </w:r>
      <w:r w:rsidRPr="007D3316">
        <w:rPr>
          <w:lang w:val="es-ES"/>
        </w:rPr>
        <w:t>.</w:t>
      </w:r>
    </w:p>
    <w:p w14:paraId="7696CECF" w14:textId="0DB6C1DF" w:rsidR="007D3316" w:rsidRPr="007D3316" w:rsidRDefault="007D3316" w:rsidP="007D3316">
      <w:pPr>
        <w:rPr>
          <w:lang w:val="es-ES"/>
        </w:rPr>
      </w:pPr>
      <w:r w:rsidRPr="007D3316">
        <w:rPr>
          <w:lang w:val="es-ES"/>
        </w:rPr>
        <w:t>4.4</w:t>
      </w:r>
      <w:r w:rsidRPr="007D3316">
        <w:rPr>
          <w:lang w:val="es-ES"/>
        </w:rPr>
        <w:tab/>
        <w:t xml:space="preserve">El </w:t>
      </w:r>
      <w:r w:rsidRPr="007D3316">
        <w:rPr>
          <w:b/>
          <w:bCs/>
          <w:lang w:val="es-ES"/>
        </w:rPr>
        <w:t>delegado de la República Islámica del Irán</w:t>
      </w:r>
      <w:r w:rsidRPr="007D3316">
        <w:rPr>
          <w:lang w:val="es-ES"/>
        </w:rPr>
        <w:t xml:space="preserve"> dice que la delegada de Botswana merece un reconocimiento especial por la coordinación mantenida entre las 12</w:t>
      </w:r>
      <w:r w:rsidR="00B8468E">
        <w:rPr>
          <w:lang w:val="es-ES"/>
        </w:rPr>
        <w:t> </w:t>
      </w:r>
      <w:r w:rsidRPr="007D3316">
        <w:rPr>
          <w:lang w:val="es-ES"/>
        </w:rPr>
        <w:t>administraciones africanas interesadas con el fin de alcanzar un acuerdo sobre asuntos relacionados con los Temas</w:t>
      </w:r>
      <w:r w:rsidR="00B8468E">
        <w:rPr>
          <w:lang w:val="es-ES"/>
        </w:rPr>
        <w:t> </w:t>
      </w:r>
      <w:r w:rsidRPr="007D3316">
        <w:rPr>
          <w:lang w:val="es-ES"/>
        </w:rPr>
        <w:t>F, H e I del punto</w:t>
      </w:r>
      <w:r w:rsidR="00B8468E">
        <w:rPr>
          <w:lang w:val="es-ES"/>
        </w:rPr>
        <w:t> </w:t>
      </w:r>
      <w:r w:rsidRPr="007D3316">
        <w:rPr>
          <w:lang w:val="es-ES"/>
        </w:rPr>
        <w:t>7 del orden del día.</w:t>
      </w:r>
    </w:p>
    <w:p w14:paraId="1288E034" w14:textId="38AF4C45" w:rsidR="007D3316" w:rsidRPr="007D3316" w:rsidRDefault="007D3316" w:rsidP="007D3316">
      <w:pPr>
        <w:rPr>
          <w:lang w:val="es-ES"/>
        </w:rPr>
      </w:pPr>
      <w:r w:rsidRPr="007D3316">
        <w:rPr>
          <w:lang w:val="es-ES"/>
        </w:rPr>
        <w:t>4.5</w:t>
      </w:r>
      <w:r w:rsidRPr="007D3316">
        <w:rPr>
          <w:lang w:val="es-ES"/>
        </w:rPr>
        <w:tab/>
        <w:t xml:space="preserve">El </w:t>
      </w:r>
      <w:r w:rsidRPr="007D3316">
        <w:rPr>
          <w:b/>
          <w:bCs/>
          <w:lang w:val="es-ES"/>
        </w:rPr>
        <w:t>delegado de Zimbabwe</w:t>
      </w:r>
      <w:r w:rsidRPr="007D3316">
        <w:rPr>
          <w:lang w:val="es-ES"/>
        </w:rPr>
        <w:t xml:space="preserve"> expresa su agradecimiento a la Administración de Luxemburgo por haber accedido a ajustar su cobertura de satélite para que las Administraciones de Botswana, Eswatini y Malawi puedan poner en funcionamiento sus satélites del SFS planificados. Asimismo, felicita a esas tres </w:t>
      </w:r>
      <w:r w:rsidR="00B8468E">
        <w:rPr>
          <w:lang w:val="es-ES"/>
        </w:rPr>
        <w:t>a</w:t>
      </w:r>
      <w:r w:rsidRPr="007D3316">
        <w:rPr>
          <w:lang w:val="es-ES"/>
        </w:rPr>
        <w:t xml:space="preserve">dministraciones por el éxito de las negociaciones con la Administración de Luxemburgo. La obtención de un acuerdo para restablecer la atribución al SFS es ya de por sí un gran logro, aún más sobresaliente si se tiene en cuenta que no se ha impuesto condición alguna. Luxemburgo ha hecho gala de espíritu de </w:t>
      </w:r>
      <w:r w:rsidRPr="007D3316">
        <w:rPr>
          <w:i/>
          <w:iCs/>
          <w:lang w:val="es-ES"/>
        </w:rPr>
        <w:t>ubuntu</w:t>
      </w:r>
      <w:r w:rsidRPr="007D3316">
        <w:rPr>
          <w:lang w:val="es-ES"/>
        </w:rPr>
        <w:t xml:space="preserve"> y demostrado que la generosidad de compartir sin ningún coste sigue siendo posible en un mundo en el que predominan los intereses comerciales y el egoísmo. El orador alienta a los países con satélites que degradan los recursos orbitales planificados de otros países a seguir el buen ejemplo de Luxemburgo.</w:t>
      </w:r>
    </w:p>
    <w:p w14:paraId="280DD36E" w14:textId="0509A82B" w:rsidR="007D3316" w:rsidRPr="007D3316" w:rsidRDefault="007D3316" w:rsidP="007D3316">
      <w:pPr>
        <w:rPr>
          <w:lang w:val="es-ES"/>
        </w:rPr>
      </w:pPr>
      <w:r w:rsidRPr="007D3316">
        <w:rPr>
          <w:lang w:val="es-ES"/>
        </w:rPr>
        <w:t>4.6</w:t>
      </w:r>
      <w:r w:rsidRPr="007D3316">
        <w:rPr>
          <w:lang w:val="es-ES"/>
        </w:rPr>
        <w:tab/>
        <w:t xml:space="preserve">El </w:t>
      </w:r>
      <w:r w:rsidRPr="007D3316">
        <w:rPr>
          <w:b/>
          <w:bCs/>
          <w:lang w:val="es-ES"/>
        </w:rPr>
        <w:t>delegado de Luxemburgo</w:t>
      </w:r>
      <w:r w:rsidRPr="007D3316">
        <w:rPr>
          <w:lang w:val="es-ES"/>
        </w:rPr>
        <w:t xml:space="preserve"> acoge con agrado la firma de los primeros acuerdos en el marco del Tema</w:t>
      </w:r>
      <w:r w:rsidR="00B8468E">
        <w:rPr>
          <w:lang w:val="es-ES"/>
        </w:rPr>
        <w:t> </w:t>
      </w:r>
      <w:r w:rsidRPr="007D3316">
        <w:rPr>
          <w:lang w:val="es-ES"/>
        </w:rPr>
        <w:t>I, y da las gracias a las tres administraciones interesadas y, en particular, a la Sra.</w:t>
      </w:r>
      <w:r w:rsidR="0042083E">
        <w:rPr>
          <w:lang w:val="es-ES"/>
        </w:rPr>
        <w:t> </w:t>
      </w:r>
      <w:r w:rsidRPr="007D3316">
        <w:rPr>
          <w:lang w:val="es-ES"/>
        </w:rPr>
        <w:t>Mosinyi, de Botswana, cuyo liderazgo ha permitido llevar las negociaciones a buen término.</w:t>
      </w:r>
    </w:p>
    <w:p w14:paraId="3574E0B4" w14:textId="241D3D4D" w:rsidR="007D3316" w:rsidRPr="007D3316" w:rsidRDefault="007D3316" w:rsidP="007D3316">
      <w:pPr>
        <w:rPr>
          <w:lang w:val="es-ES"/>
        </w:rPr>
      </w:pPr>
      <w:r w:rsidRPr="007D3316">
        <w:rPr>
          <w:lang w:val="es-ES"/>
        </w:rPr>
        <w:t>4.7</w:t>
      </w:r>
      <w:r w:rsidRPr="007D3316">
        <w:rPr>
          <w:lang w:val="es-ES"/>
        </w:rPr>
        <w:tab/>
        <w:t>El</w:t>
      </w:r>
      <w:r w:rsidRPr="007D3316">
        <w:rPr>
          <w:b/>
          <w:bCs/>
          <w:lang w:val="es-ES"/>
        </w:rPr>
        <w:t xml:space="preserve"> delegado de Sudán del Sur</w:t>
      </w:r>
      <w:r w:rsidRPr="007D3316">
        <w:rPr>
          <w:lang w:val="es-ES"/>
        </w:rPr>
        <w:t xml:space="preserve"> expresa su agradecimiento a todos los que han colaborado de manera satisfactoria durante la Conferencia y a lo largo de los últimos cuatro años para concluir las negociaciones sobre el Tema</w:t>
      </w:r>
      <w:r w:rsidR="00B8468E">
        <w:rPr>
          <w:lang w:val="es-ES"/>
        </w:rPr>
        <w:t> </w:t>
      </w:r>
      <w:r w:rsidRPr="007D3316">
        <w:rPr>
          <w:lang w:val="es-ES"/>
        </w:rPr>
        <w:t>E. Este logro histórico se ha alcanzado gracias a los esfuerzos colectivos y al apoyo inquebrantable de muchas personas y organizaciones. Desea dar las gracias, en particular, a la Oficina de Radiocomunicaciones, especialmente a su Departamento de Servicios Espaciales, sin cuya pericia las administraciones interesadas no habrían podido entrar en el Plan del Apéndice</w:t>
      </w:r>
      <w:r w:rsidR="00B8468E">
        <w:rPr>
          <w:lang w:val="es-ES"/>
        </w:rPr>
        <w:t> </w:t>
      </w:r>
      <w:r w:rsidRPr="00390F9B">
        <w:rPr>
          <w:b/>
          <w:bCs/>
          <w:lang w:val="es-ES"/>
        </w:rPr>
        <w:t>30B</w:t>
      </w:r>
      <w:r w:rsidRPr="007D3316">
        <w:rPr>
          <w:lang w:val="es-ES"/>
        </w:rPr>
        <w:t>, a la Junta del Reglamento de Radiocomunicaciones, y al Sr.</w:t>
      </w:r>
      <w:r w:rsidR="00B8468E">
        <w:rPr>
          <w:lang w:val="es-ES"/>
        </w:rPr>
        <w:t> </w:t>
      </w:r>
      <w:r w:rsidRPr="007D3316">
        <w:rPr>
          <w:lang w:val="es-ES"/>
        </w:rPr>
        <w:t xml:space="preserve">Arasteh, de la República Islámica del Irán. Sudán del Sur expresa su gratitud a la UAT y a los representantes de las Administraciones de Botswana y Rwanda. El orador también desea felicitar a las Administraciones de Bosnia y Herzegovina, Croacia, Georgia, Macedonia del Norte, Moldova y </w:t>
      </w:r>
      <w:r w:rsidRPr="007D3316">
        <w:rPr>
          <w:lang w:val="es-ES"/>
        </w:rPr>
        <w:lastRenderedPageBreak/>
        <w:t xml:space="preserve">Serbia. Este importante hito se ha logrado gracias a los esfuerzos de colaboración, y su </w:t>
      </w:r>
      <w:r w:rsidR="00B8468E">
        <w:rPr>
          <w:lang w:val="es-ES"/>
        </w:rPr>
        <w:t>a</w:t>
      </w:r>
      <w:r w:rsidRPr="007D3316">
        <w:rPr>
          <w:lang w:val="es-ES"/>
        </w:rPr>
        <w:t>dministración confía en que el futuro se caracterice por una mayor cooperación y un éxito compartido.</w:t>
      </w:r>
    </w:p>
    <w:p w14:paraId="5FDD26A4" w14:textId="4D23E2F4" w:rsidR="007D3316" w:rsidRPr="007D3316" w:rsidRDefault="007D3316" w:rsidP="00043184">
      <w:pPr>
        <w:pStyle w:val="Heading1"/>
        <w:rPr>
          <w:lang w:val="es-ES"/>
        </w:rPr>
      </w:pPr>
      <w:r w:rsidRPr="004B116F">
        <w:rPr>
          <w:lang w:val="es-ES"/>
        </w:rPr>
        <w:t>5</w:t>
      </w:r>
      <w:r w:rsidRPr="007D3316">
        <w:rPr>
          <w:lang w:val="es-ES"/>
        </w:rPr>
        <w:tab/>
        <w:t>Cuarto Informe de la Comisión</w:t>
      </w:r>
      <w:r w:rsidR="004B116F">
        <w:rPr>
          <w:lang w:val="es-ES"/>
        </w:rPr>
        <w:t> </w:t>
      </w:r>
      <w:r w:rsidRPr="007D3316">
        <w:rPr>
          <w:lang w:val="es-ES"/>
        </w:rPr>
        <w:t>5 a la Plenaria (Documento 486)</w:t>
      </w:r>
    </w:p>
    <w:p w14:paraId="422045D5" w14:textId="1EDE7824" w:rsidR="007D3316" w:rsidRPr="007D3316" w:rsidRDefault="007D3316" w:rsidP="007D3316">
      <w:pPr>
        <w:rPr>
          <w:lang w:val="es-ES"/>
        </w:rPr>
      </w:pPr>
      <w:r w:rsidRPr="007D3316">
        <w:rPr>
          <w:lang w:val="es-ES"/>
        </w:rPr>
        <w:t>5.1</w:t>
      </w:r>
      <w:r w:rsidRPr="007D3316">
        <w:rPr>
          <w:lang w:val="es-ES"/>
        </w:rPr>
        <w:tab/>
        <w:t xml:space="preserve">El </w:t>
      </w:r>
      <w:r w:rsidRPr="007D3316">
        <w:rPr>
          <w:b/>
          <w:bCs/>
          <w:lang w:val="es-ES"/>
        </w:rPr>
        <w:t>Vicepresidente de la Comisión</w:t>
      </w:r>
      <w:r w:rsidR="004B116F">
        <w:rPr>
          <w:b/>
          <w:bCs/>
          <w:lang w:val="es-ES"/>
        </w:rPr>
        <w:t> </w:t>
      </w:r>
      <w:r w:rsidRPr="007D3316">
        <w:rPr>
          <w:b/>
          <w:bCs/>
          <w:lang w:val="es-ES"/>
        </w:rPr>
        <w:t>5</w:t>
      </w:r>
      <w:r w:rsidRPr="007D3316">
        <w:rPr>
          <w:lang w:val="es-ES"/>
        </w:rPr>
        <w:t>, hablando en nombre de la Presidenta de la Comisión en su ausencia, presenta el Documento</w:t>
      </w:r>
      <w:r w:rsidR="004B116F">
        <w:rPr>
          <w:lang w:val="es-ES"/>
        </w:rPr>
        <w:t> </w:t>
      </w:r>
      <w:r w:rsidRPr="007D3316">
        <w:rPr>
          <w:lang w:val="es-ES"/>
        </w:rPr>
        <w:t>486 y propone que se apruebe el siguiente texto, tal como figura en el Documento</w:t>
      </w:r>
      <w:r w:rsidR="004B116F">
        <w:rPr>
          <w:lang w:val="es-ES"/>
        </w:rPr>
        <w:t> </w:t>
      </w:r>
      <w:r w:rsidRPr="007D3316">
        <w:rPr>
          <w:lang w:val="es-ES"/>
        </w:rPr>
        <w:t>486, junto con el Documento</w:t>
      </w:r>
      <w:r w:rsidR="004B116F">
        <w:rPr>
          <w:lang w:val="es-ES"/>
        </w:rPr>
        <w:t> </w:t>
      </w:r>
      <w:r w:rsidRPr="007D3316">
        <w:rPr>
          <w:lang w:val="es-ES"/>
        </w:rPr>
        <w:t>469, y se incluya en las Actas de la Plenaria:</w:t>
      </w:r>
    </w:p>
    <w:p w14:paraId="6B23D790" w14:textId="4E368891" w:rsidR="007D3316" w:rsidRPr="007D3316" w:rsidRDefault="007D3316" w:rsidP="007D3316">
      <w:pPr>
        <w:rPr>
          <w:lang w:val="es-ES"/>
        </w:rPr>
      </w:pPr>
      <w:r w:rsidRPr="007D3316">
        <w:rPr>
          <w:lang w:val="es-ES"/>
        </w:rPr>
        <w:t>«Tras examinar el Addéndum</w:t>
      </w:r>
      <w:r w:rsidR="004B116F">
        <w:rPr>
          <w:lang w:val="es-ES"/>
        </w:rPr>
        <w:t> </w:t>
      </w:r>
      <w:r w:rsidRPr="007D3316">
        <w:rPr>
          <w:lang w:val="es-ES"/>
        </w:rPr>
        <w:t>1 al Documento 4(Add.1) sobre la tramitación de las notificaciones de la Parte</w:t>
      </w:r>
      <w:r w:rsidR="004B116F">
        <w:rPr>
          <w:lang w:val="es-ES"/>
        </w:rPr>
        <w:t> </w:t>
      </w:r>
      <w:r w:rsidRPr="007D3316">
        <w:rPr>
          <w:lang w:val="es-ES"/>
        </w:rPr>
        <w:t>B correspondientes a las adjudicaciones de siete Estados Miembros nuevos, la CMR-23 decidió lo siguiente:</w:t>
      </w:r>
    </w:p>
    <w:p w14:paraId="5911B1B0" w14:textId="1D22079B" w:rsidR="007D3316" w:rsidRPr="007D3316" w:rsidRDefault="007D3316" w:rsidP="008D468D">
      <w:pPr>
        <w:pStyle w:val="enumlev1"/>
        <w:rPr>
          <w:lang w:val="es-ES"/>
        </w:rPr>
      </w:pPr>
      <w:r w:rsidRPr="007D3316">
        <w:rPr>
          <w:lang w:val="es-ES"/>
        </w:rPr>
        <w:t>1</w:t>
      </w:r>
      <w:r w:rsidR="008D468D">
        <w:rPr>
          <w:lang w:val="es-ES"/>
        </w:rPr>
        <w:t>)</w:t>
      </w:r>
      <w:r w:rsidRPr="007D3316">
        <w:rPr>
          <w:lang w:val="es-ES"/>
        </w:rPr>
        <w:tab/>
        <w:t>Las asignaciones de frecuencias de una notificación de la Parte B para la nueva adjudicación se pueden incorporar a la Lista del Apéndice</w:t>
      </w:r>
      <w:r w:rsidR="00470F4F">
        <w:rPr>
          <w:lang w:val="es-ES"/>
        </w:rPr>
        <w:t> </w:t>
      </w:r>
      <w:r w:rsidRPr="007D3316">
        <w:rPr>
          <w:b/>
          <w:bCs/>
          <w:lang w:val="es-ES"/>
        </w:rPr>
        <w:t>30B</w:t>
      </w:r>
      <w:r w:rsidRPr="007D3316">
        <w:rPr>
          <w:lang w:val="es-ES"/>
        </w:rPr>
        <w:t xml:space="preserve"> del RR, aunque se identifique como afectada una adjudicación nacional de otra administración.</w:t>
      </w:r>
    </w:p>
    <w:p w14:paraId="16DA88E1" w14:textId="5488C457" w:rsidR="007D3316" w:rsidRPr="007D3316" w:rsidRDefault="007D3316" w:rsidP="008D468D">
      <w:pPr>
        <w:pStyle w:val="enumlev1"/>
        <w:rPr>
          <w:lang w:val="es-ES"/>
        </w:rPr>
      </w:pPr>
      <w:r w:rsidRPr="007D3316">
        <w:rPr>
          <w:lang w:val="es-ES"/>
        </w:rPr>
        <w:t>2</w:t>
      </w:r>
      <w:r w:rsidR="008D468D">
        <w:rPr>
          <w:lang w:val="es-ES"/>
        </w:rPr>
        <w:t>)</w:t>
      </w:r>
      <w:r w:rsidRPr="007D3316">
        <w:rPr>
          <w:lang w:val="es-ES"/>
        </w:rPr>
        <w:tab/>
        <w:t>Al actualizar la situación de referencia de las asignaciones o adjudicaciones afectadas para las que se ha obtenido un acuerdo de coordinación, no se tendrán en consideración las nuevas adjudicaciones propuestas.</w:t>
      </w:r>
    </w:p>
    <w:p w14:paraId="58C1CE58" w14:textId="77777777" w:rsidR="007D3316" w:rsidRPr="007D3316" w:rsidRDefault="007D3316" w:rsidP="007D3316">
      <w:pPr>
        <w:rPr>
          <w:lang w:val="es-ES"/>
        </w:rPr>
      </w:pPr>
      <w:r w:rsidRPr="007D3316">
        <w:rPr>
          <w:lang w:val="es-ES"/>
        </w:rPr>
        <w:t>La CMR-23 aprobó la adición al Plan del SFS de las siete adjudicaciones de los Estados Miembros nuevos por las razones siguientes:</w:t>
      </w:r>
    </w:p>
    <w:p w14:paraId="1E15DF10" w14:textId="1DE1332C" w:rsidR="007D3316" w:rsidRPr="007D3316" w:rsidRDefault="007D3316" w:rsidP="008D468D">
      <w:pPr>
        <w:pStyle w:val="enumlev1"/>
        <w:rPr>
          <w:lang w:val="es-ES"/>
        </w:rPr>
      </w:pPr>
      <w:r w:rsidRPr="007D3316">
        <w:rPr>
          <w:lang w:val="es-ES"/>
        </w:rPr>
        <w:t>1</w:t>
      </w:r>
      <w:r w:rsidR="008D468D">
        <w:rPr>
          <w:lang w:val="es-ES"/>
        </w:rPr>
        <w:t>)</w:t>
      </w:r>
      <w:r w:rsidRPr="007D3316">
        <w:rPr>
          <w:lang w:val="es-ES"/>
        </w:rPr>
        <w:tab/>
        <w:t>Las administraciones que solicitaron estas nuevas adjudicaciones han obtenido el acuerdo de todas las administraciones que podrían resultar afectadas, salvo de la Administración de la Federación de Rusia para dos adjudicaciones.</w:t>
      </w:r>
    </w:p>
    <w:p w14:paraId="481B1B2A" w14:textId="78D7752B" w:rsidR="007D3316" w:rsidRPr="007D3316" w:rsidRDefault="007D3316" w:rsidP="008D468D">
      <w:pPr>
        <w:pStyle w:val="enumlev1"/>
        <w:rPr>
          <w:lang w:val="es-ES"/>
        </w:rPr>
      </w:pPr>
      <w:r w:rsidRPr="007D3316">
        <w:rPr>
          <w:lang w:val="es-ES"/>
        </w:rPr>
        <w:t>2</w:t>
      </w:r>
      <w:r w:rsidR="008D468D">
        <w:rPr>
          <w:lang w:val="es-ES"/>
        </w:rPr>
        <w:t>)</w:t>
      </w:r>
      <w:r w:rsidRPr="007D3316">
        <w:rPr>
          <w:lang w:val="es-ES"/>
        </w:rPr>
        <w:tab/>
        <w:t xml:space="preserve">La Administración de Macedonia del Norte y la Administración de Bosnia y Herzegovina solicitaron que se aplicara el </w:t>
      </w:r>
      <w:r w:rsidR="004553F6" w:rsidRPr="004553F6">
        <w:rPr>
          <w:lang w:val="es-ES"/>
        </w:rPr>
        <w:t>§</w:t>
      </w:r>
      <w:r w:rsidR="00470F4F">
        <w:rPr>
          <w:lang w:val="es-ES"/>
        </w:rPr>
        <w:t> </w:t>
      </w:r>
      <w:r w:rsidRPr="004251CC">
        <w:rPr>
          <w:b/>
          <w:bCs/>
          <w:lang w:val="es-ES"/>
        </w:rPr>
        <w:t>6.25</w:t>
      </w:r>
      <w:r w:rsidRPr="007D3316">
        <w:rPr>
          <w:lang w:val="es-ES"/>
        </w:rPr>
        <w:t xml:space="preserve"> del Apéndice</w:t>
      </w:r>
      <w:r w:rsidR="00470F4F">
        <w:rPr>
          <w:lang w:val="es-ES"/>
        </w:rPr>
        <w:t> </w:t>
      </w:r>
      <w:r w:rsidRPr="007D3316">
        <w:rPr>
          <w:b/>
          <w:bCs/>
          <w:lang w:val="es-ES"/>
        </w:rPr>
        <w:t>30B</w:t>
      </w:r>
      <w:r w:rsidRPr="007D3316">
        <w:rPr>
          <w:lang w:val="es-ES"/>
        </w:rPr>
        <w:t xml:space="preserve"> a las redes afectadas de la Administración de la Federación de Rusia para las que no se ha obtenido acuerdo»</w:t>
      </w:r>
      <w:bookmarkStart w:id="10" w:name="_Hlk155790493"/>
      <w:r w:rsidR="00850284" w:rsidRPr="007D3316">
        <w:rPr>
          <w:lang w:val="es-ES"/>
        </w:rPr>
        <w:t>.</w:t>
      </w:r>
    </w:p>
    <w:bookmarkEnd w:id="10"/>
    <w:p w14:paraId="52EDF67E" w14:textId="27514E9B" w:rsidR="007D3316" w:rsidRPr="007D3316" w:rsidRDefault="007D3316" w:rsidP="007D3316">
      <w:pPr>
        <w:rPr>
          <w:lang w:val="es-ES"/>
        </w:rPr>
      </w:pPr>
      <w:r w:rsidRPr="007D3316">
        <w:rPr>
          <w:lang w:val="es-ES"/>
        </w:rPr>
        <w:t>5.2</w:t>
      </w:r>
      <w:r w:rsidRPr="007D3316">
        <w:rPr>
          <w:lang w:val="es-ES"/>
        </w:rPr>
        <w:tab/>
        <w:t xml:space="preserve">Así se </w:t>
      </w:r>
      <w:r w:rsidRPr="007D3316">
        <w:rPr>
          <w:b/>
          <w:bCs/>
          <w:lang w:val="es-ES"/>
        </w:rPr>
        <w:t>acuerda</w:t>
      </w:r>
      <w:r w:rsidRPr="007D3316">
        <w:rPr>
          <w:lang w:val="es-ES"/>
        </w:rPr>
        <w:t xml:space="preserve">, y se </w:t>
      </w:r>
      <w:r w:rsidRPr="007D3316">
        <w:rPr>
          <w:b/>
          <w:bCs/>
          <w:lang w:val="es-ES"/>
        </w:rPr>
        <w:t>aprueba</w:t>
      </w:r>
      <w:r w:rsidRPr="007D3316">
        <w:rPr>
          <w:lang w:val="es-ES"/>
        </w:rPr>
        <w:t xml:space="preserve"> el Documento</w:t>
      </w:r>
      <w:r w:rsidR="004B116F">
        <w:rPr>
          <w:lang w:val="es-ES"/>
        </w:rPr>
        <w:t> </w:t>
      </w:r>
      <w:r w:rsidRPr="007D3316">
        <w:rPr>
          <w:lang w:val="es-ES"/>
        </w:rPr>
        <w:t>486.</w:t>
      </w:r>
    </w:p>
    <w:p w14:paraId="0E16309E" w14:textId="77777777" w:rsidR="007D3316" w:rsidRPr="007D3316" w:rsidRDefault="007D3316" w:rsidP="00043184">
      <w:pPr>
        <w:pStyle w:val="Heading1"/>
        <w:rPr>
          <w:lang w:val="es-ES"/>
        </w:rPr>
      </w:pPr>
      <w:r w:rsidRPr="007D3316">
        <w:rPr>
          <w:lang w:val="es-ES"/>
        </w:rPr>
        <w:t>6</w:t>
      </w:r>
      <w:r w:rsidRPr="007D3316">
        <w:rPr>
          <w:lang w:val="es-ES"/>
        </w:rPr>
        <w:tab/>
        <w:t>Quincuagésima primera serie de textos sometidos por la Comisión de Redacción en primera lectura (B51) (Documento 502(Rev.1))</w:t>
      </w:r>
    </w:p>
    <w:p w14:paraId="0453E602" w14:textId="68C5EEA8" w:rsidR="007D3316" w:rsidRPr="007D3316" w:rsidRDefault="007D3316" w:rsidP="007D3316">
      <w:pPr>
        <w:rPr>
          <w:lang w:val="es-ES"/>
        </w:rPr>
      </w:pPr>
      <w:r w:rsidRPr="007D3316">
        <w:rPr>
          <w:lang w:val="es-ES"/>
        </w:rPr>
        <w:t>6.1</w:t>
      </w:r>
      <w:r w:rsidRPr="007D3316">
        <w:rPr>
          <w:lang w:val="es-ES"/>
        </w:rPr>
        <w:tab/>
        <w:t xml:space="preserve">El </w:t>
      </w:r>
      <w:r w:rsidRPr="007D3316">
        <w:rPr>
          <w:b/>
          <w:bCs/>
          <w:lang w:val="es-ES"/>
        </w:rPr>
        <w:t>Presidente de la Comisión de Redacción</w:t>
      </w:r>
      <w:r w:rsidRPr="007D3316">
        <w:rPr>
          <w:lang w:val="es-ES"/>
        </w:rPr>
        <w:t xml:space="preserve"> presenta el Documento</w:t>
      </w:r>
      <w:r w:rsidR="004B116F">
        <w:rPr>
          <w:lang w:val="es-ES"/>
        </w:rPr>
        <w:t> </w:t>
      </w:r>
      <w:r w:rsidRPr="007D3316">
        <w:rPr>
          <w:lang w:val="es-ES"/>
        </w:rPr>
        <w:t>502(Rev.1), en el que figuran cuatro nuevas Resoluciones, incluidas las que contienen las propuestas de puntos para el orden del día de la CMR-27 y el orden del día preliminar de la CMR-31.</w:t>
      </w:r>
    </w:p>
    <w:p w14:paraId="21AB8E94" w14:textId="168C9FD2" w:rsidR="007D3316" w:rsidRPr="007D3316" w:rsidRDefault="007D3316" w:rsidP="007D3316">
      <w:pPr>
        <w:rPr>
          <w:lang w:val="es-ES"/>
        </w:rPr>
      </w:pPr>
      <w:r w:rsidRPr="007D3316">
        <w:rPr>
          <w:lang w:val="es-ES"/>
        </w:rPr>
        <w:t>6.2</w:t>
      </w:r>
      <w:r w:rsidRPr="007D3316">
        <w:rPr>
          <w:lang w:val="es-ES"/>
        </w:rPr>
        <w:tab/>
        <w:t xml:space="preserve">El </w:t>
      </w:r>
      <w:r w:rsidRPr="007D3316">
        <w:rPr>
          <w:b/>
          <w:bCs/>
          <w:lang w:val="es-ES"/>
        </w:rPr>
        <w:t>Presidente</w:t>
      </w:r>
      <w:r w:rsidRPr="007D3316">
        <w:rPr>
          <w:lang w:val="es-ES"/>
        </w:rPr>
        <w:t xml:space="preserve"> invita a la reunión a examinar el Documento</w:t>
      </w:r>
      <w:r w:rsidR="004B116F">
        <w:rPr>
          <w:lang w:val="es-ES"/>
        </w:rPr>
        <w:t> </w:t>
      </w:r>
      <w:r w:rsidRPr="007D3316">
        <w:rPr>
          <w:lang w:val="es-ES"/>
        </w:rPr>
        <w:t>502(Rev.1).</w:t>
      </w:r>
    </w:p>
    <w:p w14:paraId="4D8991EA" w14:textId="08017ECF" w:rsidR="007D3316" w:rsidRPr="007D3316" w:rsidRDefault="007D3316" w:rsidP="00531B72">
      <w:pPr>
        <w:pStyle w:val="Headingb"/>
        <w:rPr>
          <w:lang w:val="es-ES"/>
        </w:rPr>
      </w:pPr>
      <w:r w:rsidRPr="007D3316">
        <w:rPr>
          <w:lang w:val="es-ES"/>
        </w:rPr>
        <w:t>ADD Resolución COM6/24 (CMR-23) – Posible nueva atribución a título primario al servicio fijo por satélite (espacio-Tierra) en la banda de frecuencias 17,3-17,7</w:t>
      </w:r>
      <w:r w:rsidR="004B116F">
        <w:rPr>
          <w:lang w:val="es-ES"/>
        </w:rPr>
        <w:t> </w:t>
      </w:r>
      <w:r w:rsidRPr="007D3316">
        <w:rPr>
          <w:lang w:val="es-ES"/>
        </w:rPr>
        <w:t>GHz y posible nueva atribución a título primario al servicio de radiodifusión por satélite (espacio</w:t>
      </w:r>
      <w:r w:rsidR="004B116F">
        <w:rPr>
          <w:lang w:val="es-ES"/>
        </w:rPr>
        <w:noBreakHyphen/>
      </w:r>
      <w:r w:rsidRPr="007D3316">
        <w:rPr>
          <w:lang w:val="es-ES"/>
        </w:rPr>
        <w:t>Tierra) en la banda de frecuencias 17,3-17,8</w:t>
      </w:r>
      <w:r w:rsidR="004B116F">
        <w:rPr>
          <w:lang w:val="es-ES"/>
        </w:rPr>
        <w:t> </w:t>
      </w:r>
      <w:r w:rsidRPr="007D3316">
        <w:rPr>
          <w:lang w:val="es-ES"/>
        </w:rPr>
        <w:t>GHz en la Región</w:t>
      </w:r>
      <w:r w:rsidR="004B116F">
        <w:rPr>
          <w:lang w:val="es-ES"/>
        </w:rPr>
        <w:t> </w:t>
      </w:r>
      <w:r w:rsidRPr="007D3316">
        <w:rPr>
          <w:lang w:val="es-ES"/>
        </w:rPr>
        <w:t>3, y consideración de los límites de densidad de flujo de potencia equivalente aplicables en las Regiones</w:t>
      </w:r>
      <w:r w:rsidR="004B116F">
        <w:rPr>
          <w:lang w:val="es-ES"/>
        </w:rPr>
        <w:t> </w:t>
      </w:r>
      <w:r w:rsidRPr="007D3316">
        <w:rPr>
          <w:lang w:val="es-ES"/>
        </w:rPr>
        <w:t>1 y 3 a los sistemas de satélites no geoestacionarios del servicio fijo por satélite (espacio-Tierra) en la banda de frecuencias 17,3</w:t>
      </w:r>
      <w:r w:rsidR="008D468D">
        <w:rPr>
          <w:lang w:val="es-ES"/>
        </w:rPr>
        <w:noBreakHyphen/>
      </w:r>
      <w:r w:rsidRPr="007D3316">
        <w:rPr>
          <w:lang w:val="es-ES"/>
        </w:rPr>
        <w:t>17,7</w:t>
      </w:r>
      <w:r w:rsidR="004B116F">
        <w:rPr>
          <w:lang w:val="es-ES"/>
        </w:rPr>
        <w:t> </w:t>
      </w:r>
      <w:r w:rsidRPr="007D3316">
        <w:rPr>
          <w:lang w:val="es-ES"/>
        </w:rPr>
        <w:t>GHz</w:t>
      </w:r>
    </w:p>
    <w:p w14:paraId="31AFA928" w14:textId="77777777" w:rsidR="007D3316" w:rsidRPr="007D3316" w:rsidRDefault="007D3316" w:rsidP="007D3316">
      <w:pPr>
        <w:rPr>
          <w:lang w:val="es-ES"/>
        </w:rPr>
      </w:pPr>
      <w:r w:rsidRPr="007D3316">
        <w:rPr>
          <w:lang w:val="es-ES"/>
        </w:rPr>
        <w:t>6.3</w:t>
      </w:r>
      <w:r w:rsidRPr="007D3316">
        <w:rPr>
          <w:lang w:val="es-ES"/>
        </w:rPr>
        <w:tab/>
        <w:t>Se</w:t>
      </w:r>
      <w:r w:rsidRPr="007D3316">
        <w:rPr>
          <w:b/>
          <w:bCs/>
          <w:lang w:val="es-ES"/>
        </w:rPr>
        <w:t xml:space="preserve"> aprueba</w:t>
      </w:r>
      <w:r w:rsidRPr="007D3316">
        <w:rPr>
          <w:lang w:val="es-ES"/>
        </w:rPr>
        <w:t>.</w:t>
      </w:r>
    </w:p>
    <w:p w14:paraId="3AF933A1" w14:textId="66B31E1F" w:rsidR="007D3316" w:rsidRPr="007D3316" w:rsidRDefault="007D3316" w:rsidP="00531B72">
      <w:pPr>
        <w:pStyle w:val="Headingb"/>
        <w:rPr>
          <w:lang w:val="es-ES"/>
        </w:rPr>
      </w:pPr>
      <w:r w:rsidRPr="007D3316">
        <w:rPr>
          <w:lang w:val="es-ES"/>
        </w:rPr>
        <w:t xml:space="preserve">ADD Resolución COM6/26 (CMR-23) – Estudios de compartición y compatibilidad y determinación de las condiciones técnicas para la utilización de las Telecomunicaciones </w:t>
      </w:r>
      <w:r w:rsidRPr="007D3316">
        <w:rPr>
          <w:lang w:val="es-ES"/>
        </w:rPr>
        <w:lastRenderedPageBreak/>
        <w:t>Móviles Internacionales (IMT) en las bandas de frecuencias 4</w:t>
      </w:r>
      <w:r w:rsidR="004B116F">
        <w:rPr>
          <w:lang w:val="es-ES"/>
        </w:rPr>
        <w:t> </w:t>
      </w:r>
      <w:r w:rsidRPr="007D3316">
        <w:rPr>
          <w:lang w:val="es-ES"/>
        </w:rPr>
        <w:t>400-4</w:t>
      </w:r>
      <w:r w:rsidR="004B116F">
        <w:rPr>
          <w:lang w:val="es-ES"/>
        </w:rPr>
        <w:t> </w:t>
      </w:r>
      <w:r w:rsidRPr="007D3316">
        <w:rPr>
          <w:lang w:val="es-ES"/>
        </w:rPr>
        <w:t>800</w:t>
      </w:r>
      <w:r w:rsidR="004B116F">
        <w:rPr>
          <w:lang w:val="es-ES"/>
        </w:rPr>
        <w:t> </w:t>
      </w:r>
      <w:r w:rsidRPr="007D3316">
        <w:rPr>
          <w:lang w:val="es-ES"/>
        </w:rPr>
        <w:t>MHz, 7</w:t>
      </w:r>
      <w:r w:rsidR="0042083E">
        <w:rPr>
          <w:lang w:val="es-ES"/>
        </w:rPr>
        <w:t> </w:t>
      </w:r>
      <w:r w:rsidRPr="007D3316">
        <w:rPr>
          <w:lang w:val="es-ES"/>
        </w:rPr>
        <w:t>125</w:t>
      </w:r>
      <w:r w:rsidR="0042083E">
        <w:rPr>
          <w:lang w:val="es-ES"/>
        </w:rPr>
        <w:noBreakHyphen/>
      </w:r>
      <w:r w:rsidRPr="007D3316">
        <w:rPr>
          <w:lang w:val="es-ES"/>
        </w:rPr>
        <w:t>8</w:t>
      </w:r>
      <w:r w:rsidR="0042083E">
        <w:rPr>
          <w:lang w:val="es-ES"/>
        </w:rPr>
        <w:t> </w:t>
      </w:r>
      <w:r w:rsidRPr="007D3316">
        <w:rPr>
          <w:lang w:val="es-ES"/>
        </w:rPr>
        <w:t>400</w:t>
      </w:r>
      <w:r w:rsidR="0042083E">
        <w:rPr>
          <w:lang w:val="es-ES"/>
        </w:rPr>
        <w:t> </w:t>
      </w:r>
      <w:r w:rsidRPr="007D3316">
        <w:rPr>
          <w:lang w:val="es-ES"/>
        </w:rPr>
        <w:t>MHz (o partes de la misma) y 14,8-15,35 GHz para la componente terrenal de las</w:t>
      </w:r>
      <w:r w:rsidR="0042083E">
        <w:rPr>
          <w:lang w:val="es-ES"/>
        </w:rPr>
        <w:t> </w:t>
      </w:r>
      <w:r w:rsidRPr="007D3316">
        <w:rPr>
          <w:lang w:val="es-ES"/>
        </w:rPr>
        <w:t>IMT</w:t>
      </w:r>
    </w:p>
    <w:p w14:paraId="053E8800" w14:textId="0097895F" w:rsidR="007D3316" w:rsidRPr="007D3316" w:rsidRDefault="007D3316" w:rsidP="007D3316">
      <w:pPr>
        <w:rPr>
          <w:lang w:val="es-ES"/>
        </w:rPr>
      </w:pPr>
      <w:r w:rsidRPr="007D3316">
        <w:rPr>
          <w:lang w:val="es-ES"/>
        </w:rPr>
        <w:t>6.4</w:t>
      </w:r>
      <w:r w:rsidRPr="007D3316">
        <w:rPr>
          <w:lang w:val="es-ES"/>
        </w:rPr>
        <w:tab/>
        <w:t xml:space="preserve">La </w:t>
      </w:r>
      <w:r w:rsidRPr="007D3316">
        <w:rPr>
          <w:b/>
          <w:bCs/>
          <w:lang w:val="es-ES"/>
        </w:rPr>
        <w:t>delegada de Australia</w:t>
      </w:r>
      <w:r w:rsidRPr="007D3316">
        <w:rPr>
          <w:lang w:val="es-ES"/>
        </w:rPr>
        <w:t xml:space="preserve"> formula la siguiente declaración:</w:t>
      </w:r>
    </w:p>
    <w:p w14:paraId="1189EC19" w14:textId="1560AB75" w:rsidR="007D3316" w:rsidRPr="007D3316" w:rsidRDefault="007D3316" w:rsidP="007D3316">
      <w:pPr>
        <w:rPr>
          <w:lang w:val="es-ES"/>
        </w:rPr>
      </w:pPr>
      <w:r w:rsidRPr="007D3316">
        <w:rPr>
          <w:lang w:val="es-ES"/>
        </w:rPr>
        <w:t>«Australia ha seguido este asunto de cerca y le preocupan ciertas partes del espectro que figuran en el documento que tenemos ante nosotros. Concretamente, no respaldamos la inclusión de los segmentos 7</w:t>
      </w:r>
      <w:r w:rsidR="008D468D">
        <w:rPr>
          <w:lang w:val="es-ES"/>
        </w:rPr>
        <w:t> </w:t>
      </w:r>
      <w:r w:rsidRPr="007D3316">
        <w:rPr>
          <w:lang w:val="es-ES"/>
        </w:rPr>
        <w:t>250-7</w:t>
      </w:r>
      <w:r w:rsidR="008D468D">
        <w:rPr>
          <w:lang w:val="es-ES"/>
        </w:rPr>
        <w:t> </w:t>
      </w:r>
      <w:r w:rsidRPr="007D3316">
        <w:rPr>
          <w:lang w:val="es-ES"/>
        </w:rPr>
        <w:t>750 y 7</w:t>
      </w:r>
      <w:r w:rsidR="008D468D">
        <w:rPr>
          <w:lang w:val="es-ES"/>
        </w:rPr>
        <w:t> </w:t>
      </w:r>
      <w:r w:rsidRPr="007D3316">
        <w:rPr>
          <w:lang w:val="es-ES"/>
        </w:rPr>
        <w:t>900-8</w:t>
      </w:r>
      <w:r w:rsidR="008D468D">
        <w:rPr>
          <w:lang w:val="es-ES"/>
        </w:rPr>
        <w:t> </w:t>
      </w:r>
      <w:r w:rsidRPr="007D3316">
        <w:rPr>
          <w:lang w:val="es-ES"/>
        </w:rPr>
        <w:t>400</w:t>
      </w:r>
      <w:r w:rsidR="008D468D">
        <w:rPr>
          <w:lang w:val="es-ES"/>
        </w:rPr>
        <w:t> </w:t>
      </w:r>
      <w:r w:rsidRPr="007D3316">
        <w:rPr>
          <w:lang w:val="es-ES"/>
        </w:rPr>
        <w:t>MHz de la gama más amplia 7-8</w:t>
      </w:r>
      <w:r w:rsidR="00D32FA9">
        <w:rPr>
          <w:lang w:val="es-ES"/>
        </w:rPr>
        <w:t> </w:t>
      </w:r>
      <w:r w:rsidRPr="007D3316">
        <w:rPr>
          <w:lang w:val="es-ES"/>
        </w:rPr>
        <w:t>GHz indicados en el documento.</w:t>
      </w:r>
    </w:p>
    <w:p w14:paraId="10CF901F" w14:textId="77777777" w:rsidR="007D3316" w:rsidRPr="007D3316" w:rsidRDefault="007D3316" w:rsidP="007D3316">
      <w:pPr>
        <w:rPr>
          <w:lang w:val="es-ES"/>
        </w:rPr>
      </w:pPr>
      <w:r w:rsidRPr="007D3316">
        <w:rPr>
          <w:lang w:val="es-ES"/>
        </w:rPr>
        <w:t>Pese a ello, y en reconocimiento de la complejidad y delicadeza de este tema, guardamos silencio cuando observamos esto por primera vez hace dos días. También guardamos silencio por respeto a la labor de los Jefes Interregionales y de los diversos debates fuera de línea. Sin embargo, ahora sentimos la necesidad de expresar estas preocupaciones.</w:t>
      </w:r>
    </w:p>
    <w:p w14:paraId="62DCB732" w14:textId="31FA93FB" w:rsidR="007D3316" w:rsidRPr="007D3316" w:rsidRDefault="007D3316" w:rsidP="007D3316">
      <w:pPr>
        <w:rPr>
          <w:lang w:val="es-ES"/>
        </w:rPr>
      </w:pPr>
      <w:r w:rsidRPr="007D3316">
        <w:rPr>
          <w:lang w:val="es-ES"/>
        </w:rPr>
        <w:t>En la propuesta que tenemos ante nosotros se excluye la parte 7</w:t>
      </w:r>
      <w:r w:rsidR="00470F4F">
        <w:rPr>
          <w:lang w:val="es-ES"/>
        </w:rPr>
        <w:t> </w:t>
      </w:r>
      <w:r w:rsidRPr="007D3316">
        <w:rPr>
          <w:lang w:val="es-ES"/>
        </w:rPr>
        <w:t>250-7</w:t>
      </w:r>
      <w:r w:rsidR="00470F4F">
        <w:rPr>
          <w:lang w:val="es-ES"/>
        </w:rPr>
        <w:t> </w:t>
      </w:r>
      <w:r w:rsidRPr="007D3316">
        <w:rPr>
          <w:lang w:val="es-ES"/>
        </w:rPr>
        <w:t>750</w:t>
      </w:r>
      <w:r w:rsidR="00470F4F">
        <w:rPr>
          <w:lang w:val="es-ES"/>
        </w:rPr>
        <w:t> </w:t>
      </w:r>
      <w:r w:rsidRPr="007D3316">
        <w:rPr>
          <w:lang w:val="es-ES"/>
        </w:rPr>
        <w:t>MHz de la banda de la consideración en la Región</w:t>
      </w:r>
      <w:r w:rsidR="00D32FA9">
        <w:rPr>
          <w:lang w:val="es-ES"/>
        </w:rPr>
        <w:t> </w:t>
      </w:r>
      <w:r w:rsidRPr="007D3316">
        <w:rPr>
          <w:lang w:val="es-ES"/>
        </w:rPr>
        <w:t>1. Opinamos que, a menos que exista una buena razón para no hacerlo, cualquier nueva banda que se considere para las IMT debe estudiarse a escala mundial y no regional. Ello permite obtener el máximo beneficio de una posible identificación de las IMT, además de reflejar que estas bandas de servicios por satélite se utilizan a escala mundial, y no sólo regional.</w:t>
      </w:r>
    </w:p>
    <w:p w14:paraId="11F8DE43" w14:textId="58E79E9B" w:rsidR="007D3316" w:rsidRPr="007D3316" w:rsidRDefault="007D3316" w:rsidP="007D3316">
      <w:pPr>
        <w:rPr>
          <w:lang w:val="es-ES"/>
        </w:rPr>
      </w:pPr>
      <w:r w:rsidRPr="007D3316">
        <w:rPr>
          <w:lang w:val="es-ES"/>
        </w:rPr>
        <w:t>Hemos podido comprobar en esta Conferencia, en el marco del punto</w:t>
      </w:r>
      <w:r w:rsidR="00470F4F">
        <w:rPr>
          <w:lang w:val="es-ES"/>
        </w:rPr>
        <w:t> </w:t>
      </w:r>
      <w:r w:rsidRPr="007D3316">
        <w:rPr>
          <w:lang w:val="es-ES"/>
        </w:rPr>
        <w:t>1.2 del orden del día, los problemas que plantea un punto en el orden del día relativo a las IMT fragmentado y con un enfoque regional. No queremos que esto vuelva a suceder en la CMR-27.</w:t>
      </w:r>
    </w:p>
    <w:p w14:paraId="4EC303D6" w14:textId="6FDD5264" w:rsidR="007D3316" w:rsidRPr="007D3316" w:rsidRDefault="007D3316" w:rsidP="007D3316">
      <w:pPr>
        <w:rPr>
          <w:lang w:val="es-ES"/>
        </w:rPr>
      </w:pPr>
      <w:r w:rsidRPr="007D3316">
        <w:rPr>
          <w:lang w:val="es-ES"/>
        </w:rPr>
        <w:t>Por consiguiente, consideramos que si la banda 7</w:t>
      </w:r>
      <w:r w:rsidR="00470F4F">
        <w:rPr>
          <w:lang w:val="es-ES"/>
        </w:rPr>
        <w:t> </w:t>
      </w:r>
      <w:r w:rsidRPr="007D3316">
        <w:rPr>
          <w:lang w:val="es-ES"/>
        </w:rPr>
        <w:t>250-7</w:t>
      </w:r>
      <w:r w:rsidR="00470F4F">
        <w:rPr>
          <w:lang w:val="es-ES"/>
        </w:rPr>
        <w:t> </w:t>
      </w:r>
      <w:r w:rsidRPr="007D3316">
        <w:rPr>
          <w:lang w:val="es-ES"/>
        </w:rPr>
        <w:t>750</w:t>
      </w:r>
      <w:r w:rsidR="00470F4F">
        <w:rPr>
          <w:lang w:val="es-ES"/>
        </w:rPr>
        <w:t> </w:t>
      </w:r>
      <w:r w:rsidRPr="007D3316">
        <w:rPr>
          <w:lang w:val="es-ES"/>
        </w:rPr>
        <w:t>MHz se excluye de la consideración en la Región</w:t>
      </w:r>
      <w:r w:rsidR="00D32FA9">
        <w:rPr>
          <w:lang w:val="es-ES"/>
        </w:rPr>
        <w:t> </w:t>
      </w:r>
      <w:r w:rsidRPr="007D3316">
        <w:rPr>
          <w:lang w:val="es-ES"/>
        </w:rPr>
        <w:t>1, también debe eliminarse de la consideración a nivel mundial. Desde el punto de vista de la redacción, ello conllevaría eliminar el punto relativo a las Regiones 2 y 3, y adoptar un enfoque mundial en el actual punto relativo a la Región</w:t>
      </w:r>
      <w:r w:rsidR="00D32FA9">
        <w:rPr>
          <w:lang w:val="es-ES"/>
        </w:rPr>
        <w:t> </w:t>
      </w:r>
      <w:r w:rsidRPr="007D3316">
        <w:rPr>
          <w:lang w:val="es-ES"/>
        </w:rPr>
        <w:t>1 eliminando la referencia a la Región 1»</w:t>
      </w:r>
      <w:r w:rsidR="00850284" w:rsidRPr="007D3316">
        <w:rPr>
          <w:lang w:val="es-ES"/>
        </w:rPr>
        <w:t>.</w:t>
      </w:r>
    </w:p>
    <w:p w14:paraId="2A7705BB" w14:textId="69F6559B" w:rsidR="007D3316" w:rsidRPr="007D3316" w:rsidRDefault="007D3316" w:rsidP="007D3316">
      <w:pPr>
        <w:rPr>
          <w:lang w:val="es-ES"/>
        </w:rPr>
      </w:pPr>
      <w:r w:rsidRPr="007D3316">
        <w:rPr>
          <w:lang w:val="es-ES"/>
        </w:rPr>
        <w:t>6.5</w:t>
      </w:r>
      <w:r w:rsidRPr="007D3316">
        <w:rPr>
          <w:lang w:val="es-ES"/>
        </w:rPr>
        <w:tab/>
        <w:t xml:space="preserve">El </w:t>
      </w:r>
      <w:r w:rsidRPr="007D3316">
        <w:rPr>
          <w:b/>
          <w:bCs/>
          <w:lang w:val="es-ES"/>
        </w:rPr>
        <w:t>delegado de Nueva Zelandia</w:t>
      </w:r>
      <w:r w:rsidRPr="007D3316">
        <w:rPr>
          <w:lang w:val="es-ES"/>
        </w:rPr>
        <w:t xml:space="preserve"> conviene en que, para los futuros puntos del orden del día sobre las IMT, las bandas deben estudiarse a escala mundial y no regional, con el fin de evitar las dificultades que se han planteado en el marco del punto</w:t>
      </w:r>
      <w:r w:rsidR="00D32FA9">
        <w:rPr>
          <w:lang w:val="es-ES"/>
        </w:rPr>
        <w:t> </w:t>
      </w:r>
      <w:r w:rsidRPr="007D3316">
        <w:rPr>
          <w:lang w:val="es-ES"/>
        </w:rPr>
        <w:t>1.2 del orden del día en el actual ciclo de estudios. Por consiguiente, las bandas 7</w:t>
      </w:r>
      <w:r w:rsidR="00D32FA9">
        <w:rPr>
          <w:lang w:val="es-ES"/>
        </w:rPr>
        <w:t> </w:t>
      </w:r>
      <w:r w:rsidRPr="007D3316">
        <w:rPr>
          <w:lang w:val="es-ES"/>
        </w:rPr>
        <w:t>125-7</w:t>
      </w:r>
      <w:r w:rsidR="00D32FA9">
        <w:rPr>
          <w:lang w:val="es-ES"/>
        </w:rPr>
        <w:t> </w:t>
      </w:r>
      <w:r w:rsidRPr="007D3316">
        <w:rPr>
          <w:lang w:val="es-ES"/>
        </w:rPr>
        <w:t>250</w:t>
      </w:r>
      <w:r w:rsidR="00D32FA9">
        <w:rPr>
          <w:lang w:val="es-ES"/>
        </w:rPr>
        <w:t> </w:t>
      </w:r>
      <w:r w:rsidRPr="007D3316">
        <w:rPr>
          <w:lang w:val="es-ES"/>
        </w:rPr>
        <w:t>MHz y 7</w:t>
      </w:r>
      <w:r w:rsidR="00D32FA9">
        <w:rPr>
          <w:lang w:val="es-ES"/>
        </w:rPr>
        <w:t> </w:t>
      </w:r>
      <w:r w:rsidRPr="007D3316">
        <w:rPr>
          <w:lang w:val="es-ES"/>
        </w:rPr>
        <w:t>750-8</w:t>
      </w:r>
      <w:r w:rsidR="00D32FA9">
        <w:rPr>
          <w:lang w:val="es-ES"/>
        </w:rPr>
        <w:t> </w:t>
      </w:r>
      <w:r w:rsidRPr="007D3316">
        <w:rPr>
          <w:lang w:val="es-ES"/>
        </w:rPr>
        <w:t>400</w:t>
      </w:r>
      <w:r w:rsidR="00D32FA9">
        <w:rPr>
          <w:lang w:val="es-ES"/>
        </w:rPr>
        <w:t> </w:t>
      </w:r>
      <w:r w:rsidRPr="007D3316">
        <w:rPr>
          <w:lang w:val="es-ES"/>
        </w:rPr>
        <w:t>MHz deben considerarse a escala mundial.</w:t>
      </w:r>
    </w:p>
    <w:p w14:paraId="33239A5F" w14:textId="4EACC8B0" w:rsidR="007D3316" w:rsidRPr="007D3316" w:rsidRDefault="007D3316" w:rsidP="007D3316">
      <w:pPr>
        <w:rPr>
          <w:lang w:val="es-ES"/>
        </w:rPr>
      </w:pPr>
      <w:r w:rsidRPr="007D3316">
        <w:rPr>
          <w:lang w:val="es-ES"/>
        </w:rPr>
        <w:t>6.6</w:t>
      </w:r>
      <w:r w:rsidRPr="007D3316">
        <w:rPr>
          <w:lang w:val="es-ES"/>
        </w:rPr>
        <w:tab/>
        <w:t xml:space="preserve">La </w:t>
      </w:r>
      <w:r w:rsidR="00D32FA9" w:rsidRPr="007D3316">
        <w:rPr>
          <w:b/>
          <w:bCs/>
          <w:lang w:val="es-ES"/>
        </w:rPr>
        <w:t xml:space="preserve">Delegación </w:t>
      </w:r>
      <w:r w:rsidRPr="007D3316">
        <w:rPr>
          <w:b/>
          <w:bCs/>
          <w:lang w:val="es-ES"/>
        </w:rPr>
        <w:t>de Türkiye</w:t>
      </w:r>
      <w:r w:rsidRPr="007D3316">
        <w:rPr>
          <w:lang w:val="es-ES"/>
        </w:rPr>
        <w:t xml:space="preserve"> expresa su preocupación por el hecho de que entre las bandas ya atribuidas o propuestas para su atribución a las IMT figuren las que se utilizan ampliamente para las comunicaciones por satélite, aeronáuticas y fijas esenciales, en particular en la Región</w:t>
      </w:r>
      <w:r w:rsidR="00D32FA9">
        <w:rPr>
          <w:lang w:val="es-ES"/>
        </w:rPr>
        <w:t> </w:t>
      </w:r>
      <w:r w:rsidRPr="007D3316">
        <w:rPr>
          <w:lang w:val="es-ES"/>
        </w:rPr>
        <w:t>1. La atribución de estas bandas a las IMT pondrá en grave peligro a servicios esenciales. Para lograr la conectividad mundial, es necesario considerar propuestas que ofrezcan la mayor cobertura en cuanto al número de países para los que el despliegue de las IMT en las bandas propuestas presente un nivel de dificultad bajo o mínimo.</w:t>
      </w:r>
    </w:p>
    <w:p w14:paraId="77E5F444" w14:textId="572BCCBB" w:rsidR="007D3316" w:rsidRPr="007D3316" w:rsidRDefault="007D3316" w:rsidP="007D3316">
      <w:pPr>
        <w:rPr>
          <w:lang w:val="es-ES"/>
        </w:rPr>
      </w:pPr>
      <w:r w:rsidRPr="007D3316">
        <w:rPr>
          <w:lang w:val="es-ES"/>
        </w:rPr>
        <w:t>6.7</w:t>
      </w:r>
      <w:r w:rsidRPr="007D3316">
        <w:rPr>
          <w:lang w:val="es-ES"/>
        </w:rPr>
        <w:tab/>
        <w:t xml:space="preserve">El </w:t>
      </w:r>
      <w:r w:rsidRPr="007D3316">
        <w:rPr>
          <w:b/>
          <w:bCs/>
          <w:lang w:val="es-ES"/>
        </w:rPr>
        <w:t>delegado del Reino Unido</w:t>
      </w:r>
      <w:r w:rsidRPr="007D3316">
        <w:rPr>
          <w:lang w:val="es-ES"/>
        </w:rPr>
        <w:t xml:space="preserve"> indica que se manifestaron numerosas inquietudes durante los debates de la Comisión</w:t>
      </w:r>
      <w:r w:rsidR="00D32FA9">
        <w:rPr>
          <w:lang w:val="es-ES"/>
        </w:rPr>
        <w:t> </w:t>
      </w:r>
      <w:r w:rsidRPr="007D3316">
        <w:rPr>
          <w:lang w:val="es-ES"/>
        </w:rPr>
        <w:t>6 cuando se presentaron por primera vez las bandas propuestas, apenas dos días antes, ya que varias de las bandas presentan escasas posibilidades de identificación para las IMT. Los estudios necesarios supondrán un importante volumen de trabajo durante los próximos cuatro años, sin que haya grandes perspectivas de obtener un resultado favorable. El escaso tiempo dedicado a debatir las bandas en cuestión en la Comisión ha sido decepcionante.</w:t>
      </w:r>
    </w:p>
    <w:p w14:paraId="4BD8D907" w14:textId="6DF2DC05" w:rsidR="007D3316" w:rsidRPr="007D3316" w:rsidRDefault="007D3316" w:rsidP="007D3316">
      <w:pPr>
        <w:rPr>
          <w:lang w:val="es-ES"/>
        </w:rPr>
      </w:pPr>
      <w:r w:rsidRPr="007D3316">
        <w:rPr>
          <w:lang w:val="es-ES"/>
        </w:rPr>
        <w:t>6.8</w:t>
      </w:r>
      <w:r w:rsidRPr="007D3316">
        <w:rPr>
          <w:lang w:val="es-ES"/>
        </w:rPr>
        <w:tab/>
      </w:r>
      <w:r w:rsidRPr="009703D8">
        <w:rPr>
          <w:lang w:val="es-ES"/>
        </w:rPr>
        <w:t xml:space="preserve">La </w:t>
      </w:r>
      <w:r w:rsidRPr="007D3316">
        <w:rPr>
          <w:b/>
          <w:bCs/>
          <w:lang w:val="es-ES"/>
        </w:rPr>
        <w:t>delegada de Canadá</w:t>
      </w:r>
      <w:r w:rsidRPr="007D3316">
        <w:rPr>
          <w:lang w:val="es-ES"/>
        </w:rPr>
        <w:t xml:space="preserve">, si bien agradece la labor realizada por los Jefes de los Grupos Regionales, se hace eco de las preocupaciones que suscita el hecho de que varias de las bandas propuestas ya hayan sido estudiadas o ya se sepa que plantean dificultades en relación con los </w:t>
      </w:r>
      <w:r w:rsidRPr="007D3316">
        <w:rPr>
          <w:lang w:val="es-ES"/>
        </w:rPr>
        <w:lastRenderedPageBreak/>
        <w:t>servicios existentes y en lo referente a la posibilidad de coexistencia. Si bien la Administración de Canadá no se opone a la realización de estudios en sí, preferiría centrarse en las bandas con mayores posibilidades de éxito. Le preocupan especialmente la banda 4,4-4,8</w:t>
      </w:r>
      <w:r w:rsidR="0042083E">
        <w:rPr>
          <w:lang w:val="es-ES"/>
        </w:rPr>
        <w:t> </w:t>
      </w:r>
      <w:r w:rsidRPr="007D3316">
        <w:rPr>
          <w:lang w:val="es-ES"/>
        </w:rPr>
        <w:t>GHz, partes de la banda 7</w:t>
      </w:r>
      <w:r w:rsidR="0042083E">
        <w:rPr>
          <w:lang w:val="es-ES"/>
        </w:rPr>
        <w:t> </w:t>
      </w:r>
      <w:r w:rsidRPr="007D3316">
        <w:rPr>
          <w:lang w:val="es-ES"/>
        </w:rPr>
        <w:t>GHz identificadas y la banda 14,8-15,35</w:t>
      </w:r>
      <w:r w:rsidR="00D32FA9">
        <w:rPr>
          <w:lang w:val="es-ES"/>
        </w:rPr>
        <w:t> </w:t>
      </w:r>
      <w:r w:rsidRPr="007D3316">
        <w:rPr>
          <w:lang w:val="es-ES"/>
        </w:rPr>
        <w:t>GHz, que presentan características similares a las bandas de ondas milimétricas identificadas en 2019 y que han suscitado muy poco interés o despliegue. Se agradecería un análisis más exhaustivo de los motivos para estudiar nuevamente estas bandas.</w:t>
      </w:r>
    </w:p>
    <w:p w14:paraId="590AB2FD" w14:textId="77777777" w:rsidR="007D3316" w:rsidRPr="007D3316" w:rsidRDefault="007D3316" w:rsidP="007D3316">
      <w:pPr>
        <w:rPr>
          <w:lang w:val="es-ES"/>
        </w:rPr>
      </w:pPr>
      <w:r w:rsidRPr="007D3316">
        <w:rPr>
          <w:lang w:val="es-ES"/>
        </w:rPr>
        <w:t>6.9</w:t>
      </w:r>
      <w:r w:rsidRPr="007D3316">
        <w:rPr>
          <w:lang w:val="es-ES"/>
        </w:rPr>
        <w:tab/>
        <w:t xml:space="preserve">El </w:t>
      </w:r>
      <w:r w:rsidRPr="007D3316">
        <w:rPr>
          <w:b/>
          <w:bCs/>
          <w:lang w:val="es-ES"/>
        </w:rPr>
        <w:t>delegado de Alemania</w:t>
      </w:r>
      <w:r w:rsidRPr="007D3316">
        <w:rPr>
          <w:lang w:val="es-ES"/>
        </w:rPr>
        <w:t xml:space="preserve"> manifiesta una preocupación similar en relación con la consideración prematura de nuevas Resoluciones que plantearían importantes problemas al UIT-R en el futuro, y pide que se conceda más tiempo para celebrar nuevas consultas.</w:t>
      </w:r>
    </w:p>
    <w:p w14:paraId="0A817EC3" w14:textId="0E53A3BB" w:rsidR="007D3316" w:rsidRPr="007D3316" w:rsidRDefault="007D3316" w:rsidP="007D3316">
      <w:pPr>
        <w:rPr>
          <w:lang w:val="es-ES"/>
        </w:rPr>
      </w:pPr>
      <w:r w:rsidRPr="007D3316">
        <w:rPr>
          <w:lang w:val="es-ES"/>
        </w:rPr>
        <w:t>6.10</w:t>
      </w:r>
      <w:r w:rsidRPr="007D3316">
        <w:rPr>
          <w:lang w:val="es-ES"/>
        </w:rPr>
        <w:tab/>
        <w:t xml:space="preserve">El </w:t>
      </w:r>
      <w:r w:rsidRPr="007D3316">
        <w:rPr>
          <w:b/>
          <w:bCs/>
          <w:lang w:val="es-ES"/>
        </w:rPr>
        <w:t>delegado de Azerbaiyán</w:t>
      </w:r>
      <w:r w:rsidRPr="007D3316">
        <w:rPr>
          <w:lang w:val="es-ES"/>
        </w:rPr>
        <w:t xml:space="preserve"> manifiesta su preocupación por la atribución de la gama 7,1-8,4</w:t>
      </w:r>
      <w:r w:rsidR="00D32FA9">
        <w:rPr>
          <w:lang w:val="es-ES"/>
        </w:rPr>
        <w:t> </w:t>
      </w:r>
      <w:r w:rsidRPr="007D3316">
        <w:rPr>
          <w:lang w:val="es-ES"/>
        </w:rPr>
        <w:t>GHz a las IMT. La Administración de Azerbaiyán, al igual que muchas otras, desea salvaguardar esa gama para las operaciones no OSG. Varios países emplean satélites no OSG en la banda</w:t>
      </w:r>
      <w:r w:rsidR="00D32FA9">
        <w:rPr>
          <w:lang w:val="es-ES"/>
        </w:rPr>
        <w:t> </w:t>
      </w:r>
      <w:r w:rsidRPr="007D3316">
        <w:rPr>
          <w:lang w:val="es-ES"/>
        </w:rPr>
        <w:t>X. Un gran número de esos satélites se encuentran en órbita activa, mientras que otros están listos para su lanzamiento. Alterar la utilización de ese espectro podría plantear graves problemas a los propietarios de los satélites y a los numerosos países involucrados. Por ello, Azerbaiyán se opone firmemente a la inclusión de la banda en cuestión en el proyecto de Resolución y desea proseguir los debates al respecto en la presente Conferencia, habida cuenta de las repercusiones que tendría la decisión a escala mundial.</w:t>
      </w:r>
    </w:p>
    <w:p w14:paraId="24E8B311" w14:textId="41C28B2E" w:rsidR="007D3316" w:rsidRPr="007D3316" w:rsidRDefault="007D3316" w:rsidP="007D3316">
      <w:pPr>
        <w:rPr>
          <w:lang w:val="es-ES"/>
        </w:rPr>
      </w:pPr>
      <w:r w:rsidRPr="007D3316">
        <w:rPr>
          <w:lang w:val="es-ES"/>
        </w:rPr>
        <w:t>6.11</w:t>
      </w:r>
      <w:r w:rsidRPr="007D3316">
        <w:rPr>
          <w:lang w:val="es-ES"/>
        </w:rPr>
        <w:tab/>
        <w:t xml:space="preserve">El </w:t>
      </w:r>
      <w:r w:rsidRPr="007D3316">
        <w:rPr>
          <w:b/>
          <w:bCs/>
          <w:lang w:val="es-ES"/>
        </w:rPr>
        <w:t>delegado de la República de Corea</w:t>
      </w:r>
      <w:r w:rsidRPr="007D3316">
        <w:rPr>
          <w:lang w:val="es-ES"/>
        </w:rPr>
        <w:t xml:space="preserve"> felicita a todos los participantes en los trabajos de la Comisión</w:t>
      </w:r>
      <w:r w:rsidR="00850284">
        <w:rPr>
          <w:lang w:val="es-ES"/>
        </w:rPr>
        <w:t> </w:t>
      </w:r>
      <w:r w:rsidRPr="007D3316">
        <w:rPr>
          <w:lang w:val="es-ES"/>
        </w:rPr>
        <w:t>6, en especial al Presidente de la Comisión, a los Grupos de Trabajo y a los Subgrupos de Trabajo, así como a los responsables de los Grupos Regionales, por sus esfuerzos para lograr una solución de compromiso. La Administración de la República de Corea está a favor de la Resolución propuesta.</w:t>
      </w:r>
    </w:p>
    <w:p w14:paraId="0E2A5DCF" w14:textId="49A119C0" w:rsidR="007D3316" w:rsidRPr="007D3316" w:rsidRDefault="007D3316" w:rsidP="007D3316">
      <w:pPr>
        <w:rPr>
          <w:lang w:val="es-ES"/>
        </w:rPr>
      </w:pPr>
      <w:r w:rsidRPr="007D3316">
        <w:rPr>
          <w:lang w:val="es-ES"/>
        </w:rPr>
        <w:t>6.12</w:t>
      </w:r>
      <w:r w:rsidRPr="007D3316">
        <w:rPr>
          <w:lang w:val="es-ES"/>
        </w:rPr>
        <w:tab/>
        <w:t xml:space="preserve">La </w:t>
      </w:r>
      <w:r w:rsidRPr="007D3316">
        <w:rPr>
          <w:b/>
          <w:bCs/>
          <w:lang w:val="es-ES"/>
        </w:rPr>
        <w:t>delegada de Eslovenia</w:t>
      </w:r>
      <w:r w:rsidRPr="007D3316">
        <w:rPr>
          <w:lang w:val="es-ES"/>
        </w:rPr>
        <w:t xml:space="preserve"> dice que el texto objeto de examen constituye un importante compromiso que no debe modificarse más.</w:t>
      </w:r>
    </w:p>
    <w:p w14:paraId="0A5D7E62" w14:textId="31D33BB6" w:rsidR="007D3316" w:rsidRPr="007D3316" w:rsidRDefault="007D3316" w:rsidP="007D3316">
      <w:pPr>
        <w:rPr>
          <w:lang w:val="es-ES"/>
        </w:rPr>
      </w:pPr>
      <w:r w:rsidRPr="007D3316">
        <w:rPr>
          <w:lang w:val="es-ES"/>
        </w:rPr>
        <w:t>6.13</w:t>
      </w:r>
      <w:r w:rsidRPr="007D3316">
        <w:rPr>
          <w:lang w:val="es-ES"/>
        </w:rPr>
        <w:tab/>
        <w:t xml:space="preserve">El </w:t>
      </w:r>
      <w:r w:rsidRPr="007D3316">
        <w:rPr>
          <w:b/>
          <w:bCs/>
          <w:lang w:val="es-ES"/>
        </w:rPr>
        <w:t>delegado de Arabia Saudita</w:t>
      </w:r>
      <w:r w:rsidRPr="007D3316">
        <w:rPr>
          <w:lang w:val="es-ES"/>
        </w:rPr>
        <w:t xml:space="preserve"> dice que la Resolución y las bandas de frecuencias presentadas han sido objeto de largos debates entre los Grupos Regionales. Aunque ciertamente la tarea no estará exenta de dificultades, la propuesta consiste simplemente en estudiar las bandas de frecuencias para la identificación de las IMT en la próxima Conferencia. El texto que tiene ante sí la Plenaria es el resultado de un compromiso muy delicado y razonable, que puede repercutir en otros puntos del orden del día. Debe aprobarse tal y como se ha presentado.</w:t>
      </w:r>
    </w:p>
    <w:p w14:paraId="3FC62136" w14:textId="6793F2B7" w:rsidR="007D3316" w:rsidRPr="007D3316" w:rsidRDefault="007D3316" w:rsidP="007D3316">
      <w:pPr>
        <w:rPr>
          <w:lang w:val="es-ES"/>
        </w:rPr>
      </w:pPr>
      <w:r w:rsidRPr="007D3316">
        <w:rPr>
          <w:lang w:val="es-ES"/>
        </w:rPr>
        <w:t>6.14</w:t>
      </w:r>
      <w:r w:rsidRPr="007D3316">
        <w:rPr>
          <w:lang w:val="es-ES"/>
        </w:rPr>
        <w:tab/>
        <w:t xml:space="preserve">El </w:t>
      </w:r>
      <w:r w:rsidRPr="007D3316">
        <w:rPr>
          <w:b/>
          <w:bCs/>
          <w:lang w:val="es-ES"/>
        </w:rPr>
        <w:t>delegado de Brasil</w:t>
      </w:r>
      <w:r w:rsidRPr="007D3316">
        <w:rPr>
          <w:lang w:val="es-ES"/>
        </w:rPr>
        <w:t xml:space="preserve"> dice que las bandas propuestas han sido objeto de largos debates y que la Resolución que tiene actualmente ante sí la Plenaria constituye la mejor solución de compromiso posible. Es muy poco probable que la continuación de los debates aporte beneficios significativos. Por consiguiente, la Administración de Brasil respalda el texto tal y como se ha presentado.</w:t>
      </w:r>
    </w:p>
    <w:p w14:paraId="2EF4E385" w14:textId="06669335" w:rsidR="007D3316" w:rsidRPr="007D3316" w:rsidRDefault="007D3316" w:rsidP="007D3316">
      <w:pPr>
        <w:rPr>
          <w:lang w:val="es-ES"/>
        </w:rPr>
      </w:pPr>
      <w:r w:rsidRPr="007D3316">
        <w:rPr>
          <w:lang w:val="es-ES"/>
        </w:rPr>
        <w:t>6.15</w:t>
      </w:r>
      <w:r w:rsidRPr="007D3316">
        <w:rPr>
          <w:lang w:val="es-ES"/>
        </w:rPr>
        <w:tab/>
        <w:t xml:space="preserve">La </w:t>
      </w:r>
      <w:r w:rsidRPr="007D3316">
        <w:rPr>
          <w:b/>
          <w:bCs/>
          <w:lang w:val="es-ES"/>
        </w:rPr>
        <w:t>delegada de México</w:t>
      </w:r>
      <w:r w:rsidRPr="007D3316">
        <w:rPr>
          <w:lang w:val="es-ES"/>
        </w:rPr>
        <w:t xml:space="preserve"> dice que la Resolución y las bandas de frecuencias propuestas se han examinado de manera pormenorizada y constituyen una solución de compromiso entre todas las partes interesadas. No se puede prejuzgar el resultado de los estudios, que arrojarán luz sobre todos los argumentos a favor y en contra de la utilización de las bandas en cuestión. En cuanto al deseo de adoptar un enfoque mundial en lugar de regional, las bandas podrían ser consideradas a nivel mundial; las referencias a regiones específicas atañen únicamente a la identificación, con el fin de dar cabida a las preocupaciones de las administraciones que tienen dificultades con las bandas en cuestión. Los debates del Grupo Interregional han sido fructíferos. La reducción de la banda 7-8,4</w:t>
      </w:r>
      <w:r w:rsidR="00850284">
        <w:rPr>
          <w:lang w:val="es-ES"/>
        </w:rPr>
        <w:t> </w:t>
      </w:r>
      <w:r w:rsidRPr="007D3316">
        <w:rPr>
          <w:lang w:val="es-ES"/>
        </w:rPr>
        <w:t xml:space="preserve">GHz para dar cabida a necesidades importantes y a las mediciones del SETS demuestra el compromiso con todos los servicios y la compresión de su importancia. Por consiguiente, la Administración de México respalda el texto tal y como se ha presentado. </w:t>
      </w:r>
    </w:p>
    <w:p w14:paraId="03C92310" w14:textId="56883BDF" w:rsidR="007D3316" w:rsidRPr="007D3316" w:rsidRDefault="007D3316" w:rsidP="007D3316">
      <w:pPr>
        <w:rPr>
          <w:lang w:val="es-ES"/>
        </w:rPr>
      </w:pPr>
      <w:r w:rsidRPr="007D3316">
        <w:rPr>
          <w:lang w:val="es-ES"/>
        </w:rPr>
        <w:lastRenderedPageBreak/>
        <w:t>6.16</w:t>
      </w:r>
      <w:r w:rsidRPr="007D3316">
        <w:rPr>
          <w:lang w:val="es-ES"/>
        </w:rPr>
        <w:tab/>
        <w:t xml:space="preserve">A la luz de este debate, el </w:t>
      </w:r>
      <w:r w:rsidRPr="007D3316">
        <w:rPr>
          <w:b/>
          <w:bCs/>
          <w:lang w:val="es-ES"/>
        </w:rPr>
        <w:t>Presidente</w:t>
      </w:r>
      <w:r w:rsidRPr="007D3316">
        <w:rPr>
          <w:lang w:val="es-ES"/>
        </w:rPr>
        <w:t xml:space="preserve"> propone que se apruebe la Resolución, en el entendimiento de que todas las preocupaciones y observaciones constarán en las Actas de la Plenaria.</w:t>
      </w:r>
    </w:p>
    <w:p w14:paraId="5652C3B3" w14:textId="77777777" w:rsidR="007D3316" w:rsidRPr="007D3316" w:rsidRDefault="007D3316" w:rsidP="007D3316">
      <w:pPr>
        <w:rPr>
          <w:lang w:val="es-ES"/>
        </w:rPr>
      </w:pPr>
      <w:r w:rsidRPr="007D3316">
        <w:rPr>
          <w:lang w:val="es-ES"/>
        </w:rPr>
        <w:t>6.17</w:t>
      </w:r>
      <w:r w:rsidRPr="007D3316">
        <w:rPr>
          <w:lang w:val="es-ES"/>
        </w:rPr>
        <w:tab/>
        <w:t xml:space="preserve">El </w:t>
      </w:r>
      <w:r w:rsidRPr="007D3316">
        <w:rPr>
          <w:b/>
          <w:bCs/>
          <w:lang w:val="es-ES"/>
        </w:rPr>
        <w:t>delegado de Sudáfrica</w:t>
      </w:r>
      <w:r w:rsidRPr="007D3316">
        <w:rPr>
          <w:lang w:val="es-ES"/>
        </w:rPr>
        <w:t xml:space="preserve"> y la </w:t>
      </w:r>
      <w:r w:rsidRPr="007D3316">
        <w:rPr>
          <w:b/>
          <w:bCs/>
          <w:lang w:val="es-ES"/>
        </w:rPr>
        <w:t>delegada de México</w:t>
      </w:r>
      <w:r w:rsidRPr="007D3316">
        <w:rPr>
          <w:lang w:val="es-ES"/>
        </w:rPr>
        <w:t xml:space="preserve">, que habla en nombre de la CITEL, apoyan la propuesta del Presidente, al igual que el </w:t>
      </w:r>
      <w:r w:rsidRPr="007D3316">
        <w:rPr>
          <w:b/>
          <w:bCs/>
          <w:lang w:val="es-ES"/>
        </w:rPr>
        <w:t>delegado de Nigeria</w:t>
      </w:r>
      <w:r w:rsidRPr="007D3316">
        <w:rPr>
          <w:lang w:val="es-ES"/>
        </w:rPr>
        <w:t>, quien señala que la Resolución ha sido debatida ampliamente y acordada por los Jefes de los Grupos Regionales, así como por otras partes interesadas.</w:t>
      </w:r>
    </w:p>
    <w:p w14:paraId="402A8E48" w14:textId="77777777" w:rsidR="007D3316" w:rsidRPr="007D3316" w:rsidRDefault="007D3316" w:rsidP="007D3316">
      <w:pPr>
        <w:rPr>
          <w:lang w:val="es-ES"/>
        </w:rPr>
      </w:pPr>
      <w:r w:rsidRPr="007D3316">
        <w:rPr>
          <w:lang w:val="es-ES"/>
        </w:rPr>
        <w:t>6.18</w:t>
      </w:r>
      <w:r w:rsidRPr="007D3316">
        <w:rPr>
          <w:lang w:val="es-ES"/>
        </w:rPr>
        <w:tab/>
        <w:t xml:space="preserve">El </w:t>
      </w:r>
      <w:r w:rsidRPr="007D3316">
        <w:rPr>
          <w:b/>
          <w:bCs/>
          <w:lang w:val="es-ES"/>
        </w:rPr>
        <w:t>delegado de la Argentina</w:t>
      </w:r>
      <w:r w:rsidRPr="007D3316">
        <w:rPr>
          <w:lang w:val="es-ES"/>
        </w:rPr>
        <w:t xml:space="preserve"> dice que las bandas de frecuencias en cuestión han sido objeto de largos debates y que el documento sometido a la Plenaria constituye un compromiso sumamente delicado. Aunque las preocupaciones expresadas por algunas administraciones son comprensibles, lo mejor sería respaldar los trabajos realizados y aprobar el documento tal como propone el Presidente.</w:t>
      </w:r>
    </w:p>
    <w:p w14:paraId="3BA13B58" w14:textId="7C7B7117" w:rsidR="007D3316" w:rsidRPr="007D3316" w:rsidRDefault="007D3316" w:rsidP="007D3316">
      <w:pPr>
        <w:rPr>
          <w:lang w:val="es-ES"/>
        </w:rPr>
      </w:pPr>
      <w:r w:rsidRPr="007D3316">
        <w:rPr>
          <w:lang w:val="es-ES"/>
        </w:rPr>
        <w:t>6.19</w:t>
      </w:r>
      <w:r w:rsidRPr="007D3316">
        <w:rPr>
          <w:lang w:val="es-ES"/>
        </w:rPr>
        <w:tab/>
        <w:t xml:space="preserve">La </w:t>
      </w:r>
      <w:r w:rsidRPr="007D3316">
        <w:rPr>
          <w:b/>
          <w:bCs/>
          <w:lang w:val="es-ES"/>
        </w:rPr>
        <w:t>delegada de Eslovenia</w:t>
      </w:r>
      <w:r w:rsidRPr="007D3316">
        <w:rPr>
          <w:lang w:val="es-ES"/>
        </w:rPr>
        <w:t xml:space="preserve"> señala que, aunque su </w:t>
      </w:r>
      <w:r w:rsidR="00850284">
        <w:rPr>
          <w:lang w:val="es-ES"/>
        </w:rPr>
        <w:t>a</w:t>
      </w:r>
      <w:r w:rsidRPr="007D3316">
        <w:rPr>
          <w:lang w:val="es-ES"/>
        </w:rPr>
        <w:t>dministración también tiene reservas con respecto a algunas de las bandas de frecuencias, considera, no obstante, que la Resolución es el resultado de un compromiso sumamente difícil y debe aprobarse tal y como ha sido presentada.</w:t>
      </w:r>
    </w:p>
    <w:p w14:paraId="336E7AFB" w14:textId="77777777" w:rsidR="007D3316" w:rsidRPr="007D3316" w:rsidRDefault="007D3316" w:rsidP="007D3316">
      <w:pPr>
        <w:rPr>
          <w:lang w:val="es-ES"/>
        </w:rPr>
      </w:pPr>
      <w:r w:rsidRPr="007D3316">
        <w:rPr>
          <w:lang w:val="es-ES"/>
        </w:rPr>
        <w:t>6.20</w:t>
      </w:r>
      <w:r w:rsidRPr="007D3316">
        <w:rPr>
          <w:lang w:val="es-ES"/>
        </w:rPr>
        <w:tab/>
        <w:t xml:space="preserve">El </w:t>
      </w:r>
      <w:r w:rsidRPr="007D3316">
        <w:rPr>
          <w:b/>
          <w:bCs/>
          <w:lang w:val="es-ES"/>
        </w:rPr>
        <w:t xml:space="preserve">delegado de Egipto </w:t>
      </w:r>
      <w:r w:rsidRPr="007D3316">
        <w:rPr>
          <w:lang w:val="es-ES"/>
        </w:rPr>
        <w:t>hace referencia a los numerosos debates que se han mantenido sobre el documento a lo largo de la Conferencia, y declara que las delegaciones deben apoyar la labor realizada por los Jefes de los Grupos Regionales y aprobar la Resolución tal y como se ha presentado, dando inicio así al próximo ciclo de estudios.</w:t>
      </w:r>
    </w:p>
    <w:p w14:paraId="3070CB1F" w14:textId="77777777" w:rsidR="007D3316" w:rsidRPr="007D3316" w:rsidRDefault="007D3316" w:rsidP="007D3316">
      <w:pPr>
        <w:rPr>
          <w:lang w:val="es-ES"/>
        </w:rPr>
      </w:pPr>
      <w:r w:rsidRPr="007D3316">
        <w:rPr>
          <w:lang w:val="es-ES"/>
        </w:rPr>
        <w:t>6.21</w:t>
      </w:r>
      <w:r w:rsidRPr="007D3316">
        <w:rPr>
          <w:lang w:val="es-ES"/>
        </w:rPr>
        <w:tab/>
        <w:t xml:space="preserve">El </w:t>
      </w:r>
      <w:r w:rsidRPr="007D3316">
        <w:rPr>
          <w:b/>
          <w:bCs/>
          <w:lang w:val="es-ES"/>
        </w:rPr>
        <w:t>delegado de Viet Nam</w:t>
      </w:r>
      <w:r w:rsidRPr="007D3316">
        <w:rPr>
          <w:lang w:val="es-ES"/>
        </w:rPr>
        <w:t xml:space="preserve"> dice que el documento que tiene ante sí la Plenaria constituye un resultado equilibrado y un delicado compromiso, que debe respetarse. Este documento permitirá realizar estudios de compartición y compatibilidad para poder considerar la posible identificación de espectro para las IMT en la CMR-27, lo cual reviste una importancia fundamental para dar soporte al desarrollo de las IMT, al tiempo que se garantiza la protección de los servicios existentes y se permite la continuación de su desarrollo.</w:t>
      </w:r>
    </w:p>
    <w:p w14:paraId="722D393A" w14:textId="0D11969E" w:rsidR="007D3316" w:rsidRPr="007D3316" w:rsidRDefault="007D3316" w:rsidP="007D3316">
      <w:pPr>
        <w:rPr>
          <w:lang w:val="es-ES"/>
        </w:rPr>
      </w:pPr>
      <w:r w:rsidRPr="007D3316">
        <w:rPr>
          <w:lang w:val="es-ES"/>
        </w:rPr>
        <w:t>6.22</w:t>
      </w:r>
      <w:r w:rsidRPr="007D3316">
        <w:rPr>
          <w:lang w:val="es-ES"/>
        </w:rPr>
        <w:tab/>
        <w:t xml:space="preserve">El </w:t>
      </w:r>
      <w:r w:rsidRPr="007D3316">
        <w:rPr>
          <w:b/>
          <w:bCs/>
          <w:lang w:val="es-ES"/>
        </w:rPr>
        <w:t>delegado de la Federación de Rusia</w:t>
      </w:r>
      <w:r w:rsidRPr="007D3316">
        <w:rPr>
          <w:lang w:val="es-ES"/>
        </w:rPr>
        <w:t xml:space="preserve"> también expresa su agradecimiento a la Comisión</w:t>
      </w:r>
      <w:r w:rsidR="00850284">
        <w:rPr>
          <w:lang w:val="es-ES"/>
        </w:rPr>
        <w:t> </w:t>
      </w:r>
      <w:r w:rsidRPr="007D3316">
        <w:rPr>
          <w:lang w:val="es-ES"/>
        </w:rPr>
        <w:t xml:space="preserve">6 por el trabajo realizado. Por el momento no se ha adoptado ninguna decisión sobre la utilización de las bandas de frecuencias en cuestión, sólo se prevé la realización de los estudios necesarios. Su </w:t>
      </w:r>
      <w:r w:rsidR="00850284">
        <w:rPr>
          <w:lang w:val="es-ES"/>
        </w:rPr>
        <w:t>a</w:t>
      </w:r>
      <w:r w:rsidRPr="007D3316">
        <w:rPr>
          <w:lang w:val="es-ES"/>
        </w:rPr>
        <w:t xml:space="preserve">dministración está dispuesta a estudiar las bandas indicadas, a evaluar los resultados de esos estudios en la CMR-27 y a adoptar medidas al respecto en esa Conferencia. Por lo tanto, el orador está dispuesto a apoyar el enfoque propuesto por el Presidente de aprobar la Resolución en el entendimiento de que las preocupaciones y observaciones de los países constan en las Actas. A este respecto, su </w:t>
      </w:r>
      <w:r w:rsidR="00850284">
        <w:rPr>
          <w:lang w:val="es-ES"/>
        </w:rPr>
        <w:t>a</w:t>
      </w:r>
      <w:r w:rsidRPr="007D3316">
        <w:rPr>
          <w:lang w:val="es-ES"/>
        </w:rPr>
        <w:t>dministración presentó la siguiente declaración por escrito a la Secretaría:</w:t>
      </w:r>
    </w:p>
    <w:p w14:paraId="39B89E78" w14:textId="5D1B7FC5" w:rsidR="007D3316" w:rsidRPr="007D3316" w:rsidRDefault="007D3316" w:rsidP="007D3316">
      <w:pPr>
        <w:rPr>
          <w:lang w:val="es-ES"/>
        </w:rPr>
      </w:pPr>
      <w:r w:rsidRPr="007D3316">
        <w:rPr>
          <w:lang w:val="es-ES"/>
        </w:rPr>
        <w:t>«La Federación de Rusia expresa su preocupación por el hecho de que la Conferencia, en su decisión de considerar la banda de frecuencias 7</w:t>
      </w:r>
      <w:r w:rsidR="00850284">
        <w:rPr>
          <w:lang w:val="es-ES"/>
        </w:rPr>
        <w:t> </w:t>
      </w:r>
      <w:r w:rsidRPr="007D3316">
        <w:rPr>
          <w:lang w:val="es-ES"/>
        </w:rPr>
        <w:t>125-8</w:t>
      </w:r>
      <w:r w:rsidR="00850284">
        <w:rPr>
          <w:lang w:val="es-ES"/>
        </w:rPr>
        <w:t> </w:t>
      </w:r>
      <w:r w:rsidRPr="007D3316">
        <w:rPr>
          <w:lang w:val="es-ES"/>
        </w:rPr>
        <w:t>400</w:t>
      </w:r>
      <w:r w:rsidR="00850284">
        <w:rPr>
          <w:lang w:val="es-ES"/>
        </w:rPr>
        <w:t> </w:t>
      </w:r>
      <w:r w:rsidRPr="007D3316">
        <w:rPr>
          <w:lang w:val="es-ES"/>
        </w:rPr>
        <w:t>MHz para la identificación de las IMT en virtud de la Resolución</w:t>
      </w:r>
      <w:r w:rsidR="00850284">
        <w:rPr>
          <w:lang w:val="es-ES"/>
        </w:rPr>
        <w:t> </w:t>
      </w:r>
      <w:r w:rsidRPr="007D3316">
        <w:rPr>
          <w:lang w:val="es-ES"/>
        </w:rPr>
        <w:t>COM6/26 (CMR-23), no haya tenido en cuenta la necesidad de desarrollar en el futuro aplicaciones del servicio de exploración de la Tierra por satélite (SETS) en las bandas de frecuencias 7</w:t>
      </w:r>
      <w:r w:rsidR="00850284">
        <w:rPr>
          <w:lang w:val="es-ES"/>
        </w:rPr>
        <w:t> </w:t>
      </w:r>
      <w:r w:rsidRPr="007D3316">
        <w:rPr>
          <w:lang w:val="es-ES"/>
        </w:rPr>
        <w:t>190-7</w:t>
      </w:r>
      <w:r w:rsidR="00850284">
        <w:rPr>
          <w:lang w:val="es-ES"/>
        </w:rPr>
        <w:t> </w:t>
      </w:r>
      <w:r w:rsidRPr="007D3316">
        <w:rPr>
          <w:lang w:val="es-ES"/>
        </w:rPr>
        <w:t>250</w:t>
      </w:r>
      <w:r w:rsidR="00850284">
        <w:rPr>
          <w:lang w:val="es-ES"/>
        </w:rPr>
        <w:t> </w:t>
      </w:r>
      <w:r w:rsidRPr="007D3316">
        <w:rPr>
          <w:lang w:val="es-ES"/>
        </w:rPr>
        <w:t>MHz y 8</w:t>
      </w:r>
      <w:r w:rsidR="00850284">
        <w:rPr>
          <w:lang w:val="es-ES"/>
        </w:rPr>
        <w:t> </w:t>
      </w:r>
      <w:r w:rsidRPr="007D3316">
        <w:rPr>
          <w:lang w:val="es-ES"/>
        </w:rPr>
        <w:t>025-8</w:t>
      </w:r>
      <w:r w:rsidR="00850284">
        <w:rPr>
          <w:lang w:val="es-ES"/>
        </w:rPr>
        <w:t> </w:t>
      </w:r>
      <w:r w:rsidRPr="007D3316">
        <w:rPr>
          <w:lang w:val="es-ES"/>
        </w:rPr>
        <w:t>400</w:t>
      </w:r>
      <w:r w:rsidR="00850284">
        <w:rPr>
          <w:lang w:val="es-ES"/>
        </w:rPr>
        <w:t> </w:t>
      </w:r>
      <w:r w:rsidRPr="007D3316">
        <w:rPr>
          <w:lang w:val="es-ES"/>
        </w:rPr>
        <w:t>MHz y del servicio de meteorología por satélite (MetSat) en las bandas de frecuencias 7</w:t>
      </w:r>
      <w:r w:rsidR="00850284">
        <w:rPr>
          <w:lang w:val="es-ES"/>
        </w:rPr>
        <w:t> </w:t>
      </w:r>
      <w:r w:rsidRPr="007D3316">
        <w:rPr>
          <w:lang w:val="es-ES"/>
        </w:rPr>
        <w:t>450-7</w:t>
      </w:r>
      <w:r w:rsidR="00850284">
        <w:rPr>
          <w:lang w:val="es-ES"/>
        </w:rPr>
        <w:t> </w:t>
      </w:r>
      <w:r w:rsidRPr="007D3316">
        <w:rPr>
          <w:lang w:val="es-ES"/>
        </w:rPr>
        <w:t>550</w:t>
      </w:r>
      <w:r w:rsidR="00850284">
        <w:rPr>
          <w:lang w:val="es-ES"/>
        </w:rPr>
        <w:t> </w:t>
      </w:r>
      <w:r w:rsidRPr="007D3316">
        <w:rPr>
          <w:lang w:val="es-ES"/>
        </w:rPr>
        <w:t>MHz, 7</w:t>
      </w:r>
      <w:r w:rsidR="00850284">
        <w:rPr>
          <w:lang w:val="es-ES"/>
        </w:rPr>
        <w:t> </w:t>
      </w:r>
      <w:r w:rsidRPr="007D3316">
        <w:rPr>
          <w:lang w:val="es-ES"/>
        </w:rPr>
        <w:t>750-7</w:t>
      </w:r>
      <w:r w:rsidR="00850284">
        <w:rPr>
          <w:lang w:val="es-ES"/>
        </w:rPr>
        <w:t> </w:t>
      </w:r>
      <w:r w:rsidRPr="007D3316">
        <w:rPr>
          <w:lang w:val="es-ES"/>
        </w:rPr>
        <w:t>900</w:t>
      </w:r>
      <w:r w:rsidR="00850284">
        <w:rPr>
          <w:lang w:val="es-ES"/>
        </w:rPr>
        <w:t> </w:t>
      </w:r>
      <w:r w:rsidRPr="007D3316">
        <w:rPr>
          <w:lang w:val="es-ES"/>
        </w:rPr>
        <w:t>MHz.</w:t>
      </w:r>
    </w:p>
    <w:p w14:paraId="3BDADE6F" w14:textId="16A9E050" w:rsidR="007D3316" w:rsidRPr="007D3316" w:rsidRDefault="007D3316" w:rsidP="008D468D">
      <w:pPr>
        <w:rPr>
          <w:lang w:val="es-ES"/>
        </w:rPr>
      </w:pPr>
      <w:r w:rsidRPr="007D3316">
        <w:rPr>
          <w:lang w:val="es-ES"/>
        </w:rPr>
        <w:t>En particular, la identificación de las IMT en las bandas de frecuencias 7</w:t>
      </w:r>
      <w:r w:rsidR="00850284">
        <w:rPr>
          <w:lang w:val="es-ES"/>
        </w:rPr>
        <w:t> </w:t>
      </w:r>
      <w:r w:rsidRPr="007D3316">
        <w:rPr>
          <w:lang w:val="es-ES"/>
        </w:rPr>
        <w:t>190-7</w:t>
      </w:r>
      <w:r w:rsidR="00850284">
        <w:rPr>
          <w:lang w:val="es-ES"/>
        </w:rPr>
        <w:t> </w:t>
      </w:r>
      <w:r w:rsidRPr="007D3316">
        <w:rPr>
          <w:lang w:val="es-ES"/>
        </w:rPr>
        <w:t>250</w:t>
      </w:r>
      <w:r w:rsidR="00850284">
        <w:rPr>
          <w:lang w:val="es-ES"/>
        </w:rPr>
        <w:t> </w:t>
      </w:r>
      <w:r w:rsidRPr="007D3316">
        <w:rPr>
          <w:lang w:val="es-ES"/>
        </w:rPr>
        <w:t>MHz, 7</w:t>
      </w:r>
      <w:r w:rsidR="008D468D">
        <w:rPr>
          <w:lang w:val="es-ES"/>
        </w:rPr>
        <w:t> </w:t>
      </w:r>
      <w:r w:rsidRPr="007D3316">
        <w:rPr>
          <w:lang w:val="es-ES"/>
        </w:rPr>
        <w:t>450</w:t>
      </w:r>
      <w:r w:rsidR="008D468D">
        <w:rPr>
          <w:lang w:val="es-ES"/>
        </w:rPr>
        <w:noBreakHyphen/>
      </w:r>
      <w:r w:rsidRPr="007D3316">
        <w:rPr>
          <w:lang w:val="es-ES"/>
        </w:rPr>
        <w:t>7</w:t>
      </w:r>
      <w:r w:rsidR="008D468D">
        <w:rPr>
          <w:lang w:val="es-ES"/>
        </w:rPr>
        <w:t> </w:t>
      </w:r>
      <w:r w:rsidRPr="007D3316">
        <w:rPr>
          <w:lang w:val="es-ES"/>
        </w:rPr>
        <w:t>550</w:t>
      </w:r>
      <w:r w:rsidR="00850284">
        <w:rPr>
          <w:lang w:val="es-ES"/>
        </w:rPr>
        <w:t> </w:t>
      </w:r>
      <w:r w:rsidRPr="007D3316">
        <w:rPr>
          <w:lang w:val="es-ES"/>
        </w:rPr>
        <w:t>MHz, 7</w:t>
      </w:r>
      <w:r w:rsidR="00850284">
        <w:rPr>
          <w:lang w:val="es-ES"/>
        </w:rPr>
        <w:t> </w:t>
      </w:r>
      <w:r w:rsidRPr="007D3316">
        <w:rPr>
          <w:lang w:val="es-ES"/>
        </w:rPr>
        <w:t>750-7</w:t>
      </w:r>
      <w:r w:rsidR="00850284">
        <w:rPr>
          <w:lang w:val="es-ES"/>
        </w:rPr>
        <w:t> </w:t>
      </w:r>
      <w:r w:rsidRPr="007D3316">
        <w:rPr>
          <w:lang w:val="es-ES"/>
        </w:rPr>
        <w:t>900</w:t>
      </w:r>
      <w:r w:rsidR="00850284">
        <w:rPr>
          <w:lang w:val="es-ES"/>
        </w:rPr>
        <w:t> </w:t>
      </w:r>
      <w:r w:rsidRPr="007D3316">
        <w:rPr>
          <w:lang w:val="es-ES"/>
        </w:rPr>
        <w:t>MHz y 8</w:t>
      </w:r>
      <w:r w:rsidR="00850284">
        <w:rPr>
          <w:lang w:val="es-ES"/>
        </w:rPr>
        <w:t> </w:t>
      </w:r>
      <w:r w:rsidRPr="007D3316">
        <w:rPr>
          <w:lang w:val="es-ES"/>
        </w:rPr>
        <w:t>025-8</w:t>
      </w:r>
      <w:r w:rsidR="00850284">
        <w:rPr>
          <w:lang w:val="es-ES"/>
        </w:rPr>
        <w:t> </w:t>
      </w:r>
      <w:r w:rsidRPr="007D3316">
        <w:rPr>
          <w:lang w:val="es-ES"/>
        </w:rPr>
        <w:t>400</w:t>
      </w:r>
      <w:r w:rsidR="00850284">
        <w:rPr>
          <w:lang w:val="es-ES"/>
        </w:rPr>
        <w:t> </w:t>
      </w:r>
      <w:r w:rsidRPr="007D3316">
        <w:rPr>
          <w:lang w:val="es-ES"/>
        </w:rPr>
        <w:t>MHz puede repercutir negativamente en la posibilidad de una utilización armonizada a nivel mundial de las bandas de frecuencias anteriores por el MetSat y el SETS, y, en última instancia, comprometer los Objetivos de Desarrollo Sostenible de las Naciones Unidas, especialmente el objetivo de proteger, restaurar y promover la utilización sostenible de los ecosistemas terrenales, promover la agricultura sostenible y luchar contra el cambio climático».</w:t>
      </w:r>
    </w:p>
    <w:p w14:paraId="569425FC" w14:textId="77777777" w:rsidR="007D3316" w:rsidRPr="007D3316" w:rsidRDefault="007D3316" w:rsidP="007D3316">
      <w:pPr>
        <w:rPr>
          <w:lang w:val="es-ES"/>
        </w:rPr>
      </w:pPr>
      <w:r w:rsidRPr="007D3316">
        <w:rPr>
          <w:lang w:val="es-ES"/>
        </w:rPr>
        <w:lastRenderedPageBreak/>
        <w:t>6.23</w:t>
      </w:r>
      <w:r w:rsidRPr="007D3316">
        <w:rPr>
          <w:lang w:val="es-ES"/>
        </w:rPr>
        <w:tab/>
        <w:t xml:space="preserve">El </w:t>
      </w:r>
      <w:r w:rsidRPr="007D3316">
        <w:rPr>
          <w:b/>
          <w:bCs/>
          <w:lang w:val="es-ES"/>
        </w:rPr>
        <w:t>delegado de Finlandia</w:t>
      </w:r>
      <w:r w:rsidRPr="007D3316">
        <w:rPr>
          <w:lang w:val="es-ES"/>
        </w:rPr>
        <w:t>, aunque no está totalmente satisfecho con todas las bandas identificadas para su estudio, dice que está dispuesto a aceptar el compromiso alcanzado por los Grupos Regionales y apoyar la forma de proceder propuesta por el Presidente.</w:t>
      </w:r>
    </w:p>
    <w:p w14:paraId="0C821056" w14:textId="0134817D" w:rsidR="007D3316" w:rsidRPr="007D3316" w:rsidRDefault="007D3316" w:rsidP="007D3316">
      <w:pPr>
        <w:rPr>
          <w:lang w:val="es-ES"/>
        </w:rPr>
      </w:pPr>
      <w:r w:rsidRPr="007D3316">
        <w:rPr>
          <w:lang w:val="es-ES"/>
        </w:rPr>
        <w:t>6.24</w:t>
      </w:r>
      <w:r w:rsidRPr="007D3316">
        <w:rPr>
          <w:lang w:val="es-ES"/>
        </w:rPr>
        <w:tab/>
        <w:t xml:space="preserve">El </w:t>
      </w:r>
      <w:r w:rsidRPr="007D3316">
        <w:rPr>
          <w:b/>
          <w:bCs/>
          <w:lang w:val="es-ES"/>
        </w:rPr>
        <w:t>Presidente</w:t>
      </w:r>
      <w:r w:rsidRPr="007D3316">
        <w:rPr>
          <w:lang w:val="es-ES"/>
        </w:rPr>
        <w:t>, tras agradecer a todas las delegaciones su comprensión y espíritu de compromiso, dice entender que, habiéndose tomado debidamente nota de las preocupaciones y observaciones expresadas, la reunión desea aprobar la Resolución</w:t>
      </w:r>
      <w:r w:rsidR="00850284">
        <w:rPr>
          <w:lang w:val="es-ES"/>
        </w:rPr>
        <w:t> </w:t>
      </w:r>
      <w:r w:rsidRPr="007D3316">
        <w:rPr>
          <w:lang w:val="es-ES"/>
        </w:rPr>
        <w:t>COM6/26.</w:t>
      </w:r>
    </w:p>
    <w:p w14:paraId="74B97A45" w14:textId="77777777" w:rsidR="007D3316" w:rsidRPr="007D3316" w:rsidRDefault="007D3316" w:rsidP="007D3316">
      <w:pPr>
        <w:rPr>
          <w:lang w:val="es-ES"/>
        </w:rPr>
      </w:pPr>
      <w:r w:rsidRPr="007D3316">
        <w:rPr>
          <w:lang w:val="es-ES"/>
        </w:rPr>
        <w:t>6.25</w:t>
      </w:r>
      <w:r w:rsidRPr="007D3316">
        <w:rPr>
          <w:lang w:val="es-ES"/>
        </w:rPr>
        <w:tab/>
        <w:t>Se</w:t>
      </w:r>
      <w:r w:rsidRPr="007D3316">
        <w:rPr>
          <w:b/>
          <w:bCs/>
          <w:lang w:val="es-ES"/>
        </w:rPr>
        <w:t xml:space="preserve"> aprueba</w:t>
      </w:r>
      <w:r w:rsidRPr="007D3316">
        <w:rPr>
          <w:lang w:val="es-ES"/>
        </w:rPr>
        <w:t>.</w:t>
      </w:r>
    </w:p>
    <w:p w14:paraId="0A94B0C4" w14:textId="04D6373E" w:rsidR="007D3316" w:rsidRPr="007D3316" w:rsidRDefault="007D3316" w:rsidP="007D3316">
      <w:pPr>
        <w:rPr>
          <w:lang w:val="es-ES"/>
        </w:rPr>
      </w:pPr>
      <w:r w:rsidRPr="007D3316">
        <w:rPr>
          <w:lang w:val="es-ES"/>
        </w:rPr>
        <w:t>6.26</w:t>
      </w:r>
      <w:r w:rsidRPr="007D3316">
        <w:rPr>
          <w:lang w:val="es-ES"/>
        </w:rPr>
        <w:tab/>
      </w:r>
      <w:r w:rsidR="00B56244">
        <w:rPr>
          <w:lang w:val="es-ES"/>
        </w:rPr>
        <w:t>La</w:t>
      </w:r>
      <w:r w:rsidRPr="007D3316">
        <w:rPr>
          <w:lang w:val="es-ES"/>
        </w:rPr>
        <w:t xml:space="preserve"> </w:t>
      </w:r>
      <w:r w:rsidRPr="007D3316">
        <w:rPr>
          <w:b/>
          <w:bCs/>
          <w:lang w:val="es-ES"/>
        </w:rPr>
        <w:t>delegad</w:t>
      </w:r>
      <w:r w:rsidR="00B56244">
        <w:rPr>
          <w:b/>
          <w:bCs/>
          <w:lang w:val="es-ES"/>
        </w:rPr>
        <w:t>a</w:t>
      </w:r>
      <w:r w:rsidRPr="007D3316">
        <w:rPr>
          <w:b/>
          <w:bCs/>
          <w:lang w:val="es-ES"/>
        </w:rPr>
        <w:t xml:space="preserve"> de Australia</w:t>
      </w:r>
      <w:r w:rsidRPr="007D3316">
        <w:rPr>
          <w:lang w:val="es-ES"/>
        </w:rPr>
        <w:t>, hablando también en nombre de Canadá, Dinamarca, Alemania, Nueva Zelandia, el Reino de los Países Bajos, Suecia y el Reino Unido, pronuncia la siguiente declaración:</w:t>
      </w:r>
    </w:p>
    <w:p w14:paraId="054E00E2" w14:textId="14897376" w:rsidR="007D3316" w:rsidRPr="007D3316" w:rsidRDefault="007D3316" w:rsidP="007D3316">
      <w:pPr>
        <w:rPr>
          <w:lang w:val="es-ES"/>
        </w:rPr>
      </w:pPr>
      <w:r w:rsidRPr="007D3316">
        <w:rPr>
          <w:lang w:val="es-ES"/>
        </w:rPr>
        <w:t>«Tenemos profundas reservas con respecto al proceso de redacción y aprobación de la Resolución</w:t>
      </w:r>
      <w:r w:rsidR="00470F4F">
        <w:rPr>
          <w:lang w:val="es-ES"/>
        </w:rPr>
        <w:t> </w:t>
      </w:r>
      <w:r w:rsidRPr="007D3316">
        <w:rPr>
          <w:lang w:val="es-ES"/>
        </w:rPr>
        <w:t>COM6/26. No se ha dedicado tiempo suficiente al debate sobre las bandas de frecuencias que figuran en la Resolución. El Subgrupo de Trabajo encargado de preparar la Resolución no ha examinado en absoluto las bandas de frecuencias, sino que se ha limitado a enumerar todas las bandas que debían considerarse, con la indicación expresa de que se examinarían a un nivel superior. Ese debate de alto nivel no se ha celebrado, y las bandas de frecuencias han sido proporcionadas a la Plenaria por los Jefes Regionales a través de la Comisión</w:t>
      </w:r>
      <w:r w:rsidR="00850284">
        <w:rPr>
          <w:lang w:val="es-ES"/>
        </w:rPr>
        <w:t> </w:t>
      </w:r>
      <w:r w:rsidRPr="007D3316">
        <w:rPr>
          <w:lang w:val="es-ES"/>
        </w:rPr>
        <w:t>6, lo cual no ha brindado la posibilidad de celebrar un debate adecuado a ningún nivel, ni siquiera en la Plenaria. No ha habido ocasión de celebrar un debate sustantivo sobre aspectos fundamentales de la Resolución. Consideramos que en el futuro se puede mejorar el proceso más amplio de elaboración de los futuros órdenes del día de las CMR».</w:t>
      </w:r>
    </w:p>
    <w:p w14:paraId="1C84A1FD" w14:textId="77777777" w:rsidR="007D3316" w:rsidRPr="007D3316" w:rsidRDefault="007D3316" w:rsidP="007D3316">
      <w:pPr>
        <w:rPr>
          <w:lang w:val="es-ES"/>
        </w:rPr>
      </w:pPr>
      <w:r w:rsidRPr="007D3316">
        <w:rPr>
          <w:lang w:val="es-ES"/>
        </w:rPr>
        <w:t>6.27</w:t>
      </w:r>
      <w:r w:rsidRPr="007D3316">
        <w:rPr>
          <w:lang w:val="es-ES"/>
        </w:rPr>
        <w:tab/>
        <w:t xml:space="preserve">El </w:t>
      </w:r>
      <w:r w:rsidRPr="007D3316">
        <w:rPr>
          <w:b/>
          <w:bCs/>
          <w:lang w:val="es-ES"/>
        </w:rPr>
        <w:t>delegado de Portugal</w:t>
      </w:r>
      <w:r w:rsidRPr="007D3316">
        <w:rPr>
          <w:lang w:val="es-ES"/>
        </w:rPr>
        <w:t xml:space="preserve"> dice que su país se suma a la declaración anterior.</w:t>
      </w:r>
    </w:p>
    <w:p w14:paraId="710DB421" w14:textId="77777777" w:rsidR="007D3316" w:rsidRPr="007D3316" w:rsidRDefault="007D3316" w:rsidP="00531B72">
      <w:pPr>
        <w:pStyle w:val="Headingb"/>
        <w:rPr>
          <w:lang w:val="es-ES"/>
        </w:rPr>
      </w:pPr>
      <w:r w:rsidRPr="007D3316">
        <w:rPr>
          <w:lang w:val="es-ES"/>
        </w:rPr>
        <w:t>ADD Resolución COM6/23 (CMR-23) – Orden del día de la Conferencia Mundial de Radiocomunicaciones de 2027; ADD Resolución COM6/25 (CMR-23) – Orden del día preliminar de la Conferencia Mundial de Radiocomunicaciones de 2031</w:t>
      </w:r>
      <w:bookmarkStart w:id="11" w:name="_Toc319401924"/>
      <w:bookmarkStart w:id="12" w:name="_Toc450048855"/>
      <w:bookmarkEnd w:id="11"/>
      <w:bookmarkEnd w:id="12"/>
    </w:p>
    <w:p w14:paraId="35C44FE6" w14:textId="5DE0EDE2" w:rsidR="007D3316" w:rsidRPr="007D3316" w:rsidRDefault="007D3316" w:rsidP="007D3316">
      <w:pPr>
        <w:rPr>
          <w:lang w:val="es-ES"/>
        </w:rPr>
      </w:pPr>
      <w:r w:rsidRPr="007D3316">
        <w:rPr>
          <w:lang w:val="es-ES"/>
        </w:rPr>
        <w:t>6.28</w:t>
      </w:r>
      <w:r w:rsidRPr="007D3316">
        <w:rPr>
          <w:lang w:val="es-ES"/>
        </w:rPr>
        <w:tab/>
        <w:t xml:space="preserve">El </w:t>
      </w:r>
      <w:r w:rsidRPr="007D3316">
        <w:rPr>
          <w:b/>
          <w:bCs/>
          <w:lang w:val="es-ES"/>
        </w:rPr>
        <w:t>delegado de Dinamarca</w:t>
      </w:r>
      <w:r w:rsidRPr="007D3316">
        <w:rPr>
          <w:lang w:val="es-ES"/>
        </w:rPr>
        <w:t xml:space="preserve">, con el apoyo de los delegados de </w:t>
      </w:r>
      <w:r w:rsidRPr="007D3316">
        <w:rPr>
          <w:b/>
          <w:bCs/>
          <w:lang w:val="es-ES"/>
        </w:rPr>
        <w:t>Alemania</w:t>
      </w:r>
      <w:r w:rsidRPr="007D3316">
        <w:rPr>
          <w:lang w:val="es-ES"/>
        </w:rPr>
        <w:t xml:space="preserve"> y del </w:t>
      </w:r>
      <w:r w:rsidRPr="007D3316">
        <w:rPr>
          <w:b/>
          <w:bCs/>
          <w:lang w:val="es-ES"/>
        </w:rPr>
        <w:t>Reino de los Países Bajos</w:t>
      </w:r>
      <w:r w:rsidRPr="007D3316">
        <w:rPr>
          <w:lang w:val="es-ES"/>
        </w:rPr>
        <w:t>, señala que el Documento</w:t>
      </w:r>
      <w:r w:rsidR="00850284">
        <w:rPr>
          <w:lang w:val="es-ES"/>
        </w:rPr>
        <w:t> </w:t>
      </w:r>
      <w:r w:rsidRPr="007D3316">
        <w:rPr>
          <w:lang w:val="es-ES"/>
        </w:rPr>
        <w:t>517, que aún debe examinar la Plenaria, contiene una propuesta de punto del orden del día adicional para la CMR-27, cuya aprobación incidirá en el contenido del proyecto de Resolución</w:t>
      </w:r>
      <w:r w:rsidR="00470F4F">
        <w:rPr>
          <w:lang w:val="es-ES"/>
        </w:rPr>
        <w:t> </w:t>
      </w:r>
      <w:r w:rsidRPr="007D3316">
        <w:rPr>
          <w:lang w:val="es-ES"/>
        </w:rPr>
        <w:t>COM6/23.</w:t>
      </w:r>
    </w:p>
    <w:p w14:paraId="4739F269" w14:textId="169BD920" w:rsidR="007D3316" w:rsidRPr="007D3316" w:rsidRDefault="007D3316" w:rsidP="007D3316">
      <w:pPr>
        <w:rPr>
          <w:lang w:val="es-ES"/>
        </w:rPr>
      </w:pPr>
      <w:r w:rsidRPr="007D3316">
        <w:rPr>
          <w:lang w:val="es-ES"/>
        </w:rPr>
        <w:t>6.29</w:t>
      </w:r>
      <w:r w:rsidRPr="007D3316">
        <w:rPr>
          <w:lang w:val="es-ES"/>
        </w:rPr>
        <w:tab/>
        <w:t xml:space="preserve">El </w:t>
      </w:r>
      <w:r w:rsidRPr="007D3316">
        <w:rPr>
          <w:b/>
          <w:bCs/>
          <w:lang w:val="es-ES"/>
        </w:rPr>
        <w:t>Presidente de la Comisión de Redacción</w:t>
      </w:r>
      <w:r w:rsidRPr="007D3316">
        <w:rPr>
          <w:lang w:val="es-ES"/>
        </w:rPr>
        <w:t xml:space="preserve"> señala además que, antes de examinar la Resolución</w:t>
      </w:r>
      <w:r w:rsidR="00470F4F">
        <w:rPr>
          <w:lang w:val="es-ES"/>
        </w:rPr>
        <w:t> </w:t>
      </w:r>
      <w:r w:rsidRPr="007D3316">
        <w:rPr>
          <w:lang w:val="es-ES"/>
        </w:rPr>
        <w:t>COM6/25, la Plenaria podría concluir su examen del punto</w:t>
      </w:r>
      <w:r w:rsidR="00850284">
        <w:rPr>
          <w:lang w:val="es-ES"/>
        </w:rPr>
        <w:t> </w:t>
      </w:r>
      <w:r w:rsidRPr="007D3316">
        <w:rPr>
          <w:lang w:val="es-ES"/>
        </w:rPr>
        <w:t>1.5 del orden del día, en el que también figura una propuesta de punto adicional para el orden del día preliminar de la CMR-31, cuya aprobación incidirá en el contenido del proyecto de Resolución</w:t>
      </w:r>
      <w:r w:rsidR="00850284">
        <w:rPr>
          <w:lang w:val="es-ES"/>
        </w:rPr>
        <w:t> </w:t>
      </w:r>
      <w:r w:rsidRPr="007D3316">
        <w:rPr>
          <w:lang w:val="es-ES"/>
        </w:rPr>
        <w:t>COM6/25.</w:t>
      </w:r>
    </w:p>
    <w:p w14:paraId="15158768" w14:textId="7645DCA9" w:rsidR="007D3316" w:rsidRPr="007D3316" w:rsidRDefault="007D3316" w:rsidP="007D3316">
      <w:pPr>
        <w:rPr>
          <w:lang w:val="es-ES"/>
        </w:rPr>
      </w:pPr>
      <w:r w:rsidRPr="007D3316">
        <w:rPr>
          <w:lang w:val="es-ES"/>
        </w:rPr>
        <w:t>6.30</w:t>
      </w:r>
      <w:r w:rsidRPr="007D3316">
        <w:rPr>
          <w:lang w:val="es-ES"/>
        </w:rPr>
        <w:tab/>
        <w:t xml:space="preserve">El </w:t>
      </w:r>
      <w:r w:rsidRPr="007D3316">
        <w:rPr>
          <w:b/>
          <w:bCs/>
          <w:lang w:val="es-ES"/>
        </w:rPr>
        <w:t>Presidente</w:t>
      </w:r>
      <w:r w:rsidRPr="007D3316">
        <w:rPr>
          <w:lang w:val="es-ES"/>
        </w:rPr>
        <w:t xml:space="preserve"> propone que, a la luz de lo que antecede, se suspenda la primera lectura del Documento</w:t>
      </w:r>
      <w:r w:rsidR="00470F4F">
        <w:rPr>
          <w:lang w:val="es-ES"/>
        </w:rPr>
        <w:t> </w:t>
      </w:r>
      <w:r w:rsidRPr="007D3316">
        <w:rPr>
          <w:lang w:val="es-ES"/>
        </w:rPr>
        <w:t>502(Rev.1) hasta que la Plenaria haya resuelto estos dos puntos.</w:t>
      </w:r>
    </w:p>
    <w:p w14:paraId="75F84B6A" w14:textId="77777777" w:rsidR="007D3316" w:rsidRPr="007D3316" w:rsidRDefault="007D3316" w:rsidP="007D3316">
      <w:pPr>
        <w:rPr>
          <w:lang w:val="es-ES"/>
        </w:rPr>
      </w:pPr>
      <w:r w:rsidRPr="007D3316">
        <w:rPr>
          <w:lang w:val="es-ES"/>
        </w:rPr>
        <w:t>6.31</w:t>
      </w:r>
      <w:r w:rsidRPr="007D3316">
        <w:rPr>
          <w:lang w:val="es-ES"/>
        </w:rPr>
        <w:tab/>
        <w:t xml:space="preserve">Así se </w:t>
      </w:r>
      <w:r w:rsidRPr="007D3316">
        <w:rPr>
          <w:b/>
          <w:bCs/>
          <w:lang w:val="es-ES"/>
        </w:rPr>
        <w:t>acuerda</w:t>
      </w:r>
      <w:r w:rsidRPr="007D3316">
        <w:rPr>
          <w:lang w:val="es-ES"/>
        </w:rPr>
        <w:t>.</w:t>
      </w:r>
    </w:p>
    <w:p w14:paraId="517208E8" w14:textId="77777777" w:rsidR="007D3316" w:rsidRPr="007D3316" w:rsidRDefault="007D3316" w:rsidP="00043184">
      <w:pPr>
        <w:pStyle w:val="Heading1"/>
        <w:rPr>
          <w:lang w:val="es-ES"/>
        </w:rPr>
      </w:pPr>
      <w:r w:rsidRPr="007D3316">
        <w:rPr>
          <w:lang w:val="es-ES"/>
        </w:rPr>
        <w:t>7</w:t>
      </w:r>
      <w:r w:rsidRPr="007D3316">
        <w:rPr>
          <w:lang w:val="es-ES"/>
        </w:rPr>
        <w:tab/>
        <w:t>Quincuagésima tercera serie de textos sometidos por la Comisión de Redacción en primera lectura (B53) (Documento 509)</w:t>
      </w:r>
    </w:p>
    <w:p w14:paraId="1ECC9F99" w14:textId="3F11E40B" w:rsidR="007D3316" w:rsidRPr="007D3316" w:rsidRDefault="007D3316" w:rsidP="007D3316">
      <w:pPr>
        <w:rPr>
          <w:lang w:val="es-ES"/>
        </w:rPr>
      </w:pPr>
      <w:r w:rsidRPr="007D3316">
        <w:rPr>
          <w:lang w:val="es-ES"/>
        </w:rPr>
        <w:t>7.1</w:t>
      </w:r>
      <w:r w:rsidRPr="007D3316">
        <w:rPr>
          <w:lang w:val="es-ES"/>
        </w:rPr>
        <w:tab/>
        <w:t xml:space="preserve">El </w:t>
      </w:r>
      <w:r w:rsidRPr="007D3316">
        <w:rPr>
          <w:b/>
          <w:bCs/>
          <w:lang w:val="es-ES"/>
        </w:rPr>
        <w:t>Presidente de la Comisión 7</w:t>
      </w:r>
      <w:r w:rsidRPr="007D3316">
        <w:rPr>
          <w:lang w:val="es-ES"/>
        </w:rPr>
        <w:t xml:space="preserve"> presenta el Documento</w:t>
      </w:r>
      <w:r w:rsidR="00850284">
        <w:rPr>
          <w:lang w:val="es-ES"/>
        </w:rPr>
        <w:t> </w:t>
      </w:r>
      <w:r w:rsidRPr="007D3316">
        <w:rPr>
          <w:lang w:val="es-ES"/>
        </w:rPr>
        <w:t>509.</w:t>
      </w:r>
    </w:p>
    <w:p w14:paraId="2B1378F7" w14:textId="693B71FC" w:rsidR="007D3316" w:rsidRPr="007D3316" w:rsidRDefault="007D3316" w:rsidP="007D3316">
      <w:pPr>
        <w:rPr>
          <w:lang w:val="es-ES"/>
        </w:rPr>
      </w:pPr>
      <w:r w:rsidRPr="007D3316">
        <w:rPr>
          <w:lang w:val="es-ES"/>
        </w:rPr>
        <w:t>7.2</w:t>
      </w:r>
      <w:r w:rsidRPr="007D3316">
        <w:rPr>
          <w:lang w:val="es-ES"/>
        </w:rPr>
        <w:tab/>
        <w:t xml:space="preserve">El </w:t>
      </w:r>
      <w:r w:rsidRPr="007D3316">
        <w:rPr>
          <w:b/>
          <w:bCs/>
          <w:lang w:val="es-ES"/>
        </w:rPr>
        <w:t>Presidente</w:t>
      </w:r>
      <w:r w:rsidRPr="007D3316">
        <w:rPr>
          <w:lang w:val="es-ES"/>
        </w:rPr>
        <w:t xml:space="preserve"> invita a la reunión a examinar el Documento</w:t>
      </w:r>
      <w:r w:rsidR="00850284">
        <w:rPr>
          <w:lang w:val="es-ES"/>
        </w:rPr>
        <w:t> </w:t>
      </w:r>
      <w:r w:rsidRPr="007D3316">
        <w:rPr>
          <w:lang w:val="es-ES"/>
        </w:rPr>
        <w:t>509.</w:t>
      </w:r>
    </w:p>
    <w:p w14:paraId="2514610B" w14:textId="4836A8D1" w:rsidR="007D3316" w:rsidRPr="007D3316" w:rsidRDefault="007D3316" w:rsidP="00531B72">
      <w:pPr>
        <w:pStyle w:val="Headingb"/>
        <w:rPr>
          <w:lang w:val="es-ES"/>
        </w:rPr>
      </w:pPr>
      <w:r w:rsidRPr="007D3316">
        <w:rPr>
          <w:lang w:val="es-ES"/>
        </w:rPr>
        <w:t>SUP Resolución 245 (CMR-19)</w:t>
      </w:r>
    </w:p>
    <w:p w14:paraId="19DB9726" w14:textId="77777777" w:rsidR="007D3316" w:rsidRPr="007D3316" w:rsidRDefault="007D3316" w:rsidP="007D3316">
      <w:pPr>
        <w:rPr>
          <w:lang w:val="es-ES"/>
        </w:rPr>
      </w:pPr>
      <w:r w:rsidRPr="007D3316">
        <w:rPr>
          <w:lang w:val="es-ES"/>
        </w:rPr>
        <w:t>7.3</w:t>
      </w:r>
      <w:r w:rsidRPr="007D3316">
        <w:rPr>
          <w:lang w:val="es-ES"/>
        </w:rPr>
        <w:tab/>
        <w:t>Se</w:t>
      </w:r>
      <w:r w:rsidRPr="007D3316">
        <w:rPr>
          <w:b/>
          <w:bCs/>
          <w:lang w:val="es-ES"/>
        </w:rPr>
        <w:t xml:space="preserve"> aprueba</w:t>
      </w:r>
      <w:r w:rsidRPr="007D3316">
        <w:rPr>
          <w:lang w:val="es-ES"/>
        </w:rPr>
        <w:t>.</w:t>
      </w:r>
    </w:p>
    <w:p w14:paraId="18425078" w14:textId="55D630BB" w:rsidR="007D3316" w:rsidRPr="007D3316" w:rsidRDefault="007D3316" w:rsidP="007D3316">
      <w:pPr>
        <w:rPr>
          <w:lang w:val="es-ES"/>
        </w:rPr>
      </w:pPr>
      <w:r w:rsidRPr="007D3316">
        <w:rPr>
          <w:lang w:val="es-ES"/>
        </w:rPr>
        <w:lastRenderedPageBreak/>
        <w:t>7.4</w:t>
      </w:r>
      <w:r w:rsidRPr="007D3316">
        <w:rPr>
          <w:lang w:val="es-ES"/>
        </w:rPr>
        <w:tab/>
        <w:t xml:space="preserve">Se </w:t>
      </w:r>
      <w:r w:rsidRPr="007D3316">
        <w:rPr>
          <w:b/>
          <w:bCs/>
          <w:lang w:val="es-ES"/>
        </w:rPr>
        <w:t>aprueba</w:t>
      </w:r>
      <w:r w:rsidRPr="007D3316">
        <w:rPr>
          <w:lang w:val="es-ES"/>
        </w:rPr>
        <w:t xml:space="preserve"> la quincuagésima tercera serie de textos sometidos por la Comisión de Redacción en primera lectura (B53) (Documento</w:t>
      </w:r>
      <w:r w:rsidR="00850284">
        <w:rPr>
          <w:lang w:val="es-ES"/>
        </w:rPr>
        <w:t> </w:t>
      </w:r>
      <w:r w:rsidRPr="007D3316">
        <w:rPr>
          <w:lang w:val="es-ES"/>
        </w:rPr>
        <w:t>509).</w:t>
      </w:r>
    </w:p>
    <w:p w14:paraId="4315BFE5" w14:textId="73F72D51" w:rsidR="007D3316" w:rsidRPr="007D3316" w:rsidRDefault="007D3316" w:rsidP="00043184">
      <w:pPr>
        <w:pStyle w:val="Heading1"/>
        <w:rPr>
          <w:lang w:val="es-ES"/>
        </w:rPr>
      </w:pPr>
      <w:r w:rsidRPr="007D3316">
        <w:rPr>
          <w:lang w:val="es-ES"/>
        </w:rPr>
        <w:t>8</w:t>
      </w:r>
      <w:r w:rsidRPr="007D3316">
        <w:rPr>
          <w:lang w:val="es-ES"/>
        </w:rPr>
        <w:tab/>
        <w:t>Quincuagésima tercera serie de textos sometidos por la Comisión de Redacción (B53) – segunda lectura (Documento 509)</w:t>
      </w:r>
    </w:p>
    <w:p w14:paraId="346F85CA" w14:textId="64E0C0C0" w:rsidR="007D3316" w:rsidRPr="007D3316" w:rsidRDefault="007D3316" w:rsidP="007D3316">
      <w:pPr>
        <w:rPr>
          <w:lang w:val="es-ES"/>
        </w:rPr>
      </w:pPr>
      <w:r w:rsidRPr="007D3316">
        <w:rPr>
          <w:lang w:val="es-ES"/>
        </w:rPr>
        <w:t>8.1</w:t>
      </w:r>
      <w:r w:rsidRPr="007D3316">
        <w:rPr>
          <w:lang w:val="es-ES"/>
        </w:rPr>
        <w:tab/>
        <w:t xml:space="preserve">Se </w:t>
      </w:r>
      <w:r w:rsidRPr="007D3316">
        <w:rPr>
          <w:b/>
          <w:bCs/>
          <w:lang w:val="es-ES"/>
        </w:rPr>
        <w:t>aprueba</w:t>
      </w:r>
      <w:r w:rsidRPr="007D3316">
        <w:rPr>
          <w:lang w:val="es-ES"/>
        </w:rPr>
        <w:t xml:space="preserve"> en segunda lectura la quincuagésima tercera serie de textos sometidos por la Comisión de Redacción (Documento</w:t>
      </w:r>
      <w:r w:rsidR="00850284">
        <w:rPr>
          <w:lang w:val="es-ES"/>
        </w:rPr>
        <w:t> </w:t>
      </w:r>
      <w:r w:rsidRPr="007D3316">
        <w:rPr>
          <w:lang w:val="es-ES"/>
        </w:rPr>
        <w:t>509).</w:t>
      </w:r>
    </w:p>
    <w:p w14:paraId="356C68CE" w14:textId="77777777" w:rsidR="007D3316" w:rsidRPr="007D3316" w:rsidRDefault="007D3316" w:rsidP="00043184">
      <w:pPr>
        <w:pStyle w:val="Heading1"/>
        <w:rPr>
          <w:lang w:val="es-ES"/>
        </w:rPr>
      </w:pPr>
      <w:r w:rsidRPr="007D3316">
        <w:rPr>
          <w:lang w:val="es-ES"/>
        </w:rPr>
        <w:t>9</w:t>
      </w:r>
      <w:r w:rsidRPr="007D3316">
        <w:rPr>
          <w:lang w:val="es-ES"/>
        </w:rPr>
        <w:tab/>
        <w:t>Quincuagésima cuarta serie de textos sometidos por la Comisión de Redacción en primera lectura (B54) (Documento 512)</w:t>
      </w:r>
    </w:p>
    <w:p w14:paraId="1AFD792F" w14:textId="574CC330" w:rsidR="007D3316" w:rsidRPr="007D3316" w:rsidRDefault="007D3316" w:rsidP="007D3316">
      <w:pPr>
        <w:rPr>
          <w:lang w:val="es-ES"/>
        </w:rPr>
      </w:pPr>
      <w:r w:rsidRPr="007D3316">
        <w:rPr>
          <w:lang w:val="es-ES"/>
        </w:rPr>
        <w:t>9.1</w:t>
      </w:r>
      <w:r w:rsidRPr="007D3316">
        <w:rPr>
          <w:lang w:val="es-ES"/>
        </w:rPr>
        <w:tab/>
        <w:t xml:space="preserve">El </w:t>
      </w:r>
      <w:r w:rsidRPr="007D3316">
        <w:rPr>
          <w:b/>
          <w:bCs/>
          <w:lang w:val="es-ES"/>
        </w:rPr>
        <w:t>Presidente de la Comisión</w:t>
      </w:r>
      <w:r w:rsidR="00850284">
        <w:rPr>
          <w:lang w:val="es-ES"/>
        </w:rPr>
        <w:t> </w:t>
      </w:r>
      <w:r w:rsidRPr="007D3316">
        <w:rPr>
          <w:b/>
          <w:bCs/>
          <w:lang w:val="es-ES"/>
        </w:rPr>
        <w:t>7</w:t>
      </w:r>
      <w:r w:rsidRPr="007D3316">
        <w:rPr>
          <w:lang w:val="es-ES"/>
        </w:rPr>
        <w:t xml:space="preserve"> presenta el Documento</w:t>
      </w:r>
      <w:r w:rsidR="00850284">
        <w:rPr>
          <w:lang w:val="es-ES"/>
        </w:rPr>
        <w:t> </w:t>
      </w:r>
      <w:r w:rsidRPr="007D3316">
        <w:rPr>
          <w:lang w:val="es-ES"/>
        </w:rPr>
        <w:t>512.</w:t>
      </w:r>
    </w:p>
    <w:p w14:paraId="091ECB75" w14:textId="61D3EAB1" w:rsidR="007D3316" w:rsidRPr="007D3316" w:rsidRDefault="007D3316" w:rsidP="007D3316">
      <w:pPr>
        <w:rPr>
          <w:lang w:val="es-ES"/>
        </w:rPr>
      </w:pPr>
      <w:r w:rsidRPr="007D3316">
        <w:rPr>
          <w:lang w:val="es-ES"/>
        </w:rPr>
        <w:t>9.2</w:t>
      </w:r>
      <w:r w:rsidRPr="007D3316">
        <w:rPr>
          <w:lang w:val="es-ES"/>
        </w:rPr>
        <w:tab/>
        <w:t xml:space="preserve">El </w:t>
      </w:r>
      <w:r w:rsidRPr="007D3316">
        <w:rPr>
          <w:b/>
          <w:bCs/>
          <w:lang w:val="es-ES"/>
        </w:rPr>
        <w:t>Presidente</w:t>
      </w:r>
      <w:r w:rsidRPr="007D3316">
        <w:rPr>
          <w:lang w:val="es-ES"/>
        </w:rPr>
        <w:t xml:space="preserve"> invita a la reunión a examinar el Documento</w:t>
      </w:r>
      <w:r w:rsidR="00850284">
        <w:rPr>
          <w:lang w:val="es-ES"/>
        </w:rPr>
        <w:t> </w:t>
      </w:r>
      <w:r w:rsidRPr="007D3316">
        <w:rPr>
          <w:lang w:val="es-ES"/>
        </w:rPr>
        <w:t>512.</w:t>
      </w:r>
    </w:p>
    <w:p w14:paraId="7D6FF0A3" w14:textId="4919C0F4" w:rsidR="007D3316" w:rsidRPr="007D3316" w:rsidRDefault="007D3316" w:rsidP="00531B72">
      <w:pPr>
        <w:pStyle w:val="Headingb"/>
        <w:rPr>
          <w:lang w:val="es-ES"/>
        </w:rPr>
      </w:pPr>
      <w:r w:rsidRPr="007D3316">
        <w:rPr>
          <w:lang w:val="es-ES"/>
        </w:rPr>
        <w:t>Artículo 5 (MOD Cuadro 3</w:t>
      </w:r>
      <w:r w:rsidR="00850284">
        <w:rPr>
          <w:lang w:val="es-ES"/>
        </w:rPr>
        <w:t> </w:t>
      </w:r>
      <w:r w:rsidRPr="007D3316">
        <w:rPr>
          <w:lang w:val="es-ES"/>
        </w:rPr>
        <w:t>600-4</w:t>
      </w:r>
      <w:r w:rsidR="00850284">
        <w:rPr>
          <w:lang w:val="es-ES"/>
        </w:rPr>
        <w:t> </w:t>
      </w:r>
      <w:r w:rsidRPr="007D3316">
        <w:rPr>
          <w:lang w:val="es-ES"/>
        </w:rPr>
        <w:t>800</w:t>
      </w:r>
      <w:r w:rsidR="00850284">
        <w:rPr>
          <w:lang w:val="es-ES"/>
        </w:rPr>
        <w:t> </w:t>
      </w:r>
      <w:r w:rsidRPr="007D3316">
        <w:rPr>
          <w:lang w:val="es-ES"/>
        </w:rPr>
        <w:t>MHz, ADD 5.A13A, ADD 5.A13B, ADD 5.A13C, ADD</w:t>
      </w:r>
      <w:r w:rsidR="00531B72">
        <w:rPr>
          <w:lang w:val="es-ES"/>
        </w:rPr>
        <w:t> </w:t>
      </w:r>
      <w:r w:rsidRPr="007D3316">
        <w:rPr>
          <w:lang w:val="es-ES"/>
        </w:rPr>
        <w:t>5.A13D, SUP Resolución 246 (CMR-19)</w:t>
      </w:r>
      <w:r w:rsidR="008F0EAC">
        <w:rPr>
          <w:lang w:val="es-ES"/>
        </w:rPr>
        <w:t>)</w:t>
      </w:r>
    </w:p>
    <w:p w14:paraId="4A6F92B4" w14:textId="77777777" w:rsidR="007D3316" w:rsidRPr="007D3316" w:rsidRDefault="007D3316" w:rsidP="007D3316">
      <w:pPr>
        <w:rPr>
          <w:lang w:val="es-ES"/>
        </w:rPr>
      </w:pPr>
      <w:r w:rsidRPr="007D3316">
        <w:rPr>
          <w:lang w:val="es-ES"/>
        </w:rPr>
        <w:t>9.3</w:t>
      </w:r>
      <w:r w:rsidRPr="007D3316">
        <w:rPr>
          <w:lang w:val="es-ES"/>
        </w:rPr>
        <w:tab/>
        <w:t>Se</w:t>
      </w:r>
      <w:r w:rsidRPr="007D3316">
        <w:rPr>
          <w:b/>
          <w:bCs/>
          <w:lang w:val="es-ES"/>
        </w:rPr>
        <w:t xml:space="preserve"> aprueba</w:t>
      </w:r>
      <w:r w:rsidRPr="007D3316">
        <w:rPr>
          <w:lang w:val="es-ES"/>
        </w:rPr>
        <w:t>.</w:t>
      </w:r>
    </w:p>
    <w:p w14:paraId="355BD60A" w14:textId="0027EA69" w:rsidR="007D3316" w:rsidRPr="007D3316" w:rsidRDefault="007D3316" w:rsidP="00850284">
      <w:pPr>
        <w:rPr>
          <w:lang w:val="es-ES"/>
        </w:rPr>
      </w:pPr>
      <w:r w:rsidRPr="007D3316">
        <w:rPr>
          <w:lang w:val="es-ES"/>
        </w:rPr>
        <w:t>9.4</w:t>
      </w:r>
      <w:r w:rsidRPr="007D3316">
        <w:rPr>
          <w:lang w:val="es-ES"/>
        </w:rPr>
        <w:tab/>
        <w:t xml:space="preserve">Se </w:t>
      </w:r>
      <w:r w:rsidRPr="007D3316">
        <w:rPr>
          <w:b/>
          <w:bCs/>
          <w:lang w:val="es-ES"/>
        </w:rPr>
        <w:t>aprueba</w:t>
      </w:r>
      <w:r w:rsidRPr="007D3316">
        <w:rPr>
          <w:lang w:val="es-ES"/>
        </w:rPr>
        <w:t xml:space="preserve"> la quincuagésima cuarta serie de textos sometidos por la Comisión de Redacción en primera lectura (B54) (Documento</w:t>
      </w:r>
      <w:r w:rsidR="00850284">
        <w:rPr>
          <w:lang w:val="es-ES"/>
        </w:rPr>
        <w:t> </w:t>
      </w:r>
      <w:r w:rsidRPr="007D3316">
        <w:rPr>
          <w:lang w:val="es-ES"/>
        </w:rPr>
        <w:t>512).</w:t>
      </w:r>
    </w:p>
    <w:p w14:paraId="1F2EFE86" w14:textId="165874EC" w:rsidR="007D3316" w:rsidRPr="007D3316" w:rsidRDefault="007D3316" w:rsidP="00043184">
      <w:pPr>
        <w:pStyle w:val="Heading1"/>
        <w:rPr>
          <w:lang w:val="es-ES"/>
        </w:rPr>
      </w:pPr>
      <w:r w:rsidRPr="007D3316">
        <w:rPr>
          <w:lang w:val="es-ES"/>
        </w:rPr>
        <w:t>10</w:t>
      </w:r>
      <w:r w:rsidRPr="007D3316">
        <w:rPr>
          <w:lang w:val="es-ES"/>
        </w:rPr>
        <w:tab/>
        <w:t>Quincuagésima cuarta serie de textos sometidos por la Comisión de Redacción (B54) – segunda lectura (Documento 512)</w:t>
      </w:r>
    </w:p>
    <w:p w14:paraId="68E719B1" w14:textId="01E36746" w:rsidR="007D3316" w:rsidRPr="007D3316" w:rsidRDefault="007D3316" w:rsidP="007D3316">
      <w:pPr>
        <w:rPr>
          <w:lang w:val="es-ES"/>
        </w:rPr>
      </w:pPr>
      <w:r w:rsidRPr="007D3316">
        <w:rPr>
          <w:lang w:val="es-ES"/>
        </w:rPr>
        <w:t>10.1</w:t>
      </w:r>
      <w:r w:rsidRPr="007D3316">
        <w:rPr>
          <w:lang w:val="es-ES"/>
        </w:rPr>
        <w:tab/>
        <w:t xml:space="preserve">Se </w:t>
      </w:r>
      <w:r w:rsidRPr="007D3316">
        <w:rPr>
          <w:b/>
          <w:bCs/>
          <w:lang w:val="es-ES"/>
        </w:rPr>
        <w:t>aprueba</w:t>
      </w:r>
      <w:r w:rsidRPr="007D3316">
        <w:rPr>
          <w:lang w:val="es-ES"/>
        </w:rPr>
        <w:t xml:space="preserve"> en segunda lectura la quincuagésima cuarta serie de textos sometidos por la Comisión de Redacción (Documento</w:t>
      </w:r>
      <w:r w:rsidR="00850284">
        <w:rPr>
          <w:lang w:val="es-ES"/>
        </w:rPr>
        <w:t> </w:t>
      </w:r>
      <w:r w:rsidRPr="007D3316">
        <w:rPr>
          <w:lang w:val="es-ES"/>
        </w:rPr>
        <w:t>512).</w:t>
      </w:r>
    </w:p>
    <w:p w14:paraId="04D1924A" w14:textId="77777777" w:rsidR="007D3316" w:rsidRPr="007D3316" w:rsidRDefault="007D3316" w:rsidP="00043184">
      <w:pPr>
        <w:pStyle w:val="Heading1"/>
        <w:rPr>
          <w:lang w:val="es-ES"/>
        </w:rPr>
      </w:pPr>
      <w:r w:rsidRPr="007D3316">
        <w:rPr>
          <w:lang w:val="es-ES"/>
        </w:rPr>
        <w:t>11</w:t>
      </w:r>
      <w:r w:rsidRPr="007D3316">
        <w:rPr>
          <w:lang w:val="es-ES"/>
        </w:rPr>
        <w:tab/>
        <w:t>Quincuagésima quinta serie de textos sometidos por la Comisión de Redacción en primera lectura (B55) (Documento 513)</w:t>
      </w:r>
    </w:p>
    <w:p w14:paraId="76E5E570" w14:textId="7531D8F2" w:rsidR="007D3316" w:rsidRPr="007D3316" w:rsidRDefault="007D3316" w:rsidP="007D3316">
      <w:pPr>
        <w:rPr>
          <w:lang w:val="es-ES"/>
        </w:rPr>
      </w:pPr>
      <w:r w:rsidRPr="007D3316">
        <w:rPr>
          <w:lang w:val="es-ES"/>
        </w:rPr>
        <w:t>11.1</w:t>
      </w:r>
      <w:r w:rsidRPr="007D3316">
        <w:rPr>
          <w:lang w:val="es-ES"/>
        </w:rPr>
        <w:tab/>
        <w:t xml:space="preserve">El </w:t>
      </w:r>
      <w:r w:rsidRPr="007D3316">
        <w:rPr>
          <w:b/>
          <w:bCs/>
          <w:lang w:val="es-ES"/>
        </w:rPr>
        <w:t>Presidente de la Comisión</w:t>
      </w:r>
      <w:r w:rsidR="00850284">
        <w:rPr>
          <w:b/>
          <w:bCs/>
          <w:lang w:val="es-ES"/>
        </w:rPr>
        <w:t> </w:t>
      </w:r>
      <w:r w:rsidRPr="007D3316">
        <w:rPr>
          <w:b/>
          <w:bCs/>
          <w:lang w:val="es-ES"/>
        </w:rPr>
        <w:t>7</w:t>
      </w:r>
      <w:r w:rsidRPr="007D3316">
        <w:rPr>
          <w:lang w:val="es-ES"/>
        </w:rPr>
        <w:t xml:space="preserve"> presenta el Documento</w:t>
      </w:r>
      <w:r w:rsidR="00850284">
        <w:rPr>
          <w:lang w:val="es-ES"/>
        </w:rPr>
        <w:t> </w:t>
      </w:r>
      <w:r w:rsidRPr="007D3316">
        <w:rPr>
          <w:lang w:val="es-ES"/>
        </w:rPr>
        <w:t>513.</w:t>
      </w:r>
    </w:p>
    <w:p w14:paraId="6CA0019B" w14:textId="41904057" w:rsidR="007D3316" w:rsidRPr="007D3316" w:rsidRDefault="007D3316" w:rsidP="007D3316">
      <w:pPr>
        <w:rPr>
          <w:lang w:val="es-ES"/>
        </w:rPr>
      </w:pPr>
      <w:r w:rsidRPr="007D3316">
        <w:rPr>
          <w:lang w:val="es-ES"/>
        </w:rPr>
        <w:t>11.2</w:t>
      </w:r>
      <w:r w:rsidRPr="007D3316">
        <w:rPr>
          <w:lang w:val="es-ES"/>
        </w:rPr>
        <w:tab/>
        <w:t xml:space="preserve">El </w:t>
      </w:r>
      <w:r w:rsidRPr="007D3316">
        <w:rPr>
          <w:b/>
          <w:bCs/>
          <w:lang w:val="es-ES"/>
        </w:rPr>
        <w:t>Presidente</w:t>
      </w:r>
      <w:r w:rsidRPr="007D3316">
        <w:rPr>
          <w:lang w:val="es-ES"/>
        </w:rPr>
        <w:t xml:space="preserve"> invita a la reunión a examinar el Documento</w:t>
      </w:r>
      <w:r w:rsidR="00850284">
        <w:rPr>
          <w:lang w:val="es-ES"/>
        </w:rPr>
        <w:t> </w:t>
      </w:r>
      <w:r w:rsidRPr="007D3316">
        <w:rPr>
          <w:lang w:val="es-ES"/>
        </w:rPr>
        <w:t>513.</w:t>
      </w:r>
    </w:p>
    <w:p w14:paraId="516A8454" w14:textId="3B56DF74" w:rsidR="007D3316" w:rsidRPr="007D3316" w:rsidRDefault="007D3316" w:rsidP="00531B72">
      <w:pPr>
        <w:pStyle w:val="Headingb"/>
        <w:rPr>
          <w:lang w:val="es-ES"/>
        </w:rPr>
      </w:pPr>
      <w:r w:rsidRPr="007D3316">
        <w:rPr>
          <w:lang w:val="es-ES"/>
        </w:rPr>
        <w:t>Artículo 5 (MOD Cuadro 2</w:t>
      </w:r>
      <w:r w:rsidR="00850284">
        <w:rPr>
          <w:lang w:val="es-ES"/>
        </w:rPr>
        <w:t> </w:t>
      </w:r>
      <w:r w:rsidRPr="007D3316">
        <w:rPr>
          <w:lang w:val="es-ES"/>
        </w:rPr>
        <w:t>700-3</w:t>
      </w:r>
      <w:r w:rsidR="00850284">
        <w:rPr>
          <w:lang w:val="es-ES"/>
        </w:rPr>
        <w:t> </w:t>
      </w:r>
      <w:r w:rsidRPr="007D3316">
        <w:rPr>
          <w:lang w:val="es-ES"/>
        </w:rPr>
        <w:t>600</w:t>
      </w:r>
      <w:r w:rsidR="00850284">
        <w:rPr>
          <w:lang w:val="es-ES"/>
        </w:rPr>
        <w:t> </w:t>
      </w:r>
      <w:r w:rsidRPr="007D3316">
        <w:rPr>
          <w:lang w:val="es-ES"/>
        </w:rPr>
        <w:t>MHz, MOD 5.429A, MOD 5.429B)</w:t>
      </w:r>
    </w:p>
    <w:p w14:paraId="7E636F71" w14:textId="0EC72F3F" w:rsidR="007D3316" w:rsidRPr="007D3316" w:rsidRDefault="007D3316" w:rsidP="007D3316">
      <w:pPr>
        <w:rPr>
          <w:lang w:val="es-ES"/>
        </w:rPr>
      </w:pPr>
      <w:r w:rsidRPr="007D3316">
        <w:rPr>
          <w:lang w:val="es-ES"/>
        </w:rPr>
        <w:t>11.3</w:t>
      </w:r>
      <w:r w:rsidRPr="007D3316">
        <w:rPr>
          <w:lang w:val="es-ES"/>
        </w:rPr>
        <w:tab/>
        <w:t xml:space="preserve">Los </w:t>
      </w:r>
      <w:r w:rsidRPr="007D3316">
        <w:rPr>
          <w:b/>
          <w:bCs/>
          <w:lang w:val="es-ES"/>
        </w:rPr>
        <w:t>delegados de Argelia</w:t>
      </w:r>
      <w:r w:rsidRPr="007D3316">
        <w:rPr>
          <w:lang w:val="es-ES"/>
        </w:rPr>
        <w:t xml:space="preserve"> y </w:t>
      </w:r>
      <w:r w:rsidRPr="007D3316">
        <w:rPr>
          <w:b/>
          <w:bCs/>
          <w:lang w:val="es-ES"/>
        </w:rPr>
        <w:t>Túnez</w:t>
      </w:r>
      <w:r w:rsidRPr="007D3316">
        <w:rPr>
          <w:lang w:val="es-ES"/>
        </w:rPr>
        <w:t xml:space="preserve"> formulan la siguiente declaración:</w:t>
      </w:r>
    </w:p>
    <w:p w14:paraId="47B73597" w14:textId="199DBE13" w:rsidR="007D3316" w:rsidRPr="007D3316" w:rsidRDefault="007D3316" w:rsidP="00E33301">
      <w:pPr>
        <w:rPr>
          <w:lang w:val="es-ES"/>
        </w:rPr>
      </w:pPr>
      <w:r w:rsidRPr="007D3316">
        <w:rPr>
          <w:lang w:val="es-ES"/>
        </w:rPr>
        <w:t>«</w:t>
      </w:r>
      <w:r w:rsidR="00E33301" w:rsidRPr="00E33301">
        <w:rPr>
          <w:lang w:val="es-ES"/>
        </w:rPr>
        <w:t>La CMR-23 adoptó enmiendas a las notas</w:t>
      </w:r>
      <w:r w:rsidR="00E33301">
        <w:rPr>
          <w:lang w:val="es-ES"/>
        </w:rPr>
        <w:t> </w:t>
      </w:r>
      <w:r w:rsidR="00E33301" w:rsidRPr="00E33301">
        <w:rPr>
          <w:lang w:val="es-ES"/>
        </w:rPr>
        <w:t>5.429A y 5.429B del RR, para la identificación de la banda de frecuencias 3</w:t>
      </w:r>
      <w:r w:rsidR="00E33301">
        <w:rPr>
          <w:lang w:val="es-ES"/>
        </w:rPr>
        <w:t> </w:t>
      </w:r>
      <w:r w:rsidR="00E33301" w:rsidRPr="00E33301">
        <w:rPr>
          <w:lang w:val="es-ES"/>
        </w:rPr>
        <w:t>300-3</w:t>
      </w:r>
      <w:r w:rsidR="00E33301">
        <w:rPr>
          <w:lang w:val="es-ES"/>
        </w:rPr>
        <w:t> </w:t>
      </w:r>
      <w:r w:rsidR="00E33301" w:rsidRPr="00E33301">
        <w:rPr>
          <w:lang w:val="es-ES"/>
        </w:rPr>
        <w:t>400</w:t>
      </w:r>
      <w:r w:rsidR="00E33301">
        <w:rPr>
          <w:lang w:val="es-ES"/>
        </w:rPr>
        <w:t> </w:t>
      </w:r>
      <w:r w:rsidR="00E33301" w:rsidRPr="00E33301">
        <w:rPr>
          <w:lang w:val="es-ES"/>
        </w:rPr>
        <w:t>MHz en otros países de la Región</w:t>
      </w:r>
      <w:r w:rsidR="00E33301">
        <w:rPr>
          <w:lang w:val="es-ES"/>
        </w:rPr>
        <w:t> </w:t>
      </w:r>
      <w:r w:rsidR="00E33301" w:rsidRPr="00E33301">
        <w:rPr>
          <w:lang w:val="es-ES"/>
        </w:rPr>
        <w:t xml:space="preserve">1, excepto Argelia y Túnez, debido a la objeción planteada por tres </w:t>
      </w:r>
      <w:r w:rsidR="00E33301">
        <w:rPr>
          <w:lang w:val="es-ES"/>
        </w:rPr>
        <w:t>a</w:t>
      </w:r>
      <w:r w:rsidR="00E33301" w:rsidRPr="00E33301">
        <w:rPr>
          <w:lang w:val="es-ES"/>
        </w:rPr>
        <w:t>dministraciones (Italia, España y Marruecos), que alegaron que el servicio de radiolocalización es sensible y debe protegerse. Para disipar esta preocupación, las Administraciones de Argelia y Túnez propusieron durante las reuniones de coordinación multilateral disposiciones reglamentarias y medidas prácticas para garantizar la protección del servicio de radiolocalización (tales como no causar interferencia perjudicial, no reclamar protección, el número</w:t>
      </w:r>
      <w:r w:rsidR="00E33301">
        <w:rPr>
          <w:lang w:val="es-ES"/>
        </w:rPr>
        <w:t> </w:t>
      </w:r>
      <w:r w:rsidR="00E33301" w:rsidRPr="00390F9B">
        <w:rPr>
          <w:b/>
          <w:bCs/>
          <w:lang w:val="es-ES"/>
        </w:rPr>
        <w:t>9.21</w:t>
      </w:r>
      <w:r w:rsidR="00E33301" w:rsidRPr="00E33301">
        <w:rPr>
          <w:lang w:val="es-ES"/>
        </w:rPr>
        <w:t xml:space="preserve"> del RR, un acuerdo explícito, etc.). Sin embargo, a pesar de todos los esfuerzos desplegados por sus delegaciones, no se llegó a un consenso</w:t>
      </w:r>
      <w:r w:rsidRPr="007D3316">
        <w:rPr>
          <w:lang w:val="es-ES"/>
        </w:rPr>
        <w:t>.</w:t>
      </w:r>
    </w:p>
    <w:p w14:paraId="5A8FBF4A" w14:textId="11C08F63" w:rsidR="007D3316" w:rsidRPr="007D3316" w:rsidRDefault="00E33301" w:rsidP="00390F9B">
      <w:pPr>
        <w:keepNext/>
        <w:keepLines/>
        <w:rPr>
          <w:lang w:val="es-ES"/>
        </w:rPr>
      </w:pPr>
      <w:r w:rsidRPr="00E33301">
        <w:rPr>
          <w:lang w:val="es-ES"/>
        </w:rPr>
        <w:lastRenderedPageBreak/>
        <w:t xml:space="preserve">Por lo tanto, y a falta de una orientación clara de la BR sobre la forma de proceder y sobre el fundamento reglamentario de tal decisión, teniendo en cuenta que se trata de un punto independiente del orden del día y no está comprendido en el punto 8 del orden del día, las Administraciones de Argelia y Túnez consideran que la exclusión de sus países constituye un intento de bloquear el uso del espectro en estos países y no está en consonancia con el principio de la UIT de garantizar el acceso equitativo al espectro y de no impedir a una administración ejercer su derecho a utilizar el espectro cuando cumpla con la obligación de no causar interferencia perjudicial. Por consiguiente, estas </w:t>
      </w:r>
      <w:r>
        <w:rPr>
          <w:lang w:val="es-ES"/>
        </w:rPr>
        <w:t>a</w:t>
      </w:r>
      <w:r w:rsidRPr="00E33301">
        <w:rPr>
          <w:lang w:val="es-ES"/>
        </w:rPr>
        <w:t>dministraciones se reservan el derecho a utilizar esta banda de frecuencias</w:t>
      </w:r>
      <w:r w:rsidR="007D3316" w:rsidRPr="007D3316">
        <w:rPr>
          <w:lang w:val="es-ES"/>
        </w:rPr>
        <w:t>».</w:t>
      </w:r>
    </w:p>
    <w:p w14:paraId="57AA6721" w14:textId="77777777" w:rsidR="007D3316" w:rsidRPr="007D3316" w:rsidRDefault="007D3316" w:rsidP="007D3316">
      <w:pPr>
        <w:rPr>
          <w:lang w:val="es-ES"/>
        </w:rPr>
      </w:pPr>
      <w:r w:rsidRPr="007D3316">
        <w:rPr>
          <w:lang w:val="es-ES"/>
        </w:rPr>
        <w:t>11.4</w:t>
      </w:r>
      <w:r w:rsidRPr="007D3316">
        <w:rPr>
          <w:lang w:val="es-ES"/>
        </w:rPr>
        <w:tab/>
        <w:t xml:space="preserve">El </w:t>
      </w:r>
      <w:r w:rsidRPr="007D3316">
        <w:rPr>
          <w:b/>
          <w:bCs/>
          <w:lang w:val="es-ES"/>
        </w:rPr>
        <w:t>delegado de Italia</w:t>
      </w:r>
      <w:r w:rsidRPr="007D3316">
        <w:rPr>
          <w:lang w:val="es-ES"/>
        </w:rPr>
        <w:t>, hablando también en nombre de Grecia, Marruecos y España, pronuncia la siguiente declaración:</w:t>
      </w:r>
    </w:p>
    <w:p w14:paraId="3F433062" w14:textId="525EC18B" w:rsidR="007D3316" w:rsidRPr="007D3316" w:rsidRDefault="007D3316" w:rsidP="007D3316">
      <w:pPr>
        <w:rPr>
          <w:lang w:val="es-ES"/>
        </w:rPr>
      </w:pPr>
      <w:r w:rsidRPr="007D3316">
        <w:rPr>
          <w:lang w:val="es-ES"/>
        </w:rPr>
        <w:t xml:space="preserve">«Esta declaración se formula en nombre de Grecia, Italia, Marruecos y España, en adelante </w:t>
      </w:r>
      <w:r w:rsidR="008D468D">
        <w:rPr>
          <w:lang w:val="es-ES"/>
        </w:rPr>
        <w:t>"</w:t>
      </w:r>
      <w:r w:rsidRPr="007D3316">
        <w:rPr>
          <w:lang w:val="es-ES"/>
        </w:rPr>
        <w:t>los países afectados</w:t>
      </w:r>
      <w:r w:rsidR="008D468D">
        <w:rPr>
          <w:lang w:val="es-ES"/>
        </w:rPr>
        <w:t>"</w:t>
      </w:r>
      <w:r w:rsidRPr="007D3316">
        <w:rPr>
          <w:lang w:val="es-ES"/>
        </w:rPr>
        <w:t>:</w:t>
      </w:r>
    </w:p>
    <w:p w14:paraId="0FA3FFD0" w14:textId="011EE666" w:rsidR="007D3316" w:rsidRPr="007D3316" w:rsidRDefault="007D3316" w:rsidP="007D3316">
      <w:pPr>
        <w:rPr>
          <w:lang w:val="es-ES"/>
        </w:rPr>
      </w:pPr>
      <w:r w:rsidRPr="007D3316">
        <w:rPr>
          <w:lang w:val="es-ES"/>
        </w:rPr>
        <w:t>En relación con el punto</w:t>
      </w:r>
      <w:r w:rsidR="008D4B9F">
        <w:rPr>
          <w:lang w:val="es-ES"/>
        </w:rPr>
        <w:t> </w:t>
      </w:r>
      <w:r w:rsidRPr="007D3316">
        <w:rPr>
          <w:lang w:val="es-ES"/>
        </w:rPr>
        <w:t>1.2 del orden del día de la CMR-23 y la revisión de la situación reglamentaria de la banda 3</w:t>
      </w:r>
      <w:r w:rsidR="008D468D">
        <w:rPr>
          <w:lang w:val="es-ES"/>
        </w:rPr>
        <w:t> </w:t>
      </w:r>
      <w:r w:rsidRPr="007D3316">
        <w:rPr>
          <w:lang w:val="es-ES"/>
        </w:rPr>
        <w:t>300-3</w:t>
      </w:r>
      <w:r w:rsidR="008D468D">
        <w:rPr>
          <w:lang w:val="es-ES"/>
        </w:rPr>
        <w:t> </w:t>
      </w:r>
      <w:r w:rsidRPr="007D3316">
        <w:rPr>
          <w:lang w:val="es-ES"/>
        </w:rPr>
        <w:t>400</w:t>
      </w:r>
      <w:r w:rsidR="008D468D">
        <w:rPr>
          <w:lang w:val="es-ES"/>
        </w:rPr>
        <w:t> </w:t>
      </w:r>
      <w:r w:rsidRPr="007D3316">
        <w:rPr>
          <w:lang w:val="es-ES"/>
        </w:rPr>
        <w:t>MHz en la Región</w:t>
      </w:r>
      <w:r w:rsidR="008D4B9F">
        <w:rPr>
          <w:lang w:val="es-ES"/>
        </w:rPr>
        <w:t> </w:t>
      </w:r>
      <w:r w:rsidRPr="007D3316">
        <w:rPr>
          <w:lang w:val="es-ES"/>
        </w:rPr>
        <w:t>1, los países afectados han examinado las modificaciones propuestas a los números</w:t>
      </w:r>
      <w:r w:rsidR="008D4B9F">
        <w:rPr>
          <w:lang w:val="es-ES"/>
        </w:rPr>
        <w:t> </w:t>
      </w:r>
      <w:r w:rsidRPr="007D3316">
        <w:rPr>
          <w:lang w:val="es-ES"/>
        </w:rPr>
        <w:t>5.429A y 5.429B del Reglamento de Radiocomunicaciones. Estas modificaciones se refieren a la atribución adicional al servicio móvil, salvo móvil aeronáutico, y a la identificación para las IMT, respectivamente.</w:t>
      </w:r>
    </w:p>
    <w:p w14:paraId="21998ABB" w14:textId="51EA94E2" w:rsidR="007D3316" w:rsidRPr="007D3316" w:rsidRDefault="007D3316" w:rsidP="007D3316">
      <w:pPr>
        <w:rPr>
          <w:lang w:val="es-ES"/>
        </w:rPr>
      </w:pPr>
      <w:r w:rsidRPr="007D3316">
        <w:rPr>
          <w:lang w:val="es-ES"/>
        </w:rPr>
        <w:t xml:space="preserve">Los países afectados han dado su visto bueno a las modificaciones propuestas, que permiten incluir a ciertos países en las notas. Esta decisión se adoptó a pesar de la posición inicial de </w:t>
      </w:r>
      <w:r w:rsidR="008D4B9F">
        <w:rPr>
          <w:lang w:val="es-ES"/>
        </w:rPr>
        <w:t>"</w:t>
      </w:r>
      <w:r w:rsidRPr="007D3316">
        <w:rPr>
          <w:lang w:val="es-ES"/>
        </w:rPr>
        <w:t>No realizar cambios</w:t>
      </w:r>
      <w:r w:rsidR="008D4B9F">
        <w:rPr>
          <w:lang w:val="es-ES"/>
        </w:rPr>
        <w:t>"</w:t>
      </w:r>
      <w:r w:rsidRPr="007D3316">
        <w:rPr>
          <w:lang w:val="es-ES"/>
        </w:rPr>
        <w:t xml:space="preserve"> expresada antes de la Conferencia, con la única excepción del rechazo de la solicitud de Argelia y Túnez.</w:t>
      </w:r>
    </w:p>
    <w:p w14:paraId="1A6BFC4E" w14:textId="2F5E8AC7" w:rsidR="007D3316" w:rsidRPr="007D3316" w:rsidRDefault="007D3316" w:rsidP="007D3316">
      <w:pPr>
        <w:rPr>
          <w:lang w:val="es-ES"/>
        </w:rPr>
      </w:pPr>
      <w:r w:rsidRPr="007D3316">
        <w:rPr>
          <w:lang w:val="es-ES"/>
        </w:rPr>
        <w:t xml:space="preserve">Los países afectados examinaron detenidamente los motivos de la solicitud de estos dos países, pero finalmente decidieron que no podía ser atendida. Los motivos de esta decisión se han comunicado de forma clara a las administraciones implicadas en varias reuniones </w:t>
      </w:r>
      <w:r w:rsidRPr="007D3316">
        <w:rPr>
          <w:i/>
          <w:iCs/>
          <w:lang w:val="es-ES"/>
        </w:rPr>
        <w:t>ad hoc</w:t>
      </w:r>
      <w:r w:rsidRPr="007D3316">
        <w:rPr>
          <w:lang w:val="es-ES"/>
        </w:rPr>
        <w:t xml:space="preserve">. El servicio de radiolocalización establecido requiere una </w:t>
      </w:r>
      <w:r w:rsidRPr="007D3316">
        <w:rPr>
          <w:i/>
          <w:iCs/>
          <w:lang w:val="es-ES"/>
        </w:rPr>
        <w:t>continuidad sin interferencias</w:t>
      </w:r>
      <w:r w:rsidRPr="007D3316">
        <w:rPr>
          <w:lang w:val="es-ES"/>
        </w:rPr>
        <w:t xml:space="preserve"> para las aplicaciones críticas, que no puede garantizarse tras el minucioso examen de las disposiciones técnicas y reglamentarias en las reuniones mencionadas. Pueden producirse interferencias a pesar de las normas y de la buena voluntad de las administraciones, y el tiempo necesario para resolverlas puede no ser compatible con la exigencia de continuidad. En la práctica, la contigüidad geográfica </w:t>
      </w:r>
      <w:r w:rsidRPr="007D3316">
        <w:rPr>
          <w:i/>
          <w:iCs/>
          <w:lang w:val="es-ES"/>
        </w:rPr>
        <w:t>de facto</w:t>
      </w:r>
      <w:r w:rsidRPr="007D3316">
        <w:rPr>
          <w:lang w:val="es-ES"/>
        </w:rPr>
        <w:t xml:space="preserve"> entre los países afectados y Argelia y Túnez, así como el enorme impacto de las estaciones IMT en el servicio de radiolocalización, aumentan la probabilidad de que se produzcan interferencias.</w:t>
      </w:r>
    </w:p>
    <w:p w14:paraId="3BBB040B" w14:textId="0C1B3AB2" w:rsidR="007D3316" w:rsidRPr="007D3316" w:rsidRDefault="007D3316" w:rsidP="007D3316">
      <w:pPr>
        <w:rPr>
          <w:lang w:val="es-ES"/>
        </w:rPr>
      </w:pPr>
      <w:r w:rsidRPr="007D3316">
        <w:rPr>
          <w:lang w:val="es-ES"/>
        </w:rPr>
        <w:t>Cabe señalar que el servicio de radiolocalización está armonizado a nivel mundial, ya que ha estado atribuido en la banda de 3</w:t>
      </w:r>
      <w:r w:rsidR="008D468D">
        <w:rPr>
          <w:lang w:val="es-ES"/>
        </w:rPr>
        <w:t> </w:t>
      </w:r>
      <w:r w:rsidRPr="007D3316">
        <w:rPr>
          <w:lang w:val="es-ES"/>
        </w:rPr>
        <w:t>300-3</w:t>
      </w:r>
      <w:r w:rsidR="008D468D">
        <w:rPr>
          <w:lang w:val="es-ES"/>
        </w:rPr>
        <w:t> </w:t>
      </w:r>
      <w:r w:rsidRPr="007D3316">
        <w:rPr>
          <w:lang w:val="es-ES"/>
        </w:rPr>
        <w:t>400</w:t>
      </w:r>
      <w:r w:rsidR="008D468D">
        <w:rPr>
          <w:lang w:val="es-ES"/>
        </w:rPr>
        <w:t> </w:t>
      </w:r>
      <w:r w:rsidRPr="007D3316">
        <w:rPr>
          <w:lang w:val="es-ES"/>
        </w:rPr>
        <w:t>MHz durante un importante per</w:t>
      </w:r>
      <w:r w:rsidR="0042083E">
        <w:rPr>
          <w:lang w:val="es-ES"/>
        </w:rPr>
        <w:t>i</w:t>
      </w:r>
      <w:r w:rsidRPr="007D3316">
        <w:rPr>
          <w:lang w:val="es-ES"/>
        </w:rPr>
        <w:t>odo de tiempo. Esto ha dado lugar a una utilización consolidada y un importante legado de equipos desplegados. Sin embargo, las aplicaciones de las IMT se asocian a una banda no armonizada, en la que la atribución al servicio móvil se limita a nivel nacional».</w:t>
      </w:r>
    </w:p>
    <w:p w14:paraId="1096ED52" w14:textId="40C9B073" w:rsidR="007D3316" w:rsidRPr="007D3316" w:rsidRDefault="007D3316" w:rsidP="007D3316">
      <w:pPr>
        <w:rPr>
          <w:lang w:val="es-ES"/>
        </w:rPr>
      </w:pPr>
      <w:r w:rsidRPr="007D3316">
        <w:rPr>
          <w:lang w:val="es-ES"/>
        </w:rPr>
        <w:t>11.5</w:t>
      </w:r>
      <w:r w:rsidRPr="007D3316">
        <w:rPr>
          <w:lang w:val="es-ES"/>
        </w:rPr>
        <w:tab/>
        <w:t xml:space="preserve">La </w:t>
      </w:r>
      <w:r w:rsidRPr="007D3316">
        <w:rPr>
          <w:b/>
          <w:bCs/>
          <w:lang w:val="es-ES"/>
        </w:rPr>
        <w:t>delegada de Túnez</w:t>
      </w:r>
      <w:r w:rsidRPr="007D3316">
        <w:rPr>
          <w:lang w:val="es-ES"/>
        </w:rPr>
        <w:t xml:space="preserve"> dice que le hubiera gustado tener una indicación clara de la situación reglamentaria aplicable a este caso. Si bien en el contexto del punto</w:t>
      </w:r>
      <w:r w:rsidR="008D4B9F">
        <w:rPr>
          <w:lang w:val="es-ES"/>
        </w:rPr>
        <w:t> </w:t>
      </w:r>
      <w:r w:rsidRPr="007D3316">
        <w:rPr>
          <w:lang w:val="es-ES"/>
        </w:rPr>
        <w:t>8 del orden del día se acepta que no se puede añadir el nombre de un país a una nota en caso de objeción de otro país, no está claro que esto sea aplicable a la inclusión del nombre de un país en una nueva nota aprobada por la Conferencia en el marco de otro punto del orden del día.</w:t>
      </w:r>
    </w:p>
    <w:p w14:paraId="091B15AB" w14:textId="77777777" w:rsidR="007D3316" w:rsidRPr="007D3316" w:rsidRDefault="007D3316" w:rsidP="007D3316">
      <w:pPr>
        <w:rPr>
          <w:lang w:val="es-ES"/>
        </w:rPr>
      </w:pPr>
      <w:r w:rsidRPr="007D3316">
        <w:rPr>
          <w:lang w:val="es-ES"/>
        </w:rPr>
        <w:t>11.6</w:t>
      </w:r>
      <w:r w:rsidRPr="007D3316">
        <w:rPr>
          <w:lang w:val="es-ES"/>
        </w:rPr>
        <w:tab/>
        <w:t xml:space="preserve">El </w:t>
      </w:r>
      <w:r w:rsidRPr="007D3316">
        <w:rPr>
          <w:b/>
          <w:bCs/>
          <w:lang w:val="es-ES"/>
        </w:rPr>
        <w:t>Presidente</w:t>
      </w:r>
      <w:r w:rsidRPr="007D3316">
        <w:rPr>
          <w:lang w:val="es-ES"/>
        </w:rPr>
        <w:t xml:space="preserve"> estima que, en el entendimiento de que se ha tomado debida nota de las preocupaciones planteadas, la reunión desea aprobar las disposiciones propuestas. </w:t>
      </w:r>
    </w:p>
    <w:p w14:paraId="6F1B0168" w14:textId="77777777" w:rsidR="007D3316" w:rsidRPr="007D3316" w:rsidRDefault="007D3316" w:rsidP="007D3316">
      <w:pPr>
        <w:rPr>
          <w:lang w:val="es-ES"/>
        </w:rPr>
      </w:pPr>
      <w:r w:rsidRPr="007D3316">
        <w:rPr>
          <w:lang w:val="es-ES"/>
        </w:rPr>
        <w:t>11.7</w:t>
      </w:r>
      <w:r w:rsidRPr="007D3316">
        <w:rPr>
          <w:lang w:val="es-ES"/>
        </w:rPr>
        <w:tab/>
        <w:t>Se</w:t>
      </w:r>
      <w:r w:rsidRPr="007D3316">
        <w:rPr>
          <w:b/>
          <w:bCs/>
          <w:lang w:val="es-ES"/>
        </w:rPr>
        <w:t xml:space="preserve"> aprueba</w:t>
      </w:r>
      <w:r w:rsidRPr="007D3316">
        <w:rPr>
          <w:lang w:val="es-ES"/>
        </w:rPr>
        <w:t>.</w:t>
      </w:r>
    </w:p>
    <w:p w14:paraId="7A11ED23" w14:textId="7F5C0882" w:rsidR="007D3316" w:rsidRPr="007D3316" w:rsidRDefault="007D3316" w:rsidP="007D3316">
      <w:pPr>
        <w:rPr>
          <w:lang w:val="es-ES"/>
        </w:rPr>
      </w:pPr>
      <w:r w:rsidRPr="007D3316">
        <w:rPr>
          <w:lang w:val="es-ES"/>
        </w:rPr>
        <w:lastRenderedPageBreak/>
        <w:t>11.8</w:t>
      </w:r>
      <w:r w:rsidRPr="007D3316">
        <w:rPr>
          <w:lang w:val="es-ES"/>
        </w:rPr>
        <w:tab/>
        <w:t xml:space="preserve">Se </w:t>
      </w:r>
      <w:r w:rsidRPr="007D3316">
        <w:rPr>
          <w:b/>
          <w:bCs/>
          <w:lang w:val="es-ES"/>
        </w:rPr>
        <w:t>aprueba</w:t>
      </w:r>
      <w:r w:rsidRPr="007D3316">
        <w:rPr>
          <w:lang w:val="es-ES"/>
        </w:rPr>
        <w:t xml:space="preserve"> la quincuagésima quinta serie de textos sometidos por la Comisión de Redacción en primera lectura (B55) (Documento</w:t>
      </w:r>
      <w:r w:rsidR="008D4B9F">
        <w:rPr>
          <w:lang w:val="es-ES"/>
        </w:rPr>
        <w:t> </w:t>
      </w:r>
      <w:r w:rsidRPr="007D3316">
        <w:rPr>
          <w:lang w:val="es-ES"/>
        </w:rPr>
        <w:t>513).</w:t>
      </w:r>
    </w:p>
    <w:p w14:paraId="1CC34962" w14:textId="2EAEB2FA" w:rsidR="007D3316" w:rsidRPr="007D3316" w:rsidRDefault="007D3316" w:rsidP="00043184">
      <w:pPr>
        <w:pStyle w:val="Heading1"/>
        <w:rPr>
          <w:lang w:val="es-ES"/>
        </w:rPr>
      </w:pPr>
      <w:r w:rsidRPr="00F03167">
        <w:rPr>
          <w:lang w:val="es-ES"/>
        </w:rPr>
        <w:t>12</w:t>
      </w:r>
      <w:r w:rsidRPr="007D3316">
        <w:rPr>
          <w:lang w:val="es-ES"/>
        </w:rPr>
        <w:tab/>
        <w:t>Quincuagésima quinta serie de textos sometidos por la Comisión de Redacción (B55) – segunda lectura (Documento 513)</w:t>
      </w:r>
    </w:p>
    <w:p w14:paraId="0AE2FD36" w14:textId="7A86F500" w:rsidR="007D3316" w:rsidRPr="007D3316" w:rsidRDefault="007D3316" w:rsidP="007D3316">
      <w:pPr>
        <w:rPr>
          <w:lang w:val="es-ES"/>
        </w:rPr>
      </w:pPr>
      <w:r w:rsidRPr="007D3316">
        <w:rPr>
          <w:lang w:val="es-ES"/>
        </w:rPr>
        <w:t>12.1</w:t>
      </w:r>
      <w:r w:rsidRPr="007D3316">
        <w:rPr>
          <w:lang w:val="es-ES"/>
        </w:rPr>
        <w:tab/>
        <w:t xml:space="preserve">Se </w:t>
      </w:r>
      <w:r w:rsidRPr="007D3316">
        <w:rPr>
          <w:b/>
          <w:bCs/>
          <w:lang w:val="es-ES"/>
        </w:rPr>
        <w:t>aprueba</w:t>
      </w:r>
      <w:r w:rsidRPr="007D3316">
        <w:rPr>
          <w:lang w:val="es-ES"/>
        </w:rPr>
        <w:t xml:space="preserve"> en segunda lectura la quincuagésima quinta serie de textos sometidos por la Comisión de Redacción (Documento</w:t>
      </w:r>
      <w:r w:rsidR="008F0EAC">
        <w:rPr>
          <w:lang w:val="es-ES"/>
        </w:rPr>
        <w:t> </w:t>
      </w:r>
      <w:r w:rsidRPr="007D3316">
        <w:rPr>
          <w:lang w:val="es-ES"/>
        </w:rPr>
        <w:t>513).</w:t>
      </w:r>
    </w:p>
    <w:p w14:paraId="4118B478" w14:textId="08FDB4C3" w:rsidR="007D3316" w:rsidRPr="007D3316" w:rsidRDefault="007D3316" w:rsidP="007D3316">
      <w:pPr>
        <w:rPr>
          <w:b/>
          <w:bCs/>
          <w:lang w:val="es-ES"/>
        </w:rPr>
      </w:pPr>
      <w:r w:rsidRPr="007D3316">
        <w:rPr>
          <w:b/>
          <w:bCs/>
          <w:lang w:val="es-ES"/>
        </w:rPr>
        <w:t>Se suspende la sesión a las 10.30</w:t>
      </w:r>
      <w:r w:rsidR="008F0EAC">
        <w:rPr>
          <w:b/>
          <w:bCs/>
          <w:lang w:val="es-ES"/>
        </w:rPr>
        <w:t> </w:t>
      </w:r>
      <w:r w:rsidRPr="007D3316">
        <w:rPr>
          <w:b/>
          <w:bCs/>
          <w:lang w:val="es-ES"/>
        </w:rPr>
        <w:t>horas y se reanuda a las 11.25</w:t>
      </w:r>
      <w:r w:rsidR="008F0EAC">
        <w:rPr>
          <w:b/>
          <w:bCs/>
          <w:lang w:val="es-ES"/>
        </w:rPr>
        <w:t> </w:t>
      </w:r>
      <w:r w:rsidRPr="007D3316">
        <w:rPr>
          <w:b/>
          <w:bCs/>
          <w:lang w:val="es-ES"/>
        </w:rPr>
        <w:t>horas.</w:t>
      </w:r>
    </w:p>
    <w:p w14:paraId="6BD02DBE" w14:textId="5DE788C6" w:rsidR="007D3316" w:rsidRPr="007D3316" w:rsidRDefault="007D3316" w:rsidP="00043184">
      <w:pPr>
        <w:pStyle w:val="Heading1"/>
        <w:rPr>
          <w:lang w:val="es-ES"/>
        </w:rPr>
      </w:pPr>
      <w:bookmarkStart w:id="13" w:name="_Hlk155516117"/>
      <w:r w:rsidRPr="007D3316">
        <w:rPr>
          <w:lang w:val="es-ES"/>
        </w:rPr>
        <w:t>13</w:t>
      </w:r>
      <w:r w:rsidRPr="007D3316">
        <w:rPr>
          <w:lang w:val="es-ES"/>
        </w:rPr>
        <w:tab/>
        <w:t>Quinto Informe de la Comisión</w:t>
      </w:r>
      <w:r w:rsidR="008F0EAC">
        <w:rPr>
          <w:lang w:val="es-ES"/>
        </w:rPr>
        <w:t> </w:t>
      </w:r>
      <w:r w:rsidRPr="007D3316">
        <w:rPr>
          <w:lang w:val="es-ES"/>
        </w:rPr>
        <w:t>5 a la Plenaria (Documento 494)</w:t>
      </w:r>
    </w:p>
    <w:p w14:paraId="2C77BD2C" w14:textId="617EC175" w:rsidR="007D3316" w:rsidRPr="007D3316" w:rsidRDefault="007D3316" w:rsidP="007D3316">
      <w:pPr>
        <w:rPr>
          <w:lang w:val="es-ES"/>
        </w:rPr>
      </w:pPr>
      <w:r w:rsidRPr="007D3316">
        <w:rPr>
          <w:lang w:val="es-ES"/>
        </w:rPr>
        <w:t>13.1</w:t>
      </w:r>
      <w:r w:rsidRPr="007D3316">
        <w:rPr>
          <w:lang w:val="es-ES"/>
        </w:rPr>
        <w:tab/>
        <w:t xml:space="preserve">El </w:t>
      </w:r>
      <w:r w:rsidRPr="007D3316">
        <w:rPr>
          <w:b/>
          <w:bCs/>
          <w:lang w:val="es-ES"/>
        </w:rPr>
        <w:t>Vicepresidente de la Comisión</w:t>
      </w:r>
      <w:r w:rsidR="008F0EAC">
        <w:rPr>
          <w:b/>
          <w:bCs/>
          <w:lang w:val="es-ES"/>
        </w:rPr>
        <w:t> </w:t>
      </w:r>
      <w:r w:rsidRPr="007D3316">
        <w:rPr>
          <w:b/>
          <w:bCs/>
          <w:lang w:val="es-ES"/>
        </w:rPr>
        <w:t>5</w:t>
      </w:r>
      <w:r w:rsidRPr="007D3316">
        <w:rPr>
          <w:lang w:val="es-ES"/>
        </w:rPr>
        <w:t xml:space="preserve"> presenta el quinto Informe de la Comisión 5 a la Plenaria, que figura en el Documento</w:t>
      </w:r>
      <w:r w:rsidR="008F0EAC">
        <w:rPr>
          <w:lang w:val="es-ES"/>
        </w:rPr>
        <w:t> </w:t>
      </w:r>
      <w:r w:rsidRPr="007D3316">
        <w:rPr>
          <w:lang w:val="es-ES"/>
        </w:rPr>
        <w:t>494. En el marco del punto</w:t>
      </w:r>
      <w:r w:rsidR="008F0EAC">
        <w:rPr>
          <w:lang w:val="es-ES"/>
        </w:rPr>
        <w:t> </w:t>
      </w:r>
      <w:r w:rsidRPr="007D3316">
        <w:rPr>
          <w:lang w:val="es-ES"/>
        </w:rPr>
        <w:t>9.3 del orden del día, la Comisión 5 ha examinado el Informe de la RRB relativo a las medidas adoptadas en respuesta a la Resolución</w:t>
      </w:r>
      <w:r w:rsidR="008F0EAC">
        <w:rPr>
          <w:lang w:val="es-ES"/>
        </w:rPr>
        <w:t> </w:t>
      </w:r>
      <w:r w:rsidRPr="00390F9B">
        <w:rPr>
          <w:b/>
          <w:bCs/>
          <w:lang w:val="es-ES"/>
        </w:rPr>
        <w:t>80 (Rev.CMR-07)</w:t>
      </w:r>
      <w:r w:rsidRPr="007D3316">
        <w:rPr>
          <w:lang w:val="es-ES"/>
        </w:rPr>
        <w:t>, que figura en el Documento</w:t>
      </w:r>
      <w:r w:rsidR="008F0EAC">
        <w:rPr>
          <w:lang w:val="es-ES"/>
        </w:rPr>
        <w:t> </w:t>
      </w:r>
      <w:r w:rsidRPr="007D3316">
        <w:rPr>
          <w:lang w:val="es-ES"/>
        </w:rPr>
        <w:t>50. Se invita a la Plenaria a aprobar el Informe de la Comisión e incluir una serie de textos recogidos en el mismo en las Actas de la Plenaria.</w:t>
      </w:r>
    </w:p>
    <w:bookmarkEnd w:id="13"/>
    <w:p w14:paraId="08A1113C" w14:textId="77777777" w:rsidR="007D3316" w:rsidRPr="008D468D" w:rsidRDefault="007D3316" w:rsidP="008D468D">
      <w:pPr>
        <w:pStyle w:val="Headingi"/>
        <w:rPr>
          <w:b/>
          <w:bCs/>
          <w:lang w:val="es-ES"/>
        </w:rPr>
      </w:pPr>
      <w:r w:rsidRPr="008D468D">
        <w:rPr>
          <w:b/>
          <w:bCs/>
          <w:lang w:val="es-ES"/>
        </w:rPr>
        <w:t>Cuestiones relacionadas con la aplicación de la Resolución 559 (CMR-19)</w:t>
      </w:r>
    </w:p>
    <w:p w14:paraId="261EF2E1" w14:textId="32FA7FDF" w:rsidR="007D3316" w:rsidRPr="007D3316" w:rsidRDefault="007D3316" w:rsidP="007D3316">
      <w:pPr>
        <w:rPr>
          <w:lang w:val="es-ES"/>
        </w:rPr>
      </w:pPr>
      <w:bookmarkStart w:id="14" w:name="_Hlk155514703"/>
      <w:r w:rsidRPr="007D3316">
        <w:rPr>
          <w:lang w:val="es-ES"/>
        </w:rPr>
        <w:t>13.2</w:t>
      </w:r>
      <w:r w:rsidRPr="007D3316">
        <w:rPr>
          <w:lang w:val="es-ES"/>
        </w:rPr>
        <w:tab/>
        <w:t>En lo que respecta a las cuestiones relativas a la aplicación de la Resolución</w:t>
      </w:r>
      <w:r w:rsidR="0042083E">
        <w:rPr>
          <w:lang w:val="es-ES"/>
        </w:rPr>
        <w:t> </w:t>
      </w:r>
      <w:r w:rsidRPr="007D3316">
        <w:rPr>
          <w:lang w:val="es-ES"/>
        </w:rPr>
        <w:t>559 (CMR</w:t>
      </w:r>
      <w:r w:rsidR="008D468D">
        <w:rPr>
          <w:lang w:val="es-ES"/>
        </w:rPr>
        <w:noBreakHyphen/>
      </w:r>
      <w:r w:rsidRPr="007D3316">
        <w:rPr>
          <w:lang w:val="es-ES"/>
        </w:rPr>
        <w:t>19), se propone aprobar e incluir en las Actas de la Plenaria el siguiente texto:</w:t>
      </w:r>
      <w:bookmarkEnd w:id="14"/>
    </w:p>
    <w:p w14:paraId="0C58718A" w14:textId="614E2887" w:rsidR="007D3316" w:rsidRPr="007D3316" w:rsidRDefault="007D3316" w:rsidP="008F0EAC">
      <w:pPr>
        <w:rPr>
          <w:lang w:val="es-ES"/>
        </w:rPr>
      </w:pPr>
      <w:r w:rsidRPr="007D3316">
        <w:rPr>
          <w:lang w:val="es-ES"/>
        </w:rPr>
        <w:t xml:space="preserve">«Al examinar la sección 4.2 del Informe </w:t>
      </w:r>
      <w:r w:rsidR="008D468D">
        <w:rPr>
          <w:lang w:val="es-ES"/>
        </w:rPr>
        <w:t>"</w:t>
      </w:r>
      <w:r w:rsidRPr="007D3316">
        <w:rPr>
          <w:lang w:val="es-ES"/>
        </w:rPr>
        <w:t>Cuestiones relacionadas con la aplicación de la Resolución</w:t>
      </w:r>
      <w:r w:rsidR="008D468D">
        <w:rPr>
          <w:lang w:val="es-ES"/>
        </w:rPr>
        <w:t> </w:t>
      </w:r>
      <w:r w:rsidRPr="007D3316">
        <w:rPr>
          <w:b/>
          <w:bCs/>
          <w:lang w:val="es-ES"/>
        </w:rPr>
        <w:t>559</w:t>
      </w:r>
      <w:r w:rsidRPr="007D3316">
        <w:rPr>
          <w:lang w:val="es-ES"/>
        </w:rPr>
        <w:t xml:space="preserve"> </w:t>
      </w:r>
      <w:r w:rsidRPr="007D3316">
        <w:rPr>
          <w:b/>
          <w:bCs/>
          <w:lang w:val="es-ES"/>
        </w:rPr>
        <w:t>(CMR-19)</w:t>
      </w:r>
      <w:r w:rsidR="008D468D">
        <w:rPr>
          <w:lang w:val="es-ES"/>
        </w:rPr>
        <w:t>"</w:t>
      </w:r>
      <w:r w:rsidRPr="007D3316">
        <w:rPr>
          <w:lang w:val="es-ES"/>
        </w:rPr>
        <w:t>, la CMR-23 consideró también el Documento 87(Add.26)(Add.2). Además de aprobar todas las medidas adicionales propuestas por la Junta para la aplicación de la Resolución</w:t>
      </w:r>
      <w:r w:rsidR="008F0EAC">
        <w:rPr>
          <w:lang w:val="es-ES"/>
        </w:rPr>
        <w:t> </w:t>
      </w:r>
      <w:r w:rsidRPr="007D3316">
        <w:rPr>
          <w:b/>
          <w:bCs/>
          <w:lang w:val="es-ES"/>
        </w:rPr>
        <w:t>559 (CMR-19)</w:t>
      </w:r>
      <w:r w:rsidRPr="007D3316">
        <w:rPr>
          <w:lang w:val="es-ES"/>
        </w:rPr>
        <w:t>, este documento contenía medidas adicionales propuestas para la aprobación de esta CMR a fin de facilitar la resolución de los casos de coordinación pendientes, como se indica a continuación:</w:t>
      </w:r>
    </w:p>
    <w:p w14:paraId="38087FC5" w14:textId="2F0BC176" w:rsidR="007D3316" w:rsidRPr="007D3316" w:rsidRDefault="007D3316" w:rsidP="008D468D">
      <w:pPr>
        <w:pStyle w:val="enumlev1"/>
        <w:rPr>
          <w:lang w:val="es-ES"/>
        </w:rPr>
      </w:pPr>
      <w:bookmarkStart w:id="15" w:name="lt_pId031"/>
      <w:r w:rsidRPr="007D3316">
        <w:rPr>
          <w:lang w:val="es-ES"/>
        </w:rPr>
        <w:t>1</w:t>
      </w:r>
      <w:r w:rsidRPr="007D3316">
        <w:rPr>
          <w:lang w:val="es-ES"/>
        </w:rPr>
        <w:tab/>
        <w:t>Respecto de los casos de coordinación restantes con arreglo al § 4.1.1 </w:t>
      </w:r>
      <w:r w:rsidRPr="007D3316">
        <w:rPr>
          <w:i/>
          <w:iCs/>
          <w:lang w:val="es-ES"/>
        </w:rPr>
        <w:t>b)</w:t>
      </w:r>
      <w:r w:rsidRPr="007D3316">
        <w:rPr>
          <w:lang w:val="es-ES"/>
        </w:rPr>
        <w:t xml:space="preserve"> del Apéndice </w:t>
      </w:r>
      <w:r w:rsidRPr="008F0EAC">
        <w:rPr>
          <w:b/>
          <w:bCs/>
        </w:rPr>
        <w:t>30</w:t>
      </w:r>
      <w:r w:rsidR="004F61D1" w:rsidRPr="004F61D1">
        <w:t xml:space="preserve"> </w:t>
      </w:r>
      <w:r w:rsidR="004F61D1">
        <w:t>del RR</w:t>
      </w:r>
      <w:r w:rsidRPr="007D3316">
        <w:rPr>
          <w:lang w:val="es-ES"/>
        </w:rPr>
        <w:t>, la CMR</w:t>
      </w:r>
      <w:r w:rsidRPr="007D3316">
        <w:rPr>
          <w:lang w:val="es-ES"/>
        </w:rPr>
        <w:noBreakHyphen/>
        <w:t>23 aprobó las siguientes medidas:</w:t>
      </w:r>
      <w:bookmarkEnd w:id="15"/>
    </w:p>
    <w:p w14:paraId="391A6ABB" w14:textId="1979CA8C" w:rsidR="007D3316" w:rsidRPr="007D3316" w:rsidRDefault="007D3316" w:rsidP="008D468D">
      <w:pPr>
        <w:pStyle w:val="enumlev2"/>
        <w:rPr>
          <w:lang w:val="es-ES"/>
        </w:rPr>
      </w:pPr>
      <w:r w:rsidRPr="008D468D">
        <w:rPr>
          <w:i/>
          <w:iCs/>
          <w:lang w:val="es-ES"/>
        </w:rPr>
        <w:t>a)</w:t>
      </w:r>
      <w:r w:rsidRPr="007D3316">
        <w:rPr>
          <w:lang w:val="es-ES"/>
        </w:rPr>
        <w:tab/>
        <w:t>la Administración notificante de utilizaciones adicionales (asignaciones en la Lista o redes pendientes en relación con el Artículo</w:t>
      </w:r>
      <w:r w:rsidR="008F0EAC">
        <w:rPr>
          <w:lang w:val="es-ES"/>
        </w:rPr>
        <w:t> </w:t>
      </w:r>
      <w:r w:rsidRPr="00390F9B">
        <w:rPr>
          <w:b/>
          <w:bCs/>
          <w:lang w:val="es-ES"/>
        </w:rPr>
        <w:t>4</w:t>
      </w:r>
      <w:r w:rsidRPr="007D3316">
        <w:rPr>
          <w:lang w:val="es-ES"/>
        </w:rPr>
        <w:t>) aceptará la posible interferencia producida a sus puntos de prueba situados dentro del contorno de ganancia de antena de –3</w:t>
      </w:r>
      <w:r w:rsidR="008F0EAC">
        <w:rPr>
          <w:lang w:val="es-ES"/>
        </w:rPr>
        <w:t> </w:t>
      </w:r>
      <w:r w:rsidRPr="007D3316">
        <w:rPr>
          <w:lang w:val="es-ES"/>
        </w:rPr>
        <w:t>dB en relación con la notificación de que se trate en el marco de la Resolución</w:t>
      </w:r>
      <w:r w:rsidR="008D468D">
        <w:rPr>
          <w:lang w:val="es-ES"/>
        </w:rPr>
        <w:t> </w:t>
      </w:r>
      <w:r w:rsidRPr="008D468D">
        <w:rPr>
          <w:b/>
          <w:bCs/>
        </w:rPr>
        <w:t>559 (CMR-19)</w:t>
      </w:r>
      <w:r w:rsidRPr="008D468D">
        <w:t xml:space="preserve">, </w:t>
      </w:r>
      <w:r w:rsidRPr="007D3316">
        <w:rPr>
          <w:lang w:val="es-ES"/>
        </w:rPr>
        <w:t>habida cuenta de que la elipse sea la mínima validada por la Oficina;</w:t>
      </w:r>
    </w:p>
    <w:p w14:paraId="457D4A52" w14:textId="6AC25B8C" w:rsidR="007D3316" w:rsidRPr="007D3316" w:rsidRDefault="007D3316" w:rsidP="008D468D">
      <w:pPr>
        <w:pStyle w:val="enumlev2"/>
        <w:rPr>
          <w:lang w:val="es-ES"/>
        </w:rPr>
      </w:pPr>
      <w:r w:rsidRPr="008D468D">
        <w:rPr>
          <w:i/>
          <w:iCs/>
          <w:lang w:val="es-ES"/>
        </w:rPr>
        <w:t>b)</w:t>
      </w:r>
      <w:r w:rsidRPr="007D3316">
        <w:rPr>
          <w:lang w:val="es-ES"/>
        </w:rPr>
        <w:tab/>
        <w:t xml:space="preserve">la </w:t>
      </w:r>
      <w:r w:rsidR="008F0EAC">
        <w:rPr>
          <w:lang w:val="es-ES"/>
        </w:rPr>
        <w:t>a</w:t>
      </w:r>
      <w:r w:rsidRPr="007D3316">
        <w:rPr>
          <w:lang w:val="es-ES"/>
        </w:rPr>
        <w:t>dministración notificante de utilizaciones adicionales (asignaciones en la Lista o redes pendientes en relación con el Artículo</w:t>
      </w:r>
      <w:r w:rsidR="008F0EAC">
        <w:rPr>
          <w:lang w:val="es-ES"/>
        </w:rPr>
        <w:t> </w:t>
      </w:r>
      <w:r w:rsidRPr="00390F9B">
        <w:rPr>
          <w:b/>
          <w:bCs/>
          <w:lang w:val="es-ES"/>
        </w:rPr>
        <w:t>4</w:t>
      </w:r>
      <w:r w:rsidRPr="007D3316">
        <w:rPr>
          <w:lang w:val="es-ES"/>
        </w:rPr>
        <w:t>) aceptará la posible interferencia producida a sus puntos de prueba situados más allá del contorno de ganancia de antena de –20</w:t>
      </w:r>
      <w:r w:rsidR="008F0EAC">
        <w:rPr>
          <w:lang w:val="es-ES"/>
        </w:rPr>
        <w:t> </w:t>
      </w:r>
      <w:r w:rsidRPr="007D3316">
        <w:rPr>
          <w:lang w:val="es-ES"/>
        </w:rPr>
        <w:t>dB en relación con la notificación de que se trate en el marco de la Resolución</w:t>
      </w:r>
      <w:r w:rsidR="008D468D">
        <w:rPr>
          <w:lang w:val="es-ES"/>
        </w:rPr>
        <w:t> </w:t>
      </w:r>
      <w:r w:rsidRPr="008D468D">
        <w:rPr>
          <w:b/>
          <w:bCs/>
        </w:rPr>
        <w:t>559 (CMR-19)</w:t>
      </w:r>
      <w:r w:rsidRPr="008D468D">
        <w:t>;</w:t>
      </w:r>
    </w:p>
    <w:p w14:paraId="72990314" w14:textId="2A2BBC6C" w:rsidR="007D3316" w:rsidRPr="007D3316" w:rsidRDefault="007D3316" w:rsidP="008D468D">
      <w:pPr>
        <w:pStyle w:val="enumlev2"/>
        <w:rPr>
          <w:lang w:val="es-ES"/>
        </w:rPr>
      </w:pPr>
      <w:r w:rsidRPr="008D468D">
        <w:rPr>
          <w:i/>
          <w:iCs/>
          <w:lang w:val="es-ES"/>
        </w:rPr>
        <w:t>c)</w:t>
      </w:r>
      <w:r w:rsidRPr="007D3316">
        <w:rPr>
          <w:lang w:val="es-ES"/>
        </w:rPr>
        <w:tab/>
        <w:t>si el margen de protección equivalente (MPE) de un punto de prueba de una red de utilización adicional es inferior a –10</w:t>
      </w:r>
      <w:r w:rsidR="008F0EAC">
        <w:rPr>
          <w:lang w:val="es-ES"/>
        </w:rPr>
        <w:t> </w:t>
      </w:r>
      <w:r w:rsidRPr="007D3316">
        <w:rPr>
          <w:lang w:val="es-ES"/>
        </w:rPr>
        <w:t>dB en el momento en que la Oficina examine la Parte</w:t>
      </w:r>
      <w:r w:rsidR="008F0EAC">
        <w:rPr>
          <w:lang w:val="es-ES"/>
        </w:rPr>
        <w:t> </w:t>
      </w:r>
      <w:r w:rsidRPr="007D3316">
        <w:rPr>
          <w:lang w:val="es-ES"/>
        </w:rPr>
        <w:t>A de las notificaciones en el marco de la Resolución </w:t>
      </w:r>
      <w:r w:rsidRPr="008D468D">
        <w:rPr>
          <w:b/>
          <w:bCs/>
        </w:rPr>
        <w:t>559 (CMR-19)</w:t>
      </w:r>
      <w:r w:rsidRPr="008D468D">
        <w:t>,</w:t>
      </w:r>
      <w:r w:rsidRPr="007D3316">
        <w:rPr>
          <w:lang w:val="es-ES"/>
        </w:rPr>
        <w:t xml:space="preserve"> la Oficina no deberá tener en cuenta dicho punto de prueba al examinar las conclusiones relativas a la notificación de que se trate en el marco de la Resolución</w:t>
      </w:r>
      <w:r w:rsidR="008D468D">
        <w:rPr>
          <w:lang w:val="es-ES"/>
        </w:rPr>
        <w:t> </w:t>
      </w:r>
      <w:r w:rsidRPr="008D468D">
        <w:rPr>
          <w:b/>
          <w:bCs/>
        </w:rPr>
        <w:t>559 (CMR-19)</w:t>
      </w:r>
      <w:r w:rsidRPr="008D468D">
        <w:t>;</w:t>
      </w:r>
    </w:p>
    <w:p w14:paraId="7318078E" w14:textId="69F59B09" w:rsidR="007D3316" w:rsidRPr="007D3316" w:rsidRDefault="007D3316" w:rsidP="00390F9B">
      <w:pPr>
        <w:pStyle w:val="enumlev2"/>
        <w:keepNext/>
        <w:keepLines/>
        <w:rPr>
          <w:lang w:val="es-ES"/>
        </w:rPr>
      </w:pPr>
      <w:r w:rsidRPr="008D468D">
        <w:rPr>
          <w:i/>
          <w:iCs/>
          <w:lang w:val="es-ES"/>
        </w:rPr>
        <w:lastRenderedPageBreak/>
        <w:t>d)</w:t>
      </w:r>
      <w:r w:rsidRPr="007D3316">
        <w:rPr>
          <w:lang w:val="es-ES"/>
        </w:rPr>
        <w:tab/>
        <w:t>se considerará que una coordinación se ha llevado a cabo satisfactoriamente si la separación orbital nominal entre la relativa a una notificación en el marco de la Resolución</w:t>
      </w:r>
      <w:r w:rsidR="008D468D">
        <w:rPr>
          <w:lang w:val="es-ES"/>
        </w:rPr>
        <w:t> </w:t>
      </w:r>
      <w:r w:rsidRPr="008D468D">
        <w:rPr>
          <w:b/>
          <w:bCs/>
        </w:rPr>
        <w:t>559 (CMR-19)</w:t>
      </w:r>
      <w:r w:rsidRPr="008D468D">
        <w:t xml:space="preserve"> </w:t>
      </w:r>
      <w:r w:rsidRPr="007D3316">
        <w:rPr>
          <w:lang w:val="es-ES"/>
        </w:rPr>
        <w:t>y la relativa a una red de utilización adicional es igual o superior a 6</w:t>
      </w:r>
      <w:r w:rsidR="008F0EAC">
        <w:rPr>
          <w:lang w:val="es-ES"/>
        </w:rPr>
        <w:t> </w:t>
      </w:r>
      <w:r w:rsidRPr="007D3316">
        <w:rPr>
          <w:lang w:val="es-ES"/>
        </w:rPr>
        <w:t>grados.</w:t>
      </w:r>
    </w:p>
    <w:p w14:paraId="7BE6C500" w14:textId="53891122" w:rsidR="007D3316" w:rsidRPr="007D3316" w:rsidRDefault="007D3316" w:rsidP="008D468D">
      <w:pPr>
        <w:pStyle w:val="enumlev1"/>
        <w:rPr>
          <w:lang w:val="es-ES"/>
        </w:rPr>
      </w:pPr>
      <w:r w:rsidRPr="007D3316">
        <w:rPr>
          <w:lang w:val="es-ES"/>
        </w:rPr>
        <w:t>2</w:t>
      </w:r>
      <w:r w:rsidRPr="007D3316">
        <w:rPr>
          <w:lang w:val="es-ES"/>
        </w:rPr>
        <w:tab/>
        <w:t>Con respecto a los demás casos de coordinación con arreglo al §</w:t>
      </w:r>
      <w:r w:rsidR="008F0EAC">
        <w:rPr>
          <w:lang w:val="es-ES"/>
        </w:rPr>
        <w:t> </w:t>
      </w:r>
      <w:r w:rsidRPr="007D3316">
        <w:rPr>
          <w:lang w:val="es-ES"/>
        </w:rPr>
        <w:t>4.1.1</w:t>
      </w:r>
      <w:r w:rsidR="008F0EAC">
        <w:rPr>
          <w:lang w:val="es-ES"/>
        </w:rPr>
        <w:t> </w:t>
      </w:r>
      <w:r w:rsidRPr="008F0EAC">
        <w:rPr>
          <w:i/>
          <w:iCs/>
          <w:lang w:val="es-ES"/>
        </w:rPr>
        <w:t>e)</w:t>
      </w:r>
      <w:r w:rsidRPr="007D3316">
        <w:rPr>
          <w:lang w:val="es-ES"/>
        </w:rPr>
        <w:t xml:space="preserve"> del Apéndice </w:t>
      </w:r>
      <w:r w:rsidRPr="008D468D">
        <w:rPr>
          <w:b/>
          <w:bCs/>
        </w:rPr>
        <w:t>30</w:t>
      </w:r>
      <w:r w:rsidRPr="008D468D">
        <w:t xml:space="preserve"> </w:t>
      </w:r>
      <w:r w:rsidRPr="007D3316">
        <w:rPr>
          <w:lang w:val="es-ES"/>
        </w:rPr>
        <w:t>del RR, la CMR-23 aprobó las siguientes medidas:</w:t>
      </w:r>
    </w:p>
    <w:p w14:paraId="5F2078ED" w14:textId="31AF5E5E" w:rsidR="007D3316" w:rsidRPr="007D3316" w:rsidRDefault="007D3316" w:rsidP="008F0EAC">
      <w:pPr>
        <w:pStyle w:val="enumlev2"/>
        <w:keepNext/>
        <w:keepLines/>
        <w:rPr>
          <w:lang w:val="es-ES"/>
        </w:rPr>
      </w:pPr>
      <w:r w:rsidRPr="008D468D">
        <w:rPr>
          <w:i/>
          <w:iCs/>
          <w:lang w:val="es-ES"/>
        </w:rPr>
        <w:t>a)</w:t>
      </w:r>
      <w:r w:rsidRPr="007D3316">
        <w:rPr>
          <w:lang w:val="es-ES"/>
        </w:rPr>
        <w:tab/>
        <w:t>se considerará que una coordinación se ha llevado a cabo satisfactoriamente si la separación orbital nominal entre la relativa a una notificación en el marco de la Resolución</w:t>
      </w:r>
      <w:r w:rsidR="00470F4F">
        <w:rPr>
          <w:lang w:val="es-ES"/>
        </w:rPr>
        <w:t> </w:t>
      </w:r>
      <w:r w:rsidRPr="008D468D">
        <w:rPr>
          <w:b/>
          <w:bCs/>
        </w:rPr>
        <w:t>559 (CMR-19)</w:t>
      </w:r>
      <w:r w:rsidRPr="007D3316">
        <w:rPr>
          <w:b/>
          <w:lang w:val="es-ES"/>
        </w:rPr>
        <w:t xml:space="preserve"> </w:t>
      </w:r>
      <w:r w:rsidRPr="007D3316">
        <w:rPr>
          <w:lang w:val="es-ES"/>
        </w:rPr>
        <w:t>y la relativa a una red de satélites en bandas no planificadas es igual o superior a 6</w:t>
      </w:r>
      <w:r w:rsidR="008F0EAC">
        <w:rPr>
          <w:lang w:val="es-ES"/>
        </w:rPr>
        <w:t> </w:t>
      </w:r>
      <w:r w:rsidRPr="007D3316">
        <w:rPr>
          <w:lang w:val="es-ES"/>
        </w:rPr>
        <w:t>grados;</w:t>
      </w:r>
    </w:p>
    <w:p w14:paraId="7BCBF389" w14:textId="6C252988" w:rsidR="007D3316" w:rsidRPr="007D3316" w:rsidRDefault="007D3316" w:rsidP="008F0EAC">
      <w:pPr>
        <w:pStyle w:val="enumlev2"/>
        <w:rPr>
          <w:lang w:val="es-ES"/>
        </w:rPr>
      </w:pPr>
      <w:r w:rsidRPr="008D468D">
        <w:rPr>
          <w:i/>
          <w:iCs/>
          <w:lang w:val="es-ES"/>
        </w:rPr>
        <w:t>b)</w:t>
      </w:r>
      <w:r w:rsidRPr="007D3316">
        <w:rPr>
          <w:lang w:val="es-ES"/>
        </w:rPr>
        <w:tab/>
        <w:t>la zona de servicio de una red de satélites en bandas no planificadas que ha de tenerse en cuenta deberá estar en tierra y situada dentro del contorno de ganancia de antena de –3</w:t>
      </w:r>
      <w:r w:rsidR="008F0EAC">
        <w:rPr>
          <w:lang w:val="es-ES"/>
        </w:rPr>
        <w:t> </w:t>
      </w:r>
      <w:r w:rsidRPr="007D3316">
        <w:rPr>
          <w:lang w:val="es-ES"/>
        </w:rPr>
        <w:t>dB de dicha red de satélites en bandas no planificadas, en lugar de la zona de servicio notificada, que puede incluir la zona con un contorno de ganancia de antena relativa muy baja. Cabe señalar que la red de satélites en bandas no planificadas sólo protege las notificaciones en el marco de la Resolución</w:t>
      </w:r>
      <w:r w:rsidR="008D468D">
        <w:rPr>
          <w:lang w:val="es-ES"/>
        </w:rPr>
        <w:t> </w:t>
      </w:r>
      <w:r w:rsidRPr="008D468D">
        <w:rPr>
          <w:b/>
          <w:bCs/>
        </w:rPr>
        <w:t>559 (CMR-19)</w:t>
      </w:r>
      <w:r w:rsidRPr="008D468D">
        <w:t xml:space="preserve"> </w:t>
      </w:r>
      <w:r w:rsidRPr="007D3316">
        <w:rPr>
          <w:lang w:val="es-ES"/>
        </w:rPr>
        <w:t>en una zona de servicio en tierra situada dentro de su contorno de ganancia de antena de –3</w:t>
      </w:r>
      <w:r w:rsidR="008F0EAC">
        <w:rPr>
          <w:lang w:val="es-ES"/>
        </w:rPr>
        <w:t> </w:t>
      </w:r>
      <w:r w:rsidRPr="007D3316">
        <w:rPr>
          <w:lang w:val="es-ES"/>
        </w:rPr>
        <w:t>dB;</w:t>
      </w:r>
    </w:p>
    <w:p w14:paraId="5A4ACDFF" w14:textId="56A74840" w:rsidR="007D3316" w:rsidRPr="007D3316" w:rsidRDefault="007D3316" w:rsidP="008D468D">
      <w:pPr>
        <w:pStyle w:val="enumlev2"/>
        <w:rPr>
          <w:lang w:val="es-ES"/>
        </w:rPr>
      </w:pPr>
      <w:r w:rsidRPr="008D468D">
        <w:rPr>
          <w:i/>
          <w:iCs/>
          <w:lang w:val="es-ES"/>
        </w:rPr>
        <w:t>c)</w:t>
      </w:r>
      <w:r w:rsidRPr="007D3316">
        <w:rPr>
          <w:lang w:val="es-ES"/>
        </w:rPr>
        <w:tab/>
        <w:t xml:space="preserve">si una </w:t>
      </w:r>
      <w:r w:rsidR="008F0EAC">
        <w:rPr>
          <w:lang w:val="es-ES"/>
        </w:rPr>
        <w:t>a</w:t>
      </w:r>
      <w:r w:rsidRPr="007D3316">
        <w:rPr>
          <w:lang w:val="es-ES"/>
        </w:rPr>
        <w:t>dministración acuerda no proteger una zona situada en su territorio nacional, en la que se rebasa el límite de densidad de flujo de potencia (dfp), la Oficina no tendrá en cuenta esa parte de la zona de servicio al examinar los demás requisitos de coordinación relativos a una notificación en el marco de la Resolución </w:t>
      </w:r>
      <w:r w:rsidRPr="008D468D">
        <w:rPr>
          <w:b/>
          <w:bCs/>
        </w:rPr>
        <w:t>559 (CMR-19)</w:t>
      </w:r>
      <w:r w:rsidRPr="008D468D">
        <w:t>;</w:t>
      </w:r>
    </w:p>
    <w:p w14:paraId="02CD99F7" w14:textId="6C833B9C" w:rsidR="007D3316" w:rsidRPr="007D3316" w:rsidRDefault="007D3316" w:rsidP="008D468D">
      <w:pPr>
        <w:pStyle w:val="enumlev2"/>
        <w:rPr>
          <w:lang w:val="es-ES"/>
        </w:rPr>
      </w:pPr>
      <w:r w:rsidRPr="008D468D">
        <w:rPr>
          <w:i/>
          <w:iCs/>
          <w:lang w:val="es-ES"/>
        </w:rPr>
        <w:t>d)</w:t>
      </w:r>
      <w:r w:rsidRPr="007D3316">
        <w:rPr>
          <w:lang w:val="es-ES"/>
        </w:rPr>
        <w:tab/>
        <w:t xml:space="preserve">la </w:t>
      </w:r>
      <w:r w:rsidR="008F0EAC">
        <w:rPr>
          <w:lang w:val="es-ES"/>
        </w:rPr>
        <w:t>a</w:t>
      </w:r>
      <w:r w:rsidRPr="007D3316">
        <w:rPr>
          <w:lang w:val="es-ES"/>
        </w:rPr>
        <w:t>dministración notificante de una red de satélite en bandas no planificadas aceptará la posible interferencia producida en su zona de servicio situada más allá del contorno de ganancia de antena de –20</w:t>
      </w:r>
      <w:r w:rsidR="008F0EAC">
        <w:rPr>
          <w:lang w:val="es-ES"/>
        </w:rPr>
        <w:t> </w:t>
      </w:r>
      <w:r w:rsidRPr="007D3316">
        <w:rPr>
          <w:lang w:val="es-ES"/>
        </w:rPr>
        <w:t>dB, en relación con la notificación de que se trate en el marco de la Resolución </w:t>
      </w:r>
      <w:r w:rsidRPr="008D468D">
        <w:rPr>
          <w:b/>
          <w:bCs/>
        </w:rPr>
        <w:t>559 (CMR-19)</w:t>
      </w:r>
      <w:r w:rsidRPr="008D468D">
        <w:t>.</w:t>
      </w:r>
    </w:p>
    <w:p w14:paraId="2498428B" w14:textId="61AD4882" w:rsidR="007D3316" w:rsidRPr="007D3316" w:rsidRDefault="007D3316" w:rsidP="008D468D">
      <w:pPr>
        <w:pStyle w:val="enumlev1"/>
        <w:rPr>
          <w:lang w:val="es-ES"/>
        </w:rPr>
      </w:pPr>
      <w:r w:rsidRPr="007D3316">
        <w:rPr>
          <w:lang w:val="es-ES"/>
        </w:rPr>
        <w:t>3</w:t>
      </w:r>
      <w:r w:rsidRPr="007D3316">
        <w:rPr>
          <w:lang w:val="es-ES"/>
        </w:rPr>
        <w:tab/>
        <w:t xml:space="preserve">Con respecto a los demás casos de coordinación restantes en virtud del </w:t>
      </w:r>
      <w:r w:rsidR="00EE1C3E" w:rsidRPr="00EE1C3E">
        <w:rPr>
          <w:lang w:val="es-ES"/>
        </w:rPr>
        <w:t>§</w:t>
      </w:r>
      <w:r w:rsidR="008F0EAC">
        <w:rPr>
          <w:lang w:val="es-ES"/>
        </w:rPr>
        <w:t> </w:t>
      </w:r>
      <w:r w:rsidRPr="004251CC">
        <w:rPr>
          <w:b/>
          <w:bCs/>
          <w:lang w:val="es-ES"/>
        </w:rPr>
        <w:t>4.1.1</w:t>
      </w:r>
      <w:r w:rsidR="008F0EAC" w:rsidRPr="004251CC">
        <w:rPr>
          <w:b/>
          <w:bCs/>
          <w:lang w:val="es-ES"/>
        </w:rPr>
        <w:t> </w:t>
      </w:r>
      <w:r w:rsidRPr="004251CC">
        <w:rPr>
          <w:b/>
          <w:bCs/>
          <w:i/>
          <w:iCs/>
          <w:lang w:val="es-ES"/>
        </w:rPr>
        <w:t>b)</w:t>
      </w:r>
      <w:r w:rsidRPr="007D3316">
        <w:rPr>
          <w:lang w:val="es-ES"/>
        </w:rPr>
        <w:t xml:space="preserve"> del Apéndice</w:t>
      </w:r>
      <w:r w:rsidR="008F0EAC">
        <w:t> </w:t>
      </w:r>
      <w:r w:rsidRPr="008D468D">
        <w:rPr>
          <w:b/>
          <w:bCs/>
        </w:rPr>
        <w:t>30A</w:t>
      </w:r>
      <w:r w:rsidRPr="008D468D">
        <w:t xml:space="preserve"> </w:t>
      </w:r>
      <w:r w:rsidRPr="007D3316">
        <w:rPr>
          <w:lang w:val="es-ES"/>
        </w:rPr>
        <w:t>del RR, la CMR-23 aprobó que dichos casos de coordinación se consideren concluidos por los siguientes motivos:</w:t>
      </w:r>
    </w:p>
    <w:p w14:paraId="003D8F9E" w14:textId="687CACE0" w:rsidR="007D3316" w:rsidRPr="007D3316" w:rsidRDefault="007D3316" w:rsidP="008D468D">
      <w:pPr>
        <w:pStyle w:val="enumlev2"/>
        <w:rPr>
          <w:lang w:val="es-ES"/>
        </w:rPr>
      </w:pPr>
      <w:r w:rsidRPr="008D468D">
        <w:rPr>
          <w:i/>
          <w:iCs/>
          <w:lang w:val="es-ES"/>
        </w:rPr>
        <w:t>a)</w:t>
      </w:r>
      <w:r w:rsidRPr="007D3316">
        <w:rPr>
          <w:lang w:val="es-ES"/>
        </w:rPr>
        <w:tab/>
        <w:t>las redes de satélites que se rigen por lo dispuesto en el Artículo</w:t>
      </w:r>
      <w:r w:rsidR="008F0EAC">
        <w:rPr>
          <w:lang w:val="es-ES"/>
        </w:rPr>
        <w:t> </w:t>
      </w:r>
      <w:r w:rsidRPr="00390F9B">
        <w:rPr>
          <w:b/>
          <w:bCs/>
          <w:lang w:val="es-ES"/>
        </w:rPr>
        <w:t>4</w:t>
      </w:r>
      <w:r w:rsidRPr="007D3316">
        <w:rPr>
          <w:lang w:val="es-ES"/>
        </w:rPr>
        <w:t xml:space="preserve"> poseen una cobertura muy amplia y gran sensibilidad de recepción en el territorio nacional de la </w:t>
      </w:r>
      <w:r w:rsidR="008F0EAC">
        <w:rPr>
          <w:lang w:val="es-ES"/>
        </w:rPr>
        <w:t>a</w:t>
      </w:r>
      <w:r w:rsidRPr="007D3316">
        <w:rPr>
          <w:lang w:val="es-ES"/>
        </w:rPr>
        <w:t>dministración de que se trate en el marco de la Resolución </w:t>
      </w:r>
      <w:r w:rsidRPr="008D468D">
        <w:rPr>
          <w:b/>
          <w:bCs/>
        </w:rPr>
        <w:t>559 (CMR</w:t>
      </w:r>
      <w:r w:rsidRPr="008D468D">
        <w:rPr>
          <w:b/>
          <w:bCs/>
        </w:rPr>
        <w:noBreakHyphen/>
        <w:t>19)</w:t>
      </w:r>
      <w:r w:rsidRPr="008D468D">
        <w:t>;</w:t>
      </w:r>
    </w:p>
    <w:p w14:paraId="54BB3E98" w14:textId="483454D5" w:rsidR="007D3316" w:rsidRPr="007D3316" w:rsidRDefault="007D3316" w:rsidP="008D468D">
      <w:pPr>
        <w:pStyle w:val="enumlev2"/>
        <w:rPr>
          <w:lang w:val="es-ES"/>
        </w:rPr>
      </w:pPr>
      <w:r w:rsidRPr="008D468D">
        <w:rPr>
          <w:i/>
          <w:iCs/>
          <w:lang w:val="es-ES"/>
        </w:rPr>
        <w:t>b)</w:t>
      </w:r>
      <w:r w:rsidRPr="008D468D">
        <w:rPr>
          <w:lang w:val="es-ES"/>
        </w:rPr>
        <w:tab/>
      </w:r>
      <w:r w:rsidRPr="007D3316">
        <w:rPr>
          <w:lang w:val="es-ES"/>
        </w:rPr>
        <w:t>las zonas de cobertura de esas redes de satélites que se rigen por lo dispuesto en el Artículo</w:t>
      </w:r>
      <w:r w:rsidR="008F0EAC">
        <w:rPr>
          <w:lang w:val="es-ES"/>
        </w:rPr>
        <w:t> </w:t>
      </w:r>
      <w:r w:rsidRPr="00390F9B">
        <w:rPr>
          <w:b/>
          <w:bCs/>
          <w:lang w:val="es-ES"/>
        </w:rPr>
        <w:t>4</w:t>
      </w:r>
      <w:r w:rsidRPr="007D3316">
        <w:rPr>
          <w:lang w:val="es-ES"/>
        </w:rPr>
        <w:t xml:space="preserve"> se extienden mucho más allá del territorio nacional de las administraciones notificantes, al tiempo que las estaciones terrenas de enlaces de conexión relativas a la notificación de que se trate en el marco de la Resolución</w:t>
      </w:r>
      <w:r w:rsidR="008D468D">
        <w:rPr>
          <w:lang w:val="es-ES"/>
        </w:rPr>
        <w:t> </w:t>
      </w:r>
      <w:r w:rsidRPr="008D468D">
        <w:rPr>
          <w:b/>
          <w:bCs/>
        </w:rPr>
        <w:t>559 (CMR-19)</w:t>
      </w:r>
      <w:r w:rsidRPr="008D468D">
        <w:t xml:space="preserve"> </w:t>
      </w:r>
      <w:r w:rsidRPr="007D3316">
        <w:rPr>
          <w:lang w:val="es-ES"/>
        </w:rPr>
        <w:t>únicamente se encuentran en el territorio nacional; en este caso, la cobertura no puede reducirse;</w:t>
      </w:r>
    </w:p>
    <w:p w14:paraId="2E5D2EC7" w14:textId="1D826E94" w:rsidR="007D3316" w:rsidRPr="007D3316" w:rsidRDefault="007D3316" w:rsidP="008D468D">
      <w:pPr>
        <w:pStyle w:val="enumlev2"/>
        <w:rPr>
          <w:lang w:val="es-ES"/>
        </w:rPr>
      </w:pPr>
      <w:r w:rsidRPr="008D468D">
        <w:rPr>
          <w:i/>
          <w:iCs/>
          <w:lang w:val="es-ES"/>
        </w:rPr>
        <w:t>c)</w:t>
      </w:r>
      <w:r w:rsidRPr="007D3316">
        <w:rPr>
          <w:lang w:val="es-ES"/>
        </w:rPr>
        <w:tab/>
        <w:t>lo dispuesto en el objetivo de la Resolución</w:t>
      </w:r>
      <w:r w:rsidR="008D468D">
        <w:rPr>
          <w:lang w:val="es-ES"/>
        </w:rPr>
        <w:t> </w:t>
      </w:r>
      <w:r w:rsidRPr="008D468D">
        <w:rPr>
          <w:b/>
          <w:bCs/>
        </w:rPr>
        <w:t>2 (Rev.CMR-03)</w:t>
      </w:r>
      <w:r w:rsidRPr="008D468D">
        <w:t xml:space="preserve"> </w:t>
      </w:r>
      <w:r w:rsidRPr="007D3316">
        <w:rPr>
          <w:lang w:val="es-ES"/>
        </w:rPr>
        <w:t>y del Tema</w:t>
      </w:r>
      <w:r w:rsidR="00FE379E">
        <w:rPr>
          <w:lang w:val="es-ES"/>
        </w:rPr>
        <w:t> </w:t>
      </w:r>
      <w:r w:rsidRPr="007D3316">
        <w:rPr>
          <w:lang w:val="es-ES"/>
        </w:rPr>
        <w:t>F del punto</w:t>
      </w:r>
      <w:r w:rsidR="00FE379E">
        <w:rPr>
          <w:lang w:val="es-ES"/>
        </w:rPr>
        <w:t> </w:t>
      </w:r>
      <w:r w:rsidRPr="007D3316">
        <w:rPr>
          <w:lang w:val="es-ES"/>
        </w:rPr>
        <w:t>7 del orden del día de la CMR-23.</w:t>
      </w:r>
    </w:p>
    <w:p w14:paraId="47D85D30" w14:textId="28DEA425" w:rsidR="007D3316" w:rsidRPr="007D3316" w:rsidRDefault="007D3316" w:rsidP="008D468D">
      <w:pPr>
        <w:pStyle w:val="enumlev1"/>
        <w:rPr>
          <w:lang w:val="es-ES"/>
        </w:rPr>
      </w:pPr>
      <w:r w:rsidRPr="007D3316">
        <w:rPr>
          <w:lang w:val="es-ES"/>
        </w:rPr>
        <w:t>4</w:t>
      </w:r>
      <w:r w:rsidRPr="007D3316">
        <w:rPr>
          <w:lang w:val="es-ES"/>
        </w:rPr>
        <w:tab/>
        <w:t xml:space="preserve">Con respecto a los demás casos de coordinación en virtud del </w:t>
      </w:r>
      <w:r w:rsidR="00EE1C3E" w:rsidRPr="00EE1C3E">
        <w:rPr>
          <w:lang w:val="es-ES"/>
        </w:rPr>
        <w:t>§</w:t>
      </w:r>
      <w:r w:rsidR="00FE379E">
        <w:rPr>
          <w:lang w:val="es-ES"/>
        </w:rPr>
        <w:t> </w:t>
      </w:r>
      <w:r w:rsidRPr="004251CC">
        <w:rPr>
          <w:b/>
          <w:bCs/>
          <w:lang w:val="es-ES"/>
        </w:rPr>
        <w:t>4.1.1</w:t>
      </w:r>
      <w:r w:rsidR="00FE379E" w:rsidRPr="004251CC">
        <w:rPr>
          <w:b/>
          <w:bCs/>
          <w:lang w:val="es-ES"/>
        </w:rPr>
        <w:t> </w:t>
      </w:r>
      <w:r w:rsidRPr="004251CC">
        <w:rPr>
          <w:b/>
          <w:bCs/>
          <w:i/>
          <w:iCs/>
          <w:lang w:val="es-ES"/>
        </w:rPr>
        <w:t>a)</w:t>
      </w:r>
      <w:r w:rsidRPr="007D3316">
        <w:rPr>
          <w:lang w:val="es-ES"/>
        </w:rPr>
        <w:t xml:space="preserve"> de los Apéndices</w:t>
      </w:r>
      <w:r w:rsidR="00FE379E">
        <w:rPr>
          <w:lang w:val="es-ES"/>
        </w:rPr>
        <w:t> </w:t>
      </w:r>
      <w:r w:rsidRPr="008D468D">
        <w:rPr>
          <w:b/>
          <w:bCs/>
        </w:rPr>
        <w:t>30</w:t>
      </w:r>
      <w:r w:rsidRPr="007D3316">
        <w:rPr>
          <w:lang w:val="es-ES"/>
        </w:rPr>
        <w:t xml:space="preserve"> y </w:t>
      </w:r>
      <w:r w:rsidRPr="008D468D">
        <w:rPr>
          <w:b/>
          <w:bCs/>
        </w:rPr>
        <w:t>30A</w:t>
      </w:r>
      <w:r w:rsidRPr="007D3316">
        <w:rPr>
          <w:lang w:val="es-ES"/>
        </w:rPr>
        <w:t>, la CMR-23 aprobó las siguientes medidas:</w:t>
      </w:r>
    </w:p>
    <w:p w14:paraId="527BCC8F" w14:textId="05030B21" w:rsidR="007D3316" w:rsidRPr="007D3316" w:rsidRDefault="007D3316" w:rsidP="008D468D">
      <w:pPr>
        <w:pStyle w:val="enumlev2"/>
        <w:rPr>
          <w:lang w:val="es-ES"/>
        </w:rPr>
      </w:pPr>
      <w:r w:rsidRPr="008D468D">
        <w:rPr>
          <w:i/>
          <w:iCs/>
          <w:lang w:val="es-ES"/>
        </w:rPr>
        <w:t>a)</w:t>
      </w:r>
      <w:r w:rsidRPr="007D3316">
        <w:rPr>
          <w:lang w:val="es-ES"/>
        </w:rPr>
        <w:tab/>
        <w:t xml:space="preserve">en el caso de asignaciones multihaz al Plan, si los valores de </w:t>
      </w:r>
      <w:r w:rsidRPr="007D3316">
        <w:rPr>
          <w:i/>
          <w:iCs/>
          <w:lang w:val="es-ES"/>
        </w:rPr>
        <w:t>C/I</w:t>
      </w:r>
      <w:r w:rsidRPr="007D3316">
        <w:rPr>
          <w:lang w:val="es-ES"/>
        </w:rPr>
        <w:t xml:space="preserve"> de una sola fuente para el enlace descendente rebasan 21</w:t>
      </w:r>
      <w:r w:rsidR="00FE379E">
        <w:rPr>
          <w:lang w:val="es-ES"/>
        </w:rPr>
        <w:t> </w:t>
      </w:r>
      <w:r w:rsidRPr="007D3316">
        <w:rPr>
          <w:lang w:val="es-ES"/>
        </w:rPr>
        <w:t xml:space="preserve">dB, excepto para un punto de prueba en el que dicho valor de </w:t>
      </w:r>
      <w:r w:rsidRPr="007D3316">
        <w:rPr>
          <w:i/>
          <w:iCs/>
          <w:lang w:val="es-ES"/>
        </w:rPr>
        <w:t xml:space="preserve">C/I </w:t>
      </w:r>
      <w:r w:rsidRPr="007D3316">
        <w:rPr>
          <w:lang w:val="es-ES"/>
        </w:rPr>
        <w:t>de una sola fuente es superior a 18</w:t>
      </w:r>
      <w:r w:rsidR="00FE379E">
        <w:rPr>
          <w:lang w:val="es-ES"/>
        </w:rPr>
        <w:t> </w:t>
      </w:r>
      <w:r w:rsidRPr="007D3316">
        <w:rPr>
          <w:lang w:val="es-ES"/>
        </w:rPr>
        <w:t xml:space="preserve">dB, las </w:t>
      </w:r>
      <w:r w:rsidRPr="007D3316">
        <w:rPr>
          <w:lang w:val="es-ES"/>
        </w:rPr>
        <w:lastRenderedPageBreak/>
        <w:t>notificaciones en el marco de la Resolución</w:t>
      </w:r>
      <w:r w:rsidR="008D468D">
        <w:rPr>
          <w:lang w:val="es-ES"/>
        </w:rPr>
        <w:t> </w:t>
      </w:r>
      <w:r w:rsidRPr="008D468D">
        <w:rPr>
          <w:b/>
          <w:bCs/>
        </w:rPr>
        <w:t>559 (CMR-19)</w:t>
      </w:r>
      <w:r w:rsidRPr="007D3316">
        <w:rPr>
          <w:lang w:val="es-ES"/>
        </w:rPr>
        <w:t xml:space="preserve"> y las correspondientes asignaciones de frecuencias del Plan para las Regiones</w:t>
      </w:r>
      <w:r w:rsidR="00FE379E">
        <w:rPr>
          <w:lang w:val="es-ES"/>
        </w:rPr>
        <w:t> </w:t>
      </w:r>
      <w:r w:rsidRPr="007D3316">
        <w:rPr>
          <w:lang w:val="es-ES"/>
        </w:rPr>
        <w:t>1 y 3 se consideran compatibles. En relación con estos casos compatibles, a fin de conservar el mismo nivel de protección de las asignaciones de frecuencias del Plan para las Regiones</w:t>
      </w:r>
      <w:r w:rsidR="00F03167">
        <w:rPr>
          <w:lang w:val="es-ES"/>
        </w:rPr>
        <w:t> </w:t>
      </w:r>
      <w:r w:rsidRPr="007D3316">
        <w:rPr>
          <w:lang w:val="es-ES"/>
        </w:rPr>
        <w:t>1 y 3 correspondientes a las notificaciones recibidas con arreglo al Artículo</w:t>
      </w:r>
      <w:r w:rsidR="00F03167">
        <w:rPr>
          <w:lang w:val="es-ES"/>
        </w:rPr>
        <w:t> </w:t>
      </w:r>
      <w:r w:rsidRPr="00390F9B">
        <w:rPr>
          <w:b/>
          <w:bCs/>
          <w:lang w:val="es-ES"/>
        </w:rPr>
        <w:t>4</w:t>
      </w:r>
      <w:r w:rsidRPr="007D3316">
        <w:rPr>
          <w:lang w:val="es-ES"/>
        </w:rPr>
        <w:t>, no deberá actualizarse la situación de referencia de esas asignaciones de frecuencias del Plan para las Regiones</w:t>
      </w:r>
      <w:r w:rsidR="00F03167">
        <w:rPr>
          <w:lang w:val="es-ES"/>
        </w:rPr>
        <w:t> </w:t>
      </w:r>
      <w:r w:rsidRPr="007D3316">
        <w:rPr>
          <w:lang w:val="es-ES"/>
        </w:rPr>
        <w:t>1 y 3 si las asignaciones de frecuencias en el marco de la Resolución</w:t>
      </w:r>
      <w:r w:rsidR="00F03167">
        <w:rPr>
          <w:lang w:val="es-ES"/>
        </w:rPr>
        <w:t> </w:t>
      </w:r>
      <w:r w:rsidRPr="008D468D">
        <w:rPr>
          <w:b/>
          <w:bCs/>
        </w:rPr>
        <w:t>559 (CMR-19)</w:t>
      </w:r>
      <w:r w:rsidRPr="008D468D">
        <w:t xml:space="preserve"> </w:t>
      </w:r>
      <w:r w:rsidRPr="007D3316">
        <w:rPr>
          <w:lang w:val="es-ES"/>
        </w:rPr>
        <w:t>que figuran en la Lista se incluyen en los Planes;</w:t>
      </w:r>
    </w:p>
    <w:p w14:paraId="726366C8" w14:textId="2C98B878" w:rsidR="007D3316" w:rsidRPr="007D3316" w:rsidRDefault="007D3316" w:rsidP="008D468D">
      <w:pPr>
        <w:pStyle w:val="enumlev2"/>
        <w:rPr>
          <w:lang w:val="es-ES"/>
        </w:rPr>
      </w:pPr>
      <w:r w:rsidRPr="008D468D">
        <w:rPr>
          <w:i/>
          <w:iCs/>
          <w:lang w:val="es-ES"/>
        </w:rPr>
        <w:t>b)</w:t>
      </w:r>
      <w:r w:rsidRPr="007D3316">
        <w:rPr>
          <w:lang w:val="es-ES"/>
        </w:rPr>
        <w:tab/>
        <w:t xml:space="preserve">en el caso de asignaciones multihaz al Plan, si los valores de </w:t>
      </w:r>
      <w:r w:rsidRPr="007D3316">
        <w:rPr>
          <w:i/>
          <w:iCs/>
          <w:lang w:val="es-ES"/>
        </w:rPr>
        <w:t>C/I</w:t>
      </w:r>
      <w:r w:rsidRPr="007D3316">
        <w:rPr>
          <w:lang w:val="es-ES"/>
        </w:rPr>
        <w:t xml:space="preserve"> de una sola fuente del enlace de conexión rebasan 27</w:t>
      </w:r>
      <w:r w:rsidR="00F03167">
        <w:rPr>
          <w:lang w:val="es-ES"/>
        </w:rPr>
        <w:t> </w:t>
      </w:r>
      <w:r w:rsidRPr="007D3316">
        <w:rPr>
          <w:lang w:val="es-ES"/>
        </w:rPr>
        <w:t>dB, las notificaciones en el marco de la Resolución</w:t>
      </w:r>
      <w:r w:rsidR="008D468D">
        <w:rPr>
          <w:lang w:val="es-ES"/>
        </w:rPr>
        <w:t> </w:t>
      </w:r>
      <w:r w:rsidRPr="008D468D">
        <w:rPr>
          <w:b/>
          <w:bCs/>
        </w:rPr>
        <w:t>559 (CMR-19)</w:t>
      </w:r>
      <w:r w:rsidRPr="008D468D">
        <w:t xml:space="preserve"> </w:t>
      </w:r>
      <w:r w:rsidRPr="007D3316">
        <w:rPr>
          <w:lang w:val="es-ES"/>
        </w:rPr>
        <w:t>y las correspondientes asignaciones de frecuencias al Plan para las Regiones 1 y 3 se consideran compatibles. En relación con estos casos compatibles, a fin de conservar el mismo nivel de protección de las asignaciones de frecuencias del Plan para las Regiones 1 y 3 correspondientes a las notificaciones recibidas con arreglo al Artículo</w:t>
      </w:r>
      <w:r w:rsidR="00F03167">
        <w:rPr>
          <w:lang w:val="es-ES"/>
        </w:rPr>
        <w:t> </w:t>
      </w:r>
      <w:r w:rsidRPr="00795144">
        <w:rPr>
          <w:b/>
          <w:bCs/>
          <w:lang w:val="es-ES"/>
        </w:rPr>
        <w:t>4</w:t>
      </w:r>
      <w:r w:rsidRPr="007D3316">
        <w:rPr>
          <w:lang w:val="es-ES"/>
        </w:rPr>
        <w:t>, no deberá actualizarse la situación de referencia de esas asignaciones de frecuencias del Plan para las Regiones 1 y 3 si las asignaciones de frecuencias en el marco de la Resolución </w:t>
      </w:r>
      <w:r w:rsidRPr="008D468D">
        <w:rPr>
          <w:b/>
          <w:bCs/>
        </w:rPr>
        <w:t>559 (CMR-19)</w:t>
      </w:r>
      <w:r w:rsidRPr="008D468D">
        <w:t xml:space="preserve"> </w:t>
      </w:r>
      <w:r w:rsidRPr="007D3316">
        <w:rPr>
          <w:lang w:val="es-ES"/>
        </w:rPr>
        <w:t>que figuran en la Lista se incluyen en los Planes.</w:t>
      </w:r>
    </w:p>
    <w:p w14:paraId="6A6B08E1" w14:textId="77777777" w:rsidR="007D3316" w:rsidRPr="007D3316" w:rsidRDefault="007D3316" w:rsidP="008D468D">
      <w:pPr>
        <w:pStyle w:val="enumlev1"/>
        <w:rPr>
          <w:lang w:val="es-ES"/>
        </w:rPr>
      </w:pPr>
      <w:r w:rsidRPr="007D3316">
        <w:rPr>
          <w:lang w:val="es-ES"/>
        </w:rPr>
        <w:t>5</w:t>
      </w:r>
      <w:r w:rsidRPr="007D3316">
        <w:rPr>
          <w:lang w:val="es-ES"/>
        </w:rPr>
        <w:tab/>
        <w:t>Se encarga a la Oficina que realice lo siguiente:</w:t>
      </w:r>
    </w:p>
    <w:p w14:paraId="27409441" w14:textId="004BD565" w:rsidR="007D3316" w:rsidRPr="007D3316" w:rsidRDefault="007D3316" w:rsidP="00F03167">
      <w:pPr>
        <w:pStyle w:val="enumlev2"/>
        <w:rPr>
          <w:lang w:val="es-ES"/>
        </w:rPr>
      </w:pPr>
      <w:r w:rsidRPr="008D468D">
        <w:rPr>
          <w:i/>
          <w:iCs/>
          <w:lang w:val="es-ES"/>
        </w:rPr>
        <w:t>a)</w:t>
      </w:r>
      <w:r w:rsidRPr="007D3316">
        <w:rPr>
          <w:lang w:val="es-ES"/>
        </w:rPr>
        <w:tab/>
        <w:t xml:space="preserve">examinar la situación de los demás casos de coordinación sobre la base de todas las propuestas anteriormente mencionadas, incluidas las de la RRB y la BR. A este respecto, para los demás casos de coordinación con arreglo al </w:t>
      </w:r>
      <w:r w:rsidR="00EE1C3E" w:rsidRPr="00EE1C3E">
        <w:rPr>
          <w:lang w:val="es-ES"/>
        </w:rPr>
        <w:t>§</w:t>
      </w:r>
      <w:r w:rsidR="00F03167">
        <w:rPr>
          <w:lang w:val="es-ES"/>
        </w:rPr>
        <w:t> </w:t>
      </w:r>
      <w:r w:rsidRPr="004251CC">
        <w:rPr>
          <w:b/>
          <w:bCs/>
          <w:lang w:val="es-ES"/>
        </w:rPr>
        <w:t>4.1.1</w:t>
      </w:r>
      <w:r w:rsidR="00F03167" w:rsidRPr="004251CC">
        <w:rPr>
          <w:b/>
          <w:bCs/>
          <w:lang w:val="es-ES"/>
        </w:rPr>
        <w:t> </w:t>
      </w:r>
      <w:r w:rsidRPr="004251CC">
        <w:rPr>
          <w:b/>
          <w:bCs/>
          <w:i/>
          <w:iCs/>
          <w:lang w:val="es-ES"/>
        </w:rPr>
        <w:t>b)</w:t>
      </w:r>
      <w:r w:rsidRPr="007D3316">
        <w:rPr>
          <w:lang w:val="es-ES"/>
        </w:rPr>
        <w:t xml:space="preserve"> del Apéndice</w:t>
      </w:r>
      <w:r w:rsidR="008D468D">
        <w:rPr>
          <w:lang w:val="es-ES"/>
        </w:rPr>
        <w:t> </w:t>
      </w:r>
      <w:r w:rsidRPr="008D468D">
        <w:rPr>
          <w:b/>
          <w:bCs/>
        </w:rPr>
        <w:t>30</w:t>
      </w:r>
      <w:r w:rsidRPr="007D3316">
        <w:rPr>
          <w:lang w:val="es-ES"/>
        </w:rPr>
        <w:t>, si tras tener en cuenta todas las propuestas mencionadas sólo queda un punto de prueba posiblemente afectado, se considerará que la coordinación se ha llevado a cabo respecto de las asignaciones afectadas introducidas en la Lista el 1 de enero de 2017 o después de esta fecha;</w:t>
      </w:r>
    </w:p>
    <w:p w14:paraId="73844665" w14:textId="3BA69419" w:rsidR="007D3316" w:rsidRPr="008D468D" w:rsidRDefault="007D3316" w:rsidP="008D468D">
      <w:pPr>
        <w:pStyle w:val="enumlev2"/>
      </w:pPr>
      <w:r w:rsidRPr="008D468D">
        <w:rPr>
          <w:i/>
          <w:iCs/>
          <w:lang w:val="es-ES"/>
        </w:rPr>
        <w:t>b)</w:t>
      </w:r>
      <w:r w:rsidRPr="007D3316">
        <w:rPr>
          <w:lang w:val="es-ES"/>
        </w:rPr>
        <w:tab/>
        <w:t>aplicar todas las medidas respaldas en la CMR-23 a las notificaciones en el marco de la Resolución</w:t>
      </w:r>
      <w:r w:rsidR="008D468D">
        <w:rPr>
          <w:lang w:val="es-ES"/>
        </w:rPr>
        <w:t> </w:t>
      </w:r>
      <w:r w:rsidRPr="008D468D">
        <w:rPr>
          <w:b/>
          <w:bCs/>
        </w:rPr>
        <w:t>559</w:t>
      </w:r>
      <w:r w:rsidRPr="008D468D">
        <w:t xml:space="preserve"> </w:t>
      </w:r>
      <w:r w:rsidRPr="007D3316">
        <w:rPr>
          <w:lang w:val="es-ES"/>
        </w:rPr>
        <w:t>de las Administraciones de AFG, GNE, MLT y SEY y a futuras solicitudes con arreglo a</w:t>
      </w:r>
      <w:r w:rsidR="0065308D">
        <w:rPr>
          <w:lang w:val="es-ES"/>
        </w:rPr>
        <w:t xml:space="preserve">l </w:t>
      </w:r>
      <w:r w:rsidR="00EE1C3E" w:rsidRPr="00EE1C3E">
        <w:rPr>
          <w:lang w:val="es-ES"/>
        </w:rPr>
        <w:t>§</w:t>
      </w:r>
      <w:r w:rsidR="00F03167">
        <w:rPr>
          <w:lang w:val="es-ES"/>
        </w:rPr>
        <w:t> </w:t>
      </w:r>
      <w:r w:rsidRPr="004251CC">
        <w:rPr>
          <w:b/>
          <w:bCs/>
          <w:lang w:val="es-ES"/>
        </w:rPr>
        <w:t>4.1.26</w:t>
      </w:r>
      <w:r w:rsidRPr="007D3316">
        <w:rPr>
          <w:lang w:val="es-ES"/>
        </w:rPr>
        <w:t xml:space="preserve"> o </w:t>
      </w:r>
      <w:r w:rsidR="00FA6AAD" w:rsidRPr="007D3316">
        <w:rPr>
          <w:lang w:val="es-ES"/>
        </w:rPr>
        <w:t>a</w:t>
      </w:r>
      <w:r w:rsidR="00FA6AAD">
        <w:rPr>
          <w:lang w:val="es-ES"/>
        </w:rPr>
        <w:t xml:space="preserve">l </w:t>
      </w:r>
      <w:r w:rsidR="00FA6AAD" w:rsidRPr="00EE1C3E">
        <w:rPr>
          <w:lang w:val="es-ES"/>
        </w:rPr>
        <w:t>§</w:t>
      </w:r>
      <w:r w:rsidR="00FA6AAD">
        <w:rPr>
          <w:lang w:val="es-ES"/>
        </w:rPr>
        <w:t> </w:t>
      </w:r>
      <w:r w:rsidRPr="004251CC">
        <w:rPr>
          <w:b/>
          <w:bCs/>
          <w:lang w:val="es-ES"/>
        </w:rPr>
        <w:t>4.1.27</w:t>
      </w:r>
      <w:r w:rsidRPr="007D3316">
        <w:rPr>
          <w:lang w:val="es-ES"/>
        </w:rPr>
        <w:t xml:space="preserve"> del Artículo </w:t>
      </w:r>
      <w:r w:rsidRPr="004251CC">
        <w:rPr>
          <w:b/>
          <w:bCs/>
          <w:lang w:val="es-ES"/>
        </w:rPr>
        <w:t>4</w:t>
      </w:r>
      <w:r w:rsidRPr="007D3316">
        <w:rPr>
          <w:lang w:val="es-ES"/>
        </w:rPr>
        <w:t xml:space="preserve"> de los Apéndices</w:t>
      </w:r>
      <w:r w:rsidR="00F03167">
        <w:rPr>
          <w:lang w:val="es-ES"/>
        </w:rPr>
        <w:t> </w:t>
      </w:r>
      <w:r w:rsidRPr="008D468D">
        <w:rPr>
          <w:b/>
          <w:bCs/>
        </w:rPr>
        <w:t>30</w:t>
      </w:r>
      <w:r w:rsidRPr="007D3316">
        <w:rPr>
          <w:lang w:val="es-ES"/>
        </w:rPr>
        <w:t xml:space="preserve"> y </w:t>
      </w:r>
      <w:r w:rsidRPr="008D468D">
        <w:rPr>
          <w:b/>
          <w:bCs/>
        </w:rPr>
        <w:t>30A</w:t>
      </w:r>
      <w:r w:rsidRPr="007D3316">
        <w:rPr>
          <w:lang w:val="es-ES"/>
        </w:rPr>
        <w:t>, de carácter análogo a la Resolución </w:t>
      </w:r>
      <w:r w:rsidRPr="008D468D">
        <w:rPr>
          <w:b/>
          <w:bCs/>
        </w:rPr>
        <w:t>559 (CMR-19)</w:t>
      </w:r>
      <w:r w:rsidRPr="008D468D">
        <w:t>».</w:t>
      </w:r>
    </w:p>
    <w:p w14:paraId="348D8727" w14:textId="77777777" w:rsidR="007D3316" w:rsidRPr="007D3316" w:rsidRDefault="007D3316" w:rsidP="007D3316">
      <w:pPr>
        <w:rPr>
          <w:lang w:val="es-ES"/>
        </w:rPr>
      </w:pPr>
      <w:r w:rsidRPr="007D3316">
        <w:rPr>
          <w:lang w:val="es-ES"/>
        </w:rPr>
        <w:t>13.3</w:t>
      </w:r>
      <w:r w:rsidRPr="007D3316">
        <w:rPr>
          <w:lang w:val="es-ES"/>
        </w:rPr>
        <w:tab/>
      </w:r>
      <w:bookmarkStart w:id="16" w:name="lt_pId483"/>
      <w:r w:rsidRPr="007D3316">
        <w:rPr>
          <w:lang w:val="es-ES"/>
        </w:rPr>
        <w:t xml:space="preserve">Así se </w:t>
      </w:r>
      <w:r w:rsidRPr="007D3316">
        <w:rPr>
          <w:b/>
          <w:bCs/>
          <w:lang w:val="es-ES"/>
        </w:rPr>
        <w:t>acuerda</w:t>
      </w:r>
      <w:bookmarkEnd w:id="16"/>
      <w:r w:rsidRPr="007D3316">
        <w:rPr>
          <w:lang w:val="es-ES"/>
        </w:rPr>
        <w:t>.</w:t>
      </w:r>
    </w:p>
    <w:p w14:paraId="3486C3C0" w14:textId="77777777" w:rsidR="007D3316" w:rsidRPr="0042083E" w:rsidRDefault="007D3316" w:rsidP="0042083E">
      <w:pPr>
        <w:pStyle w:val="Headingi"/>
        <w:rPr>
          <w:b/>
          <w:bCs/>
          <w:lang w:val="es-ES"/>
        </w:rPr>
      </w:pPr>
      <w:r w:rsidRPr="0042083E">
        <w:rPr>
          <w:b/>
          <w:bCs/>
          <w:lang w:val="es-ES"/>
        </w:rPr>
        <w:t>Cuestiones relativas a la prórroga de los plazos para la puesta en servicio, o la reanudación del servicio, de una asignación de frecuencias</w:t>
      </w:r>
    </w:p>
    <w:p w14:paraId="31107BC3" w14:textId="77777777" w:rsidR="007D3316" w:rsidRPr="007D3316" w:rsidRDefault="007D3316" w:rsidP="007D3316">
      <w:pPr>
        <w:rPr>
          <w:lang w:val="es-ES"/>
        </w:rPr>
      </w:pPr>
      <w:r w:rsidRPr="007D3316">
        <w:rPr>
          <w:lang w:val="es-ES"/>
        </w:rPr>
        <w:t>13.4</w:t>
      </w:r>
      <w:r w:rsidRPr="007D3316">
        <w:rPr>
          <w:lang w:val="es-ES"/>
        </w:rPr>
        <w:tab/>
      </w:r>
      <w:bookmarkStart w:id="17" w:name="lt_pId486"/>
      <w:r w:rsidRPr="007D3316">
        <w:rPr>
          <w:lang w:val="es-ES"/>
        </w:rPr>
        <w:t>En lo que respecta a los casos de fuerza mayor relacionados con la prórroga de los plazos, se propone que se apruebe el siguiente texto y se incluya en las Actas de la Plenaria:</w:t>
      </w:r>
      <w:bookmarkEnd w:id="17"/>
    </w:p>
    <w:p w14:paraId="6068A79A" w14:textId="77777777" w:rsidR="007D3316" w:rsidRPr="007D3316" w:rsidRDefault="007D3316" w:rsidP="007D3316">
      <w:pPr>
        <w:rPr>
          <w:lang w:val="es-ES"/>
        </w:rPr>
      </w:pPr>
      <w:bookmarkStart w:id="18" w:name="lt_pId487"/>
      <w:r w:rsidRPr="007D3316">
        <w:rPr>
          <w:lang w:val="es-ES"/>
        </w:rPr>
        <w:t>«La CMR-23 confirma que, si bien cada caso se examina con base a su fondo, el hecho de proporcionar la siguiente información facilita el examen de una petición de prórroga del plazo reglamentario por motivo de fuerza mayor por la Junta:</w:t>
      </w:r>
      <w:bookmarkEnd w:id="18"/>
    </w:p>
    <w:p w14:paraId="29F2AEE4" w14:textId="3E88466C" w:rsidR="007D3316" w:rsidRPr="007D3316" w:rsidRDefault="0042083E" w:rsidP="0042083E">
      <w:pPr>
        <w:pStyle w:val="enumlev1"/>
        <w:rPr>
          <w:lang w:val="es-ES"/>
        </w:rPr>
      </w:pPr>
      <w:bookmarkStart w:id="19" w:name="lt_pId514"/>
      <w:r w:rsidRPr="007D3316">
        <w:rPr>
          <w:lang w:val="es-ES"/>
        </w:rPr>
        <w:t>–</w:t>
      </w:r>
      <w:r w:rsidR="007D3316" w:rsidRPr="007D3316">
        <w:rPr>
          <w:lang w:val="es-ES"/>
        </w:rPr>
        <w:tab/>
        <w:t>una descripción resumida del satélite que se prevé lanzar, incluidas las bandas de frecuencias pertinentes;</w:t>
      </w:r>
    </w:p>
    <w:p w14:paraId="5E2C228A" w14:textId="77777777" w:rsidR="007D3316" w:rsidRPr="007D3316" w:rsidRDefault="007D3316" w:rsidP="00043184">
      <w:pPr>
        <w:pStyle w:val="enumlev1"/>
        <w:rPr>
          <w:lang w:val="es-ES"/>
        </w:rPr>
      </w:pPr>
      <w:r w:rsidRPr="007D3316">
        <w:rPr>
          <w:lang w:val="es-ES"/>
        </w:rPr>
        <w:t>–</w:t>
      </w:r>
      <w:r w:rsidRPr="007D3316">
        <w:rPr>
          <w:lang w:val="es-ES"/>
        </w:rPr>
        <w:tab/>
        <w:t>el nombre del fabricante seleccionado para fabricar el satélite y la fecha de firma del contrato;</w:t>
      </w:r>
    </w:p>
    <w:p w14:paraId="5E35ED6F" w14:textId="77777777" w:rsidR="007D3316" w:rsidRPr="007D3316" w:rsidRDefault="007D3316" w:rsidP="00043184">
      <w:pPr>
        <w:pStyle w:val="enumlev1"/>
        <w:rPr>
          <w:lang w:val="es-ES"/>
        </w:rPr>
      </w:pPr>
      <w:r w:rsidRPr="007D3316">
        <w:rPr>
          <w:lang w:val="es-ES"/>
        </w:rPr>
        <w:t>–</w:t>
      </w:r>
      <w:r w:rsidRPr="007D3316">
        <w:rPr>
          <w:lang w:val="es-ES"/>
        </w:rPr>
        <w:tab/>
        <w:t xml:space="preserve">el estado relativo a la fabricación del satélite antes del suceso </w:t>
      </w:r>
      <w:r w:rsidRPr="0042083E">
        <w:rPr>
          <w:lang w:val="es-ES"/>
        </w:rPr>
        <w:t>de fuerza mayor</w:t>
      </w:r>
      <w:r w:rsidRPr="007D3316">
        <w:rPr>
          <w:lang w:val="es-ES"/>
        </w:rPr>
        <w:t>, incluida la fecha en que se inició la fabricación y la aclaración de si estaba previsto que concluyera antes de la ventana de lanzamiento inicial;</w:t>
      </w:r>
    </w:p>
    <w:p w14:paraId="55E2AB57" w14:textId="77777777" w:rsidR="007D3316" w:rsidRPr="007D3316" w:rsidRDefault="007D3316" w:rsidP="00043184">
      <w:pPr>
        <w:pStyle w:val="enumlev1"/>
        <w:rPr>
          <w:lang w:val="es-ES"/>
        </w:rPr>
      </w:pPr>
      <w:r w:rsidRPr="007D3316">
        <w:rPr>
          <w:lang w:val="es-ES"/>
        </w:rPr>
        <w:lastRenderedPageBreak/>
        <w:t>–</w:t>
      </w:r>
      <w:r w:rsidRPr="007D3316">
        <w:rPr>
          <w:lang w:val="es-ES"/>
        </w:rPr>
        <w:tab/>
        <w:t>el nombre del proveedor del servicio de lanzamiento y la fecha de firma del contrato;</w:t>
      </w:r>
    </w:p>
    <w:p w14:paraId="73D417A5" w14:textId="77777777" w:rsidR="007D3316" w:rsidRPr="007D3316" w:rsidRDefault="007D3316" w:rsidP="00043184">
      <w:pPr>
        <w:pStyle w:val="enumlev1"/>
        <w:rPr>
          <w:lang w:val="es-ES"/>
        </w:rPr>
      </w:pPr>
      <w:r w:rsidRPr="007D3316">
        <w:rPr>
          <w:lang w:val="es-ES"/>
        </w:rPr>
        <w:t>–</w:t>
      </w:r>
      <w:r w:rsidRPr="007D3316">
        <w:rPr>
          <w:lang w:val="es-ES"/>
        </w:rPr>
        <w:tab/>
        <w:t>los esfuerzos desplegados y las medidas adoptadas o previstas para evitar el incumplimiento del plazo fijado, superar las dificultades planteadas y adelantar los plazos del proyecto en consecuencia, de ser posible, con pruebas justificativas del fabricante del satélite y/o del proveedor del servicio de lanzamiento, según proceda;</w:t>
      </w:r>
    </w:p>
    <w:p w14:paraId="2A9C1C7D" w14:textId="77777777" w:rsidR="007D3316" w:rsidRPr="007D3316" w:rsidRDefault="007D3316" w:rsidP="00043184">
      <w:pPr>
        <w:pStyle w:val="enumlev1"/>
        <w:rPr>
          <w:lang w:val="es-ES"/>
        </w:rPr>
      </w:pPr>
      <w:r w:rsidRPr="007D3316">
        <w:rPr>
          <w:lang w:val="es-ES"/>
        </w:rPr>
        <w:t>–</w:t>
      </w:r>
      <w:r w:rsidRPr="007D3316">
        <w:rPr>
          <w:lang w:val="es-ES"/>
        </w:rPr>
        <w:tab/>
        <w:t xml:space="preserve">una justificación y un análisis pormenorizados sobre la base de los cuatro requisitos de </w:t>
      </w:r>
      <w:r w:rsidRPr="0042083E">
        <w:rPr>
          <w:iCs/>
          <w:lang w:val="es-ES"/>
        </w:rPr>
        <w:t>fuerza mayor</w:t>
      </w:r>
      <w:r w:rsidRPr="007D3316">
        <w:rPr>
          <w:lang w:val="es-ES"/>
        </w:rPr>
        <w:t>:</w:t>
      </w:r>
    </w:p>
    <w:p w14:paraId="41FDB184" w14:textId="1D09D0F3" w:rsidR="007D3316" w:rsidRPr="007D3316" w:rsidRDefault="007D3316" w:rsidP="0042083E">
      <w:pPr>
        <w:pStyle w:val="enumlev2"/>
        <w:rPr>
          <w:lang w:val="es-ES"/>
        </w:rPr>
      </w:pPr>
      <w:r w:rsidRPr="007D3316">
        <w:rPr>
          <w:lang w:val="es-ES"/>
        </w:rPr>
        <w:t>1</w:t>
      </w:r>
      <w:r w:rsidRPr="007D3316">
        <w:rPr>
          <w:lang w:val="es-ES"/>
        </w:rPr>
        <w:tab/>
        <w:t>el evento debe ser ajeno a la voluntad del obligado;</w:t>
      </w:r>
    </w:p>
    <w:p w14:paraId="3C8FE115" w14:textId="1CA1B373" w:rsidR="007D3316" w:rsidRPr="007D3316" w:rsidRDefault="007D3316" w:rsidP="0042083E">
      <w:pPr>
        <w:pStyle w:val="enumlev2"/>
        <w:rPr>
          <w:lang w:val="es-ES"/>
        </w:rPr>
      </w:pPr>
      <w:r w:rsidRPr="007D3316">
        <w:rPr>
          <w:lang w:val="es-ES"/>
        </w:rPr>
        <w:t>2</w:t>
      </w:r>
      <w:r w:rsidRPr="007D3316">
        <w:rPr>
          <w:lang w:val="es-ES"/>
        </w:rPr>
        <w:tab/>
        <w:t xml:space="preserve">el evento que constituye la </w:t>
      </w:r>
      <w:r w:rsidRPr="0042083E">
        <w:rPr>
          <w:lang w:val="es-ES"/>
        </w:rPr>
        <w:t>fuerza mayor</w:t>
      </w:r>
      <w:r w:rsidRPr="007D3316">
        <w:rPr>
          <w:lang w:val="es-ES"/>
        </w:rPr>
        <w:t xml:space="preserve"> debe ser imprevisto o, de haberse previsto, debe ser inevitable o irresistible;</w:t>
      </w:r>
    </w:p>
    <w:p w14:paraId="76BAAB15" w14:textId="026E0CF6" w:rsidR="007D3316" w:rsidRPr="007D3316" w:rsidRDefault="007D3316" w:rsidP="0042083E">
      <w:pPr>
        <w:pStyle w:val="enumlev2"/>
        <w:rPr>
          <w:lang w:val="es-ES"/>
        </w:rPr>
      </w:pPr>
      <w:r w:rsidRPr="007D3316">
        <w:rPr>
          <w:lang w:val="es-ES"/>
        </w:rPr>
        <w:t>3</w:t>
      </w:r>
      <w:r w:rsidRPr="007D3316">
        <w:rPr>
          <w:lang w:val="es-ES"/>
        </w:rPr>
        <w:tab/>
        <w:t>el evento debe impedir el cumplimiento de la obligación por parte del obligado;</w:t>
      </w:r>
    </w:p>
    <w:p w14:paraId="72423744" w14:textId="52F3E619" w:rsidR="007D3316" w:rsidRPr="007D3316" w:rsidRDefault="007D3316" w:rsidP="0042083E">
      <w:pPr>
        <w:pStyle w:val="enumlev2"/>
        <w:rPr>
          <w:lang w:val="es-ES"/>
        </w:rPr>
      </w:pPr>
      <w:r w:rsidRPr="007D3316">
        <w:rPr>
          <w:lang w:val="es-ES"/>
        </w:rPr>
        <w:t>4</w:t>
      </w:r>
      <w:r w:rsidRPr="007D3316">
        <w:rPr>
          <w:lang w:val="es-ES"/>
        </w:rPr>
        <w:tab/>
        <w:t>debe existir una relación de causalidad entre el hecho que constituye fuerza mayor y el incumplimiento por parte del sujeto de obligación,</w:t>
      </w:r>
    </w:p>
    <w:p w14:paraId="714F289B" w14:textId="77777777" w:rsidR="007D3316" w:rsidRPr="007D3316" w:rsidRDefault="007D3316" w:rsidP="00043184">
      <w:pPr>
        <w:pStyle w:val="enumlev1"/>
        <w:rPr>
          <w:lang w:val="es-ES"/>
        </w:rPr>
      </w:pPr>
      <w:r w:rsidRPr="007D3316">
        <w:rPr>
          <w:lang w:val="es-ES"/>
        </w:rPr>
        <w:t>–</w:t>
      </w:r>
      <w:r w:rsidRPr="007D3316">
        <w:rPr>
          <w:lang w:val="es-ES"/>
        </w:rPr>
        <w:tab/>
        <w:t>las etapas iniciales y revisadas del proyecto referentes a la producción, la ventana de lanzamiento, el lanzamiento y la elevación orbital del satélite, así como el calendario para la reubicación del satélite y la realización de pruebas en órbita si, tras su lanzamiento, el satélite no se sitúa directamente en su posición orbital nominal o en su órbita no geoestacionaria;</w:t>
      </w:r>
    </w:p>
    <w:p w14:paraId="04D5BAB9" w14:textId="77777777" w:rsidR="007D3316" w:rsidRPr="007D3316" w:rsidRDefault="007D3316" w:rsidP="00043184">
      <w:pPr>
        <w:pStyle w:val="enumlev1"/>
        <w:rPr>
          <w:lang w:val="es-ES"/>
        </w:rPr>
      </w:pPr>
      <w:r w:rsidRPr="007D3316">
        <w:rPr>
          <w:lang w:val="es-ES"/>
        </w:rPr>
        <w:t>–</w:t>
      </w:r>
      <w:r w:rsidRPr="007D3316">
        <w:rPr>
          <w:lang w:val="es-ES"/>
        </w:rPr>
        <w:tab/>
        <w:t>una justificación pormenorizada de la duración de la prórroga solicitada, incluido un desglose de las características y del alcance del retraso producido, el retraso suplementario previsto por el fabricante y el proveedor del servicio de lanzamiento, y cualquier otra contingencia programada; y</w:t>
      </w:r>
    </w:p>
    <w:p w14:paraId="1668FACA" w14:textId="77777777" w:rsidR="007D3316" w:rsidRPr="007D3316" w:rsidRDefault="007D3316" w:rsidP="00043184">
      <w:pPr>
        <w:pStyle w:val="enumlev1"/>
        <w:rPr>
          <w:lang w:val="es-ES"/>
        </w:rPr>
      </w:pPr>
      <w:r w:rsidRPr="007D3316">
        <w:rPr>
          <w:lang w:val="es-ES"/>
        </w:rPr>
        <w:t>–</w:t>
      </w:r>
      <w:r w:rsidRPr="007D3316">
        <w:rPr>
          <w:lang w:val="es-ES"/>
        </w:rPr>
        <w:tab/>
        <w:t>cualquier otra información y documentación pertinente.</w:t>
      </w:r>
    </w:p>
    <w:bookmarkEnd w:id="19"/>
    <w:p w14:paraId="5469D7F8" w14:textId="77777777" w:rsidR="007D3316" w:rsidRPr="007D3316" w:rsidRDefault="007D3316" w:rsidP="0042083E">
      <w:pPr>
        <w:rPr>
          <w:lang w:val="es-ES"/>
        </w:rPr>
      </w:pPr>
      <w:r w:rsidRPr="007D3316">
        <w:rPr>
          <w:lang w:val="es-ES"/>
        </w:rPr>
        <w:t xml:space="preserve">La CMR-23 confirma también el enfoque de la junta con respecto a los periodos de contingencia para determinar la duración de una prórroga en casos de </w:t>
      </w:r>
      <w:r w:rsidRPr="0042083E">
        <w:rPr>
          <w:lang w:val="es-ES"/>
        </w:rPr>
        <w:t>fuerza mayor</w:t>
      </w:r>
      <w:r w:rsidRPr="007D3316">
        <w:rPr>
          <w:lang w:val="es-ES"/>
        </w:rPr>
        <w:t>.</w:t>
      </w:r>
    </w:p>
    <w:p w14:paraId="7B8F34F5" w14:textId="77777777" w:rsidR="007D3316" w:rsidRPr="007D3316" w:rsidRDefault="007D3316" w:rsidP="007D3316">
      <w:pPr>
        <w:rPr>
          <w:lang w:val="es-ES"/>
        </w:rPr>
      </w:pPr>
      <w:r w:rsidRPr="007D3316">
        <w:rPr>
          <w:lang w:val="es-ES"/>
        </w:rPr>
        <w:t>La CMR-23 observó también que la Junta está examinando para cada caso en qué medida se cumplen las cuatro condiciones de fuerza mayor al invocarse la pandemia de COVID-19 como suceso de fuerza mayor.</w:t>
      </w:r>
    </w:p>
    <w:p w14:paraId="3FEFA279" w14:textId="77777777" w:rsidR="007D3316" w:rsidRPr="007D3316" w:rsidRDefault="007D3316" w:rsidP="007D3316">
      <w:pPr>
        <w:rPr>
          <w:lang w:val="es-ES"/>
        </w:rPr>
      </w:pPr>
      <w:bookmarkStart w:id="20" w:name="lt_pId114"/>
      <w:r w:rsidRPr="007D3316">
        <w:rPr>
          <w:bCs/>
          <w:lang w:val="es-ES"/>
        </w:rPr>
        <w:t>La CMR</w:t>
      </w:r>
      <w:r w:rsidRPr="007D3316">
        <w:rPr>
          <w:lang w:val="es-ES"/>
        </w:rPr>
        <w:t>-23 encarga a la Junta que refleje las confirmaciones anteriores en el procedimiento relativo a la prórroga del plazo reglamentario de puesta en servicio de las asignaciones de satélites».</w:t>
      </w:r>
      <w:bookmarkEnd w:id="20"/>
    </w:p>
    <w:p w14:paraId="6738E561" w14:textId="77777777" w:rsidR="007D3316" w:rsidRPr="007D3316" w:rsidRDefault="007D3316" w:rsidP="007D3316">
      <w:pPr>
        <w:rPr>
          <w:lang w:val="es-ES"/>
        </w:rPr>
      </w:pPr>
      <w:r w:rsidRPr="007D3316">
        <w:rPr>
          <w:lang w:val="es-ES"/>
        </w:rPr>
        <w:t>13.5</w:t>
      </w:r>
      <w:r w:rsidRPr="007D3316">
        <w:rPr>
          <w:lang w:val="es-ES"/>
        </w:rPr>
        <w:tab/>
      </w:r>
      <w:bookmarkStart w:id="21" w:name="lt_pId518"/>
      <w:r w:rsidRPr="007D3316">
        <w:rPr>
          <w:lang w:val="es-ES"/>
        </w:rPr>
        <w:t xml:space="preserve">Así se </w:t>
      </w:r>
      <w:r w:rsidRPr="007D3316">
        <w:rPr>
          <w:b/>
          <w:bCs/>
          <w:lang w:val="es-ES"/>
        </w:rPr>
        <w:t>acuerda</w:t>
      </w:r>
      <w:r w:rsidRPr="007D3316">
        <w:rPr>
          <w:lang w:val="es-ES"/>
        </w:rPr>
        <w:t>.</w:t>
      </w:r>
      <w:bookmarkEnd w:id="21"/>
    </w:p>
    <w:p w14:paraId="0CC4A9E3" w14:textId="77777777" w:rsidR="007D3316" w:rsidRPr="007D3316" w:rsidRDefault="007D3316" w:rsidP="007D3316">
      <w:pPr>
        <w:rPr>
          <w:lang w:val="es-ES"/>
        </w:rPr>
      </w:pPr>
      <w:r w:rsidRPr="007D3316">
        <w:rPr>
          <w:lang w:val="es-ES"/>
        </w:rPr>
        <w:t>13.6</w:t>
      </w:r>
      <w:r w:rsidRPr="007D3316">
        <w:rPr>
          <w:lang w:val="es-ES"/>
        </w:rPr>
        <w:tab/>
      </w:r>
      <w:bookmarkStart w:id="22" w:name="lt_pId520"/>
      <w:r w:rsidRPr="007D3316">
        <w:rPr>
          <w:lang w:val="es-ES"/>
        </w:rPr>
        <w:t>En lo que respecta a las situaciones de retraso por lanzamiento colectivo relacionadas con la prórroga de los plazos, se propone que se apruebe el siguiente texto y se incluya en las Actas de la Plenaria:</w:t>
      </w:r>
      <w:bookmarkEnd w:id="22"/>
    </w:p>
    <w:p w14:paraId="6FB60F4D" w14:textId="77777777" w:rsidR="007D3316" w:rsidRPr="007D3316" w:rsidRDefault="007D3316" w:rsidP="007D3316">
      <w:pPr>
        <w:rPr>
          <w:lang w:val="es-ES"/>
        </w:rPr>
      </w:pPr>
      <w:bookmarkStart w:id="23" w:name="lt_pId521"/>
      <w:r w:rsidRPr="007D3316">
        <w:rPr>
          <w:lang w:val="es-ES"/>
        </w:rPr>
        <w:t>«La CMR-23 confirma que debería revisarse del siguiente modo la decisión de la CMR-19 relativa al suministro de información necesaria al tratar una solicitud de prórroga de plazos reglamentarios en razón de un retraso por lanzamiento colectivo:</w:t>
      </w:r>
      <w:bookmarkEnd w:id="23"/>
    </w:p>
    <w:p w14:paraId="3675F2C3" w14:textId="77777777" w:rsidR="007D3316" w:rsidRPr="007D3316" w:rsidRDefault="007D3316" w:rsidP="00043184">
      <w:pPr>
        <w:pStyle w:val="enumlev1"/>
        <w:rPr>
          <w:lang w:val="es-ES"/>
        </w:rPr>
      </w:pPr>
      <w:r w:rsidRPr="007D3316">
        <w:rPr>
          <w:lang w:val="es-ES"/>
        </w:rPr>
        <w:t>–</w:t>
      </w:r>
      <w:r w:rsidRPr="007D3316">
        <w:rPr>
          <w:lang w:val="es-ES"/>
        </w:rPr>
        <w:tab/>
        <w:t>una descripción resumida del satélite que se va a lanzar, incluidas las bandas de frecuencias;</w:t>
      </w:r>
    </w:p>
    <w:p w14:paraId="65EEEAFE" w14:textId="77777777" w:rsidR="007D3316" w:rsidRPr="007D3316" w:rsidRDefault="007D3316" w:rsidP="00043184">
      <w:pPr>
        <w:pStyle w:val="enumlev1"/>
        <w:rPr>
          <w:lang w:val="es-ES"/>
        </w:rPr>
      </w:pPr>
      <w:r w:rsidRPr="007D3316">
        <w:rPr>
          <w:lang w:val="es-ES"/>
        </w:rPr>
        <w:t>–</w:t>
      </w:r>
      <w:r w:rsidRPr="007D3316">
        <w:rPr>
          <w:lang w:val="es-ES"/>
        </w:rPr>
        <w:tab/>
        <w:t>el nombre del fabricante seleccionado para fabricar el satélite y la fecha de firma del contrato;</w:t>
      </w:r>
    </w:p>
    <w:p w14:paraId="19BA0F68" w14:textId="77777777" w:rsidR="007D3316" w:rsidRPr="007D3316" w:rsidRDefault="007D3316" w:rsidP="00043184">
      <w:pPr>
        <w:pStyle w:val="enumlev1"/>
        <w:rPr>
          <w:lang w:val="es-ES"/>
        </w:rPr>
      </w:pPr>
      <w:r w:rsidRPr="007D3316">
        <w:rPr>
          <w:lang w:val="es-ES"/>
        </w:rPr>
        <w:t>–</w:t>
      </w:r>
      <w:r w:rsidRPr="007D3316">
        <w:rPr>
          <w:lang w:val="es-ES"/>
        </w:rPr>
        <w:tab/>
        <w:t>el estado relativo a la construcción del satélite, incluida la fecha en que se inició la construcción y si estaba previsto concluirla antes de la ventana de lanzamiento inicial;</w:t>
      </w:r>
    </w:p>
    <w:p w14:paraId="11EDC94C" w14:textId="77777777" w:rsidR="007D3316" w:rsidRPr="007D3316" w:rsidRDefault="007D3316" w:rsidP="00043184">
      <w:pPr>
        <w:pStyle w:val="enumlev1"/>
        <w:rPr>
          <w:lang w:val="es-ES"/>
        </w:rPr>
      </w:pPr>
      <w:r w:rsidRPr="007D3316">
        <w:rPr>
          <w:lang w:val="es-ES"/>
        </w:rPr>
        <w:t>–</w:t>
      </w:r>
      <w:r w:rsidRPr="007D3316">
        <w:rPr>
          <w:lang w:val="es-ES"/>
        </w:rPr>
        <w:tab/>
        <w:t>el nombre del proveedor del servicio de lanzamiento y la fecha de firma del contrato;</w:t>
      </w:r>
    </w:p>
    <w:p w14:paraId="6A502B25" w14:textId="77777777" w:rsidR="007D3316" w:rsidRPr="007D3316" w:rsidRDefault="007D3316" w:rsidP="00043184">
      <w:pPr>
        <w:pStyle w:val="enumlev1"/>
        <w:rPr>
          <w:lang w:val="es-ES"/>
        </w:rPr>
      </w:pPr>
      <w:r w:rsidRPr="007D3316">
        <w:rPr>
          <w:lang w:val="es-ES"/>
        </w:rPr>
        <w:lastRenderedPageBreak/>
        <w:t>–</w:t>
      </w:r>
      <w:r w:rsidRPr="007D3316">
        <w:rPr>
          <w:lang w:val="es-ES"/>
        </w:rPr>
        <w:tab/>
        <w:t>los plazos principales del proyecto iniciales y los revisados relativos a la ventana de lanzamiento, el lanzamiento y la elevación orbital del satélite, así como el calendario para la reubicación del satélite y la realización de pruebas en órbita si, tras su lanzamiento, el satélite no se sitúa directamente en su posición orbital nominal o en su órbita no geoestacionaria;</w:t>
      </w:r>
    </w:p>
    <w:p w14:paraId="20940FAC" w14:textId="77777777" w:rsidR="007D3316" w:rsidRPr="007D3316" w:rsidRDefault="007D3316" w:rsidP="00043184">
      <w:pPr>
        <w:pStyle w:val="enumlev1"/>
        <w:rPr>
          <w:lang w:val="es-ES"/>
        </w:rPr>
      </w:pPr>
      <w:r w:rsidRPr="00043184">
        <w:rPr>
          <w:lang w:val="es-ES"/>
        </w:rPr>
        <w:t>–</w:t>
      </w:r>
      <w:r w:rsidRPr="00043184">
        <w:rPr>
          <w:lang w:val="es-ES"/>
        </w:rPr>
        <w:tab/>
      </w:r>
      <w:r w:rsidRPr="007D3316">
        <w:rPr>
          <w:lang w:val="es-ES"/>
        </w:rPr>
        <w:t>información suficientemente detallada para justificar que la solicitud de prórroga se debe a un retraso del lanzamiento colectivo (por ejemplo, una carta del proveedor del servicio de lanzamiento indicando que se retrasa el lanzamiento debido a un retraso que afecta al otro satélite pasajero);</w:t>
      </w:r>
    </w:p>
    <w:p w14:paraId="03D5FAB0" w14:textId="43AB8A75" w:rsidR="009F07D1" w:rsidRPr="009F07D1" w:rsidRDefault="009F07D1" w:rsidP="009F2EAE">
      <w:pPr>
        <w:pStyle w:val="enumlev1"/>
        <w:rPr>
          <w:lang w:val="es-ES"/>
        </w:rPr>
      </w:pPr>
      <w:r w:rsidRPr="009F07D1">
        <w:rPr>
          <w:lang w:val="es-ES"/>
        </w:rPr>
        <w:t>–</w:t>
      </w:r>
      <w:r w:rsidRPr="009F07D1">
        <w:rPr>
          <w:lang w:val="es-ES"/>
        </w:rPr>
        <w:tab/>
        <w:t>justificación pormenorizada de la duración de la prórroga solicitada, incluido un desglose de las características y del alcance del retraso registrado hasta el momento, el retraso suplementario previsto por el proveedor del servicio de lanzamiento, y de cualquier otra contingencia programada</w:t>
      </w:r>
      <w:r w:rsidR="009F2EAE">
        <w:rPr>
          <w:lang w:val="es-ES"/>
        </w:rPr>
        <w:t>;</w:t>
      </w:r>
      <w:r w:rsidRPr="009F07D1">
        <w:rPr>
          <w:lang w:val="es-ES"/>
        </w:rPr>
        <w:t xml:space="preserve"> y</w:t>
      </w:r>
    </w:p>
    <w:p w14:paraId="42FED587" w14:textId="3EF62698" w:rsidR="009F07D1" w:rsidRPr="009F07D1" w:rsidRDefault="009F07D1" w:rsidP="009F2EAE">
      <w:pPr>
        <w:pStyle w:val="enumlev1"/>
        <w:rPr>
          <w:lang w:val="es-ES"/>
        </w:rPr>
      </w:pPr>
      <w:r w:rsidRPr="009F07D1">
        <w:rPr>
          <w:lang w:val="es-ES"/>
        </w:rPr>
        <w:t>–</w:t>
      </w:r>
      <w:r w:rsidRPr="009F07D1">
        <w:rPr>
          <w:lang w:val="es-ES"/>
        </w:rPr>
        <w:tab/>
        <w:t>cualquier información y documentación pertinente.</w:t>
      </w:r>
    </w:p>
    <w:p w14:paraId="45528099" w14:textId="26EB8E03" w:rsidR="009F07D1" w:rsidRPr="009F07D1" w:rsidRDefault="009F07D1" w:rsidP="009F07D1">
      <w:pPr>
        <w:rPr>
          <w:lang w:val="es-ES"/>
        </w:rPr>
      </w:pPr>
      <w:r w:rsidRPr="009F07D1">
        <w:rPr>
          <w:lang w:val="es-ES"/>
        </w:rPr>
        <w:t>La CMR-23 encarga a la Junta a reflejar la confirmación anterior en el procedimiento relativo a la prórroga del plazo reglamentario de puesta en servicio de las asignaciones de satélites».</w:t>
      </w:r>
    </w:p>
    <w:p w14:paraId="091C3E49" w14:textId="35B3C4F5" w:rsidR="009F07D1" w:rsidRPr="009F07D1" w:rsidRDefault="009F07D1" w:rsidP="009F07D1">
      <w:pPr>
        <w:rPr>
          <w:lang w:val="es-ES"/>
        </w:rPr>
      </w:pPr>
      <w:r w:rsidRPr="009F07D1">
        <w:rPr>
          <w:lang w:val="es-ES"/>
        </w:rPr>
        <w:t>13.7</w:t>
      </w:r>
      <w:r w:rsidRPr="009F07D1">
        <w:rPr>
          <w:lang w:val="es-ES"/>
        </w:rPr>
        <w:tab/>
        <w:t>Así se</w:t>
      </w:r>
      <w:r w:rsidRPr="009F07D1">
        <w:rPr>
          <w:b/>
          <w:bCs/>
          <w:lang w:val="es-ES"/>
        </w:rPr>
        <w:t xml:space="preserve"> acuerda</w:t>
      </w:r>
      <w:r w:rsidRPr="009F07D1">
        <w:rPr>
          <w:lang w:val="es-ES"/>
        </w:rPr>
        <w:t>.</w:t>
      </w:r>
    </w:p>
    <w:p w14:paraId="1B8E1BB0" w14:textId="76E74924" w:rsidR="009F07D1" w:rsidRPr="009F07D1" w:rsidRDefault="009F07D1" w:rsidP="009F07D1">
      <w:pPr>
        <w:rPr>
          <w:lang w:val="es-ES"/>
        </w:rPr>
      </w:pPr>
      <w:r w:rsidRPr="009F07D1">
        <w:rPr>
          <w:lang w:val="es-ES"/>
        </w:rPr>
        <w:t>13.8</w:t>
      </w:r>
      <w:r w:rsidRPr="009F07D1">
        <w:rPr>
          <w:lang w:val="es-ES"/>
        </w:rPr>
        <w:tab/>
        <w:t>En cuanto a las solicitudes de los países en desarrollo relacionadas con la ampliación de los plazos que no se califican como fuerza mayor o retraso del lanzamiento colectivo se propone aprobar e incluir el siguiente texto en las actas de la Sesión Plenaria:</w:t>
      </w:r>
    </w:p>
    <w:p w14:paraId="35C8E603" w14:textId="77777777" w:rsidR="009F07D1" w:rsidRPr="009F07D1" w:rsidRDefault="009F07D1" w:rsidP="009F07D1">
      <w:pPr>
        <w:rPr>
          <w:iCs/>
          <w:lang w:val="es-ES"/>
        </w:rPr>
      </w:pPr>
      <w:r w:rsidRPr="009F07D1">
        <w:rPr>
          <w:lang w:val="es-ES"/>
        </w:rPr>
        <w:t>«La CMR-23 reitera su invitación al UIT-R para que estudie el asunto de las solicitudes de prórroga de plazos reglamentarios formuladas por países en desarrollo que no se consideran casos de fuerza mayor o retraso del lanzamiento colectivo y que formule los criterios y condiciones específicos sobre los que podría basarse la Junta para considerar la posibilidad de conceder una prórroga de plazo reglamentario a un país en desarrollo, a fin de presentarlos a la consideración de una futura CMR competente».</w:t>
      </w:r>
    </w:p>
    <w:p w14:paraId="772CC7F8" w14:textId="77777777" w:rsidR="009F07D1" w:rsidRPr="009F07D1" w:rsidRDefault="009F07D1" w:rsidP="009F07D1">
      <w:pPr>
        <w:rPr>
          <w:lang w:val="es-ES"/>
        </w:rPr>
      </w:pPr>
      <w:r w:rsidRPr="009F07D1">
        <w:rPr>
          <w:lang w:val="es-ES"/>
        </w:rPr>
        <w:t>13.9</w:t>
      </w:r>
      <w:r w:rsidRPr="009F07D1">
        <w:rPr>
          <w:lang w:val="es-ES"/>
        </w:rPr>
        <w:tab/>
        <w:t>Así se</w:t>
      </w:r>
      <w:r w:rsidRPr="009F07D1">
        <w:rPr>
          <w:b/>
          <w:bCs/>
          <w:lang w:val="es-ES"/>
        </w:rPr>
        <w:t xml:space="preserve"> acuerda</w:t>
      </w:r>
      <w:r w:rsidRPr="009F07D1">
        <w:rPr>
          <w:lang w:val="es-ES"/>
        </w:rPr>
        <w:t>.</w:t>
      </w:r>
    </w:p>
    <w:p w14:paraId="0C006EDB" w14:textId="77777777" w:rsidR="009F07D1" w:rsidRPr="0088259C" w:rsidRDefault="009F07D1" w:rsidP="0088259C">
      <w:pPr>
        <w:pStyle w:val="Headingi"/>
        <w:rPr>
          <w:b/>
          <w:bCs/>
          <w:lang w:val="es-ES"/>
        </w:rPr>
      </w:pPr>
      <w:r w:rsidRPr="0088259C">
        <w:rPr>
          <w:b/>
          <w:bCs/>
          <w:lang w:val="es-ES"/>
        </w:rPr>
        <w:t>Temas relativos a los Planes de los Apéndices 30/30A/30B</w:t>
      </w:r>
    </w:p>
    <w:p w14:paraId="07A9817B" w14:textId="5DBBEAB5" w:rsidR="009F07D1" w:rsidRPr="009F07D1" w:rsidRDefault="009F07D1" w:rsidP="009F07D1">
      <w:pPr>
        <w:rPr>
          <w:lang w:val="es-ES"/>
        </w:rPr>
      </w:pPr>
      <w:r w:rsidRPr="009F07D1">
        <w:rPr>
          <w:lang w:val="es-ES"/>
        </w:rPr>
        <w:t>13.10</w:t>
      </w:r>
      <w:r w:rsidRPr="009F07D1">
        <w:rPr>
          <w:lang w:val="es-ES"/>
        </w:rPr>
        <w:tab/>
        <w:t>Sobre los temas relacionados con el procedimiento del Artículo</w:t>
      </w:r>
      <w:r w:rsidR="0088259C">
        <w:rPr>
          <w:lang w:val="es-ES"/>
        </w:rPr>
        <w:t> </w:t>
      </w:r>
      <w:r w:rsidRPr="009F07D1">
        <w:rPr>
          <w:lang w:val="es-ES"/>
        </w:rPr>
        <w:t>7 del Apéndice</w:t>
      </w:r>
      <w:r w:rsidR="0088259C">
        <w:rPr>
          <w:lang w:val="es-ES"/>
        </w:rPr>
        <w:t> </w:t>
      </w:r>
      <w:r w:rsidRPr="00795144">
        <w:rPr>
          <w:b/>
          <w:bCs/>
          <w:lang w:val="es-ES"/>
        </w:rPr>
        <w:t>30B</w:t>
      </w:r>
      <w:r w:rsidRPr="009F07D1">
        <w:rPr>
          <w:lang w:val="es-ES"/>
        </w:rPr>
        <w:t>, se propone aprobar e incluir el siguiente texto en las actas de la Sesión Plenaria:</w:t>
      </w:r>
    </w:p>
    <w:p w14:paraId="0CD90ED3" w14:textId="4405F626" w:rsidR="009F07D1" w:rsidRPr="009F07D1" w:rsidRDefault="009F07D1" w:rsidP="009F07D1">
      <w:pPr>
        <w:rPr>
          <w:lang w:val="es-ES"/>
        </w:rPr>
      </w:pPr>
      <w:r w:rsidRPr="009F07D1">
        <w:rPr>
          <w:lang w:val="es-ES"/>
        </w:rPr>
        <w:t>«La CMR-23 insta a las administraciones cuyas notificaciones de la Parte</w:t>
      </w:r>
      <w:r w:rsidR="0088259C">
        <w:rPr>
          <w:lang w:val="es-ES"/>
        </w:rPr>
        <w:t> </w:t>
      </w:r>
      <w:r w:rsidRPr="009F07D1">
        <w:rPr>
          <w:lang w:val="es-ES"/>
        </w:rPr>
        <w:t>A del Apéndice</w:t>
      </w:r>
      <w:r w:rsidR="0088259C">
        <w:rPr>
          <w:lang w:val="es-ES"/>
        </w:rPr>
        <w:t> </w:t>
      </w:r>
      <w:r w:rsidRPr="009F07D1">
        <w:rPr>
          <w:b/>
          <w:bCs/>
          <w:lang w:val="es-ES"/>
        </w:rPr>
        <w:t>30B</w:t>
      </w:r>
      <w:r w:rsidRPr="009F07D1">
        <w:rPr>
          <w:lang w:val="es-ES"/>
        </w:rPr>
        <w:t xml:space="preserve"> se recibieron antes del 12 de marzo de 2020 a hacer todo lo posible por acomodar las notificaciones del Artículo</w:t>
      </w:r>
      <w:r w:rsidR="0088259C">
        <w:rPr>
          <w:lang w:val="es-ES"/>
        </w:rPr>
        <w:t> </w:t>
      </w:r>
      <w:r w:rsidRPr="009F07D1">
        <w:rPr>
          <w:lang w:val="es-ES"/>
        </w:rPr>
        <w:t xml:space="preserve">7 de otras administraciones y a tener en cuenta los resultados de los análisis de la Oficina y las medidas adoptadas para evitar una mayor degradación de los niveles de </w:t>
      </w:r>
      <w:r w:rsidRPr="009F07D1">
        <w:rPr>
          <w:i/>
          <w:iCs/>
          <w:lang w:val="es-ES"/>
        </w:rPr>
        <w:t>C/I</w:t>
      </w:r>
      <w:r w:rsidRPr="009F07D1">
        <w:rPr>
          <w:lang w:val="es-ES"/>
        </w:rPr>
        <w:t xml:space="preserve"> a la hora de preparar sus notificaciones de la Parte</w:t>
      </w:r>
      <w:r w:rsidR="0088259C">
        <w:rPr>
          <w:lang w:val="es-ES"/>
        </w:rPr>
        <w:t> </w:t>
      </w:r>
      <w:r w:rsidRPr="009F07D1">
        <w:rPr>
          <w:lang w:val="es-ES"/>
        </w:rPr>
        <w:t>B.</w:t>
      </w:r>
    </w:p>
    <w:p w14:paraId="7E1A5E89" w14:textId="15BD8F16" w:rsidR="009F07D1" w:rsidRPr="009F07D1" w:rsidRDefault="009F07D1" w:rsidP="009F07D1">
      <w:pPr>
        <w:rPr>
          <w:lang w:val="es-ES"/>
        </w:rPr>
      </w:pPr>
      <w:r w:rsidRPr="009F07D1">
        <w:rPr>
          <w:lang w:val="es-ES"/>
        </w:rPr>
        <w:t>La CMR-23 encarga a la Oficina a identificar los recursos orbitales para los siete países adicionales (Eritrea, Estonia, Letonia, Santa Lucía, Tayikistán, Timor-Leste y Turkmenistán) y el Estado de Palestina, que todavía no tienen adjudicaciones en el Plan del Apéndice</w:t>
      </w:r>
      <w:r w:rsidR="0088259C">
        <w:rPr>
          <w:lang w:val="es-ES"/>
        </w:rPr>
        <w:t> </w:t>
      </w:r>
      <w:r w:rsidRPr="009F07D1">
        <w:rPr>
          <w:b/>
          <w:bCs/>
          <w:lang w:val="es-ES"/>
        </w:rPr>
        <w:t xml:space="preserve">30B </w:t>
      </w:r>
      <w:r w:rsidRPr="009F07D1">
        <w:rPr>
          <w:lang w:val="es-ES"/>
        </w:rPr>
        <w:t>y a identificar recursos orbitales si desean iniciar el proceso previsto en el Artículo</w:t>
      </w:r>
      <w:r w:rsidR="0088259C">
        <w:rPr>
          <w:lang w:val="es-ES"/>
        </w:rPr>
        <w:t> </w:t>
      </w:r>
      <w:r w:rsidRPr="009F07D1">
        <w:rPr>
          <w:lang w:val="es-ES"/>
        </w:rPr>
        <w:t>7».</w:t>
      </w:r>
    </w:p>
    <w:p w14:paraId="54A99C37" w14:textId="77777777" w:rsidR="009F07D1" w:rsidRPr="009F07D1" w:rsidRDefault="009F07D1" w:rsidP="009F07D1">
      <w:pPr>
        <w:rPr>
          <w:lang w:val="es-ES"/>
        </w:rPr>
      </w:pPr>
      <w:bookmarkStart w:id="24" w:name="_Hlk155515355"/>
      <w:r w:rsidRPr="009F07D1">
        <w:rPr>
          <w:lang w:val="es-ES"/>
        </w:rPr>
        <w:t>13.11</w:t>
      </w:r>
      <w:r w:rsidRPr="009F07D1">
        <w:rPr>
          <w:lang w:val="es-ES"/>
        </w:rPr>
        <w:tab/>
        <w:t xml:space="preserve">Así se </w:t>
      </w:r>
      <w:r w:rsidRPr="009F07D1">
        <w:rPr>
          <w:b/>
          <w:bCs/>
          <w:lang w:val="es-ES"/>
        </w:rPr>
        <w:t>acuerda</w:t>
      </w:r>
      <w:r w:rsidRPr="009F07D1">
        <w:rPr>
          <w:lang w:val="es-ES"/>
        </w:rPr>
        <w:t>.</w:t>
      </w:r>
    </w:p>
    <w:p w14:paraId="09DAB9EF" w14:textId="2426EDD3" w:rsidR="009F07D1" w:rsidRPr="009F07D1" w:rsidRDefault="009F07D1" w:rsidP="009F07D1">
      <w:pPr>
        <w:rPr>
          <w:lang w:val="es-ES"/>
        </w:rPr>
      </w:pPr>
      <w:r w:rsidRPr="009F07D1">
        <w:rPr>
          <w:lang w:val="es-ES"/>
        </w:rPr>
        <w:t>13.12</w:t>
      </w:r>
      <w:r w:rsidRPr="009F07D1">
        <w:rPr>
          <w:lang w:val="es-ES"/>
        </w:rPr>
        <w:tab/>
        <w:t>Sobre la protección a largo plazo de los Planes, se propone que el texto siguiente se propone aprobar e incluir el siguiente texto en las actas de la Sesión Plenaria:</w:t>
      </w:r>
    </w:p>
    <w:bookmarkEnd w:id="24"/>
    <w:p w14:paraId="271BB209" w14:textId="1C293805" w:rsidR="009F07D1" w:rsidRPr="009F07D1" w:rsidRDefault="009F07D1" w:rsidP="009F07D1">
      <w:pPr>
        <w:rPr>
          <w:lang w:val="es-ES"/>
        </w:rPr>
      </w:pPr>
      <w:r w:rsidRPr="009F07D1">
        <w:rPr>
          <w:lang w:val="es-ES"/>
        </w:rPr>
        <w:t>«Aunque la CMR-23 examinó algunos asuntos planteados en la sección</w:t>
      </w:r>
      <w:r w:rsidR="0088259C">
        <w:rPr>
          <w:lang w:val="es-ES"/>
        </w:rPr>
        <w:t> </w:t>
      </w:r>
      <w:r w:rsidRPr="009F07D1">
        <w:rPr>
          <w:lang w:val="es-ES"/>
        </w:rPr>
        <w:t>4.6.3 del Documento</w:t>
      </w:r>
      <w:r w:rsidR="0088259C">
        <w:rPr>
          <w:lang w:val="es-ES"/>
        </w:rPr>
        <w:t> </w:t>
      </w:r>
      <w:r w:rsidRPr="009F07D1">
        <w:rPr>
          <w:lang w:val="es-ES"/>
        </w:rPr>
        <w:t xml:space="preserve">50 del Informe de la RRB, la CMR-23 encarga al UIT-R a precisar estudios adicionales en el marco del </w:t>
      </w:r>
      <w:r w:rsidRPr="009F07D1">
        <w:rPr>
          <w:lang w:val="es-ES"/>
        </w:rPr>
        <w:lastRenderedPageBreak/>
        <w:t>punto permanente 7 del orden del día, y comunicar a la CMR-27 de las medidas necesarias para mejorar la protección de los AP</w:t>
      </w:r>
      <w:r w:rsidRPr="009F07D1">
        <w:rPr>
          <w:b/>
          <w:bCs/>
          <w:lang w:val="es-ES"/>
        </w:rPr>
        <w:t>30</w:t>
      </w:r>
      <w:r w:rsidRPr="009F07D1">
        <w:rPr>
          <w:lang w:val="es-ES"/>
        </w:rPr>
        <w:t>/</w:t>
      </w:r>
      <w:r w:rsidRPr="009F07D1">
        <w:rPr>
          <w:b/>
          <w:bCs/>
          <w:lang w:val="es-ES"/>
        </w:rPr>
        <w:t>30A</w:t>
      </w:r>
      <w:r w:rsidRPr="009F07D1">
        <w:rPr>
          <w:lang w:val="es-ES"/>
        </w:rPr>
        <w:t xml:space="preserve"> en las Regiones</w:t>
      </w:r>
      <w:r w:rsidR="0088259C">
        <w:rPr>
          <w:lang w:val="es-ES"/>
        </w:rPr>
        <w:t> </w:t>
      </w:r>
      <w:r w:rsidRPr="009F07D1">
        <w:rPr>
          <w:lang w:val="es-ES"/>
        </w:rPr>
        <w:t>1 y 3, así como la protección a largo plazo del AP</w:t>
      </w:r>
      <w:r w:rsidRPr="009F07D1">
        <w:rPr>
          <w:b/>
          <w:bCs/>
          <w:lang w:val="es-ES"/>
        </w:rPr>
        <w:t>30B</w:t>
      </w:r>
      <w:r w:rsidRPr="009F07D1">
        <w:rPr>
          <w:lang w:val="es-ES"/>
        </w:rPr>
        <w:t>, teniendo en cuenta la capacidad de uso y acceso de los países en desarrollo en las bandas de frecuencias asociadas».</w:t>
      </w:r>
    </w:p>
    <w:p w14:paraId="6C89BD30" w14:textId="7456DA6D" w:rsidR="009F07D1" w:rsidRPr="009F07D1" w:rsidRDefault="009F07D1" w:rsidP="009F07D1">
      <w:pPr>
        <w:rPr>
          <w:lang w:val="es-ES"/>
        </w:rPr>
      </w:pPr>
      <w:r w:rsidRPr="009F07D1">
        <w:rPr>
          <w:lang w:val="es-ES"/>
        </w:rPr>
        <w:t>13.13</w:t>
      </w:r>
      <w:r w:rsidRPr="009F07D1">
        <w:rPr>
          <w:lang w:val="es-ES"/>
        </w:rPr>
        <w:tab/>
        <w:t xml:space="preserve">Así se </w:t>
      </w:r>
      <w:r w:rsidRPr="009F07D1">
        <w:rPr>
          <w:b/>
          <w:bCs/>
          <w:lang w:val="es-ES"/>
        </w:rPr>
        <w:t>acuerda</w:t>
      </w:r>
      <w:r w:rsidRPr="009F07D1">
        <w:rPr>
          <w:lang w:val="es-ES"/>
        </w:rPr>
        <w:t>.</w:t>
      </w:r>
    </w:p>
    <w:p w14:paraId="59089E6F" w14:textId="77777777" w:rsidR="009F07D1" w:rsidRPr="009F07D1" w:rsidRDefault="009F07D1" w:rsidP="0088259C">
      <w:pPr>
        <w:pStyle w:val="Headingi"/>
        <w:rPr>
          <w:b/>
          <w:bCs/>
          <w:lang w:val="es-ES"/>
        </w:rPr>
      </w:pPr>
      <w:r w:rsidRPr="009F07D1">
        <w:rPr>
          <w:b/>
          <w:bCs/>
          <w:lang w:val="es-ES"/>
        </w:rPr>
        <w:t>Temas relacionados con la Resolución 40</w:t>
      </w:r>
    </w:p>
    <w:p w14:paraId="3AB2F6D8" w14:textId="4F8D60BC" w:rsidR="009F07D1" w:rsidRPr="009F07D1" w:rsidRDefault="009F07D1" w:rsidP="009F07D1">
      <w:pPr>
        <w:rPr>
          <w:lang w:val="es-ES"/>
        </w:rPr>
      </w:pPr>
      <w:r w:rsidRPr="009F07D1">
        <w:rPr>
          <w:lang w:val="es-ES"/>
        </w:rPr>
        <w:t>13.14</w:t>
      </w:r>
      <w:r w:rsidRPr="009F07D1">
        <w:rPr>
          <w:lang w:val="es-ES"/>
        </w:rPr>
        <w:tab/>
        <w:t>Sobre los temas relacionados con la Resolución</w:t>
      </w:r>
      <w:r w:rsidR="0088259C">
        <w:rPr>
          <w:lang w:val="es-ES"/>
        </w:rPr>
        <w:t> </w:t>
      </w:r>
      <w:r w:rsidRPr="00795144">
        <w:rPr>
          <w:b/>
          <w:bCs/>
          <w:lang w:val="es-ES"/>
        </w:rPr>
        <w:t>40 (Rev.CMR-19)</w:t>
      </w:r>
      <w:r w:rsidRPr="009F07D1">
        <w:rPr>
          <w:lang w:val="es-ES"/>
        </w:rPr>
        <w:t>, se propone aprobar e incluir el siguiente texto en las actas de la Sesión Plenaria:</w:t>
      </w:r>
    </w:p>
    <w:p w14:paraId="7EB4933B" w14:textId="41412860" w:rsidR="009F07D1" w:rsidRPr="009F07D1" w:rsidRDefault="009F07D1" w:rsidP="009F07D1">
      <w:pPr>
        <w:rPr>
          <w:lang w:val="es-ES"/>
        </w:rPr>
      </w:pPr>
      <w:r w:rsidRPr="009F07D1">
        <w:rPr>
          <w:lang w:val="es-ES"/>
        </w:rPr>
        <w:t>«La CMR-23 encarga al UIT-R a estudiar las posibles medidas para limitar la utilización de un mismo satélite o de satélites distintos para poner en servicio o reanudar el servicio repetidamente de las mismas asignaciones de frecuencias a una red o sistema de satélites durante un breve periodo de tiempo, a fin de abordarlas en una futura CMR competente. Se reconoció que dichos estudios y asuntos conexos, incluida la capacidad prevista en el número</w:t>
      </w:r>
      <w:r w:rsidR="0088259C">
        <w:rPr>
          <w:lang w:val="es-ES"/>
        </w:rPr>
        <w:t> </w:t>
      </w:r>
      <w:r w:rsidRPr="00795144">
        <w:rPr>
          <w:b/>
          <w:bCs/>
          <w:lang w:val="es-ES"/>
        </w:rPr>
        <w:t>11.44B</w:t>
      </w:r>
      <w:r w:rsidRPr="009F07D1">
        <w:rPr>
          <w:lang w:val="es-ES"/>
        </w:rPr>
        <w:t xml:space="preserve"> del RR planteada durante la</w:t>
      </w:r>
      <w:r w:rsidR="0088259C">
        <w:rPr>
          <w:lang w:val="es-ES"/>
        </w:rPr>
        <w:t> </w:t>
      </w:r>
      <w:r w:rsidRPr="009F07D1">
        <w:rPr>
          <w:lang w:val="es-ES"/>
        </w:rPr>
        <w:t>CMR-23, podrían realizarse en el marco del punto</w:t>
      </w:r>
      <w:r w:rsidR="0088259C">
        <w:rPr>
          <w:lang w:val="es-ES"/>
        </w:rPr>
        <w:t> </w:t>
      </w:r>
      <w:r w:rsidRPr="009F07D1">
        <w:rPr>
          <w:lang w:val="es-ES"/>
        </w:rPr>
        <w:t>7 del orden del día de la CMR en curso».</w:t>
      </w:r>
    </w:p>
    <w:p w14:paraId="70814BAC" w14:textId="77777777" w:rsidR="009F07D1" w:rsidRPr="009F07D1" w:rsidRDefault="009F07D1" w:rsidP="009F07D1">
      <w:pPr>
        <w:rPr>
          <w:lang w:val="es-ES"/>
        </w:rPr>
      </w:pPr>
      <w:bookmarkStart w:id="25" w:name="_Hlk155515601"/>
      <w:r w:rsidRPr="009F07D1">
        <w:rPr>
          <w:lang w:val="es-ES"/>
        </w:rPr>
        <w:t>13.15</w:t>
      </w:r>
      <w:r w:rsidRPr="009F07D1">
        <w:rPr>
          <w:lang w:val="es-ES"/>
        </w:rPr>
        <w:tab/>
        <w:t>Así se</w:t>
      </w:r>
      <w:r w:rsidRPr="009F07D1">
        <w:rPr>
          <w:b/>
          <w:bCs/>
          <w:lang w:val="es-ES"/>
        </w:rPr>
        <w:t xml:space="preserve"> acuerda</w:t>
      </w:r>
      <w:r w:rsidRPr="009F07D1">
        <w:rPr>
          <w:lang w:val="es-ES"/>
        </w:rPr>
        <w:t>.</w:t>
      </w:r>
    </w:p>
    <w:p w14:paraId="2B40EE76" w14:textId="28F54ABB" w:rsidR="009F07D1" w:rsidRPr="009F07D1" w:rsidRDefault="009F07D1" w:rsidP="0088259C">
      <w:pPr>
        <w:pStyle w:val="Headingi"/>
        <w:rPr>
          <w:b/>
          <w:bCs/>
          <w:lang w:val="es-ES"/>
        </w:rPr>
      </w:pPr>
      <w:r w:rsidRPr="009F07D1">
        <w:rPr>
          <w:b/>
          <w:bCs/>
          <w:lang w:val="es-ES"/>
        </w:rPr>
        <w:t>Temas relacionados con la puesta en servicio de redes de satélites no OSG</w:t>
      </w:r>
    </w:p>
    <w:p w14:paraId="7508EAC6" w14:textId="6540B76E" w:rsidR="009F07D1" w:rsidRPr="009F07D1" w:rsidRDefault="009F07D1" w:rsidP="009F07D1">
      <w:pPr>
        <w:rPr>
          <w:lang w:val="es-ES"/>
        </w:rPr>
      </w:pPr>
      <w:r w:rsidRPr="009F07D1">
        <w:rPr>
          <w:lang w:val="es-ES"/>
        </w:rPr>
        <w:t>13.16</w:t>
      </w:r>
      <w:r w:rsidRPr="009F07D1">
        <w:rPr>
          <w:lang w:val="es-ES"/>
        </w:rPr>
        <w:tab/>
      </w:r>
      <w:bookmarkEnd w:id="25"/>
      <w:r w:rsidRPr="009F07D1">
        <w:rPr>
          <w:lang w:val="es-ES"/>
        </w:rPr>
        <w:t>Sobre los temas relacionados con la puesta en servicio de redes de satélites no OSG, se propone aprobar e incluir el siguiente texto en las actas de la Sesión Plenaria:</w:t>
      </w:r>
    </w:p>
    <w:p w14:paraId="722399D3" w14:textId="551AF9F7" w:rsidR="009F07D1" w:rsidRPr="009F07D1" w:rsidRDefault="009F07D1" w:rsidP="009F07D1">
      <w:pPr>
        <w:rPr>
          <w:lang w:val="es-ES"/>
        </w:rPr>
      </w:pPr>
      <w:r w:rsidRPr="009F07D1">
        <w:rPr>
          <w:lang w:val="es-ES"/>
        </w:rPr>
        <w:t>«La CMR-23 encarga al UIT-R a que estudie posibles medidas para limitar la práctica consistente en introducir un plano orbital completamente distinto, cuya necesidad no se prevé para el funcionamiento de la constelación, a fin de satisfacer los requisitos en materia de puesta en servicio o reanudación del servicio de las asignaciones de frecuencias, y reconoce a la vez que esa cuestión guarda relación con el Tema</w:t>
      </w:r>
      <w:r w:rsidR="00574A90">
        <w:rPr>
          <w:lang w:val="es-ES"/>
        </w:rPr>
        <w:t> </w:t>
      </w:r>
      <w:r w:rsidRPr="009F07D1">
        <w:rPr>
          <w:lang w:val="es-ES"/>
        </w:rPr>
        <w:t>A del punto</w:t>
      </w:r>
      <w:r w:rsidR="00574A90">
        <w:rPr>
          <w:lang w:val="es-ES"/>
        </w:rPr>
        <w:t> </w:t>
      </w:r>
      <w:r w:rsidRPr="009F07D1">
        <w:rPr>
          <w:lang w:val="es-ES"/>
        </w:rPr>
        <w:t>7 del orden del día que se está abordando en esta CMR».</w:t>
      </w:r>
    </w:p>
    <w:p w14:paraId="5AD12312" w14:textId="77777777" w:rsidR="009F07D1" w:rsidRPr="009F07D1" w:rsidRDefault="009F07D1" w:rsidP="009F07D1">
      <w:pPr>
        <w:rPr>
          <w:lang w:val="es-ES"/>
        </w:rPr>
      </w:pPr>
      <w:bookmarkStart w:id="26" w:name="_Hlk155515735"/>
      <w:r w:rsidRPr="009F07D1">
        <w:rPr>
          <w:lang w:val="es-ES"/>
        </w:rPr>
        <w:t>13.17</w:t>
      </w:r>
      <w:r w:rsidRPr="009F07D1">
        <w:rPr>
          <w:lang w:val="es-ES"/>
        </w:rPr>
        <w:tab/>
        <w:t>Así se</w:t>
      </w:r>
      <w:r w:rsidRPr="009F07D1">
        <w:rPr>
          <w:b/>
          <w:bCs/>
          <w:lang w:val="es-ES"/>
        </w:rPr>
        <w:t xml:space="preserve"> acuerda</w:t>
      </w:r>
      <w:r w:rsidRPr="009F07D1">
        <w:rPr>
          <w:lang w:val="es-ES"/>
        </w:rPr>
        <w:t>.</w:t>
      </w:r>
    </w:p>
    <w:p w14:paraId="243B4747" w14:textId="06F44A8E" w:rsidR="009F07D1" w:rsidRPr="009F07D1" w:rsidRDefault="009F07D1" w:rsidP="0088259C">
      <w:pPr>
        <w:pStyle w:val="Headingi"/>
        <w:rPr>
          <w:b/>
          <w:bCs/>
          <w:lang w:val="es-ES"/>
        </w:rPr>
      </w:pPr>
      <w:r w:rsidRPr="009F07D1">
        <w:rPr>
          <w:b/>
          <w:bCs/>
          <w:lang w:val="es-ES"/>
        </w:rPr>
        <w:t>Sostenibilidad a largo plazo, acceso equitativo y uso racional de los recursos de espectro/órbita no OSG</w:t>
      </w:r>
    </w:p>
    <w:p w14:paraId="112A2B30" w14:textId="64DCEA8C" w:rsidR="009F07D1" w:rsidRPr="009F07D1" w:rsidRDefault="009F07D1" w:rsidP="009F07D1">
      <w:pPr>
        <w:rPr>
          <w:lang w:val="es-ES"/>
        </w:rPr>
      </w:pPr>
      <w:r w:rsidRPr="009F07D1">
        <w:rPr>
          <w:lang w:val="es-ES"/>
        </w:rPr>
        <w:t>13.18</w:t>
      </w:r>
      <w:r w:rsidRPr="009F07D1">
        <w:rPr>
          <w:lang w:val="es-ES"/>
        </w:rPr>
        <w:tab/>
        <w:t>Sobre los temas de sostenibilidad a largo plazo, acceso equitativo y uso racional de los recursos de espectro/órbita no OSG, se propone aprobar e incluir el siguiente texto en las actas de la Sesión Plenaria:</w:t>
      </w:r>
    </w:p>
    <w:bookmarkEnd w:id="26"/>
    <w:p w14:paraId="19C7935A" w14:textId="24B4FB69" w:rsidR="009F07D1" w:rsidRPr="009F07D1" w:rsidRDefault="009F07D1" w:rsidP="009F07D1">
      <w:pPr>
        <w:rPr>
          <w:lang w:val="es-ES"/>
        </w:rPr>
      </w:pPr>
      <w:r w:rsidRPr="009F07D1">
        <w:rPr>
          <w:lang w:val="es-ES"/>
        </w:rPr>
        <w:t>«En respuesta al contenido de la sección</w:t>
      </w:r>
      <w:r w:rsidR="00574A90">
        <w:rPr>
          <w:lang w:val="es-ES"/>
        </w:rPr>
        <w:t> </w:t>
      </w:r>
      <w:r w:rsidRPr="009F07D1">
        <w:rPr>
          <w:lang w:val="es-ES"/>
        </w:rPr>
        <w:t xml:space="preserve">4.13 de este Informe de la Junta sobre </w:t>
      </w:r>
      <w:r w:rsidR="00574A90">
        <w:rPr>
          <w:lang w:val="es-ES"/>
        </w:rPr>
        <w:t>"</w:t>
      </w:r>
      <w:r w:rsidRPr="009F07D1">
        <w:rPr>
          <w:lang w:val="es-ES"/>
        </w:rPr>
        <w:t>Sostenibilidad a largo plazo, acceso equitativo y uso racional de los recursos de espectro/órbita no OSG</w:t>
      </w:r>
      <w:r w:rsidR="00574A90">
        <w:rPr>
          <w:lang w:val="es-ES"/>
        </w:rPr>
        <w:t>"</w:t>
      </w:r>
      <w:r w:rsidRPr="009F07D1">
        <w:rPr>
          <w:lang w:val="es-ES"/>
        </w:rPr>
        <w:t>, la</w:t>
      </w:r>
      <w:r w:rsidR="00574A90">
        <w:rPr>
          <w:lang w:val="es-ES"/>
        </w:rPr>
        <w:t> </w:t>
      </w:r>
      <w:r w:rsidRPr="009F07D1">
        <w:rPr>
          <w:lang w:val="es-ES"/>
        </w:rPr>
        <w:t>CMR</w:t>
      </w:r>
      <w:r w:rsidR="00574A90">
        <w:rPr>
          <w:lang w:val="es-ES"/>
        </w:rPr>
        <w:noBreakHyphen/>
      </w:r>
      <w:r w:rsidRPr="009F07D1">
        <w:rPr>
          <w:lang w:val="es-ES"/>
        </w:rPr>
        <w:t xml:space="preserve">23 reconoció la pertinencia de los asuntos planteados por la RRB, así como una reciente decisión de la Asamblea de Radiocomunicaciones 2023 (AR-23) que aprobó una nueva Resolución UIT-R 74 sobre </w:t>
      </w:r>
      <w:r w:rsidR="00574A90">
        <w:rPr>
          <w:lang w:val="es-ES"/>
        </w:rPr>
        <w:t>"</w:t>
      </w:r>
      <w:r w:rsidRPr="009F07D1">
        <w:rPr>
          <w:lang w:val="es-ES"/>
        </w:rPr>
        <w:t>Actividades relacionadas con la utilización sostenible del espectro de frecuencias radioeléctricas y los recursos de órbita de satélite conexos utilizados por los servicios espaciales</w:t>
      </w:r>
      <w:r w:rsidR="00574A90">
        <w:rPr>
          <w:lang w:val="es-ES"/>
        </w:rPr>
        <w:t>".</w:t>
      </w:r>
    </w:p>
    <w:p w14:paraId="186C9F0B" w14:textId="66547224" w:rsidR="009F07D1" w:rsidRPr="009F07D1" w:rsidRDefault="009F07D1" w:rsidP="009F07D1">
      <w:pPr>
        <w:rPr>
          <w:lang w:val="es-ES"/>
        </w:rPr>
      </w:pPr>
      <w:r w:rsidRPr="009F07D1">
        <w:rPr>
          <w:lang w:val="es-ES"/>
        </w:rPr>
        <w:t>A este respecto, la CMR-23 reconoció la decisión adoptada por la AR-23 sobre la aprobación de la Resolución UIT-R 74, así como la necesidad de obtener con carácter de urgente los resultados del</w:t>
      </w:r>
      <w:r w:rsidR="00574A90">
        <w:rPr>
          <w:lang w:val="es-ES"/>
        </w:rPr>
        <w:t> </w:t>
      </w:r>
      <w:r w:rsidRPr="009F07D1">
        <w:rPr>
          <w:lang w:val="es-ES"/>
        </w:rPr>
        <w:t>UIT-R previstos por esta Resolución».</w:t>
      </w:r>
    </w:p>
    <w:p w14:paraId="1A1E1714" w14:textId="77777777" w:rsidR="009F07D1" w:rsidRPr="009F07D1" w:rsidRDefault="009F07D1" w:rsidP="009F07D1">
      <w:pPr>
        <w:rPr>
          <w:lang w:val="es-ES"/>
        </w:rPr>
      </w:pPr>
      <w:r w:rsidRPr="009F07D1">
        <w:rPr>
          <w:lang w:val="es-ES"/>
        </w:rPr>
        <w:t>13.19</w:t>
      </w:r>
      <w:r w:rsidRPr="009F07D1">
        <w:rPr>
          <w:lang w:val="es-ES"/>
        </w:rPr>
        <w:tab/>
        <w:t xml:space="preserve">Así se </w:t>
      </w:r>
      <w:r w:rsidRPr="009F07D1">
        <w:rPr>
          <w:b/>
          <w:bCs/>
          <w:lang w:val="es-ES"/>
        </w:rPr>
        <w:t>acuerda</w:t>
      </w:r>
      <w:r w:rsidRPr="009F07D1">
        <w:rPr>
          <w:lang w:val="es-ES"/>
        </w:rPr>
        <w:t>.</w:t>
      </w:r>
    </w:p>
    <w:p w14:paraId="0F6828F2" w14:textId="6FDD7FCF" w:rsidR="009F07D1" w:rsidRPr="009F07D1" w:rsidRDefault="009F07D1" w:rsidP="00574A90">
      <w:pPr>
        <w:pStyle w:val="Headingi"/>
        <w:rPr>
          <w:b/>
          <w:bCs/>
          <w:lang w:val="es-ES"/>
        </w:rPr>
      </w:pPr>
      <w:r w:rsidRPr="009F07D1">
        <w:rPr>
          <w:b/>
          <w:bCs/>
          <w:lang w:val="es-ES"/>
        </w:rPr>
        <w:t>Registro de asignaciones de frecuencias a redes y sistemas de satélites conforme al número</w:t>
      </w:r>
      <w:r w:rsidR="00574A90">
        <w:rPr>
          <w:b/>
          <w:bCs/>
          <w:lang w:val="es-ES"/>
        </w:rPr>
        <w:t> </w:t>
      </w:r>
      <w:r w:rsidRPr="009F07D1">
        <w:rPr>
          <w:b/>
          <w:bCs/>
          <w:lang w:val="es-ES"/>
        </w:rPr>
        <w:t>4.4</w:t>
      </w:r>
    </w:p>
    <w:p w14:paraId="29F774C0" w14:textId="18F76253" w:rsidR="009F07D1" w:rsidRPr="009F07D1" w:rsidRDefault="009F07D1" w:rsidP="009F07D1">
      <w:pPr>
        <w:rPr>
          <w:lang w:val="es-ES"/>
        </w:rPr>
      </w:pPr>
      <w:r w:rsidRPr="009F07D1">
        <w:rPr>
          <w:lang w:val="es-ES"/>
        </w:rPr>
        <w:t>13.20</w:t>
      </w:r>
      <w:r w:rsidRPr="009F07D1">
        <w:rPr>
          <w:lang w:val="es-ES"/>
        </w:rPr>
        <w:tab/>
        <w:t>Sobre los temas relacionados con el registro de asignaciones de frecuencias a redes y sistemas de satélites en virtud del número</w:t>
      </w:r>
      <w:r w:rsidR="009D633E">
        <w:rPr>
          <w:lang w:val="es-ES"/>
        </w:rPr>
        <w:t> </w:t>
      </w:r>
      <w:r w:rsidRPr="00795144">
        <w:rPr>
          <w:b/>
          <w:bCs/>
          <w:lang w:val="es-ES"/>
        </w:rPr>
        <w:t>4.4</w:t>
      </w:r>
      <w:r w:rsidRPr="009F07D1">
        <w:rPr>
          <w:lang w:val="es-ES"/>
        </w:rPr>
        <w:t>, se propone aprobar e incluir el siguiente texto en las actas de la Sesión Plenaria:</w:t>
      </w:r>
    </w:p>
    <w:p w14:paraId="1546C35E" w14:textId="650D0E63" w:rsidR="009F07D1" w:rsidRPr="009F07D1" w:rsidRDefault="009F07D1" w:rsidP="009F07D1">
      <w:pPr>
        <w:rPr>
          <w:lang w:val="es-ES"/>
        </w:rPr>
      </w:pPr>
      <w:r w:rsidRPr="009F07D1">
        <w:rPr>
          <w:lang w:val="es-ES"/>
        </w:rPr>
        <w:lastRenderedPageBreak/>
        <w:t>«La CMR-23 examinó el uso del número</w:t>
      </w:r>
      <w:r w:rsidR="00574A90">
        <w:rPr>
          <w:lang w:val="es-ES"/>
        </w:rPr>
        <w:t> </w:t>
      </w:r>
      <w:r w:rsidRPr="009F07D1">
        <w:rPr>
          <w:b/>
          <w:bCs/>
          <w:lang w:val="es-ES"/>
        </w:rPr>
        <w:t>4.4</w:t>
      </w:r>
      <w:r w:rsidRPr="009F07D1">
        <w:rPr>
          <w:lang w:val="es-ES"/>
        </w:rPr>
        <w:t xml:space="preserve"> del RR planteado en la sección</w:t>
      </w:r>
      <w:r w:rsidR="00574A90">
        <w:rPr>
          <w:lang w:val="es-ES"/>
        </w:rPr>
        <w:t> </w:t>
      </w:r>
      <w:r w:rsidRPr="009F07D1">
        <w:rPr>
          <w:lang w:val="es-ES"/>
        </w:rPr>
        <w:t xml:space="preserve">4.14 del Informe </w:t>
      </w:r>
      <w:r w:rsidR="00574A90">
        <w:rPr>
          <w:lang w:val="es-ES"/>
        </w:rPr>
        <w:t>"</w:t>
      </w:r>
      <w:r w:rsidRPr="009F07D1">
        <w:rPr>
          <w:lang w:val="es-ES"/>
        </w:rPr>
        <w:t>Inscripción de asignaciones de frecuencias a redes y sistemas de satélites en virtud del número</w:t>
      </w:r>
      <w:r w:rsidR="00574A90">
        <w:rPr>
          <w:lang w:val="es-ES"/>
        </w:rPr>
        <w:t> </w:t>
      </w:r>
      <w:r w:rsidRPr="009F07D1">
        <w:rPr>
          <w:b/>
          <w:bCs/>
          <w:lang w:val="es-ES"/>
        </w:rPr>
        <w:t>4.4</w:t>
      </w:r>
      <w:r w:rsidR="00574A90">
        <w:rPr>
          <w:lang w:val="es-ES"/>
        </w:rPr>
        <w:t>"</w:t>
      </w:r>
      <w:r w:rsidRPr="009F07D1">
        <w:rPr>
          <w:lang w:val="es-ES"/>
        </w:rPr>
        <w:t xml:space="preserve"> y confirmó que, </w:t>
      </w:r>
      <w:r w:rsidR="009D633E">
        <w:rPr>
          <w:lang w:val="es-ES"/>
        </w:rPr>
        <w:t>"</w:t>
      </w:r>
      <w:r w:rsidRPr="009F07D1">
        <w:rPr>
          <w:lang w:val="es-ES"/>
        </w:rPr>
        <w:t>las asignaciones de frecuencias inscritas en virtud del número</w:t>
      </w:r>
      <w:r w:rsidR="00574A90">
        <w:rPr>
          <w:lang w:val="es-ES"/>
        </w:rPr>
        <w:t> </w:t>
      </w:r>
      <w:r w:rsidRPr="009F07D1">
        <w:rPr>
          <w:b/>
          <w:bCs/>
          <w:lang w:val="es-ES"/>
        </w:rPr>
        <w:t>4.4</w:t>
      </w:r>
      <w:r w:rsidRPr="009F07D1">
        <w:rPr>
          <w:lang w:val="es-ES"/>
        </w:rPr>
        <w:t xml:space="preserve"> del RR no tienen derecho a protección contra la interferencia perjudicial causada por otras asignaciones de frecuencias inscritas en virtud del número</w:t>
      </w:r>
      <w:r w:rsidR="00574A90">
        <w:rPr>
          <w:lang w:val="es-ES"/>
        </w:rPr>
        <w:t> </w:t>
      </w:r>
      <w:r w:rsidRPr="009F07D1">
        <w:rPr>
          <w:b/>
          <w:bCs/>
          <w:lang w:val="es-ES"/>
        </w:rPr>
        <w:t>4.4</w:t>
      </w:r>
      <w:r w:rsidRPr="009F07D1">
        <w:rPr>
          <w:lang w:val="es-ES"/>
        </w:rPr>
        <w:t xml:space="preserve"> del RR</w:t>
      </w:r>
      <w:r w:rsidR="009D633E">
        <w:rPr>
          <w:lang w:val="es-ES"/>
        </w:rPr>
        <w:t>"</w:t>
      </w:r>
      <w:r w:rsidRPr="009F07D1">
        <w:rPr>
          <w:lang w:val="es-ES"/>
        </w:rPr>
        <w:t>.</w:t>
      </w:r>
    </w:p>
    <w:p w14:paraId="56C1A9EA" w14:textId="40EDC9A0" w:rsidR="009F07D1" w:rsidRPr="009F07D1" w:rsidRDefault="009F07D1" w:rsidP="009F07D1">
      <w:pPr>
        <w:rPr>
          <w:lang w:val="es-ES"/>
        </w:rPr>
      </w:pPr>
      <w:r w:rsidRPr="009F07D1">
        <w:rPr>
          <w:lang w:val="es-ES"/>
        </w:rPr>
        <w:t>Los derechos y obligaciones internacionales de las administraciones con respecto a sus propias asignaciones de frecuencia</w:t>
      </w:r>
      <w:r w:rsidR="009D633E">
        <w:rPr>
          <w:lang w:val="es-ES"/>
        </w:rPr>
        <w:t>s</w:t>
      </w:r>
      <w:r w:rsidRPr="009F07D1">
        <w:rPr>
          <w:lang w:val="es-ES"/>
        </w:rPr>
        <w:t xml:space="preserve"> y las asignaciones de frecuencias de otras administraciones se definen en el Artículo</w:t>
      </w:r>
      <w:r w:rsidR="00574A90" w:rsidRPr="00574A90">
        <w:t> </w:t>
      </w:r>
      <w:r w:rsidRPr="009F07D1">
        <w:rPr>
          <w:b/>
          <w:bCs/>
          <w:lang w:val="es-ES"/>
        </w:rPr>
        <w:t>8</w:t>
      </w:r>
      <w:r w:rsidRPr="009F07D1">
        <w:rPr>
          <w:lang w:val="es-ES"/>
        </w:rPr>
        <w:t xml:space="preserve"> del RR. Véase también el Artículo</w:t>
      </w:r>
      <w:r w:rsidR="00574A90">
        <w:rPr>
          <w:lang w:val="es-ES"/>
        </w:rPr>
        <w:t> </w:t>
      </w:r>
      <w:r w:rsidRPr="009F07D1">
        <w:rPr>
          <w:b/>
          <w:bCs/>
          <w:lang w:val="es-ES"/>
        </w:rPr>
        <w:t>8</w:t>
      </w:r>
      <w:r w:rsidRPr="009D633E">
        <w:t xml:space="preserve"> </w:t>
      </w:r>
      <w:r w:rsidRPr="009F07D1">
        <w:rPr>
          <w:lang w:val="es-ES"/>
        </w:rPr>
        <w:t>del RR.</w:t>
      </w:r>
    </w:p>
    <w:p w14:paraId="5EA05BC2" w14:textId="47E130A6" w:rsidR="009F07D1" w:rsidRPr="009F07D1" w:rsidRDefault="009F07D1" w:rsidP="009F07D1">
      <w:pPr>
        <w:rPr>
          <w:lang w:val="es-ES"/>
        </w:rPr>
      </w:pPr>
      <w:r w:rsidRPr="009F07D1">
        <w:rPr>
          <w:lang w:val="es-ES"/>
        </w:rPr>
        <w:t>En aras de una mayor transparencia, la CMR-23 encarga a la Oficina a añadir la indicación de la notificación de asignación de frecuencias en virtud del número</w:t>
      </w:r>
      <w:r w:rsidR="00574A90">
        <w:rPr>
          <w:lang w:val="es-ES"/>
        </w:rPr>
        <w:t> </w:t>
      </w:r>
      <w:r w:rsidRPr="009F07D1">
        <w:rPr>
          <w:b/>
          <w:bCs/>
          <w:lang w:val="es-ES"/>
        </w:rPr>
        <w:t>4.4</w:t>
      </w:r>
      <w:r w:rsidRPr="009F07D1">
        <w:rPr>
          <w:lang w:val="es-ES"/>
        </w:rPr>
        <w:t xml:space="preserve"> del RR en el cuadro resumen de la Sección/Parte Especial. Además, para facilitar el intercambio de información, la CMR-23 encarga a la Oficina de Radiocomunicaciones (BR) a poner a disposición en un formato fácilmente accesible toda la información de que disponga relativa a la notificación y puesta en servicio de asignaciones de frecuencias en virtud del número</w:t>
      </w:r>
      <w:r w:rsidR="00574A90">
        <w:rPr>
          <w:lang w:val="es-ES"/>
        </w:rPr>
        <w:t> </w:t>
      </w:r>
      <w:r w:rsidRPr="009F07D1">
        <w:rPr>
          <w:b/>
          <w:bCs/>
          <w:lang w:val="es-ES"/>
        </w:rPr>
        <w:t>4.4</w:t>
      </w:r>
      <w:r w:rsidRPr="009F07D1">
        <w:rPr>
          <w:lang w:val="es-ES"/>
        </w:rPr>
        <w:t xml:space="preserve"> del RR, mediante, por ejemplo, su publicación en el sitio web de la BR o la introducción de una nueva opción de filtro en la herramienta de análisis de datos Space Explorer de la UIT. Esta información podría incluir la lista de presentaciones que utilizan el número</w:t>
      </w:r>
      <w:r w:rsidR="00574A90">
        <w:rPr>
          <w:lang w:val="es-ES"/>
        </w:rPr>
        <w:t> </w:t>
      </w:r>
      <w:r w:rsidRPr="009F07D1">
        <w:rPr>
          <w:b/>
          <w:bCs/>
          <w:lang w:val="es-ES"/>
        </w:rPr>
        <w:t>4.4</w:t>
      </w:r>
      <w:r w:rsidRPr="009F07D1">
        <w:rPr>
          <w:lang w:val="es-ES"/>
        </w:rPr>
        <w:t xml:space="preserve"> del RR y datos históricos, como la fecha de recepción de las asignaciones, además, también se encarga a la BR a informar periódicamente a las administraciones sobre la información actualizada relativa a la notificación y puesta en servicio de asignaciones de frecuencias en virtud del número</w:t>
      </w:r>
      <w:r w:rsidR="00574A90">
        <w:rPr>
          <w:lang w:val="es-ES"/>
        </w:rPr>
        <w:t> </w:t>
      </w:r>
      <w:r w:rsidRPr="009F07D1">
        <w:rPr>
          <w:b/>
          <w:bCs/>
          <w:lang w:val="es-ES"/>
        </w:rPr>
        <w:t>4.4</w:t>
      </w:r>
      <w:r w:rsidRPr="009F07D1">
        <w:rPr>
          <w:lang w:val="es-ES"/>
        </w:rPr>
        <w:t xml:space="preserve"> del RR que la BR pone a disposición en su sitio web y que invite a las administraciones notificantes a adoptar medidas para cancelar las asignaciones en virtud del número</w:t>
      </w:r>
      <w:r w:rsidR="00574A90">
        <w:rPr>
          <w:lang w:val="es-ES"/>
        </w:rPr>
        <w:t> </w:t>
      </w:r>
      <w:r w:rsidRPr="009F07D1">
        <w:rPr>
          <w:b/>
          <w:bCs/>
          <w:lang w:val="es-ES"/>
        </w:rPr>
        <w:t>4.4</w:t>
      </w:r>
      <w:r w:rsidRPr="009F07D1">
        <w:rPr>
          <w:lang w:val="es-ES"/>
        </w:rPr>
        <w:t xml:space="preserve"> del RR si ya no se utiliza.</w:t>
      </w:r>
    </w:p>
    <w:p w14:paraId="48ED14F1" w14:textId="69E7BC95" w:rsidR="009F07D1" w:rsidRPr="009F07D1" w:rsidRDefault="009F07D1" w:rsidP="009F07D1">
      <w:pPr>
        <w:rPr>
          <w:lang w:val="es-ES"/>
        </w:rPr>
      </w:pPr>
      <w:r w:rsidRPr="009F07D1">
        <w:rPr>
          <w:lang w:val="es-ES"/>
        </w:rPr>
        <w:t>La CMR-23 insta a las administraciones a utilizar las asignaciones de frecuencias en virtud del número</w:t>
      </w:r>
      <w:r w:rsidR="00574A90">
        <w:rPr>
          <w:lang w:val="es-ES"/>
        </w:rPr>
        <w:t> </w:t>
      </w:r>
      <w:r w:rsidRPr="009F07D1">
        <w:rPr>
          <w:b/>
          <w:bCs/>
          <w:lang w:val="es-ES"/>
        </w:rPr>
        <w:t>4.4</w:t>
      </w:r>
      <w:r w:rsidRPr="009F07D1">
        <w:rPr>
          <w:lang w:val="es-ES"/>
        </w:rPr>
        <w:t xml:space="preserve"> </w:t>
      </w:r>
      <w:r w:rsidR="009D633E">
        <w:rPr>
          <w:lang w:val="es-ES"/>
        </w:rPr>
        <w:t xml:space="preserve">del RR </w:t>
      </w:r>
      <w:r w:rsidRPr="009F07D1">
        <w:rPr>
          <w:lang w:val="es-ES"/>
        </w:rPr>
        <w:t>para cumplir plenamente los objetivos y el propósito de esta disposición incluida la regla de procedimiento relacionada con el número</w:t>
      </w:r>
      <w:r w:rsidR="00574A90">
        <w:rPr>
          <w:lang w:val="es-ES"/>
        </w:rPr>
        <w:t> </w:t>
      </w:r>
      <w:r w:rsidRPr="009F07D1">
        <w:rPr>
          <w:b/>
          <w:bCs/>
          <w:lang w:val="es-ES"/>
        </w:rPr>
        <w:t>4.4</w:t>
      </w:r>
      <w:r w:rsidRPr="009F07D1">
        <w:rPr>
          <w:lang w:val="es-ES"/>
        </w:rPr>
        <w:t xml:space="preserve"> del RR».</w:t>
      </w:r>
    </w:p>
    <w:p w14:paraId="4A4937DE" w14:textId="77777777" w:rsidR="009F07D1" w:rsidRPr="009F07D1" w:rsidRDefault="009F07D1" w:rsidP="009F07D1">
      <w:pPr>
        <w:rPr>
          <w:lang w:val="es-ES"/>
        </w:rPr>
      </w:pPr>
      <w:r w:rsidRPr="009F07D1">
        <w:rPr>
          <w:lang w:val="es-ES"/>
        </w:rPr>
        <w:t>13.21</w:t>
      </w:r>
      <w:r w:rsidRPr="009F07D1">
        <w:rPr>
          <w:lang w:val="es-ES"/>
        </w:rPr>
        <w:tab/>
        <w:t>Así se</w:t>
      </w:r>
      <w:r w:rsidRPr="009F07D1">
        <w:rPr>
          <w:b/>
          <w:bCs/>
          <w:lang w:val="es-ES"/>
        </w:rPr>
        <w:t xml:space="preserve"> acuerda</w:t>
      </w:r>
      <w:r w:rsidRPr="009F07D1">
        <w:rPr>
          <w:lang w:val="es-ES"/>
        </w:rPr>
        <w:t>.</w:t>
      </w:r>
    </w:p>
    <w:p w14:paraId="75F12313" w14:textId="276EF53B" w:rsidR="009F07D1" w:rsidRPr="009F07D1" w:rsidRDefault="009F07D1" w:rsidP="009F07D1">
      <w:pPr>
        <w:rPr>
          <w:lang w:val="es-ES"/>
        </w:rPr>
      </w:pPr>
      <w:r w:rsidRPr="009F07D1">
        <w:rPr>
          <w:lang w:val="es-ES"/>
        </w:rPr>
        <w:t>13.22</w:t>
      </w:r>
      <w:r w:rsidRPr="009F07D1">
        <w:rPr>
          <w:lang w:val="es-ES"/>
        </w:rPr>
        <w:tab/>
        <w:t xml:space="preserve">El </w:t>
      </w:r>
      <w:r w:rsidRPr="009F07D1">
        <w:rPr>
          <w:b/>
          <w:bCs/>
          <w:lang w:val="es-ES"/>
        </w:rPr>
        <w:t>delegado de la Federación de Rusia</w:t>
      </w:r>
      <w:r w:rsidRPr="00986730">
        <w:rPr>
          <w:lang w:val="es-ES"/>
        </w:rPr>
        <w:t xml:space="preserve"> </w:t>
      </w:r>
      <w:r w:rsidRPr="009F07D1">
        <w:rPr>
          <w:lang w:val="es-ES"/>
        </w:rPr>
        <w:t>formula la declaración siguiente con respecto al Documento</w:t>
      </w:r>
      <w:r w:rsidR="00574A90">
        <w:rPr>
          <w:lang w:val="es-ES"/>
        </w:rPr>
        <w:t> </w:t>
      </w:r>
      <w:r w:rsidRPr="009F07D1">
        <w:rPr>
          <w:lang w:val="es-ES"/>
        </w:rPr>
        <w:t>494:</w:t>
      </w:r>
    </w:p>
    <w:p w14:paraId="3EDB9187" w14:textId="4D71AA7E" w:rsidR="009F07D1" w:rsidRPr="009F07D1" w:rsidRDefault="009F07D1" w:rsidP="009F07D1">
      <w:pPr>
        <w:rPr>
          <w:lang w:val="es-ES"/>
        </w:rPr>
      </w:pPr>
      <w:r w:rsidRPr="009F07D1">
        <w:rPr>
          <w:lang w:val="es-ES"/>
        </w:rPr>
        <w:t>«La Administración de la Federación de Rusia expresa su preocupación por la amplia utilización de bandas de frecuencias por sistemas de satélite en virtud del Artículo</w:t>
      </w:r>
      <w:r w:rsidR="00574A90">
        <w:rPr>
          <w:lang w:val="es-ES"/>
        </w:rPr>
        <w:t> </w:t>
      </w:r>
      <w:r w:rsidRPr="009F07D1">
        <w:rPr>
          <w:lang w:val="es-ES"/>
        </w:rPr>
        <w:t>4.4 del Reglamento de Radiocomunicaciones. El Artículo</w:t>
      </w:r>
      <w:r w:rsidR="00574A90">
        <w:rPr>
          <w:lang w:val="es-ES"/>
        </w:rPr>
        <w:t> </w:t>
      </w:r>
      <w:r w:rsidRPr="009F07D1">
        <w:rPr>
          <w:lang w:val="es-ES"/>
        </w:rPr>
        <w:t>4.4 fue concebido para establecer excepciones al Cuadro de atribución de bandas de frecuencias o a otras disposiciones del Reglamento de Radiocomunicaciones y sólo debe utilizarse en circunstancias excepcionales. Recientemente, algunas administraciones consideran que el número 4.4 es un medio para evitar la obligación de atenerse a los límites técnicos, los requisitos de coordinación y el examen reglamentario, se eluden los principios objetivos fundamentales del Reglamento de Radiocomunicaciones para prevenir las interferencias perjudiciales.</w:t>
      </w:r>
    </w:p>
    <w:p w14:paraId="086ACB2D" w14:textId="3BA9E5F3" w:rsidR="009F07D1" w:rsidRPr="009F07D1" w:rsidRDefault="009F07D1" w:rsidP="009F07D1">
      <w:pPr>
        <w:rPr>
          <w:lang w:val="es-ES"/>
        </w:rPr>
      </w:pPr>
      <w:r w:rsidRPr="009F07D1">
        <w:rPr>
          <w:lang w:val="es-ES"/>
        </w:rPr>
        <w:t>La Administración de la Federación de Rusia insta a las administraciones a evitar la aplicación del número</w:t>
      </w:r>
      <w:r w:rsidR="00986730">
        <w:rPr>
          <w:lang w:val="es-ES"/>
        </w:rPr>
        <w:t> </w:t>
      </w:r>
      <w:r w:rsidRPr="009F07D1">
        <w:rPr>
          <w:lang w:val="es-ES"/>
        </w:rPr>
        <w:t>4.4 del RR en sistemas de satélites cuya zona de servicio se encuentre fuera de su territorio nacional. La utilización de bandas de frecuencias por sistemas de satélite en el territorio de otros países en virtud del Artículo</w:t>
      </w:r>
      <w:r w:rsidR="00986730">
        <w:rPr>
          <w:lang w:val="es-ES"/>
        </w:rPr>
        <w:t> </w:t>
      </w:r>
      <w:r w:rsidRPr="009F07D1">
        <w:rPr>
          <w:lang w:val="es-ES"/>
        </w:rPr>
        <w:t>4.4 sólo se permite con el consentimiento explícito de dichos países.</w:t>
      </w:r>
    </w:p>
    <w:p w14:paraId="04013CBE" w14:textId="4D915034" w:rsidR="009F07D1" w:rsidRPr="009F07D1" w:rsidRDefault="009F07D1" w:rsidP="009F07D1">
      <w:pPr>
        <w:rPr>
          <w:lang w:val="es-ES"/>
        </w:rPr>
      </w:pPr>
      <w:r w:rsidRPr="009F07D1">
        <w:rPr>
          <w:lang w:val="es-ES"/>
        </w:rPr>
        <w:t>La Administración de la Federación de Rusia observa que los derechos en materia de reconocimiento internacional y protección de las asignaciones de frecuencias se derivan de la inscripción de esas asignaciones de frecuencias en el Registro Internacional de Frecuencias (MIFR) y están condicionados por las disposiciones del Reglamento de Radiocomunicaciones. La notificación a la UIT de las asignaciones de frecuencias en virtud del número</w:t>
      </w:r>
      <w:r w:rsidR="00986730">
        <w:rPr>
          <w:lang w:val="es-ES"/>
        </w:rPr>
        <w:t> </w:t>
      </w:r>
      <w:r w:rsidRPr="009F07D1">
        <w:rPr>
          <w:lang w:val="es-ES"/>
        </w:rPr>
        <w:t>4.4 se hace únicamente a título informativo, y la estación que utilice dicha asignación de frecuencia</w:t>
      </w:r>
      <w:r w:rsidR="00986730">
        <w:rPr>
          <w:lang w:val="es-ES"/>
        </w:rPr>
        <w:t>s</w:t>
      </w:r>
      <w:r w:rsidRPr="009F07D1">
        <w:rPr>
          <w:lang w:val="es-ES"/>
        </w:rPr>
        <w:t xml:space="preserve"> no </w:t>
      </w:r>
      <w:r w:rsidRPr="009F07D1">
        <w:rPr>
          <w:lang w:val="es-ES"/>
        </w:rPr>
        <w:lastRenderedPageBreak/>
        <w:t>provocará interferencia perjudicial a una estación que funcione de acuerdo con las disposiciones de la Constitución, el Convenio y del Reglamento ni reclamará protección contra la interferencia perjudicial causada por dichas estaciones».</w:t>
      </w:r>
    </w:p>
    <w:p w14:paraId="65F86E28" w14:textId="4E81D80A" w:rsidR="009F07D1" w:rsidRPr="009F07D1" w:rsidRDefault="009F07D1" w:rsidP="0023225A">
      <w:pPr>
        <w:rPr>
          <w:lang w:val="es-ES"/>
        </w:rPr>
      </w:pPr>
      <w:r w:rsidRPr="002D544C">
        <w:rPr>
          <w:lang w:val="es-ES"/>
        </w:rPr>
        <w:t>13.23</w:t>
      </w:r>
      <w:r w:rsidRPr="009F07D1">
        <w:rPr>
          <w:lang w:val="es-ES"/>
        </w:rPr>
        <w:tab/>
        <w:t xml:space="preserve">El </w:t>
      </w:r>
      <w:r w:rsidRPr="009F07D1">
        <w:rPr>
          <w:b/>
          <w:bCs/>
          <w:lang w:val="es-ES"/>
        </w:rPr>
        <w:t xml:space="preserve">delegado de la República Islámica del Irán </w:t>
      </w:r>
      <w:r w:rsidRPr="009F07D1">
        <w:rPr>
          <w:lang w:val="es-ES"/>
        </w:rPr>
        <w:t>señala que ya se ha debatido ampliamente la cuestión. Para abordar la cuestión planteada, se ha incluido un texto al final del texto incluido en las actas para instar a las administraciones a que, cuando utilicen asignaciones de frecuencias en virtud del número</w:t>
      </w:r>
      <w:r w:rsidR="00A857BC">
        <w:rPr>
          <w:lang w:val="es-ES"/>
        </w:rPr>
        <w:t> </w:t>
      </w:r>
      <w:r w:rsidRPr="00795144">
        <w:rPr>
          <w:b/>
          <w:bCs/>
          <w:lang w:val="es-ES"/>
        </w:rPr>
        <w:t>4.4</w:t>
      </w:r>
      <w:r w:rsidRPr="009F07D1">
        <w:rPr>
          <w:lang w:val="es-ES"/>
        </w:rPr>
        <w:t xml:space="preserve"> del RR, cumplan plenamente los objetivos y la finalidad de esta disposición. Nada en el documento impediría realizar estudios sobre el tema en el futuro.</w:t>
      </w:r>
    </w:p>
    <w:p w14:paraId="06A6D7F7" w14:textId="20614CB2" w:rsidR="009F07D1" w:rsidRPr="009F07D1" w:rsidRDefault="009F07D1" w:rsidP="009F07D1">
      <w:pPr>
        <w:rPr>
          <w:lang w:val="es-ES"/>
        </w:rPr>
      </w:pPr>
      <w:r w:rsidRPr="009F07D1">
        <w:rPr>
          <w:lang w:val="es-ES"/>
        </w:rPr>
        <w:t>13.24</w:t>
      </w:r>
      <w:r w:rsidRPr="009F07D1">
        <w:rPr>
          <w:lang w:val="es-ES"/>
        </w:rPr>
        <w:tab/>
        <w:t xml:space="preserve">El </w:t>
      </w:r>
      <w:r w:rsidRPr="009F07D1">
        <w:rPr>
          <w:b/>
          <w:bCs/>
          <w:lang w:val="es-ES"/>
        </w:rPr>
        <w:t xml:space="preserve">delegado de Eslovaquia </w:t>
      </w:r>
      <w:r w:rsidRPr="009F07D1">
        <w:rPr>
          <w:lang w:val="es-ES"/>
        </w:rPr>
        <w:t>realiza la siguiente declaración en lo que respecta al Documento</w:t>
      </w:r>
      <w:r w:rsidR="002D544C">
        <w:rPr>
          <w:lang w:val="es-ES"/>
        </w:rPr>
        <w:t> </w:t>
      </w:r>
      <w:r w:rsidRPr="009F07D1">
        <w:rPr>
          <w:lang w:val="es-ES"/>
        </w:rPr>
        <w:t>494:</w:t>
      </w:r>
    </w:p>
    <w:p w14:paraId="49B7D3A1" w14:textId="3E33A321" w:rsidR="009F07D1" w:rsidRPr="009F07D1" w:rsidRDefault="009F07D1" w:rsidP="009F07D1">
      <w:pPr>
        <w:rPr>
          <w:lang w:val="es-ES"/>
        </w:rPr>
      </w:pPr>
      <w:r w:rsidRPr="009F07D1">
        <w:rPr>
          <w:lang w:val="es-ES"/>
        </w:rPr>
        <w:t>«La Administración eslovaca entiende que en el caso de la aplicación del número</w:t>
      </w:r>
      <w:r w:rsidR="00A857BC">
        <w:rPr>
          <w:lang w:val="es-ES"/>
        </w:rPr>
        <w:t> </w:t>
      </w:r>
      <w:r w:rsidRPr="00795144">
        <w:rPr>
          <w:b/>
          <w:bCs/>
          <w:lang w:val="es-ES"/>
        </w:rPr>
        <w:t>4.4</w:t>
      </w:r>
      <w:r w:rsidRPr="009F07D1">
        <w:rPr>
          <w:lang w:val="es-ES"/>
        </w:rPr>
        <w:t xml:space="preserve"> del RR, los derechos y obligaciones de cualquier administración están regidos por la Constitución y el Convenio de la UIT, en especial, los Artículos</w:t>
      </w:r>
      <w:r w:rsidR="002D544C">
        <w:rPr>
          <w:lang w:val="es-ES"/>
        </w:rPr>
        <w:t> </w:t>
      </w:r>
      <w:r w:rsidRPr="00795144">
        <w:rPr>
          <w:b/>
          <w:bCs/>
          <w:lang w:val="es-ES"/>
        </w:rPr>
        <w:t>44</w:t>
      </w:r>
      <w:r w:rsidRPr="009F07D1">
        <w:rPr>
          <w:lang w:val="es-ES"/>
        </w:rPr>
        <w:t xml:space="preserve"> y </w:t>
      </w:r>
      <w:r w:rsidRPr="00795144">
        <w:rPr>
          <w:b/>
          <w:bCs/>
          <w:lang w:val="es-ES"/>
        </w:rPr>
        <w:t>45</w:t>
      </w:r>
      <w:r w:rsidRPr="009F07D1">
        <w:rPr>
          <w:lang w:val="es-ES"/>
        </w:rPr>
        <w:t>, y mediante las disposiciones del Artículo</w:t>
      </w:r>
      <w:r w:rsidR="002D544C">
        <w:rPr>
          <w:lang w:val="es-ES"/>
        </w:rPr>
        <w:t> </w:t>
      </w:r>
      <w:r w:rsidRPr="009F07D1">
        <w:rPr>
          <w:lang w:val="es-ES"/>
        </w:rPr>
        <w:t>8 del Reglamento de Radiocomunicaciones, así como la regla de procedimiento pertinente relativ</w:t>
      </w:r>
      <w:r w:rsidR="002D544C">
        <w:rPr>
          <w:lang w:val="es-ES"/>
        </w:rPr>
        <w:t>a</w:t>
      </w:r>
      <w:r w:rsidRPr="009F07D1">
        <w:rPr>
          <w:lang w:val="es-ES"/>
        </w:rPr>
        <w:t xml:space="preserve"> al número</w:t>
      </w:r>
      <w:r w:rsidR="00A857BC">
        <w:rPr>
          <w:lang w:val="es-ES"/>
        </w:rPr>
        <w:t> </w:t>
      </w:r>
      <w:r w:rsidRPr="00795144">
        <w:rPr>
          <w:b/>
          <w:bCs/>
          <w:lang w:val="es-ES"/>
        </w:rPr>
        <w:t>4.4</w:t>
      </w:r>
      <w:r w:rsidRPr="009F07D1">
        <w:rPr>
          <w:lang w:val="es-ES"/>
        </w:rPr>
        <w:t>. Ni más ni menos».</w:t>
      </w:r>
    </w:p>
    <w:p w14:paraId="2C3EAA78" w14:textId="704F8711" w:rsidR="009F07D1" w:rsidRPr="009F07D1" w:rsidRDefault="009F07D1" w:rsidP="009F07D1">
      <w:pPr>
        <w:rPr>
          <w:lang w:val="es-ES"/>
        </w:rPr>
      </w:pPr>
      <w:r w:rsidRPr="009F07D1">
        <w:rPr>
          <w:lang w:val="es-ES"/>
        </w:rPr>
        <w:t>13.25</w:t>
      </w:r>
      <w:r w:rsidRPr="009F07D1">
        <w:rPr>
          <w:lang w:val="es-ES"/>
        </w:rPr>
        <w:tab/>
      </w:r>
      <w:r w:rsidR="00493C91">
        <w:rPr>
          <w:lang w:val="es-ES"/>
        </w:rPr>
        <w:t>La</w:t>
      </w:r>
      <w:r w:rsidRPr="009F07D1">
        <w:rPr>
          <w:lang w:val="es-ES"/>
        </w:rPr>
        <w:t xml:space="preserve"> </w:t>
      </w:r>
      <w:r w:rsidRPr="009F07D1">
        <w:rPr>
          <w:b/>
          <w:bCs/>
          <w:lang w:val="es-ES"/>
        </w:rPr>
        <w:t>delegad</w:t>
      </w:r>
      <w:r w:rsidR="00493C91">
        <w:rPr>
          <w:b/>
          <w:bCs/>
          <w:lang w:val="es-ES"/>
        </w:rPr>
        <w:t>a</w:t>
      </w:r>
      <w:r w:rsidRPr="009F07D1">
        <w:rPr>
          <w:b/>
          <w:bCs/>
          <w:lang w:val="es-ES"/>
        </w:rPr>
        <w:t xml:space="preserve"> de Eslovenia </w:t>
      </w:r>
      <w:r w:rsidRPr="009F07D1">
        <w:rPr>
          <w:lang w:val="es-ES"/>
        </w:rPr>
        <w:t>apoya esta declaración.</w:t>
      </w:r>
    </w:p>
    <w:p w14:paraId="7B1E9568" w14:textId="761154EC" w:rsidR="009F07D1" w:rsidRPr="009F07D1" w:rsidRDefault="009F07D1" w:rsidP="009F07D1">
      <w:pPr>
        <w:rPr>
          <w:lang w:val="es-ES"/>
        </w:rPr>
      </w:pPr>
      <w:r w:rsidRPr="009F07D1">
        <w:rPr>
          <w:lang w:val="es-ES"/>
        </w:rPr>
        <w:t>13.26</w:t>
      </w:r>
      <w:r w:rsidRPr="009F07D1">
        <w:rPr>
          <w:lang w:val="es-ES"/>
        </w:rPr>
        <w:tab/>
        <w:t xml:space="preserve">Se </w:t>
      </w:r>
      <w:r w:rsidRPr="009F07D1">
        <w:rPr>
          <w:b/>
          <w:bCs/>
          <w:lang w:val="es-ES"/>
        </w:rPr>
        <w:t>aprueba</w:t>
      </w:r>
      <w:r w:rsidRPr="009F07D1">
        <w:rPr>
          <w:lang w:val="es-ES"/>
        </w:rPr>
        <w:t xml:space="preserve"> en su totalidad, el Documento</w:t>
      </w:r>
      <w:r w:rsidR="002D544C">
        <w:rPr>
          <w:lang w:val="es-ES"/>
        </w:rPr>
        <w:t> </w:t>
      </w:r>
      <w:r w:rsidRPr="009F07D1">
        <w:rPr>
          <w:lang w:val="es-ES"/>
        </w:rPr>
        <w:t>494.</w:t>
      </w:r>
    </w:p>
    <w:p w14:paraId="5F56B27C" w14:textId="77777777" w:rsidR="009F07D1" w:rsidRPr="009F07D1" w:rsidRDefault="009F07D1" w:rsidP="00A857BC">
      <w:pPr>
        <w:pStyle w:val="Heading1"/>
        <w:rPr>
          <w:lang w:val="es-ES"/>
        </w:rPr>
      </w:pPr>
      <w:r w:rsidRPr="009F07D1">
        <w:rPr>
          <w:lang w:val="es-ES"/>
        </w:rPr>
        <w:t>14</w:t>
      </w:r>
      <w:r w:rsidRPr="009F07D1">
        <w:rPr>
          <w:lang w:val="es-ES"/>
        </w:rPr>
        <w:tab/>
        <w:t>Sexto Informe de la Comisión 5 a la Plenaria (Documento 495)</w:t>
      </w:r>
    </w:p>
    <w:p w14:paraId="1C0A3B0E" w14:textId="4D35A739" w:rsidR="009F07D1" w:rsidRPr="009F07D1" w:rsidRDefault="009F07D1" w:rsidP="002D544C">
      <w:pPr>
        <w:rPr>
          <w:lang w:val="es-ES"/>
        </w:rPr>
      </w:pPr>
      <w:r w:rsidRPr="009F07D1">
        <w:rPr>
          <w:lang w:val="es-ES"/>
        </w:rPr>
        <w:t>14.1</w:t>
      </w:r>
      <w:r w:rsidRPr="009F07D1">
        <w:rPr>
          <w:lang w:val="es-ES"/>
        </w:rPr>
        <w:tab/>
        <w:t xml:space="preserve">El </w:t>
      </w:r>
      <w:r w:rsidRPr="009F07D1">
        <w:rPr>
          <w:b/>
          <w:bCs/>
          <w:lang w:val="es-ES"/>
        </w:rPr>
        <w:t>Vicepresidente de la Comisión</w:t>
      </w:r>
      <w:r w:rsidR="002D544C">
        <w:rPr>
          <w:lang w:val="es-ES"/>
        </w:rPr>
        <w:t> </w:t>
      </w:r>
      <w:r w:rsidRPr="002D544C">
        <w:rPr>
          <w:b/>
          <w:bCs/>
          <w:lang w:val="es-ES"/>
        </w:rPr>
        <w:t>5</w:t>
      </w:r>
      <w:r w:rsidRPr="009F07D1">
        <w:rPr>
          <w:lang w:val="es-ES"/>
        </w:rPr>
        <w:t xml:space="preserve"> presenta el sexto Informe de la Comisión</w:t>
      </w:r>
      <w:r w:rsidR="002D544C">
        <w:rPr>
          <w:lang w:val="es-ES"/>
        </w:rPr>
        <w:t> </w:t>
      </w:r>
      <w:r w:rsidRPr="009F07D1">
        <w:rPr>
          <w:lang w:val="es-ES"/>
        </w:rPr>
        <w:t>5 a la Plenaria, que figura en el Documento</w:t>
      </w:r>
      <w:r w:rsidR="002D544C">
        <w:rPr>
          <w:lang w:val="es-ES"/>
        </w:rPr>
        <w:t> </w:t>
      </w:r>
      <w:r w:rsidRPr="009F07D1">
        <w:rPr>
          <w:lang w:val="es-ES"/>
        </w:rPr>
        <w:t>495. En el marco del punto</w:t>
      </w:r>
      <w:r w:rsidR="002D544C">
        <w:rPr>
          <w:lang w:val="es-ES"/>
        </w:rPr>
        <w:t> </w:t>
      </w:r>
      <w:r w:rsidRPr="009F07D1">
        <w:rPr>
          <w:lang w:val="es-ES"/>
        </w:rPr>
        <w:t>9.2 del orden del día, la Comisión</w:t>
      </w:r>
      <w:r w:rsidR="00834DB6">
        <w:rPr>
          <w:lang w:val="es-ES"/>
        </w:rPr>
        <w:t> </w:t>
      </w:r>
      <w:r w:rsidRPr="009F07D1">
        <w:rPr>
          <w:lang w:val="es-ES"/>
        </w:rPr>
        <w:t>5 ha examinado el Informe del Director sobre las dificultades o incoherencias encontradas en la aplicación del Reglamento de Radiocomunicaciones. Se invita a la Sesión Plenaria a aprobar el Informe de la Comisión y a incluir en las actas de la Sesión Plenaria dos textos que figuran en el mismo.</w:t>
      </w:r>
    </w:p>
    <w:p w14:paraId="4F88532A" w14:textId="2A675E4B" w:rsidR="009F07D1" w:rsidRPr="009F07D1" w:rsidRDefault="009F07D1" w:rsidP="009F07D1">
      <w:pPr>
        <w:rPr>
          <w:lang w:val="es-ES"/>
        </w:rPr>
      </w:pPr>
      <w:r w:rsidRPr="009F07D1">
        <w:rPr>
          <w:lang w:val="es-ES"/>
        </w:rPr>
        <w:t>14.2</w:t>
      </w:r>
      <w:r w:rsidRPr="009F07D1">
        <w:rPr>
          <w:lang w:val="es-ES"/>
        </w:rPr>
        <w:tab/>
        <w:t>Para la aplicación del Artículo</w:t>
      </w:r>
      <w:r w:rsidR="002D544C">
        <w:rPr>
          <w:lang w:val="es-ES"/>
        </w:rPr>
        <w:t> </w:t>
      </w:r>
      <w:r w:rsidRPr="00795144">
        <w:rPr>
          <w:b/>
          <w:bCs/>
          <w:lang w:val="es-ES"/>
        </w:rPr>
        <w:t>21</w:t>
      </w:r>
      <w:r w:rsidRPr="009F07D1">
        <w:rPr>
          <w:lang w:val="es-ES"/>
        </w:rPr>
        <w:t xml:space="preserve"> del Reglamento de Radiocomunicaciones, en lo que respecta al factor de escala de dfp que se ha de aplicar a las constelaciones no OSG del SFS con 1</w:t>
      </w:r>
      <w:r w:rsidR="002D544C">
        <w:rPr>
          <w:lang w:val="es-ES"/>
        </w:rPr>
        <w:t> </w:t>
      </w:r>
      <w:r w:rsidRPr="009F07D1">
        <w:rPr>
          <w:lang w:val="es-ES"/>
        </w:rPr>
        <w:t>000 o más estaciones espaciales que utilizan la banda de frecuencias 17,7</w:t>
      </w:r>
      <w:r w:rsidR="002D544C">
        <w:rPr>
          <w:lang w:val="es-ES"/>
        </w:rPr>
        <w:noBreakHyphen/>
      </w:r>
      <w:r w:rsidRPr="009F07D1">
        <w:rPr>
          <w:lang w:val="es-ES"/>
        </w:rPr>
        <w:t>19,3</w:t>
      </w:r>
      <w:r w:rsidR="002D544C">
        <w:rPr>
          <w:lang w:val="es-ES"/>
        </w:rPr>
        <w:t> </w:t>
      </w:r>
      <w:r w:rsidRPr="009F07D1">
        <w:rPr>
          <w:lang w:val="es-ES"/>
        </w:rPr>
        <w:t>GHz, se propone aprobar e incluir el siguiente texto en las actas de la Sesión Plenaria:</w:t>
      </w:r>
    </w:p>
    <w:p w14:paraId="3BEB4C3F" w14:textId="713048E9" w:rsidR="009F07D1" w:rsidRPr="009F07D1" w:rsidRDefault="009F07D1" w:rsidP="009F07D1">
      <w:pPr>
        <w:rPr>
          <w:lang w:val="es-ES"/>
        </w:rPr>
      </w:pPr>
      <w:r w:rsidRPr="009F07D1">
        <w:rPr>
          <w:lang w:val="es-ES"/>
        </w:rPr>
        <w:t>«La CMR-23 examinó el número</w:t>
      </w:r>
      <w:r w:rsidR="002D544C">
        <w:rPr>
          <w:lang w:val="es-ES"/>
        </w:rPr>
        <w:t> </w:t>
      </w:r>
      <w:r w:rsidRPr="002D544C">
        <w:rPr>
          <w:b/>
          <w:bCs/>
        </w:rPr>
        <w:t>21.16.6</w:t>
      </w:r>
      <w:r w:rsidRPr="002D544C">
        <w:t xml:space="preserve"> </w:t>
      </w:r>
      <w:r w:rsidRPr="009F07D1">
        <w:rPr>
          <w:lang w:val="es-ES"/>
        </w:rPr>
        <w:t>del RR y encargó a la Oficina a publicar las conclusiones favorables con reserva con arreglo a los números</w:t>
      </w:r>
      <w:r w:rsidR="002D544C">
        <w:rPr>
          <w:lang w:val="es-ES"/>
        </w:rPr>
        <w:t> </w:t>
      </w:r>
      <w:r w:rsidRPr="002D544C">
        <w:rPr>
          <w:b/>
          <w:bCs/>
        </w:rPr>
        <w:t>9.35</w:t>
      </w:r>
      <w:r w:rsidRPr="002D544C">
        <w:t>/</w:t>
      </w:r>
      <w:r w:rsidRPr="002D544C">
        <w:rPr>
          <w:b/>
          <w:bCs/>
        </w:rPr>
        <w:t>11.31</w:t>
      </w:r>
      <w:r w:rsidRPr="009F07D1">
        <w:rPr>
          <w:lang w:val="es-ES"/>
        </w:rPr>
        <w:t xml:space="preserve"> del RR al examinar la conformidad de las asignaciones de frecuencias a los sistemas de satélite del SFS no OSG con los límites de dfp del Artículo</w:t>
      </w:r>
      <w:r w:rsidR="002D544C">
        <w:rPr>
          <w:lang w:val="es-ES"/>
        </w:rPr>
        <w:t> </w:t>
      </w:r>
      <w:r w:rsidRPr="002D544C">
        <w:rPr>
          <w:b/>
          <w:bCs/>
        </w:rPr>
        <w:t>21</w:t>
      </w:r>
      <w:r w:rsidRPr="009F07D1">
        <w:rPr>
          <w:lang w:val="es-ES"/>
        </w:rPr>
        <w:t xml:space="preserve"> del RR aplicables en la banda de frecuencias 17,7</w:t>
      </w:r>
      <w:r w:rsidR="002D544C">
        <w:rPr>
          <w:lang w:val="es-ES"/>
        </w:rPr>
        <w:noBreakHyphen/>
      </w:r>
      <w:r w:rsidRPr="009F07D1">
        <w:rPr>
          <w:lang w:val="es-ES"/>
        </w:rPr>
        <w:t>19,3</w:t>
      </w:r>
      <w:r w:rsidR="002D544C">
        <w:rPr>
          <w:lang w:val="es-ES"/>
        </w:rPr>
        <w:t> </w:t>
      </w:r>
      <w:r w:rsidRPr="009F07D1">
        <w:rPr>
          <w:lang w:val="es-ES"/>
        </w:rPr>
        <w:t>GHz, si la administración notificante así lo solicita. La CMR-23 determinó que esta práctica deberá aplicarse a los sistemas de satélite del SFS no OSG para los que reciban solicitudes de coordinación desde el 16 de diciembre de 2023 hasta la entrada en vigor de las Actas Finales de la CMR-23. La CMR-23 también encarga a la Oficina a revisar estas conclusiones, así como las que fueron emitidas desde el 23 de noviembre de 2019 hasta el último día de la CMR-23 una vez que el programa informático de examen de dfp incorpore la decisión de la CMR-23 sobre el número</w:t>
      </w:r>
      <w:r w:rsidR="002D544C">
        <w:rPr>
          <w:lang w:val="es-ES"/>
        </w:rPr>
        <w:t> </w:t>
      </w:r>
      <w:r w:rsidRPr="009F07D1">
        <w:rPr>
          <w:b/>
          <w:bCs/>
          <w:lang w:val="es-ES"/>
        </w:rPr>
        <w:t>21.16.6</w:t>
      </w:r>
      <w:r w:rsidRPr="009F07D1">
        <w:rPr>
          <w:lang w:val="es-ES"/>
        </w:rPr>
        <w:t>. Véase también el Documento</w:t>
      </w:r>
      <w:r w:rsidR="002D544C">
        <w:rPr>
          <w:lang w:val="es-ES"/>
        </w:rPr>
        <w:t> </w:t>
      </w:r>
      <w:r w:rsidRPr="009F07D1">
        <w:rPr>
          <w:lang w:val="es-ES"/>
        </w:rPr>
        <w:t>420».</w:t>
      </w:r>
    </w:p>
    <w:p w14:paraId="4CD8EC7F" w14:textId="77777777" w:rsidR="009F07D1" w:rsidRPr="009F07D1" w:rsidRDefault="009F07D1" w:rsidP="009F07D1">
      <w:pPr>
        <w:rPr>
          <w:lang w:val="es-ES"/>
        </w:rPr>
      </w:pPr>
      <w:r w:rsidRPr="009F07D1">
        <w:rPr>
          <w:lang w:val="es-ES"/>
        </w:rPr>
        <w:t>14.3</w:t>
      </w:r>
      <w:r w:rsidRPr="009F07D1">
        <w:rPr>
          <w:lang w:val="es-ES"/>
        </w:rPr>
        <w:tab/>
        <w:t>Así se</w:t>
      </w:r>
      <w:r w:rsidRPr="0023225A">
        <w:rPr>
          <w:lang w:val="es-ES"/>
        </w:rPr>
        <w:t xml:space="preserve"> </w:t>
      </w:r>
      <w:r w:rsidRPr="009F07D1">
        <w:rPr>
          <w:b/>
          <w:bCs/>
          <w:lang w:val="es-ES"/>
        </w:rPr>
        <w:t>acuerda</w:t>
      </w:r>
      <w:r w:rsidRPr="009F07D1">
        <w:rPr>
          <w:lang w:val="es-ES"/>
        </w:rPr>
        <w:t>.</w:t>
      </w:r>
    </w:p>
    <w:p w14:paraId="38F59549" w14:textId="57523A19" w:rsidR="009F07D1" w:rsidRPr="009F07D1" w:rsidRDefault="009F07D1" w:rsidP="009F07D1">
      <w:pPr>
        <w:rPr>
          <w:lang w:val="es-ES"/>
        </w:rPr>
      </w:pPr>
      <w:r w:rsidRPr="002B7F1A">
        <w:rPr>
          <w:lang w:val="es-ES"/>
        </w:rPr>
        <w:t>14.4</w:t>
      </w:r>
      <w:r w:rsidRPr="009F07D1">
        <w:rPr>
          <w:lang w:val="es-ES"/>
        </w:rPr>
        <w:tab/>
        <w:t>Para la aplicación de la Resolución</w:t>
      </w:r>
      <w:r w:rsidR="002B7F1A">
        <w:rPr>
          <w:lang w:val="es-ES"/>
        </w:rPr>
        <w:t> </w:t>
      </w:r>
      <w:r w:rsidRPr="00795144">
        <w:rPr>
          <w:b/>
          <w:bCs/>
          <w:lang w:val="es-ES"/>
        </w:rPr>
        <w:t>35 (CMR-19)</w:t>
      </w:r>
      <w:r w:rsidRPr="009F07D1">
        <w:rPr>
          <w:lang w:val="es-ES"/>
        </w:rPr>
        <w:t>, se propone aprobar e incluir el siguiente texto en las actas de la Sesión Plenaria:</w:t>
      </w:r>
    </w:p>
    <w:p w14:paraId="406CE07F" w14:textId="33C4ABAC" w:rsidR="009F07D1" w:rsidRPr="009F07D1" w:rsidRDefault="009F07D1" w:rsidP="009F07D1">
      <w:pPr>
        <w:rPr>
          <w:lang w:val="es-ES"/>
        </w:rPr>
      </w:pPr>
      <w:r w:rsidRPr="009F07D1">
        <w:rPr>
          <w:lang w:val="es-ES"/>
        </w:rPr>
        <w:t>«La CMR-23 examinó la sección</w:t>
      </w:r>
      <w:r w:rsidR="002B7F1A">
        <w:rPr>
          <w:lang w:val="es-ES"/>
        </w:rPr>
        <w:t> </w:t>
      </w:r>
      <w:r w:rsidRPr="009F07D1">
        <w:rPr>
          <w:lang w:val="es-ES"/>
        </w:rPr>
        <w:t xml:space="preserve">3.3.3 de la </w:t>
      </w:r>
      <w:r w:rsidR="002B7F1A">
        <w:rPr>
          <w:lang w:val="es-ES"/>
        </w:rPr>
        <w:t>"</w:t>
      </w:r>
      <w:r w:rsidRPr="009F07D1">
        <w:rPr>
          <w:lang w:val="es-ES"/>
        </w:rPr>
        <w:t>Resolución</w:t>
      </w:r>
      <w:r w:rsidR="002B7F1A">
        <w:rPr>
          <w:lang w:val="es-ES"/>
        </w:rPr>
        <w:t> </w:t>
      </w:r>
      <w:r w:rsidRPr="009F07D1">
        <w:rPr>
          <w:b/>
          <w:bCs/>
          <w:lang w:val="es-ES"/>
        </w:rPr>
        <w:t>35 (CMR-19)</w:t>
      </w:r>
      <w:r w:rsidRPr="002B7F1A">
        <w:t xml:space="preserve"> </w:t>
      </w:r>
      <w:r w:rsidRPr="009F07D1">
        <w:rPr>
          <w:lang w:val="es-ES"/>
        </w:rPr>
        <w:t>del Informe</w:t>
      </w:r>
      <w:r w:rsidR="002B7F1A">
        <w:rPr>
          <w:lang w:val="es-ES"/>
        </w:rPr>
        <w:t>"</w:t>
      </w:r>
      <w:r w:rsidRPr="009F07D1">
        <w:rPr>
          <w:lang w:val="es-ES"/>
        </w:rPr>
        <w:t>, junto con sus apartados, y acordó las siguientes medidas para las cuestiones planteadas:</w:t>
      </w:r>
    </w:p>
    <w:p w14:paraId="2BED2CD9" w14:textId="3B7BBB88" w:rsidR="009F07D1" w:rsidRPr="009F07D1" w:rsidRDefault="009F07D1" w:rsidP="009F07D1">
      <w:pPr>
        <w:rPr>
          <w:lang w:val="es-ES"/>
        </w:rPr>
      </w:pPr>
      <w:r w:rsidRPr="009F07D1">
        <w:rPr>
          <w:lang w:val="es-ES"/>
        </w:rPr>
        <w:lastRenderedPageBreak/>
        <w:t>En lo referente al apartado</w:t>
      </w:r>
      <w:r w:rsidR="002B7F1A">
        <w:rPr>
          <w:lang w:val="es-ES"/>
        </w:rPr>
        <w:t> </w:t>
      </w:r>
      <w:r w:rsidRPr="009F07D1">
        <w:rPr>
          <w:lang w:val="es-ES"/>
        </w:rPr>
        <w:t xml:space="preserve">3.3.3.2 y al </w:t>
      </w:r>
      <w:r w:rsidRPr="009F07D1">
        <w:rPr>
          <w:i/>
          <w:iCs/>
          <w:lang w:val="es-ES"/>
        </w:rPr>
        <w:t>resuelve</w:t>
      </w:r>
      <w:r w:rsidR="002B7F1A">
        <w:rPr>
          <w:lang w:val="es-ES"/>
        </w:rPr>
        <w:t> </w:t>
      </w:r>
      <w:r w:rsidRPr="009F07D1">
        <w:rPr>
          <w:lang w:val="es-ES"/>
        </w:rPr>
        <w:t>11 de la Resolución</w:t>
      </w:r>
      <w:r w:rsidR="002B7F1A">
        <w:rPr>
          <w:lang w:val="es-ES"/>
        </w:rPr>
        <w:t> </w:t>
      </w:r>
      <w:r w:rsidRPr="009F07D1">
        <w:rPr>
          <w:b/>
          <w:bCs/>
          <w:lang w:val="es-ES"/>
        </w:rPr>
        <w:t>35 (CMR-19)</w:t>
      </w:r>
      <w:r w:rsidRPr="009F07D1">
        <w:rPr>
          <w:lang w:val="es-ES"/>
        </w:rPr>
        <w:t xml:space="preserve">, la CMR-23 encarga a la Oficina a incorporar el elemento relativo a la aplicación del </w:t>
      </w:r>
      <w:r w:rsidRPr="009F07D1">
        <w:rPr>
          <w:i/>
          <w:iCs/>
          <w:lang w:val="es-ES"/>
        </w:rPr>
        <w:t>resuelve</w:t>
      </w:r>
      <w:r w:rsidR="002B7F1A">
        <w:rPr>
          <w:lang w:val="es-ES"/>
        </w:rPr>
        <w:t> </w:t>
      </w:r>
      <w:r w:rsidRPr="009F07D1">
        <w:rPr>
          <w:lang w:val="es-ES"/>
        </w:rPr>
        <w:t>11 de la Resolución</w:t>
      </w:r>
      <w:r w:rsidR="002B7F1A">
        <w:rPr>
          <w:lang w:val="es-ES"/>
        </w:rPr>
        <w:t> </w:t>
      </w:r>
      <w:r w:rsidRPr="009F07D1">
        <w:rPr>
          <w:b/>
          <w:bCs/>
          <w:lang w:val="es-ES"/>
        </w:rPr>
        <w:t>35 (CMR-19)</w:t>
      </w:r>
      <w:r w:rsidRPr="009F07D1">
        <w:rPr>
          <w:lang w:val="es-ES"/>
        </w:rPr>
        <w:t xml:space="preserve"> descrito en esta sección del Informe en una Regla de Procedimiento, con miras a su inclusión en el Informe del Director a la CMR-27.</w:t>
      </w:r>
    </w:p>
    <w:p w14:paraId="44DE49F6" w14:textId="5224F48D" w:rsidR="009F07D1" w:rsidRPr="009F07D1" w:rsidRDefault="009F07D1" w:rsidP="009F07D1">
      <w:pPr>
        <w:rPr>
          <w:lang w:val="es-ES"/>
        </w:rPr>
      </w:pPr>
      <w:r w:rsidRPr="009F07D1">
        <w:rPr>
          <w:lang w:val="es-ES"/>
        </w:rPr>
        <w:t>En lo que respecta al apartado</w:t>
      </w:r>
      <w:r w:rsidR="002B7F1A">
        <w:rPr>
          <w:lang w:val="es-ES"/>
        </w:rPr>
        <w:t> </w:t>
      </w:r>
      <w:r w:rsidRPr="009F07D1">
        <w:rPr>
          <w:lang w:val="es-ES"/>
        </w:rPr>
        <w:t xml:space="preserve">3.3.3.3, relativo a la modificación de los parámetros orbitales de conformidad con el </w:t>
      </w:r>
      <w:r w:rsidRPr="009F07D1">
        <w:rPr>
          <w:i/>
          <w:iCs/>
          <w:lang w:val="es-ES"/>
        </w:rPr>
        <w:t>resuelve</w:t>
      </w:r>
      <w:r w:rsidR="002B7F1A">
        <w:rPr>
          <w:i/>
          <w:iCs/>
          <w:lang w:val="es-ES"/>
        </w:rPr>
        <w:t> </w:t>
      </w:r>
      <w:r w:rsidRPr="009F07D1">
        <w:rPr>
          <w:lang w:val="es-ES"/>
        </w:rPr>
        <w:t xml:space="preserve">14, </w:t>
      </w:r>
      <w:bookmarkStart w:id="27" w:name="_Hlk152951323"/>
      <w:r w:rsidRPr="009F07D1">
        <w:rPr>
          <w:lang w:val="es-ES"/>
        </w:rPr>
        <w:t xml:space="preserve">la CMR-23 </w:t>
      </w:r>
      <w:bookmarkEnd w:id="27"/>
      <w:r w:rsidRPr="009F07D1">
        <w:rPr>
          <w:lang w:val="es-ES"/>
        </w:rPr>
        <w:t>decidió que era necesario seguir estudiando las cuestiones planteadas antes de poder facilitar la aclaración solicitada en el Informe</w:t>
      </w:r>
      <w:r w:rsidR="002B7F1A">
        <w:rPr>
          <w:lang w:val="es-ES"/>
        </w:rPr>
        <w:t>.</w:t>
      </w:r>
    </w:p>
    <w:p w14:paraId="1EC84700" w14:textId="2C788D0E" w:rsidR="009F07D1" w:rsidRPr="009F07D1" w:rsidRDefault="009F07D1" w:rsidP="009F07D1">
      <w:pPr>
        <w:rPr>
          <w:lang w:val="es-ES"/>
        </w:rPr>
      </w:pPr>
      <w:r w:rsidRPr="009F07D1">
        <w:rPr>
          <w:lang w:val="es-ES"/>
        </w:rPr>
        <w:t>En lo que respecta al apartado</w:t>
      </w:r>
      <w:r w:rsidR="002B7F1A">
        <w:rPr>
          <w:lang w:val="es-ES"/>
        </w:rPr>
        <w:t> </w:t>
      </w:r>
      <w:r w:rsidRPr="009F07D1">
        <w:rPr>
          <w:lang w:val="es-ES"/>
        </w:rPr>
        <w:t xml:space="preserve">3.3.3.4 y al </w:t>
      </w:r>
      <w:r w:rsidRPr="009F07D1">
        <w:rPr>
          <w:i/>
          <w:iCs/>
          <w:lang w:val="es-ES"/>
        </w:rPr>
        <w:t>resuelve</w:t>
      </w:r>
      <w:r w:rsidR="002B7F1A">
        <w:rPr>
          <w:i/>
          <w:iCs/>
          <w:lang w:val="es-ES"/>
        </w:rPr>
        <w:t> </w:t>
      </w:r>
      <w:r w:rsidRPr="009F07D1">
        <w:rPr>
          <w:lang w:val="es-ES"/>
        </w:rPr>
        <w:t>17</w:t>
      </w:r>
      <w:r w:rsidR="002B7F1A">
        <w:rPr>
          <w:lang w:val="es-ES"/>
        </w:rPr>
        <w:t> </w:t>
      </w:r>
      <w:r w:rsidRPr="009F07D1">
        <w:rPr>
          <w:i/>
          <w:iCs/>
          <w:lang w:val="es-ES"/>
        </w:rPr>
        <w:t>b)</w:t>
      </w:r>
      <w:r w:rsidRPr="009F07D1">
        <w:rPr>
          <w:lang w:val="es-ES"/>
        </w:rPr>
        <w:t xml:space="preserve"> de la Resolución</w:t>
      </w:r>
      <w:r w:rsidR="002B7F1A">
        <w:rPr>
          <w:lang w:val="es-ES"/>
        </w:rPr>
        <w:t> </w:t>
      </w:r>
      <w:r w:rsidRPr="009F07D1">
        <w:rPr>
          <w:b/>
          <w:bCs/>
          <w:lang w:val="es-ES"/>
        </w:rPr>
        <w:t>35 (CMR-19</w:t>
      </w:r>
      <w:r w:rsidRPr="009F07D1">
        <w:rPr>
          <w:lang w:val="es-ES"/>
        </w:rPr>
        <w:t>), la CMR</w:t>
      </w:r>
      <w:r w:rsidRPr="009F07D1">
        <w:rPr>
          <w:lang w:val="es-ES"/>
        </w:rPr>
        <w:noBreakHyphen/>
        <w:t xml:space="preserve">23 tomó nota del proceder de la Oficina en la aplicación del </w:t>
      </w:r>
      <w:r w:rsidRPr="009F07D1">
        <w:rPr>
          <w:i/>
          <w:iCs/>
          <w:lang w:val="es-ES"/>
        </w:rPr>
        <w:t>resuelve</w:t>
      </w:r>
      <w:r w:rsidR="002B7F1A">
        <w:rPr>
          <w:lang w:val="es-ES"/>
        </w:rPr>
        <w:t> </w:t>
      </w:r>
      <w:r w:rsidRPr="009F07D1">
        <w:rPr>
          <w:lang w:val="es-ES"/>
        </w:rPr>
        <w:t>17 de la Resolución </w:t>
      </w:r>
      <w:r w:rsidRPr="009F07D1">
        <w:rPr>
          <w:b/>
          <w:bCs/>
          <w:lang w:val="es-ES"/>
        </w:rPr>
        <w:t>35 (CMR</w:t>
      </w:r>
      <w:r w:rsidRPr="009F07D1">
        <w:rPr>
          <w:b/>
          <w:bCs/>
          <w:lang w:val="es-ES"/>
        </w:rPr>
        <w:noBreakHyphen/>
        <w:t>19</w:t>
      </w:r>
      <w:r w:rsidRPr="009F07D1">
        <w:rPr>
          <w:lang w:val="es-ES"/>
        </w:rPr>
        <w:t>)</w:t>
      </w:r>
      <w:r w:rsidRPr="00D33B5F">
        <w:t xml:space="preserve">, </w:t>
      </w:r>
      <w:r w:rsidRPr="009F07D1">
        <w:rPr>
          <w:lang w:val="es-ES"/>
        </w:rPr>
        <w:t>y solicita el estudio de la cuestión planteada en esta sección.</w:t>
      </w:r>
    </w:p>
    <w:p w14:paraId="04587C4F" w14:textId="4463FF1E" w:rsidR="009F07D1" w:rsidRPr="009F07D1" w:rsidRDefault="009F07D1" w:rsidP="009F07D1">
      <w:pPr>
        <w:rPr>
          <w:u w:val="single"/>
          <w:lang w:val="es-ES"/>
        </w:rPr>
      </w:pPr>
      <w:r w:rsidRPr="009F07D1">
        <w:rPr>
          <w:lang w:val="es-ES"/>
        </w:rPr>
        <w:t>Además de lo anterior, la CMR-23 acordó las siguientes revisiones específicas de la Resolución </w:t>
      </w:r>
      <w:r w:rsidRPr="009F07D1">
        <w:rPr>
          <w:b/>
          <w:bCs/>
          <w:lang w:val="es-ES"/>
        </w:rPr>
        <w:t>35 (CMR-19)</w:t>
      </w:r>
      <w:r w:rsidRPr="00D33B5F">
        <w:t xml:space="preserve">. </w:t>
      </w:r>
      <w:r w:rsidRPr="009F07D1">
        <w:rPr>
          <w:lang w:val="es-ES"/>
        </w:rPr>
        <w:t>Véase también el Documento</w:t>
      </w:r>
      <w:r w:rsidR="002B7F1A">
        <w:rPr>
          <w:lang w:val="es-ES"/>
        </w:rPr>
        <w:t> </w:t>
      </w:r>
      <w:r w:rsidRPr="009F07D1">
        <w:rPr>
          <w:lang w:val="es-ES"/>
        </w:rPr>
        <w:t>422».</w:t>
      </w:r>
    </w:p>
    <w:p w14:paraId="51A583BE" w14:textId="77777777" w:rsidR="009F07D1" w:rsidRPr="00D33B5F" w:rsidRDefault="009F07D1" w:rsidP="009F07D1">
      <w:r w:rsidRPr="009F07D1">
        <w:rPr>
          <w:lang w:val="es-ES"/>
        </w:rPr>
        <w:t>14.5</w:t>
      </w:r>
      <w:r w:rsidRPr="009F07D1">
        <w:rPr>
          <w:lang w:val="es-ES"/>
        </w:rPr>
        <w:tab/>
        <w:t>Así se</w:t>
      </w:r>
      <w:r w:rsidRPr="009F07D1">
        <w:rPr>
          <w:b/>
          <w:bCs/>
          <w:lang w:val="es-ES"/>
        </w:rPr>
        <w:t xml:space="preserve"> acuerda</w:t>
      </w:r>
      <w:r w:rsidRPr="00D33B5F">
        <w:t>.</w:t>
      </w:r>
    </w:p>
    <w:p w14:paraId="55BBEDD5" w14:textId="47E52F02" w:rsidR="009F07D1" w:rsidRPr="009F07D1" w:rsidRDefault="009F07D1" w:rsidP="009F07D1">
      <w:pPr>
        <w:rPr>
          <w:lang w:val="es-ES"/>
        </w:rPr>
      </w:pPr>
      <w:r w:rsidRPr="009F07D1">
        <w:rPr>
          <w:lang w:val="es-ES"/>
        </w:rPr>
        <w:t>14.6</w:t>
      </w:r>
      <w:r w:rsidRPr="009F07D1">
        <w:rPr>
          <w:lang w:val="es-ES"/>
        </w:rPr>
        <w:tab/>
        <w:t xml:space="preserve">Se </w:t>
      </w:r>
      <w:r w:rsidRPr="009F07D1">
        <w:rPr>
          <w:b/>
          <w:bCs/>
          <w:lang w:val="es-ES"/>
        </w:rPr>
        <w:t>aprueba</w:t>
      </w:r>
      <w:r w:rsidRPr="009F07D1">
        <w:rPr>
          <w:lang w:val="es-ES"/>
        </w:rPr>
        <w:t xml:space="preserve"> en su totalidad el Documento</w:t>
      </w:r>
      <w:r w:rsidR="002B7F1A">
        <w:rPr>
          <w:lang w:val="es-ES"/>
        </w:rPr>
        <w:t> </w:t>
      </w:r>
      <w:r w:rsidRPr="009F07D1">
        <w:rPr>
          <w:lang w:val="es-ES"/>
        </w:rPr>
        <w:t>495.</w:t>
      </w:r>
    </w:p>
    <w:p w14:paraId="259FEE1B" w14:textId="77777777" w:rsidR="009F07D1" w:rsidRPr="009F07D1" w:rsidRDefault="009F07D1" w:rsidP="00A857BC">
      <w:pPr>
        <w:pStyle w:val="Heading1"/>
        <w:rPr>
          <w:lang w:val="es-ES"/>
        </w:rPr>
      </w:pPr>
      <w:r w:rsidRPr="00B45983">
        <w:rPr>
          <w:lang w:val="es-ES"/>
        </w:rPr>
        <w:t>15</w:t>
      </w:r>
      <w:r w:rsidRPr="009F07D1">
        <w:rPr>
          <w:lang w:val="es-ES"/>
        </w:rPr>
        <w:tab/>
        <w:t>Séptimo Informe de la Comisión 5 a la Plenaria (Documento 496)</w:t>
      </w:r>
    </w:p>
    <w:p w14:paraId="037E409A" w14:textId="0A4EF523" w:rsidR="009F07D1" w:rsidRPr="009F07D1" w:rsidRDefault="009F07D1" w:rsidP="009F07D1">
      <w:pPr>
        <w:rPr>
          <w:lang w:val="es-ES"/>
        </w:rPr>
      </w:pPr>
      <w:r w:rsidRPr="009F07D1">
        <w:rPr>
          <w:lang w:val="es-ES"/>
        </w:rPr>
        <w:t>15.1</w:t>
      </w:r>
      <w:r w:rsidRPr="009F07D1">
        <w:rPr>
          <w:lang w:val="es-ES"/>
        </w:rPr>
        <w:tab/>
        <w:t xml:space="preserve">El </w:t>
      </w:r>
      <w:r w:rsidRPr="009F07D1">
        <w:rPr>
          <w:b/>
          <w:bCs/>
          <w:lang w:val="es-ES"/>
        </w:rPr>
        <w:t>Vicepresidente de la Comisión</w:t>
      </w:r>
      <w:r w:rsidR="00B45983">
        <w:rPr>
          <w:b/>
          <w:bCs/>
          <w:lang w:val="es-ES"/>
        </w:rPr>
        <w:t> </w:t>
      </w:r>
      <w:r w:rsidRPr="009F07D1">
        <w:rPr>
          <w:b/>
          <w:bCs/>
          <w:lang w:val="es-ES"/>
        </w:rPr>
        <w:t xml:space="preserve">5 </w:t>
      </w:r>
      <w:r w:rsidRPr="009F07D1">
        <w:rPr>
          <w:lang w:val="es-ES"/>
        </w:rPr>
        <w:t>presenta el séptimo Informe de la Comisión</w:t>
      </w:r>
      <w:r w:rsidR="00B45983">
        <w:rPr>
          <w:lang w:val="es-ES"/>
        </w:rPr>
        <w:t> </w:t>
      </w:r>
      <w:r w:rsidRPr="009F07D1">
        <w:rPr>
          <w:lang w:val="es-ES"/>
        </w:rPr>
        <w:t>5 a la Plenaria, que figura en el Documento</w:t>
      </w:r>
      <w:r w:rsidR="00B45983">
        <w:rPr>
          <w:lang w:val="es-ES"/>
        </w:rPr>
        <w:t> </w:t>
      </w:r>
      <w:r w:rsidRPr="009F07D1">
        <w:rPr>
          <w:lang w:val="es-ES"/>
        </w:rPr>
        <w:t>496. Se propone aprobar los siguientes textos e incluirlos en el punto</w:t>
      </w:r>
      <w:r w:rsidR="00B45983">
        <w:rPr>
          <w:lang w:val="es-ES"/>
        </w:rPr>
        <w:t> </w:t>
      </w:r>
      <w:r w:rsidRPr="009F07D1">
        <w:rPr>
          <w:lang w:val="es-ES"/>
        </w:rPr>
        <w:t>9.2 del orden del día en las actas de la Sesión Plenaria:</w:t>
      </w:r>
    </w:p>
    <w:p w14:paraId="1D810FAA" w14:textId="540F5E57" w:rsidR="009F07D1" w:rsidRPr="00D33B5F" w:rsidRDefault="009F07D1" w:rsidP="00D33B5F">
      <w:pPr>
        <w:pStyle w:val="Headingi"/>
        <w:rPr>
          <w:b/>
          <w:bCs/>
          <w:lang w:val="es-ES"/>
        </w:rPr>
      </w:pPr>
      <w:r w:rsidRPr="00D33B5F">
        <w:rPr>
          <w:b/>
          <w:bCs/>
          <w:lang w:val="es-ES"/>
        </w:rPr>
        <w:t>Retraso en la aplicación de los procedimientos de asistencia en virtud de los Apéndices</w:t>
      </w:r>
      <w:r w:rsidR="00B45983">
        <w:rPr>
          <w:b/>
          <w:bCs/>
          <w:lang w:val="es-ES"/>
        </w:rPr>
        <w:t> </w:t>
      </w:r>
      <w:r w:rsidRPr="00D33B5F">
        <w:rPr>
          <w:b/>
          <w:bCs/>
          <w:lang w:val="es-ES"/>
        </w:rPr>
        <w:t>30/30A o el Apéndice</w:t>
      </w:r>
      <w:r w:rsidR="00B45983">
        <w:rPr>
          <w:b/>
          <w:bCs/>
          <w:lang w:val="es-ES"/>
        </w:rPr>
        <w:t> </w:t>
      </w:r>
      <w:r w:rsidRPr="00D33B5F">
        <w:rPr>
          <w:b/>
          <w:bCs/>
          <w:lang w:val="es-ES"/>
        </w:rPr>
        <w:t>30B por dificultades de comunicación con algunas administraciones</w:t>
      </w:r>
    </w:p>
    <w:p w14:paraId="7B42BDAD" w14:textId="3BCA853E" w:rsidR="009F07D1" w:rsidRPr="009F07D1" w:rsidRDefault="009F07D1" w:rsidP="009F07D1">
      <w:pPr>
        <w:rPr>
          <w:lang w:val="es-ES"/>
        </w:rPr>
      </w:pPr>
      <w:r w:rsidRPr="009F07D1">
        <w:rPr>
          <w:lang w:val="es-ES"/>
        </w:rPr>
        <w:t xml:space="preserve">«La CMR-23 encarga a la Oficina a aplicar el procedimiento estipulado adoptado para el Tema H del punto 7 del orden del día por la CMR-23 con respecto a las administraciones </w:t>
      </w:r>
      <w:r w:rsidR="00B45983">
        <w:rPr>
          <w:lang w:val="es-ES"/>
        </w:rPr>
        <w:t>"</w:t>
      </w:r>
      <w:r w:rsidRPr="009F07D1">
        <w:rPr>
          <w:lang w:val="es-ES"/>
        </w:rPr>
        <w:t>oficialmente inalcanzables</w:t>
      </w:r>
      <w:r w:rsidR="00B45983">
        <w:rPr>
          <w:lang w:val="es-ES"/>
        </w:rPr>
        <w:t>"</w:t>
      </w:r>
      <w:r w:rsidRPr="009F07D1">
        <w:rPr>
          <w:lang w:val="es-ES"/>
        </w:rPr>
        <w:t xml:space="preserve"> mencionadas en la sección</w:t>
      </w:r>
      <w:r w:rsidR="00B45983">
        <w:rPr>
          <w:lang w:val="es-ES"/>
        </w:rPr>
        <w:t> </w:t>
      </w:r>
      <w:r w:rsidRPr="009F07D1">
        <w:rPr>
          <w:lang w:val="es-ES"/>
        </w:rPr>
        <w:t>3.2.4.2 del Addéndum</w:t>
      </w:r>
      <w:r w:rsidR="00B45983">
        <w:rPr>
          <w:lang w:val="es-ES"/>
        </w:rPr>
        <w:t> </w:t>
      </w:r>
      <w:r w:rsidRPr="009F07D1">
        <w:rPr>
          <w:lang w:val="es-ES"/>
        </w:rPr>
        <w:t>2 al Documento</w:t>
      </w:r>
      <w:r w:rsidR="00B45983">
        <w:rPr>
          <w:lang w:val="es-ES"/>
        </w:rPr>
        <w:t> </w:t>
      </w:r>
      <w:r w:rsidRPr="009F07D1">
        <w:rPr>
          <w:lang w:val="es-ES"/>
        </w:rPr>
        <w:t>4 (Parte</w:t>
      </w:r>
      <w:r w:rsidR="00B45983">
        <w:rPr>
          <w:lang w:val="es-ES"/>
        </w:rPr>
        <w:t> </w:t>
      </w:r>
      <w:r w:rsidRPr="009F07D1">
        <w:rPr>
          <w:lang w:val="es-ES"/>
        </w:rPr>
        <w:t>II del Informe del Director a la CMR-23)».</w:t>
      </w:r>
    </w:p>
    <w:p w14:paraId="4A739CA5" w14:textId="19A15DBA" w:rsidR="009F07D1" w:rsidRPr="009F07D1" w:rsidRDefault="009F07D1" w:rsidP="009F07D1">
      <w:pPr>
        <w:rPr>
          <w:b/>
          <w:lang w:val="es-ES"/>
        </w:rPr>
      </w:pPr>
      <w:r w:rsidRPr="009F07D1">
        <w:rPr>
          <w:lang w:val="es-ES"/>
        </w:rPr>
        <w:t xml:space="preserve">«Con respecto a las administraciones con asignaciones afectadas en el Plan de los Apéndices </w:t>
      </w:r>
      <w:r w:rsidRPr="00B45983">
        <w:rPr>
          <w:b/>
          <w:bCs/>
        </w:rPr>
        <w:t>30</w:t>
      </w:r>
      <w:r w:rsidRPr="00B45983">
        <w:t xml:space="preserve"> </w:t>
      </w:r>
      <w:r w:rsidRPr="009F07D1">
        <w:rPr>
          <w:lang w:val="es-ES"/>
        </w:rPr>
        <w:t xml:space="preserve">y </w:t>
      </w:r>
      <w:r w:rsidRPr="00B45983">
        <w:rPr>
          <w:b/>
          <w:bCs/>
        </w:rPr>
        <w:t>30A</w:t>
      </w:r>
      <w:r w:rsidRPr="009F07D1">
        <w:rPr>
          <w:lang w:val="es-ES"/>
        </w:rPr>
        <w:t xml:space="preserve"> y/o adjudicaciones afectadas en el Plan del Apéndice</w:t>
      </w:r>
      <w:r w:rsidR="00B45983">
        <w:rPr>
          <w:lang w:val="es-ES"/>
        </w:rPr>
        <w:t> </w:t>
      </w:r>
      <w:r w:rsidRPr="00B45983">
        <w:rPr>
          <w:b/>
          <w:bCs/>
        </w:rPr>
        <w:t>30B</w:t>
      </w:r>
      <w:r w:rsidRPr="009F07D1">
        <w:rPr>
          <w:lang w:val="es-ES"/>
        </w:rPr>
        <w:t xml:space="preserve"> que no han respondido al segundo recordatorio de la Oficina mencionado en el </w:t>
      </w:r>
      <w:bookmarkStart w:id="28" w:name="_Hlk158021811"/>
      <w:r w:rsidRPr="009F07D1">
        <w:rPr>
          <w:lang w:val="es-ES"/>
        </w:rPr>
        <w:t>§</w:t>
      </w:r>
      <w:bookmarkEnd w:id="28"/>
      <w:r w:rsidR="00B45983">
        <w:rPr>
          <w:lang w:val="es-ES"/>
        </w:rPr>
        <w:t> </w:t>
      </w:r>
      <w:r w:rsidRPr="009F07D1">
        <w:rPr>
          <w:lang w:val="es-ES"/>
        </w:rPr>
        <w:t>4.1.10c de los Apéndices</w:t>
      </w:r>
      <w:r w:rsidR="00B45983">
        <w:rPr>
          <w:lang w:val="es-ES"/>
        </w:rPr>
        <w:t> </w:t>
      </w:r>
      <w:r w:rsidRPr="00B45983">
        <w:rPr>
          <w:b/>
          <w:bCs/>
        </w:rPr>
        <w:t>30</w:t>
      </w:r>
      <w:r w:rsidRPr="009F07D1">
        <w:rPr>
          <w:lang w:val="es-ES"/>
        </w:rPr>
        <w:t xml:space="preserve"> y </w:t>
      </w:r>
      <w:r w:rsidRPr="00B45983">
        <w:rPr>
          <w:b/>
          <w:bCs/>
        </w:rPr>
        <w:t>30A</w:t>
      </w:r>
      <w:r w:rsidRPr="009F07D1">
        <w:rPr>
          <w:lang w:val="es-ES"/>
        </w:rPr>
        <w:t xml:space="preserve"> y/o en el § 6.14</w:t>
      </w:r>
      <w:r w:rsidRPr="009F07D1">
        <w:rPr>
          <w:i/>
          <w:iCs/>
          <w:lang w:val="es-ES"/>
        </w:rPr>
        <w:t>bis</w:t>
      </w:r>
      <w:r w:rsidRPr="009F07D1">
        <w:rPr>
          <w:lang w:val="es-ES"/>
        </w:rPr>
        <w:t xml:space="preserve"> del Apéndice</w:t>
      </w:r>
      <w:r w:rsidR="00B45983">
        <w:rPr>
          <w:lang w:val="es-ES"/>
        </w:rPr>
        <w:t> </w:t>
      </w:r>
      <w:r w:rsidRPr="00B45983">
        <w:rPr>
          <w:b/>
          <w:bCs/>
        </w:rPr>
        <w:t>30B</w:t>
      </w:r>
      <w:r w:rsidRPr="00B45983">
        <w:t>,</w:t>
      </w:r>
      <w:r w:rsidRPr="009F07D1">
        <w:rPr>
          <w:lang w:val="es-ES"/>
        </w:rPr>
        <w:t xml:space="preserve"> según proceda, la CMR-23 insta a las administraciones notificantes de las presentaciones de la Parte</w:t>
      </w:r>
      <w:r w:rsidR="00B45983">
        <w:rPr>
          <w:lang w:val="es-ES"/>
        </w:rPr>
        <w:t> </w:t>
      </w:r>
      <w:r w:rsidRPr="009F07D1">
        <w:rPr>
          <w:lang w:val="es-ES"/>
        </w:rPr>
        <w:t>B a que, con la asistencia de la Oficina, hagan todo lo posible para evitar degradar la situación de referencia de las asignaciones/adjudicaciones afectadas en los Planes de los Apéndices</w:t>
      </w:r>
      <w:r w:rsidR="00B45983">
        <w:rPr>
          <w:lang w:val="es-ES"/>
        </w:rPr>
        <w:t> </w:t>
      </w:r>
      <w:r w:rsidRPr="00B45983">
        <w:rPr>
          <w:b/>
          <w:bCs/>
        </w:rPr>
        <w:t>30</w:t>
      </w:r>
      <w:r w:rsidRPr="009F07D1">
        <w:rPr>
          <w:lang w:val="es-ES"/>
        </w:rPr>
        <w:t xml:space="preserve"> y </w:t>
      </w:r>
      <w:r w:rsidRPr="00B45983">
        <w:rPr>
          <w:b/>
          <w:bCs/>
        </w:rPr>
        <w:t>30A</w:t>
      </w:r>
      <w:r w:rsidRPr="009F07D1">
        <w:rPr>
          <w:lang w:val="es-ES"/>
        </w:rPr>
        <w:t xml:space="preserve"> y del Apéndice</w:t>
      </w:r>
      <w:r w:rsidR="00B45983">
        <w:rPr>
          <w:bCs/>
          <w:lang w:val="es-ES"/>
        </w:rPr>
        <w:t> </w:t>
      </w:r>
      <w:r w:rsidRPr="00B45983">
        <w:rPr>
          <w:b/>
          <w:bCs/>
        </w:rPr>
        <w:t>30B</w:t>
      </w:r>
      <w:r w:rsidRPr="00B45983">
        <w:t xml:space="preserve"> </w:t>
      </w:r>
      <w:r w:rsidRPr="009F07D1">
        <w:rPr>
          <w:lang w:val="es-ES"/>
        </w:rPr>
        <w:t>modificando las características técnicas en la fase de la Parte B».</w:t>
      </w:r>
    </w:p>
    <w:p w14:paraId="504D3717" w14:textId="77777777" w:rsidR="009F07D1" w:rsidRPr="00D33B5F" w:rsidRDefault="009F07D1" w:rsidP="00D33B5F">
      <w:pPr>
        <w:pStyle w:val="Headingi"/>
        <w:rPr>
          <w:b/>
          <w:bCs/>
          <w:lang w:val="es-ES"/>
        </w:rPr>
      </w:pPr>
      <w:r w:rsidRPr="00947ABA">
        <w:rPr>
          <w:b/>
          <w:bCs/>
          <w:lang w:val="es-ES"/>
        </w:rPr>
        <w:t>Tema 7F</w:t>
      </w:r>
      <w:r w:rsidRPr="00D33B5F">
        <w:rPr>
          <w:b/>
          <w:bCs/>
          <w:lang w:val="es-ES"/>
        </w:rPr>
        <w:t xml:space="preserve"> y Resolución 170 (CMR-19) relativa a la generación de una cobertura mínima</w:t>
      </w:r>
    </w:p>
    <w:p w14:paraId="3D473C55" w14:textId="509B45D7" w:rsidR="009F07D1" w:rsidRPr="009F07D1" w:rsidRDefault="009F07D1" w:rsidP="009F07D1">
      <w:pPr>
        <w:rPr>
          <w:lang w:val="es-ES"/>
        </w:rPr>
      </w:pPr>
      <w:r w:rsidRPr="009F07D1">
        <w:rPr>
          <w:lang w:val="es-ES"/>
        </w:rPr>
        <w:t>«La CMR-23 también encarga a la Oficina a alinear la Regla de Procedimiento relativa a la Resolución </w:t>
      </w:r>
      <w:r w:rsidRPr="009F07D1">
        <w:rPr>
          <w:b/>
          <w:bCs/>
          <w:lang w:val="es-ES"/>
        </w:rPr>
        <w:t>170 (CMR-19)</w:t>
      </w:r>
      <w:r w:rsidRPr="009F07D1">
        <w:rPr>
          <w:lang w:val="es-ES"/>
        </w:rPr>
        <w:t xml:space="preserve"> con las decisiones pertinentes de la conferencia relativas a las modificaciones a los Apéndices</w:t>
      </w:r>
      <w:r w:rsidR="00947ABA">
        <w:rPr>
          <w:lang w:val="es-ES"/>
        </w:rPr>
        <w:t> </w:t>
      </w:r>
      <w:r w:rsidRPr="009F07D1">
        <w:rPr>
          <w:b/>
          <w:bCs/>
          <w:lang w:val="es-ES"/>
        </w:rPr>
        <w:t xml:space="preserve">30A </w:t>
      </w:r>
      <w:r w:rsidRPr="009F07D1">
        <w:rPr>
          <w:lang w:val="es-ES"/>
        </w:rPr>
        <w:t xml:space="preserve">y </w:t>
      </w:r>
      <w:r w:rsidRPr="009F07D1">
        <w:rPr>
          <w:b/>
          <w:bCs/>
          <w:lang w:val="es-ES"/>
        </w:rPr>
        <w:t xml:space="preserve">30B </w:t>
      </w:r>
      <w:r w:rsidRPr="009F07D1">
        <w:rPr>
          <w:lang w:val="es-ES"/>
        </w:rPr>
        <w:t>adoptadas para tratar el Tema</w:t>
      </w:r>
      <w:r w:rsidR="00947ABA">
        <w:rPr>
          <w:lang w:val="es-ES"/>
        </w:rPr>
        <w:t> </w:t>
      </w:r>
      <w:r w:rsidRPr="009F07D1">
        <w:rPr>
          <w:lang w:val="es-ES"/>
        </w:rPr>
        <w:t>F del punto</w:t>
      </w:r>
      <w:r w:rsidR="00947ABA">
        <w:rPr>
          <w:lang w:val="es-ES"/>
        </w:rPr>
        <w:t> </w:t>
      </w:r>
      <w:r w:rsidRPr="009F07D1">
        <w:rPr>
          <w:lang w:val="es-ES"/>
        </w:rPr>
        <w:t>7 del orden del día».</w:t>
      </w:r>
    </w:p>
    <w:p w14:paraId="70E24D96" w14:textId="20B7D0A9" w:rsidR="009F07D1" w:rsidRPr="00947ABA" w:rsidRDefault="009F07D1" w:rsidP="00947ABA">
      <w:pPr>
        <w:pStyle w:val="Headingi"/>
        <w:rPr>
          <w:b/>
          <w:bCs/>
          <w:lang w:val="es-ES"/>
        </w:rPr>
      </w:pPr>
      <w:r w:rsidRPr="00947ABA">
        <w:rPr>
          <w:b/>
          <w:bCs/>
          <w:lang w:val="es-ES"/>
        </w:rPr>
        <w:t xml:space="preserve">Aplicación de las modificaciones de los </w:t>
      </w:r>
      <w:r w:rsidR="00947ABA" w:rsidRPr="00947ABA">
        <w:rPr>
          <w:b/>
          <w:bCs/>
          <w:lang w:val="es-ES"/>
        </w:rPr>
        <w:t xml:space="preserve">Apéndices </w:t>
      </w:r>
      <w:r w:rsidRPr="00947ABA">
        <w:rPr>
          <w:b/>
          <w:bCs/>
          <w:lang w:val="es-ES"/>
        </w:rPr>
        <w:t>30A y 30B en relación con el Tema</w:t>
      </w:r>
      <w:r w:rsidR="00947ABA">
        <w:rPr>
          <w:b/>
          <w:bCs/>
          <w:lang w:val="es-ES"/>
        </w:rPr>
        <w:t> </w:t>
      </w:r>
      <w:r w:rsidRPr="00947ABA">
        <w:rPr>
          <w:b/>
          <w:bCs/>
          <w:lang w:val="es-ES"/>
        </w:rPr>
        <w:t>7F</w:t>
      </w:r>
    </w:p>
    <w:p w14:paraId="34C762FD" w14:textId="77777777" w:rsidR="009F07D1" w:rsidRPr="009F07D1" w:rsidRDefault="009F07D1" w:rsidP="009F07D1">
      <w:pPr>
        <w:rPr>
          <w:lang w:val="es-ES"/>
        </w:rPr>
      </w:pPr>
      <w:r w:rsidRPr="009F07D1">
        <w:rPr>
          <w:lang w:val="es-ES"/>
        </w:rPr>
        <w:t>«La CMR-23 encarga a la Oficina, cuando reciba una solicitud de asistencia de las administraciones notificantes de los sistemas nacionales o regionales en relación con la coordinación de frecuencias con las administraciones afectadas:</w:t>
      </w:r>
    </w:p>
    <w:p w14:paraId="602D422D" w14:textId="46CCB2E5" w:rsidR="009F07D1" w:rsidRPr="009F07D1" w:rsidRDefault="009F07D1" w:rsidP="00D33B5F">
      <w:pPr>
        <w:pStyle w:val="enumlev1"/>
        <w:rPr>
          <w:lang w:val="es-ES"/>
        </w:rPr>
      </w:pPr>
      <w:r w:rsidRPr="009F07D1">
        <w:rPr>
          <w:lang w:val="es-ES"/>
        </w:rPr>
        <w:t>–</w:t>
      </w:r>
      <w:r w:rsidRPr="009F07D1">
        <w:rPr>
          <w:lang w:val="es-ES"/>
        </w:rPr>
        <w:tab/>
        <w:t xml:space="preserve">a asistir en la preparación del material necesario, incluidos, pero no limitados los cálculos de </w:t>
      </w:r>
      <w:r w:rsidRPr="009F07D1">
        <w:rPr>
          <w:i/>
          <w:iCs/>
          <w:lang w:val="es-ES"/>
        </w:rPr>
        <w:t>C/I</w:t>
      </w:r>
      <w:r w:rsidRPr="009F07D1">
        <w:rPr>
          <w:lang w:val="es-ES"/>
        </w:rPr>
        <w:t>, los análisis de interferencia y los cálculos del presupuesto del enlace;</w:t>
      </w:r>
    </w:p>
    <w:p w14:paraId="43509004" w14:textId="77777777" w:rsidR="009F07D1" w:rsidRPr="009F07D1" w:rsidRDefault="009F07D1" w:rsidP="00D33B5F">
      <w:pPr>
        <w:pStyle w:val="enumlev1"/>
        <w:rPr>
          <w:lang w:val="es-ES"/>
        </w:rPr>
      </w:pPr>
      <w:r w:rsidRPr="009F07D1">
        <w:rPr>
          <w:lang w:val="es-ES"/>
        </w:rPr>
        <w:lastRenderedPageBreak/>
        <w:t>–</w:t>
      </w:r>
      <w:r w:rsidRPr="009F07D1">
        <w:rPr>
          <w:lang w:val="es-ES"/>
        </w:rPr>
        <w:tab/>
        <w:t>a participar en las reuniones de coordinación para proporcionar apoyo y facilitar los debates/negociaciones técnicas».</w:t>
      </w:r>
    </w:p>
    <w:p w14:paraId="04B1B0DD" w14:textId="7E195811" w:rsidR="009F07D1" w:rsidRPr="009F07D1" w:rsidRDefault="009F07D1" w:rsidP="009F07D1">
      <w:pPr>
        <w:rPr>
          <w:lang w:val="es-ES"/>
        </w:rPr>
      </w:pPr>
      <w:r w:rsidRPr="009F07D1">
        <w:rPr>
          <w:lang w:val="es-ES"/>
        </w:rPr>
        <w:t>15.2</w:t>
      </w:r>
      <w:r w:rsidRPr="009F07D1">
        <w:rPr>
          <w:lang w:val="es-ES"/>
        </w:rPr>
        <w:tab/>
        <w:t xml:space="preserve">Así se </w:t>
      </w:r>
      <w:r w:rsidRPr="009F07D1">
        <w:rPr>
          <w:b/>
          <w:bCs/>
          <w:lang w:val="es-ES"/>
        </w:rPr>
        <w:t>acuerda</w:t>
      </w:r>
      <w:r w:rsidRPr="009F07D1">
        <w:rPr>
          <w:lang w:val="es-ES"/>
        </w:rPr>
        <w:t xml:space="preserve"> y se </w:t>
      </w:r>
      <w:r w:rsidRPr="009F07D1">
        <w:rPr>
          <w:b/>
          <w:bCs/>
          <w:lang w:val="es-ES"/>
        </w:rPr>
        <w:t xml:space="preserve">aprueba </w:t>
      </w:r>
      <w:r w:rsidRPr="009F07D1">
        <w:rPr>
          <w:lang w:val="es-ES"/>
        </w:rPr>
        <w:t>el Documento</w:t>
      </w:r>
      <w:r w:rsidR="00947ABA">
        <w:rPr>
          <w:lang w:val="es-ES"/>
        </w:rPr>
        <w:t> </w:t>
      </w:r>
      <w:r w:rsidRPr="009F07D1">
        <w:rPr>
          <w:lang w:val="es-ES"/>
        </w:rPr>
        <w:t>496.</w:t>
      </w:r>
    </w:p>
    <w:p w14:paraId="2FDAC5BC" w14:textId="56FE2814" w:rsidR="009F07D1" w:rsidRPr="009F07D1" w:rsidRDefault="009F07D1" w:rsidP="00A857BC">
      <w:pPr>
        <w:pStyle w:val="Heading1"/>
        <w:rPr>
          <w:lang w:val="es-ES"/>
        </w:rPr>
      </w:pPr>
      <w:r w:rsidRPr="009F07D1">
        <w:rPr>
          <w:lang w:val="es-ES"/>
        </w:rPr>
        <w:t>16</w:t>
      </w:r>
      <w:r w:rsidRPr="009F07D1">
        <w:rPr>
          <w:lang w:val="es-ES"/>
        </w:rPr>
        <w:tab/>
        <w:t>Quincuagésima segunda serie de textos sometidos por la Comisión de Redacción en primera lectura (B52) (Documento 508)</w:t>
      </w:r>
    </w:p>
    <w:p w14:paraId="76E080A8" w14:textId="7895EDD7" w:rsidR="009F07D1" w:rsidRPr="009F07D1" w:rsidRDefault="009F07D1" w:rsidP="009F07D1">
      <w:pPr>
        <w:rPr>
          <w:lang w:val="es-ES"/>
        </w:rPr>
      </w:pPr>
      <w:r w:rsidRPr="009F07D1">
        <w:rPr>
          <w:lang w:val="es-ES"/>
        </w:rPr>
        <w:t>16.1</w:t>
      </w:r>
      <w:r w:rsidRPr="009F07D1">
        <w:rPr>
          <w:lang w:val="es-ES"/>
        </w:rPr>
        <w:tab/>
        <w:t xml:space="preserve">El </w:t>
      </w:r>
      <w:r w:rsidRPr="009F07D1">
        <w:rPr>
          <w:b/>
          <w:bCs/>
          <w:lang w:val="es-ES"/>
        </w:rPr>
        <w:t xml:space="preserve">Presidente de la Comisión de Redacción </w:t>
      </w:r>
      <w:r w:rsidRPr="009F07D1">
        <w:rPr>
          <w:lang w:val="es-ES"/>
        </w:rPr>
        <w:t>presenta el Documento</w:t>
      </w:r>
      <w:r w:rsidR="00834DB6">
        <w:rPr>
          <w:lang w:val="es-ES"/>
        </w:rPr>
        <w:t> </w:t>
      </w:r>
      <w:r w:rsidRPr="009F07D1">
        <w:rPr>
          <w:lang w:val="es-ES"/>
        </w:rPr>
        <w:t>508, el cual contiene una recopilación de todas las propuestas sobre el Apéndice</w:t>
      </w:r>
      <w:r w:rsidR="00834DB6">
        <w:rPr>
          <w:lang w:val="es-ES"/>
        </w:rPr>
        <w:t> </w:t>
      </w:r>
      <w:r w:rsidRPr="00795144">
        <w:rPr>
          <w:b/>
          <w:bCs/>
          <w:lang w:val="es-ES"/>
        </w:rPr>
        <w:t>4</w:t>
      </w:r>
      <w:r w:rsidRPr="009F07D1">
        <w:rPr>
          <w:lang w:val="es-ES"/>
        </w:rPr>
        <w:t>, de conformidad con el enfoque acordado en la quinta Sesión Plenaria.</w:t>
      </w:r>
    </w:p>
    <w:p w14:paraId="1DB49230" w14:textId="432D1610" w:rsidR="009F07D1" w:rsidRPr="009F07D1" w:rsidRDefault="009F07D1" w:rsidP="009F07D1">
      <w:pPr>
        <w:rPr>
          <w:lang w:val="es-ES"/>
        </w:rPr>
      </w:pPr>
      <w:r w:rsidRPr="009F07D1">
        <w:rPr>
          <w:lang w:val="es-ES"/>
        </w:rPr>
        <w:t>16.2</w:t>
      </w:r>
      <w:r w:rsidRPr="009F07D1">
        <w:rPr>
          <w:lang w:val="es-ES"/>
        </w:rPr>
        <w:tab/>
        <w:t xml:space="preserve">El </w:t>
      </w:r>
      <w:r w:rsidRPr="009F07D1">
        <w:rPr>
          <w:b/>
          <w:bCs/>
          <w:lang w:val="es-ES"/>
        </w:rPr>
        <w:t xml:space="preserve">Presidente </w:t>
      </w:r>
      <w:r w:rsidRPr="009F07D1">
        <w:rPr>
          <w:lang w:val="es-ES"/>
        </w:rPr>
        <w:t>invita a la reunión a examinar el Documento</w:t>
      </w:r>
      <w:r w:rsidR="00834DB6">
        <w:rPr>
          <w:lang w:val="es-ES"/>
        </w:rPr>
        <w:t> </w:t>
      </w:r>
      <w:r w:rsidRPr="009F07D1">
        <w:rPr>
          <w:lang w:val="es-ES"/>
        </w:rPr>
        <w:t>508.</w:t>
      </w:r>
    </w:p>
    <w:p w14:paraId="3358F74E" w14:textId="77777777" w:rsidR="009F07D1" w:rsidRPr="009F07D1" w:rsidRDefault="009F07D1" w:rsidP="003B650B">
      <w:pPr>
        <w:pStyle w:val="Headingb"/>
        <w:rPr>
          <w:lang w:val="es-ES"/>
        </w:rPr>
      </w:pPr>
      <w:r w:rsidRPr="009F07D1">
        <w:rPr>
          <w:lang w:val="es-ES"/>
        </w:rPr>
        <w:t>Apéndice 4 (MOD Cuadro A, MOD Cuadro B, MOD Cuadro C, MOD Cuadro D)</w:t>
      </w:r>
    </w:p>
    <w:p w14:paraId="77144A31" w14:textId="77777777" w:rsidR="009F07D1" w:rsidRPr="00834DB6" w:rsidRDefault="009F07D1" w:rsidP="009F07D1">
      <w:r w:rsidRPr="009F07D1">
        <w:rPr>
          <w:lang w:val="es-ES"/>
        </w:rPr>
        <w:t>16.3</w:t>
      </w:r>
      <w:r w:rsidRPr="009F07D1">
        <w:rPr>
          <w:lang w:val="es-ES"/>
        </w:rPr>
        <w:tab/>
        <w:t xml:space="preserve">Así se </w:t>
      </w:r>
      <w:r w:rsidRPr="009F07D1">
        <w:rPr>
          <w:b/>
          <w:bCs/>
          <w:lang w:val="es-ES"/>
        </w:rPr>
        <w:t>aprueba</w:t>
      </w:r>
      <w:r w:rsidRPr="00834DB6">
        <w:t>.</w:t>
      </w:r>
    </w:p>
    <w:p w14:paraId="606F385A" w14:textId="77777777" w:rsidR="009F07D1" w:rsidRPr="009F07D1" w:rsidRDefault="009F07D1" w:rsidP="009F07D1">
      <w:pPr>
        <w:rPr>
          <w:lang w:val="es-ES"/>
        </w:rPr>
      </w:pPr>
      <w:r w:rsidRPr="009F07D1">
        <w:rPr>
          <w:lang w:val="es-ES"/>
        </w:rPr>
        <w:t>16.4</w:t>
      </w:r>
      <w:r w:rsidRPr="009F07D1">
        <w:rPr>
          <w:lang w:val="es-ES"/>
        </w:rPr>
        <w:tab/>
        <w:t xml:space="preserve">Se </w:t>
      </w:r>
      <w:r w:rsidRPr="009F07D1">
        <w:rPr>
          <w:b/>
          <w:bCs/>
          <w:lang w:val="es-ES"/>
        </w:rPr>
        <w:t>aprueba</w:t>
      </w:r>
      <w:r w:rsidRPr="009F07D1">
        <w:rPr>
          <w:lang w:val="es-ES"/>
        </w:rPr>
        <w:t xml:space="preserve"> la quincuagésima segunda serie de textos sometidos por la Comisión de Redacción en primera lectura (B52) (Documento 508).</w:t>
      </w:r>
    </w:p>
    <w:p w14:paraId="25D1CCF5" w14:textId="2D5491CB" w:rsidR="009F07D1" w:rsidRPr="009F07D1" w:rsidRDefault="009F07D1" w:rsidP="00A857BC">
      <w:pPr>
        <w:pStyle w:val="Heading1"/>
        <w:rPr>
          <w:lang w:val="es-ES"/>
        </w:rPr>
      </w:pPr>
      <w:r w:rsidRPr="009F07D1">
        <w:rPr>
          <w:lang w:val="es-ES"/>
        </w:rPr>
        <w:t>17</w:t>
      </w:r>
      <w:r w:rsidRPr="009F07D1">
        <w:rPr>
          <w:lang w:val="es-ES"/>
        </w:rPr>
        <w:tab/>
        <w:t>Quincuagésima segunda serie de textos sometidos por la Comisión de Redacción (B52) – segunda lectura (Documento 508)</w:t>
      </w:r>
    </w:p>
    <w:p w14:paraId="7CB09AEF" w14:textId="77777777" w:rsidR="009F07D1" w:rsidRPr="009F07D1" w:rsidRDefault="009F07D1" w:rsidP="009F07D1">
      <w:pPr>
        <w:rPr>
          <w:lang w:val="es-ES"/>
        </w:rPr>
      </w:pPr>
      <w:r w:rsidRPr="009F07D1">
        <w:rPr>
          <w:lang w:val="es-ES"/>
        </w:rPr>
        <w:t>17.1</w:t>
      </w:r>
      <w:r w:rsidRPr="009F07D1">
        <w:rPr>
          <w:lang w:val="es-ES"/>
        </w:rPr>
        <w:tab/>
        <w:t xml:space="preserve">Se </w:t>
      </w:r>
      <w:r w:rsidRPr="009F07D1">
        <w:rPr>
          <w:b/>
          <w:bCs/>
          <w:lang w:val="es-ES"/>
        </w:rPr>
        <w:t>aprueba</w:t>
      </w:r>
      <w:r w:rsidRPr="009F07D1">
        <w:rPr>
          <w:lang w:val="es-ES"/>
        </w:rPr>
        <w:t xml:space="preserve"> la quincuagésima segunda serie de textos sometidos por la Comisión de Redacción (B52) (Documento 508) en segunda lectura.</w:t>
      </w:r>
    </w:p>
    <w:p w14:paraId="1E34AB0D" w14:textId="178CE435" w:rsidR="009F07D1" w:rsidRPr="009F07D1" w:rsidRDefault="009F07D1" w:rsidP="00A857BC">
      <w:pPr>
        <w:pStyle w:val="Heading1"/>
        <w:rPr>
          <w:lang w:val="es-ES"/>
        </w:rPr>
      </w:pPr>
      <w:r w:rsidRPr="009F07D1">
        <w:rPr>
          <w:lang w:val="es-ES"/>
        </w:rPr>
        <w:t>18</w:t>
      </w:r>
      <w:r w:rsidRPr="009F07D1">
        <w:rPr>
          <w:lang w:val="es-ES"/>
        </w:rPr>
        <w:tab/>
      </w:r>
      <w:bookmarkStart w:id="29" w:name="_Hlk155645585"/>
      <w:r w:rsidRPr="009F07D1">
        <w:rPr>
          <w:lang w:val="es-ES"/>
        </w:rPr>
        <w:t xml:space="preserve">Nota a la Plenaria del Grupo </w:t>
      </w:r>
      <w:r w:rsidRPr="009F07D1">
        <w:rPr>
          <w:i/>
          <w:iCs/>
          <w:lang w:val="es-ES"/>
        </w:rPr>
        <w:t>ad hoc</w:t>
      </w:r>
      <w:r w:rsidRPr="009F07D1">
        <w:rPr>
          <w:lang w:val="es-ES"/>
        </w:rPr>
        <w:t xml:space="preserve"> de la Comisión 4 (Documento</w:t>
      </w:r>
      <w:r w:rsidR="00947ABA">
        <w:rPr>
          <w:lang w:val="es-ES"/>
        </w:rPr>
        <w:t> </w:t>
      </w:r>
      <w:r w:rsidRPr="009F07D1">
        <w:rPr>
          <w:lang w:val="es-ES"/>
        </w:rPr>
        <w:t>516(Rev.1))</w:t>
      </w:r>
    </w:p>
    <w:bookmarkEnd w:id="29"/>
    <w:p w14:paraId="6592DEAC" w14:textId="7C50B65F" w:rsidR="009F07D1" w:rsidRPr="009F07D1" w:rsidRDefault="009F07D1" w:rsidP="009F07D1">
      <w:pPr>
        <w:rPr>
          <w:lang w:val="es-ES"/>
        </w:rPr>
      </w:pPr>
      <w:r w:rsidRPr="009F07D1">
        <w:rPr>
          <w:lang w:val="es-ES"/>
        </w:rPr>
        <w:t>18.1</w:t>
      </w:r>
      <w:r w:rsidRPr="009F07D1">
        <w:rPr>
          <w:lang w:val="es-ES"/>
        </w:rPr>
        <w:tab/>
        <w:t xml:space="preserve">El </w:t>
      </w:r>
      <w:r w:rsidRPr="009F07D1">
        <w:rPr>
          <w:b/>
          <w:bCs/>
          <w:lang w:val="es-ES"/>
        </w:rPr>
        <w:t>Presidente de la Comisión</w:t>
      </w:r>
      <w:r w:rsidR="00947ABA">
        <w:rPr>
          <w:b/>
          <w:bCs/>
          <w:lang w:val="es-ES"/>
        </w:rPr>
        <w:t> </w:t>
      </w:r>
      <w:r w:rsidRPr="009F07D1">
        <w:rPr>
          <w:b/>
          <w:bCs/>
          <w:lang w:val="es-ES"/>
        </w:rPr>
        <w:t>4</w:t>
      </w:r>
      <w:r w:rsidRPr="009F07D1">
        <w:rPr>
          <w:lang w:val="es-ES"/>
        </w:rPr>
        <w:t xml:space="preserve"> presenta el Documento 516(Rev.1), que contiene una nota a la Plenaria sobre el texto relacionado al punto</w:t>
      </w:r>
      <w:r w:rsidR="00947ABA">
        <w:rPr>
          <w:lang w:val="es-ES"/>
        </w:rPr>
        <w:t> </w:t>
      </w:r>
      <w:r w:rsidRPr="009F07D1">
        <w:rPr>
          <w:lang w:val="es-ES"/>
        </w:rPr>
        <w:t>1.5 del orden del día. El Documento</w:t>
      </w:r>
      <w:r w:rsidR="00947ABA">
        <w:rPr>
          <w:lang w:val="es-ES"/>
        </w:rPr>
        <w:t> </w:t>
      </w:r>
      <w:r w:rsidRPr="009F07D1">
        <w:rPr>
          <w:lang w:val="es-ES"/>
        </w:rPr>
        <w:t>516 original, presentado la tarde anterior, se basa principalmente en los resultados de las consultas informales entre las partes correspondientes. Las partes correspondientes se reunieron esta mañana para resolver los asuntos pendientes; los resultados de esas discusiones figuran en el Documento</w:t>
      </w:r>
      <w:r w:rsidR="00834DB6">
        <w:rPr>
          <w:lang w:val="es-ES"/>
        </w:rPr>
        <w:t> </w:t>
      </w:r>
      <w:r w:rsidRPr="009F07D1">
        <w:rPr>
          <w:lang w:val="es-ES"/>
        </w:rPr>
        <w:t>516(Rev.1), el cual fue un documento limpio sin ningún corchete cuadrado. El Documento</w:t>
      </w:r>
      <w:r w:rsidR="00834DB6">
        <w:rPr>
          <w:lang w:val="es-ES"/>
        </w:rPr>
        <w:t> </w:t>
      </w:r>
      <w:r w:rsidRPr="009F07D1">
        <w:rPr>
          <w:lang w:val="es-ES"/>
        </w:rPr>
        <w:t>516(Rev.1) contiene varias notas para las diferentes gamas de frecuencias y las condiciones, así como una propuesta para un nuevo punto de orden del día para la CMR-</w:t>
      </w:r>
      <w:r w:rsidR="00947ABA">
        <w:rPr>
          <w:lang w:val="es-ES"/>
        </w:rPr>
        <w:t>31</w:t>
      </w:r>
      <w:r w:rsidRPr="009F07D1">
        <w:rPr>
          <w:lang w:val="es-ES"/>
        </w:rPr>
        <w:t xml:space="preserve"> y modificaciones propuestas a la Resolución 235 (CMR-15) asociada.</w:t>
      </w:r>
    </w:p>
    <w:p w14:paraId="4E755B3A" w14:textId="77777777" w:rsidR="009F07D1" w:rsidRPr="009F07D1" w:rsidRDefault="009F07D1" w:rsidP="009F07D1">
      <w:pPr>
        <w:rPr>
          <w:lang w:val="es-ES"/>
        </w:rPr>
      </w:pPr>
      <w:r w:rsidRPr="009F07D1">
        <w:rPr>
          <w:lang w:val="es-ES"/>
        </w:rPr>
        <w:t>18.2</w:t>
      </w:r>
      <w:r w:rsidRPr="009F07D1">
        <w:rPr>
          <w:lang w:val="es-ES"/>
        </w:rPr>
        <w:tab/>
        <w:t xml:space="preserve">El </w:t>
      </w:r>
      <w:r w:rsidRPr="009F07D1">
        <w:rPr>
          <w:b/>
          <w:bCs/>
          <w:lang w:val="es-ES"/>
        </w:rPr>
        <w:t xml:space="preserve">Presidente </w:t>
      </w:r>
      <w:r w:rsidRPr="009F07D1">
        <w:rPr>
          <w:lang w:val="es-ES"/>
        </w:rPr>
        <w:t>invita a la reunión a examinar el Documento 516(Rev.1).</w:t>
      </w:r>
    </w:p>
    <w:p w14:paraId="0739ABBF" w14:textId="7BDFA784" w:rsidR="009F07D1" w:rsidRPr="009F07D1" w:rsidRDefault="009F07D1" w:rsidP="009F07D1">
      <w:pPr>
        <w:rPr>
          <w:lang w:val="es-ES"/>
        </w:rPr>
      </w:pPr>
      <w:r w:rsidRPr="009F07D1">
        <w:rPr>
          <w:lang w:val="es-ES"/>
        </w:rPr>
        <w:t>18.3</w:t>
      </w:r>
      <w:r w:rsidRPr="009F07D1">
        <w:rPr>
          <w:lang w:val="es-ES"/>
        </w:rPr>
        <w:tab/>
        <w:t xml:space="preserve">El </w:t>
      </w:r>
      <w:r w:rsidRPr="009F07D1">
        <w:rPr>
          <w:b/>
          <w:bCs/>
          <w:lang w:val="es-ES"/>
        </w:rPr>
        <w:t>delegado de Italia</w:t>
      </w:r>
      <w:r w:rsidRPr="009F07D1">
        <w:rPr>
          <w:lang w:val="es-ES"/>
        </w:rPr>
        <w:t xml:space="preserve"> señala que el nombre de su país fue suprimido del ADD 5.15A sin su consentimiento. No obstante, aunque la nueva nota propuesta ya ofrecía todas las garantías necesarias contra de la interferencia perjudicial, con el objetivo de tomar en cuenta a la anterior indicación del Presidente, su delegación está dispuesta a seguir debatiendo el asunto con otras partes con miras a resolver cualquier problema durante el próximo ciclo de estudios y garantizar la inclusión del nombre de su país en la nota propuesta en la próxima conferencia.</w:t>
      </w:r>
    </w:p>
    <w:p w14:paraId="4A7E7289" w14:textId="4BDA5408" w:rsidR="009F07D1" w:rsidRPr="009F07D1" w:rsidRDefault="009F07D1" w:rsidP="009F07D1">
      <w:pPr>
        <w:rPr>
          <w:lang w:val="es-ES"/>
        </w:rPr>
      </w:pPr>
      <w:r w:rsidRPr="009F07D1">
        <w:rPr>
          <w:lang w:val="es-ES"/>
        </w:rPr>
        <w:t>18.4</w:t>
      </w:r>
      <w:r w:rsidRPr="009F07D1">
        <w:rPr>
          <w:lang w:val="es-ES"/>
        </w:rPr>
        <w:tab/>
        <w:t xml:space="preserve">El </w:t>
      </w:r>
      <w:r w:rsidRPr="009F07D1">
        <w:rPr>
          <w:b/>
          <w:bCs/>
          <w:lang w:val="es-ES"/>
        </w:rPr>
        <w:t>delegado de España</w:t>
      </w:r>
      <w:r w:rsidRPr="009F07D1">
        <w:rPr>
          <w:lang w:val="es-ES"/>
        </w:rPr>
        <w:t xml:space="preserve"> señala que el nombre de su país no fue incluido en el ADD</w:t>
      </w:r>
      <w:r w:rsidR="00947ABA">
        <w:rPr>
          <w:lang w:val="es-ES"/>
        </w:rPr>
        <w:t> </w:t>
      </w:r>
      <w:r w:rsidRPr="009F07D1">
        <w:rPr>
          <w:lang w:val="es-ES"/>
        </w:rPr>
        <w:t>5.15A, sin justificación y contrario a sus deseos, habida cuenta de las medidas de protección previstas en la nueva nota propuesta. Si el nombre de su país no puede incluirse en el ADD</w:t>
      </w:r>
      <w:r w:rsidR="00947ABA">
        <w:rPr>
          <w:lang w:val="es-ES"/>
        </w:rPr>
        <w:t> </w:t>
      </w:r>
      <w:r w:rsidRPr="009F07D1">
        <w:rPr>
          <w:lang w:val="es-ES"/>
        </w:rPr>
        <w:t>5.15A, su delegación tratará el asunto con los países interesados con vistas a garantizar su inclusión en dicha nota en la próxima conferencia.</w:t>
      </w:r>
    </w:p>
    <w:p w14:paraId="6FFCDBCA" w14:textId="082FBACA" w:rsidR="009F07D1" w:rsidRPr="009F07D1" w:rsidRDefault="009F07D1" w:rsidP="009F07D1">
      <w:pPr>
        <w:rPr>
          <w:lang w:val="es-ES"/>
        </w:rPr>
      </w:pPr>
      <w:r w:rsidRPr="009F07D1">
        <w:rPr>
          <w:lang w:val="es-ES"/>
        </w:rPr>
        <w:lastRenderedPageBreak/>
        <w:t>18.5</w:t>
      </w:r>
      <w:r w:rsidRPr="009F07D1">
        <w:rPr>
          <w:lang w:val="es-ES"/>
        </w:rPr>
        <w:tab/>
        <w:t xml:space="preserve">El </w:t>
      </w:r>
      <w:r w:rsidRPr="009F07D1">
        <w:rPr>
          <w:b/>
          <w:bCs/>
          <w:lang w:val="es-ES"/>
        </w:rPr>
        <w:t xml:space="preserve">delegado de la República Islámica del Irán </w:t>
      </w:r>
      <w:r w:rsidRPr="009F07D1">
        <w:rPr>
          <w:lang w:val="es-ES"/>
        </w:rPr>
        <w:t>sugiere que, en el ADD 5.15B, la</w:t>
      </w:r>
      <w:r w:rsidR="00947ABA">
        <w:rPr>
          <w:lang w:val="es-ES"/>
        </w:rPr>
        <w:t>s</w:t>
      </w:r>
      <w:r w:rsidRPr="009F07D1">
        <w:rPr>
          <w:lang w:val="es-ES"/>
        </w:rPr>
        <w:t xml:space="preserve"> palabra</w:t>
      </w:r>
      <w:r w:rsidR="00947ABA">
        <w:rPr>
          <w:lang w:val="es-ES"/>
        </w:rPr>
        <w:t>s</w:t>
      </w:r>
      <w:r w:rsidRPr="009F07D1">
        <w:rPr>
          <w:lang w:val="es-ES"/>
        </w:rPr>
        <w:t xml:space="preserve"> </w:t>
      </w:r>
      <w:r w:rsidR="00834DB6">
        <w:rPr>
          <w:lang w:val="es-ES"/>
        </w:rPr>
        <w:t>«</w:t>
      </w:r>
      <w:r w:rsidRPr="009F07D1">
        <w:rPr>
          <w:lang w:val="es-ES"/>
        </w:rPr>
        <w:t>que funcionan</w:t>
      </w:r>
      <w:r w:rsidR="00834DB6">
        <w:rPr>
          <w:lang w:val="es-ES"/>
        </w:rPr>
        <w:t>»</w:t>
      </w:r>
      <w:r w:rsidRPr="009F07D1">
        <w:rPr>
          <w:lang w:val="es-ES"/>
        </w:rPr>
        <w:t>, debería</w:t>
      </w:r>
      <w:r w:rsidR="00947ABA">
        <w:rPr>
          <w:lang w:val="es-ES"/>
        </w:rPr>
        <w:t>n</w:t>
      </w:r>
      <w:r w:rsidRPr="009F07D1">
        <w:rPr>
          <w:lang w:val="es-ES"/>
        </w:rPr>
        <w:t xml:space="preserve"> ser remplazada</w:t>
      </w:r>
      <w:r w:rsidR="00947ABA">
        <w:rPr>
          <w:lang w:val="es-ES"/>
        </w:rPr>
        <w:t>s</w:t>
      </w:r>
      <w:r w:rsidRPr="009F07D1">
        <w:rPr>
          <w:lang w:val="es-ES"/>
        </w:rPr>
        <w:t xml:space="preserve"> por </w:t>
      </w:r>
      <w:r w:rsidR="00834DB6">
        <w:rPr>
          <w:lang w:val="es-ES"/>
        </w:rPr>
        <w:t>«</w:t>
      </w:r>
      <w:r w:rsidRPr="009F07D1">
        <w:rPr>
          <w:lang w:val="es-ES"/>
        </w:rPr>
        <w:t>que son</w:t>
      </w:r>
      <w:r w:rsidR="00834DB6">
        <w:rPr>
          <w:lang w:val="es-ES"/>
        </w:rPr>
        <w:t>»</w:t>
      </w:r>
      <w:r w:rsidRPr="009F07D1">
        <w:rPr>
          <w:lang w:val="es-ES"/>
        </w:rPr>
        <w:t xml:space="preserve">, por lo que respecta a las futuras estaciones, el </w:t>
      </w:r>
      <w:r w:rsidRPr="009F07D1">
        <w:rPr>
          <w:b/>
          <w:bCs/>
          <w:lang w:val="es-ES"/>
        </w:rPr>
        <w:t>Presidente</w:t>
      </w:r>
      <w:r w:rsidRPr="009F07D1">
        <w:rPr>
          <w:lang w:val="es-ES"/>
        </w:rPr>
        <w:t xml:space="preserve"> insta a los participantes a que no se detengan en las mejoras editoriales ni consideraran la inclusión de los nombres de los países en las notas en la Plenaria, ya que estas cuestiones requerirían una mayor coordinación. También anima a los participantes a aprobar la transmisión del Documento</w:t>
      </w:r>
      <w:r w:rsidR="00947ABA">
        <w:rPr>
          <w:lang w:val="es-ES"/>
        </w:rPr>
        <w:t> </w:t>
      </w:r>
      <w:r w:rsidRPr="009F07D1">
        <w:rPr>
          <w:lang w:val="es-ES"/>
        </w:rPr>
        <w:t>516(Rev.1) a la Comisión</w:t>
      </w:r>
      <w:r w:rsidR="00947ABA">
        <w:rPr>
          <w:lang w:val="es-ES"/>
        </w:rPr>
        <w:t> </w:t>
      </w:r>
      <w:r w:rsidRPr="009F07D1">
        <w:rPr>
          <w:lang w:val="es-ES"/>
        </w:rPr>
        <w:t>7 en su estado actual.</w:t>
      </w:r>
    </w:p>
    <w:p w14:paraId="5288D569" w14:textId="527BDB20" w:rsidR="009F07D1" w:rsidRPr="009F07D1" w:rsidRDefault="009F07D1" w:rsidP="009F07D1">
      <w:pPr>
        <w:rPr>
          <w:lang w:val="es-ES"/>
        </w:rPr>
      </w:pPr>
      <w:r w:rsidRPr="009F07D1">
        <w:rPr>
          <w:lang w:val="es-ES"/>
        </w:rPr>
        <w:t>18.6</w:t>
      </w:r>
      <w:r w:rsidRPr="009F07D1">
        <w:rPr>
          <w:lang w:val="es-ES"/>
        </w:rPr>
        <w:tab/>
        <w:t xml:space="preserve">El </w:t>
      </w:r>
      <w:r w:rsidRPr="009F07D1">
        <w:rPr>
          <w:b/>
          <w:bCs/>
          <w:lang w:val="es-ES"/>
        </w:rPr>
        <w:t>delegado de Türkiye</w:t>
      </w:r>
      <w:r w:rsidRPr="00947ABA">
        <w:rPr>
          <w:lang w:val="es-ES"/>
        </w:rPr>
        <w:t xml:space="preserve"> </w:t>
      </w:r>
      <w:r w:rsidRPr="009F07D1">
        <w:rPr>
          <w:lang w:val="es-ES"/>
        </w:rPr>
        <w:t>señala que el nombre de su país fue suprimido del ADD</w:t>
      </w:r>
      <w:r w:rsidR="00947ABA">
        <w:rPr>
          <w:lang w:val="es-ES"/>
        </w:rPr>
        <w:t> </w:t>
      </w:r>
      <w:r w:rsidRPr="009F07D1">
        <w:rPr>
          <w:lang w:val="es-ES"/>
        </w:rPr>
        <w:t>5.15A, en contra de su voluntad. Türkiye desea la banda de frecuencias 470-614</w:t>
      </w:r>
      <w:r w:rsidR="00947ABA">
        <w:rPr>
          <w:lang w:val="es-ES"/>
        </w:rPr>
        <w:t> </w:t>
      </w:r>
      <w:r w:rsidRPr="009F07D1">
        <w:rPr>
          <w:lang w:val="es-ES"/>
        </w:rPr>
        <w:t>MHz para ser atribuida al servicio móvil a título secundario en su territorio, y la atribución a título primario de la banda de frecuencias 614-694</w:t>
      </w:r>
      <w:r w:rsidR="00947ABA">
        <w:rPr>
          <w:lang w:val="es-ES"/>
        </w:rPr>
        <w:t> </w:t>
      </w:r>
      <w:r w:rsidRPr="009F07D1">
        <w:rPr>
          <w:lang w:val="es-ES"/>
        </w:rPr>
        <w:t>MHz al mismo nivel que sus vecinos.</w:t>
      </w:r>
    </w:p>
    <w:p w14:paraId="666FEEE4" w14:textId="6A0A9C0E" w:rsidR="009F07D1" w:rsidRPr="009F07D1" w:rsidRDefault="009F07D1" w:rsidP="009F07D1">
      <w:pPr>
        <w:rPr>
          <w:lang w:val="es-ES"/>
        </w:rPr>
      </w:pPr>
      <w:r w:rsidRPr="009F07D1">
        <w:rPr>
          <w:lang w:val="es-ES"/>
        </w:rPr>
        <w:t>18.7</w:t>
      </w:r>
      <w:r w:rsidRPr="009F07D1">
        <w:rPr>
          <w:lang w:val="es-ES"/>
        </w:rPr>
        <w:tab/>
        <w:t xml:space="preserve">El </w:t>
      </w:r>
      <w:r w:rsidRPr="009F07D1">
        <w:rPr>
          <w:b/>
          <w:bCs/>
          <w:lang w:val="es-ES"/>
        </w:rPr>
        <w:t xml:space="preserve">delegado de Libia </w:t>
      </w:r>
      <w:r w:rsidRPr="009F07D1">
        <w:rPr>
          <w:lang w:val="es-ES"/>
        </w:rPr>
        <w:t>señala que su país fue suprimido del ADD</w:t>
      </w:r>
      <w:r w:rsidR="00947ABA">
        <w:rPr>
          <w:lang w:val="es-ES"/>
        </w:rPr>
        <w:t> </w:t>
      </w:r>
      <w:r w:rsidRPr="009F07D1">
        <w:rPr>
          <w:lang w:val="es-ES"/>
        </w:rPr>
        <w:t>5.15B</w:t>
      </w:r>
      <w:r w:rsidRPr="00947ABA">
        <w:t xml:space="preserve"> </w:t>
      </w:r>
      <w:r w:rsidRPr="009F07D1">
        <w:rPr>
          <w:lang w:val="es-ES"/>
        </w:rPr>
        <w:t>sin el consentimiento de su delegación. Aunque Libia se había coordinado con representantes de los países vecinos, algunos países africanos se habían opuesto a su inclusión en la nueva nota propuesta. Su país se reserva el derecho de utilizar la banda de frecuencias 614-694</w:t>
      </w:r>
      <w:r w:rsidR="00947ABA">
        <w:rPr>
          <w:lang w:val="es-ES"/>
        </w:rPr>
        <w:t> </w:t>
      </w:r>
      <w:r w:rsidRPr="009F07D1">
        <w:rPr>
          <w:lang w:val="es-ES"/>
        </w:rPr>
        <w:t>MHz a título primario en su territorio.</w:t>
      </w:r>
    </w:p>
    <w:p w14:paraId="6F2C812F" w14:textId="3411A299" w:rsidR="009F07D1" w:rsidRPr="009F07D1" w:rsidRDefault="009F07D1" w:rsidP="009F07D1">
      <w:pPr>
        <w:rPr>
          <w:lang w:val="es-ES"/>
        </w:rPr>
      </w:pPr>
      <w:r w:rsidRPr="009F07D1">
        <w:rPr>
          <w:lang w:val="es-ES"/>
        </w:rPr>
        <w:t>18.8</w:t>
      </w:r>
      <w:r w:rsidRPr="009F07D1">
        <w:rPr>
          <w:lang w:val="es-ES"/>
        </w:rPr>
        <w:tab/>
        <w:t xml:space="preserve">El </w:t>
      </w:r>
      <w:r w:rsidRPr="009F07D1">
        <w:rPr>
          <w:b/>
          <w:bCs/>
          <w:lang w:val="es-ES"/>
        </w:rPr>
        <w:t>Presidente</w:t>
      </w:r>
      <w:r w:rsidRPr="009F07D1">
        <w:rPr>
          <w:lang w:val="es-ES"/>
        </w:rPr>
        <w:t xml:space="preserve"> reitera que la Plenaria no está en condiciones de debatir la inclusión de los nombres de los países en las notas a estas alturas. También animó a todas las administraciones afectadas a plantear de nuevo la cuestión en la próxima Conferencia.</w:t>
      </w:r>
    </w:p>
    <w:p w14:paraId="1964D88B" w14:textId="58ED7314" w:rsidR="009F07D1" w:rsidRPr="009F07D1" w:rsidRDefault="009F07D1" w:rsidP="009F07D1">
      <w:pPr>
        <w:rPr>
          <w:lang w:val="es-ES"/>
        </w:rPr>
      </w:pPr>
      <w:r w:rsidRPr="00A00A91">
        <w:rPr>
          <w:lang w:val="es-ES"/>
        </w:rPr>
        <w:t>18.9</w:t>
      </w:r>
      <w:r w:rsidRPr="009F07D1">
        <w:rPr>
          <w:lang w:val="es-ES"/>
        </w:rPr>
        <w:tab/>
        <w:t xml:space="preserve">El </w:t>
      </w:r>
      <w:r w:rsidRPr="009F07D1">
        <w:rPr>
          <w:b/>
          <w:bCs/>
          <w:lang w:val="es-ES"/>
        </w:rPr>
        <w:t>delegado de Türkiye</w:t>
      </w:r>
      <w:r w:rsidRPr="00A00A91">
        <w:rPr>
          <w:lang w:val="es-ES"/>
        </w:rPr>
        <w:t xml:space="preserve"> </w:t>
      </w:r>
      <w:r w:rsidRPr="009F07D1">
        <w:rPr>
          <w:lang w:val="es-ES"/>
        </w:rPr>
        <w:t>observa que, dado que su delegación no participó en las reuniones informales en la que se decidió suprimir el nombre de su país del ADD</w:t>
      </w:r>
      <w:r w:rsidR="00A00A91">
        <w:rPr>
          <w:lang w:val="es-ES"/>
        </w:rPr>
        <w:t> </w:t>
      </w:r>
      <w:r w:rsidRPr="009F07D1">
        <w:rPr>
          <w:lang w:val="es-ES"/>
        </w:rPr>
        <w:t>5.15A, la decisión no se ajusta al espíritu del Convenio de la UIT. Türkiye debería volver a incluirse en la nota propuesta para la atribución secundaria. En caso contrario, debería añadirse en la nota propuesta para la atribución primaria. Su país tiene derecho a que se incluya su nombre en una nueva nota que se está elaborando en la presente conferencia, con el fin de dar cabida a sus preocupaciones en materia de compatibilidad con sus vecinos.</w:t>
      </w:r>
    </w:p>
    <w:p w14:paraId="4CD418B3" w14:textId="77777777" w:rsidR="009F07D1" w:rsidRPr="009F07D1" w:rsidRDefault="009F07D1" w:rsidP="009F07D1">
      <w:pPr>
        <w:rPr>
          <w:lang w:val="es-ES"/>
        </w:rPr>
      </w:pPr>
      <w:r w:rsidRPr="009F07D1">
        <w:rPr>
          <w:lang w:val="es-ES"/>
        </w:rPr>
        <w:t>18.10</w:t>
      </w:r>
      <w:r w:rsidRPr="009F07D1">
        <w:rPr>
          <w:lang w:val="es-ES"/>
        </w:rPr>
        <w:tab/>
        <w:t xml:space="preserve">En respuesta a una petición de aclaración del </w:t>
      </w:r>
      <w:r w:rsidRPr="009F07D1">
        <w:rPr>
          <w:b/>
          <w:bCs/>
          <w:lang w:val="es-ES"/>
        </w:rPr>
        <w:t>Presidente</w:t>
      </w:r>
      <w:r w:rsidRPr="009F07D1">
        <w:rPr>
          <w:lang w:val="es-ES"/>
        </w:rPr>
        <w:t xml:space="preserve">, el </w:t>
      </w:r>
      <w:r w:rsidRPr="009F07D1">
        <w:rPr>
          <w:b/>
          <w:bCs/>
          <w:lang w:val="es-ES"/>
        </w:rPr>
        <w:t>delegado de los Emiratos Árabes Unidos</w:t>
      </w:r>
      <w:r w:rsidRPr="00A00A91">
        <w:rPr>
          <w:lang w:val="es-ES"/>
        </w:rPr>
        <w:t xml:space="preserve">, </w:t>
      </w:r>
      <w:r w:rsidRPr="009F07D1">
        <w:rPr>
          <w:lang w:val="es-ES"/>
        </w:rPr>
        <w:t>como convocante de los debates informales, dijo que, en las reuniones informales sobre el tema, algunos países se habían opuesto a la inclusión de los nombres de determinados países en las notas. Los participantes en las reuniones informales habían intentado encontrar a delegados de los países afectados para tratar el asunto con ellos, pero no había sido posible. Aunque simpatizaba con esos países, las nuevas notas propuestas en el Documento 516(Rev.1) representaban un compromiso delicado. Recuerda a los países afectados que pueden formular reservas y les insta a seguir la misma línea de acción que Italia y España.</w:t>
      </w:r>
    </w:p>
    <w:p w14:paraId="7FC45A73" w14:textId="70166326" w:rsidR="009F07D1" w:rsidRPr="009F07D1" w:rsidRDefault="009F07D1" w:rsidP="009F07D1">
      <w:pPr>
        <w:rPr>
          <w:lang w:val="es-ES"/>
        </w:rPr>
      </w:pPr>
      <w:r w:rsidRPr="009F07D1">
        <w:rPr>
          <w:lang w:val="es-ES"/>
        </w:rPr>
        <w:t>18.11</w:t>
      </w:r>
      <w:r w:rsidRPr="009F07D1">
        <w:rPr>
          <w:lang w:val="es-ES"/>
        </w:rPr>
        <w:tab/>
        <w:t xml:space="preserve">El </w:t>
      </w:r>
      <w:r w:rsidRPr="009F07D1">
        <w:rPr>
          <w:b/>
          <w:bCs/>
          <w:lang w:val="es-ES"/>
        </w:rPr>
        <w:t>delegado de Türkiye</w:t>
      </w:r>
      <w:r w:rsidRPr="00A00A91">
        <w:rPr>
          <w:lang w:val="es-ES"/>
        </w:rPr>
        <w:t xml:space="preserve"> </w:t>
      </w:r>
      <w:r w:rsidRPr="009F07D1">
        <w:rPr>
          <w:lang w:val="es-ES"/>
        </w:rPr>
        <w:t>objeta que su delegación no haya sido invitada a asistir a su reunión informal de jefes de grupos regionales y que, por lo tanto, no haya podido participar en una reunión en la que se decidió suprimir el nombre de su país del ADD</w:t>
      </w:r>
      <w:r w:rsidR="00A00A91">
        <w:rPr>
          <w:lang w:val="es-ES"/>
        </w:rPr>
        <w:t> </w:t>
      </w:r>
      <w:r w:rsidRPr="009F07D1">
        <w:rPr>
          <w:lang w:val="es-ES"/>
        </w:rPr>
        <w:t>5.15A. Cuestiona la validez de las reuniones si un país no tiene la oportunidad de expresar su opinión o solicitar que su nombre se incluya en una nueva nota propuesta. En ese caso, los nombres de los países vecinos también deberían eliminarse de la nota propuesta para garantizar un trato justo. Türkiye cumplirá todas las condiciones técnicas establecidas en el ADD</w:t>
      </w:r>
      <w:r w:rsidR="00A00A91">
        <w:rPr>
          <w:lang w:val="es-ES"/>
        </w:rPr>
        <w:t> </w:t>
      </w:r>
      <w:r w:rsidRPr="009F07D1">
        <w:rPr>
          <w:lang w:val="es-ES"/>
        </w:rPr>
        <w:t>5.15B y está dispuesta a reunirse con los países que se opongan a su inclusión y a asumir los compromisos necesarios si se le da la oportunidad de hacerlo.</w:t>
      </w:r>
    </w:p>
    <w:p w14:paraId="2ACEDC4C" w14:textId="77777777" w:rsidR="009F07D1" w:rsidRPr="009F07D1" w:rsidRDefault="009F07D1" w:rsidP="009F07D1">
      <w:pPr>
        <w:rPr>
          <w:lang w:val="es-ES"/>
        </w:rPr>
      </w:pPr>
      <w:r w:rsidRPr="009F07D1">
        <w:rPr>
          <w:lang w:val="es-ES"/>
        </w:rPr>
        <w:t>18.12</w:t>
      </w:r>
      <w:r w:rsidRPr="009F07D1">
        <w:rPr>
          <w:lang w:val="es-ES"/>
        </w:rPr>
        <w:tab/>
        <w:t xml:space="preserve">A petición del </w:t>
      </w:r>
      <w:r w:rsidRPr="009F07D1">
        <w:rPr>
          <w:b/>
          <w:bCs/>
          <w:lang w:val="es-ES"/>
        </w:rPr>
        <w:t>Presidente</w:t>
      </w:r>
      <w:r w:rsidRPr="009F07D1">
        <w:rPr>
          <w:lang w:val="es-ES"/>
        </w:rPr>
        <w:t xml:space="preserve">, el </w:t>
      </w:r>
      <w:r w:rsidRPr="009F07D1">
        <w:rPr>
          <w:b/>
          <w:bCs/>
          <w:lang w:val="es-ES"/>
        </w:rPr>
        <w:t>delegado de los Emiratos Árabes Unidos</w:t>
      </w:r>
      <w:r w:rsidRPr="009F07D1">
        <w:rPr>
          <w:lang w:val="es-ES"/>
        </w:rPr>
        <w:t xml:space="preserve"> se comprometió a continuar el debate de manera informal para volver a la Plenaria con una solución.</w:t>
      </w:r>
    </w:p>
    <w:p w14:paraId="045DF7A0" w14:textId="7477FDDA" w:rsidR="009F07D1" w:rsidRPr="009F07D1" w:rsidRDefault="009F07D1" w:rsidP="009F07D1">
      <w:pPr>
        <w:rPr>
          <w:lang w:val="es-ES"/>
        </w:rPr>
      </w:pPr>
      <w:r w:rsidRPr="009F07D1">
        <w:rPr>
          <w:b/>
          <w:bCs/>
          <w:lang w:val="es-ES"/>
        </w:rPr>
        <w:t>Se suspende la sesión a las 11.50</w:t>
      </w:r>
      <w:r w:rsidR="00A00A91">
        <w:rPr>
          <w:b/>
          <w:bCs/>
          <w:lang w:val="es-ES"/>
        </w:rPr>
        <w:t> </w:t>
      </w:r>
      <w:r w:rsidRPr="009F07D1">
        <w:rPr>
          <w:b/>
          <w:bCs/>
          <w:lang w:val="es-ES"/>
        </w:rPr>
        <w:t>horas y se reanuda a las 13.50</w:t>
      </w:r>
      <w:r w:rsidR="00A00A91">
        <w:rPr>
          <w:b/>
          <w:bCs/>
          <w:lang w:val="es-ES"/>
        </w:rPr>
        <w:t> </w:t>
      </w:r>
      <w:r w:rsidRPr="009F07D1">
        <w:rPr>
          <w:b/>
          <w:bCs/>
          <w:lang w:val="es-ES"/>
        </w:rPr>
        <w:t>horas.</w:t>
      </w:r>
    </w:p>
    <w:p w14:paraId="23F1738B" w14:textId="4DD55757" w:rsidR="009F07D1" w:rsidRPr="009F07D1" w:rsidRDefault="009F07D1" w:rsidP="00A857BC">
      <w:pPr>
        <w:pStyle w:val="Heading1"/>
        <w:rPr>
          <w:lang w:val="es-ES"/>
        </w:rPr>
      </w:pPr>
      <w:r w:rsidRPr="009A1917">
        <w:rPr>
          <w:lang w:val="es-ES"/>
        </w:rPr>
        <w:lastRenderedPageBreak/>
        <w:t>19</w:t>
      </w:r>
      <w:r w:rsidRPr="009F07D1">
        <w:rPr>
          <w:lang w:val="es-ES"/>
        </w:rPr>
        <w:tab/>
        <w:t>Cuadragésima primera serie de textos sometidos por la Comisión de Redacción en primera lectura (B41) (Documento 481)</w:t>
      </w:r>
    </w:p>
    <w:p w14:paraId="00EA5ABD" w14:textId="4E8F279B" w:rsidR="009F07D1" w:rsidRPr="009F07D1" w:rsidRDefault="009F07D1" w:rsidP="009F07D1">
      <w:pPr>
        <w:rPr>
          <w:lang w:val="es-ES"/>
        </w:rPr>
      </w:pPr>
      <w:r w:rsidRPr="009F07D1">
        <w:rPr>
          <w:lang w:val="es-ES"/>
        </w:rPr>
        <w:t>19.1</w:t>
      </w:r>
      <w:r w:rsidRPr="009F07D1">
        <w:rPr>
          <w:lang w:val="es-ES"/>
        </w:rPr>
        <w:tab/>
        <w:t xml:space="preserve">El </w:t>
      </w:r>
      <w:r w:rsidRPr="009F07D1">
        <w:rPr>
          <w:b/>
          <w:bCs/>
          <w:lang w:val="es-ES"/>
        </w:rPr>
        <w:t>Presidente de la Comisión 7</w:t>
      </w:r>
      <w:r w:rsidRPr="009A1917">
        <w:rPr>
          <w:lang w:val="es-ES"/>
        </w:rPr>
        <w:t xml:space="preserve"> </w:t>
      </w:r>
      <w:r w:rsidRPr="009F07D1">
        <w:rPr>
          <w:lang w:val="es-ES"/>
        </w:rPr>
        <w:t>presenta el Documento</w:t>
      </w:r>
      <w:r w:rsidR="009A1917">
        <w:rPr>
          <w:lang w:val="es-ES"/>
        </w:rPr>
        <w:t> </w:t>
      </w:r>
      <w:r w:rsidRPr="009F07D1">
        <w:rPr>
          <w:lang w:val="es-ES"/>
        </w:rPr>
        <w:t>481, que contiene las modificaciones principales al Artículo</w:t>
      </w:r>
      <w:r w:rsidR="009A1917">
        <w:rPr>
          <w:lang w:val="es-ES"/>
        </w:rPr>
        <w:t> </w:t>
      </w:r>
      <w:r w:rsidRPr="00795144">
        <w:rPr>
          <w:b/>
          <w:bCs/>
          <w:lang w:val="es-ES"/>
        </w:rPr>
        <w:t>59</w:t>
      </w:r>
      <w:r w:rsidRPr="009F07D1">
        <w:rPr>
          <w:lang w:val="es-ES"/>
        </w:rPr>
        <w:t xml:space="preserve"> y a la Resolución</w:t>
      </w:r>
      <w:r w:rsidR="009A1917">
        <w:rPr>
          <w:lang w:val="es-ES"/>
        </w:rPr>
        <w:t> </w:t>
      </w:r>
      <w:r w:rsidRPr="00795144">
        <w:rPr>
          <w:b/>
          <w:bCs/>
          <w:lang w:val="es-ES"/>
        </w:rPr>
        <w:t>99 (Rev.CMR-19)</w:t>
      </w:r>
      <w:r w:rsidRPr="009F07D1">
        <w:rPr>
          <w:lang w:val="es-ES"/>
        </w:rPr>
        <w:t>, relacionadas con la entra</w:t>
      </w:r>
      <w:r w:rsidR="009A1917">
        <w:rPr>
          <w:lang w:val="es-ES"/>
        </w:rPr>
        <w:t>da</w:t>
      </w:r>
      <w:r w:rsidRPr="009F07D1">
        <w:rPr>
          <w:lang w:val="es-ES"/>
        </w:rPr>
        <w:t xml:space="preserve"> en vigor y las aplicaciones provisionales al Reglamento de Radiocomunicaciones y la abrogación de las resoluciones. Los corchetes restantes en el documento, que se referían a textos aún pendientes de aprobación, se retirarán en cuanto la conferencia haya concluido sus trabajos.</w:t>
      </w:r>
    </w:p>
    <w:p w14:paraId="39A7C3D3" w14:textId="4B2251C9" w:rsidR="009F07D1" w:rsidRPr="009F07D1" w:rsidRDefault="009F07D1" w:rsidP="009F07D1">
      <w:pPr>
        <w:rPr>
          <w:lang w:val="es-ES"/>
        </w:rPr>
      </w:pPr>
      <w:r w:rsidRPr="009F07D1">
        <w:rPr>
          <w:lang w:val="es-ES"/>
        </w:rPr>
        <w:t>19.2</w:t>
      </w:r>
      <w:r w:rsidRPr="009F07D1">
        <w:rPr>
          <w:lang w:val="es-ES"/>
        </w:rPr>
        <w:tab/>
        <w:t xml:space="preserve">El </w:t>
      </w:r>
      <w:r w:rsidRPr="009F07D1">
        <w:rPr>
          <w:b/>
          <w:bCs/>
          <w:lang w:val="es-ES"/>
        </w:rPr>
        <w:t xml:space="preserve">Presidente </w:t>
      </w:r>
      <w:r w:rsidRPr="009F07D1">
        <w:rPr>
          <w:lang w:val="es-ES"/>
        </w:rPr>
        <w:t>invita a la reunión a examinar el Documento</w:t>
      </w:r>
      <w:r w:rsidR="009A1917">
        <w:rPr>
          <w:lang w:val="es-ES"/>
        </w:rPr>
        <w:t> </w:t>
      </w:r>
      <w:r w:rsidRPr="009F07D1">
        <w:rPr>
          <w:lang w:val="es-ES"/>
        </w:rPr>
        <w:t>481.</w:t>
      </w:r>
    </w:p>
    <w:p w14:paraId="74105436" w14:textId="60A536F6" w:rsidR="009F07D1" w:rsidRPr="009F07D1" w:rsidRDefault="009F07D1" w:rsidP="00531B72">
      <w:pPr>
        <w:pStyle w:val="Headingb"/>
        <w:rPr>
          <w:lang w:val="es-ES"/>
        </w:rPr>
      </w:pPr>
      <w:r w:rsidRPr="009F07D1">
        <w:rPr>
          <w:lang w:val="es-ES"/>
        </w:rPr>
        <w:t>Artículo 59 (MOD 5.9.1, ADD 59.17, ADD 59.18); MOD Resolución 99 (Rev.CMR-19)</w:t>
      </w:r>
    </w:p>
    <w:p w14:paraId="317B89C3" w14:textId="318539FF" w:rsidR="009F07D1" w:rsidRPr="009F07D1" w:rsidRDefault="009F07D1" w:rsidP="009F07D1">
      <w:pPr>
        <w:rPr>
          <w:lang w:val="es-ES"/>
        </w:rPr>
      </w:pPr>
      <w:r w:rsidRPr="009F07D1">
        <w:rPr>
          <w:lang w:val="es-ES"/>
        </w:rPr>
        <w:t>19.3</w:t>
      </w:r>
      <w:r w:rsidRPr="009F07D1">
        <w:rPr>
          <w:lang w:val="es-ES"/>
        </w:rPr>
        <w:tab/>
        <w:t xml:space="preserve">El </w:t>
      </w:r>
      <w:r w:rsidRPr="009F07D1">
        <w:rPr>
          <w:b/>
          <w:bCs/>
          <w:lang w:val="es-ES"/>
        </w:rPr>
        <w:t>delegado de Estados Unidos</w:t>
      </w:r>
      <w:r w:rsidRPr="009A1917">
        <w:rPr>
          <w:lang w:val="es-ES"/>
        </w:rPr>
        <w:t xml:space="preserve"> </w:t>
      </w:r>
      <w:r w:rsidRPr="009F07D1">
        <w:rPr>
          <w:lang w:val="es-ES"/>
        </w:rPr>
        <w:t xml:space="preserve">llama la atención de la Plenaria sobre un error en el </w:t>
      </w:r>
      <w:r w:rsidRPr="009A1917">
        <w:rPr>
          <w:i/>
          <w:iCs/>
          <w:lang w:val="es-ES"/>
        </w:rPr>
        <w:t>resuelve</w:t>
      </w:r>
      <w:r w:rsidRPr="009F07D1">
        <w:rPr>
          <w:lang w:val="es-ES"/>
        </w:rPr>
        <w:t xml:space="preserve"> </w:t>
      </w:r>
      <w:r w:rsidR="009A1917" w:rsidRPr="009F07D1">
        <w:rPr>
          <w:lang w:val="es-ES"/>
        </w:rPr>
        <w:t xml:space="preserve">del MOD </w:t>
      </w:r>
      <w:r w:rsidRPr="009F07D1">
        <w:rPr>
          <w:lang w:val="es-ES"/>
        </w:rPr>
        <w:t>de la Resolución</w:t>
      </w:r>
      <w:r w:rsidR="009A1917">
        <w:rPr>
          <w:lang w:val="es-ES"/>
        </w:rPr>
        <w:t> </w:t>
      </w:r>
      <w:r w:rsidRPr="00795144">
        <w:rPr>
          <w:b/>
          <w:bCs/>
          <w:lang w:val="es-ES"/>
        </w:rPr>
        <w:t>99 (Rev.CMR-19)</w:t>
      </w:r>
      <w:r w:rsidRPr="009F07D1">
        <w:rPr>
          <w:lang w:val="es-ES"/>
        </w:rPr>
        <w:t xml:space="preserve">: la referencia a las </w:t>
      </w:r>
      <w:r w:rsidR="00834DB6">
        <w:rPr>
          <w:lang w:val="es-ES"/>
        </w:rPr>
        <w:t>«</w:t>
      </w:r>
      <w:r w:rsidRPr="009F07D1">
        <w:rPr>
          <w:lang w:val="es-ES"/>
        </w:rPr>
        <w:t>bandas 1</w:t>
      </w:r>
      <w:r w:rsidR="00834DB6">
        <w:rPr>
          <w:lang w:val="es-ES"/>
        </w:rPr>
        <w:t> </w:t>
      </w:r>
      <w:r w:rsidRPr="009F07D1">
        <w:rPr>
          <w:lang w:val="es-ES"/>
        </w:rPr>
        <w:t>615,28</w:t>
      </w:r>
      <w:r w:rsidR="00834DB6">
        <w:rPr>
          <w:lang w:val="es-ES"/>
        </w:rPr>
        <w:noBreakHyphen/>
      </w:r>
      <w:r w:rsidRPr="009F07D1">
        <w:rPr>
          <w:lang w:val="es-ES"/>
        </w:rPr>
        <w:t>1</w:t>
      </w:r>
      <w:r w:rsidR="00834DB6">
        <w:rPr>
          <w:lang w:val="es-ES"/>
        </w:rPr>
        <w:t> </w:t>
      </w:r>
      <w:r w:rsidRPr="009F07D1">
        <w:rPr>
          <w:lang w:val="es-ES"/>
        </w:rPr>
        <w:t>621,35</w:t>
      </w:r>
      <w:r w:rsidR="00834DB6">
        <w:rPr>
          <w:lang w:val="es-ES"/>
        </w:rPr>
        <w:t> </w:t>
      </w:r>
      <w:r w:rsidRPr="009F07D1">
        <w:rPr>
          <w:lang w:val="es-ES"/>
        </w:rPr>
        <w:t>MHz</w:t>
      </w:r>
      <w:r w:rsidR="00834DB6">
        <w:rPr>
          <w:lang w:val="es-ES"/>
        </w:rPr>
        <w:t>»</w:t>
      </w:r>
      <w:r w:rsidRPr="009F07D1">
        <w:rPr>
          <w:lang w:val="es-ES"/>
        </w:rPr>
        <w:t xml:space="preserve"> debe corregirse para que diga </w:t>
      </w:r>
      <w:r w:rsidR="00834DB6">
        <w:rPr>
          <w:lang w:val="es-ES"/>
        </w:rPr>
        <w:t>«</w:t>
      </w:r>
      <w:r w:rsidRPr="009F07D1">
        <w:rPr>
          <w:lang w:val="es-ES"/>
        </w:rPr>
        <w:t>bandas 1</w:t>
      </w:r>
      <w:r w:rsidR="00834DB6">
        <w:rPr>
          <w:lang w:val="es-ES"/>
        </w:rPr>
        <w:t> </w:t>
      </w:r>
      <w:r w:rsidRPr="009F07D1">
        <w:rPr>
          <w:lang w:val="es-ES"/>
        </w:rPr>
        <w:t>614,4225-1</w:t>
      </w:r>
      <w:r w:rsidR="00834DB6">
        <w:rPr>
          <w:lang w:val="es-ES"/>
        </w:rPr>
        <w:t> </w:t>
      </w:r>
      <w:r w:rsidRPr="009F07D1">
        <w:rPr>
          <w:lang w:val="es-ES"/>
        </w:rPr>
        <w:t>618,725</w:t>
      </w:r>
      <w:r w:rsidR="00834DB6">
        <w:rPr>
          <w:lang w:val="es-ES"/>
        </w:rPr>
        <w:t> </w:t>
      </w:r>
      <w:r w:rsidRPr="009F07D1">
        <w:rPr>
          <w:lang w:val="es-ES"/>
        </w:rPr>
        <w:t>MHz o 1</w:t>
      </w:r>
      <w:r w:rsidR="00834DB6">
        <w:rPr>
          <w:lang w:val="es-ES"/>
        </w:rPr>
        <w:t> </w:t>
      </w:r>
      <w:r w:rsidRPr="009F07D1">
        <w:rPr>
          <w:lang w:val="es-ES"/>
        </w:rPr>
        <w:t>616,3-1</w:t>
      </w:r>
      <w:r w:rsidR="00834DB6">
        <w:rPr>
          <w:lang w:val="es-ES"/>
        </w:rPr>
        <w:t> </w:t>
      </w:r>
      <w:r w:rsidRPr="009F07D1">
        <w:rPr>
          <w:lang w:val="es-ES"/>
        </w:rPr>
        <w:t>620,38</w:t>
      </w:r>
      <w:r w:rsidR="00834DB6">
        <w:rPr>
          <w:lang w:val="es-ES"/>
        </w:rPr>
        <w:t> </w:t>
      </w:r>
      <w:r w:rsidRPr="009F07D1">
        <w:rPr>
          <w:lang w:val="es-ES"/>
        </w:rPr>
        <w:t>MHz</w:t>
      </w:r>
      <w:r w:rsidR="00834DB6">
        <w:rPr>
          <w:lang w:val="es-ES"/>
        </w:rPr>
        <w:t>»</w:t>
      </w:r>
      <w:r w:rsidRPr="009F07D1">
        <w:rPr>
          <w:lang w:val="es-ES"/>
        </w:rPr>
        <w:t xml:space="preserve"> en la tercera línea como en la segunda. El </w:t>
      </w:r>
      <w:r w:rsidRPr="009F07D1">
        <w:rPr>
          <w:b/>
          <w:bCs/>
          <w:lang w:val="es-ES"/>
        </w:rPr>
        <w:t>Presidente de la Comisión</w:t>
      </w:r>
      <w:r w:rsidR="00834DB6">
        <w:rPr>
          <w:b/>
          <w:bCs/>
          <w:lang w:val="es-ES"/>
        </w:rPr>
        <w:t> </w:t>
      </w:r>
      <w:r w:rsidRPr="009F07D1">
        <w:rPr>
          <w:b/>
          <w:bCs/>
          <w:lang w:val="es-ES"/>
        </w:rPr>
        <w:t>4</w:t>
      </w:r>
      <w:r w:rsidRPr="009F07D1">
        <w:rPr>
          <w:lang w:val="es-ES"/>
        </w:rPr>
        <w:t xml:space="preserve"> confirma esta corrección.</w:t>
      </w:r>
    </w:p>
    <w:p w14:paraId="6B60D847" w14:textId="77777777" w:rsidR="009F07D1" w:rsidRPr="00D33B5F" w:rsidRDefault="009F07D1" w:rsidP="009F07D1">
      <w:r w:rsidRPr="009F07D1">
        <w:rPr>
          <w:lang w:val="es-ES"/>
        </w:rPr>
        <w:t>19.4</w:t>
      </w:r>
      <w:r w:rsidRPr="009F07D1">
        <w:rPr>
          <w:lang w:val="es-ES"/>
        </w:rPr>
        <w:tab/>
        <w:t xml:space="preserve">Así se </w:t>
      </w:r>
      <w:r w:rsidRPr="009F07D1">
        <w:rPr>
          <w:b/>
          <w:bCs/>
          <w:lang w:val="es-ES"/>
        </w:rPr>
        <w:t>acuerda</w:t>
      </w:r>
      <w:r w:rsidRPr="00D33B5F">
        <w:t>.</w:t>
      </w:r>
    </w:p>
    <w:p w14:paraId="7D55FED8" w14:textId="20E75D2A" w:rsidR="009F07D1" w:rsidRPr="009F07D1" w:rsidRDefault="009F07D1" w:rsidP="009F07D1">
      <w:pPr>
        <w:rPr>
          <w:lang w:val="es-ES"/>
        </w:rPr>
      </w:pPr>
      <w:r w:rsidRPr="009F07D1">
        <w:rPr>
          <w:lang w:val="es-ES"/>
        </w:rPr>
        <w:t>19.5</w:t>
      </w:r>
      <w:r w:rsidRPr="009F07D1">
        <w:rPr>
          <w:lang w:val="es-ES"/>
        </w:rPr>
        <w:tab/>
        <w:t xml:space="preserve">El </w:t>
      </w:r>
      <w:r w:rsidRPr="009F07D1">
        <w:rPr>
          <w:b/>
          <w:bCs/>
          <w:lang w:val="es-ES"/>
        </w:rPr>
        <w:t>Secretario de la Comisión 5</w:t>
      </w:r>
      <w:r w:rsidRPr="009F07D1">
        <w:rPr>
          <w:lang w:val="es-ES"/>
        </w:rPr>
        <w:t xml:space="preserve">, refiriéndose a la decisión consignada anteriormente en la reunión de que ciertas disposiciones del Reglamento de Radiocomunicaciones entrarían en vigor el 16 de diciembre de 2023, dijo que las disposiciones en cuestión eran los </w:t>
      </w:r>
      <w:r w:rsidR="00EE1C3E" w:rsidRPr="00EE1C3E">
        <w:rPr>
          <w:lang w:val="es-ES"/>
        </w:rPr>
        <w:t>§</w:t>
      </w:r>
      <w:r w:rsidR="009A1917">
        <w:rPr>
          <w:lang w:val="es-ES"/>
        </w:rPr>
        <w:t> </w:t>
      </w:r>
      <w:r w:rsidRPr="004251CC">
        <w:rPr>
          <w:b/>
          <w:bCs/>
          <w:lang w:val="es-ES"/>
        </w:rPr>
        <w:t>4.1.10.d</w:t>
      </w:r>
      <w:r w:rsidRPr="009F07D1">
        <w:rPr>
          <w:lang w:val="es-ES"/>
        </w:rPr>
        <w:t xml:space="preserve">, </w:t>
      </w:r>
      <w:r w:rsidRPr="004251CC">
        <w:rPr>
          <w:b/>
          <w:bCs/>
          <w:lang w:val="es-ES"/>
        </w:rPr>
        <w:t>4.1.13</w:t>
      </w:r>
      <w:r w:rsidRPr="004251CC">
        <w:rPr>
          <w:b/>
          <w:bCs/>
          <w:i/>
          <w:iCs/>
          <w:lang w:val="es-ES"/>
        </w:rPr>
        <w:t>bis</w:t>
      </w:r>
      <w:r w:rsidRPr="009F07D1">
        <w:rPr>
          <w:lang w:val="es-ES"/>
        </w:rPr>
        <w:t xml:space="preserve">, </w:t>
      </w:r>
      <w:r w:rsidRPr="004251CC">
        <w:rPr>
          <w:b/>
          <w:bCs/>
          <w:lang w:val="es-ES"/>
        </w:rPr>
        <w:t>4.1.13</w:t>
      </w:r>
      <w:r w:rsidRPr="004251CC">
        <w:rPr>
          <w:b/>
          <w:bCs/>
          <w:i/>
          <w:iCs/>
          <w:lang w:val="es-ES"/>
        </w:rPr>
        <w:t>ter</w:t>
      </w:r>
      <w:r w:rsidRPr="009F07D1">
        <w:rPr>
          <w:lang w:val="es-ES"/>
        </w:rPr>
        <w:t xml:space="preserve">, </w:t>
      </w:r>
      <w:r w:rsidRPr="004251CC">
        <w:rPr>
          <w:b/>
          <w:bCs/>
          <w:lang w:val="es-ES"/>
        </w:rPr>
        <w:t>4.1.30</w:t>
      </w:r>
      <w:r w:rsidRPr="009F07D1">
        <w:rPr>
          <w:lang w:val="es-ES"/>
        </w:rPr>
        <w:t xml:space="preserve">, </w:t>
      </w:r>
      <w:r w:rsidRPr="004251CC">
        <w:rPr>
          <w:b/>
          <w:bCs/>
          <w:lang w:val="es-ES"/>
        </w:rPr>
        <w:t>4.1.31</w:t>
      </w:r>
      <w:r w:rsidRPr="009F07D1">
        <w:rPr>
          <w:lang w:val="es-ES"/>
        </w:rPr>
        <w:t xml:space="preserve">, </w:t>
      </w:r>
      <w:r w:rsidRPr="004251CC">
        <w:rPr>
          <w:b/>
          <w:bCs/>
          <w:lang w:val="es-ES"/>
        </w:rPr>
        <w:t>4.1.32</w:t>
      </w:r>
      <w:r w:rsidRPr="009F07D1">
        <w:rPr>
          <w:lang w:val="es-ES"/>
        </w:rPr>
        <w:t xml:space="preserve"> y </w:t>
      </w:r>
      <w:r w:rsidRPr="004251CC">
        <w:rPr>
          <w:b/>
          <w:bCs/>
          <w:lang w:val="es-ES"/>
        </w:rPr>
        <w:t>5.1.6</w:t>
      </w:r>
      <w:r w:rsidRPr="004251CC">
        <w:rPr>
          <w:b/>
          <w:bCs/>
          <w:i/>
          <w:iCs/>
          <w:lang w:val="es-ES"/>
        </w:rPr>
        <w:t>bis</w:t>
      </w:r>
      <w:r w:rsidRPr="009F07D1">
        <w:rPr>
          <w:i/>
          <w:iCs/>
          <w:lang w:val="es-ES"/>
        </w:rPr>
        <w:t xml:space="preserve"> </w:t>
      </w:r>
      <w:r w:rsidRPr="009F07D1">
        <w:rPr>
          <w:lang w:val="es-ES"/>
        </w:rPr>
        <w:t>del Apéndice</w:t>
      </w:r>
      <w:r w:rsidR="009A1917">
        <w:rPr>
          <w:lang w:val="es-ES"/>
        </w:rPr>
        <w:t> </w:t>
      </w:r>
      <w:r w:rsidRPr="004251CC">
        <w:rPr>
          <w:b/>
          <w:bCs/>
          <w:lang w:val="es-ES"/>
        </w:rPr>
        <w:t>30</w:t>
      </w:r>
      <w:r w:rsidRPr="009F07D1">
        <w:rPr>
          <w:lang w:val="es-ES"/>
        </w:rPr>
        <w:t xml:space="preserve">, </w:t>
      </w:r>
      <w:r w:rsidR="00EE1C3E" w:rsidRPr="00EE1C3E">
        <w:rPr>
          <w:lang w:val="es-ES"/>
        </w:rPr>
        <w:t>§</w:t>
      </w:r>
      <w:r w:rsidR="009A1917">
        <w:rPr>
          <w:lang w:val="es-ES"/>
        </w:rPr>
        <w:t> </w:t>
      </w:r>
      <w:r w:rsidRPr="004251CC">
        <w:rPr>
          <w:b/>
          <w:bCs/>
          <w:lang w:val="es-ES"/>
        </w:rPr>
        <w:t>4.1.10.d</w:t>
      </w:r>
      <w:r w:rsidRPr="009F07D1">
        <w:rPr>
          <w:lang w:val="es-ES"/>
        </w:rPr>
        <w:t xml:space="preserve">, </w:t>
      </w:r>
      <w:r w:rsidRPr="004251CC">
        <w:rPr>
          <w:b/>
          <w:bCs/>
          <w:lang w:val="es-ES"/>
        </w:rPr>
        <w:t>4.1.13</w:t>
      </w:r>
      <w:r w:rsidRPr="004251CC">
        <w:rPr>
          <w:b/>
          <w:bCs/>
          <w:i/>
          <w:iCs/>
          <w:lang w:val="es-ES"/>
        </w:rPr>
        <w:t>bis</w:t>
      </w:r>
      <w:r w:rsidRPr="009F07D1">
        <w:rPr>
          <w:lang w:val="es-ES"/>
        </w:rPr>
        <w:t xml:space="preserve">, </w:t>
      </w:r>
      <w:r w:rsidRPr="004251CC">
        <w:rPr>
          <w:b/>
          <w:bCs/>
          <w:lang w:val="es-ES"/>
        </w:rPr>
        <w:t>4.1.13</w:t>
      </w:r>
      <w:r w:rsidRPr="004251CC">
        <w:rPr>
          <w:b/>
          <w:bCs/>
          <w:i/>
          <w:iCs/>
          <w:lang w:val="es-ES"/>
        </w:rPr>
        <w:t>ter</w:t>
      </w:r>
      <w:r w:rsidRPr="009F07D1">
        <w:rPr>
          <w:lang w:val="es-ES"/>
        </w:rPr>
        <w:t xml:space="preserve">, </w:t>
      </w:r>
      <w:r w:rsidRPr="004251CC">
        <w:rPr>
          <w:b/>
          <w:bCs/>
          <w:lang w:val="es-ES"/>
        </w:rPr>
        <w:t>4.1.34</w:t>
      </w:r>
      <w:r w:rsidRPr="009F07D1">
        <w:rPr>
          <w:lang w:val="es-ES"/>
        </w:rPr>
        <w:t xml:space="preserve">, </w:t>
      </w:r>
      <w:r w:rsidRPr="004251CC">
        <w:rPr>
          <w:b/>
          <w:bCs/>
          <w:lang w:val="es-ES"/>
        </w:rPr>
        <w:t>4.1.35</w:t>
      </w:r>
      <w:r w:rsidRPr="009F07D1">
        <w:rPr>
          <w:lang w:val="es-ES"/>
        </w:rPr>
        <w:t xml:space="preserve">, </w:t>
      </w:r>
      <w:r w:rsidRPr="004251CC">
        <w:rPr>
          <w:b/>
          <w:bCs/>
          <w:lang w:val="es-ES"/>
        </w:rPr>
        <w:t>4.1.36</w:t>
      </w:r>
      <w:r w:rsidRPr="009F07D1">
        <w:rPr>
          <w:lang w:val="es-ES"/>
        </w:rPr>
        <w:t xml:space="preserve"> y </w:t>
      </w:r>
      <w:r w:rsidRPr="004251CC">
        <w:rPr>
          <w:b/>
          <w:bCs/>
          <w:lang w:val="es-ES"/>
        </w:rPr>
        <w:t>5.1.10</w:t>
      </w:r>
      <w:r w:rsidRPr="004251CC">
        <w:rPr>
          <w:b/>
          <w:bCs/>
          <w:i/>
          <w:iCs/>
          <w:lang w:val="es-ES"/>
        </w:rPr>
        <w:t>bis</w:t>
      </w:r>
      <w:r w:rsidRPr="009F07D1">
        <w:rPr>
          <w:i/>
          <w:iCs/>
          <w:lang w:val="es-ES"/>
        </w:rPr>
        <w:t xml:space="preserve"> </w:t>
      </w:r>
      <w:r w:rsidRPr="009F07D1">
        <w:rPr>
          <w:lang w:val="es-ES"/>
        </w:rPr>
        <w:t>del Apéndice</w:t>
      </w:r>
      <w:r w:rsidR="009A1917">
        <w:rPr>
          <w:lang w:val="es-ES"/>
        </w:rPr>
        <w:t> </w:t>
      </w:r>
      <w:r w:rsidRPr="004251CC">
        <w:rPr>
          <w:b/>
          <w:bCs/>
          <w:lang w:val="es-ES"/>
        </w:rPr>
        <w:t>30A</w:t>
      </w:r>
      <w:r w:rsidRPr="009F07D1">
        <w:rPr>
          <w:lang w:val="es-ES"/>
        </w:rPr>
        <w:t xml:space="preserve">, y </w:t>
      </w:r>
      <w:r w:rsidR="00EE1C3E" w:rsidRPr="00EE1C3E">
        <w:rPr>
          <w:lang w:val="es-ES"/>
        </w:rPr>
        <w:t>§</w:t>
      </w:r>
      <w:r w:rsidR="009A1917">
        <w:rPr>
          <w:lang w:val="es-ES"/>
        </w:rPr>
        <w:t> </w:t>
      </w:r>
      <w:r w:rsidRPr="004251CC">
        <w:rPr>
          <w:b/>
          <w:bCs/>
          <w:lang w:val="es-ES"/>
        </w:rPr>
        <w:t>6.4</w:t>
      </w:r>
      <w:r w:rsidRPr="004251CC">
        <w:rPr>
          <w:b/>
          <w:bCs/>
          <w:i/>
          <w:iCs/>
          <w:lang w:val="es-ES"/>
        </w:rPr>
        <w:t>bis</w:t>
      </w:r>
      <w:r w:rsidRPr="009F07D1">
        <w:rPr>
          <w:lang w:val="es-ES"/>
        </w:rPr>
        <w:t xml:space="preserve">, </w:t>
      </w:r>
      <w:r w:rsidRPr="004251CC">
        <w:rPr>
          <w:b/>
          <w:bCs/>
          <w:lang w:val="es-ES"/>
        </w:rPr>
        <w:t>6.15</w:t>
      </w:r>
      <w:r w:rsidRPr="009F07D1">
        <w:rPr>
          <w:lang w:val="es-ES"/>
        </w:rPr>
        <w:t xml:space="preserve">, </w:t>
      </w:r>
      <w:r w:rsidRPr="004251CC">
        <w:rPr>
          <w:b/>
          <w:bCs/>
          <w:lang w:val="es-ES"/>
        </w:rPr>
        <w:t>6.15</w:t>
      </w:r>
      <w:r w:rsidRPr="004251CC">
        <w:rPr>
          <w:b/>
          <w:bCs/>
          <w:i/>
          <w:iCs/>
          <w:lang w:val="es-ES"/>
        </w:rPr>
        <w:t>quat</w:t>
      </w:r>
      <w:r w:rsidRPr="009F07D1">
        <w:rPr>
          <w:lang w:val="es-ES"/>
        </w:rPr>
        <w:t xml:space="preserve">, </w:t>
      </w:r>
      <w:r w:rsidRPr="004251CC">
        <w:rPr>
          <w:b/>
          <w:bCs/>
          <w:lang w:val="es-ES"/>
        </w:rPr>
        <w:t>6.15</w:t>
      </w:r>
      <w:r w:rsidRPr="004251CC">
        <w:rPr>
          <w:b/>
          <w:bCs/>
          <w:i/>
          <w:iCs/>
          <w:lang w:val="es-ES"/>
        </w:rPr>
        <w:t>quin</w:t>
      </w:r>
      <w:r w:rsidRPr="009F07D1">
        <w:rPr>
          <w:lang w:val="es-ES"/>
        </w:rPr>
        <w:t xml:space="preserve">, </w:t>
      </w:r>
      <w:r w:rsidRPr="004251CC">
        <w:rPr>
          <w:b/>
          <w:bCs/>
          <w:lang w:val="es-ES"/>
        </w:rPr>
        <w:t>6.27</w:t>
      </w:r>
      <w:r w:rsidRPr="004251CC">
        <w:rPr>
          <w:b/>
          <w:bCs/>
          <w:i/>
          <w:iCs/>
          <w:lang w:val="es-ES"/>
        </w:rPr>
        <w:t>bis</w:t>
      </w:r>
      <w:r w:rsidRPr="009F07D1">
        <w:rPr>
          <w:lang w:val="es-ES"/>
        </w:rPr>
        <w:t xml:space="preserve">, </w:t>
      </w:r>
      <w:r w:rsidRPr="004251CC">
        <w:rPr>
          <w:b/>
          <w:bCs/>
          <w:lang w:val="es-ES"/>
        </w:rPr>
        <w:t>6.29</w:t>
      </w:r>
      <w:r w:rsidRPr="004251CC">
        <w:rPr>
          <w:b/>
          <w:bCs/>
          <w:i/>
          <w:iCs/>
          <w:lang w:val="es-ES"/>
        </w:rPr>
        <w:t>bis</w:t>
      </w:r>
      <w:r w:rsidRPr="009F07D1">
        <w:rPr>
          <w:lang w:val="es-ES"/>
        </w:rPr>
        <w:t xml:space="preserve">, </w:t>
      </w:r>
      <w:r w:rsidRPr="004251CC">
        <w:rPr>
          <w:b/>
          <w:bCs/>
          <w:lang w:val="es-ES"/>
        </w:rPr>
        <w:t>6.29</w:t>
      </w:r>
      <w:r w:rsidRPr="004251CC">
        <w:rPr>
          <w:b/>
          <w:bCs/>
          <w:i/>
          <w:iCs/>
          <w:lang w:val="es-ES"/>
        </w:rPr>
        <w:t>ter</w:t>
      </w:r>
      <w:r w:rsidRPr="009F07D1">
        <w:rPr>
          <w:lang w:val="es-ES"/>
        </w:rPr>
        <w:t xml:space="preserve">, </w:t>
      </w:r>
      <w:r w:rsidRPr="004251CC">
        <w:rPr>
          <w:b/>
          <w:bCs/>
          <w:lang w:val="es-ES"/>
        </w:rPr>
        <w:t>8.10</w:t>
      </w:r>
      <w:r w:rsidRPr="004251CC">
        <w:rPr>
          <w:b/>
          <w:bCs/>
          <w:i/>
          <w:iCs/>
          <w:lang w:val="es-ES"/>
        </w:rPr>
        <w:t>bis</w:t>
      </w:r>
      <w:r w:rsidRPr="009F07D1">
        <w:rPr>
          <w:lang w:val="es-ES"/>
        </w:rPr>
        <w:t xml:space="preserve"> y </w:t>
      </w:r>
      <w:r w:rsidRPr="004251CC">
        <w:rPr>
          <w:b/>
          <w:bCs/>
          <w:lang w:val="es-ES"/>
        </w:rPr>
        <w:t>8.10</w:t>
      </w:r>
      <w:r w:rsidRPr="004251CC">
        <w:rPr>
          <w:b/>
          <w:bCs/>
          <w:i/>
          <w:iCs/>
          <w:lang w:val="es-ES"/>
        </w:rPr>
        <w:t>ter</w:t>
      </w:r>
      <w:r w:rsidRPr="009F07D1">
        <w:rPr>
          <w:i/>
          <w:iCs/>
          <w:lang w:val="es-ES"/>
        </w:rPr>
        <w:t xml:space="preserve"> </w:t>
      </w:r>
      <w:r w:rsidRPr="009F07D1">
        <w:rPr>
          <w:lang w:val="es-ES"/>
        </w:rPr>
        <w:t>del Apéndice</w:t>
      </w:r>
      <w:r w:rsidR="009A1917">
        <w:rPr>
          <w:lang w:val="es-ES"/>
        </w:rPr>
        <w:t> </w:t>
      </w:r>
      <w:r w:rsidRPr="004251CC">
        <w:rPr>
          <w:b/>
          <w:bCs/>
          <w:lang w:val="es-ES"/>
        </w:rPr>
        <w:t>30B</w:t>
      </w:r>
      <w:r w:rsidRPr="009F07D1">
        <w:rPr>
          <w:lang w:val="es-ES"/>
        </w:rPr>
        <w:t>.</w:t>
      </w:r>
    </w:p>
    <w:p w14:paraId="671EA9C4" w14:textId="60D2A500" w:rsidR="009F07D1" w:rsidRPr="009F07D1" w:rsidRDefault="009F07D1" w:rsidP="009F07D1">
      <w:pPr>
        <w:rPr>
          <w:lang w:val="es-ES"/>
        </w:rPr>
      </w:pPr>
      <w:r w:rsidRPr="009F07D1">
        <w:rPr>
          <w:lang w:val="es-ES"/>
        </w:rPr>
        <w:t>19.6</w:t>
      </w:r>
      <w:r w:rsidRPr="009F07D1">
        <w:rPr>
          <w:lang w:val="es-ES"/>
        </w:rPr>
        <w:tab/>
        <w:t>En respuesta a una pregunta de</w:t>
      </w:r>
      <w:r w:rsidR="00947FA7">
        <w:rPr>
          <w:lang w:val="es-ES"/>
        </w:rPr>
        <w:t xml:space="preserve"> </w:t>
      </w:r>
      <w:r w:rsidRPr="009F07D1">
        <w:rPr>
          <w:lang w:val="es-ES"/>
        </w:rPr>
        <w:t>l</w:t>
      </w:r>
      <w:r w:rsidR="00947FA7">
        <w:rPr>
          <w:lang w:val="es-ES"/>
        </w:rPr>
        <w:t>a</w:t>
      </w:r>
      <w:r w:rsidRPr="009F07D1">
        <w:rPr>
          <w:lang w:val="es-ES"/>
        </w:rPr>
        <w:t xml:space="preserve"> </w:t>
      </w:r>
      <w:r w:rsidRPr="009F07D1">
        <w:rPr>
          <w:b/>
          <w:bCs/>
          <w:lang w:val="es-ES"/>
        </w:rPr>
        <w:t>Secretari</w:t>
      </w:r>
      <w:r w:rsidR="00947FA7">
        <w:rPr>
          <w:b/>
          <w:bCs/>
          <w:lang w:val="es-ES"/>
        </w:rPr>
        <w:t>a</w:t>
      </w:r>
      <w:r w:rsidRPr="009F07D1">
        <w:rPr>
          <w:b/>
          <w:bCs/>
          <w:lang w:val="es-ES"/>
        </w:rPr>
        <w:t xml:space="preserve"> de la Plenaria</w:t>
      </w:r>
      <w:r w:rsidRPr="009F07D1">
        <w:rPr>
          <w:lang w:val="es-ES"/>
        </w:rPr>
        <w:t xml:space="preserve">, el </w:t>
      </w:r>
      <w:r w:rsidRPr="009F07D1">
        <w:rPr>
          <w:b/>
          <w:bCs/>
          <w:lang w:val="es-ES"/>
        </w:rPr>
        <w:t>Presidente de la Comisión</w:t>
      </w:r>
      <w:r w:rsidR="009A1917">
        <w:rPr>
          <w:b/>
          <w:bCs/>
          <w:lang w:val="es-ES"/>
        </w:rPr>
        <w:t> </w:t>
      </w:r>
      <w:r w:rsidRPr="009F07D1">
        <w:rPr>
          <w:b/>
          <w:bCs/>
          <w:lang w:val="es-ES"/>
        </w:rPr>
        <w:t>7</w:t>
      </w:r>
      <w:r w:rsidRPr="009A1917">
        <w:t xml:space="preserve"> </w:t>
      </w:r>
      <w:r w:rsidRPr="009F07D1">
        <w:rPr>
          <w:lang w:val="es-ES"/>
        </w:rPr>
        <w:t>dice que, si la Plenaria está de acuerdo, la Comisión de Redacción podría ocuparse de esas modificaciones del Documento</w:t>
      </w:r>
      <w:r w:rsidR="009A1917">
        <w:rPr>
          <w:lang w:val="es-ES"/>
        </w:rPr>
        <w:t> </w:t>
      </w:r>
      <w:r w:rsidRPr="009F07D1">
        <w:rPr>
          <w:lang w:val="es-ES"/>
        </w:rPr>
        <w:t>481 sin volver a presentar el documento para primera y segunda lectura, por razones de tiempo.</w:t>
      </w:r>
    </w:p>
    <w:p w14:paraId="1E63A370" w14:textId="2B01352D" w:rsidR="009F07D1" w:rsidRPr="009F07D1" w:rsidRDefault="009F07D1" w:rsidP="009F07D1">
      <w:pPr>
        <w:rPr>
          <w:lang w:val="es-ES"/>
        </w:rPr>
      </w:pPr>
      <w:r w:rsidRPr="009F07D1">
        <w:rPr>
          <w:lang w:val="es-ES"/>
        </w:rPr>
        <w:t>19.7</w:t>
      </w:r>
      <w:r w:rsidRPr="009F07D1">
        <w:rPr>
          <w:lang w:val="es-ES"/>
        </w:rPr>
        <w:tab/>
        <w:t xml:space="preserve">El </w:t>
      </w:r>
      <w:r w:rsidRPr="009F07D1">
        <w:rPr>
          <w:b/>
          <w:bCs/>
          <w:lang w:val="es-ES"/>
        </w:rPr>
        <w:t xml:space="preserve">delegado de la República Islámica del Irán </w:t>
      </w:r>
      <w:r w:rsidRPr="009F07D1">
        <w:rPr>
          <w:lang w:val="es-ES"/>
        </w:rPr>
        <w:t>señaló que los párrafos mencionados por el Secretario de la Comisión</w:t>
      </w:r>
      <w:r w:rsidR="009A1917">
        <w:rPr>
          <w:lang w:val="es-ES"/>
        </w:rPr>
        <w:t> </w:t>
      </w:r>
      <w:r w:rsidRPr="009F07D1">
        <w:rPr>
          <w:lang w:val="es-ES"/>
        </w:rPr>
        <w:t>5 fueron componentes fundamentales de los apéndices y que algunas de las modificaciones presentadas con respecto a su entrada en vigor no fueron únicamente editoriales. Habiendo dicho esto, por las razones mencionadas por el Presidente de la Comisión</w:t>
      </w:r>
      <w:r w:rsidR="009A1917">
        <w:rPr>
          <w:lang w:val="es-ES"/>
        </w:rPr>
        <w:t> </w:t>
      </w:r>
      <w:r w:rsidRPr="009F07D1">
        <w:rPr>
          <w:lang w:val="es-ES"/>
        </w:rPr>
        <w:t>7, no tiene ninguna objeción a que la Plenaria autorice al Comité de Redacción a proceder a las modificaciones para reflejar la decisión de la Plenaria.</w:t>
      </w:r>
    </w:p>
    <w:p w14:paraId="6F81D45B" w14:textId="3A9ED898" w:rsidR="009F07D1" w:rsidRPr="009F07D1" w:rsidRDefault="009F07D1" w:rsidP="009F07D1">
      <w:pPr>
        <w:rPr>
          <w:lang w:val="es-ES"/>
        </w:rPr>
      </w:pPr>
      <w:r w:rsidRPr="009F07D1">
        <w:rPr>
          <w:lang w:val="es-ES"/>
        </w:rPr>
        <w:t>19.8</w:t>
      </w:r>
      <w:r w:rsidRPr="009F07D1">
        <w:rPr>
          <w:lang w:val="es-ES"/>
        </w:rPr>
        <w:tab/>
        <w:t xml:space="preserve">El </w:t>
      </w:r>
      <w:r w:rsidRPr="009F07D1">
        <w:rPr>
          <w:b/>
          <w:bCs/>
          <w:lang w:val="es-ES"/>
        </w:rPr>
        <w:t>Presidente</w:t>
      </w:r>
      <w:r w:rsidRPr="009A1917">
        <w:rPr>
          <w:lang w:val="es-ES"/>
        </w:rPr>
        <w:t xml:space="preserve"> </w:t>
      </w:r>
      <w:r w:rsidRPr="009F07D1">
        <w:rPr>
          <w:lang w:val="es-ES"/>
        </w:rPr>
        <w:t>propone que la Plenaria autorice a la Comisión</w:t>
      </w:r>
      <w:r w:rsidR="009A1917">
        <w:rPr>
          <w:lang w:val="es-ES"/>
        </w:rPr>
        <w:t> </w:t>
      </w:r>
      <w:r w:rsidRPr="009F07D1">
        <w:rPr>
          <w:lang w:val="es-ES"/>
        </w:rPr>
        <w:t>7 a proceder con las modificaciones necesarias para mostrar las fechas aprobadas de la entrada en vigor e introducir las modificaciones de redacción que resulten necesarias</w:t>
      </w:r>
      <w:r w:rsidR="009A1917">
        <w:rPr>
          <w:lang w:val="es-ES"/>
        </w:rPr>
        <w:t>.</w:t>
      </w:r>
    </w:p>
    <w:p w14:paraId="62BC8AA3" w14:textId="77777777" w:rsidR="009F07D1" w:rsidRPr="00D33B5F" w:rsidRDefault="009F07D1" w:rsidP="009F07D1">
      <w:r w:rsidRPr="009F07D1">
        <w:rPr>
          <w:lang w:val="es-ES"/>
        </w:rPr>
        <w:t>19.9</w:t>
      </w:r>
      <w:r w:rsidRPr="009F07D1">
        <w:rPr>
          <w:lang w:val="es-ES"/>
        </w:rPr>
        <w:tab/>
        <w:t xml:space="preserve">Así se </w:t>
      </w:r>
      <w:r w:rsidRPr="009F07D1">
        <w:rPr>
          <w:b/>
          <w:bCs/>
          <w:lang w:val="es-ES"/>
        </w:rPr>
        <w:t>acuerda</w:t>
      </w:r>
      <w:r w:rsidRPr="00D33B5F">
        <w:t>.</w:t>
      </w:r>
    </w:p>
    <w:p w14:paraId="761F787C" w14:textId="3375F8FE" w:rsidR="009F07D1" w:rsidRPr="009F07D1" w:rsidRDefault="009F07D1" w:rsidP="009F07D1">
      <w:pPr>
        <w:rPr>
          <w:lang w:val="es-ES"/>
        </w:rPr>
      </w:pPr>
      <w:r w:rsidRPr="009F07D1">
        <w:rPr>
          <w:lang w:val="es-ES"/>
        </w:rPr>
        <w:t>19.10</w:t>
      </w:r>
      <w:r w:rsidRPr="009F07D1">
        <w:rPr>
          <w:lang w:val="es-ES"/>
        </w:rPr>
        <w:tab/>
        <w:t xml:space="preserve">En ese entendimiento, así se </w:t>
      </w:r>
      <w:r w:rsidRPr="009F07D1">
        <w:rPr>
          <w:b/>
          <w:bCs/>
          <w:lang w:val="es-ES"/>
        </w:rPr>
        <w:t>aprueba</w:t>
      </w:r>
      <w:r w:rsidRPr="009F07D1">
        <w:rPr>
          <w:lang w:val="es-ES"/>
        </w:rPr>
        <w:t>, modificada, la cuadragésima primera serie de textos sometidos por la Comisión de Redacción en primera lectura (B41) (Documento</w:t>
      </w:r>
      <w:r w:rsidR="009A1917">
        <w:rPr>
          <w:lang w:val="es-ES"/>
        </w:rPr>
        <w:t> </w:t>
      </w:r>
      <w:r w:rsidRPr="009F07D1">
        <w:rPr>
          <w:lang w:val="es-ES"/>
        </w:rPr>
        <w:t>481).</w:t>
      </w:r>
    </w:p>
    <w:p w14:paraId="29289458" w14:textId="023C8844" w:rsidR="009F07D1" w:rsidRPr="009F07D1" w:rsidRDefault="009F07D1" w:rsidP="00EA1D22">
      <w:pPr>
        <w:pStyle w:val="Heading1"/>
        <w:rPr>
          <w:lang w:val="es-ES"/>
        </w:rPr>
      </w:pPr>
      <w:r w:rsidRPr="009F07D1">
        <w:rPr>
          <w:lang w:val="es-ES"/>
        </w:rPr>
        <w:t>20</w:t>
      </w:r>
      <w:r w:rsidRPr="009F07D1">
        <w:rPr>
          <w:lang w:val="es-ES"/>
        </w:rPr>
        <w:tab/>
        <w:t>Cuadragésima primera serie de textos sometidos por la Comisión de Redacción (B41) – segunda lectura (Documento 481)</w:t>
      </w:r>
    </w:p>
    <w:p w14:paraId="14CFC2A5" w14:textId="2A5EE117" w:rsidR="009F07D1" w:rsidRPr="009F07D1" w:rsidRDefault="009F07D1" w:rsidP="009F07D1">
      <w:pPr>
        <w:rPr>
          <w:lang w:val="es-ES"/>
        </w:rPr>
      </w:pPr>
      <w:r w:rsidRPr="009F07D1">
        <w:rPr>
          <w:lang w:val="es-ES"/>
        </w:rPr>
        <w:t>20.1</w:t>
      </w:r>
      <w:r w:rsidRPr="009F07D1">
        <w:rPr>
          <w:lang w:val="es-ES"/>
        </w:rPr>
        <w:tab/>
        <w:t xml:space="preserve">Se </w:t>
      </w:r>
      <w:r w:rsidRPr="009F07D1">
        <w:rPr>
          <w:b/>
          <w:bCs/>
          <w:lang w:val="es-ES"/>
        </w:rPr>
        <w:t>aprueba</w:t>
      </w:r>
      <w:r w:rsidRPr="009F07D1">
        <w:rPr>
          <w:lang w:val="es-ES"/>
        </w:rPr>
        <w:t xml:space="preserve"> en segunda lectura la cuadragésima primera serie de textos sometidos por la Comisión de Redacción (B41) (Documento 481), con las modificaciones introducidas en la primera lectura.</w:t>
      </w:r>
    </w:p>
    <w:p w14:paraId="016455B2" w14:textId="2734A9B2" w:rsidR="009F07D1" w:rsidRPr="009F07D1" w:rsidRDefault="009F07D1" w:rsidP="00EA1D22">
      <w:pPr>
        <w:pStyle w:val="Heading1"/>
        <w:rPr>
          <w:lang w:val="es-ES"/>
        </w:rPr>
      </w:pPr>
      <w:r w:rsidRPr="009F07D1">
        <w:rPr>
          <w:lang w:val="es-ES"/>
        </w:rPr>
        <w:lastRenderedPageBreak/>
        <w:t>21</w:t>
      </w:r>
      <w:r w:rsidRPr="009F07D1">
        <w:rPr>
          <w:lang w:val="es-ES"/>
        </w:rPr>
        <w:tab/>
        <w:t xml:space="preserve">Nota a la Plenaria del Grupo </w:t>
      </w:r>
      <w:r w:rsidRPr="009F07D1">
        <w:rPr>
          <w:i/>
          <w:iCs/>
          <w:lang w:val="es-ES"/>
        </w:rPr>
        <w:t xml:space="preserve">ad hoc </w:t>
      </w:r>
      <w:r w:rsidRPr="009F07D1">
        <w:rPr>
          <w:lang w:val="es-ES"/>
        </w:rPr>
        <w:t>de la Comisión 4 (Documento 517)</w:t>
      </w:r>
    </w:p>
    <w:p w14:paraId="01384A70" w14:textId="44F2A174" w:rsidR="009F07D1" w:rsidRPr="009F07D1" w:rsidRDefault="009F07D1" w:rsidP="009F07D1">
      <w:pPr>
        <w:rPr>
          <w:lang w:val="es-ES"/>
        </w:rPr>
      </w:pPr>
      <w:r w:rsidRPr="009F07D1">
        <w:rPr>
          <w:lang w:val="es-ES"/>
        </w:rPr>
        <w:t>21.1</w:t>
      </w:r>
      <w:r w:rsidRPr="009F07D1">
        <w:rPr>
          <w:lang w:val="es-ES"/>
        </w:rPr>
        <w:tab/>
        <w:t xml:space="preserve">El </w:t>
      </w:r>
      <w:r w:rsidRPr="009F07D1">
        <w:rPr>
          <w:b/>
          <w:bCs/>
          <w:lang w:val="es-ES"/>
        </w:rPr>
        <w:t>Presidente de la Comisión</w:t>
      </w:r>
      <w:r w:rsidR="009A1917">
        <w:rPr>
          <w:b/>
          <w:bCs/>
          <w:lang w:val="es-ES"/>
        </w:rPr>
        <w:t> </w:t>
      </w:r>
      <w:r w:rsidRPr="009F07D1">
        <w:rPr>
          <w:b/>
          <w:bCs/>
          <w:lang w:val="es-ES"/>
        </w:rPr>
        <w:t>4</w:t>
      </w:r>
      <w:r w:rsidRPr="009F07D1">
        <w:rPr>
          <w:lang w:val="es-ES"/>
        </w:rPr>
        <w:t xml:space="preserve"> presenta el Documento</w:t>
      </w:r>
      <w:r w:rsidR="009A1917">
        <w:rPr>
          <w:lang w:val="es-ES"/>
        </w:rPr>
        <w:t> </w:t>
      </w:r>
      <w:r w:rsidRPr="009F07D1">
        <w:rPr>
          <w:lang w:val="es-ES"/>
        </w:rPr>
        <w:t xml:space="preserve">517, el cual contiene una nota del </w:t>
      </w:r>
      <w:r w:rsidR="009A1917" w:rsidRPr="009F07D1">
        <w:rPr>
          <w:lang w:val="es-ES"/>
        </w:rPr>
        <w:t xml:space="preserve">Grupo </w:t>
      </w:r>
      <w:r w:rsidRPr="009F07D1">
        <w:rPr>
          <w:i/>
          <w:iCs/>
          <w:lang w:val="es-ES"/>
        </w:rPr>
        <w:t xml:space="preserve">ad hoc </w:t>
      </w:r>
      <w:r w:rsidRPr="009F07D1">
        <w:rPr>
          <w:lang w:val="es-ES"/>
        </w:rPr>
        <w:t>de la Comisión</w:t>
      </w:r>
      <w:r w:rsidR="009A1917">
        <w:rPr>
          <w:lang w:val="es-ES"/>
        </w:rPr>
        <w:t> </w:t>
      </w:r>
      <w:r w:rsidRPr="009F07D1">
        <w:rPr>
          <w:lang w:val="es-ES"/>
        </w:rPr>
        <w:t>4 a la Plenaria con respecto a la banda de frecuencia 6</w:t>
      </w:r>
      <w:r w:rsidR="009A1917">
        <w:rPr>
          <w:lang w:val="es-ES"/>
        </w:rPr>
        <w:t> </w:t>
      </w:r>
      <w:r w:rsidRPr="009F07D1">
        <w:rPr>
          <w:lang w:val="es-ES"/>
        </w:rPr>
        <w:t>GHz en el marco del punto</w:t>
      </w:r>
      <w:r w:rsidR="009A1917">
        <w:rPr>
          <w:lang w:val="es-ES"/>
        </w:rPr>
        <w:t> </w:t>
      </w:r>
      <w:r w:rsidRPr="009F07D1">
        <w:rPr>
          <w:lang w:val="es-ES"/>
        </w:rPr>
        <w:t>1.2 del orden del día.</w:t>
      </w:r>
    </w:p>
    <w:p w14:paraId="678C4F36" w14:textId="553FA757" w:rsidR="009F07D1" w:rsidRPr="009F07D1" w:rsidRDefault="009F07D1" w:rsidP="009F07D1">
      <w:pPr>
        <w:rPr>
          <w:lang w:val="es-ES"/>
        </w:rPr>
      </w:pPr>
      <w:r w:rsidRPr="000A5E87">
        <w:rPr>
          <w:lang w:val="es-ES"/>
        </w:rPr>
        <w:t>21.2</w:t>
      </w:r>
      <w:r w:rsidRPr="009F07D1">
        <w:rPr>
          <w:lang w:val="es-ES"/>
        </w:rPr>
        <w:tab/>
        <w:t xml:space="preserve">El </w:t>
      </w:r>
      <w:r w:rsidR="009A1917" w:rsidRPr="009F07D1">
        <w:rPr>
          <w:lang w:val="es-ES"/>
        </w:rPr>
        <w:t xml:space="preserve">Grupo </w:t>
      </w:r>
      <w:r w:rsidRPr="009F07D1">
        <w:rPr>
          <w:i/>
          <w:iCs/>
          <w:lang w:val="es-ES"/>
        </w:rPr>
        <w:t>ad hoc</w:t>
      </w:r>
      <w:r w:rsidRPr="009F07D1">
        <w:rPr>
          <w:lang w:val="es-ES"/>
        </w:rPr>
        <w:t xml:space="preserve"> formula dos propuestas relacionadas </w:t>
      </w:r>
      <w:r w:rsidR="009A1917">
        <w:rPr>
          <w:lang w:val="es-ES"/>
        </w:rPr>
        <w:t xml:space="preserve">con </w:t>
      </w:r>
      <w:r w:rsidRPr="009F07D1">
        <w:rPr>
          <w:lang w:val="es-ES"/>
        </w:rPr>
        <w:t>la salida para la banda de frecuencias de 6 GHz, a saber, «Identificación de las IMT» y «Sin cambios». Se había decidido presentar la propuesta de Identificación de las IMT como parte de la decimoctava serie de textos de la Comisión</w:t>
      </w:r>
      <w:r w:rsidR="00C865A0">
        <w:rPr>
          <w:lang w:val="es-ES"/>
        </w:rPr>
        <w:t> </w:t>
      </w:r>
      <w:r w:rsidRPr="009F07D1">
        <w:rPr>
          <w:lang w:val="es-ES"/>
        </w:rPr>
        <w:t>4 a la Comisión</w:t>
      </w:r>
      <w:r w:rsidR="00C865A0">
        <w:rPr>
          <w:lang w:val="es-ES"/>
        </w:rPr>
        <w:t> </w:t>
      </w:r>
      <w:r w:rsidRPr="009F07D1">
        <w:rPr>
          <w:lang w:val="es-ES"/>
        </w:rPr>
        <w:t>7 (Documento</w:t>
      </w:r>
      <w:r w:rsidR="00C865A0">
        <w:rPr>
          <w:lang w:val="es-ES"/>
        </w:rPr>
        <w:t> </w:t>
      </w:r>
      <w:r w:rsidRPr="009F07D1">
        <w:rPr>
          <w:lang w:val="es-ES"/>
        </w:rPr>
        <w:t xml:space="preserve">514), con miras a alcanzar un acuerdo sobre dicha propuesta, manteniéndose la opción </w:t>
      </w:r>
      <w:r w:rsidR="00834DB6">
        <w:rPr>
          <w:lang w:val="es-ES"/>
        </w:rPr>
        <w:t>«</w:t>
      </w:r>
      <w:r w:rsidRPr="009F07D1">
        <w:rPr>
          <w:lang w:val="es-ES"/>
        </w:rPr>
        <w:t>Sin cambios</w:t>
      </w:r>
      <w:r w:rsidR="00834DB6">
        <w:rPr>
          <w:lang w:val="es-ES"/>
        </w:rPr>
        <w:t>»</w:t>
      </w:r>
      <w:r w:rsidRPr="009F07D1">
        <w:rPr>
          <w:lang w:val="es-ES"/>
        </w:rPr>
        <w:t xml:space="preserve"> únicamente hasta que se alcanzara un acuerdo en la Plenaria sobre la Identificación de las IMT. En vista de las limitaciones de tiempo y formato para la tramitación del documento, en el anexo del Documento</w:t>
      </w:r>
      <w:r w:rsidR="00C865A0">
        <w:rPr>
          <w:lang w:val="es-ES"/>
        </w:rPr>
        <w:t> </w:t>
      </w:r>
      <w:r w:rsidRPr="009F07D1">
        <w:rPr>
          <w:lang w:val="es-ES"/>
        </w:rPr>
        <w:t xml:space="preserve">517 sólo se había reproducido la opción </w:t>
      </w:r>
      <w:r w:rsidR="00834DB6">
        <w:rPr>
          <w:lang w:val="es-ES"/>
        </w:rPr>
        <w:t>«</w:t>
      </w:r>
      <w:r w:rsidRPr="009F07D1">
        <w:rPr>
          <w:lang w:val="es-ES"/>
        </w:rPr>
        <w:t>Sin cambios</w:t>
      </w:r>
      <w:r w:rsidR="00834DB6">
        <w:rPr>
          <w:lang w:val="es-ES"/>
        </w:rPr>
        <w:t>»</w:t>
      </w:r>
      <w:r w:rsidRPr="009F07D1">
        <w:rPr>
          <w:lang w:val="es-ES"/>
        </w:rPr>
        <w:t xml:space="preserve">. Entiende que el </w:t>
      </w:r>
      <w:r w:rsidR="009A1917" w:rsidRPr="009F07D1">
        <w:rPr>
          <w:lang w:val="es-ES"/>
        </w:rPr>
        <w:t xml:space="preserve">Grupo </w:t>
      </w:r>
      <w:r w:rsidRPr="009F07D1">
        <w:rPr>
          <w:i/>
          <w:iCs/>
          <w:lang w:val="es-ES"/>
        </w:rPr>
        <w:t>ad hoc</w:t>
      </w:r>
      <w:r w:rsidRPr="009F07D1">
        <w:rPr>
          <w:lang w:val="es-ES"/>
        </w:rPr>
        <w:t xml:space="preserve"> de la Comisión</w:t>
      </w:r>
      <w:r w:rsidR="00C865A0">
        <w:rPr>
          <w:lang w:val="es-ES"/>
        </w:rPr>
        <w:t> </w:t>
      </w:r>
      <w:r w:rsidRPr="009F07D1">
        <w:rPr>
          <w:lang w:val="es-ES"/>
        </w:rPr>
        <w:t xml:space="preserve">4 ya está preparado para llegar a un acuerdo sobre el enfoque de </w:t>
      </w:r>
      <w:r w:rsidR="00834DB6">
        <w:rPr>
          <w:lang w:val="es-ES"/>
        </w:rPr>
        <w:t>«</w:t>
      </w:r>
      <w:r w:rsidRPr="009F07D1">
        <w:rPr>
          <w:lang w:val="es-ES"/>
        </w:rPr>
        <w:t>Identificación de las IMT</w:t>
      </w:r>
      <w:r w:rsidR="00834DB6">
        <w:rPr>
          <w:lang w:val="es-ES"/>
        </w:rPr>
        <w:t>»</w:t>
      </w:r>
      <w:r w:rsidRPr="009F07D1">
        <w:rPr>
          <w:lang w:val="es-ES"/>
        </w:rPr>
        <w:t xml:space="preserve"> en la banda de frecuencias, tal como se refleja en el Documento</w:t>
      </w:r>
      <w:r w:rsidR="00C865A0">
        <w:rPr>
          <w:lang w:val="es-ES"/>
        </w:rPr>
        <w:t> </w:t>
      </w:r>
      <w:r w:rsidRPr="009F07D1">
        <w:rPr>
          <w:lang w:val="es-ES"/>
        </w:rPr>
        <w:t>515 presentado a la Plenaria por la Comisión</w:t>
      </w:r>
      <w:r w:rsidR="00C865A0">
        <w:rPr>
          <w:lang w:val="es-ES"/>
        </w:rPr>
        <w:t> </w:t>
      </w:r>
      <w:r w:rsidRPr="009F07D1">
        <w:rPr>
          <w:lang w:val="es-ES"/>
        </w:rPr>
        <w:t>7.</w:t>
      </w:r>
    </w:p>
    <w:p w14:paraId="0CC7B5BD" w14:textId="2A63F548" w:rsidR="009F07D1" w:rsidRPr="009F07D1" w:rsidRDefault="009F07D1" w:rsidP="009F07D1">
      <w:pPr>
        <w:rPr>
          <w:lang w:val="es-ES"/>
        </w:rPr>
      </w:pPr>
      <w:r w:rsidRPr="009F07D1">
        <w:rPr>
          <w:lang w:val="es-ES"/>
        </w:rPr>
        <w:t>21.3</w:t>
      </w:r>
      <w:r w:rsidRPr="009F07D1">
        <w:rPr>
          <w:lang w:val="es-ES"/>
        </w:rPr>
        <w:tab/>
        <w:t>Además, el Documento</w:t>
      </w:r>
      <w:r w:rsidR="00C865A0">
        <w:rPr>
          <w:lang w:val="es-ES"/>
        </w:rPr>
        <w:t> </w:t>
      </w:r>
      <w:r w:rsidRPr="009F07D1">
        <w:rPr>
          <w:lang w:val="es-ES"/>
        </w:rPr>
        <w:t>514 también establece elementos del texto que proporcionan información de referencia sobre el nuevo punto de orden del día para la CMR-27 «examinar una posible atribución a título primario en todas las Regiones al servicio de exploración de la Tierra por satélite (pasivo) en las bandas de frecuencias 4</w:t>
      </w:r>
      <w:r w:rsidR="00C865A0">
        <w:rPr>
          <w:lang w:val="es-ES"/>
        </w:rPr>
        <w:t> </w:t>
      </w:r>
      <w:r w:rsidRPr="009F07D1">
        <w:rPr>
          <w:lang w:val="es-ES"/>
        </w:rPr>
        <w:t>200-4</w:t>
      </w:r>
      <w:r w:rsidR="00C865A0">
        <w:rPr>
          <w:lang w:val="es-ES"/>
        </w:rPr>
        <w:t> </w:t>
      </w:r>
      <w:r w:rsidRPr="009F07D1">
        <w:rPr>
          <w:lang w:val="es-ES"/>
        </w:rPr>
        <w:t>400</w:t>
      </w:r>
      <w:r w:rsidR="00C865A0">
        <w:rPr>
          <w:lang w:val="es-ES"/>
        </w:rPr>
        <w:t> </w:t>
      </w:r>
      <w:r w:rsidRPr="009F07D1">
        <w:rPr>
          <w:lang w:val="es-ES"/>
        </w:rPr>
        <w:t>MHz y 8</w:t>
      </w:r>
      <w:r w:rsidR="00C865A0">
        <w:rPr>
          <w:lang w:val="es-ES"/>
        </w:rPr>
        <w:t> </w:t>
      </w:r>
      <w:r w:rsidRPr="009F07D1">
        <w:rPr>
          <w:lang w:val="es-ES"/>
        </w:rPr>
        <w:t>400-8</w:t>
      </w:r>
      <w:r w:rsidR="00C865A0">
        <w:rPr>
          <w:lang w:val="es-ES"/>
        </w:rPr>
        <w:t> </w:t>
      </w:r>
      <w:r w:rsidRPr="009F07D1">
        <w:rPr>
          <w:lang w:val="es-ES"/>
        </w:rPr>
        <w:t>500</w:t>
      </w:r>
      <w:r w:rsidR="00C865A0">
        <w:rPr>
          <w:lang w:val="es-ES"/>
        </w:rPr>
        <w:t> </w:t>
      </w:r>
      <w:r w:rsidRPr="009F07D1">
        <w:rPr>
          <w:lang w:val="es-ES"/>
        </w:rPr>
        <w:t>MHz». Esto también figuraba en el Documento</w:t>
      </w:r>
      <w:r w:rsidR="00C865A0">
        <w:rPr>
          <w:lang w:val="es-ES"/>
        </w:rPr>
        <w:t> </w:t>
      </w:r>
      <w:r w:rsidRPr="009F07D1">
        <w:rPr>
          <w:lang w:val="es-ES"/>
        </w:rPr>
        <w:t xml:space="preserve">515 mediante la inclusión de la Resolución </w:t>
      </w:r>
      <w:r w:rsidRPr="00C865A0">
        <w:rPr>
          <w:lang w:val="es-ES"/>
        </w:rPr>
        <w:t>ADD</w:t>
      </w:r>
      <w:r w:rsidRPr="009F07D1">
        <w:rPr>
          <w:lang w:val="es-ES"/>
        </w:rPr>
        <w:t xml:space="preserve"> COM4/8.</w:t>
      </w:r>
    </w:p>
    <w:p w14:paraId="6493D0E0" w14:textId="493B654F" w:rsidR="009F07D1" w:rsidRPr="009F07D1" w:rsidRDefault="009F07D1" w:rsidP="009F07D1">
      <w:pPr>
        <w:rPr>
          <w:lang w:val="es-ES"/>
        </w:rPr>
      </w:pPr>
      <w:r w:rsidRPr="009F07D1">
        <w:rPr>
          <w:lang w:val="es-ES"/>
        </w:rPr>
        <w:t>21.4</w:t>
      </w:r>
      <w:r w:rsidRPr="009F07D1">
        <w:rPr>
          <w:lang w:val="es-ES"/>
        </w:rPr>
        <w:tab/>
        <w:t>El contenido del Documento</w:t>
      </w:r>
      <w:r w:rsidR="00C865A0">
        <w:rPr>
          <w:lang w:val="es-ES"/>
        </w:rPr>
        <w:t> </w:t>
      </w:r>
      <w:r w:rsidRPr="009F07D1">
        <w:rPr>
          <w:lang w:val="es-ES"/>
        </w:rPr>
        <w:t>517, en particular el punto del orden del día propuesto para la CMR-27, se ha de considerar junto con la aprobación del Documento</w:t>
      </w:r>
      <w:r w:rsidR="00C865A0">
        <w:rPr>
          <w:lang w:val="es-ES"/>
        </w:rPr>
        <w:t> </w:t>
      </w:r>
      <w:r w:rsidRPr="009F07D1">
        <w:rPr>
          <w:lang w:val="es-ES"/>
        </w:rPr>
        <w:t>515.</w:t>
      </w:r>
    </w:p>
    <w:p w14:paraId="29BF8424" w14:textId="3D58650D" w:rsidR="009F07D1" w:rsidRPr="009F07D1" w:rsidRDefault="009F07D1" w:rsidP="00EA1D22">
      <w:pPr>
        <w:pStyle w:val="Heading1"/>
        <w:rPr>
          <w:lang w:val="es-ES"/>
        </w:rPr>
      </w:pPr>
      <w:r w:rsidRPr="009F07D1">
        <w:rPr>
          <w:lang w:val="es-ES"/>
        </w:rPr>
        <w:t>22</w:t>
      </w:r>
      <w:r w:rsidRPr="009F07D1">
        <w:rPr>
          <w:lang w:val="es-ES"/>
        </w:rPr>
        <w:tab/>
        <w:t>Quincuagésima sexta serie de textos sometidos por la Comisión de Redacción en primera lectura (B56) (Documento 515)</w:t>
      </w:r>
    </w:p>
    <w:p w14:paraId="333D31A5" w14:textId="305D56F7" w:rsidR="009F07D1" w:rsidRPr="009F07D1" w:rsidRDefault="009F07D1" w:rsidP="009F07D1">
      <w:pPr>
        <w:rPr>
          <w:lang w:val="es-ES"/>
        </w:rPr>
      </w:pPr>
      <w:r w:rsidRPr="009F07D1">
        <w:rPr>
          <w:lang w:val="es-ES"/>
        </w:rPr>
        <w:t>22.1</w:t>
      </w:r>
      <w:r w:rsidRPr="009F07D1">
        <w:rPr>
          <w:lang w:val="es-ES"/>
        </w:rPr>
        <w:tab/>
        <w:t xml:space="preserve">El </w:t>
      </w:r>
      <w:r w:rsidRPr="009F07D1">
        <w:rPr>
          <w:b/>
          <w:bCs/>
          <w:lang w:val="es-ES"/>
        </w:rPr>
        <w:t>Presidente de la Comisión</w:t>
      </w:r>
      <w:r w:rsidR="00C865A0">
        <w:rPr>
          <w:b/>
          <w:bCs/>
          <w:lang w:val="es-ES"/>
        </w:rPr>
        <w:t> </w:t>
      </w:r>
      <w:r w:rsidRPr="009F07D1">
        <w:rPr>
          <w:b/>
          <w:bCs/>
          <w:lang w:val="es-ES"/>
        </w:rPr>
        <w:t>7</w:t>
      </w:r>
      <w:r w:rsidRPr="009F07D1">
        <w:rPr>
          <w:lang w:val="es-ES"/>
        </w:rPr>
        <w:t xml:space="preserve"> presenta el Documento</w:t>
      </w:r>
      <w:r w:rsidR="00C865A0">
        <w:rPr>
          <w:lang w:val="es-ES"/>
        </w:rPr>
        <w:t> </w:t>
      </w:r>
      <w:r w:rsidRPr="009F07D1">
        <w:rPr>
          <w:lang w:val="es-ES"/>
        </w:rPr>
        <w:t>515.</w:t>
      </w:r>
    </w:p>
    <w:p w14:paraId="4DA6553E" w14:textId="6D44F3AF" w:rsidR="009F07D1" w:rsidRPr="009F07D1" w:rsidRDefault="009F07D1" w:rsidP="009F07D1">
      <w:pPr>
        <w:rPr>
          <w:lang w:val="es-ES"/>
        </w:rPr>
      </w:pPr>
      <w:r w:rsidRPr="009F07D1">
        <w:rPr>
          <w:lang w:val="es-ES"/>
        </w:rPr>
        <w:t>22.2</w:t>
      </w:r>
      <w:r w:rsidRPr="009F07D1">
        <w:rPr>
          <w:lang w:val="es-ES"/>
        </w:rPr>
        <w:tab/>
        <w:t xml:space="preserve">El </w:t>
      </w:r>
      <w:r w:rsidRPr="009F07D1">
        <w:rPr>
          <w:b/>
          <w:bCs/>
          <w:lang w:val="es-ES"/>
        </w:rPr>
        <w:t xml:space="preserve">Presidente </w:t>
      </w:r>
      <w:r w:rsidRPr="009F07D1">
        <w:rPr>
          <w:lang w:val="es-ES"/>
        </w:rPr>
        <w:t>invita a la reunión a examinar el Documento</w:t>
      </w:r>
      <w:r w:rsidR="00C865A0">
        <w:rPr>
          <w:lang w:val="es-ES"/>
        </w:rPr>
        <w:t> </w:t>
      </w:r>
      <w:r w:rsidRPr="009F07D1">
        <w:rPr>
          <w:lang w:val="es-ES"/>
        </w:rPr>
        <w:t>515.</w:t>
      </w:r>
    </w:p>
    <w:p w14:paraId="0120FE40" w14:textId="006948D0" w:rsidR="009F07D1" w:rsidRPr="009F07D1" w:rsidRDefault="009F07D1" w:rsidP="00531B72">
      <w:pPr>
        <w:pStyle w:val="Headingb"/>
        <w:rPr>
          <w:lang w:val="es-ES"/>
        </w:rPr>
      </w:pPr>
      <w:bookmarkStart w:id="30" w:name="_Hlk155649669"/>
      <w:r w:rsidRPr="009F07D1">
        <w:rPr>
          <w:lang w:val="es-ES"/>
        </w:rPr>
        <w:t>Artículo 5 (</w:t>
      </w:r>
      <w:bookmarkEnd w:id="30"/>
      <w:r w:rsidRPr="009F07D1">
        <w:rPr>
          <w:lang w:val="es-ES"/>
        </w:rPr>
        <w:t>MOD Cuadro 5</w:t>
      </w:r>
      <w:r w:rsidR="00C865A0">
        <w:rPr>
          <w:lang w:val="es-ES"/>
        </w:rPr>
        <w:t> </w:t>
      </w:r>
      <w:r w:rsidRPr="009F07D1">
        <w:rPr>
          <w:lang w:val="es-ES"/>
        </w:rPr>
        <w:t>570-6</w:t>
      </w:r>
      <w:r w:rsidR="00C865A0">
        <w:rPr>
          <w:lang w:val="es-ES"/>
        </w:rPr>
        <w:t> </w:t>
      </w:r>
      <w:r w:rsidRPr="009F07D1">
        <w:rPr>
          <w:lang w:val="es-ES"/>
        </w:rPr>
        <w:t>700</w:t>
      </w:r>
      <w:r w:rsidR="00C865A0">
        <w:rPr>
          <w:lang w:val="es-ES"/>
        </w:rPr>
        <w:t> </w:t>
      </w:r>
      <w:r w:rsidRPr="009F07D1">
        <w:rPr>
          <w:lang w:val="es-ES"/>
        </w:rPr>
        <w:t>MHz, ADD 5.6A12)</w:t>
      </w:r>
    </w:p>
    <w:p w14:paraId="69C67EBE" w14:textId="77777777" w:rsidR="009F07D1" w:rsidRPr="00C865A0" w:rsidRDefault="009F07D1" w:rsidP="009F07D1">
      <w:r w:rsidRPr="009F07D1">
        <w:rPr>
          <w:lang w:val="es-ES"/>
        </w:rPr>
        <w:t>22.3</w:t>
      </w:r>
      <w:r w:rsidRPr="009F07D1">
        <w:rPr>
          <w:b/>
          <w:bCs/>
          <w:lang w:val="es-ES"/>
        </w:rPr>
        <w:tab/>
      </w:r>
      <w:r w:rsidRPr="009F07D1">
        <w:rPr>
          <w:lang w:val="es-ES"/>
        </w:rPr>
        <w:t xml:space="preserve">Así se </w:t>
      </w:r>
      <w:r w:rsidRPr="009F07D1">
        <w:rPr>
          <w:b/>
          <w:bCs/>
          <w:lang w:val="es-ES"/>
        </w:rPr>
        <w:t>aprueba</w:t>
      </w:r>
      <w:r w:rsidRPr="00C865A0">
        <w:t>.</w:t>
      </w:r>
    </w:p>
    <w:p w14:paraId="7EF92047" w14:textId="77777777" w:rsidR="009F07D1" w:rsidRPr="009F07D1" w:rsidRDefault="009F07D1" w:rsidP="00531B72">
      <w:pPr>
        <w:pStyle w:val="Headingb"/>
        <w:rPr>
          <w:lang w:val="es-ES"/>
        </w:rPr>
      </w:pPr>
      <w:r w:rsidRPr="009F07D1">
        <w:rPr>
          <w:lang w:val="es-ES"/>
        </w:rPr>
        <w:t>Artículo 5 (ADD 5.6B12)</w:t>
      </w:r>
    </w:p>
    <w:p w14:paraId="3658469E" w14:textId="38CD96D9" w:rsidR="009F07D1" w:rsidRPr="009F07D1" w:rsidRDefault="009F07D1" w:rsidP="009F07D1">
      <w:pPr>
        <w:rPr>
          <w:lang w:val="es-ES"/>
        </w:rPr>
      </w:pPr>
      <w:r w:rsidRPr="009F07D1">
        <w:rPr>
          <w:lang w:val="es-ES"/>
        </w:rPr>
        <w:t>22.4</w:t>
      </w:r>
      <w:r w:rsidRPr="009F07D1">
        <w:rPr>
          <w:lang w:val="es-ES"/>
        </w:rPr>
        <w:tab/>
        <w:t xml:space="preserve">El </w:t>
      </w:r>
      <w:r w:rsidRPr="009F07D1">
        <w:rPr>
          <w:b/>
          <w:bCs/>
          <w:lang w:val="es-ES"/>
        </w:rPr>
        <w:t>delegado de Indonesia</w:t>
      </w:r>
      <w:r w:rsidRPr="00D55AFE">
        <w:rPr>
          <w:lang w:val="es-ES"/>
        </w:rPr>
        <w:t xml:space="preserve"> </w:t>
      </w:r>
      <w:r w:rsidRPr="009F07D1">
        <w:rPr>
          <w:lang w:val="es-ES"/>
        </w:rPr>
        <w:t xml:space="preserve">señala que se han mantenido conversaciones constructivas con la </w:t>
      </w:r>
      <w:r w:rsidR="00D55AFE">
        <w:rPr>
          <w:lang w:val="es-ES"/>
        </w:rPr>
        <w:t>a</w:t>
      </w:r>
      <w:r w:rsidRPr="009F07D1">
        <w:rPr>
          <w:lang w:val="es-ES"/>
        </w:rPr>
        <w:t>dministración, que ha expresado su preocupación por la inclusión en la nota</w:t>
      </w:r>
      <w:r w:rsidR="00D55AFE">
        <w:rPr>
          <w:lang w:val="es-ES"/>
        </w:rPr>
        <w:t> </w:t>
      </w:r>
      <w:r w:rsidRPr="009F07D1">
        <w:rPr>
          <w:lang w:val="es-ES"/>
        </w:rPr>
        <w:t>5.6B12 de otros países de la Región</w:t>
      </w:r>
      <w:r w:rsidR="00D55AFE">
        <w:rPr>
          <w:lang w:val="es-ES"/>
        </w:rPr>
        <w:t> </w:t>
      </w:r>
      <w:r w:rsidRPr="009F07D1">
        <w:rPr>
          <w:lang w:val="es-ES"/>
        </w:rPr>
        <w:t>3. Pregunta si otros países de la región pueden solicitar que se le añada a la nota, siempre que se hayan coordinado con sus países vecinos durante la conferencia, y no hay objeción alguna.</w:t>
      </w:r>
    </w:p>
    <w:p w14:paraId="7399FAEE" w14:textId="540C1972" w:rsidR="009F07D1" w:rsidRPr="009F07D1" w:rsidRDefault="009F07D1" w:rsidP="009F07D1">
      <w:pPr>
        <w:rPr>
          <w:lang w:val="es-ES"/>
        </w:rPr>
      </w:pPr>
      <w:r w:rsidRPr="009F07D1">
        <w:rPr>
          <w:lang w:val="es-ES"/>
        </w:rPr>
        <w:t>22.5</w:t>
      </w:r>
      <w:r w:rsidRPr="009F07D1">
        <w:rPr>
          <w:lang w:val="es-ES"/>
        </w:rPr>
        <w:tab/>
        <w:t xml:space="preserve">El </w:t>
      </w:r>
      <w:r w:rsidRPr="009F07D1">
        <w:rPr>
          <w:b/>
          <w:bCs/>
          <w:lang w:val="es-ES"/>
        </w:rPr>
        <w:t>delegado de Tailandia</w:t>
      </w:r>
      <w:r w:rsidRPr="00D55AFE">
        <w:rPr>
          <w:lang w:val="es-ES"/>
        </w:rPr>
        <w:t xml:space="preserve"> </w:t>
      </w:r>
      <w:r w:rsidRPr="009F07D1">
        <w:rPr>
          <w:lang w:val="es-ES"/>
        </w:rPr>
        <w:t xml:space="preserve">formula la misma pregunta y solicita orientaciones sobre el camino a seguir. Su delegación ha solicitado que se añada a Tailandia a la nota durante las reuniones del </w:t>
      </w:r>
      <w:r w:rsidR="009A1917" w:rsidRPr="009F07D1">
        <w:rPr>
          <w:lang w:val="es-ES"/>
        </w:rPr>
        <w:t xml:space="preserve">Grupo </w:t>
      </w:r>
      <w:r w:rsidRPr="009F07D1">
        <w:rPr>
          <w:i/>
          <w:iCs/>
          <w:lang w:val="es-ES"/>
        </w:rPr>
        <w:t xml:space="preserve">ad hoc </w:t>
      </w:r>
      <w:r w:rsidRPr="009F07D1">
        <w:rPr>
          <w:lang w:val="es-ES"/>
        </w:rPr>
        <w:t>de la Comisión</w:t>
      </w:r>
      <w:r w:rsidR="000A5E87">
        <w:rPr>
          <w:lang w:val="es-ES"/>
        </w:rPr>
        <w:t> </w:t>
      </w:r>
      <w:r w:rsidRPr="009F07D1">
        <w:rPr>
          <w:lang w:val="es-ES"/>
        </w:rPr>
        <w:t>4, que ha tomado nota de la solicitud y ha dicho que se señalará a la atención de la Plenaria. Entretanto, su delegación ha entablado conversaciones positivas con los países vecinos de Tailandia, que no parecen oponerse a su solicitud.</w:t>
      </w:r>
    </w:p>
    <w:p w14:paraId="753C6D00" w14:textId="474B6C91" w:rsidR="009F07D1" w:rsidRPr="009F07D1" w:rsidRDefault="009F07D1" w:rsidP="009F07D1">
      <w:pPr>
        <w:rPr>
          <w:lang w:val="es-ES"/>
        </w:rPr>
      </w:pPr>
      <w:r w:rsidRPr="000A5E87">
        <w:rPr>
          <w:lang w:val="es-ES"/>
        </w:rPr>
        <w:t>22.6</w:t>
      </w:r>
      <w:r w:rsidRPr="009F07D1">
        <w:rPr>
          <w:lang w:val="es-ES"/>
        </w:rPr>
        <w:tab/>
        <w:t xml:space="preserve">El </w:t>
      </w:r>
      <w:r w:rsidRPr="009F07D1">
        <w:rPr>
          <w:b/>
          <w:bCs/>
          <w:lang w:val="es-ES"/>
        </w:rPr>
        <w:t>delegado de Viet</w:t>
      </w:r>
      <w:r w:rsidR="000A5E87">
        <w:rPr>
          <w:b/>
          <w:bCs/>
          <w:lang w:val="es-ES"/>
        </w:rPr>
        <w:t> </w:t>
      </w:r>
      <w:r w:rsidRPr="009F07D1">
        <w:rPr>
          <w:b/>
          <w:bCs/>
          <w:lang w:val="es-ES"/>
        </w:rPr>
        <w:t>Nam</w:t>
      </w:r>
      <w:r w:rsidRPr="009F07D1">
        <w:rPr>
          <w:lang w:val="es-ES"/>
        </w:rPr>
        <w:t xml:space="preserve"> señala que su delegación, tras haber examinado atentamente las condiciones reglamentarias que figuran en la Resolución</w:t>
      </w:r>
      <w:r w:rsidR="000A5E87">
        <w:rPr>
          <w:lang w:val="es-ES"/>
        </w:rPr>
        <w:t> </w:t>
      </w:r>
      <w:r w:rsidRPr="009F07D1">
        <w:rPr>
          <w:lang w:val="es-ES"/>
        </w:rPr>
        <w:t xml:space="preserve">COM4/7 y haber consultado a sus países vecinos, desea reiterar la solicitud que formuló durante la reunión del Grupo </w:t>
      </w:r>
      <w:r w:rsidRPr="009F07D1">
        <w:rPr>
          <w:i/>
          <w:iCs/>
          <w:lang w:val="es-ES"/>
        </w:rPr>
        <w:t>ad hoc</w:t>
      </w:r>
      <w:r w:rsidRPr="009F07D1">
        <w:rPr>
          <w:lang w:val="es-ES"/>
        </w:rPr>
        <w:t xml:space="preserve"> de la Comisión</w:t>
      </w:r>
      <w:r w:rsidR="000A5E87">
        <w:rPr>
          <w:lang w:val="es-ES"/>
        </w:rPr>
        <w:t> </w:t>
      </w:r>
      <w:r w:rsidRPr="009F07D1">
        <w:rPr>
          <w:lang w:val="es-ES"/>
        </w:rPr>
        <w:t>4 de que se añada el nombre de Viet</w:t>
      </w:r>
      <w:r w:rsidR="000A5E87">
        <w:rPr>
          <w:lang w:val="es-ES"/>
        </w:rPr>
        <w:t> </w:t>
      </w:r>
      <w:r w:rsidRPr="009F07D1">
        <w:rPr>
          <w:lang w:val="es-ES"/>
        </w:rPr>
        <w:t>Nam a la nota</w:t>
      </w:r>
      <w:r w:rsidR="000A5E87">
        <w:rPr>
          <w:lang w:val="es-ES"/>
        </w:rPr>
        <w:t> </w:t>
      </w:r>
      <w:r w:rsidRPr="009F07D1">
        <w:rPr>
          <w:lang w:val="es-ES"/>
        </w:rPr>
        <w:t>5.6B12.</w:t>
      </w:r>
    </w:p>
    <w:p w14:paraId="2A2E929C" w14:textId="426828CB" w:rsidR="009F07D1" w:rsidRPr="009F07D1" w:rsidRDefault="009F07D1" w:rsidP="009F07D1">
      <w:pPr>
        <w:rPr>
          <w:lang w:val="es-ES"/>
        </w:rPr>
      </w:pPr>
      <w:r w:rsidRPr="000A5E87">
        <w:rPr>
          <w:lang w:val="es-ES"/>
        </w:rPr>
        <w:lastRenderedPageBreak/>
        <w:t>22.7</w:t>
      </w:r>
      <w:r w:rsidRPr="009F07D1">
        <w:rPr>
          <w:lang w:val="es-ES"/>
        </w:rPr>
        <w:tab/>
        <w:t xml:space="preserve">El </w:t>
      </w:r>
      <w:r w:rsidRPr="009F07D1">
        <w:rPr>
          <w:b/>
          <w:bCs/>
          <w:lang w:val="es-ES"/>
        </w:rPr>
        <w:t>Presidente de la Comisión</w:t>
      </w:r>
      <w:r w:rsidR="000A5E87">
        <w:rPr>
          <w:b/>
          <w:bCs/>
          <w:lang w:val="es-ES"/>
        </w:rPr>
        <w:t> </w:t>
      </w:r>
      <w:r w:rsidRPr="009F07D1">
        <w:rPr>
          <w:b/>
          <w:bCs/>
          <w:lang w:val="es-ES"/>
        </w:rPr>
        <w:t>4</w:t>
      </w:r>
      <w:r w:rsidRPr="009F07D1">
        <w:rPr>
          <w:lang w:val="es-ES"/>
        </w:rPr>
        <w:t xml:space="preserve"> explica que el Grupo </w:t>
      </w:r>
      <w:r w:rsidRPr="009F07D1">
        <w:rPr>
          <w:i/>
          <w:iCs/>
          <w:lang w:val="es-ES"/>
        </w:rPr>
        <w:t>ad hoc</w:t>
      </w:r>
      <w:r w:rsidRPr="009F07D1">
        <w:rPr>
          <w:lang w:val="es-ES"/>
        </w:rPr>
        <w:t xml:space="preserve"> ha recibido solicitudes de varios Estados Miembros para incluir sus nombres en la nota</w:t>
      </w:r>
      <w:r w:rsidR="000A5E87">
        <w:rPr>
          <w:lang w:val="es-ES"/>
        </w:rPr>
        <w:t> </w:t>
      </w:r>
      <w:r w:rsidRPr="009F07D1">
        <w:rPr>
          <w:lang w:val="es-ES"/>
        </w:rPr>
        <w:t xml:space="preserve">5.6B12. En ese momento, el grupo no sabía cuál era la situación en materia de coordinación con otros países de la región, algunos de los cuales estaban preocupados por las posibles interferencias de las estaciones IMT de los países vecinos. Dado que no ha habido tiempo suficiente para debatir el asunto, el Grupo </w:t>
      </w:r>
      <w:r w:rsidRPr="009F07D1">
        <w:rPr>
          <w:i/>
          <w:iCs/>
          <w:lang w:val="es-ES"/>
        </w:rPr>
        <w:t>ad hoc</w:t>
      </w:r>
      <w:r w:rsidRPr="009F07D1">
        <w:rPr>
          <w:lang w:val="es-ES"/>
        </w:rPr>
        <w:t xml:space="preserve"> ha sugerido que los países que solicite</w:t>
      </w:r>
      <w:r w:rsidR="000A5E87">
        <w:rPr>
          <w:lang w:val="es-ES"/>
        </w:rPr>
        <w:t>n</w:t>
      </w:r>
      <w:r w:rsidRPr="009F07D1">
        <w:rPr>
          <w:lang w:val="es-ES"/>
        </w:rPr>
        <w:t xml:space="preserve"> la inclusión propongan añadir sus nombres tras haber consultado con sus países vecinos. Desconoce el resultado de estas consultas. La redacción de la nota</w:t>
      </w:r>
      <w:r w:rsidR="000A5E87">
        <w:rPr>
          <w:lang w:val="es-ES"/>
        </w:rPr>
        <w:t> </w:t>
      </w:r>
      <w:r w:rsidRPr="009F07D1">
        <w:rPr>
          <w:lang w:val="es-ES"/>
        </w:rPr>
        <w:t>5.6B12 había sido un proceso relativamente delicado, y la introducción de cualquier nombre de país adicional requeriría una cuidadosa consideración.</w:t>
      </w:r>
    </w:p>
    <w:p w14:paraId="57BB3D04" w14:textId="453D0FED" w:rsidR="009F07D1" w:rsidRPr="009F07D1" w:rsidRDefault="009F07D1" w:rsidP="009F07D1">
      <w:pPr>
        <w:rPr>
          <w:lang w:val="es-ES"/>
        </w:rPr>
      </w:pPr>
      <w:r w:rsidRPr="0030207E">
        <w:rPr>
          <w:lang w:val="es-ES"/>
        </w:rPr>
        <w:t>22.8</w:t>
      </w:r>
      <w:r w:rsidRPr="009F07D1">
        <w:rPr>
          <w:lang w:val="es-ES"/>
        </w:rPr>
        <w:tab/>
        <w:t xml:space="preserve">A petición del </w:t>
      </w:r>
      <w:r w:rsidRPr="009F07D1">
        <w:rPr>
          <w:b/>
          <w:bCs/>
          <w:lang w:val="es-ES"/>
        </w:rPr>
        <w:t>Presidente</w:t>
      </w:r>
      <w:r w:rsidRPr="009F07D1">
        <w:rPr>
          <w:lang w:val="es-ES"/>
        </w:rPr>
        <w:t xml:space="preserve">, </w:t>
      </w:r>
      <w:r w:rsidRPr="009F07D1">
        <w:rPr>
          <w:b/>
          <w:bCs/>
          <w:lang w:val="es-ES"/>
        </w:rPr>
        <w:t>el delegado de los Emiratos Árabes Unidos</w:t>
      </w:r>
      <w:r w:rsidRPr="009F07D1">
        <w:rPr>
          <w:lang w:val="es-ES"/>
        </w:rPr>
        <w:t>, en su calidad de convocador de los debates informales, destacó el carácter delicado de las deliberaciones sobre el punto</w:t>
      </w:r>
      <w:r w:rsidR="0030207E">
        <w:rPr>
          <w:lang w:val="es-ES"/>
        </w:rPr>
        <w:t> </w:t>
      </w:r>
      <w:r w:rsidRPr="009F07D1">
        <w:rPr>
          <w:lang w:val="es-ES"/>
        </w:rPr>
        <w:t xml:space="preserve">1.2 del orden del día. Al inicio de la conferencia se habían presentado varios nombres para su inclusión en la nota a pie de página, y posteriormente se habían presentado más. El Grupo </w:t>
      </w:r>
      <w:r w:rsidRPr="009F07D1">
        <w:rPr>
          <w:i/>
          <w:iCs/>
          <w:lang w:val="es-ES"/>
        </w:rPr>
        <w:t>ad hoc</w:t>
      </w:r>
      <w:r w:rsidRPr="009F07D1">
        <w:rPr>
          <w:lang w:val="es-ES"/>
        </w:rPr>
        <w:t xml:space="preserve"> ha acordado incluir únicamente los nombres que figuran en la nota del Documento</w:t>
      </w:r>
      <w:r w:rsidR="0030207E">
        <w:rPr>
          <w:lang w:val="es-ES"/>
        </w:rPr>
        <w:t> </w:t>
      </w:r>
      <w:r w:rsidRPr="009F07D1">
        <w:rPr>
          <w:lang w:val="es-ES"/>
        </w:rPr>
        <w:t>515. Desconoce si los países que actualmente solicitan ser incluidos han completado el proceso de coordinación con sus países vecinos. Pide a todos los países que se abstuvieran de solicitar la adición de ningún nombre por el momento, para no alterar el compromiso alcanzado durante los dos días anteriores.</w:t>
      </w:r>
    </w:p>
    <w:p w14:paraId="4520B432" w14:textId="5298C087" w:rsidR="009F07D1" w:rsidRPr="009F07D1" w:rsidRDefault="009F07D1" w:rsidP="009F07D1">
      <w:pPr>
        <w:rPr>
          <w:lang w:val="es-ES"/>
        </w:rPr>
      </w:pPr>
      <w:r w:rsidRPr="009F07D1">
        <w:rPr>
          <w:lang w:val="es-ES"/>
        </w:rPr>
        <w:t>22.9</w:t>
      </w:r>
      <w:r w:rsidRPr="009F07D1">
        <w:rPr>
          <w:lang w:val="es-ES"/>
        </w:rPr>
        <w:tab/>
        <w:t xml:space="preserve">El </w:t>
      </w:r>
      <w:r w:rsidRPr="009F07D1">
        <w:rPr>
          <w:b/>
          <w:bCs/>
          <w:lang w:val="es-ES"/>
        </w:rPr>
        <w:t xml:space="preserve">delegado de Filipinas </w:t>
      </w:r>
      <w:r w:rsidRPr="009F07D1">
        <w:rPr>
          <w:lang w:val="es-ES"/>
        </w:rPr>
        <w:t>pide que se añada el nombre de su país a la nota, ya que no tiene países vecinos.</w:t>
      </w:r>
    </w:p>
    <w:p w14:paraId="12ADB1AB" w14:textId="491ED52E" w:rsidR="009F07D1" w:rsidRPr="009F07D1" w:rsidRDefault="009F07D1" w:rsidP="009F07D1">
      <w:pPr>
        <w:rPr>
          <w:lang w:val="es-ES"/>
        </w:rPr>
      </w:pPr>
      <w:r w:rsidRPr="009F07D1">
        <w:rPr>
          <w:lang w:val="es-ES"/>
        </w:rPr>
        <w:t>22.10</w:t>
      </w:r>
      <w:r w:rsidRPr="009F07D1">
        <w:rPr>
          <w:lang w:val="es-ES"/>
        </w:rPr>
        <w:tab/>
        <w:t xml:space="preserve">El </w:t>
      </w:r>
      <w:r w:rsidRPr="009F07D1">
        <w:rPr>
          <w:b/>
          <w:bCs/>
          <w:lang w:val="es-ES"/>
        </w:rPr>
        <w:t>Presidente</w:t>
      </w:r>
      <w:r w:rsidRPr="009F07D1">
        <w:rPr>
          <w:lang w:val="es-ES"/>
        </w:rPr>
        <w:t xml:space="preserve"> insta a la Plenaria a examinar el documento que tiene ante sí, sin añadir ningún nombre de país. Las preocupaciones y necesidades de las delegaciones que han tomado la palabra constarán en acta y dichas delegaciones podrán continuar el proceso de coordinación y consulta con miras a la inclusión de los nombres de sus países en la próxima conferencia. Abrir la puerta a las adiciones en este momento sólo crearía otros problemas.</w:t>
      </w:r>
    </w:p>
    <w:p w14:paraId="2C8595E2" w14:textId="3EE53342" w:rsidR="009F07D1" w:rsidRPr="009F07D1" w:rsidRDefault="009F07D1" w:rsidP="009F07D1">
      <w:pPr>
        <w:rPr>
          <w:lang w:val="es-ES"/>
        </w:rPr>
      </w:pPr>
      <w:r w:rsidRPr="009F07D1">
        <w:rPr>
          <w:lang w:val="es-ES"/>
        </w:rPr>
        <w:t>22.11</w:t>
      </w:r>
      <w:r w:rsidRPr="009F07D1">
        <w:rPr>
          <w:lang w:val="es-ES"/>
        </w:rPr>
        <w:tab/>
        <w:t xml:space="preserve">El </w:t>
      </w:r>
      <w:r w:rsidRPr="009F07D1">
        <w:rPr>
          <w:b/>
          <w:bCs/>
          <w:lang w:val="es-ES"/>
        </w:rPr>
        <w:t>delegado de Indonesia</w:t>
      </w:r>
      <w:r w:rsidRPr="009F07D1">
        <w:rPr>
          <w:lang w:val="es-ES"/>
        </w:rPr>
        <w:t xml:space="preserve"> formula la siguiente declaración para su inclusión en las actas de la Plenaria:</w:t>
      </w:r>
    </w:p>
    <w:p w14:paraId="1BD3D1C0" w14:textId="72092461" w:rsidR="009F07D1" w:rsidRPr="009F07D1" w:rsidRDefault="009F07D1" w:rsidP="009F07D1">
      <w:pPr>
        <w:rPr>
          <w:lang w:val="es-ES"/>
        </w:rPr>
      </w:pPr>
      <w:r w:rsidRPr="009F07D1">
        <w:rPr>
          <w:lang w:val="es-ES"/>
        </w:rPr>
        <w:t>«Se reconoció que algunos países de la Región</w:t>
      </w:r>
      <w:r w:rsidR="0030207E">
        <w:rPr>
          <w:lang w:val="es-ES"/>
        </w:rPr>
        <w:t> </w:t>
      </w:r>
      <w:r w:rsidRPr="009F07D1">
        <w:rPr>
          <w:lang w:val="es-ES"/>
        </w:rPr>
        <w:t>3 solicitaron incorporarse a la nota</w:t>
      </w:r>
      <w:r w:rsidR="0030207E">
        <w:rPr>
          <w:lang w:val="es-ES"/>
        </w:rPr>
        <w:t> </w:t>
      </w:r>
      <w:r w:rsidRPr="009F07D1">
        <w:rPr>
          <w:lang w:val="es-ES"/>
        </w:rPr>
        <w:t>5.6B12 pero no pudieron hacerlo debido a la preocupación de algunas administraciones. Tras el debate con las administraciones interesadas, se aclaró que se invita a esos países de la Región</w:t>
      </w:r>
      <w:r w:rsidR="0030207E">
        <w:rPr>
          <w:lang w:val="es-ES"/>
        </w:rPr>
        <w:t> </w:t>
      </w:r>
      <w:r w:rsidRPr="009F07D1">
        <w:rPr>
          <w:lang w:val="es-ES"/>
        </w:rPr>
        <w:t xml:space="preserve">3 a incorporarse a la nota en la CMR-27 en lugar de en la CMR-23 debido al tiempo necesario para acomodar la preparación necesaria del servicio SFS de las administraciones interesadas. Esta invitación es coherente con el </w:t>
      </w:r>
      <w:r w:rsidRPr="009F07D1">
        <w:rPr>
          <w:i/>
          <w:iCs/>
          <w:lang w:val="es-ES"/>
        </w:rPr>
        <w:t>reconociendo</w:t>
      </w:r>
      <w:r w:rsidR="0030207E">
        <w:rPr>
          <w:i/>
          <w:iCs/>
          <w:lang w:val="es-ES"/>
        </w:rPr>
        <w:t> </w:t>
      </w:r>
      <w:r w:rsidRPr="009F07D1">
        <w:rPr>
          <w:i/>
          <w:iCs/>
          <w:lang w:val="es-ES"/>
        </w:rPr>
        <w:t>f)</w:t>
      </w:r>
      <w:r w:rsidRPr="009F07D1">
        <w:rPr>
          <w:lang w:val="es-ES"/>
        </w:rPr>
        <w:t xml:space="preserve"> de la nueva Resolución COM6/26. Se reconoce que las disposiciones existentes en el proyecto de nueva resolución serán suficientes para proteger el SFS y permitir su uso continúo en el futuro. Por lo tanto, no son necesarios nuevos estudios ni cambios en las condiciones técnicas cuando se añadan países adicionales de la Región</w:t>
      </w:r>
      <w:r w:rsidR="0030207E">
        <w:rPr>
          <w:lang w:val="es-ES"/>
        </w:rPr>
        <w:t> </w:t>
      </w:r>
      <w:r w:rsidRPr="009F07D1">
        <w:rPr>
          <w:lang w:val="es-ES"/>
        </w:rPr>
        <w:t>3 a la nota</w:t>
      </w:r>
      <w:r w:rsidR="0030207E">
        <w:rPr>
          <w:lang w:val="es-ES"/>
        </w:rPr>
        <w:t> </w:t>
      </w:r>
      <w:r w:rsidRPr="009F07D1">
        <w:rPr>
          <w:lang w:val="es-ES"/>
        </w:rPr>
        <w:t>5.6B12. La adición de países a la nota</w:t>
      </w:r>
      <w:r w:rsidR="0030207E">
        <w:rPr>
          <w:lang w:val="es-ES"/>
        </w:rPr>
        <w:t> </w:t>
      </w:r>
      <w:r w:rsidRPr="009F07D1">
        <w:rPr>
          <w:lang w:val="es-ES"/>
        </w:rPr>
        <w:t>5.6B12 en la CMR-27 sería de conformidad con la Resolución</w:t>
      </w:r>
      <w:r w:rsidR="0030207E">
        <w:rPr>
          <w:lang w:val="es-ES"/>
        </w:rPr>
        <w:t> </w:t>
      </w:r>
      <w:r w:rsidRPr="009F07D1">
        <w:rPr>
          <w:lang w:val="es-ES"/>
        </w:rPr>
        <w:t>26 (Rev.CMR-23)».</w:t>
      </w:r>
    </w:p>
    <w:p w14:paraId="33A3B298" w14:textId="01C59C65" w:rsidR="00EA1D22" w:rsidRPr="00EA1D22" w:rsidRDefault="00EA1D22" w:rsidP="00EA1D22">
      <w:pPr>
        <w:rPr>
          <w:lang w:val="es-ES"/>
        </w:rPr>
      </w:pPr>
      <w:r w:rsidRPr="00EA1D22">
        <w:rPr>
          <w:lang w:val="es-ES"/>
        </w:rPr>
        <w:t>22.12</w:t>
      </w:r>
      <w:r w:rsidRPr="00EA1D22">
        <w:rPr>
          <w:lang w:val="es-ES"/>
        </w:rPr>
        <w:tab/>
        <w:t xml:space="preserve">El </w:t>
      </w:r>
      <w:r w:rsidRPr="00EA1D22">
        <w:rPr>
          <w:b/>
          <w:bCs/>
          <w:lang w:val="es-ES"/>
        </w:rPr>
        <w:t>delegado de China</w:t>
      </w:r>
      <w:r w:rsidRPr="00EA1D22">
        <w:rPr>
          <w:lang w:val="es-ES"/>
        </w:rPr>
        <w:t xml:space="preserve"> se manifiesta a favor del Documento</w:t>
      </w:r>
      <w:r w:rsidR="0030207E">
        <w:rPr>
          <w:lang w:val="es-ES"/>
        </w:rPr>
        <w:t> </w:t>
      </w:r>
      <w:r w:rsidRPr="00EA1D22">
        <w:rPr>
          <w:lang w:val="es-ES"/>
        </w:rPr>
        <w:t>515, que refleja el resultado de un compromiso muy delicado que refleja la sabiduría y la adaptación de todas las partes. Su delegación no se opone en principio a que se añadan otros nombres de países APT a la nota</w:t>
      </w:r>
      <w:r w:rsidR="0030207E">
        <w:rPr>
          <w:lang w:val="es-ES"/>
        </w:rPr>
        <w:t> </w:t>
      </w:r>
      <w:r w:rsidRPr="00EA1D22">
        <w:rPr>
          <w:lang w:val="es-ES"/>
        </w:rPr>
        <w:t>5.6B12, aunque lamentablemente no en la presente conferencia. Expresa su pesar y simpatía por los países afectados y añade que desea presentar la siguiente declaración para su inclusión en las actas de la Sesión Plenaria:</w:t>
      </w:r>
    </w:p>
    <w:p w14:paraId="40D1ACD8" w14:textId="4B693CBB" w:rsidR="009F07D1" w:rsidRPr="009F07D1" w:rsidRDefault="00EA1D22" w:rsidP="00EA1D22">
      <w:pPr>
        <w:rPr>
          <w:lang w:val="es-ES"/>
        </w:rPr>
      </w:pPr>
      <w:r w:rsidRPr="00EA1D22">
        <w:rPr>
          <w:lang w:val="es-ES"/>
        </w:rPr>
        <w:t>«La banda de frecuencias 6</w:t>
      </w:r>
      <w:r w:rsidR="0030207E">
        <w:rPr>
          <w:lang w:val="es-ES"/>
        </w:rPr>
        <w:t> </w:t>
      </w:r>
      <w:r w:rsidRPr="00EA1D22">
        <w:rPr>
          <w:lang w:val="es-ES"/>
        </w:rPr>
        <w:t>425-7</w:t>
      </w:r>
      <w:r w:rsidR="0030207E">
        <w:rPr>
          <w:lang w:val="es-ES"/>
        </w:rPr>
        <w:t> </w:t>
      </w:r>
      <w:r w:rsidRPr="00EA1D22">
        <w:rPr>
          <w:lang w:val="es-ES"/>
        </w:rPr>
        <w:t>025</w:t>
      </w:r>
      <w:r w:rsidR="0030207E">
        <w:rPr>
          <w:lang w:val="es-ES"/>
        </w:rPr>
        <w:t> </w:t>
      </w:r>
      <w:r w:rsidRPr="00EA1D22">
        <w:rPr>
          <w:lang w:val="es-ES"/>
        </w:rPr>
        <w:t>MHz y 7</w:t>
      </w:r>
      <w:r>
        <w:rPr>
          <w:lang w:val="es-ES"/>
        </w:rPr>
        <w:t> </w:t>
      </w:r>
      <w:r w:rsidRPr="00EA1D22">
        <w:rPr>
          <w:lang w:val="es-ES"/>
        </w:rPr>
        <w:t>025-7</w:t>
      </w:r>
      <w:r>
        <w:rPr>
          <w:lang w:val="es-ES"/>
        </w:rPr>
        <w:t> </w:t>
      </w:r>
      <w:r w:rsidRPr="00EA1D22">
        <w:rPr>
          <w:lang w:val="es-ES"/>
        </w:rPr>
        <w:t>125</w:t>
      </w:r>
      <w:r>
        <w:rPr>
          <w:lang w:val="es-ES"/>
        </w:rPr>
        <w:t> </w:t>
      </w:r>
      <w:r w:rsidRPr="00EA1D22">
        <w:rPr>
          <w:lang w:val="es-ES"/>
        </w:rPr>
        <w:t>MHz están atribuidas a título primario al servicio móvil en el Reglamento de Radiocomunicaciones. China apoya su identificación para las IMT. En la CMR-23, China y otros seis países de la Región</w:t>
      </w:r>
      <w:r w:rsidR="0030207E">
        <w:rPr>
          <w:lang w:val="es-ES"/>
        </w:rPr>
        <w:t> </w:t>
      </w:r>
      <w:r w:rsidRPr="00EA1D22">
        <w:rPr>
          <w:lang w:val="es-ES"/>
        </w:rPr>
        <w:t>3 promovieron la identificación de la banda de frecuencias 6</w:t>
      </w:r>
      <w:r w:rsidR="0030207E">
        <w:rPr>
          <w:lang w:val="es-ES"/>
        </w:rPr>
        <w:t> </w:t>
      </w:r>
      <w:r w:rsidRPr="00EA1D22">
        <w:rPr>
          <w:lang w:val="es-ES"/>
        </w:rPr>
        <w:t>425-7</w:t>
      </w:r>
      <w:r w:rsidR="0030207E">
        <w:rPr>
          <w:lang w:val="es-ES"/>
        </w:rPr>
        <w:t> </w:t>
      </w:r>
      <w:r w:rsidRPr="00EA1D22">
        <w:rPr>
          <w:lang w:val="es-ES"/>
        </w:rPr>
        <w:t>025</w:t>
      </w:r>
      <w:r w:rsidR="0030207E">
        <w:rPr>
          <w:lang w:val="es-ES"/>
        </w:rPr>
        <w:t> </w:t>
      </w:r>
      <w:r w:rsidRPr="00EA1D22">
        <w:rPr>
          <w:lang w:val="es-ES"/>
        </w:rPr>
        <w:t xml:space="preserve">MHz para las IMT en estos países por medio de una nota. </w:t>
      </w:r>
      <w:r w:rsidRPr="00EA1D22">
        <w:rPr>
          <w:lang w:val="es-ES"/>
        </w:rPr>
        <w:lastRenderedPageBreak/>
        <w:t>Desafortunadamente, una administración se ha opuesto a esta petición, incluyendo China y otros de sus países vecinos para añadir los nombres a dicha nota. China y muchos otros países no lograban entender la razón de ser de esta medida. En un espíritu de solidaridad, entendimiento mutuo y cooperación, China aceptó el resultado de esta Conferencia».</w:t>
      </w:r>
    </w:p>
    <w:p w14:paraId="46E09F07" w14:textId="53CFDDBF" w:rsidR="009F07D1" w:rsidRPr="009F07D1" w:rsidRDefault="009F07D1" w:rsidP="009F07D1">
      <w:pPr>
        <w:rPr>
          <w:lang w:val="es-ES"/>
        </w:rPr>
      </w:pPr>
      <w:r w:rsidRPr="009F07D1">
        <w:rPr>
          <w:lang w:val="es-ES"/>
        </w:rPr>
        <w:t>22.13</w:t>
      </w:r>
      <w:r w:rsidRPr="009F07D1">
        <w:rPr>
          <w:lang w:val="es-ES"/>
        </w:rPr>
        <w:tab/>
        <w:t xml:space="preserve">Los </w:t>
      </w:r>
      <w:r w:rsidRPr="009F07D1">
        <w:rPr>
          <w:b/>
          <w:bCs/>
          <w:lang w:val="es-ES"/>
        </w:rPr>
        <w:t xml:space="preserve">delegados de Viet Nam </w:t>
      </w:r>
      <w:r w:rsidRPr="009F07D1">
        <w:rPr>
          <w:lang w:val="es-ES"/>
        </w:rPr>
        <w:t xml:space="preserve">y </w:t>
      </w:r>
      <w:r w:rsidRPr="009F07D1">
        <w:rPr>
          <w:b/>
          <w:bCs/>
          <w:lang w:val="es-ES"/>
        </w:rPr>
        <w:t>Tailandia</w:t>
      </w:r>
      <w:r w:rsidRPr="009F07D1">
        <w:rPr>
          <w:lang w:val="es-ES"/>
        </w:rPr>
        <w:t xml:space="preserve"> se suman a la declaración del delegado de Indonesia y expresan su apoyo al camino a seguir propuesto por el Presidente.</w:t>
      </w:r>
    </w:p>
    <w:p w14:paraId="3241B11A" w14:textId="6EF79638" w:rsidR="009F07D1" w:rsidRPr="009F07D1" w:rsidRDefault="009F07D1" w:rsidP="009F07D1">
      <w:pPr>
        <w:rPr>
          <w:lang w:val="es-ES"/>
        </w:rPr>
      </w:pPr>
      <w:r w:rsidRPr="009F07D1">
        <w:rPr>
          <w:lang w:val="es-ES"/>
        </w:rPr>
        <w:t>22.14</w:t>
      </w:r>
      <w:r w:rsidRPr="009F07D1">
        <w:rPr>
          <w:lang w:val="es-ES"/>
        </w:rPr>
        <w:tab/>
        <w:t xml:space="preserve">El </w:t>
      </w:r>
      <w:r w:rsidRPr="009F07D1">
        <w:rPr>
          <w:b/>
          <w:bCs/>
          <w:lang w:val="es-ES"/>
        </w:rPr>
        <w:t xml:space="preserve">delegado de Japón </w:t>
      </w:r>
      <w:r w:rsidRPr="009F07D1">
        <w:rPr>
          <w:lang w:val="es-ES"/>
        </w:rPr>
        <w:t>expresa que su delegación no tiene ninguna objeción con el camino a seguir propuesto por el Presidente. Japón señala que en la Región</w:t>
      </w:r>
      <w:r w:rsidR="0030207E">
        <w:rPr>
          <w:lang w:val="es-ES"/>
        </w:rPr>
        <w:t> </w:t>
      </w:r>
      <w:r w:rsidRPr="009F07D1">
        <w:rPr>
          <w:lang w:val="es-ES"/>
        </w:rPr>
        <w:t>3 no se han realizado suficientes estudios sobre la banda 6</w:t>
      </w:r>
      <w:r w:rsidR="0030207E">
        <w:rPr>
          <w:lang w:val="es-ES"/>
        </w:rPr>
        <w:t> </w:t>
      </w:r>
      <w:r w:rsidRPr="009F07D1">
        <w:rPr>
          <w:lang w:val="es-ES"/>
        </w:rPr>
        <w:t>425-7</w:t>
      </w:r>
      <w:r w:rsidR="0030207E">
        <w:rPr>
          <w:lang w:val="es-ES"/>
        </w:rPr>
        <w:t> </w:t>
      </w:r>
      <w:r w:rsidRPr="009F07D1">
        <w:rPr>
          <w:lang w:val="es-ES"/>
        </w:rPr>
        <w:t>025</w:t>
      </w:r>
      <w:r w:rsidR="0030207E">
        <w:rPr>
          <w:lang w:val="es-ES"/>
        </w:rPr>
        <w:t> </w:t>
      </w:r>
      <w:r w:rsidRPr="009F07D1">
        <w:rPr>
          <w:lang w:val="es-ES"/>
        </w:rPr>
        <w:t>MHz para la identificación de las IMT y se muestra dispuesto a colaborar con los países de su entorno en la realización de nuevos estudios para garantizar una protección adecuada de los sistemas existentes.</w:t>
      </w:r>
    </w:p>
    <w:p w14:paraId="1D33F8F5" w14:textId="2B4AE060" w:rsidR="009F07D1" w:rsidRPr="009F07D1" w:rsidRDefault="009F07D1" w:rsidP="009F07D1">
      <w:pPr>
        <w:rPr>
          <w:lang w:val="es-ES"/>
        </w:rPr>
      </w:pPr>
      <w:r w:rsidRPr="009F07D1">
        <w:rPr>
          <w:lang w:val="es-ES"/>
        </w:rPr>
        <w:t>22.15</w:t>
      </w:r>
      <w:r w:rsidRPr="009F07D1">
        <w:rPr>
          <w:lang w:val="es-ES"/>
        </w:rPr>
        <w:tab/>
        <w:t xml:space="preserve">Se </w:t>
      </w:r>
      <w:r w:rsidRPr="009F07D1">
        <w:rPr>
          <w:b/>
          <w:bCs/>
          <w:lang w:val="es-ES"/>
        </w:rPr>
        <w:t xml:space="preserve">aprueba </w:t>
      </w:r>
      <w:r w:rsidRPr="009F07D1">
        <w:rPr>
          <w:lang w:val="es-ES"/>
        </w:rPr>
        <w:t>el ADD 5.6B12.</w:t>
      </w:r>
    </w:p>
    <w:p w14:paraId="6DE27F8E" w14:textId="17839172" w:rsidR="009F07D1" w:rsidRPr="009F07D1" w:rsidRDefault="009F07D1" w:rsidP="00531B72">
      <w:pPr>
        <w:pStyle w:val="Headingb"/>
        <w:rPr>
          <w:lang w:val="es-ES"/>
        </w:rPr>
      </w:pPr>
      <w:r w:rsidRPr="009F07D1">
        <w:rPr>
          <w:lang w:val="es-ES"/>
        </w:rPr>
        <w:t>Artículo 5 (ADD 5.6C12, MOD Cuadro 6 700-7</w:t>
      </w:r>
      <w:r w:rsidR="0030207E">
        <w:rPr>
          <w:lang w:val="es-ES"/>
        </w:rPr>
        <w:t> </w:t>
      </w:r>
      <w:r w:rsidRPr="009F07D1">
        <w:rPr>
          <w:lang w:val="es-ES"/>
        </w:rPr>
        <w:t>250</w:t>
      </w:r>
      <w:r w:rsidR="0030207E">
        <w:rPr>
          <w:lang w:val="es-ES"/>
        </w:rPr>
        <w:t> </w:t>
      </w:r>
      <w:r w:rsidRPr="009F07D1">
        <w:rPr>
          <w:lang w:val="es-ES"/>
        </w:rPr>
        <w:t>MHz)</w:t>
      </w:r>
    </w:p>
    <w:p w14:paraId="25445F67" w14:textId="4D092EEC" w:rsidR="009F07D1" w:rsidRPr="00EA1D22" w:rsidRDefault="009F07D1" w:rsidP="009F07D1">
      <w:r w:rsidRPr="009F07D1">
        <w:rPr>
          <w:lang w:val="es-ES"/>
        </w:rPr>
        <w:t>22.16</w:t>
      </w:r>
      <w:r w:rsidRPr="009F07D1">
        <w:rPr>
          <w:lang w:val="es-ES"/>
        </w:rPr>
        <w:tab/>
        <w:t xml:space="preserve">Así se </w:t>
      </w:r>
      <w:r w:rsidRPr="009F07D1">
        <w:rPr>
          <w:b/>
          <w:bCs/>
          <w:lang w:val="es-ES"/>
        </w:rPr>
        <w:t>aprueba</w:t>
      </w:r>
      <w:r w:rsidRPr="00EA1D22">
        <w:t>.</w:t>
      </w:r>
    </w:p>
    <w:p w14:paraId="4B0CACC9" w14:textId="6EF9A0A2" w:rsidR="009F07D1" w:rsidRPr="009F07D1" w:rsidRDefault="009F07D1" w:rsidP="00531B72">
      <w:pPr>
        <w:pStyle w:val="Headingb"/>
        <w:rPr>
          <w:lang w:val="es-ES"/>
        </w:rPr>
      </w:pPr>
      <w:bookmarkStart w:id="31" w:name="_Hlk155649431"/>
      <w:r w:rsidRPr="009F07D1">
        <w:rPr>
          <w:lang w:val="es-ES"/>
        </w:rPr>
        <w:t xml:space="preserve">ADD Resolución COM4/7 </w:t>
      </w:r>
      <w:bookmarkEnd w:id="31"/>
      <w:r w:rsidR="0030207E" w:rsidRPr="0030207E">
        <w:rPr>
          <w:lang w:val="es-ES"/>
        </w:rPr>
        <w:t>–</w:t>
      </w:r>
      <w:r w:rsidRPr="009F07D1">
        <w:rPr>
          <w:lang w:val="es-ES"/>
        </w:rPr>
        <w:t xml:space="preserve"> Componente terrenal de las Telecomunicaciones Móviles Internacionales (IMT) en la banda de frecuencias 6</w:t>
      </w:r>
      <w:r w:rsidR="0030207E">
        <w:rPr>
          <w:lang w:val="es-ES"/>
        </w:rPr>
        <w:t> </w:t>
      </w:r>
      <w:r w:rsidRPr="009F07D1">
        <w:rPr>
          <w:lang w:val="es-ES"/>
        </w:rPr>
        <w:t>425-7</w:t>
      </w:r>
      <w:r w:rsidR="0030207E">
        <w:rPr>
          <w:lang w:val="es-ES"/>
        </w:rPr>
        <w:t> </w:t>
      </w:r>
      <w:r w:rsidRPr="009F07D1">
        <w:rPr>
          <w:lang w:val="es-ES"/>
        </w:rPr>
        <w:t>125</w:t>
      </w:r>
      <w:r w:rsidR="0030207E">
        <w:rPr>
          <w:lang w:val="es-ES"/>
        </w:rPr>
        <w:t> </w:t>
      </w:r>
      <w:r w:rsidRPr="009F07D1">
        <w:rPr>
          <w:lang w:val="es-ES"/>
        </w:rPr>
        <w:t>MHz</w:t>
      </w:r>
    </w:p>
    <w:p w14:paraId="404D87F7" w14:textId="179C102A" w:rsidR="009F07D1" w:rsidRPr="009F07D1" w:rsidRDefault="009F07D1" w:rsidP="009F07D1">
      <w:pPr>
        <w:rPr>
          <w:lang w:val="es-ES"/>
        </w:rPr>
      </w:pPr>
      <w:r w:rsidRPr="009F07D1">
        <w:rPr>
          <w:lang w:val="es-ES"/>
        </w:rPr>
        <w:t>22.17</w:t>
      </w:r>
      <w:r w:rsidRPr="009F07D1">
        <w:rPr>
          <w:lang w:val="es-ES"/>
        </w:rPr>
        <w:tab/>
        <w:t xml:space="preserve">A petición del </w:t>
      </w:r>
      <w:r w:rsidRPr="009F07D1">
        <w:rPr>
          <w:b/>
          <w:bCs/>
          <w:lang w:val="es-ES"/>
        </w:rPr>
        <w:t>Presidente de la Comisión</w:t>
      </w:r>
      <w:r w:rsidR="0030207E">
        <w:rPr>
          <w:b/>
          <w:bCs/>
          <w:lang w:val="es-ES"/>
        </w:rPr>
        <w:t> </w:t>
      </w:r>
      <w:r w:rsidRPr="009F07D1">
        <w:rPr>
          <w:b/>
          <w:bCs/>
          <w:lang w:val="es-ES"/>
        </w:rPr>
        <w:t>4</w:t>
      </w:r>
      <w:r w:rsidRPr="009F07D1">
        <w:rPr>
          <w:lang w:val="es-ES"/>
        </w:rPr>
        <w:t xml:space="preserve">, el </w:t>
      </w:r>
      <w:r w:rsidRPr="009F07D1">
        <w:rPr>
          <w:b/>
          <w:bCs/>
          <w:lang w:val="es-ES"/>
        </w:rPr>
        <w:t>Presidente</w:t>
      </w:r>
      <w:r w:rsidRPr="009F07D1">
        <w:rPr>
          <w:lang w:val="es-ES"/>
        </w:rPr>
        <w:t xml:space="preserve"> sugiere que varias correcciones puramente de redacción de la Resolución</w:t>
      </w:r>
      <w:r w:rsidR="0030207E">
        <w:rPr>
          <w:lang w:val="es-ES"/>
        </w:rPr>
        <w:t> </w:t>
      </w:r>
      <w:r w:rsidRPr="009F07D1">
        <w:rPr>
          <w:lang w:val="es-ES"/>
        </w:rPr>
        <w:t>COM4/7 se traten directamente con el Presidente de la Comisión</w:t>
      </w:r>
      <w:r w:rsidR="0030207E">
        <w:rPr>
          <w:lang w:val="es-ES"/>
        </w:rPr>
        <w:t> </w:t>
      </w:r>
      <w:r w:rsidRPr="009F07D1">
        <w:rPr>
          <w:lang w:val="es-ES"/>
        </w:rPr>
        <w:t>7.</w:t>
      </w:r>
    </w:p>
    <w:p w14:paraId="7965EC9D" w14:textId="77777777" w:rsidR="009F07D1" w:rsidRPr="009F07D1" w:rsidRDefault="009F07D1" w:rsidP="009F07D1">
      <w:pPr>
        <w:rPr>
          <w:lang w:val="es-ES"/>
        </w:rPr>
      </w:pPr>
      <w:r w:rsidRPr="009F07D1">
        <w:rPr>
          <w:lang w:val="es-ES"/>
        </w:rPr>
        <w:t>22.18</w:t>
      </w:r>
      <w:r w:rsidRPr="009F07D1">
        <w:rPr>
          <w:lang w:val="es-ES"/>
        </w:rPr>
        <w:tab/>
        <w:t xml:space="preserve">En este entendimiento, se </w:t>
      </w:r>
      <w:r w:rsidRPr="009F07D1">
        <w:rPr>
          <w:b/>
          <w:bCs/>
          <w:lang w:val="es-ES"/>
        </w:rPr>
        <w:t>acuerda</w:t>
      </w:r>
      <w:r w:rsidRPr="009F07D1">
        <w:rPr>
          <w:lang w:val="es-ES"/>
        </w:rPr>
        <w:t xml:space="preserve">, y se </w:t>
      </w:r>
      <w:r w:rsidRPr="009F07D1">
        <w:rPr>
          <w:b/>
          <w:bCs/>
          <w:lang w:val="es-ES"/>
        </w:rPr>
        <w:t xml:space="preserve">aprueba </w:t>
      </w:r>
      <w:r w:rsidRPr="009F07D1">
        <w:rPr>
          <w:lang w:val="es-ES"/>
        </w:rPr>
        <w:t>el ADD Resolución COM4/7.</w:t>
      </w:r>
    </w:p>
    <w:p w14:paraId="563333BA" w14:textId="27A3AA18" w:rsidR="009F07D1" w:rsidRPr="009F07D1" w:rsidRDefault="009F07D1" w:rsidP="00531B72">
      <w:pPr>
        <w:pStyle w:val="Headingb"/>
        <w:rPr>
          <w:lang w:val="es-ES"/>
        </w:rPr>
      </w:pPr>
      <w:r w:rsidRPr="009F07D1">
        <w:rPr>
          <w:lang w:val="es-ES"/>
        </w:rPr>
        <w:t xml:space="preserve">ADD Resolución COM4/8 </w:t>
      </w:r>
      <w:r w:rsidR="00A35174" w:rsidRPr="00A35174">
        <w:rPr>
          <w:lang w:val="es-ES"/>
        </w:rPr>
        <w:t>–</w:t>
      </w:r>
      <w:r w:rsidRPr="009F07D1">
        <w:rPr>
          <w:lang w:val="es-ES"/>
        </w:rPr>
        <w:t xml:space="preserve"> Estudios sobre posibles atribuciones al servicio de exploración de la Tierra por satélite (pasivo) en las bandas 4</w:t>
      </w:r>
      <w:r w:rsidR="00A35174">
        <w:rPr>
          <w:lang w:val="es-ES"/>
        </w:rPr>
        <w:t> </w:t>
      </w:r>
      <w:r w:rsidRPr="009F07D1">
        <w:rPr>
          <w:lang w:val="es-ES"/>
        </w:rPr>
        <w:t>200-4</w:t>
      </w:r>
      <w:r w:rsidR="00A35174">
        <w:rPr>
          <w:lang w:val="es-ES"/>
        </w:rPr>
        <w:t> </w:t>
      </w:r>
      <w:r w:rsidRPr="009F07D1">
        <w:rPr>
          <w:lang w:val="es-ES"/>
        </w:rPr>
        <w:t>400</w:t>
      </w:r>
      <w:r w:rsidR="00A35174">
        <w:rPr>
          <w:lang w:val="es-ES"/>
        </w:rPr>
        <w:t> </w:t>
      </w:r>
      <w:r w:rsidRPr="009F07D1">
        <w:rPr>
          <w:lang w:val="es-ES"/>
        </w:rPr>
        <w:t>MHz y 8</w:t>
      </w:r>
      <w:r w:rsidR="00A35174">
        <w:rPr>
          <w:lang w:val="es-ES"/>
        </w:rPr>
        <w:t> </w:t>
      </w:r>
      <w:r w:rsidRPr="009F07D1">
        <w:rPr>
          <w:lang w:val="es-ES"/>
        </w:rPr>
        <w:t>400-8</w:t>
      </w:r>
      <w:r w:rsidR="00A35174">
        <w:rPr>
          <w:lang w:val="es-ES"/>
        </w:rPr>
        <w:t> </w:t>
      </w:r>
      <w:r w:rsidRPr="009F07D1">
        <w:rPr>
          <w:lang w:val="es-ES"/>
        </w:rPr>
        <w:t>500</w:t>
      </w:r>
      <w:r w:rsidR="00A35174">
        <w:rPr>
          <w:lang w:val="es-ES"/>
        </w:rPr>
        <w:t> </w:t>
      </w:r>
      <w:r w:rsidRPr="009F07D1">
        <w:rPr>
          <w:lang w:val="es-ES"/>
        </w:rPr>
        <w:t>MHz</w:t>
      </w:r>
    </w:p>
    <w:p w14:paraId="0554479B" w14:textId="77777777" w:rsidR="009F07D1" w:rsidRPr="00A35174" w:rsidRDefault="009F07D1" w:rsidP="009F07D1">
      <w:r w:rsidRPr="009F07D1">
        <w:rPr>
          <w:lang w:val="es-ES"/>
        </w:rPr>
        <w:t>22.19</w:t>
      </w:r>
      <w:r w:rsidRPr="009F07D1">
        <w:rPr>
          <w:b/>
          <w:bCs/>
          <w:lang w:val="es-ES"/>
        </w:rPr>
        <w:tab/>
      </w:r>
      <w:r w:rsidRPr="009F07D1">
        <w:rPr>
          <w:lang w:val="es-ES"/>
        </w:rPr>
        <w:t xml:space="preserve">Así se </w:t>
      </w:r>
      <w:r w:rsidRPr="009F07D1">
        <w:rPr>
          <w:b/>
          <w:bCs/>
          <w:lang w:val="es-ES"/>
        </w:rPr>
        <w:t>aprueba</w:t>
      </w:r>
      <w:r w:rsidRPr="00A35174">
        <w:t>.</w:t>
      </w:r>
    </w:p>
    <w:p w14:paraId="0D4BC168" w14:textId="13DD56C1" w:rsidR="009F07D1" w:rsidRPr="009F07D1" w:rsidRDefault="009F07D1" w:rsidP="009F07D1">
      <w:pPr>
        <w:rPr>
          <w:lang w:val="es-ES"/>
        </w:rPr>
      </w:pPr>
      <w:r w:rsidRPr="009F07D1">
        <w:rPr>
          <w:lang w:val="es-ES"/>
        </w:rPr>
        <w:t>22.20</w:t>
      </w:r>
      <w:r w:rsidRPr="009F07D1">
        <w:rPr>
          <w:lang w:val="es-ES"/>
        </w:rPr>
        <w:tab/>
        <w:t xml:space="preserve">Se </w:t>
      </w:r>
      <w:r w:rsidRPr="009F07D1">
        <w:rPr>
          <w:b/>
          <w:bCs/>
          <w:lang w:val="es-ES"/>
        </w:rPr>
        <w:t>aprueba</w:t>
      </w:r>
      <w:r w:rsidRPr="009F07D1">
        <w:rPr>
          <w:lang w:val="es-ES"/>
        </w:rPr>
        <w:t xml:space="preserve"> la quincuagésima sexta serie de textos sometidos por la Comisión de Redacción en primera lectura (B56) (Documento</w:t>
      </w:r>
      <w:r w:rsidR="00A35174">
        <w:rPr>
          <w:lang w:val="es-ES"/>
        </w:rPr>
        <w:t> </w:t>
      </w:r>
      <w:r w:rsidRPr="009F07D1">
        <w:rPr>
          <w:lang w:val="es-ES"/>
        </w:rPr>
        <w:t>515), a reserva de los cambios de redacción a la Resolución</w:t>
      </w:r>
      <w:r w:rsidR="00531B72">
        <w:rPr>
          <w:lang w:val="es-ES"/>
        </w:rPr>
        <w:t> </w:t>
      </w:r>
      <w:r w:rsidRPr="009F07D1">
        <w:rPr>
          <w:lang w:val="es-ES"/>
        </w:rPr>
        <w:t>COM4/7.</w:t>
      </w:r>
    </w:p>
    <w:p w14:paraId="024D991F" w14:textId="17467399" w:rsidR="009F07D1" w:rsidRPr="009F07D1" w:rsidRDefault="009F07D1" w:rsidP="00EA1D22">
      <w:pPr>
        <w:pStyle w:val="Heading1"/>
        <w:rPr>
          <w:lang w:val="es-ES"/>
        </w:rPr>
      </w:pPr>
      <w:r w:rsidRPr="00531B72">
        <w:rPr>
          <w:lang w:val="es-ES"/>
        </w:rPr>
        <w:t>23</w:t>
      </w:r>
      <w:r w:rsidRPr="009F07D1">
        <w:rPr>
          <w:lang w:val="es-ES"/>
        </w:rPr>
        <w:tab/>
        <w:t>Quincuagésima sexta serie de textos sometidos por la Comisión de Redacción (B56) – segunda lectura (Documento 515)</w:t>
      </w:r>
    </w:p>
    <w:p w14:paraId="75F7E6D7" w14:textId="2AFC5F54" w:rsidR="009F07D1" w:rsidRPr="009F07D1" w:rsidRDefault="009F07D1" w:rsidP="009F07D1">
      <w:pPr>
        <w:rPr>
          <w:lang w:val="es-ES"/>
        </w:rPr>
      </w:pPr>
      <w:r w:rsidRPr="009F07D1">
        <w:rPr>
          <w:lang w:val="es-ES"/>
        </w:rPr>
        <w:t>23.1</w:t>
      </w:r>
      <w:r w:rsidRPr="009F07D1">
        <w:rPr>
          <w:lang w:val="es-ES"/>
        </w:rPr>
        <w:tab/>
        <w:t xml:space="preserve">Se </w:t>
      </w:r>
      <w:r w:rsidRPr="009F07D1">
        <w:rPr>
          <w:b/>
          <w:bCs/>
          <w:lang w:val="es-ES"/>
        </w:rPr>
        <w:t xml:space="preserve">aprueba </w:t>
      </w:r>
      <w:r w:rsidRPr="009F07D1">
        <w:rPr>
          <w:lang w:val="es-ES"/>
        </w:rPr>
        <w:t>en segunda lectura la quincuagésima serie de textos sometidos por la Comisión de Redacción (B56) (Documento</w:t>
      </w:r>
      <w:r w:rsidR="00531B72">
        <w:rPr>
          <w:lang w:val="es-ES"/>
        </w:rPr>
        <w:t> </w:t>
      </w:r>
      <w:r w:rsidRPr="009F07D1">
        <w:rPr>
          <w:lang w:val="es-ES"/>
        </w:rPr>
        <w:t>515), con las modificaciones introducidas en la primera lectura.</w:t>
      </w:r>
    </w:p>
    <w:p w14:paraId="425FC93C" w14:textId="2D027E94" w:rsidR="009F07D1" w:rsidRPr="009F07D1" w:rsidRDefault="009F07D1" w:rsidP="009F07D1">
      <w:pPr>
        <w:rPr>
          <w:lang w:val="es-ES"/>
        </w:rPr>
      </w:pPr>
      <w:r w:rsidRPr="009F07D1">
        <w:rPr>
          <w:lang w:val="es-ES"/>
        </w:rPr>
        <w:t>23.2</w:t>
      </w:r>
      <w:r w:rsidRPr="009F07D1">
        <w:rPr>
          <w:lang w:val="es-ES"/>
        </w:rPr>
        <w:tab/>
        <w:t>Refiriéndose a la información proporcionada en el Documento</w:t>
      </w:r>
      <w:r w:rsidR="00531B72">
        <w:rPr>
          <w:lang w:val="es-ES"/>
        </w:rPr>
        <w:t> </w:t>
      </w:r>
      <w:r w:rsidRPr="009F07D1">
        <w:rPr>
          <w:lang w:val="es-ES"/>
        </w:rPr>
        <w:t>517, el</w:t>
      </w:r>
      <w:r w:rsidRPr="009F07D1">
        <w:rPr>
          <w:b/>
          <w:bCs/>
          <w:lang w:val="es-ES"/>
        </w:rPr>
        <w:t xml:space="preserve"> Presidente</w:t>
      </w:r>
      <w:r w:rsidRPr="009F07D1">
        <w:rPr>
          <w:lang w:val="es-ES"/>
        </w:rPr>
        <w:t xml:space="preserve"> aprueba en primera y segunda lectura el siguiente punto adicional del orden del día de la CMR-27:</w:t>
      </w:r>
    </w:p>
    <w:p w14:paraId="6FB7C867" w14:textId="17B3BAAA" w:rsidR="009F07D1" w:rsidRPr="009F07D1" w:rsidRDefault="009F07D1" w:rsidP="009F07D1">
      <w:pPr>
        <w:rPr>
          <w:lang w:val="es-ES"/>
        </w:rPr>
      </w:pPr>
      <w:r w:rsidRPr="009F07D1">
        <w:rPr>
          <w:lang w:val="es-ES"/>
        </w:rPr>
        <w:t>«considerar posibles atribuciones a título primario en todas las Regiones al SETS (pasivo) en las bandas de frecuencias 4</w:t>
      </w:r>
      <w:r w:rsidR="00531B72">
        <w:rPr>
          <w:lang w:val="es-ES"/>
        </w:rPr>
        <w:t> </w:t>
      </w:r>
      <w:r w:rsidRPr="009F07D1">
        <w:rPr>
          <w:lang w:val="es-ES"/>
        </w:rPr>
        <w:t>200-4</w:t>
      </w:r>
      <w:r w:rsidR="00531B72">
        <w:rPr>
          <w:lang w:val="es-ES"/>
        </w:rPr>
        <w:t> </w:t>
      </w:r>
      <w:r w:rsidRPr="009F07D1">
        <w:rPr>
          <w:lang w:val="es-ES"/>
        </w:rPr>
        <w:t>400</w:t>
      </w:r>
      <w:r w:rsidR="00531B72">
        <w:rPr>
          <w:lang w:val="es-ES"/>
        </w:rPr>
        <w:t> </w:t>
      </w:r>
      <w:r w:rsidRPr="009F07D1">
        <w:rPr>
          <w:lang w:val="es-ES"/>
        </w:rPr>
        <w:t>MHz y 8</w:t>
      </w:r>
      <w:r w:rsidR="00531B72">
        <w:rPr>
          <w:lang w:val="es-ES"/>
        </w:rPr>
        <w:t> </w:t>
      </w:r>
      <w:r w:rsidRPr="009F07D1">
        <w:rPr>
          <w:lang w:val="es-ES"/>
        </w:rPr>
        <w:t>400</w:t>
      </w:r>
      <w:r w:rsidR="00531B72">
        <w:rPr>
          <w:lang w:val="es-ES"/>
        </w:rPr>
        <w:noBreakHyphen/>
      </w:r>
      <w:r w:rsidRPr="009F07D1">
        <w:rPr>
          <w:lang w:val="es-ES"/>
        </w:rPr>
        <w:t>8</w:t>
      </w:r>
      <w:r w:rsidR="00531B72">
        <w:rPr>
          <w:lang w:val="es-ES"/>
        </w:rPr>
        <w:t> </w:t>
      </w:r>
      <w:r w:rsidRPr="009F07D1">
        <w:rPr>
          <w:lang w:val="es-ES"/>
        </w:rPr>
        <w:t>500</w:t>
      </w:r>
      <w:r w:rsidR="00531B72">
        <w:rPr>
          <w:lang w:val="es-ES"/>
        </w:rPr>
        <w:t> </w:t>
      </w:r>
      <w:r w:rsidRPr="009F07D1">
        <w:rPr>
          <w:lang w:val="es-ES"/>
        </w:rPr>
        <w:t>MHz, de conformidad con la Resolución</w:t>
      </w:r>
      <w:r w:rsidR="00EA1D22">
        <w:rPr>
          <w:lang w:val="es-ES"/>
        </w:rPr>
        <w:t> </w:t>
      </w:r>
      <w:r w:rsidRPr="009F07D1">
        <w:rPr>
          <w:b/>
          <w:bCs/>
          <w:lang w:val="es-ES"/>
        </w:rPr>
        <w:t>COM4/8 (CMR-23)</w:t>
      </w:r>
      <w:r w:rsidRPr="009F07D1">
        <w:rPr>
          <w:lang w:val="es-ES"/>
        </w:rPr>
        <w:t>».</w:t>
      </w:r>
    </w:p>
    <w:p w14:paraId="78900DCD" w14:textId="77777777" w:rsidR="009F07D1" w:rsidRPr="009F07D1" w:rsidRDefault="009F07D1" w:rsidP="009F07D1">
      <w:pPr>
        <w:rPr>
          <w:lang w:val="es-ES"/>
        </w:rPr>
      </w:pPr>
      <w:r w:rsidRPr="009F07D1">
        <w:rPr>
          <w:lang w:val="es-ES"/>
        </w:rPr>
        <w:t>23.3</w:t>
      </w:r>
      <w:r w:rsidRPr="009F07D1">
        <w:rPr>
          <w:lang w:val="es-ES"/>
        </w:rPr>
        <w:tab/>
        <w:t xml:space="preserve">Así se </w:t>
      </w:r>
      <w:r w:rsidRPr="009F07D1">
        <w:rPr>
          <w:b/>
          <w:bCs/>
          <w:lang w:val="es-ES"/>
        </w:rPr>
        <w:t>acuerda</w:t>
      </w:r>
      <w:r w:rsidRPr="009F07D1">
        <w:rPr>
          <w:lang w:val="es-ES"/>
        </w:rPr>
        <w:t>.</w:t>
      </w:r>
    </w:p>
    <w:p w14:paraId="496E7160" w14:textId="7D758DE3" w:rsidR="009F07D1" w:rsidRPr="009F07D1" w:rsidRDefault="009F07D1" w:rsidP="009F07D1">
      <w:pPr>
        <w:rPr>
          <w:lang w:val="es-ES"/>
        </w:rPr>
      </w:pPr>
      <w:r w:rsidRPr="009F07D1">
        <w:rPr>
          <w:lang w:val="es-ES"/>
        </w:rPr>
        <w:t>23.4</w:t>
      </w:r>
      <w:r w:rsidRPr="009F07D1">
        <w:rPr>
          <w:lang w:val="es-ES"/>
        </w:rPr>
        <w:tab/>
        <w:t xml:space="preserve">El </w:t>
      </w:r>
      <w:r w:rsidRPr="009F07D1">
        <w:rPr>
          <w:b/>
          <w:bCs/>
          <w:lang w:val="es-ES"/>
        </w:rPr>
        <w:t xml:space="preserve">Presidente </w:t>
      </w:r>
      <w:r w:rsidRPr="009F07D1">
        <w:rPr>
          <w:lang w:val="es-ES"/>
        </w:rPr>
        <w:t>indica que el punto adicional que figura en el Documento</w:t>
      </w:r>
      <w:r w:rsidR="00531B72">
        <w:rPr>
          <w:lang w:val="es-ES"/>
        </w:rPr>
        <w:t> </w:t>
      </w:r>
      <w:r w:rsidRPr="009F07D1">
        <w:rPr>
          <w:lang w:val="es-ES"/>
        </w:rPr>
        <w:t>517 se añadirá en el Documento</w:t>
      </w:r>
      <w:r w:rsidR="00531B72">
        <w:rPr>
          <w:lang w:val="es-ES"/>
        </w:rPr>
        <w:t> </w:t>
      </w:r>
      <w:r w:rsidRPr="009F07D1">
        <w:rPr>
          <w:lang w:val="es-ES"/>
        </w:rPr>
        <w:t>517 se añadirá al proyecto de nueva Resolución</w:t>
      </w:r>
      <w:r w:rsidR="00531B72">
        <w:rPr>
          <w:lang w:val="es-ES"/>
        </w:rPr>
        <w:t> </w:t>
      </w:r>
      <w:r w:rsidRPr="009F07D1">
        <w:rPr>
          <w:lang w:val="es-ES"/>
        </w:rPr>
        <w:t>COM6/23 relativa al orden del día de la CMR-27.</w:t>
      </w:r>
    </w:p>
    <w:p w14:paraId="2D004C1D" w14:textId="16D0667C" w:rsidR="009F07D1" w:rsidRPr="009F07D1" w:rsidRDefault="009F07D1" w:rsidP="009F07D1">
      <w:pPr>
        <w:rPr>
          <w:lang w:val="es-ES"/>
        </w:rPr>
      </w:pPr>
      <w:r w:rsidRPr="009F07D1">
        <w:rPr>
          <w:lang w:val="es-ES"/>
        </w:rPr>
        <w:lastRenderedPageBreak/>
        <w:t>23.5</w:t>
      </w:r>
      <w:r w:rsidRPr="009F07D1">
        <w:rPr>
          <w:lang w:val="es-ES"/>
        </w:rPr>
        <w:tab/>
        <w:t xml:space="preserve">La </w:t>
      </w:r>
      <w:r w:rsidRPr="009F07D1">
        <w:rPr>
          <w:b/>
          <w:bCs/>
          <w:lang w:val="es-ES"/>
        </w:rPr>
        <w:t>delegada de México</w:t>
      </w:r>
      <w:r w:rsidRPr="009F07D1">
        <w:rPr>
          <w:lang w:val="es-ES"/>
        </w:rPr>
        <w:t xml:space="preserve"> expresa su gratitud a todos los participantes en las deliberaciones sobre el punto</w:t>
      </w:r>
      <w:r w:rsidR="00531B72">
        <w:rPr>
          <w:lang w:val="es-ES"/>
        </w:rPr>
        <w:t> </w:t>
      </w:r>
      <w:r w:rsidRPr="009F07D1">
        <w:rPr>
          <w:lang w:val="es-ES"/>
        </w:rPr>
        <w:t>1.2 del orden del día (6</w:t>
      </w:r>
      <w:r w:rsidR="00531B72">
        <w:rPr>
          <w:lang w:val="es-ES"/>
        </w:rPr>
        <w:t> </w:t>
      </w:r>
      <w:r w:rsidRPr="009F07D1">
        <w:rPr>
          <w:lang w:val="es-ES"/>
        </w:rPr>
        <w:t>GHz). En particular, las administraciones de la Región</w:t>
      </w:r>
      <w:r w:rsidR="00531B72">
        <w:rPr>
          <w:lang w:val="es-ES"/>
        </w:rPr>
        <w:t> </w:t>
      </w:r>
      <w:r w:rsidRPr="009F07D1">
        <w:rPr>
          <w:lang w:val="es-ES"/>
        </w:rPr>
        <w:t>2, han demostrado una gran flexibilidad en alcanzar un objetivo que reconociera la importancia de todos los servicios, incluido el servicio de exploración de la Tierra por satélite (SETS), al modificar las bandas consideradas para la identificación de las IMT.</w:t>
      </w:r>
    </w:p>
    <w:p w14:paraId="7F74BF03" w14:textId="77C0A2E2" w:rsidR="009F07D1" w:rsidRPr="009F07D1" w:rsidRDefault="009F07D1" w:rsidP="009F07D1">
      <w:pPr>
        <w:rPr>
          <w:lang w:val="es-ES"/>
        </w:rPr>
      </w:pPr>
      <w:r w:rsidRPr="009F07D1">
        <w:rPr>
          <w:lang w:val="es-ES"/>
        </w:rPr>
        <w:t>23.6</w:t>
      </w:r>
      <w:r w:rsidRPr="009F07D1">
        <w:rPr>
          <w:lang w:val="es-ES"/>
        </w:rPr>
        <w:tab/>
        <w:t xml:space="preserve">El </w:t>
      </w:r>
      <w:r w:rsidRPr="009F07D1">
        <w:rPr>
          <w:b/>
          <w:bCs/>
          <w:lang w:val="es-ES"/>
        </w:rPr>
        <w:t xml:space="preserve">delegado de Camboya </w:t>
      </w:r>
      <w:r w:rsidRPr="009F07D1">
        <w:rPr>
          <w:lang w:val="es-ES"/>
        </w:rPr>
        <w:t xml:space="preserve">también agradeció a los facilitadores y a los coordinadores de los debates </w:t>
      </w:r>
      <w:r w:rsidRPr="009F07D1">
        <w:rPr>
          <w:i/>
          <w:iCs/>
          <w:lang w:val="es-ES"/>
        </w:rPr>
        <w:t>ad hoc</w:t>
      </w:r>
      <w:r w:rsidRPr="009F07D1">
        <w:rPr>
          <w:lang w:val="es-ES"/>
        </w:rPr>
        <w:t>, así como a todos los participantes en las deliberaciones, en particular a aquellas administraciones que acordaron no tener sus nombres agregados a la nota</w:t>
      </w:r>
      <w:r w:rsidR="00531B72">
        <w:rPr>
          <w:lang w:val="es-ES"/>
        </w:rPr>
        <w:t> </w:t>
      </w:r>
      <w:r w:rsidRPr="009F07D1">
        <w:rPr>
          <w:lang w:val="es-ES"/>
        </w:rPr>
        <w:t>5.6B12 en aras de un compromiso. Lamenta que los nombres de los países vecinos de Camboya de la Región</w:t>
      </w:r>
      <w:r w:rsidR="00531B72">
        <w:rPr>
          <w:lang w:val="es-ES"/>
        </w:rPr>
        <w:t> </w:t>
      </w:r>
      <w:r w:rsidRPr="009F07D1">
        <w:rPr>
          <w:lang w:val="es-ES"/>
        </w:rPr>
        <w:t>3 no puedan añadirse a la nota y confía en que la banda de 6</w:t>
      </w:r>
      <w:r w:rsidR="00531B72">
        <w:rPr>
          <w:lang w:val="es-ES"/>
        </w:rPr>
        <w:t> </w:t>
      </w:r>
      <w:r w:rsidRPr="009F07D1">
        <w:rPr>
          <w:lang w:val="es-ES"/>
        </w:rPr>
        <w:t>GHz se abra a ellos en la próxima CMR.</w:t>
      </w:r>
    </w:p>
    <w:p w14:paraId="3CD0C50F" w14:textId="77777777" w:rsidR="009F07D1" w:rsidRPr="009F07D1" w:rsidRDefault="009F07D1" w:rsidP="009F07D1">
      <w:pPr>
        <w:rPr>
          <w:lang w:val="es-ES"/>
        </w:rPr>
      </w:pPr>
      <w:r w:rsidRPr="009F07D1">
        <w:rPr>
          <w:lang w:val="es-ES"/>
        </w:rPr>
        <w:t>23.7</w:t>
      </w:r>
      <w:r w:rsidRPr="009F07D1">
        <w:rPr>
          <w:lang w:val="es-ES"/>
        </w:rPr>
        <w:tab/>
        <w:t xml:space="preserve">El </w:t>
      </w:r>
      <w:r w:rsidRPr="009F07D1">
        <w:rPr>
          <w:b/>
          <w:bCs/>
          <w:lang w:val="es-ES"/>
        </w:rPr>
        <w:t>delegado de Dinamarca</w:t>
      </w:r>
      <w:r w:rsidRPr="009F07D1">
        <w:rPr>
          <w:lang w:val="es-ES"/>
        </w:rPr>
        <w:t xml:space="preserve">, apoyado por el </w:t>
      </w:r>
      <w:r w:rsidRPr="009F07D1">
        <w:rPr>
          <w:b/>
          <w:bCs/>
          <w:lang w:val="es-ES"/>
        </w:rPr>
        <w:t>delegado de Alemania</w:t>
      </w:r>
      <w:r w:rsidRPr="009F07D1">
        <w:rPr>
          <w:lang w:val="es-ES"/>
        </w:rPr>
        <w:t>, declara que, al aprobar el documento, la conferencia había cumplido una doble responsabilidad: ante el mundo, al fijar el rumbo para encontrar un lugar seguro para la SETS (pasivo) de medición de la temperatura de la superficie del mar, y ante la comunicación, en lo que respecta a las IMT. A tal fin, con miras a facilitar los estudios sobre el SETS (pasivo), las IMT en bandas adyacentes y llegar a una buena decisión en la CMR-27, propone el siguiente texto para su inclusión en las actas de la Sesión Plenaria:</w:t>
      </w:r>
    </w:p>
    <w:p w14:paraId="3024AABD" w14:textId="26BF7088" w:rsidR="009F07D1" w:rsidRPr="009F07D1" w:rsidRDefault="009F07D1" w:rsidP="009F07D1">
      <w:pPr>
        <w:rPr>
          <w:lang w:val="es-ES"/>
        </w:rPr>
      </w:pPr>
      <w:r w:rsidRPr="009F07D1">
        <w:rPr>
          <w:lang w:val="es-ES"/>
        </w:rPr>
        <w:t>«La CMR-23 invita al UIT-R a tener debidamente en cuenta la posible atribución en la CMR-27 al servicio de exploración de la Tierra por satélite (pasivo) en las bandas de frecuencias 4</w:t>
      </w:r>
      <w:r w:rsidR="00EA1D22">
        <w:rPr>
          <w:lang w:val="es-ES"/>
        </w:rPr>
        <w:t> </w:t>
      </w:r>
      <w:r w:rsidRPr="009F07D1">
        <w:rPr>
          <w:lang w:val="es-ES"/>
        </w:rPr>
        <w:t>200</w:t>
      </w:r>
      <w:r w:rsidR="00EA1D22">
        <w:rPr>
          <w:lang w:val="es-ES"/>
        </w:rPr>
        <w:noBreakHyphen/>
      </w:r>
      <w:r w:rsidRPr="009F07D1">
        <w:rPr>
          <w:lang w:val="es-ES"/>
        </w:rPr>
        <w:t>4</w:t>
      </w:r>
      <w:r w:rsidR="00EA1D22">
        <w:rPr>
          <w:lang w:val="es-ES"/>
        </w:rPr>
        <w:t> </w:t>
      </w:r>
      <w:r w:rsidRPr="009F07D1">
        <w:rPr>
          <w:lang w:val="es-ES"/>
        </w:rPr>
        <w:t>400</w:t>
      </w:r>
      <w:r w:rsidR="00EA1D22">
        <w:rPr>
          <w:lang w:val="es-ES"/>
        </w:rPr>
        <w:t> </w:t>
      </w:r>
      <w:r w:rsidRPr="009F07D1">
        <w:rPr>
          <w:lang w:val="es-ES"/>
        </w:rPr>
        <w:t>MHz y 8</w:t>
      </w:r>
      <w:r w:rsidR="00531B72">
        <w:rPr>
          <w:lang w:val="es-ES"/>
        </w:rPr>
        <w:t> </w:t>
      </w:r>
      <w:r w:rsidRPr="009F07D1">
        <w:rPr>
          <w:lang w:val="es-ES"/>
        </w:rPr>
        <w:t>400</w:t>
      </w:r>
      <w:r w:rsidR="00531B72">
        <w:rPr>
          <w:lang w:val="es-ES"/>
        </w:rPr>
        <w:noBreakHyphen/>
      </w:r>
      <w:r w:rsidRPr="009F07D1">
        <w:rPr>
          <w:lang w:val="es-ES"/>
        </w:rPr>
        <w:t>8</w:t>
      </w:r>
      <w:r w:rsidR="00531B72">
        <w:rPr>
          <w:lang w:val="es-ES"/>
        </w:rPr>
        <w:t> </w:t>
      </w:r>
      <w:r w:rsidRPr="009F07D1">
        <w:rPr>
          <w:lang w:val="es-ES"/>
        </w:rPr>
        <w:t>500</w:t>
      </w:r>
      <w:r w:rsidR="00531B72">
        <w:rPr>
          <w:lang w:val="es-ES"/>
        </w:rPr>
        <w:t> </w:t>
      </w:r>
      <w:r w:rsidRPr="009F07D1">
        <w:rPr>
          <w:lang w:val="es-ES"/>
        </w:rPr>
        <w:t>MHz al realizar los estudios de compartición y compatibilidad para el componente terrenal de las IMT en las bandas adyacentes 4</w:t>
      </w:r>
      <w:r w:rsidR="00531B72">
        <w:rPr>
          <w:lang w:val="es-ES"/>
        </w:rPr>
        <w:t> </w:t>
      </w:r>
      <w:r w:rsidRPr="009F07D1">
        <w:rPr>
          <w:lang w:val="es-ES"/>
        </w:rPr>
        <w:t>400-4</w:t>
      </w:r>
      <w:r w:rsidR="00531B72">
        <w:rPr>
          <w:lang w:val="es-ES"/>
        </w:rPr>
        <w:t> </w:t>
      </w:r>
      <w:r w:rsidRPr="009F07D1">
        <w:rPr>
          <w:lang w:val="es-ES"/>
        </w:rPr>
        <w:t>800</w:t>
      </w:r>
      <w:r w:rsidR="00531B72">
        <w:rPr>
          <w:lang w:val="es-ES"/>
        </w:rPr>
        <w:t> </w:t>
      </w:r>
      <w:r w:rsidRPr="009F07D1">
        <w:rPr>
          <w:lang w:val="es-ES"/>
        </w:rPr>
        <w:t>MHz y 7</w:t>
      </w:r>
      <w:r w:rsidR="00531B72">
        <w:rPr>
          <w:lang w:val="es-ES"/>
        </w:rPr>
        <w:t> </w:t>
      </w:r>
      <w:r w:rsidRPr="009F07D1">
        <w:rPr>
          <w:lang w:val="es-ES"/>
        </w:rPr>
        <w:t>125</w:t>
      </w:r>
      <w:r w:rsidR="00531B72">
        <w:rPr>
          <w:lang w:val="es-ES"/>
        </w:rPr>
        <w:noBreakHyphen/>
      </w:r>
      <w:r w:rsidRPr="009F07D1">
        <w:rPr>
          <w:lang w:val="es-ES"/>
        </w:rPr>
        <w:t>8</w:t>
      </w:r>
      <w:r w:rsidR="00531B72">
        <w:rPr>
          <w:lang w:val="es-ES"/>
        </w:rPr>
        <w:t> </w:t>
      </w:r>
      <w:r w:rsidRPr="009F07D1">
        <w:rPr>
          <w:lang w:val="es-ES"/>
        </w:rPr>
        <w:t>400</w:t>
      </w:r>
      <w:r w:rsidR="00531B72">
        <w:rPr>
          <w:lang w:val="es-ES"/>
        </w:rPr>
        <w:t> MHz</w:t>
      </w:r>
      <w:r w:rsidRPr="009F07D1">
        <w:rPr>
          <w:lang w:val="es-ES"/>
        </w:rPr>
        <w:t>».</w:t>
      </w:r>
    </w:p>
    <w:p w14:paraId="09B6E9C8" w14:textId="194CC6E8" w:rsidR="009F07D1" w:rsidRPr="009F07D1" w:rsidRDefault="009F07D1" w:rsidP="009F07D1">
      <w:pPr>
        <w:rPr>
          <w:lang w:val="es-ES"/>
        </w:rPr>
      </w:pPr>
      <w:r w:rsidRPr="009F07D1">
        <w:rPr>
          <w:lang w:val="es-ES"/>
        </w:rPr>
        <w:t>23.8</w:t>
      </w:r>
      <w:r w:rsidRPr="009F07D1">
        <w:rPr>
          <w:lang w:val="es-ES"/>
        </w:rPr>
        <w:tab/>
        <w:t xml:space="preserve">La </w:t>
      </w:r>
      <w:r w:rsidRPr="009F07D1">
        <w:rPr>
          <w:b/>
          <w:bCs/>
          <w:lang w:val="es-ES"/>
        </w:rPr>
        <w:t>delegada de Eslovenia</w:t>
      </w:r>
      <w:r w:rsidRPr="00EA1D22">
        <w:t xml:space="preserve"> y el </w:t>
      </w:r>
      <w:r w:rsidRPr="009F07D1">
        <w:rPr>
          <w:b/>
          <w:bCs/>
          <w:lang w:val="es-ES"/>
        </w:rPr>
        <w:t>delegado de Arabia Saudita</w:t>
      </w:r>
      <w:r w:rsidRPr="009F07D1">
        <w:rPr>
          <w:lang w:val="es-ES"/>
        </w:rPr>
        <w:t xml:space="preserve"> se unen a los agradecimientos expresados por los oradores anteriores a todos los países en todas las regiones por su trabajo y cooperación para permitir un acuerdo sobre un punto del orden del día complejo.</w:t>
      </w:r>
    </w:p>
    <w:p w14:paraId="49335E52" w14:textId="006940B6" w:rsidR="009F07D1" w:rsidRPr="009F07D1" w:rsidRDefault="009F07D1" w:rsidP="009F07D1">
      <w:pPr>
        <w:rPr>
          <w:lang w:val="es-ES"/>
        </w:rPr>
      </w:pPr>
      <w:r w:rsidRPr="009F07D1">
        <w:rPr>
          <w:lang w:val="es-ES"/>
        </w:rPr>
        <w:t>23.9</w:t>
      </w:r>
      <w:r w:rsidRPr="009F07D1">
        <w:rPr>
          <w:lang w:val="es-ES"/>
        </w:rPr>
        <w:tab/>
        <w:t xml:space="preserve">El observador de la </w:t>
      </w:r>
      <w:r w:rsidRPr="009F07D1">
        <w:rPr>
          <w:b/>
          <w:bCs/>
          <w:lang w:val="es-ES"/>
        </w:rPr>
        <w:t xml:space="preserve">Organización Meteorológica Mundial </w:t>
      </w:r>
      <w:r w:rsidRPr="009F07D1">
        <w:rPr>
          <w:lang w:val="es-ES"/>
        </w:rPr>
        <w:t>expresa su agradecimiento a todas las partes involucradas para llegar a una conclusión sobre el punto</w:t>
      </w:r>
      <w:r w:rsidR="00531B72">
        <w:rPr>
          <w:lang w:val="es-ES"/>
        </w:rPr>
        <w:t> </w:t>
      </w:r>
      <w:r w:rsidRPr="009F07D1">
        <w:rPr>
          <w:lang w:val="es-ES"/>
        </w:rPr>
        <w:t>1.2 de la orden del día. La adopción por la conferencia de la nueva Resolución</w:t>
      </w:r>
      <w:r w:rsidR="00531B72">
        <w:rPr>
          <w:lang w:val="es-ES"/>
        </w:rPr>
        <w:t> </w:t>
      </w:r>
      <w:r w:rsidRPr="009F07D1">
        <w:rPr>
          <w:lang w:val="es-ES"/>
        </w:rPr>
        <w:t>COM4/8 para una posible atribución al SETS en la CMR-27 permitió medir la temperatura de la superficie marina.</w:t>
      </w:r>
    </w:p>
    <w:p w14:paraId="52B64043" w14:textId="590D1F08" w:rsidR="009F07D1" w:rsidRPr="009F07D1" w:rsidRDefault="009F07D1" w:rsidP="009F07D1">
      <w:pPr>
        <w:rPr>
          <w:lang w:val="es-ES"/>
        </w:rPr>
      </w:pPr>
      <w:r w:rsidRPr="009F07D1">
        <w:rPr>
          <w:lang w:val="es-ES"/>
        </w:rPr>
        <w:t>23.10</w:t>
      </w:r>
      <w:r w:rsidRPr="009F07D1">
        <w:rPr>
          <w:lang w:val="es-ES"/>
        </w:rPr>
        <w:tab/>
        <w:t xml:space="preserve">El </w:t>
      </w:r>
      <w:r w:rsidRPr="009F07D1">
        <w:rPr>
          <w:b/>
          <w:bCs/>
          <w:lang w:val="es-ES"/>
        </w:rPr>
        <w:t xml:space="preserve">Presidente </w:t>
      </w:r>
      <w:r w:rsidRPr="009F07D1">
        <w:rPr>
          <w:lang w:val="es-ES"/>
        </w:rPr>
        <w:t>agradece al Presidente de la Comisión</w:t>
      </w:r>
      <w:r w:rsidR="00531B72">
        <w:rPr>
          <w:lang w:val="es-ES"/>
        </w:rPr>
        <w:t> </w:t>
      </w:r>
      <w:r w:rsidRPr="009F07D1">
        <w:rPr>
          <w:lang w:val="es-ES"/>
        </w:rPr>
        <w:t>4 y a todas las delegaciones que trabajan en el punto</w:t>
      </w:r>
      <w:r w:rsidR="00531B72">
        <w:rPr>
          <w:lang w:val="es-ES"/>
        </w:rPr>
        <w:t> </w:t>
      </w:r>
      <w:r w:rsidRPr="009F07D1">
        <w:rPr>
          <w:lang w:val="es-ES"/>
        </w:rPr>
        <w:t>1.2 del orden del día por su arduo trabajo. Agradece especialmente el apoyo y la cooperación de todos los grupos regionales.</w:t>
      </w:r>
    </w:p>
    <w:p w14:paraId="170D84F4" w14:textId="43A34862" w:rsidR="009F07D1" w:rsidRPr="009F07D1" w:rsidRDefault="009F07D1" w:rsidP="00EA1D22">
      <w:pPr>
        <w:pStyle w:val="Heading1"/>
        <w:rPr>
          <w:lang w:val="es-ES"/>
        </w:rPr>
      </w:pPr>
      <w:r w:rsidRPr="009F07D1">
        <w:rPr>
          <w:lang w:val="es-ES"/>
        </w:rPr>
        <w:t>24</w:t>
      </w:r>
      <w:r w:rsidRPr="009F07D1">
        <w:rPr>
          <w:lang w:val="es-ES"/>
        </w:rPr>
        <w:tab/>
        <w:t xml:space="preserve">Nota a la Plenaria del Grupo </w:t>
      </w:r>
      <w:r w:rsidRPr="009F07D1">
        <w:rPr>
          <w:i/>
          <w:iCs/>
          <w:lang w:val="es-ES"/>
        </w:rPr>
        <w:t xml:space="preserve">ad hoc </w:t>
      </w:r>
      <w:r w:rsidRPr="009F07D1">
        <w:rPr>
          <w:lang w:val="es-ES"/>
        </w:rPr>
        <w:t>de la Comisión 4 (continuación) (Documento</w:t>
      </w:r>
      <w:r w:rsidR="00531B72">
        <w:rPr>
          <w:lang w:val="es-ES"/>
        </w:rPr>
        <w:t> </w:t>
      </w:r>
      <w:r w:rsidRPr="009F07D1">
        <w:rPr>
          <w:lang w:val="es-ES"/>
        </w:rPr>
        <w:t>516(Rev.1))</w:t>
      </w:r>
    </w:p>
    <w:p w14:paraId="7CB24A65" w14:textId="7809369D" w:rsidR="009F07D1" w:rsidRPr="009F07D1" w:rsidRDefault="009F07D1" w:rsidP="009F07D1">
      <w:pPr>
        <w:rPr>
          <w:lang w:val="es-ES"/>
        </w:rPr>
      </w:pPr>
      <w:r w:rsidRPr="009F07D1">
        <w:rPr>
          <w:lang w:val="es-ES"/>
        </w:rPr>
        <w:t>24.1</w:t>
      </w:r>
      <w:r w:rsidRPr="009F07D1">
        <w:rPr>
          <w:lang w:val="es-ES"/>
        </w:rPr>
        <w:tab/>
        <w:t xml:space="preserve">El </w:t>
      </w:r>
      <w:r w:rsidRPr="009F07D1">
        <w:rPr>
          <w:b/>
          <w:bCs/>
          <w:lang w:val="es-ES"/>
        </w:rPr>
        <w:t>Presidente de la Comisión</w:t>
      </w:r>
      <w:r w:rsidR="00531B72">
        <w:rPr>
          <w:b/>
          <w:bCs/>
          <w:lang w:val="es-ES"/>
        </w:rPr>
        <w:t> </w:t>
      </w:r>
      <w:r w:rsidRPr="009F07D1">
        <w:rPr>
          <w:b/>
          <w:bCs/>
          <w:lang w:val="es-ES"/>
        </w:rPr>
        <w:t>4</w:t>
      </w:r>
      <w:r w:rsidRPr="00531B72">
        <w:t xml:space="preserve"> </w:t>
      </w:r>
      <w:r w:rsidRPr="009F07D1">
        <w:rPr>
          <w:lang w:val="es-ES"/>
        </w:rPr>
        <w:t>reitera que durante la consideración anterior del Documento</w:t>
      </w:r>
      <w:r w:rsidR="00531B72">
        <w:rPr>
          <w:lang w:val="es-ES"/>
        </w:rPr>
        <w:t> </w:t>
      </w:r>
      <w:r w:rsidRPr="009F07D1">
        <w:rPr>
          <w:lang w:val="es-ES"/>
        </w:rPr>
        <w:t>516(Rev.1), relativo al punto</w:t>
      </w:r>
      <w:r w:rsidR="00531B72">
        <w:rPr>
          <w:lang w:val="es-ES"/>
        </w:rPr>
        <w:t> </w:t>
      </w:r>
      <w:r w:rsidRPr="009F07D1">
        <w:rPr>
          <w:lang w:val="es-ES"/>
        </w:rPr>
        <w:t>1.5 del orden del día, surgieron algunas cuestiones acerca de la supresión de algunos nombres de países de algunas notas en particular. Entiende que, tras las consultas celebradas entre las partes interesadas, las preocupaciones se han mitigado en cierta medida y que la Plenaria puede examinar el documento.</w:t>
      </w:r>
    </w:p>
    <w:p w14:paraId="5EDD0903" w14:textId="535D7ABE" w:rsidR="009F07D1" w:rsidRPr="009F07D1" w:rsidRDefault="009F07D1" w:rsidP="009F07D1">
      <w:pPr>
        <w:rPr>
          <w:lang w:val="es-ES"/>
        </w:rPr>
      </w:pPr>
      <w:r w:rsidRPr="009F07D1">
        <w:rPr>
          <w:lang w:val="es-ES"/>
        </w:rPr>
        <w:t>24.2</w:t>
      </w:r>
      <w:r w:rsidRPr="009F07D1">
        <w:rPr>
          <w:lang w:val="es-ES"/>
        </w:rPr>
        <w:tab/>
        <w:t xml:space="preserve">El </w:t>
      </w:r>
      <w:r w:rsidRPr="009F07D1">
        <w:rPr>
          <w:b/>
          <w:bCs/>
          <w:lang w:val="es-ES"/>
        </w:rPr>
        <w:t>Presidente</w:t>
      </w:r>
      <w:r w:rsidRPr="009F07D1">
        <w:rPr>
          <w:lang w:val="es-ES"/>
        </w:rPr>
        <w:t xml:space="preserve"> invita a la reunión a continuar el examen del Documento</w:t>
      </w:r>
      <w:r w:rsidR="00531B72">
        <w:rPr>
          <w:lang w:val="es-ES"/>
        </w:rPr>
        <w:t> </w:t>
      </w:r>
      <w:r w:rsidRPr="009F07D1">
        <w:rPr>
          <w:lang w:val="es-ES"/>
        </w:rPr>
        <w:t>516(Rev.1).</w:t>
      </w:r>
    </w:p>
    <w:p w14:paraId="4EFBF567" w14:textId="25340BBD" w:rsidR="009F07D1" w:rsidRPr="009F07D1" w:rsidRDefault="009F07D1" w:rsidP="00531B72">
      <w:pPr>
        <w:pStyle w:val="Headingb"/>
        <w:rPr>
          <w:lang w:val="es-ES"/>
        </w:rPr>
      </w:pPr>
      <w:r w:rsidRPr="009F07D1">
        <w:rPr>
          <w:lang w:val="es-ES"/>
        </w:rPr>
        <w:t>Artículo 5 (MOD Cuadro 460-890</w:t>
      </w:r>
      <w:r w:rsidR="00531B72">
        <w:rPr>
          <w:lang w:val="es-ES"/>
        </w:rPr>
        <w:t> </w:t>
      </w:r>
      <w:r w:rsidRPr="009F07D1">
        <w:rPr>
          <w:lang w:val="es-ES"/>
        </w:rPr>
        <w:t>MHz)</w:t>
      </w:r>
    </w:p>
    <w:p w14:paraId="7A04565A" w14:textId="77777777" w:rsidR="009F07D1" w:rsidRPr="00EA1D22" w:rsidRDefault="009F07D1" w:rsidP="009F07D1">
      <w:r w:rsidRPr="009F07D1">
        <w:rPr>
          <w:bCs/>
          <w:lang w:val="es-ES"/>
        </w:rPr>
        <w:t>24.3</w:t>
      </w:r>
      <w:r w:rsidRPr="009F07D1">
        <w:rPr>
          <w:b/>
          <w:lang w:val="es-ES"/>
        </w:rPr>
        <w:tab/>
      </w:r>
      <w:r w:rsidRPr="009F07D1">
        <w:rPr>
          <w:bCs/>
          <w:lang w:val="es-ES"/>
        </w:rPr>
        <w:t xml:space="preserve">Así se </w:t>
      </w:r>
      <w:r w:rsidRPr="00EA1D22">
        <w:rPr>
          <w:b/>
          <w:bCs/>
        </w:rPr>
        <w:t>aprueba</w:t>
      </w:r>
      <w:r w:rsidRPr="00EA1D22">
        <w:t>.</w:t>
      </w:r>
    </w:p>
    <w:p w14:paraId="0C9D60FF" w14:textId="77777777" w:rsidR="009F07D1" w:rsidRPr="00531B72" w:rsidRDefault="009F07D1" w:rsidP="00531B72">
      <w:pPr>
        <w:pStyle w:val="Headingb"/>
        <w:rPr>
          <w:lang w:val="es-ES"/>
        </w:rPr>
      </w:pPr>
      <w:r w:rsidRPr="009F07D1">
        <w:rPr>
          <w:lang w:val="es-ES"/>
        </w:rPr>
        <w:lastRenderedPageBreak/>
        <w:t>ADD 5.15A</w:t>
      </w:r>
    </w:p>
    <w:p w14:paraId="42243310" w14:textId="0E1E0095" w:rsidR="009F07D1" w:rsidRPr="009F07D1" w:rsidRDefault="009F07D1" w:rsidP="009F07D1">
      <w:pPr>
        <w:rPr>
          <w:lang w:val="es-ES"/>
        </w:rPr>
      </w:pPr>
      <w:r w:rsidRPr="009F07D1">
        <w:rPr>
          <w:lang w:val="es-ES"/>
        </w:rPr>
        <w:t>24.4</w:t>
      </w:r>
      <w:r w:rsidRPr="009F07D1">
        <w:rPr>
          <w:lang w:val="es-ES"/>
        </w:rPr>
        <w:tab/>
        <w:t xml:space="preserve">El </w:t>
      </w:r>
      <w:r w:rsidRPr="009F07D1">
        <w:rPr>
          <w:b/>
          <w:bCs/>
          <w:lang w:val="es-ES"/>
        </w:rPr>
        <w:t>delegado de los Emiratos Árabes Unidos</w:t>
      </w:r>
      <w:r w:rsidRPr="00531B72">
        <w:rPr>
          <w:lang w:val="es-ES"/>
        </w:rPr>
        <w:t xml:space="preserve"> </w:t>
      </w:r>
      <w:r w:rsidRPr="009F07D1">
        <w:rPr>
          <w:lang w:val="es-ES"/>
        </w:rPr>
        <w:t>informa sobre las consultas realizadas en relación con el punto</w:t>
      </w:r>
      <w:r w:rsidR="00531B72">
        <w:rPr>
          <w:lang w:val="es-ES"/>
        </w:rPr>
        <w:t> </w:t>
      </w:r>
      <w:r w:rsidRPr="009F07D1">
        <w:rPr>
          <w:lang w:val="es-ES"/>
        </w:rPr>
        <w:t>1.5 del orden del día, dice que se ha llegado a un acuerdo para añadir Türkiye en la nota</w:t>
      </w:r>
      <w:r w:rsidR="00531B72">
        <w:rPr>
          <w:lang w:val="es-ES"/>
        </w:rPr>
        <w:t> </w:t>
      </w:r>
      <w:r w:rsidRPr="009F07D1">
        <w:rPr>
          <w:lang w:val="es-ES"/>
        </w:rPr>
        <w:t>5.15A. Sin embargo, a pesar de los esfuerzos de coordinación, lamentablemente no ha sido posible añadir otros nombres de países. Insta a los países a no insistir, ya que cualquier otro cambio rompería el delicado compromiso sobre este punto tan importante del orden del día.</w:t>
      </w:r>
    </w:p>
    <w:p w14:paraId="01C7BA71" w14:textId="77777777" w:rsidR="009F07D1" w:rsidRPr="009F07D1" w:rsidRDefault="009F07D1" w:rsidP="009F07D1">
      <w:pPr>
        <w:rPr>
          <w:lang w:val="es-ES"/>
        </w:rPr>
      </w:pPr>
      <w:r w:rsidRPr="009F07D1">
        <w:rPr>
          <w:lang w:val="es-ES"/>
        </w:rPr>
        <w:t>24.5</w:t>
      </w:r>
      <w:r w:rsidRPr="009F07D1">
        <w:rPr>
          <w:lang w:val="es-ES"/>
        </w:rPr>
        <w:tab/>
        <w:t xml:space="preserve">Se </w:t>
      </w:r>
      <w:r w:rsidRPr="009F07D1">
        <w:rPr>
          <w:b/>
          <w:bCs/>
          <w:lang w:val="es-ES"/>
        </w:rPr>
        <w:t>aprueba</w:t>
      </w:r>
      <w:r w:rsidRPr="009F07D1">
        <w:rPr>
          <w:lang w:val="es-ES"/>
        </w:rPr>
        <w:t xml:space="preserve"> la ADD 5.15A, con las modificaciones introducidas.</w:t>
      </w:r>
    </w:p>
    <w:p w14:paraId="66483B6B" w14:textId="2FCC8770" w:rsidR="009F07D1" w:rsidRPr="00531B72" w:rsidRDefault="009F07D1" w:rsidP="00531B72">
      <w:pPr>
        <w:pStyle w:val="Headingb"/>
        <w:rPr>
          <w:lang w:val="es-ES"/>
        </w:rPr>
      </w:pPr>
      <w:r w:rsidRPr="009F07D1">
        <w:rPr>
          <w:lang w:val="es-ES"/>
        </w:rPr>
        <w:t>Artículo 5 (ADD 5.15 B, ADD 5.15 C, MOD 5.294, MOD 5.296, MOD 5.300, MOD 5.317A, 2.XX); MOD Resolución 224 (Rev.CMR-19); MOD Resolución 235 (Rev.CMR-15)</w:t>
      </w:r>
    </w:p>
    <w:p w14:paraId="7C1C64D1" w14:textId="54354E08" w:rsidR="009F07D1" w:rsidRPr="00D33B5F" w:rsidRDefault="009F07D1" w:rsidP="009F07D1">
      <w:r w:rsidRPr="009F07D1">
        <w:rPr>
          <w:bCs/>
          <w:lang w:val="es-ES"/>
        </w:rPr>
        <w:t>24.6</w:t>
      </w:r>
      <w:r w:rsidRPr="009F07D1">
        <w:rPr>
          <w:b/>
          <w:lang w:val="es-ES"/>
        </w:rPr>
        <w:tab/>
      </w:r>
      <w:r w:rsidRPr="009F07D1">
        <w:rPr>
          <w:bCs/>
          <w:lang w:val="es-ES"/>
        </w:rPr>
        <w:t xml:space="preserve">Así se </w:t>
      </w:r>
      <w:r w:rsidRPr="00D33B5F">
        <w:rPr>
          <w:b/>
          <w:bCs/>
        </w:rPr>
        <w:t>aprueba</w:t>
      </w:r>
      <w:r w:rsidRPr="00D33B5F">
        <w:t>.</w:t>
      </w:r>
    </w:p>
    <w:p w14:paraId="68549AD0" w14:textId="0B104A75" w:rsidR="009F07D1" w:rsidRPr="009F07D1" w:rsidRDefault="009F07D1" w:rsidP="009F07D1">
      <w:pPr>
        <w:rPr>
          <w:lang w:val="es-ES"/>
        </w:rPr>
      </w:pPr>
      <w:r w:rsidRPr="009F07D1">
        <w:rPr>
          <w:lang w:val="es-ES"/>
        </w:rPr>
        <w:t>24.7</w:t>
      </w:r>
      <w:r w:rsidRPr="009F07D1">
        <w:rPr>
          <w:lang w:val="es-ES"/>
        </w:rPr>
        <w:tab/>
        <w:t xml:space="preserve">Se </w:t>
      </w:r>
      <w:r w:rsidRPr="009F07D1">
        <w:rPr>
          <w:b/>
          <w:bCs/>
          <w:lang w:val="es-ES"/>
        </w:rPr>
        <w:t>aprueba</w:t>
      </w:r>
      <w:r w:rsidRPr="009F07D1">
        <w:rPr>
          <w:lang w:val="es-ES"/>
        </w:rPr>
        <w:t xml:space="preserve"> el Documento</w:t>
      </w:r>
      <w:r w:rsidR="00531B72">
        <w:rPr>
          <w:lang w:val="es-ES"/>
        </w:rPr>
        <w:t> </w:t>
      </w:r>
      <w:r w:rsidRPr="009F07D1">
        <w:rPr>
          <w:lang w:val="es-ES"/>
        </w:rPr>
        <w:t>516(Rev.1) en primera y segunda lectura.</w:t>
      </w:r>
    </w:p>
    <w:p w14:paraId="10C40531" w14:textId="0FA6C0B4" w:rsidR="009F07D1" w:rsidRPr="009F07D1" w:rsidRDefault="009F07D1" w:rsidP="009F07D1">
      <w:pPr>
        <w:rPr>
          <w:lang w:val="es-ES"/>
        </w:rPr>
      </w:pPr>
      <w:r w:rsidRPr="009F07D1">
        <w:rPr>
          <w:lang w:val="es-ES"/>
        </w:rPr>
        <w:t>24.8</w:t>
      </w:r>
      <w:r w:rsidRPr="009F07D1">
        <w:rPr>
          <w:lang w:val="es-ES"/>
        </w:rPr>
        <w:tab/>
        <w:t xml:space="preserve">El </w:t>
      </w:r>
      <w:r w:rsidRPr="009F07D1">
        <w:rPr>
          <w:b/>
          <w:bCs/>
          <w:lang w:val="es-ES"/>
        </w:rPr>
        <w:t xml:space="preserve">Presidente </w:t>
      </w:r>
      <w:r w:rsidRPr="009F07D1">
        <w:rPr>
          <w:lang w:val="es-ES"/>
        </w:rPr>
        <w:t>expresa su agradecimiento a todos los que han trabajado en este punto tan difícil del orden del día, especialmente a los delegados de los Emiratos Árabes Unidos y de la República Islámica del Irán.</w:t>
      </w:r>
    </w:p>
    <w:p w14:paraId="4B07E44B" w14:textId="5CFD47A2" w:rsidR="009F07D1" w:rsidRPr="009F07D1" w:rsidRDefault="009F07D1" w:rsidP="009F07D1">
      <w:pPr>
        <w:rPr>
          <w:lang w:val="es-ES"/>
        </w:rPr>
      </w:pPr>
      <w:r w:rsidRPr="009F07D1">
        <w:rPr>
          <w:lang w:val="es-ES"/>
        </w:rPr>
        <w:t>24.9</w:t>
      </w:r>
      <w:r w:rsidRPr="009F07D1">
        <w:rPr>
          <w:lang w:val="es-ES"/>
        </w:rPr>
        <w:tab/>
        <w:t xml:space="preserve">El </w:t>
      </w:r>
      <w:r w:rsidRPr="009F07D1">
        <w:rPr>
          <w:b/>
          <w:bCs/>
          <w:lang w:val="es-ES"/>
        </w:rPr>
        <w:t>delegado de Nigeria</w:t>
      </w:r>
      <w:r w:rsidRPr="00D33B5F">
        <w:t xml:space="preserve"> </w:t>
      </w:r>
      <w:r w:rsidRPr="009F07D1">
        <w:rPr>
          <w:lang w:val="es-ES"/>
        </w:rPr>
        <w:t>se congratula de que por fin se hubiera llegado a una conclusión a la que todos podían adherirse, aunque quizás de forma provisional. Sin embargo, la práctica de los países que impiden a otros añadir su nombre a las notas sin razón técnica aparente, lo que ha ocurrido en relación con otros puntos del orden del día distintos del punto</w:t>
      </w:r>
      <w:r w:rsidR="00531B72">
        <w:rPr>
          <w:lang w:val="es-ES"/>
        </w:rPr>
        <w:t> </w:t>
      </w:r>
      <w:r w:rsidRPr="009F07D1">
        <w:rPr>
          <w:lang w:val="es-ES"/>
        </w:rPr>
        <w:t xml:space="preserve">8, es inaceptable y debe abordarse de una vez por todas. El objetivo debe ser encontrar soluciones adaptadas a cada administración, para lo cual deben revisarse los métodos y procesos de trabajo. </w:t>
      </w:r>
    </w:p>
    <w:p w14:paraId="08CDF3A1" w14:textId="5474ACC7" w:rsidR="009F07D1" w:rsidRPr="009F07D1" w:rsidRDefault="009F07D1" w:rsidP="009F07D1">
      <w:pPr>
        <w:rPr>
          <w:lang w:val="es-ES"/>
        </w:rPr>
      </w:pPr>
      <w:r w:rsidRPr="009F07D1">
        <w:rPr>
          <w:lang w:val="es-ES"/>
        </w:rPr>
        <w:t>24.10</w:t>
      </w:r>
      <w:r w:rsidRPr="009F07D1">
        <w:rPr>
          <w:lang w:val="es-ES"/>
        </w:rPr>
        <w:tab/>
        <w:t>Hablando también en nombre de Chad, Libia, Mauritania, Gambia, Senegal y Türkiye, se declara lo siguiente:</w:t>
      </w:r>
    </w:p>
    <w:p w14:paraId="60082DEB" w14:textId="6E00E79B" w:rsidR="009F07D1" w:rsidRPr="009F07D1" w:rsidRDefault="00EA1D22" w:rsidP="009F07D1">
      <w:pPr>
        <w:rPr>
          <w:lang w:val="es-ES"/>
        </w:rPr>
      </w:pPr>
      <w:r>
        <w:rPr>
          <w:lang w:val="es-ES"/>
        </w:rPr>
        <w:t>«</w:t>
      </w:r>
      <w:r w:rsidR="009F07D1" w:rsidRPr="009F07D1">
        <w:rPr>
          <w:lang w:val="es-ES"/>
        </w:rPr>
        <w:t>Las administraciones cofirmantes proponen tener una adjudicación a título primario al servicio móvil con identificación de las IMT en la banda 614-694</w:t>
      </w:r>
      <w:r w:rsidR="00531B72">
        <w:rPr>
          <w:lang w:val="es-ES"/>
        </w:rPr>
        <w:t> </w:t>
      </w:r>
      <w:r w:rsidR="009F07D1" w:rsidRPr="009F07D1">
        <w:rPr>
          <w:lang w:val="es-ES"/>
        </w:rPr>
        <w:t>MHz y que se incluya en el número</w:t>
      </w:r>
      <w:r w:rsidR="00531B72">
        <w:rPr>
          <w:lang w:val="es-ES"/>
        </w:rPr>
        <w:t> </w:t>
      </w:r>
      <w:r w:rsidR="009F07D1" w:rsidRPr="00ED29DB">
        <w:rPr>
          <w:b/>
          <w:bCs/>
          <w:lang w:val="es-ES"/>
        </w:rPr>
        <w:t>5.15B</w:t>
      </w:r>
      <w:r w:rsidR="009F07D1" w:rsidRPr="009F07D1">
        <w:rPr>
          <w:lang w:val="es-ES"/>
        </w:rPr>
        <w:t xml:space="preserve"> en la CMR-23.</w:t>
      </w:r>
    </w:p>
    <w:p w14:paraId="34D686AF" w14:textId="1FAEBF33" w:rsidR="009F07D1" w:rsidRPr="009F07D1" w:rsidRDefault="009F07D1" w:rsidP="009F07D1">
      <w:pPr>
        <w:rPr>
          <w:lang w:val="es-ES"/>
        </w:rPr>
      </w:pPr>
      <w:r w:rsidRPr="009F07D1">
        <w:rPr>
          <w:lang w:val="es-ES"/>
        </w:rPr>
        <w:t>Debido a la falta de tiempo y a la preocupación de algunas administraciones por añadir los nombres de las administraciones mencionadas al número</w:t>
      </w:r>
      <w:r w:rsidR="00531B72">
        <w:rPr>
          <w:lang w:val="es-ES"/>
        </w:rPr>
        <w:t> </w:t>
      </w:r>
      <w:r w:rsidRPr="00ED29DB">
        <w:rPr>
          <w:b/>
          <w:bCs/>
          <w:lang w:val="es-ES"/>
        </w:rPr>
        <w:t>5.15B</w:t>
      </w:r>
      <w:r w:rsidRPr="009F07D1">
        <w:rPr>
          <w:lang w:val="es-ES"/>
        </w:rPr>
        <w:t>, los nombres de los países se suprimieron o no se añadieron a la nota primaria</w:t>
      </w:r>
      <w:r w:rsidR="00531B72">
        <w:rPr>
          <w:lang w:val="es-ES"/>
        </w:rPr>
        <w:t> </w:t>
      </w:r>
      <w:r w:rsidRPr="00ED29DB">
        <w:rPr>
          <w:b/>
          <w:bCs/>
          <w:lang w:val="es-ES"/>
        </w:rPr>
        <w:t>5.15B</w:t>
      </w:r>
      <w:r w:rsidRPr="009F07D1">
        <w:rPr>
          <w:lang w:val="es-ES"/>
        </w:rPr>
        <w:t>.</w:t>
      </w:r>
    </w:p>
    <w:p w14:paraId="24F9BA26" w14:textId="5DF98187" w:rsidR="009F07D1" w:rsidRPr="009F07D1" w:rsidRDefault="009F07D1" w:rsidP="009F07D1">
      <w:pPr>
        <w:rPr>
          <w:lang w:val="es-ES"/>
        </w:rPr>
      </w:pPr>
      <w:r w:rsidRPr="009F07D1">
        <w:rPr>
          <w:lang w:val="es-ES"/>
        </w:rPr>
        <w:t>Sin embargo, las administraciones cofirmantes de esta declaración tienen serias dudas debido a la objeción de ciertos países sin ninguna base técnica y a pesar de que otras administraciones con posiciones similares se añadieron a la misma nota. Además, dicha objeción no tuvo en cuenta las múltiples condiciones de protección de los servicios de radiodifusión en los países vecinos que se añadieron al Acuerdo</w:t>
      </w:r>
      <w:r w:rsidR="00531B72">
        <w:rPr>
          <w:lang w:val="es-ES"/>
        </w:rPr>
        <w:t> </w:t>
      </w:r>
      <w:r w:rsidRPr="009F07D1">
        <w:rPr>
          <w:lang w:val="es-ES"/>
        </w:rPr>
        <w:t>GE06.</w:t>
      </w:r>
    </w:p>
    <w:p w14:paraId="1B66FDBA" w14:textId="201C856D" w:rsidR="009F07D1" w:rsidRPr="009F07D1" w:rsidRDefault="009F07D1" w:rsidP="009F07D1">
      <w:pPr>
        <w:rPr>
          <w:lang w:val="es-ES"/>
        </w:rPr>
      </w:pPr>
      <w:r w:rsidRPr="009F07D1">
        <w:rPr>
          <w:lang w:val="es-ES"/>
        </w:rPr>
        <w:t>Las administraciones cofirmantes declararon las necesidades y el plan para la implementación inmediata u oportuna de sistemas IMT en el servicio móvil en sus países, teniendo en cuenta las condiciones técnicas acordadas en el número</w:t>
      </w:r>
      <w:r w:rsidR="00531B72">
        <w:rPr>
          <w:lang w:val="es-ES"/>
        </w:rPr>
        <w:t> </w:t>
      </w:r>
      <w:r w:rsidRPr="00ED29DB">
        <w:rPr>
          <w:b/>
          <w:bCs/>
          <w:lang w:val="es-ES"/>
        </w:rPr>
        <w:t>5.15B</w:t>
      </w:r>
      <w:r w:rsidRPr="009F07D1">
        <w:rPr>
          <w:lang w:val="es-ES"/>
        </w:rPr>
        <w:t xml:space="preserve"> en la CMR-23. Además, las administraciones cofirmantes hicieron hincapié en la necesidad de añadir sus nombres a la nota correspondiente sobre la atribución al servicio móvil a título primario y la identificación para los sistemas IMT en la banda 614-694</w:t>
      </w:r>
      <w:r w:rsidR="009D633E">
        <w:rPr>
          <w:lang w:val="es-ES"/>
        </w:rPr>
        <w:t> </w:t>
      </w:r>
      <w:r w:rsidRPr="009F07D1">
        <w:rPr>
          <w:lang w:val="es-ES"/>
        </w:rPr>
        <w:t>MHz en la CMR</w:t>
      </w:r>
      <w:r w:rsidR="009D633E">
        <w:rPr>
          <w:lang w:val="es-ES"/>
        </w:rPr>
        <w:noBreakHyphen/>
      </w:r>
      <w:r w:rsidRPr="009F07D1">
        <w:rPr>
          <w:lang w:val="es-ES"/>
        </w:rPr>
        <w:t>27</w:t>
      </w:r>
      <w:r w:rsidR="00EA1D22">
        <w:rPr>
          <w:lang w:val="es-ES"/>
        </w:rPr>
        <w:t>»</w:t>
      </w:r>
      <w:r w:rsidRPr="009F07D1">
        <w:rPr>
          <w:lang w:val="es-ES"/>
        </w:rPr>
        <w:t>.</w:t>
      </w:r>
    </w:p>
    <w:p w14:paraId="59208BB4" w14:textId="77777777" w:rsidR="009F07D1" w:rsidRPr="009F07D1" w:rsidRDefault="009F07D1" w:rsidP="009F07D1">
      <w:pPr>
        <w:rPr>
          <w:lang w:val="es-ES"/>
        </w:rPr>
      </w:pPr>
      <w:r w:rsidRPr="003B650B">
        <w:rPr>
          <w:lang w:val="es-ES"/>
        </w:rPr>
        <w:t>24.11</w:t>
      </w:r>
      <w:r w:rsidRPr="009F07D1">
        <w:rPr>
          <w:lang w:val="es-ES"/>
        </w:rPr>
        <w:tab/>
        <w:t xml:space="preserve">El </w:t>
      </w:r>
      <w:r w:rsidRPr="009F07D1">
        <w:rPr>
          <w:b/>
          <w:bCs/>
          <w:lang w:val="es-ES"/>
        </w:rPr>
        <w:t xml:space="preserve">delegado de Mauritania </w:t>
      </w:r>
      <w:r w:rsidRPr="009F07D1">
        <w:rPr>
          <w:lang w:val="es-ES"/>
        </w:rPr>
        <w:t xml:space="preserve">dice que, como cofirmante de la declaración antes mencionada sobre la adición de nombres de países a las notas a título primario para las IMT, Mauritania consideraba que las bandas de frecuencias en cuestión constituían una oportunidad de oro para que los países en desarrollo prestaran servicios de calidad en todo el territorio de un país, y </w:t>
      </w:r>
      <w:r w:rsidRPr="009F07D1">
        <w:rPr>
          <w:lang w:val="es-ES"/>
        </w:rPr>
        <w:lastRenderedPageBreak/>
        <w:t>que los países desarrollados debían facilitar el acceso a esas bandas para que las naciones menos privilegiadas pudieran beneficiarse de ellas.</w:t>
      </w:r>
    </w:p>
    <w:p w14:paraId="509C6F00" w14:textId="77777777" w:rsidR="009F07D1" w:rsidRPr="009F07D1" w:rsidRDefault="009F07D1" w:rsidP="009F07D1">
      <w:pPr>
        <w:rPr>
          <w:lang w:val="es-ES"/>
        </w:rPr>
      </w:pPr>
      <w:r w:rsidRPr="009F07D1">
        <w:rPr>
          <w:lang w:val="es-ES"/>
        </w:rPr>
        <w:t>24.12</w:t>
      </w:r>
      <w:r w:rsidRPr="009F07D1">
        <w:rPr>
          <w:lang w:val="es-ES"/>
        </w:rPr>
        <w:tab/>
        <w:t xml:space="preserve">El </w:t>
      </w:r>
      <w:r w:rsidRPr="009F07D1">
        <w:rPr>
          <w:b/>
          <w:bCs/>
          <w:lang w:val="es-ES"/>
        </w:rPr>
        <w:t>delegado de Italia</w:t>
      </w:r>
      <w:r w:rsidRPr="009F07D1">
        <w:rPr>
          <w:lang w:val="es-ES"/>
        </w:rPr>
        <w:t xml:space="preserve"> hace la declaración siguiente:</w:t>
      </w:r>
    </w:p>
    <w:p w14:paraId="1C5B4172" w14:textId="423D89EA" w:rsidR="009F07D1" w:rsidRPr="009F07D1" w:rsidRDefault="009F07D1" w:rsidP="009F07D1">
      <w:pPr>
        <w:rPr>
          <w:lang w:val="es-ES"/>
        </w:rPr>
      </w:pPr>
      <w:r w:rsidRPr="009F07D1">
        <w:rPr>
          <w:lang w:val="es-ES"/>
        </w:rPr>
        <w:t>«En el punto</w:t>
      </w:r>
      <w:r w:rsidR="003B650B">
        <w:rPr>
          <w:lang w:val="es-ES"/>
        </w:rPr>
        <w:t> </w:t>
      </w:r>
      <w:r w:rsidRPr="009F07D1">
        <w:rPr>
          <w:lang w:val="es-ES"/>
        </w:rPr>
        <w:t>1.5 del orden del día relativo al uso de la banda a 470-694</w:t>
      </w:r>
      <w:r w:rsidR="003B650B">
        <w:rPr>
          <w:lang w:val="es-ES"/>
        </w:rPr>
        <w:t> </w:t>
      </w:r>
      <w:r w:rsidRPr="009F07D1">
        <w:rPr>
          <w:lang w:val="es-ES"/>
        </w:rPr>
        <w:t xml:space="preserve">MHz, una propuesta fue presentada por la adjudicación de la banda en una nota a título secundario en el servicio móvil, donde Italia pidió unirse. En el documento presentado a la Plenaria para su aprobación, Italia fue excluida de su inclusión en la nota mencionada </w:t>
      </w:r>
      <w:r w:rsidRPr="009F07D1">
        <w:rPr>
          <w:i/>
          <w:iCs/>
          <w:lang w:val="es-ES"/>
        </w:rPr>
        <w:t>supra</w:t>
      </w:r>
      <w:r w:rsidRPr="009F07D1">
        <w:rPr>
          <w:lang w:val="es-ES"/>
        </w:rPr>
        <w:t>.</w:t>
      </w:r>
    </w:p>
    <w:p w14:paraId="73EA8236" w14:textId="4DE0AB6D" w:rsidR="009F07D1" w:rsidRPr="009F07D1" w:rsidRDefault="009F07D1" w:rsidP="009F07D1">
      <w:pPr>
        <w:rPr>
          <w:lang w:val="es-ES"/>
        </w:rPr>
      </w:pPr>
      <w:r w:rsidRPr="009F07D1">
        <w:rPr>
          <w:lang w:val="es-ES"/>
        </w:rPr>
        <w:t>Siguiendo las instrucciones del Presidente de no reabrir el debate, no se admitió ningún cambio y se aprobó el documento manteniendo la exclusión de Italia.</w:t>
      </w:r>
    </w:p>
    <w:p w14:paraId="06923C9E" w14:textId="5C842387" w:rsidR="009F07D1" w:rsidRPr="009F07D1" w:rsidRDefault="009F07D1" w:rsidP="009F07D1">
      <w:pPr>
        <w:rPr>
          <w:lang w:val="es-ES"/>
        </w:rPr>
      </w:pPr>
      <w:r w:rsidRPr="009F07D1">
        <w:rPr>
          <w:lang w:val="es-ES"/>
        </w:rPr>
        <w:t>Italia lamenta el curso de acción que se ha seguido. Al mismo tiempo, declara su plena disposición a abordar las preocupaciones de los países contrarios, de modo que puedan resolverse y que Italia pueda solicitar su inclusión en una futura CMR»</w:t>
      </w:r>
      <w:r w:rsidR="00850284" w:rsidRPr="009F07D1">
        <w:rPr>
          <w:lang w:val="es-ES"/>
        </w:rPr>
        <w:t>.</w:t>
      </w:r>
    </w:p>
    <w:p w14:paraId="332C3B90" w14:textId="77777777" w:rsidR="009F07D1" w:rsidRPr="009F07D1" w:rsidRDefault="009F07D1" w:rsidP="00EA1D22">
      <w:pPr>
        <w:pStyle w:val="Heading1"/>
        <w:rPr>
          <w:lang w:val="es-ES"/>
        </w:rPr>
      </w:pPr>
      <w:r w:rsidRPr="009F07D1">
        <w:rPr>
          <w:lang w:val="es-ES"/>
        </w:rPr>
        <w:t>25</w:t>
      </w:r>
      <w:r w:rsidRPr="009F07D1">
        <w:rPr>
          <w:lang w:val="es-ES"/>
        </w:rPr>
        <w:tab/>
        <w:t>Tercer informe de la Comisión 4 a la Plenaria (Documento 465)</w:t>
      </w:r>
    </w:p>
    <w:p w14:paraId="42F5C5B3" w14:textId="13B8E27B" w:rsidR="009F07D1" w:rsidRPr="009F07D1" w:rsidRDefault="009F07D1" w:rsidP="009F07D1">
      <w:pPr>
        <w:rPr>
          <w:lang w:val="es-ES"/>
        </w:rPr>
      </w:pPr>
      <w:r w:rsidRPr="009F07D1">
        <w:rPr>
          <w:lang w:val="es-ES"/>
        </w:rPr>
        <w:t>25.1</w:t>
      </w:r>
      <w:r w:rsidRPr="009F07D1">
        <w:rPr>
          <w:lang w:val="es-ES"/>
        </w:rPr>
        <w:tab/>
        <w:t xml:space="preserve">El </w:t>
      </w:r>
      <w:r w:rsidRPr="009F07D1">
        <w:rPr>
          <w:b/>
          <w:bCs/>
          <w:lang w:val="es-ES"/>
        </w:rPr>
        <w:t>Presidente de la Comisión</w:t>
      </w:r>
      <w:r w:rsidR="003B650B">
        <w:rPr>
          <w:b/>
          <w:bCs/>
          <w:lang w:val="es-ES"/>
        </w:rPr>
        <w:t> </w:t>
      </w:r>
      <w:r w:rsidRPr="009F07D1">
        <w:rPr>
          <w:b/>
          <w:bCs/>
          <w:lang w:val="es-ES"/>
        </w:rPr>
        <w:t>4</w:t>
      </w:r>
      <w:r w:rsidRPr="009F07D1">
        <w:rPr>
          <w:lang w:val="es-ES"/>
        </w:rPr>
        <w:t xml:space="preserve"> presenta el Documento</w:t>
      </w:r>
      <w:r w:rsidR="003B650B">
        <w:rPr>
          <w:lang w:val="es-ES"/>
        </w:rPr>
        <w:t> </w:t>
      </w:r>
      <w:r w:rsidRPr="009F07D1">
        <w:rPr>
          <w:lang w:val="es-ES"/>
        </w:rPr>
        <w:t>465, relativo al punto</w:t>
      </w:r>
      <w:r w:rsidR="003B650B">
        <w:rPr>
          <w:lang w:val="es-ES"/>
        </w:rPr>
        <w:t> </w:t>
      </w:r>
      <w:r w:rsidRPr="009F07D1">
        <w:rPr>
          <w:lang w:val="es-ES"/>
        </w:rPr>
        <w:t xml:space="preserve">1.1 del orden del día, para su aprobación junto con el </w:t>
      </w:r>
      <w:r w:rsidR="003B650B" w:rsidRPr="009F07D1">
        <w:rPr>
          <w:lang w:val="es-ES"/>
        </w:rPr>
        <w:t>Documento</w:t>
      </w:r>
      <w:r w:rsidR="003B650B">
        <w:rPr>
          <w:lang w:val="es-ES"/>
        </w:rPr>
        <w:t> </w:t>
      </w:r>
      <w:r w:rsidRPr="009F07D1">
        <w:rPr>
          <w:lang w:val="es-ES"/>
        </w:rPr>
        <w:t>472 y su inclusión en las actas de la Sesión Plenaria:</w:t>
      </w:r>
    </w:p>
    <w:p w14:paraId="69AE3B51" w14:textId="04E88271" w:rsidR="009F07D1" w:rsidRPr="009F07D1" w:rsidRDefault="009F07D1" w:rsidP="009F07D1">
      <w:pPr>
        <w:rPr>
          <w:lang w:val="es-ES"/>
        </w:rPr>
      </w:pPr>
      <w:r w:rsidRPr="009F07D1">
        <w:rPr>
          <w:lang w:val="es-ES"/>
        </w:rPr>
        <w:t>«La CMR-15, la CMR-19 y la CMR-23 no han podido llegar a un acuerdo sobre la necesidad de protección y las condiciones asociadas de las estaciones del SMA/SMM en el espacio aéreo internacional y las aguas internacionales en la banda de frecuencias 4</w:t>
      </w:r>
      <w:r w:rsidR="003B650B">
        <w:rPr>
          <w:lang w:val="es-ES"/>
        </w:rPr>
        <w:t> </w:t>
      </w:r>
      <w:r w:rsidRPr="009F07D1">
        <w:rPr>
          <w:lang w:val="es-ES"/>
        </w:rPr>
        <w:t>800-4</w:t>
      </w:r>
      <w:r w:rsidR="003B650B">
        <w:rPr>
          <w:lang w:val="es-ES"/>
        </w:rPr>
        <w:t> </w:t>
      </w:r>
      <w:r w:rsidRPr="009F07D1">
        <w:rPr>
          <w:lang w:val="es-ES"/>
        </w:rPr>
        <w:t>990</w:t>
      </w:r>
      <w:r w:rsidR="003B650B">
        <w:rPr>
          <w:lang w:val="es-ES"/>
        </w:rPr>
        <w:t> </w:t>
      </w:r>
      <w:r w:rsidRPr="009F07D1">
        <w:rPr>
          <w:lang w:val="es-ES"/>
        </w:rPr>
        <w:t>MHz de las estaciones IMT que funcionan en los territorios nacionales. A raíz de las opiniones variadas sobre la relevancia de un criterio de dfp para proteger el valor y las condiciones de los SMA/SMM y la banda de frecuencias para su aplicación, no se logró proponer ninguna solución para resolver este problema, por lo tanto, la conferencia decidió mantener sin cambios las condiciones técnicas y reglamentarias en el número</w:t>
      </w:r>
      <w:r w:rsidR="00EA1D22">
        <w:rPr>
          <w:lang w:val="es-ES"/>
        </w:rPr>
        <w:t> </w:t>
      </w:r>
      <w:r w:rsidRPr="009F07D1">
        <w:rPr>
          <w:b/>
          <w:bCs/>
          <w:lang w:val="es-ES"/>
        </w:rPr>
        <w:t>5.441B</w:t>
      </w:r>
      <w:r w:rsidRPr="009F07D1">
        <w:rPr>
          <w:lang w:val="es-ES"/>
        </w:rPr>
        <w:t>. La conferencia también decidió no realizar estudios posteriores sobre este asunto».</w:t>
      </w:r>
    </w:p>
    <w:p w14:paraId="5C2683B7" w14:textId="2050E022" w:rsidR="009F07D1" w:rsidRPr="009F07D1" w:rsidRDefault="009F07D1" w:rsidP="009F07D1">
      <w:pPr>
        <w:rPr>
          <w:lang w:val="es-ES"/>
        </w:rPr>
      </w:pPr>
      <w:r w:rsidRPr="009F07D1">
        <w:rPr>
          <w:lang w:val="es-ES"/>
        </w:rPr>
        <w:t>25.2</w:t>
      </w:r>
      <w:r w:rsidRPr="009F07D1">
        <w:rPr>
          <w:lang w:val="es-ES"/>
        </w:rPr>
        <w:tab/>
        <w:t xml:space="preserve">Así se </w:t>
      </w:r>
      <w:r w:rsidRPr="009F07D1">
        <w:rPr>
          <w:b/>
          <w:bCs/>
          <w:lang w:val="es-ES"/>
        </w:rPr>
        <w:t>acuerda</w:t>
      </w:r>
      <w:r w:rsidRPr="00EA1D22">
        <w:t xml:space="preserve"> </w:t>
      </w:r>
      <w:r w:rsidRPr="009F07D1">
        <w:rPr>
          <w:lang w:val="es-ES"/>
        </w:rPr>
        <w:t xml:space="preserve">y se </w:t>
      </w:r>
      <w:r w:rsidRPr="009F07D1">
        <w:rPr>
          <w:b/>
          <w:bCs/>
          <w:lang w:val="es-ES"/>
        </w:rPr>
        <w:t>aprueba</w:t>
      </w:r>
      <w:r w:rsidRPr="009F07D1">
        <w:rPr>
          <w:lang w:val="es-ES"/>
        </w:rPr>
        <w:t xml:space="preserve"> el Documento</w:t>
      </w:r>
      <w:r w:rsidR="00EA1D22">
        <w:rPr>
          <w:lang w:val="es-ES"/>
        </w:rPr>
        <w:t> </w:t>
      </w:r>
      <w:r w:rsidRPr="009F07D1">
        <w:rPr>
          <w:lang w:val="es-ES"/>
        </w:rPr>
        <w:t>465.</w:t>
      </w:r>
    </w:p>
    <w:p w14:paraId="4C97F5E5" w14:textId="17664497" w:rsidR="009F07D1" w:rsidRPr="00EA1D22" w:rsidRDefault="009F07D1" w:rsidP="00EA1D22">
      <w:pPr>
        <w:pStyle w:val="Heading1"/>
        <w:rPr>
          <w:lang w:val="es-ES"/>
        </w:rPr>
      </w:pPr>
      <w:r w:rsidRPr="009F07D1">
        <w:rPr>
          <w:lang w:val="es-ES"/>
        </w:rPr>
        <w:t>26</w:t>
      </w:r>
      <w:r w:rsidRPr="009F07D1">
        <w:rPr>
          <w:lang w:val="es-ES"/>
        </w:rPr>
        <w:tab/>
        <w:t>Trigésima novena serie de textos sometidos por la Comisión de Redacción en primera lectura (B39) (Documento 472)</w:t>
      </w:r>
    </w:p>
    <w:p w14:paraId="7CC13A0A" w14:textId="0E02EE2F" w:rsidR="009F07D1" w:rsidRPr="009F07D1" w:rsidRDefault="009F07D1" w:rsidP="009F07D1">
      <w:pPr>
        <w:rPr>
          <w:lang w:val="es-ES"/>
        </w:rPr>
      </w:pPr>
      <w:r w:rsidRPr="009F07D1">
        <w:rPr>
          <w:lang w:val="es-ES"/>
        </w:rPr>
        <w:t>26.1</w:t>
      </w:r>
      <w:r w:rsidRPr="009F07D1">
        <w:rPr>
          <w:lang w:val="es-ES"/>
        </w:rPr>
        <w:tab/>
        <w:t xml:space="preserve">El </w:t>
      </w:r>
      <w:r w:rsidRPr="009F07D1">
        <w:rPr>
          <w:b/>
          <w:bCs/>
          <w:lang w:val="es-ES"/>
        </w:rPr>
        <w:t xml:space="preserve">Presidente de la Comisión de Redacción </w:t>
      </w:r>
      <w:r w:rsidRPr="009F07D1">
        <w:rPr>
          <w:lang w:val="es-ES"/>
        </w:rPr>
        <w:t>presenta el Documento</w:t>
      </w:r>
      <w:r w:rsidR="003B650B">
        <w:rPr>
          <w:lang w:val="es-ES"/>
        </w:rPr>
        <w:t> </w:t>
      </w:r>
      <w:r w:rsidRPr="009F07D1">
        <w:rPr>
          <w:lang w:val="es-ES"/>
        </w:rPr>
        <w:t>472.</w:t>
      </w:r>
    </w:p>
    <w:p w14:paraId="1BDC8866" w14:textId="69E16518" w:rsidR="009F07D1" w:rsidRPr="009F07D1" w:rsidRDefault="009F07D1" w:rsidP="009F07D1">
      <w:pPr>
        <w:rPr>
          <w:lang w:val="es-ES"/>
        </w:rPr>
      </w:pPr>
      <w:r w:rsidRPr="009F07D1">
        <w:rPr>
          <w:lang w:val="es-ES"/>
        </w:rPr>
        <w:t>26.2</w:t>
      </w:r>
      <w:r w:rsidRPr="009F07D1">
        <w:rPr>
          <w:lang w:val="es-ES"/>
        </w:rPr>
        <w:tab/>
        <w:t xml:space="preserve">El </w:t>
      </w:r>
      <w:r w:rsidRPr="009F07D1">
        <w:rPr>
          <w:b/>
          <w:bCs/>
          <w:lang w:val="es-ES"/>
        </w:rPr>
        <w:t xml:space="preserve">Presidente </w:t>
      </w:r>
      <w:r w:rsidRPr="009F07D1">
        <w:rPr>
          <w:lang w:val="es-ES"/>
        </w:rPr>
        <w:t>invita a la reunión a examinar el Documento</w:t>
      </w:r>
      <w:r w:rsidR="003B650B">
        <w:rPr>
          <w:lang w:val="es-ES"/>
        </w:rPr>
        <w:t> </w:t>
      </w:r>
      <w:r w:rsidRPr="009F07D1">
        <w:rPr>
          <w:lang w:val="es-ES"/>
        </w:rPr>
        <w:t>472.</w:t>
      </w:r>
    </w:p>
    <w:p w14:paraId="766960C8" w14:textId="357DAF47" w:rsidR="009F07D1" w:rsidRPr="00D33B5F" w:rsidRDefault="009F07D1" w:rsidP="003B650B">
      <w:pPr>
        <w:pStyle w:val="Headingb"/>
        <w:rPr>
          <w:lang w:val="es-ES"/>
        </w:rPr>
      </w:pPr>
      <w:r w:rsidRPr="00D33B5F">
        <w:rPr>
          <w:lang w:val="es-ES"/>
        </w:rPr>
        <w:t>Artículo 5 (MOD Cuadro 4</w:t>
      </w:r>
      <w:r w:rsidR="003B650B">
        <w:rPr>
          <w:lang w:val="es-ES"/>
        </w:rPr>
        <w:t> </w:t>
      </w:r>
      <w:r w:rsidRPr="00D33B5F">
        <w:rPr>
          <w:lang w:val="es-ES"/>
        </w:rPr>
        <w:t>800-5</w:t>
      </w:r>
      <w:r w:rsidR="003B650B">
        <w:rPr>
          <w:lang w:val="es-ES"/>
        </w:rPr>
        <w:t> </w:t>
      </w:r>
      <w:r w:rsidRPr="00D33B5F">
        <w:rPr>
          <w:lang w:val="es-ES"/>
        </w:rPr>
        <w:t>250</w:t>
      </w:r>
      <w:r w:rsidR="003B650B">
        <w:rPr>
          <w:lang w:val="es-ES"/>
        </w:rPr>
        <w:t> </w:t>
      </w:r>
      <w:r w:rsidRPr="00D33B5F">
        <w:rPr>
          <w:lang w:val="es-ES"/>
        </w:rPr>
        <w:t>MHz)</w:t>
      </w:r>
    </w:p>
    <w:p w14:paraId="43B2CD8B" w14:textId="77777777" w:rsidR="009F07D1" w:rsidRPr="009F07D1" w:rsidRDefault="009F07D1" w:rsidP="009F07D1">
      <w:pPr>
        <w:rPr>
          <w:bCs/>
          <w:lang w:val="es-ES"/>
        </w:rPr>
      </w:pPr>
      <w:r w:rsidRPr="009F07D1">
        <w:rPr>
          <w:bCs/>
          <w:lang w:val="es-ES"/>
        </w:rPr>
        <w:t>26.3</w:t>
      </w:r>
      <w:r w:rsidRPr="009F07D1">
        <w:rPr>
          <w:b/>
          <w:lang w:val="es-ES"/>
        </w:rPr>
        <w:tab/>
      </w:r>
      <w:r w:rsidRPr="009F07D1">
        <w:rPr>
          <w:bCs/>
          <w:lang w:val="es-ES"/>
        </w:rPr>
        <w:t xml:space="preserve">Así se </w:t>
      </w:r>
      <w:r w:rsidRPr="00D33B5F">
        <w:rPr>
          <w:b/>
          <w:bCs/>
        </w:rPr>
        <w:t>aprueba</w:t>
      </w:r>
      <w:r w:rsidRPr="00D33B5F">
        <w:t>.</w:t>
      </w:r>
    </w:p>
    <w:p w14:paraId="3D84351F" w14:textId="77777777" w:rsidR="009F07D1" w:rsidRPr="003B650B" w:rsidRDefault="009F07D1" w:rsidP="003B650B">
      <w:pPr>
        <w:pStyle w:val="Headingb"/>
        <w:rPr>
          <w:lang w:val="es-ES"/>
        </w:rPr>
      </w:pPr>
      <w:r w:rsidRPr="003B650B">
        <w:rPr>
          <w:lang w:val="es-ES"/>
        </w:rPr>
        <w:t>Artículo 5 (MOD 5.441B)</w:t>
      </w:r>
    </w:p>
    <w:p w14:paraId="13F6C81F" w14:textId="05859085" w:rsidR="009F07D1" w:rsidRPr="009F07D1" w:rsidRDefault="009F07D1" w:rsidP="009F07D1">
      <w:pPr>
        <w:rPr>
          <w:lang w:val="es-ES"/>
        </w:rPr>
      </w:pPr>
      <w:r w:rsidRPr="009F07D1">
        <w:rPr>
          <w:lang w:val="es-ES"/>
        </w:rPr>
        <w:t>26.4</w:t>
      </w:r>
      <w:r w:rsidRPr="009F07D1">
        <w:rPr>
          <w:lang w:val="es-ES"/>
        </w:rPr>
        <w:tab/>
        <w:t xml:space="preserve">El </w:t>
      </w:r>
      <w:r w:rsidRPr="009F07D1">
        <w:rPr>
          <w:b/>
          <w:bCs/>
          <w:lang w:val="es-ES"/>
        </w:rPr>
        <w:t>Presidente de la Comisión</w:t>
      </w:r>
      <w:r w:rsidR="003B650B">
        <w:rPr>
          <w:b/>
          <w:bCs/>
          <w:lang w:val="es-ES"/>
        </w:rPr>
        <w:t> </w:t>
      </w:r>
      <w:r w:rsidRPr="009F07D1">
        <w:rPr>
          <w:b/>
          <w:bCs/>
          <w:lang w:val="es-ES"/>
        </w:rPr>
        <w:t xml:space="preserve">4 </w:t>
      </w:r>
      <w:r w:rsidRPr="009F07D1">
        <w:rPr>
          <w:lang w:val="es-ES"/>
        </w:rPr>
        <w:t>señala que ha omitido suprimir a Mauritania y a Mozambique de la nota antes de que el Documento</w:t>
      </w:r>
      <w:r w:rsidR="003B650B">
        <w:rPr>
          <w:lang w:val="es-ES"/>
        </w:rPr>
        <w:t> </w:t>
      </w:r>
      <w:r w:rsidRPr="009F07D1">
        <w:rPr>
          <w:lang w:val="es-ES"/>
        </w:rPr>
        <w:t>472 haya sido presentado a la Comisión de Redacción.</w:t>
      </w:r>
    </w:p>
    <w:p w14:paraId="7D680947" w14:textId="251A0598" w:rsidR="009F07D1" w:rsidRPr="009F07D1" w:rsidRDefault="009F07D1" w:rsidP="009F07D1">
      <w:pPr>
        <w:rPr>
          <w:lang w:val="es-ES"/>
        </w:rPr>
      </w:pPr>
      <w:r w:rsidRPr="009F07D1">
        <w:rPr>
          <w:lang w:val="es-ES"/>
        </w:rPr>
        <w:t>26.5</w:t>
      </w:r>
      <w:r w:rsidRPr="009F07D1">
        <w:rPr>
          <w:lang w:val="es-ES"/>
        </w:rPr>
        <w:tab/>
        <w:t xml:space="preserve">El </w:t>
      </w:r>
      <w:r w:rsidRPr="009F07D1">
        <w:rPr>
          <w:b/>
          <w:bCs/>
          <w:lang w:val="es-ES"/>
        </w:rPr>
        <w:t xml:space="preserve">delegado de Nigeria </w:t>
      </w:r>
      <w:r w:rsidRPr="009F07D1">
        <w:rPr>
          <w:lang w:val="es-ES"/>
        </w:rPr>
        <w:t>señala que el nombre de su país debería de ser eliminado de la nota.</w:t>
      </w:r>
    </w:p>
    <w:p w14:paraId="1B38D597" w14:textId="7005EDAB" w:rsidR="009F07D1" w:rsidRPr="009F07D1" w:rsidRDefault="009F07D1" w:rsidP="009F07D1">
      <w:pPr>
        <w:rPr>
          <w:lang w:val="es-ES"/>
        </w:rPr>
      </w:pPr>
      <w:r w:rsidRPr="009F07D1">
        <w:rPr>
          <w:lang w:val="es-ES"/>
        </w:rPr>
        <w:t>26.6</w:t>
      </w:r>
      <w:r w:rsidRPr="009F07D1">
        <w:rPr>
          <w:lang w:val="es-ES"/>
        </w:rPr>
        <w:tab/>
        <w:t xml:space="preserve">El </w:t>
      </w:r>
      <w:r w:rsidRPr="009F07D1">
        <w:rPr>
          <w:b/>
          <w:bCs/>
          <w:lang w:val="es-ES"/>
        </w:rPr>
        <w:t xml:space="preserve">delegado de Mauricio </w:t>
      </w:r>
      <w:r w:rsidRPr="009F07D1">
        <w:rPr>
          <w:lang w:val="es-ES"/>
        </w:rPr>
        <w:t>alaba los esfuerzos realizados para habilitar la eliminación de los nombres de los países de la nota.</w:t>
      </w:r>
    </w:p>
    <w:p w14:paraId="6E66D1CD" w14:textId="515D86CB" w:rsidR="009F07D1" w:rsidRPr="009F07D1" w:rsidRDefault="009F07D1" w:rsidP="009F07D1">
      <w:pPr>
        <w:rPr>
          <w:lang w:val="es-ES"/>
        </w:rPr>
      </w:pPr>
      <w:r w:rsidRPr="009F07D1">
        <w:rPr>
          <w:lang w:val="es-ES"/>
        </w:rPr>
        <w:lastRenderedPageBreak/>
        <w:t>26.7</w:t>
      </w:r>
      <w:r w:rsidRPr="009F07D1">
        <w:rPr>
          <w:lang w:val="es-ES"/>
        </w:rPr>
        <w:tab/>
        <w:t>Se</w:t>
      </w:r>
      <w:r w:rsidRPr="009F07D1">
        <w:rPr>
          <w:b/>
          <w:bCs/>
          <w:lang w:val="es-ES"/>
        </w:rPr>
        <w:t xml:space="preserve"> aprueba</w:t>
      </w:r>
      <w:r w:rsidRPr="009F07D1">
        <w:rPr>
          <w:lang w:val="es-ES"/>
        </w:rPr>
        <w:t xml:space="preserve"> el Artículo 5 (MOD 5.441B), con las modificaciones introducidas.</w:t>
      </w:r>
    </w:p>
    <w:p w14:paraId="798B9E67" w14:textId="77777777" w:rsidR="009F07D1" w:rsidRPr="00D33B5F" w:rsidRDefault="009F07D1" w:rsidP="003B650B">
      <w:pPr>
        <w:pStyle w:val="Headingb"/>
        <w:rPr>
          <w:lang w:val="es-ES"/>
        </w:rPr>
      </w:pPr>
      <w:r w:rsidRPr="00D33B5F">
        <w:rPr>
          <w:lang w:val="es-ES"/>
        </w:rPr>
        <w:t>MOD Resolución 223 (Rev.CMR-19)</w:t>
      </w:r>
    </w:p>
    <w:p w14:paraId="7C48DC36" w14:textId="675A68B6" w:rsidR="009F07D1" w:rsidRPr="009F07D1" w:rsidRDefault="009F07D1" w:rsidP="009F07D1">
      <w:pPr>
        <w:rPr>
          <w:lang w:val="es-ES"/>
        </w:rPr>
      </w:pPr>
      <w:r w:rsidRPr="009F07D1">
        <w:rPr>
          <w:lang w:val="es-ES"/>
        </w:rPr>
        <w:t>26.8</w:t>
      </w:r>
      <w:r w:rsidRPr="009F07D1">
        <w:rPr>
          <w:lang w:val="es-ES"/>
        </w:rPr>
        <w:tab/>
        <w:t xml:space="preserve">El </w:t>
      </w:r>
      <w:r w:rsidRPr="009F07D1">
        <w:rPr>
          <w:b/>
          <w:bCs/>
          <w:lang w:val="es-ES"/>
        </w:rPr>
        <w:t xml:space="preserve">delegado de Lituania </w:t>
      </w:r>
      <w:r w:rsidRPr="009F07D1">
        <w:rPr>
          <w:lang w:val="es-ES"/>
        </w:rPr>
        <w:t>señala que los estudios de compatibilidad entre el SM</w:t>
      </w:r>
      <w:r w:rsidR="00850133">
        <w:rPr>
          <w:lang w:val="es-ES"/>
        </w:rPr>
        <w:t>M</w:t>
      </w:r>
      <w:r w:rsidRPr="009F07D1">
        <w:rPr>
          <w:lang w:val="es-ES"/>
        </w:rPr>
        <w:t xml:space="preserve"> y las IMT en la denominada banda</w:t>
      </w:r>
      <w:r w:rsidR="003B650B">
        <w:rPr>
          <w:lang w:val="es-ES"/>
        </w:rPr>
        <w:t> </w:t>
      </w:r>
      <w:r w:rsidRPr="009F07D1">
        <w:rPr>
          <w:lang w:val="es-ES"/>
        </w:rPr>
        <w:t xml:space="preserve">L han concluido y que se han elaborado el Informe y la Recomendación correspondiente. Así pues, </w:t>
      </w:r>
      <w:r w:rsidRPr="009F07D1">
        <w:rPr>
          <w:i/>
          <w:iCs/>
          <w:lang w:val="es-ES"/>
        </w:rPr>
        <w:t>invita al Sector de Radiocomunicaciones de la UIT</w:t>
      </w:r>
      <w:r w:rsidR="003B650B">
        <w:rPr>
          <w:i/>
          <w:iCs/>
          <w:lang w:val="es-ES"/>
        </w:rPr>
        <w:t> </w:t>
      </w:r>
      <w:r w:rsidRPr="003B650B">
        <w:rPr>
          <w:lang w:val="es-ES"/>
        </w:rPr>
        <w:t>1</w:t>
      </w:r>
      <w:r w:rsidRPr="009F07D1">
        <w:rPr>
          <w:lang w:val="es-ES"/>
        </w:rPr>
        <w:t>, que no está relacionado con los puntos</w:t>
      </w:r>
      <w:r w:rsidR="003B650B">
        <w:rPr>
          <w:lang w:val="es-ES"/>
        </w:rPr>
        <w:t> </w:t>
      </w:r>
      <w:r w:rsidRPr="009F07D1">
        <w:rPr>
          <w:lang w:val="es-ES"/>
        </w:rPr>
        <w:t>1.1 y 1.2 del orden del día, a que se suprima.</w:t>
      </w:r>
    </w:p>
    <w:p w14:paraId="1234FB22" w14:textId="09DC7251" w:rsidR="009F07D1" w:rsidRPr="009F07D1" w:rsidRDefault="009F07D1" w:rsidP="009F07D1">
      <w:pPr>
        <w:rPr>
          <w:lang w:val="es-ES"/>
        </w:rPr>
      </w:pPr>
      <w:r w:rsidRPr="009F07D1">
        <w:rPr>
          <w:lang w:val="es-ES"/>
        </w:rPr>
        <w:t>26.9</w:t>
      </w:r>
      <w:r w:rsidRPr="009F07D1">
        <w:rPr>
          <w:lang w:val="es-ES"/>
        </w:rPr>
        <w:tab/>
        <w:t xml:space="preserve">El </w:t>
      </w:r>
      <w:r w:rsidRPr="009F07D1">
        <w:rPr>
          <w:b/>
          <w:bCs/>
          <w:lang w:val="es-ES"/>
        </w:rPr>
        <w:t>Presidente de la Comisión</w:t>
      </w:r>
      <w:r w:rsidR="003B650B">
        <w:rPr>
          <w:b/>
          <w:bCs/>
          <w:lang w:val="es-ES"/>
        </w:rPr>
        <w:t> </w:t>
      </w:r>
      <w:r w:rsidRPr="009F07D1">
        <w:rPr>
          <w:b/>
          <w:bCs/>
          <w:lang w:val="es-ES"/>
        </w:rPr>
        <w:t xml:space="preserve">4 </w:t>
      </w:r>
      <w:r w:rsidRPr="009F07D1">
        <w:rPr>
          <w:lang w:val="es-ES"/>
        </w:rPr>
        <w:t>confirma que la Recomendación pertinente ha sido adoptada por las Comisiones de Estudio</w:t>
      </w:r>
      <w:r w:rsidR="003B650B">
        <w:rPr>
          <w:lang w:val="es-ES"/>
        </w:rPr>
        <w:t> </w:t>
      </w:r>
      <w:r w:rsidRPr="009F07D1">
        <w:rPr>
          <w:lang w:val="es-ES"/>
        </w:rPr>
        <w:t xml:space="preserve">4 y 5 del UIT-R, y acuerdan que el </w:t>
      </w:r>
      <w:r w:rsidRPr="009F07D1">
        <w:rPr>
          <w:i/>
          <w:iCs/>
          <w:lang w:val="es-ES"/>
        </w:rPr>
        <w:t>invita al Sector de Radiocomunicaciones de la UIT</w:t>
      </w:r>
      <w:r w:rsidR="003B650B">
        <w:rPr>
          <w:i/>
          <w:iCs/>
          <w:lang w:val="es-ES"/>
        </w:rPr>
        <w:t> </w:t>
      </w:r>
      <w:r w:rsidRPr="003B650B">
        <w:t xml:space="preserve">1 </w:t>
      </w:r>
      <w:r w:rsidRPr="009F07D1">
        <w:rPr>
          <w:lang w:val="es-ES"/>
        </w:rPr>
        <w:t xml:space="preserve">podría eliminarse. Los </w:t>
      </w:r>
      <w:r w:rsidRPr="009F07D1">
        <w:rPr>
          <w:b/>
          <w:bCs/>
          <w:lang w:val="es-ES"/>
        </w:rPr>
        <w:t xml:space="preserve">delegados de los Emiratos Árabes Unidos </w:t>
      </w:r>
      <w:r w:rsidRPr="003B650B">
        <w:rPr>
          <w:lang w:val="es-ES"/>
        </w:rPr>
        <w:t xml:space="preserve">y la </w:t>
      </w:r>
      <w:r w:rsidRPr="009F07D1">
        <w:rPr>
          <w:b/>
          <w:bCs/>
          <w:lang w:val="es-ES"/>
        </w:rPr>
        <w:t xml:space="preserve">República Islámica del Irán </w:t>
      </w:r>
      <w:r w:rsidRPr="009F07D1">
        <w:rPr>
          <w:lang w:val="es-ES"/>
        </w:rPr>
        <w:t>apoyan la propuesta.</w:t>
      </w:r>
    </w:p>
    <w:p w14:paraId="1592F00A" w14:textId="156350A6" w:rsidR="009F07D1" w:rsidRPr="009F07D1" w:rsidRDefault="009F07D1" w:rsidP="009F07D1">
      <w:pPr>
        <w:rPr>
          <w:lang w:val="es-ES"/>
        </w:rPr>
      </w:pPr>
      <w:r w:rsidRPr="009F07D1">
        <w:rPr>
          <w:lang w:val="es-ES"/>
        </w:rPr>
        <w:t>26.10</w:t>
      </w:r>
      <w:r w:rsidRPr="009F07D1">
        <w:rPr>
          <w:lang w:val="es-ES"/>
        </w:rPr>
        <w:tab/>
        <w:t xml:space="preserve">Dando seguimiento al comentario del </w:t>
      </w:r>
      <w:r w:rsidRPr="009F07D1">
        <w:rPr>
          <w:b/>
          <w:bCs/>
          <w:lang w:val="es-ES"/>
        </w:rPr>
        <w:t>delegado de Nigeria</w:t>
      </w:r>
      <w:r w:rsidRPr="009F07D1">
        <w:rPr>
          <w:lang w:val="es-ES"/>
        </w:rPr>
        <w:t xml:space="preserve">, la </w:t>
      </w:r>
      <w:r w:rsidRPr="009F07D1">
        <w:rPr>
          <w:b/>
          <w:bCs/>
          <w:lang w:val="es-ES"/>
        </w:rPr>
        <w:t>Secretaria de la Plenaria</w:t>
      </w:r>
      <w:r w:rsidRPr="003B650B">
        <w:rPr>
          <w:lang w:val="es-ES"/>
        </w:rPr>
        <w:t xml:space="preserve"> </w:t>
      </w:r>
      <w:r w:rsidRPr="009F07D1">
        <w:rPr>
          <w:lang w:val="es-ES"/>
        </w:rPr>
        <w:t xml:space="preserve">explicó que ningún corchete </w:t>
      </w:r>
      <w:r w:rsidRPr="001A7B7F">
        <w:rPr>
          <w:lang w:val="es-ES"/>
        </w:rPr>
        <w:t>cuadrado</w:t>
      </w:r>
      <w:r w:rsidRPr="009F07D1">
        <w:rPr>
          <w:lang w:val="es-ES"/>
        </w:rPr>
        <w:t xml:space="preserve"> en el documento relativo a las referencias a las resoluciones será actualizado a la luz de las decisiones de la conferencia, momento en el que los corchetes cuadrados podrán suprimirse.</w:t>
      </w:r>
    </w:p>
    <w:p w14:paraId="410F7B50" w14:textId="4A12F9B2" w:rsidR="009F07D1" w:rsidRPr="009F07D1" w:rsidRDefault="009F07D1" w:rsidP="009F07D1">
      <w:pPr>
        <w:rPr>
          <w:lang w:val="es-ES"/>
        </w:rPr>
      </w:pPr>
      <w:r w:rsidRPr="009F07D1">
        <w:rPr>
          <w:lang w:val="es-ES"/>
        </w:rPr>
        <w:t>26.11</w:t>
      </w:r>
      <w:r w:rsidRPr="009F07D1">
        <w:rPr>
          <w:lang w:val="es-ES"/>
        </w:rPr>
        <w:tab/>
        <w:t xml:space="preserve">Así </w:t>
      </w:r>
      <w:r w:rsidRPr="00D33B5F">
        <w:t xml:space="preserve">se </w:t>
      </w:r>
      <w:r w:rsidRPr="009F07D1">
        <w:rPr>
          <w:b/>
          <w:bCs/>
          <w:lang w:val="es-ES"/>
        </w:rPr>
        <w:t>aprueba</w:t>
      </w:r>
      <w:r w:rsidRPr="009F07D1">
        <w:rPr>
          <w:lang w:val="es-ES"/>
        </w:rPr>
        <w:t>, con sus respectivas modificaciones, la MOD Resolución</w:t>
      </w:r>
      <w:r w:rsidR="003B650B">
        <w:rPr>
          <w:lang w:val="es-ES"/>
        </w:rPr>
        <w:t> </w:t>
      </w:r>
      <w:r w:rsidRPr="00ED29DB">
        <w:rPr>
          <w:b/>
          <w:bCs/>
          <w:lang w:val="es-ES"/>
        </w:rPr>
        <w:t>223 (Rev.CMR-19)</w:t>
      </w:r>
      <w:r w:rsidRPr="009F07D1">
        <w:rPr>
          <w:lang w:val="es-ES"/>
        </w:rPr>
        <w:t>.</w:t>
      </w:r>
    </w:p>
    <w:p w14:paraId="09FA7113" w14:textId="4A6A7AE5" w:rsidR="009F07D1" w:rsidRPr="009F07D1" w:rsidRDefault="009F07D1" w:rsidP="009F07D1">
      <w:pPr>
        <w:rPr>
          <w:lang w:val="es-ES"/>
        </w:rPr>
      </w:pPr>
      <w:r w:rsidRPr="009F07D1">
        <w:rPr>
          <w:lang w:val="es-ES"/>
        </w:rPr>
        <w:t>26.12</w:t>
      </w:r>
      <w:r w:rsidRPr="009F07D1">
        <w:rPr>
          <w:lang w:val="es-ES"/>
        </w:rPr>
        <w:tab/>
        <w:t xml:space="preserve">Se </w:t>
      </w:r>
      <w:r w:rsidRPr="009F07D1">
        <w:rPr>
          <w:b/>
          <w:bCs/>
          <w:lang w:val="es-ES"/>
        </w:rPr>
        <w:t>aprueba</w:t>
      </w:r>
      <w:r w:rsidRPr="009F07D1">
        <w:rPr>
          <w:lang w:val="es-ES"/>
        </w:rPr>
        <w:t>, con sus respectivas modificaciones, la trigésima séptima serie de textos sometidos por la Comisión de Redacción en primera lectura (B39) (Documento</w:t>
      </w:r>
      <w:r w:rsidR="003B650B">
        <w:rPr>
          <w:lang w:val="es-ES"/>
        </w:rPr>
        <w:t> </w:t>
      </w:r>
      <w:r w:rsidRPr="009F07D1">
        <w:rPr>
          <w:lang w:val="es-ES"/>
        </w:rPr>
        <w:t>472).</w:t>
      </w:r>
    </w:p>
    <w:p w14:paraId="67D0A48A" w14:textId="717731A0" w:rsidR="009F07D1" w:rsidRPr="009F07D1" w:rsidRDefault="009F07D1" w:rsidP="00EA1D22">
      <w:pPr>
        <w:pStyle w:val="Heading1"/>
        <w:rPr>
          <w:lang w:val="es-ES"/>
        </w:rPr>
      </w:pPr>
      <w:r w:rsidRPr="00850133">
        <w:rPr>
          <w:lang w:val="es-ES"/>
        </w:rPr>
        <w:t>27</w:t>
      </w:r>
      <w:r w:rsidRPr="009F07D1">
        <w:rPr>
          <w:lang w:val="es-ES"/>
        </w:rPr>
        <w:tab/>
        <w:t>Trigésima novena serie de textos sometidos por la Comisión de Redacción (B39) – segunda lectura (Documento 472)</w:t>
      </w:r>
    </w:p>
    <w:p w14:paraId="4A453CA4" w14:textId="6CE88032" w:rsidR="009F07D1" w:rsidRPr="009F07D1" w:rsidRDefault="009F07D1" w:rsidP="009F07D1">
      <w:pPr>
        <w:rPr>
          <w:lang w:val="es-ES"/>
        </w:rPr>
      </w:pPr>
      <w:r w:rsidRPr="009F07D1">
        <w:rPr>
          <w:lang w:val="es-ES"/>
        </w:rPr>
        <w:t>27.1</w:t>
      </w:r>
      <w:r w:rsidRPr="009F07D1">
        <w:rPr>
          <w:lang w:val="es-ES"/>
        </w:rPr>
        <w:tab/>
        <w:t xml:space="preserve">Se </w:t>
      </w:r>
      <w:r w:rsidRPr="009F07D1">
        <w:rPr>
          <w:b/>
          <w:bCs/>
          <w:lang w:val="es-ES"/>
        </w:rPr>
        <w:t xml:space="preserve">aprueba </w:t>
      </w:r>
      <w:r w:rsidRPr="009F07D1">
        <w:rPr>
          <w:lang w:val="es-ES"/>
        </w:rPr>
        <w:t xml:space="preserve">en segunda lectura la trigésima </w:t>
      </w:r>
      <w:r w:rsidR="002F79E1">
        <w:rPr>
          <w:lang w:val="es-ES"/>
        </w:rPr>
        <w:t>novena</w:t>
      </w:r>
      <w:r w:rsidRPr="009F07D1">
        <w:rPr>
          <w:lang w:val="es-ES"/>
        </w:rPr>
        <w:t xml:space="preserve"> serie de textos sometidos por la Comisión de Redacción (B39) (Documento</w:t>
      </w:r>
      <w:r w:rsidR="002F79E1">
        <w:rPr>
          <w:lang w:val="es-ES"/>
        </w:rPr>
        <w:t> </w:t>
      </w:r>
      <w:r w:rsidRPr="009F07D1">
        <w:rPr>
          <w:lang w:val="es-ES"/>
        </w:rPr>
        <w:t>472), con las modificaciones introducidas en la primera lectura.</w:t>
      </w:r>
    </w:p>
    <w:p w14:paraId="5D3438BE" w14:textId="342DCA57" w:rsidR="009F07D1" w:rsidRPr="009F07D1" w:rsidRDefault="009F07D1" w:rsidP="009F07D1">
      <w:pPr>
        <w:rPr>
          <w:lang w:val="es-ES"/>
        </w:rPr>
      </w:pPr>
      <w:r w:rsidRPr="009F07D1">
        <w:rPr>
          <w:lang w:val="es-ES"/>
        </w:rPr>
        <w:t>27.2</w:t>
      </w:r>
      <w:r w:rsidRPr="009F07D1">
        <w:rPr>
          <w:lang w:val="es-ES"/>
        </w:rPr>
        <w:tab/>
        <w:t xml:space="preserve">El </w:t>
      </w:r>
      <w:r w:rsidRPr="009F07D1">
        <w:rPr>
          <w:b/>
          <w:bCs/>
          <w:lang w:val="es-ES"/>
        </w:rPr>
        <w:t>delegado de Francia</w:t>
      </w:r>
      <w:r w:rsidRPr="009F07D1">
        <w:rPr>
          <w:lang w:val="es-ES"/>
        </w:rPr>
        <w:t>, después de agradecer a los Presidentes de la Comisión</w:t>
      </w:r>
      <w:r w:rsidR="002F79E1">
        <w:rPr>
          <w:lang w:val="es-ES"/>
        </w:rPr>
        <w:t> </w:t>
      </w:r>
      <w:r w:rsidRPr="009F07D1">
        <w:rPr>
          <w:lang w:val="es-ES"/>
        </w:rPr>
        <w:t>4, el Grupo de Trabajo</w:t>
      </w:r>
      <w:r w:rsidR="002F79E1">
        <w:rPr>
          <w:lang w:val="es-ES"/>
        </w:rPr>
        <w:t> </w:t>
      </w:r>
      <w:r w:rsidRPr="009F07D1">
        <w:rPr>
          <w:lang w:val="es-ES"/>
        </w:rPr>
        <w:t>4A y el Subgrupo</w:t>
      </w:r>
      <w:r w:rsidR="002F79E1">
        <w:rPr>
          <w:lang w:val="es-ES"/>
        </w:rPr>
        <w:t> </w:t>
      </w:r>
      <w:r w:rsidRPr="009F07D1">
        <w:rPr>
          <w:lang w:val="es-ES"/>
        </w:rPr>
        <w:t xml:space="preserve">A1, así como al coordinador de los debates </w:t>
      </w:r>
      <w:r w:rsidRPr="009F07D1">
        <w:rPr>
          <w:i/>
          <w:iCs/>
          <w:lang w:val="es-ES"/>
        </w:rPr>
        <w:t>ad hoc</w:t>
      </w:r>
      <w:r w:rsidRPr="009F07D1">
        <w:rPr>
          <w:lang w:val="es-ES"/>
        </w:rPr>
        <w:t xml:space="preserve"> por su orientación y su arduo trabajo en el punto</w:t>
      </w:r>
      <w:r w:rsidR="002F79E1">
        <w:rPr>
          <w:lang w:val="es-ES"/>
        </w:rPr>
        <w:t> </w:t>
      </w:r>
      <w:r w:rsidRPr="009F07D1">
        <w:rPr>
          <w:lang w:val="es-ES"/>
        </w:rPr>
        <w:t>1.1 del orden del día tan complejo, realiza la siguiente declaración en nombre de los países de la CEPT:</w:t>
      </w:r>
    </w:p>
    <w:p w14:paraId="3771B0B5" w14:textId="1C5366FD" w:rsidR="009F07D1" w:rsidRPr="009F07D1" w:rsidRDefault="002F79E1" w:rsidP="009F07D1">
      <w:pPr>
        <w:rPr>
          <w:lang w:val="es-ES"/>
        </w:rPr>
      </w:pPr>
      <w:r>
        <w:rPr>
          <w:lang w:val="es-ES"/>
        </w:rPr>
        <w:t>«</w:t>
      </w:r>
      <w:r w:rsidR="009F07D1" w:rsidRPr="009F07D1">
        <w:rPr>
          <w:lang w:val="es-ES"/>
        </w:rPr>
        <w:t>La CMR-23 investigó posibles medidas de protección para en la banda de frecuencias 4</w:t>
      </w:r>
      <w:r w:rsidR="00D33B5F">
        <w:rPr>
          <w:lang w:val="es-ES"/>
        </w:rPr>
        <w:t> </w:t>
      </w:r>
      <w:r w:rsidR="009F07D1" w:rsidRPr="009F07D1">
        <w:rPr>
          <w:lang w:val="es-ES"/>
        </w:rPr>
        <w:t>800</w:t>
      </w:r>
      <w:r w:rsidR="00D33B5F">
        <w:rPr>
          <w:lang w:val="es-ES"/>
        </w:rPr>
        <w:noBreakHyphen/>
      </w:r>
      <w:r w:rsidR="009F07D1" w:rsidRPr="009F07D1">
        <w:rPr>
          <w:lang w:val="es-ES"/>
        </w:rPr>
        <w:t>4</w:t>
      </w:r>
      <w:r w:rsidR="00D33B5F">
        <w:rPr>
          <w:lang w:val="es-ES"/>
        </w:rPr>
        <w:t> </w:t>
      </w:r>
      <w:r w:rsidR="009F07D1" w:rsidRPr="009F07D1">
        <w:rPr>
          <w:lang w:val="es-ES"/>
        </w:rPr>
        <w:t>990</w:t>
      </w:r>
      <w:r w:rsidR="00D33B5F">
        <w:rPr>
          <w:lang w:val="es-ES"/>
        </w:rPr>
        <w:t> </w:t>
      </w:r>
      <w:r w:rsidR="009F07D1" w:rsidRPr="009F07D1">
        <w:rPr>
          <w:lang w:val="es-ES"/>
        </w:rPr>
        <w:t>MH</w:t>
      </w:r>
      <w:r>
        <w:rPr>
          <w:lang w:val="es-ES"/>
        </w:rPr>
        <w:t>z</w:t>
      </w:r>
      <w:r w:rsidR="009F07D1" w:rsidRPr="009F07D1">
        <w:rPr>
          <w:lang w:val="es-ES"/>
        </w:rPr>
        <w:t>, de las estaciones del SMA y del SMM situadas en aguas internacionales o en el espacio aéreo internacional respecto de otras estaciones situadas en territorios nacionales y a que se revise los criterios de dfp del número</w:t>
      </w:r>
      <w:r w:rsidR="00850133">
        <w:rPr>
          <w:lang w:val="es-ES"/>
        </w:rPr>
        <w:t> </w:t>
      </w:r>
      <w:r w:rsidR="009F07D1" w:rsidRPr="004251CC">
        <w:rPr>
          <w:b/>
          <w:bCs/>
          <w:lang w:val="es-ES"/>
        </w:rPr>
        <w:t>5.441B</w:t>
      </w:r>
      <w:r w:rsidR="009F07D1" w:rsidRPr="009F07D1">
        <w:rPr>
          <w:lang w:val="es-ES"/>
        </w:rPr>
        <w:t xml:space="preserve"> (</w:t>
      </w:r>
      <w:r w:rsidR="00850133">
        <w:rPr>
          <w:lang w:val="es-ES"/>
        </w:rPr>
        <w:t>v</w:t>
      </w:r>
      <w:r w:rsidR="009F07D1" w:rsidRPr="009F07D1">
        <w:rPr>
          <w:lang w:val="es-ES"/>
        </w:rPr>
        <w:t>éase la Resolución</w:t>
      </w:r>
      <w:r w:rsidR="00850133">
        <w:rPr>
          <w:lang w:val="es-ES"/>
        </w:rPr>
        <w:t> </w:t>
      </w:r>
      <w:r w:rsidR="009F07D1" w:rsidRPr="00ED29DB">
        <w:rPr>
          <w:b/>
          <w:bCs/>
          <w:lang w:val="es-ES"/>
        </w:rPr>
        <w:t>223</w:t>
      </w:r>
      <w:r w:rsidR="00850133" w:rsidRPr="00ED29DB">
        <w:rPr>
          <w:b/>
          <w:bCs/>
          <w:lang w:val="es-ES"/>
        </w:rPr>
        <w:t xml:space="preserve"> </w:t>
      </w:r>
      <w:r w:rsidR="009F07D1" w:rsidRPr="00ED29DB">
        <w:rPr>
          <w:b/>
          <w:bCs/>
          <w:lang w:val="es-ES"/>
        </w:rPr>
        <w:t>(CMR-19)</w:t>
      </w:r>
      <w:r w:rsidR="009F07D1" w:rsidRPr="009F07D1">
        <w:rPr>
          <w:lang w:val="es-ES"/>
        </w:rPr>
        <w:t>)».</w:t>
      </w:r>
    </w:p>
    <w:p w14:paraId="1F94E7DF" w14:textId="37E9B862" w:rsidR="009F07D1" w:rsidRPr="009F07D1" w:rsidRDefault="009F07D1" w:rsidP="009F07D1">
      <w:pPr>
        <w:rPr>
          <w:lang w:val="es-ES"/>
        </w:rPr>
      </w:pPr>
      <w:r w:rsidRPr="009F07D1">
        <w:rPr>
          <w:lang w:val="es-ES"/>
        </w:rPr>
        <w:t>En respuesta al punto</w:t>
      </w:r>
      <w:r w:rsidR="00850133">
        <w:rPr>
          <w:lang w:val="es-ES"/>
        </w:rPr>
        <w:t> </w:t>
      </w:r>
      <w:r w:rsidRPr="009F07D1">
        <w:rPr>
          <w:lang w:val="es-ES"/>
        </w:rPr>
        <w:t>1.1 del orden del día, la posibilidad de flexibilizar los límites de dfp en el número</w:t>
      </w:r>
      <w:r w:rsidR="00850133">
        <w:rPr>
          <w:lang w:val="es-ES"/>
        </w:rPr>
        <w:t> </w:t>
      </w:r>
      <w:r w:rsidRPr="00ED29DB">
        <w:rPr>
          <w:b/>
          <w:bCs/>
          <w:lang w:val="es-ES"/>
        </w:rPr>
        <w:t>5.441B</w:t>
      </w:r>
      <w:r w:rsidRPr="009F07D1">
        <w:rPr>
          <w:lang w:val="es-ES"/>
        </w:rPr>
        <w:t xml:space="preserve"> y suprimiendo la exención de los países en la Resolución</w:t>
      </w:r>
      <w:r w:rsidR="00850133">
        <w:rPr>
          <w:lang w:val="es-ES"/>
        </w:rPr>
        <w:t> </w:t>
      </w:r>
      <w:r w:rsidRPr="00ED29DB">
        <w:rPr>
          <w:b/>
          <w:bCs/>
          <w:lang w:val="es-ES"/>
        </w:rPr>
        <w:t>223 (CMR-19)</w:t>
      </w:r>
      <w:r w:rsidRPr="009F07D1">
        <w:rPr>
          <w:lang w:val="es-ES"/>
        </w:rPr>
        <w:t xml:space="preserve"> se ha examinado durante la CMR-23, pero no podría ser adoptado. La decisión de la CMR-23 de conservar los limites iniciales de dfp confirma que la dfp es la única medida adecuada para habilitar la protección las estaciones del SMA y del SMM situadas en aguas internacionales y en el espacio aéreo internacional y su operación continúa, aunque es lamentable que la exención no pueda ser suprimida, lo cual puede generar interferencia en algunas aguas internacionales y en el espacio aéreo internacional».</w:t>
      </w:r>
    </w:p>
    <w:p w14:paraId="2E9020DE" w14:textId="46A2B427" w:rsidR="009F07D1" w:rsidRPr="009F07D1" w:rsidRDefault="009F07D1" w:rsidP="009F07D1">
      <w:pPr>
        <w:rPr>
          <w:lang w:val="es-ES"/>
        </w:rPr>
      </w:pPr>
      <w:r w:rsidRPr="009F07D1">
        <w:rPr>
          <w:lang w:val="es-ES"/>
        </w:rPr>
        <w:t>27.3</w:t>
      </w:r>
      <w:r w:rsidRPr="009F07D1">
        <w:rPr>
          <w:lang w:val="es-ES"/>
        </w:rPr>
        <w:tab/>
        <w:t xml:space="preserve">Los </w:t>
      </w:r>
      <w:r w:rsidRPr="009F07D1">
        <w:rPr>
          <w:b/>
          <w:bCs/>
          <w:lang w:val="es-ES"/>
        </w:rPr>
        <w:t>delegados de Canadá</w:t>
      </w:r>
      <w:r w:rsidRPr="00D33B5F">
        <w:t xml:space="preserve"> y </w:t>
      </w:r>
      <w:r w:rsidRPr="009F07D1">
        <w:rPr>
          <w:b/>
          <w:bCs/>
          <w:lang w:val="es-ES"/>
        </w:rPr>
        <w:t xml:space="preserve">España </w:t>
      </w:r>
      <w:r w:rsidRPr="009F07D1">
        <w:rPr>
          <w:lang w:val="es-ES"/>
        </w:rPr>
        <w:t>apoyan esta declaración.</w:t>
      </w:r>
    </w:p>
    <w:p w14:paraId="6A49A9BB" w14:textId="182099D1" w:rsidR="009F07D1" w:rsidRPr="009F07D1" w:rsidRDefault="009F07D1" w:rsidP="009F07D1">
      <w:pPr>
        <w:rPr>
          <w:lang w:val="es-ES"/>
        </w:rPr>
      </w:pPr>
      <w:r w:rsidRPr="009F07D1">
        <w:rPr>
          <w:lang w:val="es-ES"/>
        </w:rPr>
        <w:t>27.4</w:t>
      </w:r>
      <w:r w:rsidRPr="009F07D1">
        <w:rPr>
          <w:lang w:val="es-ES"/>
        </w:rPr>
        <w:tab/>
        <w:t xml:space="preserve">El </w:t>
      </w:r>
      <w:r w:rsidRPr="009F07D1">
        <w:rPr>
          <w:b/>
          <w:bCs/>
          <w:lang w:val="es-ES"/>
        </w:rPr>
        <w:t>delegado de Nigeria</w:t>
      </w:r>
      <w:r w:rsidRPr="00D33B5F">
        <w:t xml:space="preserve"> </w:t>
      </w:r>
      <w:r w:rsidRPr="009F07D1">
        <w:rPr>
          <w:lang w:val="es-ES"/>
        </w:rPr>
        <w:t xml:space="preserve">realiza la siguiente declaración en nombre de las Administraciones de Camerún, </w:t>
      </w:r>
      <w:r w:rsidR="00850133">
        <w:rPr>
          <w:lang w:val="es-ES"/>
        </w:rPr>
        <w:t xml:space="preserve">Côte d'Ivoire, </w:t>
      </w:r>
      <w:r w:rsidRPr="009F07D1">
        <w:rPr>
          <w:lang w:val="es-ES"/>
        </w:rPr>
        <w:t xml:space="preserve">Benin, Brasil, Ghana, Mauricio, Mozambique, Nigeria, Somalia, Tanzanía, Kenya, la Federación </w:t>
      </w:r>
      <w:r w:rsidR="00EA1D22">
        <w:rPr>
          <w:lang w:val="es-ES"/>
        </w:rPr>
        <w:t xml:space="preserve">de </w:t>
      </w:r>
      <w:r w:rsidRPr="009F07D1">
        <w:rPr>
          <w:lang w:val="es-ES"/>
        </w:rPr>
        <w:t>Rus</w:t>
      </w:r>
      <w:r w:rsidR="00EA1D22">
        <w:rPr>
          <w:lang w:val="es-ES"/>
        </w:rPr>
        <w:t>i</w:t>
      </w:r>
      <w:r w:rsidRPr="009F07D1">
        <w:rPr>
          <w:lang w:val="es-ES"/>
        </w:rPr>
        <w:t>a y México:</w:t>
      </w:r>
    </w:p>
    <w:p w14:paraId="270156E8" w14:textId="7279A763" w:rsidR="009F07D1" w:rsidRPr="009F07D1" w:rsidRDefault="009F07D1" w:rsidP="009F07D1">
      <w:pPr>
        <w:rPr>
          <w:lang w:val="es-ES"/>
        </w:rPr>
      </w:pPr>
      <w:r w:rsidRPr="009F07D1">
        <w:rPr>
          <w:lang w:val="es-ES"/>
        </w:rPr>
        <w:lastRenderedPageBreak/>
        <w:t xml:space="preserve">«Los países mencionados </w:t>
      </w:r>
      <w:r w:rsidRPr="009F07D1">
        <w:rPr>
          <w:i/>
          <w:iCs/>
          <w:lang w:val="es-ES"/>
        </w:rPr>
        <w:t>infra</w:t>
      </w:r>
      <w:r w:rsidRPr="009F07D1">
        <w:rPr>
          <w:lang w:val="es-ES"/>
        </w:rPr>
        <w:t xml:space="preserve"> expresan su inquietud con las condiciones inaceptables en el número</w:t>
      </w:r>
      <w:r w:rsidR="00EA1D22">
        <w:rPr>
          <w:lang w:val="es-ES"/>
        </w:rPr>
        <w:t> </w:t>
      </w:r>
      <w:r w:rsidRPr="004251CC">
        <w:rPr>
          <w:b/>
          <w:bCs/>
          <w:lang w:val="es-ES"/>
        </w:rPr>
        <w:t>5.441B</w:t>
      </w:r>
      <w:r w:rsidRPr="009F07D1">
        <w:rPr>
          <w:lang w:val="es-ES"/>
        </w:rPr>
        <w:t>, a saber, el criterio de dfp, que se impusieron a las estaciones IMT en territorios nacionales para proteger las estaciones móviles del SMA y del SMM no reconocidas internacionalmente que funcionan respectivamente en las aguas internacionales y en el espacio aéreo internacional respectivamente. En nuestra opinión, estas condiciones no están justificadas desde el momento en que hay un acuerdo en común de que ningún país tiene jurisdicción sobre el uso del espectro en el espacio aéreo internacional y aguas internacionales, ni existe ningún plan de frecuencias que pueda proporcionar reconocimiento internacional de las estaciones del SMA y del</w:t>
      </w:r>
      <w:r w:rsidR="009D633E">
        <w:rPr>
          <w:lang w:val="es-ES"/>
        </w:rPr>
        <w:t> </w:t>
      </w:r>
      <w:r w:rsidRPr="009F07D1">
        <w:rPr>
          <w:lang w:val="es-ES"/>
        </w:rPr>
        <w:t>SMM.</w:t>
      </w:r>
    </w:p>
    <w:p w14:paraId="796FD24D" w14:textId="60A0A1EB" w:rsidR="009F07D1" w:rsidRPr="009F07D1" w:rsidRDefault="009F07D1" w:rsidP="009F07D1">
      <w:pPr>
        <w:rPr>
          <w:lang w:val="es-ES"/>
        </w:rPr>
      </w:pPr>
      <w:r w:rsidRPr="009F07D1">
        <w:rPr>
          <w:lang w:val="es-ES"/>
        </w:rPr>
        <w:t>La existencia de un criterio de dfp para las estaciones IMT en el número</w:t>
      </w:r>
      <w:r w:rsidR="00850133">
        <w:rPr>
          <w:lang w:val="es-ES"/>
        </w:rPr>
        <w:t> </w:t>
      </w:r>
      <w:r w:rsidRPr="004251CC">
        <w:rPr>
          <w:b/>
          <w:bCs/>
          <w:lang w:val="es-ES"/>
        </w:rPr>
        <w:t>5.441B</w:t>
      </w:r>
      <w:r w:rsidRPr="009F07D1">
        <w:rPr>
          <w:lang w:val="es-ES"/>
        </w:rPr>
        <w:t xml:space="preserve"> no es coherente con el enfoque reglamentario implementado por el Reglamento de Radiocomunicaciones para otras bandas identificadas por las IMT, las cuales también son utilizadas por los sistemas del SMA y el</w:t>
      </w:r>
      <w:r w:rsidR="00850133">
        <w:rPr>
          <w:lang w:val="es-ES"/>
        </w:rPr>
        <w:t> </w:t>
      </w:r>
      <w:r w:rsidRPr="009F07D1">
        <w:rPr>
          <w:lang w:val="es-ES"/>
        </w:rPr>
        <w:t>SMM.</w:t>
      </w:r>
    </w:p>
    <w:p w14:paraId="51E3D3E0" w14:textId="481A88C4" w:rsidR="009F07D1" w:rsidRPr="009F07D1" w:rsidRDefault="009F07D1" w:rsidP="00850133">
      <w:pPr>
        <w:rPr>
          <w:lang w:val="es-ES"/>
        </w:rPr>
      </w:pPr>
      <w:r w:rsidRPr="009F07D1">
        <w:rPr>
          <w:lang w:val="es-ES"/>
        </w:rPr>
        <w:t>Debido a que no se llegó a ningún acuerdo en la CMR-23 sobre el punto</w:t>
      </w:r>
      <w:r w:rsidR="00850133">
        <w:rPr>
          <w:lang w:val="es-ES"/>
        </w:rPr>
        <w:t> </w:t>
      </w:r>
      <w:r w:rsidRPr="009F07D1">
        <w:rPr>
          <w:lang w:val="es-ES"/>
        </w:rPr>
        <w:t>1.1 del orden del día en lo que se refiere a la necesidad de protección de las estaciones del SM</w:t>
      </w:r>
      <w:r w:rsidR="00850133">
        <w:rPr>
          <w:lang w:val="es-ES"/>
        </w:rPr>
        <w:t>A</w:t>
      </w:r>
      <w:r w:rsidRPr="009F07D1">
        <w:rPr>
          <w:lang w:val="es-ES"/>
        </w:rPr>
        <w:t xml:space="preserve"> y del SMM que operan, respectivamente, en el espacio aéreo internacional y las aguas internacionales, estos países se reservan el derecho de implementar los sistemas IMT en la banda 4</w:t>
      </w:r>
      <w:r w:rsidR="00850133">
        <w:rPr>
          <w:lang w:val="es-ES"/>
        </w:rPr>
        <w:t> </w:t>
      </w:r>
      <w:r w:rsidRPr="009F07D1">
        <w:rPr>
          <w:lang w:val="es-ES"/>
        </w:rPr>
        <w:t>800-4</w:t>
      </w:r>
      <w:r w:rsidR="00850133">
        <w:rPr>
          <w:lang w:val="es-ES"/>
        </w:rPr>
        <w:t> </w:t>
      </w:r>
      <w:r w:rsidRPr="009F07D1">
        <w:rPr>
          <w:lang w:val="es-ES"/>
        </w:rPr>
        <w:t>990</w:t>
      </w:r>
      <w:r w:rsidR="00850133">
        <w:rPr>
          <w:lang w:val="es-ES"/>
        </w:rPr>
        <w:t> </w:t>
      </w:r>
      <w:r w:rsidRPr="009F07D1">
        <w:rPr>
          <w:lang w:val="es-ES"/>
        </w:rPr>
        <w:t>MHz en los territorios nacionales, en consonancia con el derecho soberano de cada Estado a regular sus telecomunicaciones, tal como se refleja en el Preámbulo de la Constitución de la UIT, respetando al mismo tiempo los derechos internacionales de los países vecinos según lo dispuesto en el Artículo</w:t>
      </w:r>
      <w:r w:rsidR="00EA1D22">
        <w:rPr>
          <w:lang w:val="es-ES"/>
        </w:rPr>
        <w:t> </w:t>
      </w:r>
      <w:r w:rsidRPr="004251CC">
        <w:rPr>
          <w:b/>
          <w:bCs/>
          <w:lang w:val="es-ES"/>
        </w:rPr>
        <w:t>8.1</w:t>
      </w:r>
      <w:r w:rsidRPr="009F07D1">
        <w:rPr>
          <w:lang w:val="es-ES"/>
        </w:rPr>
        <w:t xml:space="preserve"> del RR».</w:t>
      </w:r>
    </w:p>
    <w:p w14:paraId="2C44149D" w14:textId="4C8E6B79" w:rsidR="009F07D1" w:rsidRPr="009F07D1" w:rsidRDefault="009F07D1" w:rsidP="009F07D1">
      <w:pPr>
        <w:rPr>
          <w:lang w:val="es-ES"/>
        </w:rPr>
      </w:pPr>
      <w:r w:rsidRPr="00850133">
        <w:rPr>
          <w:lang w:val="es-ES"/>
        </w:rPr>
        <w:t>27.5</w:t>
      </w:r>
      <w:r w:rsidRPr="009F07D1">
        <w:rPr>
          <w:lang w:val="es-ES"/>
        </w:rPr>
        <w:tab/>
        <w:t xml:space="preserve">El </w:t>
      </w:r>
      <w:r w:rsidRPr="009F07D1">
        <w:rPr>
          <w:b/>
          <w:bCs/>
          <w:lang w:val="es-ES"/>
        </w:rPr>
        <w:t>delegado de Viet</w:t>
      </w:r>
      <w:r w:rsidR="004251CC">
        <w:rPr>
          <w:b/>
          <w:bCs/>
          <w:lang w:val="es-ES"/>
        </w:rPr>
        <w:t> </w:t>
      </w:r>
      <w:r w:rsidRPr="009F07D1">
        <w:rPr>
          <w:b/>
          <w:bCs/>
          <w:lang w:val="es-ES"/>
        </w:rPr>
        <w:t>Nam</w:t>
      </w:r>
      <w:r w:rsidRPr="009F07D1">
        <w:rPr>
          <w:lang w:val="es-ES"/>
        </w:rPr>
        <w:t xml:space="preserve"> declara que su administración ha sido una de las que ha seguido la cuestión del número</w:t>
      </w:r>
      <w:r w:rsidR="00850133">
        <w:rPr>
          <w:lang w:val="es-ES"/>
        </w:rPr>
        <w:t> </w:t>
      </w:r>
      <w:r w:rsidRPr="004251CC">
        <w:rPr>
          <w:b/>
          <w:bCs/>
          <w:lang w:val="es-ES"/>
        </w:rPr>
        <w:t>5.441B</w:t>
      </w:r>
      <w:r w:rsidRPr="009F07D1">
        <w:rPr>
          <w:lang w:val="es-ES"/>
        </w:rPr>
        <w:t xml:space="preserve"> durante varios años. Había estado buscando las condiciones reglamentarias para apoyar el desarrollo de las IMT en la banda de 4</w:t>
      </w:r>
      <w:r w:rsidR="00850133">
        <w:rPr>
          <w:lang w:val="es-ES"/>
        </w:rPr>
        <w:t> </w:t>
      </w:r>
      <w:r w:rsidRPr="009F07D1">
        <w:rPr>
          <w:lang w:val="es-ES"/>
        </w:rPr>
        <w:t>800-4</w:t>
      </w:r>
      <w:r w:rsidR="00850133">
        <w:rPr>
          <w:lang w:val="es-ES"/>
        </w:rPr>
        <w:t> </w:t>
      </w:r>
      <w:r w:rsidRPr="009F07D1">
        <w:rPr>
          <w:lang w:val="es-ES"/>
        </w:rPr>
        <w:t>990</w:t>
      </w:r>
      <w:r w:rsidR="00850133">
        <w:rPr>
          <w:lang w:val="es-ES"/>
        </w:rPr>
        <w:t> </w:t>
      </w:r>
      <w:r w:rsidRPr="009F07D1">
        <w:rPr>
          <w:lang w:val="es-ES"/>
        </w:rPr>
        <w:t>MHz teniendo en cuenta el funcionamiento de las estaciones reconocidas internacionalmente de los servicios móviles aeronáutico y marítimo situadas fuera del territorio nacional de cualquier país. La banda de frecuencias daría a las administraciones la flexibilidad necesaria para seleccionar las bandas identificadas para las IMT en función de sus propias circunstancias. Lamentablemente, la situación no ha mejorado después de tres conferencias. Apoya la declaración de Nigeria.</w:t>
      </w:r>
    </w:p>
    <w:p w14:paraId="4AD79583" w14:textId="7F32D38B" w:rsidR="009F07D1" w:rsidRPr="009F07D1" w:rsidRDefault="009F07D1" w:rsidP="009F07D1">
      <w:pPr>
        <w:rPr>
          <w:lang w:val="es-ES"/>
        </w:rPr>
      </w:pPr>
      <w:bookmarkStart w:id="32" w:name="_Hlk155913048"/>
      <w:r w:rsidRPr="009F07D1">
        <w:rPr>
          <w:lang w:val="es-ES"/>
        </w:rPr>
        <w:t>27.6</w:t>
      </w:r>
      <w:r w:rsidRPr="009F07D1">
        <w:rPr>
          <w:lang w:val="es-ES"/>
        </w:rPr>
        <w:tab/>
      </w:r>
      <w:bookmarkEnd w:id="32"/>
      <w:r w:rsidRPr="009F07D1">
        <w:rPr>
          <w:lang w:val="es-ES"/>
        </w:rPr>
        <w:t xml:space="preserve">La </w:t>
      </w:r>
      <w:r w:rsidRPr="009F07D1">
        <w:rPr>
          <w:b/>
          <w:bCs/>
          <w:lang w:val="es-ES"/>
        </w:rPr>
        <w:t xml:space="preserve">delegada de Cuba </w:t>
      </w:r>
      <w:r w:rsidRPr="009F07D1">
        <w:rPr>
          <w:lang w:val="es-ES"/>
        </w:rPr>
        <w:t>señala que Cuba apoya la declaración hecha por Nigeria.</w:t>
      </w:r>
    </w:p>
    <w:p w14:paraId="4B8FB18F" w14:textId="0FE59BFA" w:rsidR="009F07D1" w:rsidRPr="009F07D1" w:rsidRDefault="009F07D1" w:rsidP="00EA1D22">
      <w:pPr>
        <w:pStyle w:val="Heading1"/>
        <w:rPr>
          <w:lang w:val="es-ES"/>
        </w:rPr>
      </w:pPr>
      <w:r w:rsidRPr="00326685">
        <w:rPr>
          <w:lang w:val="es-ES"/>
        </w:rPr>
        <w:t>28</w:t>
      </w:r>
      <w:r w:rsidRPr="009F07D1">
        <w:rPr>
          <w:lang w:val="es-ES"/>
        </w:rPr>
        <w:tab/>
        <w:t>Quincuagésima primera serie de textos sometidos por la Comisión de Redacción en primera lectura (B51) (Documento 502(Rev.1)) (continuación)</w:t>
      </w:r>
    </w:p>
    <w:p w14:paraId="629B9529" w14:textId="3A04D15A" w:rsidR="009F07D1" w:rsidRPr="009F07D1" w:rsidRDefault="009F07D1" w:rsidP="009F07D1">
      <w:pPr>
        <w:rPr>
          <w:lang w:val="es-ES"/>
        </w:rPr>
      </w:pPr>
      <w:r w:rsidRPr="009F07D1">
        <w:rPr>
          <w:lang w:val="es-ES"/>
        </w:rPr>
        <w:t>28.1</w:t>
      </w:r>
      <w:r w:rsidRPr="009F07D1">
        <w:rPr>
          <w:lang w:val="es-ES"/>
        </w:rPr>
        <w:tab/>
        <w:t>Observando que la Plenaria no ha tomado decisiones sobre los puntos</w:t>
      </w:r>
      <w:r w:rsidR="00850133">
        <w:rPr>
          <w:lang w:val="es-ES"/>
        </w:rPr>
        <w:t> </w:t>
      </w:r>
      <w:r w:rsidRPr="009F07D1">
        <w:rPr>
          <w:lang w:val="es-ES"/>
        </w:rPr>
        <w:t>1.2 (6</w:t>
      </w:r>
      <w:r w:rsidR="00850133">
        <w:rPr>
          <w:lang w:val="es-ES"/>
        </w:rPr>
        <w:t> </w:t>
      </w:r>
      <w:r w:rsidRPr="009F07D1">
        <w:rPr>
          <w:lang w:val="es-ES"/>
        </w:rPr>
        <w:t xml:space="preserve">GHz) y 1.5 pendientes del orden del día, el </w:t>
      </w:r>
      <w:r w:rsidRPr="009F07D1">
        <w:rPr>
          <w:b/>
          <w:bCs/>
          <w:lang w:val="es-ES"/>
        </w:rPr>
        <w:t xml:space="preserve">Presidente </w:t>
      </w:r>
      <w:r w:rsidRPr="009F07D1">
        <w:rPr>
          <w:lang w:val="es-ES"/>
        </w:rPr>
        <w:t>invita a la reunión a reanudar el examen del Documento</w:t>
      </w:r>
      <w:r w:rsidR="00EA1D22">
        <w:rPr>
          <w:lang w:val="es-ES"/>
        </w:rPr>
        <w:t> </w:t>
      </w:r>
      <w:r w:rsidRPr="009F07D1">
        <w:rPr>
          <w:lang w:val="es-ES"/>
        </w:rPr>
        <w:t>502(Rev.1).</w:t>
      </w:r>
    </w:p>
    <w:p w14:paraId="05B63A69" w14:textId="5040421C" w:rsidR="009F07D1" w:rsidRPr="009F07D1" w:rsidRDefault="009F07D1" w:rsidP="009F07D1">
      <w:pPr>
        <w:rPr>
          <w:lang w:val="es-ES"/>
        </w:rPr>
      </w:pPr>
      <w:r w:rsidRPr="009F07D1">
        <w:rPr>
          <w:lang w:val="es-ES"/>
        </w:rPr>
        <w:t>28.2</w:t>
      </w:r>
      <w:r w:rsidRPr="009F07D1">
        <w:rPr>
          <w:lang w:val="es-ES"/>
        </w:rPr>
        <w:tab/>
        <w:t xml:space="preserve">El </w:t>
      </w:r>
      <w:r w:rsidRPr="009F07D1">
        <w:rPr>
          <w:b/>
          <w:bCs/>
          <w:lang w:val="es-ES"/>
        </w:rPr>
        <w:t xml:space="preserve">Presidente de la Comisión de Redacción </w:t>
      </w:r>
      <w:r w:rsidRPr="009F07D1">
        <w:rPr>
          <w:lang w:val="es-ES"/>
        </w:rPr>
        <w:t>reitera que quedan dos nuevos proyectos de resolución por aprobar en el Documento.</w:t>
      </w:r>
    </w:p>
    <w:p w14:paraId="3AEB92EE" w14:textId="2E7D7075" w:rsidR="009F07D1" w:rsidRPr="00D33B5F" w:rsidRDefault="009F07D1" w:rsidP="002F79E1">
      <w:pPr>
        <w:pStyle w:val="Headingb"/>
        <w:rPr>
          <w:lang w:val="es-ES"/>
        </w:rPr>
      </w:pPr>
      <w:r w:rsidRPr="00D33B5F">
        <w:rPr>
          <w:lang w:val="es-ES"/>
        </w:rPr>
        <w:t>ADD Resolución COM6/23 (CMR-23) – Orden del día de la Conferencia Mundial de Radiocomunicaciones de 2027</w:t>
      </w:r>
    </w:p>
    <w:p w14:paraId="7A70848E" w14:textId="5AEFCE08" w:rsidR="009F07D1" w:rsidRPr="009F07D1" w:rsidRDefault="009F07D1" w:rsidP="009F07D1">
      <w:pPr>
        <w:rPr>
          <w:lang w:val="es-ES"/>
        </w:rPr>
      </w:pPr>
      <w:r w:rsidRPr="009F07D1">
        <w:rPr>
          <w:lang w:val="es-ES"/>
        </w:rPr>
        <w:t>28.3</w:t>
      </w:r>
      <w:r w:rsidRPr="009F07D1">
        <w:rPr>
          <w:lang w:val="es-ES"/>
        </w:rPr>
        <w:tab/>
        <w:t xml:space="preserve">El </w:t>
      </w:r>
      <w:r w:rsidRPr="009F07D1">
        <w:rPr>
          <w:b/>
          <w:bCs/>
          <w:lang w:val="es-ES"/>
        </w:rPr>
        <w:t>Director de la BR</w:t>
      </w:r>
      <w:r w:rsidRPr="009F07D1">
        <w:rPr>
          <w:lang w:val="es-ES"/>
        </w:rPr>
        <w:t xml:space="preserve"> confirma que el nuevo </w:t>
      </w:r>
      <w:r w:rsidR="00690468">
        <w:rPr>
          <w:lang w:val="es-ES"/>
        </w:rPr>
        <w:t xml:space="preserve">punto del </w:t>
      </w:r>
      <w:r w:rsidRPr="009F07D1">
        <w:rPr>
          <w:lang w:val="es-ES"/>
        </w:rPr>
        <w:t>orden del día de la CMR-</w:t>
      </w:r>
      <w:r w:rsidR="00E1339D">
        <w:rPr>
          <w:lang w:val="es-ES"/>
        </w:rPr>
        <w:t>2</w:t>
      </w:r>
      <w:r w:rsidRPr="009F07D1">
        <w:rPr>
          <w:lang w:val="es-ES"/>
        </w:rPr>
        <w:t>7 que corresponde a la Resolución</w:t>
      </w:r>
      <w:r w:rsidR="00326685">
        <w:rPr>
          <w:lang w:val="es-ES"/>
        </w:rPr>
        <w:t> </w:t>
      </w:r>
      <w:r w:rsidRPr="009F07D1">
        <w:rPr>
          <w:lang w:val="es-ES"/>
        </w:rPr>
        <w:t>COM4/8 (CMR-23), que ya había sido aprobado por la Plenaria en su examen de los Documentos</w:t>
      </w:r>
      <w:r w:rsidR="00326685">
        <w:rPr>
          <w:lang w:val="es-ES"/>
        </w:rPr>
        <w:t> </w:t>
      </w:r>
      <w:r w:rsidRPr="009F07D1">
        <w:rPr>
          <w:lang w:val="es-ES"/>
        </w:rPr>
        <w:t>515 y 517, sería añadido a la Resolución</w:t>
      </w:r>
      <w:r w:rsidR="00326685">
        <w:rPr>
          <w:lang w:val="es-ES"/>
        </w:rPr>
        <w:t> </w:t>
      </w:r>
      <w:r w:rsidRPr="009F07D1">
        <w:rPr>
          <w:lang w:val="es-ES"/>
        </w:rPr>
        <w:t>COM6/23 por la Comisión de Redacción como punto</w:t>
      </w:r>
      <w:r w:rsidR="00326685">
        <w:rPr>
          <w:lang w:val="es-ES"/>
        </w:rPr>
        <w:t> </w:t>
      </w:r>
      <w:r w:rsidRPr="009F07D1">
        <w:rPr>
          <w:lang w:val="es-ES"/>
        </w:rPr>
        <w:t>1.9.</w:t>
      </w:r>
    </w:p>
    <w:p w14:paraId="499A4275" w14:textId="5D1B140E" w:rsidR="009F07D1" w:rsidRPr="009F07D1" w:rsidRDefault="009F07D1" w:rsidP="009F07D1">
      <w:pPr>
        <w:rPr>
          <w:lang w:val="es-ES"/>
        </w:rPr>
      </w:pPr>
      <w:r w:rsidRPr="009F07D1">
        <w:rPr>
          <w:lang w:val="es-ES"/>
        </w:rPr>
        <w:t>28.4</w:t>
      </w:r>
      <w:r w:rsidRPr="009F07D1">
        <w:rPr>
          <w:lang w:val="es-ES"/>
        </w:rPr>
        <w:tab/>
        <w:t xml:space="preserve">En ese entendimiento, se </w:t>
      </w:r>
      <w:r w:rsidRPr="009F07D1">
        <w:rPr>
          <w:b/>
          <w:bCs/>
          <w:lang w:val="es-ES"/>
        </w:rPr>
        <w:t xml:space="preserve">aprueba </w:t>
      </w:r>
      <w:r w:rsidRPr="009F07D1">
        <w:rPr>
          <w:lang w:val="es-ES"/>
        </w:rPr>
        <w:t>la ADD Resolución</w:t>
      </w:r>
      <w:r w:rsidR="00326685">
        <w:rPr>
          <w:lang w:val="es-ES"/>
        </w:rPr>
        <w:t> </w:t>
      </w:r>
      <w:r w:rsidRPr="009F07D1">
        <w:rPr>
          <w:lang w:val="es-ES"/>
        </w:rPr>
        <w:t>COM6/23 (CMR-23).</w:t>
      </w:r>
    </w:p>
    <w:p w14:paraId="3DF45A8C" w14:textId="72DD44B6" w:rsidR="009F07D1" w:rsidRPr="00D33B5F" w:rsidRDefault="009F07D1" w:rsidP="002F79E1">
      <w:pPr>
        <w:pStyle w:val="Headingb"/>
        <w:rPr>
          <w:lang w:val="es-ES"/>
        </w:rPr>
      </w:pPr>
      <w:r w:rsidRPr="00D33B5F">
        <w:rPr>
          <w:lang w:val="es-ES"/>
        </w:rPr>
        <w:lastRenderedPageBreak/>
        <w:t>ADD Resolución COM6/25 (CMR-23) –</w:t>
      </w:r>
      <w:r w:rsidR="00326685">
        <w:rPr>
          <w:lang w:val="es-ES"/>
        </w:rPr>
        <w:t xml:space="preserve"> </w:t>
      </w:r>
      <w:r w:rsidRPr="00D33B5F">
        <w:rPr>
          <w:lang w:val="es-ES"/>
        </w:rPr>
        <w:t>Orden del día preliminar de la Conferencia Mundial de Radiocomunicaciones de 2031</w:t>
      </w:r>
    </w:p>
    <w:p w14:paraId="624270BE" w14:textId="2158B517" w:rsidR="009F07D1" w:rsidRPr="009F07D1" w:rsidRDefault="009F07D1" w:rsidP="009F07D1">
      <w:pPr>
        <w:rPr>
          <w:lang w:val="es-ES"/>
        </w:rPr>
      </w:pPr>
      <w:r w:rsidRPr="00326685">
        <w:rPr>
          <w:lang w:val="es-ES"/>
        </w:rPr>
        <w:t>28.5</w:t>
      </w:r>
      <w:r w:rsidRPr="00326685">
        <w:rPr>
          <w:lang w:val="es-ES"/>
        </w:rPr>
        <w:tab/>
      </w:r>
      <w:r w:rsidR="00326685">
        <w:rPr>
          <w:lang w:val="es-ES"/>
        </w:rPr>
        <w:t>El</w:t>
      </w:r>
      <w:r w:rsidRPr="00326685">
        <w:rPr>
          <w:lang w:val="es-ES"/>
        </w:rPr>
        <w:t xml:space="preserve"> </w:t>
      </w:r>
      <w:r w:rsidRPr="00326685">
        <w:rPr>
          <w:b/>
          <w:bCs/>
          <w:lang w:val="es-ES"/>
        </w:rPr>
        <w:t xml:space="preserve">Director </w:t>
      </w:r>
      <w:r w:rsidR="00326685" w:rsidRPr="00326685">
        <w:rPr>
          <w:b/>
          <w:bCs/>
          <w:lang w:val="es-ES"/>
        </w:rPr>
        <w:t>de la</w:t>
      </w:r>
      <w:r w:rsidRPr="00326685">
        <w:rPr>
          <w:b/>
          <w:bCs/>
          <w:lang w:val="es-ES"/>
        </w:rPr>
        <w:t xml:space="preserve"> BR</w:t>
      </w:r>
      <w:r w:rsidRPr="00326685">
        <w:rPr>
          <w:lang w:val="es-ES"/>
        </w:rPr>
        <w:t xml:space="preserve"> </w:t>
      </w:r>
      <w:r w:rsidRPr="009F07D1">
        <w:rPr>
          <w:lang w:val="es-ES"/>
        </w:rPr>
        <w:t>confirma que un nuevo punto del orden del día que corresponde a la Resolución</w:t>
      </w:r>
      <w:r w:rsidR="00326685">
        <w:rPr>
          <w:lang w:val="es-ES"/>
        </w:rPr>
        <w:t> </w:t>
      </w:r>
      <w:r w:rsidRPr="00ED29DB">
        <w:rPr>
          <w:b/>
          <w:bCs/>
          <w:lang w:val="es-ES"/>
        </w:rPr>
        <w:t>235 (Rev.CMR-23)</w:t>
      </w:r>
      <w:r w:rsidRPr="009F07D1">
        <w:rPr>
          <w:lang w:val="es-ES"/>
        </w:rPr>
        <w:t>, que ya había sido aprobado por la Plenaria en su examen del Documento</w:t>
      </w:r>
      <w:r w:rsidR="00326685">
        <w:rPr>
          <w:lang w:val="es-ES"/>
        </w:rPr>
        <w:t> </w:t>
      </w:r>
      <w:r w:rsidRPr="009F07D1">
        <w:rPr>
          <w:lang w:val="es-ES"/>
        </w:rPr>
        <w:t>516(Rev.1), sería añadido a la Resolución</w:t>
      </w:r>
      <w:r w:rsidR="00326685">
        <w:rPr>
          <w:lang w:val="es-ES"/>
        </w:rPr>
        <w:t> </w:t>
      </w:r>
      <w:r w:rsidRPr="009F07D1">
        <w:rPr>
          <w:lang w:val="es-ES"/>
        </w:rPr>
        <w:t>COM6/25 por la Comisión de Redacción como punto 2.14.</w:t>
      </w:r>
    </w:p>
    <w:p w14:paraId="29EC1898" w14:textId="0D71F185" w:rsidR="009F07D1" w:rsidRPr="009F07D1" w:rsidRDefault="009F07D1" w:rsidP="009F07D1">
      <w:pPr>
        <w:rPr>
          <w:lang w:val="es-ES"/>
        </w:rPr>
      </w:pPr>
      <w:r w:rsidRPr="009F07D1">
        <w:rPr>
          <w:lang w:val="es-ES"/>
        </w:rPr>
        <w:t>28.6</w:t>
      </w:r>
      <w:r w:rsidRPr="009F07D1">
        <w:rPr>
          <w:lang w:val="es-ES"/>
        </w:rPr>
        <w:tab/>
        <w:t xml:space="preserve">En ese entendimiento, se </w:t>
      </w:r>
      <w:r w:rsidRPr="009F07D1">
        <w:rPr>
          <w:b/>
          <w:bCs/>
          <w:lang w:val="es-ES"/>
        </w:rPr>
        <w:t xml:space="preserve">aprueba </w:t>
      </w:r>
      <w:r w:rsidRPr="009F07D1">
        <w:rPr>
          <w:lang w:val="es-ES"/>
        </w:rPr>
        <w:t>la ADD Resolución</w:t>
      </w:r>
      <w:r w:rsidR="00326685">
        <w:rPr>
          <w:lang w:val="es-ES"/>
        </w:rPr>
        <w:t> </w:t>
      </w:r>
      <w:r w:rsidRPr="009F07D1">
        <w:rPr>
          <w:lang w:val="es-ES"/>
        </w:rPr>
        <w:t>COM6/25 (CMR-23).</w:t>
      </w:r>
    </w:p>
    <w:p w14:paraId="61784473" w14:textId="4D14F379" w:rsidR="009F07D1" w:rsidRPr="009F07D1" w:rsidRDefault="009F07D1" w:rsidP="009F07D1">
      <w:pPr>
        <w:rPr>
          <w:bCs/>
          <w:lang w:val="es-ES"/>
        </w:rPr>
      </w:pPr>
      <w:r w:rsidRPr="009F07D1">
        <w:rPr>
          <w:lang w:val="es-ES"/>
        </w:rPr>
        <w:t>28.7</w:t>
      </w:r>
      <w:r w:rsidRPr="009F07D1">
        <w:rPr>
          <w:lang w:val="es-ES"/>
        </w:rPr>
        <w:tab/>
      </w:r>
      <w:r w:rsidRPr="009F07D1">
        <w:rPr>
          <w:bCs/>
          <w:lang w:val="es-ES"/>
        </w:rPr>
        <w:t xml:space="preserve">Se </w:t>
      </w:r>
      <w:r w:rsidRPr="00D33B5F">
        <w:rPr>
          <w:b/>
          <w:bCs/>
        </w:rPr>
        <w:t>aprueba</w:t>
      </w:r>
      <w:r w:rsidRPr="009F07D1">
        <w:rPr>
          <w:bCs/>
          <w:lang w:val="es-ES"/>
        </w:rPr>
        <w:t xml:space="preserve"> modificada, la quincuagésima primera serie de textos sometidos por la Comisión de Redacción en primera lectura (B51) (Documento</w:t>
      </w:r>
      <w:r w:rsidR="00326685">
        <w:rPr>
          <w:bCs/>
          <w:lang w:val="es-ES"/>
        </w:rPr>
        <w:t> </w:t>
      </w:r>
      <w:r w:rsidRPr="009F07D1">
        <w:rPr>
          <w:bCs/>
          <w:lang w:val="es-ES"/>
        </w:rPr>
        <w:t>502(Rev.1)).</w:t>
      </w:r>
    </w:p>
    <w:p w14:paraId="7E9FCCB7" w14:textId="77777777" w:rsidR="009F07D1" w:rsidRPr="009F07D1" w:rsidRDefault="009F07D1" w:rsidP="00EA1D22">
      <w:pPr>
        <w:pStyle w:val="Heading1"/>
        <w:rPr>
          <w:lang w:val="es-ES"/>
        </w:rPr>
      </w:pPr>
      <w:r w:rsidRPr="009F07D1">
        <w:rPr>
          <w:lang w:val="es-ES"/>
        </w:rPr>
        <w:t>29</w:t>
      </w:r>
      <w:r w:rsidRPr="009F07D1">
        <w:rPr>
          <w:lang w:val="es-ES"/>
        </w:rPr>
        <w:tab/>
        <w:t>Quincuagésima primera serie de textos sometidos por la Comisión de Redacción (B51) – segunda lectura (Documento 502(Rev.1))</w:t>
      </w:r>
    </w:p>
    <w:p w14:paraId="537D8922" w14:textId="5B261FA6" w:rsidR="009F07D1" w:rsidRPr="009F07D1" w:rsidRDefault="009F07D1" w:rsidP="009F07D1">
      <w:pPr>
        <w:rPr>
          <w:lang w:val="es-ES"/>
        </w:rPr>
      </w:pPr>
      <w:r w:rsidRPr="009F07D1">
        <w:rPr>
          <w:lang w:val="es-ES"/>
        </w:rPr>
        <w:t>29.1</w:t>
      </w:r>
      <w:r w:rsidRPr="009F07D1">
        <w:rPr>
          <w:lang w:val="es-ES"/>
        </w:rPr>
        <w:tab/>
        <w:t xml:space="preserve">Se </w:t>
      </w:r>
      <w:r w:rsidRPr="009F07D1">
        <w:rPr>
          <w:b/>
          <w:bCs/>
          <w:lang w:val="es-ES"/>
        </w:rPr>
        <w:t>aprueba</w:t>
      </w:r>
      <w:r w:rsidRPr="009F07D1">
        <w:rPr>
          <w:lang w:val="es-ES"/>
        </w:rPr>
        <w:t xml:space="preserve"> en segunda lectura, la quincuagésima primera serie de textos sometidos por la Comisión de Redacción (B51) (Documento</w:t>
      </w:r>
      <w:r w:rsidR="00326685">
        <w:rPr>
          <w:lang w:val="es-ES"/>
        </w:rPr>
        <w:t> </w:t>
      </w:r>
      <w:r w:rsidRPr="009F07D1">
        <w:rPr>
          <w:lang w:val="es-ES"/>
        </w:rPr>
        <w:t>502(Rev.1)), con las modificaciones introducidas en la primera lectura.</w:t>
      </w:r>
    </w:p>
    <w:p w14:paraId="1202B28C" w14:textId="6098FB92" w:rsidR="009F07D1" w:rsidRPr="009F07D1" w:rsidRDefault="009F07D1" w:rsidP="009F07D1">
      <w:pPr>
        <w:rPr>
          <w:lang w:val="es-ES"/>
        </w:rPr>
      </w:pPr>
      <w:r w:rsidRPr="009F07D1">
        <w:rPr>
          <w:lang w:val="es-ES"/>
        </w:rPr>
        <w:t>29.2</w:t>
      </w:r>
      <w:r w:rsidRPr="009F07D1">
        <w:rPr>
          <w:lang w:val="es-ES"/>
        </w:rPr>
        <w:tab/>
        <w:t xml:space="preserve">La </w:t>
      </w:r>
      <w:r w:rsidRPr="009F07D1">
        <w:rPr>
          <w:b/>
          <w:bCs/>
          <w:lang w:val="es-ES"/>
        </w:rPr>
        <w:t xml:space="preserve">delegada de Canadá </w:t>
      </w:r>
      <w:r w:rsidRPr="009F07D1">
        <w:rPr>
          <w:lang w:val="es-ES"/>
        </w:rPr>
        <w:t>realiza la siguiente declaración:</w:t>
      </w:r>
    </w:p>
    <w:p w14:paraId="0C886C7F" w14:textId="77777777" w:rsidR="009F07D1" w:rsidRPr="009F07D1" w:rsidRDefault="009F07D1" w:rsidP="009F07D1">
      <w:pPr>
        <w:rPr>
          <w:lang w:val="es-ES"/>
        </w:rPr>
      </w:pPr>
      <w:r w:rsidRPr="009F07D1">
        <w:rPr>
          <w:lang w:val="es-ES"/>
        </w:rPr>
        <w:t>«Ahora que hemos abordado los futuros puntos del orden del día tanto para 2027 como para 2031, Canadá hace la siguiente declaración en la que aborda nuestras preocupaciones.</w:t>
      </w:r>
    </w:p>
    <w:p w14:paraId="68B6EA20" w14:textId="77777777" w:rsidR="009F07D1" w:rsidRPr="009F07D1" w:rsidRDefault="009F07D1" w:rsidP="009F07D1">
      <w:pPr>
        <w:rPr>
          <w:lang w:val="es-ES"/>
        </w:rPr>
      </w:pPr>
      <w:r w:rsidRPr="009F07D1">
        <w:rPr>
          <w:lang w:val="es-ES"/>
        </w:rPr>
        <w:t>Canadá, como muchos otros países, acudió a esta conferencia para trabajar en pro de las metas y objetivos de la UIT: conectar a los que no están conectados, apoyar el desarrollo sostenible y basar nuestras decisiones en conocimientos técnicos, de ingeniería y reglamentarios.</w:t>
      </w:r>
    </w:p>
    <w:p w14:paraId="4C40AAFC" w14:textId="77777777" w:rsidR="009F07D1" w:rsidRPr="009F07D1" w:rsidRDefault="009F07D1" w:rsidP="009F07D1">
      <w:pPr>
        <w:rPr>
          <w:lang w:val="es-ES"/>
        </w:rPr>
      </w:pPr>
      <w:r w:rsidRPr="009F07D1">
        <w:rPr>
          <w:lang w:val="es-ES"/>
        </w:rPr>
        <w:t>Sin embargo, hemos visto algunas cosas que nos preocupan.</w:t>
      </w:r>
    </w:p>
    <w:p w14:paraId="67EC6BD2" w14:textId="2CABF039" w:rsidR="009F07D1" w:rsidRPr="009F07D1" w:rsidRDefault="009F07D1" w:rsidP="009F07D1">
      <w:pPr>
        <w:rPr>
          <w:lang w:val="es-ES"/>
        </w:rPr>
      </w:pPr>
      <w:r w:rsidRPr="009F07D1">
        <w:rPr>
          <w:lang w:val="es-ES"/>
        </w:rPr>
        <w:t>Hemos visto cómo se aplicaban procedimientos diferentes para un solo punto: el estudio de los límites de la dfpe del Artículo</w:t>
      </w:r>
      <w:r w:rsidR="00326685">
        <w:rPr>
          <w:lang w:val="es-ES"/>
        </w:rPr>
        <w:t> </w:t>
      </w:r>
      <w:r w:rsidRPr="00ED29DB">
        <w:rPr>
          <w:b/>
          <w:bCs/>
          <w:lang w:val="es-ES"/>
        </w:rPr>
        <w:t>22</w:t>
      </w:r>
      <w:r w:rsidRPr="009F07D1">
        <w:rPr>
          <w:lang w:val="es-ES"/>
        </w:rPr>
        <w:t>. Sólo en este punto, que podría tener el potencial de mejorar la eficiencia del espectro, el acceso equitativo y la conectividad, se concedió más tiempo para impedir el debate que para debatir realmente el fondo del documento.</w:t>
      </w:r>
    </w:p>
    <w:p w14:paraId="73F1552A" w14:textId="77777777" w:rsidR="009F07D1" w:rsidRPr="009F07D1" w:rsidRDefault="009F07D1" w:rsidP="009F07D1">
      <w:pPr>
        <w:rPr>
          <w:lang w:val="es-ES"/>
        </w:rPr>
      </w:pPr>
      <w:r w:rsidRPr="009F07D1">
        <w:rPr>
          <w:lang w:val="es-ES"/>
        </w:rPr>
        <w:t>Hemos asistido a una ampliación del papel de los jefes regionales. Somos un organismo de Estados Miembros individuales. Aunque los jefes regionales desempeñan un papel crucial y valioso ayudando a gestionar y orientar la reunión, y facilitando los debates sobre temas difíciles, no tienen autoridad para tomar decisiones en nombre de todos los Estados Miembros. Los jefes regionales no son el nivel más alto de la conferencia, la Plenaria de los Estados Miembros es, y debe seguir siendo, el nivel más alto.</w:t>
      </w:r>
    </w:p>
    <w:p w14:paraId="0C5D3275" w14:textId="2B67D96A" w:rsidR="009F07D1" w:rsidRPr="009F07D1" w:rsidRDefault="009F07D1" w:rsidP="009F07D1">
      <w:pPr>
        <w:rPr>
          <w:lang w:val="es-ES"/>
        </w:rPr>
      </w:pPr>
      <w:r w:rsidRPr="009F07D1">
        <w:rPr>
          <w:lang w:val="es-ES"/>
        </w:rPr>
        <w:t>Por último, hemos observado enormes dificultades en los debates generales en torno al punto</w:t>
      </w:r>
      <w:r w:rsidR="00326685">
        <w:rPr>
          <w:lang w:val="es-ES"/>
        </w:rPr>
        <w:t> </w:t>
      </w:r>
      <w:r w:rsidRPr="009F07D1">
        <w:rPr>
          <w:lang w:val="es-ES"/>
        </w:rPr>
        <w:t>10 del orden del día. Lo hemos visto claramente en la falta de debate a nivel de grupo de trabajo o de comité sobre la selección de bandas de frecuencias a considerar para la futura identificación de las</w:t>
      </w:r>
      <w:r w:rsidR="0023225A">
        <w:rPr>
          <w:lang w:val="es-ES"/>
        </w:rPr>
        <w:t> </w:t>
      </w:r>
      <w:r w:rsidRPr="009F07D1">
        <w:rPr>
          <w:lang w:val="es-ES"/>
        </w:rPr>
        <w:t>IMT. Como resultado, se han elegido bandas que ya se han estudiado antes o que tienen pocas posibilidades de éxito.</w:t>
      </w:r>
    </w:p>
    <w:p w14:paraId="6E657244" w14:textId="411756F1" w:rsidR="009F07D1" w:rsidRPr="009F07D1" w:rsidRDefault="009F07D1" w:rsidP="009F07D1">
      <w:pPr>
        <w:rPr>
          <w:lang w:val="es-ES"/>
        </w:rPr>
      </w:pPr>
      <w:r w:rsidRPr="009F07D1">
        <w:rPr>
          <w:lang w:val="es-ES"/>
        </w:rPr>
        <w:t>En el contexto del punto</w:t>
      </w:r>
      <w:r w:rsidR="00326685">
        <w:rPr>
          <w:lang w:val="es-ES"/>
        </w:rPr>
        <w:t> </w:t>
      </w:r>
      <w:r w:rsidRPr="009F07D1">
        <w:rPr>
          <w:lang w:val="es-ES"/>
        </w:rPr>
        <w:t>10 del orden del día, a pesar de los mejores esfuerzos e intenciones, ha habido problemas de proceso y procedimiento, falta de debate, falta de consideración por la capacidad de gestionar la carga de trabajo futura y de vínculos claros entre el progreso de los puntos del orden del día en esta conferencia actual y la adopción de futuros puntos del orden del día. Esperamos que, juntos, trabajemos para desarrollar un proceso más considerado e inclusivo para tratar el punto</w:t>
      </w:r>
      <w:r w:rsidR="00326685">
        <w:rPr>
          <w:lang w:val="es-ES"/>
        </w:rPr>
        <w:t> </w:t>
      </w:r>
      <w:r w:rsidRPr="009F07D1">
        <w:rPr>
          <w:lang w:val="es-ES"/>
        </w:rPr>
        <w:t>10 del orden del día de futuras conferencias».</w:t>
      </w:r>
    </w:p>
    <w:p w14:paraId="44DD8AA5" w14:textId="0D91FB6A" w:rsidR="009F07D1" w:rsidRPr="009F07D1" w:rsidRDefault="009F07D1" w:rsidP="009F07D1">
      <w:pPr>
        <w:rPr>
          <w:lang w:val="es-ES"/>
        </w:rPr>
      </w:pPr>
      <w:r w:rsidRPr="009F07D1">
        <w:rPr>
          <w:lang w:val="es-ES"/>
        </w:rPr>
        <w:lastRenderedPageBreak/>
        <w:t>29.3</w:t>
      </w:r>
      <w:r w:rsidRPr="009F07D1">
        <w:rPr>
          <w:lang w:val="es-ES"/>
        </w:rPr>
        <w:tab/>
        <w:t xml:space="preserve">Los </w:t>
      </w:r>
      <w:r w:rsidRPr="009F07D1">
        <w:rPr>
          <w:b/>
          <w:bCs/>
          <w:lang w:val="es-ES"/>
        </w:rPr>
        <w:t>delegados de Alemania</w:t>
      </w:r>
      <w:r w:rsidRPr="00EA1D22">
        <w:t xml:space="preserve">, </w:t>
      </w:r>
      <w:r w:rsidRPr="009F07D1">
        <w:rPr>
          <w:b/>
          <w:bCs/>
          <w:lang w:val="es-ES"/>
        </w:rPr>
        <w:t>España</w:t>
      </w:r>
      <w:r w:rsidRPr="00EA1D22">
        <w:t xml:space="preserve"> y </w:t>
      </w:r>
      <w:r w:rsidRPr="009F07D1">
        <w:rPr>
          <w:b/>
          <w:bCs/>
          <w:lang w:val="es-ES"/>
        </w:rPr>
        <w:t xml:space="preserve">Suiza </w:t>
      </w:r>
      <w:r w:rsidRPr="009F07D1">
        <w:rPr>
          <w:lang w:val="es-ES"/>
        </w:rPr>
        <w:t>apoyan esta declaración y esperan que se tome con seriedad por las administraciones para mejorar los procesos por medio del siguiente ciclo de estudios. Es importante aprender de la experiencia de la CMR-23 con miras a mejorar los procedimientos e incrementar la eficiencia.</w:t>
      </w:r>
    </w:p>
    <w:p w14:paraId="021CC42C" w14:textId="77777777" w:rsidR="009F07D1" w:rsidRPr="009F07D1" w:rsidRDefault="009F07D1" w:rsidP="009F07D1">
      <w:pPr>
        <w:rPr>
          <w:lang w:val="es-ES"/>
        </w:rPr>
      </w:pPr>
      <w:r w:rsidRPr="009F07D1">
        <w:rPr>
          <w:lang w:val="es-ES"/>
        </w:rPr>
        <w:t>29.4</w:t>
      </w:r>
      <w:r w:rsidRPr="009F07D1">
        <w:rPr>
          <w:lang w:val="es-ES"/>
        </w:rPr>
        <w:tab/>
      </w:r>
      <w:r w:rsidRPr="00EA1D22">
        <w:t xml:space="preserve">El </w:t>
      </w:r>
      <w:r w:rsidRPr="009F07D1">
        <w:rPr>
          <w:b/>
          <w:bCs/>
          <w:lang w:val="es-ES"/>
        </w:rPr>
        <w:t>delegado de Francia</w:t>
      </w:r>
      <w:r w:rsidRPr="00326685">
        <w:rPr>
          <w:lang w:val="es-ES"/>
        </w:rPr>
        <w:t xml:space="preserve"> </w:t>
      </w:r>
      <w:r w:rsidRPr="009F07D1">
        <w:rPr>
          <w:lang w:val="es-ES"/>
        </w:rPr>
        <w:t>declara que su país se suma a la declaración de Canadá. Aunque su administración está satisfecha con los compromisos alcanzados, en futuras conferencias habrá que dedicar más tiempo a resolver las dificultades que surjan en temas tan delicados como las bandas de frecuencias.</w:t>
      </w:r>
    </w:p>
    <w:p w14:paraId="249E7280" w14:textId="6FD55918" w:rsidR="009F07D1" w:rsidRPr="009F07D1" w:rsidRDefault="009F07D1" w:rsidP="009F07D1">
      <w:pPr>
        <w:rPr>
          <w:lang w:val="es-ES"/>
        </w:rPr>
      </w:pPr>
      <w:r w:rsidRPr="009F07D1">
        <w:rPr>
          <w:lang w:val="es-ES"/>
        </w:rPr>
        <w:t>29.5</w:t>
      </w:r>
      <w:r w:rsidRPr="009F07D1">
        <w:rPr>
          <w:lang w:val="es-ES"/>
        </w:rPr>
        <w:tab/>
        <w:t xml:space="preserve">El </w:t>
      </w:r>
      <w:r w:rsidRPr="009F07D1">
        <w:rPr>
          <w:b/>
          <w:bCs/>
          <w:lang w:val="es-ES"/>
        </w:rPr>
        <w:t>delegado de Brasil</w:t>
      </w:r>
      <w:r w:rsidRPr="00326685">
        <w:rPr>
          <w:lang w:val="es-ES"/>
        </w:rPr>
        <w:t xml:space="preserve"> </w:t>
      </w:r>
      <w:r w:rsidRPr="009F07D1">
        <w:rPr>
          <w:lang w:val="es-ES"/>
        </w:rPr>
        <w:t>expresa su aprecio por el trabajo realizado en todos los niveles de la Comisión</w:t>
      </w:r>
      <w:r w:rsidR="00326685">
        <w:rPr>
          <w:lang w:val="es-ES"/>
        </w:rPr>
        <w:t> </w:t>
      </w:r>
      <w:r w:rsidRPr="009F07D1">
        <w:rPr>
          <w:lang w:val="es-ES"/>
        </w:rPr>
        <w:t>6 sobre el punto</w:t>
      </w:r>
      <w:r w:rsidR="00326685">
        <w:rPr>
          <w:lang w:val="es-ES"/>
        </w:rPr>
        <w:t> </w:t>
      </w:r>
      <w:r w:rsidRPr="009F07D1">
        <w:rPr>
          <w:lang w:val="es-ES"/>
        </w:rPr>
        <w:t>10 del orden del día y el papel de los jefes regionales para lograr los acuerdos y las decisiones de la sesión plenaria. En su opinión, el punto del orden del día se había tratado con notable eficacia y se había cumplido el objetivo de disponer de órdenes del día para la</w:t>
      </w:r>
      <w:r w:rsidR="00326685">
        <w:rPr>
          <w:lang w:val="es-ES"/>
        </w:rPr>
        <w:t> </w:t>
      </w:r>
      <w:r w:rsidRPr="009F07D1">
        <w:rPr>
          <w:lang w:val="es-ES"/>
        </w:rPr>
        <w:t>CMR-27 y la CMR-31. Aunque los resultados no sean del agrado de todos, es importante seguir adelante.</w:t>
      </w:r>
    </w:p>
    <w:p w14:paraId="6D9B59EA" w14:textId="66C7D68B" w:rsidR="009F07D1" w:rsidRPr="009F07D1" w:rsidRDefault="009F07D1" w:rsidP="009F07D1">
      <w:pPr>
        <w:rPr>
          <w:lang w:val="es-ES"/>
        </w:rPr>
      </w:pPr>
      <w:r w:rsidRPr="009F07D1">
        <w:rPr>
          <w:lang w:val="es-ES"/>
        </w:rPr>
        <w:t>29.6</w:t>
      </w:r>
      <w:r w:rsidRPr="009F07D1">
        <w:rPr>
          <w:lang w:val="es-ES"/>
        </w:rPr>
        <w:tab/>
        <w:t xml:space="preserve">El </w:t>
      </w:r>
      <w:r w:rsidRPr="009F07D1">
        <w:rPr>
          <w:b/>
          <w:bCs/>
          <w:lang w:val="es-ES"/>
        </w:rPr>
        <w:t xml:space="preserve">Presidente </w:t>
      </w:r>
      <w:r w:rsidRPr="009F07D1">
        <w:rPr>
          <w:lang w:val="es-ES"/>
        </w:rPr>
        <w:t>constata que la conferencia ha completado todos los puntos en su orden del día, expresa su especial gratitud y su sincero reconocimiento en nombre de la Conferencia al Presidente de la Comisión de Redacción y a su equipo por su incansable labor.</w:t>
      </w:r>
    </w:p>
    <w:p w14:paraId="7BD54670" w14:textId="5CBB6927" w:rsidR="009F07D1" w:rsidRPr="009F07D1" w:rsidRDefault="009F07D1" w:rsidP="009F07D1">
      <w:pPr>
        <w:rPr>
          <w:lang w:val="es-ES"/>
        </w:rPr>
      </w:pPr>
      <w:r w:rsidRPr="009F07D1">
        <w:rPr>
          <w:lang w:val="es-ES"/>
        </w:rPr>
        <w:t>29.7</w:t>
      </w:r>
      <w:r w:rsidRPr="009F07D1">
        <w:rPr>
          <w:lang w:val="es-ES"/>
        </w:rPr>
        <w:tab/>
        <w:t xml:space="preserve">El </w:t>
      </w:r>
      <w:r w:rsidRPr="009F07D1">
        <w:rPr>
          <w:b/>
          <w:bCs/>
          <w:lang w:val="es-ES"/>
        </w:rPr>
        <w:t>Presidente de la Comisión</w:t>
      </w:r>
      <w:r w:rsidR="00326685">
        <w:rPr>
          <w:b/>
          <w:bCs/>
          <w:lang w:val="es-ES"/>
        </w:rPr>
        <w:t> </w:t>
      </w:r>
      <w:r w:rsidRPr="009F07D1">
        <w:rPr>
          <w:b/>
          <w:bCs/>
          <w:lang w:val="es-ES"/>
        </w:rPr>
        <w:t>7</w:t>
      </w:r>
      <w:r w:rsidRPr="009F07D1">
        <w:rPr>
          <w:lang w:val="es-ES"/>
        </w:rPr>
        <w:t xml:space="preserve"> agradece a todos los participantes en la Comisión de Redacción, especialmente a los Vicepresidentes. El mayor reconocimiento ha sido, sin embargo, al equipo de la Secretaría General de la UIT, en particular a los traductores y a los operadores, tanto </w:t>
      </w:r>
      <w:r w:rsidRPr="009F07D1">
        <w:rPr>
          <w:i/>
          <w:iCs/>
          <w:lang w:val="es-ES"/>
        </w:rPr>
        <w:t>in situ</w:t>
      </w:r>
      <w:r w:rsidRPr="009F07D1">
        <w:rPr>
          <w:lang w:val="es-ES"/>
        </w:rPr>
        <w:t xml:space="preserve"> como en Ginebra, quienes han trabajado día y noche en la Comisión, entre bastidores para preparar el enorme volumen de documentos en todas las lenguas.</w:t>
      </w:r>
    </w:p>
    <w:p w14:paraId="3FFC2E33" w14:textId="3D0D5572" w:rsidR="009F07D1" w:rsidRPr="009F07D1" w:rsidRDefault="009F07D1" w:rsidP="009F07D1">
      <w:pPr>
        <w:rPr>
          <w:lang w:val="es-ES"/>
        </w:rPr>
      </w:pPr>
      <w:r w:rsidRPr="009F07D1">
        <w:rPr>
          <w:lang w:val="es-ES"/>
        </w:rPr>
        <w:t>29.8</w:t>
      </w:r>
      <w:r w:rsidRPr="009F07D1">
        <w:rPr>
          <w:lang w:val="es-ES"/>
        </w:rPr>
        <w:tab/>
        <w:t xml:space="preserve">El </w:t>
      </w:r>
      <w:r w:rsidRPr="009F07D1">
        <w:rPr>
          <w:b/>
          <w:bCs/>
          <w:lang w:val="es-ES"/>
        </w:rPr>
        <w:t xml:space="preserve">delegado de Suiza </w:t>
      </w:r>
      <w:r w:rsidRPr="009F07D1">
        <w:rPr>
          <w:lang w:val="es-ES"/>
        </w:rPr>
        <w:t>expresa su agradecimiento, especialmente, al Presidente de la Comisión</w:t>
      </w:r>
      <w:r w:rsidR="00326685">
        <w:rPr>
          <w:lang w:val="es-ES"/>
        </w:rPr>
        <w:t> </w:t>
      </w:r>
      <w:r w:rsidRPr="009F07D1">
        <w:rPr>
          <w:lang w:val="es-ES"/>
        </w:rPr>
        <w:t>7 y le desea mucho éxito en su próxima jubilación.</w:t>
      </w:r>
    </w:p>
    <w:p w14:paraId="48852994" w14:textId="7EAAA025" w:rsidR="009F07D1" w:rsidRPr="009F07D1" w:rsidRDefault="009F07D1" w:rsidP="009F07D1">
      <w:pPr>
        <w:rPr>
          <w:lang w:val="es-ES"/>
        </w:rPr>
      </w:pPr>
      <w:r w:rsidRPr="009F07D1">
        <w:rPr>
          <w:lang w:val="es-ES"/>
        </w:rPr>
        <w:t>29.9</w:t>
      </w:r>
      <w:r w:rsidRPr="009F07D1">
        <w:rPr>
          <w:lang w:val="es-ES"/>
        </w:rPr>
        <w:tab/>
        <w:t xml:space="preserve">El </w:t>
      </w:r>
      <w:r w:rsidRPr="009F07D1">
        <w:rPr>
          <w:b/>
          <w:bCs/>
          <w:lang w:val="es-ES"/>
        </w:rPr>
        <w:t>delegado de la República Islámica del Irán</w:t>
      </w:r>
      <w:r w:rsidRPr="0023225A">
        <w:rPr>
          <w:lang w:val="es-ES"/>
        </w:rPr>
        <w:t xml:space="preserve"> </w:t>
      </w:r>
      <w:r w:rsidRPr="009F07D1">
        <w:rPr>
          <w:lang w:val="es-ES"/>
        </w:rPr>
        <w:t>dentro de su capacidad como Presidente del grupo oficioso interregional extiende su más profundo agradecimiento a todos los presidentes de las comisiones por su arduo trabajo y sus esfuerzos. Habían sido seleccionados como lo mejor de lo mejor, y así lo habían demostrado.</w:t>
      </w:r>
    </w:p>
    <w:p w14:paraId="7E9A806B" w14:textId="70FEEBD8" w:rsidR="009F07D1" w:rsidRPr="009F07D1" w:rsidRDefault="009F07D1" w:rsidP="00EA1D22">
      <w:pPr>
        <w:pStyle w:val="Heading1"/>
        <w:rPr>
          <w:lang w:val="es-ES"/>
        </w:rPr>
      </w:pPr>
      <w:r w:rsidRPr="009F07D1">
        <w:rPr>
          <w:lang w:val="es-ES"/>
        </w:rPr>
        <w:t>30</w:t>
      </w:r>
      <w:r w:rsidRPr="009F07D1">
        <w:rPr>
          <w:lang w:val="es-ES"/>
        </w:rPr>
        <w:tab/>
        <w:t>Declaración del Presidente de la RRB</w:t>
      </w:r>
    </w:p>
    <w:p w14:paraId="083D943E" w14:textId="276A21D9" w:rsidR="009F07D1" w:rsidRPr="009F07D1" w:rsidRDefault="009F07D1" w:rsidP="009F07D1">
      <w:pPr>
        <w:rPr>
          <w:lang w:val="es-ES"/>
        </w:rPr>
      </w:pPr>
      <w:r w:rsidRPr="009F07D1">
        <w:rPr>
          <w:lang w:val="es-ES"/>
        </w:rPr>
        <w:t>30.1</w:t>
      </w:r>
      <w:r w:rsidRPr="009F07D1">
        <w:rPr>
          <w:lang w:val="es-ES"/>
        </w:rPr>
        <w:tab/>
        <w:t xml:space="preserve">El </w:t>
      </w:r>
      <w:r w:rsidRPr="009F07D1">
        <w:rPr>
          <w:b/>
          <w:bCs/>
          <w:lang w:val="es-ES"/>
        </w:rPr>
        <w:t xml:space="preserve">Presidente de la Junta del Reglamento de Radiocomunicaciones </w:t>
      </w:r>
      <w:r w:rsidRPr="009F07D1">
        <w:rPr>
          <w:lang w:val="es-ES"/>
        </w:rPr>
        <w:t>expresa su más profundo agradecimiento a todos los delegados por su gran espíritu de colaboración y agradece al Sr.</w:t>
      </w:r>
      <w:r w:rsidR="00326685">
        <w:rPr>
          <w:lang w:val="es-ES"/>
        </w:rPr>
        <w:t> </w:t>
      </w:r>
      <w:r w:rsidRPr="009F07D1">
        <w:rPr>
          <w:lang w:val="es-ES"/>
        </w:rPr>
        <w:t>Arasteh por su orientación y experiencia. Expresa su gratitud a la Secretaria General de la UIT, el Director de la BR y la Oficina por su apoyo a la RRB. Realiza la declaración que figura en el Anexo</w:t>
      </w:r>
      <w:r w:rsidR="00326685">
        <w:rPr>
          <w:lang w:val="es-ES"/>
        </w:rPr>
        <w:t> </w:t>
      </w:r>
      <w:r w:rsidRPr="009F07D1">
        <w:rPr>
          <w:lang w:val="es-ES"/>
        </w:rPr>
        <w:t>B.</w:t>
      </w:r>
    </w:p>
    <w:p w14:paraId="0F80D581" w14:textId="71ECC9B9" w:rsidR="009F07D1" w:rsidRPr="009F07D1" w:rsidRDefault="009F07D1" w:rsidP="00EA1D22">
      <w:pPr>
        <w:pStyle w:val="Heading1"/>
        <w:rPr>
          <w:lang w:val="es-ES"/>
        </w:rPr>
      </w:pPr>
      <w:r w:rsidRPr="009F07D1">
        <w:rPr>
          <w:lang w:val="es-ES"/>
        </w:rPr>
        <w:t>31</w:t>
      </w:r>
      <w:r w:rsidRPr="009F07D1">
        <w:rPr>
          <w:lang w:val="es-ES"/>
        </w:rPr>
        <w:tab/>
        <w:t>Declaración de una delegación</w:t>
      </w:r>
    </w:p>
    <w:p w14:paraId="5C8B6F2F" w14:textId="20E23732" w:rsidR="009F07D1" w:rsidRPr="00EA1D22" w:rsidRDefault="009F07D1" w:rsidP="009F07D1">
      <w:pPr>
        <w:rPr>
          <w:lang w:val="es-ES"/>
        </w:rPr>
      </w:pPr>
      <w:r w:rsidRPr="00EA1D22">
        <w:rPr>
          <w:lang w:val="es-ES"/>
        </w:rPr>
        <w:t>31.1</w:t>
      </w:r>
      <w:r w:rsidRPr="00EA1D22">
        <w:rPr>
          <w:lang w:val="es-ES"/>
        </w:rPr>
        <w:tab/>
        <w:t xml:space="preserve">La </w:t>
      </w:r>
      <w:r w:rsidRPr="00EA1D22">
        <w:rPr>
          <w:b/>
          <w:bCs/>
          <w:lang w:val="es-ES"/>
        </w:rPr>
        <w:t>delegada de Samoa</w:t>
      </w:r>
      <w:r w:rsidRPr="00EA1D22">
        <w:rPr>
          <w:lang w:val="es-ES"/>
        </w:rPr>
        <w:t xml:space="preserve"> hace hincapié en la importancia de garantizar una conectividad fiable para los pequeños Estados insulares en desarrollo y realiza la declaración que figura en el Anexo</w:t>
      </w:r>
      <w:r w:rsidR="00326685">
        <w:rPr>
          <w:lang w:val="es-ES"/>
        </w:rPr>
        <w:t> </w:t>
      </w:r>
      <w:r w:rsidRPr="00EA1D22">
        <w:rPr>
          <w:lang w:val="es-ES"/>
        </w:rPr>
        <w:t>C.</w:t>
      </w:r>
    </w:p>
    <w:p w14:paraId="506CC0A7" w14:textId="380E1B3F" w:rsidR="009F07D1" w:rsidRPr="00EA1D22" w:rsidRDefault="009F07D1" w:rsidP="00EA1D22">
      <w:pPr>
        <w:pStyle w:val="Heading1"/>
        <w:rPr>
          <w:lang w:val="es-ES"/>
        </w:rPr>
      </w:pPr>
      <w:r w:rsidRPr="009F07D1">
        <w:rPr>
          <w:lang w:val="es-ES"/>
        </w:rPr>
        <w:lastRenderedPageBreak/>
        <w:t>32</w:t>
      </w:r>
      <w:r w:rsidRPr="009F07D1">
        <w:rPr>
          <w:lang w:val="es-ES"/>
        </w:rPr>
        <w:tab/>
        <w:t>Plazo para depositar declaraciones y reservas</w:t>
      </w:r>
    </w:p>
    <w:p w14:paraId="7727B230" w14:textId="046FBAD8" w:rsidR="009F07D1" w:rsidRPr="009F07D1" w:rsidRDefault="009F07D1" w:rsidP="000D2231">
      <w:pPr>
        <w:keepNext/>
        <w:keepLines/>
        <w:rPr>
          <w:lang w:val="es-ES"/>
        </w:rPr>
      </w:pPr>
      <w:r w:rsidRPr="009F07D1">
        <w:rPr>
          <w:lang w:val="es-ES"/>
        </w:rPr>
        <w:t>32.1</w:t>
      </w:r>
      <w:r w:rsidRPr="009F07D1">
        <w:rPr>
          <w:lang w:val="es-ES"/>
        </w:rPr>
        <w:tab/>
        <w:t xml:space="preserve">La </w:t>
      </w:r>
      <w:r w:rsidRPr="009F07D1">
        <w:rPr>
          <w:b/>
          <w:bCs/>
          <w:lang w:val="es-ES"/>
        </w:rPr>
        <w:t xml:space="preserve">Secretaria de la Plenaria </w:t>
      </w:r>
      <w:r w:rsidRPr="009F07D1">
        <w:rPr>
          <w:lang w:val="es-ES"/>
        </w:rPr>
        <w:t>señala que, de conformidad con el Documento</w:t>
      </w:r>
      <w:r w:rsidR="00326685">
        <w:rPr>
          <w:lang w:val="es-ES"/>
        </w:rPr>
        <w:t> </w:t>
      </w:r>
      <w:r w:rsidRPr="009F07D1">
        <w:rPr>
          <w:lang w:val="es-ES"/>
        </w:rPr>
        <w:t>435 (Últimos días de la Conferencia), el pazo para depositar las declaraciones y las reservas será a las 19.00</w:t>
      </w:r>
      <w:r w:rsidR="00326685">
        <w:rPr>
          <w:lang w:val="es-ES"/>
        </w:rPr>
        <w:t> </w:t>
      </w:r>
      <w:r w:rsidRPr="009F07D1">
        <w:rPr>
          <w:lang w:val="es-ES"/>
        </w:rPr>
        <w:t>horas, hora de Dubái.</w:t>
      </w:r>
    </w:p>
    <w:p w14:paraId="48EBCE61" w14:textId="77777777" w:rsidR="009F07D1" w:rsidRPr="00EA1D22" w:rsidRDefault="009F07D1" w:rsidP="009F07D1">
      <w:r w:rsidRPr="009F07D1">
        <w:rPr>
          <w:lang w:val="es-ES"/>
        </w:rPr>
        <w:t>32.2</w:t>
      </w:r>
      <w:r w:rsidRPr="009F07D1">
        <w:rPr>
          <w:lang w:val="es-ES"/>
        </w:rPr>
        <w:tab/>
        <w:t xml:space="preserve">Así se </w:t>
      </w:r>
      <w:r w:rsidRPr="009F07D1">
        <w:rPr>
          <w:b/>
          <w:bCs/>
          <w:lang w:val="es-ES"/>
        </w:rPr>
        <w:t>acuerda</w:t>
      </w:r>
      <w:r w:rsidRPr="00EA1D22">
        <w:t>.</w:t>
      </w:r>
    </w:p>
    <w:p w14:paraId="0CDE9DBD" w14:textId="69DF1B0B" w:rsidR="009F07D1" w:rsidRPr="009F07D1" w:rsidRDefault="009F07D1" w:rsidP="009F07D1">
      <w:pPr>
        <w:rPr>
          <w:b/>
          <w:bCs/>
          <w:lang w:val="es-ES"/>
        </w:rPr>
      </w:pPr>
      <w:r w:rsidRPr="009F07D1">
        <w:rPr>
          <w:b/>
          <w:bCs/>
          <w:lang w:val="es-ES"/>
        </w:rPr>
        <w:t>Se levanta la sesión a las 15.55</w:t>
      </w:r>
      <w:r w:rsidR="00326685">
        <w:rPr>
          <w:b/>
          <w:bCs/>
          <w:lang w:val="es-ES"/>
        </w:rPr>
        <w:t> </w:t>
      </w:r>
      <w:r w:rsidRPr="009F07D1">
        <w:rPr>
          <w:b/>
          <w:bCs/>
          <w:lang w:val="es-ES"/>
        </w:rPr>
        <w:t>horas.</w:t>
      </w:r>
    </w:p>
    <w:p w14:paraId="01A2F015" w14:textId="77777777" w:rsidR="00EA1D22" w:rsidRPr="00790944" w:rsidRDefault="00EA1D22" w:rsidP="00EA1D22">
      <w:pPr>
        <w:tabs>
          <w:tab w:val="clear" w:pos="1134"/>
          <w:tab w:val="clear" w:pos="1871"/>
          <w:tab w:val="clear" w:pos="2268"/>
          <w:tab w:val="left" w:pos="7371"/>
        </w:tabs>
        <w:spacing w:before="1320"/>
        <w:rPr>
          <w:lang w:val="es-ES"/>
        </w:rPr>
      </w:pPr>
      <w:r w:rsidRPr="00790944">
        <w:rPr>
          <w:lang w:val="es-ES"/>
        </w:rPr>
        <w:t>La Secretaria General:</w:t>
      </w:r>
      <w:r w:rsidRPr="00790944">
        <w:rPr>
          <w:lang w:val="es-ES"/>
        </w:rPr>
        <w:tab/>
        <w:t>El Presidente:</w:t>
      </w:r>
      <w:r>
        <w:rPr>
          <w:lang w:val="es-ES"/>
        </w:rPr>
        <w:br/>
      </w:r>
      <w:r w:rsidRPr="00790944">
        <w:rPr>
          <w:lang w:val="es-ES"/>
        </w:rPr>
        <w:t>D. BOGDAN-MARTIN</w:t>
      </w:r>
      <w:r w:rsidRPr="00790944">
        <w:rPr>
          <w:lang w:val="es-ES"/>
        </w:rPr>
        <w:tab/>
        <w:t>M. AL RAMSI</w:t>
      </w:r>
    </w:p>
    <w:p w14:paraId="30F865BD" w14:textId="17C9A491" w:rsidR="009F07D1" w:rsidRPr="009F07D1" w:rsidRDefault="009F07D1" w:rsidP="00EA1D22">
      <w:pPr>
        <w:rPr>
          <w:lang w:val="es-ES"/>
        </w:rPr>
      </w:pPr>
      <w:r w:rsidRPr="009F07D1">
        <w:rPr>
          <w:lang w:val="es-ES"/>
        </w:rPr>
        <w:br w:type="page"/>
      </w:r>
    </w:p>
    <w:p w14:paraId="4463BEC8" w14:textId="77777777" w:rsidR="009F07D1" w:rsidRPr="009F07D1" w:rsidRDefault="009F07D1" w:rsidP="00834DB6">
      <w:pPr>
        <w:jc w:val="right"/>
        <w:rPr>
          <w:lang w:val="es-ES"/>
        </w:rPr>
      </w:pPr>
      <w:bookmarkStart w:id="33" w:name="_Hlk155792970"/>
      <w:r w:rsidRPr="009F07D1">
        <w:rPr>
          <w:lang w:val="es-ES"/>
        </w:rPr>
        <w:lastRenderedPageBreak/>
        <w:t>Original: inglés</w:t>
      </w:r>
    </w:p>
    <w:p w14:paraId="6A389B50" w14:textId="77777777" w:rsidR="009F07D1" w:rsidRPr="009F07D1" w:rsidRDefault="009F07D1" w:rsidP="00834DB6">
      <w:pPr>
        <w:pStyle w:val="AnnexNo"/>
        <w:rPr>
          <w:lang w:val="es-ES"/>
        </w:rPr>
      </w:pPr>
      <w:r w:rsidRPr="009F07D1">
        <w:rPr>
          <w:lang w:val="es-ES"/>
        </w:rPr>
        <w:t>ANEXO A</w:t>
      </w:r>
    </w:p>
    <w:p w14:paraId="18AB2A40" w14:textId="6C352481" w:rsidR="009F07D1" w:rsidRPr="009F07D1" w:rsidRDefault="009F07D1" w:rsidP="00834DB6">
      <w:pPr>
        <w:pStyle w:val="Annextitle"/>
        <w:rPr>
          <w:lang w:val="es-ES"/>
        </w:rPr>
      </w:pPr>
      <w:r w:rsidRPr="009F07D1">
        <w:rPr>
          <w:lang w:val="es-ES"/>
        </w:rPr>
        <w:t>Declaración de</w:t>
      </w:r>
      <w:r w:rsidR="00B56244">
        <w:rPr>
          <w:lang w:val="es-ES"/>
        </w:rPr>
        <w:t xml:space="preserve"> </w:t>
      </w:r>
      <w:r w:rsidRPr="009F07D1">
        <w:rPr>
          <w:lang w:val="es-ES"/>
        </w:rPr>
        <w:t>l</w:t>
      </w:r>
      <w:r w:rsidR="00B56244">
        <w:rPr>
          <w:lang w:val="es-ES"/>
        </w:rPr>
        <w:t>a</w:t>
      </w:r>
      <w:r w:rsidRPr="009F07D1">
        <w:rPr>
          <w:lang w:val="es-ES"/>
        </w:rPr>
        <w:t xml:space="preserve"> delegad</w:t>
      </w:r>
      <w:r w:rsidR="00B56244">
        <w:rPr>
          <w:lang w:val="es-ES"/>
        </w:rPr>
        <w:t>a</w:t>
      </w:r>
      <w:r w:rsidRPr="009F07D1">
        <w:rPr>
          <w:lang w:val="es-ES"/>
        </w:rPr>
        <w:t xml:space="preserve"> de Botswana</w:t>
      </w:r>
    </w:p>
    <w:bookmarkEnd w:id="33"/>
    <w:p w14:paraId="557DD7E7" w14:textId="77777777" w:rsidR="009F07D1" w:rsidRPr="009F07D1" w:rsidRDefault="009F07D1" w:rsidP="00834DB6">
      <w:pPr>
        <w:pStyle w:val="Normalaftertitle"/>
        <w:rPr>
          <w:lang w:val="es-ES"/>
        </w:rPr>
      </w:pPr>
      <w:r w:rsidRPr="009F07D1">
        <w:rPr>
          <w:lang w:val="es-ES"/>
        </w:rPr>
        <w:t>La Administración de Botswana desea expresar su más sincero agradecimiento por la oportunidad que se le ha brindado de prestar sus servicios en esta gran reunión de la CMR-23.</w:t>
      </w:r>
    </w:p>
    <w:p w14:paraId="57D09CF2" w14:textId="19CDA86C" w:rsidR="009F07D1" w:rsidRPr="009F07D1" w:rsidRDefault="009F07D1" w:rsidP="009F07D1">
      <w:pPr>
        <w:rPr>
          <w:lang w:val="es-ES"/>
        </w:rPr>
      </w:pPr>
      <w:r w:rsidRPr="009F07D1">
        <w:rPr>
          <w:lang w:val="es-ES"/>
        </w:rPr>
        <w:t xml:space="preserve">Botswana extiende su sincero agradecimiento a la SADC y a la </w:t>
      </w:r>
      <w:r w:rsidR="00D766F6" w:rsidRPr="009F07D1">
        <w:rPr>
          <w:lang w:val="es-ES"/>
        </w:rPr>
        <w:t>U</w:t>
      </w:r>
      <w:r w:rsidRPr="009F07D1">
        <w:rPr>
          <w:lang w:val="es-ES"/>
        </w:rPr>
        <w:t>AT por haber confiado en nosotros, ya que prestaron su apoyo a Botswana para ejercer la presidencia de</w:t>
      </w:r>
      <w:r w:rsidR="00D766F6">
        <w:rPr>
          <w:lang w:val="es-ES"/>
        </w:rPr>
        <w:t xml:space="preserve"> </w:t>
      </w:r>
      <w:r w:rsidRPr="009F07D1">
        <w:rPr>
          <w:lang w:val="es-ES"/>
        </w:rPr>
        <w:t>l</w:t>
      </w:r>
      <w:r w:rsidR="00D766F6">
        <w:rPr>
          <w:lang w:val="es-ES"/>
        </w:rPr>
        <w:t>a</w:t>
      </w:r>
      <w:r w:rsidRPr="009F07D1">
        <w:rPr>
          <w:lang w:val="es-ES"/>
        </w:rPr>
        <w:t xml:space="preserve"> </w:t>
      </w:r>
      <w:r w:rsidR="00D766F6" w:rsidRPr="00D766F6">
        <w:rPr>
          <w:lang w:val="es-ES"/>
        </w:rPr>
        <w:t>Comisión</w:t>
      </w:r>
      <w:r w:rsidR="00D766F6">
        <w:rPr>
          <w:lang w:val="es-ES"/>
        </w:rPr>
        <w:t> </w:t>
      </w:r>
      <w:r w:rsidRPr="009F07D1">
        <w:rPr>
          <w:lang w:val="es-ES"/>
        </w:rPr>
        <w:t>2, a través de las capaces manos de la Sra.</w:t>
      </w:r>
      <w:r w:rsidR="009D633E">
        <w:rPr>
          <w:lang w:val="es-ES"/>
        </w:rPr>
        <w:t> </w:t>
      </w:r>
      <w:r w:rsidRPr="009F07D1">
        <w:rPr>
          <w:lang w:val="es-ES"/>
        </w:rPr>
        <w:t>Basebi Mosinyi.</w:t>
      </w:r>
    </w:p>
    <w:p w14:paraId="7921DC8F" w14:textId="77777777" w:rsidR="009F07D1" w:rsidRPr="009F07D1" w:rsidRDefault="009F07D1" w:rsidP="009F07D1">
      <w:pPr>
        <w:rPr>
          <w:lang w:val="es-ES"/>
        </w:rPr>
      </w:pPr>
      <w:r w:rsidRPr="009F07D1">
        <w:rPr>
          <w:lang w:val="es-ES"/>
        </w:rPr>
        <w:t>Esperamos y creemos que nuestra contribución contribuirá en gran medida a que la UIT preste un mejor servicio a sus Estados Miembros.</w:t>
      </w:r>
    </w:p>
    <w:p w14:paraId="23174254" w14:textId="77777777" w:rsidR="009F07D1" w:rsidRPr="009F07D1" w:rsidRDefault="009F07D1" w:rsidP="009F07D1">
      <w:pPr>
        <w:rPr>
          <w:lang w:val="es-ES"/>
        </w:rPr>
      </w:pPr>
      <w:r w:rsidRPr="009F07D1">
        <w:rPr>
          <w:lang w:val="es-ES"/>
        </w:rPr>
        <w:t>Botswana se compromete a garantizar un uso racional y equitativo de los recursos del espectro.</w:t>
      </w:r>
    </w:p>
    <w:p w14:paraId="4E58450A" w14:textId="77777777" w:rsidR="009F07D1" w:rsidRPr="009F07D1" w:rsidRDefault="009F07D1" w:rsidP="009F07D1">
      <w:pPr>
        <w:rPr>
          <w:lang w:val="es-ES"/>
        </w:rPr>
      </w:pPr>
      <w:r w:rsidRPr="009F07D1">
        <w:rPr>
          <w:lang w:val="es-ES"/>
        </w:rPr>
        <w:t>Botswana es un país grande con una densidad de población muy pequeña, lo que supone un reto para conectar fácilmente a la población. Sin embargo, nos hemos beneficiado enormemente de la labor de la UIT en materia de armonización, lo que nos ha permitido utilizar diferentes recursos de frecuencias adecuados para nuestro entorno, obteniendo al mismo tiempo los beneficios de las economías de escala mundiales.</w:t>
      </w:r>
    </w:p>
    <w:p w14:paraId="2B5D7723" w14:textId="27A22C4F" w:rsidR="009F07D1" w:rsidRPr="009F07D1" w:rsidRDefault="009F07D1" w:rsidP="009F07D1">
      <w:pPr>
        <w:rPr>
          <w:lang w:val="es-ES"/>
        </w:rPr>
      </w:pPr>
      <w:r w:rsidRPr="009F07D1">
        <w:rPr>
          <w:lang w:val="es-ES"/>
        </w:rPr>
        <w:t>Sr.</w:t>
      </w:r>
      <w:r w:rsidR="000D2231">
        <w:rPr>
          <w:lang w:val="es-ES"/>
        </w:rPr>
        <w:t> </w:t>
      </w:r>
      <w:r w:rsidRPr="009F07D1">
        <w:rPr>
          <w:lang w:val="es-ES"/>
        </w:rPr>
        <w:t>Presidente:</w:t>
      </w:r>
    </w:p>
    <w:p w14:paraId="5CAC40F9" w14:textId="1F27CB87" w:rsidR="00834DB6" w:rsidRDefault="009F07D1" w:rsidP="009F07D1">
      <w:pPr>
        <w:rPr>
          <w:lang w:val="es-ES"/>
        </w:rPr>
      </w:pPr>
      <w:r w:rsidRPr="009F07D1">
        <w:rPr>
          <w:lang w:val="es-ES"/>
        </w:rPr>
        <w:t>Una vez más, les reiteramos nuestra gratitud y les felicitamos por el éxito de la celebración de una</w:t>
      </w:r>
      <w:r w:rsidR="000D2231">
        <w:rPr>
          <w:lang w:val="es-ES"/>
        </w:rPr>
        <w:t> </w:t>
      </w:r>
      <w:r w:rsidRPr="009F07D1">
        <w:rPr>
          <w:lang w:val="es-ES"/>
        </w:rPr>
        <w:t>CMR</w:t>
      </w:r>
      <w:r w:rsidR="009D633E">
        <w:rPr>
          <w:lang w:val="es-ES"/>
        </w:rPr>
        <w:noBreakHyphen/>
      </w:r>
      <w:r w:rsidRPr="009F07D1">
        <w:rPr>
          <w:lang w:val="es-ES"/>
        </w:rPr>
        <w:t>23 tan fructífera.</w:t>
      </w:r>
    </w:p>
    <w:p w14:paraId="3BB03FC6" w14:textId="1F676577" w:rsidR="009F07D1" w:rsidRPr="009F07D1" w:rsidRDefault="009F07D1" w:rsidP="00834DB6">
      <w:pPr>
        <w:rPr>
          <w:lang w:val="es-ES"/>
        </w:rPr>
      </w:pPr>
      <w:r w:rsidRPr="009F07D1">
        <w:rPr>
          <w:lang w:val="es-ES"/>
        </w:rPr>
        <w:br w:type="page"/>
      </w:r>
    </w:p>
    <w:p w14:paraId="738B6266" w14:textId="77777777" w:rsidR="009F07D1" w:rsidRPr="009F07D1" w:rsidRDefault="009F07D1" w:rsidP="00834DB6">
      <w:pPr>
        <w:jc w:val="right"/>
        <w:rPr>
          <w:lang w:val="es-ES"/>
        </w:rPr>
      </w:pPr>
      <w:bookmarkStart w:id="34" w:name="_Hlk155623099"/>
      <w:r w:rsidRPr="009F07D1">
        <w:rPr>
          <w:lang w:val="es-ES"/>
        </w:rPr>
        <w:lastRenderedPageBreak/>
        <w:t>Original: árabe</w:t>
      </w:r>
    </w:p>
    <w:p w14:paraId="454ACA3B" w14:textId="77777777" w:rsidR="009F07D1" w:rsidRPr="009F07D1" w:rsidRDefault="009F07D1" w:rsidP="00834DB6">
      <w:pPr>
        <w:pStyle w:val="AnnexNo"/>
        <w:rPr>
          <w:lang w:val="es-ES"/>
        </w:rPr>
      </w:pPr>
      <w:r w:rsidRPr="009F07D1">
        <w:rPr>
          <w:lang w:val="es-ES"/>
        </w:rPr>
        <w:t>ANEXO B</w:t>
      </w:r>
    </w:p>
    <w:p w14:paraId="613D17EB" w14:textId="77777777" w:rsidR="009F07D1" w:rsidRPr="009F07D1" w:rsidRDefault="009F07D1" w:rsidP="00834DB6">
      <w:pPr>
        <w:pStyle w:val="Annextitle"/>
        <w:rPr>
          <w:lang w:val="es-ES"/>
        </w:rPr>
      </w:pPr>
      <w:r w:rsidRPr="009F07D1">
        <w:rPr>
          <w:lang w:val="es-ES"/>
        </w:rPr>
        <w:t>Declaración del Presidente de la Junta del Reglamento de Radiocomunicaciones</w:t>
      </w:r>
      <w:bookmarkEnd w:id="34"/>
    </w:p>
    <w:p w14:paraId="3A4B020E" w14:textId="64AEC278" w:rsidR="009F07D1" w:rsidRPr="009F07D1" w:rsidRDefault="009F07D1" w:rsidP="00834DB6">
      <w:pPr>
        <w:pStyle w:val="Normalaftertitle"/>
        <w:rPr>
          <w:lang w:val="es-ES"/>
        </w:rPr>
      </w:pPr>
      <w:r w:rsidRPr="009F07D1">
        <w:rPr>
          <w:lang w:val="es-ES"/>
        </w:rPr>
        <w:t>Gracias, Presidente.</w:t>
      </w:r>
    </w:p>
    <w:p w14:paraId="6A9AB89D" w14:textId="77777777" w:rsidR="009F07D1" w:rsidRPr="009F07D1" w:rsidRDefault="009F07D1" w:rsidP="009F07D1">
      <w:pPr>
        <w:rPr>
          <w:lang w:val="es-ES"/>
        </w:rPr>
      </w:pPr>
      <w:r w:rsidRPr="009F07D1">
        <w:rPr>
          <w:lang w:val="es-ES"/>
        </w:rPr>
        <w:t xml:space="preserve">Excma. Secretaria General de la Unión Internacional de Telecomunicaciones (UIT), </w:t>
      </w:r>
    </w:p>
    <w:p w14:paraId="4CA93D98" w14:textId="77777777" w:rsidR="009F07D1" w:rsidRPr="009F07D1" w:rsidRDefault="009F07D1" w:rsidP="009F07D1">
      <w:pPr>
        <w:rPr>
          <w:lang w:val="es-ES"/>
        </w:rPr>
      </w:pPr>
      <w:r w:rsidRPr="009F07D1">
        <w:rPr>
          <w:lang w:val="es-ES"/>
        </w:rPr>
        <w:t>Director de la Oficina de Radiocomunicaciones (BR),</w:t>
      </w:r>
    </w:p>
    <w:p w14:paraId="13ACD2E7" w14:textId="48EEC48D" w:rsidR="009F07D1" w:rsidRPr="009F07D1" w:rsidRDefault="009F07D1" w:rsidP="009F07D1">
      <w:pPr>
        <w:rPr>
          <w:lang w:val="es-ES"/>
        </w:rPr>
      </w:pPr>
      <w:r w:rsidRPr="009F07D1">
        <w:rPr>
          <w:lang w:val="es-ES"/>
        </w:rPr>
        <w:t>Que Dios les bendiga a todos</w:t>
      </w:r>
      <w:r w:rsidR="00F54F2C">
        <w:rPr>
          <w:lang w:val="es-ES"/>
        </w:rPr>
        <w:t>:</w:t>
      </w:r>
    </w:p>
    <w:p w14:paraId="6823A3DC" w14:textId="27649E03" w:rsidR="009F07D1" w:rsidRPr="009F07D1" w:rsidRDefault="009F07D1" w:rsidP="009F07D1">
      <w:pPr>
        <w:rPr>
          <w:lang w:val="es-ES"/>
        </w:rPr>
      </w:pPr>
      <w:r w:rsidRPr="009F07D1">
        <w:rPr>
          <w:lang w:val="es-ES"/>
        </w:rPr>
        <w:t>Presidente, tomo la palabra en esta sesión para felicitarle por la exitosa y eficaz conclusión de la CMR-23 y para expresarle mi sincera gratitud por su labor para lograr la aprobación del Documento</w:t>
      </w:r>
      <w:r w:rsidR="00F54F2C">
        <w:rPr>
          <w:lang w:val="es-ES"/>
        </w:rPr>
        <w:t> </w:t>
      </w:r>
      <w:r w:rsidRPr="009F07D1">
        <w:rPr>
          <w:lang w:val="es-ES"/>
        </w:rPr>
        <w:t>494, relativo al Informe de la Junta del Reglamento de Radiocomunicaciones a la CMR-23 sobre la Resolución</w:t>
      </w:r>
      <w:r w:rsidR="00F54F2C">
        <w:rPr>
          <w:lang w:val="es-ES"/>
        </w:rPr>
        <w:t> </w:t>
      </w:r>
      <w:r w:rsidRPr="009F07D1">
        <w:rPr>
          <w:lang w:val="es-ES"/>
        </w:rPr>
        <w:t>80 (Rev.CMR-07).</w:t>
      </w:r>
    </w:p>
    <w:p w14:paraId="3A5214C0" w14:textId="77777777" w:rsidR="009F07D1" w:rsidRPr="009F07D1" w:rsidRDefault="009F07D1" w:rsidP="009F07D1">
      <w:pPr>
        <w:rPr>
          <w:lang w:val="es-ES"/>
        </w:rPr>
      </w:pPr>
      <w:r w:rsidRPr="009F07D1">
        <w:rPr>
          <w:lang w:val="es-ES"/>
        </w:rPr>
        <w:t>Los miembros de la Junta del Reglamento de Radiocomunicaciones desean presentarles su más sincero agradecimiento a ustedes y a todos los distinguidos Estados Miembros y administraciones. También damos las gracias a todos los que han contribuido de un modo u otro al informe de la Junta a la conferencia. Dichas contribuciones han dado lugar a numerosos debates, en los que los delegados han realizado numerosas y valiosas intervenciones, que reflejan la amplitud del interés por las cuestiones planteadas en el Informe.</w:t>
      </w:r>
    </w:p>
    <w:p w14:paraId="79F2DDD1" w14:textId="5A0E9CC0" w:rsidR="009F07D1" w:rsidRPr="009F07D1" w:rsidRDefault="009F07D1" w:rsidP="009F07D1">
      <w:pPr>
        <w:rPr>
          <w:lang w:val="es-ES"/>
        </w:rPr>
      </w:pPr>
      <w:r w:rsidRPr="009F07D1">
        <w:rPr>
          <w:lang w:val="es-ES"/>
        </w:rPr>
        <w:t>Las constructivas sugerencias presentadas por las delegaciones, y su cooperación con la Junta durante los debates, fueron una de las herramientas clave para desarrollar soluciones prácticas y de alta calidad a muchos puntos, y tuvieron una influencia significativa a la hora de asegurar la adopción del informe presentado a la conferencia. Por ello les debemos a todos nuestro agradecimiento.</w:t>
      </w:r>
    </w:p>
    <w:p w14:paraId="7534937C" w14:textId="77777777" w:rsidR="009F07D1" w:rsidRPr="009F07D1" w:rsidRDefault="009F07D1" w:rsidP="009F07D1">
      <w:pPr>
        <w:rPr>
          <w:lang w:val="es-ES"/>
        </w:rPr>
      </w:pPr>
      <w:r w:rsidRPr="009F07D1">
        <w:rPr>
          <w:lang w:val="es-ES"/>
        </w:rPr>
        <w:t>Presidente, los miembros de la Junta del Reglamento de Radiocomunicaciones transmiten su agradecimiento, respeto y reconocimiento a la Secretaria General, al Director de la BR y al personal de la BR por el pleno apoyo que han prestado durante todas las reuniones de la Junta.</w:t>
      </w:r>
    </w:p>
    <w:p w14:paraId="7D0ADFEC" w14:textId="09A0501C" w:rsidR="009F07D1" w:rsidRPr="009F07D1" w:rsidRDefault="009F07D1" w:rsidP="009F07D1">
      <w:pPr>
        <w:rPr>
          <w:lang w:val="es-ES"/>
        </w:rPr>
      </w:pPr>
      <w:r w:rsidRPr="009F07D1">
        <w:rPr>
          <w:lang w:val="es-ES"/>
        </w:rPr>
        <w:t>En esta oportunidad, permítame, a través de usted, Presidente, expresar mi profundo agradecimiento y reconocimiento al Sr.</w:t>
      </w:r>
      <w:r w:rsidR="00F54F2C">
        <w:rPr>
          <w:lang w:val="es-ES"/>
        </w:rPr>
        <w:t> </w:t>
      </w:r>
      <w:r w:rsidRPr="009F07D1">
        <w:rPr>
          <w:lang w:val="es-ES"/>
        </w:rPr>
        <w:t>Arasteh en nombre de todos los miembros de la Junta. Apreciamos enormemente el tiempo y el esfuerzo que ha dedicado, además de su vasta experiencia, a aportar importantes y valiosas sugerencias y soluciones prácticas para ayudar a superar muchos de los retos y dificultades a los que nos enfrentamos, no sólo en relación con varias áreas del informe de la Junta, sino también en relación con diversos puntos del orden del día de la CMR-23.</w:t>
      </w:r>
    </w:p>
    <w:p w14:paraId="253D65E2" w14:textId="17835B90" w:rsidR="009F07D1" w:rsidRPr="009F07D1" w:rsidRDefault="009F07D1" w:rsidP="009F07D1">
      <w:pPr>
        <w:rPr>
          <w:lang w:val="es-ES"/>
        </w:rPr>
      </w:pPr>
      <w:r w:rsidRPr="009F07D1">
        <w:rPr>
          <w:lang w:val="es-ES"/>
        </w:rPr>
        <w:t>A través de usted, Presidente, los miembros de la Junta del Reglamento de Radiocomunicaciones ofrecen su sincero agradecimiento y reconocimiento al Sr.</w:t>
      </w:r>
      <w:r w:rsidR="00F54F2C">
        <w:rPr>
          <w:lang w:val="es-ES"/>
        </w:rPr>
        <w:t> </w:t>
      </w:r>
      <w:r w:rsidRPr="009F07D1">
        <w:rPr>
          <w:lang w:val="es-ES"/>
        </w:rPr>
        <w:t>Wengryniuk, que tuvo la difícil tarea de presidir el SGT</w:t>
      </w:r>
      <w:r w:rsidR="00F54F2C">
        <w:rPr>
          <w:lang w:val="es-ES"/>
        </w:rPr>
        <w:t> </w:t>
      </w:r>
      <w:r w:rsidRPr="009F07D1">
        <w:rPr>
          <w:lang w:val="es-ES"/>
        </w:rPr>
        <w:t>5C2, encargado de debatir los puntos más difíciles del orden del día, en particular el punto</w:t>
      </w:r>
      <w:r w:rsidR="00F54F2C">
        <w:rPr>
          <w:lang w:val="es-ES"/>
        </w:rPr>
        <w:t> </w:t>
      </w:r>
      <w:r w:rsidRPr="009F07D1">
        <w:rPr>
          <w:lang w:val="es-ES"/>
        </w:rPr>
        <w:t>7, el informe del Director de la BR y el informe de la Junta del Reglamento de Radiocomunicaciones. Gracias a su amplia experiencia, el Sr.</w:t>
      </w:r>
      <w:r w:rsidR="00F54F2C">
        <w:rPr>
          <w:lang w:val="es-ES"/>
        </w:rPr>
        <w:t> </w:t>
      </w:r>
      <w:r w:rsidRPr="009F07D1">
        <w:rPr>
          <w:lang w:val="es-ES"/>
        </w:rPr>
        <w:t>Wengryniuk fue capaz de tratar diversos temas con dedicación, actitud positiva y sabia orientación, lo que le permitió completar todas las tareas que se le asignaron con un excelente nivel profesional y en un tiempo récord. Este gran logro en varios temas difíciles y puntos delicados del orden del día no habría sido posible sin sus excepcionales habilidades, su actitud positiva y su cálido comportamiento, y sin el apoyo de los distinguidos miembros.</w:t>
      </w:r>
    </w:p>
    <w:p w14:paraId="3F7A6066" w14:textId="62E79023" w:rsidR="009F07D1" w:rsidRPr="009F07D1" w:rsidRDefault="009F07D1" w:rsidP="009F07D1">
      <w:pPr>
        <w:rPr>
          <w:lang w:val="es-ES"/>
        </w:rPr>
      </w:pPr>
      <w:r w:rsidRPr="009F07D1">
        <w:rPr>
          <w:lang w:val="es-ES"/>
        </w:rPr>
        <w:lastRenderedPageBreak/>
        <w:t>Presidente, a través de usted invito a la reunión y a los distinguidos participantes a aplaudir ruidosamente al Sr.</w:t>
      </w:r>
      <w:r w:rsidR="00F54F2C">
        <w:rPr>
          <w:lang w:val="es-ES"/>
        </w:rPr>
        <w:t> </w:t>
      </w:r>
      <w:r w:rsidRPr="009F07D1">
        <w:rPr>
          <w:lang w:val="es-ES"/>
        </w:rPr>
        <w:t>Wengryniuk y a agradecerle su excelente trabajo.</w:t>
      </w:r>
    </w:p>
    <w:p w14:paraId="54D105F7" w14:textId="77777777" w:rsidR="009F07D1" w:rsidRPr="009F07D1" w:rsidRDefault="009F07D1" w:rsidP="009F07D1">
      <w:pPr>
        <w:rPr>
          <w:lang w:val="es-ES"/>
        </w:rPr>
      </w:pPr>
      <w:r w:rsidRPr="009F07D1">
        <w:rPr>
          <w:lang w:val="es-ES"/>
        </w:rPr>
        <w:t>Por último, quiero recordarles a todos que seguiremos trabajando para apoyar los intereses del Sector de Radiocomunicaciones en todas sus formas. Somos conscientes de que tendremos mucho que hacer en el próximo periodo.</w:t>
      </w:r>
    </w:p>
    <w:p w14:paraId="71DEB78F" w14:textId="77777777" w:rsidR="009F07D1" w:rsidRPr="009F07D1" w:rsidRDefault="009F07D1" w:rsidP="009F07D1">
      <w:pPr>
        <w:rPr>
          <w:lang w:val="es-ES"/>
        </w:rPr>
      </w:pPr>
      <w:r w:rsidRPr="009F07D1">
        <w:rPr>
          <w:lang w:val="es-ES"/>
        </w:rPr>
        <w:t>Gracias, Presidente, y ruego disculpe la extensión de mi declaración.</w:t>
      </w:r>
    </w:p>
    <w:p w14:paraId="0834D932" w14:textId="424A795D" w:rsidR="00834DB6" w:rsidRDefault="00834DB6" w:rsidP="00834DB6">
      <w:pPr>
        <w:rPr>
          <w:lang w:val="es-ES"/>
        </w:rPr>
      </w:pPr>
      <w:r>
        <w:rPr>
          <w:lang w:val="es-ES"/>
        </w:rPr>
        <w:br w:type="page"/>
      </w:r>
    </w:p>
    <w:p w14:paraId="5A03E796" w14:textId="77777777" w:rsidR="009F07D1" w:rsidRPr="009F07D1" w:rsidRDefault="009F07D1" w:rsidP="00834DB6">
      <w:pPr>
        <w:jc w:val="right"/>
        <w:rPr>
          <w:lang w:val="es-ES"/>
        </w:rPr>
      </w:pPr>
      <w:r w:rsidRPr="009F07D1">
        <w:rPr>
          <w:lang w:val="es-ES"/>
        </w:rPr>
        <w:lastRenderedPageBreak/>
        <w:t>Original: inglés</w:t>
      </w:r>
    </w:p>
    <w:p w14:paraId="62D84BEB" w14:textId="77777777" w:rsidR="009F07D1" w:rsidRPr="009F07D1" w:rsidRDefault="009F07D1" w:rsidP="00834DB6">
      <w:pPr>
        <w:pStyle w:val="AnnexNo"/>
        <w:rPr>
          <w:lang w:val="es-ES"/>
        </w:rPr>
      </w:pPr>
      <w:r w:rsidRPr="009F07D1">
        <w:rPr>
          <w:lang w:val="es-ES"/>
        </w:rPr>
        <w:t>Anexo C</w:t>
      </w:r>
    </w:p>
    <w:p w14:paraId="1EE55BD4" w14:textId="77777777" w:rsidR="009F07D1" w:rsidRPr="009F07D1" w:rsidRDefault="009F07D1" w:rsidP="00834DB6">
      <w:pPr>
        <w:pStyle w:val="Annextitle"/>
        <w:rPr>
          <w:lang w:val="es-ES"/>
        </w:rPr>
      </w:pPr>
      <w:r w:rsidRPr="009F07D1">
        <w:rPr>
          <w:lang w:val="es-ES"/>
        </w:rPr>
        <w:t>Declaración de la delegada de Samoa</w:t>
      </w:r>
    </w:p>
    <w:p w14:paraId="0F048254" w14:textId="77777777" w:rsidR="009F07D1" w:rsidRPr="009F07D1" w:rsidRDefault="009F07D1" w:rsidP="00834DB6">
      <w:pPr>
        <w:pStyle w:val="Normalaftertitle"/>
        <w:rPr>
          <w:lang w:val="es-ES"/>
        </w:rPr>
      </w:pPr>
      <w:r w:rsidRPr="009F07D1">
        <w:rPr>
          <w:lang w:val="es-ES"/>
        </w:rPr>
        <w:t>Excelentísimo Señor Presidente,</w:t>
      </w:r>
    </w:p>
    <w:p w14:paraId="3B088C16" w14:textId="77777777" w:rsidR="009F07D1" w:rsidRPr="009F07D1" w:rsidRDefault="009F07D1" w:rsidP="001B602A">
      <w:pPr>
        <w:rPr>
          <w:lang w:val="es-ES"/>
        </w:rPr>
      </w:pPr>
      <w:r w:rsidRPr="009F07D1">
        <w:rPr>
          <w:lang w:val="es-ES"/>
        </w:rPr>
        <w:t>Secretaria General,</w:t>
      </w:r>
    </w:p>
    <w:p w14:paraId="51F2EAFA" w14:textId="77777777" w:rsidR="009F07D1" w:rsidRPr="009F07D1" w:rsidRDefault="009F07D1" w:rsidP="001B602A">
      <w:pPr>
        <w:rPr>
          <w:lang w:val="es-ES"/>
        </w:rPr>
      </w:pPr>
      <w:r w:rsidRPr="009F07D1">
        <w:rPr>
          <w:lang w:val="es-ES"/>
        </w:rPr>
        <w:t xml:space="preserve">Funcionarios de elección, </w:t>
      </w:r>
    </w:p>
    <w:p w14:paraId="6F2D617E" w14:textId="329AA540" w:rsidR="009F07D1" w:rsidRPr="009F07D1" w:rsidRDefault="009F07D1" w:rsidP="001B602A">
      <w:pPr>
        <w:rPr>
          <w:lang w:val="es-ES"/>
        </w:rPr>
      </w:pPr>
      <w:r w:rsidRPr="009F07D1">
        <w:rPr>
          <w:lang w:val="es-ES"/>
        </w:rPr>
        <w:t>Damas y caballeros</w:t>
      </w:r>
      <w:r w:rsidR="00F54F2C">
        <w:rPr>
          <w:lang w:val="es-ES"/>
        </w:rPr>
        <w:t>:</w:t>
      </w:r>
    </w:p>
    <w:p w14:paraId="3B021576" w14:textId="77777777" w:rsidR="009F07D1" w:rsidRPr="009F07D1" w:rsidRDefault="009F07D1" w:rsidP="009F07D1">
      <w:pPr>
        <w:rPr>
          <w:lang w:val="es-ES"/>
        </w:rPr>
      </w:pPr>
      <w:r w:rsidRPr="009F07D1">
        <w:rPr>
          <w:lang w:val="es-ES"/>
        </w:rPr>
        <w:t>En primer lugar, doy crédito a quien lo merece, al Todopoderoso, por la fuerza, la sabiduría y la orientación que nos ha dado a todos y cada uno de nosotros a lo largo de las cuatro semanas en las que hemos participado incansablemente en varias reuniones y deliberaciones que, a su vez, han llevado a esta reunión a tomar decisiones por consenso y como resultado de compromisos difíciles y delicados.</w:t>
      </w:r>
    </w:p>
    <w:p w14:paraId="59FE1EEA" w14:textId="313FC16D" w:rsidR="009F07D1" w:rsidRPr="009F07D1" w:rsidRDefault="009F07D1" w:rsidP="009F07D1">
      <w:pPr>
        <w:rPr>
          <w:lang w:val="es-ES"/>
        </w:rPr>
      </w:pPr>
      <w:r w:rsidRPr="009F07D1">
        <w:rPr>
          <w:lang w:val="es-ES"/>
        </w:rPr>
        <w:t>Señor Presidente, en nombre del Gobierno de Samoa, deseamos agradecer al Gobierno de los Emiratos Árabes Unidos y a su pueblo su hospitalidad y amable generosidad al acoger esta Conferencia Mundial de Radiocomunicaciones 2023. Asimismo, deseamos agradecer a la Secretaría de la UIT, incluidos los intérpretes, su dedicación y arduo trabajo para garantizar el éxito de esta Conferencia.</w:t>
      </w:r>
    </w:p>
    <w:p w14:paraId="04F4E90D" w14:textId="71C267A2" w:rsidR="009F07D1" w:rsidRPr="009F07D1" w:rsidRDefault="009F07D1" w:rsidP="009F07D1">
      <w:pPr>
        <w:rPr>
          <w:lang w:val="es-ES"/>
        </w:rPr>
      </w:pPr>
      <w:r w:rsidRPr="009F07D1">
        <w:rPr>
          <w:lang w:val="es-ES"/>
        </w:rPr>
        <w:t>Como declaró mi ministro en su discurso en la Sesión Plenaria de apertura, Samoa es un pequeño Estado insular en desarrollo y nos enfrentamos a numerosos retos y problemas que requieren una gestión y atribución eficaces del espectro, reconociendo las necesidades específicas de ser pequeños y estar rodeados de vastos océanos.</w:t>
      </w:r>
    </w:p>
    <w:p w14:paraId="429D5CBB" w14:textId="77777777" w:rsidR="009F07D1" w:rsidRPr="009F07D1" w:rsidRDefault="009F07D1" w:rsidP="009F07D1">
      <w:pPr>
        <w:rPr>
          <w:lang w:val="es-ES"/>
        </w:rPr>
      </w:pPr>
      <w:r w:rsidRPr="009F07D1">
        <w:rPr>
          <w:lang w:val="es-ES"/>
        </w:rPr>
        <w:t>Como se puede apreciar, la subsistencia de Samoa depende de disponer de una conectividad fiable a través de servicios de comunicación por satélite. Cualquier interferencia con estos satélites provocaría la pérdida de conectividad dentro del país y con el mundo exterior.</w:t>
      </w:r>
    </w:p>
    <w:p w14:paraId="29FB56F0" w14:textId="77777777" w:rsidR="009F07D1" w:rsidRPr="009F07D1" w:rsidRDefault="009F07D1" w:rsidP="009F07D1">
      <w:pPr>
        <w:rPr>
          <w:lang w:val="es-ES"/>
        </w:rPr>
      </w:pPr>
      <w:r w:rsidRPr="009F07D1">
        <w:rPr>
          <w:lang w:val="es-ES"/>
        </w:rPr>
        <w:t>Las frecuencias atribuidas a los servicios por satélite se utilizan en Samoa para numerosas aplicaciones, comerciales o no, que permiten el transporte terrestre, marítimo y aéreo, la vigilancia de los recursos terrestres, la información meteorológica avanzada y la atenuación del cambio climático.</w:t>
      </w:r>
    </w:p>
    <w:p w14:paraId="2A430955" w14:textId="77777777" w:rsidR="009F07D1" w:rsidRPr="009F07D1" w:rsidRDefault="009F07D1" w:rsidP="009F07D1">
      <w:pPr>
        <w:rPr>
          <w:lang w:val="es-ES"/>
        </w:rPr>
      </w:pPr>
      <w:r w:rsidRPr="009F07D1">
        <w:rPr>
          <w:lang w:val="es-ES"/>
        </w:rPr>
        <w:t>Por lo tanto, Samoa y otros Estados insulares necesitan salvaguardar su uso actual de bandas espectrales como C, L, Ku y Ka.</w:t>
      </w:r>
    </w:p>
    <w:p w14:paraId="68C9DB0B" w14:textId="2C6227D8" w:rsidR="009F07D1" w:rsidRPr="009F07D1" w:rsidRDefault="009F07D1" w:rsidP="009F07D1">
      <w:pPr>
        <w:rPr>
          <w:lang w:val="es-ES"/>
        </w:rPr>
      </w:pPr>
      <w:r w:rsidRPr="009F07D1">
        <w:rPr>
          <w:lang w:val="es-ES"/>
        </w:rPr>
        <w:t>Es esencial, señor Presidente, que reconozcamos globalmente las necesidades de los Estados insulares y garanticemos la aplicación de las medidas de protección necesarias. En esta conferencia se tomaron decisiones sobre puntos del orden del día relacionados con la identificación de las IMT en las bandas de 6</w:t>
      </w:r>
      <w:r w:rsidR="00F54F2C">
        <w:rPr>
          <w:lang w:val="es-ES"/>
        </w:rPr>
        <w:t> </w:t>
      </w:r>
      <w:r w:rsidRPr="009F07D1">
        <w:rPr>
          <w:lang w:val="es-ES"/>
        </w:rPr>
        <w:t>GHz, en las que se adoptó un nivel de máscara p.i.r.e</w:t>
      </w:r>
      <w:r w:rsidR="00834DB6">
        <w:rPr>
          <w:lang w:val="es-ES"/>
        </w:rPr>
        <w:t>.</w:t>
      </w:r>
      <w:r w:rsidRPr="009F07D1">
        <w:rPr>
          <w:lang w:val="es-ES"/>
        </w:rPr>
        <w:t xml:space="preserve"> que puede socavar la protección necesaria para los receptores de satélite. Una decisión de este tipo tendrá enormes repercusiones a la hora de disponer de una conectividad por satélite fiable para los Estados insulares.</w:t>
      </w:r>
    </w:p>
    <w:p w14:paraId="22E514AE" w14:textId="165BE5C9" w:rsidR="009F07D1" w:rsidRPr="009F07D1" w:rsidRDefault="009F07D1" w:rsidP="00F54F2C">
      <w:pPr>
        <w:keepNext/>
        <w:keepLines/>
        <w:rPr>
          <w:lang w:val="es-ES"/>
        </w:rPr>
      </w:pPr>
      <w:r w:rsidRPr="009F07D1">
        <w:rPr>
          <w:lang w:val="es-ES"/>
        </w:rPr>
        <w:lastRenderedPageBreak/>
        <w:t>Señor Presidente, para concluir, me gustaría dar las gracias a la Red de Mujeres (NoW) por su hospitalidad y orientación, ya que esta es mi primera conferencia; he conocido y me he relacionado con algunas mujeres increíbles y espero que me deparen grandes cosas a partir de ahora. También me gustaría dar las gracias especialmente al asesor especial de Samoa, el Sr.</w:t>
      </w:r>
      <w:r w:rsidR="00F54F2C">
        <w:rPr>
          <w:lang w:val="es-ES"/>
        </w:rPr>
        <w:t> </w:t>
      </w:r>
      <w:r w:rsidRPr="009F07D1">
        <w:rPr>
          <w:lang w:val="es-ES"/>
        </w:rPr>
        <w:t>Bashir Patel, por su gran experiencia, compromiso y orientación a través de este laberinto de puntos del orden del día. Y por último, señor Presidente, quisiera agradecerle su paciencia y liderazgo durante esta conferencia. Gracias por darme la oportunidad de dirigirme a esta Sesión Plenaria. Además, le ruego que esta declaración conste en las actas de esta Sesión Plenaria. Le deseo a usted y a todos los presentes unas felices fiestas.</w:t>
      </w:r>
    </w:p>
    <w:p w14:paraId="29CEF692" w14:textId="717774BE" w:rsidR="009F07D1" w:rsidRDefault="009F07D1" w:rsidP="00834DB6">
      <w:pPr>
        <w:rPr>
          <w:lang w:val="es-ES"/>
        </w:rPr>
      </w:pPr>
      <w:r w:rsidRPr="009F07D1">
        <w:rPr>
          <w:lang w:val="es-ES"/>
        </w:rPr>
        <w:t>Gracias, señor Presidente.</w:t>
      </w:r>
    </w:p>
    <w:p w14:paraId="72F53E20" w14:textId="77777777" w:rsidR="00834DB6" w:rsidRDefault="00834DB6" w:rsidP="00FC7667">
      <w:pPr>
        <w:pStyle w:val="Reasons"/>
      </w:pPr>
    </w:p>
    <w:p w14:paraId="455D3E92" w14:textId="77777777" w:rsidR="00834DB6" w:rsidRDefault="00834DB6">
      <w:pPr>
        <w:jc w:val="center"/>
      </w:pPr>
      <w:r>
        <w:t>______________</w:t>
      </w:r>
    </w:p>
    <w:sectPr w:rsidR="00834DB6">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1DB66" w14:textId="77777777" w:rsidR="00D53CC7" w:rsidRDefault="00D53CC7">
      <w:r>
        <w:separator/>
      </w:r>
    </w:p>
  </w:endnote>
  <w:endnote w:type="continuationSeparator" w:id="0">
    <w:p w14:paraId="13866DCE" w14:textId="77777777" w:rsidR="00D53CC7" w:rsidRDefault="00D5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490C"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7D1F24" w14:textId="701546B6" w:rsidR="0077084A" w:rsidRDefault="0077084A">
    <w:pPr>
      <w:ind w:right="360"/>
      <w:rPr>
        <w:lang w:val="en-US"/>
      </w:rPr>
    </w:pPr>
    <w:r>
      <w:fldChar w:fldCharType="begin"/>
    </w:r>
    <w:r>
      <w:rPr>
        <w:lang w:val="en-US"/>
      </w:rPr>
      <w:instrText xml:space="preserve"> FILENAME \p  \* MERGEFORMAT </w:instrText>
    </w:r>
    <w:r>
      <w:fldChar w:fldCharType="separate"/>
    </w:r>
    <w:r w:rsidR="007D3316">
      <w:rPr>
        <w:noProof/>
        <w:lang w:val="en-US"/>
      </w:rPr>
      <w:t>Document17</w:t>
    </w:r>
    <w:r>
      <w:fldChar w:fldCharType="end"/>
    </w:r>
    <w:r>
      <w:rPr>
        <w:lang w:val="en-US"/>
      </w:rPr>
      <w:tab/>
    </w:r>
    <w:r>
      <w:fldChar w:fldCharType="begin"/>
    </w:r>
    <w:r>
      <w:instrText xml:space="preserve"> SAVEDATE \@ DD.MM.YY </w:instrText>
    </w:r>
    <w:r>
      <w:fldChar w:fldCharType="separate"/>
    </w:r>
    <w:r w:rsidR="00AA335D">
      <w:rPr>
        <w:noProof/>
      </w:rPr>
      <w:t>06.02.24</w:t>
    </w:r>
    <w:r>
      <w:fldChar w:fldCharType="end"/>
    </w:r>
    <w:r>
      <w:rPr>
        <w:lang w:val="en-US"/>
      </w:rPr>
      <w:tab/>
    </w:r>
    <w:r>
      <w:fldChar w:fldCharType="begin"/>
    </w:r>
    <w:r>
      <w:instrText xml:space="preserve"> PRINTDATE \@ DD.MM.YY </w:instrText>
    </w:r>
    <w:r>
      <w:fldChar w:fldCharType="separate"/>
    </w:r>
    <w:r w:rsidR="007D3316">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8684" w14:textId="6429F1F3" w:rsidR="0077084A" w:rsidRPr="00043184" w:rsidRDefault="00FA6AAD" w:rsidP="001F169C">
    <w:pPr>
      <w:pStyle w:val="Footer"/>
      <w:rPr>
        <w:lang w:val="en-US"/>
      </w:rPr>
    </w:pPr>
    <w:r>
      <w:fldChar w:fldCharType="begin"/>
    </w:r>
    <w:r>
      <w:instrText xml:space="preserve"> FILENAME \p  \* MERGEFORMAT </w:instrText>
    </w:r>
    <w:r>
      <w:fldChar w:fldCharType="separate"/>
    </w:r>
    <w:r w:rsidR="004553F6">
      <w:t>P:\ESP\ITU-R\CONF-R\CMR23\500\528V2S.docx</w:t>
    </w:r>
    <w:r>
      <w:fldChar w:fldCharType="end"/>
    </w:r>
    <w:r w:rsidR="001F169C">
      <w:t xml:space="preserve"> (</w:t>
    </w:r>
    <w:r w:rsidR="001F169C" w:rsidRPr="001F169C">
      <w:t>533283</w:t>
    </w:r>
    <w:r w:rsidR="001F169C">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A601" w14:textId="73F6E2B8" w:rsidR="0077084A" w:rsidRPr="001F169C" w:rsidRDefault="001F169C" w:rsidP="001F169C">
    <w:pPr>
      <w:pStyle w:val="Footer"/>
      <w:rPr>
        <w:lang w:val="en-US"/>
      </w:rPr>
    </w:pPr>
    <w:fldSimple w:instr=" FILENAME \p  \* MERGEFORMAT ">
      <w:r w:rsidR="004553F6">
        <w:t>P:\ESP\ITU-R\CONF-R\CMR23\500\528V2S.docx</w:t>
      </w:r>
    </w:fldSimple>
    <w:r>
      <w:t xml:space="preserve"> (</w:t>
    </w:r>
    <w:r w:rsidRPr="001F169C">
      <w:t>533283</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BD40" w14:textId="77777777" w:rsidR="00D53CC7" w:rsidRDefault="00D53CC7">
      <w:r>
        <w:rPr>
          <w:b/>
        </w:rPr>
        <w:t>_______________</w:t>
      </w:r>
    </w:p>
  </w:footnote>
  <w:footnote w:type="continuationSeparator" w:id="0">
    <w:p w14:paraId="3456C9CD" w14:textId="77777777" w:rsidR="00D53CC7" w:rsidRDefault="00D5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842B"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E45E1">
      <w:rPr>
        <w:rStyle w:val="PageNumber"/>
        <w:noProof/>
      </w:rPr>
      <w:t>2</w:t>
    </w:r>
    <w:r>
      <w:rPr>
        <w:rStyle w:val="PageNumber"/>
      </w:rPr>
      <w:fldChar w:fldCharType="end"/>
    </w:r>
  </w:p>
  <w:p w14:paraId="082D3007" w14:textId="55F195E8" w:rsidR="0077084A" w:rsidRDefault="006775FB" w:rsidP="00A4450C">
    <w:pPr>
      <w:pStyle w:val="Header"/>
      <w:rPr>
        <w:lang w:val="en-US"/>
      </w:rPr>
    </w:pPr>
    <w:r>
      <w:rPr>
        <w:lang w:val="en-US"/>
      </w:rPr>
      <w:t>WRC</w:t>
    </w:r>
    <w:r w:rsidR="00C97A88">
      <w:rPr>
        <w:lang w:val="en-US"/>
      </w:rPr>
      <w:t>23</w:t>
    </w:r>
    <w:r w:rsidR="00C918CF">
      <w:rPr>
        <w:lang w:val="en-US"/>
      </w:rPr>
      <w:t>/</w:t>
    </w:r>
    <w:r w:rsidR="007D3316">
      <w:rPr>
        <w:lang w:val="en-US"/>
      </w:rPr>
      <w:t>528</w:t>
    </w:r>
    <w:r w:rsidR="00C918CF">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610769967">
    <w:abstractNumId w:val="8"/>
  </w:num>
  <w:num w:numId="2" w16cid:durableId="27191022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67786157">
    <w:abstractNumId w:val="9"/>
  </w:num>
  <w:num w:numId="4" w16cid:durableId="652367133">
    <w:abstractNumId w:val="7"/>
  </w:num>
  <w:num w:numId="5" w16cid:durableId="2112585681">
    <w:abstractNumId w:val="6"/>
  </w:num>
  <w:num w:numId="6" w16cid:durableId="1423799400">
    <w:abstractNumId w:val="5"/>
  </w:num>
  <w:num w:numId="7" w16cid:durableId="460538083">
    <w:abstractNumId w:val="4"/>
  </w:num>
  <w:num w:numId="8" w16cid:durableId="398556948">
    <w:abstractNumId w:val="3"/>
  </w:num>
  <w:num w:numId="9" w16cid:durableId="717242498">
    <w:abstractNumId w:val="2"/>
  </w:num>
  <w:num w:numId="10" w16cid:durableId="48037897">
    <w:abstractNumId w:val="1"/>
  </w:num>
  <w:num w:numId="11" w16cid:durableId="3474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16"/>
    <w:rsid w:val="00043184"/>
    <w:rsid w:val="000719AF"/>
    <w:rsid w:val="00087AE8"/>
    <w:rsid w:val="000A5E87"/>
    <w:rsid w:val="000D1059"/>
    <w:rsid w:val="000D2231"/>
    <w:rsid w:val="000D7D32"/>
    <w:rsid w:val="000E45E1"/>
    <w:rsid w:val="000E5BF9"/>
    <w:rsid w:val="000F0E6D"/>
    <w:rsid w:val="00121170"/>
    <w:rsid w:val="00123CC5"/>
    <w:rsid w:val="0015142D"/>
    <w:rsid w:val="001616DC"/>
    <w:rsid w:val="00163962"/>
    <w:rsid w:val="00163F2D"/>
    <w:rsid w:val="00191A97"/>
    <w:rsid w:val="001A7B7F"/>
    <w:rsid w:val="001B602A"/>
    <w:rsid w:val="001C41FA"/>
    <w:rsid w:val="001E2B52"/>
    <w:rsid w:val="001E3F27"/>
    <w:rsid w:val="001F169C"/>
    <w:rsid w:val="0023225A"/>
    <w:rsid w:val="00236D2A"/>
    <w:rsid w:val="00255F12"/>
    <w:rsid w:val="00262C09"/>
    <w:rsid w:val="00280126"/>
    <w:rsid w:val="002A791F"/>
    <w:rsid w:val="002B7F1A"/>
    <w:rsid w:val="002C1B26"/>
    <w:rsid w:val="002D544C"/>
    <w:rsid w:val="002E701F"/>
    <w:rsid w:val="002F79E1"/>
    <w:rsid w:val="0030207E"/>
    <w:rsid w:val="0031213D"/>
    <w:rsid w:val="00326685"/>
    <w:rsid w:val="0032680B"/>
    <w:rsid w:val="00344E66"/>
    <w:rsid w:val="00363A65"/>
    <w:rsid w:val="00377704"/>
    <w:rsid w:val="00390F9B"/>
    <w:rsid w:val="003A79D2"/>
    <w:rsid w:val="003B650B"/>
    <w:rsid w:val="003C2508"/>
    <w:rsid w:val="003D0AA3"/>
    <w:rsid w:val="0042083E"/>
    <w:rsid w:val="004251CC"/>
    <w:rsid w:val="0044541C"/>
    <w:rsid w:val="00454553"/>
    <w:rsid w:val="004553F6"/>
    <w:rsid w:val="00470F4F"/>
    <w:rsid w:val="00493C91"/>
    <w:rsid w:val="004B116F"/>
    <w:rsid w:val="004B124A"/>
    <w:rsid w:val="004F61D1"/>
    <w:rsid w:val="00531B72"/>
    <w:rsid w:val="00532097"/>
    <w:rsid w:val="00574A90"/>
    <w:rsid w:val="0058350F"/>
    <w:rsid w:val="005F2605"/>
    <w:rsid w:val="0065308D"/>
    <w:rsid w:val="00662BA0"/>
    <w:rsid w:val="006775FB"/>
    <w:rsid w:val="00690468"/>
    <w:rsid w:val="00692AAE"/>
    <w:rsid w:val="006D6E67"/>
    <w:rsid w:val="00701C20"/>
    <w:rsid w:val="007354E9"/>
    <w:rsid w:val="007542C0"/>
    <w:rsid w:val="00762BBC"/>
    <w:rsid w:val="00765578"/>
    <w:rsid w:val="0077084A"/>
    <w:rsid w:val="00795144"/>
    <w:rsid w:val="007C2317"/>
    <w:rsid w:val="007D330A"/>
    <w:rsid w:val="007D3316"/>
    <w:rsid w:val="00834DB6"/>
    <w:rsid w:val="00850133"/>
    <w:rsid w:val="00850284"/>
    <w:rsid w:val="00856253"/>
    <w:rsid w:val="00866AE6"/>
    <w:rsid w:val="0088165E"/>
    <w:rsid w:val="0088259C"/>
    <w:rsid w:val="008D2C5E"/>
    <w:rsid w:val="008D468D"/>
    <w:rsid w:val="008D4B9F"/>
    <w:rsid w:val="008F0EAC"/>
    <w:rsid w:val="0094091F"/>
    <w:rsid w:val="00947ABA"/>
    <w:rsid w:val="00947FA7"/>
    <w:rsid w:val="009538D2"/>
    <w:rsid w:val="009703D8"/>
    <w:rsid w:val="00973754"/>
    <w:rsid w:val="00986730"/>
    <w:rsid w:val="009A1917"/>
    <w:rsid w:val="009A599E"/>
    <w:rsid w:val="009C0BED"/>
    <w:rsid w:val="009D633E"/>
    <w:rsid w:val="009E11EC"/>
    <w:rsid w:val="009F07D1"/>
    <w:rsid w:val="009F2EAE"/>
    <w:rsid w:val="009F6FD5"/>
    <w:rsid w:val="00A00A91"/>
    <w:rsid w:val="00A118DB"/>
    <w:rsid w:val="00A35174"/>
    <w:rsid w:val="00A4450C"/>
    <w:rsid w:val="00A857BC"/>
    <w:rsid w:val="00AA335D"/>
    <w:rsid w:val="00AA5E6C"/>
    <w:rsid w:val="00AE5677"/>
    <w:rsid w:val="00AF2F78"/>
    <w:rsid w:val="00B45983"/>
    <w:rsid w:val="00B52D55"/>
    <w:rsid w:val="00B56244"/>
    <w:rsid w:val="00B8468E"/>
    <w:rsid w:val="00B95DD9"/>
    <w:rsid w:val="00BE2E80"/>
    <w:rsid w:val="00BE5EDD"/>
    <w:rsid w:val="00BE6A1F"/>
    <w:rsid w:val="00C104EC"/>
    <w:rsid w:val="00C126C4"/>
    <w:rsid w:val="00C63EB5"/>
    <w:rsid w:val="00C73C51"/>
    <w:rsid w:val="00C8286D"/>
    <w:rsid w:val="00C865A0"/>
    <w:rsid w:val="00C918CF"/>
    <w:rsid w:val="00C97A88"/>
    <w:rsid w:val="00CC01E0"/>
    <w:rsid w:val="00CE60D2"/>
    <w:rsid w:val="00D0288A"/>
    <w:rsid w:val="00D04D3F"/>
    <w:rsid w:val="00D32FA9"/>
    <w:rsid w:val="00D33B5F"/>
    <w:rsid w:val="00D405F7"/>
    <w:rsid w:val="00D53CC7"/>
    <w:rsid w:val="00D55AFE"/>
    <w:rsid w:val="00D72A5D"/>
    <w:rsid w:val="00D766F6"/>
    <w:rsid w:val="00DC629B"/>
    <w:rsid w:val="00E1339D"/>
    <w:rsid w:val="00E167B8"/>
    <w:rsid w:val="00E262F1"/>
    <w:rsid w:val="00E33301"/>
    <w:rsid w:val="00E71D14"/>
    <w:rsid w:val="00EA1D22"/>
    <w:rsid w:val="00ED29DB"/>
    <w:rsid w:val="00EE1C3E"/>
    <w:rsid w:val="00F03167"/>
    <w:rsid w:val="00F54F2C"/>
    <w:rsid w:val="00F8150C"/>
    <w:rsid w:val="00F93FEB"/>
    <w:rsid w:val="00FA6AAD"/>
    <w:rsid w:val="00FC7667"/>
    <w:rsid w:val="00FE379E"/>
    <w:rsid w:val="00FE4574"/>
    <w:rsid w:val="00FF03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294A"/>
  <w15:docId w15:val="{F9BFF4B3-A396-49DE-BBBF-6F903B83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8286D"/>
    <w:rPr>
      <w:vertAlign w:val="superscript"/>
    </w:rPr>
  </w:style>
  <w:style w:type="paragraph" w:customStyle="1" w:styleId="enumlev1">
    <w:name w:val="enumlev1"/>
    <w:basedOn w:val="Normal"/>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rsid w:val="00C8286D"/>
    <w:pPr>
      <w:keepLines/>
      <w:tabs>
        <w:tab w:val="left" w:pos="255"/>
      </w:tabs>
    </w:pPr>
  </w:style>
  <w:style w:type="paragraph" w:styleId="Header">
    <w:name w:val="header"/>
    <w:basedOn w:val="Normal"/>
    <w:rsid w:val="00C8286D"/>
    <w:pPr>
      <w:spacing w:before="0"/>
      <w:jc w:val="center"/>
    </w:pPr>
    <w:rPr>
      <w:sz w:val="18"/>
    </w:rPr>
  </w:style>
  <w:style w:type="paragraph" w:customStyle="1" w:styleId="Headingb">
    <w:name w:val="Heading_b"/>
    <w:basedOn w:val="Normal"/>
    <w:next w:val="Normal"/>
    <w:rsid w:val="00C8286D"/>
    <w:pPr>
      <w:keepNext/>
      <w:spacing w:before="160"/>
    </w:pPr>
    <w:rPr>
      <w:rFonts w:ascii="Times" w:hAnsi="Times"/>
      <w:b/>
    </w:rPr>
  </w:style>
  <w:style w:type="paragraph" w:customStyle="1" w:styleId="Headingi">
    <w:name w:val="Heading_i"/>
    <w:basedOn w:val="Normal"/>
    <w:next w:val="Normal"/>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qFormat/>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 w:type="paragraph" w:styleId="Revision">
    <w:name w:val="Revision"/>
    <w:hidden/>
    <w:uiPriority w:val="99"/>
    <w:semiHidden/>
    <w:rsid w:val="00470F4F"/>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BR\PS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F6E68-8757-4DDB-8DFC-40390F9D4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PS_WRC23.dotx</Template>
  <TotalTime>18</TotalTime>
  <Pages>40</Pages>
  <Words>18014</Words>
  <Characters>102681</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120455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- 2023</dc:subject>
  <dc:creator>Spanish83</dc:creator>
  <cp:keywords>WRC-23</cp:keywords>
  <dc:description/>
  <cp:lastModifiedBy>Spanish83</cp:lastModifiedBy>
  <cp:revision>5</cp:revision>
  <cp:lastPrinted>2003-02-19T20:20:00Z</cp:lastPrinted>
  <dcterms:created xsi:type="dcterms:W3CDTF">2024-02-06T14:11:00Z</dcterms:created>
  <dcterms:modified xsi:type="dcterms:W3CDTF">2024-02-06T14:45:00Z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