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027"/>
        <w:gridCol w:w="2093"/>
      </w:tblGrid>
      <w:tr w:rsidR="00762BBC" w14:paraId="30ACE3A1" w14:textId="77777777" w:rsidTr="00762BBC">
        <w:trPr>
          <w:cantSplit/>
        </w:trPr>
        <w:tc>
          <w:tcPr>
            <w:tcW w:w="1418" w:type="dxa"/>
            <w:vAlign w:val="center"/>
          </w:tcPr>
          <w:p w14:paraId="4CF716F1" w14:textId="77777777" w:rsidR="00762BBC" w:rsidRPr="00DF23FC" w:rsidRDefault="00762BBC" w:rsidP="00762BBC">
            <w:pPr>
              <w:spacing w:before="0" w:after="100" w:afterAutospacing="1" w:line="240" w:lineRule="atLeast"/>
              <w:rPr>
                <w:rFonts w:ascii="Verdana" w:hAnsi="Verdana"/>
                <w:position w:val="6"/>
              </w:rPr>
            </w:pPr>
            <w:r>
              <w:rPr>
                <w:noProof/>
                <w:lang w:val="en-US"/>
              </w:rPr>
              <w:drawing>
                <wp:inline distT="0" distB="0" distL="0" distR="0" wp14:anchorId="350E854F" wp14:editId="091D0271">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3E37FF81" w14:textId="77777777" w:rsidR="00762BBC" w:rsidRPr="00DF23FC" w:rsidRDefault="00762BBC" w:rsidP="00C97A88">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w:t>
            </w:r>
            <w:r>
              <w:rPr>
                <w:rFonts w:ascii="Verdana" w:hAnsi="Verdana" w:cs="Times"/>
                <w:b/>
                <w:position w:val="6"/>
                <w:sz w:val="20"/>
              </w:rPr>
              <w:t>23</w:t>
            </w:r>
            <w:r w:rsidRPr="00123CC5">
              <w:rPr>
                <w:rFonts w:ascii="Verdana" w:hAnsi="Verdana" w:cs="Times"/>
                <w:b/>
                <w:position w:val="6"/>
                <w:sz w:val="20"/>
              </w:rPr>
              <w:t>)</w:t>
            </w:r>
            <w:r w:rsidRPr="00C63EB5">
              <w:rPr>
                <w:rFonts w:ascii="Verdana" w:hAnsi="Verdana" w:cs="Times"/>
                <w:b/>
                <w:position w:val="6"/>
                <w:sz w:val="20"/>
              </w:rPr>
              <w:br/>
            </w:r>
            <w:r w:rsidRPr="00C97A88">
              <w:rPr>
                <w:rFonts w:ascii="Verdana" w:hAnsi="Verdana"/>
                <w:b/>
                <w:bCs/>
                <w:position w:val="6"/>
                <w:sz w:val="17"/>
                <w:szCs w:val="17"/>
              </w:rPr>
              <w:t>Dubái, 20 de noviembre - 15 de diciembre de 2023</w:t>
            </w:r>
          </w:p>
        </w:tc>
        <w:tc>
          <w:tcPr>
            <w:tcW w:w="2093" w:type="dxa"/>
            <w:vAlign w:val="center"/>
          </w:tcPr>
          <w:p w14:paraId="0551DD8B" w14:textId="77777777" w:rsidR="00762BBC" w:rsidRDefault="00762BBC" w:rsidP="00762BBC">
            <w:pPr>
              <w:spacing w:before="0" w:line="240" w:lineRule="atLeast"/>
            </w:pPr>
            <w:bookmarkStart w:id="0" w:name="ditulogo"/>
            <w:bookmarkEnd w:id="0"/>
            <w:r>
              <w:rPr>
                <w:noProof/>
              </w:rPr>
              <w:drawing>
                <wp:inline distT="0" distB="0" distL="0" distR="0" wp14:anchorId="38F35B41" wp14:editId="6B009AE9">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C8286D" w:rsidRPr="009538D2" w14:paraId="2D107428" w14:textId="77777777" w:rsidTr="00A1779F">
        <w:trPr>
          <w:cantSplit/>
        </w:trPr>
        <w:tc>
          <w:tcPr>
            <w:tcW w:w="10031" w:type="dxa"/>
            <w:gridSpan w:val="4"/>
            <w:tcBorders>
              <w:bottom w:val="single" w:sz="12" w:space="0" w:color="auto"/>
            </w:tcBorders>
          </w:tcPr>
          <w:p w14:paraId="73A571ED" w14:textId="77777777" w:rsidR="00C8286D" w:rsidRPr="009538D2" w:rsidRDefault="00C8286D" w:rsidP="00C8286D">
            <w:pPr>
              <w:spacing w:before="0" w:after="48" w:line="240" w:lineRule="atLeast"/>
              <w:rPr>
                <w:rFonts w:ascii="Verdana" w:hAnsi="Verdana"/>
                <w:b/>
                <w:smallCaps/>
                <w:sz w:val="20"/>
              </w:rPr>
            </w:pPr>
            <w:bookmarkStart w:id="1" w:name="dhead"/>
          </w:p>
        </w:tc>
      </w:tr>
      <w:tr w:rsidR="00C8286D" w:rsidRPr="00C324A8" w14:paraId="61122F28" w14:textId="77777777" w:rsidTr="0050008E">
        <w:trPr>
          <w:cantSplit/>
        </w:trPr>
        <w:tc>
          <w:tcPr>
            <w:tcW w:w="6911" w:type="dxa"/>
            <w:gridSpan w:val="2"/>
            <w:tcBorders>
              <w:top w:val="single" w:sz="12" w:space="0" w:color="auto"/>
            </w:tcBorders>
          </w:tcPr>
          <w:p w14:paraId="6B44DB1A" w14:textId="77777777" w:rsidR="00C8286D" w:rsidRPr="00C324A8" w:rsidRDefault="00C8286D" w:rsidP="00C8286D">
            <w:pPr>
              <w:spacing w:before="0" w:after="48" w:line="240" w:lineRule="atLeast"/>
              <w:rPr>
                <w:rFonts w:ascii="Verdana" w:hAnsi="Verdana"/>
                <w:b/>
                <w:smallCaps/>
                <w:sz w:val="20"/>
              </w:rPr>
            </w:pPr>
          </w:p>
        </w:tc>
        <w:tc>
          <w:tcPr>
            <w:tcW w:w="3120" w:type="dxa"/>
            <w:gridSpan w:val="2"/>
            <w:tcBorders>
              <w:top w:val="single" w:sz="12" w:space="0" w:color="auto"/>
            </w:tcBorders>
          </w:tcPr>
          <w:p w14:paraId="4B96539B" w14:textId="77777777" w:rsidR="00C8286D" w:rsidRPr="00C324A8" w:rsidRDefault="00C8286D" w:rsidP="00C8286D">
            <w:pPr>
              <w:spacing w:before="0" w:line="240" w:lineRule="atLeast"/>
              <w:rPr>
                <w:rFonts w:ascii="Verdana" w:hAnsi="Verdana"/>
                <w:sz w:val="20"/>
              </w:rPr>
            </w:pPr>
          </w:p>
        </w:tc>
      </w:tr>
      <w:tr w:rsidR="00C8286D" w:rsidRPr="00C324A8" w14:paraId="725DF2E6" w14:textId="77777777" w:rsidTr="0050008E">
        <w:trPr>
          <w:cantSplit/>
          <w:trHeight w:val="23"/>
        </w:trPr>
        <w:tc>
          <w:tcPr>
            <w:tcW w:w="6911" w:type="dxa"/>
            <w:gridSpan w:val="2"/>
            <w:vMerge w:val="restart"/>
          </w:tcPr>
          <w:p w14:paraId="11A8072C" w14:textId="698EB8D1" w:rsidR="00C8286D" w:rsidRPr="00C8286D" w:rsidRDefault="00F905AE" w:rsidP="00C8286D">
            <w:pPr>
              <w:tabs>
                <w:tab w:val="left" w:pos="851"/>
              </w:tabs>
              <w:spacing w:before="0" w:line="240" w:lineRule="atLeast"/>
              <w:rPr>
                <w:rFonts w:ascii="Verdana" w:hAnsi="Verdana"/>
                <w:sz w:val="20"/>
              </w:rPr>
            </w:pPr>
            <w:bookmarkStart w:id="2" w:name="dnum" w:colFirst="1" w:colLast="1"/>
            <w:bookmarkStart w:id="3" w:name="dmeeting" w:colFirst="0" w:colLast="0"/>
            <w:bookmarkEnd w:id="1"/>
            <w:r>
              <w:rPr>
                <w:b/>
                <w:bCs/>
                <w:lang w:val="es-ES"/>
              </w:rPr>
              <w:t>SESIÓN PLENARIA</w:t>
            </w:r>
          </w:p>
        </w:tc>
        <w:tc>
          <w:tcPr>
            <w:tcW w:w="3120" w:type="dxa"/>
            <w:gridSpan w:val="2"/>
          </w:tcPr>
          <w:p w14:paraId="7627DD33" w14:textId="4CE966B4" w:rsidR="00C8286D" w:rsidRPr="00C8286D" w:rsidRDefault="00C8286D" w:rsidP="00C8286D">
            <w:pPr>
              <w:tabs>
                <w:tab w:val="left" w:pos="851"/>
              </w:tabs>
              <w:spacing w:before="0" w:line="240" w:lineRule="atLeast"/>
              <w:rPr>
                <w:rFonts w:ascii="Verdana" w:hAnsi="Verdana"/>
                <w:sz w:val="20"/>
              </w:rPr>
            </w:pPr>
            <w:r>
              <w:rPr>
                <w:rFonts w:ascii="Verdana" w:hAnsi="Verdana"/>
                <w:b/>
                <w:sz w:val="20"/>
              </w:rPr>
              <w:t xml:space="preserve">Documento </w:t>
            </w:r>
            <w:r w:rsidR="00F905AE">
              <w:rPr>
                <w:rFonts w:ascii="Verdana" w:hAnsi="Verdana"/>
                <w:b/>
                <w:sz w:val="20"/>
              </w:rPr>
              <w:t>527</w:t>
            </w:r>
            <w:r>
              <w:rPr>
                <w:rFonts w:ascii="Verdana" w:hAnsi="Verdana"/>
                <w:b/>
                <w:sz w:val="20"/>
              </w:rPr>
              <w:t>-S</w:t>
            </w:r>
          </w:p>
        </w:tc>
      </w:tr>
      <w:tr w:rsidR="00C8286D" w:rsidRPr="00C324A8" w14:paraId="0C72761E" w14:textId="77777777" w:rsidTr="0050008E">
        <w:trPr>
          <w:cantSplit/>
          <w:trHeight w:val="23"/>
        </w:trPr>
        <w:tc>
          <w:tcPr>
            <w:tcW w:w="6911" w:type="dxa"/>
            <w:gridSpan w:val="2"/>
            <w:vMerge/>
          </w:tcPr>
          <w:p w14:paraId="193C47AF" w14:textId="77777777" w:rsidR="00C8286D" w:rsidRPr="00C324A8" w:rsidRDefault="00C8286D" w:rsidP="0050008E">
            <w:pPr>
              <w:tabs>
                <w:tab w:val="left" w:pos="851"/>
              </w:tabs>
              <w:spacing w:line="240" w:lineRule="atLeast"/>
              <w:rPr>
                <w:rFonts w:ascii="Verdana" w:hAnsi="Verdana"/>
                <w:b/>
                <w:sz w:val="20"/>
              </w:rPr>
            </w:pPr>
            <w:bookmarkStart w:id="4" w:name="ddate" w:colFirst="1" w:colLast="1"/>
            <w:bookmarkEnd w:id="2"/>
            <w:bookmarkEnd w:id="3"/>
          </w:p>
        </w:tc>
        <w:tc>
          <w:tcPr>
            <w:tcW w:w="3120" w:type="dxa"/>
            <w:gridSpan w:val="2"/>
          </w:tcPr>
          <w:p w14:paraId="3896CE3B" w14:textId="5333F38D" w:rsidR="00C8286D" w:rsidRPr="00C8286D" w:rsidRDefault="00F905AE" w:rsidP="00C8286D">
            <w:pPr>
              <w:tabs>
                <w:tab w:val="left" w:pos="993"/>
              </w:tabs>
              <w:spacing w:before="0"/>
              <w:rPr>
                <w:rFonts w:ascii="Verdana" w:hAnsi="Verdana"/>
                <w:sz w:val="20"/>
              </w:rPr>
            </w:pPr>
            <w:r>
              <w:rPr>
                <w:rFonts w:ascii="Verdana" w:hAnsi="Verdana"/>
                <w:b/>
                <w:sz w:val="20"/>
              </w:rPr>
              <w:t>15</w:t>
            </w:r>
            <w:r w:rsidR="00C8286D">
              <w:rPr>
                <w:rFonts w:ascii="Verdana" w:hAnsi="Verdana"/>
                <w:b/>
                <w:sz w:val="20"/>
              </w:rPr>
              <w:t xml:space="preserve"> de </w:t>
            </w:r>
            <w:r>
              <w:rPr>
                <w:rFonts w:ascii="Verdana" w:hAnsi="Verdana"/>
                <w:b/>
                <w:sz w:val="20"/>
              </w:rPr>
              <w:t>enero</w:t>
            </w:r>
            <w:r w:rsidR="00C8286D">
              <w:rPr>
                <w:rFonts w:ascii="Verdana" w:hAnsi="Verdana"/>
                <w:b/>
                <w:sz w:val="20"/>
              </w:rPr>
              <w:t xml:space="preserve"> de 20</w:t>
            </w:r>
            <w:r w:rsidR="00C97A88">
              <w:rPr>
                <w:rFonts w:ascii="Verdana" w:hAnsi="Verdana"/>
                <w:b/>
                <w:sz w:val="20"/>
              </w:rPr>
              <w:t>23</w:t>
            </w:r>
          </w:p>
        </w:tc>
      </w:tr>
      <w:tr w:rsidR="00C8286D" w:rsidRPr="00C324A8" w14:paraId="6186D188" w14:textId="77777777" w:rsidTr="0050008E">
        <w:trPr>
          <w:cantSplit/>
          <w:trHeight w:val="23"/>
        </w:trPr>
        <w:tc>
          <w:tcPr>
            <w:tcW w:w="6911" w:type="dxa"/>
            <w:gridSpan w:val="2"/>
            <w:vMerge/>
          </w:tcPr>
          <w:p w14:paraId="1E2A17B8" w14:textId="77777777" w:rsidR="00C8286D" w:rsidRPr="00C324A8" w:rsidRDefault="00C8286D" w:rsidP="0050008E">
            <w:pPr>
              <w:tabs>
                <w:tab w:val="left" w:pos="851"/>
              </w:tabs>
              <w:spacing w:line="240" w:lineRule="atLeast"/>
              <w:rPr>
                <w:rFonts w:ascii="Verdana" w:hAnsi="Verdana"/>
                <w:b/>
                <w:sz w:val="20"/>
              </w:rPr>
            </w:pPr>
            <w:bookmarkStart w:id="5" w:name="dorlang" w:colFirst="1" w:colLast="1"/>
            <w:bookmarkEnd w:id="4"/>
          </w:p>
        </w:tc>
        <w:tc>
          <w:tcPr>
            <w:tcW w:w="3120" w:type="dxa"/>
            <w:gridSpan w:val="2"/>
          </w:tcPr>
          <w:p w14:paraId="4FDCB7DF" w14:textId="77777777" w:rsidR="00C8286D" w:rsidRPr="00C8286D" w:rsidRDefault="00C8286D" w:rsidP="00C8286D">
            <w:pPr>
              <w:tabs>
                <w:tab w:val="left" w:pos="993"/>
              </w:tabs>
              <w:spacing w:before="0" w:after="120"/>
              <w:rPr>
                <w:rFonts w:ascii="Verdana" w:hAnsi="Verdana"/>
                <w:sz w:val="20"/>
              </w:rPr>
            </w:pPr>
            <w:r>
              <w:rPr>
                <w:rFonts w:ascii="Verdana" w:hAnsi="Verdana"/>
                <w:b/>
                <w:sz w:val="20"/>
              </w:rPr>
              <w:t>Original: inglés</w:t>
            </w:r>
          </w:p>
        </w:tc>
      </w:tr>
      <w:tr w:rsidR="00C8286D" w14:paraId="72D4BF3B" w14:textId="77777777" w:rsidTr="0050008E">
        <w:trPr>
          <w:cantSplit/>
        </w:trPr>
        <w:tc>
          <w:tcPr>
            <w:tcW w:w="10031" w:type="dxa"/>
            <w:gridSpan w:val="4"/>
          </w:tcPr>
          <w:p w14:paraId="0C21415A" w14:textId="2DC1342C" w:rsidR="00C8286D" w:rsidRDefault="00C8286D" w:rsidP="0050008E">
            <w:pPr>
              <w:pStyle w:val="Source"/>
            </w:pPr>
            <w:bookmarkStart w:id="6" w:name="dsource" w:colFirst="0" w:colLast="0"/>
            <w:bookmarkEnd w:id="5"/>
          </w:p>
        </w:tc>
      </w:tr>
      <w:tr w:rsidR="00C8286D" w14:paraId="6B0E30C1" w14:textId="77777777" w:rsidTr="0050008E">
        <w:trPr>
          <w:cantSplit/>
        </w:trPr>
        <w:tc>
          <w:tcPr>
            <w:tcW w:w="10031" w:type="dxa"/>
            <w:gridSpan w:val="4"/>
          </w:tcPr>
          <w:p w14:paraId="66B93AB5" w14:textId="33188FB3" w:rsidR="00C8286D" w:rsidRDefault="00F905AE" w:rsidP="0050008E">
            <w:pPr>
              <w:pStyle w:val="Title1"/>
            </w:pPr>
            <w:bookmarkStart w:id="7" w:name="dtitle1" w:colFirst="0" w:colLast="0"/>
            <w:bookmarkEnd w:id="6"/>
            <w:r>
              <w:rPr>
                <w:lang w:val="es-ES"/>
              </w:rPr>
              <w:t>ACTA</w:t>
            </w:r>
            <w:r>
              <w:rPr>
                <w:lang w:val="es-ES"/>
              </w:rPr>
              <w:br/>
              <w:t xml:space="preserve">DE LA </w:t>
            </w:r>
            <w:r>
              <w:rPr>
                <w:lang w:val="es-ES"/>
              </w:rPr>
              <w:br/>
              <w:t>DUODÉCIMA SESIÓN PLENARIA</w:t>
            </w:r>
          </w:p>
        </w:tc>
      </w:tr>
      <w:tr w:rsidR="00C8286D" w14:paraId="09400924" w14:textId="77777777" w:rsidTr="0050008E">
        <w:trPr>
          <w:cantSplit/>
        </w:trPr>
        <w:tc>
          <w:tcPr>
            <w:tcW w:w="10031" w:type="dxa"/>
            <w:gridSpan w:val="4"/>
          </w:tcPr>
          <w:p w14:paraId="1A7157BF" w14:textId="18246862" w:rsidR="00C8286D" w:rsidRDefault="00F905AE" w:rsidP="0050008E">
            <w:pPr>
              <w:pStyle w:val="Title2"/>
            </w:pPr>
            <w:bookmarkStart w:id="8" w:name="dtitle2" w:colFirst="0" w:colLast="0"/>
            <w:bookmarkEnd w:id="7"/>
            <w:r>
              <w:rPr>
                <w:caps w:val="0"/>
                <w:lang w:val="es-ES"/>
              </w:rPr>
              <w:t>Miércoles, 13 de diciembre de 2023, a las 19.35 horas</w:t>
            </w:r>
          </w:p>
        </w:tc>
      </w:tr>
      <w:tr w:rsidR="00C8286D" w14:paraId="60A40898" w14:textId="77777777" w:rsidTr="0050008E">
        <w:trPr>
          <w:cantSplit/>
        </w:trPr>
        <w:tc>
          <w:tcPr>
            <w:tcW w:w="10031" w:type="dxa"/>
            <w:gridSpan w:val="4"/>
          </w:tcPr>
          <w:p w14:paraId="78AB59E1" w14:textId="312ED684" w:rsidR="00C8286D" w:rsidRDefault="00F905AE" w:rsidP="0050008E">
            <w:pPr>
              <w:pStyle w:val="Title3"/>
            </w:pPr>
            <w:bookmarkStart w:id="9" w:name="dtitle3" w:colFirst="0" w:colLast="0"/>
            <w:bookmarkEnd w:id="8"/>
            <w:r>
              <w:rPr>
                <w:b/>
                <w:bCs/>
                <w:lang w:val="es-ES"/>
              </w:rPr>
              <w:t>Presidente</w:t>
            </w:r>
            <w:r>
              <w:rPr>
                <w:lang w:val="es-ES"/>
              </w:rPr>
              <w:t>: Excmo. Sr. M. AL RAMSI (Emiratos Árabes Unidos)</w:t>
            </w:r>
          </w:p>
        </w:tc>
      </w:tr>
      <w:bookmarkEnd w:id="9"/>
    </w:tbl>
    <w:p w14:paraId="1D54B906" w14:textId="77777777" w:rsidR="00F905AE" w:rsidRPr="009C1EDE" w:rsidRDefault="00F905AE" w:rsidP="00F905AE">
      <w:pPr>
        <w:rPr>
          <w:rFonts w:asciiTheme="majorBidi" w:hAnsiTheme="majorBidi" w:cstheme="majorBidi"/>
          <w:szCs w:val="24"/>
          <w:lang w:val="es-ES"/>
        </w:rPr>
      </w:pPr>
    </w:p>
    <w:tbl>
      <w:tblPr>
        <w:tblW w:w="10031" w:type="dxa"/>
        <w:tblLayout w:type="fixed"/>
        <w:tblLook w:val="0000" w:firstRow="0" w:lastRow="0" w:firstColumn="0" w:lastColumn="0" w:noHBand="0" w:noVBand="0"/>
      </w:tblPr>
      <w:tblGrid>
        <w:gridCol w:w="534"/>
        <w:gridCol w:w="7159"/>
        <w:gridCol w:w="2338"/>
      </w:tblGrid>
      <w:tr w:rsidR="00F905AE" w:rsidRPr="009271F2" w14:paraId="6DF9C82E" w14:textId="77777777" w:rsidTr="00323F95">
        <w:tc>
          <w:tcPr>
            <w:tcW w:w="534" w:type="dxa"/>
          </w:tcPr>
          <w:p w14:paraId="564AE19C" w14:textId="77777777" w:rsidR="00F905AE" w:rsidRPr="009C1EDE" w:rsidRDefault="00F905AE" w:rsidP="00323F95">
            <w:pPr>
              <w:pStyle w:val="toc0"/>
              <w:rPr>
                <w:rFonts w:asciiTheme="majorBidi" w:hAnsiTheme="majorBidi" w:cstheme="majorBidi"/>
                <w:b w:val="0"/>
                <w:szCs w:val="24"/>
                <w:lang w:val="es-ES"/>
              </w:rPr>
            </w:pPr>
          </w:p>
        </w:tc>
        <w:tc>
          <w:tcPr>
            <w:tcW w:w="7159" w:type="dxa"/>
          </w:tcPr>
          <w:p w14:paraId="11BE13FD" w14:textId="77777777" w:rsidR="00F905AE" w:rsidRPr="00A47369" w:rsidRDefault="00F905AE" w:rsidP="00323F95">
            <w:pPr>
              <w:pStyle w:val="toc0"/>
              <w:rPr>
                <w:rFonts w:asciiTheme="majorBidi" w:hAnsiTheme="majorBidi" w:cstheme="majorBidi"/>
                <w:bCs/>
                <w:szCs w:val="24"/>
              </w:rPr>
            </w:pPr>
            <w:r w:rsidRPr="00A47369">
              <w:rPr>
                <w:bCs/>
                <w:lang w:val="es-ES"/>
              </w:rPr>
              <w:t>Asuntos tratados</w:t>
            </w:r>
          </w:p>
        </w:tc>
        <w:tc>
          <w:tcPr>
            <w:tcW w:w="2338" w:type="dxa"/>
          </w:tcPr>
          <w:p w14:paraId="44117D1E" w14:textId="77777777" w:rsidR="00F905AE" w:rsidRPr="00A47369" w:rsidRDefault="00F905AE" w:rsidP="00323F95">
            <w:pPr>
              <w:pStyle w:val="toc0"/>
              <w:jc w:val="center"/>
              <w:rPr>
                <w:rFonts w:asciiTheme="majorBidi" w:hAnsiTheme="majorBidi" w:cstheme="majorBidi"/>
                <w:bCs/>
                <w:szCs w:val="24"/>
              </w:rPr>
            </w:pPr>
            <w:r w:rsidRPr="00A47369">
              <w:rPr>
                <w:bCs/>
                <w:lang w:val="es-ES"/>
              </w:rPr>
              <w:t>Documentos</w:t>
            </w:r>
          </w:p>
        </w:tc>
      </w:tr>
      <w:tr w:rsidR="00F905AE" w:rsidRPr="009271F2" w14:paraId="6E56DEBB" w14:textId="77777777" w:rsidTr="00323F95">
        <w:tc>
          <w:tcPr>
            <w:tcW w:w="534" w:type="dxa"/>
          </w:tcPr>
          <w:p w14:paraId="22817636" w14:textId="77777777" w:rsidR="00F905AE" w:rsidRPr="009C1EDE" w:rsidRDefault="00F905AE" w:rsidP="00323F95">
            <w:pPr>
              <w:pStyle w:val="toc0"/>
              <w:rPr>
                <w:rFonts w:asciiTheme="majorBidi" w:hAnsiTheme="majorBidi" w:cstheme="majorBidi"/>
                <w:b w:val="0"/>
                <w:szCs w:val="24"/>
              </w:rPr>
            </w:pPr>
            <w:r w:rsidRPr="009C1EDE">
              <w:rPr>
                <w:b w:val="0"/>
                <w:lang w:val="es-ES"/>
              </w:rPr>
              <w:t>1</w:t>
            </w:r>
          </w:p>
        </w:tc>
        <w:tc>
          <w:tcPr>
            <w:tcW w:w="7159" w:type="dxa"/>
          </w:tcPr>
          <w:p w14:paraId="5BA0C5DD" w14:textId="77777777" w:rsidR="00F905AE" w:rsidRPr="009C1EDE" w:rsidRDefault="00F905AE" w:rsidP="00323F95">
            <w:pPr>
              <w:pStyle w:val="toc0"/>
              <w:rPr>
                <w:rFonts w:asciiTheme="majorBidi" w:hAnsiTheme="majorBidi" w:cstheme="majorBidi"/>
                <w:b w:val="0"/>
                <w:szCs w:val="24"/>
                <w:lang w:val="es-ES"/>
              </w:rPr>
            </w:pPr>
            <w:r w:rsidRPr="009C1EDE">
              <w:rPr>
                <w:b w:val="0"/>
                <w:lang w:val="es-ES"/>
              </w:rPr>
              <w:t>Informes verbales de los Presidentes de las Comisiones</w:t>
            </w:r>
          </w:p>
        </w:tc>
        <w:tc>
          <w:tcPr>
            <w:tcW w:w="2338" w:type="dxa"/>
          </w:tcPr>
          <w:p w14:paraId="41D39DBB" w14:textId="77777777" w:rsidR="00F905AE" w:rsidRPr="009C1EDE" w:rsidRDefault="00F905AE" w:rsidP="00323F95">
            <w:pPr>
              <w:pStyle w:val="toc0"/>
              <w:jc w:val="center"/>
              <w:rPr>
                <w:rFonts w:asciiTheme="majorBidi" w:hAnsiTheme="majorBidi" w:cstheme="majorBidi"/>
                <w:b w:val="0"/>
                <w:szCs w:val="24"/>
              </w:rPr>
            </w:pPr>
            <w:r w:rsidRPr="009C1EDE">
              <w:rPr>
                <w:rFonts w:asciiTheme="majorBidi" w:hAnsiTheme="majorBidi" w:cstheme="majorBidi"/>
                <w:b w:val="0"/>
                <w:szCs w:val="24"/>
              </w:rPr>
              <w:t>-</w:t>
            </w:r>
          </w:p>
        </w:tc>
      </w:tr>
      <w:tr w:rsidR="00F905AE" w:rsidRPr="009271F2" w14:paraId="407F470D" w14:textId="77777777" w:rsidTr="00323F95">
        <w:tc>
          <w:tcPr>
            <w:tcW w:w="534" w:type="dxa"/>
          </w:tcPr>
          <w:p w14:paraId="15AB96EF" w14:textId="77777777" w:rsidR="00F905AE" w:rsidRPr="009C1EDE" w:rsidRDefault="00F905AE" w:rsidP="00323F95">
            <w:pPr>
              <w:pStyle w:val="toc0"/>
              <w:rPr>
                <w:rFonts w:asciiTheme="majorBidi" w:hAnsiTheme="majorBidi" w:cstheme="majorBidi"/>
                <w:b w:val="0"/>
                <w:szCs w:val="24"/>
              </w:rPr>
            </w:pPr>
            <w:r w:rsidRPr="009C1EDE">
              <w:rPr>
                <w:b w:val="0"/>
                <w:lang w:val="es-ES"/>
              </w:rPr>
              <w:t>2</w:t>
            </w:r>
          </w:p>
        </w:tc>
        <w:tc>
          <w:tcPr>
            <w:tcW w:w="7159" w:type="dxa"/>
          </w:tcPr>
          <w:p w14:paraId="72CA10FC" w14:textId="77777777" w:rsidR="00F905AE" w:rsidRPr="009C1EDE" w:rsidRDefault="00F905AE" w:rsidP="00323F95">
            <w:pPr>
              <w:pStyle w:val="toc0"/>
              <w:rPr>
                <w:b w:val="0"/>
                <w:lang w:val="es-ES"/>
              </w:rPr>
            </w:pPr>
            <w:r w:rsidRPr="009C1EDE">
              <w:rPr>
                <w:b w:val="0"/>
                <w:lang w:val="es-ES"/>
              </w:rPr>
              <w:t>Cuarto informe de la Comisión 4 a la Plenaria</w:t>
            </w:r>
          </w:p>
        </w:tc>
        <w:tc>
          <w:tcPr>
            <w:tcW w:w="2338" w:type="dxa"/>
          </w:tcPr>
          <w:p w14:paraId="4CFA7C4C" w14:textId="77777777" w:rsidR="00F905AE" w:rsidRPr="009C1EDE" w:rsidRDefault="00F905AE" w:rsidP="00323F95">
            <w:pPr>
              <w:pStyle w:val="toc0"/>
              <w:jc w:val="center"/>
              <w:rPr>
                <w:rFonts w:asciiTheme="majorBidi" w:hAnsiTheme="majorBidi" w:cstheme="majorBidi"/>
                <w:b w:val="0"/>
                <w:szCs w:val="24"/>
              </w:rPr>
            </w:pPr>
            <w:r w:rsidRPr="009C1EDE">
              <w:rPr>
                <w:b w:val="0"/>
                <w:lang w:val="es-ES"/>
              </w:rPr>
              <w:t>476</w:t>
            </w:r>
          </w:p>
        </w:tc>
      </w:tr>
      <w:tr w:rsidR="00F905AE" w:rsidRPr="009271F2" w14:paraId="5A947EA5" w14:textId="77777777" w:rsidTr="00323F95">
        <w:tc>
          <w:tcPr>
            <w:tcW w:w="534" w:type="dxa"/>
          </w:tcPr>
          <w:p w14:paraId="6DD59696" w14:textId="77777777" w:rsidR="00F905AE" w:rsidRPr="009C1EDE" w:rsidRDefault="00F905AE" w:rsidP="00323F95">
            <w:pPr>
              <w:pStyle w:val="toc0"/>
              <w:rPr>
                <w:rFonts w:asciiTheme="majorBidi" w:hAnsiTheme="majorBidi" w:cstheme="majorBidi"/>
                <w:b w:val="0"/>
                <w:szCs w:val="24"/>
              </w:rPr>
            </w:pPr>
            <w:r w:rsidRPr="009C1EDE">
              <w:rPr>
                <w:b w:val="0"/>
                <w:lang w:val="es-ES"/>
              </w:rPr>
              <w:t>3</w:t>
            </w:r>
          </w:p>
        </w:tc>
        <w:tc>
          <w:tcPr>
            <w:tcW w:w="7159" w:type="dxa"/>
          </w:tcPr>
          <w:p w14:paraId="35FEE2AB" w14:textId="77777777" w:rsidR="00F905AE" w:rsidRPr="009C1EDE" w:rsidRDefault="00F905AE" w:rsidP="00323F95">
            <w:pPr>
              <w:pStyle w:val="toc0"/>
              <w:rPr>
                <w:rFonts w:asciiTheme="majorBidi" w:hAnsiTheme="majorBidi" w:cstheme="majorBidi"/>
                <w:b w:val="0"/>
                <w:szCs w:val="24"/>
                <w:lang w:val="es-ES"/>
              </w:rPr>
            </w:pPr>
            <w:r w:rsidRPr="009C1EDE">
              <w:rPr>
                <w:b w:val="0"/>
                <w:lang w:val="es-ES"/>
              </w:rPr>
              <w:t>Cuadragésima cuarta serie de textos sometidos por la Comisión de Redacción en primera lectura (B44)</w:t>
            </w:r>
          </w:p>
        </w:tc>
        <w:tc>
          <w:tcPr>
            <w:tcW w:w="2338" w:type="dxa"/>
          </w:tcPr>
          <w:p w14:paraId="0E4A7C70" w14:textId="77777777" w:rsidR="00F905AE" w:rsidRPr="009C1EDE" w:rsidRDefault="00F905AE" w:rsidP="00323F95">
            <w:pPr>
              <w:pStyle w:val="toc0"/>
              <w:jc w:val="center"/>
              <w:rPr>
                <w:rFonts w:asciiTheme="majorBidi" w:hAnsiTheme="majorBidi" w:cstheme="majorBidi"/>
                <w:b w:val="0"/>
                <w:szCs w:val="24"/>
              </w:rPr>
            </w:pPr>
            <w:r w:rsidRPr="009C1EDE">
              <w:rPr>
                <w:b w:val="0"/>
                <w:lang w:val="es-ES"/>
              </w:rPr>
              <w:t>484</w:t>
            </w:r>
          </w:p>
        </w:tc>
      </w:tr>
      <w:tr w:rsidR="00F905AE" w:rsidRPr="009271F2" w14:paraId="16D58721" w14:textId="77777777" w:rsidTr="00323F95">
        <w:tc>
          <w:tcPr>
            <w:tcW w:w="534" w:type="dxa"/>
          </w:tcPr>
          <w:p w14:paraId="0DCB755C" w14:textId="77777777" w:rsidR="00F905AE" w:rsidRPr="009C1EDE" w:rsidRDefault="00F905AE" w:rsidP="00323F95">
            <w:pPr>
              <w:pStyle w:val="toc0"/>
              <w:rPr>
                <w:rFonts w:asciiTheme="majorBidi" w:hAnsiTheme="majorBidi" w:cstheme="majorBidi"/>
                <w:b w:val="0"/>
                <w:szCs w:val="24"/>
              </w:rPr>
            </w:pPr>
            <w:r w:rsidRPr="009C1EDE">
              <w:rPr>
                <w:b w:val="0"/>
                <w:lang w:val="es-ES"/>
              </w:rPr>
              <w:t>4</w:t>
            </w:r>
          </w:p>
        </w:tc>
        <w:tc>
          <w:tcPr>
            <w:tcW w:w="7159" w:type="dxa"/>
          </w:tcPr>
          <w:p w14:paraId="5161EFBC" w14:textId="74F2F10A" w:rsidR="00F905AE" w:rsidRPr="009C1EDE" w:rsidRDefault="00F905AE" w:rsidP="00323F95">
            <w:pPr>
              <w:pStyle w:val="toc0"/>
              <w:rPr>
                <w:rFonts w:asciiTheme="majorBidi" w:hAnsiTheme="majorBidi" w:cstheme="majorBidi"/>
                <w:b w:val="0"/>
                <w:szCs w:val="24"/>
                <w:lang w:val="es-ES"/>
              </w:rPr>
            </w:pPr>
            <w:r w:rsidRPr="009C1EDE">
              <w:rPr>
                <w:b w:val="0"/>
                <w:lang w:val="es-ES"/>
              </w:rPr>
              <w:t>Cuadragésima cuarta serie de textos sometidos por la Comisión de Redacción (B44) -</w:t>
            </w:r>
            <w:r>
              <w:rPr>
                <w:b w:val="0"/>
                <w:lang w:val="es-ES"/>
              </w:rPr>
              <w:t xml:space="preserve"> </w:t>
            </w:r>
            <w:r w:rsidRPr="009C1EDE">
              <w:rPr>
                <w:b w:val="0"/>
                <w:lang w:val="es-ES"/>
              </w:rPr>
              <w:t>segunda lectura</w:t>
            </w:r>
          </w:p>
        </w:tc>
        <w:tc>
          <w:tcPr>
            <w:tcW w:w="2338" w:type="dxa"/>
          </w:tcPr>
          <w:p w14:paraId="3536EAAC" w14:textId="77777777" w:rsidR="00F905AE" w:rsidRPr="009C1EDE" w:rsidRDefault="00F905AE" w:rsidP="00323F95">
            <w:pPr>
              <w:pStyle w:val="toc0"/>
              <w:jc w:val="center"/>
              <w:rPr>
                <w:rFonts w:asciiTheme="majorBidi" w:hAnsiTheme="majorBidi" w:cstheme="majorBidi"/>
                <w:b w:val="0"/>
                <w:szCs w:val="24"/>
              </w:rPr>
            </w:pPr>
            <w:r w:rsidRPr="009C1EDE">
              <w:rPr>
                <w:b w:val="0"/>
                <w:lang w:val="es-ES"/>
              </w:rPr>
              <w:t>484</w:t>
            </w:r>
          </w:p>
        </w:tc>
      </w:tr>
      <w:tr w:rsidR="00F905AE" w:rsidRPr="009271F2" w14:paraId="0EDBD684" w14:textId="77777777" w:rsidTr="00323F95">
        <w:tc>
          <w:tcPr>
            <w:tcW w:w="534" w:type="dxa"/>
          </w:tcPr>
          <w:p w14:paraId="18ADAAC6" w14:textId="77777777" w:rsidR="00F905AE" w:rsidRPr="009C1EDE" w:rsidRDefault="00F905AE" w:rsidP="00323F95">
            <w:pPr>
              <w:pStyle w:val="toc0"/>
              <w:rPr>
                <w:rFonts w:asciiTheme="majorBidi" w:hAnsiTheme="majorBidi" w:cstheme="majorBidi"/>
                <w:b w:val="0"/>
                <w:szCs w:val="24"/>
              </w:rPr>
            </w:pPr>
            <w:r w:rsidRPr="009C1EDE">
              <w:rPr>
                <w:b w:val="0"/>
                <w:lang w:val="es-ES"/>
              </w:rPr>
              <w:t>5</w:t>
            </w:r>
          </w:p>
        </w:tc>
        <w:tc>
          <w:tcPr>
            <w:tcW w:w="7159" w:type="dxa"/>
          </w:tcPr>
          <w:p w14:paraId="597D20BB" w14:textId="77777777" w:rsidR="00F905AE" w:rsidRPr="009C1EDE" w:rsidRDefault="00F905AE" w:rsidP="00323F95">
            <w:pPr>
              <w:pStyle w:val="toc0"/>
              <w:rPr>
                <w:rFonts w:asciiTheme="majorBidi" w:hAnsiTheme="majorBidi" w:cstheme="majorBidi"/>
                <w:b w:val="0"/>
                <w:szCs w:val="24"/>
                <w:lang w:val="es-ES"/>
              </w:rPr>
            </w:pPr>
            <w:r w:rsidRPr="009C1EDE">
              <w:rPr>
                <w:b w:val="0"/>
                <w:lang w:val="es-ES"/>
              </w:rPr>
              <w:t xml:space="preserve">Aprobación de la Resolución 12 (Rev.CMR-23) - primera y segunda lectura </w:t>
            </w:r>
          </w:p>
        </w:tc>
        <w:tc>
          <w:tcPr>
            <w:tcW w:w="2338" w:type="dxa"/>
          </w:tcPr>
          <w:p w14:paraId="305D859E" w14:textId="77777777" w:rsidR="00F905AE" w:rsidRPr="009C1EDE" w:rsidRDefault="00F905AE" w:rsidP="00323F95">
            <w:pPr>
              <w:pStyle w:val="toc0"/>
              <w:jc w:val="center"/>
              <w:rPr>
                <w:rFonts w:asciiTheme="majorBidi" w:hAnsiTheme="majorBidi" w:cstheme="majorBidi"/>
                <w:b w:val="0"/>
                <w:szCs w:val="24"/>
              </w:rPr>
            </w:pPr>
            <w:r w:rsidRPr="009C1EDE">
              <w:rPr>
                <w:b w:val="0"/>
                <w:lang w:val="es-ES"/>
              </w:rPr>
              <w:t>505</w:t>
            </w:r>
          </w:p>
        </w:tc>
      </w:tr>
      <w:tr w:rsidR="00F905AE" w:rsidRPr="009271F2" w14:paraId="7B7D0A15" w14:textId="77777777" w:rsidTr="00323F95">
        <w:tc>
          <w:tcPr>
            <w:tcW w:w="534" w:type="dxa"/>
          </w:tcPr>
          <w:p w14:paraId="22C150CF" w14:textId="77777777" w:rsidR="00F905AE" w:rsidRPr="009C1EDE" w:rsidRDefault="00F905AE" w:rsidP="00323F95">
            <w:pPr>
              <w:pStyle w:val="toc0"/>
              <w:rPr>
                <w:rFonts w:asciiTheme="majorBidi" w:hAnsiTheme="majorBidi" w:cstheme="majorBidi"/>
                <w:b w:val="0"/>
                <w:szCs w:val="24"/>
              </w:rPr>
            </w:pPr>
            <w:r w:rsidRPr="009C1EDE">
              <w:rPr>
                <w:b w:val="0"/>
                <w:lang w:val="es-ES"/>
              </w:rPr>
              <w:t>6</w:t>
            </w:r>
          </w:p>
        </w:tc>
        <w:tc>
          <w:tcPr>
            <w:tcW w:w="7159" w:type="dxa"/>
          </w:tcPr>
          <w:p w14:paraId="6D45DA48" w14:textId="77777777" w:rsidR="00F905AE" w:rsidRPr="009C1EDE" w:rsidRDefault="00F905AE" w:rsidP="00323F95">
            <w:pPr>
              <w:pStyle w:val="toc0"/>
              <w:rPr>
                <w:rFonts w:asciiTheme="majorBidi" w:hAnsiTheme="majorBidi" w:cstheme="majorBidi"/>
                <w:b w:val="0"/>
                <w:szCs w:val="24"/>
                <w:lang w:val="es-ES"/>
              </w:rPr>
            </w:pPr>
            <w:r w:rsidRPr="009C1EDE">
              <w:rPr>
                <w:b w:val="0"/>
                <w:lang w:val="es-ES"/>
              </w:rPr>
              <w:t>Cuadragésima novena serie de textos sometidos por la Comisión de Redacción en primera lectura (B49)</w:t>
            </w:r>
          </w:p>
        </w:tc>
        <w:tc>
          <w:tcPr>
            <w:tcW w:w="2338" w:type="dxa"/>
          </w:tcPr>
          <w:p w14:paraId="2BD3E821" w14:textId="77777777" w:rsidR="00F905AE" w:rsidRPr="009C1EDE" w:rsidRDefault="00F905AE" w:rsidP="00323F95">
            <w:pPr>
              <w:pStyle w:val="toc0"/>
              <w:jc w:val="center"/>
              <w:rPr>
                <w:rFonts w:asciiTheme="majorBidi" w:hAnsiTheme="majorBidi" w:cstheme="majorBidi"/>
                <w:b w:val="0"/>
                <w:szCs w:val="24"/>
              </w:rPr>
            </w:pPr>
            <w:r w:rsidRPr="009C1EDE">
              <w:rPr>
                <w:b w:val="0"/>
                <w:lang w:val="es-ES"/>
              </w:rPr>
              <w:t>500</w:t>
            </w:r>
          </w:p>
        </w:tc>
      </w:tr>
      <w:tr w:rsidR="00F905AE" w:rsidRPr="009271F2" w14:paraId="2B3E6CCF" w14:textId="77777777" w:rsidTr="00323F95">
        <w:tc>
          <w:tcPr>
            <w:tcW w:w="534" w:type="dxa"/>
          </w:tcPr>
          <w:p w14:paraId="06F8CE81" w14:textId="77777777" w:rsidR="00F905AE" w:rsidRPr="009C1EDE" w:rsidRDefault="00F905AE" w:rsidP="00323F95">
            <w:pPr>
              <w:pStyle w:val="toc0"/>
              <w:rPr>
                <w:rFonts w:asciiTheme="majorBidi" w:hAnsiTheme="majorBidi" w:cstheme="majorBidi"/>
                <w:b w:val="0"/>
                <w:szCs w:val="24"/>
              </w:rPr>
            </w:pPr>
            <w:r w:rsidRPr="009C1EDE">
              <w:rPr>
                <w:b w:val="0"/>
                <w:lang w:val="es-ES"/>
              </w:rPr>
              <w:t>7</w:t>
            </w:r>
          </w:p>
        </w:tc>
        <w:tc>
          <w:tcPr>
            <w:tcW w:w="7159" w:type="dxa"/>
          </w:tcPr>
          <w:p w14:paraId="1216DC8B" w14:textId="77777777" w:rsidR="00F905AE" w:rsidRPr="009C1EDE" w:rsidRDefault="00F905AE" w:rsidP="00323F95">
            <w:pPr>
              <w:pStyle w:val="toc0"/>
              <w:rPr>
                <w:rFonts w:asciiTheme="majorBidi" w:hAnsiTheme="majorBidi" w:cstheme="majorBidi"/>
                <w:b w:val="0"/>
                <w:szCs w:val="24"/>
                <w:lang w:val="es-ES"/>
              </w:rPr>
            </w:pPr>
            <w:r w:rsidRPr="009C1EDE">
              <w:rPr>
                <w:b w:val="0"/>
                <w:lang w:val="es-ES"/>
              </w:rPr>
              <w:t>Cuadragésima novena serie de textos sometidos por la Comisión de Redacción (B49) - segunda lectura</w:t>
            </w:r>
          </w:p>
        </w:tc>
        <w:tc>
          <w:tcPr>
            <w:tcW w:w="2338" w:type="dxa"/>
          </w:tcPr>
          <w:p w14:paraId="12178462" w14:textId="77777777" w:rsidR="00F905AE" w:rsidRPr="009C1EDE" w:rsidRDefault="00F905AE" w:rsidP="00323F95">
            <w:pPr>
              <w:pStyle w:val="toc0"/>
              <w:jc w:val="center"/>
              <w:rPr>
                <w:rFonts w:asciiTheme="majorBidi" w:hAnsiTheme="majorBidi" w:cstheme="majorBidi"/>
                <w:b w:val="0"/>
                <w:szCs w:val="24"/>
              </w:rPr>
            </w:pPr>
            <w:r w:rsidRPr="009C1EDE">
              <w:rPr>
                <w:b w:val="0"/>
                <w:lang w:val="es-ES"/>
              </w:rPr>
              <w:t>500</w:t>
            </w:r>
          </w:p>
        </w:tc>
      </w:tr>
      <w:tr w:rsidR="00F905AE" w:rsidRPr="009271F2" w14:paraId="51F66B09" w14:textId="77777777" w:rsidTr="00323F95">
        <w:tc>
          <w:tcPr>
            <w:tcW w:w="534" w:type="dxa"/>
          </w:tcPr>
          <w:p w14:paraId="14E10670" w14:textId="77777777" w:rsidR="00F905AE" w:rsidRPr="009C1EDE" w:rsidRDefault="00F905AE" w:rsidP="00323F95">
            <w:pPr>
              <w:pStyle w:val="toc0"/>
              <w:rPr>
                <w:rFonts w:asciiTheme="majorBidi" w:hAnsiTheme="majorBidi" w:cstheme="majorBidi"/>
                <w:b w:val="0"/>
                <w:szCs w:val="24"/>
              </w:rPr>
            </w:pPr>
            <w:r w:rsidRPr="009C1EDE">
              <w:rPr>
                <w:b w:val="0"/>
                <w:lang w:val="es-ES"/>
              </w:rPr>
              <w:t>8</w:t>
            </w:r>
          </w:p>
        </w:tc>
        <w:tc>
          <w:tcPr>
            <w:tcW w:w="7159" w:type="dxa"/>
          </w:tcPr>
          <w:p w14:paraId="17C0A3DF" w14:textId="77777777" w:rsidR="00F905AE" w:rsidRPr="009C1EDE" w:rsidRDefault="00F905AE" w:rsidP="00323F95">
            <w:pPr>
              <w:pStyle w:val="toc0"/>
              <w:rPr>
                <w:rFonts w:asciiTheme="majorBidi" w:hAnsiTheme="majorBidi" w:cstheme="majorBidi"/>
                <w:b w:val="0"/>
                <w:szCs w:val="24"/>
                <w:lang w:val="es-ES"/>
              </w:rPr>
            </w:pPr>
            <w:r w:rsidRPr="009C1EDE">
              <w:rPr>
                <w:b w:val="0"/>
                <w:lang w:val="es-ES"/>
              </w:rPr>
              <w:t>Quincuagésima serie de textos sometidos por la Comisión de Redacción en primera lectura (B50)</w:t>
            </w:r>
          </w:p>
        </w:tc>
        <w:tc>
          <w:tcPr>
            <w:tcW w:w="2338" w:type="dxa"/>
          </w:tcPr>
          <w:p w14:paraId="545B69CB" w14:textId="77777777" w:rsidR="00F905AE" w:rsidRPr="009C1EDE" w:rsidRDefault="00F905AE" w:rsidP="00323F95">
            <w:pPr>
              <w:pStyle w:val="toc0"/>
              <w:jc w:val="center"/>
              <w:rPr>
                <w:rFonts w:asciiTheme="majorBidi" w:hAnsiTheme="majorBidi" w:cstheme="majorBidi"/>
                <w:b w:val="0"/>
                <w:szCs w:val="24"/>
              </w:rPr>
            </w:pPr>
            <w:r w:rsidRPr="009C1EDE">
              <w:rPr>
                <w:b w:val="0"/>
                <w:lang w:val="es-ES"/>
              </w:rPr>
              <w:t>501</w:t>
            </w:r>
          </w:p>
        </w:tc>
      </w:tr>
      <w:tr w:rsidR="00F905AE" w:rsidRPr="009271F2" w14:paraId="04EB993F" w14:textId="77777777" w:rsidTr="00323F95">
        <w:tc>
          <w:tcPr>
            <w:tcW w:w="534" w:type="dxa"/>
          </w:tcPr>
          <w:p w14:paraId="75750D63" w14:textId="77777777" w:rsidR="00F905AE" w:rsidRPr="009C1EDE" w:rsidRDefault="00F905AE" w:rsidP="00323F95">
            <w:pPr>
              <w:pStyle w:val="toc0"/>
              <w:rPr>
                <w:rFonts w:asciiTheme="majorBidi" w:hAnsiTheme="majorBidi" w:cstheme="majorBidi"/>
                <w:b w:val="0"/>
                <w:szCs w:val="24"/>
              </w:rPr>
            </w:pPr>
            <w:r w:rsidRPr="009C1EDE">
              <w:rPr>
                <w:b w:val="0"/>
                <w:lang w:val="es-ES"/>
              </w:rPr>
              <w:t>9</w:t>
            </w:r>
          </w:p>
        </w:tc>
        <w:tc>
          <w:tcPr>
            <w:tcW w:w="7159" w:type="dxa"/>
          </w:tcPr>
          <w:p w14:paraId="268F75FE" w14:textId="77777777" w:rsidR="00F905AE" w:rsidRPr="009C1EDE" w:rsidRDefault="00F905AE" w:rsidP="00323F95">
            <w:pPr>
              <w:pStyle w:val="toc0"/>
              <w:rPr>
                <w:rFonts w:asciiTheme="majorBidi" w:hAnsiTheme="majorBidi" w:cstheme="majorBidi"/>
                <w:b w:val="0"/>
                <w:szCs w:val="24"/>
                <w:lang w:val="es-ES"/>
              </w:rPr>
            </w:pPr>
            <w:r w:rsidRPr="009C1EDE">
              <w:rPr>
                <w:b w:val="0"/>
                <w:lang w:val="es-ES"/>
              </w:rPr>
              <w:t>Quincuagésima serie de textos sometidos por la Comisión de Redacción (B50) - segunda lectura</w:t>
            </w:r>
          </w:p>
        </w:tc>
        <w:tc>
          <w:tcPr>
            <w:tcW w:w="2338" w:type="dxa"/>
          </w:tcPr>
          <w:p w14:paraId="68AE61D2" w14:textId="77777777" w:rsidR="00F905AE" w:rsidRPr="009C1EDE" w:rsidRDefault="00F905AE" w:rsidP="00323F95">
            <w:pPr>
              <w:pStyle w:val="toc0"/>
              <w:jc w:val="center"/>
              <w:rPr>
                <w:rFonts w:asciiTheme="majorBidi" w:hAnsiTheme="majorBidi" w:cstheme="majorBidi"/>
                <w:b w:val="0"/>
                <w:szCs w:val="24"/>
              </w:rPr>
            </w:pPr>
            <w:r w:rsidRPr="009C1EDE">
              <w:rPr>
                <w:b w:val="0"/>
                <w:lang w:val="es-ES"/>
              </w:rPr>
              <w:t>501</w:t>
            </w:r>
          </w:p>
        </w:tc>
      </w:tr>
    </w:tbl>
    <w:p w14:paraId="0FEA92CD" w14:textId="36689ECD" w:rsidR="00F905AE" w:rsidRDefault="00F905AE" w:rsidP="0044541C"/>
    <w:p w14:paraId="66A0FB3B" w14:textId="48D301B1" w:rsidR="00F905AE" w:rsidRDefault="00F905AE">
      <w:pPr>
        <w:tabs>
          <w:tab w:val="clear" w:pos="1134"/>
          <w:tab w:val="clear" w:pos="1871"/>
          <w:tab w:val="clear" w:pos="2268"/>
        </w:tabs>
        <w:overflowPunct/>
        <w:autoSpaceDE/>
        <w:autoSpaceDN/>
        <w:adjustRightInd/>
        <w:spacing w:before="0"/>
        <w:textAlignment w:val="auto"/>
      </w:pPr>
    </w:p>
    <w:p w14:paraId="1A512797" w14:textId="61F4B56C" w:rsidR="00F905AE" w:rsidRDefault="00F905AE">
      <w:pPr>
        <w:tabs>
          <w:tab w:val="clear" w:pos="1134"/>
          <w:tab w:val="clear" w:pos="1871"/>
          <w:tab w:val="clear" w:pos="2268"/>
        </w:tabs>
        <w:overflowPunct/>
        <w:autoSpaceDE/>
        <w:autoSpaceDN/>
        <w:adjustRightInd/>
        <w:spacing w:before="0"/>
        <w:textAlignment w:val="auto"/>
      </w:pPr>
      <w:r>
        <w:br w:type="page"/>
      </w:r>
    </w:p>
    <w:p w14:paraId="770E2A07" w14:textId="77777777" w:rsidR="00F905AE" w:rsidRPr="00CE14CB" w:rsidRDefault="00F905AE" w:rsidP="00F905AE">
      <w:pPr>
        <w:pStyle w:val="Heading1"/>
        <w:rPr>
          <w:szCs w:val="28"/>
          <w:lang w:val="es-ES"/>
        </w:rPr>
      </w:pPr>
      <w:bookmarkStart w:id="10" w:name="_Hlk153382760"/>
      <w:r>
        <w:rPr>
          <w:bCs/>
          <w:lang w:val="es-ES"/>
        </w:rPr>
        <w:lastRenderedPageBreak/>
        <w:t>1</w:t>
      </w:r>
      <w:r>
        <w:rPr>
          <w:lang w:val="es-ES"/>
        </w:rPr>
        <w:tab/>
      </w:r>
      <w:r>
        <w:rPr>
          <w:bCs/>
          <w:lang w:val="es-ES"/>
        </w:rPr>
        <w:t>Informes verbales de los Presidentes de las Comisiones</w:t>
      </w:r>
    </w:p>
    <w:p w14:paraId="756F49DF" w14:textId="77777777" w:rsidR="00F905AE" w:rsidRPr="00CE14CB" w:rsidRDefault="00F905AE" w:rsidP="00F905AE">
      <w:pPr>
        <w:rPr>
          <w:szCs w:val="24"/>
          <w:lang w:val="es-ES"/>
        </w:rPr>
      </w:pPr>
      <w:r>
        <w:rPr>
          <w:lang w:val="es-ES"/>
        </w:rPr>
        <w:t>1.1</w:t>
      </w:r>
      <w:r>
        <w:rPr>
          <w:lang w:val="es-ES"/>
        </w:rPr>
        <w:tab/>
        <w:t xml:space="preserve">El </w:t>
      </w:r>
      <w:r>
        <w:rPr>
          <w:b/>
          <w:bCs/>
          <w:lang w:val="es-ES"/>
        </w:rPr>
        <w:t>Presidente de la Comisión 4</w:t>
      </w:r>
      <w:r>
        <w:rPr>
          <w:lang w:val="es-ES"/>
        </w:rPr>
        <w:t xml:space="preserve"> informa de que su Comisión ha finalizado su labor sobre los puntos 1.2 y 1.3 del orden del día, y que los documentos pertinentes se han presentado a la Comisión de Redacción. La labor sobre el punto 1.5 del orden del día sigue en curso. Los debates sobre dicho punto proseguirán en un Grupo </w:t>
      </w:r>
      <w:r>
        <w:rPr>
          <w:i/>
          <w:iCs/>
          <w:lang w:val="es-ES"/>
        </w:rPr>
        <w:t>ad hoc</w:t>
      </w:r>
      <w:r>
        <w:rPr>
          <w:lang w:val="es-ES"/>
        </w:rPr>
        <w:t xml:space="preserve"> de la Comisión 4 con miras a presentar un documento de resultados a la Comisión de Redacción antes de la medianoche.</w:t>
      </w:r>
    </w:p>
    <w:p w14:paraId="4971EF9D" w14:textId="77777777" w:rsidR="00F905AE" w:rsidRPr="00CE14CB" w:rsidRDefault="00F905AE" w:rsidP="00F905AE">
      <w:pPr>
        <w:rPr>
          <w:szCs w:val="24"/>
          <w:lang w:val="es-ES"/>
        </w:rPr>
      </w:pPr>
      <w:r>
        <w:rPr>
          <w:lang w:val="es-ES"/>
        </w:rPr>
        <w:t>1.2</w:t>
      </w:r>
      <w:r>
        <w:rPr>
          <w:lang w:val="es-ES"/>
        </w:rPr>
        <w:tab/>
        <w:t xml:space="preserve">Se </w:t>
      </w:r>
      <w:r w:rsidRPr="006E2EBE">
        <w:rPr>
          <w:b/>
          <w:bCs/>
          <w:lang w:val="es-ES"/>
        </w:rPr>
        <w:t>toma nota</w:t>
      </w:r>
      <w:r>
        <w:rPr>
          <w:lang w:val="es-ES"/>
        </w:rPr>
        <w:t xml:space="preserve"> del informe verbal del Presidente de la Comisión 4.</w:t>
      </w:r>
    </w:p>
    <w:p w14:paraId="330240C3" w14:textId="77777777" w:rsidR="00F905AE" w:rsidRPr="00CE14CB" w:rsidRDefault="00F905AE" w:rsidP="00F905AE">
      <w:pPr>
        <w:rPr>
          <w:szCs w:val="24"/>
          <w:lang w:val="es-ES"/>
        </w:rPr>
      </w:pPr>
      <w:r>
        <w:rPr>
          <w:lang w:val="es-ES"/>
        </w:rPr>
        <w:t>1.3</w:t>
      </w:r>
      <w:r>
        <w:rPr>
          <w:lang w:val="es-ES"/>
        </w:rPr>
        <w:tab/>
        <w:t xml:space="preserve">El </w:t>
      </w:r>
      <w:r>
        <w:rPr>
          <w:b/>
          <w:bCs/>
          <w:lang w:val="es-ES"/>
        </w:rPr>
        <w:t>Presidente de la Comisión 6</w:t>
      </w:r>
      <w:r>
        <w:rPr>
          <w:lang w:val="es-ES"/>
        </w:rPr>
        <w:t xml:space="preserve"> informa de que se ha alcanzado un compromiso sobre el punto propuesto para el orden del día de la CMR-27 que quedó pendiente y sobre el proyecto de Resolución correspondiente. Los textos pertinentes se han presentado a la Comisión de Redacción, con miras a su examen en una Sesión Plenaria ulterior. Agradece a todas las partes implicadas, incluidos los Grupos Regionales, su apoyo y cooperación para alcanzar el compromiso.</w:t>
      </w:r>
    </w:p>
    <w:p w14:paraId="787B53CD" w14:textId="77777777" w:rsidR="00F905AE" w:rsidRPr="00CE14CB" w:rsidRDefault="00F905AE" w:rsidP="00F905AE">
      <w:pPr>
        <w:rPr>
          <w:szCs w:val="24"/>
          <w:lang w:val="es-ES"/>
        </w:rPr>
      </w:pPr>
      <w:r>
        <w:rPr>
          <w:lang w:val="es-ES"/>
        </w:rPr>
        <w:t>1.4</w:t>
      </w:r>
      <w:r>
        <w:rPr>
          <w:lang w:val="es-ES"/>
        </w:rPr>
        <w:tab/>
        <w:t xml:space="preserve">Se </w:t>
      </w:r>
      <w:r>
        <w:rPr>
          <w:b/>
          <w:bCs/>
          <w:lang w:val="es-ES"/>
        </w:rPr>
        <w:t>toma nota</w:t>
      </w:r>
      <w:r>
        <w:rPr>
          <w:lang w:val="es-ES"/>
        </w:rPr>
        <w:t xml:space="preserve"> del informe verbal del Presidente de la Comisión 6.</w:t>
      </w:r>
    </w:p>
    <w:p w14:paraId="2E4ACCF2" w14:textId="77777777" w:rsidR="00F905AE" w:rsidRPr="00CE14CB" w:rsidRDefault="00F905AE" w:rsidP="00F905AE">
      <w:pPr>
        <w:rPr>
          <w:szCs w:val="24"/>
          <w:lang w:val="es-ES"/>
        </w:rPr>
      </w:pPr>
      <w:r>
        <w:rPr>
          <w:lang w:val="es-ES"/>
        </w:rPr>
        <w:t>1.5</w:t>
      </w:r>
      <w:r>
        <w:rPr>
          <w:lang w:val="es-ES"/>
        </w:rPr>
        <w:tab/>
        <w:t xml:space="preserve">El </w:t>
      </w:r>
      <w:r>
        <w:rPr>
          <w:b/>
          <w:bCs/>
          <w:lang w:val="es-ES"/>
        </w:rPr>
        <w:t>Presidente de la Comisión 7</w:t>
      </w:r>
      <w:r>
        <w:rPr>
          <w:lang w:val="es-ES"/>
        </w:rPr>
        <w:t xml:space="preserve"> informa de que su Comisión está dispuesta a trabajar toda la noche para preparar una serie de textos que se someterán a la Sesión Plenaria al día siguiente. </w:t>
      </w:r>
    </w:p>
    <w:p w14:paraId="06A521EE" w14:textId="77777777" w:rsidR="00F905AE" w:rsidRPr="00CE14CB" w:rsidRDefault="00F905AE" w:rsidP="00F905AE">
      <w:pPr>
        <w:rPr>
          <w:szCs w:val="24"/>
          <w:lang w:val="es-ES"/>
        </w:rPr>
      </w:pPr>
      <w:r>
        <w:rPr>
          <w:lang w:val="es-ES"/>
        </w:rPr>
        <w:t>1.6</w:t>
      </w:r>
      <w:r>
        <w:rPr>
          <w:lang w:val="es-ES"/>
        </w:rPr>
        <w:tab/>
        <w:t xml:space="preserve">Se </w:t>
      </w:r>
      <w:r>
        <w:rPr>
          <w:b/>
          <w:bCs/>
          <w:lang w:val="es-ES"/>
        </w:rPr>
        <w:t>toma nota</w:t>
      </w:r>
      <w:r>
        <w:rPr>
          <w:lang w:val="es-ES"/>
        </w:rPr>
        <w:t xml:space="preserve"> del informe verbal del Presidente de la Comisión 7.</w:t>
      </w:r>
      <w:bookmarkEnd w:id="10"/>
    </w:p>
    <w:p w14:paraId="08135BEA" w14:textId="77777777" w:rsidR="00F905AE" w:rsidRPr="00CE14CB" w:rsidRDefault="00F905AE" w:rsidP="00F905AE">
      <w:pPr>
        <w:pStyle w:val="Heading1"/>
        <w:rPr>
          <w:lang w:val="es-ES"/>
        </w:rPr>
      </w:pPr>
      <w:r>
        <w:rPr>
          <w:lang w:val="es-ES"/>
        </w:rPr>
        <w:t>2</w:t>
      </w:r>
      <w:r>
        <w:rPr>
          <w:lang w:val="es-ES"/>
        </w:rPr>
        <w:tab/>
        <w:t>Cuarto informe de la Comisión 4 a la Plenaria</w:t>
      </w:r>
    </w:p>
    <w:p w14:paraId="69B9D92D" w14:textId="1630A978" w:rsidR="00F905AE" w:rsidRPr="00CE14CB" w:rsidRDefault="00F905AE" w:rsidP="00F905AE">
      <w:pPr>
        <w:rPr>
          <w:szCs w:val="24"/>
          <w:lang w:val="es-ES"/>
        </w:rPr>
      </w:pPr>
      <w:r>
        <w:rPr>
          <w:lang w:val="es-ES"/>
        </w:rPr>
        <w:t>2.1</w:t>
      </w:r>
      <w:r>
        <w:rPr>
          <w:lang w:val="es-ES"/>
        </w:rPr>
        <w:tab/>
        <w:t xml:space="preserve">El </w:t>
      </w:r>
      <w:r>
        <w:rPr>
          <w:b/>
          <w:bCs/>
          <w:lang w:val="es-ES"/>
        </w:rPr>
        <w:t>Presidente de la Comisión 4</w:t>
      </w:r>
      <w:r>
        <w:rPr>
          <w:lang w:val="es-ES"/>
        </w:rPr>
        <w:t xml:space="preserve"> presenta el Documento 476, en el que figura el cuarto informe de esta Comisión a la Plenaria, relativo al punto 1.2 del orden del día (3 300</w:t>
      </w:r>
      <w:r>
        <w:rPr>
          <w:lang w:val="es-ES"/>
        </w:rPr>
        <w:noBreakHyphen/>
        <w:t>3 400 MHz en la Región</w:t>
      </w:r>
      <w:r w:rsidR="0066084A">
        <w:rPr>
          <w:lang w:val="es-ES"/>
        </w:rPr>
        <w:t> </w:t>
      </w:r>
      <w:r>
        <w:rPr>
          <w:lang w:val="es-ES"/>
        </w:rPr>
        <w:t>2). Se propone que el siguiente texto, que figura en el Documento 476, se apruebe junto con el Documento</w:t>
      </w:r>
      <w:r w:rsidR="0066084A">
        <w:rPr>
          <w:lang w:val="es-ES"/>
        </w:rPr>
        <w:t> </w:t>
      </w:r>
      <w:r>
        <w:rPr>
          <w:lang w:val="es-ES"/>
        </w:rPr>
        <w:t>484 y se incluya en el Acta de la Plenaria:</w:t>
      </w:r>
    </w:p>
    <w:p w14:paraId="19CD83E5" w14:textId="5A8ACD0C" w:rsidR="00F905AE" w:rsidRPr="00CE14CB" w:rsidRDefault="00F905AE" w:rsidP="00F905AE">
      <w:pPr>
        <w:tabs>
          <w:tab w:val="clear" w:pos="1134"/>
          <w:tab w:val="clear" w:pos="1871"/>
          <w:tab w:val="clear" w:pos="2268"/>
        </w:tabs>
        <w:overflowPunct/>
        <w:autoSpaceDE/>
        <w:autoSpaceDN/>
        <w:adjustRightInd/>
        <w:spacing w:before="240"/>
        <w:textAlignment w:val="auto"/>
        <w:rPr>
          <w:lang w:val="es-ES"/>
        </w:rPr>
      </w:pPr>
      <w:r>
        <w:rPr>
          <w:lang w:val="es-ES"/>
        </w:rPr>
        <w:t xml:space="preserve">«En aplicación de las notas a los números </w:t>
      </w:r>
      <w:r>
        <w:rPr>
          <w:b/>
          <w:bCs/>
          <w:lang w:val="es-ES"/>
        </w:rPr>
        <w:t>5.A12</w:t>
      </w:r>
      <w:r>
        <w:rPr>
          <w:lang w:val="es-ES"/>
        </w:rPr>
        <w:t xml:space="preserve"> y </w:t>
      </w:r>
      <w:r>
        <w:rPr>
          <w:b/>
          <w:bCs/>
          <w:lang w:val="es-ES"/>
        </w:rPr>
        <w:t>5.429D</w:t>
      </w:r>
      <w:r>
        <w:rPr>
          <w:lang w:val="es-ES"/>
        </w:rPr>
        <w:t xml:space="preserve"> del RR, se aplica el número </w:t>
      </w:r>
      <w:r>
        <w:rPr>
          <w:b/>
          <w:bCs/>
          <w:lang w:val="es-ES"/>
        </w:rPr>
        <w:t xml:space="preserve">4.8 </w:t>
      </w:r>
      <w:r>
        <w:rPr>
          <w:lang w:val="es-ES"/>
        </w:rPr>
        <w:t>del RR. El servicio de radiolocalización que opera en los países de la Región 1, que son adyacentes a la Región</w:t>
      </w:r>
      <w:r w:rsidR="0066084A">
        <w:rPr>
          <w:lang w:val="es-ES"/>
        </w:rPr>
        <w:t> </w:t>
      </w:r>
      <w:r>
        <w:rPr>
          <w:lang w:val="es-ES"/>
        </w:rPr>
        <w:t>2, tiene la misma situación reglamentaria para el servicio móvil de la Región</w:t>
      </w:r>
      <w:r w:rsidR="0066084A">
        <w:rPr>
          <w:lang w:val="es-ES"/>
        </w:rPr>
        <w:t> </w:t>
      </w:r>
      <w:r>
        <w:rPr>
          <w:lang w:val="es-ES"/>
        </w:rPr>
        <w:t>2 que el servicio de radiolocalización en la Región 2. El término «países vecinos» mencionado en las notas al número</w:t>
      </w:r>
      <w:r w:rsidR="0066084A">
        <w:rPr>
          <w:lang w:val="es-ES"/>
        </w:rPr>
        <w:t> </w:t>
      </w:r>
      <w:r>
        <w:rPr>
          <w:b/>
          <w:bCs/>
          <w:lang w:val="es-ES"/>
        </w:rPr>
        <w:t>5.429D</w:t>
      </w:r>
      <w:r>
        <w:rPr>
          <w:lang w:val="es-ES"/>
        </w:rPr>
        <w:t xml:space="preserve"> del RR incluye los países de la Región 1 que son adyacentes a la Región</w:t>
      </w:r>
      <w:r w:rsidR="0066084A">
        <w:rPr>
          <w:lang w:val="es-ES"/>
        </w:rPr>
        <w:t> </w:t>
      </w:r>
      <w:r>
        <w:rPr>
          <w:lang w:val="es-ES"/>
        </w:rPr>
        <w:t>2».</w:t>
      </w:r>
    </w:p>
    <w:p w14:paraId="7C4994EC" w14:textId="77777777" w:rsidR="00F905AE" w:rsidRPr="00CE14CB" w:rsidRDefault="00F905AE" w:rsidP="00F905AE">
      <w:pPr>
        <w:rPr>
          <w:szCs w:val="24"/>
          <w:lang w:val="es-ES"/>
        </w:rPr>
      </w:pPr>
      <w:r>
        <w:rPr>
          <w:lang w:val="es-ES"/>
        </w:rPr>
        <w:t xml:space="preserve">2.2 </w:t>
      </w:r>
      <w:r>
        <w:rPr>
          <w:lang w:val="es-ES"/>
        </w:rPr>
        <w:tab/>
        <w:t xml:space="preserve">Así se </w:t>
      </w:r>
      <w:r>
        <w:rPr>
          <w:b/>
          <w:bCs/>
          <w:lang w:val="es-ES"/>
        </w:rPr>
        <w:t>acuerda</w:t>
      </w:r>
      <w:r>
        <w:rPr>
          <w:lang w:val="es-ES"/>
        </w:rPr>
        <w:t xml:space="preserve">, y se </w:t>
      </w:r>
      <w:r>
        <w:rPr>
          <w:b/>
          <w:bCs/>
          <w:lang w:val="es-ES"/>
        </w:rPr>
        <w:t>aprueba</w:t>
      </w:r>
      <w:r>
        <w:rPr>
          <w:lang w:val="es-ES"/>
        </w:rPr>
        <w:t xml:space="preserve"> el Documento 476.</w:t>
      </w:r>
    </w:p>
    <w:p w14:paraId="2DE30C6F" w14:textId="77777777" w:rsidR="00F905AE" w:rsidRPr="00CE14CB" w:rsidRDefault="00F905AE" w:rsidP="0066084A">
      <w:pPr>
        <w:pStyle w:val="Heading1"/>
        <w:rPr>
          <w:lang w:val="es-ES"/>
        </w:rPr>
      </w:pPr>
      <w:r>
        <w:rPr>
          <w:lang w:val="es-ES"/>
        </w:rPr>
        <w:t>3</w:t>
      </w:r>
      <w:r>
        <w:rPr>
          <w:lang w:val="es-ES"/>
        </w:rPr>
        <w:tab/>
        <w:t>Cuadragésima cuarta serie de textos sometidos por la Comisión de Redacción en primera lectura (B44) (Documento 484)</w:t>
      </w:r>
      <w:bookmarkStart w:id="11" w:name="_Hlk25917857"/>
      <w:bookmarkEnd w:id="11"/>
    </w:p>
    <w:p w14:paraId="7A60CAF9" w14:textId="77777777" w:rsidR="00F905AE" w:rsidRPr="00CE14CB" w:rsidRDefault="00F905AE" w:rsidP="00F905AE">
      <w:pPr>
        <w:rPr>
          <w:szCs w:val="24"/>
          <w:lang w:val="es-ES"/>
        </w:rPr>
      </w:pPr>
      <w:r>
        <w:rPr>
          <w:lang w:val="es-ES"/>
        </w:rPr>
        <w:t>3.1</w:t>
      </w:r>
      <w:r>
        <w:rPr>
          <w:lang w:val="es-ES"/>
        </w:rPr>
        <w:tab/>
        <w:t xml:space="preserve">El </w:t>
      </w:r>
      <w:r>
        <w:rPr>
          <w:b/>
          <w:bCs/>
          <w:lang w:val="es-ES"/>
        </w:rPr>
        <w:t>Presidente de la Comisión de Redacción</w:t>
      </w:r>
      <w:r>
        <w:rPr>
          <w:lang w:val="es-ES"/>
        </w:rPr>
        <w:t xml:space="preserve"> presenta el Documento 484. </w:t>
      </w:r>
    </w:p>
    <w:p w14:paraId="6E57ABB0" w14:textId="77777777" w:rsidR="00F905AE" w:rsidRPr="00CE14CB" w:rsidRDefault="00F905AE" w:rsidP="00F905AE">
      <w:pPr>
        <w:rPr>
          <w:szCs w:val="24"/>
          <w:lang w:val="es-ES"/>
        </w:rPr>
      </w:pPr>
      <w:r>
        <w:rPr>
          <w:lang w:val="es-ES"/>
        </w:rPr>
        <w:t>3.2</w:t>
      </w:r>
      <w:r>
        <w:rPr>
          <w:lang w:val="es-ES"/>
        </w:rPr>
        <w:tab/>
        <w:t xml:space="preserve">El </w:t>
      </w:r>
      <w:r>
        <w:rPr>
          <w:b/>
          <w:bCs/>
          <w:lang w:val="es-ES"/>
        </w:rPr>
        <w:t>Presidente</w:t>
      </w:r>
      <w:r>
        <w:rPr>
          <w:lang w:val="es-ES"/>
        </w:rPr>
        <w:t xml:space="preserve"> invita a la reunión a considerar el Documento 484.</w:t>
      </w:r>
    </w:p>
    <w:p w14:paraId="34627B3F" w14:textId="77777777" w:rsidR="00F905AE" w:rsidRPr="00CE14CB" w:rsidRDefault="00F905AE" w:rsidP="00F905AE">
      <w:pPr>
        <w:rPr>
          <w:b/>
          <w:bCs/>
          <w:szCs w:val="24"/>
          <w:lang w:val="es-ES"/>
        </w:rPr>
      </w:pPr>
      <w:r>
        <w:rPr>
          <w:b/>
          <w:bCs/>
          <w:lang w:val="es-ES"/>
        </w:rPr>
        <w:t>Artículo 5 (MOD Cuadro 2 700-3 600 MHz, ADD 5.A12, MOD 5.429C, MOD 5.429D)</w:t>
      </w:r>
    </w:p>
    <w:p w14:paraId="411EE08D" w14:textId="77777777" w:rsidR="00F905AE" w:rsidRPr="00CE14CB" w:rsidRDefault="00F905AE" w:rsidP="00F905AE">
      <w:pPr>
        <w:ind w:left="1077" w:hanging="1077"/>
        <w:rPr>
          <w:szCs w:val="24"/>
          <w:lang w:val="es-ES"/>
        </w:rPr>
      </w:pPr>
      <w:r>
        <w:rPr>
          <w:lang w:val="es-ES"/>
        </w:rPr>
        <w:t>3.3</w:t>
      </w:r>
      <w:r>
        <w:rPr>
          <w:lang w:val="es-ES"/>
        </w:rPr>
        <w:tab/>
      </w:r>
      <w:r w:rsidRPr="00AD44DC">
        <w:rPr>
          <w:lang w:val="es-ES"/>
        </w:rPr>
        <w:t xml:space="preserve">Se </w:t>
      </w:r>
      <w:r>
        <w:rPr>
          <w:b/>
          <w:bCs/>
          <w:lang w:val="es-ES"/>
        </w:rPr>
        <w:t>aprueba</w:t>
      </w:r>
      <w:r w:rsidRPr="0066084A">
        <w:rPr>
          <w:lang w:val="es-ES"/>
        </w:rPr>
        <w:t>.</w:t>
      </w:r>
    </w:p>
    <w:p w14:paraId="589951B2" w14:textId="77777777" w:rsidR="00F905AE" w:rsidRPr="00CE14CB" w:rsidRDefault="00F905AE" w:rsidP="00F905AE">
      <w:pPr>
        <w:rPr>
          <w:szCs w:val="24"/>
          <w:lang w:val="es-ES"/>
        </w:rPr>
      </w:pPr>
      <w:r>
        <w:rPr>
          <w:lang w:val="es-ES"/>
        </w:rPr>
        <w:t>3.4</w:t>
      </w:r>
      <w:r>
        <w:rPr>
          <w:lang w:val="es-ES"/>
        </w:rPr>
        <w:tab/>
        <w:t xml:space="preserve">Se </w:t>
      </w:r>
      <w:r>
        <w:rPr>
          <w:b/>
          <w:bCs/>
          <w:lang w:val="es-ES"/>
        </w:rPr>
        <w:t>aprueba</w:t>
      </w:r>
      <w:r>
        <w:rPr>
          <w:lang w:val="es-ES"/>
        </w:rPr>
        <w:t xml:space="preserve"> la cuadragésima cuarta serie de textos sometidos por la Comisión de Redacción en primera lectura (B44) (Documento 484).</w:t>
      </w:r>
    </w:p>
    <w:p w14:paraId="0CDFF6A7" w14:textId="77777777" w:rsidR="00F905AE" w:rsidRPr="00CE14CB" w:rsidRDefault="00F905AE" w:rsidP="0066084A">
      <w:pPr>
        <w:pStyle w:val="Heading1"/>
        <w:rPr>
          <w:lang w:val="es-ES"/>
        </w:rPr>
      </w:pPr>
      <w:bookmarkStart w:id="12" w:name="_Hlk153384572"/>
      <w:r>
        <w:rPr>
          <w:lang w:val="es-ES"/>
        </w:rPr>
        <w:lastRenderedPageBreak/>
        <w:t>4</w:t>
      </w:r>
      <w:r>
        <w:rPr>
          <w:lang w:val="es-ES"/>
        </w:rPr>
        <w:tab/>
        <w:t>Cuadragésima cuarta serie de textos sometidos por la Comisión de Redacción (B44) – segunda lectura (Documento 484)</w:t>
      </w:r>
      <w:bookmarkStart w:id="13" w:name="_Hlk25917864"/>
      <w:bookmarkEnd w:id="13"/>
    </w:p>
    <w:p w14:paraId="0706281B" w14:textId="77777777" w:rsidR="00F905AE" w:rsidRPr="00CE14CB" w:rsidRDefault="00F905AE" w:rsidP="00F905AE">
      <w:pPr>
        <w:rPr>
          <w:szCs w:val="24"/>
          <w:lang w:val="es-ES"/>
        </w:rPr>
      </w:pPr>
      <w:r>
        <w:rPr>
          <w:lang w:val="es-ES"/>
        </w:rPr>
        <w:t>4.1</w:t>
      </w:r>
      <w:r>
        <w:rPr>
          <w:lang w:val="es-ES"/>
        </w:rPr>
        <w:tab/>
        <w:t xml:space="preserve">Se </w:t>
      </w:r>
      <w:r>
        <w:rPr>
          <w:b/>
          <w:bCs/>
          <w:lang w:val="es-ES"/>
        </w:rPr>
        <w:t xml:space="preserve">aprueba </w:t>
      </w:r>
      <w:r>
        <w:rPr>
          <w:lang w:val="es-ES"/>
        </w:rPr>
        <w:t xml:space="preserve">en segunda lectura la cuadragésima cuarta serie de textos sometidos por la Comisión de Redacción (B44) (Documento 484). </w:t>
      </w:r>
      <w:bookmarkEnd w:id="12"/>
    </w:p>
    <w:p w14:paraId="123D5992" w14:textId="77777777" w:rsidR="00F905AE" w:rsidRPr="00CE14CB" w:rsidRDefault="00F905AE" w:rsidP="00F905AE">
      <w:pPr>
        <w:pStyle w:val="Heading1"/>
        <w:rPr>
          <w:bCs/>
          <w:szCs w:val="28"/>
          <w:lang w:val="es-ES"/>
        </w:rPr>
      </w:pPr>
      <w:r>
        <w:rPr>
          <w:bCs/>
          <w:lang w:val="es-ES"/>
        </w:rPr>
        <w:t>5</w:t>
      </w:r>
      <w:r>
        <w:rPr>
          <w:lang w:val="es-ES"/>
        </w:rPr>
        <w:tab/>
      </w:r>
      <w:r>
        <w:rPr>
          <w:bCs/>
          <w:lang w:val="es-ES"/>
        </w:rPr>
        <w:t>Aprobación de la Resolución 12 (Rev.CMR-23) - primera y segunda lectura (Documento 505)</w:t>
      </w:r>
    </w:p>
    <w:p w14:paraId="56A1EDA3" w14:textId="1C187AE3" w:rsidR="00F905AE" w:rsidRPr="00CE14CB" w:rsidRDefault="00F905AE" w:rsidP="00F905AE">
      <w:pPr>
        <w:rPr>
          <w:szCs w:val="24"/>
          <w:lang w:val="es-ES"/>
        </w:rPr>
      </w:pPr>
      <w:r>
        <w:rPr>
          <w:lang w:val="es-ES"/>
        </w:rPr>
        <w:t>5.1</w:t>
      </w:r>
      <w:r>
        <w:rPr>
          <w:lang w:val="es-ES"/>
        </w:rPr>
        <w:tab/>
        <w:t xml:space="preserve">La </w:t>
      </w:r>
      <w:r>
        <w:rPr>
          <w:b/>
          <w:bCs/>
          <w:lang w:val="es-ES"/>
        </w:rPr>
        <w:t xml:space="preserve">Secretaria General </w:t>
      </w:r>
      <w:r>
        <w:rPr>
          <w:lang w:val="es-ES"/>
        </w:rPr>
        <w:t>presenta el Documento 505, en el que figura el texto de la Resolución</w:t>
      </w:r>
      <w:r w:rsidR="0066084A">
        <w:rPr>
          <w:lang w:val="es-ES"/>
        </w:rPr>
        <w:t> </w:t>
      </w:r>
      <w:r>
        <w:rPr>
          <w:lang w:val="es-ES"/>
        </w:rPr>
        <w:t xml:space="preserve">12 (Rev.CMR-23), sobre asistencia y apoyo a Palestina. La propuesta de redacción de un texto revisado fue presentada inicialmente por el Grupo Árabe de Gestión del Espectro. </w:t>
      </w:r>
      <w:r w:rsidR="00E23294">
        <w:rPr>
          <w:lang w:val="es-ES"/>
        </w:rPr>
        <w:t>Ello h</w:t>
      </w:r>
      <w:r>
        <w:rPr>
          <w:lang w:val="es-ES"/>
        </w:rPr>
        <w:t>a sido objeto de amplios debates al margen de la Conferencia</w:t>
      </w:r>
      <w:r w:rsidR="000662C8" w:rsidRPr="000662C8">
        <w:rPr>
          <w:lang w:val="es-ES"/>
        </w:rPr>
        <w:t xml:space="preserve"> </w:t>
      </w:r>
      <w:r w:rsidR="000662C8">
        <w:rPr>
          <w:lang w:val="es-ES"/>
        </w:rPr>
        <w:t>entre las partes interesadas</w:t>
      </w:r>
      <w:r>
        <w:rPr>
          <w:lang w:val="es-ES"/>
        </w:rPr>
        <w:t>, y la Secretaria General se felicita de poder presentar la Resolución enmendada para su aprobación por la Plenaria. El texto constituye un delicado compromiso que tendrá resultados positivos para el futuro desarrollo del sector de las telecomunicaciones en Palestina. En su calidad de Secretaria General, y de conformidad con las disposiciones de la propia Resolución, se encargará personalmente de garantizar la aplicación de la Resolución y presentará informes de situación al Consejo. Da las gracias a todos los que han participado en las negociaciones, guiados por un espíritu de cooperación. Propone que el documento se apruebe por aclamación.</w:t>
      </w:r>
    </w:p>
    <w:p w14:paraId="1D265784" w14:textId="77777777" w:rsidR="00F905AE" w:rsidRPr="00CE14CB" w:rsidRDefault="00F905AE" w:rsidP="00F905AE">
      <w:pPr>
        <w:rPr>
          <w:szCs w:val="24"/>
          <w:lang w:val="es-ES"/>
        </w:rPr>
      </w:pPr>
      <w:r>
        <w:rPr>
          <w:lang w:val="es-ES"/>
        </w:rPr>
        <w:t>5.2</w:t>
      </w:r>
      <w:r>
        <w:rPr>
          <w:lang w:val="es-ES"/>
        </w:rPr>
        <w:tab/>
        <w:t xml:space="preserve">La Resolución 12 (Rev. CMR-23) se </w:t>
      </w:r>
      <w:r>
        <w:rPr>
          <w:b/>
          <w:bCs/>
          <w:lang w:val="es-ES"/>
        </w:rPr>
        <w:t>aprueba</w:t>
      </w:r>
      <w:r>
        <w:rPr>
          <w:lang w:val="es-ES"/>
        </w:rPr>
        <w:t xml:space="preserve"> en primera y segunda lectura.</w:t>
      </w:r>
    </w:p>
    <w:p w14:paraId="62F81980" w14:textId="77777777" w:rsidR="00F905AE" w:rsidRPr="00CE14CB" w:rsidRDefault="00F905AE" w:rsidP="00F905AE">
      <w:pPr>
        <w:pStyle w:val="Heading1"/>
        <w:rPr>
          <w:szCs w:val="28"/>
          <w:lang w:val="es-ES"/>
        </w:rPr>
      </w:pPr>
      <w:r>
        <w:rPr>
          <w:bCs/>
          <w:lang w:val="es-ES"/>
        </w:rPr>
        <w:t>6</w:t>
      </w:r>
      <w:r>
        <w:rPr>
          <w:lang w:val="es-ES"/>
        </w:rPr>
        <w:tab/>
      </w:r>
      <w:r>
        <w:rPr>
          <w:bCs/>
          <w:lang w:val="es-ES"/>
        </w:rPr>
        <w:t>Cuadragésima novena serie de textos sometidos por la Comisión de Redacción en primera lectura (B49) (Documento 500)</w:t>
      </w:r>
    </w:p>
    <w:p w14:paraId="62F72654" w14:textId="77777777" w:rsidR="00F905AE" w:rsidRPr="00CE14CB" w:rsidRDefault="00F905AE" w:rsidP="00F905AE">
      <w:pPr>
        <w:rPr>
          <w:lang w:val="es-ES"/>
        </w:rPr>
      </w:pPr>
      <w:r>
        <w:rPr>
          <w:lang w:val="es-ES"/>
        </w:rPr>
        <w:t>6.1</w:t>
      </w:r>
      <w:r>
        <w:rPr>
          <w:lang w:val="es-ES"/>
        </w:rPr>
        <w:tab/>
        <w:t xml:space="preserve">El </w:t>
      </w:r>
      <w:r>
        <w:rPr>
          <w:b/>
          <w:bCs/>
          <w:lang w:val="es-ES"/>
        </w:rPr>
        <w:t>Presidente de la Comisión de Redacción</w:t>
      </w:r>
      <w:r>
        <w:rPr>
          <w:lang w:val="es-ES"/>
        </w:rPr>
        <w:t xml:space="preserve"> presenta el Documento 500.</w:t>
      </w:r>
    </w:p>
    <w:p w14:paraId="3E8654C2" w14:textId="77777777" w:rsidR="00F905AE" w:rsidRPr="00CE14CB" w:rsidRDefault="00F905AE" w:rsidP="00F905AE">
      <w:pPr>
        <w:rPr>
          <w:lang w:val="es-ES"/>
        </w:rPr>
      </w:pPr>
      <w:r>
        <w:rPr>
          <w:lang w:val="es-ES"/>
        </w:rPr>
        <w:t>6.2</w:t>
      </w:r>
      <w:r>
        <w:rPr>
          <w:lang w:val="es-ES"/>
        </w:rPr>
        <w:tab/>
        <w:t xml:space="preserve">El </w:t>
      </w:r>
      <w:r>
        <w:rPr>
          <w:b/>
          <w:bCs/>
          <w:lang w:val="es-ES"/>
        </w:rPr>
        <w:t>Presidente</w:t>
      </w:r>
      <w:r>
        <w:rPr>
          <w:lang w:val="es-ES"/>
        </w:rPr>
        <w:t xml:space="preserve"> invita a la reunión a considerar el Documento 500.</w:t>
      </w:r>
    </w:p>
    <w:p w14:paraId="426E7410" w14:textId="77777777" w:rsidR="00F905AE" w:rsidRPr="00CE14CB" w:rsidRDefault="00F905AE" w:rsidP="00F905AE">
      <w:pPr>
        <w:rPr>
          <w:b/>
          <w:bCs/>
          <w:lang w:val="es-ES"/>
        </w:rPr>
      </w:pPr>
      <w:r>
        <w:rPr>
          <w:b/>
          <w:bCs/>
          <w:lang w:val="es-ES"/>
        </w:rPr>
        <w:t>Artículo 5 (MOD Cuadro 10-10,7 GHz, ADD 5.10B12, MOD 5.480, MOD 5.481);</w:t>
      </w:r>
      <w:r>
        <w:rPr>
          <w:lang w:val="es-ES"/>
        </w:rPr>
        <w:t xml:space="preserve"> </w:t>
      </w:r>
      <w:r>
        <w:rPr>
          <w:b/>
          <w:bCs/>
          <w:lang w:val="es-ES"/>
        </w:rPr>
        <w:t>ADD Resolución COM4/6 (CMR-23) -</w:t>
      </w:r>
      <w:r>
        <w:rPr>
          <w:lang w:val="es-ES"/>
        </w:rPr>
        <w:t xml:space="preserve"> </w:t>
      </w:r>
      <w:r>
        <w:rPr>
          <w:b/>
          <w:bCs/>
          <w:lang w:val="es-ES"/>
        </w:rPr>
        <w:t>Componente terrenal de las Telecomunicaciones Móviles Internacionales en la banda de frecuencias 10-10,5 GHz en la Región 2</w:t>
      </w:r>
      <w:r>
        <w:rPr>
          <w:lang w:val="es-ES"/>
        </w:rPr>
        <w:t xml:space="preserve"> </w:t>
      </w:r>
    </w:p>
    <w:p w14:paraId="22675EA2" w14:textId="77777777" w:rsidR="00F905AE" w:rsidRPr="00CE14CB" w:rsidRDefault="00F905AE" w:rsidP="00F905AE">
      <w:pPr>
        <w:rPr>
          <w:lang w:val="es-ES"/>
        </w:rPr>
      </w:pPr>
      <w:r>
        <w:rPr>
          <w:lang w:val="es-ES"/>
        </w:rPr>
        <w:t>6.3</w:t>
      </w:r>
      <w:r>
        <w:rPr>
          <w:lang w:val="es-ES"/>
        </w:rPr>
        <w:tab/>
        <w:t xml:space="preserve">Se </w:t>
      </w:r>
      <w:r>
        <w:rPr>
          <w:b/>
          <w:bCs/>
          <w:lang w:val="es-ES"/>
        </w:rPr>
        <w:t>aprueba</w:t>
      </w:r>
      <w:r>
        <w:rPr>
          <w:lang w:val="es-ES"/>
        </w:rPr>
        <w:t>.</w:t>
      </w:r>
    </w:p>
    <w:p w14:paraId="72A63800" w14:textId="77777777" w:rsidR="00F905AE" w:rsidRPr="00CE14CB" w:rsidRDefault="00F905AE" w:rsidP="00F905AE">
      <w:pPr>
        <w:rPr>
          <w:lang w:val="es-ES"/>
        </w:rPr>
      </w:pPr>
      <w:r>
        <w:rPr>
          <w:lang w:val="es-ES"/>
        </w:rPr>
        <w:t>6.4</w:t>
      </w:r>
      <w:r>
        <w:rPr>
          <w:lang w:val="es-ES"/>
        </w:rPr>
        <w:tab/>
        <w:t xml:space="preserve">Se </w:t>
      </w:r>
      <w:r>
        <w:rPr>
          <w:b/>
          <w:bCs/>
          <w:lang w:val="es-ES"/>
        </w:rPr>
        <w:t xml:space="preserve">aprueba </w:t>
      </w:r>
      <w:r>
        <w:rPr>
          <w:lang w:val="es-ES"/>
        </w:rPr>
        <w:t>la cuadragésima novena serie de textos sometidos por la Comisión de Redacción en primera lectura (B49) (Documento 500).</w:t>
      </w:r>
    </w:p>
    <w:p w14:paraId="6DBF5F51" w14:textId="77777777" w:rsidR="00F905AE" w:rsidRPr="00CE14CB" w:rsidRDefault="00F905AE" w:rsidP="00F905AE">
      <w:pPr>
        <w:pStyle w:val="Heading1"/>
        <w:rPr>
          <w:lang w:val="es-ES"/>
        </w:rPr>
      </w:pPr>
      <w:bookmarkStart w:id="14" w:name="_Hlk153435730"/>
      <w:r>
        <w:rPr>
          <w:bCs/>
          <w:lang w:val="es-ES"/>
        </w:rPr>
        <w:t>7</w:t>
      </w:r>
      <w:r>
        <w:rPr>
          <w:lang w:val="es-ES"/>
        </w:rPr>
        <w:tab/>
      </w:r>
      <w:r>
        <w:rPr>
          <w:bCs/>
          <w:lang w:val="es-ES"/>
        </w:rPr>
        <w:t>Cuadragésima novena serie de textos sometidos por la Comisión de Redacción (B49) - segunda lectura (Documento 500)</w:t>
      </w:r>
    </w:p>
    <w:bookmarkEnd w:id="14"/>
    <w:p w14:paraId="61B8A86D" w14:textId="77777777" w:rsidR="00F905AE" w:rsidRPr="00CE14CB" w:rsidRDefault="00F905AE" w:rsidP="00F905AE">
      <w:pPr>
        <w:rPr>
          <w:lang w:val="es-ES"/>
        </w:rPr>
      </w:pPr>
      <w:r>
        <w:rPr>
          <w:lang w:val="es-ES"/>
        </w:rPr>
        <w:t>7.1</w:t>
      </w:r>
      <w:r>
        <w:rPr>
          <w:lang w:val="es-ES"/>
        </w:rPr>
        <w:tab/>
        <w:t xml:space="preserve">La cuadragésima novena serie de textos sometidos por la Comisión de Redacción (B49) (Documento 500) se </w:t>
      </w:r>
      <w:r>
        <w:rPr>
          <w:b/>
          <w:bCs/>
          <w:lang w:val="es-ES"/>
        </w:rPr>
        <w:t>aprueba</w:t>
      </w:r>
      <w:r>
        <w:rPr>
          <w:lang w:val="es-ES"/>
        </w:rPr>
        <w:t xml:space="preserve"> en segunda lectura.</w:t>
      </w:r>
    </w:p>
    <w:p w14:paraId="04223D23" w14:textId="77777777" w:rsidR="00F905AE" w:rsidRPr="00CE14CB" w:rsidRDefault="00F905AE" w:rsidP="00F905AE">
      <w:pPr>
        <w:pStyle w:val="Heading1"/>
        <w:rPr>
          <w:lang w:val="es-ES"/>
        </w:rPr>
      </w:pPr>
      <w:r>
        <w:rPr>
          <w:bCs/>
          <w:lang w:val="es-ES"/>
        </w:rPr>
        <w:t>8</w:t>
      </w:r>
      <w:r>
        <w:rPr>
          <w:lang w:val="es-ES"/>
        </w:rPr>
        <w:tab/>
      </w:r>
      <w:r>
        <w:rPr>
          <w:bCs/>
          <w:lang w:val="es-ES"/>
        </w:rPr>
        <w:t>Quincuagésima serie de textos sometidos por la Comisión de Redacción en primera lectura (B50) (Documento 501)</w:t>
      </w:r>
    </w:p>
    <w:p w14:paraId="30900B88" w14:textId="77777777" w:rsidR="00F905AE" w:rsidRPr="00CE14CB" w:rsidRDefault="00F905AE" w:rsidP="00F905AE">
      <w:pPr>
        <w:rPr>
          <w:lang w:val="es-ES"/>
        </w:rPr>
      </w:pPr>
      <w:r>
        <w:rPr>
          <w:lang w:val="es-ES"/>
        </w:rPr>
        <w:t>8.1</w:t>
      </w:r>
      <w:r>
        <w:rPr>
          <w:lang w:val="es-ES"/>
        </w:rPr>
        <w:tab/>
        <w:t xml:space="preserve">El </w:t>
      </w:r>
      <w:r>
        <w:rPr>
          <w:b/>
          <w:bCs/>
          <w:lang w:val="es-ES"/>
        </w:rPr>
        <w:t>Presidente de la Comisión de Redacción</w:t>
      </w:r>
      <w:r>
        <w:rPr>
          <w:lang w:val="es-ES"/>
        </w:rPr>
        <w:t xml:space="preserve"> presenta el Documento 501.</w:t>
      </w:r>
    </w:p>
    <w:p w14:paraId="21173381" w14:textId="77777777" w:rsidR="00F905AE" w:rsidRPr="00CE14CB" w:rsidRDefault="00F905AE" w:rsidP="00F905AE">
      <w:pPr>
        <w:rPr>
          <w:lang w:val="es-ES"/>
        </w:rPr>
      </w:pPr>
      <w:r>
        <w:rPr>
          <w:lang w:val="es-ES"/>
        </w:rPr>
        <w:t>8.2</w:t>
      </w:r>
      <w:r>
        <w:rPr>
          <w:lang w:val="es-ES"/>
        </w:rPr>
        <w:tab/>
        <w:t xml:space="preserve">El </w:t>
      </w:r>
      <w:r>
        <w:rPr>
          <w:b/>
          <w:bCs/>
          <w:lang w:val="es-ES"/>
        </w:rPr>
        <w:t>Presidente</w:t>
      </w:r>
      <w:r>
        <w:rPr>
          <w:lang w:val="es-ES"/>
        </w:rPr>
        <w:t xml:space="preserve"> invita a la reunión a considerar el Documento 501.</w:t>
      </w:r>
    </w:p>
    <w:p w14:paraId="121FA033" w14:textId="77777777" w:rsidR="00F905AE" w:rsidRPr="00CE14CB" w:rsidRDefault="00F905AE" w:rsidP="00F905AE">
      <w:pPr>
        <w:rPr>
          <w:b/>
          <w:bCs/>
          <w:lang w:val="es-ES"/>
        </w:rPr>
      </w:pPr>
      <w:r>
        <w:rPr>
          <w:b/>
          <w:bCs/>
          <w:lang w:val="es-ES"/>
        </w:rPr>
        <w:t>Artículo 5 (MOD Cuadro 1 610-1 660 MHz, ADD 5.111Z, MOD 5.368, MOD Cuadro 2 170-2 520 MHz);</w:t>
      </w:r>
      <w:r>
        <w:rPr>
          <w:lang w:val="es-ES"/>
        </w:rPr>
        <w:t xml:space="preserve"> </w:t>
      </w:r>
      <w:r>
        <w:rPr>
          <w:b/>
          <w:bCs/>
          <w:lang w:val="es-ES"/>
        </w:rPr>
        <w:t>Artículo 33 (MOD 33.50, MOD 33.53);</w:t>
      </w:r>
      <w:r>
        <w:rPr>
          <w:lang w:val="es-ES"/>
        </w:rPr>
        <w:t xml:space="preserve"> </w:t>
      </w:r>
      <w:r>
        <w:rPr>
          <w:b/>
          <w:bCs/>
          <w:lang w:val="es-ES"/>
        </w:rPr>
        <w:t>Apéndice 15 (MOD Cuadro 15-2);</w:t>
      </w:r>
      <w:r>
        <w:rPr>
          <w:lang w:val="es-ES"/>
        </w:rPr>
        <w:t xml:space="preserve"> </w:t>
      </w:r>
      <w:r>
        <w:rPr>
          <w:b/>
          <w:bCs/>
          <w:lang w:val="es-ES"/>
        </w:rPr>
        <w:t xml:space="preserve">ADD Resolución COM4/5 (CMR-23) - Aplicación provisional del Reglamento de </w:t>
      </w:r>
      <w:r>
        <w:rPr>
          <w:b/>
          <w:bCs/>
          <w:lang w:val="es-ES"/>
        </w:rPr>
        <w:lastRenderedPageBreak/>
        <w:t>Radiocomunicaciones para la introducción de nuevas redes de satélites geoestacionarios en el Sistema Mundial de Socorro y Seguridad Marítimos;</w:t>
      </w:r>
      <w:r>
        <w:rPr>
          <w:lang w:val="es-ES"/>
        </w:rPr>
        <w:t xml:space="preserve"> </w:t>
      </w:r>
      <w:r>
        <w:rPr>
          <w:b/>
          <w:bCs/>
          <w:lang w:val="es-ES"/>
        </w:rPr>
        <w:t>SUP Resolución 361 (Rev. CMR-19)</w:t>
      </w:r>
    </w:p>
    <w:p w14:paraId="6251912D" w14:textId="77777777" w:rsidR="00F905AE" w:rsidRPr="00CE14CB" w:rsidRDefault="00F905AE" w:rsidP="00F905AE">
      <w:pPr>
        <w:rPr>
          <w:lang w:val="es-ES"/>
        </w:rPr>
      </w:pPr>
      <w:r>
        <w:rPr>
          <w:lang w:val="es-ES"/>
        </w:rPr>
        <w:t>8.3</w:t>
      </w:r>
      <w:r>
        <w:rPr>
          <w:lang w:val="es-ES"/>
        </w:rPr>
        <w:tab/>
        <w:t xml:space="preserve">Se </w:t>
      </w:r>
      <w:r>
        <w:rPr>
          <w:b/>
          <w:bCs/>
          <w:lang w:val="es-ES"/>
        </w:rPr>
        <w:t>aprueba</w:t>
      </w:r>
      <w:r>
        <w:rPr>
          <w:lang w:val="es-ES"/>
        </w:rPr>
        <w:t>.</w:t>
      </w:r>
    </w:p>
    <w:p w14:paraId="6E3B6494" w14:textId="77777777" w:rsidR="00F905AE" w:rsidRPr="00CE14CB" w:rsidRDefault="00F905AE" w:rsidP="00F905AE">
      <w:pPr>
        <w:rPr>
          <w:b/>
          <w:bCs/>
          <w:lang w:val="es-ES"/>
        </w:rPr>
      </w:pPr>
      <w:r>
        <w:rPr>
          <w:lang w:val="es-ES"/>
        </w:rPr>
        <w:t>8.4</w:t>
      </w:r>
      <w:r>
        <w:rPr>
          <w:lang w:val="es-ES"/>
        </w:rPr>
        <w:tab/>
        <w:t xml:space="preserve">Se </w:t>
      </w:r>
      <w:r>
        <w:rPr>
          <w:b/>
          <w:bCs/>
          <w:lang w:val="es-ES"/>
        </w:rPr>
        <w:t>aprueba</w:t>
      </w:r>
      <w:r>
        <w:rPr>
          <w:lang w:val="es-ES"/>
        </w:rPr>
        <w:t xml:space="preserve"> la quincuagésima serie de textos sometidos por la Comisión de Redacción en primera lectura (B50) (Documento 501).</w:t>
      </w:r>
    </w:p>
    <w:p w14:paraId="778E7DEB" w14:textId="77777777" w:rsidR="00F905AE" w:rsidRPr="00CE14CB" w:rsidRDefault="00F905AE" w:rsidP="00F905AE">
      <w:pPr>
        <w:pStyle w:val="Heading1"/>
        <w:rPr>
          <w:lang w:val="es-ES"/>
        </w:rPr>
      </w:pPr>
      <w:r>
        <w:rPr>
          <w:bCs/>
          <w:lang w:val="es-ES"/>
        </w:rPr>
        <w:t>9</w:t>
      </w:r>
      <w:r>
        <w:rPr>
          <w:lang w:val="es-ES"/>
        </w:rPr>
        <w:tab/>
      </w:r>
      <w:r>
        <w:rPr>
          <w:bCs/>
          <w:lang w:val="es-ES"/>
        </w:rPr>
        <w:t>Quincuagésima serie de textos sometidos por la Comisión de Redacción (B50) – segunda lectura (Documento 501)</w:t>
      </w:r>
    </w:p>
    <w:p w14:paraId="30819FD3" w14:textId="77777777" w:rsidR="00F905AE" w:rsidRPr="00CE14CB" w:rsidRDefault="00F905AE" w:rsidP="00F905AE">
      <w:pPr>
        <w:rPr>
          <w:b/>
          <w:bCs/>
          <w:lang w:val="es-ES"/>
        </w:rPr>
      </w:pPr>
      <w:r>
        <w:rPr>
          <w:lang w:val="es-ES"/>
        </w:rPr>
        <w:t>9.1</w:t>
      </w:r>
      <w:r>
        <w:rPr>
          <w:lang w:val="es-ES"/>
        </w:rPr>
        <w:tab/>
        <w:t xml:space="preserve">Se </w:t>
      </w:r>
      <w:r>
        <w:rPr>
          <w:b/>
          <w:bCs/>
          <w:lang w:val="es-ES"/>
        </w:rPr>
        <w:t xml:space="preserve">aprueba </w:t>
      </w:r>
      <w:r>
        <w:rPr>
          <w:lang w:val="es-ES"/>
        </w:rPr>
        <w:t>en segunda lectura la quincuagésima serie de textos sometidos por la Comisión de Redacción en primera lectura (B50) (Documento 501).</w:t>
      </w:r>
    </w:p>
    <w:p w14:paraId="7D17E441" w14:textId="77777777" w:rsidR="00F905AE" w:rsidRPr="00CE14CB" w:rsidRDefault="00F905AE" w:rsidP="00F905AE">
      <w:pPr>
        <w:rPr>
          <w:b/>
          <w:bCs/>
          <w:lang w:val="es-ES"/>
        </w:rPr>
      </w:pPr>
      <w:r>
        <w:rPr>
          <w:b/>
          <w:bCs/>
          <w:lang w:val="es-ES"/>
        </w:rPr>
        <w:t>Se levanta la sesión a las 20.00 horas.</w:t>
      </w:r>
    </w:p>
    <w:p w14:paraId="332F51DB" w14:textId="6F94BE9E" w:rsidR="00F905AE" w:rsidRPr="00F4569E" w:rsidRDefault="00F905AE" w:rsidP="0066084A">
      <w:pPr>
        <w:spacing w:before="840"/>
      </w:pPr>
      <w:r>
        <w:rPr>
          <w:lang w:val="es-ES"/>
        </w:rPr>
        <w:t>La Secretaria General:</w:t>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El Presidente:</w:t>
      </w:r>
      <w:r w:rsidR="0066084A">
        <w:rPr>
          <w:lang w:val="es-ES"/>
        </w:rPr>
        <w:br/>
      </w:r>
      <w:r>
        <w:rPr>
          <w:lang w:val="es-ES"/>
        </w:rPr>
        <w:t>D. BOGDAN-MARTIN</w:t>
      </w:r>
      <w:r>
        <w:rPr>
          <w:lang w:val="es-ES"/>
        </w:rPr>
        <w:tab/>
      </w:r>
      <w:r>
        <w:rPr>
          <w:lang w:val="es-ES"/>
        </w:rPr>
        <w:tab/>
      </w:r>
      <w:r>
        <w:rPr>
          <w:lang w:val="es-ES"/>
        </w:rPr>
        <w:tab/>
      </w:r>
      <w:r>
        <w:rPr>
          <w:lang w:val="es-ES"/>
        </w:rPr>
        <w:tab/>
      </w:r>
      <w:r>
        <w:rPr>
          <w:lang w:val="es-ES"/>
        </w:rPr>
        <w:tab/>
      </w:r>
      <w:r>
        <w:rPr>
          <w:lang w:val="es-ES"/>
        </w:rPr>
        <w:tab/>
      </w:r>
      <w:r>
        <w:rPr>
          <w:lang w:val="es-ES"/>
        </w:rPr>
        <w:tab/>
        <w:t>M. AL RAMSI</w:t>
      </w:r>
    </w:p>
    <w:p w14:paraId="03E0CD13" w14:textId="77777777" w:rsidR="006775FB" w:rsidRDefault="006775FB" w:rsidP="0044541C"/>
    <w:sectPr w:rsidR="006775FB">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A520" w14:textId="77777777" w:rsidR="00F905AE" w:rsidRDefault="00F905AE">
      <w:r>
        <w:separator/>
      </w:r>
    </w:p>
  </w:endnote>
  <w:endnote w:type="continuationSeparator" w:id="0">
    <w:p w14:paraId="0359FD7C" w14:textId="77777777" w:rsidR="00F905AE" w:rsidRDefault="00F9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7BC2"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97E8B" w14:textId="63FE8C1E" w:rsidR="0077084A" w:rsidRDefault="0077084A">
    <w:pPr>
      <w:ind w:right="360"/>
      <w:rPr>
        <w:lang w:val="en-US"/>
      </w:rPr>
    </w:pPr>
    <w:r>
      <w:fldChar w:fldCharType="begin"/>
    </w:r>
    <w:r>
      <w:rPr>
        <w:lang w:val="en-US"/>
      </w:rPr>
      <w:instrText xml:space="preserve"> FILENAME \p  \* MERGEFORMAT </w:instrText>
    </w:r>
    <w:r>
      <w:fldChar w:fldCharType="separate"/>
    </w:r>
    <w:r w:rsidR="00F905AE">
      <w:rPr>
        <w:noProof/>
        <w:lang w:val="en-US"/>
      </w:rPr>
      <w:t>Document1</w:t>
    </w:r>
    <w:r>
      <w:fldChar w:fldCharType="end"/>
    </w:r>
    <w:r>
      <w:rPr>
        <w:lang w:val="en-US"/>
      </w:rPr>
      <w:tab/>
    </w:r>
    <w:r>
      <w:fldChar w:fldCharType="begin"/>
    </w:r>
    <w:r>
      <w:instrText xml:space="preserve"> SAVEDATE \@ DD.MM.YY </w:instrText>
    </w:r>
    <w:r>
      <w:fldChar w:fldCharType="separate"/>
    </w:r>
    <w:r w:rsidR="00AF2130">
      <w:rPr>
        <w:noProof/>
      </w:rPr>
      <w:t>02.02.24</w:t>
    </w:r>
    <w:r>
      <w:fldChar w:fldCharType="end"/>
    </w:r>
    <w:r>
      <w:rPr>
        <w:lang w:val="en-US"/>
      </w:rPr>
      <w:tab/>
    </w:r>
    <w:r>
      <w:fldChar w:fldCharType="begin"/>
    </w:r>
    <w:r>
      <w:instrText xml:space="preserve"> PRINTDATE \@ DD.MM.YY </w:instrText>
    </w:r>
    <w:r>
      <w:fldChar w:fldCharType="separate"/>
    </w:r>
    <w:r w:rsidR="00F905AE">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7675" w14:textId="3CF7BE9C" w:rsidR="0077084A" w:rsidRDefault="0077084A" w:rsidP="000E45E1">
    <w:pPr>
      <w:pStyle w:val="Footer"/>
      <w:ind w:right="360"/>
      <w:rPr>
        <w:lang w:val="en-US"/>
      </w:rPr>
    </w:pPr>
    <w:r>
      <w:fldChar w:fldCharType="begin"/>
    </w:r>
    <w:r>
      <w:rPr>
        <w:lang w:val="en-US"/>
      </w:rPr>
      <w:instrText xml:space="preserve"> FILENAME \p  \* MERGEFORMAT </w:instrText>
    </w:r>
    <w:r>
      <w:fldChar w:fldCharType="separate"/>
    </w:r>
    <w:r w:rsidR="00391190">
      <w:rPr>
        <w:lang w:val="en-US"/>
      </w:rPr>
      <w:t>P:\ESP\ITU-R\CONF-R\CMR23\500\527S.docx</w:t>
    </w:r>
    <w:r>
      <w:fldChar w:fldCharType="end"/>
    </w:r>
    <w:r w:rsidR="00E667D7" w:rsidRPr="005D01D9">
      <w:rPr>
        <w:lang w:val="en-GB"/>
      </w:rPr>
      <w:t xml:space="preserve"> (</w:t>
    </w:r>
    <w:r w:rsidR="00391190">
      <w:rPr>
        <w:lang w:val="en-GB"/>
      </w:rPr>
      <w:t>533282</w:t>
    </w:r>
    <w:r w:rsidR="00E667D7" w:rsidRPr="005D01D9">
      <w:rPr>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A523" w14:textId="0A13D0C8" w:rsidR="0077084A" w:rsidRPr="00391190" w:rsidRDefault="00391190" w:rsidP="00391190">
    <w:pPr>
      <w:pStyle w:val="Footer"/>
    </w:pPr>
    <w:r>
      <w:fldChar w:fldCharType="begin"/>
    </w:r>
    <w:r>
      <w:rPr>
        <w:lang w:val="en-US"/>
      </w:rPr>
      <w:instrText xml:space="preserve"> FILENAME \p  \* MERGEFORMAT </w:instrText>
    </w:r>
    <w:r>
      <w:fldChar w:fldCharType="separate"/>
    </w:r>
    <w:r>
      <w:rPr>
        <w:lang w:val="en-US"/>
      </w:rPr>
      <w:t>P:\ESP\ITU-R\CONF-R\CMR23\500\527S.docx</w:t>
    </w:r>
    <w:r>
      <w:fldChar w:fldCharType="end"/>
    </w:r>
    <w:r w:rsidRPr="005D01D9">
      <w:rPr>
        <w:lang w:val="en-GB"/>
      </w:rPr>
      <w:t xml:space="preserve"> (</w:t>
    </w:r>
    <w:r>
      <w:rPr>
        <w:lang w:val="en-GB"/>
      </w:rPr>
      <w:t>533282</w:t>
    </w:r>
    <w:r w:rsidRPr="005D01D9">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50BA" w14:textId="77777777" w:rsidR="00F905AE" w:rsidRDefault="00F905AE">
      <w:r>
        <w:rPr>
          <w:b/>
        </w:rPr>
        <w:t>_______________</w:t>
      </w:r>
    </w:p>
  </w:footnote>
  <w:footnote w:type="continuationSeparator" w:id="0">
    <w:p w14:paraId="6276C591" w14:textId="77777777" w:rsidR="00F905AE" w:rsidRDefault="00F90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E94A"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E45E1">
      <w:rPr>
        <w:rStyle w:val="PageNumber"/>
        <w:noProof/>
      </w:rPr>
      <w:t>2</w:t>
    </w:r>
    <w:r>
      <w:rPr>
        <w:rStyle w:val="PageNumber"/>
      </w:rPr>
      <w:fldChar w:fldCharType="end"/>
    </w:r>
  </w:p>
  <w:p w14:paraId="25BFB60E" w14:textId="18DD181E" w:rsidR="0077084A" w:rsidRDefault="006775FB" w:rsidP="00A4450C">
    <w:pPr>
      <w:pStyle w:val="Header"/>
      <w:rPr>
        <w:lang w:val="en-US"/>
      </w:rPr>
    </w:pPr>
    <w:r>
      <w:rPr>
        <w:lang w:val="en-US"/>
      </w:rPr>
      <w:t>WRC</w:t>
    </w:r>
    <w:r w:rsidR="00C97A88">
      <w:rPr>
        <w:lang w:val="en-US"/>
      </w:rPr>
      <w:t>23</w:t>
    </w:r>
    <w:r w:rsidR="00C918CF">
      <w:rPr>
        <w:lang w:val="en-US"/>
      </w:rPr>
      <w:t>/</w:t>
    </w:r>
    <w:r w:rsidR="00F905AE">
      <w:rPr>
        <w:lang w:val="en-US"/>
      </w:rPr>
      <w:t>527</w:t>
    </w:r>
    <w:r w:rsidR="00C918CF">
      <w:rPr>
        <w:lang w:val="en-U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1610769967">
    <w:abstractNumId w:val="8"/>
  </w:num>
  <w:num w:numId="2" w16cid:durableId="27191022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67786157">
    <w:abstractNumId w:val="9"/>
  </w:num>
  <w:num w:numId="4" w16cid:durableId="652367133">
    <w:abstractNumId w:val="7"/>
  </w:num>
  <w:num w:numId="5" w16cid:durableId="2112585681">
    <w:abstractNumId w:val="6"/>
  </w:num>
  <w:num w:numId="6" w16cid:durableId="1423799400">
    <w:abstractNumId w:val="5"/>
  </w:num>
  <w:num w:numId="7" w16cid:durableId="460538083">
    <w:abstractNumId w:val="4"/>
  </w:num>
  <w:num w:numId="8" w16cid:durableId="398556948">
    <w:abstractNumId w:val="3"/>
  </w:num>
  <w:num w:numId="9" w16cid:durableId="717242498">
    <w:abstractNumId w:val="2"/>
  </w:num>
  <w:num w:numId="10" w16cid:durableId="48037897">
    <w:abstractNumId w:val="1"/>
  </w:num>
  <w:num w:numId="11" w16cid:durableId="3474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AE"/>
    <w:rsid w:val="000662C8"/>
    <w:rsid w:val="00087AE8"/>
    <w:rsid w:val="000D1059"/>
    <w:rsid w:val="000E45E1"/>
    <w:rsid w:val="000E5BF9"/>
    <w:rsid w:val="000F0E6D"/>
    <w:rsid w:val="00121170"/>
    <w:rsid w:val="00123CC5"/>
    <w:rsid w:val="0015142D"/>
    <w:rsid w:val="001616DC"/>
    <w:rsid w:val="00163962"/>
    <w:rsid w:val="00191A97"/>
    <w:rsid w:val="001C41FA"/>
    <w:rsid w:val="001E2B52"/>
    <w:rsid w:val="001E3F27"/>
    <w:rsid w:val="00236D2A"/>
    <w:rsid w:val="00255F12"/>
    <w:rsid w:val="00262C09"/>
    <w:rsid w:val="00280126"/>
    <w:rsid w:val="002A791F"/>
    <w:rsid w:val="002C1B26"/>
    <w:rsid w:val="002E701F"/>
    <w:rsid w:val="0032680B"/>
    <w:rsid w:val="00363A65"/>
    <w:rsid w:val="00377704"/>
    <w:rsid w:val="00391190"/>
    <w:rsid w:val="003C2508"/>
    <w:rsid w:val="003D0AA3"/>
    <w:rsid w:val="0044541C"/>
    <w:rsid w:val="00454553"/>
    <w:rsid w:val="004B124A"/>
    <w:rsid w:val="00532097"/>
    <w:rsid w:val="0058350F"/>
    <w:rsid w:val="005D01D9"/>
    <w:rsid w:val="005F2605"/>
    <w:rsid w:val="0066084A"/>
    <w:rsid w:val="00662BA0"/>
    <w:rsid w:val="006775FB"/>
    <w:rsid w:val="00692AAE"/>
    <w:rsid w:val="006D6E67"/>
    <w:rsid w:val="00701C20"/>
    <w:rsid w:val="007354E9"/>
    <w:rsid w:val="007542C0"/>
    <w:rsid w:val="00762BBC"/>
    <w:rsid w:val="00765578"/>
    <w:rsid w:val="0077084A"/>
    <w:rsid w:val="007C2317"/>
    <w:rsid w:val="007D330A"/>
    <w:rsid w:val="00866AE6"/>
    <w:rsid w:val="008A7463"/>
    <w:rsid w:val="0094091F"/>
    <w:rsid w:val="009538D2"/>
    <w:rsid w:val="00973754"/>
    <w:rsid w:val="009A599E"/>
    <w:rsid w:val="009C0BED"/>
    <w:rsid w:val="009E11EC"/>
    <w:rsid w:val="009F6FD5"/>
    <w:rsid w:val="00A118DB"/>
    <w:rsid w:val="00A4450C"/>
    <w:rsid w:val="00AA5E6C"/>
    <w:rsid w:val="00AE5677"/>
    <w:rsid w:val="00AF2130"/>
    <w:rsid w:val="00AF2F78"/>
    <w:rsid w:val="00B52D55"/>
    <w:rsid w:val="00B95DD9"/>
    <w:rsid w:val="00BE2E80"/>
    <w:rsid w:val="00BE5EDD"/>
    <w:rsid w:val="00BE6A1F"/>
    <w:rsid w:val="00C104EC"/>
    <w:rsid w:val="00C126C4"/>
    <w:rsid w:val="00C63EB5"/>
    <w:rsid w:val="00C8286D"/>
    <w:rsid w:val="00C918CF"/>
    <w:rsid w:val="00C97A88"/>
    <w:rsid w:val="00CC01E0"/>
    <w:rsid w:val="00CE60D2"/>
    <w:rsid w:val="00D0288A"/>
    <w:rsid w:val="00D04D3F"/>
    <w:rsid w:val="00D405F7"/>
    <w:rsid w:val="00D72A5D"/>
    <w:rsid w:val="00DC629B"/>
    <w:rsid w:val="00E167B8"/>
    <w:rsid w:val="00E23294"/>
    <w:rsid w:val="00E262F1"/>
    <w:rsid w:val="00E667D7"/>
    <w:rsid w:val="00E71D14"/>
    <w:rsid w:val="00F8150C"/>
    <w:rsid w:val="00F905AE"/>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21801"/>
  <w15:docId w15:val="{4BAEFB71-E711-4C1B-940A-9450C20F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86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C8286D"/>
    <w:pPr>
      <w:keepNext/>
      <w:keepLines/>
      <w:spacing w:before="280"/>
      <w:ind w:left="1134" w:hanging="1134"/>
      <w:outlineLvl w:val="0"/>
    </w:pPr>
    <w:rPr>
      <w:b/>
      <w:sz w:val="28"/>
    </w:rPr>
  </w:style>
  <w:style w:type="paragraph" w:styleId="Heading2">
    <w:name w:val="heading 2"/>
    <w:basedOn w:val="Heading1"/>
    <w:next w:val="Normal"/>
    <w:qFormat/>
    <w:rsid w:val="00C8286D"/>
    <w:pPr>
      <w:spacing w:before="200"/>
      <w:outlineLvl w:val="1"/>
    </w:pPr>
    <w:rPr>
      <w:sz w:val="24"/>
    </w:rPr>
  </w:style>
  <w:style w:type="paragraph" w:styleId="Heading3">
    <w:name w:val="heading 3"/>
    <w:basedOn w:val="Heading1"/>
    <w:next w:val="Normal"/>
    <w:qFormat/>
    <w:rsid w:val="00C8286D"/>
    <w:pPr>
      <w:tabs>
        <w:tab w:val="clear" w:pos="1134"/>
      </w:tabs>
      <w:spacing w:before="200"/>
      <w:outlineLvl w:val="2"/>
    </w:pPr>
    <w:rPr>
      <w:sz w:val="24"/>
    </w:rPr>
  </w:style>
  <w:style w:type="paragraph" w:styleId="Heading4">
    <w:name w:val="heading 4"/>
    <w:basedOn w:val="Heading3"/>
    <w:next w:val="Normal"/>
    <w:qFormat/>
    <w:rsid w:val="00C8286D"/>
    <w:pPr>
      <w:outlineLvl w:val="3"/>
    </w:pPr>
  </w:style>
  <w:style w:type="paragraph" w:styleId="Heading5">
    <w:name w:val="heading 5"/>
    <w:basedOn w:val="Heading4"/>
    <w:next w:val="Normal"/>
    <w:qFormat/>
    <w:rsid w:val="00C8286D"/>
    <w:pPr>
      <w:outlineLvl w:val="4"/>
    </w:pPr>
  </w:style>
  <w:style w:type="paragraph" w:styleId="Heading6">
    <w:name w:val="heading 6"/>
    <w:basedOn w:val="Heading4"/>
    <w:next w:val="Normal"/>
    <w:qFormat/>
    <w:rsid w:val="00C8286D"/>
    <w:pPr>
      <w:outlineLvl w:val="5"/>
    </w:pPr>
  </w:style>
  <w:style w:type="paragraph" w:styleId="Heading7">
    <w:name w:val="heading 7"/>
    <w:basedOn w:val="Heading6"/>
    <w:next w:val="Normal"/>
    <w:qFormat/>
    <w:rsid w:val="00C8286D"/>
    <w:pPr>
      <w:outlineLvl w:val="6"/>
    </w:pPr>
  </w:style>
  <w:style w:type="paragraph" w:styleId="Heading8">
    <w:name w:val="heading 8"/>
    <w:basedOn w:val="Heading6"/>
    <w:next w:val="Normal"/>
    <w:qFormat/>
    <w:rsid w:val="00C8286D"/>
    <w:pPr>
      <w:outlineLvl w:val="7"/>
    </w:pPr>
  </w:style>
  <w:style w:type="paragraph" w:styleId="Heading9">
    <w:name w:val="heading 9"/>
    <w:basedOn w:val="Heading6"/>
    <w:next w:val="Normal"/>
    <w:qFormat/>
    <w:rsid w:val="00C82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C8286D"/>
    <w:pPr>
      <w:keepNext/>
      <w:keepLines/>
      <w:spacing w:before="480" w:after="80"/>
      <w:jc w:val="center"/>
    </w:pPr>
    <w:rPr>
      <w:caps/>
      <w:sz w:val="28"/>
    </w:rPr>
  </w:style>
  <w:style w:type="paragraph" w:customStyle="1" w:styleId="Annexref">
    <w:name w:val="Annex_ref"/>
    <w:basedOn w:val="Normal"/>
    <w:next w:val="Annextitle"/>
    <w:rsid w:val="00C8286D"/>
    <w:pPr>
      <w:keepNext/>
      <w:keepLines/>
      <w:spacing w:after="280"/>
      <w:jc w:val="center"/>
    </w:pPr>
  </w:style>
  <w:style w:type="paragraph" w:customStyle="1" w:styleId="Annextitle">
    <w:name w:val="Annex_title"/>
    <w:basedOn w:val="Normal"/>
    <w:next w:val="Normalaftertitle"/>
    <w:rsid w:val="00C8286D"/>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C8286D"/>
  </w:style>
  <w:style w:type="paragraph" w:customStyle="1" w:styleId="Appendixref">
    <w:name w:val="Appendix_ref"/>
    <w:basedOn w:val="Annexref"/>
    <w:next w:val="Annextitle"/>
    <w:rsid w:val="00C8286D"/>
  </w:style>
  <w:style w:type="paragraph" w:customStyle="1" w:styleId="Appendixtitle">
    <w:name w:val="Appendix_title"/>
    <w:basedOn w:val="Annextitle"/>
    <w:next w:val="Normalaftertitle"/>
    <w:rsid w:val="00C8286D"/>
  </w:style>
  <w:style w:type="paragraph" w:customStyle="1" w:styleId="Artheading">
    <w:name w:val="Art_heading"/>
    <w:basedOn w:val="Normal"/>
    <w:next w:val="Normalaftertitle"/>
    <w:rsid w:val="00C8286D"/>
    <w:pPr>
      <w:spacing w:before="480"/>
      <w:jc w:val="center"/>
    </w:pPr>
    <w:rPr>
      <w:rFonts w:ascii="Times New Roman Bold" w:hAnsi="Times New Roman Bold"/>
      <w:b/>
      <w:sz w:val="28"/>
    </w:rPr>
  </w:style>
  <w:style w:type="paragraph" w:customStyle="1" w:styleId="ArtNo">
    <w:name w:val="Art_No"/>
    <w:basedOn w:val="Normal"/>
    <w:next w:val="Arttitle"/>
    <w:rsid w:val="00C8286D"/>
    <w:pPr>
      <w:keepNext/>
      <w:keepLines/>
      <w:spacing w:before="480"/>
      <w:jc w:val="center"/>
    </w:pPr>
    <w:rPr>
      <w:caps/>
      <w:sz w:val="28"/>
    </w:rPr>
  </w:style>
  <w:style w:type="paragraph" w:customStyle="1" w:styleId="Arttitle">
    <w:name w:val="Art_title"/>
    <w:basedOn w:val="Normal"/>
    <w:next w:val="Normalaftertitle"/>
    <w:rsid w:val="00C8286D"/>
    <w:pPr>
      <w:keepNext/>
      <w:keepLines/>
      <w:spacing w:before="240"/>
      <w:jc w:val="center"/>
    </w:pPr>
    <w:rPr>
      <w:b/>
      <w:sz w:val="28"/>
    </w:rPr>
  </w:style>
  <w:style w:type="paragraph" w:customStyle="1" w:styleId="Call">
    <w:name w:val="Call"/>
    <w:basedOn w:val="Normal"/>
    <w:next w:val="Normal"/>
    <w:rsid w:val="00C8286D"/>
    <w:pPr>
      <w:keepNext/>
      <w:keepLines/>
      <w:spacing w:before="160"/>
      <w:ind w:left="1134"/>
    </w:pPr>
    <w:rPr>
      <w:i/>
    </w:rPr>
  </w:style>
  <w:style w:type="paragraph" w:customStyle="1" w:styleId="ChapNo">
    <w:name w:val="Chap_No"/>
    <w:basedOn w:val="ArtNo"/>
    <w:next w:val="Chaptitle"/>
    <w:rsid w:val="00C8286D"/>
    <w:rPr>
      <w:rFonts w:ascii="Times New Roman Bold" w:hAnsi="Times New Roman Bold"/>
      <w:b/>
    </w:rPr>
  </w:style>
  <w:style w:type="paragraph" w:customStyle="1" w:styleId="Chaptitle">
    <w:name w:val="Chap_title"/>
    <w:basedOn w:val="Arttitle"/>
    <w:next w:val="Normalaftertitle"/>
    <w:rsid w:val="00C8286D"/>
  </w:style>
  <w:style w:type="paragraph" w:customStyle="1" w:styleId="ddate">
    <w:name w:val="ddate"/>
    <w:basedOn w:val="Normal"/>
    <w:rsid w:val="00C8286D"/>
    <w:pPr>
      <w:framePr w:hSpace="181" w:wrap="around" w:vAnchor="page" w:hAnchor="margin" w:y="852"/>
      <w:shd w:val="solid" w:color="FFFFFF" w:fill="FFFFFF"/>
      <w:spacing w:before="0"/>
    </w:pPr>
    <w:rPr>
      <w:b/>
      <w:bCs/>
    </w:rPr>
  </w:style>
  <w:style w:type="paragraph" w:customStyle="1" w:styleId="dnum">
    <w:name w:val="dnum"/>
    <w:basedOn w:val="Normal"/>
    <w:rsid w:val="00C8286D"/>
    <w:pPr>
      <w:framePr w:hSpace="181" w:wrap="around" w:vAnchor="page" w:hAnchor="margin" w:y="852"/>
      <w:shd w:val="solid" w:color="FFFFFF" w:fill="FFFFFF"/>
    </w:pPr>
    <w:rPr>
      <w:b/>
      <w:bCs/>
    </w:rPr>
  </w:style>
  <w:style w:type="paragraph" w:customStyle="1" w:styleId="dorlang">
    <w:name w:val="dorlang"/>
    <w:basedOn w:val="Normal"/>
    <w:rsid w:val="00C8286D"/>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sid w:val="00C8286D"/>
    <w:rPr>
      <w:vertAlign w:val="superscript"/>
    </w:rPr>
  </w:style>
  <w:style w:type="paragraph" w:customStyle="1" w:styleId="enumlev1">
    <w:name w:val="enumlev1"/>
    <w:basedOn w:val="Normal"/>
    <w:rsid w:val="00C8286D"/>
    <w:pPr>
      <w:tabs>
        <w:tab w:val="clear" w:pos="2268"/>
        <w:tab w:val="left" w:pos="2608"/>
        <w:tab w:val="left" w:pos="3345"/>
      </w:tabs>
      <w:spacing w:before="80"/>
      <w:ind w:left="1134" w:hanging="1134"/>
    </w:pPr>
  </w:style>
  <w:style w:type="paragraph" w:customStyle="1" w:styleId="enumlev2">
    <w:name w:val="enumlev2"/>
    <w:basedOn w:val="enumlev1"/>
    <w:rsid w:val="00C8286D"/>
    <w:pPr>
      <w:ind w:left="1871" w:hanging="737"/>
    </w:pPr>
  </w:style>
  <w:style w:type="paragraph" w:customStyle="1" w:styleId="enumlev3">
    <w:name w:val="enumlev3"/>
    <w:basedOn w:val="enumlev2"/>
    <w:rsid w:val="00C8286D"/>
    <w:pPr>
      <w:ind w:left="2268" w:hanging="397"/>
    </w:pPr>
  </w:style>
  <w:style w:type="paragraph" w:customStyle="1" w:styleId="Equation">
    <w:name w:val="Equation"/>
    <w:basedOn w:val="Normal"/>
    <w:rsid w:val="00C8286D"/>
    <w:pPr>
      <w:tabs>
        <w:tab w:val="clear" w:pos="1871"/>
        <w:tab w:val="clear" w:pos="2268"/>
        <w:tab w:val="center" w:pos="4820"/>
        <w:tab w:val="right" w:pos="9639"/>
      </w:tabs>
    </w:pPr>
  </w:style>
  <w:style w:type="paragraph" w:styleId="NormalIndent">
    <w:name w:val="Normal Indent"/>
    <w:basedOn w:val="Normal"/>
    <w:rsid w:val="00C8286D"/>
    <w:pPr>
      <w:ind w:left="1134"/>
    </w:pPr>
  </w:style>
  <w:style w:type="paragraph" w:customStyle="1" w:styleId="Equationlegend">
    <w:name w:val="Equation_legend"/>
    <w:basedOn w:val="NormalIndent"/>
    <w:rsid w:val="00C8286D"/>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C8286D"/>
    <w:pPr>
      <w:keepNext/>
      <w:keepLines/>
      <w:spacing w:before="20" w:after="20"/>
    </w:pPr>
    <w:rPr>
      <w:sz w:val="18"/>
    </w:rPr>
  </w:style>
  <w:style w:type="paragraph" w:customStyle="1" w:styleId="FigureNo">
    <w:name w:val="Figure_No"/>
    <w:basedOn w:val="Normal"/>
    <w:next w:val="Figuretitle"/>
    <w:rsid w:val="00C8286D"/>
    <w:pPr>
      <w:keepNext/>
      <w:keepLines/>
      <w:spacing w:before="480" w:after="120"/>
      <w:jc w:val="center"/>
    </w:pPr>
    <w:rPr>
      <w:caps/>
      <w:sz w:val="20"/>
    </w:rPr>
  </w:style>
  <w:style w:type="paragraph" w:customStyle="1" w:styleId="Figuretitle">
    <w:name w:val="Figure_title"/>
    <w:basedOn w:val="Normal"/>
    <w:next w:val="Normal"/>
    <w:rsid w:val="0044541C"/>
    <w:pPr>
      <w:spacing w:after="480"/>
      <w:jc w:val="center"/>
    </w:pPr>
    <w:rPr>
      <w:b/>
      <w:sz w:val="20"/>
    </w:rPr>
  </w:style>
  <w:style w:type="paragraph" w:customStyle="1" w:styleId="Figurewithouttitle">
    <w:name w:val="Figure_without_title"/>
    <w:basedOn w:val="FigureNo"/>
    <w:next w:val="Normal"/>
    <w:rsid w:val="00C8286D"/>
    <w:pPr>
      <w:keepNext w:val="0"/>
    </w:pPr>
  </w:style>
  <w:style w:type="paragraph" w:styleId="Footer">
    <w:name w:val="footer"/>
    <w:basedOn w:val="Normal"/>
    <w:rsid w:val="00C8286D"/>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C8286D"/>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8286D"/>
    <w:rPr>
      <w:position w:val="6"/>
      <w:sz w:val="18"/>
    </w:rPr>
  </w:style>
  <w:style w:type="paragraph" w:styleId="FootnoteText">
    <w:name w:val="footnote text"/>
    <w:basedOn w:val="Normal"/>
    <w:rsid w:val="00C8286D"/>
    <w:pPr>
      <w:keepLines/>
      <w:tabs>
        <w:tab w:val="left" w:pos="255"/>
      </w:tabs>
    </w:pPr>
  </w:style>
  <w:style w:type="paragraph" w:styleId="Header">
    <w:name w:val="header"/>
    <w:basedOn w:val="Normal"/>
    <w:rsid w:val="00C8286D"/>
    <w:pPr>
      <w:spacing w:before="0"/>
      <w:jc w:val="center"/>
    </w:pPr>
    <w:rPr>
      <w:sz w:val="18"/>
    </w:rPr>
  </w:style>
  <w:style w:type="paragraph" w:customStyle="1" w:styleId="Headingb">
    <w:name w:val="Heading_b"/>
    <w:basedOn w:val="Normal"/>
    <w:next w:val="Normal"/>
    <w:rsid w:val="00C8286D"/>
    <w:pPr>
      <w:keepNext/>
      <w:spacing w:before="160"/>
    </w:pPr>
    <w:rPr>
      <w:rFonts w:ascii="Times" w:hAnsi="Times"/>
      <w:b/>
    </w:rPr>
  </w:style>
  <w:style w:type="paragraph" w:customStyle="1" w:styleId="Headingi">
    <w:name w:val="Heading_i"/>
    <w:basedOn w:val="Normal"/>
    <w:next w:val="Normal"/>
    <w:rsid w:val="00C8286D"/>
    <w:pPr>
      <w:keepNext/>
      <w:spacing w:before="160"/>
    </w:pPr>
    <w:rPr>
      <w:rFonts w:ascii="Times" w:hAnsi="Times"/>
      <w:i/>
    </w:rPr>
  </w:style>
  <w:style w:type="paragraph" w:styleId="Index1">
    <w:name w:val="index 1"/>
    <w:basedOn w:val="Normal"/>
    <w:next w:val="Normal"/>
    <w:semiHidden/>
    <w:rsid w:val="00C8286D"/>
  </w:style>
  <w:style w:type="paragraph" w:styleId="Index2">
    <w:name w:val="index 2"/>
    <w:basedOn w:val="Normal"/>
    <w:next w:val="Normal"/>
    <w:semiHidden/>
    <w:rsid w:val="00C8286D"/>
    <w:pPr>
      <w:ind w:left="283"/>
    </w:pPr>
  </w:style>
  <w:style w:type="paragraph" w:styleId="Index3">
    <w:name w:val="index 3"/>
    <w:basedOn w:val="Normal"/>
    <w:next w:val="Normal"/>
    <w:semiHidden/>
    <w:rsid w:val="00C8286D"/>
    <w:pPr>
      <w:ind w:left="566"/>
    </w:pPr>
  </w:style>
  <w:style w:type="paragraph" w:styleId="Index4">
    <w:name w:val="index 4"/>
    <w:basedOn w:val="Normal"/>
    <w:next w:val="Normal"/>
    <w:semiHidden/>
    <w:rsid w:val="00C8286D"/>
    <w:pPr>
      <w:ind w:left="849"/>
    </w:pPr>
  </w:style>
  <w:style w:type="paragraph" w:styleId="Index5">
    <w:name w:val="index 5"/>
    <w:basedOn w:val="Normal"/>
    <w:next w:val="Normal"/>
    <w:semiHidden/>
    <w:rsid w:val="00C8286D"/>
    <w:pPr>
      <w:ind w:left="1132"/>
    </w:pPr>
  </w:style>
  <w:style w:type="paragraph" w:styleId="Index6">
    <w:name w:val="index 6"/>
    <w:basedOn w:val="Normal"/>
    <w:next w:val="Normal"/>
    <w:semiHidden/>
    <w:rsid w:val="00C8286D"/>
    <w:pPr>
      <w:ind w:left="1415"/>
    </w:pPr>
  </w:style>
  <w:style w:type="paragraph" w:styleId="Index7">
    <w:name w:val="index 7"/>
    <w:basedOn w:val="Normal"/>
    <w:next w:val="Normal"/>
    <w:semiHidden/>
    <w:rsid w:val="00C8286D"/>
    <w:pPr>
      <w:ind w:left="1698"/>
    </w:pPr>
  </w:style>
  <w:style w:type="paragraph" w:styleId="IndexHeading">
    <w:name w:val="index heading"/>
    <w:basedOn w:val="Normal"/>
    <w:next w:val="Index1"/>
    <w:semiHidden/>
    <w:rsid w:val="00C8286D"/>
  </w:style>
  <w:style w:type="character" w:styleId="LineNumber">
    <w:name w:val="line number"/>
    <w:basedOn w:val="DefaultParagraphFont"/>
    <w:rsid w:val="00C8286D"/>
  </w:style>
  <w:style w:type="paragraph" w:customStyle="1" w:styleId="Normalaftertitle">
    <w:name w:val="Normal after title"/>
    <w:basedOn w:val="Normal"/>
    <w:next w:val="Normal"/>
    <w:rsid w:val="00C8286D"/>
    <w:pPr>
      <w:spacing w:before="280"/>
    </w:pPr>
  </w:style>
  <w:style w:type="paragraph" w:customStyle="1" w:styleId="Note">
    <w:name w:val="Note"/>
    <w:basedOn w:val="Normal"/>
    <w:rsid w:val="00C8286D"/>
    <w:pPr>
      <w:tabs>
        <w:tab w:val="left" w:pos="284"/>
      </w:tabs>
      <w:spacing w:before="80"/>
    </w:pPr>
  </w:style>
  <w:style w:type="paragraph" w:customStyle="1" w:styleId="PartNo">
    <w:name w:val="Part_No"/>
    <w:basedOn w:val="AnnexNo"/>
    <w:next w:val="Normal"/>
    <w:rsid w:val="00C8286D"/>
  </w:style>
  <w:style w:type="paragraph" w:customStyle="1" w:styleId="Parttitle">
    <w:name w:val="Part_title"/>
    <w:basedOn w:val="Annextitle"/>
    <w:next w:val="Normalaftertitle"/>
    <w:rsid w:val="00C8286D"/>
  </w:style>
  <w:style w:type="paragraph" w:customStyle="1" w:styleId="RecNo">
    <w:name w:val="Rec_No"/>
    <w:basedOn w:val="Normal"/>
    <w:next w:val="Rectitle"/>
    <w:rsid w:val="00C8286D"/>
    <w:pPr>
      <w:keepNext/>
      <w:keepLines/>
      <w:spacing w:before="480"/>
      <w:jc w:val="center"/>
    </w:pPr>
    <w:rPr>
      <w:caps/>
      <w:sz w:val="28"/>
    </w:rPr>
  </w:style>
  <w:style w:type="paragraph" w:customStyle="1" w:styleId="Rectitle">
    <w:name w:val="Rec_title"/>
    <w:basedOn w:val="RecNo"/>
    <w:next w:val="Recref"/>
    <w:rsid w:val="00C8286D"/>
    <w:pPr>
      <w:spacing w:before="240"/>
    </w:pPr>
    <w:rPr>
      <w:rFonts w:ascii="Times New Roman Bold" w:hAnsi="Times New Roman Bold"/>
      <w:b/>
      <w:caps w:val="0"/>
    </w:rPr>
  </w:style>
  <w:style w:type="paragraph" w:customStyle="1" w:styleId="Recref">
    <w:name w:val="Rec_ref"/>
    <w:basedOn w:val="Rectitle"/>
    <w:next w:val="Recdate"/>
    <w:rsid w:val="00C8286D"/>
    <w:pPr>
      <w:spacing w:before="120"/>
    </w:pPr>
    <w:rPr>
      <w:rFonts w:ascii="Times New Roman" w:hAnsi="Times New Roman"/>
      <w:b w:val="0"/>
      <w:sz w:val="24"/>
    </w:rPr>
  </w:style>
  <w:style w:type="paragraph" w:customStyle="1" w:styleId="Recdate">
    <w:name w:val="Rec_date"/>
    <w:basedOn w:val="Recref"/>
    <w:next w:val="Normalaftertitle"/>
    <w:rsid w:val="00C8286D"/>
    <w:pPr>
      <w:jc w:val="right"/>
    </w:pPr>
    <w:rPr>
      <w:sz w:val="22"/>
    </w:rPr>
  </w:style>
  <w:style w:type="paragraph" w:customStyle="1" w:styleId="Questiondate">
    <w:name w:val="Question_date"/>
    <w:basedOn w:val="Recdate"/>
    <w:next w:val="Normalaftertitle"/>
    <w:rsid w:val="00C8286D"/>
  </w:style>
  <w:style w:type="paragraph" w:customStyle="1" w:styleId="QuestionNo">
    <w:name w:val="Question_No"/>
    <w:basedOn w:val="RecNo"/>
    <w:next w:val="Questiontitle"/>
    <w:rsid w:val="00C8286D"/>
  </w:style>
  <w:style w:type="paragraph" w:customStyle="1" w:styleId="Questiontitle">
    <w:name w:val="Question_title"/>
    <w:basedOn w:val="Rectitle"/>
    <w:next w:val="Normal"/>
    <w:rsid w:val="00C8286D"/>
  </w:style>
  <w:style w:type="paragraph" w:customStyle="1" w:styleId="Reftext">
    <w:name w:val="Ref_text"/>
    <w:basedOn w:val="Normal"/>
    <w:rsid w:val="00C8286D"/>
    <w:pPr>
      <w:ind w:left="1134" w:hanging="1134"/>
    </w:pPr>
  </w:style>
  <w:style w:type="paragraph" w:customStyle="1" w:styleId="Reftitle">
    <w:name w:val="Ref_title"/>
    <w:basedOn w:val="Normal"/>
    <w:next w:val="Reftext"/>
    <w:rsid w:val="00C8286D"/>
    <w:pPr>
      <w:spacing w:before="480"/>
      <w:jc w:val="center"/>
    </w:pPr>
    <w:rPr>
      <w:caps/>
    </w:rPr>
  </w:style>
  <w:style w:type="paragraph" w:customStyle="1" w:styleId="Repdate">
    <w:name w:val="Rep_date"/>
    <w:basedOn w:val="Recdate"/>
    <w:next w:val="Normalaftertitle"/>
    <w:rsid w:val="00C8286D"/>
  </w:style>
  <w:style w:type="paragraph" w:customStyle="1" w:styleId="RepNo">
    <w:name w:val="Rep_No"/>
    <w:basedOn w:val="RecNo"/>
    <w:next w:val="Reptitle"/>
    <w:rsid w:val="00C8286D"/>
  </w:style>
  <w:style w:type="paragraph" w:customStyle="1" w:styleId="Repref">
    <w:name w:val="Rep_ref"/>
    <w:basedOn w:val="Recref"/>
    <w:next w:val="Repdate"/>
    <w:rsid w:val="00C8286D"/>
  </w:style>
  <w:style w:type="paragraph" w:customStyle="1" w:styleId="Reptitle">
    <w:name w:val="Rep_title"/>
    <w:basedOn w:val="Rectitle"/>
    <w:next w:val="Repref"/>
    <w:rsid w:val="00C8286D"/>
  </w:style>
  <w:style w:type="paragraph" w:customStyle="1" w:styleId="Resdate">
    <w:name w:val="Res_date"/>
    <w:basedOn w:val="Recdate"/>
    <w:next w:val="Normalaftertitle"/>
    <w:rsid w:val="00C8286D"/>
  </w:style>
  <w:style w:type="paragraph" w:customStyle="1" w:styleId="ResNo">
    <w:name w:val="Res_No"/>
    <w:basedOn w:val="RecNo"/>
    <w:next w:val="Normal"/>
    <w:rsid w:val="00C8286D"/>
  </w:style>
  <w:style w:type="paragraph" w:customStyle="1" w:styleId="Resref">
    <w:name w:val="Res_ref"/>
    <w:basedOn w:val="Recref"/>
    <w:next w:val="Resdate"/>
    <w:rsid w:val="00C8286D"/>
  </w:style>
  <w:style w:type="character" w:customStyle="1" w:styleId="Appdef">
    <w:name w:val="App_def"/>
    <w:basedOn w:val="DefaultParagraphFont"/>
    <w:rsid w:val="00C8286D"/>
    <w:rPr>
      <w:rFonts w:ascii="Times New Roman" w:hAnsi="Times New Roman"/>
      <w:b/>
    </w:rPr>
  </w:style>
  <w:style w:type="character" w:customStyle="1" w:styleId="Appref">
    <w:name w:val="App_ref"/>
    <w:basedOn w:val="DefaultParagraphFont"/>
    <w:rsid w:val="00C8286D"/>
  </w:style>
  <w:style w:type="character" w:customStyle="1" w:styleId="Artdef">
    <w:name w:val="Art_def"/>
    <w:basedOn w:val="DefaultParagraphFont"/>
    <w:rsid w:val="00C8286D"/>
    <w:rPr>
      <w:rFonts w:ascii="Times New Roman" w:hAnsi="Times New Roman"/>
      <w:b/>
    </w:rPr>
  </w:style>
  <w:style w:type="character" w:customStyle="1" w:styleId="Artref">
    <w:name w:val="Art_ref"/>
    <w:basedOn w:val="DefaultParagraphFont"/>
    <w:rsid w:val="00C8286D"/>
  </w:style>
  <w:style w:type="character" w:customStyle="1" w:styleId="Recdef">
    <w:name w:val="Rec_def"/>
    <w:basedOn w:val="DefaultParagraphFont"/>
    <w:rsid w:val="00C8286D"/>
    <w:rPr>
      <w:b/>
    </w:rPr>
  </w:style>
  <w:style w:type="character" w:customStyle="1" w:styleId="Resdef">
    <w:name w:val="Res_def"/>
    <w:basedOn w:val="DefaultParagraphFont"/>
    <w:rsid w:val="00C8286D"/>
    <w:rPr>
      <w:rFonts w:ascii="Times New Roman" w:hAnsi="Times New Roman"/>
      <w:b/>
    </w:rPr>
  </w:style>
  <w:style w:type="character" w:styleId="PageNumber">
    <w:name w:val="page number"/>
    <w:basedOn w:val="DefaultParagraphFont"/>
    <w:rsid w:val="00C8286D"/>
  </w:style>
  <w:style w:type="paragraph" w:customStyle="1" w:styleId="Reasons">
    <w:name w:val="Reasons"/>
    <w:basedOn w:val="Normal"/>
    <w:rsid w:val="00C8286D"/>
    <w:pPr>
      <w:tabs>
        <w:tab w:val="clear" w:pos="1871"/>
        <w:tab w:val="clear" w:pos="2268"/>
        <w:tab w:val="left" w:pos="1588"/>
        <w:tab w:val="left" w:pos="1985"/>
      </w:tabs>
    </w:pPr>
  </w:style>
  <w:style w:type="paragraph" w:customStyle="1" w:styleId="Border">
    <w:name w:val="Border"/>
    <w:basedOn w:val="Normal"/>
    <w:rsid w:val="00C8286D"/>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sid w:val="00C8286D"/>
    <w:rPr>
      <w:sz w:val="16"/>
      <w:szCs w:val="16"/>
    </w:rPr>
  </w:style>
  <w:style w:type="paragraph" w:customStyle="1" w:styleId="Proposal">
    <w:name w:val="Proposal"/>
    <w:basedOn w:val="Normal"/>
    <w:next w:val="Normal"/>
    <w:rsid w:val="00C8286D"/>
    <w:pPr>
      <w:keepNext/>
      <w:spacing w:before="240"/>
    </w:pPr>
    <w:rPr>
      <w:rFonts w:hAnsi="Times New Roman Bold"/>
      <w:b/>
    </w:rPr>
  </w:style>
  <w:style w:type="paragraph" w:styleId="CommentText">
    <w:name w:val="annotation text"/>
    <w:basedOn w:val="Normal"/>
    <w:semiHidden/>
    <w:rsid w:val="00C8286D"/>
    <w:rPr>
      <w:sz w:val="20"/>
    </w:rPr>
  </w:style>
  <w:style w:type="paragraph" w:customStyle="1" w:styleId="Figure">
    <w:name w:val="Figure"/>
    <w:basedOn w:val="Normal"/>
    <w:next w:val="Figuretitle"/>
    <w:rsid w:val="00C8286D"/>
    <w:pPr>
      <w:keepNext/>
      <w:keepLines/>
      <w:jc w:val="center"/>
    </w:pPr>
  </w:style>
  <w:style w:type="paragraph" w:customStyle="1" w:styleId="Agendaitem">
    <w:name w:val="Agenda_item"/>
    <w:basedOn w:val="Normal"/>
    <w:next w:val="Normalaftertitle"/>
    <w:qFormat/>
    <w:rsid w:val="00C8286D"/>
    <w:pPr>
      <w:overflowPunct/>
      <w:autoSpaceDE/>
      <w:autoSpaceDN/>
      <w:adjustRightInd/>
      <w:spacing w:before="240"/>
      <w:jc w:val="center"/>
      <w:textAlignment w:val="auto"/>
    </w:pPr>
    <w:rPr>
      <w:sz w:val="28"/>
    </w:rPr>
  </w:style>
  <w:style w:type="paragraph" w:customStyle="1" w:styleId="Part1">
    <w:name w:val="Part_1"/>
    <w:basedOn w:val="Normal"/>
    <w:qFormat/>
    <w:rsid w:val="00C8286D"/>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C8286D"/>
  </w:style>
  <w:style w:type="paragraph" w:customStyle="1" w:styleId="ApptoAnnex">
    <w:name w:val="App_to_Annex"/>
    <w:basedOn w:val="AppendixNo"/>
    <w:qFormat/>
    <w:rsid w:val="00C8286D"/>
  </w:style>
  <w:style w:type="character" w:customStyle="1" w:styleId="Tablefreq">
    <w:name w:val="Table_freq"/>
    <w:basedOn w:val="DefaultParagraphFont"/>
    <w:rsid w:val="00C8286D"/>
    <w:rPr>
      <w:b/>
      <w:color w:val="auto"/>
      <w:sz w:val="20"/>
    </w:rPr>
  </w:style>
  <w:style w:type="paragraph" w:customStyle="1" w:styleId="Tabletext">
    <w:name w:val="Table_text"/>
    <w:basedOn w:val="Normal"/>
    <w:rsid w:val="00C8286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C8286D"/>
    <w:pPr>
      <w:keepNext/>
      <w:spacing w:before="80" w:after="80"/>
      <w:jc w:val="center"/>
    </w:pPr>
    <w:rPr>
      <w:b/>
    </w:rPr>
  </w:style>
  <w:style w:type="paragraph" w:customStyle="1" w:styleId="Tablelegend">
    <w:name w:val="Table_legend"/>
    <w:basedOn w:val="Tabletext"/>
    <w:rsid w:val="00C8286D"/>
    <w:pPr>
      <w:tabs>
        <w:tab w:val="clear" w:pos="284"/>
      </w:tabs>
      <w:spacing w:before="120"/>
    </w:pPr>
  </w:style>
  <w:style w:type="paragraph" w:customStyle="1" w:styleId="TableNo">
    <w:name w:val="Table_No"/>
    <w:basedOn w:val="Normal"/>
    <w:next w:val="Normal"/>
    <w:rsid w:val="00C8286D"/>
    <w:pPr>
      <w:keepNext/>
      <w:spacing w:before="560" w:after="120"/>
      <w:jc w:val="center"/>
    </w:pPr>
    <w:rPr>
      <w:caps/>
      <w:sz w:val="20"/>
    </w:rPr>
  </w:style>
  <w:style w:type="paragraph" w:customStyle="1" w:styleId="Tableref">
    <w:name w:val="Table_ref"/>
    <w:basedOn w:val="Normal"/>
    <w:next w:val="Normal"/>
    <w:rsid w:val="00C8286D"/>
    <w:pPr>
      <w:keepNext/>
      <w:spacing w:before="560"/>
      <w:jc w:val="center"/>
    </w:pPr>
    <w:rPr>
      <w:sz w:val="20"/>
    </w:rPr>
  </w:style>
  <w:style w:type="paragraph" w:customStyle="1" w:styleId="TableTextS5">
    <w:name w:val="Table_TextS5"/>
    <w:basedOn w:val="Normal"/>
    <w:rsid w:val="00C104EC"/>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C8286D"/>
    <w:pPr>
      <w:keepNext/>
      <w:keepLines/>
      <w:spacing w:before="0" w:after="120"/>
      <w:jc w:val="center"/>
    </w:pPr>
    <w:rPr>
      <w:rFonts w:ascii="Times New Roman Bold" w:hAnsi="Times New Roman Bold"/>
      <w:b/>
      <w:sz w:val="20"/>
    </w:rPr>
  </w:style>
  <w:style w:type="paragraph" w:customStyle="1" w:styleId="Section1">
    <w:name w:val="Section_1"/>
    <w:basedOn w:val="Normal"/>
    <w:rsid w:val="00C8286D"/>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C8286D"/>
    <w:rPr>
      <w:b w:val="0"/>
      <w:i/>
    </w:rPr>
  </w:style>
  <w:style w:type="paragraph" w:customStyle="1" w:styleId="Section3">
    <w:name w:val="Section_3"/>
    <w:basedOn w:val="Section1"/>
    <w:rsid w:val="00C8286D"/>
    <w:rPr>
      <w:b w:val="0"/>
    </w:rPr>
  </w:style>
  <w:style w:type="paragraph" w:customStyle="1" w:styleId="SectionNo">
    <w:name w:val="Section_No"/>
    <w:basedOn w:val="AnnexNo"/>
    <w:next w:val="Normal"/>
    <w:rsid w:val="00C8286D"/>
  </w:style>
  <w:style w:type="paragraph" w:customStyle="1" w:styleId="Sectiontitle">
    <w:name w:val="Section_title"/>
    <w:basedOn w:val="Annextitle"/>
    <w:next w:val="Normalaftertitle"/>
    <w:rsid w:val="00C8286D"/>
  </w:style>
  <w:style w:type="paragraph" w:customStyle="1" w:styleId="Source">
    <w:name w:val="Source"/>
    <w:basedOn w:val="Normal"/>
    <w:next w:val="Normal"/>
    <w:rsid w:val="00C8286D"/>
    <w:pPr>
      <w:spacing w:before="840"/>
      <w:jc w:val="center"/>
    </w:pPr>
    <w:rPr>
      <w:b/>
      <w:sz w:val="28"/>
    </w:rPr>
  </w:style>
  <w:style w:type="paragraph" w:customStyle="1" w:styleId="Title1">
    <w:name w:val="Title 1"/>
    <w:basedOn w:val="Source"/>
    <w:next w:val="Normal"/>
    <w:rsid w:val="00C8286D"/>
    <w:pPr>
      <w:tabs>
        <w:tab w:val="left" w:pos="567"/>
        <w:tab w:val="left" w:pos="1701"/>
        <w:tab w:val="left" w:pos="2835"/>
      </w:tabs>
      <w:spacing w:before="240"/>
    </w:pPr>
    <w:rPr>
      <w:b w:val="0"/>
      <w:caps/>
    </w:rPr>
  </w:style>
  <w:style w:type="paragraph" w:customStyle="1" w:styleId="Title2">
    <w:name w:val="Title 2"/>
    <w:basedOn w:val="Source"/>
    <w:next w:val="Normal"/>
    <w:rsid w:val="00C8286D"/>
    <w:pPr>
      <w:overflowPunct/>
      <w:autoSpaceDE/>
      <w:autoSpaceDN/>
      <w:adjustRightInd/>
      <w:spacing w:before="480"/>
      <w:textAlignment w:val="auto"/>
    </w:pPr>
    <w:rPr>
      <w:b w:val="0"/>
      <w:caps/>
    </w:rPr>
  </w:style>
  <w:style w:type="paragraph" w:customStyle="1" w:styleId="Title3">
    <w:name w:val="Title 3"/>
    <w:basedOn w:val="Title2"/>
    <w:next w:val="Normal"/>
    <w:rsid w:val="00C8286D"/>
    <w:pPr>
      <w:spacing w:before="240"/>
    </w:pPr>
    <w:rPr>
      <w:caps w:val="0"/>
    </w:rPr>
  </w:style>
  <w:style w:type="paragraph" w:customStyle="1" w:styleId="Title4">
    <w:name w:val="Title 4"/>
    <w:basedOn w:val="Title3"/>
    <w:next w:val="Heading1"/>
    <w:rsid w:val="00C8286D"/>
    <w:rPr>
      <w:b/>
    </w:rPr>
  </w:style>
  <w:style w:type="paragraph" w:customStyle="1" w:styleId="toc0">
    <w:name w:val="toc 0"/>
    <w:basedOn w:val="Normal"/>
    <w:next w:val="TOC1"/>
    <w:rsid w:val="00C8286D"/>
    <w:pPr>
      <w:tabs>
        <w:tab w:val="clear" w:pos="1134"/>
        <w:tab w:val="clear" w:pos="1871"/>
        <w:tab w:val="clear" w:pos="2268"/>
        <w:tab w:val="right" w:pos="9781"/>
      </w:tabs>
    </w:pPr>
    <w:rPr>
      <w:b/>
    </w:rPr>
  </w:style>
  <w:style w:type="paragraph" w:styleId="TOC1">
    <w:name w:val="toc 1"/>
    <w:basedOn w:val="Normal"/>
    <w:rsid w:val="00C8286D"/>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C8286D"/>
    <w:pPr>
      <w:spacing w:before="120"/>
    </w:pPr>
  </w:style>
  <w:style w:type="paragraph" w:styleId="TOC3">
    <w:name w:val="toc 3"/>
    <w:basedOn w:val="TOC2"/>
    <w:rsid w:val="00C8286D"/>
  </w:style>
  <w:style w:type="paragraph" w:styleId="TOC4">
    <w:name w:val="toc 4"/>
    <w:basedOn w:val="TOC3"/>
    <w:rsid w:val="00C8286D"/>
  </w:style>
  <w:style w:type="paragraph" w:styleId="TOC5">
    <w:name w:val="toc 5"/>
    <w:basedOn w:val="TOC4"/>
    <w:rsid w:val="00C8286D"/>
  </w:style>
  <w:style w:type="paragraph" w:styleId="TOC6">
    <w:name w:val="toc 6"/>
    <w:basedOn w:val="TOC4"/>
    <w:rsid w:val="00C8286D"/>
  </w:style>
  <w:style w:type="paragraph" w:styleId="TOC7">
    <w:name w:val="toc 7"/>
    <w:basedOn w:val="TOC4"/>
    <w:rsid w:val="00C8286D"/>
  </w:style>
  <w:style w:type="paragraph" w:styleId="TOC8">
    <w:name w:val="toc 8"/>
    <w:basedOn w:val="TOC4"/>
    <w:rsid w:val="00C8286D"/>
  </w:style>
  <w:style w:type="paragraph" w:customStyle="1" w:styleId="Partref">
    <w:name w:val="Part_ref"/>
    <w:basedOn w:val="Annexref"/>
    <w:next w:val="Parttitle"/>
    <w:rsid w:val="00C8286D"/>
  </w:style>
  <w:style w:type="paragraph" w:customStyle="1" w:styleId="Questionref">
    <w:name w:val="Question_ref"/>
    <w:basedOn w:val="Recref"/>
    <w:next w:val="Questiondate"/>
    <w:rsid w:val="00C8286D"/>
  </w:style>
  <w:style w:type="paragraph" w:customStyle="1" w:styleId="Restitle">
    <w:name w:val="Res_title"/>
    <w:basedOn w:val="Rectitle"/>
    <w:next w:val="Resref"/>
    <w:rsid w:val="00C8286D"/>
  </w:style>
  <w:style w:type="paragraph" w:customStyle="1" w:styleId="SpecialFooter">
    <w:name w:val="Special Footer"/>
    <w:basedOn w:val="Footer"/>
    <w:rsid w:val="00C8286D"/>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C8286D"/>
  </w:style>
  <w:style w:type="paragraph" w:customStyle="1" w:styleId="AppArttitle">
    <w:name w:val="App_Art_title"/>
    <w:basedOn w:val="Arttitle"/>
    <w:next w:val="Normalaftertitle"/>
    <w:qFormat/>
    <w:rsid w:val="00C8286D"/>
  </w:style>
  <w:style w:type="paragraph" w:customStyle="1" w:styleId="AppArtNo">
    <w:name w:val="App_Art_No"/>
    <w:basedOn w:val="ArtNo"/>
    <w:next w:val="AppArttitle"/>
    <w:qFormat/>
    <w:rsid w:val="00C8286D"/>
  </w:style>
  <w:style w:type="paragraph" w:customStyle="1" w:styleId="Committee">
    <w:name w:val="Committee"/>
    <w:basedOn w:val="Normal"/>
    <w:qFormat/>
    <w:rsid w:val="00C8286D"/>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Volumetitle">
    <w:name w:val="Volume_title"/>
    <w:basedOn w:val="ArtNo"/>
    <w:qFormat/>
    <w:rsid w:val="00C8286D"/>
  </w:style>
  <w:style w:type="paragraph" w:customStyle="1" w:styleId="Headingsplit">
    <w:name w:val="Heading_split"/>
    <w:basedOn w:val="Headingi"/>
    <w:next w:val="Normal"/>
    <w:qFormat/>
    <w:rsid w:val="00C8286D"/>
    <w:rPr>
      <w:color w:val="000000"/>
    </w:rPr>
  </w:style>
  <w:style w:type="character" w:customStyle="1" w:styleId="Provsplit">
    <w:name w:val="Prov_split"/>
    <w:basedOn w:val="DefaultParagraphFont"/>
    <w:uiPriority w:val="1"/>
    <w:qFormat/>
    <w:rsid w:val="00C8286D"/>
  </w:style>
  <w:style w:type="paragraph" w:customStyle="1" w:styleId="MethodHeadingb">
    <w:name w:val="Method_Headingb"/>
    <w:basedOn w:val="Headingb"/>
    <w:qFormat/>
    <w:rsid w:val="00C8286D"/>
  </w:style>
  <w:style w:type="paragraph" w:customStyle="1" w:styleId="Methodheading1">
    <w:name w:val="Method_heading1"/>
    <w:basedOn w:val="Heading1"/>
    <w:next w:val="Normal"/>
    <w:qFormat/>
    <w:rsid w:val="00C8286D"/>
  </w:style>
  <w:style w:type="paragraph" w:customStyle="1" w:styleId="Methodheading2">
    <w:name w:val="Method_heading2"/>
    <w:basedOn w:val="Heading2"/>
    <w:next w:val="Normal"/>
    <w:qFormat/>
    <w:rsid w:val="00C8286D"/>
  </w:style>
  <w:style w:type="paragraph" w:customStyle="1" w:styleId="Methodheading3">
    <w:name w:val="Method_heading3"/>
    <w:basedOn w:val="Heading3"/>
    <w:next w:val="Normal"/>
    <w:qFormat/>
    <w:rsid w:val="00C8286D"/>
  </w:style>
  <w:style w:type="paragraph" w:customStyle="1" w:styleId="Methodheading4">
    <w:name w:val="Method_heading4"/>
    <w:basedOn w:val="Heading4"/>
    <w:next w:val="Normal"/>
    <w:qFormat/>
    <w:rsid w:val="00C8286D"/>
  </w:style>
  <w:style w:type="character" w:customStyle="1" w:styleId="Heading1Char">
    <w:name w:val="Heading 1 Char"/>
    <w:basedOn w:val="DefaultParagraphFont"/>
    <w:link w:val="Heading1"/>
    <w:rsid w:val="00F905AE"/>
    <w:rPr>
      <w:rFonts w:ascii="Times New Roman" w:hAnsi="Times New Roman"/>
      <w:b/>
      <w:sz w:val="28"/>
      <w:lang w:val="es-ES_tradnl" w:eastAsia="en-US"/>
    </w:rPr>
  </w:style>
  <w:style w:type="paragraph" w:styleId="Revision">
    <w:name w:val="Revision"/>
    <w:hidden/>
    <w:uiPriority w:val="99"/>
    <w:semiHidden/>
    <w:rsid w:val="000662C8"/>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BR\PS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F6E68-8757-4DDB-8DFC-40390F9D4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PS_WRC23.dotx</Template>
  <TotalTime>2</TotalTime>
  <Pages>4</Pages>
  <Words>1235</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7479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Conferencia Mundial de Radiocomunicaciones - 2023</dc:subject>
  <dc:creator>Spanish</dc:creator>
  <cp:keywords>WRC-23</cp:keywords>
  <cp:lastModifiedBy>Spanish</cp:lastModifiedBy>
  <cp:revision>3</cp:revision>
  <cp:lastPrinted>2003-02-19T20:20:00Z</cp:lastPrinted>
  <dcterms:created xsi:type="dcterms:W3CDTF">2024-02-02T10:49:00Z</dcterms:created>
  <dcterms:modified xsi:type="dcterms:W3CDTF">2024-02-02T10:50:00Z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