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353"/>
        <w:gridCol w:w="1026"/>
        <w:gridCol w:w="2234"/>
      </w:tblGrid>
      <w:tr w:rsidR="004C6D0B" w:rsidRPr="00F8052D" w14:paraId="4B54C9CC" w14:textId="77777777" w:rsidTr="004C6D0B">
        <w:trPr>
          <w:cantSplit/>
        </w:trPr>
        <w:tc>
          <w:tcPr>
            <w:tcW w:w="1418" w:type="dxa"/>
            <w:vAlign w:val="center"/>
          </w:tcPr>
          <w:p w14:paraId="53AA5D57" w14:textId="77777777" w:rsidR="004C6D0B" w:rsidRPr="00F8052D" w:rsidRDefault="004C6D0B" w:rsidP="004C6D0B">
            <w:pPr>
              <w:spacing w:before="0" w:line="240" w:lineRule="atLeast"/>
              <w:rPr>
                <w:rFonts w:ascii="Verdana" w:hAnsi="Verdana"/>
                <w:b/>
                <w:bCs/>
                <w:position w:val="6"/>
              </w:rPr>
            </w:pPr>
            <w:r w:rsidRPr="00F8052D">
              <w:rPr>
                <w:noProof/>
              </w:rPr>
              <w:drawing>
                <wp:inline distT="0" distB="0" distL="0" distR="0" wp14:anchorId="4C38C290" wp14:editId="388CF5F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14:paraId="49CBA1E1" w14:textId="77777777" w:rsidR="004C6D0B" w:rsidRPr="00F8052D" w:rsidRDefault="004C6D0B" w:rsidP="009D3D63">
            <w:pPr>
              <w:spacing w:before="400" w:after="48" w:line="240" w:lineRule="atLeast"/>
              <w:rPr>
                <w:rFonts w:ascii="Verdana" w:hAnsi="Verdana"/>
                <w:b/>
                <w:bCs/>
                <w:position w:val="6"/>
              </w:rPr>
            </w:pPr>
            <w:bookmarkStart w:id="0" w:name="dtemplate"/>
            <w:bookmarkEnd w:id="0"/>
            <w:r w:rsidRPr="00F8052D">
              <w:rPr>
                <w:rFonts w:ascii="Verdana" w:hAnsi="Verdana"/>
                <w:b/>
                <w:bCs/>
                <w:szCs w:val="22"/>
              </w:rPr>
              <w:t>Всемирная конференция радиосвязи (ВКР-23)</w:t>
            </w:r>
            <w:r w:rsidRPr="00F8052D">
              <w:rPr>
                <w:rFonts w:ascii="Verdana" w:hAnsi="Verdana"/>
                <w:b/>
                <w:bCs/>
                <w:sz w:val="18"/>
                <w:szCs w:val="18"/>
              </w:rPr>
              <w:br/>
              <w:t>Дубай, 20 ноября – 15 декабря 2023 года</w:t>
            </w:r>
          </w:p>
        </w:tc>
        <w:tc>
          <w:tcPr>
            <w:tcW w:w="2234" w:type="dxa"/>
            <w:vAlign w:val="center"/>
          </w:tcPr>
          <w:p w14:paraId="240E1553" w14:textId="77777777" w:rsidR="004C6D0B" w:rsidRPr="00F8052D" w:rsidRDefault="004C6D0B" w:rsidP="004C6D0B">
            <w:pPr>
              <w:spacing w:before="0" w:line="240" w:lineRule="atLeast"/>
            </w:pPr>
            <w:bookmarkStart w:id="1" w:name="ditulogo"/>
            <w:bookmarkEnd w:id="1"/>
            <w:r w:rsidRPr="00F8052D">
              <w:rPr>
                <w:noProof/>
              </w:rPr>
              <w:drawing>
                <wp:inline distT="0" distB="0" distL="0" distR="0" wp14:anchorId="12C3DA0C" wp14:editId="7E90BA60">
                  <wp:extent cx="1015340" cy="1015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147" cy="1025147"/>
                          </a:xfrm>
                          <a:prstGeom prst="rect">
                            <a:avLst/>
                          </a:prstGeom>
                          <a:noFill/>
                          <a:ln>
                            <a:noFill/>
                          </a:ln>
                        </pic:spPr>
                      </pic:pic>
                    </a:graphicData>
                  </a:graphic>
                </wp:inline>
              </w:drawing>
            </w:r>
          </w:p>
        </w:tc>
      </w:tr>
      <w:tr w:rsidR="005651C9" w:rsidRPr="00F8052D" w14:paraId="08B778BD" w14:textId="77777777" w:rsidTr="001226EC">
        <w:trPr>
          <w:cantSplit/>
        </w:trPr>
        <w:tc>
          <w:tcPr>
            <w:tcW w:w="6771" w:type="dxa"/>
            <w:gridSpan w:val="2"/>
            <w:tcBorders>
              <w:bottom w:val="single" w:sz="12" w:space="0" w:color="auto"/>
            </w:tcBorders>
          </w:tcPr>
          <w:p w14:paraId="0ECE7D3D" w14:textId="77777777" w:rsidR="005651C9" w:rsidRPr="00F8052D" w:rsidRDefault="005651C9">
            <w:pPr>
              <w:spacing w:after="48" w:line="240" w:lineRule="atLeast"/>
              <w:rPr>
                <w:b/>
                <w:smallCaps/>
                <w:szCs w:val="22"/>
              </w:rPr>
            </w:pPr>
            <w:bookmarkStart w:id="2" w:name="dhead"/>
          </w:p>
        </w:tc>
        <w:tc>
          <w:tcPr>
            <w:tcW w:w="3260" w:type="dxa"/>
            <w:gridSpan w:val="2"/>
            <w:tcBorders>
              <w:bottom w:val="single" w:sz="12" w:space="0" w:color="auto"/>
            </w:tcBorders>
          </w:tcPr>
          <w:p w14:paraId="22A756BE" w14:textId="77777777" w:rsidR="005651C9" w:rsidRPr="00F8052D" w:rsidRDefault="005651C9">
            <w:pPr>
              <w:spacing w:line="240" w:lineRule="atLeast"/>
              <w:rPr>
                <w:rFonts w:ascii="Verdana" w:hAnsi="Verdana"/>
                <w:szCs w:val="22"/>
              </w:rPr>
            </w:pPr>
          </w:p>
        </w:tc>
      </w:tr>
      <w:tr w:rsidR="005651C9" w:rsidRPr="00F8052D" w14:paraId="0719D6A1" w14:textId="77777777" w:rsidTr="001226EC">
        <w:trPr>
          <w:cantSplit/>
        </w:trPr>
        <w:tc>
          <w:tcPr>
            <w:tcW w:w="6771" w:type="dxa"/>
            <w:gridSpan w:val="2"/>
            <w:tcBorders>
              <w:top w:val="single" w:sz="12" w:space="0" w:color="auto"/>
            </w:tcBorders>
          </w:tcPr>
          <w:p w14:paraId="019FA99B" w14:textId="77777777" w:rsidR="005651C9" w:rsidRPr="00F8052D" w:rsidRDefault="005651C9" w:rsidP="005651C9">
            <w:pPr>
              <w:spacing w:before="0" w:after="48" w:line="240" w:lineRule="atLeast"/>
              <w:rPr>
                <w:rFonts w:ascii="Verdana" w:hAnsi="Verdana"/>
                <w:b/>
                <w:smallCaps/>
                <w:sz w:val="18"/>
                <w:szCs w:val="22"/>
              </w:rPr>
            </w:pPr>
            <w:bookmarkStart w:id="3" w:name="dspace"/>
          </w:p>
        </w:tc>
        <w:tc>
          <w:tcPr>
            <w:tcW w:w="3260" w:type="dxa"/>
            <w:gridSpan w:val="2"/>
            <w:tcBorders>
              <w:top w:val="single" w:sz="12" w:space="0" w:color="auto"/>
            </w:tcBorders>
          </w:tcPr>
          <w:p w14:paraId="653A4299" w14:textId="77777777" w:rsidR="005651C9" w:rsidRPr="00F8052D" w:rsidRDefault="005651C9" w:rsidP="005651C9">
            <w:pPr>
              <w:spacing w:before="0" w:line="240" w:lineRule="atLeast"/>
              <w:rPr>
                <w:rFonts w:ascii="Verdana" w:hAnsi="Verdana"/>
                <w:sz w:val="18"/>
                <w:szCs w:val="22"/>
              </w:rPr>
            </w:pPr>
          </w:p>
        </w:tc>
      </w:tr>
      <w:bookmarkEnd w:id="2"/>
      <w:bookmarkEnd w:id="3"/>
      <w:tr w:rsidR="005651C9" w:rsidRPr="00F8052D" w14:paraId="2240555E" w14:textId="77777777" w:rsidTr="001226EC">
        <w:trPr>
          <w:cantSplit/>
        </w:trPr>
        <w:tc>
          <w:tcPr>
            <w:tcW w:w="6771" w:type="dxa"/>
            <w:gridSpan w:val="2"/>
          </w:tcPr>
          <w:p w14:paraId="054BA4C6" w14:textId="36316646" w:rsidR="005651C9" w:rsidRPr="00F8052D" w:rsidRDefault="00D70FCE" w:rsidP="00C266F4">
            <w:pPr>
              <w:spacing w:before="0"/>
              <w:rPr>
                <w:rFonts w:ascii="Verdana" w:hAnsi="Verdana"/>
                <w:b/>
                <w:smallCaps/>
                <w:sz w:val="18"/>
                <w:szCs w:val="22"/>
              </w:rPr>
            </w:pPr>
            <w:r w:rsidRPr="00F8052D">
              <w:rPr>
                <w:rFonts w:ascii="Verdana" w:hAnsi="Verdana"/>
                <w:b/>
                <w:smallCaps/>
                <w:sz w:val="18"/>
                <w:szCs w:val="22"/>
              </w:rPr>
              <w:t>ПЛЕНАРНОЕ ЗАСЕДАНИЕ</w:t>
            </w:r>
          </w:p>
        </w:tc>
        <w:tc>
          <w:tcPr>
            <w:tcW w:w="3260" w:type="dxa"/>
            <w:gridSpan w:val="2"/>
          </w:tcPr>
          <w:p w14:paraId="41FD01F1" w14:textId="48E52DA7" w:rsidR="005651C9" w:rsidRPr="00F8052D" w:rsidRDefault="005A295E" w:rsidP="00C266F4">
            <w:pPr>
              <w:tabs>
                <w:tab w:val="left" w:pos="851"/>
              </w:tabs>
              <w:spacing w:before="0"/>
              <w:rPr>
                <w:rFonts w:ascii="Verdana" w:hAnsi="Verdana"/>
                <w:b/>
                <w:sz w:val="18"/>
                <w:szCs w:val="18"/>
              </w:rPr>
            </w:pPr>
            <w:r w:rsidRPr="00F8052D">
              <w:rPr>
                <w:rFonts w:ascii="Verdana" w:hAnsi="Verdana"/>
                <w:b/>
                <w:bCs/>
                <w:sz w:val="18"/>
                <w:szCs w:val="18"/>
              </w:rPr>
              <w:t xml:space="preserve">Документ </w:t>
            </w:r>
            <w:r w:rsidR="00D70FCE" w:rsidRPr="00F8052D">
              <w:rPr>
                <w:rFonts w:ascii="Verdana" w:hAnsi="Verdana"/>
                <w:b/>
                <w:bCs/>
                <w:sz w:val="18"/>
                <w:szCs w:val="18"/>
              </w:rPr>
              <w:t>526</w:t>
            </w:r>
            <w:r w:rsidR="005651C9" w:rsidRPr="00F8052D">
              <w:rPr>
                <w:rFonts w:ascii="Verdana" w:hAnsi="Verdana"/>
                <w:b/>
                <w:bCs/>
                <w:sz w:val="18"/>
                <w:szCs w:val="18"/>
              </w:rPr>
              <w:t>-</w:t>
            </w:r>
            <w:r w:rsidRPr="00F8052D">
              <w:rPr>
                <w:rFonts w:ascii="Verdana" w:hAnsi="Verdana"/>
                <w:b/>
                <w:bCs/>
                <w:sz w:val="18"/>
                <w:szCs w:val="18"/>
              </w:rPr>
              <w:t>R</w:t>
            </w:r>
          </w:p>
        </w:tc>
      </w:tr>
      <w:tr w:rsidR="000F33D8" w:rsidRPr="00F8052D" w14:paraId="2CA91431" w14:textId="77777777" w:rsidTr="001226EC">
        <w:trPr>
          <w:cantSplit/>
        </w:trPr>
        <w:tc>
          <w:tcPr>
            <w:tcW w:w="6771" w:type="dxa"/>
            <w:gridSpan w:val="2"/>
          </w:tcPr>
          <w:p w14:paraId="1917B052" w14:textId="77777777" w:rsidR="000F33D8" w:rsidRPr="00F8052D" w:rsidRDefault="000F33D8" w:rsidP="00C266F4">
            <w:pPr>
              <w:spacing w:before="0"/>
              <w:rPr>
                <w:rFonts w:ascii="Verdana" w:hAnsi="Verdana"/>
                <w:b/>
                <w:smallCaps/>
                <w:sz w:val="18"/>
                <w:szCs w:val="22"/>
              </w:rPr>
            </w:pPr>
          </w:p>
        </w:tc>
        <w:tc>
          <w:tcPr>
            <w:tcW w:w="3260" w:type="dxa"/>
            <w:gridSpan w:val="2"/>
          </w:tcPr>
          <w:p w14:paraId="3CD403F8" w14:textId="6E088188" w:rsidR="000F33D8" w:rsidRPr="00F8052D" w:rsidRDefault="00D70FCE" w:rsidP="00C266F4">
            <w:pPr>
              <w:spacing w:before="0"/>
              <w:rPr>
                <w:rFonts w:ascii="Verdana" w:hAnsi="Verdana"/>
                <w:sz w:val="18"/>
                <w:szCs w:val="22"/>
              </w:rPr>
            </w:pPr>
            <w:r w:rsidRPr="00F8052D">
              <w:rPr>
                <w:rFonts w:ascii="Verdana" w:hAnsi="Verdana"/>
                <w:b/>
                <w:bCs/>
                <w:sz w:val="18"/>
                <w:szCs w:val="18"/>
              </w:rPr>
              <w:t>15 января</w:t>
            </w:r>
            <w:r w:rsidR="000F33D8" w:rsidRPr="00F8052D">
              <w:rPr>
                <w:rFonts w:ascii="Verdana" w:hAnsi="Verdana"/>
                <w:b/>
                <w:bCs/>
                <w:sz w:val="18"/>
                <w:szCs w:val="18"/>
              </w:rPr>
              <w:t xml:space="preserve"> 202</w:t>
            </w:r>
            <w:r w:rsidRPr="00F8052D">
              <w:rPr>
                <w:rFonts w:ascii="Verdana" w:hAnsi="Verdana"/>
                <w:b/>
                <w:bCs/>
                <w:sz w:val="18"/>
                <w:szCs w:val="18"/>
              </w:rPr>
              <w:t>4</w:t>
            </w:r>
            <w:r w:rsidR="000F33D8" w:rsidRPr="00F8052D">
              <w:rPr>
                <w:rFonts w:ascii="Verdana" w:hAnsi="Verdana"/>
                <w:b/>
                <w:bCs/>
                <w:sz w:val="18"/>
                <w:szCs w:val="18"/>
              </w:rPr>
              <w:t xml:space="preserve"> года</w:t>
            </w:r>
          </w:p>
        </w:tc>
      </w:tr>
      <w:tr w:rsidR="000F33D8" w:rsidRPr="00F8052D" w14:paraId="10AE4819" w14:textId="77777777" w:rsidTr="001226EC">
        <w:trPr>
          <w:cantSplit/>
        </w:trPr>
        <w:tc>
          <w:tcPr>
            <w:tcW w:w="6771" w:type="dxa"/>
            <w:gridSpan w:val="2"/>
          </w:tcPr>
          <w:p w14:paraId="6D786022" w14:textId="77777777" w:rsidR="000F33D8" w:rsidRPr="00F8052D" w:rsidRDefault="000F33D8" w:rsidP="00C266F4">
            <w:pPr>
              <w:spacing w:before="0"/>
              <w:rPr>
                <w:rFonts w:ascii="Verdana" w:hAnsi="Verdana"/>
                <w:b/>
                <w:smallCaps/>
                <w:sz w:val="18"/>
                <w:szCs w:val="22"/>
              </w:rPr>
            </w:pPr>
          </w:p>
        </w:tc>
        <w:tc>
          <w:tcPr>
            <w:tcW w:w="3260" w:type="dxa"/>
            <w:gridSpan w:val="2"/>
          </w:tcPr>
          <w:p w14:paraId="3E0CEB5E" w14:textId="6E0E0AC6" w:rsidR="000F33D8" w:rsidRPr="00F8052D" w:rsidRDefault="000F33D8" w:rsidP="00C266F4">
            <w:pPr>
              <w:spacing w:before="0"/>
              <w:rPr>
                <w:rFonts w:ascii="Verdana" w:hAnsi="Verdana"/>
                <w:sz w:val="18"/>
                <w:szCs w:val="22"/>
              </w:rPr>
            </w:pPr>
            <w:r w:rsidRPr="00F8052D">
              <w:rPr>
                <w:rFonts w:ascii="Verdana" w:hAnsi="Verdana"/>
                <w:b/>
                <w:bCs/>
                <w:sz w:val="18"/>
                <w:szCs w:val="22"/>
              </w:rPr>
              <w:t xml:space="preserve">Оригинал: </w:t>
            </w:r>
            <w:r w:rsidR="00D70FCE" w:rsidRPr="00F8052D">
              <w:rPr>
                <w:rFonts w:ascii="Verdana" w:hAnsi="Verdana"/>
                <w:b/>
                <w:bCs/>
                <w:sz w:val="18"/>
                <w:szCs w:val="22"/>
              </w:rPr>
              <w:t>английский</w:t>
            </w:r>
          </w:p>
        </w:tc>
      </w:tr>
      <w:tr w:rsidR="000F33D8" w:rsidRPr="00F8052D" w14:paraId="5D764C93" w14:textId="77777777" w:rsidTr="009546EA">
        <w:trPr>
          <w:cantSplit/>
        </w:trPr>
        <w:tc>
          <w:tcPr>
            <w:tcW w:w="10031" w:type="dxa"/>
            <w:gridSpan w:val="4"/>
          </w:tcPr>
          <w:p w14:paraId="09109D7C" w14:textId="77777777" w:rsidR="000F33D8" w:rsidRPr="00F8052D" w:rsidRDefault="000F33D8" w:rsidP="004B716F">
            <w:pPr>
              <w:spacing w:before="0"/>
              <w:rPr>
                <w:rFonts w:ascii="Verdana" w:hAnsi="Verdana"/>
                <w:b/>
                <w:bCs/>
                <w:sz w:val="18"/>
                <w:szCs w:val="22"/>
              </w:rPr>
            </w:pPr>
          </w:p>
        </w:tc>
      </w:tr>
      <w:tr w:rsidR="00D70FCE" w:rsidRPr="00F8052D" w14:paraId="295069BD" w14:textId="77777777">
        <w:trPr>
          <w:cantSplit/>
        </w:trPr>
        <w:tc>
          <w:tcPr>
            <w:tcW w:w="10031" w:type="dxa"/>
            <w:gridSpan w:val="4"/>
          </w:tcPr>
          <w:p w14:paraId="7B5C91C0" w14:textId="77777777" w:rsidR="00D70FCE" w:rsidRPr="00F8052D" w:rsidRDefault="00D70FCE" w:rsidP="00D70FCE">
            <w:pPr>
              <w:pStyle w:val="Source"/>
            </w:pPr>
          </w:p>
        </w:tc>
      </w:tr>
      <w:tr w:rsidR="000F33D8" w:rsidRPr="00F8052D" w14:paraId="570240BE" w14:textId="77777777">
        <w:trPr>
          <w:cantSplit/>
        </w:trPr>
        <w:tc>
          <w:tcPr>
            <w:tcW w:w="10031" w:type="dxa"/>
            <w:gridSpan w:val="4"/>
          </w:tcPr>
          <w:p w14:paraId="38F2D5D6" w14:textId="00DDFFC0" w:rsidR="000F33D8" w:rsidRPr="00F8052D" w:rsidRDefault="00D70FCE" w:rsidP="00D70FCE">
            <w:pPr>
              <w:pStyle w:val="Title1"/>
              <w:rPr>
                <w:szCs w:val="26"/>
              </w:rPr>
            </w:pPr>
            <w:bookmarkStart w:id="4" w:name="dtitle1" w:colFirst="0" w:colLast="0"/>
            <w:r w:rsidRPr="00F8052D">
              <w:rPr>
                <w:szCs w:val="26"/>
              </w:rPr>
              <w:t xml:space="preserve">ПРОТОКОЛ </w:t>
            </w:r>
            <w:r w:rsidRPr="00F8052D">
              <w:rPr>
                <w:szCs w:val="26"/>
              </w:rPr>
              <w:br/>
            </w:r>
            <w:r w:rsidRPr="00F8052D">
              <w:rPr>
                <w:szCs w:val="26"/>
              </w:rPr>
              <w:br/>
              <w:t>ОДИННАДЦАТОГО ПЛЕНАРНОГО ЗАСЕДАНИЯ</w:t>
            </w:r>
          </w:p>
        </w:tc>
      </w:tr>
      <w:tr w:rsidR="000F33D8" w:rsidRPr="00F8052D" w14:paraId="55E25423" w14:textId="77777777">
        <w:trPr>
          <w:cantSplit/>
        </w:trPr>
        <w:tc>
          <w:tcPr>
            <w:tcW w:w="10031" w:type="dxa"/>
            <w:gridSpan w:val="4"/>
          </w:tcPr>
          <w:p w14:paraId="0C7A963D" w14:textId="76443901" w:rsidR="000F33D8" w:rsidRPr="00F8052D" w:rsidRDefault="00D70FCE" w:rsidP="00D70FCE">
            <w:pPr>
              <w:pStyle w:val="Normalaftertitle"/>
              <w:jc w:val="center"/>
              <w:rPr>
                <w:szCs w:val="26"/>
              </w:rPr>
            </w:pPr>
            <w:bookmarkStart w:id="5" w:name="dtitle2" w:colFirst="0" w:colLast="0"/>
            <w:bookmarkEnd w:id="4"/>
            <w:r w:rsidRPr="00F8052D">
              <w:t>Среда, 13 декабря 2023 года, 15 час. 45 мин.</w:t>
            </w:r>
          </w:p>
        </w:tc>
      </w:tr>
      <w:tr w:rsidR="000F33D8" w:rsidRPr="00F8052D" w14:paraId="53DFDB0A" w14:textId="77777777">
        <w:trPr>
          <w:cantSplit/>
        </w:trPr>
        <w:tc>
          <w:tcPr>
            <w:tcW w:w="10031" w:type="dxa"/>
            <w:gridSpan w:val="4"/>
          </w:tcPr>
          <w:p w14:paraId="66C2A279" w14:textId="711ADE0B" w:rsidR="000F33D8" w:rsidRPr="00F8052D" w:rsidRDefault="00D70FCE" w:rsidP="00D70FCE">
            <w:pPr>
              <w:jc w:val="center"/>
            </w:pPr>
            <w:bookmarkStart w:id="6" w:name="dtitle3" w:colFirst="0" w:colLast="0"/>
            <w:bookmarkEnd w:id="5"/>
            <w:r w:rsidRPr="00F8052D">
              <w:rPr>
                <w:b/>
                <w:bCs/>
              </w:rPr>
              <w:t>Председатель</w:t>
            </w:r>
            <w:r w:rsidRPr="00F8052D">
              <w:t>: Е.П. М. АЛЬ-РАМСИ (Объединенные Арабские Эмираты)</w:t>
            </w:r>
          </w:p>
        </w:tc>
      </w:tr>
      <w:bookmarkEnd w:id="6"/>
    </w:tbl>
    <w:p w14:paraId="0695B6C8" w14:textId="77777777" w:rsidR="000B4578" w:rsidRPr="00F8052D" w:rsidRDefault="000B4578" w:rsidP="00A5346F">
      <w:pPr>
        <w:pStyle w:val="Normalaftertitle"/>
      </w:pPr>
    </w:p>
    <w:tbl>
      <w:tblPr>
        <w:tblW w:w="9639" w:type="dxa"/>
        <w:tblLook w:val="0000" w:firstRow="0" w:lastRow="0" w:firstColumn="0" w:lastColumn="0" w:noHBand="0" w:noVBand="0"/>
      </w:tblPr>
      <w:tblGrid>
        <w:gridCol w:w="527"/>
        <w:gridCol w:w="7270"/>
        <w:gridCol w:w="1842"/>
      </w:tblGrid>
      <w:tr w:rsidR="00D70FCE" w:rsidRPr="00F8052D" w14:paraId="18D8467D" w14:textId="77777777" w:rsidTr="00443025">
        <w:trPr>
          <w:tblHeader/>
        </w:trPr>
        <w:tc>
          <w:tcPr>
            <w:tcW w:w="527" w:type="dxa"/>
          </w:tcPr>
          <w:p w14:paraId="7DF76B66" w14:textId="77777777" w:rsidR="00D70FCE" w:rsidRPr="00F8052D" w:rsidRDefault="00D70FCE" w:rsidP="00D70FCE">
            <w:pPr>
              <w:rPr>
                <w:b/>
                <w:szCs w:val="22"/>
              </w:rPr>
            </w:pPr>
            <w:bookmarkStart w:id="7" w:name="_Hlk156401423"/>
          </w:p>
        </w:tc>
        <w:tc>
          <w:tcPr>
            <w:tcW w:w="7270" w:type="dxa"/>
            <w:vAlign w:val="bottom"/>
          </w:tcPr>
          <w:p w14:paraId="17E02F14" w14:textId="77777777" w:rsidR="00D70FCE" w:rsidRPr="00F8052D" w:rsidRDefault="00D70FCE" w:rsidP="00D70FCE">
            <w:pPr>
              <w:jc w:val="center"/>
              <w:rPr>
                <w:b/>
                <w:bCs/>
                <w:szCs w:val="22"/>
              </w:rPr>
            </w:pPr>
            <w:r w:rsidRPr="00F8052D">
              <w:rPr>
                <w:b/>
                <w:bCs/>
                <w:szCs w:val="22"/>
              </w:rPr>
              <w:t>Обсуждаемые вопросы</w:t>
            </w:r>
          </w:p>
        </w:tc>
        <w:tc>
          <w:tcPr>
            <w:tcW w:w="1842" w:type="dxa"/>
            <w:vAlign w:val="bottom"/>
          </w:tcPr>
          <w:p w14:paraId="0E7AD208" w14:textId="77777777" w:rsidR="00D70FCE" w:rsidRPr="00F8052D" w:rsidRDefault="00D70FCE" w:rsidP="00D70FCE">
            <w:pPr>
              <w:jc w:val="center"/>
              <w:rPr>
                <w:b/>
                <w:bCs/>
                <w:szCs w:val="22"/>
              </w:rPr>
            </w:pPr>
            <w:r w:rsidRPr="00F8052D">
              <w:rPr>
                <w:b/>
                <w:bCs/>
                <w:szCs w:val="22"/>
              </w:rPr>
              <w:t>Документы</w:t>
            </w:r>
          </w:p>
        </w:tc>
      </w:tr>
      <w:tr w:rsidR="00D70FCE" w:rsidRPr="00F8052D" w14:paraId="74E36A8E" w14:textId="77777777" w:rsidTr="00443025">
        <w:tc>
          <w:tcPr>
            <w:tcW w:w="527" w:type="dxa"/>
          </w:tcPr>
          <w:p w14:paraId="3C14EB1F" w14:textId="69083F11" w:rsidR="00D70FCE" w:rsidRPr="00F8052D" w:rsidRDefault="00D70FCE" w:rsidP="00D70FCE">
            <w:pPr>
              <w:rPr>
                <w:szCs w:val="22"/>
              </w:rPr>
            </w:pPr>
            <w:r w:rsidRPr="00F8052D">
              <w:rPr>
                <w:szCs w:val="22"/>
              </w:rPr>
              <w:t>1</w:t>
            </w:r>
          </w:p>
        </w:tc>
        <w:tc>
          <w:tcPr>
            <w:tcW w:w="7270" w:type="dxa"/>
          </w:tcPr>
          <w:p w14:paraId="098CE992" w14:textId="102DD6EC" w:rsidR="00D70FCE" w:rsidRPr="00F8052D" w:rsidRDefault="00D70FCE" w:rsidP="00D70FCE">
            <w:pPr>
              <w:rPr>
                <w:szCs w:val="22"/>
              </w:rPr>
            </w:pPr>
            <w:r w:rsidRPr="00F8052D">
              <w:rPr>
                <w:szCs w:val="22"/>
              </w:rPr>
              <w:t>Устные отчеты председателей комитетов</w:t>
            </w:r>
          </w:p>
        </w:tc>
        <w:tc>
          <w:tcPr>
            <w:tcW w:w="1842" w:type="dxa"/>
          </w:tcPr>
          <w:p w14:paraId="7DE92954" w14:textId="4B936FD6" w:rsidR="00D70FCE" w:rsidRPr="00F8052D" w:rsidRDefault="00D70FCE" w:rsidP="00D70FCE">
            <w:pPr>
              <w:jc w:val="center"/>
              <w:rPr>
                <w:szCs w:val="22"/>
              </w:rPr>
            </w:pPr>
            <w:r w:rsidRPr="00F8052D">
              <w:rPr>
                <w:szCs w:val="22"/>
              </w:rPr>
              <w:t>−</w:t>
            </w:r>
          </w:p>
        </w:tc>
      </w:tr>
      <w:tr w:rsidR="00D70FCE" w:rsidRPr="00F8052D" w14:paraId="2ED1BAB7" w14:textId="77777777" w:rsidTr="008F2886">
        <w:tc>
          <w:tcPr>
            <w:tcW w:w="527" w:type="dxa"/>
          </w:tcPr>
          <w:p w14:paraId="537BD148" w14:textId="363F37E7" w:rsidR="00D70FCE" w:rsidRPr="00F8052D" w:rsidRDefault="00D70FCE" w:rsidP="00D70FCE">
            <w:pPr>
              <w:rPr>
                <w:szCs w:val="22"/>
              </w:rPr>
            </w:pPr>
            <w:r w:rsidRPr="00F8052D">
              <w:rPr>
                <w:szCs w:val="22"/>
              </w:rPr>
              <w:t>2</w:t>
            </w:r>
          </w:p>
        </w:tc>
        <w:tc>
          <w:tcPr>
            <w:tcW w:w="7270" w:type="dxa"/>
          </w:tcPr>
          <w:p w14:paraId="50188F32" w14:textId="325068A5" w:rsidR="00D70FCE" w:rsidRPr="00F8052D" w:rsidRDefault="00D70FCE" w:rsidP="00D70FCE">
            <w:pPr>
              <w:rPr>
                <w:szCs w:val="22"/>
              </w:rPr>
            </w:pPr>
            <w:r w:rsidRPr="00F8052D">
              <w:rPr>
                <w:szCs w:val="22"/>
              </w:rPr>
              <w:t>Четвертый отчет Комитета 6 пленарному заседанию</w:t>
            </w:r>
          </w:p>
        </w:tc>
        <w:tc>
          <w:tcPr>
            <w:tcW w:w="1842" w:type="dxa"/>
          </w:tcPr>
          <w:p w14:paraId="593A5B69" w14:textId="51CB3F9B" w:rsidR="00D70FCE" w:rsidRPr="00F8052D" w:rsidRDefault="00D70FCE" w:rsidP="00D70FCE">
            <w:pPr>
              <w:jc w:val="center"/>
              <w:rPr>
                <w:szCs w:val="22"/>
              </w:rPr>
            </w:pPr>
            <w:r w:rsidRPr="00F8052D">
              <w:rPr>
                <w:szCs w:val="22"/>
              </w:rPr>
              <w:t>497</w:t>
            </w:r>
          </w:p>
        </w:tc>
      </w:tr>
      <w:tr w:rsidR="00D70FCE" w:rsidRPr="00F8052D" w14:paraId="35DFA8B5" w14:textId="77777777" w:rsidTr="008F2886">
        <w:tc>
          <w:tcPr>
            <w:tcW w:w="527" w:type="dxa"/>
          </w:tcPr>
          <w:p w14:paraId="3EDD3A73" w14:textId="7D5409F4" w:rsidR="00D70FCE" w:rsidRPr="00F8052D" w:rsidRDefault="00D70FCE" w:rsidP="00D70FCE">
            <w:pPr>
              <w:rPr>
                <w:rFonts w:asciiTheme="majorBidi" w:hAnsiTheme="majorBidi" w:cstheme="majorBidi"/>
                <w:bCs/>
                <w:szCs w:val="22"/>
              </w:rPr>
            </w:pPr>
            <w:r w:rsidRPr="00F8052D">
              <w:rPr>
                <w:szCs w:val="22"/>
              </w:rPr>
              <w:t>3</w:t>
            </w:r>
          </w:p>
        </w:tc>
        <w:tc>
          <w:tcPr>
            <w:tcW w:w="7270" w:type="dxa"/>
          </w:tcPr>
          <w:p w14:paraId="481822F8" w14:textId="1C0EBE05" w:rsidR="00D70FCE" w:rsidRPr="00F8052D" w:rsidRDefault="00D70FCE" w:rsidP="00D70FCE">
            <w:pPr>
              <w:rPr>
                <w:szCs w:val="22"/>
              </w:rPr>
            </w:pPr>
            <w:r w:rsidRPr="00F8052D">
              <w:rPr>
                <w:szCs w:val="22"/>
              </w:rPr>
              <w:t>Тридцать третья серия текстов, представленных Редакционным комитетом для первого чтения (B33)</w:t>
            </w:r>
          </w:p>
        </w:tc>
        <w:tc>
          <w:tcPr>
            <w:tcW w:w="1842" w:type="dxa"/>
          </w:tcPr>
          <w:p w14:paraId="61027216" w14:textId="7C9C7A56" w:rsidR="00D70FCE" w:rsidRPr="00F8052D" w:rsidRDefault="00D70FCE" w:rsidP="00D70FCE">
            <w:pPr>
              <w:jc w:val="center"/>
              <w:rPr>
                <w:szCs w:val="22"/>
              </w:rPr>
            </w:pPr>
            <w:r w:rsidRPr="00F8052D">
              <w:rPr>
                <w:szCs w:val="22"/>
              </w:rPr>
              <w:t>455</w:t>
            </w:r>
          </w:p>
        </w:tc>
      </w:tr>
      <w:tr w:rsidR="00D70FCE" w:rsidRPr="00F8052D" w14:paraId="227DF75A" w14:textId="77777777" w:rsidTr="008F2886">
        <w:tc>
          <w:tcPr>
            <w:tcW w:w="527" w:type="dxa"/>
          </w:tcPr>
          <w:p w14:paraId="046EBD1A" w14:textId="1A0E421C" w:rsidR="00D70FCE" w:rsidRPr="00F8052D" w:rsidRDefault="00D70FCE" w:rsidP="00D70FCE">
            <w:pPr>
              <w:rPr>
                <w:rFonts w:asciiTheme="majorBidi" w:hAnsiTheme="majorBidi" w:cstheme="majorBidi"/>
                <w:bCs/>
                <w:szCs w:val="22"/>
              </w:rPr>
            </w:pPr>
            <w:r w:rsidRPr="00F8052D">
              <w:rPr>
                <w:szCs w:val="22"/>
              </w:rPr>
              <w:t>4</w:t>
            </w:r>
          </w:p>
        </w:tc>
        <w:tc>
          <w:tcPr>
            <w:tcW w:w="7270" w:type="dxa"/>
          </w:tcPr>
          <w:p w14:paraId="27594E23" w14:textId="69D14702" w:rsidR="00D70FCE" w:rsidRPr="00F8052D" w:rsidRDefault="00D70FCE" w:rsidP="00D70FCE">
            <w:pPr>
              <w:rPr>
                <w:szCs w:val="22"/>
              </w:rPr>
            </w:pPr>
            <w:r w:rsidRPr="00F8052D">
              <w:rPr>
                <w:szCs w:val="22"/>
              </w:rPr>
              <w:t xml:space="preserve">Тридцать третья серия текстов, представленных Редакционным комитетом (B33) </w:t>
            </w:r>
            <w:r w:rsidR="00D24A1C" w:rsidRPr="00F8052D">
              <w:rPr>
                <w:szCs w:val="22"/>
              </w:rPr>
              <w:t>−</w:t>
            </w:r>
            <w:r w:rsidRPr="00F8052D">
              <w:rPr>
                <w:szCs w:val="22"/>
              </w:rPr>
              <w:t xml:space="preserve"> второе чтение </w:t>
            </w:r>
          </w:p>
        </w:tc>
        <w:tc>
          <w:tcPr>
            <w:tcW w:w="1842" w:type="dxa"/>
          </w:tcPr>
          <w:p w14:paraId="28175754" w14:textId="2EFB94E8" w:rsidR="00D70FCE" w:rsidRPr="00F8052D" w:rsidRDefault="00D70FCE" w:rsidP="00D70FCE">
            <w:pPr>
              <w:jc w:val="center"/>
              <w:rPr>
                <w:szCs w:val="22"/>
              </w:rPr>
            </w:pPr>
            <w:r w:rsidRPr="00F8052D">
              <w:rPr>
                <w:szCs w:val="22"/>
              </w:rPr>
              <w:t>455</w:t>
            </w:r>
          </w:p>
        </w:tc>
      </w:tr>
      <w:tr w:rsidR="00D70FCE" w:rsidRPr="00F8052D" w14:paraId="0AEED668" w14:textId="77777777" w:rsidTr="008F2886">
        <w:tc>
          <w:tcPr>
            <w:tcW w:w="527" w:type="dxa"/>
          </w:tcPr>
          <w:p w14:paraId="36EC9178" w14:textId="048C4919" w:rsidR="00D70FCE" w:rsidRPr="00F8052D" w:rsidRDefault="00D70FCE" w:rsidP="00D70FCE">
            <w:pPr>
              <w:rPr>
                <w:rFonts w:asciiTheme="majorBidi" w:hAnsiTheme="majorBidi" w:cstheme="majorBidi"/>
                <w:bCs/>
                <w:szCs w:val="22"/>
              </w:rPr>
            </w:pPr>
            <w:r w:rsidRPr="00F8052D">
              <w:rPr>
                <w:szCs w:val="22"/>
              </w:rPr>
              <w:t>5</w:t>
            </w:r>
          </w:p>
        </w:tc>
        <w:tc>
          <w:tcPr>
            <w:tcW w:w="7270" w:type="dxa"/>
          </w:tcPr>
          <w:p w14:paraId="2C95843C" w14:textId="14DCFC22" w:rsidR="00D70FCE" w:rsidRPr="00F8052D" w:rsidRDefault="00D70FCE" w:rsidP="00D70FCE">
            <w:pPr>
              <w:rPr>
                <w:szCs w:val="22"/>
              </w:rPr>
            </w:pPr>
            <w:r w:rsidRPr="00F8052D">
              <w:rPr>
                <w:szCs w:val="22"/>
              </w:rPr>
              <w:t>Тридцать пятая серия текстов, представленных Редакционным комитетом для первого чтения (B35)</w:t>
            </w:r>
          </w:p>
        </w:tc>
        <w:tc>
          <w:tcPr>
            <w:tcW w:w="1842" w:type="dxa"/>
          </w:tcPr>
          <w:p w14:paraId="7EFEAAE4" w14:textId="7CC152BB" w:rsidR="00D70FCE" w:rsidRPr="00F8052D" w:rsidRDefault="00D70FCE" w:rsidP="00D70FCE">
            <w:pPr>
              <w:jc w:val="center"/>
              <w:rPr>
                <w:szCs w:val="22"/>
              </w:rPr>
            </w:pPr>
            <w:r w:rsidRPr="00F8052D">
              <w:rPr>
                <w:szCs w:val="22"/>
              </w:rPr>
              <w:t>457(Rev.1)</w:t>
            </w:r>
          </w:p>
        </w:tc>
      </w:tr>
      <w:tr w:rsidR="00D70FCE" w:rsidRPr="00F8052D" w14:paraId="11D2AC39" w14:textId="77777777" w:rsidTr="008F2886">
        <w:tc>
          <w:tcPr>
            <w:tcW w:w="527" w:type="dxa"/>
          </w:tcPr>
          <w:p w14:paraId="455048FF" w14:textId="1F8FBA7C" w:rsidR="00D70FCE" w:rsidRPr="00F8052D" w:rsidRDefault="00D70FCE" w:rsidP="00D70FCE">
            <w:pPr>
              <w:rPr>
                <w:rFonts w:asciiTheme="majorBidi" w:hAnsiTheme="majorBidi" w:cstheme="majorBidi"/>
                <w:bCs/>
                <w:szCs w:val="22"/>
              </w:rPr>
            </w:pPr>
            <w:r w:rsidRPr="00F8052D">
              <w:rPr>
                <w:szCs w:val="22"/>
              </w:rPr>
              <w:t>6</w:t>
            </w:r>
          </w:p>
        </w:tc>
        <w:tc>
          <w:tcPr>
            <w:tcW w:w="7270" w:type="dxa"/>
          </w:tcPr>
          <w:p w14:paraId="340D2F30" w14:textId="416F9628" w:rsidR="00D70FCE" w:rsidRPr="00F8052D" w:rsidRDefault="00D70FCE" w:rsidP="00D70FCE">
            <w:pPr>
              <w:rPr>
                <w:szCs w:val="22"/>
              </w:rPr>
            </w:pPr>
            <w:r w:rsidRPr="00F8052D">
              <w:rPr>
                <w:szCs w:val="22"/>
              </w:rPr>
              <w:t>Тридцать пятая серия текстов, представленных Редакционным комитетом (</w:t>
            </w:r>
            <w:proofErr w:type="spellStart"/>
            <w:r w:rsidRPr="00F8052D">
              <w:rPr>
                <w:szCs w:val="22"/>
              </w:rPr>
              <w:t>B35</w:t>
            </w:r>
            <w:proofErr w:type="spellEnd"/>
            <w:r w:rsidRPr="00F8052D">
              <w:rPr>
                <w:szCs w:val="22"/>
              </w:rPr>
              <w:t xml:space="preserve">) </w:t>
            </w:r>
            <w:r w:rsidR="00D24A1C" w:rsidRPr="00F8052D">
              <w:rPr>
                <w:szCs w:val="22"/>
              </w:rPr>
              <w:t>−</w:t>
            </w:r>
            <w:r w:rsidRPr="00F8052D">
              <w:rPr>
                <w:szCs w:val="22"/>
              </w:rPr>
              <w:t xml:space="preserve"> второе чтение</w:t>
            </w:r>
          </w:p>
        </w:tc>
        <w:tc>
          <w:tcPr>
            <w:tcW w:w="1842" w:type="dxa"/>
          </w:tcPr>
          <w:p w14:paraId="78D80207" w14:textId="460E04B2" w:rsidR="00D70FCE" w:rsidRPr="00F8052D" w:rsidRDefault="00D70FCE" w:rsidP="00D70FCE">
            <w:pPr>
              <w:jc w:val="center"/>
              <w:rPr>
                <w:szCs w:val="22"/>
              </w:rPr>
            </w:pPr>
            <w:r w:rsidRPr="00F8052D">
              <w:rPr>
                <w:szCs w:val="22"/>
              </w:rPr>
              <w:t>457(Rev.1)</w:t>
            </w:r>
          </w:p>
        </w:tc>
      </w:tr>
      <w:tr w:rsidR="00D70FCE" w:rsidRPr="00F8052D" w14:paraId="730CA769" w14:textId="77777777" w:rsidTr="008F2886">
        <w:tc>
          <w:tcPr>
            <w:tcW w:w="527" w:type="dxa"/>
          </w:tcPr>
          <w:p w14:paraId="73A1E948" w14:textId="22D6ED78" w:rsidR="00D70FCE" w:rsidRPr="00F8052D" w:rsidRDefault="00D70FCE" w:rsidP="00D70FCE">
            <w:pPr>
              <w:rPr>
                <w:rFonts w:asciiTheme="majorBidi" w:hAnsiTheme="majorBidi" w:cstheme="majorBidi"/>
                <w:bCs/>
                <w:szCs w:val="22"/>
              </w:rPr>
            </w:pPr>
            <w:r w:rsidRPr="00F8052D">
              <w:rPr>
                <w:szCs w:val="22"/>
              </w:rPr>
              <w:t>7</w:t>
            </w:r>
          </w:p>
        </w:tc>
        <w:tc>
          <w:tcPr>
            <w:tcW w:w="7270" w:type="dxa"/>
          </w:tcPr>
          <w:p w14:paraId="257F6A44" w14:textId="76486B4E" w:rsidR="00D70FCE" w:rsidRPr="00F8052D" w:rsidRDefault="00D70FCE" w:rsidP="00D70FCE">
            <w:pPr>
              <w:rPr>
                <w:szCs w:val="22"/>
              </w:rPr>
            </w:pPr>
            <w:r w:rsidRPr="00F8052D">
              <w:rPr>
                <w:szCs w:val="22"/>
              </w:rPr>
              <w:t>Сороковая серия текстов, представленных Редакционным комитетом для</w:t>
            </w:r>
            <w:r w:rsidR="00D24A1C" w:rsidRPr="00F8052D">
              <w:rPr>
                <w:szCs w:val="22"/>
              </w:rPr>
              <w:t> </w:t>
            </w:r>
            <w:r w:rsidRPr="00F8052D">
              <w:rPr>
                <w:szCs w:val="22"/>
              </w:rPr>
              <w:t>первого чтения (</w:t>
            </w:r>
            <w:proofErr w:type="spellStart"/>
            <w:r w:rsidRPr="00F8052D">
              <w:rPr>
                <w:szCs w:val="22"/>
              </w:rPr>
              <w:t>B40</w:t>
            </w:r>
            <w:proofErr w:type="spellEnd"/>
            <w:r w:rsidRPr="00F8052D">
              <w:rPr>
                <w:szCs w:val="22"/>
              </w:rPr>
              <w:t>)</w:t>
            </w:r>
          </w:p>
        </w:tc>
        <w:tc>
          <w:tcPr>
            <w:tcW w:w="1842" w:type="dxa"/>
          </w:tcPr>
          <w:p w14:paraId="241C76F7" w14:textId="5EF3802F" w:rsidR="00D70FCE" w:rsidRPr="00F8052D" w:rsidRDefault="00D70FCE" w:rsidP="00D70FCE">
            <w:pPr>
              <w:jc w:val="center"/>
              <w:rPr>
                <w:szCs w:val="22"/>
              </w:rPr>
            </w:pPr>
            <w:r w:rsidRPr="00F8052D">
              <w:rPr>
                <w:szCs w:val="22"/>
              </w:rPr>
              <w:t>474</w:t>
            </w:r>
          </w:p>
        </w:tc>
      </w:tr>
      <w:tr w:rsidR="00D70FCE" w:rsidRPr="00F8052D" w14:paraId="4F3DA545" w14:textId="77777777" w:rsidTr="008F2886">
        <w:tc>
          <w:tcPr>
            <w:tcW w:w="527" w:type="dxa"/>
          </w:tcPr>
          <w:p w14:paraId="0FB54A87" w14:textId="3E8964D7" w:rsidR="00D70FCE" w:rsidRPr="00F8052D" w:rsidRDefault="00D70FCE" w:rsidP="00D70FCE">
            <w:pPr>
              <w:rPr>
                <w:rFonts w:asciiTheme="majorBidi" w:hAnsiTheme="majorBidi" w:cstheme="majorBidi"/>
                <w:bCs/>
                <w:szCs w:val="22"/>
              </w:rPr>
            </w:pPr>
            <w:r w:rsidRPr="00F8052D">
              <w:rPr>
                <w:szCs w:val="22"/>
              </w:rPr>
              <w:t>8</w:t>
            </w:r>
          </w:p>
        </w:tc>
        <w:tc>
          <w:tcPr>
            <w:tcW w:w="7270" w:type="dxa"/>
          </w:tcPr>
          <w:p w14:paraId="38F8D58B" w14:textId="1533692C" w:rsidR="00D70FCE" w:rsidRPr="00F8052D" w:rsidRDefault="00D70FCE" w:rsidP="00D70FCE">
            <w:pPr>
              <w:rPr>
                <w:szCs w:val="22"/>
              </w:rPr>
            </w:pPr>
            <w:r w:rsidRPr="00F8052D">
              <w:rPr>
                <w:szCs w:val="22"/>
              </w:rPr>
              <w:t>Сороковая серия текстов, представленных Редакционным комитетом (</w:t>
            </w:r>
            <w:proofErr w:type="spellStart"/>
            <w:r w:rsidRPr="00F8052D">
              <w:rPr>
                <w:szCs w:val="22"/>
              </w:rPr>
              <w:t>B40</w:t>
            </w:r>
            <w:proofErr w:type="spellEnd"/>
            <w:r w:rsidRPr="00F8052D">
              <w:rPr>
                <w:szCs w:val="22"/>
              </w:rPr>
              <w:t xml:space="preserve">) </w:t>
            </w:r>
            <w:r w:rsidR="00D24A1C" w:rsidRPr="00F8052D">
              <w:rPr>
                <w:szCs w:val="22"/>
              </w:rPr>
              <w:t>−</w:t>
            </w:r>
            <w:r w:rsidRPr="00F8052D">
              <w:rPr>
                <w:szCs w:val="22"/>
              </w:rPr>
              <w:t xml:space="preserve"> второе чтение</w:t>
            </w:r>
          </w:p>
        </w:tc>
        <w:tc>
          <w:tcPr>
            <w:tcW w:w="1842" w:type="dxa"/>
          </w:tcPr>
          <w:p w14:paraId="3D24FE54" w14:textId="4D8520B6" w:rsidR="00D70FCE" w:rsidRPr="00F8052D" w:rsidRDefault="00D70FCE" w:rsidP="00D70FCE">
            <w:pPr>
              <w:jc w:val="center"/>
              <w:rPr>
                <w:szCs w:val="22"/>
              </w:rPr>
            </w:pPr>
            <w:r w:rsidRPr="00F8052D">
              <w:rPr>
                <w:szCs w:val="22"/>
              </w:rPr>
              <w:t>474</w:t>
            </w:r>
          </w:p>
        </w:tc>
      </w:tr>
      <w:tr w:rsidR="00D70FCE" w:rsidRPr="00F8052D" w14:paraId="4BD03567" w14:textId="77777777" w:rsidTr="008F2886">
        <w:tc>
          <w:tcPr>
            <w:tcW w:w="527" w:type="dxa"/>
          </w:tcPr>
          <w:p w14:paraId="3FB4FBDC" w14:textId="0744B3F9" w:rsidR="00D70FCE" w:rsidRPr="00F8052D" w:rsidRDefault="00D70FCE" w:rsidP="00D70FCE">
            <w:pPr>
              <w:rPr>
                <w:rFonts w:asciiTheme="majorBidi" w:hAnsiTheme="majorBidi" w:cstheme="majorBidi"/>
                <w:bCs/>
                <w:szCs w:val="22"/>
              </w:rPr>
            </w:pPr>
            <w:r w:rsidRPr="00F8052D">
              <w:rPr>
                <w:szCs w:val="22"/>
              </w:rPr>
              <w:t>9</w:t>
            </w:r>
          </w:p>
        </w:tc>
        <w:tc>
          <w:tcPr>
            <w:tcW w:w="7270" w:type="dxa"/>
          </w:tcPr>
          <w:p w14:paraId="1D2F0496" w14:textId="71B9005D" w:rsidR="00D70FCE" w:rsidRPr="00F8052D" w:rsidRDefault="00D70FCE" w:rsidP="00D70FCE">
            <w:pPr>
              <w:rPr>
                <w:szCs w:val="22"/>
              </w:rPr>
            </w:pPr>
            <w:r w:rsidRPr="00F8052D">
              <w:rPr>
                <w:szCs w:val="22"/>
              </w:rPr>
              <w:t>Сорок вторая серия текстов, представленных Редакционным комитетом для первого чтения (B42)</w:t>
            </w:r>
          </w:p>
        </w:tc>
        <w:tc>
          <w:tcPr>
            <w:tcW w:w="1842" w:type="dxa"/>
          </w:tcPr>
          <w:p w14:paraId="2FCFA3EB" w14:textId="614FF6BB" w:rsidR="00D70FCE" w:rsidRPr="00F8052D" w:rsidRDefault="00D70FCE" w:rsidP="00D70FCE">
            <w:pPr>
              <w:jc w:val="center"/>
              <w:rPr>
                <w:szCs w:val="22"/>
              </w:rPr>
            </w:pPr>
            <w:r w:rsidRPr="00F8052D">
              <w:rPr>
                <w:szCs w:val="22"/>
              </w:rPr>
              <w:t>482</w:t>
            </w:r>
          </w:p>
        </w:tc>
      </w:tr>
      <w:tr w:rsidR="00D70FCE" w:rsidRPr="00F8052D" w14:paraId="043C8858" w14:textId="77777777" w:rsidTr="008F2886">
        <w:tc>
          <w:tcPr>
            <w:tcW w:w="527" w:type="dxa"/>
          </w:tcPr>
          <w:p w14:paraId="0479D33F" w14:textId="53B94304" w:rsidR="00D70FCE" w:rsidRPr="00F8052D" w:rsidRDefault="00D70FCE" w:rsidP="00D70FCE">
            <w:pPr>
              <w:rPr>
                <w:rFonts w:asciiTheme="majorBidi" w:hAnsiTheme="majorBidi" w:cstheme="majorBidi"/>
                <w:bCs/>
                <w:szCs w:val="22"/>
              </w:rPr>
            </w:pPr>
            <w:r w:rsidRPr="00F8052D">
              <w:rPr>
                <w:szCs w:val="22"/>
              </w:rPr>
              <w:t>10</w:t>
            </w:r>
          </w:p>
        </w:tc>
        <w:tc>
          <w:tcPr>
            <w:tcW w:w="7270" w:type="dxa"/>
          </w:tcPr>
          <w:p w14:paraId="50A9BD5A" w14:textId="4724A442" w:rsidR="00D70FCE" w:rsidRPr="00F8052D" w:rsidRDefault="00D70FCE" w:rsidP="00D70FCE">
            <w:pPr>
              <w:rPr>
                <w:szCs w:val="22"/>
              </w:rPr>
            </w:pPr>
            <w:r w:rsidRPr="00F8052D">
              <w:rPr>
                <w:szCs w:val="22"/>
              </w:rPr>
              <w:t xml:space="preserve">Сорок вторая серия текстов, представленных Редакционным комитетом (B42) </w:t>
            </w:r>
            <w:r w:rsidR="00D24A1C" w:rsidRPr="00F8052D">
              <w:rPr>
                <w:szCs w:val="22"/>
              </w:rPr>
              <w:t>−</w:t>
            </w:r>
            <w:r w:rsidRPr="00F8052D">
              <w:rPr>
                <w:szCs w:val="22"/>
              </w:rPr>
              <w:t xml:space="preserve"> второе чтение </w:t>
            </w:r>
          </w:p>
        </w:tc>
        <w:tc>
          <w:tcPr>
            <w:tcW w:w="1842" w:type="dxa"/>
          </w:tcPr>
          <w:p w14:paraId="1AD1F8A5" w14:textId="70DC2FAE" w:rsidR="00D70FCE" w:rsidRPr="00F8052D" w:rsidRDefault="00D70FCE" w:rsidP="00D70FCE">
            <w:pPr>
              <w:jc w:val="center"/>
              <w:rPr>
                <w:szCs w:val="22"/>
              </w:rPr>
            </w:pPr>
            <w:r w:rsidRPr="00F8052D">
              <w:rPr>
                <w:szCs w:val="22"/>
              </w:rPr>
              <w:t>482</w:t>
            </w:r>
          </w:p>
        </w:tc>
      </w:tr>
      <w:tr w:rsidR="00D70FCE" w:rsidRPr="00F8052D" w14:paraId="27F67C30" w14:textId="77777777" w:rsidTr="008F2886">
        <w:tc>
          <w:tcPr>
            <w:tcW w:w="527" w:type="dxa"/>
          </w:tcPr>
          <w:p w14:paraId="5CCC1771" w14:textId="4A1E0EA9" w:rsidR="00D70FCE" w:rsidRPr="00F8052D" w:rsidRDefault="00D70FCE" w:rsidP="00D70FCE">
            <w:pPr>
              <w:rPr>
                <w:rFonts w:asciiTheme="majorBidi" w:hAnsiTheme="majorBidi" w:cstheme="majorBidi"/>
                <w:bCs/>
                <w:szCs w:val="22"/>
              </w:rPr>
            </w:pPr>
            <w:r w:rsidRPr="00F8052D">
              <w:rPr>
                <w:szCs w:val="22"/>
              </w:rPr>
              <w:t>11</w:t>
            </w:r>
          </w:p>
        </w:tc>
        <w:tc>
          <w:tcPr>
            <w:tcW w:w="7270" w:type="dxa"/>
          </w:tcPr>
          <w:p w14:paraId="1CAC3E6B" w14:textId="7E254B53" w:rsidR="00D70FCE" w:rsidRPr="00F8052D" w:rsidRDefault="00D70FCE" w:rsidP="00D70FCE">
            <w:pPr>
              <w:rPr>
                <w:szCs w:val="22"/>
              </w:rPr>
            </w:pPr>
            <w:r w:rsidRPr="00F8052D">
              <w:rPr>
                <w:szCs w:val="22"/>
              </w:rPr>
              <w:t>Сорок третья серия текстов, представленных Редакционным комитетом для первого чтения (B43)</w:t>
            </w:r>
          </w:p>
        </w:tc>
        <w:tc>
          <w:tcPr>
            <w:tcW w:w="1842" w:type="dxa"/>
          </w:tcPr>
          <w:p w14:paraId="16E345B9" w14:textId="77C79880" w:rsidR="00D70FCE" w:rsidRPr="00F8052D" w:rsidRDefault="00D70FCE" w:rsidP="00D70FCE">
            <w:pPr>
              <w:jc w:val="center"/>
              <w:rPr>
                <w:szCs w:val="22"/>
              </w:rPr>
            </w:pPr>
            <w:r w:rsidRPr="00F8052D">
              <w:rPr>
                <w:szCs w:val="22"/>
              </w:rPr>
              <w:t>483</w:t>
            </w:r>
          </w:p>
        </w:tc>
      </w:tr>
      <w:tr w:rsidR="00D70FCE" w:rsidRPr="00F8052D" w14:paraId="3337FB4D" w14:textId="77777777" w:rsidTr="008F2886">
        <w:tc>
          <w:tcPr>
            <w:tcW w:w="527" w:type="dxa"/>
          </w:tcPr>
          <w:p w14:paraId="5DF18030" w14:textId="3F324F53" w:rsidR="00D70FCE" w:rsidRPr="00F8052D" w:rsidRDefault="00D70FCE" w:rsidP="00D70FCE">
            <w:pPr>
              <w:rPr>
                <w:rFonts w:asciiTheme="majorBidi" w:hAnsiTheme="majorBidi" w:cstheme="majorBidi"/>
                <w:bCs/>
                <w:szCs w:val="22"/>
              </w:rPr>
            </w:pPr>
            <w:r w:rsidRPr="00F8052D">
              <w:rPr>
                <w:szCs w:val="22"/>
              </w:rPr>
              <w:t>12</w:t>
            </w:r>
          </w:p>
        </w:tc>
        <w:tc>
          <w:tcPr>
            <w:tcW w:w="7270" w:type="dxa"/>
          </w:tcPr>
          <w:p w14:paraId="14CF99E4" w14:textId="6DE6EE84" w:rsidR="00D70FCE" w:rsidRPr="00F8052D" w:rsidRDefault="00D70FCE" w:rsidP="00D70FCE">
            <w:pPr>
              <w:rPr>
                <w:szCs w:val="22"/>
              </w:rPr>
            </w:pPr>
            <w:r w:rsidRPr="00F8052D">
              <w:rPr>
                <w:szCs w:val="22"/>
              </w:rPr>
              <w:t>Сорок третья серия текстов, представленных Редакционным комитетом (</w:t>
            </w:r>
            <w:proofErr w:type="spellStart"/>
            <w:r w:rsidRPr="00F8052D">
              <w:rPr>
                <w:szCs w:val="22"/>
              </w:rPr>
              <w:t>B43</w:t>
            </w:r>
            <w:proofErr w:type="spellEnd"/>
            <w:r w:rsidRPr="00F8052D">
              <w:rPr>
                <w:szCs w:val="22"/>
              </w:rPr>
              <w:t xml:space="preserve">) </w:t>
            </w:r>
            <w:r w:rsidR="00D24A1C" w:rsidRPr="00F8052D">
              <w:rPr>
                <w:szCs w:val="22"/>
              </w:rPr>
              <w:t>−</w:t>
            </w:r>
            <w:r w:rsidRPr="00F8052D">
              <w:rPr>
                <w:szCs w:val="22"/>
              </w:rPr>
              <w:t xml:space="preserve"> второе чтение</w:t>
            </w:r>
          </w:p>
        </w:tc>
        <w:tc>
          <w:tcPr>
            <w:tcW w:w="1842" w:type="dxa"/>
          </w:tcPr>
          <w:p w14:paraId="7B4F7B3E" w14:textId="68B7E62F" w:rsidR="00D70FCE" w:rsidRPr="00F8052D" w:rsidRDefault="00D70FCE" w:rsidP="00D70FCE">
            <w:pPr>
              <w:jc w:val="center"/>
              <w:rPr>
                <w:szCs w:val="22"/>
              </w:rPr>
            </w:pPr>
            <w:r w:rsidRPr="00F8052D">
              <w:rPr>
                <w:szCs w:val="22"/>
              </w:rPr>
              <w:t>483</w:t>
            </w:r>
          </w:p>
        </w:tc>
      </w:tr>
      <w:tr w:rsidR="00D70FCE" w:rsidRPr="00F8052D" w14:paraId="22E13F0D" w14:textId="77777777" w:rsidTr="008F2886">
        <w:tc>
          <w:tcPr>
            <w:tcW w:w="527" w:type="dxa"/>
          </w:tcPr>
          <w:p w14:paraId="05F2B04D" w14:textId="720687BE" w:rsidR="00D70FCE" w:rsidRPr="00F8052D" w:rsidRDefault="00D70FCE" w:rsidP="00D70FCE">
            <w:pPr>
              <w:rPr>
                <w:rFonts w:asciiTheme="majorBidi" w:hAnsiTheme="majorBidi" w:cstheme="majorBidi"/>
                <w:bCs/>
                <w:szCs w:val="22"/>
              </w:rPr>
            </w:pPr>
            <w:r w:rsidRPr="00F8052D">
              <w:rPr>
                <w:szCs w:val="22"/>
              </w:rPr>
              <w:lastRenderedPageBreak/>
              <w:t>13</w:t>
            </w:r>
          </w:p>
        </w:tc>
        <w:tc>
          <w:tcPr>
            <w:tcW w:w="7270" w:type="dxa"/>
          </w:tcPr>
          <w:p w14:paraId="4A623B3C" w14:textId="7F9268B9" w:rsidR="00D70FCE" w:rsidRPr="00F8052D" w:rsidRDefault="00D70FCE" w:rsidP="00D70FCE">
            <w:pPr>
              <w:rPr>
                <w:szCs w:val="22"/>
              </w:rPr>
            </w:pPr>
            <w:r w:rsidRPr="00F8052D">
              <w:rPr>
                <w:szCs w:val="22"/>
              </w:rPr>
              <w:t>Сорок седьмая серия текстов, представленных Редакционным комитетом для первого чтения (B47)</w:t>
            </w:r>
          </w:p>
        </w:tc>
        <w:tc>
          <w:tcPr>
            <w:tcW w:w="1842" w:type="dxa"/>
          </w:tcPr>
          <w:p w14:paraId="35874EA7" w14:textId="2EC88635" w:rsidR="00D70FCE" w:rsidRPr="00F8052D" w:rsidRDefault="00D70FCE" w:rsidP="00D70FCE">
            <w:pPr>
              <w:jc w:val="center"/>
              <w:rPr>
                <w:szCs w:val="22"/>
              </w:rPr>
            </w:pPr>
            <w:r w:rsidRPr="00F8052D">
              <w:rPr>
                <w:szCs w:val="22"/>
              </w:rPr>
              <w:t>498</w:t>
            </w:r>
          </w:p>
        </w:tc>
      </w:tr>
      <w:tr w:rsidR="00D70FCE" w:rsidRPr="00F8052D" w14:paraId="24800F11" w14:textId="77777777" w:rsidTr="008F2886">
        <w:tc>
          <w:tcPr>
            <w:tcW w:w="527" w:type="dxa"/>
          </w:tcPr>
          <w:p w14:paraId="6C0004E5" w14:textId="5DD1629D" w:rsidR="00D70FCE" w:rsidRPr="00F8052D" w:rsidRDefault="00D70FCE" w:rsidP="00D70FCE">
            <w:pPr>
              <w:rPr>
                <w:rFonts w:asciiTheme="majorBidi" w:hAnsiTheme="majorBidi" w:cstheme="majorBidi"/>
                <w:bCs/>
                <w:szCs w:val="22"/>
              </w:rPr>
            </w:pPr>
            <w:r w:rsidRPr="00F8052D">
              <w:rPr>
                <w:szCs w:val="22"/>
              </w:rPr>
              <w:t>14</w:t>
            </w:r>
          </w:p>
        </w:tc>
        <w:tc>
          <w:tcPr>
            <w:tcW w:w="7270" w:type="dxa"/>
          </w:tcPr>
          <w:p w14:paraId="57C8AEC4" w14:textId="61879E34" w:rsidR="00D70FCE" w:rsidRPr="00F8052D" w:rsidRDefault="00D70FCE" w:rsidP="00D70FCE">
            <w:pPr>
              <w:rPr>
                <w:szCs w:val="22"/>
              </w:rPr>
            </w:pPr>
            <w:r w:rsidRPr="00F8052D">
              <w:rPr>
                <w:szCs w:val="22"/>
              </w:rPr>
              <w:t xml:space="preserve">Сорок седьмая серия текстов, представленных Редакционным комитетом (B47) − второе чтение </w:t>
            </w:r>
          </w:p>
        </w:tc>
        <w:tc>
          <w:tcPr>
            <w:tcW w:w="1842" w:type="dxa"/>
          </w:tcPr>
          <w:p w14:paraId="48E56C7F" w14:textId="3C174185" w:rsidR="00D70FCE" w:rsidRPr="00F8052D" w:rsidRDefault="00D70FCE" w:rsidP="00D70FCE">
            <w:pPr>
              <w:jc w:val="center"/>
              <w:rPr>
                <w:szCs w:val="22"/>
              </w:rPr>
            </w:pPr>
            <w:r w:rsidRPr="00F8052D">
              <w:rPr>
                <w:szCs w:val="22"/>
              </w:rPr>
              <w:t>498</w:t>
            </w:r>
          </w:p>
        </w:tc>
      </w:tr>
      <w:tr w:rsidR="00D70FCE" w:rsidRPr="00F8052D" w14:paraId="1140E92C" w14:textId="77777777" w:rsidTr="008F2886">
        <w:tc>
          <w:tcPr>
            <w:tcW w:w="527" w:type="dxa"/>
          </w:tcPr>
          <w:p w14:paraId="7E34F35E" w14:textId="63395C3D" w:rsidR="00D70FCE" w:rsidRPr="00F8052D" w:rsidRDefault="00D70FCE" w:rsidP="00D70FCE">
            <w:pPr>
              <w:rPr>
                <w:rFonts w:asciiTheme="majorBidi" w:hAnsiTheme="majorBidi" w:cstheme="majorBidi"/>
                <w:bCs/>
                <w:szCs w:val="22"/>
              </w:rPr>
            </w:pPr>
            <w:r w:rsidRPr="00F8052D">
              <w:rPr>
                <w:szCs w:val="22"/>
              </w:rPr>
              <w:t>15</w:t>
            </w:r>
          </w:p>
        </w:tc>
        <w:tc>
          <w:tcPr>
            <w:tcW w:w="7270" w:type="dxa"/>
          </w:tcPr>
          <w:p w14:paraId="50694B12" w14:textId="4F593BD5" w:rsidR="00D70FCE" w:rsidRPr="00F8052D" w:rsidRDefault="00D70FCE" w:rsidP="00D70FCE">
            <w:pPr>
              <w:rPr>
                <w:szCs w:val="22"/>
              </w:rPr>
            </w:pPr>
            <w:r w:rsidRPr="00F8052D">
              <w:rPr>
                <w:szCs w:val="22"/>
              </w:rPr>
              <w:t>Сорок восьмая серия текстов, представленных Редакционным комитетом для первого чтения (B48)</w:t>
            </w:r>
          </w:p>
        </w:tc>
        <w:tc>
          <w:tcPr>
            <w:tcW w:w="1842" w:type="dxa"/>
          </w:tcPr>
          <w:p w14:paraId="7271C289" w14:textId="1BB0484B" w:rsidR="00D70FCE" w:rsidRPr="00F8052D" w:rsidRDefault="00D70FCE" w:rsidP="00D70FCE">
            <w:pPr>
              <w:jc w:val="center"/>
              <w:rPr>
                <w:szCs w:val="22"/>
              </w:rPr>
            </w:pPr>
            <w:r w:rsidRPr="00F8052D">
              <w:rPr>
                <w:szCs w:val="22"/>
              </w:rPr>
              <w:t>499</w:t>
            </w:r>
          </w:p>
        </w:tc>
      </w:tr>
      <w:tr w:rsidR="00D70FCE" w:rsidRPr="00F8052D" w14:paraId="06E7306E" w14:textId="77777777" w:rsidTr="008F2886">
        <w:tc>
          <w:tcPr>
            <w:tcW w:w="527" w:type="dxa"/>
          </w:tcPr>
          <w:p w14:paraId="5FDBB9D9" w14:textId="54D22D40" w:rsidR="00D70FCE" w:rsidRPr="00F8052D" w:rsidRDefault="00D70FCE" w:rsidP="00D70FCE">
            <w:pPr>
              <w:rPr>
                <w:rFonts w:asciiTheme="majorBidi" w:hAnsiTheme="majorBidi" w:cstheme="majorBidi"/>
                <w:bCs/>
                <w:szCs w:val="22"/>
              </w:rPr>
            </w:pPr>
            <w:r w:rsidRPr="00F8052D">
              <w:rPr>
                <w:szCs w:val="22"/>
              </w:rPr>
              <w:t>16</w:t>
            </w:r>
          </w:p>
        </w:tc>
        <w:tc>
          <w:tcPr>
            <w:tcW w:w="7270" w:type="dxa"/>
          </w:tcPr>
          <w:p w14:paraId="0B759ADE" w14:textId="6B87C632" w:rsidR="00D70FCE" w:rsidRPr="00F8052D" w:rsidRDefault="00D70FCE" w:rsidP="00D70FCE">
            <w:pPr>
              <w:rPr>
                <w:szCs w:val="22"/>
              </w:rPr>
            </w:pPr>
            <w:r w:rsidRPr="00F8052D">
              <w:rPr>
                <w:szCs w:val="22"/>
              </w:rPr>
              <w:t>Сорок восьмая серия текстов, представленных Редакционным комитетом (B48) − второе чтение</w:t>
            </w:r>
          </w:p>
        </w:tc>
        <w:tc>
          <w:tcPr>
            <w:tcW w:w="1842" w:type="dxa"/>
          </w:tcPr>
          <w:p w14:paraId="39C2F2BE" w14:textId="216EE12C" w:rsidR="00D70FCE" w:rsidRPr="00F8052D" w:rsidRDefault="00D70FCE" w:rsidP="00D70FCE">
            <w:pPr>
              <w:jc w:val="center"/>
              <w:rPr>
                <w:szCs w:val="22"/>
              </w:rPr>
            </w:pPr>
            <w:r w:rsidRPr="00F8052D">
              <w:rPr>
                <w:szCs w:val="22"/>
              </w:rPr>
              <w:t>499</w:t>
            </w:r>
          </w:p>
        </w:tc>
      </w:tr>
      <w:bookmarkEnd w:id="7"/>
    </w:tbl>
    <w:p w14:paraId="11C7EE9C" w14:textId="4B914F11" w:rsidR="00946AE8" w:rsidRPr="00F8052D" w:rsidRDefault="00946AE8" w:rsidP="00946AE8">
      <w:r w:rsidRPr="00F8052D">
        <w:br w:type="page"/>
      </w:r>
    </w:p>
    <w:p w14:paraId="0ED82963" w14:textId="77777777" w:rsidR="00D24A1C" w:rsidRPr="00F8052D" w:rsidRDefault="00D24A1C" w:rsidP="005A3154">
      <w:pPr>
        <w:pStyle w:val="Heading1"/>
      </w:pPr>
      <w:r w:rsidRPr="00F8052D">
        <w:lastRenderedPageBreak/>
        <w:t>1</w:t>
      </w:r>
      <w:r w:rsidRPr="00F8052D">
        <w:tab/>
        <w:t>Устные отчеты председателей комитетов</w:t>
      </w:r>
    </w:p>
    <w:p w14:paraId="15B8677A" w14:textId="77777777" w:rsidR="00D24A1C" w:rsidRPr="00F8052D" w:rsidRDefault="00D24A1C" w:rsidP="00D24A1C">
      <w:r w:rsidRPr="00F8052D">
        <w:t>1.1</w:t>
      </w:r>
      <w:r w:rsidRPr="00F8052D">
        <w:tab/>
      </w:r>
      <w:bookmarkStart w:id="8" w:name="lt_pId065"/>
      <w:r w:rsidRPr="00F8052D">
        <w:rPr>
          <w:b/>
          <w:bCs/>
        </w:rPr>
        <w:t xml:space="preserve">Председатель Комитета 2 </w:t>
      </w:r>
      <w:r w:rsidRPr="00F8052D">
        <w:t>сообщает, что после предыдущего пленарного заседания ее комитет получил еще один документ о полномочиях, который был признан действительным, и, таким образом, общее число делегаций, участвующих в конференции и представивших признанные действительными документы о полномочиях, достигло 155.</w:t>
      </w:r>
    </w:p>
    <w:bookmarkEnd w:id="8"/>
    <w:p w14:paraId="5E6679C0" w14:textId="7E8E8882" w:rsidR="00D24A1C" w:rsidRPr="00F8052D" w:rsidRDefault="00D24A1C" w:rsidP="00D24A1C">
      <w:pPr>
        <w:rPr>
          <w:b/>
        </w:rPr>
      </w:pPr>
      <w:r w:rsidRPr="00F8052D">
        <w:t>1.2</w:t>
      </w:r>
      <w:r w:rsidRPr="00F8052D">
        <w:tab/>
      </w:r>
      <w:bookmarkStart w:id="9" w:name="lt_pId067"/>
      <w:r w:rsidRPr="00F8052D">
        <w:t xml:space="preserve">Устный отчет Председателя Комитета 2 </w:t>
      </w:r>
      <w:r w:rsidRPr="00F8052D">
        <w:rPr>
          <w:b/>
          <w:bCs/>
        </w:rPr>
        <w:t>принимается к сведению</w:t>
      </w:r>
      <w:r w:rsidRPr="00F8052D">
        <w:t>.</w:t>
      </w:r>
      <w:bookmarkEnd w:id="9"/>
    </w:p>
    <w:p w14:paraId="1C59B110" w14:textId="77777777" w:rsidR="00D24A1C" w:rsidRPr="00F8052D" w:rsidRDefault="00D24A1C" w:rsidP="00D24A1C">
      <w:r w:rsidRPr="00F8052D">
        <w:t>1.3</w:t>
      </w:r>
      <w:r w:rsidRPr="00F8052D">
        <w:tab/>
      </w:r>
      <w:bookmarkStart w:id="10" w:name="lt_pId069"/>
      <w:r w:rsidRPr="00F8052D">
        <w:rPr>
          <w:b/>
          <w:bCs/>
        </w:rPr>
        <w:t>Председатель Комитета 3</w:t>
      </w:r>
      <w:r w:rsidRPr="00F8052D">
        <w:t xml:space="preserve"> сообщает, что отчет Комитета по бюджетному контролю был обновлен (Документ 460(Rev.1)) с целью отразить тот факт, что предварительные финансовые последствия решений ВКР-23 теперь оцениваются примерно в 12,5 миллиона швейцарских франков.</w:t>
      </w:r>
    </w:p>
    <w:bookmarkEnd w:id="10"/>
    <w:p w14:paraId="37EA8562" w14:textId="4CE611EA" w:rsidR="00D24A1C" w:rsidRPr="00F8052D" w:rsidRDefault="00D24A1C" w:rsidP="00D24A1C">
      <w:r w:rsidRPr="00F8052D">
        <w:t>1.4</w:t>
      </w:r>
      <w:r w:rsidRPr="00F8052D">
        <w:tab/>
      </w:r>
      <w:bookmarkStart w:id="11" w:name="lt_pId071"/>
      <w:r w:rsidRPr="00F8052D">
        <w:t xml:space="preserve">Устный отчет Председателя Комитета 3 </w:t>
      </w:r>
      <w:r w:rsidRPr="00F8052D">
        <w:rPr>
          <w:b/>
          <w:bCs/>
        </w:rPr>
        <w:t>принимается к сведению</w:t>
      </w:r>
      <w:r w:rsidRPr="00F8052D">
        <w:t>.</w:t>
      </w:r>
      <w:bookmarkEnd w:id="11"/>
    </w:p>
    <w:p w14:paraId="3B0BE0E3" w14:textId="008AA824" w:rsidR="00D24A1C" w:rsidRPr="00F8052D" w:rsidRDefault="00D24A1C" w:rsidP="00D24A1C">
      <w:r w:rsidRPr="00F8052D">
        <w:t>1.5</w:t>
      </w:r>
      <w:r w:rsidRPr="00F8052D">
        <w:tab/>
      </w:r>
      <w:bookmarkStart w:id="12" w:name="lt_pId073"/>
      <w:r w:rsidRPr="00F8052D">
        <w:rPr>
          <w:b/>
          <w:bCs/>
        </w:rPr>
        <w:t xml:space="preserve">Председатель Комитета 4 </w:t>
      </w:r>
      <w:r w:rsidRPr="00F8052D">
        <w:t>сообщает, что специальная группа Комитета 4 собралась сегодня утром и рассмотрела пункты 1.2 (3,3 ГГц в Районе 1) и 1.3 повестки дня. В обоих случаях нерешенным остается вопрос о добавлении названий стран в соответствующее примечание. Заинтересованным сторонам было рекомендовано завершить консультации как можно скорее, однако он еще не получил обновленной информации о ходе работы. Специальная группа соберется еще раз после пленарного заседания. Главы региональных групп продолжают неофициальные обсуждения пунктов</w:t>
      </w:r>
      <w:r w:rsidR="00A42FD4" w:rsidRPr="00F8052D">
        <w:t> </w:t>
      </w:r>
      <w:r w:rsidRPr="00F8052D">
        <w:t>1.2 (6 ГГц) и 1.5 повестки дня, но пока он не располагает обновленной информацией.</w:t>
      </w:r>
    </w:p>
    <w:bookmarkEnd w:id="12"/>
    <w:p w14:paraId="51BF279A" w14:textId="77777777" w:rsidR="00D24A1C" w:rsidRPr="00F8052D" w:rsidRDefault="00D24A1C" w:rsidP="00D24A1C">
      <w:r w:rsidRPr="00F8052D">
        <w:t>1.6</w:t>
      </w:r>
      <w:r w:rsidRPr="00F8052D">
        <w:tab/>
      </w:r>
      <w:bookmarkStart w:id="13" w:name="lt_pId079"/>
      <w:r w:rsidRPr="00F8052D">
        <w:t xml:space="preserve">Устный отчет Председателя Комитета 4 </w:t>
      </w:r>
      <w:r w:rsidRPr="00F8052D">
        <w:rPr>
          <w:b/>
          <w:bCs/>
        </w:rPr>
        <w:t>принимается к сведению</w:t>
      </w:r>
      <w:r w:rsidRPr="00F8052D">
        <w:t>.</w:t>
      </w:r>
      <w:bookmarkEnd w:id="13"/>
    </w:p>
    <w:p w14:paraId="2D5F0F32" w14:textId="1B2DF393" w:rsidR="00D24A1C" w:rsidRPr="00F8052D" w:rsidRDefault="00D24A1C" w:rsidP="00D24A1C">
      <w:r w:rsidRPr="00F8052D">
        <w:t>1.7</w:t>
      </w:r>
      <w:r w:rsidRPr="00F8052D">
        <w:tab/>
      </w:r>
      <w:bookmarkStart w:id="14" w:name="lt_pId081"/>
      <w:r w:rsidRPr="00F8052D">
        <w:rPr>
          <w:b/>
          <w:bCs/>
        </w:rPr>
        <w:t>Делегат от Алжира</w:t>
      </w:r>
      <w:r w:rsidRPr="00F8052D">
        <w:t>, сообщая о консультациях по вопросам 3,3 и 3,4 ГГц в Районе 1, говорит, что, к сожалению, несмотря на все усилия делегаций Алжира и Туниса по созданию нового примечания и решению проблем соответствующих администраций, включая предложение о координации по п. 9.21 РР и согласование вторичного распределения и определения, трудности остаются. Представляется, что некоторые администрации блокируют использование спектра при отсутствии технического обоснования. Он признает важность использования радиолокационной службы, однако администрации, выполняющие свои обязательства по Регламенту радиосвязи, должны иметь возможность пользоваться сопутствующими правами. Этот вопрос касается пункта</w:t>
      </w:r>
      <w:r w:rsidR="00A42FD4" w:rsidRPr="00F8052D">
        <w:t> </w:t>
      </w:r>
      <w:r w:rsidRPr="00F8052D">
        <w:t>1.2 повестки дня, а не пункта 8 повестки дня. Он хотел бы получить указания о том, как действовать дальше.</w:t>
      </w:r>
    </w:p>
    <w:bookmarkEnd w:id="14"/>
    <w:p w14:paraId="32D6B93F" w14:textId="77777777" w:rsidR="00D24A1C" w:rsidRPr="00F8052D" w:rsidRDefault="00D24A1C" w:rsidP="00D24A1C">
      <w:r w:rsidRPr="00F8052D">
        <w:t>1.8</w:t>
      </w:r>
      <w:r w:rsidRPr="00F8052D">
        <w:tab/>
      </w:r>
      <w:bookmarkStart w:id="15" w:name="lt_pId087"/>
      <w:r w:rsidRPr="00F8052D">
        <w:rPr>
          <w:b/>
          <w:bCs/>
        </w:rPr>
        <w:t>Делегат от Испании</w:t>
      </w:r>
      <w:r w:rsidRPr="00F8052D">
        <w:t xml:space="preserve"> благодарит делегации Алжира и Туниса за их усилия, но отмечает, что найти решение пока оказалось невозможным. Администрации, которых касается включение двух стран в примечание, пытались не блокировать использование спектра, а обеспечить бесперебойную и свободную от помех работу радиолокационной службы, важность которой является критической, и готовы продолжать свои усилия в этом направлении.</w:t>
      </w:r>
    </w:p>
    <w:bookmarkEnd w:id="15"/>
    <w:p w14:paraId="728D75AF" w14:textId="62611863" w:rsidR="00D24A1C" w:rsidRPr="00F8052D" w:rsidRDefault="00D24A1C" w:rsidP="00D24A1C">
      <w:r w:rsidRPr="00F8052D">
        <w:t>1.9</w:t>
      </w:r>
      <w:r w:rsidRPr="00F8052D">
        <w:tab/>
      </w:r>
      <w:bookmarkStart w:id="16" w:name="lt_pId090"/>
      <w:r w:rsidRPr="00F8052D">
        <w:rPr>
          <w:b/>
          <w:bCs/>
        </w:rPr>
        <w:t>Председатель</w:t>
      </w:r>
      <w:r w:rsidRPr="00F8052D">
        <w:t xml:space="preserve"> заявляет, что не хотел бы начинать обсуждение этого вопроса на пленарном заседании, и призывает участвующие страны продолжить усилия по координации.</w:t>
      </w:r>
    </w:p>
    <w:bookmarkEnd w:id="16"/>
    <w:p w14:paraId="37E8A593" w14:textId="77777777" w:rsidR="00D24A1C" w:rsidRPr="00F8052D" w:rsidRDefault="00D24A1C" w:rsidP="00D24A1C">
      <w:r w:rsidRPr="00F8052D">
        <w:t>1.10</w:t>
      </w:r>
      <w:r w:rsidRPr="00F8052D">
        <w:tab/>
      </w:r>
      <w:bookmarkStart w:id="17" w:name="lt_pId092"/>
      <w:r w:rsidRPr="00F8052D">
        <w:rPr>
          <w:b/>
          <w:bCs/>
        </w:rPr>
        <w:t>Председатель Комитета 6</w:t>
      </w:r>
      <w:r w:rsidRPr="00F8052D">
        <w:t xml:space="preserve"> сообщает, что со времени последнего пленарного заседания его комитет не проводил собраний. Однако после дискуссии, организованной Председателем конференции, были проведены консультации с главами региональных групп для решения неурегулированных вопросов по пункту 10 повестки дня.</w:t>
      </w:r>
    </w:p>
    <w:bookmarkEnd w:id="17"/>
    <w:p w14:paraId="7324BA90" w14:textId="41F1675B" w:rsidR="00D24A1C" w:rsidRPr="00F8052D" w:rsidRDefault="00D24A1C" w:rsidP="00D24A1C">
      <w:r w:rsidRPr="00F8052D">
        <w:t>1.12</w:t>
      </w:r>
      <w:r w:rsidRPr="00F8052D">
        <w:tab/>
      </w:r>
      <w:bookmarkStart w:id="18" w:name="lt_pId095"/>
      <w:r w:rsidRPr="00F8052D">
        <w:t xml:space="preserve">Устный отчет Председателя Комитета 6 </w:t>
      </w:r>
      <w:r w:rsidRPr="00F8052D">
        <w:rPr>
          <w:b/>
          <w:bCs/>
        </w:rPr>
        <w:t>принимается к сведению</w:t>
      </w:r>
      <w:r w:rsidRPr="00F8052D">
        <w:t>.</w:t>
      </w:r>
      <w:bookmarkEnd w:id="18"/>
    </w:p>
    <w:p w14:paraId="63160F0F" w14:textId="77777777" w:rsidR="00D24A1C" w:rsidRPr="00F8052D" w:rsidRDefault="00D24A1C" w:rsidP="00D24A1C">
      <w:r w:rsidRPr="00F8052D">
        <w:t>1.13</w:t>
      </w:r>
      <w:r w:rsidRPr="00F8052D">
        <w:tab/>
      </w:r>
      <w:bookmarkStart w:id="19" w:name="lt_pId097"/>
      <w:r w:rsidRPr="00F8052D">
        <w:rPr>
          <w:b/>
          <w:bCs/>
        </w:rPr>
        <w:t>Председатель Комитета 7</w:t>
      </w:r>
      <w:r w:rsidRPr="00F8052D">
        <w:t xml:space="preserve"> говорит, что его Комитет представит семь серий текстов для первого чтения на текущем пленарном заседании.</w:t>
      </w:r>
      <w:bookmarkEnd w:id="19"/>
    </w:p>
    <w:p w14:paraId="604CB041" w14:textId="77777777" w:rsidR="00D24A1C" w:rsidRPr="00F8052D" w:rsidRDefault="00D24A1C" w:rsidP="00D24A1C">
      <w:r w:rsidRPr="00F8052D">
        <w:t>1.14</w:t>
      </w:r>
      <w:r w:rsidRPr="00F8052D">
        <w:tab/>
      </w:r>
      <w:bookmarkStart w:id="20" w:name="lt_pId099"/>
      <w:r w:rsidRPr="00F8052D">
        <w:t xml:space="preserve">Устный отчет Председателя Комитета 7 </w:t>
      </w:r>
      <w:r w:rsidRPr="00F8052D">
        <w:rPr>
          <w:b/>
          <w:bCs/>
        </w:rPr>
        <w:t>принимается к сведению</w:t>
      </w:r>
      <w:r w:rsidRPr="00F8052D">
        <w:t>.</w:t>
      </w:r>
      <w:bookmarkEnd w:id="20"/>
    </w:p>
    <w:p w14:paraId="56BDE07E" w14:textId="6516E7BF" w:rsidR="00D24A1C" w:rsidRPr="00F8052D" w:rsidRDefault="00D24A1C" w:rsidP="005A3154">
      <w:pPr>
        <w:pStyle w:val="Heading1"/>
      </w:pPr>
      <w:r w:rsidRPr="00F8052D">
        <w:lastRenderedPageBreak/>
        <w:t>2</w:t>
      </w:r>
      <w:r w:rsidRPr="00F8052D">
        <w:tab/>
      </w:r>
      <w:bookmarkStart w:id="21" w:name="lt_pId101"/>
      <w:r w:rsidRPr="00F8052D">
        <w:t>Четвертый отчет Комитета 6 пленарному заседанию (Документ 497)</w:t>
      </w:r>
      <w:bookmarkEnd w:id="21"/>
    </w:p>
    <w:p w14:paraId="4D5A2A73" w14:textId="44129AAE" w:rsidR="00D24A1C" w:rsidRPr="00F8052D" w:rsidRDefault="00D24A1C" w:rsidP="00A5346F">
      <w:pPr>
        <w:keepNext/>
        <w:keepLines/>
      </w:pPr>
      <w:r w:rsidRPr="00F8052D">
        <w:t>2.1</w:t>
      </w:r>
      <w:r w:rsidRPr="00F8052D">
        <w:tab/>
      </w:r>
      <w:bookmarkStart w:id="22" w:name="lt_pId103"/>
      <w:r w:rsidRPr="00F8052D">
        <w:rPr>
          <w:b/>
          <w:bCs/>
        </w:rPr>
        <w:t>Председатель Комитета 6</w:t>
      </w:r>
      <w:r w:rsidRPr="00F8052D">
        <w:t xml:space="preserve"> представил Документ 497, в котором изложены итоги деятельности Комитета 6 по пункту 10 повестки дня. Было предложено рассмотреть и утвердить для включения в протокол пленарного заседания следующие тексты, содержащиеся в Приложениях</w:t>
      </w:r>
      <w:r w:rsidR="00A42FD4" w:rsidRPr="00F8052D">
        <w:t> </w:t>
      </w:r>
      <w:r w:rsidRPr="00F8052D">
        <w:t>1–3 к этому документу:</w:t>
      </w:r>
    </w:p>
    <w:p w14:paraId="171B4E1A" w14:textId="2233EDDD" w:rsidR="00D24A1C" w:rsidRPr="00F8052D" w:rsidRDefault="00D24A1C" w:rsidP="00A42FD4">
      <w:pPr>
        <w:rPr>
          <w:b/>
          <w:bCs/>
          <w:i/>
          <w:iCs/>
        </w:rPr>
      </w:pPr>
      <w:bookmarkStart w:id="23" w:name="lt_pId105"/>
      <w:bookmarkEnd w:id="22"/>
      <w:r w:rsidRPr="00F8052D">
        <w:rPr>
          <w:b/>
          <w:bCs/>
          <w:i/>
          <w:iCs/>
        </w:rPr>
        <w:t>Передовые практические методы проведения исследований МСЭ-R, имеющих отношение к</w:t>
      </w:r>
      <w:r w:rsidR="00A5346F">
        <w:rPr>
          <w:b/>
          <w:bCs/>
          <w:i/>
          <w:iCs/>
          <w:lang w:val="en-US"/>
        </w:rPr>
        <w:t> </w:t>
      </w:r>
      <w:r w:rsidRPr="00F8052D">
        <w:rPr>
          <w:b/>
          <w:bCs/>
          <w:i/>
          <w:iCs/>
        </w:rPr>
        <w:t>пунктам повестки дня ВКР</w:t>
      </w:r>
      <w:bookmarkEnd w:id="23"/>
    </w:p>
    <w:p w14:paraId="0D900A80" w14:textId="77777777" w:rsidR="00D24A1C" w:rsidRPr="00F8052D" w:rsidRDefault="00D24A1C" w:rsidP="00D24A1C">
      <w:bookmarkStart w:id="24" w:name="lt_pId106"/>
      <w:r w:rsidRPr="00F8052D">
        <w:t>"</w:t>
      </w:r>
      <w:bookmarkStart w:id="25" w:name="lt_pId126"/>
      <w:bookmarkEnd w:id="24"/>
      <w:r w:rsidRPr="00F8052D">
        <w:t xml:space="preserve">ВКР-23 </w:t>
      </w:r>
      <w:r w:rsidRPr="00F8052D">
        <w:rPr>
          <w:i/>
          <w:iCs/>
        </w:rPr>
        <w:t>пришла к заключению</w:t>
      </w:r>
      <w:r w:rsidRPr="00F8052D">
        <w:t>:</w:t>
      </w:r>
    </w:p>
    <w:p w14:paraId="69EF75D0" w14:textId="77777777" w:rsidR="00D24A1C" w:rsidRPr="00F8052D" w:rsidRDefault="00D24A1C" w:rsidP="00D24A1C">
      <w:r w:rsidRPr="00F8052D">
        <w:rPr>
          <w:i/>
          <w:iCs/>
        </w:rPr>
        <w:t>a)</w:t>
      </w:r>
      <w:r w:rsidRPr="00F8052D">
        <w:tab/>
        <w:t>что на начальном этапе исследований Сектора радиосвязи МСЭ (МСЭ-R), имеющих отношение к пунктам повестки дня Всемирной конференции радиосвязи (ВКР), необходимо согласовать допущения в отношении совместного использования частот и совместимости, критерии защиты, сценарии совместного использования и процесс разработки методики, для того чтобы приступить к таким исследования МСЭ</w:t>
      </w:r>
      <w:r w:rsidRPr="00F8052D">
        <w:noBreakHyphen/>
        <w:t>R;</w:t>
      </w:r>
    </w:p>
    <w:p w14:paraId="228797F0" w14:textId="77777777" w:rsidR="00D24A1C" w:rsidRPr="00F8052D" w:rsidRDefault="00D24A1C" w:rsidP="00D24A1C">
      <w:r w:rsidRPr="00F8052D">
        <w:rPr>
          <w:i/>
          <w:iCs/>
        </w:rPr>
        <w:t>b)</w:t>
      </w:r>
      <w:r w:rsidRPr="00F8052D">
        <w:tab/>
        <w:t>что проводимые МСЭ-R исследования совместного использования частот и совместимости, относящиеся к пунктам повестки дня ВКР, с использованием различных допущений и входных параметров, могут привести к разным результатам;</w:t>
      </w:r>
    </w:p>
    <w:p w14:paraId="46DC90D4" w14:textId="77777777" w:rsidR="00D24A1C" w:rsidRPr="00F8052D" w:rsidRDefault="00D24A1C" w:rsidP="00D24A1C">
      <w:r w:rsidRPr="00F8052D">
        <w:rPr>
          <w:i/>
          <w:iCs/>
        </w:rPr>
        <w:t>c)</w:t>
      </w:r>
      <w:r w:rsidRPr="00F8052D">
        <w:tab/>
        <w:t>что рабочим группам или целевым группам МСЭ-R, ответственным за проведение исследований МСЭ-R, которые имеют отношение к пунктам повестки дня ВКР, трудно или практически невозможно должным образом отражать результаты таких исследований в отношении методов, предлагаемых для выполнения указанного пункта повестки дня всемирных конференций радиосвязи (ВКР);</w:t>
      </w:r>
    </w:p>
    <w:p w14:paraId="16ACE92A" w14:textId="77777777" w:rsidR="00D24A1C" w:rsidRPr="00F8052D" w:rsidRDefault="00D24A1C" w:rsidP="00D24A1C">
      <w:r w:rsidRPr="00F8052D">
        <w:rPr>
          <w:i/>
          <w:iCs/>
        </w:rPr>
        <w:t>d)</w:t>
      </w:r>
      <w:r w:rsidRPr="00F8052D">
        <w:tab/>
        <w:t>что полезно принимать во внимание результаты любых исследований совместного использования частот и совместимости, проведенных в течение предыдущих циклов, во избежание повторения ранее проведенных исследований,</w:t>
      </w:r>
    </w:p>
    <w:p w14:paraId="0279A310" w14:textId="77777777" w:rsidR="00D24A1C" w:rsidRPr="00F8052D" w:rsidRDefault="00D24A1C" w:rsidP="00A42FD4">
      <w:pPr>
        <w:pStyle w:val="Call"/>
      </w:pPr>
      <w:r w:rsidRPr="00F8052D">
        <w:t>и решила поручить Директору Бюро радиосвязи</w:t>
      </w:r>
    </w:p>
    <w:p w14:paraId="0F715623" w14:textId="77777777" w:rsidR="00D24A1C" w:rsidRPr="00F8052D" w:rsidRDefault="00D24A1C" w:rsidP="00D24A1C">
      <w:r w:rsidRPr="00F8052D">
        <w:t xml:space="preserve">довести следующие передовые практические методы до сведения первой сессии </w:t>
      </w:r>
      <w:r w:rsidRPr="00F8052D">
        <w:rPr>
          <w:bCs/>
        </w:rPr>
        <w:t>Подготовительного собрания к конференции (</w:t>
      </w:r>
      <w:r w:rsidRPr="00F8052D">
        <w:t>ПСК) и рабочих групп МСЭ-R, которые либо отвечают за исследования, имеющие отношение к пунктам повестки дня ВКР, либо вносят вклад в их проведение, а также следующей Ассамблеи радиосвязи для ее работы над Резолюцией МСЭ-R 2:</w:t>
      </w:r>
    </w:p>
    <w:p w14:paraId="0A022E79" w14:textId="3E10CAD8" w:rsidR="00D24A1C" w:rsidRPr="00F8052D" w:rsidRDefault="00D24A1C" w:rsidP="00D24A1C">
      <w:pPr>
        <w:rPr>
          <w:bCs/>
        </w:rPr>
      </w:pPr>
      <w:r w:rsidRPr="00F8052D">
        <w:t>1</w:t>
      </w:r>
      <w:r w:rsidRPr="00F8052D">
        <w:tab/>
      </w:r>
      <w:r w:rsidRPr="00F8052D">
        <w:rPr>
          <w:bCs/>
        </w:rPr>
        <w:t xml:space="preserve">определить (с помощью ПСК или ответственной группы, в зависимости от обстоятельств) дату, к которой вносящие вклад группы МСЭ-R должны предоставить технические и эксплуатационные характеристики и любые связанные с ними критерии защиты, необходимые для их действующих служб, которые будут использоваться для исследований совместного использования частот и совместимости, которые поручено провести в частях разделов </w:t>
      </w:r>
      <w:r w:rsidRPr="00F8052D">
        <w:rPr>
          <w:bCs/>
          <w:i/>
          <w:iCs/>
        </w:rPr>
        <w:t>решает</w:t>
      </w:r>
      <w:r w:rsidRPr="00F8052D">
        <w:rPr>
          <w:bCs/>
        </w:rPr>
        <w:t xml:space="preserve"> </w:t>
      </w:r>
      <w:r w:rsidR="00A42FD4" w:rsidRPr="00F8052D">
        <w:rPr>
          <w:bCs/>
        </w:rPr>
        <w:t>Резолюций</w:t>
      </w:r>
      <w:r w:rsidRPr="00F8052D">
        <w:rPr>
          <w:bCs/>
        </w:rPr>
        <w:t>, относящихся к пунктам повестки ВКР на их первых собраниях в рамках исследовательского цикла ВКР;</w:t>
      </w:r>
    </w:p>
    <w:p w14:paraId="10BD9374" w14:textId="77777777" w:rsidR="00D24A1C" w:rsidRPr="00F8052D" w:rsidRDefault="00D24A1C" w:rsidP="00D24A1C">
      <w:r w:rsidRPr="00F8052D">
        <w:t>2</w:t>
      </w:r>
      <w:r w:rsidRPr="00F8052D">
        <w:tab/>
        <w:t>определить дату, к которой ответственной группе МСЭ-R следует согласовать методику проведения исследований совместного использования частот, определяющую входные параметры и сценарии моделирования, которые будут использоваться;</w:t>
      </w:r>
    </w:p>
    <w:p w14:paraId="53CE8528" w14:textId="77777777" w:rsidR="00D24A1C" w:rsidRPr="00F8052D" w:rsidRDefault="00D24A1C" w:rsidP="00D24A1C">
      <w:pPr>
        <w:rPr>
          <w:bCs/>
        </w:rPr>
      </w:pPr>
      <w:r w:rsidRPr="00F8052D">
        <w:rPr>
          <w:bCs/>
        </w:rPr>
        <w:t>3</w:t>
      </w:r>
      <w:r w:rsidRPr="00F8052D">
        <w:rPr>
          <w:bCs/>
        </w:rPr>
        <w:tab/>
        <w:t>установить в максимально возможной степени в рамках ответственной группы МСЭ-R критерии, допущения, методики совместного использования частот и процессы моделирования, которые будут использоваться для исследований совместного использования частот и совместимости</w:t>
      </w:r>
      <w:r w:rsidRPr="00F8052D">
        <w:t>;</w:t>
      </w:r>
    </w:p>
    <w:p w14:paraId="34D73C54" w14:textId="77777777" w:rsidR="00D24A1C" w:rsidRPr="00F8052D" w:rsidRDefault="00D24A1C" w:rsidP="00D24A1C">
      <w:pPr>
        <w:rPr>
          <w:bCs/>
        </w:rPr>
      </w:pPr>
      <w:r w:rsidRPr="00F8052D">
        <w:t>4</w:t>
      </w:r>
      <w:r w:rsidRPr="00F8052D">
        <w:tab/>
        <w:t>обеспечить, чтобы проводимые МСЭ-R исследования, имеющие отношение к пунктам повестки дня ВКР, по возможности основывались на действующих Рекомендациях МСЭ-R, вкладах, реальных измерениях, чтобы оценивались реалистичные сценарии совместного использования частот и использовались реальные значения системных параметров, и чтобы они содержали ссылки на передовую практику;</w:t>
      </w:r>
    </w:p>
    <w:p w14:paraId="40323277" w14:textId="101B98C7" w:rsidR="00D24A1C" w:rsidRPr="00F8052D" w:rsidRDefault="00D24A1C" w:rsidP="00D24A1C">
      <w:r w:rsidRPr="00F8052D">
        <w:lastRenderedPageBreak/>
        <w:t>5</w:t>
      </w:r>
      <w:r w:rsidRPr="00F8052D">
        <w:tab/>
        <w:t>соблюдать установленные сроки, насколько это возможно, с целью содействия подготовке исследований совместного использования частот и совместимости, имеющих отношение к пунктам повестки дня ВКР, учитывая необходимость наличия достаточного времени для проведения исследований с использованием согласованных параметров и методологии</w:t>
      </w:r>
      <w:r w:rsidR="00A42FD4" w:rsidRPr="00F8052D">
        <w:t>.</w:t>
      </w:r>
      <w:r w:rsidRPr="00F8052D">
        <w:rPr>
          <w:bCs/>
        </w:rPr>
        <w:t>"</w:t>
      </w:r>
      <w:bookmarkEnd w:id="25"/>
    </w:p>
    <w:p w14:paraId="60C6D1CD" w14:textId="77777777" w:rsidR="00D24A1C" w:rsidRPr="00F8052D" w:rsidRDefault="00D24A1C" w:rsidP="00A42FD4">
      <w:pPr>
        <w:keepNext/>
        <w:keepLines/>
        <w:rPr>
          <w:b/>
          <w:bCs/>
          <w:i/>
          <w:iCs/>
        </w:rPr>
      </w:pPr>
      <w:bookmarkStart w:id="26" w:name="lt_pId127"/>
      <w:r w:rsidRPr="00F8052D">
        <w:rPr>
          <w:b/>
          <w:bCs/>
          <w:i/>
          <w:iCs/>
        </w:rPr>
        <w:t>Выполнение Резолюции МСЭ-R 74 (АР-23)</w:t>
      </w:r>
      <w:bookmarkEnd w:id="26"/>
    </w:p>
    <w:p w14:paraId="466B85C1" w14:textId="7947E8B9" w:rsidR="00D24A1C" w:rsidRPr="00F8052D" w:rsidRDefault="00D24A1C" w:rsidP="00D24A1C">
      <w:bookmarkStart w:id="27" w:name="lt_pId128"/>
      <w:r w:rsidRPr="00F8052D">
        <w:t>"ВКР-23 предлагает Государствам-Членам принять активное участие в выполнении Резолюции</w:t>
      </w:r>
      <w:r w:rsidR="00A42FD4" w:rsidRPr="00F8052D">
        <w:t> </w:t>
      </w:r>
      <w:r w:rsidRPr="00F8052D">
        <w:t>МСЭ</w:t>
      </w:r>
      <w:r w:rsidR="00A42FD4" w:rsidRPr="00F8052D">
        <w:noBreakHyphen/>
      </w:r>
      <w:r w:rsidRPr="00F8052D">
        <w:t>R 74 (АР-23) путем представления вкладов в соответствующие исследовательские комиссии МСЭ-R и оказания поддержки соответствующих технических мероприятий для обеспечения рационального, справедливого, эффективного и экономного использования радиочастотного спектра и связанных с ним орбитальных ресурсов, уделяя при этом особое внимание спутниковым системам НГСО, в том числе совместимости между системами</w:t>
      </w:r>
      <w:r w:rsidR="00A42FD4" w:rsidRPr="00F8052D">
        <w:t>.</w:t>
      </w:r>
      <w:r w:rsidRPr="00F8052D">
        <w:t>"</w:t>
      </w:r>
    </w:p>
    <w:p w14:paraId="25F7269D" w14:textId="77777777" w:rsidR="00D24A1C" w:rsidRPr="00F8052D" w:rsidRDefault="00D24A1C" w:rsidP="00A42FD4">
      <w:pPr>
        <w:rPr>
          <w:b/>
          <w:bCs/>
          <w:i/>
          <w:iCs/>
        </w:rPr>
      </w:pPr>
      <w:bookmarkStart w:id="28" w:name="lt_pId129"/>
      <w:bookmarkEnd w:id="27"/>
      <w:r w:rsidRPr="00F8052D">
        <w:rPr>
          <w:b/>
          <w:bCs/>
          <w:i/>
          <w:iCs/>
        </w:rPr>
        <w:t>Технические исследования пределов э.п.п.м. для постоянной защиты сетей ГСО ФСС и РСС</w:t>
      </w:r>
    </w:p>
    <w:p w14:paraId="15912549" w14:textId="411334B9" w:rsidR="00D24A1C" w:rsidRPr="00F8052D" w:rsidRDefault="00D24A1C" w:rsidP="00D24A1C">
      <w:bookmarkStart w:id="29" w:name="lt_pId130"/>
      <w:bookmarkEnd w:id="28"/>
      <w:r w:rsidRPr="00F8052D">
        <w:t xml:space="preserve">"ВКР-23 предлагает МСЭ-R провести технические исследования пределов э.п.п.м. в Статье 22, в том числе пределов э.п.п.м., упомянутых в п. </w:t>
      </w:r>
      <w:r w:rsidRPr="00F8052D">
        <w:rPr>
          <w:b/>
          <w:bCs/>
        </w:rPr>
        <w:t>22.5K</w:t>
      </w:r>
      <w:r w:rsidRPr="00F8052D">
        <w:t>, с целью обеспечения постоянной защиты сетей ГСО ФСС и РСС, и проинформировать ВКР-27 о результатах исследований, без каких-либо регламентарных последствий. Результаты данной работы не следует представлять в рамках пункта</w:t>
      </w:r>
      <w:r w:rsidR="00A42FD4" w:rsidRPr="00F8052D">
        <w:t> </w:t>
      </w:r>
      <w:r w:rsidRPr="00F8052D">
        <w:t>9.1 повестки дня</w:t>
      </w:r>
      <w:r w:rsidR="00A42FD4" w:rsidRPr="00F8052D">
        <w:t>.</w:t>
      </w:r>
      <w:r w:rsidRPr="00F8052D">
        <w:t>"</w:t>
      </w:r>
    </w:p>
    <w:bookmarkEnd w:id="29"/>
    <w:p w14:paraId="7C502999" w14:textId="77777777" w:rsidR="00D24A1C" w:rsidRPr="00F8052D" w:rsidRDefault="00D24A1C" w:rsidP="00D24A1C">
      <w:r w:rsidRPr="00F8052D">
        <w:t>2.2</w:t>
      </w:r>
      <w:r w:rsidRPr="00F8052D">
        <w:tab/>
      </w:r>
      <w:bookmarkStart w:id="30" w:name="lt_pId133"/>
      <w:r w:rsidRPr="00F8052D">
        <w:t xml:space="preserve">Предложение </w:t>
      </w:r>
      <w:r w:rsidRPr="00F8052D">
        <w:rPr>
          <w:b/>
          <w:bCs/>
        </w:rPr>
        <w:t>принимается</w:t>
      </w:r>
      <w:r w:rsidRPr="00F8052D">
        <w:t>.</w:t>
      </w:r>
      <w:bookmarkEnd w:id="30"/>
    </w:p>
    <w:p w14:paraId="2A58C8BF" w14:textId="77777777" w:rsidR="00D24A1C" w:rsidRPr="00F8052D" w:rsidRDefault="00D24A1C" w:rsidP="00D24A1C">
      <w:r w:rsidRPr="00F8052D">
        <w:t>2.3</w:t>
      </w:r>
      <w:r w:rsidRPr="00F8052D">
        <w:tab/>
      </w:r>
      <w:bookmarkStart w:id="31" w:name="lt_pId135"/>
      <w:r w:rsidRPr="00F8052D">
        <w:rPr>
          <w:b/>
          <w:bCs/>
        </w:rPr>
        <w:t>Председатель Комитета 6</w:t>
      </w:r>
      <w:r w:rsidRPr="00F8052D">
        <w:t xml:space="preserve"> просит, чтобы содержание Приложения 4 к отчету было рассмотрено на пленарном заседании после завершения неофициальных обсуждений текста региональными группами и принятия соответствующего решения о возможном включении пункта в повестку дня ВКР-27.</w:t>
      </w:r>
    </w:p>
    <w:bookmarkEnd w:id="31"/>
    <w:p w14:paraId="2B1A0C19" w14:textId="77777777" w:rsidR="00D24A1C" w:rsidRPr="00F8052D" w:rsidRDefault="00D24A1C" w:rsidP="00D24A1C">
      <w:r w:rsidRPr="00F8052D">
        <w:t>2.4</w:t>
      </w:r>
      <w:r w:rsidRPr="00F8052D">
        <w:tab/>
      </w:r>
      <w:bookmarkStart w:id="32" w:name="lt_pId137"/>
      <w:r w:rsidRPr="00F8052D">
        <w:t xml:space="preserve">Предложение </w:t>
      </w:r>
      <w:r w:rsidRPr="00F8052D">
        <w:rPr>
          <w:b/>
          <w:bCs/>
        </w:rPr>
        <w:t>принимается</w:t>
      </w:r>
      <w:r w:rsidRPr="00F8052D">
        <w:t xml:space="preserve">, и Документ 497, за исключением Приложения 4, </w:t>
      </w:r>
      <w:r w:rsidRPr="00F8052D">
        <w:rPr>
          <w:b/>
          <w:bCs/>
        </w:rPr>
        <w:t>утверждается</w:t>
      </w:r>
      <w:r w:rsidRPr="00F8052D">
        <w:t>.</w:t>
      </w:r>
    </w:p>
    <w:bookmarkEnd w:id="32"/>
    <w:p w14:paraId="6A95D03E" w14:textId="77777777" w:rsidR="00D24A1C" w:rsidRPr="00F8052D" w:rsidRDefault="00D24A1C" w:rsidP="005A3154">
      <w:pPr>
        <w:pStyle w:val="Heading1"/>
      </w:pPr>
      <w:r w:rsidRPr="00F8052D">
        <w:t>3</w:t>
      </w:r>
      <w:r w:rsidRPr="00F8052D">
        <w:tab/>
      </w:r>
      <w:bookmarkStart w:id="33" w:name="lt_pId139"/>
      <w:r w:rsidRPr="00F8052D">
        <w:t>Тридцать третья серия текстов, представленных Редакционным комитетом для первого чтения (B33) (Документ 455)</w:t>
      </w:r>
      <w:bookmarkEnd w:id="33"/>
    </w:p>
    <w:p w14:paraId="1062D88E" w14:textId="77777777" w:rsidR="00D24A1C" w:rsidRPr="00F8052D" w:rsidRDefault="00D24A1C" w:rsidP="00D24A1C">
      <w:r w:rsidRPr="00F8052D">
        <w:t>3.1</w:t>
      </w:r>
      <w:r w:rsidRPr="00F8052D">
        <w:tab/>
      </w:r>
      <w:bookmarkStart w:id="34" w:name="lt_pId141"/>
      <w:r w:rsidRPr="00F8052D">
        <w:rPr>
          <w:b/>
          <w:bCs/>
        </w:rPr>
        <w:t>Председатель Редакционного комитета</w:t>
      </w:r>
      <w:r w:rsidRPr="00F8052D">
        <w:t xml:space="preserve"> представляет Документ 455.</w:t>
      </w:r>
      <w:bookmarkEnd w:id="34"/>
    </w:p>
    <w:p w14:paraId="3B1A86FE" w14:textId="77777777" w:rsidR="00D24A1C" w:rsidRPr="00F8052D" w:rsidRDefault="00D24A1C" w:rsidP="00D24A1C">
      <w:r w:rsidRPr="00F8052D">
        <w:t>3.2</w:t>
      </w:r>
      <w:r w:rsidRPr="00F8052D">
        <w:tab/>
      </w:r>
      <w:bookmarkStart w:id="35" w:name="lt_pId143"/>
      <w:r w:rsidRPr="00F8052D">
        <w:rPr>
          <w:b/>
          <w:bCs/>
        </w:rPr>
        <w:t>Председатель</w:t>
      </w:r>
      <w:r w:rsidRPr="00F8052D">
        <w:t xml:space="preserve"> предлагает заседанию рассмотреть Документ 455.</w:t>
      </w:r>
      <w:bookmarkEnd w:id="35"/>
    </w:p>
    <w:p w14:paraId="03B99C16" w14:textId="3B7CC350" w:rsidR="00D24A1C" w:rsidRPr="00F8052D" w:rsidRDefault="00D24A1C" w:rsidP="00D24A1C">
      <w:bookmarkStart w:id="36" w:name="lt_pId144"/>
      <w:r w:rsidRPr="00F8052D">
        <w:rPr>
          <w:b/>
        </w:rPr>
        <w:t>MOD Резолюция 663 (ВКР-19); MOD Резолюция 775 (ВКР-19); ADD Резолюция COM6/1 (ВКР</w:t>
      </w:r>
      <w:r w:rsidR="00A42FD4" w:rsidRPr="00F8052D">
        <w:rPr>
          <w:b/>
        </w:rPr>
        <w:noBreakHyphen/>
      </w:r>
      <w:r w:rsidRPr="00F8052D">
        <w:rPr>
          <w:b/>
        </w:rPr>
        <w:t>23) – Исследование возможности пересмотра условий совместного использования частот в полосе частот 13,75−14 ГГц, для того чтобы разрешить использование земных станций фиксированной спутниковой службы на линии вверх с антеннами меньшего размера</w:t>
      </w:r>
      <w:bookmarkStart w:id="37" w:name="lt_pId146"/>
      <w:bookmarkEnd w:id="36"/>
      <w:r w:rsidRPr="00F8052D">
        <w:rPr>
          <w:b/>
        </w:rPr>
        <w:t>; ADD</w:t>
      </w:r>
      <w:r w:rsidR="00A42FD4" w:rsidRPr="00F8052D">
        <w:rPr>
          <w:b/>
        </w:rPr>
        <w:t> </w:t>
      </w:r>
      <w:r w:rsidRPr="00F8052D">
        <w:rPr>
          <w:b/>
        </w:rPr>
        <w:t>Резолюция COM6/2 (ВКР-23) – Рассмотрение надлежащих регламентарных мер для обновления Приложения 26 в поддержку модернизации использования спектра высоких частот в воздушной подвижной (OR) службе</w:t>
      </w:r>
      <w:bookmarkEnd w:id="37"/>
    </w:p>
    <w:p w14:paraId="02A5BB5B" w14:textId="77777777" w:rsidR="00D24A1C" w:rsidRPr="00F8052D" w:rsidRDefault="00D24A1C" w:rsidP="00D24A1C">
      <w:r w:rsidRPr="00F8052D">
        <w:t>3.3</w:t>
      </w:r>
      <w:r w:rsidRPr="00F8052D">
        <w:rPr>
          <w:b/>
          <w:bCs/>
        </w:rPr>
        <w:tab/>
        <w:t>Утверждаются</w:t>
      </w:r>
      <w:r w:rsidRPr="00F8052D">
        <w:t>.</w:t>
      </w:r>
    </w:p>
    <w:p w14:paraId="2B1150DA" w14:textId="77777777" w:rsidR="00D24A1C" w:rsidRPr="00F8052D" w:rsidRDefault="00D24A1C" w:rsidP="00D24A1C">
      <w:r w:rsidRPr="00F8052D">
        <w:t>3.4</w:t>
      </w:r>
      <w:r w:rsidRPr="00F8052D">
        <w:rPr>
          <w:b/>
          <w:bCs/>
        </w:rPr>
        <w:tab/>
      </w:r>
      <w:bookmarkStart w:id="38" w:name="lt_pId150"/>
      <w:r w:rsidRPr="00F8052D">
        <w:t xml:space="preserve">Тридцать третья серия текстов, представленных Редакционным комитетом для первого чтения (B33) (Документ 455), </w:t>
      </w:r>
      <w:r w:rsidRPr="00F8052D">
        <w:rPr>
          <w:b/>
          <w:bCs/>
        </w:rPr>
        <w:t>утверждается</w:t>
      </w:r>
      <w:r w:rsidRPr="00F8052D">
        <w:t>.</w:t>
      </w:r>
      <w:bookmarkEnd w:id="38"/>
    </w:p>
    <w:p w14:paraId="0079D6F0" w14:textId="77777777" w:rsidR="00D24A1C" w:rsidRPr="00F8052D" w:rsidRDefault="00D24A1C" w:rsidP="005A3154">
      <w:pPr>
        <w:pStyle w:val="Heading1"/>
      </w:pPr>
      <w:r w:rsidRPr="00F8052D">
        <w:t>4</w:t>
      </w:r>
      <w:r w:rsidRPr="00F8052D">
        <w:tab/>
      </w:r>
      <w:bookmarkStart w:id="39" w:name="lt_pId152"/>
      <w:r w:rsidRPr="00F8052D">
        <w:t>Тридцать третья серия текстов, представленных Редакционным комитетом (B33) – второе чтение (Документ 455)</w:t>
      </w:r>
      <w:bookmarkEnd w:id="39"/>
    </w:p>
    <w:p w14:paraId="5D376630" w14:textId="77777777" w:rsidR="00D24A1C" w:rsidRPr="00F8052D" w:rsidRDefault="00D24A1C" w:rsidP="00D24A1C">
      <w:r w:rsidRPr="00F8052D">
        <w:t>4.1</w:t>
      </w:r>
      <w:r w:rsidRPr="00F8052D">
        <w:rPr>
          <w:b/>
          <w:bCs/>
        </w:rPr>
        <w:tab/>
      </w:r>
      <w:bookmarkStart w:id="40" w:name="lt_pId154"/>
      <w:r w:rsidRPr="00F8052D">
        <w:t xml:space="preserve">Тридцать третья серия текстов, представленных Редакционным комитетом (B33) (Документ 455), </w:t>
      </w:r>
      <w:r w:rsidRPr="00F8052D">
        <w:rPr>
          <w:b/>
          <w:bCs/>
        </w:rPr>
        <w:t>утверждается</w:t>
      </w:r>
      <w:r w:rsidRPr="00F8052D">
        <w:t xml:space="preserve"> во втором чтении.</w:t>
      </w:r>
      <w:bookmarkEnd w:id="40"/>
    </w:p>
    <w:p w14:paraId="205DA16D" w14:textId="77777777" w:rsidR="00D24A1C" w:rsidRPr="00F8052D" w:rsidRDefault="00D24A1C" w:rsidP="005A3154">
      <w:pPr>
        <w:pStyle w:val="Heading1"/>
      </w:pPr>
      <w:r w:rsidRPr="00F8052D">
        <w:lastRenderedPageBreak/>
        <w:t>5</w:t>
      </w:r>
      <w:r w:rsidRPr="00F8052D">
        <w:tab/>
      </w:r>
      <w:bookmarkStart w:id="41" w:name="lt_pId156"/>
      <w:r w:rsidRPr="00F8052D">
        <w:t>Тридцать пятая серия текстов, представленных Редакционным комитетом для первого чтения (B35) (Документ 457(Rev.1))</w:t>
      </w:r>
      <w:bookmarkEnd w:id="41"/>
    </w:p>
    <w:p w14:paraId="43068C71" w14:textId="77777777" w:rsidR="00D24A1C" w:rsidRPr="00F8052D" w:rsidRDefault="00D24A1C" w:rsidP="00D24A1C">
      <w:r w:rsidRPr="00F8052D">
        <w:t>5.1</w:t>
      </w:r>
      <w:r w:rsidRPr="00F8052D">
        <w:tab/>
      </w:r>
      <w:bookmarkStart w:id="42" w:name="lt_pId158"/>
      <w:r w:rsidRPr="00F8052D">
        <w:rPr>
          <w:b/>
          <w:bCs/>
        </w:rPr>
        <w:t>Председатель Редакционного комитета</w:t>
      </w:r>
      <w:r w:rsidRPr="00F8052D">
        <w:t xml:space="preserve"> представляет Документ 457(Rev.1), русская версия которого была пересмотрена с учетом несоответствия, отмеченного на десятом пленарном заседании.</w:t>
      </w:r>
    </w:p>
    <w:bookmarkEnd w:id="42"/>
    <w:p w14:paraId="6D46AD94" w14:textId="77777777" w:rsidR="00D24A1C" w:rsidRPr="00F8052D" w:rsidRDefault="00D24A1C" w:rsidP="00D24A1C">
      <w:r w:rsidRPr="00F8052D">
        <w:t>5.2</w:t>
      </w:r>
      <w:r w:rsidRPr="00F8052D">
        <w:tab/>
      </w:r>
      <w:bookmarkStart w:id="43" w:name="lt_pId160"/>
      <w:r w:rsidRPr="00F8052D">
        <w:rPr>
          <w:b/>
          <w:bCs/>
        </w:rPr>
        <w:t>Председатель</w:t>
      </w:r>
      <w:r w:rsidRPr="00F8052D">
        <w:t xml:space="preserve"> предлагает заседанию рассмотреть Документ 457(Rev.1).</w:t>
      </w:r>
      <w:bookmarkEnd w:id="43"/>
    </w:p>
    <w:p w14:paraId="4B7E017F" w14:textId="77777777" w:rsidR="00D24A1C" w:rsidRPr="00F8052D" w:rsidRDefault="00D24A1C" w:rsidP="00D24A1C">
      <w:pPr>
        <w:rPr>
          <w:b/>
        </w:rPr>
      </w:pPr>
      <w:bookmarkStart w:id="44" w:name="lt_pId161"/>
      <w:r w:rsidRPr="00F8052D">
        <w:rPr>
          <w:b/>
        </w:rPr>
        <w:t>Статья 11 (MOD 11.44C, MOD 11.44C.1, MOD 11.44D, MOD 11.49, MOD 11.49.5, MOD 11.51); MOD Резолюция 35 (ВКР-19); ADD Резолюция COM5/4 (ВКР-23) – Допустимые отклонения некоторых орбитальных характеристик космических станций, развернутых в рамках негеостационарных спутниковых систем фиксированной спутниковой, радиовещательной спутниковой или подвижной спутниковой служб</w:t>
      </w:r>
      <w:bookmarkEnd w:id="44"/>
    </w:p>
    <w:p w14:paraId="3C0C535B" w14:textId="77777777" w:rsidR="00D24A1C" w:rsidRPr="00F8052D" w:rsidRDefault="00D24A1C" w:rsidP="00D24A1C">
      <w:pPr>
        <w:rPr>
          <w:bCs/>
        </w:rPr>
      </w:pPr>
      <w:r w:rsidRPr="00F8052D">
        <w:t>5.3</w:t>
      </w:r>
      <w:r w:rsidRPr="00F8052D">
        <w:tab/>
      </w:r>
      <w:r w:rsidRPr="00F8052D">
        <w:rPr>
          <w:b/>
        </w:rPr>
        <w:t>Утверждаются</w:t>
      </w:r>
      <w:r w:rsidRPr="00F8052D">
        <w:rPr>
          <w:bCs/>
        </w:rPr>
        <w:t>.</w:t>
      </w:r>
    </w:p>
    <w:p w14:paraId="3FE6AB51" w14:textId="77777777" w:rsidR="00D24A1C" w:rsidRPr="00F8052D" w:rsidRDefault="00D24A1C" w:rsidP="00D24A1C">
      <w:r w:rsidRPr="00F8052D">
        <w:t>5.4</w:t>
      </w:r>
      <w:r w:rsidRPr="00F8052D">
        <w:rPr>
          <w:b/>
          <w:bCs/>
        </w:rPr>
        <w:tab/>
      </w:r>
      <w:bookmarkStart w:id="45" w:name="lt_pId165"/>
      <w:r w:rsidRPr="00F8052D">
        <w:t xml:space="preserve">Тридцать пятая серия текстов, представленных Редакционным комитетом для первого чтения (B35) (Документ 457(Rev.1)), </w:t>
      </w:r>
      <w:r w:rsidRPr="00F8052D">
        <w:rPr>
          <w:b/>
          <w:bCs/>
        </w:rPr>
        <w:t>утверждается</w:t>
      </w:r>
      <w:r w:rsidRPr="00F8052D">
        <w:t>.</w:t>
      </w:r>
      <w:bookmarkEnd w:id="45"/>
    </w:p>
    <w:p w14:paraId="34C0FDA3" w14:textId="77777777" w:rsidR="00D24A1C" w:rsidRPr="00F8052D" w:rsidRDefault="00D24A1C" w:rsidP="005A3154">
      <w:pPr>
        <w:pStyle w:val="Heading1"/>
      </w:pPr>
      <w:r w:rsidRPr="00F8052D">
        <w:t>6</w:t>
      </w:r>
      <w:r w:rsidRPr="00F8052D">
        <w:tab/>
      </w:r>
      <w:bookmarkStart w:id="46" w:name="lt_pId167"/>
      <w:r w:rsidRPr="00F8052D">
        <w:t>Тридцать пятая серия текстов, представленных Редакционным комитетом (B35) – второе чтение (Документ 457(Rev.1))</w:t>
      </w:r>
      <w:bookmarkEnd w:id="46"/>
    </w:p>
    <w:p w14:paraId="6ACF232A" w14:textId="77777777" w:rsidR="00D24A1C" w:rsidRPr="00F8052D" w:rsidRDefault="00D24A1C" w:rsidP="00D24A1C">
      <w:r w:rsidRPr="00F8052D">
        <w:t>6.1</w:t>
      </w:r>
      <w:r w:rsidRPr="00F8052D">
        <w:rPr>
          <w:b/>
          <w:bCs/>
        </w:rPr>
        <w:tab/>
      </w:r>
      <w:bookmarkStart w:id="47" w:name="lt_pId169"/>
      <w:r w:rsidRPr="00F8052D">
        <w:t xml:space="preserve">Тридцать пятая серия текстов, представленных Редакционным комитетом (B35) (Документ 457(Rev.1)), </w:t>
      </w:r>
      <w:r w:rsidRPr="00F8052D">
        <w:rPr>
          <w:b/>
          <w:bCs/>
        </w:rPr>
        <w:t>утверждается</w:t>
      </w:r>
      <w:r w:rsidRPr="00F8052D">
        <w:t xml:space="preserve"> во втором чтении.</w:t>
      </w:r>
      <w:bookmarkEnd w:id="47"/>
    </w:p>
    <w:p w14:paraId="321E78D3" w14:textId="77777777" w:rsidR="00D24A1C" w:rsidRPr="00F8052D" w:rsidRDefault="00D24A1C" w:rsidP="005A3154">
      <w:pPr>
        <w:pStyle w:val="Heading1"/>
      </w:pPr>
      <w:r w:rsidRPr="00F8052D">
        <w:t>7</w:t>
      </w:r>
      <w:r w:rsidRPr="00F8052D">
        <w:tab/>
      </w:r>
      <w:bookmarkStart w:id="48" w:name="lt_pId171"/>
      <w:r w:rsidRPr="00F8052D">
        <w:t>Сороковая серия текстов, представленных Редакционным комитетом для первого чтения (B40) (Документ 474)</w:t>
      </w:r>
      <w:bookmarkEnd w:id="48"/>
    </w:p>
    <w:p w14:paraId="560DF8BD" w14:textId="77777777" w:rsidR="00D24A1C" w:rsidRPr="00F8052D" w:rsidRDefault="00D24A1C" w:rsidP="00D24A1C">
      <w:r w:rsidRPr="00F8052D">
        <w:t>7.1</w:t>
      </w:r>
      <w:r w:rsidRPr="00F8052D">
        <w:tab/>
      </w:r>
      <w:bookmarkStart w:id="49" w:name="lt_pId173"/>
      <w:r w:rsidRPr="00F8052D">
        <w:rPr>
          <w:b/>
          <w:bCs/>
        </w:rPr>
        <w:t xml:space="preserve">Председатель Редакционного комитета </w:t>
      </w:r>
      <w:r w:rsidRPr="00F8052D">
        <w:t>представляет Документ 474.</w:t>
      </w:r>
      <w:bookmarkEnd w:id="49"/>
    </w:p>
    <w:p w14:paraId="710C4C70" w14:textId="77777777" w:rsidR="00D24A1C" w:rsidRPr="00F8052D" w:rsidRDefault="00D24A1C" w:rsidP="00D24A1C">
      <w:r w:rsidRPr="00F8052D">
        <w:t>7.2</w:t>
      </w:r>
      <w:r w:rsidRPr="00F8052D">
        <w:tab/>
      </w:r>
      <w:bookmarkStart w:id="50" w:name="lt_pId175"/>
      <w:r w:rsidRPr="00F8052D">
        <w:rPr>
          <w:b/>
          <w:bCs/>
        </w:rPr>
        <w:t>Председатель</w:t>
      </w:r>
      <w:r w:rsidRPr="00F8052D">
        <w:t xml:space="preserve"> предлагает заседанию рассмотреть Документ 474.</w:t>
      </w:r>
      <w:bookmarkEnd w:id="50"/>
    </w:p>
    <w:p w14:paraId="7FDD6676" w14:textId="63CC1D7A" w:rsidR="00D24A1C" w:rsidRPr="00F8052D" w:rsidRDefault="00D24A1C" w:rsidP="00D24A1C">
      <w:pPr>
        <w:rPr>
          <w:b/>
        </w:rPr>
      </w:pPr>
      <w:bookmarkStart w:id="51" w:name="lt_pId176"/>
      <w:r w:rsidRPr="00F8052D">
        <w:rPr>
          <w:b/>
        </w:rPr>
        <w:t>ADD Резолюция COM6/3 (ВКР-23) – Исследования, касающиеся использования полосы частот 51,4−52,4</w:t>
      </w:r>
      <w:r w:rsidR="006467F3" w:rsidRPr="00F8052D">
        <w:rPr>
          <w:b/>
        </w:rPr>
        <w:t> </w:t>
      </w:r>
      <w:r w:rsidRPr="00F8052D">
        <w:rPr>
          <w:b/>
        </w:rPr>
        <w:t>ГГц в целях обеспечения возможности ее использования земными станциями сопряжения, осуществляющими передачу на негеостационарные спутниковые системы фиксированной спутниковой службы (Земля космос); ADD Резолюция COM6/4 (ВКР-23)</w:t>
      </w:r>
      <w:r w:rsidR="006467F3" w:rsidRPr="00F8052D">
        <w:rPr>
          <w:b/>
        </w:rPr>
        <w:t> </w:t>
      </w:r>
      <w:r w:rsidRPr="00F8052D">
        <w:rPr>
          <w:b/>
        </w:rPr>
        <w:t xml:space="preserve">– Исследования связанных с частотами вопросов, включая возможные новые или измененные распределения службе космических исследований (космос-космос), в целях будущего развития связи на лунной поверхности и связи между системами на лунной орбите и лунной поверхности; ADD Резолюция COM6/5 (ВКР-23) – </w:t>
      </w:r>
      <w:bookmarkEnd w:id="51"/>
      <w:r w:rsidRPr="00F8052D">
        <w:rPr>
          <w:b/>
        </w:rPr>
        <w:t>Исследования совместимости спутниковой службы исследования Земли (пассивной) и радиоастрономической службы в определенных полосах частот выше 76 ГГц с активными службами в соседних и близлежащих полосах частот</w:t>
      </w:r>
    </w:p>
    <w:p w14:paraId="6BB0ADC8" w14:textId="77777777" w:rsidR="00D24A1C" w:rsidRPr="00F8052D" w:rsidRDefault="00D24A1C" w:rsidP="00D24A1C">
      <w:r w:rsidRPr="00F8052D">
        <w:t>7.3</w:t>
      </w:r>
      <w:r w:rsidRPr="00F8052D">
        <w:rPr>
          <w:b/>
          <w:bCs/>
        </w:rPr>
        <w:tab/>
        <w:t>Утверждаются</w:t>
      </w:r>
      <w:r w:rsidRPr="00F8052D">
        <w:t>.</w:t>
      </w:r>
    </w:p>
    <w:p w14:paraId="7407C7AA" w14:textId="77777777" w:rsidR="00D24A1C" w:rsidRPr="00F8052D" w:rsidRDefault="00D24A1C" w:rsidP="00D24A1C">
      <w:r w:rsidRPr="00F8052D">
        <w:t>7.4</w:t>
      </w:r>
      <w:r w:rsidRPr="00F8052D">
        <w:rPr>
          <w:b/>
          <w:bCs/>
        </w:rPr>
        <w:tab/>
      </w:r>
      <w:bookmarkStart w:id="52" w:name="lt_pId180"/>
      <w:r w:rsidRPr="00F8052D">
        <w:t xml:space="preserve">Сороковая серия текстов, представленных Редакционным комитетом для первого чтения (B40) (Документ 474), </w:t>
      </w:r>
      <w:r w:rsidRPr="00F8052D">
        <w:rPr>
          <w:b/>
          <w:bCs/>
        </w:rPr>
        <w:t>утверждается</w:t>
      </w:r>
      <w:r w:rsidRPr="00F8052D">
        <w:t>.</w:t>
      </w:r>
      <w:bookmarkEnd w:id="52"/>
    </w:p>
    <w:p w14:paraId="7FA65D6C" w14:textId="77777777" w:rsidR="00D24A1C" w:rsidRPr="00F8052D" w:rsidRDefault="00D24A1C" w:rsidP="005A3154">
      <w:pPr>
        <w:pStyle w:val="Heading1"/>
      </w:pPr>
      <w:r w:rsidRPr="00F8052D">
        <w:t>8</w:t>
      </w:r>
      <w:r w:rsidRPr="00F8052D">
        <w:tab/>
      </w:r>
      <w:bookmarkStart w:id="53" w:name="lt_pId182"/>
      <w:r w:rsidRPr="00F8052D">
        <w:t>Сороковая серия текстов, представленных Редакционным комитетом (B40) – второе чтение (Документ 474)</w:t>
      </w:r>
      <w:bookmarkEnd w:id="53"/>
    </w:p>
    <w:p w14:paraId="2C5AE315" w14:textId="56B7FF3C" w:rsidR="00D24A1C" w:rsidRPr="00F8052D" w:rsidRDefault="00D24A1C" w:rsidP="00D24A1C">
      <w:r w:rsidRPr="00F8052D">
        <w:t>8.1</w:t>
      </w:r>
      <w:r w:rsidRPr="00F8052D">
        <w:rPr>
          <w:b/>
          <w:bCs/>
        </w:rPr>
        <w:tab/>
      </w:r>
      <w:bookmarkStart w:id="54" w:name="lt_pId184"/>
      <w:r w:rsidRPr="00F8052D">
        <w:t xml:space="preserve">Сороковая серия текстов, представленных Редакционным комитетом (B40) (Документ 474), </w:t>
      </w:r>
      <w:r w:rsidRPr="00F8052D">
        <w:rPr>
          <w:b/>
          <w:bCs/>
        </w:rPr>
        <w:t>утверждается</w:t>
      </w:r>
      <w:r w:rsidRPr="00F8052D">
        <w:t xml:space="preserve"> во втором чтении.</w:t>
      </w:r>
      <w:bookmarkEnd w:id="54"/>
    </w:p>
    <w:p w14:paraId="19DE29B7" w14:textId="77777777" w:rsidR="00D24A1C" w:rsidRPr="00F8052D" w:rsidRDefault="00D24A1C" w:rsidP="005A3154">
      <w:pPr>
        <w:pStyle w:val="Heading1"/>
      </w:pPr>
      <w:r w:rsidRPr="00F8052D">
        <w:lastRenderedPageBreak/>
        <w:t>9</w:t>
      </w:r>
      <w:r w:rsidRPr="00F8052D">
        <w:tab/>
      </w:r>
      <w:bookmarkStart w:id="55" w:name="lt_pId186"/>
      <w:r w:rsidRPr="00F8052D">
        <w:t>Сорок вторая серия текстов, представленных Редакционным комитетом для первого чтения (B42) (Документ 482)</w:t>
      </w:r>
      <w:bookmarkEnd w:id="55"/>
    </w:p>
    <w:p w14:paraId="7AF31FC7" w14:textId="77777777" w:rsidR="00D24A1C" w:rsidRPr="00F8052D" w:rsidRDefault="00D24A1C" w:rsidP="00A5346F">
      <w:pPr>
        <w:keepNext/>
        <w:keepLines/>
      </w:pPr>
      <w:r w:rsidRPr="00F8052D">
        <w:t>9.1</w:t>
      </w:r>
      <w:r w:rsidRPr="00F8052D">
        <w:tab/>
      </w:r>
      <w:bookmarkStart w:id="56" w:name="lt_pId188"/>
      <w:r w:rsidRPr="00F8052D">
        <w:rPr>
          <w:b/>
          <w:bCs/>
        </w:rPr>
        <w:t>Председатель Редакционного комитета</w:t>
      </w:r>
      <w:r w:rsidRPr="00F8052D">
        <w:t xml:space="preserve"> представляет Документ 482.</w:t>
      </w:r>
      <w:bookmarkEnd w:id="56"/>
    </w:p>
    <w:p w14:paraId="5C170E60" w14:textId="77777777" w:rsidR="00D24A1C" w:rsidRPr="00F8052D" w:rsidRDefault="00D24A1C" w:rsidP="00D24A1C">
      <w:r w:rsidRPr="00F8052D">
        <w:t>9.2</w:t>
      </w:r>
      <w:r w:rsidRPr="00F8052D">
        <w:tab/>
      </w:r>
      <w:bookmarkStart w:id="57" w:name="lt_pId190"/>
      <w:r w:rsidRPr="00F8052D">
        <w:rPr>
          <w:b/>
          <w:bCs/>
        </w:rPr>
        <w:t>Председатель</w:t>
      </w:r>
      <w:r w:rsidRPr="00F8052D">
        <w:t xml:space="preserve"> предлагает заседанию рассмотреть Документ 482.</w:t>
      </w:r>
      <w:bookmarkEnd w:id="57"/>
    </w:p>
    <w:p w14:paraId="7B8F6717" w14:textId="3F1D94D9" w:rsidR="00D24A1C" w:rsidRPr="00F8052D" w:rsidRDefault="00D24A1C" w:rsidP="00D24A1C">
      <w:bookmarkStart w:id="58" w:name="lt_pId191"/>
      <w:r w:rsidRPr="00F8052D">
        <w:rPr>
          <w:b/>
        </w:rPr>
        <w:t>Статья 5 (MOD 5.484A, MOD Таблица 15,4</w:t>
      </w:r>
      <w:r w:rsidR="00F8052D">
        <w:rPr>
          <w:b/>
        </w:rPr>
        <w:t>−</w:t>
      </w:r>
      <w:r w:rsidRPr="00F8052D">
        <w:rPr>
          <w:b/>
        </w:rPr>
        <w:t>18,4 ГГц, ADD 5.A119, ADD 5.C119, ADD 5.A117, MOD 5.517, MOD Таблица 18,4</w:t>
      </w:r>
      <w:r w:rsidR="00F8052D">
        <w:rPr>
          <w:b/>
        </w:rPr>
        <w:t>−</w:t>
      </w:r>
      <w:r w:rsidRPr="00F8052D">
        <w:rPr>
          <w:b/>
        </w:rPr>
        <w:t>22 ГГц, ADD 5.523X, MOD Таблица 24,75</w:t>
      </w:r>
      <w:r w:rsidR="00F8052D">
        <w:rPr>
          <w:b/>
        </w:rPr>
        <w:t>−</w:t>
      </w:r>
      <w:r w:rsidRPr="00F8052D">
        <w:rPr>
          <w:b/>
        </w:rPr>
        <w:t>29,9 ГГц, MOD</w:t>
      </w:r>
      <w:r w:rsidR="006467F3" w:rsidRPr="00F8052D">
        <w:rPr>
          <w:b/>
        </w:rPr>
        <w:t> </w:t>
      </w:r>
      <w:r w:rsidRPr="00F8052D">
        <w:rPr>
          <w:b/>
        </w:rPr>
        <w:t>Таблица 29,9</w:t>
      </w:r>
      <w:r w:rsidR="00F8052D">
        <w:rPr>
          <w:b/>
        </w:rPr>
        <w:t>−</w:t>
      </w:r>
      <w:r w:rsidRPr="00F8052D">
        <w:rPr>
          <w:b/>
        </w:rPr>
        <w:t>34,2 ГГц); Статья 21 (MOD Таблица 21-4, MOD 21.16.6, MOD 21.16.6A, MOD</w:t>
      </w:r>
      <w:r w:rsidR="00F8052D" w:rsidRPr="00F8052D">
        <w:rPr>
          <w:b/>
        </w:rPr>
        <w:t> </w:t>
      </w:r>
      <w:r w:rsidRPr="00F8052D">
        <w:rPr>
          <w:b/>
        </w:rPr>
        <w:t>21.16.6C); Статья 22 (MOD Таблица 22-1B, ADD 22.5C.X, MOD Таблица 22-3, ADD 22.5F.Y, MOD Таблица 22-4B); Приложение 5 (MOD Таблица 5-1); Приложение 30A (MOD Название Статьи 7, MOD 7.1) ADD Резолюция COM5/8 (ВКР-23) – Использование полос частот 18,1−18,6</w:t>
      </w:r>
      <w:r w:rsidR="006467F3" w:rsidRPr="00F8052D">
        <w:rPr>
          <w:b/>
        </w:rPr>
        <w:t> </w:t>
      </w:r>
      <w:r w:rsidRPr="00F8052D">
        <w:rPr>
          <w:b/>
        </w:rPr>
        <w:t>ГГц, 18,8−20,2 ГГц и 27,5−30 ГГц межспутниковой службой; SUP Резолюция</w:t>
      </w:r>
      <w:r w:rsidR="006467F3" w:rsidRPr="00F8052D">
        <w:rPr>
          <w:b/>
        </w:rPr>
        <w:t> </w:t>
      </w:r>
      <w:r w:rsidRPr="00F8052D">
        <w:rPr>
          <w:b/>
        </w:rPr>
        <w:t>174 (ВКР</w:t>
      </w:r>
      <w:r w:rsidR="006467F3" w:rsidRPr="00F8052D">
        <w:rPr>
          <w:b/>
        </w:rPr>
        <w:noBreakHyphen/>
      </w:r>
      <w:r w:rsidRPr="00F8052D">
        <w:rPr>
          <w:b/>
        </w:rPr>
        <w:t>19); SUP Резолюция 773 (ВКР-19)</w:t>
      </w:r>
      <w:bookmarkEnd w:id="58"/>
    </w:p>
    <w:p w14:paraId="4772E4FA" w14:textId="77777777" w:rsidR="00D24A1C" w:rsidRPr="00F8052D" w:rsidRDefault="00D24A1C" w:rsidP="00D24A1C">
      <w:pPr>
        <w:rPr>
          <w:bCs/>
        </w:rPr>
      </w:pPr>
      <w:r w:rsidRPr="00F8052D">
        <w:t>9.3</w:t>
      </w:r>
      <w:r w:rsidRPr="00F8052D">
        <w:tab/>
      </w:r>
      <w:r w:rsidRPr="00F8052D">
        <w:rPr>
          <w:b/>
        </w:rPr>
        <w:t>Утверждаются</w:t>
      </w:r>
      <w:r w:rsidRPr="00F8052D">
        <w:rPr>
          <w:bCs/>
        </w:rPr>
        <w:t>.</w:t>
      </w:r>
    </w:p>
    <w:p w14:paraId="1DC71BF8" w14:textId="6BC78EB7" w:rsidR="00D24A1C" w:rsidRPr="00F8052D" w:rsidRDefault="00D24A1C" w:rsidP="00D24A1C">
      <w:r w:rsidRPr="00F8052D">
        <w:t>9.4</w:t>
      </w:r>
      <w:r w:rsidRPr="00F8052D">
        <w:rPr>
          <w:b/>
          <w:bCs/>
        </w:rPr>
        <w:tab/>
      </w:r>
      <w:bookmarkStart w:id="59" w:name="lt_pId195"/>
      <w:r w:rsidRPr="00F8052D">
        <w:t xml:space="preserve">Сорок вторая серия текстов, представленных Редакционным комитетом для первого чтения (B42) (Документ 482), </w:t>
      </w:r>
      <w:r w:rsidRPr="00F8052D">
        <w:rPr>
          <w:b/>
          <w:bCs/>
        </w:rPr>
        <w:t>утверждается</w:t>
      </w:r>
      <w:r w:rsidRPr="00F8052D">
        <w:t>.</w:t>
      </w:r>
      <w:bookmarkEnd w:id="59"/>
    </w:p>
    <w:p w14:paraId="6C701F3F" w14:textId="77777777" w:rsidR="00D24A1C" w:rsidRPr="00F8052D" w:rsidRDefault="00D24A1C" w:rsidP="005A3154">
      <w:pPr>
        <w:pStyle w:val="Heading1"/>
      </w:pPr>
      <w:r w:rsidRPr="00F8052D">
        <w:t>10</w:t>
      </w:r>
      <w:r w:rsidRPr="00F8052D">
        <w:tab/>
      </w:r>
      <w:bookmarkStart w:id="60" w:name="lt_pId197"/>
      <w:r w:rsidRPr="00F8052D">
        <w:t>Сорок вторая серия текстов, представленных Редакционным комитетом (B42) – второе чтение (Документ 482)</w:t>
      </w:r>
      <w:bookmarkEnd w:id="60"/>
    </w:p>
    <w:p w14:paraId="246BA375" w14:textId="7524AEDD" w:rsidR="00D24A1C" w:rsidRPr="00F8052D" w:rsidRDefault="00D24A1C" w:rsidP="00D24A1C">
      <w:r w:rsidRPr="00F8052D">
        <w:t>10.1</w:t>
      </w:r>
      <w:r w:rsidRPr="00F8052D">
        <w:rPr>
          <w:b/>
          <w:bCs/>
        </w:rPr>
        <w:tab/>
      </w:r>
      <w:bookmarkStart w:id="61" w:name="lt_pId199"/>
      <w:r w:rsidRPr="00F8052D">
        <w:t>Сорок вторая серия текстов, представленных Редакционным комитетом (B42) (Документ</w:t>
      </w:r>
      <w:r w:rsidR="00A42FD4" w:rsidRPr="00F8052D">
        <w:t> </w:t>
      </w:r>
      <w:r w:rsidRPr="00F8052D">
        <w:t xml:space="preserve">482), </w:t>
      </w:r>
      <w:r w:rsidRPr="00F8052D">
        <w:rPr>
          <w:b/>
          <w:bCs/>
        </w:rPr>
        <w:t>утверждается</w:t>
      </w:r>
      <w:r w:rsidRPr="00F8052D">
        <w:t xml:space="preserve"> во втором чтении.</w:t>
      </w:r>
      <w:bookmarkEnd w:id="61"/>
    </w:p>
    <w:p w14:paraId="2175FA14" w14:textId="77777777" w:rsidR="00D24A1C" w:rsidRPr="00F8052D" w:rsidRDefault="00D24A1C" w:rsidP="005A3154">
      <w:pPr>
        <w:pStyle w:val="Heading1"/>
      </w:pPr>
      <w:r w:rsidRPr="00F8052D">
        <w:t>11</w:t>
      </w:r>
      <w:r w:rsidRPr="00F8052D">
        <w:tab/>
      </w:r>
      <w:bookmarkStart w:id="62" w:name="lt_pId201"/>
      <w:r w:rsidRPr="00F8052D">
        <w:t>Сорок третья серия текстов, представленных Редакционным комитетом для первого чтения (B43) (Документ 483)</w:t>
      </w:r>
      <w:bookmarkEnd w:id="62"/>
    </w:p>
    <w:p w14:paraId="460794ED" w14:textId="77777777" w:rsidR="00D24A1C" w:rsidRPr="00F8052D" w:rsidRDefault="00D24A1C" w:rsidP="00D24A1C">
      <w:r w:rsidRPr="00F8052D">
        <w:t>11.1</w:t>
      </w:r>
      <w:r w:rsidRPr="00F8052D">
        <w:tab/>
      </w:r>
      <w:bookmarkStart w:id="63" w:name="lt_pId203"/>
      <w:r w:rsidRPr="00F8052D">
        <w:rPr>
          <w:b/>
          <w:bCs/>
        </w:rPr>
        <w:t>Председатель Редакционного комитета</w:t>
      </w:r>
      <w:r w:rsidRPr="00F8052D">
        <w:t xml:space="preserve"> представляет Документ 483.</w:t>
      </w:r>
      <w:bookmarkEnd w:id="63"/>
    </w:p>
    <w:p w14:paraId="2BE922C3" w14:textId="77777777" w:rsidR="00D24A1C" w:rsidRPr="00F8052D" w:rsidRDefault="00D24A1C" w:rsidP="00D24A1C">
      <w:r w:rsidRPr="00F8052D">
        <w:t>11.2</w:t>
      </w:r>
      <w:r w:rsidRPr="00F8052D">
        <w:tab/>
      </w:r>
      <w:bookmarkStart w:id="64" w:name="lt_pId205"/>
      <w:r w:rsidRPr="00F8052D">
        <w:rPr>
          <w:b/>
          <w:bCs/>
        </w:rPr>
        <w:t>Председатель</w:t>
      </w:r>
      <w:r w:rsidRPr="00F8052D">
        <w:t xml:space="preserve"> предлагает заседанию рассмотреть Документ 483.</w:t>
      </w:r>
      <w:bookmarkEnd w:id="64"/>
    </w:p>
    <w:p w14:paraId="29E76470" w14:textId="49D3B32E" w:rsidR="00D24A1C" w:rsidRPr="00F8052D" w:rsidRDefault="00D24A1C" w:rsidP="00D24A1C">
      <w:pPr>
        <w:rPr>
          <w:b/>
          <w:bCs/>
        </w:rPr>
      </w:pPr>
      <w:bookmarkStart w:id="65" w:name="lt_pId206"/>
      <w:r w:rsidRPr="00F8052D">
        <w:rPr>
          <w:b/>
        </w:rPr>
        <w:t>Статья 5 (</w:t>
      </w:r>
      <w:proofErr w:type="spellStart"/>
      <w:r w:rsidRPr="00F8052D">
        <w:rPr>
          <w:b/>
        </w:rPr>
        <w:t>MOD</w:t>
      </w:r>
      <w:proofErr w:type="spellEnd"/>
      <w:r w:rsidRPr="00F8052D">
        <w:rPr>
          <w:b/>
        </w:rPr>
        <w:t xml:space="preserve"> Таблица 27,5</w:t>
      </w:r>
      <w:r w:rsidR="00F8052D">
        <w:rPr>
          <w:b/>
        </w:rPr>
        <w:t>−</w:t>
      </w:r>
      <w:r w:rsidRPr="00F8052D">
        <w:rPr>
          <w:b/>
        </w:rPr>
        <w:t xml:space="preserve">40,98 МГц, </w:t>
      </w:r>
      <w:proofErr w:type="spellStart"/>
      <w:r w:rsidRPr="00F8052D">
        <w:rPr>
          <w:b/>
        </w:rPr>
        <w:t>ADD</w:t>
      </w:r>
      <w:proofErr w:type="spellEnd"/>
      <w:r w:rsidRPr="00F8052D">
        <w:rPr>
          <w:b/>
        </w:rPr>
        <w:t xml:space="preserve"> </w:t>
      </w:r>
      <w:proofErr w:type="spellStart"/>
      <w:r w:rsidRPr="00F8052D">
        <w:rPr>
          <w:b/>
        </w:rPr>
        <w:t>5.A112</w:t>
      </w:r>
      <w:proofErr w:type="spellEnd"/>
      <w:r w:rsidRPr="00F8052D">
        <w:rPr>
          <w:b/>
        </w:rPr>
        <w:t xml:space="preserve">, </w:t>
      </w:r>
      <w:proofErr w:type="spellStart"/>
      <w:r w:rsidRPr="00F8052D">
        <w:rPr>
          <w:b/>
        </w:rPr>
        <w:t>MOD</w:t>
      </w:r>
      <w:proofErr w:type="spellEnd"/>
      <w:r w:rsidRPr="00F8052D">
        <w:rPr>
          <w:b/>
        </w:rPr>
        <w:t xml:space="preserve"> Таблица 40,98</w:t>
      </w:r>
      <w:r w:rsidR="00F8052D">
        <w:rPr>
          <w:b/>
        </w:rPr>
        <w:t>−</w:t>
      </w:r>
      <w:r w:rsidRPr="00F8052D">
        <w:rPr>
          <w:b/>
        </w:rPr>
        <w:t xml:space="preserve">47 МГц, </w:t>
      </w:r>
      <w:proofErr w:type="spellStart"/>
      <w:r w:rsidRPr="00F8052D">
        <w:rPr>
          <w:b/>
        </w:rPr>
        <w:t>MOD</w:t>
      </w:r>
      <w:proofErr w:type="spellEnd"/>
      <w:r w:rsidR="00A5346F">
        <w:rPr>
          <w:b/>
          <w:lang w:val="en-US"/>
        </w:rPr>
        <w:t> </w:t>
      </w:r>
      <w:proofErr w:type="spellStart"/>
      <w:r w:rsidRPr="00F8052D">
        <w:rPr>
          <w:b/>
        </w:rPr>
        <w:t>5.162A</w:t>
      </w:r>
      <w:proofErr w:type="spellEnd"/>
      <w:r w:rsidRPr="00F8052D">
        <w:rPr>
          <w:b/>
        </w:rPr>
        <w:t xml:space="preserve">, </w:t>
      </w:r>
      <w:proofErr w:type="spellStart"/>
      <w:r w:rsidRPr="00F8052D">
        <w:rPr>
          <w:b/>
        </w:rPr>
        <w:t>MOD</w:t>
      </w:r>
      <w:proofErr w:type="spellEnd"/>
      <w:r w:rsidRPr="00F8052D">
        <w:rPr>
          <w:b/>
        </w:rPr>
        <w:t xml:space="preserve"> Таблица 47</w:t>
      </w:r>
      <w:r w:rsidR="00F8052D">
        <w:rPr>
          <w:b/>
        </w:rPr>
        <w:t>−</w:t>
      </w:r>
      <w:r w:rsidRPr="00F8052D">
        <w:rPr>
          <w:b/>
        </w:rPr>
        <w:t xml:space="preserve">75,2 МГц, </w:t>
      </w:r>
      <w:proofErr w:type="spellStart"/>
      <w:r w:rsidRPr="00F8052D">
        <w:rPr>
          <w:b/>
        </w:rPr>
        <w:t>MOD</w:t>
      </w:r>
      <w:proofErr w:type="spellEnd"/>
      <w:r w:rsidRPr="00F8052D">
        <w:rPr>
          <w:b/>
        </w:rPr>
        <w:t xml:space="preserve"> Таблица 14,5</w:t>
      </w:r>
      <w:r w:rsidR="00F8052D">
        <w:rPr>
          <w:b/>
        </w:rPr>
        <w:t>−</w:t>
      </w:r>
      <w:r w:rsidRPr="00F8052D">
        <w:rPr>
          <w:b/>
        </w:rPr>
        <w:t xml:space="preserve">15,4 ГГц, </w:t>
      </w:r>
      <w:proofErr w:type="spellStart"/>
      <w:r w:rsidRPr="00F8052D">
        <w:rPr>
          <w:b/>
        </w:rPr>
        <w:t>ADD</w:t>
      </w:r>
      <w:proofErr w:type="spellEnd"/>
      <w:r w:rsidRPr="00F8052D">
        <w:rPr>
          <w:b/>
        </w:rPr>
        <w:t xml:space="preserve"> </w:t>
      </w:r>
      <w:proofErr w:type="spellStart"/>
      <w:r w:rsidRPr="00F8052D">
        <w:rPr>
          <w:b/>
        </w:rPr>
        <w:t>5.A113</w:t>
      </w:r>
      <w:proofErr w:type="spellEnd"/>
      <w:r w:rsidRPr="00F8052D">
        <w:rPr>
          <w:b/>
        </w:rPr>
        <w:t>); Приложение 7 (</w:t>
      </w:r>
      <w:proofErr w:type="spellStart"/>
      <w:r w:rsidRPr="00F8052D">
        <w:rPr>
          <w:b/>
        </w:rPr>
        <w:t>MOD</w:t>
      </w:r>
      <w:proofErr w:type="spellEnd"/>
      <w:r w:rsidR="00A42FD4" w:rsidRPr="00F8052D">
        <w:rPr>
          <w:b/>
        </w:rPr>
        <w:t> </w:t>
      </w:r>
      <w:r w:rsidRPr="00F8052D">
        <w:rPr>
          <w:b/>
        </w:rPr>
        <w:t xml:space="preserve">Таблица </w:t>
      </w:r>
      <w:proofErr w:type="spellStart"/>
      <w:r w:rsidRPr="00F8052D">
        <w:rPr>
          <w:b/>
        </w:rPr>
        <w:t>7b</w:t>
      </w:r>
      <w:proofErr w:type="spellEnd"/>
      <w:r w:rsidRPr="00F8052D">
        <w:rPr>
          <w:b/>
        </w:rPr>
        <w:t xml:space="preserve">, </w:t>
      </w:r>
      <w:proofErr w:type="spellStart"/>
      <w:r w:rsidRPr="00F8052D">
        <w:rPr>
          <w:b/>
        </w:rPr>
        <w:t>MOD</w:t>
      </w:r>
      <w:proofErr w:type="spellEnd"/>
      <w:r w:rsidRPr="00F8052D">
        <w:rPr>
          <w:b/>
        </w:rPr>
        <w:t xml:space="preserve"> Таблица </w:t>
      </w:r>
      <w:proofErr w:type="spellStart"/>
      <w:r w:rsidRPr="00F8052D">
        <w:rPr>
          <w:b/>
        </w:rPr>
        <w:t>8c</w:t>
      </w:r>
      <w:proofErr w:type="spellEnd"/>
      <w:r w:rsidRPr="00F8052D">
        <w:rPr>
          <w:b/>
        </w:rPr>
        <w:t xml:space="preserve">); </w:t>
      </w:r>
      <w:proofErr w:type="spellStart"/>
      <w:r w:rsidRPr="00F8052D">
        <w:rPr>
          <w:b/>
        </w:rPr>
        <w:t>ADD</w:t>
      </w:r>
      <w:proofErr w:type="spellEnd"/>
      <w:r w:rsidRPr="00F8052D">
        <w:rPr>
          <w:b/>
        </w:rPr>
        <w:t xml:space="preserve"> Резолюция </w:t>
      </w:r>
      <w:proofErr w:type="spellStart"/>
      <w:r w:rsidRPr="00F8052D">
        <w:rPr>
          <w:b/>
        </w:rPr>
        <w:t>COM5</w:t>
      </w:r>
      <w:proofErr w:type="spellEnd"/>
      <w:r w:rsidRPr="00F8052D">
        <w:rPr>
          <w:b/>
        </w:rPr>
        <w:t>/6 (ВКР-23) </w:t>
      </w:r>
      <w:r w:rsidRPr="00F8052D">
        <w:rPr>
          <w:b/>
          <w:bCs/>
        </w:rPr>
        <w:t xml:space="preserve">– </w:t>
      </w:r>
      <w:r w:rsidRPr="00F8052D">
        <w:rPr>
          <w:b/>
        </w:rPr>
        <w:t>Использование диапазона частот 40−50 МГц спутниковой службой исследования Земли (активной) для радиолокационных зондов на борту космических аппаратов</w:t>
      </w:r>
      <w:r w:rsidRPr="00F8052D">
        <w:rPr>
          <w:b/>
          <w:bCs/>
        </w:rPr>
        <w:t xml:space="preserve">; </w:t>
      </w:r>
      <w:proofErr w:type="spellStart"/>
      <w:r w:rsidRPr="00F8052D">
        <w:rPr>
          <w:b/>
        </w:rPr>
        <w:t>ADD</w:t>
      </w:r>
      <w:proofErr w:type="spellEnd"/>
      <w:r w:rsidRPr="00F8052D">
        <w:rPr>
          <w:b/>
        </w:rPr>
        <w:t xml:space="preserve"> Резолюция</w:t>
      </w:r>
      <w:r w:rsidR="00A5346F">
        <w:rPr>
          <w:b/>
          <w:lang w:val="en-US"/>
        </w:rPr>
        <w:t> </w:t>
      </w:r>
      <w:proofErr w:type="spellStart"/>
      <w:r w:rsidRPr="00F8052D">
        <w:rPr>
          <w:b/>
        </w:rPr>
        <w:t>COM5</w:t>
      </w:r>
      <w:proofErr w:type="spellEnd"/>
      <w:r w:rsidRPr="00F8052D">
        <w:rPr>
          <w:b/>
        </w:rPr>
        <w:t>/7 (ВКР</w:t>
      </w:r>
      <w:r w:rsidR="00A42FD4" w:rsidRPr="00F8052D">
        <w:rPr>
          <w:b/>
        </w:rPr>
        <w:noBreakHyphen/>
      </w:r>
      <w:r w:rsidRPr="00F8052D">
        <w:rPr>
          <w:b/>
        </w:rPr>
        <w:t>23)</w:t>
      </w:r>
      <w:r w:rsidR="00A42FD4" w:rsidRPr="00F8052D">
        <w:rPr>
          <w:b/>
        </w:rPr>
        <w:t> </w:t>
      </w:r>
      <w:r w:rsidRPr="00F8052D">
        <w:rPr>
          <w:b/>
          <w:bCs/>
        </w:rPr>
        <w:t xml:space="preserve">– </w:t>
      </w:r>
      <w:bookmarkStart w:id="66" w:name="lt_pId207"/>
      <w:bookmarkEnd w:id="65"/>
      <w:r w:rsidRPr="00F8052D">
        <w:rPr>
          <w:b/>
          <w:bCs/>
        </w:rPr>
        <w:t>Использование полосы частот 14,8−15,35 ГГц службой космических исследований (космос-космос) (Земля-космос) (космос-Земля) и соответствующие переходные меры; SUP</w:t>
      </w:r>
      <w:r w:rsidR="00A42FD4" w:rsidRPr="00F8052D">
        <w:rPr>
          <w:b/>
          <w:bCs/>
        </w:rPr>
        <w:t> </w:t>
      </w:r>
      <w:r w:rsidRPr="00F8052D">
        <w:rPr>
          <w:b/>
          <w:bCs/>
        </w:rPr>
        <w:t>Резолюция 656 (Пересм. ВКР-19); SUP Резолюция 657 (Пересм. ВКР-19); SUP</w:t>
      </w:r>
      <w:r w:rsidR="00A42FD4" w:rsidRPr="00F8052D">
        <w:rPr>
          <w:b/>
          <w:bCs/>
        </w:rPr>
        <w:t> </w:t>
      </w:r>
      <w:r w:rsidRPr="00F8052D">
        <w:rPr>
          <w:b/>
          <w:bCs/>
        </w:rPr>
        <w:t>Резолюция</w:t>
      </w:r>
      <w:r w:rsidR="00A42FD4" w:rsidRPr="00F8052D">
        <w:rPr>
          <w:b/>
          <w:bCs/>
        </w:rPr>
        <w:t> </w:t>
      </w:r>
      <w:r w:rsidRPr="00F8052D">
        <w:rPr>
          <w:b/>
          <w:bCs/>
        </w:rPr>
        <w:t>661 (ВКР-19)</w:t>
      </w:r>
      <w:bookmarkEnd w:id="66"/>
    </w:p>
    <w:p w14:paraId="2D04EF1C" w14:textId="77777777" w:rsidR="00D24A1C" w:rsidRPr="00F8052D" w:rsidRDefault="00D24A1C" w:rsidP="00D24A1C">
      <w:pPr>
        <w:rPr>
          <w:bCs/>
        </w:rPr>
      </w:pPr>
      <w:r w:rsidRPr="00F8052D">
        <w:t>11.3</w:t>
      </w:r>
      <w:r w:rsidRPr="00F8052D">
        <w:tab/>
      </w:r>
      <w:r w:rsidRPr="00F8052D">
        <w:rPr>
          <w:b/>
        </w:rPr>
        <w:t>Утверждаются</w:t>
      </w:r>
      <w:r w:rsidRPr="00F8052D">
        <w:rPr>
          <w:bCs/>
        </w:rPr>
        <w:t>.</w:t>
      </w:r>
    </w:p>
    <w:p w14:paraId="3155D785" w14:textId="77777777" w:rsidR="00D24A1C" w:rsidRPr="00F8052D" w:rsidRDefault="00D24A1C" w:rsidP="00D24A1C">
      <w:bookmarkStart w:id="67" w:name="_Hlk155194897"/>
      <w:r w:rsidRPr="00F8052D">
        <w:t>11.4</w:t>
      </w:r>
      <w:r w:rsidRPr="00F8052D">
        <w:tab/>
      </w:r>
      <w:bookmarkStart w:id="68" w:name="lt_pId211"/>
      <w:r w:rsidRPr="00F8052D">
        <w:t xml:space="preserve">Сорок третья серия текстов, представленных Редакционным комитетом для первого чтения (B43) (Документ 483), </w:t>
      </w:r>
      <w:r w:rsidRPr="00F8052D">
        <w:rPr>
          <w:b/>
          <w:bCs/>
        </w:rPr>
        <w:t>утверждается</w:t>
      </w:r>
      <w:r w:rsidRPr="00F8052D">
        <w:t>.</w:t>
      </w:r>
      <w:bookmarkEnd w:id="68"/>
    </w:p>
    <w:bookmarkEnd w:id="67"/>
    <w:p w14:paraId="56A18029" w14:textId="77777777" w:rsidR="00D24A1C" w:rsidRPr="00F8052D" w:rsidRDefault="00D24A1C" w:rsidP="005A3154">
      <w:pPr>
        <w:pStyle w:val="Heading1"/>
      </w:pPr>
      <w:r w:rsidRPr="00F8052D">
        <w:t>12</w:t>
      </w:r>
      <w:r w:rsidRPr="00F8052D">
        <w:tab/>
      </w:r>
      <w:bookmarkStart w:id="69" w:name="lt_pId213"/>
      <w:r w:rsidRPr="00F8052D">
        <w:t>Сорок третья серия текстов, представленных Редакционным комитетом (B43) – второе чтение (Документ 483)</w:t>
      </w:r>
      <w:bookmarkEnd w:id="69"/>
    </w:p>
    <w:p w14:paraId="0CBE9A63" w14:textId="79C48E55" w:rsidR="00D24A1C" w:rsidRPr="00F8052D" w:rsidRDefault="00D24A1C" w:rsidP="00D24A1C">
      <w:r w:rsidRPr="00F8052D">
        <w:t>12.1</w:t>
      </w:r>
      <w:r w:rsidRPr="00F8052D">
        <w:rPr>
          <w:b/>
          <w:bCs/>
        </w:rPr>
        <w:tab/>
      </w:r>
      <w:bookmarkStart w:id="70" w:name="lt_pId215"/>
      <w:r w:rsidRPr="00F8052D">
        <w:t>Сорок третья серия текстов, представленных Редакционным комитетом (B43) (Документ</w:t>
      </w:r>
      <w:r w:rsidR="00A42FD4" w:rsidRPr="00F8052D">
        <w:t> </w:t>
      </w:r>
      <w:r w:rsidRPr="00F8052D">
        <w:t xml:space="preserve">483), </w:t>
      </w:r>
      <w:r w:rsidRPr="00F8052D">
        <w:rPr>
          <w:b/>
          <w:bCs/>
        </w:rPr>
        <w:t>утверждается</w:t>
      </w:r>
      <w:r w:rsidRPr="00F8052D">
        <w:t xml:space="preserve"> во втором чтении.</w:t>
      </w:r>
      <w:bookmarkEnd w:id="70"/>
    </w:p>
    <w:p w14:paraId="07357440" w14:textId="218E71AE" w:rsidR="00D24A1C" w:rsidRPr="00F8052D" w:rsidRDefault="00D24A1C" w:rsidP="00D24A1C">
      <w:r w:rsidRPr="00F8052D">
        <w:t>12.2</w:t>
      </w:r>
      <w:r w:rsidRPr="00F8052D">
        <w:tab/>
      </w:r>
      <w:bookmarkStart w:id="71" w:name="lt_pId217"/>
      <w:r w:rsidRPr="00F8052D">
        <w:rPr>
          <w:b/>
          <w:bCs/>
        </w:rPr>
        <w:t>Председатель</w:t>
      </w:r>
      <w:r w:rsidRPr="00F8052D">
        <w:t xml:space="preserve"> благодарит за усилия всех, кто работал над пунктами 1.12, 1.13, 1.17 и 1.19 повестки дня.</w:t>
      </w:r>
      <w:bookmarkEnd w:id="71"/>
    </w:p>
    <w:p w14:paraId="6EDC3017" w14:textId="77777777" w:rsidR="00D24A1C" w:rsidRPr="00F8052D" w:rsidRDefault="00D24A1C" w:rsidP="005A3154">
      <w:pPr>
        <w:pStyle w:val="Heading1"/>
      </w:pPr>
      <w:r w:rsidRPr="00F8052D">
        <w:lastRenderedPageBreak/>
        <w:t>13</w:t>
      </w:r>
      <w:r w:rsidRPr="00F8052D">
        <w:tab/>
      </w:r>
      <w:bookmarkStart w:id="72" w:name="lt_pId219"/>
      <w:r w:rsidRPr="00F8052D">
        <w:t>Сорок седьмая серия текстов, представленных Редакционным комитетом для первого чтения (B47) (Документ 498)</w:t>
      </w:r>
      <w:bookmarkEnd w:id="72"/>
    </w:p>
    <w:p w14:paraId="102DD958" w14:textId="77777777" w:rsidR="00D24A1C" w:rsidRPr="00F8052D" w:rsidRDefault="00D24A1C" w:rsidP="00D24A1C">
      <w:r w:rsidRPr="00F8052D">
        <w:t>13.1</w:t>
      </w:r>
      <w:r w:rsidRPr="00F8052D">
        <w:tab/>
      </w:r>
      <w:bookmarkStart w:id="73" w:name="lt_pId221"/>
      <w:r w:rsidRPr="00F8052D">
        <w:rPr>
          <w:b/>
          <w:bCs/>
        </w:rPr>
        <w:t>Председатель Редакционного комитета</w:t>
      </w:r>
      <w:r w:rsidRPr="00F8052D">
        <w:t xml:space="preserve"> представляет Документ 498.</w:t>
      </w:r>
      <w:bookmarkEnd w:id="73"/>
    </w:p>
    <w:p w14:paraId="49F7C987" w14:textId="77777777" w:rsidR="00D24A1C" w:rsidRPr="00F8052D" w:rsidRDefault="00D24A1C" w:rsidP="00D24A1C">
      <w:r w:rsidRPr="00F8052D">
        <w:t>13.2</w:t>
      </w:r>
      <w:r w:rsidRPr="00F8052D">
        <w:tab/>
      </w:r>
      <w:bookmarkStart w:id="74" w:name="lt_pId223"/>
      <w:r w:rsidRPr="00F8052D">
        <w:rPr>
          <w:b/>
          <w:bCs/>
        </w:rPr>
        <w:t>Председатель</w:t>
      </w:r>
      <w:r w:rsidRPr="00F8052D">
        <w:t xml:space="preserve"> предлагает заседанию рассмотреть Документ 498.</w:t>
      </w:r>
      <w:bookmarkEnd w:id="74"/>
    </w:p>
    <w:p w14:paraId="41FB219A" w14:textId="70ABD63B" w:rsidR="00D24A1C" w:rsidRPr="00F8052D" w:rsidRDefault="00D24A1C" w:rsidP="00D24A1C">
      <w:r w:rsidRPr="00F8052D">
        <w:t>13.3</w:t>
      </w:r>
      <w:r w:rsidRPr="00F8052D">
        <w:tab/>
      </w:r>
      <w:bookmarkStart w:id="75" w:name="lt_pId225"/>
      <w:r w:rsidRPr="00F8052D">
        <w:rPr>
          <w:b/>
          <w:bCs/>
        </w:rPr>
        <w:t>Делегат от Российской Федерации</w:t>
      </w:r>
      <w:r w:rsidRPr="00F8052D">
        <w:t>, выступая от имени стран РСС, заявляет, что некоторые из предложенных проектов новых Резолюций в Документе 498 еще не утверждены на уровне комитета. Поэтому она просит отложить рассмотрение документа до завершения обсуждений главами региональных групп.</w:t>
      </w:r>
    </w:p>
    <w:bookmarkEnd w:id="75"/>
    <w:p w14:paraId="5A44D774" w14:textId="77777777" w:rsidR="00D24A1C" w:rsidRPr="00F8052D" w:rsidRDefault="00D24A1C" w:rsidP="00D24A1C">
      <w:r w:rsidRPr="00F8052D">
        <w:t>13.4</w:t>
      </w:r>
      <w:r w:rsidRPr="00F8052D">
        <w:tab/>
      </w:r>
      <w:bookmarkStart w:id="76" w:name="lt_pId228"/>
      <w:r w:rsidRPr="00F8052D">
        <w:rPr>
          <w:b/>
          <w:bCs/>
        </w:rPr>
        <w:t>Председатель Комитета 6</w:t>
      </w:r>
      <w:r w:rsidRPr="00F8052D">
        <w:t>, отметив, что в Документе 498 нет квадратных скобок, заявляет, что все проекты Резолюций в документе были утверждены в Комитете 6. Единственным открытым вопросом в рамках пункта 10 повестки дня является проект Резолюции, касающийся определения полос частот для систем IMT, который отсутствует в рассматриваемом документе.</w:t>
      </w:r>
    </w:p>
    <w:bookmarkEnd w:id="76"/>
    <w:p w14:paraId="1E0A540F" w14:textId="77777777" w:rsidR="00D24A1C" w:rsidRPr="00F8052D" w:rsidRDefault="00D24A1C" w:rsidP="00D24A1C">
      <w:r w:rsidRPr="00F8052D">
        <w:t>13.5</w:t>
      </w:r>
      <w:r w:rsidRPr="00F8052D">
        <w:tab/>
      </w:r>
      <w:bookmarkStart w:id="77" w:name="lt_pId231"/>
      <w:r w:rsidRPr="00F8052D">
        <w:rPr>
          <w:b/>
          <w:bCs/>
        </w:rPr>
        <w:t>Делегат от Китая</w:t>
      </w:r>
      <w:r w:rsidRPr="00F8052D">
        <w:t xml:space="preserve"> напоминает, что некоторые делегации выразили озабоченность на собрании Комитета 6 накануне, о чем, в соответствии с решением комитета, должно быть доложено на пленарном заседании.</w:t>
      </w:r>
    </w:p>
    <w:bookmarkEnd w:id="77"/>
    <w:p w14:paraId="0D4791E7" w14:textId="77777777" w:rsidR="00D24A1C" w:rsidRPr="00F8052D" w:rsidRDefault="00D24A1C" w:rsidP="00D24A1C">
      <w:r w:rsidRPr="00F8052D">
        <w:t>13.6</w:t>
      </w:r>
      <w:r w:rsidRPr="00F8052D">
        <w:tab/>
      </w:r>
      <w:bookmarkStart w:id="78" w:name="lt_pId233"/>
      <w:r w:rsidRPr="00F8052D">
        <w:rPr>
          <w:b/>
          <w:bCs/>
        </w:rPr>
        <w:t>Делегат от Соединенных Штатов</w:t>
      </w:r>
      <w:r w:rsidRPr="00F8052D">
        <w:t xml:space="preserve"> поддерживает эти замечания, указывая, что серьезные опасения его делегации по поводу предлагаемого нового пункта будущей повестки дня, касающегося систем ПСС с низкой скоростью передачи данных, и связанной с ним Резолюции COM6/8 не были в полной мере проработаны Комитетом 6. Насколько он понимает, они должны быть приняты к сведению пленарным заседанием.</w:t>
      </w:r>
    </w:p>
    <w:bookmarkEnd w:id="78"/>
    <w:p w14:paraId="0DB50537" w14:textId="77777777" w:rsidR="00D24A1C" w:rsidRPr="00F8052D" w:rsidRDefault="00D24A1C" w:rsidP="00D24A1C">
      <w:r w:rsidRPr="00F8052D">
        <w:t>13.7</w:t>
      </w:r>
      <w:r w:rsidRPr="00F8052D">
        <w:tab/>
      </w:r>
      <w:bookmarkStart w:id="79" w:name="lt_pId236"/>
      <w:r w:rsidRPr="00F8052D">
        <w:rPr>
          <w:b/>
          <w:bCs/>
        </w:rPr>
        <w:t>Делегат от Индии</w:t>
      </w:r>
      <w:r w:rsidRPr="00F8052D">
        <w:t xml:space="preserve"> сообщает, что новая Резолюция COM6/9 была утверждена на уровне комитета, несмотря на возражения его администрации. Он соглашается с тем, что Комитету 6 следует продолжить обсуждение Документа 498.</w:t>
      </w:r>
    </w:p>
    <w:bookmarkEnd w:id="79"/>
    <w:p w14:paraId="7495CE97" w14:textId="77777777" w:rsidR="00D24A1C" w:rsidRPr="00F8052D" w:rsidRDefault="00D24A1C" w:rsidP="00D24A1C">
      <w:r w:rsidRPr="00F8052D">
        <w:t>13.8</w:t>
      </w:r>
      <w:r w:rsidRPr="00F8052D">
        <w:tab/>
      </w:r>
      <w:bookmarkStart w:id="80" w:name="lt_pId239"/>
      <w:r w:rsidRPr="00F8052D">
        <w:rPr>
          <w:b/>
          <w:bCs/>
        </w:rPr>
        <w:t xml:space="preserve">Делегаты от Канады </w:t>
      </w:r>
      <w:r w:rsidRPr="00F8052D">
        <w:t>и</w:t>
      </w:r>
      <w:r w:rsidRPr="00F8052D">
        <w:rPr>
          <w:b/>
          <w:bCs/>
        </w:rPr>
        <w:t xml:space="preserve"> Финляндии</w:t>
      </w:r>
      <w:r w:rsidRPr="00F8052D">
        <w:t xml:space="preserve">, выступая от имени стран СЕПТ, а также </w:t>
      </w:r>
      <w:r w:rsidRPr="00F8052D">
        <w:rPr>
          <w:b/>
          <w:bCs/>
        </w:rPr>
        <w:t>Бразилии</w:t>
      </w:r>
      <w:r w:rsidRPr="00F8052D">
        <w:t xml:space="preserve">, </w:t>
      </w:r>
      <w:r w:rsidRPr="00F8052D">
        <w:rPr>
          <w:b/>
          <w:bCs/>
        </w:rPr>
        <w:t xml:space="preserve">Аргентины </w:t>
      </w:r>
      <w:r w:rsidRPr="00F8052D">
        <w:t>и</w:t>
      </w:r>
      <w:r w:rsidRPr="00F8052D">
        <w:rPr>
          <w:b/>
          <w:bCs/>
        </w:rPr>
        <w:t xml:space="preserve"> Папуа-Новой Гвинеи</w:t>
      </w:r>
      <w:r w:rsidRPr="00F8052D">
        <w:t xml:space="preserve"> заявляют, что тексты подробно обсуждались в Комитете 6, и понимают, что высказанные опасения должны быть приняты к сведению. Документ 489, не содержащий квадратных скобок, утвержден на уровне комитета и должен быть рассмотрен на текущем пленарном заседании.</w:t>
      </w:r>
    </w:p>
    <w:bookmarkEnd w:id="80"/>
    <w:p w14:paraId="32237F3A" w14:textId="77777777" w:rsidR="00D24A1C" w:rsidRPr="00F8052D" w:rsidRDefault="00D24A1C" w:rsidP="00D24A1C">
      <w:r w:rsidRPr="00F8052D">
        <w:t>13.9</w:t>
      </w:r>
      <w:r w:rsidRPr="00F8052D">
        <w:tab/>
      </w:r>
      <w:bookmarkStart w:id="81" w:name="lt_pId242"/>
      <w:r w:rsidRPr="00F8052D">
        <w:rPr>
          <w:b/>
          <w:bCs/>
        </w:rPr>
        <w:t>Делегат от Мексики</w:t>
      </w:r>
      <w:r w:rsidRPr="00F8052D">
        <w:t xml:space="preserve"> заявляет, что пленарное заседание, возможно, пожелает утвердить те тексты, в отношении которых не была выражена озабоченность.</w:t>
      </w:r>
    </w:p>
    <w:bookmarkEnd w:id="81"/>
    <w:p w14:paraId="16D49E07" w14:textId="2DB0C258" w:rsidR="00D24A1C" w:rsidRPr="00F8052D" w:rsidRDefault="00D24A1C" w:rsidP="00D24A1C">
      <w:r w:rsidRPr="00F8052D">
        <w:t xml:space="preserve">13.10 </w:t>
      </w:r>
      <w:r w:rsidRPr="00F8052D">
        <w:tab/>
      </w:r>
      <w:bookmarkStart w:id="82" w:name="lt_pId244"/>
      <w:r w:rsidRPr="00F8052D">
        <w:t xml:space="preserve">После того, как </w:t>
      </w:r>
      <w:r w:rsidRPr="00F8052D">
        <w:rPr>
          <w:b/>
          <w:bCs/>
        </w:rPr>
        <w:t>Председатель</w:t>
      </w:r>
      <w:r w:rsidRPr="00F8052D">
        <w:t xml:space="preserve"> предлагает пленарному заседанию утвердить Документ</w:t>
      </w:r>
      <w:r w:rsidR="00A42FD4" w:rsidRPr="00F8052D">
        <w:t> </w:t>
      </w:r>
      <w:r w:rsidRPr="00F8052D">
        <w:t xml:space="preserve">498 и отразить выраженную озабоченность в протоколе заседания, </w:t>
      </w:r>
      <w:r w:rsidRPr="00F8052D">
        <w:rPr>
          <w:b/>
          <w:bCs/>
        </w:rPr>
        <w:t>делегат от Индии</w:t>
      </w:r>
      <w:r w:rsidRPr="00F8052D">
        <w:t xml:space="preserve"> заявляет, что желает предложить определенные поправки к Резолюции COM6/9 и что озабоченность его администрации не будет снята ее простым внесением в протокол заседания.</w:t>
      </w:r>
    </w:p>
    <w:bookmarkEnd w:id="82"/>
    <w:p w14:paraId="75BF30BB" w14:textId="77777777" w:rsidR="00D24A1C" w:rsidRPr="00F8052D" w:rsidRDefault="00D24A1C" w:rsidP="00D24A1C">
      <w:r w:rsidRPr="00F8052D">
        <w:t>13.11</w:t>
      </w:r>
      <w:r w:rsidRPr="00F8052D">
        <w:tab/>
      </w:r>
      <w:bookmarkStart w:id="83" w:name="lt_pId246"/>
      <w:r w:rsidRPr="00F8052D">
        <w:rPr>
          <w:b/>
          <w:bCs/>
        </w:rPr>
        <w:t>Председатель</w:t>
      </w:r>
      <w:r w:rsidRPr="00F8052D">
        <w:t xml:space="preserve"> говорит, что заинтересованные стороны, возможно, пожелают провести дальнейшее обсуждение Резолюций COM6/8 и COM6/9 и представить отчет на следующем пленарном заседании.</w:t>
      </w:r>
    </w:p>
    <w:bookmarkEnd w:id="83"/>
    <w:p w14:paraId="42BD6CFF" w14:textId="77777777" w:rsidR="00D24A1C" w:rsidRPr="00F8052D" w:rsidRDefault="00D24A1C" w:rsidP="00D24A1C">
      <w:r w:rsidRPr="00F8052D">
        <w:t>13.12</w:t>
      </w:r>
      <w:r w:rsidRPr="00F8052D">
        <w:tab/>
      </w:r>
      <w:bookmarkStart w:id="84" w:name="lt_pId248"/>
      <w:r w:rsidRPr="00F8052D">
        <w:rPr>
          <w:b/>
          <w:bCs/>
        </w:rPr>
        <w:t>Делегат от Бразилии</w:t>
      </w:r>
      <w:r w:rsidRPr="00F8052D">
        <w:t xml:space="preserve"> как организатор обсуждения Резолюции COM6/9 говорит, что неясно, что даст дальнейшее обсуждение, в частности обсуждение этой Резолюции, которая рассматривалась очень долго. Озабоченность Индии была озвучена на всех уровнях Комитета 6, и он не уверен, что есть какой-либо способ, которым ее можно было бы разрешить на столь позднем этапе.</w:t>
      </w:r>
    </w:p>
    <w:bookmarkEnd w:id="84"/>
    <w:p w14:paraId="780B3E3C" w14:textId="77777777" w:rsidR="00D24A1C" w:rsidRPr="00F8052D" w:rsidRDefault="00D24A1C" w:rsidP="00D24A1C">
      <w:r w:rsidRPr="00F8052D">
        <w:t>13.13</w:t>
      </w:r>
      <w:r w:rsidRPr="00F8052D">
        <w:tab/>
      </w:r>
      <w:bookmarkStart w:id="85" w:name="lt_pId251"/>
      <w:r w:rsidRPr="00F8052D">
        <w:rPr>
          <w:b/>
          <w:bCs/>
        </w:rPr>
        <w:t>Делегат от Канады</w:t>
      </w:r>
      <w:r w:rsidRPr="00F8052D">
        <w:t xml:space="preserve"> поддерживает эти замечания, как и </w:t>
      </w:r>
      <w:r w:rsidRPr="00F8052D">
        <w:rPr>
          <w:b/>
          <w:bCs/>
        </w:rPr>
        <w:t>делегат от Аргентины</w:t>
      </w:r>
      <w:r w:rsidRPr="00F8052D">
        <w:t xml:space="preserve">, который также отмечает, что между региональными группами были достигнуты договоренности относительно диапазонов частот, указанных в Резолюции COM6/9, и высказывает мнение, что тексты должны рассматриваться в Комитете 6 по согласованной процедуре. При таком большом количестве стран разногласия ожидаемы, и все администрации имеют право выразить свою озабоченность. Однако возобновление обсуждения компромиссного решения, достигнутого на межрегиональном уровне, </w:t>
      </w:r>
      <w:r w:rsidRPr="00F8052D">
        <w:lastRenderedPageBreak/>
        <w:t>ничего не даст. Пленарному заседанию следует утвердить Документ 489 и содержащиеся в нем договоренности, достигнутые с большим трудом.</w:t>
      </w:r>
    </w:p>
    <w:bookmarkEnd w:id="85"/>
    <w:p w14:paraId="625F8E90" w14:textId="77777777" w:rsidR="00D24A1C" w:rsidRPr="00F8052D" w:rsidRDefault="00D24A1C" w:rsidP="00D24A1C">
      <w:r w:rsidRPr="00F8052D">
        <w:t>13.14</w:t>
      </w:r>
      <w:r w:rsidRPr="00F8052D">
        <w:tab/>
      </w:r>
      <w:bookmarkStart w:id="86" w:name="lt_pId256"/>
      <w:r w:rsidRPr="00F8052D">
        <w:rPr>
          <w:b/>
          <w:bCs/>
        </w:rPr>
        <w:t>Делегат от Новой Зеландии</w:t>
      </w:r>
      <w:r w:rsidRPr="00F8052D">
        <w:t xml:space="preserve"> соглашается, отмечая, что перечисленные полосы частот отражают достигнутый компромисс.</w:t>
      </w:r>
    </w:p>
    <w:bookmarkEnd w:id="86"/>
    <w:p w14:paraId="06ED1371" w14:textId="77777777" w:rsidR="00D24A1C" w:rsidRPr="00F8052D" w:rsidRDefault="00D24A1C" w:rsidP="00D24A1C">
      <w:r w:rsidRPr="00F8052D">
        <w:t>13.15</w:t>
      </w:r>
      <w:r w:rsidRPr="00F8052D">
        <w:tab/>
      </w:r>
      <w:bookmarkStart w:id="87" w:name="lt_pId258"/>
      <w:r w:rsidRPr="00F8052D">
        <w:rPr>
          <w:b/>
          <w:bCs/>
        </w:rPr>
        <w:t>Делегат от Египта</w:t>
      </w:r>
      <w:r w:rsidRPr="00F8052D">
        <w:t xml:space="preserve"> соглашается с тем, что Документ 498 обсуждался очень подробно на всех уровнях. В отношении Резолюции COM6/9 было сделано много замечаний, и потребуется много времени, чтобы разрешить существенные разногласия, в частности по этому тексту. Было бы неразумно возобновлять обсуждение согласованного компромиссного решения.</w:t>
      </w:r>
    </w:p>
    <w:bookmarkEnd w:id="87"/>
    <w:p w14:paraId="500F8375" w14:textId="77777777" w:rsidR="00D24A1C" w:rsidRPr="00F8052D" w:rsidRDefault="00D24A1C" w:rsidP="00D24A1C">
      <w:r w:rsidRPr="00F8052D">
        <w:t>13.16</w:t>
      </w:r>
      <w:r w:rsidRPr="00F8052D">
        <w:tab/>
      </w:r>
      <w:bookmarkStart w:id="88" w:name="lt_pId262"/>
      <w:r w:rsidRPr="00F8052D">
        <w:rPr>
          <w:b/>
          <w:bCs/>
        </w:rPr>
        <w:t>Делегат от Исламской Республики Иран</w:t>
      </w:r>
      <w:r w:rsidRPr="00F8052D">
        <w:t xml:space="preserve"> заявляет, что возможным решением могло бы стать добавление к соответствующим Резолюциям примечания о том, что в ходе порученных к проведению исследований следует уделять внимание, насколько это практически возможно, существующим проблемам, отраженным в протоколах пленарного заседания. </w:t>
      </w:r>
      <w:r w:rsidRPr="00F8052D">
        <w:rPr>
          <w:b/>
          <w:bCs/>
        </w:rPr>
        <w:t>Делегат от Индии</w:t>
      </w:r>
      <w:r w:rsidRPr="00F8052D">
        <w:t xml:space="preserve"> поддерживает это предложение.</w:t>
      </w:r>
    </w:p>
    <w:bookmarkEnd w:id="88"/>
    <w:p w14:paraId="7E32FC30" w14:textId="77777777" w:rsidR="00D24A1C" w:rsidRPr="00F8052D" w:rsidRDefault="00D24A1C" w:rsidP="00D24A1C">
      <w:r w:rsidRPr="00F8052D">
        <w:t>13.17</w:t>
      </w:r>
      <w:r w:rsidRPr="00F8052D">
        <w:tab/>
      </w:r>
      <w:bookmarkStart w:id="89" w:name="lt_pId265"/>
      <w:r w:rsidRPr="00F8052D">
        <w:rPr>
          <w:b/>
          <w:bCs/>
        </w:rPr>
        <w:t>Делегат от Российской Федерации</w:t>
      </w:r>
      <w:r w:rsidRPr="00F8052D">
        <w:t xml:space="preserve"> соглашается с предыдущими ораторами в том, что заседанию следует утвердить документ и принять к сведению озабоченности, отраженные в протоколе. Однако было бы нецелесообразно добавлять примечание со ссылкой на протокол пленарного заседания в Резолюцию в Регламенте радиосвязи, поскольку статус этих двух текстов совершенно разный.</w:t>
      </w:r>
    </w:p>
    <w:bookmarkEnd w:id="89"/>
    <w:p w14:paraId="0501B1BB" w14:textId="77777777" w:rsidR="00D24A1C" w:rsidRPr="00F8052D" w:rsidRDefault="00D24A1C" w:rsidP="00D24A1C">
      <w:r w:rsidRPr="00F8052D">
        <w:t>13.18</w:t>
      </w:r>
      <w:r w:rsidRPr="00F8052D">
        <w:tab/>
      </w:r>
      <w:bookmarkStart w:id="90" w:name="lt_pId268"/>
      <w:r w:rsidRPr="00F8052D">
        <w:rPr>
          <w:b/>
          <w:bCs/>
        </w:rPr>
        <w:t>Председатель</w:t>
      </w:r>
      <w:r w:rsidRPr="00F8052D">
        <w:t xml:space="preserve"> отмечает, что Документ 498 поступил пленарному заседанию без квадратных скобок. Большинство делегаций хотели бы продолжить процедуру его утверждения, и все озабоченности будут зафиксированы в протоколе пленарного заседания. Таким образом, он предлагает заседанию продолжать работу, исходя из этого.</w:t>
      </w:r>
    </w:p>
    <w:bookmarkEnd w:id="90"/>
    <w:p w14:paraId="2D0C02D0" w14:textId="77777777" w:rsidR="00D24A1C" w:rsidRPr="00F8052D" w:rsidRDefault="00D24A1C" w:rsidP="00D24A1C">
      <w:r w:rsidRPr="00F8052D">
        <w:t>13.19</w:t>
      </w:r>
      <w:r w:rsidRPr="00F8052D">
        <w:tab/>
        <w:t xml:space="preserve">Предложение </w:t>
      </w:r>
      <w:r w:rsidRPr="00F8052D">
        <w:rPr>
          <w:b/>
          <w:bCs/>
        </w:rPr>
        <w:t>принимается</w:t>
      </w:r>
      <w:r w:rsidRPr="00F8052D">
        <w:t>.</w:t>
      </w:r>
    </w:p>
    <w:p w14:paraId="40D4C206" w14:textId="537800F5" w:rsidR="00D24A1C" w:rsidRPr="00F8052D" w:rsidRDefault="00D24A1C" w:rsidP="00D24A1C">
      <w:pPr>
        <w:rPr>
          <w:b/>
          <w:bCs/>
        </w:rPr>
      </w:pPr>
      <w:bookmarkStart w:id="91" w:name="lt_pId273"/>
      <w:r w:rsidRPr="00F8052D">
        <w:rPr>
          <w:b/>
          <w:bCs/>
        </w:rPr>
        <w:t>MOD Резолюция 176 (ВКР-19); MOD Резолюция 249 (ВКР-19); ADD Резолюция COM6/6 (ВКР</w:t>
      </w:r>
      <w:r w:rsidR="00A42FD4" w:rsidRPr="00F8052D">
        <w:rPr>
          <w:b/>
          <w:bCs/>
        </w:rPr>
        <w:noBreakHyphen/>
      </w:r>
      <w:r w:rsidRPr="00F8052D">
        <w:rPr>
          <w:b/>
          <w:bCs/>
        </w:rPr>
        <w:t xml:space="preserve">23) – </w:t>
      </w:r>
      <w:bookmarkStart w:id="92" w:name="lt_pId274"/>
      <w:bookmarkEnd w:id="91"/>
      <w:r w:rsidRPr="00F8052D">
        <w:rPr>
          <w:b/>
          <w:bCs/>
        </w:rPr>
        <w:t>Исследования по разработке регламентарных мер и их реализации для ограничения несанкционированной работы земных станций негеостационарных спутниковых (НГСО) систем фиксированной спутниковой службы (ФСС) и подвижной спутниковой службы (ПСС) и</w:t>
      </w:r>
      <w:r w:rsidR="00A42FD4" w:rsidRPr="00F8052D">
        <w:rPr>
          <w:b/>
          <w:bCs/>
        </w:rPr>
        <w:t> </w:t>
      </w:r>
      <w:r w:rsidRPr="00F8052D">
        <w:rPr>
          <w:b/>
          <w:bCs/>
        </w:rPr>
        <w:t>связанным с этим вопросам, касающимся зоны обслуживания негеостационарных спутниковых систем фиксированной спутниковой и подвижной спутниковой служб; ADD</w:t>
      </w:r>
      <w:r w:rsidR="00A42FD4" w:rsidRPr="00F8052D">
        <w:rPr>
          <w:b/>
          <w:bCs/>
        </w:rPr>
        <w:t> </w:t>
      </w:r>
      <w:r w:rsidRPr="00F8052D">
        <w:rPr>
          <w:b/>
          <w:bCs/>
        </w:rPr>
        <w:t>Резолюция COM6/7 (ВКР-23) – Рассмотрение технических и регламентарных мер для спутниковых сетей/систем фиксированной спутниковой службы в полосах частот 37,5−42,5</w:t>
      </w:r>
      <w:r w:rsidR="00A42FD4" w:rsidRPr="00F8052D">
        <w:rPr>
          <w:b/>
          <w:bCs/>
        </w:rPr>
        <w:t> </w:t>
      </w:r>
      <w:r w:rsidRPr="00F8052D">
        <w:rPr>
          <w:b/>
          <w:bCs/>
        </w:rPr>
        <w:t>ГГц (космос-Земля), 42,5−43,5 ГГц (Земля-космос), 47,2−50,2 ГГц (Земля-космос) и 50,4−51,4</w:t>
      </w:r>
      <w:r w:rsidR="00A42FD4" w:rsidRPr="00F8052D">
        <w:rPr>
          <w:b/>
          <w:bCs/>
        </w:rPr>
        <w:t> </w:t>
      </w:r>
      <w:r w:rsidRPr="00F8052D">
        <w:rPr>
          <w:b/>
          <w:bCs/>
        </w:rPr>
        <w:t xml:space="preserve">ГГц (Земля-космос) в целях обеспечения справедливого доступа к этим полосам частот </w:t>
      </w:r>
      <w:bookmarkEnd w:id="92"/>
    </w:p>
    <w:p w14:paraId="3D243F90" w14:textId="77777777" w:rsidR="00D24A1C" w:rsidRPr="00F8052D" w:rsidRDefault="00D24A1C" w:rsidP="00D24A1C">
      <w:r w:rsidRPr="00F8052D">
        <w:t>13.20</w:t>
      </w:r>
      <w:r w:rsidRPr="00F8052D">
        <w:tab/>
      </w:r>
      <w:bookmarkStart w:id="93" w:name="lt_pId276"/>
      <w:r w:rsidRPr="00F8052D">
        <w:rPr>
          <w:b/>
          <w:bCs/>
        </w:rPr>
        <w:t>Утверждаются</w:t>
      </w:r>
      <w:r w:rsidRPr="00F8052D">
        <w:t>.</w:t>
      </w:r>
      <w:bookmarkEnd w:id="93"/>
    </w:p>
    <w:p w14:paraId="32A759EB" w14:textId="2D485643" w:rsidR="00D24A1C" w:rsidRPr="00F8052D" w:rsidRDefault="00D24A1C" w:rsidP="00D24A1C">
      <w:pPr>
        <w:rPr>
          <w:b/>
          <w:bCs/>
        </w:rPr>
      </w:pPr>
      <w:bookmarkStart w:id="94" w:name="lt_pId277"/>
      <w:r w:rsidRPr="00F8052D">
        <w:rPr>
          <w:b/>
          <w:bCs/>
        </w:rPr>
        <w:t>ADD Резолюция COM6/8 (ВКР-23) – Исследования по вопросу о возможных новых распределениях и регламентарных мерах для подвижной спутниковой службы в полосах частот 1427−1432</w:t>
      </w:r>
      <w:r w:rsidR="00B34D64" w:rsidRPr="00F8052D">
        <w:rPr>
          <w:b/>
          <w:bCs/>
        </w:rPr>
        <w:t> </w:t>
      </w:r>
      <w:r w:rsidRPr="00F8052D">
        <w:rPr>
          <w:b/>
          <w:bCs/>
        </w:rPr>
        <w:t>МГц (космос-Земля), 1645,5−1646,5 МГц (космос-Земля) (Земля космос), 1880−1920</w:t>
      </w:r>
      <w:r w:rsidR="00A42FD4" w:rsidRPr="00F8052D">
        <w:rPr>
          <w:b/>
          <w:bCs/>
        </w:rPr>
        <w:t> </w:t>
      </w:r>
      <w:r w:rsidRPr="00F8052D">
        <w:rPr>
          <w:b/>
          <w:bCs/>
        </w:rPr>
        <w:t>МГц (космос-Земля) (Земля-космос) и 2010−2025 МГц (космос-Земля) (Земля</w:t>
      </w:r>
      <w:r w:rsidR="00A5346F">
        <w:rPr>
          <w:b/>
          <w:bCs/>
        </w:rPr>
        <w:noBreakHyphen/>
      </w:r>
      <w:r w:rsidRPr="00F8052D">
        <w:rPr>
          <w:b/>
          <w:bCs/>
        </w:rPr>
        <w:t>космос), которые необходимы для будущего развития негеостационарных систем подвижной спутниковой службы с низкой скоростью передачи данных</w:t>
      </w:r>
      <w:bookmarkEnd w:id="94"/>
    </w:p>
    <w:p w14:paraId="593167B5" w14:textId="1A71660E" w:rsidR="00D24A1C" w:rsidRPr="00F8052D" w:rsidRDefault="00D24A1C" w:rsidP="00D24A1C">
      <w:r w:rsidRPr="00F8052D">
        <w:t>13.21</w:t>
      </w:r>
      <w:r w:rsidRPr="00F8052D">
        <w:tab/>
      </w:r>
      <w:bookmarkStart w:id="95" w:name="lt_pId279"/>
      <w:r w:rsidRPr="00F8052D">
        <w:rPr>
          <w:b/>
          <w:bCs/>
        </w:rPr>
        <w:t>Делегат от Китая</w:t>
      </w:r>
      <w:r w:rsidRPr="00F8052D">
        <w:t xml:space="preserve"> заявляет, что у его делегации все еще есть опасения, уже выраженные в Комитете 6, по поводу полос частот, перечисленных в проекте новой Резолюции COM6/8. Поскольку многие подвижные службы работают на частотах выше 1430 МГц, было бы предпочтительнее заменить полосу 1427–1432 МГц на полосу 1428–1430 МГц</w:t>
      </w:r>
      <w:r w:rsidR="00826B12" w:rsidRPr="00826B12">
        <w:t xml:space="preserve"> </w:t>
      </w:r>
      <w:r w:rsidR="00826B12">
        <w:t>для целей защиты пассивной службы и повсеместно используемых применений ПС</w:t>
      </w:r>
      <w:r w:rsidRPr="00F8052D">
        <w:t>. Кроме того, многие администрации выступили за удаление полосы частот 1645,5–1646,5 МГц</w:t>
      </w:r>
      <w:r w:rsidR="00826B12">
        <w:t xml:space="preserve"> в силу того, что предполагается ее </w:t>
      </w:r>
      <w:r w:rsidRPr="00F8052D">
        <w:t>использ</w:t>
      </w:r>
      <w:r w:rsidR="00826B12">
        <w:t>ование</w:t>
      </w:r>
      <w:r w:rsidRPr="00F8052D">
        <w:t xml:space="preserve"> для Глобальной морской системы связи при бедствии и для обеспечения безопасности (ГМССБ). Он также предпочел бы, чтобы эта полоса была исключена; в противном случае следует добавить примечание в следующей формулировке: "При проведении исследований потенциальных </w:t>
      </w:r>
      <w:r w:rsidRPr="00F8052D">
        <w:lastRenderedPageBreak/>
        <w:t xml:space="preserve">новых распределений и принятии мер регламентарного характера в отношении этой полосы частот должен учитываться вопрос защиты ГМССБ (см. также п. </w:t>
      </w:r>
      <w:r w:rsidRPr="00A5346F">
        <w:rPr>
          <w:b/>
          <w:bCs/>
        </w:rPr>
        <w:t>5.375</w:t>
      </w:r>
      <w:r w:rsidRPr="00F8052D">
        <w:t>)".</w:t>
      </w:r>
    </w:p>
    <w:bookmarkEnd w:id="95"/>
    <w:p w14:paraId="576474B4" w14:textId="139954C3" w:rsidR="00D24A1C" w:rsidRPr="00F8052D" w:rsidRDefault="00D24A1C" w:rsidP="00A5346F">
      <w:pPr>
        <w:keepNext/>
        <w:keepLines/>
      </w:pPr>
      <w:r w:rsidRPr="00F8052D">
        <w:t>13.22</w:t>
      </w:r>
      <w:r w:rsidRPr="00F8052D">
        <w:tab/>
      </w:r>
      <w:bookmarkStart w:id="96" w:name="lt_pId284"/>
      <w:r w:rsidRPr="00F8052D">
        <w:t xml:space="preserve">ADD Резолюция COM6/8 </w:t>
      </w:r>
      <w:r w:rsidRPr="00F8052D">
        <w:rPr>
          <w:b/>
          <w:bCs/>
        </w:rPr>
        <w:t>утверждается</w:t>
      </w:r>
      <w:r w:rsidRPr="00F8052D">
        <w:t>.</w:t>
      </w:r>
      <w:bookmarkEnd w:id="96"/>
    </w:p>
    <w:p w14:paraId="43DDF116" w14:textId="1C812CD6" w:rsidR="00D24A1C" w:rsidRPr="00F8052D" w:rsidRDefault="00D24A1C" w:rsidP="00A5346F">
      <w:pPr>
        <w:keepNext/>
        <w:keepLines/>
        <w:rPr>
          <w:b/>
        </w:rPr>
      </w:pPr>
      <w:bookmarkStart w:id="97" w:name="lt_pId285"/>
      <w:proofErr w:type="spellStart"/>
      <w:r w:rsidRPr="00F8052D">
        <w:rPr>
          <w:b/>
        </w:rPr>
        <w:t>ADD</w:t>
      </w:r>
      <w:proofErr w:type="spellEnd"/>
      <w:r w:rsidRPr="00F8052D">
        <w:rPr>
          <w:b/>
        </w:rPr>
        <w:t xml:space="preserve"> Резолюция </w:t>
      </w:r>
      <w:proofErr w:type="spellStart"/>
      <w:r w:rsidRPr="00F8052D">
        <w:rPr>
          <w:b/>
        </w:rPr>
        <w:t>COM6</w:t>
      </w:r>
      <w:proofErr w:type="spellEnd"/>
      <w:r w:rsidRPr="00F8052D">
        <w:rPr>
          <w:b/>
        </w:rPr>
        <w:t xml:space="preserve">/9 (ВКР-23) – </w:t>
      </w:r>
      <w:bookmarkEnd w:id="97"/>
      <w:r w:rsidRPr="00F8052D">
        <w:rPr>
          <w:b/>
        </w:rPr>
        <w:t>Исследования возможных новых распределений подвижной спутниковой службе для прямого подключения между космической(ими) станцией(</w:t>
      </w:r>
      <w:proofErr w:type="spellStart"/>
      <w:r w:rsidRPr="00F8052D">
        <w:rPr>
          <w:b/>
        </w:rPr>
        <w:t>ями</w:t>
      </w:r>
      <w:proofErr w:type="spellEnd"/>
      <w:r w:rsidRPr="00F8052D">
        <w:rPr>
          <w:b/>
        </w:rPr>
        <w:t>) и пользовательским оборудованием Международной подвижной электросвязи</w:t>
      </w:r>
      <w:r w:rsidR="00A5346F">
        <w:rPr>
          <w:b/>
          <w:lang w:val="en-US"/>
        </w:rPr>
        <w:t> </w:t>
      </w:r>
      <w:r w:rsidRPr="00F8052D">
        <w:rPr>
          <w:b/>
        </w:rPr>
        <w:t>(</w:t>
      </w:r>
      <w:proofErr w:type="spellStart"/>
      <w:r w:rsidRPr="00F8052D">
        <w:rPr>
          <w:b/>
        </w:rPr>
        <w:t>IMT</w:t>
      </w:r>
      <w:proofErr w:type="spellEnd"/>
      <w:r w:rsidRPr="00F8052D">
        <w:rPr>
          <w:b/>
        </w:rPr>
        <w:t>) в дополнение к покрытию наземного сегмента IMT</w:t>
      </w:r>
    </w:p>
    <w:p w14:paraId="3476AEB6" w14:textId="5DEF2243" w:rsidR="00D24A1C" w:rsidRPr="00F8052D" w:rsidRDefault="00D24A1C" w:rsidP="00D24A1C">
      <w:pPr>
        <w:rPr>
          <w:iCs/>
        </w:rPr>
      </w:pPr>
      <w:r w:rsidRPr="00F8052D">
        <w:t>13.23</w:t>
      </w:r>
      <w:r w:rsidRPr="00F8052D">
        <w:tab/>
      </w:r>
      <w:bookmarkStart w:id="98" w:name="lt_pId287"/>
      <w:r w:rsidRPr="00F8052D">
        <w:rPr>
          <w:b/>
          <w:bCs/>
        </w:rPr>
        <w:t>Делегат от Индии</w:t>
      </w:r>
      <w:r w:rsidRPr="00F8052D">
        <w:t xml:space="preserve"> заявляет, что его администрация обеспокоена включением диапазона 2,5</w:t>
      </w:r>
      <w:r w:rsidR="00B34D64" w:rsidRPr="00F8052D">
        <w:t> </w:t>
      </w:r>
      <w:r w:rsidRPr="00F8052D">
        <w:t>ГГц. Хотя эти опасения были озвучены в Комитете 6, эти полосы частот не обсуждались до последнего собрания, и консенсуса со стороны членов относительно включения этой полосы достигнуто не было. Он напоминает, что вредные помехи, создаваемые наземными системами IMT индийским системам ПСС, работающим в этих полосах частот, были признаны ВКР-19, которая поручила МСЭ ускорить исследования совместного использования частот, касающиеся сосуществования подвижной спутниковой службы и наземного сегмента IMT (Резолюция</w:t>
      </w:r>
      <w:r w:rsidR="00B34D64" w:rsidRPr="00F8052D">
        <w:t> </w:t>
      </w:r>
      <w:r w:rsidRPr="00F8052D">
        <w:t xml:space="preserve">225 (Пересм. ВКР-12)). </w:t>
      </w:r>
      <w:bookmarkStart w:id="99" w:name="lt_pId290"/>
      <w:bookmarkEnd w:id="98"/>
      <w:r w:rsidRPr="00F8052D">
        <w:rPr>
          <w:iCs/>
        </w:rPr>
        <w:t xml:space="preserve">Однако эти исследования все еще ведутся Рабочей группой 4C МСЭ-R, и гибридная система, в которой пользовательский терминал IMT будет взаимодействовать с сетью ПСС, вызывает озабоченность. Поэтому он считает, что в пункте 1 раздела </w:t>
      </w:r>
      <w:r w:rsidRPr="00F8052D">
        <w:rPr>
          <w:i/>
        </w:rPr>
        <w:t>решает предложить Сектору радиосвязи МСЭ завершить своевременно до начала Всемирной конференции радиосвязи 2027</w:t>
      </w:r>
      <w:r w:rsidR="00B34D64" w:rsidRPr="00F8052D">
        <w:rPr>
          <w:i/>
        </w:rPr>
        <w:t> </w:t>
      </w:r>
      <w:r w:rsidRPr="00F8052D">
        <w:rPr>
          <w:i/>
        </w:rPr>
        <w:t>года</w:t>
      </w:r>
      <w:r w:rsidRPr="00F8052D">
        <w:rPr>
          <w:iCs/>
        </w:rPr>
        <w:t xml:space="preserve"> полоса частот должна быть ниже 2,5 ГГц, а не 2,7 ГГц.</w:t>
      </w:r>
      <w:bookmarkEnd w:id="99"/>
    </w:p>
    <w:p w14:paraId="48194E2A" w14:textId="09A081AB" w:rsidR="00D24A1C" w:rsidRPr="00F8052D" w:rsidRDefault="00D24A1C" w:rsidP="00D24A1C">
      <w:pPr>
        <w:rPr>
          <w:iCs/>
        </w:rPr>
      </w:pPr>
      <w:r w:rsidRPr="00F8052D">
        <w:rPr>
          <w:iCs/>
        </w:rPr>
        <w:t>13.24</w:t>
      </w:r>
      <w:r w:rsidRPr="00F8052D">
        <w:rPr>
          <w:iCs/>
        </w:rPr>
        <w:tab/>
      </w:r>
      <w:bookmarkStart w:id="100" w:name="lt_pId293"/>
      <w:r w:rsidRPr="00F8052D">
        <w:rPr>
          <w:b/>
          <w:bCs/>
          <w:iCs/>
        </w:rPr>
        <w:t>Делегат от Китая</w:t>
      </w:r>
      <w:r w:rsidRPr="00F8052D">
        <w:rPr>
          <w:iCs/>
        </w:rPr>
        <w:t xml:space="preserve"> сообщает, что ее администрация выразила свое мнение по проекту новой Резолюции COM6/9 на всех уровнях обсуждения. Пленарному заседанию следует рассмотреть возможность включения полос 3400</w:t>
      </w:r>
      <w:r w:rsidR="00F8052D">
        <w:rPr>
          <w:iCs/>
        </w:rPr>
        <w:t>−</w:t>
      </w:r>
      <w:r w:rsidRPr="00F8052D">
        <w:rPr>
          <w:iCs/>
        </w:rPr>
        <w:t>3700 МГц и 4800</w:t>
      </w:r>
      <w:r w:rsidR="00F8052D">
        <w:rPr>
          <w:iCs/>
        </w:rPr>
        <w:t>−</w:t>
      </w:r>
      <w:r w:rsidRPr="00F8052D">
        <w:rPr>
          <w:iCs/>
        </w:rPr>
        <w:t>4990 МГц</w:t>
      </w:r>
      <w:r w:rsidR="00826B12">
        <w:rPr>
          <w:iCs/>
        </w:rPr>
        <w:t xml:space="preserve"> (для Района 3)</w:t>
      </w:r>
      <w:r w:rsidRPr="00F8052D">
        <w:rPr>
          <w:iCs/>
        </w:rPr>
        <w:t xml:space="preserve"> в пункт 1 раздела </w:t>
      </w:r>
      <w:r w:rsidRPr="00F8052D">
        <w:rPr>
          <w:i/>
        </w:rPr>
        <w:t>решает предложить Сектору радиосвязи МСЭ завершить своевременно до начала Всемирной конференции радиосвязи 2027 года</w:t>
      </w:r>
      <w:r w:rsidRPr="00F8052D">
        <w:rPr>
          <w:iCs/>
        </w:rPr>
        <w:t>. Исследования в этих полосах будут ограничены Районом 3 и обеспечат полную защиту существующих служб, включая IMT и спутниковые системы.</w:t>
      </w:r>
    </w:p>
    <w:bookmarkEnd w:id="100"/>
    <w:p w14:paraId="0DD87721" w14:textId="77777777" w:rsidR="00D24A1C" w:rsidRPr="00F8052D" w:rsidRDefault="00D24A1C" w:rsidP="00D24A1C">
      <w:r w:rsidRPr="00F8052D">
        <w:t>13.25</w:t>
      </w:r>
      <w:r w:rsidRPr="00F8052D">
        <w:tab/>
      </w:r>
      <w:bookmarkStart w:id="101" w:name="lt_pId297"/>
      <w:r w:rsidRPr="00F8052D">
        <w:t xml:space="preserve">ADD Резолюция COM6/9 </w:t>
      </w:r>
      <w:r w:rsidRPr="00F8052D">
        <w:rPr>
          <w:b/>
          <w:bCs/>
        </w:rPr>
        <w:t>утверждается</w:t>
      </w:r>
      <w:r w:rsidRPr="00F8052D">
        <w:t>.</w:t>
      </w:r>
      <w:bookmarkEnd w:id="101"/>
    </w:p>
    <w:p w14:paraId="445EE69C" w14:textId="1891AF10" w:rsidR="00D24A1C" w:rsidRPr="00F8052D" w:rsidRDefault="00D24A1C" w:rsidP="00B34D64">
      <w:pPr>
        <w:rPr>
          <w:b/>
          <w:bCs/>
        </w:rPr>
      </w:pPr>
      <w:bookmarkStart w:id="102" w:name="lt_pId298"/>
      <w:proofErr w:type="spellStart"/>
      <w:r w:rsidRPr="00F8052D">
        <w:rPr>
          <w:b/>
          <w:bCs/>
        </w:rPr>
        <w:t>ADD</w:t>
      </w:r>
      <w:proofErr w:type="spellEnd"/>
      <w:r w:rsidRPr="00F8052D">
        <w:rPr>
          <w:b/>
          <w:bCs/>
        </w:rPr>
        <w:t xml:space="preserve"> Резолюция </w:t>
      </w:r>
      <w:proofErr w:type="spellStart"/>
      <w:r w:rsidRPr="00F8052D">
        <w:rPr>
          <w:b/>
          <w:bCs/>
        </w:rPr>
        <w:t>COM6</w:t>
      </w:r>
      <w:proofErr w:type="spellEnd"/>
      <w:r w:rsidRPr="00F8052D">
        <w:rPr>
          <w:b/>
          <w:bCs/>
        </w:rPr>
        <w:t>/10 (ВКР-23) – Исследования возможных новых распределений частот подвижной спутниковой службе в полосах частот 2010−2025 МГц (Земля-космос) и 2160−2170</w:t>
      </w:r>
      <w:r w:rsidR="00A42FD4" w:rsidRPr="00F8052D">
        <w:rPr>
          <w:b/>
          <w:bCs/>
        </w:rPr>
        <w:t> </w:t>
      </w:r>
      <w:r w:rsidRPr="00F8052D">
        <w:rPr>
          <w:b/>
          <w:bCs/>
        </w:rPr>
        <w:t>МГц (космос-Земля) в Районах 1 и 3, а также в полосе частот 2120−2160</w:t>
      </w:r>
      <w:r w:rsidR="00A42FD4" w:rsidRPr="00F8052D">
        <w:rPr>
          <w:b/>
          <w:bCs/>
        </w:rPr>
        <w:t> </w:t>
      </w:r>
      <w:r w:rsidRPr="00F8052D">
        <w:rPr>
          <w:b/>
          <w:bCs/>
        </w:rPr>
        <w:t xml:space="preserve">МГц (космос-Земля) во всех Районах; </w:t>
      </w:r>
      <w:proofErr w:type="spellStart"/>
      <w:r w:rsidRPr="00F8052D">
        <w:rPr>
          <w:b/>
          <w:bCs/>
        </w:rPr>
        <w:t>ADD</w:t>
      </w:r>
      <w:proofErr w:type="spellEnd"/>
      <w:r w:rsidRPr="00F8052D">
        <w:rPr>
          <w:b/>
          <w:bCs/>
        </w:rPr>
        <w:t xml:space="preserve"> Резолюция </w:t>
      </w:r>
      <w:proofErr w:type="spellStart"/>
      <w:r w:rsidRPr="00F8052D">
        <w:rPr>
          <w:b/>
          <w:bCs/>
        </w:rPr>
        <w:t>COM6</w:t>
      </w:r>
      <w:proofErr w:type="spellEnd"/>
      <w:r w:rsidRPr="00F8052D">
        <w:rPr>
          <w:b/>
          <w:bCs/>
        </w:rPr>
        <w:t xml:space="preserve">/11 (ВКР-23) – </w:t>
      </w:r>
      <w:bookmarkStart w:id="103" w:name="lt_pId299"/>
      <w:bookmarkEnd w:id="102"/>
      <w:r w:rsidRPr="00F8052D">
        <w:rPr>
          <w:b/>
          <w:bCs/>
        </w:rPr>
        <w:t xml:space="preserve">Исследования технических и </w:t>
      </w:r>
      <w:proofErr w:type="spellStart"/>
      <w:r w:rsidRPr="00F8052D">
        <w:rPr>
          <w:b/>
          <w:bCs/>
        </w:rPr>
        <w:t>регламентарных</w:t>
      </w:r>
      <w:proofErr w:type="spellEnd"/>
      <w:r w:rsidRPr="00F8052D">
        <w:rPr>
          <w:b/>
          <w:bCs/>
        </w:rPr>
        <w:t xml:space="preserve"> положений, необходимых для защиты радиоастрономической службы, работающей в определенных зонах радиомолчания и в полосах частот, распределенных радиоастрономической службе на первичной основе в глобальном масштабе, от суммарных радиочастотных помех, создаваемых системами </w:t>
      </w:r>
      <w:proofErr w:type="spellStart"/>
      <w:r w:rsidRPr="00F8052D">
        <w:rPr>
          <w:b/>
          <w:bCs/>
        </w:rPr>
        <w:t>НГСО</w:t>
      </w:r>
      <w:proofErr w:type="spellEnd"/>
      <w:r w:rsidRPr="00F8052D">
        <w:rPr>
          <w:b/>
          <w:bCs/>
        </w:rPr>
        <w:t xml:space="preserve">; </w:t>
      </w:r>
      <w:proofErr w:type="spellStart"/>
      <w:r w:rsidRPr="00F8052D">
        <w:rPr>
          <w:b/>
          <w:bCs/>
        </w:rPr>
        <w:t>ADD</w:t>
      </w:r>
      <w:proofErr w:type="spellEnd"/>
      <w:r w:rsidR="00A5346F">
        <w:rPr>
          <w:b/>
          <w:bCs/>
          <w:lang w:val="en-US"/>
        </w:rPr>
        <w:t> </w:t>
      </w:r>
      <w:r w:rsidRPr="00F8052D">
        <w:rPr>
          <w:b/>
          <w:bCs/>
        </w:rPr>
        <w:t>Резолюция</w:t>
      </w:r>
      <w:r w:rsidR="00A42FD4" w:rsidRPr="00F8052D">
        <w:rPr>
          <w:b/>
          <w:bCs/>
        </w:rPr>
        <w:t> </w:t>
      </w:r>
      <w:proofErr w:type="spellStart"/>
      <w:r w:rsidRPr="00F8052D">
        <w:rPr>
          <w:b/>
          <w:bCs/>
        </w:rPr>
        <w:t>COM6</w:t>
      </w:r>
      <w:proofErr w:type="spellEnd"/>
      <w:r w:rsidRPr="00F8052D">
        <w:rPr>
          <w:b/>
          <w:bCs/>
        </w:rPr>
        <w:t xml:space="preserve">/12 (ВКР-23) – </w:t>
      </w:r>
      <w:bookmarkEnd w:id="103"/>
      <w:r w:rsidRPr="00F8052D">
        <w:rPr>
          <w:b/>
          <w:bCs/>
        </w:rPr>
        <w:t xml:space="preserve">Рассмотрение </w:t>
      </w:r>
      <w:proofErr w:type="spellStart"/>
      <w:r w:rsidRPr="00F8052D">
        <w:rPr>
          <w:b/>
          <w:bCs/>
        </w:rPr>
        <w:t>регламентарных</w:t>
      </w:r>
      <w:proofErr w:type="spellEnd"/>
      <w:r w:rsidRPr="00F8052D">
        <w:rPr>
          <w:b/>
          <w:bCs/>
        </w:rPr>
        <w:t xml:space="preserve"> положений и</w:t>
      </w:r>
      <w:r w:rsidR="00A5346F">
        <w:rPr>
          <w:b/>
          <w:bCs/>
          <w:lang w:val="en-US"/>
        </w:rPr>
        <w:t> </w:t>
      </w:r>
      <w:r w:rsidRPr="00F8052D">
        <w:rPr>
          <w:b/>
          <w:bCs/>
        </w:rPr>
        <w:t>потенциальных первичных распределений вспомогательной службе метеорологии (космическая погода) для</w:t>
      </w:r>
      <w:r w:rsidR="00A42FD4" w:rsidRPr="00F8052D">
        <w:rPr>
          <w:b/>
          <w:bCs/>
        </w:rPr>
        <w:t> </w:t>
      </w:r>
      <w:r w:rsidRPr="00F8052D">
        <w:rPr>
          <w:b/>
          <w:bCs/>
        </w:rPr>
        <w:t>учета применений датчиков космической погоды, работающих только в режиме приема, в</w:t>
      </w:r>
      <w:r w:rsidR="00A42FD4" w:rsidRPr="00F8052D">
        <w:rPr>
          <w:b/>
          <w:bCs/>
        </w:rPr>
        <w:t> </w:t>
      </w:r>
      <w:r w:rsidRPr="00F8052D">
        <w:rPr>
          <w:b/>
          <w:bCs/>
        </w:rPr>
        <w:t>Регламенте радиосвязи</w:t>
      </w:r>
    </w:p>
    <w:p w14:paraId="07C1BC4D" w14:textId="77777777" w:rsidR="00D24A1C" w:rsidRPr="00F8052D" w:rsidRDefault="00D24A1C" w:rsidP="00D24A1C">
      <w:r w:rsidRPr="00F8052D">
        <w:rPr>
          <w:bCs/>
        </w:rPr>
        <w:t>13.29</w:t>
      </w:r>
      <w:r w:rsidRPr="00F8052D">
        <w:rPr>
          <w:bCs/>
        </w:rPr>
        <w:tab/>
      </w:r>
      <w:r w:rsidRPr="00F8052D">
        <w:rPr>
          <w:b/>
        </w:rPr>
        <w:t>Утверждаются</w:t>
      </w:r>
      <w:r w:rsidRPr="00F8052D">
        <w:rPr>
          <w:bCs/>
        </w:rPr>
        <w:t>.</w:t>
      </w:r>
    </w:p>
    <w:p w14:paraId="2E619058" w14:textId="42FB2605" w:rsidR="00D24A1C" w:rsidRPr="00F8052D" w:rsidRDefault="00D24A1C" w:rsidP="00D24A1C">
      <w:pPr>
        <w:rPr>
          <w:b/>
        </w:rPr>
      </w:pPr>
      <w:r w:rsidRPr="00F8052D">
        <w:t>13.30</w:t>
      </w:r>
      <w:r w:rsidRPr="00F8052D">
        <w:tab/>
      </w:r>
      <w:bookmarkStart w:id="104" w:name="lt_pId303"/>
      <w:r w:rsidRPr="00F8052D">
        <w:t xml:space="preserve">Сорок седьмая серия текстов, представленных Редакционным комитетом для первого чтения (B47) (Документ 498), </w:t>
      </w:r>
      <w:r w:rsidRPr="00F8052D">
        <w:rPr>
          <w:b/>
          <w:bCs/>
        </w:rPr>
        <w:t>утверждается</w:t>
      </w:r>
      <w:r w:rsidRPr="00F8052D">
        <w:t>.</w:t>
      </w:r>
      <w:bookmarkEnd w:id="104"/>
    </w:p>
    <w:p w14:paraId="2FFE6D1C" w14:textId="77777777" w:rsidR="00D24A1C" w:rsidRPr="00F8052D" w:rsidRDefault="00D24A1C" w:rsidP="005A3154">
      <w:pPr>
        <w:pStyle w:val="Heading1"/>
      </w:pPr>
      <w:r w:rsidRPr="00F8052D">
        <w:t>14</w:t>
      </w:r>
      <w:r w:rsidRPr="00F8052D">
        <w:tab/>
      </w:r>
      <w:bookmarkStart w:id="105" w:name="lt_pId305"/>
      <w:r w:rsidRPr="00F8052D">
        <w:t>Сорок седьмая серия текстов, представленных Редакционным комитетом (B47) – второе чтение (Документ 498)</w:t>
      </w:r>
      <w:bookmarkEnd w:id="105"/>
    </w:p>
    <w:p w14:paraId="4EAC9593" w14:textId="77777777" w:rsidR="00D24A1C" w:rsidRPr="00F8052D" w:rsidRDefault="00D24A1C" w:rsidP="00D24A1C">
      <w:r w:rsidRPr="00F8052D">
        <w:t>14.1</w:t>
      </w:r>
      <w:r w:rsidRPr="00F8052D">
        <w:rPr>
          <w:b/>
          <w:bCs/>
        </w:rPr>
        <w:tab/>
      </w:r>
      <w:bookmarkStart w:id="106" w:name="lt_pId307"/>
      <w:r w:rsidRPr="00F8052D">
        <w:t xml:space="preserve">Сорок седьмая серия текстов, представленных Редакционным комитетом (B47) (Документ 498), </w:t>
      </w:r>
      <w:r w:rsidRPr="00F8052D">
        <w:rPr>
          <w:b/>
          <w:bCs/>
        </w:rPr>
        <w:t>утверждается</w:t>
      </w:r>
      <w:r w:rsidRPr="00F8052D">
        <w:t xml:space="preserve"> во втором чтении.</w:t>
      </w:r>
      <w:bookmarkEnd w:id="106"/>
      <w:r w:rsidRPr="00F8052D">
        <w:rPr>
          <w:b/>
        </w:rPr>
        <w:t xml:space="preserve"> </w:t>
      </w:r>
    </w:p>
    <w:p w14:paraId="00C91DC2" w14:textId="77777777" w:rsidR="00D24A1C" w:rsidRPr="00F8052D" w:rsidRDefault="00D24A1C" w:rsidP="005A3154">
      <w:pPr>
        <w:pStyle w:val="Heading1"/>
      </w:pPr>
      <w:r w:rsidRPr="00F8052D">
        <w:lastRenderedPageBreak/>
        <w:t>15</w:t>
      </w:r>
      <w:r w:rsidRPr="00F8052D">
        <w:tab/>
      </w:r>
      <w:bookmarkStart w:id="107" w:name="lt_pId309"/>
      <w:r w:rsidRPr="00F8052D">
        <w:t>Сорок восьмая серия текстов, представленных Редакционным комитетом для первого чтения (B48) (Документ 499)</w:t>
      </w:r>
      <w:bookmarkEnd w:id="107"/>
    </w:p>
    <w:p w14:paraId="3E8742E4" w14:textId="15DF9011" w:rsidR="00D24A1C" w:rsidRPr="00F8052D" w:rsidRDefault="00D24A1C" w:rsidP="00A5346F">
      <w:pPr>
        <w:keepNext/>
        <w:keepLines/>
      </w:pPr>
      <w:r w:rsidRPr="00F8052D">
        <w:rPr>
          <w:bCs/>
        </w:rPr>
        <w:t>15.1</w:t>
      </w:r>
      <w:r w:rsidRPr="00F8052D">
        <w:rPr>
          <w:bCs/>
        </w:rPr>
        <w:tab/>
      </w:r>
      <w:bookmarkStart w:id="108" w:name="lt_pId311"/>
      <w:r w:rsidRPr="00F8052D">
        <w:rPr>
          <w:b/>
        </w:rPr>
        <w:t>Председатель Комитета 6</w:t>
      </w:r>
      <w:r w:rsidRPr="00F8052D">
        <w:rPr>
          <w:bCs/>
        </w:rPr>
        <w:t xml:space="preserve"> сообщает, что Документ 499 содержит проекты ряда новых Резолюций, связанных с пунктами, которые будут включены в предварительную повестку дня ВКР</w:t>
      </w:r>
      <w:r w:rsidR="00A5346F">
        <w:rPr>
          <w:bCs/>
        </w:rPr>
        <w:noBreakHyphen/>
      </w:r>
      <w:r w:rsidRPr="00F8052D">
        <w:rPr>
          <w:bCs/>
        </w:rPr>
        <w:t>31. В соответствии с соглашением, достигнутым в комитете, некоторые диапазоны частот приведены в квадратных скобках до их рассмотрения на ВКР-27.</w:t>
      </w:r>
      <w:bookmarkEnd w:id="108"/>
    </w:p>
    <w:p w14:paraId="661DED22" w14:textId="77777777" w:rsidR="00D24A1C" w:rsidRPr="00F8052D" w:rsidRDefault="00D24A1C" w:rsidP="00D24A1C">
      <w:r w:rsidRPr="00F8052D">
        <w:t>15.1</w:t>
      </w:r>
      <w:r w:rsidRPr="00F8052D">
        <w:tab/>
      </w:r>
      <w:bookmarkStart w:id="109" w:name="lt_pId314"/>
      <w:r w:rsidRPr="00F8052D">
        <w:rPr>
          <w:b/>
          <w:bCs/>
        </w:rPr>
        <w:t>Председатель Редакционного комитета</w:t>
      </w:r>
      <w:r w:rsidRPr="00F8052D">
        <w:t xml:space="preserve"> представляет Документ 499.</w:t>
      </w:r>
      <w:bookmarkEnd w:id="109"/>
    </w:p>
    <w:p w14:paraId="251F2185" w14:textId="77777777" w:rsidR="00D24A1C" w:rsidRPr="00F8052D" w:rsidRDefault="00D24A1C" w:rsidP="00D24A1C">
      <w:r w:rsidRPr="00F8052D">
        <w:t>15.2</w:t>
      </w:r>
      <w:r w:rsidRPr="00F8052D">
        <w:tab/>
      </w:r>
      <w:bookmarkStart w:id="110" w:name="lt_pId316"/>
      <w:r w:rsidRPr="00F8052D">
        <w:rPr>
          <w:b/>
          <w:bCs/>
        </w:rPr>
        <w:t>Председатель</w:t>
      </w:r>
      <w:r w:rsidRPr="00F8052D">
        <w:t xml:space="preserve"> предлагает заседанию рассмотреть Документ 499.</w:t>
      </w:r>
      <w:bookmarkEnd w:id="110"/>
    </w:p>
    <w:p w14:paraId="3655C1EF" w14:textId="128F0DA5" w:rsidR="00D24A1C" w:rsidRPr="00F8052D" w:rsidRDefault="00D24A1C" w:rsidP="00B34D64">
      <w:pPr>
        <w:rPr>
          <w:b/>
          <w:bCs/>
        </w:rPr>
      </w:pPr>
      <w:r w:rsidRPr="00F8052D">
        <w:rPr>
          <w:b/>
          <w:bCs/>
        </w:rPr>
        <w:t>MOD Резолюция 251 (ВКР-19); MOD Резолюция 363 (ВКР-19), MOD Резолюция 664 (ВКР-19); ADD Резолюция COM6/13 (ВКР-23) – Исследования потенциальных новых распределений фиксированной, подвижной, радиолокационной, любительской, любительской спутниковой, радиоастрономической службам, спутниковой службе исследования Земли (пассивной и активной) и службе космических исследований (пассивной) в диапазоне частот 275</w:t>
      </w:r>
      <w:r w:rsidR="00F8052D">
        <w:rPr>
          <w:b/>
          <w:bCs/>
        </w:rPr>
        <w:t>−</w:t>
      </w:r>
      <w:r w:rsidRPr="00F8052D">
        <w:rPr>
          <w:b/>
          <w:bCs/>
        </w:rPr>
        <w:t>325 ГГц с</w:t>
      </w:r>
      <w:r w:rsidR="00B34D64" w:rsidRPr="00F8052D">
        <w:rPr>
          <w:b/>
          <w:bCs/>
        </w:rPr>
        <w:t> </w:t>
      </w:r>
      <w:r w:rsidRPr="00F8052D">
        <w:rPr>
          <w:b/>
          <w:bCs/>
        </w:rPr>
        <w:t xml:space="preserve">соответствующим обновлением пп. 5.149, 5.340, </w:t>
      </w:r>
      <w:proofErr w:type="spellStart"/>
      <w:r w:rsidRPr="00F8052D">
        <w:rPr>
          <w:b/>
          <w:bCs/>
        </w:rPr>
        <w:t>5.564A</w:t>
      </w:r>
      <w:proofErr w:type="spellEnd"/>
      <w:r w:rsidRPr="00F8052D">
        <w:rPr>
          <w:b/>
          <w:bCs/>
        </w:rPr>
        <w:t xml:space="preserve"> и 5.565; </w:t>
      </w:r>
      <w:proofErr w:type="spellStart"/>
      <w:r w:rsidRPr="00F8052D">
        <w:rPr>
          <w:b/>
          <w:bCs/>
        </w:rPr>
        <w:t>ADD</w:t>
      </w:r>
      <w:proofErr w:type="spellEnd"/>
      <w:r w:rsidRPr="00F8052D">
        <w:rPr>
          <w:b/>
          <w:bCs/>
        </w:rPr>
        <w:t xml:space="preserve"> Резолюция </w:t>
      </w:r>
      <w:proofErr w:type="spellStart"/>
      <w:r w:rsidRPr="00F8052D">
        <w:rPr>
          <w:b/>
          <w:bCs/>
        </w:rPr>
        <w:t>COM6</w:t>
      </w:r>
      <w:proofErr w:type="spellEnd"/>
      <w:r w:rsidRPr="00F8052D">
        <w:rPr>
          <w:b/>
          <w:bCs/>
        </w:rPr>
        <w:t>/14 (ВКР</w:t>
      </w:r>
      <w:r w:rsidR="00B34D64" w:rsidRPr="00F8052D">
        <w:rPr>
          <w:b/>
          <w:bCs/>
        </w:rPr>
        <w:noBreakHyphen/>
      </w:r>
      <w:r w:rsidRPr="00F8052D">
        <w:rPr>
          <w:b/>
          <w:bCs/>
        </w:rPr>
        <w:t>23)</w:t>
      </w:r>
      <w:r w:rsidR="00B34D64" w:rsidRPr="00F8052D">
        <w:rPr>
          <w:b/>
          <w:bCs/>
        </w:rPr>
        <w:t> </w:t>
      </w:r>
      <w:r w:rsidRPr="00F8052D">
        <w:rPr>
          <w:b/>
          <w:bCs/>
        </w:rPr>
        <w:t>– [Исследования по вопросу о возможных [полосах частот] для беспроводной передачи энергии (</w:t>
      </w:r>
      <w:proofErr w:type="spellStart"/>
      <w:r w:rsidRPr="00F8052D">
        <w:rPr>
          <w:b/>
          <w:bCs/>
        </w:rPr>
        <w:t>БПЭ</w:t>
      </w:r>
      <w:proofErr w:type="spellEnd"/>
      <w:r w:rsidRPr="00F8052D">
        <w:rPr>
          <w:b/>
          <w:bCs/>
        </w:rPr>
        <w:t xml:space="preserve">) [без использования луча и с использованием луча] в целях предотвращения вредных помех службам радиосвязи, создаваемых системами </w:t>
      </w:r>
      <w:proofErr w:type="spellStart"/>
      <w:r w:rsidRPr="00F8052D">
        <w:rPr>
          <w:b/>
          <w:bCs/>
        </w:rPr>
        <w:t>БПЭ</w:t>
      </w:r>
      <w:proofErr w:type="spellEnd"/>
      <w:r w:rsidRPr="00F8052D">
        <w:rPr>
          <w:b/>
          <w:bCs/>
        </w:rPr>
        <w:t xml:space="preserve">]; </w:t>
      </w:r>
      <w:proofErr w:type="spellStart"/>
      <w:r w:rsidRPr="00F8052D">
        <w:rPr>
          <w:b/>
          <w:bCs/>
        </w:rPr>
        <w:t>ADD</w:t>
      </w:r>
      <w:proofErr w:type="spellEnd"/>
      <w:r w:rsidRPr="00F8052D">
        <w:rPr>
          <w:b/>
          <w:bCs/>
        </w:rPr>
        <w:t xml:space="preserve"> Резолюция </w:t>
      </w:r>
      <w:proofErr w:type="spellStart"/>
      <w:r w:rsidRPr="00F8052D">
        <w:rPr>
          <w:b/>
          <w:bCs/>
        </w:rPr>
        <w:t>COM6</w:t>
      </w:r>
      <w:proofErr w:type="spellEnd"/>
      <w:r w:rsidRPr="00F8052D">
        <w:rPr>
          <w:b/>
          <w:bCs/>
        </w:rPr>
        <w:t>/15 (ВКР-23) – Исследование возможного использования полосы частот 12,75−13,25</w:t>
      </w:r>
      <w:r w:rsidR="00B34D64" w:rsidRPr="00F8052D">
        <w:rPr>
          <w:b/>
          <w:bCs/>
        </w:rPr>
        <w:t> </w:t>
      </w:r>
      <w:r w:rsidRPr="00F8052D">
        <w:rPr>
          <w:b/>
          <w:bCs/>
        </w:rPr>
        <w:t xml:space="preserve">ГГц находящимися в движении воздушными и морскими земными станциями, взаимодействующими с негеостационарными космическими станциями фиксированной спутниковой службы (Земля-космос); </w:t>
      </w:r>
      <w:proofErr w:type="spellStart"/>
      <w:r w:rsidRPr="00F8052D">
        <w:rPr>
          <w:b/>
          <w:bCs/>
        </w:rPr>
        <w:t>ADD</w:t>
      </w:r>
      <w:proofErr w:type="spellEnd"/>
      <w:r w:rsidRPr="00F8052D">
        <w:rPr>
          <w:b/>
          <w:bCs/>
        </w:rPr>
        <w:t xml:space="preserve"> Резолюция </w:t>
      </w:r>
      <w:proofErr w:type="spellStart"/>
      <w:r w:rsidRPr="00F8052D">
        <w:rPr>
          <w:b/>
          <w:bCs/>
        </w:rPr>
        <w:t>COM6</w:t>
      </w:r>
      <w:proofErr w:type="spellEnd"/>
      <w:r w:rsidRPr="00F8052D">
        <w:rPr>
          <w:b/>
          <w:bCs/>
        </w:rPr>
        <w:t xml:space="preserve">/16 (ВКР-23) – Исследование технических и эксплуатационных вопросов и </w:t>
      </w:r>
      <w:proofErr w:type="spellStart"/>
      <w:r w:rsidRPr="00F8052D">
        <w:rPr>
          <w:b/>
          <w:bCs/>
        </w:rPr>
        <w:t>регламентарных</w:t>
      </w:r>
      <w:proofErr w:type="spellEnd"/>
      <w:r w:rsidRPr="00F8052D">
        <w:rPr>
          <w:b/>
          <w:bCs/>
        </w:rPr>
        <w:t xml:space="preserve"> положений по поддержке передач </w:t>
      </w:r>
      <w:proofErr w:type="spellStart"/>
      <w:r w:rsidRPr="00F8052D">
        <w:rPr>
          <w:b/>
          <w:bCs/>
        </w:rPr>
        <w:t>межспутниковой</w:t>
      </w:r>
      <w:proofErr w:type="spellEnd"/>
      <w:r w:rsidRPr="00F8052D">
        <w:rPr>
          <w:b/>
          <w:bCs/>
        </w:rPr>
        <w:t xml:space="preserve"> службы в полосах частот 3700−4200 МГц и 5925–6425 МГц для космических станций </w:t>
      </w:r>
      <w:proofErr w:type="spellStart"/>
      <w:r w:rsidRPr="00F8052D">
        <w:rPr>
          <w:b/>
          <w:bCs/>
        </w:rPr>
        <w:t>НГСО</w:t>
      </w:r>
      <w:proofErr w:type="spellEnd"/>
      <w:r w:rsidRPr="00F8052D">
        <w:rPr>
          <w:b/>
          <w:bCs/>
        </w:rPr>
        <w:t xml:space="preserve">, взаимодействующих с космическими станциями ГСО; </w:t>
      </w:r>
      <w:proofErr w:type="spellStart"/>
      <w:r w:rsidRPr="00F8052D">
        <w:rPr>
          <w:b/>
          <w:bCs/>
        </w:rPr>
        <w:t>ADD</w:t>
      </w:r>
      <w:proofErr w:type="spellEnd"/>
      <w:r w:rsidR="00B34D64" w:rsidRPr="00F8052D">
        <w:rPr>
          <w:b/>
          <w:bCs/>
        </w:rPr>
        <w:t> </w:t>
      </w:r>
      <w:r w:rsidRPr="00F8052D">
        <w:rPr>
          <w:b/>
          <w:bCs/>
        </w:rPr>
        <w:t xml:space="preserve">Резолюция </w:t>
      </w:r>
      <w:proofErr w:type="spellStart"/>
      <w:r w:rsidRPr="00F8052D">
        <w:rPr>
          <w:b/>
          <w:bCs/>
        </w:rPr>
        <w:t>COM6</w:t>
      </w:r>
      <w:proofErr w:type="spellEnd"/>
      <w:r w:rsidRPr="00F8052D">
        <w:rPr>
          <w:b/>
          <w:bCs/>
        </w:rPr>
        <w:t>/17 (ВКР-23) – Исследования связанных с частотами вопросов, которые направлены на определение спектра для Международной подвижной электросвязи (</w:t>
      </w:r>
      <w:proofErr w:type="spellStart"/>
      <w:r w:rsidRPr="00F8052D">
        <w:rPr>
          <w:b/>
          <w:bCs/>
        </w:rPr>
        <w:t>IMT</w:t>
      </w:r>
      <w:proofErr w:type="spellEnd"/>
      <w:r w:rsidRPr="00F8052D">
        <w:rPr>
          <w:b/>
          <w:bCs/>
        </w:rPr>
        <w:t>) в</w:t>
      </w:r>
      <w:r w:rsidR="00B34D64" w:rsidRPr="00F8052D">
        <w:rPr>
          <w:b/>
          <w:bCs/>
        </w:rPr>
        <w:t> </w:t>
      </w:r>
      <w:r w:rsidRPr="00F8052D">
        <w:rPr>
          <w:b/>
          <w:bCs/>
        </w:rPr>
        <w:t>полосах частот [102−109,5 ГГц, 151,5−164 ГГц, 167−174,8 ГГц, 209−226 ГГц и 252−275 ГГц] для</w:t>
      </w:r>
      <w:r w:rsidR="00A5346F">
        <w:rPr>
          <w:b/>
          <w:bCs/>
          <w:lang w:val="en-US"/>
        </w:rPr>
        <w:t> </w:t>
      </w:r>
      <w:r w:rsidRPr="00F8052D">
        <w:rPr>
          <w:b/>
          <w:bCs/>
        </w:rPr>
        <w:t xml:space="preserve">будущего развития </w:t>
      </w:r>
      <w:proofErr w:type="spellStart"/>
      <w:r w:rsidRPr="00F8052D">
        <w:rPr>
          <w:b/>
          <w:bCs/>
        </w:rPr>
        <w:t>IMT</w:t>
      </w:r>
      <w:proofErr w:type="spellEnd"/>
      <w:r w:rsidRPr="00F8052D">
        <w:rPr>
          <w:b/>
          <w:bCs/>
        </w:rPr>
        <w:t xml:space="preserve">; </w:t>
      </w:r>
      <w:proofErr w:type="spellStart"/>
      <w:r w:rsidRPr="00F8052D">
        <w:rPr>
          <w:b/>
          <w:bCs/>
        </w:rPr>
        <w:t>ADD</w:t>
      </w:r>
      <w:proofErr w:type="spellEnd"/>
      <w:r w:rsidRPr="00F8052D">
        <w:rPr>
          <w:b/>
          <w:bCs/>
        </w:rPr>
        <w:t xml:space="preserve"> Резолюция </w:t>
      </w:r>
      <w:proofErr w:type="spellStart"/>
      <w:r w:rsidRPr="00F8052D">
        <w:rPr>
          <w:b/>
          <w:bCs/>
        </w:rPr>
        <w:t>COM6</w:t>
      </w:r>
      <w:proofErr w:type="spellEnd"/>
      <w:r w:rsidRPr="00F8052D">
        <w:rPr>
          <w:b/>
          <w:bCs/>
        </w:rPr>
        <w:t>/18 (ВКР-23) – Оптимизация использования и</w:t>
      </w:r>
      <w:r w:rsidR="00B34D64" w:rsidRPr="00F8052D">
        <w:rPr>
          <w:b/>
          <w:bCs/>
        </w:rPr>
        <w:t> </w:t>
      </w:r>
      <w:r w:rsidRPr="00F8052D">
        <w:rPr>
          <w:b/>
          <w:bCs/>
        </w:rPr>
        <w:t xml:space="preserve">формирования каналов морской радиосвязи в диапазонах СЧ и ВЧ, включая возможный пересмотр Статьи 52 и Приложения 17; </w:t>
      </w:r>
      <w:proofErr w:type="spellStart"/>
      <w:r w:rsidRPr="00F8052D">
        <w:rPr>
          <w:b/>
          <w:bCs/>
        </w:rPr>
        <w:t>ADD</w:t>
      </w:r>
      <w:proofErr w:type="spellEnd"/>
      <w:r w:rsidRPr="00F8052D">
        <w:rPr>
          <w:b/>
          <w:bCs/>
        </w:rPr>
        <w:t xml:space="preserve"> Резолюция </w:t>
      </w:r>
      <w:proofErr w:type="spellStart"/>
      <w:r w:rsidRPr="00F8052D">
        <w:rPr>
          <w:b/>
          <w:bCs/>
        </w:rPr>
        <w:t>COM6</w:t>
      </w:r>
      <w:proofErr w:type="spellEnd"/>
      <w:r w:rsidRPr="00F8052D">
        <w:rPr>
          <w:b/>
          <w:bCs/>
        </w:rPr>
        <w:t>/19 (ВКР-23)</w:t>
      </w:r>
      <w:r w:rsidR="00A5346F">
        <w:rPr>
          <w:b/>
          <w:bCs/>
          <w:lang w:val="en-US"/>
        </w:rPr>
        <w:t> </w:t>
      </w:r>
      <w:r w:rsidRPr="00F8052D">
        <w:rPr>
          <w:b/>
          <w:bCs/>
        </w:rPr>
        <w:t>– Исследования вопроса возможных новых распределений радионавигационной спутниковой службе (космос-Земля) в полосах частот [5030</w:t>
      </w:r>
      <w:r w:rsidR="00F8052D">
        <w:rPr>
          <w:b/>
          <w:bCs/>
        </w:rPr>
        <w:t>−</w:t>
      </w:r>
      <w:r w:rsidRPr="00F8052D">
        <w:rPr>
          <w:b/>
          <w:bCs/>
        </w:rPr>
        <w:t>5150 МГц и 5150–5250 МГц] или их частях; ADD</w:t>
      </w:r>
      <w:r w:rsidR="00B34D64" w:rsidRPr="00F8052D">
        <w:rPr>
          <w:b/>
          <w:bCs/>
        </w:rPr>
        <w:t> </w:t>
      </w:r>
      <w:r w:rsidRPr="00F8052D">
        <w:rPr>
          <w:b/>
          <w:bCs/>
        </w:rPr>
        <w:t>Резолюция</w:t>
      </w:r>
      <w:r w:rsidR="00B34D64" w:rsidRPr="00F8052D">
        <w:rPr>
          <w:b/>
          <w:bCs/>
        </w:rPr>
        <w:t> </w:t>
      </w:r>
      <w:r w:rsidRPr="00F8052D">
        <w:rPr>
          <w:b/>
          <w:bCs/>
        </w:rPr>
        <w:t>COM6/20 (ВКР-23) – Исследования по вопросу о распределениях частот спутниковой службе исследования Земли (космос-Земля) в диапазоне частот [37,5−52,4 ГГц]; ADD Резолюция COM6/21(ВКР-23) – Возможное вторичное распределение спутниковой службе исследования Земли (активной) в полосах частот [3000</w:t>
      </w:r>
      <w:r w:rsidR="00F8052D">
        <w:rPr>
          <w:b/>
          <w:bCs/>
        </w:rPr>
        <w:t>−</w:t>
      </w:r>
      <w:r w:rsidRPr="00F8052D">
        <w:rPr>
          <w:b/>
          <w:bCs/>
        </w:rPr>
        <w:t>3100 МГц] и [3300</w:t>
      </w:r>
      <w:r w:rsidR="00F8052D">
        <w:rPr>
          <w:b/>
          <w:bCs/>
        </w:rPr>
        <w:t>−</w:t>
      </w:r>
      <w:r w:rsidRPr="00F8052D">
        <w:rPr>
          <w:b/>
          <w:bCs/>
        </w:rPr>
        <w:t>3400 МГц]; ADD</w:t>
      </w:r>
      <w:r w:rsidR="00B34D64" w:rsidRPr="00F8052D">
        <w:rPr>
          <w:b/>
          <w:bCs/>
        </w:rPr>
        <w:t> </w:t>
      </w:r>
      <w:r w:rsidRPr="00F8052D">
        <w:rPr>
          <w:b/>
          <w:bCs/>
        </w:rPr>
        <w:t>Резолюция COM6/22 (ВКР-23) – Исследования сосуществования бортовых радаров с</w:t>
      </w:r>
      <w:r w:rsidR="00B34D64" w:rsidRPr="00F8052D">
        <w:rPr>
          <w:b/>
          <w:bCs/>
        </w:rPr>
        <w:t> </w:t>
      </w:r>
      <w:r w:rsidRPr="00F8052D">
        <w:rPr>
          <w:b/>
          <w:bCs/>
        </w:rPr>
        <w:t>синтезированной апертурой, работающих в спутниковой службе исследования Земли (активной), и службы радиоопределения в полосе частот [9200−10 400 МГц]</w:t>
      </w:r>
    </w:p>
    <w:p w14:paraId="12FDC6C4" w14:textId="77777777" w:rsidR="00D24A1C" w:rsidRPr="00F8052D" w:rsidRDefault="00D24A1C" w:rsidP="00D24A1C">
      <w:pPr>
        <w:rPr>
          <w:bCs/>
        </w:rPr>
      </w:pPr>
      <w:r w:rsidRPr="00F8052D">
        <w:t>15.3</w:t>
      </w:r>
      <w:r w:rsidRPr="00F8052D">
        <w:tab/>
      </w:r>
      <w:r w:rsidRPr="00F8052D">
        <w:tab/>
      </w:r>
      <w:r w:rsidRPr="00F8052D">
        <w:rPr>
          <w:b/>
        </w:rPr>
        <w:t>Утверждаются</w:t>
      </w:r>
      <w:r w:rsidRPr="00F8052D">
        <w:rPr>
          <w:bCs/>
        </w:rPr>
        <w:t>.</w:t>
      </w:r>
    </w:p>
    <w:p w14:paraId="2CBF17FC" w14:textId="77777777" w:rsidR="00D24A1C" w:rsidRPr="00F8052D" w:rsidRDefault="00D24A1C" w:rsidP="00D24A1C">
      <w:r w:rsidRPr="00F8052D">
        <w:t>15.4</w:t>
      </w:r>
      <w:r w:rsidRPr="00F8052D">
        <w:tab/>
      </w:r>
      <w:bookmarkStart w:id="111" w:name="lt_pId322"/>
      <w:r w:rsidRPr="00F8052D">
        <w:t xml:space="preserve">Сорок восьмая серия текстов, представленных Редакционным комитетом для первого чтения (B48) (Документ 499), </w:t>
      </w:r>
      <w:r w:rsidRPr="00F8052D">
        <w:rPr>
          <w:b/>
          <w:bCs/>
        </w:rPr>
        <w:t>утверждается</w:t>
      </w:r>
      <w:r w:rsidRPr="00F8052D">
        <w:t>.</w:t>
      </w:r>
      <w:bookmarkEnd w:id="111"/>
    </w:p>
    <w:p w14:paraId="5AA92F7C" w14:textId="77777777" w:rsidR="00D24A1C" w:rsidRPr="00F8052D" w:rsidRDefault="00D24A1C" w:rsidP="005A3154">
      <w:pPr>
        <w:pStyle w:val="Heading1"/>
      </w:pPr>
      <w:r w:rsidRPr="00F8052D">
        <w:lastRenderedPageBreak/>
        <w:t>16</w:t>
      </w:r>
      <w:r w:rsidRPr="00F8052D">
        <w:tab/>
      </w:r>
      <w:bookmarkStart w:id="112" w:name="lt_pId324"/>
      <w:r w:rsidRPr="00F8052D">
        <w:t>Сорок восьмая серия текстов, представленных Редакционным комитетом (B48) – второе чтение (Документ 499)</w:t>
      </w:r>
      <w:bookmarkEnd w:id="112"/>
    </w:p>
    <w:p w14:paraId="278F9E10" w14:textId="75A8BBF3" w:rsidR="00D24A1C" w:rsidRPr="00F8052D" w:rsidRDefault="00D24A1C" w:rsidP="00A5346F">
      <w:pPr>
        <w:keepNext/>
        <w:keepLines/>
      </w:pPr>
      <w:r w:rsidRPr="00F8052D">
        <w:t>16.1</w:t>
      </w:r>
      <w:r w:rsidRPr="00F8052D">
        <w:rPr>
          <w:b/>
          <w:bCs/>
        </w:rPr>
        <w:tab/>
      </w:r>
      <w:bookmarkStart w:id="113" w:name="lt_pId326"/>
      <w:r w:rsidRPr="00F8052D">
        <w:t>Сорок восьмая серия текстов, представленных Редакционным комитетом (B48) (Документ</w:t>
      </w:r>
      <w:r w:rsidR="00C27429" w:rsidRPr="00F8052D">
        <w:t> </w:t>
      </w:r>
      <w:r w:rsidRPr="00F8052D">
        <w:t xml:space="preserve">499), </w:t>
      </w:r>
      <w:r w:rsidRPr="00F8052D">
        <w:rPr>
          <w:b/>
          <w:bCs/>
        </w:rPr>
        <w:t>утверждается</w:t>
      </w:r>
      <w:r w:rsidRPr="00F8052D">
        <w:t xml:space="preserve"> во втором чтении.</w:t>
      </w:r>
      <w:bookmarkEnd w:id="113"/>
      <w:r w:rsidRPr="00F8052D">
        <w:rPr>
          <w:b/>
        </w:rPr>
        <w:t xml:space="preserve"> </w:t>
      </w:r>
    </w:p>
    <w:p w14:paraId="272EA5FF" w14:textId="77777777" w:rsidR="00D24A1C" w:rsidRPr="00F8052D" w:rsidRDefault="00D24A1C" w:rsidP="00A5346F">
      <w:pPr>
        <w:keepNext/>
        <w:keepLines/>
        <w:rPr>
          <w:b/>
          <w:bCs/>
        </w:rPr>
      </w:pPr>
      <w:bookmarkStart w:id="114" w:name="lt_pId327"/>
      <w:r w:rsidRPr="00F8052D">
        <w:rPr>
          <w:b/>
          <w:bCs/>
        </w:rPr>
        <w:t>Заседание закрывается в 17 час</w:t>
      </w:r>
      <w:r w:rsidRPr="00F8052D">
        <w:t>.</w:t>
      </w:r>
      <w:r w:rsidRPr="00F8052D">
        <w:rPr>
          <w:b/>
          <w:bCs/>
        </w:rPr>
        <w:t xml:space="preserve"> 05 мин</w:t>
      </w:r>
      <w:r w:rsidRPr="00F8052D">
        <w:t>.</w:t>
      </w:r>
      <w:bookmarkEnd w:id="114"/>
    </w:p>
    <w:p w14:paraId="26737C24" w14:textId="5F366984" w:rsidR="00D24A1C" w:rsidRPr="00F8052D" w:rsidRDefault="00D24A1C" w:rsidP="00D24A1C">
      <w:pPr>
        <w:tabs>
          <w:tab w:val="clear" w:pos="1134"/>
          <w:tab w:val="clear" w:pos="1871"/>
          <w:tab w:val="clear" w:pos="2268"/>
          <w:tab w:val="left" w:pos="6237"/>
        </w:tabs>
        <w:spacing w:before="1080"/>
        <w:rPr>
          <w:rFonts w:eastAsia="MS Mincho"/>
          <w:szCs w:val="22"/>
        </w:rPr>
      </w:pPr>
      <w:r w:rsidRPr="00F8052D">
        <w:rPr>
          <w:szCs w:val="22"/>
        </w:rPr>
        <w:t>Генеральный секретарь:</w:t>
      </w:r>
      <w:r w:rsidRPr="00F8052D">
        <w:rPr>
          <w:szCs w:val="22"/>
        </w:rPr>
        <w:tab/>
        <w:t>Председатель:</w:t>
      </w:r>
      <w:r w:rsidRPr="00F8052D">
        <w:rPr>
          <w:szCs w:val="22"/>
        </w:rPr>
        <w:br/>
        <w:t>Д</w:t>
      </w:r>
      <w:r w:rsidR="00C27429" w:rsidRPr="00F8052D">
        <w:rPr>
          <w:szCs w:val="22"/>
        </w:rPr>
        <w:t>.</w:t>
      </w:r>
      <w:r w:rsidRPr="00F8052D">
        <w:rPr>
          <w:szCs w:val="22"/>
        </w:rPr>
        <w:t xml:space="preserve"> БОГДАН-МАРТИН</w:t>
      </w:r>
      <w:r w:rsidRPr="00F8052D">
        <w:rPr>
          <w:szCs w:val="22"/>
        </w:rPr>
        <w:tab/>
        <w:t>М. АЛЬ-РАМСИ</w:t>
      </w:r>
    </w:p>
    <w:sectPr w:rsidR="00D24A1C" w:rsidRPr="00F8052D">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4003" w14:textId="77777777" w:rsidR="00B735A4" w:rsidRDefault="00B735A4">
      <w:r>
        <w:separator/>
      </w:r>
    </w:p>
  </w:endnote>
  <w:endnote w:type="continuationSeparator" w:id="0">
    <w:p w14:paraId="28B435E1" w14:textId="77777777" w:rsidR="00B735A4" w:rsidRDefault="00B7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293A" w14:textId="77777777" w:rsidR="00567276" w:rsidRDefault="00567276">
    <w:pPr>
      <w:framePr w:wrap="around" w:vAnchor="text" w:hAnchor="margin" w:xAlign="right" w:y="1"/>
    </w:pPr>
    <w:r>
      <w:fldChar w:fldCharType="begin"/>
    </w:r>
    <w:r>
      <w:instrText xml:space="preserve">PAGE  </w:instrText>
    </w:r>
    <w:r>
      <w:fldChar w:fldCharType="end"/>
    </w:r>
  </w:p>
  <w:p w14:paraId="30195E01" w14:textId="0F83A7A2" w:rsidR="00567276" w:rsidRDefault="00567276">
    <w:pPr>
      <w:ind w:right="360"/>
      <w:rPr>
        <w:lang w:val="fr-FR"/>
      </w:rPr>
    </w:pPr>
    <w:r>
      <w:fldChar w:fldCharType="begin"/>
    </w:r>
    <w:r>
      <w:rPr>
        <w:lang w:val="fr-FR"/>
      </w:rPr>
      <w:instrText xml:space="preserve"> FILENAME \p  \* MERGEFORMAT </w:instrText>
    </w:r>
    <w:r>
      <w:fldChar w:fldCharType="separate"/>
    </w:r>
    <w:r w:rsidR="005651C9">
      <w:rPr>
        <w:noProof/>
        <w:lang w:val="fr-FR"/>
      </w:rPr>
      <w:t>Document3</w:t>
    </w:r>
    <w:r>
      <w:fldChar w:fldCharType="end"/>
    </w:r>
    <w:r>
      <w:rPr>
        <w:lang w:val="fr-FR"/>
      </w:rPr>
      <w:tab/>
    </w:r>
    <w:r>
      <w:fldChar w:fldCharType="begin"/>
    </w:r>
    <w:r>
      <w:instrText xml:space="preserve"> SAVEDATE \@ DD.MM.YY </w:instrText>
    </w:r>
    <w:r>
      <w:fldChar w:fldCharType="separate"/>
    </w:r>
    <w:r w:rsidR="008C52ED">
      <w:rPr>
        <w:noProof/>
      </w:rPr>
      <w:t>05.02.24</w:t>
    </w:r>
    <w:r>
      <w:fldChar w:fldCharType="end"/>
    </w:r>
    <w:r>
      <w:rPr>
        <w:lang w:val="fr-FR"/>
      </w:rPr>
      <w:tab/>
    </w:r>
    <w:r>
      <w:fldChar w:fldCharType="begin"/>
    </w:r>
    <w:r>
      <w:instrText xml:space="preserve"> PRINTDATE \@ DD.MM.YY </w:instrText>
    </w:r>
    <w:r>
      <w:fldChar w:fldCharType="separate"/>
    </w:r>
    <w:r w:rsidR="005651C9">
      <w:rPr>
        <w:noProof/>
      </w:rPr>
      <w:t>17.06.03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6CB5" w14:textId="0808A3CC" w:rsidR="00946AE8" w:rsidRPr="005A3154" w:rsidRDefault="00946AE8" w:rsidP="00946AE8">
    <w:pPr>
      <w:pStyle w:val="Footer"/>
      <w:rPr>
        <w:lang w:val="pt-BR"/>
      </w:rPr>
    </w:pPr>
    <w:r>
      <w:fldChar w:fldCharType="begin"/>
    </w:r>
    <w:r w:rsidRPr="005A3154">
      <w:rPr>
        <w:lang w:val="pt-BR"/>
      </w:rPr>
      <w:instrText xml:space="preserve"> FILENAME \p  \* MERGEFORMAT </w:instrText>
    </w:r>
    <w:r>
      <w:fldChar w:fldCharType="separate"/>
    </w:r>
    <w:r w:rsidR="008C52ED">
      <w:rPr>
        <w:lang w:val="pt-BR"/>
      </w:rPr>
      <w:t>P:\RUS\ITU-R\CONF-R\CMR23\500\526R.docx</w:t>
    </w:r>
    <w:r>
      <w:fldChar w:fldCharType="end"/>
    </w:r>
    <w:r w:rsidRPr="005A3154">
      <w:rPr>
        <w:lang w:val="pt-BR"/>
      </w:rPr>
      <w:t xml:space="preserve"> (</w:t>
    </w:r>
    <w:r w:rsidR="008C52ED" w:rsidRPr="008C52ED">
      <w:rPr>
        <w:lang w:val="pt-BR"/>
      </w:rPr>
      <w:t>533281</w:t>
    </w:r>
    <w:r w:rsidRPr="005A3154">
      <w:rPr>
        <w:lang w:val="pt-B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6956" w14:textId="57E0D63E" w:rsidR="00D24A1C" w:rsidRPr="005A3154" w:rsidRDefault="00D24A1C" w:rsidP="00D24A1C">
    <w:pPr>
      <w:pStyle w:val="Footer"/>
      <w:rPr>
        <w:lang w:val="pt-BR"/>
      </w:rPr>
    </w:pPr>
    <w:r>
      <w:fldChar w:fldCharType="begin"/>
    </w:r>
    <w:r w:rsidRPr="005A3154">
      <w:rPr>
        <w:lang w:val="pt-BR"/>
      </w:rPr>
      <w:instrText xml:space="preserve"> FILENAME \p  \* MERGEFORMAT </w:instrText>
    </w:r>
    <w:r>
      <w:fldChar w:fldCharType="separate"/>
    </w:r>
    <w:r w:rsidR="008C52ED">
      <w:rPr>
        <w:lang w:val="pt-BR"/>
      </w:rPr>
      <w:t>P:\RUS\ITU-R\CONF-R\CMR23\500\526R.docx</w:t>
    </w:r>
    <w:r>
      <w:fldChar w:fldCharType="end"/>
    </w:r>
    <w:r w:rsidRPr="005A3154">
      <w:rPr>
        <w:lang w:val="pt-BR"/>
      </w:rPr>
      <w:t xml:space="preserve"> (</w:t>
    </w:r>
    <w:r w:rsidR="008C52ED" w:rsidRPr="008C52ED">
      <w:rPr>
        <w:lang w:val="pt-BR"/>
      </w:rPr>
      <w:t>533281</w:t>
    </w:r>
    <w:r w:rsidRPr="005A3154">
      <w:rPr>
        <w:lang w:val="pt-B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B5AE" w14:textId="77777777" w:rsidR="00B735A4" w:rsidRDefault="00B735A4">
      <w:r>
        <w:rPr>
          <w:b/>
        </w:rPr>
        <w:t>_______________</w:t>
      </w:r>
    </w:p>
  </w:footnote>
  <w:footnote w:type="continuationSeparator" w:id="0">
    <w:p w14:paraId="20997DE8" w14:textId="77777777" w:rsidR="00B735A4" w:rsidRDefault="00B7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AE90" w14:textId="77777777" w:rsidR="00567276" w:rsidRPr="00434A7C" w:rsidRDefault="00567276" w:rsidP="00DE2EBA">
    <w:pPr>
      <w:pStyle w:val="Header"/>
      <w:rPr>
        <w:lang w:val="en-US"/>
      </w:rPr>
    </w:pPr>
    <w:r>
      <w:fldChar w:fldCharType="begin"/>
    </w:r>
    <w:r>
      <w:instrText xml:space="preserve"> PAGE </w:instrText>
    </w:r>
    <w:r>
      <w:fldChar w:fldCharType="separate"/>
    </w:r>
    <w:r w:rsidR="00F33B22">
      <w:rPr>
        <w:noProof/>
      </w:rPr>
      <w:t>2</w:t>
    </w:r>
    <w:r>
      <w:fldChar w:fldCharType="end"/>
    </w:r>
  </w:p>
  <w:p w14:paraId="7AA282CE" w14:textId="6DE3ECC1" w:rsidR="00567276" w:rsidRDefault="002C0AAB" w:rsidP="00F65316">
    <w:pPr>
      <w:pStyle w:val="Header"/>
      <w:rPr>
        <w:lang w:val="en-US"/>
      </w:rPr>
    </w:pPr>
    <w:r>
      <w:t>WRC</w:t>
    </w:r>
    <w:r w:rsidR="001D46DF">
      <w:rPr>
        <w:lang w:val="en-US"/>
      </w:rPr>
      <w:t>23</w:t>
    </w:r>
    <w:r w:rsidR="00567276">
      <w:t>/</w:t>
    </w:r>
    <w:r w:rsidR="00D24A1C">
      <w:rPr>
        <w:lang w:val="en-US"/>
      </w:rPr>
      <w:t>526</w:t>
    </w:r>
    <w:r w:rsidR="00F761D2">
      <w:t>-</w:t>
    </w:r>
    <w:r w:rsidR="00113D0B"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673487487">
    <w:abstractNumId w:val="0"/>
  </w:num>
  <w:num w:numId="2" w16cid:durableId="105435407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260F1"/>
    <w:rsid w:val="0003535B"/>
    <w:rsid w:val="0005713F"/>
    <w:rsid w:val="000A0EF3"/>
    <w:rsid w:val="000B4578"/>
    <w:rsid w:val="000C3F55"/>
    <w:rsid w:val="000F33D8"/>
    <w:rsid w:val="000F39B4"/>
    <w:rsid w:val="00113D0B"/>
    <w:rsid w:val="001226EC"/>
    <w:rsid w:val="00123B68"/>
    <w:rsid w:val="00124C09"/>
    <w:rsid w:val="00126F2E"/>
    <w:rsid w:val="00146961"/>
    <w:rsid w:val="001521AE"/>
    <w:rsid w:val="001A5585"/>
    <w:rsid w:val="001D46DF"/>
    <w:rsid w:val="001E5FB4"/>
    <w:rsid w:val="00202CA0"/>
    <w:rsid w:val="00230582"/>
    <w:rsid w:val="002449AA"/>
    <w:rsid w:val="00245A1F"/>
    <w:rsid w:val="00290C74"/>
    <w:rsid w:val="002A2D3F"/>
    <w:rsid w:val="002C0AAB"/>
    <w:rsid w:val="00300F84"/>
    <w:rsid w:val="003258F2"/>
    <w:rsid w:val="00344EB8"/>
    <w:rsid w:val="00346BEC"/>
    <w:rsid w:val="00371E4B"/>
    <w:rsid w:val="00373759"/>
    <w:rsid w:val="00377DFE"/>
    <w:rsid w:val="003C583C"/>
    <w:rsid w:val="003F0078"/>
    <w:rsid w:val="00434A7C"/>
    <w:rsid w:val="0045143A"/>
    <w:rsid w:val="004A58F4"/>
    <w:rsid w:val="004B716F"/>
    <w:rsid w:val="004C1369"/>
    <w:rsid w:val="004C47ED"/>
    <w:rsid w:val="004C6D0B"/>
    <w:rsid w:val="004F3B0D"/>
    <w:rsid w:val="0051315E"/>
    <w:rsid w:val="005144A9"/>
    <w:rsid w:val="00514E1F"/>
    <w:rsid w:val="00521B1D"/>
    <w:rsid w:val="005305D5"/>
    <w:rsid w:val="00540D1E"/>
    <w:rsid w:val="005651C9"/>
    <w:rsid w:val="00567276"/>
    <w:rsid w:val="005755E2"/>
    <w:rsid w:val="00597005"/>
    <w:rsid w:val="005A295E"/>
    <w:rsid w:val="005A3154"/>
    <w:rsid w:val="005D1879"/>
    <w:rsid w:val="005D79A3"/>
    <w:rsid w:val="005E61DD"/>
    <w:rsid w:val="006023DF"/>
    <w:rsid w:val="006115BE"/>
    <w:rsid w:val="00614771"/>
    <w:rsid w:val="00620DD7"/>
    <w:rsid w:val="006467F3"/>
    <w:rsid w:val="00657DE0"/>
    <w:rsid w:val="00692C06"/>
    <w:rsid w:val="006A6E9B"/>
    <w:rsid w:val="00763F4F"/>
    <w:rsid w:val="00775720"/>
    <w:rsid w:val="007917AE"/>
    <w:rsid w:val="007A08B5"/>
    <w:rsid w:val="00811633"/>
    <w:rsid w:val="00812452"/>
    <w:rsid w:val="00815749"/>
    <w:rsid w:val="00826B12"/>
    <w:rsid w:val="00872FC8"/>
    <w:rsid w:val="008B43F2"/>
    <w:rsid w:val="008C3257"/>
    <w:rsid w:val="008C401C"/>
    <w:rsid w:val="008C52ED"/>
    <w:rsid w:val="009119CC"/>
    <w:rsid w:val="00917C0A"/>
    <w:rsid w:val="00941A02"/>
    <w:rsid w:val="00946AE8"/>
    <w:rsid w:val="00966C93"/>
    <w:rsid w:val="00987FA4"/>
    <w:rsid w:val="009B5CC2"/>
    <w:rsid w:val="009D3D63"/>
    <w:rsid w:val="009E5FC8"/>
    <w:rsid w:val="00A117A3"/>
    <w:rsid w:val="00A138D0"/>
    <w:rsid w:val="00A141AF"/>
    <w:rsid w:val="00A2044F"/>
    <w:rsid w:val="00A42FD4"/>
    <w:rsid w:val="00A4600A"/>
    <w:rsid w:val="00A5346F"/>
    <w:rsid w:val="00A57C04"/>
    <w:rsid w:val="00A61057"/>
    <w:rsid w:val="00A710E7"/>
    <w:rsid w:val="00A81026"/>
    <w:rsid w:val="00A97EC0"/>
    <w:rsid w:val="00AC66E6"/>
    <w:rsid w:val="00B24E60"/>
    <w:rsid w:val="00B34D64"/>
    <w:rsid w:val="00B468A6"/>
    <w:rsid w:val="00B735A4"/>
    <w:rsid w:val="00B75113"/>
    <w:rsid w:val="00B958BD"/>
    <w:rsid w:val="00BA13A4"/>
    <w:rsid w:val="00BA1AA1"/>
    <w:rsid w:val="00BA35DC"/>
    <w:rsid w:val="00BC5313"/>
    <w:rsid w:val="00BD0D2F"/>
    <w:rsid w:val="00BD1129"/>
    <w:rsid w:val="00C0572C"/>
    <w:rsid w:val="00C20466"/>
    <w:rsid w:val="00C2049B"/>
    <w:rsid w:val="00C266F4"/>
    <w:rsid w:val="00C27429"/>
    <w:rsid w:val="00C324A8"/>
    <w:rsid w:val="00C56E7A"/>
    <w:rsid w:val="00C779CE"/>
    <w:rsid w:val="00C916AF"/>
    <w:rsid w:val="00CC47C6"/>
    <w:rsid w:val="00CC4DE6"/>
    <w:rsid w:val="00CE5E47"/>
    <w:rsid w:val="00CF020F"/>
    <w:rsid w:val="00D24A1C"/>
    <w:rsid w:val="00D53715"/>
    <w:rsid w:val="00D70FCE"/>
    <w:rsid w:val="00D7331A"/>
    <w:rsid w:val="00DE2EBA"/>
    <w:rsid w:val="00E2253F"/>
    <w:rsid w:val="00E43E99"/>
    <w:rsid w:val="00E5155F"/>
    <w:rsid w:val="00E65919"/>
    <w:rsid w:val="00E976C1"/>
    <w:rsid w:val="00EA0C0C"/>
    <w:rsid w:val="00EB66F7"/>
    <w:rsid w:val="00EF43E7"/>
    <w:rsid w:val="00F1578A"/>
    <w:rsid w:val="00F21A03"/>
    <w:rsid w:val="00F33B22"/>
    <w:rsid w:val="00F65316"/>
    <w:rsid w:val="00F65C19"/>
    <w:rsid w:val="00F761D2"/>
    <w:rsid w:val="00F8052D"/>
    <w:rsid w:val="00F97203"/>
    <w:rsid w:val="00FB67E5"/>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90418"/>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AE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qFormat/>
    <w:rsid w:val="00941A02"/>
    <w:pPr>
      <w:keepNext/>
      <w:keepLines/>
      <w:spacing w:before="160"/>
      <w:ind w:left="1134"/>
    </w:pPr>
    <w:rPr>
      <w:i/>
    </w:rPr>
  </w:style>
  <w:style w:type="character" w:customStyle="1" w:styleId="CallChar">
    <w:name w:val="Call Char"/>
    <w:basedOn w:val="DefaultParagraphFont"/>
    <w:link w:val="Call"/>
    <w:qFormat/>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qFormat/>
    <w:rsid w:val="00941A02"/>
    <w:pPr>
      <w:spacing w:before="280"/>
    </w:pPr>
  </w:style>
  <w:style w:type="character" w:customStyle="1" w:styleId="NormalaftertitleChar">
    <w:name w:val="Normal after title Char"/>
    <w:basedOn w:val="DefaultParagraphFont"/>
    <w:link w:val="Normalaftertitle"/>
    <w:qFormat/>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link w:val="TablelegendChar"/>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uiPriority w:val="99"/>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paragraph" w:customStyle="1" w:styleId="VolumeTitle0">
    <w:name w:val="VolumeTitle"/>
    <w:basedOn w:val="Normal"/>
    <w:next w:val="Normal"/>
    <w:rsid w:val="002C7747"/>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nhideWhenUsed/>
    <w:rPr>
      <w:color w:val="0000FF" w:themeColor="hyperlink"/>
      <w:u w:val="single"/>
    </w:rPr>
  </w:style>
  <w:style w:type="character" w:customStyle="1" w:styleId="href">
    <w:name w:val="href"/>
    <w:basedOn w:val="DefaultParagraphFont"/>
    <w:rsid w:val="00D24A1C"/>
  </w:style>
  <w:style w:type="paragraph" w:customStyle="1" w:styleId="Heading2CPM">
    <w:name w:val="Heading 2_CPM"/>
    <w:basedOn w:val="Heading2"/>
    <w:qFormat/>
    <w:rsid w:val="00D24A1C"/>
    <w:rPr>
      <w:szCs w:val="42"/>
    </w:rPr>
  </w:style>
  <w:style w:type="character" w:customStyle="1" w:styleId="TablelegendChar">
    <w:name w:val="Table_legend Char"/>
    <w:basedOn w:val="TabletextChar"/>
    <w:link w:val="Tablelegend"/>
    <w:rsid w:val="00D24A1C"/>
    <w:rPr>
      <w:rFonts w:ascii="Times New Roman" w:hAnsi="Times New Roman"/>
      <w:sz w:val="18"/>
      <w:lang w:val="ru-RU" w:eastAsia="en-US"/>
    </w:rPr>
  </w:style>
  <w:style w:type="paragraph" w:styleId="Revision">
    <w:name w:val="Revision"/>
    <w:hidden/>
    <w:uiPriority w:val="99"/>
    <w:semiHidden/>
    <w:rsid w:val="00D24A1C"/>
    <w:rPr>
      <w:rFonts w:ascii="Times New Roman" w:hAnsi="Times New Roman"/>
      <w:sz w:val="22"/>
      <w:lang w:val="ru-RU" w:eastAsia="en-US"/>
    </w:rPr>
  </w:style>
  <w:style w:type="character" w:styleId="CommentReference">
    <w:name w:val="annotation reference"/>
    <w:basedOn w:val="DefaultParagraphFont"/>
    <w:semiHidden/>
    <w:unhideWhenUsed/>
    <w:rsid w:val="00D24A1C"/>
    <w:rPr>
      <w:sz w:val="16"/>
      <w:szCs w:val="16"/>
    </w:rPr>
  </w:style>
  <w:style w:type="paragraph" w:styleId="CommentText">
    <w:name w:val="annotation text"/>
    <w:basedOn w:val="Normal"/>
    <w:link w:val="CommentTextChar"/>
    <w:unhideWhenUsed/>
    <w:rsid w:val="00D24A1C"/>
    <w:rPr>
      <w:sz w:val="20"/>
    </w:rPr>
  </w:style>
  <w:style w:type="character" w:customStyle="1" w:styleId="CommentTextChar">
    <w:name w:val="Comment Text Char"/>
    <w:basedOn w:val="DefaultParagraphFont"/>
    <w:link w:val="CommentText"/>
    <w:rsid w:val="00D24A1C"/>
    <w:rPr>
      <w:rFonts w:ascii="Times New Roman" w:hAnsi="Times New Roman"/>
      <w:lang w:val="ru-RU" w:eastAsia="en-US"/>
    </w:rPr>
  </w:style>
  <w:style w:type="paragraph" w:styleId="CommentSubject">
    <w:name w:val="annotation subject"/>
    <w:basedOn w:val="CommentText"/>
    <w:next w:val="CommentText"/>
    <w:link w:val="CommentSubjectChar"/>
    <w:semiHidden/>
    <w:unhideWhenUsed/>
    <w:rsid w:val="00D24A1C"/>
    <w:rPr>
      <w:b/>
      <w:bCs/>
    </w:rPr>
  </w:style>
  <w:style w:type="character" w:customStyle="1" w:styleId="CommentSubjectChar">
    <w:name w:val="Comment Subject Char"/>
    <w:basedOn w:val="CommentTextChar"/>
    <w:link w:val="CommentSubject"/>
    <w:semiHidden/>
    <w:rsid w:val="00D24A1C"/>
    <w:rPr>
      <w:rFonts w:ascii="Times New Roman" w:hAnsi="Times New Roman"/>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R23-WRC23-C-0013!!MSW-R</DPM_x0020_File_x0020_name>
    <DPM_x0020_Author xmlns="32a1a8c5-2265-4ebc-b7a0-2071e2c5c9bb" xsi:nil="false">DPM</DPM_x0020_Author>
    <DPM_x0020_Version xmlns="32a1a8c5-2265-4ebc-b7a0-2071e2c5c9bb" xsi:nil="false">DPM_2022.05.12.01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Props1.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3.xml><?xml version="1.0" encoding="utf-8"?>
<ds:datastoreItem xmlns:ds="http://schemas.openxmlformats.org/officeDocument/2006/customXml" ds:itemID="{43BA0BAD-5692-40A1-A801-4639205BC95D}">
  <ds:schemaRefs>
    <ds:schemaRef ds:uri="http://schemas.microsoft.com/sharepoint/events"/>
  </ds:schemaRefs>
</ds:datastoreItem>
</file>

<file path=customXml/itemProps4.xml><?xml version="1.0" encoding="utf-8"?>
<ds:datastoreItem xmlns:ds="http://schemas.openxmlformats.org/officeDocument/2006/customXml" ds:itemID="{D5FDF13B-055E-4DF8-8EB8-0225C68BE305}">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3935</Words>
  <Characters>27251</Characters>
  <Application>Microsoft Office Word</Application>
  <DocSecurity>0</DocSecurity>
  <Lines>227</Lines>
  <Paragraphs>62</Paragraphs>
  <ScaleCrop>false</ScaleCrop>
  <HeadingPairs>
    <vt:vector size="2" baseType="variant">
      <vt:variant>
        <vt:lpstr>Title</vt:lpstr>
      </vt:variant>
      <vt:variant>
        <vt:i4>1</vt:i4>
      </vt:variant>
    </vt:vector>
  </HeadingPairs>
  <TitlesOfParts>
    <vt:vector size="1" baseType="lpstr">
      <vt:lpstr>R23-WRC23-C-0013!!MSW-R</vt:lpstr>
    </vt:vector>
  </TitlesOfParts>
  <Manager>General Secretariat - Pool</Manager>
  <Company>International Telecommunication Union (ITU)</Company>
  <LinksUpToDate>false</LinksUpToDate>
  <CharactersWithSpaces>31124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R23-WRC23-C-0013!!MSW-R</dc:title>
  <dc:subject>World Radiocommunication Conference - 2019</dc:subject>
  <dc:creator>Documents Proposals Manager (DPM)</dc:creator>
  <cp:keywords>DPM_v2023.5.24.1_prod</cp:keywords>
  <dc:description/>
  <cp:lastModifiedBy>Maloletkova, Svetlana</cp:lastModifiedBy>
  <cp:revision>4</cp:revision>
  <cp:lastPrinted>2003-06-17T08:22:00Z</cp:lastPrinted>
  <dcterms:created xsi:type="dcterms:W3CDTF">2024-02-05T15:18:00Z</dcterms:created>
  <dcterms:modified xsi:type="dcterms:W3CDTF">2024-02-06T13:29:00Z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