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8A5EB0" w:rsidRPr="00220658" w14:paraId="40A851DE" w14:textId="77777777" w:rsidTr="008A5EB0">
        <w:trPr>
          <w:cantSplit/>
          <w:trHeight w:val="20"/>
        </w:trPr>
        <w:tc>
          <w:tcPr>
            <w:tcW w:w="1590" w:type="dxa"/>
            <w:vAlign w:val="center"/>
          </w:tcPr>
          <w:p w14:paraId="65221A8F" w14:textId="77777777" w:rsidR="008A5EB0" w:rsidRPr="00220658" w:rsidRDefault="008A5EB0" w:rsidP="008A5EB0">
            <w:pPr>
              <w:spacing w:before="0"/>
              <w:jc w:val="left"/>
              <w:rPr>
                <w:b/>
                <w:bCs/>
                <w:rtl/>
                <w:lang w:bidi="ar-EG"/>
              </w:rPr>
            </w:pPr>
            <w:r w:rsidRPr="00220658">
              <w:rPr>
                <w:noProof/>
                <w:lang w:val="en-GB" w:bidi="ar-EG"/>
              </w:rPr>
              <w:drawing>
                <wp:inline distT="0" distB="0" distL="0" distR="0" wp14:anchorId="59222743" wp14:editId="0E492390">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6861D85B" w14:textId="77777777" w:rsidR="008A5EB0" w:rsidRPr="00220658" w:rsidRDefault="008A5EB0" w:rsidP="008A5EB0">
            <w:pPr>
              <w:pStyle w:val="LOGO"/>
              <w:framePr w:hSpace="0" w:wrap="auto" w:xAlign="left" w:yAlign="inline"/>
              <w:rPr>
                <w:b w:val="0"/>
                <w:bCs w:val="0"/>
                <w:rtl/>
              </w:rPr>
            </w:pPr>
            <w:r w:rsidRPr="00220658">
              <w:rPr>
                <w:rtl/>
              </w:rPr>
              <w:t xml:space="preserve">المؤتمر العالمي للاتصالات الراديوية </w:t>
            </w:r>
            <w:r w:rsidRPr="00220658">
              <w:t>(WRC-23)</w:t>
            </w:r>
            <w:r w:rsidRPr="00220658">
              <w:br/>
            </w:r>
            <w:r w:rsidRPr="00220658">
              <w:rPr>
                <w:sz w:val="26"/>
                <w:szCs w:val="26"/>
                <w:rtl/>
              </w:rPr>
              <w:t xml:space="preserve">دبي، </w:t>
            </w:r>
            <w:r w:rsidRPr="00220658">
              <w:rPr>
                <w:sz w:val="26"/>
                <w:szCs w:val="26"/>
              </w:rPr>
              <w:t>20</w:t>
            </w:r>
            <w:r w:rsidRPr="00220658">
              <w:rPr>
                <w:sz w:val="26"/>
                <w:szCs w:val="26"/>
                <w:rtl/>
              </w:rPr>
              <w:t xml:space="preserve"> نوفمبر – </w:t>
            </w:r>
            <w:r w:rsidRPr="00220658">
              <w:rPr>
                <w:sz w:val="26"/>
                <w:szCs w:val="26"/>
              </w:rPr>
              <w:t>15</w:t>
            </w:r>
            <w:r w:rsidRPr="00220658">
              <w:rPr>
                <w:sz w:val="26"/>
                <w:szCs w:val="26"/>
                <w:rtl/>
              </w:rPr>
              <w:t xml:space="preserve"> ديسمبر </w:t>
            </w:r>
            <w:r w:rsidRPr="00220658">
              <w:rPr>
                <w:sz w:val="26"/>
                <w:szCs w:val="26"/>
              </w:rPr>
              <w:t>2023</w:t>
            </w:r>
          </w:p>
        </w:tc>
        <w:tc>
          <w:tcPr>
            <w:tcW w:w="1983" w:type="dxa"/>
            <w:gridSpan w:val="2"/>
            <w:vAlign w:val="center"/>
          </w:tcPr>
          <w:p w14:paraId="0CB6174B" w14:textId="77777777" w:rsidR="008A5EB0" w:rsidRPr="00220658" w:rsidRDefault="008A5EB0" w:rsidP="008A5EB0">
            <w:pPr>
              <w:jc w:val="right"/>
              <w:rPr>
                <w:rtl/>
                <w:lang w:bidi="ar-EG"/>
              </w:rPr>
            </w:pPr>
            <w:r w:rsidRPr="00220658">
              <w:rPr>
                <w:noProof/>
              </w:rPr>
              <w:drawing>
                <wp:inline distT="0" distB="0" distL="0" distR="0" wp14:anchorId="26E60635" wp14:editId="6188F040">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220658" w14:paraId="388BEED7" w14:textId="77777777" w:rsidTr="008A5EB0">
        <w:trPr>
          <w:gridAfter w:val="1"/>
          <w:wAfter w:w="6" w:type="dxa"/>
          <w:cantSplit/>
          <w:trHeight w:val="20"/>
        </w:trPr>
        <w:tc>
          <w:tcPr>
            <w:tcW w:w="6696" w:type="dxa"/>
            <w:gridSpan w:val="2"/>
            <w:tcBorders>
              <w:bottom w:val="single" w:sz="12" w:space="0" w:color="auto"/>
            </w:tcBorders>
          </w:tcPr>
          <w:p w14:paraId="14597F47" w14:textId="77777777" w:rsidR="000D1EE4" w:rsidRPr="00220658" w:rsidRDefault="000D1EE4" w:rsidP="000D1EE4">
            <w:pPr>
              <w:rPr>
                <w:rtl/>
                <w:lang w:bidi="ar-EG"/>
              </w:rPr>
            </w:pPr>
          </w:p>
        </w:tc>
        <w:tc>
          <w:tcPr>
            <w:tcW w:w="2970" w:type="dxa"/>
            <w:gridSpan w:val="2"/>
            <w:tcBorders>
              <w:bottom w:val="single" w:sz="12" w:space="0" w:color="auto"/>
            </w:tcBorders>
          </w:tcPr>
          <w:p w14:paraId="48748129" w14:textId="77777777" w:rsidR="000D1EE4" w:rsidRPr="00220658" w:rsidRDefault="000D1EE4" w:rsidP="000D1EE4">
            <w:pPr>
              <w:rPr>
                <w:lang w:val="en-GB" w:bidi="ar-EG"/>
              </w:rPr>
            </w:pPr>
          </w:p>
        </w:tc>
      </w:tr>
      <w:tr w:rsidR="000D1EE4" w:rsidRPr="00220658" w14:paraId="698B49FA" w14:textId="77777777" w:rsidTr="008A5EB0">
        <w:trPr>
          <w:gridAfter w:val="1"/>
          <w:wAfter w:w="6" w:type="dxa"/>
          <w:cantSplit/>
          <w:trHeight w:val="20"/>
        </w:trPr>
        <w:tc>
          <w:tcPr>
            <w:tcW w:w="6696" w:type="dxa"/>
            <w:gridSpan w:val="2"/>
            <w:tcBorders>
              <w:top w:val="single" w:sz="12" w:space="0" w:color="auto"/>
            </w:tcBorders>
          </w:tcPr>
          <w:p w14:paraId="6B568BFD" w14:textId="77777777" w:rsidR="000D1EE4" w:rsidRPr="00220658" w:rsidRDefault="000D1EE4" w:rsidP="009F2FC8">
            <w:pPr>
              <w:spacing w:before="0" w:line="240" w:lineRule="exact"/>
              <w:rPr>
                <w:b/>
                <w:bCs/>
                <w:rtl/>
                <w:lang w:bidi="ar-EG"/>
              </w:rPr>
            </w:pPr>
          </w:p>
        </w:tc>
        <w:tc>
          <w:tcPr>
            <w:tcW w:w="2970" w:type="dxa"/>
            <w:gridSpan w:val="2"/>
            <w:tcBorders>
              <w:top w:val="single" w:sz="12" w:space="0" w:color="auto"/>
            </w:tcBorders>
          </w:tcPr>
          <w:p w14:paraId="72455999" w14:textId="77777777" w:rsidR="000D1EE4" w:rsidRPr="00220658" w:rsidRDefault="000D1EE4" w:rsidP="009F2FC8">
            <w:pPr>
              <w:spacing w:before="0" w:line="240" w:lineRule="exact"/>
              <w:rPr>
                <w:b/>
                <w:bCs/>
                <w:lang w:bidi="ar-EG"/>
              </w:rPr>
            </w:pPr>
          </w:p>
        </w:tc>
      </w:tr>
      <w:tr w:rsidR="000D1EE4" w:rsidRPr="00220658" w14:paraId="54A20EE2" w14:textId="77777777" w:rsidTr="008A5EB0">
        <w:trPr>
          <w:gridAfter w:val="1"/>
          <w:wAfter w:w="6" w:type="dxa"/>
          <w:cantSplit/>
        </w:trPr>
        <w:tc>
          <w:tcPr>
            <w:tcW w:w="6696" w:type="dxa"/>
            <w:gridSpan w:val="2"/>
          </w:tcPr>
          <w:p w14:paraId="1FA1DE5A" w14:textId="77777777" w:rsidR="000D1EE4" w:rsidRPr="00220658" w:rsidRDefault="000D1EE4" w:rsidP="000D1EE4">
            <w:pPr>
              <w:spacing w:before="60" w:after="60" w:line="260" w:lineRule="exact"/>
              <w:rPr>
                <w:b/>
                <w:bCs/>
                <w:rtl/>
                <w:lang w:bidi="ar-EG"/>
              </w:rPr>
            </w:pPr>
            <w:r w:rsidRPr="00220658">
              <w:rPr>
                <w:b/>
                <w:bCs/>
                <w:rtl/>
                <w:lang w:bidi="ar-EG"/>
              </w:rPr>
              <w:t>الجلسة العامة</w:t>
            </w:r>
          </w:p>
        </w:tc>
        <w:tc>
          <w:tcPr>
            <w:tcW w:w="2970" w:type="dxa"/>
            <w:gridSpan w:val="2"/>
          </w:tcPr>
          <w:p w14:paraId="1FDBF711" w14:textId="3B41695C" w:rsidR="000D1EE4" w:rsidRPr="00220658" w:rsidRDefault="000D1EE4" w:rsidP="000D1EE4">
            <w:pPr>
              <w:spacing w:before="60" w:after="60" w:line="260" w:lineRule="exact"/>
              <w:rPr>
                <w:b/>
                <w:bCs/>
                <w:rtl/>
                <w:lang w:bidi="ar-EG"/>
              </w:rPr>
            </w:pPr>
            <w:r w:rsidRPr="00220658">
              <w:rPr>
                <w:b/>
                <w:bCs/>
                <w:rtl/>
                <w:lang w:bidi="ar-EG"/>
              </w:rPr>
              <w:t xml:space="preserve">الوثيقة </w:t>
            </w:r>
            <w:r w:rsidR="009F2FC8" w:rsidRPr="00220658">
              <w:rPr>
                <w:b/>
                <w:bCs/>
                <w:lang w:bidi="ar-EG"/>
              </w:rPr>
              <w:t>526</w:t>
            </w:r>
            <w:r w:rsidRPr="00220658">
              <w:rPr>
                <w:b/>
                <w:bCs/>
                <w:lang w:bidi="ar-EG"/>
              </w:rPr>
              <w:t>-A</w:t>
            </w:r>
          </w:p>
        </w:tc>
      </w:tr>
      <w:tr w:rsidR="000D1EE4" w:rsidRPr="00220658" w14:paraId="6F4B2F9B" w14:textId="77777777" w:rsidTr="008A5EB0">
        <w:trPr>
          <w:gridAfter w:val="1"/>
          <w:wAfter w:w="6" w:type="dxa"/>
          <w:cantSplit/>
        </w:trPr>
        <w:tc>
          <w:tcPr>
            <w:tcW w:w="6696" w:type="dxa"/>
            <w:gridSpan w:val="2"/>
          </w:tcPr>
          <w:p w14:paraId="6821C76B" w14:textId="77777777" w:rsidR="000D1EE4" w:rsidRPr="00220658" w:rsidRDefault="000D1EE4" w:rsidP="000D1EE4">
            <w:pPr>
              <w:spacing w:before="60" w:after="60" w:line="260" w:lineRule="exact"/>
              <w:rPr>
                <w:b/>
                <w:bCs/>
                <w:rtl/>
                <w:lang w:bidi="ar-EG"/>
              </w:rPr>
            </w:pPr>
          </w:p>
        </w:tc>
        <w:tc>
          <w:tcPr>
            <w:tcW w:w="2970" w:type="dxa"/>
            <w:gridSpan w:val="2"/>
          </w:tcPr>
          <w:p w14:paraId="72EC5379" w14:textId="136303B9" w:rsidR="000D1EE4" w:rsidRPr="00220658" w:rsidRDefault="009F2FC8" w:rsidP="000D1EE4">
            <w:pPr>
              <w:spacing w:before="60" w:after="60" w:line="260" w:lineRule="exact"/>
              <w:rPr>
                <w:b/>
                <w:bCs/>
                <w:rtl/>
                <w:lang w:bidi="ar-SY"/>
              </w:rPr>
            </w:pPr>
            <w:r w:rsidRPr="00220658">
              <w:rPr>
                <w:b/>
                <w:bCs/>
                <w:lang w:bidi="ar-EG"/>
              </w:rPr>
              <w:t>15</w:t>
            </w:r>
            <w:r w:rsidRPr="00220658">
              <w:rPr>
                <w:b/>
                <w:bCs/>
                <w:rtl/>
                <w:lang w:bidi="ar-SY"/>
              </w:rPr>
              <w:t xml:space="preserve"> يناير </w:t>
            </w:r>
            <w:r w:rsidRPr="00220658">
              <w:rPr>
                <w:b/>
                <w:bCs/>
                <w:lang w:bidi="ar-SY"/>
              </w:rPr>
              <w:t>2024</w:t>
            </w:r>
          </w:p>
        </w:tc>
      </w:tr>
      <w:tr w:rsidR="000D1EE4" w:rsidRPr="00220658" w14:paraId="04818FEA" w14:textId="77777777" w:rsidTr="008A5EB0">
        <w:trPr>
          <w:gridAfter w:val="1"/>
          <w:wAfter w:w="6" w:type="dxa"/>
          <w:cantSplit/>
        </w:trPr>
        <w:tc>
          <w:tcPr>
            <w:tcW w:w="6696" w:type="dxa"/>
            <w:gridSpan w:val="2"/>
          </w:tcPr>
          <w:p w14:paraId="326E47D1" w14:textId="77777777" w:rsidR="000D1EE4" w:rsidRPr="00220658" w:rsidRDefault="000D1EE4" w:rsidP="000D1EE4">
            <w:pPr>
              <w:spacing w:before="60" w:after="60" w:line="260" w:lineRule="exact"/>
              <w:rPr>
                <w:b/>
                <w:bCs/>
                <w:rtl/>
                <w:lang w:bidi="ar-EG"/>
              </w:rPr>
            </w:pPr>
          </w:p>
        </w:tc>
        <w:tc>
          <w:tcPr>
            <w:tcW w:w="2970" w:type="dxa"/>
            <w:gridSpan w:val="2"/>
          </w:tcPr>
          <w:p w14:paraId="4BC5F62A" w14:textId="77777777" w:rsidR="000D1EE4" w:rsidRPr="00220658" w:rsidRDefault="000D1EE4" w:rsidP="000D1EE4">
            <w:pPr>
              <w:spacing w:before="60" w:after="60" w:line="260" w:lineRule="exact"/>
              <w:rPr>
                <w:b/>
                <w:bCs/>
                <w:lang w:bidi="ar-EG"/>
              </w:rPr>
            </w:pPr>
            <w:r w:rsidRPr="00220658">
              <w:rPr>
                <w:b/>
                <w:bCs/>
                <w:rtl/>
                <w:lang w:bidi="ar-EG"/>
              </w:rPr>
              <w:t>الأصل: بالإنكليزية</w:t>
            </w:r>
          </w:p>
        </w:tc>
      </w:tr>
      <w:tr w:rsidR="000D1EE4" w:rsidRPr="00220658" w14:paraId="72FDABCE" w14:textId="77777777" w:rsidTr="008A5EB0">
        <w:trPr>
          <w:gridAfter w:val="1"/>
          <w:wAfter w:w="6" w:type="dxa"/>
          <w:cantSplit/>
        </w:trPr>
        <w:tc>
          <w:tcPr>
            <w:tcW w:w="9666" w:type="dxa"/>
            <w:gridSpan w:val="4"/>
          </w:tcPr>
          <w:p w14:paraId="797AB1A3" w14:textId="77777777" w:rsidR="000D1EE4" w:rsidRPr="00220658" w:rsidRDefault="000D1EE4" w:rsidP="000D1EE4">
            <w:pPr>
              <w:rPr>
                <w:b/>
                <w:bCs/>
                <w:lang w:bidi="ar-EG"/>
              </w:rPr>
            </w:pPr>
          </w:p>
        </w:tc>
      </w:tr>
      <w:tr w:rsidR="009F2FC8" w:rsidRPr="00220658" w14:paraId="1EDF4149" w14:textId="77777777" w:rsidTr="008A5EB0">
        <w:trPr>
          <w:gridAfter w:val="1"/>
          <w:wAfter w:w="6" w:type="dxa"/>
          <w:cantSplit/>
        </w:trPr>
        <w:tc>
          <w:tcPr>
            <w:tcW w:w="9666" w:type="dxa"/>
            <w:gridSpan w:val="4"/>
          </w:tcPr>
          <w:p w14:paraId="08B4E5C4" w14:textId="04E6DCD0" w:rsidR="009F2FC8" w:rsidRPr="00220658" w:rsidRDefault="009F2FC8" w:rsidP="00363569">
            <w:pPr>
              <w:pStyle w:val="Title1"/>
              <w:rPr>
                <w:rtl/>
              </w:rPr>
            </w:pPr>
            <w:r w:rsidRPr="00220658">
              <w:rPr>
                <w:rtl/>
              </w:rPr>
              <w:t>محضر</w:t>
            </w:r>
            <w:r w:rsidRPr="00220658">
              <w:rPr>
                <w:rtl/>
              </w:rPr>
              <w:br/>
              <w:t xml:space="preserve">الجلسة العامة </w:t>
            </w:r>
            <w:r w:rsidR="00472211" w:rsidRPr="00220658">
              <w:rPr>
                <w:rtl/>
              </w:rPr>
              <w:t>الحادية عشرة</w:t>
            </w:r>
          </w:p>
        </w:tc>
      </w:tr>
      <w:tr w:rsidR="009F2FC8" w:rsidRPr="00220658" w14:paraId="041CE9FE" w14:textId="77777777" w:rsidTr="008A5EB0">
        <w:trPr>
          <w:gridAfter w:val="1"/>
          <w:wAfter w:w="6" w:type="dxa"/>
          <w:cantSplit/>
        </w:trPr>
        <w:tc>
          <w:tcPr>
            <w:tcW w:w="9666" w:type="dxa"/>
            <w:gridSpan w:val="4"/>
          </w:tcPr>
          <w:p w14:paraId="75D84005" w14:textId="058EAE9B" w:rsidR="009F2FC8" w:rsidRPr="00220658" w:rsidRDefault="009F2FC8" w:rsidP="009F2FC8">
            <w:pPr>
              <w:pStyle w:val="Normalaftertitle"/>
              <w:jc w:val="center"/>
              <w:rPr>
                <w:rtl/>
                <w:lang w:bidi="ar-SY"/>
              </w:rPr>
            </w:pPr>
            <w:r w:rsidRPr="00220658">
              <w:rPr>
                <w:rtl/>
                <w:lang w:val="en-GB"/>
              </w:rPr>
              <w:t>الأربعاء</w:t>
            </w:r>
            <w:r w:rsidR="00E62573">
              <w:rPr>
                <w:rFonts w:hint="cs"/>
                <w:rtl/>
                <w:lang w:val="en-GB"/>
              </w:rPr>
              <w:t>،</w:t>
            </w:r>
            <w:r w:rsidRPr="00220658">
              <w:rPr>
                <w:rtl/>
                <w:lang w:val="en-GB"/>
              </w:rPr>
              <w:t xml:space="preserve"> </w:t>
            </w:r>
            <w:r w:rsidRPr="00220658">
              <w:t>13</w:t>
            </w:r>
            <w:r w:rsidRPr="00220658">
              <w:rPr>
                <w:rtl/>
                <w:lang w:bidi="ar-SY"/>
              </w:rPr>
              <w:t xml:space="preserve"> ديسمبر </w:t>
            </w:r>
            <w:r w:rsidRPr="00220658">
              <w:rPr>
                <w:lang w:bidi="ar-SY"/>
              </w:rPr>
              <w:t>2023</w:t>
            </w:r>
            <w:r w:rsidRPr="00220658">
              <w:rPr>
                <w:rtl/>
              </w:rPr>
              <w:t xml:space="preserve">، الساعة </w:t>
            </w:r>
            <w:r w:rsidRPr="00220658">
              <w:t>15:45</w:t>
            </w:r>
          </w:p>
        </w:tc>
      </w:tr>
      <w:tr w:rsidR="009F2FC8" w:rsidRPr="00220658" w14:paraId="717D85D0" w14:textId="77777777" w:rsidTr="008A5EB0">
        <w:trPr>
          <w:gridAfter w:val="1"/>
          <w:wAfter w:w="6" w:type="dxa"/>
          <w:cantSplit/>
        </w:trPr>
        <w:tc>
          <w:tcPr>
            <w:tcW w:w="9666" w:type="dxa"/>
            <w:gridSpan w:val="4"/>
          </w:tcPr>
          <w:p w14:paraId="64497795" w14:textId="3E4AD3C0" w:rsidR="009F2FC8" w:rsidRPr="00220658" w:rsidRDefault="009F2FC8" w:rsidP="009F2FC8">
            <w:pPr>
              <w:jc w:val="center"/>
              <w:rPr>
                <w:rtl/>
              </w:rPr>
            </w:pPr>
            <w:r w:rsidRPr="00220658">
              <w:rPr>
                <w:b/>
                <w:bCs/>
                <w:rtl/>
              </w:rPr>
              <w:t>الرئيس</w:t>
            </w:r>
            <w:r w:rsidRPr="00220658">
              <w:rPr>
                <w:rtl/>
              </w:rPr>
              <w:t xml:space="preserve">: سعادة السيد </w:t>
            </w:r>
            <w:r w:rsidR="000F0CC6" w:rsidRPr="00220658">
              <w:rPr>
                <w:rtl/>
                <w:lang w:val="en-GB" w:bidi="ar-SY"/>
              </w:rPr>
              <w:t>محمد</w:t>
            </w:r>
            <w:r w:rsidRPr="00220658">
              <w:rPr>
                <w:rtl/>
              </w:rPr>
              <w:t xml:space="preserve"> الرمسي (الإمارات العربية المتحدة)</w:t>
            </w:r>
          </w:p>
        </w:tc>
      </w:tr>
      <w:tr w:rsidR="00277F90" w:rsidRPr="00220658" w14:paraId="08B84F94" w14:textId="77777777" w:rsidTr="008A5EB0">
        <w:trPr>
          <w:gridAfter w:val="1"/>
          <w:wAfter w:w="6" w:type="dxa"/>
          <w:cantSplit/>
        </w:trPr>
        <w:tc>
          <w:tcPr>
            <w:tcW w:w="9666" w:type="dxa"/>
            <w:gridSpan w:val="4"/>
          </w:tcPr>
          <w:p w14:paraId="778371F9" w14:textId="77777777" w:rsidR="00277F90" w:rsidRPr="00220658" w:rsidRDefault="00277F90" w:rsidP="009F2FC8"/>
        </w:tc>
      </w:tr>
    </w:tbl>
    <w:tbl>
      <w:tblPr>
        <w:bidiVisual/>
        <w:tblW w:w="5000" w:type="pct"/>
        <w:tblLook w:val="0000" w:firstRow="0" w:lastRow="0" w:firstColumn="0" w:lastColumn="0" w:noHBand="0" w:noVBand="0"/>
      </w:tblPr>
      <w:tblGrid>
        <w:gridCol w:w="10"/>
        <w:gridCol w:w="547"/>
        <w:gridCol w:w="7371"/>
        <w:gridCol w:w="1705"/>
      </w:tblGrid>
      <w:tr w:rsidR="009F2FC8" w:rsidRPr="00220658" w14:paraId="0232D6CC" w14:textId="77777777" w:rsidTr="009107E6">
        <w:trPr>
          <w:gridBefore w:val="1"/>
          <w:wBefore w:w="5" w:type="pct"/>
        </w:trPr>
        <w:tc>
          <w:tcPr>
            <w:tcW w:w="284" w:type="pct"/>
          </w:tcPr>
          <w:p w14:paraId="2F35A9C0" w14:textId="77777777" w:rsidR="009F2FC8" w:rsidRPr="00220658" w:rsidRDefault="009F2FC8" w:rsidP="00363569">
            <w:bookmarkStart w:id="0" w:name="_Hlk154141875"/>
          </w:p>
        </w:tc>
        <w:tc>
          <w:tcPr>
            <w:tcW w:w="3826" w:type="pct"/>
            <w:vAlign w:val="center"/>
          </w:tcPr>
          <w:p w14:paraId="38BE05B7" w14:textId="77777777" w:rsidR="009F2FC8" w:rsidRPr="00220658" w:rsidRDefault="009F2FC8" w:rsidP="00363569">
            <w:pPr>
              <w:rPr>
                <w:b/>
                <w:bCs/>
                <w:rtl/>
              </w:rPr>
            </w:pPr>
            <w:r w:rsidRPr="00220658">
              <w:rPr>
                <w:b/>
                <w:bCs/>
                <w:rtl/>
              </w:rPr>
              <w:t>مواضيع المناقشة</w:t>
            </w:r>
          </w:p>
        </w:tc>
        <w:tc>
          <w:tcPr>
            <w:tcW w:w="885" w:type="pct"/>
            <w:vAlign w:val="center"/>
          </w:tcPr>
          <w:p w14:paraId="6CEE0496" w14:textId="77777777" w:rsidR="009F2FC8" w:rsidRPr="00220658" w:rsidRDefault="009F2FC8" w:rsidP="00363569">
            <w:pPr>
              <w:jc w:val="center"/>
              <w:rPr>
                <w:b/>
                <w:bCs/>
              </w:rPr>
            </w:pPr>
            <w:r w:rsidRPr="00220658">
              <w:rPr>
                <w:b/>
                <w:bCs/>
                <w:rtl/>
              </w:rPr>
              <w:t>الوثائق</w:t>
            </w:r>
          </w:p>
        </w:tc>
      </w:tr>
      <w:tr w:rsidR="009F2FC8" w:rsidRPr="00220658" w14:paraId="0A3BC57B" w14:textId="77777777" w:rsidTr="009107E6">
        <w:tc>
          <w:tcPr>
            <w:tcW w:w="289" w:type="pct"/>
            <w:gridSpan w:val="2"/>
          </w:tcPr>
          <w:p w14:paraId="7366FD97" w14:textId="77777777" w:rsidR="009F2FC8" w:rsidRPr="00220658" w:rsidRDefault="009F2FC8" w:rsidP="00363569">
            <w:r w:rsidRPr="00220658">
              <w:t>1</w:t>
            </w:r>
          </w:p>
        </w:tc>
        <w:tc>
          <w:tcPr>
            <w:tcW w:w="3826" w:type="pct"/>
            <w:vAlign w:val="center"/>
          </w:tcPr>
          <w:p w14:paraId="511B6D83" w14:textId="77777777" w:rsidR="009F2FC8" w:rsidRPr="00220658" w:rsidRDefault="009F2FC8" w:rsidP="00363569">
            <w:r w:rsidRPr="00220658">
              <w:rPr>
                <w:rtl/>
              </w:rPr>
              <w:t>التقارير الشفوية المقدمة من رؤساء اللجان</w:t>
            </w:r>
          </w:p>
        </w:tc>
        <w:tc>
          <w:tcPr>
            <w:tcW w:w="885" w:type="pct"/>
            <w:vAlign w:val="center"/>
          </w:tcPr>
          <w:p w14:paraId="24451B79" w14:textId="77777777" w:rsidR="009F2FC8" w:rsidRPr="00220658" w:rsidRDefault="009F2FC8" w:rsidP="00363569">
            <w:pPr>
              <w:jc w:val="center"/>
            </w:pPr>
            <w:r w:rsidRPr="00220658">
              <w:t>-</w:t>
            </w:r>
          </w:p>
        </w:tc>
      </w:tr>
      <w:tr w:rsidR="009F2FC8" w:rsidRPr="00220658" w14:paraId="12A1380D" w14:textId="77777777" w:rsidTr="00F672E8">
        <w:tc>
          <w:tcPr>
            <w:tcW w:w="289" w:type="pct"/>
            <w:gridSpan w:val="2"/>
          </w:tcPr>
          <w:p w14:paraId="3213AEF7" w14:textId="77777777" w:rsidR="009F2FC8" w:rsidRPr="00220658" w:rsidRDefault="009F2FC8" w:rsidP="00363569">
            <w:r w:rsidRPr="00220658">
              <w:t>2</w:t>
            </w:r>
          </w:p>
        </w:tc>
        <w:tc>
          <w:tcPr>
            <w:tcW w:w="3826" w:type="pct"/>
            <w:vAlign w:val="center"/>
          </w:tcPr>
          <w:p w14:paraId="382C04CF" w14:textId="554685BB" w:rsidR="009F2FC8" w:rsidRPr="00220658" w:rsidRDefault="009F2FC8" w:rsidP="00363569">
            <w:r w:rsidRPr="00220658">
              <w:rPr>
                <w:rtl/>
              </w:rPr>
              <w:t xml:space="preserve">التقرير الرابع المقدم من اللجنة </w:t>
            </w:r>
            <w:r w:rsidRPr="00220658">
              <w:t>6</w:t>
            </w:r>
            <w:r w:rsidRPr="00220658">
              <w:rPr>
                <w:rtl/>
              </w:rPr>
              <w:t xml:space="preserve"> إلى الجلسة العامة</w:t>
            </w:r>
          </w:p>
        </w:tc>
        <w:tc>
          <w:tcPr>
            <w:tcW w:w="885" w:type="pct"/>
          </w:tcPr>
          <w:p w14:paraId="0BC15331" w14:textId="1BBED043" w:rsidR="009F2FC8" w:rsidRPr="00220658" w:rsidRDefault="009F2FC8" w:rsidP="00363569">
            <w:pPr>
              <w:jc w:val="center"/>
            </w:pPr>
            <w:r w:rsidRPr="00220658">
              <w:rPr>
                <w:szCs w:val="24"/>
              </w:rPr>
              <w:t>497</w:t>
            </w:r>
          </w:p>
        </w:tc>
      </w:tr>
      <w:tr w:rsidR="009F2FC8" w:rsidRPr="00220658" w14:paraId="43E9B313" w14:textId="77777777" w:rsidTr="00F672E8">
        <w:tc>
          <w:tcPr>
            <w:tcW w:w="289" w:type="pct"/>
            <w:gridSpan w:val="2"/>
          </w:tcPr>
          <w:p w14:paraId="4DEFF582" w14:textId="77777777" w:rsidR="009F2FC8" w:rsidRPr="00220658" w:rsidRDefault="009F2FC8" w:rsidP="00363569">
            <w:r w:rsidRPr="00220658">
              <w:t>3</w:t>
            </w:r>
          </w:p>
        </w:tc>
        <w:tc>
          <w:tcPr>
            <w:tcW w:w="3826" w:type="pct"/>
            <w:vAlign w:val="center"/>
          </w:tcPr>
          <w:p w14:paraId="09AA4B34" w14:textId="0F863616" w:rsidR="009F2FC8" w:rsidRPr="00220658" w:rsidRDefault="009F2FC8" w:rsidP="00363569">
            <w:pPr>
              <w:rPr>
                <w:rtl/>
              </w:rPr>
            </w:pPr>
            <w:r w:rsidRPr="00220658">
              <w:rPr>
                <w:rtl/>
              </w:rPr>
              <w:t xml:space="preserve">المجموعة الثالثة والثلاثون من النصوص المقدمة من لجنـة الصياغـة للقراءة الأولى </w:t>
            </w:r>
            <w:r w:rsidRPr="00220658">
              <w:t>(B33)</w:t>
            </w:r>
          </w:p>
        </w:tc>
        <w:tc>
          <w:tcPr>
            <w:tcW w:w="885" w:type="pct"/>
          </w:tcPr>
          <w:p w14:paraId="6513CE99" w14:textId="2A17C586" w:rsidR="009F2FC8" w:rsidRPr="00220658" w:rsidRDefault="009F2FC8" w:rsidP="00363569">
            <w:pPr>
              <w:jc w:val="center"/>
            </w:pPr>
            <w:r w:rsidRPr="00220658">
              <w:rPr>
                <w:szCs w:val="24"/>
              </w:rPr>
              <w:t>455</w:t>
            </w:r>
          </w:p>
        </w:tc>
      </w:tr>
      <w:tr w:rsidR="009F2FC8" w:rsidRPr="00220658" w14:paraId="0F7D2941" w14:textId="77777777" w:rsidTr="00F672E8">
        <w:tc>
          <w:tcPr>
            <w:tcW w:w="289" w:type="pct"/>
            <w:gridSpan w:val="2"/>
          </w:tcPr>
          <w:p w14:paraId="7787C487" w14:textId="77777777" w:rsidR="009F2FC8" w:rsidRPr="00220658" w:rsidRDefault="009F2FC8" w:rsidP="00363569">
            <w:r w:rsidRPr="00220658">
              <w:t>4</w:t>
            </w:r>
          </w:p>
        </w:tc>
        <w:tc>
          <w:tcPr>
            <w:tcW w:w="3826" w:type="pct"/>
            <w:vAlign w:val="center"/>
          </w:tcPr>
          <w:p w14:paraId="2E8B6D13" w14:textId="3EA2E125" w:rsidR="009F2FC8" w:rsidRPr="00220658" w:rsidRDefault="009F2FC8" w:rsidP="00363569">
            <w:r w:rsidRPr="00220658">
              <w:rPr>
                <w:rtl/>
              </w:rPr>
              <w:t xml:space="preserve">المجموعة الثالثة والثلاثون من النصوص المقدمة من لجنـة الصياغـة - القراءة الثانية </w:t>
            </w:r>
            <w:r w:rsidRPr="00220658">
              <w:t>(B33)</w:t>
            </w:r>
          </w:p>
        </w:tc>
        <w:tc>
          <w:tcPr>
            <w:tcW w:w="885" w:type="pct"/>
          </w:tcPr>
          <w:p w14:paraId="35E43976" w14:textId="6A1381B1" w:rsidR="009F2FC8" w:rsidRPr="00220658" w:rsidRDefault="009F2FC8" w:rsidP="00363569">
            <w:pPr>
              <w:jc w:val="center"/>
            </w:pPr>
            <w:r w:rsidRPr="00220658">
              <w:rPr>
                <w:szCs w:val="24"/>
              </w:rPr>
              <w:t>455</w:t>
            </w:r>
          </w:p>
        </w:tc>
      </w:tr>
      <w:tr w:rsidR="009F2FC8" w:rsidRPr="00220658" w14:paraId="2101D6CF" w14:textId="77777777" w:rsidTr="00F672E8">
        <w:tc>
          <w:tcPr>
            <w:tcW w:w="289" w:type="pct"/>
            <w:gridSpan w:val="2"/>
          </w:tcPr>
          <w:p w14:paraId="4FA45DBB" w14:textId="77777777" w:rsidR="009F2FC8" w:rsidRPr="00220658" w:rsidRDefault="009F2FC8" w:rsidP="00363569">
            <w:r w:rsidRPr="00220658">
              <w:t>5</w:t>
            </w:r>
          </w:p>
        </w:tc>
        <w:tc>
          <w:tcPr>
            <w:tcW w:w="3826" w:type="pct"/>
            <w:vAlign w:val="center"/>
          </w:tcPr>
          <w:p w14:paraId="6FACB4D5" w14:textId="495E28CC" w:rsidR="009F2FC8" w:rsidRPr="00220658" w:rsidRDefault="009F2FC8" w:rsidP="00363569">
            <w:r w:rsidRPr="00220658">
              <w:rPr>
                <w:rtl/>
              </w:rPr>
              <w:t xml:space="preserve">المجموعة الخامسة والثلاثون من النصوص المقدمة من لجنـة الصياغـة للقراءة الأولى </w:t>
            </w:r>
            <w:r w:rsidRPr="00220658">
              <w:t>(B35)</w:t>
            </w:r>
          </w:p>
        </w:tc>
        <w:tc>
          <w:tcPr>
            <w:tcW w:w="885" w:type="pct"/>
          </w:tcPr>
          <w:p w14:paraId="4FA250C8" w14:textId="43662F20" w:rsidR="009F2FC8" w:rsidRPr="00220658" w:rsidRDefault="009F2FC8" w:rsidP="00363569">
            <w:pPr>
              <w:jc w:val="center"/>
            </w:pPr>
            <w:r w:rsidRPr="00220658">
              <w:rPr>
                <w:szCs w:val="24"/>
              </w:rPr>
              <w:t>457(Rev.1)</w:t>
            </w:r>
          </w:p>
        </w:tc>
      </w:tr>
      <w:tr w:rsidR="009F2FC8" w:rsidRPr="00220658" w14:paraId="425C13D1" w14:textId="77777777" w:rsidTr="00F672E8">
        <w:tc>
          <w:tcPr>
            <w:tcW w:w="289" w:type="pct"/>
            <w:gridSpan w:val="2"/>
          </w:tcPr>
          <w:p w14:paraId="5E9A87FB" w14:textId="77777777" w:rsidR="009F2FC8" w:rsidRPr="00220658" w:rsidRDefault="009F2FC8" w:rsidP="00363569">
            <w:r w:rsidRPr="00220658">
              <w:t>6</w:t>
            </w:r>
          </w:p>
        </w:tc>
        <w:tc>
          <w:tcPr>
            <w:tcW w:w="3826" w:type="pct"/>
            <w:vAlign w:val="center"/>
          </w:tcPr>
          <w:p w14:paraId="695F9EA5" w14:textId="0F94B800" w:rsidR="009F2FC8" w:rsidRPr="00220658" w:rsidRDefault="009F2FC8" w:rsidP="00363569">
            <w:r w:rsidRPr="00220658">
              <w:rPr>
                <w:rtl/>
              </w:rPr>
              <w:t xml:space="preserve">المجموعة الخامسة والثلاثون من النصوص المقدمة من لجنـة الصياغـة - القراءة الثانية </w:t>
            </w:r>
            <w:r w:rsidRPr="00220658">
              <w:t>(B35)</w:t>
            </w:r>
          </w:p>
        </w:tc>
        <w:tc>
          <w:tcPr>
            <w:tcW w:w="885" w:type="pct"/>
          </w:tcPr>
          <w:p w14:paraId="14560074" w14:textId="79A3598A" w:rsidR="009F2FC8" w:rsidRPr="00220658" w:rsidRDefault="009F2FC8" w:rsidP="00363569">
            <w:pPr>
              <w:jc w:val="center"/>
              <w:rPr>
                <w:rStyle w:val="Hyperlink"/>
                <w:color w:val="auto"/>
              </w:rPr>
            </w:pPr>
            <w:r w:rsidRPr="00220658">
              <w:rPr>
                <w:szCs w:val="24"/>
              </w:rPr>
              <w:t>457(Rev.1)</w:t>
            </w:r>
          </w:p>
        </w:tc>
      </w:tr>
      <w:tr w:rsidR="009F2FC8" w:rsidRPr="00220658" w14:paraId="0DE055D6" w14:textId="77777777" w:rsidTr="00F672E8">
        <w:tc>
          <w:tcPr>
            <w:tcW w:w="289" w:type="pct"/>
            <w:gridSpan w:val="2"/>
          </w:tcPr>
          <w:p w14:paraId="6171232C" w14:textId="77777777" w:rsidR="009F2FC8" w:rsidRPr="00220658" w:rsidRDefault="009F2FC8" w:rsidP="00363569">
            <w:r w:rsidRPr="00220658">
              <w:t>7</w:t>
            </w:r>
          </w:p>
        </w:tc>
        <w:tc>
          <w:tcPr>
            <w:tcW w:w="3826" w:type="pct"/>
            <w:vAlign w:val="center"/>
          </w:tcPr>
          <w:p w14:paraId="4C5F3E8D" w14:textId="3D2740CB" w:rsidR="009F2FC8" w:rsidRPr="00220658" w:rsidRDefault="009F2FC8" w:rsidP="00363569">
            <w:r w:rsidRPr="00220658">
              <w:rPr>
                <w:rtl/>
              </w:rPr>
              <w:t xml:space="preserve">المجموعة الأربعون من النصوص المقدمة من لجنـة الصياغـة للقراءة الأولى </w:t>
            </w:r>
            <w:r w:rsidRPr="00220658">
              <w:t>(B40)</w:t>
            </w:r>
          </w:p>
        </w:tc>
        <w:tc>
          <w:tcPr>
            <w:tcW w:w="885" w:type="pct"/>
          </w:tcPr>
          <w:p w14:paraId="7CEF92D1" w14:textId="77CC443A" w:rsidR="009F2FC8" w:rsidRPr="00220658" w:rsidRDefault="009F2FC8" w:rsidP="00363569">
            <w:pPr>
              <w:jc w:val="center"/>
            </w:pPr>
            <w:r w:rsidRPr="00220658">
              <w:rPr>
                <w:szCs w:val="24"/>
              </w:rPr>
              <w:t>474</w:t>
            </w:r>
          </w:p>
        </w:tc>
      </w:tr>
      <w:tr w:rsidR="009F2FC8" w:rsidRPr="00220658" w14:paraId="3CBC3197" w14:textId="77777777" w:rsidTr="00F672E8">
        <w:tc>
          <w:tcPr>
            <w:tcW w:w="289" w:type="pct"/>
            <w:gridSpan w:val="2"/>
          </w:tcPr>
          <w:p w14:paraId="7249BA98" w14:textId="77777777" w:rsidR="009F2FC8" w:rsidRPr="00220658" w:rsidRDefault="009F2FC8" w:rsidP="00363569">
            <w:r w:rsidRPr="00220658">
              <w:t>8</w:t>
            </w:r>
          </w:p>
        </w:tc>
        <w:tc>
          <w:tcPr>
            <w:tcW w:w="3826" w:type="pct"/>
            <w:vAlign w:val="center"/>
          </w:tcPr>
          <w:p w14:paraId="118860D8" w14:textId="078B030B" w:rsidR="009F2FC8" w:rsidRPr="00220658" w:rsidRDefault="009F2FC8" w:rsidP="00363569">
            <w:r w:rsidRPr="00220658">
              <w:rPr>
                <w:rtl/>
              </w:rPr>
              <w:t xml:space="preserve">المجموعة الأربعون من النصوص المقدمة من لجنـة الصياغـة - القراءة الثانية </w:t>
            </w:r>
            <w:r w:rsidRPr="00220658">
              <w:t>(B40)</w:t>
            </w:r>
          </w:p>
        </w:tc>
        <w:tc>
          <w:tcPr>
            <w:tcW w:w="885" w:type="pct"/>
          </w:tcPr>
          <w:p w14:paraId="37F7E941" w14:textId="423EB27D" w:rsidR="009F2FC8" w:rsidRPr="00220658" w:rsidRDefault="009F2FC8" w:rsidP="00363569">
            <w:pPr>
              <w:jc w:val="center"/>
            </w:pPr>
            <w:r w:rsidRPr="00220658">
              <w:rPr>
                <w:szCs w:val="24"/>
              </w:rPr>
              <w:t>474</w:t>
            </w:r>
          </w:p>
        </w:tc>
      </w:tr>
      <w:tr w:rsidR="009F2FC8" w:rsidRPr="00220658" w14:paraId="59BA58E5" w14:textId="77777777" w:rsidTr="00F672E8">
        <w:tc>
          <w:tcPr>
            <w:tcW w:w="289" w:type="pct"/>
            <w:gridSpan w:val="2"/>
          </w:tcPr>
          <w:p w14:paraId="1AC73291" w14:textId="77777777" w:rsidR="009F2FC8" w:rsidRPr="00220658" w:rsidRDefault="009F2FC8" w:rsidP="00363569">
            <w:bookmarkStart w:id="1" w:name="_Hlk156385041"/>
            <w:r w:rsidRPr="00220658">
              <w:t>9</w:t>
            </w:r>
          </w:p>
        </w:tc>
        <w:tc>
          <w:tcPr>
            <w:tcW w:w="3826" w:type="pct"/>
            <w:vAlign w:val="center"/>
          </w:tcPr>
          <w:p w14:paraId="66EBADCE" w14:textId="67A1C85A" w:rsidR="009F2FC8" w:rsidRPr="00220658" w:rsidRDefault="009F2FC8" w:rsidP="00363569">
            <w:pPr>
              <w:rPr>
                <w:rtl/>
                <w:lang w:bidi="ar-SY"/>
              </w:rPr>
            </w:pPr>
            <w:r w:rsidRPr="00220658">
              <w:rPr>
                <w:rtl/>
              </w:rPr>
              <w:t xml:space="preserve">المجموعة الثانية والأربعون من النصوص المقدمة من لجنـة الصياغـة للقراءة الأولى </w:t>
            </w:r>
            <w:r w:rsidRPr="00220658">
              <w:t>(B42)</w:t>
            </w:r>
          </w:p>
        </w:tc>
        <w:tc>
          <w:tcPr>
            <w:tcW w:w="885" w:type="pct"/>
          </w:tcPr>
          <w:p w14:paraId="7A779C76" w14:textId="3D716D08" w:rsidR="009F2FC8" w:rsidRPr="00220658" w:rsidRDefault="009F2FC8" w:rsidP="00363569">
            <w:pPr>
              <w:jc w:val="center"/>
            </w:pPr>
            <w:r w:rsidRPr="00220658">
              <w:rPr>
                <w:szCs w:val="24"/>
              </w:rPr>
              <w:t>482</w:t>
            </w:r>
          </w:p>
        </w:tc>
      </w:tr>
      <w:tr w:rsidR="009F2FC8" w:rsidRPr="00220658" w14:paraId="3DBD2119" w14:textId="77777777" w:rsidTr="00F672E8">
        <w:tc>
          <w:tcPr>
            <w:tcW w:w="289" w:type="pct"/>
            <w:gridSpan w:val="2"/>
          </w:tcPr>
          <w:p w14:paraId="5CF1371C" w14:textId="77777777" w:rsidR="009F2FC8" w:rsidRPr="00220658" w:rsidRDefault="009F2FC8" w:rsidP="00363569">
            <w:r w:rsidRPr="00220658">
              <w:t>10</w:t>
            </w:r>
          </w:p>
        </w:tc>
        <w:tc>
          <w:tcPr>
            <w:tcW w:w="3826" w:type="pct"/>
            <w:vAlign w:val="center"/>
          </w:tcPr>
          <w:p w14:paraId="2CDC18EC" w14:textId="63A039E1" w:rsidR="009F2FC8" w:rsidRPr="00220658" w:rsidRDefault="009F2FC8" w:rsidP="00363569">
            <w:r w:rsidRPr="00220658">
              <w:rPr>
                <w:rtl/>
              </w:rPr>
              <w:t xml:space="preserve">المجموعة الثانية والأربعون من النصوص المقدمة من لجنـة الصياغـة - القراءة الثانية </w:t>
            </w:r>
            <w:r w:rsidRPr="00220658">
              <w:t>(B42)</w:t>
            </w:r>
          </w:p>
        </w:tc>
        <w:tc>
          <w:tcPr>
            <w:tcW w:w="885" w:type="pct"/>
          </w:tcPr>
          <w:p w14:paraId="12B4D0DB" w14:textId="50A803AF" w:rsidR="009F2FC8" w:rsidRPr="00220658" w:rsidRDefault="009F2FC8" w:rsidP="00363569">
            <w:pPr>
              <w:jc w:val="center"/>
            </w:pPr>
            <w:r w:rsidRPr="00220658">
              <w:rPr>
                <w:szCs w:val="24"/>
              </w:rPr>
              <w:t>482</w:t>
            </w:r>
          </w:p>
        </w:tc>
      </w:tr>
      <w:tr w:rsidR="009F2FC8" w:rsidRPr="00220658" w14:paraId="43F08C74" w14:textId="77777777" w:rsidTr="00F672E8">
        <w:tc>
          <w:tcPr>
            <w:tcW w:w="289" w:type="pct"/>
            <w:gridSpan w:val="2"/>
          </w:tcPr>
          <w:p w14:paraId="1BAB971F" w14:textId="77777777" w:rsidR="009F2FC8" w:rsidRPr="00220658" w:rsidRDefault="009F2FC8" w:rsidP="00363569">
            <w:r w:rsidRPr="00220658">
              <w:t>11</w:t>
            </w:r>
          </w:p>
        </w:tc>
        <w:tc>
          <w:tcPr>
            <w:tcW w:w="3826" w:type="pct"/>
            <w:vAlign w:val="center"/>
          </w:tcPr>
          <w:p w14:paraId="20D14E57" w14:textId="24BF4923" w:rsidR="009F2FC8" w:rsidRPr="00220658" w:rsidRDefault="009F2FC8" w:rsidP="00363569">
            <w:r w:rsidRPr="00220658">
              <w:rPr>
                <w:rtl/>
              </w:rPr>
              <w:t xml:space="preserve">المجموعة الثالثة والأربعون من النصوص المقدمة من لجنـة الصياغـة للقراءة الأولى </w:t>
            </w:r>
            <w:r w:rsidRPr="00220658">
              <w:t>(B43)</w:t>
            </w:r>
          </w:p>
        </w:tc>
        <w:tc>
          <w:tcPr>
            <w:tcW w:w="885" w:type="pct"/>
          </w:tcPr>
          <w:p w14:paraId="18B71D6D" w14:textId="5FC93B9C" w:rsidR="009F2FC8" w:rsidRPr="00220658" w:rsidRDefault="009F2FC8" w:rsidP="00363569">
            <w:pPr>
              <w:jc w:val="center"/>
            </w:pPr>
            <w:r w:rsidRPr="00220658">
              <w:rPr>
                <w:szCs w:val="24"/>
              </w:rPr>
              <w:t>483</w:t>
            </w:r>
          </w:p>
        </w:tc>
      </w:tr>
      <w:tr w:rsidR="009F2FC8" w:rsidRPr="00220658" w14:paraId="0547DC48" w14:textId="77777777" w:rsidTr="00346947">
        <w:tc>
          <w:tcPr>
            <w:tcW w:w="289" w:type="pct"/>
            <w:gridSpan w:val="2"/>
          </w:tcPr>
          <w:p w14:paraId="7E491E45" w14:textId="77777777" w:rsidR="009F2FC8" w:rsidRPr="00220658" w:rsidRDefault="009F2FC8" w:rsidP="00363569">
            <w:r w:rsidRPr="00220658">
              <w:t>12</w:t>
            </w:r>
          </w:p>
        </w:tc>
        <w:tc>
          <w:tcPr>
            <w:tcW w:w="3826" w:type="pct"/>
            <w:vAlign w:val="center"/>
          </w:tcPr>
          <w:p w14:paraId="561B3EFE" w14:textId="54A3D9B1" w:rsidR="009F2FC8" w:rsidRPr="00220658" w:rsidRDefault="009F2FC8" w:rsidP="00363569">
            <w:r w:rsidRPr="00220658">
              <w:rPr>
                <w:rtl/>
              </w:rPr>
              <w:t xml:space="preserve">المجموعة الثالثة والأربعون من النصوص المقدمة من لجنـة الصياغـة - القراءة الثانية </w:t>
            </w:r>
            <w:r w:rsidRPr="00220658">
              <w:t>(B43)</w:t>
            </w:r>
          </w:p>
        </w:tc>
        <w:tc>
          <w:tcPr>
            <w:tcW w:w="885" w:type="pct"/>
          </w:tcPr>
          <w:p w14:paraId="6E4C6EE9" w14:textId="2553B728" w:rsidR="009F2FC8" w:rsidRPr="00220658" w:rsidRDefault="009F2FC8" w:rsidP="00363569">
            <w:pPr>
              <w:jc w:val="center"/>
            </w:pPr>
            <w:r w:rsidRPr="00220658">
              <w:rPr>
                <w:szCs w:val="24"/>
              </w:rPr>
              <w:t>483</w:t>
            </w:r>
          </w:p>
        </w:tc>
      </w:tr>
      <w:tr w:rsidR="009F2FC8" w:rsidRPr="00220658" w14:paraId="2D5F7DC2" w14:textId="77777777" w:rsidTr="00E87C09">
        <w:tc>
          <w:tcPr>
            <w:tcW w:w="289" w:type="pct"/>
            <w:gridSpan w:val="2"/>
          </w:tcPr>
          <w:p w14:paraId="30DA5E8B" w14:textId="77777777" w:rsidR="009F2FC8" w:rsidRPr="00220658" w:rsidRDefault="009F2FC8" w:rsidP="00363569">
            <w:r w:rsidRPr="00220658">
              <w:t>13</w:t>
            </w:r>
          </w:p>
        </w:tc>
        <w:tc>
          <w:tcPr>
            <w:tcW w:w="3826" w:type="pct"/>
            <w:vAlign w:val="center"/>
          </w:tcPr>
          <w:p w14:paraId="4469D0AA" w14:textId="760D41EA" w:rsidR="009F2FC8" w:rsidRPr="00220658" w:rsidRDefault="009F2FC8" w:rsidP="00363569">
            <w:pPr>
              <w:rPr>
                <w:spacing w:val="-2"/>
              </w:rPr>
            </w:pPr>
            <w:r w:rsidRPr="00220658">
              <w:rPr>
                <w:rtl/>
              </w:rPr>
              <w:t xml:space="preserve">المجموعة السابعة والأربعون من النصوص المقدمة من لجنـة الصياغـة للقراءة الأولى </w:t>
            </w:r>
            <w:r w:rsidRPr="00220658">
              <w:t>(B47)</w:t>
            </w:r>
          </w:p>
        </w:tc>
        <w:tc>
          <w:tcPr>
            <w:tcW w:w="885" w:type="pct"/>
          </w:tcPr>
          <w:p w14:paraId="2A76DF41" w14:textId="5FE81711" w:rsidR="009F2FC8" w:rsidRPr="00220658" w:rsidRDefault="009F2FC8" w:rsidP="00363569">
            <w:pPr>
              <w:jc w:val="center"/>
            </w:pPr>
            <w:r w:rsidRPr="00220658">
              <w:rPr>
                <w:szCs w:val="24"/>
              </w:rPr>
              <w:t>498</w:t>
            </w:r>
          </w:p>
        </w:tc>
      </w:tr>
      <w:tr w:rsidR="009F2FC8" w:rsidRPr="00220658" w14:paraId="2063DD14" w14:textId="77777777" w:rsidTr="00F672E8">
        <w:tc>
          <w:tcPr>
            <w:tcW w:w="289" w:type="pct"/>
            <w:gridSpan w:val="2"/>
          </w:tcPr>
          <w:p w14:paraId="43683758" w14:textId="77777777" w:rsidR="009F2FC8" w:rsidRPr="00220658" w:rsidRDefault="009F2FC8" w:rsidP="00363569">
            <w:r w:rsidRPr="00220658">
              <w:t>14</w:t>
            </w:r>
          </w:p>
        </w:tc>
        <w:tc>
          <w:tcPr>
            <w:tcW w:w="3826" w:type="pct"/>
            <w:vAlign w:val="center"/>
          </w:tcPr>
          <w:p w14:paraId="102009D5" w14:textId="63107E38" w:rsidR="009F2FC8" w:rsidRPr="00220658" w:rsidRDefault="009F2FC8" w:rsidP="00363569">
            <w:r w:rsidRPr="00220658">
              <w:rPr>
                <w:rtl/>
              </w:rPr>
              <w:t xml:space="preserve">المجموعة السابعة والأربعون من النصوص المقدمة من لجنـة الصياغـة - القراءة الثانية </w:t>
            </w:r>
            <w:r w:rsidRPr="00220658">
              <w:t>(B47)</w:t>
            </w:r>
          </w:p>
        </w:tc>
        <w:tc>
          <w:tcPr>
            <w:tcW w:w="885" w:type="pct"/>
          </w:tcPr>
          <w:p w14:paraId="3825E235" w14:textId="08C1FF56" w:rsidR="009F2FC8" w:rsidRPr="00220658" w:rsidRDefault="009F2FC8" w:rsidP="00363569">
            <w:pPr>
              <w:jc w:val="center"/>
            </w:pPr>
            <w:r w:rsidRPr="00220658">
              <w:rPr>
                <w:szCs w:val="24"/>
              </w:rPr>
              <w:t>498</w:t>
            </w:r>
          </w:p>
        </w:tc>
      </w:tr>
      <w:tr w:rsidR="009F2FC8" w:rsidRPr="00220658" w14:paraId="6CD4FACE" w14:textId="77777777" w:rsidTr="00F672E8">
        <w:tc>
          <w:tcPr>
            <w:tcW w:w="289" w:type="pct"/>
            <w:gridSpan w:val="2"/>
          </w:tcPr>
          <w:p w14:paraId="3225093B" w14:textId="77777777" w:rsidR="009F2FC8" w:rsidRPr="00220658" w:rsidRDefault="009F2FC8" w:rsidP="00363569">
            <w:r w:rsidRPr="00220658">
              <w:t>15</w:t>
            </w:r>
          </w:p>
        </w:tc>
        <w:tc>
          <w:tcPr>
            <w:tcW w:w="3826" w:type="pct"/>
            <w:vAlign w:val="center"/>
          </w:tcPr>
          <w:p w14:paraId="51DFE26A" w14:textId="0F9A8D59" w:rsidR="009F2FC8" w:rsidRPr="00220658" w:rsidRDefault="009F2FC8" w:rsidP="00363569">
            <w:pPr>
              <w:rPr>
                <w:spacing w:val="-2"/>
              </w:rPr>
            </w:pPr>
            <w:r w:rsidRPr="00220658">
              <w:rPr>
                <w:rtl/>
              </w:rPr>
              <w:t xml:space="preserve">المجموعة الثامنة والأربعون من النصوص المقدمة من لجنـة الصياغـة للقراءة الأولى </w:t>
            </w:r>
            <w:r w:rsidRPr="00220658">
              <w:t>(B48)</w:t>
            </w:r>
          </w:p>
        </w:tc>
        <w:tc>
          <w:tcPr>
            <w:tcW w:w="885" w:type="pct"/>
          </w:tcPr>
          <w:p w14:paraId="14FDEF60" w14:textId="187A6E78" w:rsidR="009F2FC8" w:rsidRPr="00220658" w:rsidRDefault="009F2FC8" w:rsidP="00363569">
            <w:pPr>
              <w:jc w:val="center"/>
            </w:pPr>
            <w:r w:rsidRPr="00220658">
              <w:rPr>
                <w:szCs w:val="24"/>
              </w:rPr>
              <w:t>499</w:t>
            </w:r>
          </w:p>
        </w:tc>
      </w:tr>
      <w:tr w:rsidR="009F2FC8" w:rsidRPr="00220658" w14:paraId="62F4760A" w14:textId="77777777" w:rsidTr="00F672E8">
        <w:tc>
          <w:tcPr>
            <w:tcW w:w="289" w:type="pct"/>
            <w:gridSpan w:val="2"/>
          </w:tcPr>
          <w:p w14:paraId="41A6B53C" w14:textId="77777777" w:rsidR="009F2FC8" w:rsidRPr="00220658" w:rsidRDefault="009F2FC8" w:rsidP="00363569">
            <w:r w:rsidRPr="00220658">
              <w:t>16</w:t>
            </w:r>
          </w:p>
        </w:tc>
        <w:tc>
          <w:tcPr>
            <w:tcW w:w="3826" w:type="pct"/>
            <w:vAlign w:val="center"/>
          </w:tcPr>
          <w:p w14:paraId="33839723" w14:textId="44ED3BC6" w:rsidR="009F2FC8" w:rsidRPr="00220658" w:rsidRDefault="009F2FC8" w:rsidP="00363569">
            <w:r w:rsidRPr="00220658">
              <w:rPr>
                <w:rtl/>
              </w:rPr>
              <w:t xml:space="preserve">المجموعة الثامنة والأربعون من النصوص المقدمة من لجنـة الصياغـة - القراءة الثانية </w:t>
            </w:r>
            <w:r w:rsidRPr="00220658">
              <w:t>(B48)</w:t>
            </w:r>
          </w:p>
        </w:tc>
        <w:tc>
          <w:tcPr>
            <w:tcW w:w="885" w:type="pct"/>
          </w:tcPr>
          <w:p w14:paraId="5A49F979" w14:textId="32C45B59" w:rsidR="009F2FC8" w:rsidRPr="00220658" w:rsidRDefault="009F2FC8" w:rsidP="00363569">
            <w:pPr>
              <w:jc w:val="center"/>
            </w:pPr>
            <w:r w:rsidRPr="00220658">
              <w:rPr>
                <w:szCs w:val="24"/>
              </w:rPr>
              <w:t>499</w:t>
            </w:r>
          </w:p>
        </w:tc>
      </w:tr>
      <w:bookmarkEnd w:id="0"/>
      <w:bookmarkEnd w:id="1"/>
    </w:tbl>
    <w:p w14:paraId="3218BAED" w14:textId="0F99BCE0" w:rsidR="00FA390A" w:rsidRPr="00220658" w:rsidRDefault="00FA390A" w:rsidP="00FA390A">
      <w:pPr>
        <w:rPr>
          <w:rtl/>
          <w:lang w:bidi="ar-SY"/>
        </w:rPr>
      </w:pPr>
      <w:r w:rsidRPr="00220658">
        <w:rPr>
          <w:rtl/>
          <w:lang w:bidi="ar-SY"/>
        </w:rPr>
        <w:br w:type="page"/>
      </w:r>
    </w:p>
    <w:p w14:paraId="17EF9DE4" w14:textId="07C3A8E2" w:rsidR="00417E14" w:rsidRPr="00220658" w:rsidRDefault="00FA390A" w:rsidP="00FA390A">
      <w:pPr>
        <w:pStyle w:val="Heading1"/>
        <w:rPr>
          <w:rtl/>
          <w:lang w:bidi="ar-SY"/>
        </w:rPr>
      </w:pPr>
      <w:r w:rsidRPr="00220658">
        <w:rPr>
          <w:lang w:bidi="ar-SY"/>
        </w:rPr>
        <w:lastRenderedPageBreak/>
        <w:t>1</w:t>
      </w:r>
      <w:r w:rsidRPr="00220658">
        <w:rPr>
          <w:rtl/>
          <w:lang w:bidi="ar-SY"/>
        </w:rPr>
        <w:tab/>
      </w:r>
      <w:r w:rsidRPr="00220658">
        <w:rPr>
          <w:rtl/>
        </w:rPr>
        <w:t>التقارير الشفوية المقدمة من رؤساء اللجان</w:t>
      </w:r>
    </w:p>
    <w:p w14:paraId="4A2588A0" w14:textId="612C6B72" w:rsidR="008379AE" w:rsidRPr="00220658" w:rsidRDefault="00FA390A" w:rsidP="004351B3">
      <w:pPr>
        <w:rPr>
          <w:rtl/>
          <w:lang w:bidi="ar-SY"/>
        </w:rPr>
      </w:pPr>
      <w:r w:rsidRPr="00220658">
        <w:t>1.1</w:t>
      </w:r>
      <w:r w:rsidRPr="00220658">
        <w:rPr>
          <w:rtl/>
          <w:lang w:bidi="ar-SY"/>
        </w:rPr>
        <w:tab/>
      </w:r>
      <w:r w:rsidR="00F901A8" w:rsidRPr="00220658">
        <w:rPr>
          <w:rtl/>
          <w:lang w:bidi="ar-SY"/>
        </w:rPr>
        <w:t xml:space="preserve">أفادت </w:t>
      </w:r>
      <w:r w:rsidR="00F901A8" w:rsidRPr="00220658">
        <w:rPr>
          <w:b/>
          <w:bCs/>
          <w:rtl/>
          <w:lang w:bidi="ar-SY"/>
        </w:rPr>
        <w:t>رئيسة اللجنة 2</w:t>
      </w:r>
      <w:r w:rsidR="00F901A8" w:rsidRPr="00220658">
        <w:rPr>
          <w:rtl/>
          <w:lang w:bidi="ar-SY"/>
        </w:rPr>
        <w:t xml:space="preserve"> أنه منذ الجلسة العامة السابقة، تلقت لجنتها وثيقة تفويض أخرى، تبين أنها سليمة، مما</w:t>
      </w:r>
      <w:r w:rsidR="00BC2FDE" w:rsidRPr="00220658">
        <w:rPr>
          <w:rtl/>
          <w:lang w:bidi="ar-EG"/>
        </w:rPr>
        <w:t> </w:t>
      </w:r>
      <w:r w:rsidR="00F901A8" w:rsidRPr="00220658">
        <w:rPr>
          <w:rtl/>
          <w:lang w:bidi="ar-SY"/>
        </w:rPr>
        <w:t xml:space="preserve">يرفع إجمالي عدد الوفود المشاركة في المؤتمر والتي قدمت </w:t>
      </w:r>
      <w:r w:rsidR="000A4CCD" w:rsidRPr="00220658">
        <w:rPr>
          <w:rtl/>
          <w:lang w:bidi="ar-SY"/>
        </w:rPr>
        <w:t>أوراق الاعتماد ثبت استيفاؤها للشروط</w:t>
      </w:r>
      <w:r w:rsidR="00F901A8" w:rsidRPr="00220658">
        <w:rPr>
          <w:rtl/>
          <w:lang w:bidi="ar-SY"/>
        </w:rPr>
        <w:t xml:space="preserve"> إلى 155.</w:t>
      </w:r>
    </w:p>
    <w:p w14:paraId="1892ABA9" w14:textId="1081444A" w:rsidR="00FA390A" w:rsidRPr="00220658" w:rsidRDefault="00FA390A" w:rsidP="00FA390A">
      <w:pPr>
        <w:rPr>
          <w:rtl/>
          <w:lang w:bidi="ar-SY"/>
        </w:rPr>
      </w:pPr>
      <w:r w:rsidRPr="00220658">
        <w:t>2.1</w:t>
      </w:r>
      <w:r w:rsidRPr="00220658">
        <w:rPr>
          <w:rtl/>
          <w:lang w:bidi="ar-SY"/>
        </w:rPr>
        <w:tab/>
      </w:r>
      <w:r w:rsidRPr="00220658">
        <w:rPr>
          <w:b/>
          <w:bCs/>
          <w:rtl/>
        </w:rPr>
        <w:t xml:space="preserve">وأُحيط علماً </w:t>
      </w:r>
      <w:r w:rsidRPr="00220658">
        <w:rPr>
          <w:rtl/>
        </w:rPr>
        <w:t xml:space="preserve">بالتقرير الشفوي الذي قدمته رئيسة اللجنة </w:t>
      </w:r>
      <w:r w:rsidRPr="00220658">
        <w:rPr>
          <w:lang w:bidi="ar-EG"/>
        </w:rPr>
        <w:t>2</w:t>
      </w:r>
      <w:r w:rsidRPr="00220658">
        <w:rPr>
          <w:rtl/>
          <w:lang w:bidi="ar-EG"/>
        </w:rPr>
        <w:t>.</w:t>
      </w:r>
    </w:p>
    <w:p w14:paraId="51E15A21" w14:textId="77777777" w:rsidR="008379AE" w:rsidRPr="00220658" w:rsidRDefault="00FA390A" w:rsidP="00FA390A">
      <w:pPr>
        <w:rPr>
          <w:rtl/>
          <w:lang w:bidi="ar-SY"/>
        </w:rPr>
      </w:pPr>
      <w:r w:rsidRPr="00220658">
        <w:t>3.1</w:t>
      </w:r>
      <w:r w:rsidRPr="00220658">
        <w:rPr>
          <w:rtl/>
          <w:lang w:bidi="ar-SY"/>
        </w:rPr>
        <w:tab/>
      </w:r>
      <w:r w:rsidR="00F2226C" w:rsidRPr="00220658">
        <w:rPr>
          <w:rtl/>
          <w:lang w:bidi="ar-SY"/>
        </w:rPr>
        <w:t xml:space="preserve">قال </w:t>
      </w:r>
      <w:r w:rsidR="00F2226C" w:rsidRPr="00220658">
        <w:rPr>
          <w:b/>
          <w:bCs/>
          <w:rtl/>
          <w:lang w:bidi="ar-SY"/>
        </w:rPr>
        <w:t>رئيس اللجنة 3</w:t>
      </w:r>
      <w:r w:rsidR="00F2226C" w:rsidRPr="00220658">
        <w:rPr>
          <w:rtl/>
          <w:lang w:bidi="ar-SY"/>
        </w:rPr>
        <w:t xml:space="preserve"> إنه تم تحديث تقرير لجنة مراقبة الميزانية (الوثيقة </w:t>
      </w:r>
      <w:r w:rsidR="00F2226C" w:rsidRPr="00220658">
        <w:rPr>
          <w:lang w:bidi="ar-SY"/>
        </w:rPr>
        <w:t>460(Rev.1)</w:t>
      </w:r>
      <w:r w:rsidR="00F2226C" w:rsidRPr="00220658">
        <w:rPr>
          <w:rtl/>
          <w:lang w:bidi="ar-SY"/>
        </w:rPr>
        <w:t xml:space="preserve">) ليعكس حقيقة أن الآثار المالية المؤقتة لقرارات المؤتمر </w:t>
      </w:r>
      <w:r w:rsidR="00F2226C" w:rsidRPr="00220658">
        <w:rPr>
          <w:lang w:bidi="ar-SY"/>
        </w:rPr>
        <w:t>WRC-23</w:t>
      </w:r>
      <w:r w:rsidR="00F2226C" w:rsidRPr="00220658">
        <w:rPr>
          <w:rtl/>
          <w:lang w:bidi="ar-SY"/>
        </w:rPr>
        <w:t xml:space="preserve"> تقدر بحوالي 12,5 مليون فرنك سويسري.</w:t>
      </w:r>
    </w:p>
    <w:p w14:paraId="48744937" w14:textId="1CF72F61" w:rsidR="00FA390A" w:rsidRPr="00220658" w:rsidRDefault="00FA390A" w:rsidP="00FA390A">
      <w:pPr>
        <w:rPr>
          <w:rtl/>
          <w:lang w:bidi="ar-SY"/>
        </w:rPr>
      </w:pPr>
      <w:r w:rsidRPr="00220658">
        <w:t>4.1</w:t>
      </w:r>
      <w:r w:rsidRPr="00220658">
        <w:rPr>
          <w:rtl/>
          <w:lang w:bidi="ar-SY"/>
        </w:rPr>
        <w:tab/>
      </w:r>
      <w:r w:rsidRPr="00220658">
        <w:rPr>
          <w:b/>
          <w:bCs/>
          <w:rtl/>
        </w:rPr>
        <w:t xml:space="preserve">وأُحيط علماً </w:t>
      </w:r>
      <w:r w:rsidRPr="00220658">
        <w:rPr>
          <w:rtl/>
        </w:rPr>
        <w:t>بالتقرير الشفوي الذي قدم</w:t>
      </w:r>
      <w:r w:rsidR="00F2226C" w:rsidRPr="00220658">
        <w:rPr>
          <w:rtl/>
        </w:rPr>
        <w:t>ه</w:t>
      </w:r>
      <w:r w:rsidRPr="00220658">
        <w:rPr>
          <w:rtl/>
        </w:rPr>
        <w:t xml:space="preserve"> رئيس اللجنة 3</w:t>
      </w:r>
      <w:r w:rsidRPr="00220658">
        <w:rPr>
          <w:lang w:bidi="ar-EG"/>
        </w:rPr>
        <w:t>.</w:t>
      </w:r>
    </w:p>
    <w:p w14:paraId="645ABD5C" w14:textId="6BC75AA8" w:rsidR="008379AE" w:rsidRPr="00220658" w:rsidRDefault="00FA390A" w:rsidP="00FA390A">
      <w:pPr>
        <w:rPr>
          <w:spacing w:val="-2"/>
          <w:rtl/>
          <w:lang w:bidi="ar-SY"/>
        </w:rPr>
      </w:pPr>
      <w:r w:rsidRPr="00220658">
        <w:rPr>
          <w:spacing w:val="-2"/>
        </w:rPr>
        <w:t>5.1</w:t>
      </w:r>
      <w:r w:rsidRPr="00220658">
        <w:rPr>
          <w:spacing w:val="-2"/>
          <w:rtl/>
          <w:lang w:bidi="ar-SY"/>
        </w:rPr>
        <w:tab/>
      </w:r>
      <w:r w:rsidR="000F2B1A" w:rsidRPr="00220658">
        <w:rPr>
          <w:spacing w:val="-2"/>
          <w:rtl/>
          <w:lang w:bidi="ar-SY"/>
        </w:rPr>
        <w:t xml:space="preserve">وقال </w:t>
      </w:r>
      <w:r w:rsidR="000F2B1A" w:rsidRPr="00220658">
        <w:rPr>
          <w:b/>
          <w:bCs/>
          <w:spacing w:val="-2"/>
          <w:rtl/>
          <w:lang w:bidi="ar-SY"/>
        </w:rPr>
        <w:t>رئيس اللجنة 4</w:t>
      </w:r>
      <w:r w:rsidR="000F2B1A" w:rsidRPr="00220658">
        <w:rPr>
          <w:spacing w:val="-2"/>
          <w:rtl/>
          <w:lang w:bidi="ar-SY"/>
        </w:rPr>
        <w:t xml:space="preserve"> إن الفريق المخصص التابع للجنة 4 قد اجتمع صباح ذلك اليوم ونظر في بندي جدول الأعمال</w:t>
      </w:r>
      <w:r w:rsidR="00F9437E">
        <w:rPr>
          <w:rFonts w:hint="cs"/>
          <w:spacing w:val="-2"/>
          <w:rtl/>
          <w:lang w:bidi="ar-SY"/>
        </w:rPr>
        <w:t> </w:t>
      </w:r>
      <w:r w:rsidR="000F2B1A" w:rsidRPr="00220658">
        <w:rPr>
          <w:spacing w:val="-2"/>
          <w:rtl/>
          <w:lang w:bidi="ar-SY"/>
        </w:rPr>
        <w:t xml:space="preserve">2.1 (النطاق </w:t>
      </w:r>
      <w:r w:rsidR="000F2B1A" w:rsidRPr="00220658">
        <w:rPr>
          <w:spacing w:val="-2"/>
          <w:lang w:bidi="ar-SY"/>
        </w:rPr>
        <w:t>GHz 3,3</w:t>
      </w:r>
      <w:r w:rsidR="000F2B1A" w:rsidRPr="00220658">
        <w:rPr>
          <w:spacing w:val="-2"/>
          <w:rtl/>
          <w:lang w:bidi="ar-EG"/>
        </w:rPr>
        <w:t xml:space="preserve"> </w:t>
      </w:r>
      <w:r w:rsidR="000F2B1A" w:rsidRPr="00220658">
        <w:rPr>
          <w:spacing w:val="-2"/>
          <w:rtl/>
          <w:lang w:bidi="ar-SY"/>
        </w:rPr>
        <w:t xml:space="preserve">في الإقليم 1) و3.1. وفي كلتا الحالتين، كانت المسألة المتبقية تتعلق بإضافة أسماء البلدان في الحاشية ذات الصلة. وقد تم تشجيع الأطراف المعنية على اختتام مشاوراتها في أقرب وقت ممكن، لكنه لم يتلق بعد معلومات محدثة عن التقدم المحرز. وسوف يجتمع الفريق المخصص مرة أخرى بعد الجلسة العامة. وكانت المناقشات غير الرسمية بين رؤساء المجموعات الإقليمية مستمرة بشأن بندي جدول الأعمال 2.1 (النطاق </w:t>
      </w:r>
      <w:r w:rsidR="000F2B1A" w:rsidRPr="00220658">
        <w:rPr>
          <w:spacing w:val="-2"/>
          <w:lang w:bidi="ar-SY"/>
        </w:rPr>
        <w:t>GHz 6</w:t>
      </w:r>
      <w:r w:rsidR="000F2B1A" w:rsidRPr="00220658">
        <w:rPr>
          <w:spacing w:val="-2"/>
          <w:rtl/>
          <w:lang w:bidi="ar-SY"/>
        </w:rPr>
        <w:t>) و5.1، لكنه لم يتلق بعد معلومات محدثة.</w:t>
      </w:r>
    </w:p>
    <w:p w14:paraId="45B18A23" w14:textId="4D4B7F2D" w:rsidR="00FA390A" w:rsidRPr="00220658" w:rsidRDefault="00FA390A" w:rsidP="00FA390A">
      <w:pPr>
        <w:rPr>
          <w:rtl/>
          <w:lang w:bidi="ar-SY"/>
        </w:rPr>
      </w:pPr>
      <w:r w:rsidRPr="00220658">
        <w:t>6.1</w:t>
      </w:r>
      <w:r w:rsidRPr="00220658">
        <w:rPr>
          <w:rtl/>
          <w:lang w:bidi="ar-SY"/>
        </w:rPr>
        <w:tab/>
      </w:r>
      <w:r w:rsidRPr="00220658">
        <w:rPr>
          <w:b/>
          <w:bCs/>
          <w:rtl/>
        </w:rPr>
        <w:t xml:space="preserve">وأُحيط علماً </w:t>
      </w:r>
      <w:r w:rsidRPr="00220658">
        <w:rPr>
          <w:rtl/>
        </w:rPr>
        <w:t>بالتقرير الشفوي الذي قدمه رئيس اللجنة 4</w:t>
      </w:r>
      <w:r w:rsidRPr="00220658">
        <w:rPr>
          <w:lang w:bidi="ar-EG"/>
        </w:rPr>
        <w:t>.</w:t>
      </w:r>
    </w:p>
    <w:p w14:paraId="340DF464" w14:textId="59E2108D" w:rsidR="008379AE" w:rsidRPr="00220658" w:rsidRDefault="00FA390A" w:rsidP="00FA390A">
      <w:pPr>
        <w:rPr>
          <w:rtl/>
          <w:lang w:bidi="ar-SY"/>
        </w:rPr>
      </w:pPr>
      <w:r w:rsidRPr="00220658">
        <w:t>7.1</w:t>
      </w:r>
      <w:r w:rsidRPr="00220658">
        <w:rPr>
          <w:rtl/>
          <w:lang w:bidi="ar-SY"/>
        </w:rPr>
        <w:tab/>
      </w:r>
      <w:r w:rsidR="00BD17EA" w:rsidRPr="00220658">
        <w:rPr>
          <w:rtl/>
          <w:lang w:bidi="ar-SY"/>
        </w:rPr>
        <w:t xml:space="preserve">قال </w:t>
      </w:r>
      <w:r w:rsidR="00BD17EA" w:rsidRPr="00220658">
        <w:rPr>
          <w:b/>
          <w:bCs/>
          <w:rtl/>
          <w:lang w:bidi="ar-SY"/>
        </w:rPr>
        <w:t>مندوب الجزائر</w:t>
      </w:r>
      <w:r w:rsidR="00BD17EA" w:rsidRPr="00220658">
        <w:rPr>
          <w:rtl/>
          <w:lang w:bidi="ar-SY"/>
        </w:rPr>
        <w:t xml:space="preserve">، في معرض تقريره عن المشاورات المتعلقة بالنطاقين 3,3 و3,4 </w:t>
      </w:r>
      <w:r w:rsidR="00BD17EA" w:rsidRPr="00220658">
        <w:rPr>
          <w:lang w:bidi="ar-SY"/>
        </w:rPr>
        <w:t>GHz</w:t>
      </w:r>
      <w:r w:rsidR="00BD17EA" w:rsidRPr="00220658">
        <w:rPr>
          <w:rtl/>
          <w:lang w:bidi="ar-SY"/>
        </w:rPr>
        <w:t xml:space="preserve"> في الإقليم 1، إن من المؤسف أنه على الرغم من كل الجهود التي بذلها وفدا الجزائر وتونس لإنشاء حاشية جديدة ومعالجة شواغل الإدارات المعنية، بما في ذلك اقتراح التنسيق في إطار الرقم 21.9 من لوائح الراديو والموافقة على التخصيص الثانوي والتحديد، لا زالت الصعوبات قائمة. ويبدو أن بعض الإدارات كانت تمنع </w:t>
      </w:r>
      <w:r w:rsidR="00F24D97">
        <w:rPr>
          <w:rFonts w:hint="cs"/>
          <w:rtl/>
          <w:lang w:bidi="ar-SY"/>
        </w:rPr>
        <w:t>استعمال</w:t>
      </w:r>
      <w:r w:rsidR="00BD17EA" w:rsidRPr="00220658">
        <w:rPr>
          <w:rtl/>
          <w:lang w:bidi="ar-SY"/>
        </w:rPr>
        <w:t xml:space="preserve"> الطيف دون أي مبررات تقنية. وبينما أقر بحساسية اس</w:t>
      </w:r>
      <w:r w:rsidR="000C1E8F" w:rsidRPr="00220658">
        <w:rPr>
          <w:rtl/>
          <w:lang w:bidi="ar-SY"/>
        </w:rPr>
        <w:t>تعمال</w:t>
      </w:r>
      <w:r w:rsidR="00BD17EA" w:rsidRPr="00220658">
        <w:rPr>
          <w:rtl/>
          <w:lang w:bidi="ar-SY"/>
        </w:rPr>
        <w:t xml:space="preserve"> خدمة التحديد الراديوي للموقع، فإن الإدارات التي أوفت بالتزاماتها بموجب لوائح الراديو ينبغي أن تكون قادرة على التمتع بالحقوق المصاحبة. وتتعلق المسألة بالبند 2.1 من جدول الأعمال، وليس بالبند 8 من جدول الأعمال. و</w:t>
      </w:r>
      <w:r w:rsidR="000C1E8F" w:rsidRPr="00220658">
        <w:rPr>
          <w:rtl/>
          <w:lang w:bidi="ar-SY"/>
        </w:rPr>
        <w:t>التمس</w:t>
      </w:r>
      <w:r w:rsidR="00BD17EA" w:rsidRPr="00220658">
        <w:rPr>
          <w:rtl/>
          <w:lang w:bidi="ar-SY"/>
        </w:rPr>
        <w:t xml:space="preserve"> التوجيه بشأن كيفية المضي قدما</w:t>
      </w:r>
      <w:r w:rsidR="000C1E8F" w:rsidRPr="00220658">
        <w:rPr>
          <w:rtl/>
          <w:lang w:bidi="ar-SY"/>
        </w:rPr>
        <w:t>ً</w:t>
      </w:r>
      <w:r w:rsidR="00BD17EA" w:rsidRPr="00220658">
        <w:rPr>
          <w:rtl/>
          <w:lang w:bidi="ar-SY"/>
        </w:rPr>
        <w:t>.</w:t>
      </w:r>
    </w:p>
    <w:p w14:paraId="4DEFD696" w14:textId="434DB361" w:rsidR="008379AE" w:rsidRPr="00220658" w:rsidRDefault="00FA390A" w:rsidP="00FA390A">
      <w:pPr>
        <w:rPr>
          <w:rtl/>
          <w:lang w:bidi="ar-SY"/>
        </w:rPr>
      </w:pPr>
      <w:r w:rsidRPr="00220658">
        <w:t>8.1</w:t>
      </w:r>
      <w:r w:rsidRPr="00220658">
        <w:rPr>
          <w:rtl/>
          <w:lang w:bidi="ar-SY"/>
        </w:rPr>
        <w:tab/>
      </w:r>
      <w:r w:rsidR="00AD7D9A" w:rsidRPr="00220658">
        <w:rPr>
          <w:rtl/>
          <w:lang w:bidi="ar-SY"/>
        </w:rPr>
        <w:t xml:space="preserve">وشكر </w:t>
      </w:r>
      <w:r w:rsidR="00AD7D9A" w:rsidRPr="00220658">
        <w:rPr>
          <w:b/>
          <w:bCs/>
          <w:rtl/>
          <w:lang w:bidi="ar-SY"/>
        </w:rPr>
        <w:t>مندوب إسبانيا</w:t>
      </w:r>
      <w:r w:rsidR="00AD7D9A" w:rsidRPr="00220658">
        <w:rPr>
          <w:rtl/>
          <w:lang w:bidi="ar-SY"/>
        </w:rPr>
        <w:t xml:space="preserve"> وفدي الجزائر وتونس على جهودهما لكنه أشار إلى أنه ثبت حتى الآن أن من المستحيل التوصل إلى حل. ولم تكن الإدارات المعنية بإدراج أسمي البلدين في الحاشية تحاول منع </w:t>
      </w:r>
      <w:r w:rsidR="00F24D97">
        <w:rPr>
          <w:rtl/>
          <w:lang w:bidi="ar-SY"/>
        </w:rPr>
        <w:t>استعمال</w:t>
      </w:r>
      <w:r w:rsidR="00AD7D9A" w:rsidRPr="00220658">
        <w:rPr>
          <w:rtl/>
          <w:lang w:bidi="ar-SY"/>
        </w:rPr>
        <w:t xml:space="preserve"> الطيف، بل كانت تحاول ضمان استمرار التشغيل السلس والخالي من التداخل لخدمة التحديد الراديوي للموقع التي تتسم بالأهمية الكبيرة، وكانت على</w:t>
      </w:r>
      <w:r w:rsidR="00BC2FDE" w:rsidRPr="00220658">
        <w:rPr>
          <w:rtl/>
          <w:lang w:bidi="ar-SY"/>
        </w:rPr>
        <w:t> </w:t>
      </w:r>
      <w:r w:rsidR="00AD7D9A" w:rsidRPr="00220658">
        <w:rPr>
          <w:rtl/>
          <w:lang w:bidi="ar-SY"/>
        </w:rPr>
        <w:t>استعداد لمواصلة جهودها لتحقيق هذه الغاية.</w:t>
      </w:r>
    </w:p>
    <w:p w14:paraId="2210146A" w14:textId="77777777" w:rsidR="008379AE" w:rsidRPr="00220658" w:rsidRDefault="00FA390A" w:rsidP="00FA390A">
      <w:pPr>
        <w:rPr>
          <w:rtl/>
          <w:lang w:bidi="ar-SY"/>
        </w:rPr>
      </w:pPr>
      <w:r w:rsidRPr="00220658">
        <w:t>9.1</w:t>
      </w:r>
      <w:r w:rsidRPr="00220658">
        <w:rPr>
          <w:rtl/>
          <w:lang w:bidi="ar-SY"/>
        </w:rPr>
        <w:tab/>
      </w:r>
      <w:r w:rsidR="00AD7D9A" w:rsidRPr="00220658">
        <w:rPr>
          <w:rtl/>
          <w:lang w:bidi="ar-SY"/>
        </w:rPr>
        <w:t xml:space="preserve">وقال </w:t>
      </w:r>
      <w:r w:rsidR="00AD7D9A" w:rsidRPr="00220658">
        <w:rPr>
          <w:b/>
          <w:bCs/>
          <w:rtl/>
          <w:lang w:bidi="ar-SY"/>
        </w:rPr>
        <w:t>الرئيس</w:t>
      </w:r>
      <w:r w:rsidR="00AD7D9A" w:rsidRPr="00220658">
        <w:rPr>
          <w:rtl/>
          <w:lang w:bidi="ar-SY"/>
        </w:rPr>
        <w:t xml:space="preserve"> إنه لا يرغب في فتح المناقشة لهذه المسألة في الجلسة العامة ودعا البلدان المعنية إلى مواصلة جهوده التنسيق الخاصة بها.</w:t>
      </w:r>
    </w:p>
    <w:p w14:paraId="3F4105C0" w14:textId="77777777" w:rsidR="008379AE" w:rsidRPr="00220658" w:rsidRDefault="00FA390A" w:rsidP="00FA390A">
      <w:pPr>
        <w:rPr>
          <w:spacing w:val="-2"/>
          <w:rtl/>
          <w:lang w:bidi="ar-SY"/>
        </w:rPr>
      </w:pPr>
      <w:r w:rsidRPr="00220658">
        <w:rPr>
          <w:spacing w:val="-2"/>
        </w:rPr>
        <w:t>10.1</w:t>
      </w:r>
      <w:r w:rsidRPr="00220658">
        <w:rPr>
          <w:spacing w:val="-2"/>
          <w:rtl/>
          <w:lang w:bidi="ar-SY"/>
        </w:rPr>
        <w:tab/>
      </w:r>
      <w:r w:rsidR="00696015" w:rsidRPr="00220658">
        <w:rPr>
          <w:spacing w:val="-2"/>
          <w:rtl/>
          <w:lang w:bidi="ar-SY"/>
        </w:rPr>
        <w:t xml:space="preserve">وقال </w:t>
      </w:r>
      <w:r w:rsidR="00696015" w:rsidRPr="00220658">
        <w:rPr>
          <w:b/>
          <w:bCs/>
          <w:spacing w:val="-2"/>
          <w:rtl/>
          <w:lang w:bidi="ar-SY"/>
        </w:rPr>
        <w:t>رئيس اللجنة 6</w:t>
      </w:r>
      <w:r w:rsidR="00696015" w:rsidRPr="00220658">
        <w:rPr>
          <w:spacing w:val="-2"/>
          <w:rtl/>
          <w:lang w:bidi="ar-SY"/>
        </w:rPr>
        <w:t xml:space="preserve"> إن لجنته لم تجتمع منذ الجلسة العامة الأخيرة. ومع ذلك، وفي أعقاب المناقشة التي دعا إليها رئيس المؤتمر، أجريت مشاورات مع رؤساء المجموعات الإقليمية لمعالجة المسائل المعلقة الخاصة بالبند 10 من جدول الأعمال.</w:t>
      </w:r>
    </w:p>
    <w:p w14:paraId="723178A0" w14:textId="5DEBEF1D" w:rsidR="00FA390A" w:rsidRPr="00220658" w:rsidRDefault="00FA390A" w:rsidP="00FA390A">
      <w:pPr>
        <w:rPr>
          <w:rtl/>
          <w:lang w:bidi="ar-SY"/>
        </w:rPr>
      </w:pPr>
      <w:r w:rsidRPr="00220658">
        <w:t>1</w:t>
      </w:r>
      <w:r w:rsidR="00480DFE" w:rsidRPr="00220658">
        <w:t>1</w:t>
      </w:r>
      <w:r w:rsidRPr="00220658">
        <w:t>.1</w:t>
      </w:r>
      <w:r w:rsidRPr="00220658">
        <w:rPr>
          <w:rtl/>
          <w:lang w:bidi="ar-SY"/>
        </w:rPr>
        <w:tab/>
      </w:r>
      <w:r w:rsidRPr="00220658">
        <w:rPr>
          <w:b/>
          <w:bCs/>
          <w:rtl/>
        </w:rPr>
        <w:t xml:space="preserve">وأُحيط علماً </w:t>
      </w:r>
      <w:r w:rsidRPr="00220658">
        <w:rPr>
          <w:rtl/>
        </w:rPr>
        <w:t xml:space="preserve">بالتقرير الشفوي المقدم من رئيس اللجنة </w:t>
      </w:r>
      <w:r w:rsidRPr="00220658">
        <w:rPr>
          <w:lang w:bidi="ar-EG"/>
        </w:rPr>
        <w:t>6</w:t>
      </w:r>
      <w:r w:rsidRPr="00220658">
        <w:rPr>
          <w:rtl/>
        </w:rPr>
        <w:t>.</w:t>
      </w:r>
    </w:p>
    <w:p w14:paraId="6EED8C08" w14:textId="163A961D" w:rsidR="00FA390A" w:rsidRPr="00220658" w:rsidRDefault="00FA390A" w:rsidP="00FA390A">
      <w:pPr>
        <w:rPr>
          <w:rtl/>
          <w:lang w:bidi="ar-SY"/>
        </w:rPr>
      </w:pPr>
      <w:r w:rsidRPr="00220658">
        <w:t>1</w:t>
      </w:r>
      <w:r w:rsidR="00480DFE" w:rsidRPr="00220658">
        <w:t>2</w:t>
      </w:r>
      <w:r w:rsidRPr="00220658">
        <w:t>.1</w:t>
      </w:r>
      <w:r w:rsidRPr="00220658">
        <w:rPr>
          <w:rtl/>
          <w:lang w:bidi="ar-SY"/>
        </w:rPr>
        <w:tab/>
      </w:r>
      <w:r w:rsidR="00472211" w:rsidRPr="00220658">
        <w:rPr>
          <w:rtl/>
          <w:lang w:bidi="ar-EG"/>
        </w:rPr>
        <w:t>‏</w:t>
      </w:r>
      <w:r w:rsidR="00480DFE" w:rsidRPr="00220658">
        <w:rPr>
          <w:rtl/>
          <w:lang w:bidi="ar-EG"/>
        </w:rPr>
        <w:t>و</w:t>
      </w:r>
      <w:r w:rsidR="00472211" w:rsidRPr="00220658">
        <w:rPr>
          <w:rtl/>
          <w:lang w:bidi="ar-EG"/>
        </w:rPr>
        <w:t xml:space="preserve">قال </w:t>
      </w:r>
      <w:r w:rsidR="00472211" w:rsidRPr="00220658">
        <w:rPr>
          <w:b/>
          <w:bCs/>
          <w:rtl/>
          <w:lang w:bidi="ar-EG"/>
        </w:rPr>
        <w:t xml:space="preserve">رئيس اللجنة </w:t>
      </w:r>
      <w:r w:rsidR="00472211" w:rsidRPr="00220658">
        <w:rPr>
          <w:b/>
          <w:bCs/>
          <w:cs/>
          <w:lang w:bidi="ar-EG"/>
        </w:rPr>
        <w:t>‎</w:t>
      </w:r>
      <w:r w:rsidR="00472211" w:rsidRPr="00220658">
        <w:rPr>
          <w:b/>
          <w:bCs/>
          <w:lang w:bidi="ar-EG"/>
        </w:rPr>
        <w:t>7</w:t>
      </w:r>
      <w:r w:rsidR="00472211" w:rsidRPr="00220658">
        <w:rPr>
          <w:b/>
          <w:bCs/>
          <w:rtl/>
          <w:lang w:bidi="ar-EG"/>
        </w:rPr>
        <w:t xml:space="preserve"> ‏</w:t>
      </w:r>
      <w:r w:rsidR="00472211" w:rsidRPr="00220658">
        <w:rPr>
          <w:rtl/>
          <w:lang w:bidi="ar-EG"/>
        </w:rPr>
        <w:t xml:space="preserve">إن لجنته </w:t>
      </w:r>
      <w:r w:rsidR="00480DFE" w:rsidRPr="00220658">
        <w:rPr>
          <w:rtl/>
          <w:lang w:bidi="ar-EG"/>
        </w:rPr>
        <w:t>قدمت سبع مجموعات</w:t>
      </w:r>
      <w:r w:rsidR="00472211" w:rsidRPr="00220658">
        <w:rPr>
          <w:rtl/>
          <w:lang w:bidi="ar-EG"/>
        </w:rPr>
        <w:t xml:space="preserve"> من النصوص للقراءة الأولى في الجلسة العامة الحالية.</w:t>
      </w:r>
      <w:r w:rsidR="00472211" w:rsidRPr="00220658">
        <w:rPr>
          <w:cs/>
          <w:lang w:bidi="ar-EG"/>
        </w:rPr>
        <w:t>‎</w:t>
      </w:r>
    </w:p>
    <w:p w14:paraId="2A21FD21" w14:textId="39F5A7A7" w:rsidR="00FA390A" w:rsidRPr="00220658" w:rsidRDefault="00FA390A" w:rsidP="00FA390A">
      <w:pPr>
        <w:rPr>
          <w:rtl/>
          <w:lang w:bidi="ar-SY"/>
        </w:rPr>
      </w:pPr>
      <w:r w:rsidRPr="00220658">
        <w:t>1</w:t>
      </w:r>
      <w:r w:rsidR="00480DFE" w:rsidRPr="00220658">
        <w:t>3</w:t>
      </w:r>
      <w:r w:rsidRPr="00220658">
        <w:t>.1</w:t>
      </w:r>
      <w:r w:rsidRPr="00220658">
        <w:rPr>
          <w:rtl/>
          <w:lang w:bidi="ar-SY"/>
        </w:rPr>
        <w:tab/>
      </w:r>
      <w:r w:rsidRPr="00220658">
        <w:rPr>
          <w:b/>
          <w:bCs/>
          <w:rtl/>
        </w:rPr>
        <w:t xml:space="preserve">وأُحيط علماً </w:t>
      </w:r>
      <w:r w:rsidRPr="00220658">
        <w:rPr>
          <w:rtl/>
        </w:rPr>
        <w:t xml:space="preserve">بالتقرير الشفوي الذي قدمه رئيس اللجنة </w:t>
      </w:r>
      <w:r w:rsidRPr="00220658">
        <w:rPr>
          <w:lang w:bidi="ar-EG"/>
        </w:rPr>
        <w:t>7</w:t>
      </w:r>
      <w:r w:rsidRPr="00220658">
        <w:rPr>
          <w:rtl/>
          <w:lang w:bidi="ar-EG"/>
        </w:rPr>
        <w:t>.</w:t>
      </w:r>
    </w:p>
    <w:p w14:paraId="03C3D2DF" w14:textId="7EF4364C" w:rsidR="00FA390A" w:rsidRPr="00220658" w:rsidRDefault="007F7D30" w:rsidP="006341A3">
      <w:pPr>
        <w:pStyle w:val="Heading1"/>
        <w:rPr>
          <w:rtl/>
        </w:rPr>
      </w:pPr>
      <w:r w:rsidRPr="00220658">
        <w:t>2</w:t>
      </w:r>
      <w:r w:rsidRPr="00220658">
        <w:rPr>
          <w:rtl/>
        </w:rPr>
        <w:tab/>
        <w:t xml:space="preserve">التقرير الرابع المقدم من اللجنة </w:t>
      </w:r>
      <w:r w:rsidRPr="00220658">
        <w:t>6</w:t>
      </w:r>
      <w:r w:rsidRPr="00220658">
        <w:rPr>
          <w:rtl/>
        </w:rPr>
        <w:t xml:space="preserve"> إلى الجلسة العامة (الوثيقة </w:t>
      </w:r>
      <w:r w:rsidRPr="00220658">
        <w:t>497</w:t>
      </w:r>
      <w:r w:rsidRPr="00220658">
        <w:rPr>
          <w:rtl/>
        </w:rPr>
        <w:t>)</w:t>
      </w:r>
    </w:p>
    <w:p w14:paraId="7677426F" w14:textId="79701D45" w:rsidR="00480DFE" w:rsidRPr="00220658" w:rsidRDefault="007F7D30" w:rsidP="00480DFE">
      <w:pPr>
        <w:rPr>
          <w:rtl/>
          <w:lang w:bidi="ar-SY"/>
        </w:rPr>
      </w:pPr>
      <w:r w:rsidRPr="00220658">
        <w:rPr>
          <w:lang w:bidi="ar-SY"/>
        </w:rPr>
        <w:t>1.2</w:t>
      </w:r>
      <w:r w:rsidRPr="00220658">
        <w:rPr>
          <w:rtl/>
          <w:lang w:bidi="ar-SY"/>
        </w:rPr>
        <w:tab/>
      </w:r>
      <w:r w:rsidR="00480DFE" w:rsidRPr="00220658">
        <w:rPr>
          <w:rtl/>
          <w:lang w:bidi="ar-SY"/>
        </w:rPr>
        <w:t xml:space="preserve">قدم </w:t>
      </w:r>
      <w:r w:rsidR="00480DFE" w:rsidRPr="00220658">
        <w:rPr>
          <w:b/>
          <w:bCs/>
          <w:rtl/>
          <w:lang w:bidi="ar-SY"/>
        </w:rPr>
        <w:t>رئيس اللجنة 6</w:t>
      </w:r>
      <w:r w:rsidR="00480DFE" w:rsidRPr="00220658">
        <w:rPr>
          <w:rtl/>
          <w:lang w:bidi="ar-SY"/>
        </w:rPr>
        <w:t xml:space="preserve"> الوثيقة 497، التي تتضمن استنتاجات أنشطة اللجنة 6 بشأن البند 10 من جدول الأعمال. واقترح النظر في النصوص التالية، الواردة في الملحقات من 1 إلى 3 بالوثيقة، والموافقة على إدراجها في محضر الجلسة العامة:</w:t>
      </w:r>
    </w:p>
    <w:p w14:paraId="0AD9B6B5" w14:textId="77777777" w:rsidR="008379AE" w:rsidRPr="00220658" w:rsidRDefault="00480DFE" w:rsidP="00480DFE">
      <w:pPr>
        <w:rPr>
          <w:b/>
          <w:bCs/>
          <w:i/>
          <w:iCs/>
          <w:rtl/>
          <w:lang w:bidi="ar-SY"/>
        </w:rPr>
      </w:pPr>
      <w:r w:rsidRPr="00220658">
        <w:rPr>
          <w:b/>
          <w:bCs/>
          <w:i/>
          <w:iCs/>
          <w:rtl/>
          <w:lang w:bidi="ar-SY"/>
        </w:rPr>
        <w:t>أفضل الممارسات لدراسات قطاع الاتصالات الراديوية ذات الصلة ببنود جدول أعمال المؤتمر العالمي للاتصالات الراديوية</w:t>
      </w:r>
    </w:p>
    <w:p w14:paraId="4FE2DC92" w14:textId="3C8664E7" w:rsidR="00472211" w:rsidRPr="00220658" w:rsidRDefault="00472211" w:rsidP="00472211">
      <w:pPr>
        <w:pStyle w:val="Normalaftertitle"/>
        <w:rPr>
          <w:rtl/>
          <w:lang w:bidi="ar-SY"/>
        </w:rPr>
      </w:pPr>
      <w:r w:rsidRPr="00220658">
        <w:rPr>
          <w:rtl/>
          <w:lang w:bidi="ar-SY"/>
        </w:rPr>
        <w:t xml:space="preserve">"وضع المؤتمر العالمي للاتصالات الراديوية لعام </w:t>
      </w:r>
      <w:r w:rsidRPr="00220658">
        <w:rPr>
          <w:lang w:bidi="ar-SY"/>
        </w:rPr>
        <w:t>2023</w:t>
      </w:r>
      <w:r w:rsidRPr="00220658">
        <w:rPr>
          <w:rtl/>
          <w:lang w:bidi="ar-SY"/>
        </w:rPr>
        <w:t xml:space="preserve"> </w:t>
      </w:r>
      <w:r w:rsidRPr="00220658">
        <w:rPr>
          <w:lang w:bidi="ar-SY"/>
        </w:rPr>
        <w:t>(WRC-23)</w:t>
      </w:r>
      <w:r w:rsidRPr="00220658">
        <w:rPr>
          <w:rtl/>
          <w:lang w:bidi="ar-SY"/>
        </w:rPr>
        <w:t xml:space="preserve"> </w:t>
      </w:r>
      <w:r w:rsidRPr="00220658">
        <w:rPr>
          <w:i/>
          <w:iCs/>
          <w:rtl/>
          <w:lang w:bidi="ar-SY"/>
        </w:rPr>
        <w:t>في اعتباره</w:t>
      </w:r>
      <w:r w:rsidRPr="00220658">
        <w:rPr>
          <w:rtl/>
          <w:lang w:bidi="ar-SY"/>
        </w:rPr>
        <w:t>:</w:t>
      </w:r>
    </w:p>
    <w:p w14:paraId="4D34ADC5" w14:textId="5D1FD3E7" w:rsidR="00472211" w:rsidRPr="00220658" w:rsidRDefault="00472211" w:rsidP="00472211">
      <w:pPr>
        <w:pStyle w:val="Normalaftertitle"/>
        <w:spacing w:before="120"/>
      </w:pPr>
      <w:r w:rsidRPr="00220658">
        <w:rPr>
          <w:i/>
          <w:iCs/>
          <w:rtl/>
          <w:lang w:bidi="ar-EG"/>
        </w:rPr>
        <w:t xml:space="preserve"> أ )</w:t>
      </w:r>
      <w:r w:rsidRPr="00220658">
        <w:rPr>
          <w:rtl/>
          <w:lang w:bidi="ar-EG"/>
        </w:rPr>
        <w:tab/>
        <w:t xml:space="preserve">أن من الضروري الاتفاق على افتراضات التقاسم والتوافق ومعايير الحماية وسيناريوهات التقاسم وعملية منهجية في مرحلة مبكرة من دراسات قطاع الاتصالات الراديوية بالاتحاد </w:t>
      </w:r>
      <w:r w:rsidRPr="00220658">
        <w:rPr>
          <w:lang w:bidi="ar-EG"/>
        </w:rPr>
        <w:t>(ITU-R)</w:t>
      </w:r>
      <w:r w:rsidRPr="00220658">
        <w:rPr>
          <w:rtl/>
          <w:lang w:bidi="ar-EG"/>
        </w:rPr>
        <w:t xml:space="preserve"> ذات الصلة ببنود جدول أعمال المؤتمر العالمي للاتصالات الراديوية </w:t>
      </w:r>
      <w:r w:rsidRPr="00220658">
        <w:rPr>
          <w:lang w:bidi="ar-EG"/>
        </w:rPr>
        <w:t>(WRC)</w:t>
      </w:r>
      <w:r w:rsidRPr="00220658">
        <w:rPr>
          <w:rtl/>
          <w:lang w:bidi="ar-EG"/>
        </w:rPr>
        <w:t xml:space="preserve"> من أجل الشروع في إجراء هذه الدراسات؛</w:t>
      </w:r>
    </w:p>
    <w:p w14:paraId="78FB4B82" w14:textId="3183526A" w:rsidR="00472211" w:rsidRPr="00220658" w:rsidRDefault="00472211" w:rsidP="00472211">
      <w:pPr>
        <w:pStyle w:val="enumlev1"/>
        <w:tabs>
          <w:tab w:val="left" w:pos="3"/>
        </w:tabs>
        <w:spacing w:before="120"/>
        <w:ind w:left="9" w:hanging="9"/>
        <w:rPr>
          <w:rtl/>
          <w:lang w:bidi="ar-EG"/>
        </w:rPr>
      </w:pPr>
      <w:r w:rsidRPr="00220658">
        <w:rPr>
          <w:i/>
          <w:iCs/>
          <w:rtl/>
          <w:lang w:bidi="ar-EG"/>
        </w:rPr>
        <w:lastRenderedPageBreak/>
        <w:tab/>
        <w:t>ب)</w:t>
      </w:r>
      <w:r w:rsidRPr="00220658">
        <w:rPr>
          <w:rtl/>
          <w:lang w:bidi="ar-EG"/>
        </w:rPr>
        <w:tab/>
        <w:t xml:space="preserve">أن دراسات قطاع الاتصالات الراديوية بشأن التقاسم والتوافق ذات الصلة ببنود جدول أعمال المؤتمر العالمي للاتصالات الراديوية، والتي </w:t>
      </w:r>
      <w:r w:rsidR="00F24D97">
        <w:rPr>
          <w:rtl/>
          <w:lang w:bidi="ar-EG"/>
        </w:rPr>
        <w:t>تستعمل</w:t>
      </w:r>
      <w:r w:rsidRPr="00220658">
        <w:rPr>
          <w:rtl/>
          <w:lang w:bidi="ar-EG"/>
        </w:rPr>
        <w:t xml:space="preserve"> افتراضات ومعلمات مدخلات مختلفة، قد تؤدي إلى نتائج متباينة؛</w:t>
      </w:r>
    </w:p>
    <w:p w14:paraId="5B8CBE79" w14:textId="19D8F0A7" w:rsidR="00472211" w:rsidRPr="00220658" w:rsidRDefault="00472211" w:rsidP="00472211">
      <w:pPr>
        <w:pStyle w:val="enumlev1"/>
        <w:tabs>
          <w:tab w:val="left" w:pos="3"/>
        </w:tabs>
        <w:spacing w:before="120"/>
        <w:ind w:left="0" w:firstLine="0"/>
        <w:rPr>
          <w:rtl/>
          <w:lang w:bidi="ar-EG"/>
        </w:rPr>
      </w:pPr>
      <w:r w:rsidRPr="00220658">
        <w:rPr>
          <w:i/>
          <w:iCs/>
          <w:rtl/>
          <w:lang w:bidi="ar-EG"/>
        </w:rPr>
        <w:t>ج)</w:t>
      </w:r>
      <w:r w:rsidRPr="00220658">
        <w:rPr>
          <w:rtl/>
          <w:lang w:bidi="ar-EG"/>
        </w:rPr>
        <w:tab/>
        <w:t>أنه من الصعب أو غير العملي بالنسبة لفرق العمل أو أفرقة المهام التابعة لقطاع الاتصالات الراديوية، المسؤولة عن</w:t>
      </w:r>
      <w:r w:rsidR="00BD427C" w:rsidRPr="00220658">
        <w:rPr>
          <w:rtl/>
          <w:lang w:bidi="ar-EG"/>
        </w:rPr>
        <w:t> </w:t>
      </w:r>
      <w:r w:rsidRPr="00220658">
        <w:rPr>
          <w:rtl/>
          <w:lang w:bidi="ar-EG"/>
        </w:rPr>
        <w:t>إعداد دراسات قطاع الاتصالات الراديوية ذات الصلة ببنود جدول أعمال المؤتمر العالمي للاتصالات الراديوية، أن تعكس بشكل صحيح نتائج هذه الدراسات فيما يتعلق بأساليب الوفاء ببنود جدول أعمال المؤتمرات العالمية للاتصالات الراديوية؛</w:t>
      </w:r>
    </w:p>
    <w:p w14:paraId="417418B9" w14:textId="77777777" w:rsidR="00472211" w:rsidRPr="00220658" w:rsidRDefault="00472211" w:rsidP="00472211">
      <w:pPr>
        <w:rPr>
          <w:rtl/>
          <w:lang w:bidi="ar-EG"/>
        </w:rPr>
      </w:pPr>
      <w:r w:rsidRPr="00220658">
        <w:rPr>
          <w:i/>
          <w:iCs/>
          <w:rtl/>
          <w:lang w:bidi="ar-EG"/>
        </w:rPr>
        <w:t>د )</w:t>
      </w:r>
      <w:r w:rsidRPr="00220658">
        <w:rPr>
          <w:rtl/>
          <w:lang w:bidi="ar-EG"/>
        </w:rPr>
        <w:tab/>
        <w:t>أن من المفيد أخذ أي دراسات تقاسم وتوافق أُجريت في الدورات السابقة في الاعتبار، لتجنب تكرار دراسات سبق إجراؤها،</w:t>
      </w:r>
    </w:p>
    <w:p w14:paraId="1DE55936" w14:textId="77777777" w:rsidR="00472211" w:rsidRPr="00220658" w:rsidRDefault="00472211" w:rsidP="00472211">
      <w:pPr>
        <w:pStyle w:val="Call"/>
        <w:rPr>
          <w:rtl/>
        </w:rPr>
      </w:pPr>
      <w:r w:rsidRPr="00220658">
        <w:rPr>
          <w:rtl/>
        </w:rPr>
        <w:t>وقرر أن يكلف مدير مكتب الاتصالات الراديوية بأن</w:t>
      </w:r>
    </w:p>
    <w:p w14:paraId="029C2498" w14:textId="77777777" w:rsidR="00472211" w:rsidRPr="00220658" w:rsidRDefault="00472211" w:rsidP="00472211">
      <w:pPr>
        <w:rPr>
          <w:rtl/>
          <w:lang w:bidi="ar-EG"/>
        </w:rPr>
      </w:pPr>
      <w:r w:rsidRPr="00220658">
        <w:rPr>
          <w:rtl/>
          <w:lang w:bidi="ar-EG"/>
        </w:rPr>
        <w:t xml:space="preserve">يعرض الممارسات الجيدة التالية على الدورة الأولى للاجتماع التحضيري للمؤتمر، وفرق العمل التابعة لقطاع الاتصالات الراديوية المسؤولة عن الدراسات ذات الصلة ببنود جدول أعمال المؤتمرات العالمية للاتصالات الراديوية أو المساهِمة فيها، وعلى جمعية الاتصالات الراديوية من أجل عملها بشأن القرار </w:t>
      </w:r>
      <w:r w:rsidRPr="00220658">
        <w:rPr>
          <w:lang w:bidi="ar-EG"/>
        </w:rPr>
        <w:t>ITU-R 2</w:t>
      </w:r>
      <w:r w:rsidRPr="00220658">
        <w:rPr>
          <w:rtl/>
          <w:lang w:bidi="ar-EG"/>
        </w:rPr>
        <w:t>:</w:t>
      </w:r>
    </w:p>
    <w:p w14:paraId="3B3482A2" w14:textId="7C3CE452" w:rsidR="00472211" w:rsidRPr="00220658" w:rsidRDefault="00472211" w:rsidP="00472211">
      <w:pPr>
        <w:rPr>
          <w:rtl/>
          <w:lang w:bidi="ar-EG"/>
        </w:rPr>
      </w:pPr>
      <w:r w:rsidRPr="00220658">
        <w:rPr>
          <w:rtl/>
          <w:lang w:bidi="ar-EG"/>
        </w:rPr>
        <w:t>1</w:t>
      </w:r>
      <w:r w:rsidRPr="00220658">
        <w:rPr>
          <w:lang w:bidi="ar-EG"/>
        </w:rPr>
        <w:tab/>
      </w:r>
      <w:r w:rsidRPr="00220658">
        <w:rPr>
          <w:rtl/>
          <w:lang w:bidi="ar-EG"/>
        </w:rPr>
        <w:t xml:space="preserve">تحديد (بواسطة الاجتماع التحضيري للمؤتمر أو الفريق المسؤول، حسب الاقتضاء) التاريخ الذي ينبغي أن تقدم الأفرقة المساهمة التابعة لقطاع الاتصالات الراديوية بحلوله الخصائص التقنية والتشغيلية وأي معايير حماية مرتبطة بها مطلوبة وذات صلة بخدماتها القائمة </w:t>
      </w:r>
      <w:r w:rsidR="00F24D97">
        <w:rPr>
          <w:rFonts w:hint="cs"/>
          <w:rtl/>
          <w:lang w:bidi="ar-EG"/>
        </w:rPr>
        <w:t>لاستعمالها</w:t>
      </w:r>
      <w:r w:rsidRPr="00220658">
        <w:rPr>
          <w:rtl/>
          <w:lang w:bidi="ar-EG"/>
        </w:rPr>
        <w:t xml:space="preserve"> في دراسات التقاسم والتوافق التي تقتضيها أجزاء فقرة "</w:t>
      </w:r>
      <w:r w:rsidRPr="00220658">
        <w:rPr>
          <w:i/>
          <w:iCs/>
          <w:rtl/>
          <w:lang w:bidi="ar-EG"/>
        </w:rPr>
        <w:t>يقرر</w:t>
      </w:r>
      <w:r w:rsidRPr="00220658">
        <w:rPr>
          <w:rtl/>
          <w:lang w:bidi="ar-EG"/>
        </w:rPr>
        <w:t>" من القرارات الداعمة المتعلقة ببنود جدول أعمال المؤتمر العالمي للاتصالات الراديوية، خلال اجتماعاتها الأولى في دورة دراسات المؤتمر العالمي للاتصالات الراديوية؛</w:t>
      </w:r>
    </w:p>
    <w:p w14:paraId="68844928" w14:textId="2291F7D9" w:rsidR="00472211" w:rsidRPr="00220658" w:rsidRDefault="00472211" w:rsidP="00472211">
      <w:pPr>
        <w:rPr>
          <w:rtl/>
          <w:lang w:bidi="ar-EG"/>
        </w:rPr>
      </w:pPr>
      <w:r w:rsidRPr="00220658">
        <w:rPr>
          <w:rtl/>
          <w:lang w:bidi="ar-EG"/>
        </w:rPr>
        <w:t>2</w:t>
      </w:r>
      <w:r w:rsidRPr="00220658">
        <w:rPr>
          <w:lang w:bidi="ar-EG"/>
        </w:rPr>
        <w:tab/>
      </w:r>
      <w:r w:rsidRPr="00220658">
        <w:rPr>
          <w:rtl/>
          <w:lang w:bidi="ar-EG"/>
        </w:rPr>
        <w:t xml:space="preserve">تحديد التاريخ الذي ينبغي على الفريق المسؤول التابع لقطاع الاتصالات الراديوية أن يتفق فيه على منهجية لإجراء دراسات التقاسم التي تحدد معلمات المدخلات وسيناريوهات النمذجة التي يجب </w:t>
      </w:r>
      <w:r w:rsidR="00F24D97">
        <w:rPr>
          <w:rFonts w:hint="cs"/>
          <w:rtl/>
          <w:lang w:bidi="ar-EG"/>
        </w:rPr>
        <w:t>استعمالها</w:t>
      </w:r>
      <w:r w:rsidRPr="00220658">
        <w:rPr>
          <w:rtl/>
          <w:lang w:bidi="ar-EG"/>
        </w:rPr>
        <w:t>؛</w:t>
      </w:r>
    </w:p>
    <w:p w14:paraId="35F77F3D" w14:textId="45566487" w:rsidR="00472211" w:rsidRPr="00220658" w:rsidRDefault="00472211" w:rsidP="00472211">
      <w:pPr>
        <w:rPr>
          <w:rtl/>
          <w:lang w:bidi="ar-EG"/>
        </w:rPr>
      </w:pPr>
      <w:r w:rsidRPr="00220658">
        <w:rPr>
          <w:rtl/>
          <w:lang w:bidi="ar-EG"/>
        </w:rPr>
        <w:t>3</w:t>
      </w:r>
      <w:r w:rsidRPr="00220658">
        <w:rPr>
          <w:lang w:bidi="ar-EG"/>
        </w:rPr>
        <w:tab/>
      </w:r>
      <w:r w:rsidRPr="00220658">
        <w:rPr>
          <w:rtl/>
          <w:lang w:bidi="ar-EG"/>
        </w:rPr>
        <w:t xml:space="preserve">وضع، إلى أقصى حد ممكن، داخل الفريق المسؤول التابع لقطاع الاتصالات الراديوية، المعايير والافتراضات ومنهجيات التقاسم وعمليات المحاكاة التي يجب </w:t>
      </w:r>
      <w:r w:rsidR="00F24D97">
        <w:rPr>
          <w:rtl/>
          <w:lang w:bidi="ar-EG"/>
        </w:rPr>
        <w:t>استعمال</w:t>
      </w:r>
      <w:r w:rsidRPr="00220658">
        <w:rPr>
          <w:rtl/>
          <w:lang w:bidi="ar-EG"/>
        </w:rPr>
        <w:t>ها في دراسات التقاسم والتوافق؛</w:t>
      </w:r>
    </w:p>
    <w:p w14:paraId="72D91CBA" w14:textId="4E6B1741" w:rsidR="00472211" w:rsidRPr="00220658" w:rsidRDefault="00472211" w:rsidP="00472211">
      <w:pPr>
        <w:rPr>
          <w:rtl/>
          <w:lang w:bidi="ar-EG"/>
        </w:rPr>
      </w:pPr>
      <w:r w:rsidRPr="00220658">
        <w:rPr>
          <w:rtl/>
          <w:lang w:bidi="ar-EG"/>
        </w:rPr>
        <w:t>4</w:t>
      </w:r>
      <w:r w:rsidRPr="00220658">
        <w:rPr>
          <w:lang w:bidi="ar-EG"/>
        </w:rPr>
        <w:tab/>
      </w:r>
      <w:r w:rsidRPr="00220658">
        <w:rPr>
          <w:rtl/>
          <w:lang w:bidi="ar-EG"/>
        </w:rPr>
        <w:t>التأكد من أن دراسات قطاع الاتصالات الراديوية ذات الصلة ببنود جدول أعمال المؤتمر العالمي للاتصالات الراديوية تستند إلى توصيات قطاع الاتصالات الراديوية المعمول بها ومساهمات المدخلات وقياسات واقعية حيثما أمكن، وتقييم سيناريوهات التقاسم الواقعية، و</w:t>
      </w:r>
      <w:r w:rsidR="00F24D97">
        <w:rPr>
          <w:rtl/>
          <w:lang w:bidi="ar-EG"/>
        </w:rPr>
        <w:t>استعمال</w:t>
      </w:r>
      <w:r w:rsidRPr="00220658">
        <w:rPr>
          <w:rtl/>
          <w:lang w:bidi="ar-EG"/>
        </w:rPr>
        <w:t xml:space="preserve"> قيم النظام الحقيقية والإشارة إلى أفضل الممارسات؛</w:t>
      </w:r>
    </w:p>
    <w:p w14:paraId="1B003C04" w14:textId="231C0DE2" w:rsidR="007F7D30" w:rsidRPr="00220658" w:rsidRDefault="00472211" w:rsidP="00472211">
      <w:pPr>
        <w:rPr>
          <w:rtl/>
          <w:lang w:bidi="ar-EG"/>
        </w:rPr>
      </w:pPr>
      <w:r w:rsidRPr="00220658">
        <w:rPr>
          <w:lang w:bidi="ar-EG"/>
        </w:rPr>
        <w:t>5</w:t>
      </w:r>
      <w:r w:rsidRPr="00220658">
        <w:rPr>
          <w:rtl/>
          <w:lang w:bidi="ar-SY"/>
        </w:rPr>
        <w:tab/>
      </w:r>
      <w:r w:rsidRPr="00220658">
        <w:rPr>
          <w:rtl/>
          <w:lang w:bidi="ar-EG"/>
        </w:rPr>
        <w:t>احترام المواعيد النهائية المحددة، قدر الإمكان، من أجل تسهيل إعداد دراسات التقاسم والتوافق ذات الصلة ببنود جدول أعمال المؤتمر العالمي للاتصالات الراديوية، مع مراعاة الحاجة إلى وقت كافٍ لإجراء الدراسات ب</w:t>
      </w:r>
      <w:r w:rsidR="00F24D97">
        <w:rPr>
          <w:rtl/>
          <w:lang w:bidi="ar-EG"/>
        </w:rPr>
        <w:t>استعمال</w:t>
      </w:r>
      <w:r w:rsidRPr="00220658">
        <w:rPr>
          <w:rtl/>
          <w:lang w:bidi="ar-EG"/>
        </w:rPr>
        <w:t xml:space="preserve"> المعلمات والمنهجية المتفق عليها."</w:t>
      </w:r>
    </w:p>
    <w:p w14:paraId="6AB786EA" w14:textId="77777777" w:rsidR="008379AE" w:rsidRPr="00220658" w:rsidRDefault="003D5EA3" w:rsidP="007F7D30">
      <w:pPr>
        <w:pStyle w:val="Headingi"/>
        <w:rPr>
          <w:b/>
          <w:bCs/>
          <w:rtl/>
        </w:rPr>
      </w:pPr>
      <w:r w:rsidRPr="00220658">
        <w:rPr>
          <w:b/>
          <w:bCs/>
          <w:rtl/>
        </w:rPr>
        <w:t xml:space="preserve">تنفيذ القرار </w:t>
      </w:r>
      <w:r w:rsidRPr="00220658">
        <w:rPr>
          <w:b/>
          <w:bCs/>
          <w:lang w:val="en-US"/>
        </w:rPr>
        <w:t>ITU-R 74</w:t>
      </w:r>
      <w:r w:rsidRPr="00220658">
        <w:rPr>
          <w:b/>
          <w:bCs/>
          <w:rtl/>
          <w:lang w:val="en-US"/>
        </w:rPr>
        <w:t xml:space="preserve"> الصادر عن جمعية الاتصالات الراديوية لعام 2023 </w:t>
      </w:r>
      <w:r w:rsidRPr="00220658">
        <w:rPr>
          <w:b/>
          <w:bCs/>
          <w:lang w:val="en-US"/>
        </w:rPr>
        <w:t>(RA-23)</w:t>
      </w:r>
    </w:p>
    <w:p w14:paraId="5FD24F64" w14:textId="08DDF438" w:rsidR="008379AE" w:rsidRPr="00220658" w:rsidRDefault="007F7D30" w:rsidP="007F7D30">
      <w:pPr>
        <w:rPr>
          <w:spacing w:val="4"/>
          <w:rtl/>
          <w:lang w:bidi="ar-SY"/>
        </w:rPr>
      </w:pPr>
      <w:r w:rsidRPr="00220658">
        <w:rPr>
          <w:spacing w:val="4"/>
          <w:rtl/>
          <w:lang w:bidi="ar-SY"/>
        </w:rPr>
        <w:t>"</w:t>
      </w:r>
      <w:r w:rsidR="008935F1" w:rsidRPr="00220658">
        <w:rPr>
          <w:spacing w:val="4"/>
          <w:rtl/>
          <w:lang w:bidi="ar-SY"/>
        </w:rPr>
        <w:t>يدعو المؤتمر العالمي للاتصالات الراديوية لعام 2023 (</w:t>
      </w:r>
      <w:r w:rsidR="008935F1" w:rsidRPr="00220658">
        <w:rPr>
          <w:spacing w:val="4"/>
          <w:lang w:bidi="ar-SY"/>
        </w:rPr>
        <w:t>WRC-23</w:t>
      </w:r>
      <w:r w:rsidR="008935F1" w:rsidRPr="00220658">
        <w:rPr>
          <w:spacing w:val="4"/>
          <w:rtl/>
          <w:lang w:bidi="ar-SY"/>
        </w:rPr>
        <w:t xml:space="preserve">) الدول الأعضاء إلى المشاركة بنشاط في تنفيذ القرار </w:t>
      </w:r>
      <w:r w:rsidR="008935F1" w:rsidRPr="00220658">
        <w:rPr>
          <w:spacing w:val="4"/>
          <w:lang w:bidi="ar-SY"/>
        </w:rPr>
        <w:t>ITU</w:t>
      </w:r>
      <w:r w:rsidR="006341A3" w:rsidRPr="00220658">
        <w:rPr>
          <w:spacing w:val="4"/>
          <w:lang w:bidi="ar-SY"/>
        </w:rPr>
        <w:t>-</w:t>
      </w:r>
      <w:r w:rsidR="008935F1" w:rsidRPr="00220658">
        <w:rPr>
          <w:spacing w:val="4"/>
          <w:lang w:bidi="ar-SY"/>
        </w:rPr>
        <w:t>R</w:t>
      </w:r>
      <w:r w:rsidR="006341A3" w:rsidRPr="00220658">
        <w:rPr>
          <w:spacing w:val="4"/>
          <w:lang w:bidi="ar-SY"/>
        </w:rPr>
        <w:t> </w:t>
      </w:r>
      <w:r w:rsidR="008935F1" w:rsidRPr="00220658">
        <w:rPr>
          <w:spacing w:val="4"/>
          <w:lang w:bidi="ar-SY"/>
        </w:rPr>
        <w:t>74 (RA-23)</w:t>
      </w:r>
      <w:r w:rsidR="008935F1" w:rsidRPr="00220658">
        <w:rPr>
          <w:spacing w:val="4"/>
          <w:rtl/>
          <w:lang w:bidi="ar-SY"/>
        </w:rPr>
        <w:t xml:space="preserve"> من خلال تقديم مساهمات إلى لجان دراسات قطاع الاتصالات الراديوية المعنية ودعم الأنشطة التقنية المرتبطة به لضمان ال</w:t>
      </w:r>
      <w:r w:rsidR="00F24D97">
        <w:rPr>
          <w:spacing w:val="4"/>
          <w:rtl/>
          <w:lang w:bidi="ar-SY"/>
        </w:rPr>
        <w:t>استعمال</w:t>
      </w:r>
      <w:r w:rsidR="008935F1" w:rsidRPr="00220658">
        <w:rPr>
          <w:spacing w:val="4"/>
          <w:rtl/>
          <w:lang w:bidi="ar-SY"/>
        </w:rPr>
        <w:t xml:space="preserve"> الرشيد والمنصف والفعال والاقتصادي للموارد من طيف الترددات الراديوية والمدارات المرتبطة به، مع التركيز على الأنظمة الساتلية غير المستقرة بالنسبة إلى الأرض بما في ذلك التوافق بين الأنظمة</w:t>
      </w:r>
      <w:r w:rsidRPr="00220658">
        <w:rPr>
          <w:spacing w:val="4"/>
          <w:rtl/>
          <w:lang w:bidi="ar-SY"/>
        </w:rPr>
        <w:t>"</w:t>
      </w:r>
      <w:r w:rsidR="008935F1" w:rsidRPr="00220658">
        <w:rPr>
          <w:spacing w:val="4"/>
          <w:rtl/>
          <w:lang w:bidi="ar-SY"/>
        </w:rPr>
        <w:t>.</w:t>
      </w:r>
    </w:p>
    <w:p w14:paraId="0AA8A2CB" w14:textId="77777777" w:rsidR="008379AE" w:rsidRPr="00220658" w:rsidRDefault="00AD26E8" w:rsidP="007F7D30">
      <w:pPr>
        <w:pStyle w:val="Headingi"/>
        <w:rPr>
          <w:b/>
          <w:bCs/>
          <w:rtl/>
        </w:rPr>
      </w:pPr>
      <w:r w:rsidRPr="00220658">
        <w:rPr>
          <w:b/>
          <w:bCs/>
          <w:rtl/>
        </w:rPr>
        <w:t xml:space="preserve">الدراسات التقنية بشأن حدود كثافة تدفق القدرة المكافئة </w:t>
      </w:r>
      <w:r w:rsidRPr="00220658">
        <w:rPr>
          <w:b/>
          <w:bCs/>
          <w:lang w:val="en-US"/>
        </w:rPr>
        <w:t>(epfd)</w:t>
      </w:r>
      <w:r w:rsidRPr="00220658">
        <w:rPr>
          <w:b/>
          <w:bCs/>
          <w:rtl/>
          <w:lang w:val="en-US"/>
        </w:rPr>
        <w:t xml:space="preserve"> لتوفير الحماية المستمرة </w:t>
      </w:r>
      <w:r w:rsidRPr="00220658">
        <w:rPr>
          <w:b/>
          <w:bCs/>
          <w:rtl/>
        </w:rPr>
        <w:t>للشبكات المستقرة بالنسبة إلى الأرض في الخدمتين الثابتة الساتلية والإذاعية الساتلية</w:t>
      </w:r>
    </w:p>
    <w:p w14:paraId="1B695C3F" w14:textId="26CF4674" w:rsidR="008379AE" w:rsidRPr="00220658" w:rsidRDefault="007F7D30" w:rsidP="007F7D30">
      <w:pPr>
        <w:rPr>
          <w:rtl/>
          <w:lang w:bidi="ar-SY"/>
        </w:rPr>
      </w:pPr>
      <w:r w:rsidRPr="00220658">
        <w:rPr>
          <w:rtl/>
          <w:lang w:bidi="ar-SY"/>
        </w:rPr>
        <w:t>"</w:t>
      </w:r>
      <w:r w:rsidR="00AD26E8" w:rsidRPr="00220658">
        <w:rPr>
          <w:rtl/>
          <w:lang w:bidi="ar-SY"/>
        </w:rPr>
        <w:t xml:space="preserve">يدعو المؤتمر </w:t>
      </w:r>
      <w:r w:rsidR="00AD26E8" w:rsidRPr="00220658">
        <w:rPr>
          <w:lang w:bidi="ar-SY"/>
        </w:rPr>
        <w:t>WRC-23</w:t>
      </w:r>
      <w:r w:rsidR="00AD26E8" w:rsidRPr="00220658">
        <w:rPr>
          <w:rtl/>
          <w:lang w:bidi="ar-SY"/>
        </w:rPr>
        <w:t xml:space="preserve"> قطاع الاتصالات الراديوية إلى إجراء دراسات تقنية بشأن حدود الكثافة </w:t>
      </w:r>
      <w:r w:rsidR="00AD26E8" w:rsidRPr="00220658">
        <w:rPr>
          <w:lang w:bidi="ar-SY"/>
        </w:rPr>
        <w:t>epfd</w:t>
      </w:r>
      <w:r w:rsidR="00AD26E8" w:rsidRPr="00220658">
        <w:rPr>
          <w:rtl/>
          <w:lang w:bidi="ar-SY"/>
        </w:rPr>
        <w:t xml:space="preserve"> المنصوص عليها في المادة</w:t>
      </w:r>
      <w:r w:rsidR="00375422">
        <w:rPr>
          <w:rFonts w:hint="cs"/>
          <w:rtl/>
          <w:lang w:bidi="ar-SY"/>
        </w:rPr>
        <w:t> </w:t>
      </w:r>
      <w:r w:rsidR="00AD26E8" w:rsidRPr="00220658">
        <w:rPr>
          <w:rtl/>
          <w:lang w:bidi="ar-SY"/>
        </w:rPr>
        <w:t xml:space="preserve">22، بما في ذلك حدود الكثافة </w:t>
      </w:r>
      <w:r w:rsidR="00AD26E8" w:rsidRPr="00220658">
        <w:rPr>
          <w:lang w:bidi="ar-SY"/>
        </w:rPr>
        <w:t>epfd</w:t>
      </w:r>
      <w:r w:rsidR="00AD26E8" w:rsidRPr="00220658">
        <w:rPr>
          <w:rtl/>
          <w:lang w:bidi="ar-SY"/>
        </w:rPr>
        <w:t xml:space="preserve"> المشار إليها في الرقم </w:t>
      </w:r>
      <w:r w:rsidR="00AD26E8" w:rsidRPr="00220658">
        <w:rPr>
          <w:b/>
          <w:bCs/>
          <w:lang w:bidi="ar-SY"/>
        </w:rPr>
        <w:t>5K.22</w:t>
      </w:r>
      <w:r w:rsidR="00AD26E8" w:rsidRPr="00220658">
        <w:rPr>
          <w:rtl/>
          <w:lang w:bidi="ar-SY"/>
        </w:rPr>
        <w:t xml:space="preserve"> من أجل ضمان توفير الحماية المستمرة للشبكات المستقرة بالنسبة إلى الأرض في الخدمتين الثابتة الساتلية والإذاعية الساتلية، وإحاطة المؤتمر </w:t>
      </w:r>
      <w:r w:rsidR="00AD26E8" w:rsidRPr="00220658">
        <w:rPr>
          <w:lang w:bidi="ar-SY"/>
        </w:rPr>
        <w:t>WRC- 27</w:t>
      </w:r>
      <w:r w:rsidR="00AD26E8" w:rsidRPr="00220658">
        <w:rPr>
          <w:rtl/>
          <w:lang w:bidi="ar-SY"/>
        </w:rPr>
        <w:t xml:space="preserve"> علماً بنتائج الدراسات دون فرض أي تبعات تنظيمية. ولا ينبغي تقديم هذا العمل في إطار البند 1.9 من جدول الأعمال</w:t>
      </w:r>
      <w:r w:rsidR="00375422">
        <w:rPr>
          <w:rFonts w:hint="cs"/>
          <w:rtl/>
          <w:lang w:bidi="ar-SY"/>
        </w:rPr>
        <w:t>.</w:t>
      </w:r>
      <w:r w:rsidRPr="00220658">
        <w:rPr>
          <w:rtl/>
          <w:lang w:bidi="ar-SY"/>
        </w:rPr>
        <w:t>"</w:t>
      </w:r>
    </w:p>
    <w:p w14:paraId="004A5940" w14:textId="78CE8F74" w:rsidR="007F7D30" w:rsidRPr="00220658" w:rsidRDefault="007F7D30" w:rsidP="007F7D30">
      <w:pPr>
        <w:rPr>
          <w:rtl/>
          <w:lang w:bidi="ar-SY"/>
        </w:rPr>
      </w:pPr>
      <w:r w:rsidRPr="00220658">
        <w:rPr>
          <w:lang w:bidi="ar-SY"/>
        </w:rPr>
        <w:t>2.2</w:t>
      </w:r>
      <w:r w:rsidRPr="00220658">
        <w:rPr>
          <w:rtl/>
          <w:lang w:bidi="ar-SY"/>
        </w:rPr>
        <w:tab/>
      </w:r>
      <w:r w:rsidR="00375422" w:rsidRPr="00375422">
        <w:rPr>
          <w:rFonts w:hint="cs"/>
          <w:b/>
          <w:bCs/>
          <w:rtl/>
          <w:lang w:bidi="ar-SY"/>
        </w:rPr>
        <w:t>و</w:t>
      </w:r>
      <w:r w:rsidRPr="00220658">
        <w:rPr>
          <w:b/>
          <w:bCs/>
          <w:rtl/>
        </w:rPr>
        <w:t>تمت الموافقة</w:t>
      </w:r>
      <w:r w:rsidRPr="00220658">
        <w:rPr>
          <w:rtl/>
        </w:rPr>
        <w:t xml:space="preserve"> على ذلك.</w:t>
      </w:r>
    </w:p>
    <w:p w14:paraId="45F624A4" w14:textId="239A8778" w:rsidR="00DD26FA" w:rsidRPr="00220658" w:rsidRDefault="007F7D30" w:rsidP="00DD26FA">
      <w:pPr>
        <w:rPr>
          <w:spacing w:val="-2"/>
          <w:rtl/>
          <w:lang w:bidi="ar-SY"/>
        </w:rPr>
      </w:pPr>
      <w:r w:rsidRPr="00220658">
        <w:rPr>
          <w:spacing w:val="-2"/>
          <w:lang w:bidi="ar-EG"/>
        </w:rPr>
        <w:t>3.2</w:t>
      </w:r>
      <w:r w:rsidRPr="00220658">
        <w:rPr>
          <w:spacing w:val="-2"/>
          <w:rtl/>
          <w:lang w:bidi="ar-SY"/>
        </w:rPr>
        <w:tab/>
      </w:r>
      <w:r w:rsidR="00DD26FA" w:rsidRPr="00220658">
        <w:rPr>
          <w:spacing w:val="-2"/>
          <w:rtl/>
          <w:lang w:bidi="ar-SY"/>
        </w:rPr>
        <w:t xml:space="preserve">وطلب </w:t>
      </w:r>
      <w:r w:rsidR="00DD26FA" w:rsidRPr="00220658">
        <w:rPr>
          <w:b/>
          <w:bCs/>
          <w:spacing w:val="-2"/>
          <w:rtl/>
          <w:lang w:bidi="ar-SY"/>
        </w:rPr>
        <w:t>رئيس اللجنة 6</w:t>
      </w:r>
      <w:r w:rsidR="00DD26FA" w:rsidRPr="00220658">
        <w:rPr>
          <w:spacing w:val="-2"/>
          <w:rtl/>
          <w:lang w:bidi="ar-SY"/>
        </w:rPr>
        <w:t xml:space="preserve"> أن تتناول الجلسة العامة محتوى الملحق 4 بالتقرير بمجرد انتهاء المناقشات غير الرسمية بين المجموعات الإقليمية بشأن النص والقرار المرتبط به فيما يتعلق بالبند المحتمل إدراجه في جدول أعمال المؤتمر </w:t>
      </w:r>
      <w:r w:rsidR="00DD26FA" w:rsidRPr="00220658">
        <w:rPr>
          <w:spacing w:val="-2"/>
          <w:lang w:bidi="ar-SY"/>
        </w:rPr>
        <w:t>WRC-27</w:t>
      </w:r>
      <w:r w:rsidR="00DD26FA" w:rsidRPr="00220658">
        <w:rPr>
          <w:spacing w:val="-2"/>
          <w:rtl/>
          <w:lang w:bidi="ar-SY"/>
        </w:rPr>
        <w:t>.</w:t>
      </w:r>
    </w:p>
    <w:p w14:paraId="2E3467AF" w14:textId="77777777" w:rsidR="008379AE" w:rsidRPr="00220658" w:rsidRDefault="007F7D30" w:rsidP="007F7D30">
      <w:pPr>
        <w:rPr>
          <w:rtl/>
          <w:lang w:bidi="ar-SY"/>
        </w:rPr>
      </w:pPr>
      <w:r w:rsidRPr="00220658">
        <w:rPr>
          <w:lang w:bidi="ar-SY"/>
        </w:rPr>
        <w:lastRenderedPageBreak/>
        <w:t>4.2</w:t>
      </w:r>
      <w:r w:rsidRPr="00220658">
        <w:rPr>
          <w:rtl/>
          <w:lang w:bidi="ar-SY"/>
        </w:rPr>
        <w:tab/>
      </w:r>
      <w:r w:rsidR="00DD26FA" w:rsidRPr="00375422">
        <w:rPr>
          <w:b/>
          <w:bCs/>
          <w:rtl/>
          <w:lang w:bidi="ar-SY"/>
        </w:rPr>
        <w:t>وتمت</w:t>
      </w:r>
      <w:r w:rsidR="00DD26FA" w:rsidRPr="00220658">
        <w:rPr>
          <w:b/>
          <w:bCs/>
          <w:rtl/>
          <w:lang w:bidi="ar-SY"/>
        </w:rPr>
        <w:t xml:space="preserve"> الموافقة </w:t>
      </w:r>
      <w:r w:rsidR="00DD26FA" w:rsidRPr="00220658">
        <w:rPr>
          <w:rtl/>
          <w:lang w:bidi="ar-SY"/>
        </w:rPr>
        <w:t xml:space="preserve">على ذلك، </w:t>
      </w:r>
      <w:r w:rsidR="00DD26FA" w:rsidRPr="00375422">
        <w:rPr>
          <w:b/>
          <w:bCs/>
          <w:rtl/>
          <w:lang w:bidi="ar-SY"/>
        </w:rPr>
        <w:t>وتمت</w:t>
      </w:r>
      <w:r w:rsidR="00DD26FA" w:rsidRPr="00220658">
        <w:rPr>
          <w:b/>
          <w:bCs/>
          <w:rtl/>
          <w:lang w:bidi="ar-SY"/>
        </w:rPr>
        <w:t xml:space="preserve"> الموافقة </w:t>
      </w:r>
      <w:r w:rsidR="00DD26FA" w:rsidRPr="00220658">
        <w:rPr>
          <w:rtl/>
          <w:lang w:bidi="ar-SY"/>
        </w:rPr>
        <w:t>على الوثيقة 497، باستثناء الملحق 4.</w:t>
      </w:r>
    </w:p>
    <w:p w14:paraId="1CDFBAD6" w14:textId="340490D1" w:rsidR="007F7D30" w:rsidRPr="00220658" w:rsidRDefault="007F7D30" w:rsidP="007F7D30">
      <w:pPr>
        <w:pStyle w:val="Heading1"/>
        <w:rPr>
          <w:rtl/>
          <w:lang w:bidi="ar-SY"/>
        </w:rPr>
      </w:pPr>
      <w:r w:rsidRPr="00220658">
        <w:rPr>
          <w:lang w:bidi="ar-SY"/>
        </w:rPr>
        <w:t>3</w:t>
      </w:r>
      <w:r w:rsidRPr="00220658">
        <w:rPr>
          <w:rtl/>
          <w:lang w:bidi="ar-SY"/>
        </w:rPr>
        <w:tab/>
      </w:r>
      <w:r w:rsidRPr="00220658">
        <w:rPr>
          <w:rtl/>
        </w:rPr>
        <w:t xml:space="preserve">المجموعة الثالثة والثلاثون من النصوص المقدمة من لجنـة الصياغـة للقراءة الأولى </w:t>
      </w:r>
      <w:r w:rsidRPr="00220658">
        <w:t>(B33)</w:t>
      </w:r>
      <w:r w:rsidRPr="00220658">
        <w:rPr>
          <w:rtl/>
        </w:rPr>
        <w:t xml:space="preserve"> (الوثيقة </w:t>
      </w:r>
      <w:r w:rsidRPr="00220658">
        <w:t>455</w:t>
      </w:r>
      <w:r w:rsidRPr="00220658">
        <w:rPr>
          <w:rtl/>
          <w:lang w:bidi="ar-SY"/>
        </w:rPr>
        <w:t>)</w:t>
      </w:r>
    </w:p>
    <w:p w14:paraId="04CDE263" w14:textId="48316922" w:rsidR="007F7D30" w:rsidRPr="00220658" w:rsidRDefault="007F7D30" w:rsidP="007F7D30">
      <w:pPr>
        <w:rPr>
          <w:rtl/>
          <w:lang w:bidi="ar-EG"/>
        </w:rPr>
      </w:pPr>
      <w:r w:rsidRPr="00220658">
        <w:rPr>
          <w:lang w:bidi="ar-SY"/>
        </w:rPr>
        <w:t>1.3</w:t>
      </w:r>
      <w:r w:rsidRPr="00220658">
        <w:rPr>
          <w:rtl/>
          <w:lang w:bidi="ar-SY"/>
        </w:rPr>
        <w:tab/>
      </w:r>
      <w:r w:rsidR="00A266FE" w:rsidRPr="00220658">
        <w:rPr>
          <w:rtl/>
          <w:lang w:bidi="ar-SY"/>
        </w:rPr>
        <w:t xml:space="preserve">قدم </w:t>
      </w:r>
      <w:r w:rsidR="00A266FE" w:rsidRPr="00220658">
        <w:rPr>
          <w:b/>
          <w:bCs/>
          <w:rtl/>
          <w:lang w:bidi="ar-SY"/>
        </w:rPr>
        <w:t>رئيس لجنة الصياغة</w:t>
      </w:r>
      <w:r w:rsidR="00A266FE" w:rsidRPr="00220658">
        <w:rPr>
          <w:rtl/>
          <w:lang w:bidi="ar-SY"/>
        </w:rPr>
        <w:t xml:space="preserve"> الوثيقة 455</w:t>
      </w:r>
      <w:r w:rsidR="00A266FE" w:rsidRPr="00220658">
        <w:rPr>
          <w:rtl/>
          <w:lang w:bidi="ar-EG"/>
        </w:rPr>
        <w:t>.</w:t>
      </w:r>
    </w:p>
    <w:p w14:paraId="15EE9312" w14:textId="77777777" w:rsidR="008379AE" w:rsidRPr="00220658" w:rsidRDefault="007F7D30" w:rsidP="007F7D30">
      <w:pPr>
        <w:rPr>
          <w:rtl/>
          <w:lang w:bidi="ar-SY"/>
        </w:rPr>
      </w:pPr>
      <w:r w:rsidRPr="00220658">
        <w:rPr>
          <w:lang w:bidi="ar-SY"/>
        </w:rPr>
        <w:t>2.3</w:t>
      </w:r>
      <w:r w:rsidRPr="00220658">
        <w:rPr>
          <w:rtl/>
          <w:lang w:bidi="ar-SY"/>
        </w:rPr>
        <w:tab/>
      </w:r>
      <w:r w:rsidR="0000377C" w:rsidRPr="00220658">
        <w:rPr>
          <w:rtl/>
          <w:lang w:bidi="ar-SY"/>
        </w:rPr>
        <w:t xml:space="preserve">دعا </w:t>
      </w:r>
      <w:r w:rsidR="0000377C" w:rsidRPr="00220658">
        <w:rPr>
          <w:b/>
          <w:bCs/>
          <w:rtl/>
          <w:lang w:bidi="ar-SY"/>
        </w:rPr>
        <w:t>الرئيس</w:t>
      </w:r>
      <w:r w:rsidR="0000377C" w:rsidRPr="00220658">
        <w:rPr>
          <w:rtl/>
          <w:lang w:bidi="ar-SY"/>
        </w:rPr>
        <w:t xml:space="preserve"> الجلسة إلى النظر في الوثيقة 455</w:t>
      </w:r>
      <w:r w:rsidR="0000377C" w:rsidRPr="00220658">
        <w:rPr>
          <w:rtl/>
          <w:lang w:bidi="ar-EG"/>
        </w:rPr>
        <w:t>.</w:t>
      </w:r>
    </w:p>
    <w:p w14:paraId="5DDA8A22" w14:textId="71932D3D" w:rsidR="007F7D30" w:rsidRPr="00D13136" w:rsidRDefault="00A42922" w:rsidP="00D13136">
      <w:pPr>
        <w:rPr>
          <w:b/>
          <w:bCs/>
          <w:rtl/>
        </w:rPr>
      </w:pPr>
      <w:r w:rsidRPr="00D13136">
        <w:rPr>
          <w:b/>
          <w:bCs/>
          <w:rtl/>
        </w:rPr>
        <w:t xml:space="preserve">تعديل القرار </w:t>
      </w:r>
      <w:r w:rsidRPr="00D13136">
        <w:rPr>
          <w:b/>
          <w:bCs/>
        </w:rPr>
        <w:t>663 (WRC-19)</w:t>
      </w:r>
      <w:r w:rsidRPr="00D13136">
        <w:rPr>
          <w:b/>
          <w:bCs/>
          <w:rtl/>
        </w:rPr>
        <w:t xml:space="preserve">؛ تعديل القرار </w:t>
      </w:r>
      <w:r w:rsidRPr="00D13136">
        <w:rPr>
          <w:b/>
          <w:bCs/>
        </w:rPr>
        <w:t>775 (WRC-19)</w:t>
      </w:r>
      <w:r w:rsidRPr="00D13136">
        <w:rPr>
          <w:b/>
          <w:bCs/>
          <w:rtl/>
        </w:rPr>
        <w:t xml:space="preserve">؛ إضافة القرار </w:t>
      </w:r>
      <w:r w:rsidRPr="00D13136">
        <w:rPr>
          <w:b/>
          <w:bCs/>
        </w:rPr>
        <w:t>COM6/1 (WRC-23</w:t>
      </w:r>
      <w:r w:rsidR="008449A1" w:rsidRPr="00D13136">
        <w:rPr>
          <w:b/>
          <w:bCs/>
        </w:rPr>
        <w:t>)</w:t>
      </w:r>
      <w:r w:rsidRPr="00D13136">
        <w:rPr>
          <w:b/>
          <w:bCs/>
          <w:rtl/>
        </w:rPr>
        <w:t xml:space="preserve"> - </w:t>
      </w:r>
      <w:r w:rsidR="008449A1" w:rsidRPr="00D13136">
        <w:rPr>
          <w:b/>
          <w:bCs/>
          <w:rtl/>
        </w:rPr>
        <w:t xml:space="preserve">دراسات بشأن إمكانية مراجعة شروط التقاسم في نطاق التردد </w:t>
      </w:r>
      <w:r w:rsidR="008449A1" w:rsidRPr="00D13136">
        <w:rPr>
          <w:b/>
          <w:bCs/>
        </w:rPr>
        <w:t>GHz 14-13,75</w:t>
      </w:r>
      <w:r w:rsidR="008449A1" w:rsidRPr="00D13136">
        <w:rPr>
          <w:b/>
          <w:bCs/>
          <w:rtl/>
        </w:rPr>
        <w:t xml:space="preserve"> لتمكين استعمال محطات أرضية ذات أحجام هوائيات أصغر للخدمة الثابتة الساتلية </w:t>
      </w:r>
      <w:r w:rsidR="00375422" w:rsidRPr="00D13136">
        <w:rPr>
          <w:rFonts w:hint="cs"/>
          <w:b/>
          <w:bCs/>
          <w:rtl/>
        </w:rPr>
        <w:t>من أجل</w:t>
      </w:r>
      <w:r w:rsidR="008449A1" w:rsidRPr="00D13136">
        <w:rPr>
          <w:b/>
          <w:bCs/>
          <w:rtl/>
        </w:rPr>
        <w:t xml:space="preserve"> الوصلة الصاعدة - إضافة القرار </w:t>
      </w:r>
      <w:r w:rsidR="008449A1" w:rsidRPr="00D13136">
        <w:rPr>
          <w:b/>
          <w:bCs/>
        </w:rPr>
        <w:t>COM6/2 (WRC-23)</w:t>
      </w:r>
      <w:r w:rsidR="008449A1" w:rsidRPr="00D13136">
        <w:rPr>
          <w:b/>
          <w:bCs/>
          <w:rtl/>
        </w:rPr>
        <w:t xml:space="preserve"> - النظر في الأحكام التنظيمية المناسبة لتحديث التذييل 26 دعماً لتحديث </w:t>
      </w:r>
      <w:r w:rsidR="00375422" w:rsidRPr="00D13136">
        <w:rPr>
          <w:rFonts w:hint="cs"/>
          <w:b/>
          <w:bCs/>
          <w:rtl/>
        </w:rPr>
        <w:t>استعمال نطاق الموجات الديكامترية</w:t>
      </w:r>
      <w:r w:rsidR="00375422" w:rsidRPr="00D13136">
        <w:rPr>
          <w:rFonts w:hint="eastAsia"/>
          <w:b/>
          <w:bCs/>
          <w:rtl/>
        </w:rPr>
        <w:t> </w:t>
      </w:r>
      <w:r w:rsidR="00375422" w:rsidRPr="00D13136">
        <w:rPr>
          <w:b/>
          <w:bCs/>
        </w:rPr>
        <w:t>(HF)</w:t>
      </w:r>
      <w:r w:rsidR="00375422" w:rsidRPr="00D13136">
        <w:rPr>
          <w:rFonts w:hint="cs"/>
          <w:b/>
          <w:bCs/>
          <w:rtl/>
        </w:rPr>
        <w:t xml:space="preserve"> في الخدمة</w:t>
      </w:r>
      <w:r w:rsidR="00375422" w:rsidRPr="00D13136">
        <w:rPr>
          <w:b/>
          <w:bCs/>
          <w:rtl/>
        </w:rPr>
        <w:t xml:space="preserve"> المتنقلة للطيران</w:t>
      </w:r>
      <w:r w:rsidR="00375422" w:rsidRPr="00D13136">
        <w:rPr>
          <w:rFonts w:hint="cs"/>
          <w:b/>
          <w:bCs/>
          <w:rtl/>
        </w:rPr>
        <w:t xml:space="preserve"> (</w:t>
      </w:r>
      <w:r w:rsidR="00375422" w:rsidRPr="00D13136">
        <w:rPr>
          <w:b/>
          <w:bCs/>
        </w:rPr>
        <w:t>OR</w:t>
      </w:r>
      <w:r w:rsidR="00375422" w:rsidRPr="00D13136">
        <w:rPr>
          <w:rFonts w:hint="cs"/>
          <w:b/>
          <w:bCs/>
          <w:rtl/>
        </w:rPr>
        <w:t>)</w:t>
      </w:r>
    </w:p>
    <w:p w14:paraId="73887BEB" w14:textId="52D0B5CF" w:rsidR="008449A1" w:rsidRPr="00220658" w:rsidRDefault="008449A1" w:rsidP="008449A1">
      <w:pPr>
        <w:rPr>
          <w:rtl/>
          <w:lang w:val="en-GB" w:bidi="ar-EG"/>
        </w:rPr>
      </w:pPr>
      <w:r w:rsidRPr="00220658">
        <w:t>3.3</w:t>
      </w:r>
      <w:r w:rsidRPr="00220658">
        <w:rPr>
          <w:rtl/>
          <w:lang w:bidi="ar-SY"/>
        </w:rPr>
        <w:tab/>
      </w:r>
      <w:r w:rsidRPr="00220658">
        <w:rPr>
          <w:b/>
          <w:bCs/>
          <w:rtl/>
          <w:lang w:val="en-GB" w:bidi="ar-EG"/>
        </w:rPr>
        <w:t>تمت الموافقة</w:t>
      </w:r>
      <w:r w:rsidRPr="00220658">
        <w:rPr>
          <w:rtl/>
          <w:lang w:val="en-GB" w:bidi="ar-EG"/>
        </w:rPr>
        <w:t xml:space="preserve"> على </w:t>
      </w:r>
      <w:r w:rsidR="00D00A2D" w:rsidRPr="00220658">
        <w:rPr>
          <w:rtl/>
          <w:lang w:val="en-GB" w:bidi="ar-EG"/>
        </w:rPr>
        <w:t>الوثيقة</w:t>
      </w:r>
      <w:r w:rsidRPr="00220658">
        <w:rPr>
          <w:rtl/>
          <w:lang w:val="en-GB" w:bidi="ar-EG"/>
        </w:rPr>
        <w:t>.</w:t>
      </w:r>
    </w:p>
    <w:p w14:paraId="3ACCD9CE" w14:textId="29EF0D3E" w:rsidR="008449A1" w:rsidRPr="00220658" w:rsidRDefault="008449A1" w:rsidP="008449A1">
      <w:pPr>
        <w:rPr>
          <w:rtl/>
        </w:rPr>
      </w:pPr>
      <w:r w:rsidRPr="00220658">
        <w:rPr>
          <w:lang w:bidi="ar-EG"/>
        </w:rPr>
        <w:t>4.3</w:t>
      </w:r>
      <w:r w:rsidRPr="00220658">
        <w:rPr>
          <w:rtl/>
          <w:lang w:bidi="ar-SY"/>
        </w:rPr>
        <w:tab/>
      </w:r>
      <w:r w:rsidRPr="00220658">
        <w:rPr>
          <w:b/>
          <w:bCs/>
          <w:rtl/>
          <w:lang w:val="en-GB" w:bidi="ar-EG"/>
        </w:rPr>
        <w:t>وتمت الموافقة</w:t>
      </w:r>
      <w:r w:rsidRPr="00220658">
        <w:rPr>
          <w:rtl/>
          <w:lang w:val="en-GB" w:bidi="ar-EG"/>
        </w:rPr>
        <w:t xml:space="preserve"> على المجموعة الثالثة و</w:t>
      </w:r>
      <w:r w:rsidR="0057418F" w:rsidRPr="00220658">
        <w:rPr>
          <w:rtl/>
          <w:lang w:val="en-GB" w:bidi="ar-EG"/>
        </w:rPr>
        <w:t>الثلاث</w:t>
      </w:r>
      <w:r w:rsidR="00637478" w:rsidRPr="00220658">
        <w:rPr>
          <w:rtl/>
          <w:lang w:val="en-GB" w:bidi="ar-EG"/>
        </w:rPr>
        <w:t>ي</w:t>
      </w:r>
      <w:r w:rsidR="0057418F" w:rsidRPr="00220658">
        <w:rPr>
          <w:rtl/>
          <w:lang w:val="en-GB" w:bidi="ar-EG"/>
        </w:rPr>
        <w:t xml:space="preserve">ن </w:t>
      </w:r>
      <w:r w:rsidRPr="00220658">
        <w:rPr>
          <w:rtl/>
          <w:lang w:val="en-GB" w:bidi="ar-EG"/>
        </w:rPr>
        <w:t>من النصوص المقدمة من لجنة الصياغة للقراءة الأولى </w:t>
      </w:r>
      <w:r w:rsidRPr="00220658">
        <w:rPr>
          <w:lang w:bidi="ar-EG"/>
        </w:rPr>
        <w:t>(B</w:t>
      </w:r>
      <w:r w:rsidR="0057418F" w:rsidRPr="00220658">
        <w:rPr>
          <w:lang w:bidi="ar-EG"/>
        </w:rPr>
        <w:t>3</w:t>
      </w:r>
      <w:r w:rsidRPr="00220658">
        <w:rPr>
          <w:lang w:bidi="ar-EG"/>
        </w:rPr>
        <w:t>3)</w:t>
      </w:r>
      <w:r w:rsidRPr="00220658">
        <w:rPr>
          <w:rtl/>
        </w:rPr>
        <w:t xml:space="preserve"> (الوثيقة </w:t>
      </w:r>
      <w:r w:rsidR="0057418F" w:rsidRPr="00220658">
        <w:t>455</w:t>
      </w:r>
      <w:r w:rsidRPr="00220658">
        <w:rPr>
          <w:rtl/>
        </w:rPr>
        <w:t>).</w:t>
      </w:r>
    </w:p>
    <w:p w14:paraId="16568171" w14:textId="29303F88" w:rsidR="0057418F" w:rsidRPr="00220658" w:rsidRDefault="0057418F" w:rsidP="0057418F">
      <w:pPr>
        <w:pStyle w:val="Heading1"/>
        <w:rPr>
          <w:rtl/>
          <w:lang w:bidi="ar-SY"/>
        </w:rPr>
      </w:pPr>
      <w:r w:rsidRPr="00220658">
        <w:t>4</w:t>
      </w:r>
      <w:r w:rsidRPr="00220658">
        <w:rPr>
          <w:rtl/>
          <w:lang w:bidi="ar-SY"/>
        </w:rPr>
        <w:tab/>
      </w:r>
      <w:r w:rsidRPr="00220658">
        <w:rPr>
          <w:rtl/>
        </w:rPr>
        <w:t xml:space="preserve">المجموعة الثالثة والثلاثون من النصوص المقدمة من لجنـة الصياغـة - القراءة الثانية </w:t>
      </w:r>
      <w:r w:rsidRPr="00220658">
        <w:t>(B33)</w:t>
      </w:r>
      <w:r w:rsidRPr="00220658">
        <w:rPr>
          <w:rtl/>
        </w:rPr>
        <w:t xml:space="preserve"> (الوثيقة </w:t>
      </w:r>
      <w:r w:rsidRPr="00220658">
        <w:t>455</w:t>
      </w:r>
      <w:r w:rsidRPr="00220658">
        <w:rPr>
          <w:rtl/>
          <w:lang w:bidi="ar-SY"/>
        </w:rPr>
        <w:t>)</w:t>
      </w:r>
    </w:p>
    <w:p w14:paraId="27C12CDC" w14:textId="370C5CB5" w:rsidR="0057418F" w:rsidRPr="00220658" w:rsidRDefault="0057418F" w:rsidP="0057418F">
      <w:pPr>
        <w:rPr>
          <w:rtl/>
          <w:lang w:val="en-GB" w:bidi="ar-EG"/>
        </w:rPr>
      </w:pPr>
      <w:r w:rsidRPr="00220658">
        <w:rPr>
          <w:lang w:bidi="ar-SY"/>
        </w:rPr>
        <w:t>1.4</w:t>
      </w:r>
      <w:r w:rsidRPr="00220658">
        <w:rPr>
          <w:rtl/>
          <w:lang w:bidi="ar-SY"/>
        </w:rPr>
        <w:tab/>
      </w:r>
      <w:r w:rsidRPr="00220658">
        <w:rPr>
          <w:b/>
          <w:bCs/>
          <w:rtl/>
          <w:lang w:val="en-GB" w:bidi="ar-EG"/>
        </w:rPr>
        <w:t>تمت الموافقة</w:t>
      </w:r>
      <w:r w:rsidRPr="00220658">
        <w:rPr>
          <w:rtl/>
          <w:lang w:val="en-GB" w:bidi="ar-EG"/>
        </w:rPr>
        <w:t xml:space="preserve"> على المجموعة الثالثة والثلاث</w:t>
      </w:r>
      <w:r w:rsidR="00637478" w:rsidRPr="00220658">
        <w:rPr>
          <w:rtl/>
          <w:lang w:val="en-GB" w:bidi="ar-EG"/>
        </w:rPr>
        <w:t>ي</w:t>
      </w:r>
      <w:r w:rsidRPr="00220658">
        <w:rPr>
          <w:rtl/>
          <w:lang w:val="en-GB" w:bidi="ar-EG"/>
        </w:rPr>
        <w:t xml:space="preserve">ن من النصوص المقدمة من لجنة الصياغة </w:t>
      </w:r>
      <w:r w:rsidRPr="00220658">
        <w:rPr>
          <w:lang w:bidi="ar-EG"/>
        </w:rPr>
        <w:t>(B33)</w:t>
      </w:r>
      <w:r w:rsidRPr="00220658">
        <w:rPr>
          <w:rtl/>
        </w:rPr>
        <w:t xml:space="preserve"> </w:t>
      </w:r>
      <w:r w:rsidRPr="00220658">
        <w:rPr>
          <w:rtl/>
          <w:lang w:val="en-GB" w:bidi="ar-EG"/>
        </w:rPr>
        <w:t>(الوثيقة </w:t>
      </w:r>
      <w:r w:rsidRPr="00220658">
        <w:rPr>
          <w:lang w:val="en-GB" w:bidi="ar-EG"/>
        </w:rPr>
        <w:t>455</w:t>
      </w:r>
      <w:r w:rsidRPr="00220658">
        <w:rPr>
          <w:rtl/>
          <w:lang w:val="en-GB" w:bidi="ar-EG"/>
        </w:rPr>
        <w:t xml:space="preserve">) </w:t>
      </w:r>
      <w:r w:rsidR="00637478" w:rsidRPr="00220658">
        <w:rPr>
          <w:rtl/>
          <w:lang w:val="en-GB" w:bidi="ar-EG"/>
        </w:rPr>
        <w:t>ل</w:t>
      </w:r>
      <w:r w:rsidRPr="00220658">
        <w:rPr>
          <w:rtl/>
          <w:lang w:val="en-GB" w:bidi="ar-EG"/>
        </w:rPr>
        <w:t>لقراءة الثانية.</w:t>
      </w:r>
    </w:p>
    <w:p w14:paraId="5BFCBA57" w14:textId="03968D0C" w:rsidR="0057418F" w:rsidRPr="00220658" w:rsidRDefault="0057418F" w:rsidP="0048657C">
      <w:pPr>
        <w:pStyle w:val="Heading1"/>
        <w:rPr>
          <w:rtl/>
          <w:lang w:bidi="ar-SY"/>
        </w:rPr>
      </w:pPr>
      <w:r w:rsidRPr="00220658">
        <w:t>5</w:t>
      </w:r>
      <w:r w:rsidRPr="00220658">
        <w:rPr>
          <w:rtl/>
          <w:lang w:bidi="ar-SY"/>
        </w:rPr>
        <w:tab/>
      </w:r>
      <w:r w:rsidR="006D4819" w:rsidRPr="00220658">
        <w:rPr>
          <w:rtl/>
        </w:rPr>
        <w:t>المجموعة الخامسة والثلاثون من النصوص المقدمة من لجنـة الصياغـة للقراءة الأولى</w:t>
      </w:r>
      <w:r w:rsidR="0048657C" w:rsidRPr="00220658">
        <w:rPr>
          <w:rtl/>
        </w:rPr>
        <w:t> </w:t>
      </w:r>
      <w:r w:rsidR="006D4819" w:rsidRPr="00220658">
        <w:t>(B35)</w:t>
      </w:r>
      <w:r w:rsidR="006D4819" w:rsidRPr="00220658">
        <w:rPr>
          <w:rtl/>
        </w:rPr>
        <w:t xml:space="preserve"> </w:t>
      </w:r>
      <w:r w:rsidR="0048657C" w:rsidRPr="00220658">
        <w:rPr>
          <w:rtl/>
        </w:rPr>
        <w:t xml:space="preserve">(الوثيقة </w:t>
      </w:r>
      <w:r w:rsidR="0048657C" w:rsidRPr="00220658">
        <w:t>457(Rev.1)</w:t>
      </w:r>
      <w:r w:rsidR="0048657C" w:rsidRPr="00220658">
        <w:rPr>
          <w:rtl/>
          <w:lang w:bidi="ar-SY"/>
        </w:rPr>
        <w:t>)</w:t>
      </w:r>
    </w:p>
    <w:p w14:paraId="2E1C2FEC" w14:textId="5ADA35E3" w:rsidR="002D4D87" w:rsidRPr="00220658" w:rsidRDefault="0048657C" w:rsidP="002D4D87">
      <w:pPr>
        <w:rPr>
          <w:rtl/>
          <w:lang w:bidi="ar-SY"/>
        </w:rPr>
      </w:pPr>
      <w:r w:rsidRPr="00220658">
        <w:rPr>
          <w:lang w:bidi="ar-SY"/>
        </w:rPr>
        <w:t>1.5</w:t>
      </w:r>
      <w:r w:rsidRPr="00220658">
        <w:rPr>
          <w:rtl/>
          <w:lang w:bidi="ar-SY"/>
        </w:rPr>
        <w:tab/>
      </w:r>
      <w:r w:rsidR="002D4D87" w:rsidRPr="00220658">
        <w:rPr>
          <w:rtl/>
          <w:lang w:bidi="ar-SY"/>
        </w:rPr>
        <w:t xml:space="preserve">قدم </w:t>
      </w:r>
      <w:r w:rsidR="002D4D87" w:rsidRPr="00220658">
        <w:rPr>
          <w:b/>
          <w:bCs/>
          <w:rtl/>
          <w:lang w:bidi="ar-SY"/>
        </w:rPr>
        <w:t>رئيس لجنة الصياغة</w:t>
      </w:r>
      <w:r w:rsidR="002D4D87" w:rsidRPr="00220658">
        <w:rPr>
          <w:rtl/>
          <w:lang w:bidi="ar-SY"/>
        </w:rPr>
        <w:t xml:space="preserve"> الوثيقة </w:t>
      </w:r>
      <w:r w:rsidR="002D4D87" w:rsidRPr="00220658">
        <w:rPr>
          <w:lang w:bidi="ar-SY"/>
        </w:rPr>
        <w:t>457(Rev.1)</w:t>
      </w:r>
      <w:r w:rsidR="002D4D87" w:rsidRPr="00220658">
        <w:rPr>
          <w:rtl/>
          <w:lang w:bidi="ar-EG"/>
        </w:rPr>
        <w:t xml:space="preserve">، </w:t>
      </w:r>
      <w:r w:rsidR="001D7461" w:rsidRPr="00220658">
        <w:rPr>
          <w:rtl/>
          <w:lang w:bidi="ar-EG"/>
        </w:rPr>
        <w:t>حيث روجعت نسختها الروسية لمعالجة التناقض الملاحظ في</w:t>
      </w:r>
      <w:r w:rsidR="006267D6" w:rsidRPr="00220658">
        <w:rPr>
          <w:rtl/>
          <w:lang w:bidi="ar-EG"/>
        </w:rPr>
        <w:t> </w:t>
      </w:r>
      <w:r w:rsidR="001D7461" w:rsidRPr="00220658">
        <w:rPr>
          <w:rtl/>
          <w:lang w:bidi="ar-EG"/>
        </w:rPr>
        <w:t>الجلسة العامة العاشرة.</w:t>
      </w:r>
    </w:p>
    <w:p w14:paraId="4117BED3" w14:textId="77777777" w:rsidR="008379AE" w:rsidRPr="00220658" w:rsidRDefault="0048657C" w:rsidP="0048657C">
      <w:pPr>
        <w:rPr>
          <w:rtl/>
          <w:lang w:bidi="ar-SY"/>
        </w:rPr>
      </w:pPr>
      <w:r w:rsidRPr="00220658">
        <w:rPr>
          <w:lang w:bidi="ar-SY"/>
        </w:rPr>
        <w:t>2.5</w:t>
      </w:r>
      <w:r w:rsidRPr="00220658">
        <w:rPr>
          <w:rtl/>
          <w:lang w:bidi="ar-SY"/>
        </w:rPr>
        <w:tab/>
      </w:r>
      <w:r w:rsidR="002D4D87" w:rsidRPr="00220658">
        <w:rPr>
          <w:rtl/>
          <w:lang w:bidi="ar-SY"/>
        </w:rPr>
        <w:t xml:space="preserve">دعا </w:t>
      </w:r>
      <w:r w:rsidR="002D4D87" w:rsidRPr="00220658">
        <w:rPr>
          <w:b/>
          <w:bCs/>
          <w:rtl/>
          <w:lang w:bidi="ar-SY"/>
        </w:rPr>
        <w:t>الرئيس</w:t>
      </w:r>
      <w:r w:rsidR="002D4D87" w:rsidRPr="00220658">
        <w:rPr>
          <w:rtl/>
          <w:lang w:bidi="ar-SY"/>
        </w:rPr>
        <w:t xml:space="preserve"> الجلسة إلى النظر في الوثيقة </w:t>
      </w:r>
      <w:r w:rsidR="007E2FDB" w:rsidRPr="00220658">
        <w:rPr>
          <w:lang w:bidi="ar-SY"/>
        </w:rPr>
        <w:t>457(Rev.1)</w:t>
      </w:r>
      <w:r w:rsidR="002D4D87" w:rsidRPr="00220658">
        <w:rPr>
          <w:rtl/>
          <w:lang w:bidi="ar-SY"/>
        </w:rPr>
        <w:t>.</w:t>
      </w:r>
    </w:p>
    <w:p w14:paraId="76A014DC" w14:textId="79DC76C0" w:rsidR="008379AE" w:rsidRPr="00D13136" w:rsidRDefault="0048657C" w:rsidP="00D13136">
      <w:pPr>
        <w:rPr>
          <w:b/>
          <w:bCs/>
          <w:rtl/>
        </w:rPr>
      </w:pPr>
      <w:r w:rsidRPr="00D13136">
        <w:rPr>
          <w:b/>
          <w:bCs/>
          <w:rtl/>
        </w:rPr>
        <w:t xml:space="preserve">المادة </w:t>
      </w:r>
      <w:r w:rsidRPr="00D13136">
        <w:rPr>
          <w:b/>
          <w:bCs/>
        </w:rPr>
        <w:t>11</w:t>
      </w:r>
      <w:r w:rsidRPr="00D13136">
        <w:rPr>
          <w:b/>
          <w:bCs/>
          <w:rtl/>
        </w:rPr>
        <w:t xml:space="preserve"> (تعديل الرقم </w:t>
      </w:r>
      <w:r w:rsidRPr="00D13136">
        <w:rPr>
          <w:b/>
          <w:bCs/>
        </w:rPr>
        <w:t>44C.11</w:t>
      </w:r>
      <w:r w:rsidRPr="00D13136">
        <w:rPr>
          <w:b/>
          <w:bCs/>
          <w:rtl/>
        </w:rPr>
        <w:t xml:space="preserve">، تعديل الرقم </w:t>
      </w:r>
      <w:r w:rsidRPr="00D13136">
        <w:rPr>
          <w:b/>
          <w:bCs/>
        </w:rPr>
        <w:t>1.44C.11</w:t>
      </w:r>
      <w:r w:rsidRPr="00D13136">
        <w:rPr>
          <w:b/>
          <w:bCs/>
          <w:rtl/>
        </w:rPr>
        <w:t xml:space="preserve">، تعديل الرقم </w:t>
      </w:r>
      <w:r w:rsidRPr="00D13136">
        <w:rPr>
          <w:b/>
          <w:bCs/>
        </w:rPr>
        <w:t>44D.11</w:t>
      </w:r>
      <w:r w:rsidRPr="00D13136">
        <w:rPr>
          <w:b/>
          <w:bCs/>
          <w:rtl/>
        </w:rPr>
        <w:t xml:space="preserve">، تعديل الرقم </w:t>
      </w:r>
      <w:r w:rsidRPr="00D13136">
        <w:rPr>
          <w:b/>
          <w:bCs/>
        </w:rPr>
        <w:t>49.11</w:t>
      </w:r>
      <w:r w:rsidRPr="00D13136">
        <w:rPr>
          <w:b/>
          <w:bCs/>
          <w:rtl/>
        </w:rPr>
        <w:t xml:space="preserve">، تعديل الرقم </w:t>
      </w:r>
      <w:r w:rsidRPr="00D13136">
        <w:rPr>
          <w:b/>
          <w:bCs/>
        </w:rPr>
        <w:t>5.49.11</w:t>
      </w:r>
      <w:r w:rsidRPr="00D13136">
        <w:rPr>
          <w:b/>
          <w:bCs/>
          <w:rtl/>
        </w:rPr>
        <w:t xml:space="preserve">، تعديل الرقم </w:t>
      </w:r>
      <w:r w:rsidRPr="00D13136">
        <w:rPr>
          <w:b/>
          <w:bCs/>
        </w:rPr>
        <w:t>51.11</w:t>
      </w:r>
      <w:r w:rsidRPr="00D13136">
        <w:rPr>
          <w:b/>
          <w:bCs/>
          <w:rtl/>
        </w:rPr>
        <w:t xml:space="preserve">)؛ تعديل القرار </w:t>
      </w:r>
      <w:r w:rsidRPr="00D13136">
        <w:rPr>
          <w:b/>
          <w:bCs/>
        </w:rPr>
        <w:t>35 (WRC-19)</w:t>
      </w:r>
      <w:r w:rsidRPr="00D13136">
        <w:rPr>
          <w:b/>
          <w:bCs/>
          <w:rtl/>
        </w:rPr>
        <w:t xml:space="preserve">؛ إضافة القرار </w:t>
      </w:r>
      <w:r w:rsidRPr="00D13136">
        <w:rPr>
          <w:b/>
          <w:bCs/>
        </w:rPr>
        <w:t>COM5/4 (WRC-23)</w:t>
      </w:r>
      <w:r w:rsidRPr="00D13136">
        <w:rPr>
          <w:b/>
          <w:bCs/>
          <w:rtl/>
        </w:rPr>
        <w:t xml:space="preserve"> - </w:t>
      </w:r>
      <w:r w:rsidR="00375422" w:rsidRPr="00D13136">
        <w:rPr>
          <w:rFonts w:hint="cs"/>
          <w:b/>
          <w:bCs/>
          <w:rtl/>
        </w:rPr>
        <w:t>ال</w:t>
      </w:r>
      <w:r w:rsidR="00375422" w:rsidRPr="00D13136">
        <w:rPr>
          <w:b/>
          <w:bCs/>
          <w:rtl/>
        </w:rPr>
        <w:t>تفاوتات</w:t>
      </w:r>
      <w:r w:rsidR="00375422" w:rsidRPr="00D13136">
        <w:rPr>
          <w:rFonts w:hint="cs"/>
          <w:b/>
          <w:bCs/>
          <w:rtl/>
        </w:rPr>
        <w:t xml:space="preserve"> المسموح بها</w:t>
      </w:r>
      <w:r w:rsidR="00375422" w:rsidRPr="00D13136">
        <w:rPr>
          <w:b/>
          <w:bCs/>
          <w:rtl/>
        </w:rPr>
        <w:t xml:space="preserve"> لبعض الخصائص المدارية للمحطات الفضائية </w:t>
      </w:r>
      <w:r w:rsidR="00375422" w:rsidRPr="00D13136">
        <w:rPr>
          <w:rFonts w:hint="cs"/>
          <w:b/>
          <w:bCs/>
          <w:rtl/>
        </w:rPr>
        <w:t xml:space="preserve">المنشورة </w:t>
      </w:r>
      <w:r w:rsidR="00375422" w:rsidRPr="00D13136">
        <w:rPr>
          <w:b/>
          <w:bCs/>
          <w:rtl/>
        </w:rPr>
        <w:t xml:space="preserve">كجزء من </w:t>
      </w:r>
      <w:r w:rsidR="00375422" w:rsidRPr="00D13136">
        <w:rPr>
          <w:rFonts w:hint="cs"/>
          <w:b/>
          <w:bCs/>
          <w:rtl/>
        </w:rPr>
        <w:t>ال</w:t>
      </w:r>
      <w:r w:rsidR="00375422" w:rsidRPr="00D13136">
        <w:rPr>
          <w:b/>
          <w:bCs/>
          <w:rtl/>
        </w:rPr>
        <w:t>أنظمة</w:t>
      </w:r>
      <w:r w:rsidR="00375422" w:rsidRPr="00D13136">
        <w:rPr>
          <w:rFonts w:hint="cs"/>
          <w:b/>
          <w:bCs/>
          <w:rtl/>
        </w:rPr>
        <w:t xml:space="preserve"> غير المستقرة بالنسبة إلى الأرض (</w:t>
      </w:r>
      <w:r w:rsidR="00375422" w:rsidRPr="00D13136">
        <w:rPr>
          <w:b/>
          <w:bCs/>
        </w:rPr>
        <w:t>non-GSO</w:t>
      </w:r>
      <w:r w:rsidR="00375422" w:rsidRPr="00D13136">
        <w:rPr>
          <w:rFonts w:hint="cs"/>
          <w:b/>
          <w:bCs/>
          <w:rtl/>
        </w:rPr>
        <w:t>)</w:t>
      </w:r>
      <w:r w:rsidR="00375422" w:rsidRPr="00D13136">
        <w:rPr>
          <w:b/>
          <w:bCs/>
          <w:rtl/>
        </w:rPr>
        <w:t xml:space="preserve"> </w:t>
      </w:r>
      <w:r w:rsidR="00375422" w:rsidRPr="00D13136">
        <w:rPr>
          <w:rFonts w:hint="cs"/>
          <w:b/>
          <w:bCs/>
          <w:rtl/>
        </w:rPr>
        <w:t>في الخدمة الثابتة الساتلية (</w:t>
      </w:r>
      <w:r w:rsidR="00375422" w:rsidRPr="00D13136">
        <w:rPr>
          <w:b/>
          <w:bCs/>
        </w:rPr>
        <w:t>FSS</w:t>
      </w:r>
      <w:r w:rsidR="00375422" w:rsidRPr="00D13136">
        <w:rPr>
          <w:rFonts w:hint="cs"/>
          <w:b/>
          <w:bCs/>
          <w:rtl/>
        </w:rPr>
        <w:t>)</w:t>
      </w:r>
      <w:r w:rsidR="00375422" w:rsidRPr="00D13136">
        <w:rPr>
          <w:rFonts w:hint="cs"/>
          <w:b/>
          <w:bCs/>
          <w:rtl/>
          <w:lang w:bidi="ar-SY"/>
        </w:rPr>
        <w:t xml:space="preserve"> </w:t>
      </w:r>
      <w:r w:rsidR="00375422" w:rsidRPr="00D13136">
        <w:rPr>
          <w:b/>
          <w:bCs/>
          <w:rtl/>
        </w:rPr>
        <w:t>أو</w:t>
      </w:r>
      <w:r w:rsidR="00375422" w:rsidRPr="00D13136">
        <w:rPr>
          <w:rFonts w:hint="eastAsia"/>
          <w:b/>
          <w:bCs/>
          <w:rtl/>
        </w:rPr>
        <w:t> </w:t>
      </w:r>
      <w:r w:rsidR="00375422" w:rsidRPr="00D13136">
        <w:rPr>
          <w:rFonts w:hint="cs"/>
          <w:b/>
          <w:bCs/>
          <w:rtl/>
        </w:rPr>
        <w:t>الخدمة الإذاعية الساتلية (</w:t>
      </w:r>
      <w:r w:rsidR="00375422" w:rsidRPr="00D13136">
        <w:rPr>
          <w:b/>
          <w:bCs/>
        </w:rPr>
        <w:t>BSS</w:t>
      </w:r>
      <w:r w:rsidR="00375422" w:rsidRPr="00D13136">
        <w:rPr>
          <w:rFonts w:hint="cs"/>
          <w:b/>
          <w:bCs/>
          <w:rtl/>
        </w:rPr>
        <w:t>)</w:t>
      </w:r>
      <w:r w:rsidR="00375422" w:rsidRPr="00D13136">
        <w:rPr>
          <w:rFonts w:hint="cs"/>
          <w:b/>
          <w:bCs/>
          <w:rtl/>
          <w:lang w:bidi="ar-SY"/>
        </w:rPr>
        <w:t xml:space="preserve"> </w:t>
      </w:r>
      <w:r w:rsidR="00375422" w:rsidRPr="00D13136">
        <w:rPr>
          <w:b/>
          <w:bCs/>
          <w:rtl/>
        </w:rPr>
        <w:t>أو</w:t>
      </w:r>
      <w:r w:rsidR="00375422" w:rsidRPr="00D13136">
        <w:rPr>
          <w:rFonts w:hint="cs"/>
          <w:b/>
          <w:bCs/>
          <w:rtl/>
        </w:rPr>
        <w:t xml:space="preserve"> الخدمة المتنقلة الساتلية (</w:t>
      </w:r>
      <w:r w:rsidR="00375422" w:rsidRPr="00D13136">
        <w:rPr>
          <w:b/>
          <w:bCs/>
        </w:rPr>
        <w:t>MSS</w:t>
      </w:r>
      <w:r w:rsidR="00375422" w:rsidRPr="00D13136">
        <w:rPr>
          <w:rFonts w:hint="cs"/>
          <w:b/>
          <w:bCs/>
          <w:rtl/>
        </w:rPr>
        <w:t>)</w:t>
      </w:r>
    </w:p>
    <w:p w14:paraId="171F132A" w14:textId="47006E9B" w:rsidR="0048657C" w:rsidRPr="00220658" w:rsidRDefault="0048657C" w:rsidP="0048657C">
      <w:pPr>
        <w:rPr>
          <w:rtl/>
          <w:lang w:val="en-GB" w:bidi="ar-EG"/>
        </w:rPr>
      </w:pPr>
      <w:r w:rsidRPr="00220658">
        <w:t>3.5</w:t>
      </w:r>
      <w:r w:rsidRPr="00220658">
        <w:rPr>
          <w:rtl/>
          <w:lang w:bidi="ar-SY"/>
        </w:rPr>
        <w:tab/>
      </w:r>
      <w:r w:rsidRPr="00220658">
        <w:rPr>
          <w:b/>
          <w:bCs/>
          <w:rtl/>
          <w:lang w:val="en-GB" w:bidi="ar-EG"/>
        </w:rPr>
        <w:t>تمت الموافقة</w:t>
      </w:r>
      <w:r w:rsidRPr="00220658">
        <w:rPr>
          <w:rtl/>
          <w:lang w:val="en-GB" w:bidi="ar-EG"/>
        </w:rPr>
        <w:t xml:space="preserve"> </w:t>
      </w:r>
      <w:r w:rsidR="003B0F35" w:rsidRPr="00220658">
        <w:rPr>
          <w:rtl/>
          <w:lang w:val="en-GB" w:bidi="ar-EG"/>
        </w:rPr>
        <w:t>الوثيقة</w:t>
      </w:r>
      <w:r w:rsidRPr="00220658">
        <w:rPr>
          <w:rtl/>
          <w:lang w:val="en-GB" w:bidi="ar-EG"/>
        </w:rPr>
        <w:t>.</w:t>
      </w:r>
    </w:p>
    <w:p w14:paraId="6A466471" w14:textId="6AA56A5D" w:rsidR="0048657C" w:rsidRPr="00220658" w:rsidRDefault="0048657C" w:rsidP="0048657C">
      <w:pPr>
        <w:rPr>
          <w:rtl/>
        </w:rPr>
      </w:pPr>
      <w:r w:rsidRPr="00220658">
        <w:rPr>
          <w:lang w:bidi="ar-EG"/>
        </w:rPr>
        <w:t>4.5</w:t>
      </w:r>
      <w:r w:rsidRPr="00220658">
        <w:rPr>
          <w:rtl/>
          <w:lang w:bidi="ar-SY"/>
        </w:rPr>
        <w:tab/>
      </w:r>
      <w:r w:rsidRPr="00220658">
        <w:rPr>
          <w:b/>
          <w:bCs/>
          <w:rtl/>
          <w:lang w:val="en-GB" w:bidi="ar-EG"/>
        </w:rPr>
        <w:t>وتمت الموافقة</w:t>
      </w:r>
      <w:r w:rsidRPr="00220658">
        <w:rPr>
          <w:rtl/>
          <w:lang w:val="en-GB" w:bidi="ar-EG"/>
        </w:rPr>
        <w:t xml:space="preserve"> على المجموعة الخامسة والثلاث</w:t>
      </w:r>
      <w:r w:rsidR="003B0F35" w:rsidRPr="00220658">
        <w:rPr>
          <w:rtl/>
          <w:lang w:val="en-GB" w:bidi="ar-EG"/>
        </w:rPr>
        <w:t>ي</w:t>
      </w:r>
      <w:r w:rsidRPr="00220658">
        <w:rPr>
          <w:rtl/>
          <w:lang w:val="en-GB" w:bidi="ar-EG"/>
        </w:rPr>
        <w:t>ن من النصوص المقدمة من لجنة الصياغة للقراءة الأولى </w:t>
      </w:r>
      <w:r w:rsidRPr="00220658">
        <w:rPr>
          <w:lang w:bidi="ar-EG"/>
        </w:rPr>
        <w:t>(B35)</w:t>
      </w:r>
      <w:r w:rsidRPr="00220658">
        <w:rPr>
          <w:rtl/>
        </w:rPr>
        <w:t xml:space="preserve"> (الوثيقة </w:t>
      </w:r>
      <w:r w:rsidRPr="00220658">
        <w:t>457 (Rev.1</w:t>
      </w:r>
      <w:r w:rsidRPr="00220658">
        <w:rPr>
          <w:lang w:bidi="ar-SY"/>
        </w:rPr>
        <w:t>)</w:t>
      </w:r>
      <w:r w:rsidRPr="00220658">
        <w:rPr>
          <w:rtl/>
        </w:rPr>
        <w:t>).</w:t>
      </w:r>
    </w:p>
    <w:p w14:paraId="452D1E63" w14:textId="6F91F341" w:rsidR="0048657C" w:rsidRPr="00220658" w:rsidRDefault="0048657C" w:rsidP="0048657C">
      <w:pPr>
        <w:pStyle w:val="Heading1"/>
        <w:rPr>
          <w:rtl/>
          <w:lang w:bidi="ar-SY"/>
        </w:rPr>
      </w:pPr>
      <w:r w:rsidRPr="00220658">
        <w:t>6</w:t>
      </w:r>
      <w:r w:rsidRPr="00220658">
        <w:rPr>
          <w:rtl/>
          <w:lang w:bidi="ar-SY"/>
        </w:rPr>
        <w:tab/>
      </w:r>
      <w:r w:rsidRPr="00220658">
        <w:rPr>
          <w:rtl/>
        </w:rPr>
        <w:t>المجموعة الخامسة والثلاثون من النصوص المقدمة من لجنـة الصياغـة - القراءة الثانية</w:t>
      </w:r>
      <w:r w:rsidR="00375422">
        <w:rPr>
          <w:rFonts w:hint="cs"/>
          <w:rtl/>
        </w:rPr>
        <w:t> </w:t>
      </w:r>
      <w:r w:rsidRPr="00220658">
        <w:t>(B35)</w:t>
      </w:r>
      <w:r w:rsidRPr="00220658">
        <w:rPr>
          <w:rtl/>
        </w:rPr>
        <w:t xml:space="preserve"> (الوثيقة </w:t>
      </w:r>
      <w:r w:rsidRPr="00220658">
        <w:t>457(Rev.1)</w:t>
      </w:r>
      <w:r w:rsidRPr="00220658">
        <w:rPr>
          <w:rtl/>
          <w:lang w:bidi="ar-SY"/>
        </w:rPr>
        <w:t>)</w:t>
      </w:r>
    </w:p>
    <w:p w14:paraId="3B8A1D49" w14:textId="63DA111E" w:rsidR="0048657C" w:rsidRPr="00220658" w:rsidRDefault="0048657C" w:rsidP="0048657C">
      <w:pPr>
        <w:rPr>
          <w:rtl/>
          <w:lang w:val="en-GB" w:bidi="ar-EG"/>
        </w:rPr>
      </w:pPr>
      <w:r w:rsidRPr="00220658">
        <w:rPr>
          <w:lang w:bidi="ar-SY"/>
        </w:rPr>
        <w:t>1.6</w:t>
      </w:r>
      <w:r w:rsidRPr="00220658">
        <w:rPr>
          <w:rtl/>
          <w:lang w:bidi="ar-SY"/>
        </w:rPr>
        <w:tab/>
      </w:r>
      <w:r w:rsidRPr="00220658">
        <w:rPr>
          <w:b/>
          <w:bCs/>
          <w:rtl/>
          <w:lang w:val="en-GB" w:bidi="ar-EG"/>
        </w:rPr>
        <w:t>تمت الموافقة</w:t>
      </w:r>
      <w:r w:rsidRPr="00220658">
        <w:rPr>
          <w:rtl/>
          <w:lang w:val="en-GB" w:bidi="ar-EG"/>
        </w:rPr>
        <w:t xml:space="preserve"> على المجموعة </w:t>
      </w:r>
      <w:r w:rsidR="000345EF" w:rsidRPr="00220658">
        <w:rPr>
          <w:rtl/>
          <w:lang w:val="en-GB" w:bidi="ar-EG"/>
        </w:rPr>
        <w:t>الخامسة</w:t>
      </w:r>
      <w:r w:rsidRPr="00220658">
        <w:rPr>
          <w:rtl/>
          <w:lang w:val="en-GB" w:bidi="ar-EG"/>
        </w:rPr>
        <w:t xml:space="preserve"> والثلاث</w:t>
      </w:r>
      <w:r w:rsidR="003B0F35" w:rsidRPr="00220658">
        <w:rPr>
          <w:rtl/>
          <w:lang w:val="en-GB" w:bidi="ar-EG"/>
        </w:rPr>
        <w:t>ي</w:t>
      </w:r>
      <w:r w:rsidRPr="00220658">
        <w:rPr>
          <w:rtl/>
          <w:lang w:val="en-GB" w:bidi="ar-EG"/>
        </w:rPr>
        <w:t xml:space="preserve">ن من النصوص المقدمة من لجنة الصياغة </w:t>
      </w:r>
      <w:r w:rsidRPr="00220658">
        <w:rPr>
          <w:lang w:bidi="ar-EG"/>
        </w:rPr>
        <w:t>(B3</w:t>
      </w:r>
      <w:r w:rsidR="000345EF" w:rsidRPr="00220658">
        <w:rPr>
          <w:lang w:bidi="ar-EG"/>
        </w:rPr>
        <w:t>5</w:t>
      </w:r>
      <w:r w:rsidRPr="00220658">
        <w:rPr>
          <w:lang w:bidi="ar-EG"/>
        </w:rPr>
        <w:t>)</w:t>
      </w:r>
      <w:r w:rsidRPr="00220658">
        <w:rPr>
          <w:rtl/>
        </w:rPr>
        <w:t xml:space="preserve"> </w:t>
      </w:r>
      <w:r w:rsidRPr="00220658">
        <w:rPr>
          <w:rtl/>
          <w:lang w:val="en-GB" w:bidi="ar-EG"/>
        </w:rPr>
        <w:t>(الوثيقة </w:t>
      </w:r>
      <w:r w:rsidR="000345EF" w:rsidRPr="00220658">
        <w:t>457(Rev.1)</w:t>
      </w:r>
      <w:r w:rsidRPr="00220658">
        <w:rPr>
          <w:rtl/>
          <w:lang w:val="en-GB" w:bidi="ar-EG"/>
        </w:rPr>
        <w:t xml:space="preserve">) </w:t>
      </w:r>
      <w:r w:rsidR="003B0F35" w:rsidRPr="00220658">
        <w:rPr>
          <w:rtl/>
          <w:lang w:val="en-GB" w:bidi="ar-EG"/>
        </w:rPr>
        <w:t>ل</w:t>
      </w:r>
      <w:r w:rsidRPr="00220658">
        <w:rPr>
          <w:rtl/>
          <w:lang w:val="en-GB" w:bidi="ar-EG"/>
        </w:rPr>
        <w:t>لقراءة الثانية.</w:t>
      </w:r>
    </w:p>
    <w:p w14:paraId="785BA49D" w14:textId="544B63A8" w:rsidR="000345EF" w:rsidRPr="00220658" w:rsidRDefault="000345EF" w:rsidP="000345EF">
      <w:pPr>
        <w:pStyle w:val="Heading1"/>
        <w:rPr>
          <w:rtl/>
          <w:lang w:bidi="ar-SY"/>
        </w:rPr>
      </w:pPr>
      <w:r w:rsidRPr="00220658">
        <w:t>7</w:t>
      </w:r>
      <w:r w:rsidRPr="00220658">
        <w:rPr>
          <w:rtl/>
          <w:lang w:bidi="ar-SY"/>
        </w:rPr>
        <w:tab/>
      </w:r>
      <w:r w:rsidRPr="00220658">
        <w:rPr>
          <w:rtl/>
        </w:rPr>
        <w:t xml:space="preserve">المجموعة الأربعون من النصوص المقدمة من لجنـة الصياغـة للقراءة الأولى </w:t>
      </w:r>
      <w:r w:rsidRPr="00220658">
        <w:t>(B40)</w:t>
      </w:r>
      <w:r w:rsidR="00375422">
        <w:rPr>
          <w:rFonts w:hint="cs"/>
          <w:rtl/>
        </w:rPr>
        <w:t xml:space="preserve"> </w:t>
      </w:r>
      <w:r w:rsidRPr="00220658">
        <w:rPr>
          <w:rtl/>
        </w:rPr>
        <w:t>(الوثيقة</w:t>
      </w:r>
      <w:r w:rsidR="00375422">
        <w:rPr>
          <w:rFonts w:hint="cs"/>
          <w:rtl/>
        </w:rPr>
        <w:t> </w:t>
      </w:r>
      <w:r w:rsidRPr="00220658">
        <w:t>474</w:t>
      </w:r>
      <w:r w:rsidRPr="00220658">
        <w:rPr>
          <w:rtl/>
          <w:lang w:bidi="ar-SY"/>
        </w:rPr>
        <w:t>)</w:t>
      </w:r>
    </w:p>
    <w:p w14:paraId="5CF6FD91" w14:textId="083EE4C4" w:rsidR="003B0F35" w:rsidRPr="00220658" w:rsidRDefault="005E0FC7" w:rsidP="003B0F35">
      <w:pPr>
        <w:rPr>
          <w:rtl/>
          <w:lang w:bidi="ar-SY"/>
        </w:rPr>
      </w:pPr>
      <w:r w:rsidRPr="00220658">
        <w:rPr>
          <w:lang w:bidi="ar-SY"/>
        </w:rPr>
        <w:t>1.7</w:t>
      </w:r>
      <w:r w:rsidRPr="00220658">
        <w:rPr>
          <w:rtl/>
          <w:lang w:bidi="ar-SY"/>
        </w:rPr>
        <w:tab/>
      </w:r>
      <w:r w:rsidR="003B0F35" w:rsidRPr="00220658">
        <w:rPr>
          <w:rtl/>
          <w:lang w:bidi="ar-SY"/>
        </w:rPr>
        <w:t xml:space="preserve">قدم </w:t>
      </w:r>
      <w:r w:rsidR="003B0F35" w:rsidRPr="00220658">
        <w:rPr>
          <w:b/>
          <w:bCs/>
          <w:rtl/>
          <w:lang w:bidi="ar-SY"/>
        </w:rPr>
        <w:t xml:space="preserve">رئيس لجنة الصياغة </w:t>
      </w:r>
      <w:r w:rsidR="003B0F35" w:rsidRPr="00220658">
        <w:rPr>
          <w:rtl/>
          <w:lang w:bidi="ar-SY"/>
        </w:rPr>
        <w:t>الوثيقة 474.</w:t>
      </w:r>
    </w:p>
    <w:p w14:paraId="7A33F6F1" w14:textId="3A1CB20F" w:rsidR="005E0FC7" w:rsidRPr="00220658" w:rsidRDefault="005E0FC7" w:rsidP="000345EF">
      <w:pPr>
        <w:rPr>
          <w:rtl/>
          <w:lang w:bidi="ar-SY"/>
        </w:rPr>
      </w:pPr>
      <w:r w:rsidRPr="00220658">
        <w:rPr>
          <w:lang w:bidi="ar-SY"/>
        </w:rPr>
        <w:lastRenderedPageBreak/>
        <w:t>2.7</w:t>
      </w:r>
      <w:r w:rsidRPr="00220658">
        <w:rPr>
          <w:rtl/>
          <w:lang w:bidi="ar-SY"/>
        </w:rPr>
        <w:tab/>
      </w:r>
      <w:r w:rsidR="003B0F35" w:rsidRPr="00220658">
        <w:rPr>
          <w:rtl/>
          <w:lang w:bidi="ar-SY"/>
        </w:rPr>
        <w:t xml:space="preserve">دعا </w:t>
      </w:r>
      <w:r w:rsidR="003B0F35" w:rsidRPr="00220658">
        <w:rPr>
          <w:b/>
          <w:bCs/>
          <w:rtl/>
          <w:lang w:bidi="ar-SY"/>
        </w:rPr>
        <w:t>الرئيس</w:t>
      </w:r>
      <w:r w:rsidR="003B0F35" w:rsidRPr="00220658">
        <w:rPr>
          <w:rtl/>
          <w:lang w:bidi="ar-SY"/>
        </w:rPr>
        <w:t xml:space="preserve"> الجلسة إلى النظر في الوثيقة 474.</w:t>
      </w:r>
    </w:p>
    <w:p w14:paraId="0AC10219" w14:textId="0851126F" w:rsidR="005E0FC7" w:rsidRPr="00D13136" w:rsidRDefault="005E0FC7" w:rsidP="00D13136">
      <w:pPr>
        <w:rPr>
          <w:b/>
          <w:bCs/>
          <w:rtl/>
        </w:rPr>
      </w:pPr>
      <w:r w:rsidRPr="00D13136">
        <w:rPr>
          <w:b/>
          <w:bCs/>
          <w:rtl/>
        </w:rPr>
        <w:t xml:space="preserve">إضافة القرار </w:t>
      </w:r>
      <w:r w:rsidRPr="00D13136">
        <w:rPr>
          <w:b/>
          <w:bCs/>
        </w:rPr>
        <w:t>COM6/3 (WRC-23)</w:t>
      </w:r>
      <w:r w:rsidRPr="00D13136">
        <w:rPr>
          <w:b/>
          <w:bCs/>
          <w:rtl/>
        </w:rPr>
        <w:t xml:space="preserve"> - </w:t>
      </w:r>
      <w:r w:rsidR="00375422" w:rsidRPr="00D13136">
        <w:rPr>
          <w:b/>
          <w:bCs/>
          <w:rtl/>
        </w:rPr>
        <w:t xml:space="preserve">دراسات بشأن استعمال نطاق التردد </w:t>
      </w:r>
      <w:r w:rsidR="00375422" w:rsidRPr="00D13136">
        <w:rPr>
          <w:b/>
          <w:bCs/>
        </w:rPr>
        <w:t>GHz 52,4-51,4</w:t>
      </w:r>
      <w:r w:rsidR="00375422" w:rsidRPr="00D13136">
        <w:rPr>
          <w:b/>
          <w:bCs/>
          <w:rtl/>
        </w:rPr>
        <w:t xml:space="preserve"> من جانب المحطات الأرضية للبوابات المرس</w:t>
      </w:r>
      <w:r w:rsidR="00375422" w:rsidRPr="00D13136">
        <w:rPr>
          <w:rFonts w:hint="cs"/>
          <w:b/>
          <w:bCs/>
          <w:rtl/>
        </w:rPr>
        <w:t>ِ</w:t>
      </w:r>
      <w:r w:rsidR="00375422" w:rsidRPr="00D13136">
        <w:rPr>
          <w:b/>
          <w:bCs/>
          <w:rtl/>
        </w:rPr>
        <w:t>لة إلى أنظمة في مدارات ساتلية</w:t>
      </w:r>
      <w:r w:rsidR="00375422" w:rsidRPr="00D13136">
        <w:rPr>
          <w:rFonts w:hint="cs"/>
          <w:b/>
          <w:bCs/>
          <w:rtl/>
        </w:rPr>
        <w:t xml:space="preserve"> </w:t>
      </w:r>
      <w:r w:rsidR="00375422" w:rsidRPr="00D13136">
        <w:rPr>
          <w:b/>
          <w:bCs/>
          <w:rtl/>
        </w:rPr>
        <w:t xml:space="preserve">غير مستقرة بالنسبة إلى الأرض </w:t>
      </w:r>
      <w:r w:rsidR="00375422" w:rsidRPr="00D13136">
        <w:rPr>
          <w:rFonts w:hint="cs"/>
          <w:b/>
          <w:bCs/>
          <w:rtl/>
        </w:rPr>
        <w:t xml:space="preserve">في الخدمة الثابتة الساتلية </w:t>
      </w:r>
      <w:r w:rsidR="00375422" w:rsidRPr="00D13136">
        <w:rPr>
          <w:b/>
          <w:bCs/>
          <w:rtl/>
        </w:rPr>
        <w:t>(أرض-فضاء)</w:t>
      </w:r>
      <w:r w:rsidRPr="00D13136">
        <w:rPr>
          <w:b/>
          <w:bCs/>
          <w:rtl/>
        </w:rPr>
        <w:t xml:space="preserve">؛ إضافة القرار </w:t>
      </w:r>
      <w:r w:rsidRPr="00D13136">
        <w:rPr>
          <w:b/>
          <w:bCs/>
        </w:rPr>
        <w:t>COM6/4 (WRC-23)</w:t>
      </w:r>
      <w:r w:rsidRPr="00D13136">
        <w:rPr>
          <w:b/>
          <w:bCs/>
          <w:rtl/>
        </w:rPr>
        <w:t xml:space="preserve"> - </w:t>
      </w:r>
      <w:r w:rsidR="00375422" w:rsidRPr="00D13136">
        <w:rPr>
          <w:b/>
          <w:bCs/>
          <w:rtl/>
        </w:rPr>
        <w:t xml:space="preserve">دراسات </w:t>
      </w:r>
      <w:r w:rsidR="00375422" w:rsidRPr="00D13136">
        <w:rPr>
          <w:rFonts w:hint="cs"/>
          <w:b/>
          <w:bCs/>
          <w:rtl/>
        </w:rPr>
        <w:t>بشأن</w:t>
      </w:r>
      <w:r w:rsidR="00375422" w:rsidRPr="00D13136">
        <w:rPr>
          <w:b/>
          <w:bCs/>
          <w:rtl/>
        </w:rPr>
        <w:t xml:space="preserve"> </w:t>
      </w:r>
      <w:r w:rsidR="00375422" w:rsidRPr="00D13136">
        <w:rPr>
          <w:rFonts w:hint="cs"/>
          <w:b/>
          <w:bCs/>
          <w:rtl/>
        </w:rPr>
        <w:t>الأمور</w:t>
      </w:r>
      <w:r w:rsidR="00375422" w:rsidRPr="00D13136">
        <w:rPr>
          <w:b/>
          <w:bCs/>
          <w:rtl/>
        </w:rPr>
        <w:t xml:space="preserve"> </w:t>
      </w:r>
      <w:r w:rsidR="00375422" w:rsidRPr="00D13136">
        <w:rPr>
          <w:rFonts w:hint="cs"/>
          <w:b/>
          <w:bCs/>
          <w:rtl/>
        </w:rPr>
        <w:t>ذات الصلة</w:t>
      </w:r>
      <w:r w:rsidR="00375422" w:rsidRPr="00D13136">
        <w:rPr>
          <w:b/>
          <w:bCs/>
          <w:rtl/>
        </w:rPr>
        <w:t xml:space="preserve"> بالترددات، بما في ذلك </w:t>
      </w:r>
      <w:r w:rsidR="00375422" w:rsidRPr="00D13136">
        <w:rPr>
          <w:rFonts w:hint="cs"/>
          <w:b/>
          <w:bCs/>
          <w:rtl/>
        </w:rPr>
        <w:t>التوزيعات</w:t>
      </w:r>
      <w:r w:rsidR="00375422" w:rsidRPr="00D13136">
        <w:rPr>
          <w:b/>
          <w:bCs/>
          <w:rtl/>
        </w:rPr>
        <w:t xml:space="preserve"> </w:t>
      </w:r>
      <w:r w:rsidR="00375422" w:rsidRPr="00D13136">
        <w:rPr>
          <w:rFonts w:hint="cs"/>
          <w:b/>
          <w:bCs/>
          <w:rtl/>
        </w:rPr>
        <w:t>الممكنة</w:t>
      </w:r>
      <w:r w:rsidR="00375422" w:rsidRPr="00D13136">
        <w:rPr>
          <w:b/>
          <w:bCs/>
          <w:rtl/>
        </w:rPr>
        <w:t xml:space="preserve"> </w:t>
      </w:r>
      <w:r w:rsidR="00375422" w:rsidRPr="00D13136">
        <w:rPr>
          <w:rFonts w:hint="cs"/>
          <w:b/>
          <w:bCs/>
          <w:rtl/>
        </w:rPr>
        <w:t>أو الجديدة أو</w:t>
      </w:r>
      <w:r w:rsidR="00375422" w:rsidRPr="00D13136">
        <w:rPr>
          <w:rFonts w:hint="eastAsia"/>
          <w:b/>
          <w:bCs/>
          <w:rtl/>
        </w:rPr>
        <w:t> </w:t>
      </w:r>
      <w:r w:rsidR="00375422" w:rsidRPr="00D13136">
        <w:rPr>
          <w:rFonts w:hint="cs"/>
          <w:b/>
          <w:bCs/>
          <w:rtl/>
        </w:rPr>
        <w:t>المعدلة لخدمة الأبحاث الفضائية (فضاء-فضاء) من أجل ا</w:t>
      </w:r>
      <w:r w:rsidR="00375422" w:rsidRPr="00D13136">
        <w:rPr>
          <w:b/>
          <w:bCs/>
          <w:rtl/>
        </w:rPr>
        <w:t>لتطوير المستقبلي للاتصالات</w:t>
      </w:r>
      <w:r w:rsidR="00375422" w:rsidRPr="00D13136">
        <w:rPr>
          <w:rFonts w:hint="cs"/>
          <w:b/>
          <w:bCs/>
          <w:rtl/>
        </w:rPr>
        <w:t xml:space="preserve"> </w:t>
      </w:r>
      <w:r w:rsidR="00375422" w:rsidRPr="00D13136">
        <w:rPr>
          <w:b/>
          <w:bCs/>
          <w:rtl/>
        </w:rPr>
        <w:t>على سطح القمر وبين مدار القمر وسطح القمر</w:t>
      </w:r>
      <w:r w:rsidR="0086394E" w:rsidRPr="00D13136">
        <w:rPr>
          <w:b/>
          <w:bCs/>
          <w:rtl/>
        </w:rPr>
        <w:t xml:space="preserve">؛ إضافة القرار </w:t>
      </w:r>
      <w:r w:rsidR="0086394E" w:rsidRPr="00D13136">
        <w:rPr>
          <w:b/>
          <w:bCs/>
        </w:rPr>
        <w:t>COM6/5 (WRC</w:t>
      </w:r>
      <w:r w:rsidR="0086394E" w:rsidRPr="00D13136">
        <w:rPr>
          <w:b/>
          <w:bCs/>
        </w:rPr>
        <w:noBreakHyphen/>
        <w:t>23)</w:t>
      </w:r>
      <w:r w:rsidR="0086394E" w:rsidRPr="00D13136">
        <w:rPr>
          <w:b/>
          <w:bCs/>
          <w:rtl/>
        </w:rPr>
        <w:t xml:space="preserve"> - </w:t>
      </w:r>
      <w:r w:rsidR="00375422" w:rsidRPr="00D13136">
        <w:rPr>
          <w:rFonts w:hint="cs"/>
          <w:b/>
          <w:bCs/>
          <w:rtl/>
        </w:rPr>
        <w:t xml:space="preserve">دراسات بشأن التوافق بين </w:t>
      </w:r>
      <w:r w:rsidR="00375422" w:rsidRPr="00D13136">
        <w:rPr>
          <w:b/>
          <w:bCs/>
          <w:rtl/>
        </w:rPr>
        <w:t>خدمة استكشاف الأرض الساتلية (المنفعلة) وخدمة علم الفلك الراديوي</w:t>
      </w:r>
      <w:r w:rsidR="00375422" w:rsidRPr="00D13136">
        <w:rPr>
          <w:rFonts w:hint="cs"/>
          <w:b/>
          <w:bCs/>
          <w:rtl/>
        </w:rPr>
        <w:t xml:space="preserve"> </w:t>
      </w:r>
      <w:r w:rsidR="00375422" w:rsidRPr="00D13136">
        <w:rPr>
          <w:b/>
          <w:bCs/>
          <w:rtl/>
        </w:rPr>
        <w:t xml:space="preserve">في نطاقات معينة فوق </w:t>
      </w:r>
      <w:r w:rsidR="00375422" w:rsidRPr="00D13136">
        <w:rPr>
          <w:b/>
          <w:bCs/>
        </w:rPr>
        <w:t>GHz 76</w:t>
      </w:r>
      <w:r w:rsidR="00375422" w:rsidRPr="00D13136">
        <w:rPr>
          <w:rFonts w:hint="cs"/>
          <w:b/>
          <w:bCs/>
          <w:rtl/>
        </w:rPr>
        <w:t xml:space="preserve">، </w:t>
      </w:r>
      <w:r w:rsidR="00375422" w:rsidRPr="00D13136">
        <w:rPr>
          <w:b/>
          <w:bCs/>
          <w:rtl/>
        </w:rPr>
        <w:t>والخدمات النشيطة في نطاقات التردد المجاورة أو القريبة</w:t>
      </w:r>
    </w:p>
    <w:p w14:paraId="7EF3FC7E" w14:textId="31498BDF" w:rsidR="0086394E" w:rsidRPr="00220658" w:rsidRDefault="0086394E" w:rsidP="0086394E">
      <w:pPr>
        <w:rPr>
          <w:rtl/>
          <w:lang w:val="en-GB" w:bidi="ar-EG"/>
        </w:rPr>
      </w:pPr>
      <w:r w:rsidRPr="00220658">
        <w:t>3.7</w:t>
      </w:r>
      <w:r w:rsidRPr="00220658">
        <w:rPr>
          <w:rtl/>
          <w:lang w:bidi="ar-SY"/>
        </w:rPr>
        <w:tab/>
      </w:r>
      <w:r w:rsidRPr="00220658">
        <w:rPr>
          <w:b/>
          <w:bCs/>
          <w:rtl/>
          <w:lang w:val="en-GB" w:bidi="ar-EG"/>
        </w:rPr>
        <w:t>تمت الموافقة</w:t>
      </w:r>
      <w:r w:rsidRPr="00220658">
        <w:rPr>
          <w:rtl/>
          <w:lang w:val="en-GB" w:bidi="ar-EG"/>
        </w:rPr>
        <w:t xml:space="preserve"> على </w:t>
      </w:r>
      <w:r w:rsidR="00D234E3" w:rsidRPr="00220658">
        <w:rPr>
          <w:rtl/>
          <w:lang w:val="en-GB" w:bidi="ar-EG"/>
        </w:rPr>
        <w:t>الوثيقة</w:t>
      </w:r>
      <w:r w:rsidRPr="00220658">
        <w:rPr>
          <w:rtl/>
          <w:lang w:val="en-GB" w:bidi="ar-EG"/>
        </w:rPr>
        <w:t>.</w:t>
      </w:r>
    </w:p>
    <w:p w14:paraId="712A6548" w14:textId="1F400EB3" w:rsidR="0086394E" w:rsidRPr="00220658" w:rsidRDefault="0086394E" w:rsidP="0086394E">
      <w:pPr>
        <w:rPr>
          <w:rtl/>
        </w:rPr>
      </w:pPr>
      <w:r w:rsidRPr="00220658">
        <w:rPr>
          <w:lang w:bidi="ar-EG"/>
        </w:rPr>
        <w:t>4.7</w:t>
      </w:r>
      <w:r w:rsidRPr="00220658">
        <w:rPr>
          <w:rtl/>
          <w:lang w:bidi="ar-SY"/>
        </w:rPr>
        <w:tab/>
      </w:r>
      <w:r w:rsidRPr="00220658">
        <w:rPr>
          <w:b/>
          <w:bCs/>
          <w:rtl/>
          <w:lang w:val="en-GB" w:bidi="ar-EG"/>
        </w:rPr>
        <w:t>وتمت الموافقة</w:t>
      </w:r>
      <w:r w:rsidRPr="00220658">
        <w:rPr>
          <w:rtl/>
          <w:lang w:val="en-GB" w:bidi="ar-EG"/>
        </w:rPr>
        <w:t xml:space="preserve"> على المجموعة الأربع</w:t>
      </w:r>
      <w:r w:rsidR="00D234E3" w:rsidRPr="00220658">
        <w:rPr>
          <w:rtl/>
          <w:lang w:val="en-GB" w:bidi="ar-EG"/>
        </w:rPr>
        <w:t>ي</w:t>
      </w:r>
      <w:r w:rsidRPr="00220658">
        <w:rPr>
          <w:rtl/>
          <w:lang w:val="en-GB" w:bidi="ar-EG"/>
        </w:rPr>
        <w:t>ن من النصوص المقدمة من لجنة الصياغة للقراءة الأولى </w:t>
      </w:r>
      <w:r w:rsidRPr="00220658">
        <w:rPr>
          <w:lang w:bidi="ar-EG"/>
        </w:rPr>
        <w:t>(B40)</w:t>
      </w:r>
      <w:r w:rsidR="00375422">
        <w:rPr>
          <w:rFonts w:hint="cs"/>
          <w:rtl/>
        </w:rPr>
        <w:t xml:space="preserve"> </w:t>
      </w:r>
      <w:r w:rsidRPr="00220658">
        <w:rPr>
          <w:rtl/>
        </w:rPr>
        <w:t>(الوثيقة </w:t>
      </w:r>
      <w:r w:rsidRPr="00220658">
        <w:t>474</w:t>
      </w:r>
      <w:r w:rsidRPr="00220658">
        <w:rPr>
          <w:rtl/>
        </w:rPr>
        <w:t>).</w:t>
      </w:r>
    </w:p>
    <w:p w14:paraId="268F090C" w14:textId="62B7845F" w:rsidR="0086394E" w:rsidRPr="00220658" w:rsidRDefault="005B783B" w:rsidP="00F84003">
      <w:pPr>
        <w:pStyle w:val="Heading1"/>
        <w:rPr>
          <w:rtl/>
          <w:lang w:bidi="ar-SY"/>
        </w:rPr>
      </w:pPr>
      <w:r w:rsidRPr="00220658">
        <w:t>8</w:t>
      </w:r>
      <w:r w:rsidRPr="00220658">
        <w:rPr>
          <w:rtl/>
          <w:lang w:bidi="ar-SY"/>
        </w:rPr>
        <w:tab/>
      </w:r>
      <w:r w:rsidRPr="00220658">
        <w:rPr>
          <w:rtl/>
        </w:rPr>
        <w:t xml:space="preserve">المجموعة الأربعون من النصوص المقدمة من لجنـة الصياغـة - القراءة الثانية </w:t>
      </w:r>
      <w:r w:rsidRPr="00220658">
        <w:t>(B40)</w:t>
      </w:r>
      <w:r w:rsidR="00CD1085">
        <w:rPr>
          <w:rFonts w:hint="cs"/>
          <w:rtl/>
        </w:rPr>
        <w:t xml:space="preserve"> </w:t>
      </w:r>
      <w:r w:rsidR="00777E24" w:rsidRPr="00220658">
        <w:rPr>
          <w:rtl/>
          <w:lang w:bidi="ar-SY"/>
        </w:rPr>
        <w:t xml:space="preserve">(الوثيقة </w:t>
      </w:r>
      <w:r w:rsidR="00777E24" w:rsidRPr="00220658">
        <w:rPr>
          <w:lang w:bidi="ar-SY"/>
        </w:rPr>
        <w:t>474</w:t>
      </w:r>
      <w:r w:rsidR="00777E24" w:rsidRPr="00220658">
        <w:rPr>
          <w:rtl/>
          <w:lang w:bidi="ar-SY"/>
        </w:rPr>
        <w:t>)</w:t>
      </w:r>
    </w:p>
    <w:p w14:paraId="0AA9B927" w14:textId="031C72B6" w:rsidR="008379AE" w:rsidRPr="00220658" w:rsidRDefault="00777E24" w:rsidP="000345EF">
      <w:pPr>
        <w:rPr>
          <w:rtl/>
          <w:lang w:bidi="ar-SY"/>
        </w:rPr>
      </w:pPr>
      <w:r w:rsidRPr="00220658">
        <w:t>1.8</w:t>
      </w:r>
      <w:r w:rsidRPr="00220658">
        <w:rPr>
          <w:rtl/>
          <w:lang w:bidi="ar-SY"/>
        </w:rPr>
        <w:tab/>
      </w:r>
      <w:r w:rsidR="00D234E3" w:rsidRPr="00220658">
        <w:rPr>
          <w:b/>
          <w:bCs/>
          <w:rtl/>
          <w:lang w:val="en-GB" w:bidi="ar-EG"/>
        </w:rPr>
        <w:t>تمت الموافقة</w:t>
      </w:r>
      <w:r w:rsidR="00D234E3" w:rsidRPr="00220658">
        <w:rPr>
          <w:rtl/>
          <w:lang w:val="en-GB" w:bidi="ar-EG"/>
        </w:rPr>
        <w:t xml:space="preserve"> على المجموعة الأربعين من النصوص المقدمة من لجنة الصياغة </w:t>
      </w:r>
      <w:r w:rsidR="00D234E3" w:rsidRPr="00220658">
        <w:rPr>
          <w:lang w:bidi="ar-EG"/>
        </w:rPr>
        <w:t>(B40)</w:t>
      </w:r>
      <w:r w:rsidR="00D234E3" w:rsidRPr="00220658">
        <w:rPr>
          <w:rtl/>
        </w:rPr>
        <w:t xml:space="preserve"> </w:t>
      </w:r>
      <w:r w:rsidR="00D234E3" w:rsidRPr="00220658">
        <w:rPr>
          <w:rtl/>
          <w:lang w:val="en-GB" w:bidi="ar-EG"/>
        </w:rPr>
        <w:t>(الوثيقة </w:t>
      </w:r>
      <w:r w:rsidR="00D234E3" w:rsidRPr="00220658">
        <w:rPr>
          <w:lang w:bidi="ar-EG"/>
        </w:rPr>
        <w:t>474</w:t>
      </w:r>
      <w:r w:rsidR="00D234E3" w:rsidRPr="00220658">
        <w:rPr>
          <w:rtl/>
          <w:lang w:val="en-GB" w:bidi="ar-EG"/>
        </w:rPr>
        <w:t>) للقراءة</w:t>
      </w:r>
      <w:r w:rsidR="006267D6" w:rsidRPr="00220658">
        <w:rPr>
          <w:rtl/>
          <w:lang w:val="en-GB" w:bidi="ar-EG"/>
        </w:rPr>
        <w:t> </w:t>
      </w:r>
      <w:r w:rsidR="00D234E3" w:rsidRPr="00220658">
        <w:rPr>
          <w:rtl/>
          <w:lang w:val="en-GB" w:bidi="ar-EG"/>
        </w:rPr>
        <w:t>الثانية.</w:t>
      </w:r>
    </w:p>
    <w:p w14:paraId="18368FDF" w14:textId="764D32FB" w:rsidR="005B783B" w:rsidRPr="00220658" w:rsidRDefault="005B783B" w:rsidP="00F84003">
      <w:pPr>
        <w:pStyle w:val="Heading1"/>
        <w:rPr>
          <w:rtl/>
          <w:lang w:bidi="ar-SY"/>
        </w:rPr>
      </w:pPr>
      <w:r w:rsidRPr="00220658">
        <w:t>9</w:t>
      </w:r>
      <w:r w:rsidRPr="00220658">
        <w:rPr>
          <w:rtl/>
        </w:rPr>
        <w:tab/>
        <w:t>المجموعة الثانية والأربعون من النصوص المقدمة من لجنـة الصياغـة للقراءة الأولى (</w:t>
      </w:r>
      <w:r w:rsidRPr="00220658">
        <w:t>B42</w:t>
      </w:r>
      <w:r w:rsidRPr="00220658">
        <w:rPr>
          <w:rtl/>
        </w:rPr>
        <w:t>)</w:t>
      </w:r>
      <w:r w:rsidR="00777E24" w:rsidRPr="00220658">
        <w:rPr>
          <w:rtl/>
        </w:rPr>
        <w:t xml:space="preserve"> (الوثيقة </w:t>
      </w:r>
      <w:r w:rsidR="00777E24" w:rsidRPr="00220658">
        <w:t>482</w:t>
      </w:r>
      <w:r w:rsidR="00777E24" w:rsidRPr="00220658">
        <w:rPr>
          <w:rtl/>
          <w:lang w:bidi="ar-SY"/>
        </w:rPr>
        <w:t>)</w:t>
      </w:r>
    </w:p>
    <w:p w14:paraId="66F3793F" w14:textId="77777777" w:rsidR="008379AE" w:rsidRPr="00220658" w:rsidRDefault="00777E24" w:rsidP="00D234E3">
      <w:pPr>
        <w:rPr>
          <w:rtl/>
          <w:lang w:bidi="ar-SY"/>
        </w:rPr>
      </w:pPr>
      <w:r w:rsidRPr="00220658">
        <w:rPr>
          <w:lang w:bidi="ar-SY"/>
        </w:rPr>
        <w:t>1.9</w:t>
      </w:r>
      <w:r w:rsidRPr="00220658">
        <w:rPr>
          <w:rtl/>
          <w:lang w:bidi="ar-SY"/>
        </w:rPr>
        <w:tab/>
      </w:r>
      <w:r w:rsidR="00D234E3" w:rsidRPr="00220658">
        <w:rPr>
          <w:rtl/>
          <w:lang w:bidi="ar-SY"/>
        </w:rPr>
        <w:t xml:space="preserve">قدم </w:t>
      </w:r>
      <w:r w:rsidR="00D234E3" w:rsidRPr="00220658">
        <w:rPr>
          <w:b/>
          <w:bCs/>
          <w:rtl/>
          <w:lang w:bidi="ar-SY"/>
        </w:rPr>
        <w:t xml:space="preserve">رئيس لجنة الصياغة </w:t>
      </w:r>
      <w:r w:rsidR="00D234E3" w:rsidRPr="00220658">
        <w:rPr>
          <w:rtl/>
          <w:lang w:bidi="ar-SY"/>
        </w:rPr>
        <w:t>الوثيقة 482.</w:t>
      </w:r>
    </w:p>
    <w:p w14:paraId="21F5639E" w14:textId="77777777" w:rsidR="008379AE" w:rsidRPr="00220658" w:rsidRDefault="00777E24" w:rsidP="00777E24">
      <w:pPr>
        <w:rPr>
          <w:rtl/>
          <w:lang w:bidi="ar-SY"/>
        </w:rPr>
      </w:pPr>
      <w:r w:rsidRPr="00220658">
        <w:rPr>
          <w:lang w:bidi="ar-SY"/>
        </w:rPr>
        <w:t>2.9</w:t>
      </w:r>
      <w:r w:rsidRPr="00220658">
        <w:rPr>
          <w:rtl/>
          <w:lang w:bidi="ar-SY"/>
        </w:rPr>
        <w:tab/>
      </w:r>
      <w:r w:rsidR="00D234E3" w:rsidRPr="00220658">
        <w:rPr>
          <w:rtl/>
          <w:lang w:bidi="ar-SY"/>
        </w:rPr>
        <w:t xml:space="preserve">دعا </w:t>
      </w:r>
      <w:r w:rsidR="00D234E3" w:rsidRPr="00220658">
        <w:rPr>
          <w:b/>
          <w:bCs/>
          <w:rtl/>
          <w:lang w:bidi="ar-SY"/>
        </w:rPr>
        <w:t>الرئيس</w:t>
      </w:r>
      <w:r w:rsidR="00D234E3" w:rsidRPr="00220658">
        <w:rPr>
          <w:rtl/>
          <w:lang w:bidi="ar-SY"/>
        </w:rPr>
        <w:t xml:space="preserve"> الجلسة إلى النظر في الوثيقة 482.</w:t>
      </w:r>
    </w:p>
    <w:p w14:paraId="1710AB61" w14:textId="3AD9FD5E" w:rsidR="00777E24" w:rsidRPr="00D13136" w:rsidRDefault="00C22BCA" w:rsidP="00D13136">
      <w:pPr>
        <w:rPr>
          <w:b/>
          <w:bCs/>
        </w:rPr>
      </w:pPr>
      <w:r w:rsidRPr="00D13136">
        <w:rPr>
          <w:b/>
          <w:bCs/>
          <w:rtl/>
        </w:rPr>
        <w:t xml:space="preserve">المادة </w:t>
      </w:r>
      <w:r w:rsidRPr="00D13136">
        <w:rPr>
          <w:b/>
          <w:bCs/>
        </w:rPr>
        <w:t>5</w:t>
      </w:r>
      <w:r w:rsidRPr="00D13136">
        <w:rPr>
          <w:b/>
          <w:bCs/>
          <w:rtl/>
        </w:rPr>
        <w:t xml:space="preserve"> (تعديل الرقم </w:t>
      </w:r>
      <w:r w:rsidRPr="00D13136">
        <w:rPr>
          <w:b/>
          <w:bCs/>
        </w:rPr>
        <w:t>484A.5</w:t>
      </w:r>
      <w:r w:rsidRPr="00D13136">
        <w:rPr>
          <w:b/>
          <w:bCs/>
          <w:rtl/>
        </w:rPr>
        <w:t xml:space="preserve">، تعديل الجدول </w:t>
      </w:r>
      <w:r w:rsidRPr="00D13136">
        <w:rPr>
          <w:b/>
          <w:bCs/>
        </w:rPr>
        <w:t>GHz 18,4-15,4</w:t>
      </w:r>
      <w:r w:rsidRPr="00D13136">
        <w:rPr>
          <w:b/>
          <w:bCs/>
          <w:rtl/>
        </w:rPr>
        <w:t xml:space="preserve">، إضافة الرقم </w:t>
      </w:r>
      <w:r w:rsidRPr="00D13136">
        <w:rPr>
          <w:b/>
          <w:bCs/>
        </w:rPr>
        <w:t>A119.5</w:t>
      </w:r>
      <w:r w:rsidRPr="00D13136">
        <w:rPr>
          <w:b/>
          <w:bCs/>
          <w:rtl/>
        </w:rPr>
        <w:t xml:space="preserve">، إضافة الرقم </w:t>
      </w:r>
      <w:r w:rsidRPr="00D13136">
        <w:rPr>
          <w:b/>
          <w:bCs/>
        </w:rPr>
        <w:t>C119.5</w:t>
      </w:r>
      <w:r w:rsidRPr="00D13136">
        <w:rPr>
          <w:b/>
          <w:bCs/>
          <w:rtl/>
        </w:rPr>
        <w:t xml:space="preserve">، إضافة الرقم </w:t>
      </w:r>
      <w:r w:rsidRPr="00D13136">
        <w:rPr>
          <w:b/>
          <w:bCs/>
        </w:rPr>
        <w:t>A117.5</w:t>
      </w:r>
      <w:r w:rsidRPr="00D13136">
        <w:rPr>
          <w:b/>
          <w:bCs/>
          <w:rtl/>
        </w:rPr>
        <w:t xml:space="preserve">، تعديل الرقم </w:t>
      </w:r>
      <w:r w:rsidRPr="00D13136">
        <w:rPr>
          <w:b/>
          <w:bCs/>
        </w:rPr>
        <w:t>517.5</w:t>
      </w:r>
      <w:r w:rsidRPr="00D13136">
        <w:rPr>
          <w:b/>
          <w:bCs/>
          <w:rtl/>
        </w:rPr>
        <w:t xml:space="preserve">، تعديل الجدول </w:t>
      </w:r>
      <w:r w:rsidRPr="00D13136">
        <w:rPr>
          <w:b/>
          <w:bCs/>
        </w:rPr>
        <w:t>GHz 22-18,4</w:t>
      </w:r>
      <w:r w:rsidRPr="00D13136">
        <w:rPr>
          <w:b/>
          <w:bCs/>
          <w:rtl/>
        </w:rPr>
        <w:t xml:space="preserve">، إضافة الرقم </w:t>
      </w:r>
      <w:r w:rsidRPr="00D13136">
        <w:rPr>
          <w:b/>
          <w:bCs/>
        </w:rPr>
        <w:t>523X.5</w:t>
      </w:r>
      <w:r w:rsidRPr="00D13136">
        <w:rPr>
          <w:b/>
          <w:bCs/>
          <w:rtl/>
        </w:rPr>
        <w:t xml:space="preserve">، تعديل الجدول </w:t>
      </w:r>
      <w:r w:rsidRPr="00D13136">
        <w:rPr>
          <w:b/>
          <w:bCs/>
        </w:rPr>
        <w:t>GHz 29,9</w:t>
      </w:r>
      <w:r w:rsidRPr="00D13136">
        <w:rPr>
          <w:b/>
          <w:bCs/>
        </w:rPr>
        <w:noBreakHyphen/>
        <w:t>24,75</w:t>
      </w:r>
      <w:r w:rsidRPr="00D13136">
        <w:rPr>
          <w:b/>
          <w:bCs/>
          <w:rtl/>
        </w:rPr>
        <w:t xml:space="preserve">، تعديل الجدول </w:t>
      </w:r>
      <w:r w:rsidRPr="00D13136">
        <w:rPr>
          <w:b/>
          <w:bCs/>
        </w:rPr>
        <w:t>GHz 34,2</w:t>
      </w:r>
      <w:r w:rsidRPr="00D13136">
        <w:rPr>
          <w:b/>
          <w:bCs/>
        </w:rPr>
        <w:noBreakHyphen/>
        <w:t>29,9</w:t>
      </w:r>
      <w:r w:rsidRPr="00D13136">
        <w:rPr>
          <w:b/>
          <w:bCs/>
          <w:rtl/>
        </w:rPr>
        <w:t xml:space="preserve">)؛ المادة </w:t>
      </w:r>
      <w:r w:rsidRPr="00D13136">
        <w:rPr>
          <w:b/>
          <w:bCs/>
        </w:rPr>
        <w:t>21</w:t>
      </w:r>
      <w:r w:rsidRPr="00D13136">
        <w:rPr>
          <w:b/>
          <w:bCs/>
          <w:rtl/>
        </w:rPr>
        <w:t xml:space="preserve"> (تعديل الجدول </w:t>
      </w:r>
      <w:r w:rsidRPr="00D13136">
        <w:rPr>
          <w:b/>
          <w:bCs/>
        </w:rPr>
        <w:t>4</w:t>
      </w:r>
      <w:r w:rsidRPr="00D13136">
        <w:rPr>
          <w:b/>
          <w:bCs/>
        </w:rPr>
        <w:noBreakHyphen/>
        <w:t>21</w:t>
      </w:r>
      <w:r w:rsidRPr="00D13136">
        <w:rPr>
          <w:b/>
          <w:bCs/>
          <w:rtl/>
        </w:rPr>
        <w:t xml:space="preserve">، تعديل الرقم </w:t>
      </w:r>
      <w:r w:rsidRPr="00D13136">
        <w:rPr>
          <w:b/>
          <w:bCs/>
        </w:rPr>
        <w:t>6.16.21</w:t>
      </w:r>
      <w:r w:rsidRPr="00D13136">
        <w:rPr>
          <w:b/>
          <w:bCs/>
          <w:rtl/>
        </w:rPr>
        <w:t xml:space="preserve">، تعديل الرقم </w:t>
      </w:r>
      <w:r w:rsidRPr="00D13136">
        <w:rPr>
          <w:b/>
          <w:bCs/>
        </w:rPr>
        <w:t>6A.16.21</w:t>
      </w:r>
      <w:r w:rsidRPr="00D13136">
        <w:rPr>
          <w:b/>
          <w:bCs/>
          <w:rtl/>
        </w:rPr>
        <w:t xml:space="preserve">، تعديل الرقم </w:t>
      </w:r>
      <w:r w:rsidRPr="00D13136">
        <w:rPr>
          <w:b/>
          <w:bCs/>
        </w:rPr>
        <w:t>6C.16.21</w:t>
      </w:r>
      <w:r w:rsidRPr="00D13136">
        <w:rPr>
          <w:b/>
          <w:bCs/>
          <w:rtl/>
        </w:rPr>
        <w:t xml:space="preserve">)؛ المادة </w:t>
      </w:r>
      <w:r w:rsidRPr="00D13136">
        <w:rPr>
          <w:b/>
          <w:bCs/>
        </w:rPr>
        <w:t>22</w:t>
      </w:r>
      <w:r w:rsidRPr="00D13136">
        <w:rPr>
          <w:b/>
          <w:bCs/>
          <w:rtl/>
        </w:rPr>
        <w:t xml:space="preserve"> (تعديل الجدول </w:t>
      </w:r>
      <w:r w:rsidRPr="00D13136">
        <w:rPr>
          <w:b/>
          <w:bCs/>
        </w:rPr>
        <w:t>1B</w:t>
      </w:r>
      <w:r w:rsidRPr="00D13136">
        <w:rPr>
          <w:b/>
          <w:bCs/>
        </w:rPr>
        <w:noBreakHyphen/>
        <w:t>22</w:t>
      </w:r>
      <w:r w:rsidRPr="00D13136">
        <w:rPr>
          <w:b/>
          <w:bCs/>
          <w:rtl/>
        </w:rPr>
        <w:t xml:space="preserve">، إضافة الرقم </w:t>
      </w:r>
      <w:r w:rsidRPr="00D13136">
        <w:rPr>
          <w:b/>
          <w:bCs/>
        </w:rPr>
        <w:t>X.5C.22</w:t>
      </w:r>
      <w:r w:rsidRPr="00D13136">
        <w:rPr>
          <w:b/>
          <w:bCs/>
          <w:rtl/>
        </w:rPr>
        <w:t xml:space="preserve">، تعديل الجدول </w:t>
      </w:r>
      <w:r w:rsidRPr="00D13136">
        <w:rPr>
          <w:b/>
          <w:bCs/>
        </w:rPr>
        <w:t>3</w:t>
      </w:r>
      <w:r w:rsidRPr="00D13136">
        <w:rPr>
          <w:b/>
          <w:bCs/>
        </w:rPr>
        <w:noBreakHyphen/>
        <w:t>22</w:t>
      </w:r>
      <w:r w:rsidRPr="00D13136">
        <w:rPr>
          <w:b/>
          <w:bCs/>
          <w:rtl/>
        </w:rPr>
        <w:t xml:space="preserve">، إضافة الرقم </w:t>
      </w:r>
      <w:r w:rsidRPr="00D13136">
        <w:rPr>
          <w:b/>
          <w:bCs/>
        </w:rPr>
        <w:t>Y.5F.22</w:t>
      </w:r>
      <w:r w:rsidRPr="00D13136">
        <w:rPr>
          <w:b/>
          <w:bCs/>
          <w:rtl/>
        </w:rPr>
        <w:t xml:space="preserve">، تعديل الجدول </w:t>
      </w:r>
      <w:r w:rsidRPr="00D13136">
        <w:rPr>
          <w:b/>
          <w:bCs/>
        </w:rPr>
        <w:t>4B-22</w:t>
      </w:r>
      <w:r w:rsidRPr="00D13136">
        <w:rPr>
          <w:b/>
          <w:bCs/>
          <w:rtl/>
        </w:rPr>
        <w:t xml:space="preserve">)؛ التذييل </w:t>
      </w:r>
      <w:r w:rsidRPr="00D13136">
        <w:rPr>
          <w:b/>
          <w:bCs/>
        </w:rPr>
        <w:t>5</w:t>
      </w:r>
      <w:r w:rsidRPr="00D13136">
        <w:rPr>
          <w:b/>
          <w:bCs/>
          <w:rtl/>
        </w:rPr>
        <w:t xml:space="preserve"> (تعديل الجدول </w:t>
      </w:r>
      <w:r w:rsidRPr="00D13136">
        <w:rPr>
          <w:b/>
          <w:bCs/>
        </w:rPr>
        <w:t>1-5</w:t>
      </w:r>
      <w:r w:rsidRPr="00D13136">
        <w:rPr>
          <w:b/>
          <w:bCs/>
          <w:rtl/>
        </w:rPr>
        <w:t>)؛ التذييل</w:t>
      </w:r>
      <w:r w:rsidR="00375422" w:rsidRPr="00D13136">
        <w:rPr>
          <w:rFonts w:hint="cs"/>
          <w:b/>
          <w:bCs/>
          <w:rtl/>
        </w:rPr>
        <w:t> </w:t>
      </w:r>
      <w:r w:rsidRPr="00D13136">
        <w:rPr>
          <w:b/>
          <w:bCs/>
        </w:rPr>
        <w:t>30A</w:t>
      </w:r>
      <w:r w:rsidRPr="00D13136">
        <w:rPr>
          <w:b/>
          <w:bCs/>
          <w:rtl/>
        </w:rPr>
        <w:t xml:space="preserve"> (تعديل عنوان المادة </w:t>
      </w:r>
      <w:r w:rsidRPr="00D13136">
        <w:rPr>
          <w:b/>
          <w:bCs/>
        </w:rPr>
        <w:t>7</w:t>
      </w:r>
      <w:r w:rsidRPr="00D13136">
        <w:rPr>
          <w:b/>
          <w:bCs/>
          <w:rtl/>
        </w:rPr>
        <w:t xml:space="preserve">، تعديل الرقم </w:t>
      </w:r>
      <w:r w:rsidRPr="00D13136">
        <w:rPr>
          <w:b/>
          <w:bCs/>
        </w:rPr>
        <w:t>1.7</w:t>
      </w:r>
      <w:r w:rsidRPr="00D13136">
        <w:rPr>
          <w:b/>
          <w:bCs/>
          <w:rtl/>
        </w:rPr>
        <w:t xml:space="preserve">)؛ إضافة القرار </w:t>
      </w:r>
      <w:r w:rsidRPr="00D13136">
        <w:rPr>
          <w:b/>
          <w:bCs/>
        </w:rPr>
        <w:t>COM5/8 (WRC</w:t>
      </w:r>
      <w:r w:rsidRPr="00D13136">
        <w:rPr>
          <w:b/>
          <w:bCs/>
        </w:rPr>
        <w:noBreakHyphen/>
        <w:t>23)</w:t>
      </w:r>
      <w:r w:rsidRPr="00D13136">
        <w:rPr>
          <w:b/>
          <w:bCs/>
          <w:rtl/>
        </w:rPr>
        <w:t xml:space="preserve"> -</w:t>
      </w:r>
      <w:r w:rsidR="006476FC" w:rsidRPr="00D13136">
        <w:rPr>
          <w:b/>
          <w:bCs/>
          <w:rtl/>
        </w:rPr>
        <w:t xml:space="preserve"> </w:t>
      </w:r>
      <w:r w:rsidR="00375422" w:rsidRPr="00D13136">
        <w:rPr>
          <w:b/>
          <w:bCs/>
          <w:rtl/>
        </w:rPr>
        <w:t xml:space="preserve">استعمال نطاقات التردد </w:t>
      </w:r>
      <w:r w:rsidR="00375422" w:rsidRPr="00D13136">
        <w:rPr>
          <w:b/>
          <w:bCs/>
        </w:rPr>
        <w:t>GHz 18,6-18,1</w:t>
      </w:r>
      <w:r w:rsidR="00375422" w:rsidRPr="00D13136">
        <w:rPr>
          <w:b/>
          <w:bCs/>
          <w:rtl/>
        </w:rPr>
        <w:t xml:space="preserve"> و</w:t>
      </w:r>
      <w:r w:rsidR="00375422" w:rsidRPr="00D13136">
        <w:rPr>
          <w:b/>
          <w:bCs/>
        </w:rPr>
        <w:t>GHz 20,2</w:t>
      </w:r>
      <w:r w:rsidR="00375422" w:rsidRPr="00D13136">
        <w:rPr>
          <w:b/>
          <w:bCs/>
        </w:rPr>
        <w:noBreakHyphen/>
        <w:t>18,8</w:t>
      </w:r>
      <w:r w:rsidR="00375422" w:rsidRPr="00D13136">
        <w:rPr>
          <w:b/>
          <w:bCs/>
          <w:rtl/>
        </w:rPr>
        <w:t xml:space="preserve"> و</w:t>
      </w:r>
      <w:r w:rsidR="00375422" w:rsidRPr="00D13136">
        <w:rPr>
          <w:b/>
          <w:bCs/>
        </w:rPr>
        <w:t>GHz 30</w:t>
      </w:r>
      <w:r w:rsidR="00375422" w:rsidRPr="00D13136">
        <w:rPr>
          <w:b/>
          <w:bCs/>
        </w:rPr>
        <w:noBreakHyphen/>
        <w:t>27,5</w:t>
      </w:r>
      <w:r w:rsidR="00375422" w:rsidRPr="00D13136">
        <w:rPr>
          <w:b/>
          <w:bCs/>
          <w:rtl/>
        </w:rPr>
        <w:t xml:space="preserve"> </w:t>
      </w:r>
      <w:r w:rsidR="00375422" w:rsidRPr="00D13136">
        <w:rPr>
          <w:rFonts w:hint="cs"/>
          <w:b/>
          <w:bCs/>
          <w:rtl/>
        </w:rPr>
        <w:t>في الخدمة ما</w:t>
      </w:r>
      <w:r w:rsidR="00375422" w:rsidRPr="00D13136">
        <w:rPr>
          <w:b/>
          <w:bCs/>
          <w:rtl/>
        </w:rPr>
        <w:t xml:space="preserve"> بين السواتل </w:t>
      </w:r>
      <w:r w:rsidRPr="00D13136">
        <w:rPr>
          <w:b/>
          <w:bCs/>
          <w:rtl/>
        </w:rPr>
        <w:t xml:space="preserve">؛ إلغاء القرار </w:t>
      </w:r>
      <w:r w:rsidRPr="00D13136">
        <w:rPr>
          <w:b/>
          <w:bCs/>
        </w:rPr>
        <w:t>174 (WRC</w:t>
      </w:r>
      <w:r w:rsidR="00375422" w:rsidRPr="00D13136">
        <w:rPr>
          <w:b/>
          <w:bCs/>
        </w:rPr>
        <w:noBreakHyphen/>
      </w:r>
      <w:r w:rsidRPr="00D13136">
        <w:rPr>
          <w:b/>
          <w:bCs/>
        </w:rPr>
        <w:t>19)</w:t>
      </w:r>
      <w:r w:rsidRPr="00D13136">
        <w:rPr>
          <w:b/>
          <w:bCs/>
          <w:rtl/>
        </w:rPr>
        <w:t xml:space="preserve">؛ إلغاء القرار </w:t>
      </w:r>
      <w:r w:rsidRPr="00D13136">
        <w:rPr>
          <w:b/>
          <w:bCs/>
        </w:rPr>
        <w:t>773 (WRC-19)</w:t>
      </w:r>
    </w:p>
    <w:p w14:paraId="1364F731" w14:textId="79F8E357" w:rsidR="00927FA7" w:rsidRPr="00220658" w:rsidRDefault="00927FA7" w:rsidP="00927FA7">
      <w:pPr>
        <w:rPr>
          <w:rtl/>
          <w:lang w:val="en-GB" w:bidi="ar-EG"/>
        </w:rPr>
      </w:pPr>
      <w:r w:rsidRPr="00220658">
        <w:t>3.9</w:t>
      </w:r>
      <w:r w:rsidRPr="00220658">
        <w:rPr>
          <w:rtl/>
          <w:lang w:bidi="ar-SY"/>
        </w:rPr>
        <w:tab/>
      </w:r>
      <w:r w:rsidRPr="00220658">
        <w:rPr>
          <w:b/>
          <w:bCs/>
          <w:rtl/>
          <w:lang w:val="en-GB" w:bidi="ar-EG"/>
        </w:rPr>
        <w:t>تمت الموافقة</w:t>
      </w:r>
      <w:r w:rsidRPr="00220658">
        <w:rPr>
          <w:rtl/>
          <w:lang w:val="en-GB" w:bidi="ar-EG"/>
        </w:rPr>
        <w:t xml:space="preserve"> على </w:t>
      </w:r>
      <w:r w:rsidR="000343A4" w:rsidRPr="00220658">
        <w:rPr>
          <w:rtl/>
          <w:lang w:val="en-GB" w:bidi="ar-EG"/>
        </w:rPr>
        <w:t>الوثيقة</w:t>
      </w:r>
      <w:r w:rsidRPr="00220658">
        <w:rPr>
          <w:rtl/>
          <w:lang w:val="en-GB" w:bidi="ar-EG"/>
        </w:rPr>
        <w:t>.</w:t>
      </w:r>
    </w:p>
    <w:p w14:paraId="236BDE7B" w14:textId="270D7BBA" w:rsidR="00927FA7" w:rsidRPr="00220658" w:rsidRDefault="00927FA7" w:rsidP="00927FA7">
      <w:pPr>
        <w:rPr>
          <w:rtl/>
        </w:rPr>
      </w:pPr>
      <w:r w:rsidRPr="00220658">
        <w:rPr>
          <w:lang w:bidi="ar-EG"/>
        </w:rPr>
        <w:t>4.9</w:t>
      </w:r>
      <w:r w:rsidRPr="00220658">
        <w:rPr>
          <w:rtl/>
          <w:lang w:bidi="ar-SY"/>
        </w:rPr>
        <w:tab/>
      </w:r>
      <w:r w:rsidRPr="00220658">
        <w:rPr>
          <w:b/>
          <w:bCs/>
          <w:rtl/>
          <w:lang w:val="en-GB" w:bidi="ar-EG"/>
        </w:rPr>
        <w:t>وتمت الموافقة</w:t>
      </w:r>
      <w:r w:rsidRPr="00220658">
        <w:rPr>
          <w:rtl/>
          <w:lang w:val="en-GB" w:bidi="ar-EG"/>
        </w:rPr>
        <w:t xml:space="preserve"> على المجموعة </w:t>
      </w:r>
      <w:r w:rsidR="005D5BF6" w:rsidRPr="00220658">
        <w:rPr>
          <w:rtl/>
          <w:lang w:val="en-GB" w:bidi="ar-SY"/>
        </w:rPr>
        <w:t>الثانية و</w:t>
      </w:r>
      <w:r w:rsidRPr="00220658">
        <w:rPr>
          <w:rtl/>
          <w:lang w:val="en-GB" w:bidi="ar-EG"/>
        </w:rPr>
        <w:t>الأربع</w:t>
      </w:r>
      <w:r w:rsidR="000343A4" w:rsidRPr="00220658">
        <w:rPr>
          <w:rtl/>
          <w:lang w:val="en-GB" w:bidi="ar-EG"/>
        </w:rPr>
        <w:t>ي</w:t>
      </w:r>
      <w:r w:rsidRPr="00220658">
        <w:rPr>
          <w:rtl/>
          <w:lang w:val="en-GB" w:bidi="ar-EG"/>
        </w:rPr>
        <w:t>ن من النصوص المقدمة من لجنة الصياغة للقراءة الأولى </w:t>
      </w:r>
      <w:r w:rsidRPr="00220658">
        <w:rPr>
          <w:lang w:bidi="ar-EG"/>
        </w:rPr>
        <w:t>(B4</w:t>
      </w:r>
      <w:r w:rsidR="005D5BF6" w:rsidRPr="00220658">
        <w:rPr>
          <w:lang w:bidi="ar-EG"/>
        </w:rPr>
        <w:t>2</w:t>
      </w:r>
      <w:r w:rsidRPr="00220658">
        <w:rPr>
          <w:lang w:bidi="ar-EG"/>
        </w:rPr>
        <w:t>)</w:t>
      </w:r>
      <w:r w:rsidR="00CD1085">
        <w:rPr>
          <w:rFonts w:hint="cs"/>
          <w:rtl/>
        </w:rPr>
        <w:t xml:space="preserve"> </w:t>
      </w:r>
      <w:r w:rsidRPr="00220658">
        <w:rPr>
          <w:rtl/>
        </w:rPr>
        <w:t>(الوثيقة </w:t>
      </w:r>
      <w:r w:rsidRPr="00220658">
        <w:t>4</w:t>
      </w:r>
      <w:r w:rsidR="005D5BF6" w:rsidRPr="00220658">
        <w:t>82</w:t>
      </w:r>
      <w:r w:rsidRPr="00220658">
        <w:rPr>
          <w:rtl/>
        </w:rPr>
        <w:t>).</w:t>
      </w:r>
    </w:p>
    <w:p w14:paraId="003A1F81" w14:textId="27AEDD9A" w:rsidR="005B783B" w:rsidRPr="00220658" w:rsidRDefault="005B783B" w:rsidP="00F84003">
      <w:pPr>
        <w:pStyle w:val="Heading1"/>
        <w:rPr>
          <w:rtl/>
          <w:lang w:bidi="ar-SY"/>
        </w:rPr>
      </w:pPr>
      <w:r w:rsidRPr="00220658">
        <w:t>10</w:t>
      </w:r>
      <w:r w:rsidRPr="00220658">
        <w:rPr>
          <w:rtl/>
        </w:rPr>
        <w:tab/>
        <w:t>المجموعة الثانية والأربعون من النصوص المقدمة من لجنـة الصياغـة - القراءة الثانية (</w:t>
      </w:r>
      <w:r w:rsidRPr="00220658">
        <w:t>B42</w:t>
      </w:r>
      <w:r w:rsidRPr="00220658">
        <w:rPr>
          <w:rtl/>
        </w:rPr>
        <w:t>)</w:t>
      </w:r>
      <w:r w:rsidR="00C34CBE" w:rsidRPr="00220658">
        <w:rPr>
          <w:rtl/>
        </w:rPr>
        <w:t xml:space="preserve"> (الوثيقة </w:t>
      </w:r>
      <w:r w:rsidR="00C34CBE" w:rsidRPr="00220658">
        <w:t>482</w:t>
      </w:r>
      <w:r w:rsidR="00C34CBE" w:rsidRPr="00220658">
        <w:rPr>
          <w:rtl/>
          <w:lang w:bidi="ar-SY"/>
        </w:rPr>
        <w:t>)</w:t>
      </w:r>
    </w:p>
    <w:p w14:paraId="11D6967A" w14:textId="77777777" w:rsidR="008379AE" w:rsidRPr="00220658" w:rsidRDefault="00A1321E" w:rsidP="000343A4">
      <w:pPr>
        <w:rPr>
          <w:rtl/>
          <w:lang w:bidi="ar-SY"/>
        </w:rPr>
      </w:pPr>
      <w:r w:rsidRPr="00220658">
        <w:rPr>
          <w:lang w:bidi="ar-SY"/>
        </w:rPr>
        <w:t>1.10</w:t>
      </w:r>
      <w:r w:rsidRPr="00220658">
        <w:rPr>
          <w:lang w:bidi="ar-SY"/>
        </w:rPr>
        <w:tab/>
      </w:r>
      <w:r w:rsidR="000343A4" w:rsidRPr="00220658">
        <w:rPr>
          <w:b/>
          <w:bCs/>
          <w:rtl/>
          <w:lang w:val="en-GB" w:bidi="ar-EG"/>
        </w:rPr>
        <w:t>تمت الموافقة</w:t>
      </w:r>
      <w:r w:rsidR="000343A4" w:rsidRPr="00220658">
        <w:rPr>
          <w:rtl/>
          <w:lang w:val="en-GB" w:bidi="ar-EG"/>
        </w:rPr>
        <w:t xml:space="preserve"> على المجموعة </w:t>
      </w:r>
      <w:r w:rsidR="000343A4" w:rsidRPr="00220658">
        <w:rPr>
          <w:rtl/>
          <w:lang w:val="en-GB" w:bidi="ar-SY"/>
        </w:rPr>
        <w:t>الثانية و</w:t>
      </w:r>
      <w:r w:rsidR="000343A4" w:rsidRPr="00220658">
        <w:rPr>
          <w:rtl/>
          <w:lang w:val="en-GB" w:bidi="ar-EG"/>
        </w:rPr>
        <w:t xml:space="preserve">الأربعين من النصوص المقدمة من لجنة الصياغة </w:t>
      </w:r>
      <w:r w:rsidR="000343A4" w:rsidRPr="00220658">
        <w:rPr>
          <w:lang w:bidi="ar-EG"/>
        </w:rPr>
        <w:t>(B42)</w:t>
      </w:r>
      <w:r w:rsidR="000343A4" w:rsidRPr="00220658">
        <w:rPr>
          <w:rtl/>
        </w:rPr>
        <w:t> (الوثيقة </w:t>
      </w:r>
      <w:r w:rsidR="000343A4" w:rsidRPr="00220658">
        <w:t>482</w:t>
      </w:r>
      <w:r w:rsidR="000343A4" w:rsidRPr="00220658">
        <w:rPr>
          <w:rtl/>
        </w:rPr>
        <w:t>)</w:t>
      </w:r>
      <w:r w:rsidR="002F1CFD" w:rsidRPr="00220658">
        <w:rPr>
          <w:rtl/>
        </w:rPr>
        <w:t xml:space="preserve"> للقراءة الثانية</w:t>
      </w:r>
      <w:r w:rsidR="000343A4" w:rsidRPr="00220658">
        <w:rPr>
          <w:rtl/>
        </w:rPr>
        <w:t>.</w:t>
      </w:r>
    </w:p>
    <w:p w14:paraId="50D741E6" w14:textId="5DFB6ECD" w:rsidR="005B783B" w:rsidRPr="00220658" w:rsidRDefault="005B783B" w:rsidP="00F84003">
      <w:pPr>
        <w:pStyle w:val="Heading1"/>
        <w:rPr>
          <w:rtl/>
          <w:lang w:bidi="ar-SY"/>
        </w:rPr>
      </w:pPr>
      <w:r w:rsidRPr="00220658">
        <w:t>11</w:t>
      </w:r>
      <w:r w:rsidRPr="00220658">
        <w:rPr>
          <w:rtl/>
        </w:rPr>
        <w:tab/>
        <w:t>المجموعة الثالثة والأربعون من النصوص المقدمة من لجنـة الصياغـة للقراءة الأولى (</w:t>
      </w:r>
      <w:r w:rsidRPr="00220658">
        <w:t>B43</w:t>
      </w:r>
      <w:r w:rsidRPr="00220658">
        <w:rPr>
          <w:rtl/>
        </w:rPr>
        <w:t>)</w:t>
      </w:r>
      <w:r w:rsidR="001D2975" w:rsidRPr="00220658">
        <w:rPr>
          <w:rtl/>
        </w:rPr>
        <w:t xml:space="preserve"> (الوثيقة </w:t>
      </w:r>
      <w:r w:rsidR="001D2975" w:rsidRPr="00220658">
        <w:t>483</w:t>
      </w:r>
      <w:r w:rsidR="001D2975" w:rsidRPr="00220658">
        <w:rPr>
          <w:rtl/>
          <w:lang w:bidi="ar-SY"/>
        </w:rPr>
        <w:t>)</w:t>
      </w:r>
    </w:p>
    <w:p w14:paraId="6794D105" w14:textId="77777777" w:rsidR="008379AE" w:rsidRPr="00220658" w:rsidRDefault="001D2975" w:rsidP="00F07795">
      <w:pPr>
        <w:rPr>
          <w:rtl/>
          <w:lang w:bidi="ar-SY"/>
        </w:rPr>
      </w:pPr>
      <w:r w:rsidRPr="00220658">
        <w:rPr>
          <w:lang w:bidi="ar-SY"/>
        </w:rPr>
        <w:t>1.11</w:t>
      </w:r>
      <w:r w:rsidRPr="00220658">
        <w:rPr>
          <w:rtl/>
          <w:lang w:bidi="ar-SY"/>
        </w:rPr>
        <w:tab/>
      </w:r>
      <w:r w:rsidR="00F07795" w:rsidRPr="00220658">
        <w:rPr>
          <w:rtl/>
          <w:lang w:bidi="ar-SY"/>
        </w:rPr>
        <w:t xml:space="preserve">قدم </w:t>
      </w:r>
      <w:r w:rsidR="00F07795" w:rsidRPr="00220658">
        <w:rPr>
          <w:b/>
          <w:bCs/>
          <w:rtl/>
          <w:lang w:bidi="ar-SY"/>
        </w:rPr>
        <w:t xml:space="preserve">رئيس لجنة الصياغة </w:t>
      </w:r>
      <w:r w:rsidR="00F07795" w:rsidRPr="00220658">
        <w:rPr>
          <w:rtl/>
          <w:lang w:bidi="ar-SY"/>
        </w:rPr>
        <w:t>الوثيقة 483.</w:t>
      </w:r>
    </w:p>
    <w:p w14:paraId="1816887F" w14:textId="77777777" w:rsidR="008379AE" w:rsidRPr="00220658" w:rsidRDefault="001D2975" w:rsidP="00F07795">
      <w:pPr>
        <w:rPr>
          <w:rtl/>
          <w:lang w:bidi="ar-SY"/>
        </w:rPr>
      </w:pPr>
      <w:r w:rsidRPr="00220658">
        <w:rPr>
          <w:lang w:bidi="ar-SY"/>
        </w:rPr>
        <w:t>2.11</w:t>
      </w:r>
      <w:r w:rsidRPr="00220658">
        <w:rPr>
          <w:rtl/>
          <w:lang w:bidi="ar-SY"/>
        </w:rPr>
        <w:tab/>
      </w:r>
      <w:r w:rsidR="00F07795" w:rsidRPr="00220658">
        <w:rPr>
          <w:rtl/>
          <w:lang w:bidi="ar-SY"/>
        </w:rPr>
        <w:t xml:space="preserve">دعا </w:t>
      </w:r>
      <w:r w:rsidR="00F07795" w:rsidRPr="00220658">
        <w:rPr>
          <w:b/>
          <w:bCs/>
          <w:rtl/>
          <w:lang w:bidi="ar-SY"/>
        </w:rPr>
        <w:t>الرئيس</w:t>
      </w:r>
      <w:r w:rsidR="00F07795" w:rsidRPr="00220658">
        <w:rPr>
          <w:rtl/>
          <w:lang w:bidi="ar-SY"/>
        </w:rPr>
        <w:t xml:space="preserve"> الجلسة إلى النظر في الوثيقة 483.</w:t>
      </w:r>
    </w:p>
    <w:p w14:paraId="1A750B3B" w14:textId="31720656" w:rsidR="001D2975" w:rsidRPr="00D13136" w:rsidRDefault="00F24C13" w:rsidP="00D13136">
      <w:pPr>
        <w:rPr>
          <w:b/>
          <w:bCs/>
          <w:rtl/>
        </w:rPr>
      </w:pPr>
      <w:r w:rsidRPr="00D13136">
        <w:rPr>
          <w:b/>
          <w:bCs/>
          <w:rtl/>
        </w:rPr>
        <w:lastRenderedPageBreak/>
        <w:t xml:space="preserve">المادة </w:t>
      </w:r>
      <w:r w:rsidRPr="00D13136">
        <w:rPr>
          <w:b/>
          <w:bCs/>
        </w:rPr>
        <w:t>5</w:t>
      </w:r>
      <w:r w:rsidRPr="00D13136">
        <w:rPr>
          <w:b/>
          <w:bCs/>
          <w:rtl/>
        </w:rPr>
        <w:t xml:space="preserve"> (تعديل الجدول </w:t>
      </w:r>
      <w:r w:rsidRPr="00D13136">
        <w:rPr>
          <w:b/>
          <w:bCs/>
        </w:rPr>
        <w:t>MHz 40,98</w:t>
      </w:r>
      <w:r w:rsidRPr="00D13136">
        <w:rPr>
          <w:b/>
          <w:bCs/>
        </w:rPr>
        <w:noBreakHyphen/>
        <w:t>27,5</w:t>
      </w:r>
      <w:r w:rsidRPr="00D13136">
        <w:rPr>
          <w:b/>
          <w:bCs/>
          <w:rtl/>
        </w:rPr>
        <w:t xml:space="preserve">، إضافة الرقم </w:t>
      </w:r>
      <w:r w:rsidRPr="00D13136">
        <w:rPr>
          <w:b/>
          <w:bCs/>
        </w:rPr>
        <w:t>A112.5</w:t>
      </w:r>
      <w:r w:rsidRPr="00D13136">
        <w:rPr>
          <w:b/>
          <w:bCs/>
          <w:rtl/>
        </w:rPr>
        <w:t xml:space="preserve">، تعديل الجدول </w:t>
      </w:r>
      <w:r w:rsidRPr="00D13136">
        <w:rPr>
          <w:b/>
          <w:bCs/>
        </w:rPr>
        <w:t>MHz 47</w:t>
      </w:r>
      <w:r w:rsidRPr="00D13136">
        <w:rPr>
          <w:b/>
          <w:bCs/>
        </w:rPr>
        <w:noBreakHyphen/>
        <w:t>40,98</w:t>
      </w:r>
      <w:r w:rsidRPr="00D13136">
        <w:rPr>
          <w:b/>
          <w:bCs/>
          <w:rtl/>
        </w:rPr>
        <w:t xml:space="preserve">، إضافة الرقم </w:t>
      </w:r>
      <w:r w:rsidRPr="00D13136">
        <w:rPr>
          <w:b/>
          <w:bCs/>
        </w:rPr>
        <w:t>162A.5</w:t>
      </w:r>
      <w:r w:rsidRPr="00D13136">
        <w:rPr>
          <w:b/>
          <w:bCs/>
          <w:rtl/>
        </w:rPr>
        <w:t xml:space="preserve">، تعديل الجدول </w:t>
      </w:r>
      <w:r w:rsidRPr="00D13136">
        <w:rPr>
          <w:b/>
          <w:bCs/>
        </w:rPr>
        <w:t>MHz 75,2</w:t>
      </w:r>
      <w:r w:rsidRPr="00D13136">
        <w:rPr>
          <w:b/>
          <w:bCs/>
        </w:rPr>
        <w:noBreakHyphen/>
        <w:t>47</w:t>
      </w:r>
      <w:r w:rsidRPr="00D13136">
        <w:rPr>
          <w:b/>
          <w:bCs/>
          <w:rtl/>
        </w:rPr>
        <w:t xml:space="preserve">، تعديل الجدول </w:t>
      </w:r>
      <w:r w:rsidRPr="00D13136">
        <w:rPr>
          <w:b/>
          <w:bCs/>
        </w:rPr>
        <w:t>GHz 15,4</w:t>
      </w:r>
      <w:r w:rsidRPr="00D13136">
        <w:rPr>
          <w:b/>
          <w:bCs/>
        </w:rPr>
        <w:noBreakHyphen/>
        <w:t>14,5</w:t>
      </w:r>
      <w:r w:rsidRPr="00D13136">
        <w:rPr>
          <w:b/>
          <w:bCs/>
          <w:rtl/>
        </w:rPr>
        <w:t xml:space="preserve">، إضافة الرقم </w:t>
      </w:r>
      <w:r w:rsidRPr="00D13136">
        <w:rPr>
          <w:b/>
          <w:bCs/>
        </w:rPr>
        <w:t>A113.5</w:t>
      </w:r>
      <w:r w:rsidRPr="00D13136">
        <w:rPr>
          <w:b/>
          <w:bCs/>
          <w:rtl/>
        </w:rPr>
        <w:t xml:space="preserve">)؛ التذييل </w:t>
      </w:r>
      <w:r w:rsidRPr="00D13136">
        <w:rPr>
          <w:b/>
          <w:bCs/>
        </w:rPr>
        <w:t>7</w:t>
      </w:r>
      <w:r w:rsidRPr="00D13136">
        <w:rPr>
          <w:b/>
          <w:bCs/>
          <w:rtl/>
        </w:rPr>
        <w:t xml:space="preserve"> (تعديل الجدول </w:t>
      </w:r>
      <w:r w:rsidRPr="00D13136">
        <w:rPr>
          <w:b/>
          <w:bCs/>
        </w:rPr>
        <w:t>7b</w:t>
      </w:r>
      <w:r w:rsidRPr="00D13136">
        <w:rPr>
          <w:b/>
          <w:bCs/>
          <w:rtl/>
        </w:rPr>
        <w:t xml:space="preserve">، تعديل الجدول </w:t>
      </w:r>
      <w:r w:rsidRPr="00D13136">
        <w:rPr>
          <w:b/>
          <w:bCs/>
        </w:rPr>
        <w:t>8c</w:t>
      </w:r>
      <w:r w:rsidRPr="00D13136">
        <w:rPr>
          <w:b/>
          <w:bCs/>
          <w:rtl/>
        </w:rPr>
        <w:t xml:space="preserve">)؛ إضافة القرار </w:t>
      </w:r>
      <w:r w:rsidRPr="00D13136">
        <w:rPr>
          <w:b/>
          <w:bCs/>
        </w:rPr>
        <w:t>COM5/6 (WRC-23)</w:t>
      </w:r>
      <w:r w:rsidRPr="00D13136">
        <w:rPr>
          <w:b/>
          <w:bCs/>
          <w:rtl/>
        </w:rPr>
        <w:t xml:space="preserve"> - </w:t>
      </w:r>
      <w:r w:rsidR="00F24D97" w:rsidRPr="00D13136">
        <w:rPr>
          <w:b/>
          <w:bCs/>
          <w:rtl/>
        </w:rPr>
        <w:t>استعمال</w:t>
      </w:r>
      <w:r w:rsidR="00F07795" w:rsidRPr="00D13136">
        <w:rPr>
          <w:b/>
          <w:bCs/>
          <w:rtl/>
        </w:rPr>
        <w:t xml:space="preserve"> مدى الترددات </w:t>
      </w:r>
      <w:r w:rsidR="00F07795" w:rsidRPr="00D13136">
        <w:rPr>
          <w:b/>
          <w:bCs/>
        </w:rPr>
        <w:t>MHz</w:t>
      </w:r>
      <w:r w:rsidR="006267D6" w:rsidRPr="00D13136">
        <w:rPr>
          <w:b/>
          <w:bCs/>
        </w:rPr>
        <w:t> </w:t>
      </w:r>
      <w:r w:rsidR="00F07795" w:rsidRPr="00D13136">
        <w:rPr>
          <w:b/>
          <w:bCs/>
        </w:rPr>
        <w:t>50-40</w:t>
      </w:r>
      <w:r w:rsidR="00F07795" w:rsidRPr="00D13136">
        <w:rPr>
          <w:b/>
          <w:bCs/>
          <w:rtl/>
        </w:rPr>
        <w:t xml:space="preserve"> الموزع لخدمة استكشاف الأرض الساتلية (النشيطة) في أنظمة السبر الرادارية المحمولة في الفضاء؛</w:t>
      </w:r>
      <w:r w:rsidRPr="00D13136">
        <w:rPr>
          <w:b/>
          <w:bCs/>
          <w:rtl/>
        </w:rPr>
        <w:t xml:space="preserve"> إضافة القرار </w:t>
      </w:r>
      <w:r w:rsidRPr="00D13136">
        <w:rPr>
          <w:b/>
          <w:bCs/>
        </w:rPr>
        <w:t>COM5/7 (WRC-23)</w:t>
      </w:r>
      <w:r w:rsidRPr="00D13136">
        <w:rPr>
          <w:b/>
          <w:bCs/>
          <w:rtl/>
        </w:rPr>
        <w:t xml:space="preserve"> - </w:t>
      </w:r>
      <w:r w:rsidR="00F24D97" w:rsidRPr="00D13136">
        <w:rPr>
          <w:b/>
          <w:bCs/>
          <w:rtl/>
        </w:rPr>
        <w:t>استعمال</w:t>
      </w:r>
      <w:r w:rsidR="00195031" w:rsidRPr="00D13136">
        <w:rPr>
          <w:b/>
          <w:bCs/>
          <w:rtl/>
        </w:rPr>
        <w:t xml:space="preserve"> خدمة الأبحاث الفضائية (فضاء-فضاء وفضاء-أرض وأرض-فضاء) لنطاق التردد </w:t>
      </w:r>
      <w:r w:rsidR="00195031" w:rsidRPr="00D13136">
        <w:rPr>
          <w:b/>
          <w:bCs/>
        </w:rPr>
        <w:t>GHz 15,35-14,8</w:t>
      </w:r>
      <w:r w:rsidR="00195031" w:rsidRPr="00D13136">
        <w:rPr>
          <w:b/>
          <w:bCs/>
          <w:rtl/>
        </w:rPr>
        <w:t xml:space="preserve"> والتدابير الانتقالية ذات الصلة؛</w:t>
      </w:r>
      <w:r w:rsidRPr="00D13136">
        <w:rPr>
          <w:b/>
          <w:bCs/>
          <w:rtl/>
        </w:rPr>
        <w:t xml:space="preserve"> إلغاء القرار </w:t>
      </w:r>
      <w:r w:rsidRPr="00D13136">
        <w:rPr>
          <w:b/>
          <w:bCs/>
        </w:rPr>
        <w:t>656 (Rev.WRC-19)</w:t>
      </w:r>
      <w:r w:rsidRPr="00D13136">
        <w:rPr>
          <w:b/>
          <w:bCs/>
          <w:rtl/>
        </w:rPr>
        <w:t xml:space="preserve">؛ إلغاء القرار </w:t>
      </w:r>
      <w:r w:rsidRPr="00D13136">
        <w:rPr>
          <w:b/>
          <w:bCs/>
        </w:rPr>
        <w:t>657 (Rev.WRC-19)</w:t>
      </w:r>
      <w:r w:rsidRPr="00D13136">
        <w:rPr>
          <w:b/>
          <w:bCs/>
          <w:rtl/>
        </w:rPr>
        <w:t xml:space="preserve">؛ إلغاء القرار </w:t>
      </w:r>
      <w:r w:rsidRPr="00D13136">
        <w:rPr>
          <w:b/>
          <w:bCs/>
        </w:rPr>
        <w:t>661 (WRC-19)</w:t>
      </w:r>
    </w:p>
    <w:p w14:paraId="3D2E71D2" w14:textId="5FD4E8A3" w:rsidR="00694328" w:rsidRPr="00220658" w:rsidRDefault="00694328" w:rsidP="00694328">
      <w:pPr>
        <w:rPr>
          <w:rtl/>
          <w:lang w:val="en-GB" w:bidi="ar-EG"/>
        </w:rPr>
      </w:pPr>
      <w:r w:rsidRPr="00220658">
        <w:t>3.11</w:t>
      </w:r>
      <w:r w:rsidRPr="00220658">
        <w:rPr>
          <w:rtl/>
          <w:lang w:bidi="ar-SY"/>
        </w:rPr>
        <w:tab/>
      </w:r>
      <w:r w:rsidRPr="00220658">
        <w:rPr>
          <w:b/>
          <w:bCs/>
          <w:rtl/>
          <w:lang w:val="en-GB" w:bidi="ar-EG"/>
        </w:rPr>
        <w:t>تمت الموافقة</w:t>
      </w:r>
      <w:r w:rsidRPr="00220658">
        <w:rPr>
          <w:rtl/>
          <w:lang w:val="en-GB" w:bidi="ar-EG"/>
        </w:rPr>
        <w:t xml:space="preserve"> على </w:t>
      </w:r>
      <w:r w:rsidR="0063493B" w:rsidRPr="00220658">
        <w:rPr>
          <w:rtl/>
          <w:lang w:val="en-GB" w:bidi="ar-EG"/>
        </w:rPr>
        <w:t>الوثيقة</w:t>
      </w:r>
      <w:r w:rsidRPr="00220658">
        <w:rPr>
          <w:rtl/>
          <w:lang w:val="en-GB" w:bidi="ar-EG"/>
        </w:rPr>
        <w:t>.</w:t>
      </w:r>
    </w:p>
    <w:p w14:paraId="16A9D134" w14:textId="6C386D9B" w:rsidR="00694328" w:rsidRPr="00220658" w:rsidRDefault="00694328" w:rsidP="00694328">
      <w:pPr>
        <w:rPr>
          <w:rtl/>
        </w:rPr>
      </w:pPr>
      <w:r w:rsidRPr="00220658">
        <w:rPr>
          <w:lang w:bidi="ar-EG"/>
        </w:rPr>
        <w:t>4.11</w:t>
      </w:r>
      <w:r w:rsidRPr="00220658">
        <w:rPr>
          <w:rtl/>
          <w:lang w:bidi="ar-SY"/>
        </w:rPr>
        <w:tab/>
      </w:r>
      <w:r w:rsidRPr="00220658">
        <w:rPr>
          <w:b/>
          <w:bCs/>
          <w:rtl/>
          <w:lang w:val="en-GB" w:bidi="ar-EG"/>
        </w:rPr>
        <w:t>وتمت الموافقة</w:t>
      </w:r>
      <w:r w:rsidRPr="00220658">
        <w:rPr>
          <w:rtl/>
          <w:lang w:val="en-GB" w:bidi="ar-EG"/>
        </w:rPr>
        <w:t xml:space="preserve"> على المجموعة </w:t>
      </w:r>
      <w:r w:rsidRPr="00220658">
        <w:rPr>
          <w:rtl/>
          <w:lang w:val="en-GB" w:bidi="ar-SY"/>
        </w:rPr>
        <w:t>الثالثة و</w:t>
      </w:r>
      <w:r w:rsidRPr="00220658">
        <w:rPr>
          <w:rtl/>
          <w:lang w:val="en-GB" w:bidi="ar-EG"/>
        </w:rPr>
        <w:t>الأربع</w:t>
      </w:r>
      <w:r w:rsidR="0063493B" w:rsidRPr="00220658">
        <w:rPr>
          <w:rtl/>
          <w:lang w:val="en-GB" w:bidi="ar-EG"/>
        </w:rPr>
        <w:t>ي</w:t>
      </w:r>
      <w:r w:rsidRPr="00220658">
        <w:rPr>
          <w:rtl/>
          <w:lang w:val="en-GB" w:bidi="ar-EG"/>
        </w:rPr>
        <w:t>ن من النصوص المقدمة من لجنة الصياغة للقراءة الأولى </w:t>
      </w:r>
      <w:r w:rsidRPr="00220658">
        <w:rPr>
          <w:lang w:bidi="ar-EG"/>
        </w:rPr>
        <w:t>(B4</w:t>
      </w:r>
      <w:r w:rsidR="00354E17" w:rsidRPr="00220658">
        <w:rPr>
          <w:lang w:bidi="ar-EG"/>
        </w:rPr>
        <w:t>3</w:t>
      </w:r>
      <w:r w:rsidRPr="00220658">
        <w:rPr>
          <w:lang w:bidi="ar-EG"/>
        </w:rPr>
        <w:t>)</w:t>
      </w:r>
      <w:r w:rsidRPr="00220658">
        <w:rPr>
          <w:rtl/>
        </w:rPr>
        <w:t> (الوثيقة </w:t>
      </w:r>
      <w:r w:rsidRPr="00220658">
        <w:t>483</w:t>
      </w:r>
      <w:r w:rsidRPr="00220658">
        <w:rPr>
          <w:rtl/>
        </w:rPr>
        <w:t>).</w:t>
      </w:r>
    </w:p>
    <w:p w14:paraId="6D07EA92" w14:textId="73716AD7" w:rsidR="005B783B" w:rsidRPr="00220658" w:rsidRDefault="005B783B" w:rsidP="00F84003">
      <w:pPr>
        <w:pStyle w:val="Heading1"/>
        <w:rPr>
          <w:rtl/>
          <w:lang w:bidi="ar-SY"/>
        </w:rPr>
      </w:pPr>
      <w:r w:rsidRPr="00220658">
        <w:t>12</w:t>
      </w:r>
      <w:r w:rsidRPr="00220658">
        <w:rPr>
          <w:rtl/>
        </w:rPr>
        <w:tab/>
        <w:t>المجموعة الثالثة والأربعون من النصوص المقدمة من لجنـة الصياغـة - القراءة الثانية (</w:t>
      </w:r>
      <w:r w:rsidRPr="00220658">
        <w:t>B43</w:t>
      </w:r>
      <w:r w:rsidRPr="00220658">
        <w:rPr>
          <w:rtl/>
        </w:rPr>
        <w:t>)</w:t>
      </w:r>
      <w:r w:rsidR="00DD62F8" w:rsidRPr="00220658">
        <w:rPr>
          <w:rtl/>
        </w:rPr>
        <w:t xml:space="preserve"> (الوثيقة </w:t>
      </w:r>
      <w:r w:rsidR="00DD62F8" w:rsidRPr="00220658">
        <w:t>483</w:t>
      </w:r>
      <w:r w:rsidR="00DD62F8" w:rsidRPr="00220658">
        <w:rPr>
          <w:rtl/>
          <w:lang w:bidi="ar-SY"/>
        </w:rPr>
        <w:t>)</w:t>
      </w:r>
    </w:p>
    <w:p w14:paraId="2F01D5A8" w14:textId="77777777" w:rsidR="008379AE" w:rsidRPr="00220658" w:rsidRDefault="00DD62F8" w:rsidP="0063493B">
      <w:pPr>
        <w:rPr>
          <w:rtl/>
          <w:lang w:bidi="ar-SY"/>
        </w:rPr>
      </w:pPr>
      <w:r w:rsidRPr="00220658">
        <w:rPr>
          <w:lang w:bidi="ar-SY"/>
        </w:rPr>
        <w:t>1.12</w:t>
      </w:r>
      <w:r w:rsidRPr="00220658">
        <w:rPr>
          <w:rtl/>
          <w:lang w:bidi="ar-SY"/>
        </w:rPr>
        <w:tab/>
      </w:r>
      <w:r w:rsidR="0063493B" w:rsidRPr="00220658">
        <w:rPr>
          <w:b/>
          <w:bCs/>
          <w:rtl/>
          <w:lang w:val="en-GB" w:bidi="ar-EG"/>
        </w:rPr>
        <w:t>تمت الموافقة</w:t>
      </w:r>
      <w:r w:rsidR="0063493B" w:rsidRPr="00220658">
        <w:rPr>
          <w:rtl/>
          <w:lang w:val="en-GB" w:bidi="ar-EG"/>
        </w:rPr>
        <w:t xml:space="preserve"> على المجموعة </w:t>
      </w:r>
      <w:r w:rsidR="0063493B" w:rsidRPr="00220658">
        <w:rPr>
          <w:rtl/>
          <w:lang w:val="en-GB" w:bidi="ar-SY"/>
        </w:rPr>
        <w:t>الثالثة و</w:t>
      </w:r>
      <w:r w:rsidR="0063493B" w:rsidRPr="00220658">
        <w:rPr>
          <w:rtl/>
          <w:lang w:val="en-GB" w:bidi="ar-EG"/>
        </w:rPr>
        <w:t xml:space="preserve">الأربعين من النصوص المقدمة من لجنة الصياغة </w:t>
      </w:r>
      <w:r w:rsidR="0063493B" w:rsidRPr="00220658">
        <w:rPr>
          <w:lang w:bidi="ar-EG"/>
        </w:rPr>
        <w:t>(B43)</w:t>
      </w:r>
      <w:r w:rsidR="0063493B" w:rsidRPr="00220658">
        <w:rPr>
          <w:rtl/>
        </w:rPr>
        <w:t> (الوثيقة </w:t>
      </w:r>
      <w:r w:rsidR="0063493B" w:rsidRPr="00220658">
        <w:t>483</w:t>
      </w:r>
      <w:r w:rsidR="0063493B" w:rsidRPr="00220658">
        <w:rPr>
          <w:rtl/>
        </w:rPr>
        <w:t>) للقراءة الثانية.</w:t>
      </w:r>
    </w:p>
    <w:p w14:paraId="4A2C2C57" w14:textId="77777777" w:rsidR="008379AE" w:rsidRPr="00220658" w:rsidRDefault="00DD62F8" w:rsidP="00DD62F8">
      <w:pPr>
        <w:rPr>
          <w:rtl/>
          <w:lang w:bidi="ar-SY"/>
        </w:rPr>
      </w:pPr>
      <w:r w:rsidRPr="00220658">
        <w:rPr>
          <w:lang w:bidi="ar-SY"/>
        </w:rPr>
        <w:t>2.12</w:t>
      </w:r>
      <w:r w:rsidRPr="00220658">
        <w:rPr>
          <w:rtl/>
          <w:lang w:bidi="ar-SY"/>
        </w:rPr>
        <w:tab/>
      </w:r>
      <w:r w:rsidR="00DF6C47" w:rsidRPr="00220658">
        <w:rPr>
          <w:rtl/>
          <w:lang w:bidi="ar-SY"/>
        </w:rPr>
        <w:t xml:space="preserve">وشكر </w:t>
      </w:r>
      <w:r w:rsidR="00DF6C47" w:rsidRPr="00220658">
        <w:rPr>
          <w:b/>
          <w:bCs/>
          <w:rtl/>
          <w:lang w:bidi="ar-SY"/>
        </w:rPr>
        <w:t>الرئيس</w:t>
      </w:r>
      <w:r w:rsidR="00DF6C47" w:rsidRPr="00220658">
        <w:rPr>
          <w:rtl/>
          <w:lang w:bidi="ar-SY"/>
        </w:rPr>
        <w:t xml:space="preserve"> جميع الذين عملوا على البنود </w:t>
      </w:r>
      <w:r w:rsidR="00DF6C47" w:rsidRPr="00220658">
        <w:rPr>
          <w:lang w:bidi="ar-SY"/>
        </w:rPr>
        <w:t>12.1</w:t>
      </w:r>
      <w:r w:rsidR="00DF6C47" w:rsidRPr="00220658">
        <w:rPr>
          <w:rtl/>
          <w:lang w:bidi="ar-EG"/>
        </w:rPr>
        <w:t xml:space="preserve"> و</w:t>
      </w:r>
      <w:r w:rsidR="00DF6C47" w:rsidRPr="00220658">
        <w:rPr>
          <w:lang w:bidi="ar-EG"/>
        </w:rPr>
        <w:t>13.1</w:t>
      </w:r>
      <w:r w:rsidR="00DF6C47" w:rsidRPr="00220658">
        <w:rPr>
          <w:rtl/>
          <w:lang w:bidi="ar-EG"/>
        </w:rPr>
        <w:t xml:space="preserve"> و</w:t>
      </w:r>
      <w:r w:rsidR="00DF6C47" w:rsidRPr="00220658">
        <w:rPr>
          <w:lang w:bidi="ar-EG"/>
        </w:rPr>
        <w:t>17.1</w:t>
      </w:r>
      <w:r w:rsidR="00DF6C47" w:rsidRPr="00220658">
        <w:rPr>
          <w:rtl/>
          <w:lang w:bidi="ar-EG"/>
        </w:rPr>
        <w:t xml:space="preserve"> و</w:t>
      </w:r>
      <w:r w:rsidR="00DF6C47" w:rsidRPr="00220658">
        <w:rPr>
          <w:lang w:bidi="ar-EG"/>
        </w:rPr>
        <w:t>19.1</w:t>
      </w:r>
      <w:r w:rsidR="00DF6C47" w:rsidRPr="00220658">
        <w:rPr>
          <w:rtl/>
          <w:lang w:bidi="ar-EG"/>
        </w:rPr>
        <w:t xml:space="preserve"> </w:t>
      </w:r>
      <w:r w:rsidR="00DF6C47" w:rsidRPr="00220658">
        <w:rPr>
          <w:rtl/>
          <w:lang w:bidi="ar-SY"/>
        </w:rPr>
        <w:t>من جدول الأعمال على جهودهم.</w:t>
      </w:r>
    </w:p>
    <w:p w14:paraId="63BEDF58" w14:textId="746E652C" w:rsidR="005B783B" w:rsidRPr="00220658" w:rsidRDefault="005B783B" w:rsidP="00F84003">
      <w:pPr>
        <w:pStyle w:val="Heading1"/>
        <w:rPr>
          <w:rtl/>
          <w:lang w:bidi="ar-SY"/>
        </w:rPr>
      </w:pPr>
      <w:r w:rsidRPr="00220658">
        <w:t>13</w:t>
      </w:r>
      <w:r w:rsidRPr="00220658">
        <w:rPr>
          <w:rtl/>
        </w:rPr>
        <w:tab/>
        <w:t>المجموعة السابعة والأربعون من النصوص المقدمة من لجنـة الصياغـة للقراءة الأولى (</w:t>
      </w:r>
      <w:r w:rsidRPr="00220658">
        <w:t>B47</w:t>
      </w:r>
      <w:r w:rsidRPr="00220658">
        <w:rPr>
          <w:rtl/>
        </w:rPr>
        <w:t>)</w:t>
      </w:r>
      <w:r w:rsidR="00F07C76" w:rsidRPr="00220658">
        <w:rPr>
          <w:rtl/>
        </w:rPr>
        <w:t xml:space="preserve"> (الوثيقة </w:t>
      </w:r>
      <w:r w:rsidR="00F07C76" w:rsidRPr="00220658">
        <w:t>498</w:t>
      </w:r>
      <w:r w:rsidR="00F07C76" w:rsidRPr="00220658">
        <w:rPr>
          <w:rtl/>
          <w:lang w:bidi="ar-SY"/>
        </w:rPr>
        <w:t>)</w:t>
      </w:r>
    </w:p>
    <w:p w14:paraId="227C7515" w14:textId="3A00BF1B" w:rsidR="00092C38" w:rsidRPr="00220658" w:rsidRDefault="00F07C76" w:rsidP="00092C38">
      <w:pPr>
        <w:rPr>
          <w:rtl/>
          <w:lang w:bidi="ar-SY"/>
        </w:rPr>
      </w:pPr>
      <w:r w:rsidRPr="00220658">
        <w:rPr>
          <w:lang w:bidi="ar-SY"/>
        </w:rPr>
        <w:t>1.13</w:t>
      </w:r>
      <w:r w:rsidRPr="00220658">
        <w:rPr>
          <w:rtl/>
          <w:lang w:bidi="ar-SY"/>
        </w:rPr>
        <w:tab/>
      </w:r>
      <w:r w:rsidR="00092C38" w:rsidRPr="00220658">
        <w:rPr>
          <w:rtl/>
          <w:lang w:bidi="ar-SY"/>
        </w:rPr>
        <w:t xml:space="preserve">قدم </w:t>
      </w:r>
      <w:r w:rsidR="00092C38" w:rsidRPr="00220658">
        <w:rPr>
          <w:b/>
          <w:bCs/>
          <w:rtl/>
          <w:lang w:bidi="ar-SY"/>
        </w:rPr>
        <w:t>رئيس لجنة الصياغة</w:t>
      </w:r>
      <w:r w:rsidR="00092C38" w:rsidRPr="00220658">
        <w:rPr>
          <w:rtl/>
          <w:lang w:bidi="ar-SY"/>
        </w:rPr>
        <w:t xml:space="preserve"> الوثيقة 498.</w:t>
      </w:r>
    </w:p>
    <w:p w14:paraId="7792F365" w14:textId="77777777" w:rsidR="008379AE" w:rsidRPr="00220658" w:rsidRDefault="00F07C76" w:rsidP="00F07C76">
      <w:pPr>
        <w:rPr>
          <w:rtl/>
          <w:lang w:bidi="ar-SY"/>
        </w:rPr>
      </w:pPr>
      <w:r w:rsidRPr="00220658">
        <w:rPr>
          <w:lang w:bidi="ar-SY"/>
        </w:rPr>
        <w:t>2.13</w:t>
      </w:r>
      <w:r w:rsidRPr="00220658">
        <w:rPr>
          <w:rtl/>
          <w:lang w:bidi="ar-SY"/>
        </w:rPr>
        <w:tab/>
      </w:r>
      <w:r w:rsidR="00092C38" w:rsidRPr="00220658">
        <w:rPr>
          <w:rtl/>
          <w:lang w:bidi="ar-SY"/>
        </w:rPr>
        <w:t xml:space="preserve">دعا </w:t>
      </w:r>
      <w:r w:rsidR="00092C38" w:rsidRPr="00220658">
        <w:rPr>
          <w:b/>
          <w:bCs/>
          <w:rtl/>
          <w:lang w:bidi="ar-SY"/>
        </w:rPr>
        <w:t>الرئيس</w:t>
      </w:r>
      <w:r w:rsidR="00092C38" w:rsidRPr="00220658">
        <w:rPr>
          <w:rtl/>
          <w:lang w:bidi="ar-SY"/>
        </w:rPr>
        <w:t xml:space="preserve"> الجلسة إلى النظر في الوثيقة 498.</w:t>
      </w:r>
    </w:p>
    <w:p w14:paraId="4CA31A4D" w14:textId="77777777" w:rsidR="008379AE" w:rsidRPr="00220658" w:rsidRDefault="00F07C76" w:rsidP="00F07C76">
      <w:pPr>
        <w:rPr>
          <w:rtl/>
          <w:lang w:bidi="ar-SY"/>
        </w:rPr>
      </w:pPr>
      <w:r w:rsidRPr="00220658">
        <w:rPr>
          <w:lang w:bidi="ar-SY"/>
        </w:rPr>
        <w:t>3.13</w:t>
      </w:r>
      <w:r w:rsidRPr="00220658">
        <w:rPr>
          <w:rtl/>
          <w:lang w:bidi="ar-SY"/>
        </w:rPr>
        <w:tab/>
      </w:r>
      <w:r w:rsidR="00940322" w:rsidRPr="00220658">
        <w:rPr>
          <w:rtl/>
          <w:lang w:bidi="ar-SY"/>
        </w:rPr>
        <w:t xml:space="preserve">وقالت </w:t>
      </w:r>
      <w:r w:rsidR="00940322" w:rsidRPr="00220658">
        <w:rPr>
          <w:b/>
          <w:bCs/>
          <w:rtl/>
          <w:lang w:bidi="ar-SY"/>
        </w:rPr>
        <w:t>مندوبة الاتحاد الروسي</w:t>
      </w:r>
      <w:r w:rsidR="00940322" w:rsidRPr="00220658">
        <w:rPr>
          <w:rtl/>
          <w:lang w:bidi="ar-SY"/>
        </w:rPr>
        <w:t>، متحدثاً باسم بلدان الكومنولث الإقليمي في مجال الاتصالات، إن بعض مشاريع القرارات الجديدة المقترحة في الوثيقة 498 لم تتم الموافقة عليها بعد على مستوى اللجان. ولذلك طلبت تأجيل النظر في الوثيقة إلى حين اختتام المناقشات بين رؤساء المجموعات الإقليمية.</w:t>
      </w:r>
    </w:p>
    <w:p w14:paraId="106B222D" w14:textId="77777777" w:rsidR="008379AE" w:rsidRPr="00220658" w:rsidRDefault="00F07C76" w:rsidP="00F07C76">
      <w:pPr>
        <w:rPr>
          <w:rtl/>
          <w:lang w:bidi="ar-SY"/>
        </w:rPr>
      </w:pPr>
      <w:r w:rsidRPr="00220658">
        <w:rPr>
          <w:lang w:bidi="ar-SY"/>
        </w:rPr>
        <w:t>4.13</w:t>
      </w:r>
      <w:r w:rsidRPr="00220658">
        <w:rPr>
          <w:rtl/>
          <w:lang w:bidi="ar-SY"/>
        </w:rPr>
        <w:tab/>
      </w:r>
      <w:r w:rsidR="00940322" w:rsidRPr="00220658">
        <w:rPr>
          <w:rtl/>
          <w:lang w:bidi="ar-SY"/>
        </w:rPr>
        <w:t xml:space="preserve">وقال </w:t>
      </w:r>
      <w:r w:rsidR="00940322" w:rsidRPr="00220658">
        <w:rPr>
          <w:b/>
          <w:bCs/>
          <w:rtl/>
          <w:lang w:bidi="ar-SY"/>
        </w:rPr>
        <w:t>رئيس اللجنة 6</w:t>
      </w:r>
      <w:r w:rsidR="00940322" w:rsidRPr="00220658">
        <w:rPr>
          <w:rtl/>
          <w:lang w:bidi="ar-SY"/>
        </w:rPr>
        <w:t>، بعد أن لاحظ عدم وجود أقواس معقوفة في الوثيقة 498، إن جميع مشاريع القرارات الواردة في الوثيقة قد تمت الموافقة عليها في اللجنة 6. والمسألة الوحيدة المعلقة فيما يتعلق بالبند 10 من جدول الأعمال هي مشروع القرار المتعلق بتحديد نطاقات التردد لأنظمة الاتصالات المتنقلة الدولية، وهو غير موجود في الوثيقة قيد النظر.</w:t>
      </w:r>
    </w:p>
    <w:p w14:paraId="2C5FE4AA" w14:textId="77777777" w:rsidR="008379AE" w:rsidRPr="00220658" w:rsidRDefault="00F07C76" w:rsidP="00F07C76">
      <w:pPr>
        <w:rPr>
          <w:rtl/>
          <w:lang w:bidi="ar-SY"/>
        </w:rPr>
      </w:pPr>
      <w:r w:rsidRPr="00220658">
        <w:rPr>
          <w:lang w:bidi="ar-SY"/>
        </w:rPr>
        <w:t>5.13</w:t>
      </w:r>
      <w:r w:rsidRPr="00220658">
        <w:rPr>
          <w:rtl/>
          <w:lang w:bidi="ar-SY"/>
        </w:rPr>
        <w:tab/>
      </w:r>
      <w:r w:rsidR="005B6570" w:rsidRPr="00220658">
        <w:rPr>
          <w:rtl/>
          <w:lang w:bidi="ar-SY"/>
        </w:rPr>
        <w:t>وأشار</w:t>
      </w:r>
      <w:r w:rsidR="00231B3D" w:rsidRPr="00220658">
        <w:rPr>
          <w:rtl/>
          <w:lang w:bidi="ar-SY"/>
        </w:rPr>
        <w:t>ت</w:t>
      </w:r>
      <w:r w:rsidR="005B6570" w:rsidRPr="00220658">
        <w:rPr>
          <w:rtl/>
          <w:lang w:bidi="ar-SY"/>
        </w:rPr>
        <w:t xml:space="preserve"> </w:t>
      </w:r>
      <w:r w:rsidR="005B6570" w:rsidRPr="00220658">
        <w:rPr>
          <w:b/>
          <w:bCs/>
          <w:rtl/>
          <w:lang w:bidi="ar-SY"/>
        </w:rPr>
        <w:t>مندوب</w:t>
      </w:r>
      <w:r w:rsidR="00231B3D" w:rsidRPr="00220658">
        <w:rPr>
          <w:b/>
          <w:bCs/>
          <w:rtl/>
          <w:lang w:bidi="ar-SY"/>
        </w:rPr>
        <w:t>ة</w:t>
      </w:r>
      <w:r w:rsidR="005B6570" w:rsidRPr="00220658">
        <w:rPr>
          <w:b/>
          <w:bCs/>
          <w:rtl/>
          <w:lang w:bidi="ar-SY"/>
        </w:rPr>
        <w:t xml:space="preserve"> الصين</w:t>
      </w:r>
      <w:r w:rsidR="005B6570" w:rsidRPr="00220658">
        <w:rPr>
          <w:rtl/>
          <w:lang w:bidi="ar-SY"/>
        </w:rPr>
        <w:t xml:space="preserve"> إلى أن بعض الوفود أعربت عن </w:t>
      </w:r>
      <w:r w:rsidR="00D542BE" w:rsidRPr="00220658">
        <w:rPr>
          <w:rtl/>
          <w:lang w:bidi="ar-SY"/>
        </w:rPr>
        <w:t>شواغل</w:t>
      </w:r>
      <w:r w:rsidR="005B6570" w:rsidRPr="00220658">
        <w:rPr>
          <w:rtl/>
          <w:lang w:bidi="ar-SY"/>
        </w:rPr>
        <w:t xml:space="preserve"> في اجتماع اللجنة 6 في اليوم السابق، والتي كان من المقرر، وفقاً لقرار اللجنة، إبلاغ الجلسة العامة بها.</w:t>
      </w:r>
    </w:p>
    <w:p w14:paraId="0996FC20" w14:textId="790ABF75" w:rsidR="00D542BE" w:rsidRPr="00220658" w:rsidRDefault="00F07C76" w:rsidP="00D542BE">
      <w:pPr>
        <w:rPr>
          <w:rtl/>
          <w:lang w:bidi="ar-SY"/>
        </w:rPr>
      </w:pPr>
      <w:r w:rsidRPr="00220658">
        <w:rPr>
          <w:lang w:bidi="ar-SY"/>
        </w:rPr>
        <w:t>6.13</w:t>
      </w:r>
      <w:r w:rsidRPr="00220658">
        <w:rPr>
          <w:rtl/>
          <w:lang w:bidi="ar-SY"/>
        </w:rPr>
        <w:tab/>
      </w:r>
      <w:r w:rsidR="00D542BE" w:rsidRPr="00220658">
        <w:rPr>
          <w:rtl/>
          <w:lang w:bidi="ar-SY"/>
        </w:rPr>
        <w:t xml:space="preserve">وأيد </w:t>
      </w:r>
      <w:r w:rsidR="00D542BE" w:rsidRPr="00220658">
        <w:rPr>
          <w:b/>
          <w:bCs/>
          <w:rtl/>
          <w:lang w:bidi="ar-SY"/>
        </w:rPr>
        <w:t>مندوب الولايات المتحدة</w:t>
      </w:r>
      <w:r w:rsidR="00D542BE" w:rsidRPr="00220658">
        <w:rPr>
          <w:rtl/>
          <w:lang w:bidi="ar-SY"/>
        </w:rPr>
        <w:t xml:space="preserve"> هذه التعليقات، مشيراً إلى أن شواغل وفده الأساسية بشأن بند مستقبلي جديد مقترح في جدول الأعمال يتعلق بأنظمة الخدمة المتنقلة الساتلية ذات معدلات البيانات المنخفضة والقرار المرتبط به </w:t>
      </w:r>
      <w:r w:rsidR="00D542BE" w:rsidRPr="00220658">
        <w:rPr>
          <w:lang w:bidi="ar-SY"/>
        </w:rPr>
        <w:t>COM6/8</w:t>
      </w:r>
      <w:r w:rsidR="00D542BE" w:rsidRPr="00220658">
        <w:rPr>
          <w:rtl/>
          <w:lang w:bidi="ar-SY"/>
        </w:rPr>
        <w:t xml:space="preserve"> لم يتم تناولها بشكل كامل في اللجنة 6. وفهم أنه ينبغي أن تحيط الجلسة العامة علماً بها.</w:t>
      </w:r>
    </w:p>
    <w:p w14:paraId="655C3D22" w14:textId="77777777" w:rsidR="008379AE" w:rsidRPr="00220658" w:rsidRDefault="00F07C76" w:rsidP="00F07C76">
      <w:pPr>
        <w:rPr>
          <w:rtl/>
          <w:lang w:bidi="ar-SY"/>
        </w:rPr>
      </w:pPr>
      <w:r w:rsidRPr="00220658">
        <w:rPr>
          <w:lang w:bidi="ar-SY"/>
        </w:rPr>
        <w:t>7.13</w:t>
      </w:r>
      <w:r w:rsidRPr="00220658">
        <w:rPr>
          <w:rtl/>
          <w:lang w:bidi="ar-SY"/>
        </w:rPr>
        <w:tab/>
      </w:r>
      <w:r w:rsidR="00D542BE" w:rsidRPr="00220658">
        <w:rPr>
          <w:rtl/>
          <w:lang w:bidi="ar-SY"/>
        </w:rPr>
        <w:t xml:space="preserve">وقال </w:t>
      </w:r>
      <w:r w:rsidR="00D542BE" w:rsidRPr="00220658">
        <w:rPr>
          <w:b/>
          <w:bCs/>
          <w:rtl/>
          <w:lang w:bidi="ar-SY"/>
        </w:rPr>
        <w:t>مندوب الهند</w:t>
      </w:r>
      <w:r w:rsidR="00D542BE" w:rsidRPr="00220658">
        <w:rPr>
          <w:rtl/>
          <w:lang w:bidi="ar-SY"/>
        </w:rPr>
        <w:t xml:space="preserve"> إنه تمت الموافقة على القرار الجديد </w:t>
      </w:r>
      <w:r w:rsidR="00D542BE" w:rsidRPr="00220658">
        <w:rPr>
          <w:lang w:bidi="ar-SY"/>
        </w:rPr>
        <w:t>COM6/9</w:t>
      </w:r>
      <w:r w:rsidR="00D542BE" w:rsidRPr="00220658">
        <w:rPr>
          <w:rtl/>
          <w:lang w:bidi="ar-SY"/>
        </w:rPr>
        <w:t xml:space="preserve"> على مستوى اللجان على الرغم من اعتراضات إدارته. ووافق على ضرورة مناقشة الوثيقة 498 مجدداً في اللجنة 6.</w:t>
      </w:r>
    </w:p>
    <w:p w14:paraId="4FD6CBFC" w14:textId="77777777" w:rsidR="008379AE" w:rsidRPr="00220658" w:rsidRDefault="00F07C76" w:rsidP="00F07C76">
      <w:pPr>
        <w:rPr>
          <w:rtl/>
          <w:lang w:bidi="ar-SY"/>
        </w:rPr>
      </w:pPr>
      <w:r w:rsidRPr="00220658">
        <w:rPr>
          <w:lang w:bidi="ar-SY"/>
        </w:rPr>
        <w:t>8.13</w:t>
      </w:r>
      <w:r w:rsidRPr="00220658">
        <w:rPr>
          <w:rtl/>
          <w:lang w:bidi="ar-SY"/>
        </w:rPr>
        <w:tab/>
      </w:r>
      <w:r w:rsidR="009A343B" w:rsidRPr="00220658">
        <w:rPr>
          <w:rtl/>
          <w:lang w:bidi="ar-SY"/>
        </w:rPr>
        <w:t xml:space="preserve">وقال </w:t>
      </w:r>
      <w:r w:rsidR="009A343B" w:rsidRPr="00220658">
        <w:rPr>
          <w:b/>
          <w:bCs/>
          <w:rtl/>
          <w:lang w:bidi="ar-SY"/>
        </w:rPr>
        <w:t>مندوبا كندا وفنلندا</w:t>
      </w:r>
      <w:r w:rsidR="009A343B" w:rsidRPr="00220658">
        <w:rPr>
          <w:rtl/>
          <w:lang w:bidi="ar-SY"/>
        </w:rPr>
        <w:t xml:space="preserve">، متحدثان نيابة عن بلدان المؤتمر الأوروبي لإدارات البريد والاتصالات </w:t>
      </w:r>
      <w:r w:rsidR="009A343B" w:rsidRPr="00E67488">
        <w:rPr>
          <w:b/>
          <w:bCs/>
          <w:rtl/>
          <w:lang w:bidi="ar-SY"/>
        </w:rPr>
        <w:t>والبرازيل والأرجنتين وبابوا غينيا الجديدة</w:t>
      </w:r>
      <w:r w:rsidR="009A343B" w:rsidRPr="00220658">
        <w:rPr>
          <w:rtl/>
          <w:lang w:bidi="ar-SY"/>
        </w:rPr>
        <w:t>، إن النصوص قد نوقشت باستفاضة في اللجنة 6، وفهموا أنه ينبغي الإحاطة علماً بالشواغل التي تم التعبير عنها. وقد تمت الموافقة على الوثيقة 489، التي لا تحتوي على أي أقواس معقوفة، على مستوى اللجان على أن يُنظر فيها في الجلسة العامة الحالية.</w:t>
      </w:r>
    </w:p>
    <w:p w14:paraId="3884D14F" w14:textId="77777777" w:rsidR="008379AE" w:rsidRPr="00220658" w:rsidRDefault="00F07C76" w:rsidP="00F07C76">
      <w:pPr>
        <w:rPr>
          <w:rtl/>
          <w:lang w:bidi="ar-SY"/>
        </w:rPr>
      </w:pPr>
      <w:r w:rsidRPr="00220658">
        <w:rPr>
          <w:lang w:bidi="ar-SY"/>
        </w:rPr>
        <w:t>9.13</w:t>
      </w:r>
      <w:r w:rsidRPr="00220658">
        <w:rPr>
          <w:rtl/>
          <w:lang w:bidi="ar-SY"/>
        </w:rPr>
        <w:tab/>
      </w:r>
      <w:r w:rsidR="00636EBE" w:rsidRPr="00220658">
        <w:rPr>
          <w:rtl/>
          <w:lang w:bidi="ar-SY"/>
        </w:rPr>
        <w:t xml:space="preserve">وقال </w:t>
      </w:r>
      <w:r w:rsidR="00636EBE" w:rsidRPr="00220658">
        <w:rPr>
          <w:b/>
          <w:bCs/>
          <w:rtl/>
          <w:lang w:bidi="ar-SY"/>
        </w:rPr>
        <w:t>مندوب المكسيك</w:t>
      </w:r>
      <w:r w:rsidR="00636EBE" w:rsidRPr="00220658">
        <w:rPr>
          <w:rtl/>
          <w:lang w:bidi="ar-SY"/>
        </w:rPr>
        <w:t xml:space="preserve"> إن الجلسة العامة قد ترغب في الموافقة على النصوص التي لا توجد أي شواغل بشأنها.</w:t>
      </w:r>
    </w:p>
    <w:p w14:paraId="7B1F052E" w14:textId="418643C8" w:rsidR="008379AE" w:rsidRPr="00220658" w:rsidRDefault="00F07C76" w:rsidP="00354E17">
      <w:pPr>
        <w:rPr>
          <w:rtl/>
          <w:lang w:bidi="ar-SY"/>
        </w:rPr>
      </w:pPr>
      <w:r w:rsidRPr="00220658">
        <w:rPr>
          <w:lang w:bidi="ar-SY"/>
        </w:rPr>
        <w:t>10.13</w:t>
      </w:r>
      <w:r w:rsidRPr="00220658">
        <w:rPr>
          <w:rtl/>
          <w:lang w:bidi="ar-SY"/>
        </w:rPr>
        <w:tab/>
      </w:r>
      <w:r w:rsidR="003B465F" w:rsidRPr="00220658">
        <w:rPr>
          <w:rtl/>
          <w:lang w:bidi="ar-SY"/>
        </w:rPr>
        <w:t xml:space="preserve">وبعد أن اقترح </w:t>
      </w:r>
      <w:r w:rsidR="003B465F" w:rsidRPr="00220658">
        <w:rPr>
          <w:b/>
          <w:bCs/>
          <w:rtl/>
          <w:lang w:bidi="ar-SY"/>
        </w:rPr>
        <w:t>الرئيس</w:t>
      </w:r>
      <w:r w:rsidR="003B465F" w:rsidRPr="00220658">
        <w:rPr>
          <w:rtl/>
          <w:lang w:bidi="ar-SY"/>
        </w:rPr>
        <w:t xml:space="preserve"> أن توافق الجلسة العامة على الوثيقة 498 وأن تتم الإشارة إلى الشواغل التي تم التعبير عنها في محضر الاجتماع، قال </w:t>
      </w:r>
      <w:r w:rsidR="003B465F" w:rsidRPr="00220658">
        <w:rPr>
          <w:b/>
          <w:bCs/>
          <w:rtl/>
          <w:lang w:bidi="ar-SY"/>
        </w:rPr>
        <w:t>مندوب الهند</w:t>
      </w:r>
      <w:r w:rsidR="003B465F" w:rsidRPr="00220658">
        <w:rPr>
          <w:rtl/>
          <w:lang w:bidi="ar-SY"/>
        </w:rPr>
        <w:t xml:space="preserve"> إنه يرغب في اقتراح بعض التعديلات على القرار </w:t>
      </w:r>
      <w:r w:rsidR="003B465F" w:rsidRPr="00220658">
        <w:rPr>
          <w:lang w:bidi="ar-SY"/>
        </w:rPr>
        <w:t>COM6/9</w:t>
      </w:r>
      <w:r w:rsidR="003B465F" w:rsidRPr="00220658">
        <w:rPr>
          <w:rtl/>
          <w:lang w:bidi="ar-SY"/>
        </w:rPr>
        <w:t xml:space="preserve"> وأن شواغل إدارته لن</w:t>
      </w:r>
      <w:r w:rsidR="00354E17" w:rsidRPr="00220658">
        <w:rPr>
          <w:rtl/>
          <w:lang w:bidi="ar-EG"/>
        </w:rPr>
        <w:t> </w:t>
      </w:r>
      <w:r w:rsidR="003B465F" w:rsidRPr="00220658">
        <w:rPr>
          <w:rtl/>
          <w:lang w:bidi="ar-SY"/>
        </w:rPr>
        <w:t>تتم إزالتها بمجرد تسجيلها في محضر الجلسة.</w:t>
      </w:r>
    </w:p>
    <w:p w14:paraId="664E9A8E" w14:textId="5A5E9FA3" w:rsidR="00993D8C" w:rsidRPr="00220658" w:rsidRDefault="00F07C76" w:rsidP="00993D8C">
      <w:pPr>
        <w:rPr>
          <w:rtl/>
          <w:lang w:bidi="ar-SY"/>
        </w:rPr>
      </w:pPr>
      <w:r w:rsidRPr="00220658">
        <w:rPr>
          <w:lang w:bidi="ar-SY"/>
        </w:rPr>
        <w:lastRenderedPageBreak/>
        <w:t>11.13</w:t>
      </w:r>
      <w:r w:rsidRPr="00220658">
        <w:rPr>
          <w:rtl/>
          <w:lang w:bidi="ar-SY"/>
        </w:rPr>
        <w:tab/>
      </w:r>
      <w:r w:rsidR="00993D8C" w:rsidRPr="00220658">
        <w:rPr>
          <w:rtl/>
          <w:lang w:bidi="ar-SY"/>
        </w:rPr>
        <w:t xml:space="preserve">وقال </w:t>
      </w:r>
      <w:r w:rsidR="00993D8C" w:rsidRPr="00220658">
        <w:rPr>
          <w:b/>
          <w:bCs/>
          <w:rtl/>
          <w:lang w:bidi="ar-SY"/>
        </w:rPr>
        <w:t>الرئيس</w:t>
      </w:r>
      <w:r w:rsidR="00993D8C" w:rsidRPr="00220658">
        <w:rPr>
          <w:rtl/>
          <w:lang w:bidi="ar-SY"/>
        </w:rPr>
        <w:t xml:space="preserve"> إن الأطراف المهتمة قد ترغب في إجراء مزيد من المناقشات بشأن القرارين </w:t>
      </w:r>
      <w:r w:rsidR="00993D8C" w:rsidRPr="00220658">
        <w:rPr>
          <w:lang w:bidi="ar-SY"/>
        </w:rPr>
        <w:t>COM6/8</w:t>
      </w:r>
      <w:r w:rsidR="00993D8C" w:rsidRPr="00220658">
        <w:rPr>
          <w:rtl/>
          <w:lang w:bidi="ar-SY"/>
        </w:rPr>
        <w:t xml:space="preserve"> و</w:t>
      </w:r>
      <w:r w:rsidR="00993D8C" w:rsidRPr="00220658">
        <w:rPr>
          <w:lang w:bidi="ar-SY"/>
        </w:rPr>
        <w:t>COM6/9</w:t>
      </w:r>
      <w:r w:rsidR="00993D8C" w:rsidRPr="00220658">
        <w:rPr>
          <w:rtl/>
          <w:lang w:bidi="ar-SY"/>
        </w:rPr>
        <w:t xml:space="preserve"> وتقديم تقرير بذلك إلى الجلسة العامة القادمة.</w:t>
      </w:r>
    </w:p>
    <w:p w14:paraId="3230E50D" w14:textId="77777777" w:rsidR="008379AE" w:rsidRPr="00220658" w:rsidRDefault="00F07C76" w:rsidP="00F07C76">
      <w:pPr>
        <w:rPr>
          <w:rtl/>
          <w:lang w:bidi="ar-SY"/>
        </w:rPr>
      </w:pPr>
      <w:r w:rsidRPr="00220658">
        <w:rPr>
          <w:lang w:bidi="ar-SY"/>
        </w:rPr>
        <w:t>12.13</w:t>
      </w:r>
      <w:r w:rsidRPr="00220658">
        <w:rPr>
          <w:rtl/>
          <w:lang w:bidi="ar-SY"/>
        </w:rPr>
        <w:tab/>
      </w:r>
      <w:r w:rsidR="00993D8C" w:rsidRPr="00220658">
        <w:rPr>
          <w:rtl/>
          <w:lang w:bidi="ar-SY"/>
        </w:rPr>
        <w:t xml:space="preserve">وقال </w:t>
      </w:r>
      <w:r w:rsidR="00993D8C" w:rsidRPr="00220658">
        <w:rPr>
          <w:b/>
          <w:bCs/>
          <w:rtl/>
          <w:lang w:bidi="ar-SY"/>
        </w:rPr>
        <w:t>مندوب البرازيل</w:t>
      </w:r>
      <w:r w:rsidR="00993D8C" w:rsidRPr="00220658">
        <w:rPr>
          <w:rtl/>
          <w:lang w:bidi="ar-SY"/>
        </w:rPr>
        <w:t xml:space="preserve">، بصفته منسق المناقشة بشأن القرار </w:t>
      </w:r>
      <w:r w:rsidR="00993D8C" w:rsidRPr="00220658">
        <w:rPr>
          <w:lang w:bidi="ar-SY"/>
        </w:rPr>
        <w:t>COM6/9</w:t>
      </w:r>
      <w:r w:rsidR="00993D8C" w:rsidRPr="00220658">
        <w:rPr>
          <w:rtl/>
          <w:lang w:bidi="ar-SY"/>
        </w:rPr>
        <w:t>، إنه ليس من الواضح ما الذي يمكن تحقيقه من خلال المزيد من النقاش، ولا سيما ذلك القرار الذي تمت مناقشته باستفاضة. وقد أثيرت شواغل الهند على جميع مستويات اللجنة 6، وهو غير متأكد من كيفية التعامل معها في مثل هذه المرحلة المتأخرة.</w:t>
      </w:r>
    </w:p>
    <w:p w14:paraId="79E9C0E7" w14:textId="60C4E0F3" w:rsidR="008379AE" w:rsidRPr="00220658" w:rsidRDefault="00F07C76" w:rsidP="00F07C76">
      <w:pPr>
        <w:rPr>
          <w:rtl/>
          <w:lang w:bidi="ar-SY"/>
        </w:rPr>
      </w:pPr>
      <w:r w:rsidRPr="00220658">
        <w:rPr>
          <w:lang w:bidi="ar-SY"/>
        </w:rPr>
        <w:t>13.13</w:t>
      </w:r>
      <w:r w:rsidRPr="00220658">
        <w:rPr>
          <w:rtl/>
          <w:lang w:bidi="ar-SY"/>
        </w:rPr>
        <w:tab/>
      </w:r>
      <w:r w:rsidR="00993D8C" w:rsidRPr="00220658">
        <w:rPr>
          <w:rtl/>
          <w:lang w:bidi="ar-SY"/>
        </w:rPr>
        <w:t xml:space="preserve">وأيد </w:t>
      </w:r>
      <w:r w:rsidR="00993D8C" w:rsidRPr="00E67488">
        <w:rPr>
          <w:b/>
          <w:bCs/>
          <w:rtl/>
          <w:lang w:bidi="ar-SY"/>
        </w:rPr>
        <w:t>مندوب</w:t>
      </w:r>
      <w:r w:rsidR="00993D8C" w:rsidRPr="00220658">
        <w:rPr>
          <w:rtl/>
          <w:lang w:bidi="ar-SY"/>
        </w:rPr>
        <w:t xml:space="preserve"> </w:t>
      </w:r>
      <w:r w:rsidR="00993D8C" w:rsidRPr="00220658">
        <w:rPr>
          <w:b/>
          <w:bCs/>
          <w:rtl/>
          <w:lang w:bidi="ar-SY"/>
        </w:rPr>
        <w:t>كندا</w:t>
      </w:r>
      <w:r w:rsidR="00993D8C" w:rsidRPr="00220658">
        <w:rPr>
          <w:rtl/>
          <w:lang w:bidi="ar-SY"/>
        </w:rPr>
        <w:t xml:space="preserve"> هذه التعليقات، هو </w:t>
      </w:r>
      <w:r w:rsidR="00993D8C" w:rsidRPr="00E67488">
        <w:rPr>
          <w:b/>
          <w:bCs/>
          <w:rtl/>
          <w:lang w:bidi="ar-SY"/>
        </w:rPr>
        <w:t>ومندوب</w:t>
      </w:r>
      <w:r w:rsidR="00993D8C" w:rsidRPr="00220658">
        <w:rPr>
          <w:b/>
          <w:bCs/>
          <w:rtl/>
          <w:lang w:bidi="ar-SY"/>
        </w:rPr>
        <w:t xml:space="preserve"> الأرجنتين</w:t>
      </w:r>
      <w:r w:rsidR="00993D8C" w:rsidRPr="00220658">
        <w:rPr>
          <w:rtl/>
          <w:lang w:bidi="ar-SY"/>
        </w:rPr>
        <w:t xml:space="preserve">، حيث أشار إلى أنه تم التوصل إلى اتفاقات بين المجموعات الإقليمية بشأن نطاقات التردد المنصوص عليها في القرار </w:t>
      </w:r>
      <w:r w:rsidR="00993D8C" w:rsidRPr="00220658">
        <w:rPr>
          <w:lang w:bidi="ar-SY"/>
        </w:rPr>
        <w:t>COM6/9</w:t>
      </w:r>
      <w:r w:rsidR="00993D8C" w:rsidRPr="00220658">
        <w:rPr>
          <w:rtl/>
          <w:lang w:bidi="ar-SY"/>
        </w:rPr>
        <w:t xml:space="preserve"> ورأى أنه ينبغي التعامل مع النصوص بالطريقة المتفق عليها في اللجنة 6. ومع مشاركة عدد كبير من البلدان، كان من المتوقع حدوث اختلافات في الرأي، وكان لجميع الإدارات الحق في التعبير عن شواغلها. ومع ذلك، لن يكون من المفيد إعادة فتح النقاش حول الحل التوفيقي الذي تم التوصل إليه على</w:t>
      </w:r>
      <w:r w:rsidR="00354E17" w:rsidRPr="00220658">
        <w:rPr>
          <w:rtl/>
          <w:lang w:bidi="ar-SY"/>
        </w:rPr>
        <w:t> </w:t>
      </w:r>
      <w:r w:rsidR="00993D8C" w:rsidRPr="00220658">
        <w:rPr>
          <w:rtl/>
          <w:lang w:bidi="ar-SY"/>
        </w:rPr>
        <w:t>المستوى الأقاليمي. وينبغي أن توافق الجلسة العامة على الوثيقة 489 وما تضمنته من اتفاقات حساسة.</w:t>
      </w:r>
    </w:p>
    <w:p w14:paraId="2BEF3023" w14:textId="18CFE0A4" w:rsidR="007535F9" w:rsidRPr="00220658" w:rsidRDefault="00F07C76" w:rsidP="007535F9">
      <w:pPr>
        <w:rPr>
          <w:spacing w:val="-4"/>
          <w:rtl/>
          <w:lang w:bidi="ar-SY"/>
        </w:rPr>
      </w:pPr>
      <w:r w:rsidRPr="00220658">
        <w:rPr>
          <w:spacing w:val="-4"/>
          <w:lang w:bidi="ar-SY"/>
        </w:rPr>
        <w:t>14.13</w:t>
      </w:r>
      <w:r w:rsidRPr="00220658">
        <w:rPr>
          <w:spacing w:val="-4"/>
          <w:rtl/>
          <w:lang w:bidi="ar-SY"/>
        </w:rPr>
        <w:tab/>
      </w:r>
      <w:r w:rsidR="007535F9" w:rsidRPr="00220658">
        <w:rPr>
          <w:spacing w:val="-4"/>
          <w:rtl/>
          <w:lang w:bidi="ar-SY"/>
        </w:rPr>
        <w:t xml:space="preserve">ووافق </w:t>
      </w:r>
      <w:r w:rsidR="007535F9" w:rsidRPr="00220658">
        <w:rPr>
          <w:b/>
          <w:bCs/>
          <w:spacing w:val="-4"/>
          <w:rtl/>
          <w:lang w:bidi="ar-SY"/>
        </w:rPr>
        <w:t>مندوب نيوزيلندا</w:t>
      </w:r>
      <w:r w:rsidR="007535F9" w:rsidRPr="00220658">
        <w:rPr>
          <w:spacing w:val="-4"/>
          <w:rtl/>
          <w:lang w:bidi="ar-SY"/>
        </w:rPr>
        <w:t xml:space="preserve"> على ذلك، مشيراً إلى أن نطاقات التردد المدرجة تعكس الحل التوفيقي الذي تم التوصل إليه.</w:t>
      </w:r>
    </w:p>
    <w:p w14:paraId="14F4C139" w14:textId="42BC31DE" w:rsidR="008379AE" w:rsidRPr="00220658" w:rsidRDefault="00F07C76" w:rsidP="00F07C76">
      <w:pPr>
        <w:rPr>
          <w:rtl/>
          <w:lang w:bidi="ar-SY"/>
        </w:rPr>
      </w:pPr>
      <w:r w:rsidRPr="00220658">
        <w:rPr>
          <w:lang w:bidi="ar-SY"/>
        </w:rPr>
        <w:t>15.13</w:t>
      </w:r>
      <w:r w:rsidRPr="00220658">
        <w:rPr>
          <w:rtl/>
          <w:lang w:bidi="ar-SY"/>
        </w:rPr>
        <w:tab/>
      </w:r>
      <w:r w:rsidR="007535F9" w:rsidRPr="00220658">
        <w:rPr>
          <w:rtl/>
          <w:lang w:bidi="ar-SY"/>
        </w:rPr>
        <w:t xml:space="preserve">ووافق </w:t>
      </w:r>
      <w:r w:rsidR="007535F9" w:rsidRPr="00220658">
        <w:rPr>
          <w:b/>
          <w:bCs/>
          <w:rtl/>
          <w:lang w:bidi="ar-SY"/>
        </w:rPr>
        <w:t>مندوب مصر</w:t>
      </w:r>
      <w:r w:rsidR="007535F9" w:rsidRPr="00220658">
        <w:rPr>
          <w:rtl/>
          <w:lang w:bidi="ar-SY"/>
        </w:rPr>
        <w:t xml:space="preserve"> على أن الوثيقة 498 قد نوقشت باستفاضة كبيرة على جميع المستويات. وقد تم تقديم العديد من الملاحظات بشأن القرار </w:t>
      </w:r>
      <w:r w:rsidR="007535F9" w:rsidRPr="00220658">
        <w:rPr>
          <w:lang w:bidi="ar-SY"/>
        </w:rPr>
        <w:t>COM6/9</w:t>
      </w:r>
      <w:r w:rsidR="007535F9" w:rsidRPr="00220658">
        <w:rPr>
          <w:rtl/>
          <w:lang w:bidi="ar-SY"/>
        </w:rPr>
        <w:t>، وسوف يستغرق الأمر الكثير من الوقت لحل الخلافات الكبيرة في الرأي حول هذا</w:t>
      </w:r>
      <w:r w:rsidR="00354E17" w:rsidRPr="00220658">
        <w:rPr>
          <w:rtl/>
          <w:lang w:bidi="ar-SY"/>
        </w:rPr>
        <w:t> </w:t>
      </w:r>
      <w:r w:rsidR="007535F9" w:rsidRPr="00220658">
        <w:rPr>
          <w:rtl/>
          <w:lang w:bidi="ar-SY"/>
        </w:rPr>
        <w:t>النص على وجه الخصوص. ولن يكون من الحكمة إعادة فتح المناقشات بشأن حل توفيقي متفق عليه.</w:t>
      </w:r>
    </w:p>
    <w:p w14:paraId="4014FB52" w14:textId="77777777" w:rsidR="008379AE" w:rsidRPr="00220658" w:rsidRDefault="00F07C76" w:rsidP="00F07C76">
      <w:pPr>
        <w:rPr>
          <w:rtl/>
          <w:lang w:bidi="ar-SY"/>
        </w:rPr>
      </w:pPr>
      <w:r w:rsidRPr="00220658">
        <w:rPr>
          <w:lang w:bidi="ar-SY"/>
        </w:rPr>
        <w:t>16.13</w:t>
      </w:r>
      <w:r w:rsidRPr="00220658">
        <w:rPr>
          <w:rtl/>
          <w:lang w:bidi="ar-SY"/>
        </w:rPr>
        <w:tab/>
      </w:r>
      <w:r w:rsidR="00E23BFA" w:rsidRPr="00220658">
        <w:rPr>
          <w:rtl/>
          <w:lang w:bidi="ar-SY"/>
        </w:rPr>
        <w:t xml:space="preserve">وقال </w:t>
      </w:r>
      <w:r w:rsidR="00E23BFA" w:rsidRPr="00220658">
        <w:rPr>
          <w:b/>
          <w:bCs/>
          <w:rtl/>
          <w:lang w:bidi="ar-SY"/>
        </w:rPr>
        <w:t>مندوب جمهورية إيران الإسلامية</w:t>
      </w:r>
      <w:r w:rsidR="00E23BFA" w:rsidRPr="00220658">
        <w:rPr>
          <w:rtl/>
          <w:lang w:bidi="ar-SY"/>
        </w:rPr>
        <w:t xml:space="preserve"> إن الحل الممكن قد يتمثل في إضافة ملاحظة إلى القرارات ذات الصلة مفادها أنه ينبغي إيلاء الاعتبار، خلال الدراسات المطلوبة، قدر الإمكان، للشواغل المثارة على النحو المبين في محضر الجلسة العامة. وقد أيد </w:t>
      </w:r>
      <w:r w:rsidR="00E23BFA" w:rsidRPr="00220658">
        <w:rPr>
          <w:b/>
          <w:bCs/>
          <w:rtl/>
          <w:lang w:bidi="ar-SY"/>
        </w:rPr>
        <w:t>مندوب الهند</w:t>
      </w:r>
      <w:r w:rsidR="00E23BFA" w:rsidRPr="00220658">
        <w:rPr>
          <w:rtl/>
          <w:lang w:bidi="ar-SY"/>
        </w:rPr>
        <w:t xml:space="preserve"> هذا الاقتراح.</w:t>
      </w:r>
    </w:p>
    <w:p w14:paraId="433D8545" w14:textId="77777777" w:rsidR="008379AE" w:rsidRPr="00220658" w:rsidRDefault="00F07C76" w:rsidP="00F07C76">
      <w:pPr>
        <w:rPr>
          <w:rtl/>
          <w:lang w:bidi="ar-SY"/>
        </w:rPr>
      </w:pPr>
      <w:r w:rsidRPr="00220658">
        <w:rPr>
          <w:lang w:bidi="ar-SY"/>
        </w:rPr>
        <w:t>17.13</w:t>
      </w:r>
      <w:r w:rsidRPr="00220658">
        <w:rPr>
          <w:rtl/>
          <w:lang w:bidi="ar-SY"/>
        </w:rPr>
        <w:tab/>
      </w:r>
      <w:r w:rsidR="00E23BFA" w:rsidRPr="00220658">
        <w:rPr>
          <w:rtl/>
          <w:lang w:bidi="ar-SY"/>
        </w:rPr>
        <w:t xml:space="preserve">واتفق </w:t>
      </w:r>
      <w:r w:rsidR="00E23BFA" w:rsidRPr="00220658">
        <w:rPr>
          <w:b/>
          <w:bCs/>
          <w:rtl/>
          <w:lang w:bidi="ar-SY"/>
        </w:rPr>
        <w:t>مندوب الاتحاد الروسي</w:t>
      </w:r>
      <w:r w:rsidR="00E23BFA" w:rsidRPr="00220658">
        <w:rPr>
          <w:rtl/>
          <w:lang w:bidi="ar-SY"/>
        </w:rPr>
        <w:t xml:space="preserve"> مع المتحدثين السابقين على أنه ينبغي للجلسة العامة أن توافق على الوثيقة مع الإشارة إلى الشواغل المعرب عنها في المحضر. ومع ذلك، لن يكون من المناسب إضافة ملاحظة تشير إلى محضر الجلسة العامة في قرار في لوائح الراديو، لأن حالة النصين مختلفة تماماً.</w:t>
      </w:r>
    </w:p>
    <w:p w14:paraId="5517F481" w14:textId="77777777" w:rsidR="008379AE" w:rsidRPr="00220658" w:rsidRDefault="00F07C76" w:rsidP="00F07C76">
      <w:pPr>
        <w:rPr>
          <w:rtl/>
          <w:lang w:bidi="ar-SY"/>
        </w:rPr>
      </w:pPr>
      <w:r w:rsidRPr="00220658">
        <w:rPr>
          <w:lang w:bidi="ar-SY"/>
        </w:rPr>
        <w:t>18.13</w:t>
      </w:r>
      <w:r w:rsidRPr="00220658">
        <w:rPr>
          <w:rtl/>
          <w:lang w:bidi="ar-SY"/>
        </w:rPr>
        <w:tab/>
      </w:r>
      <w:r w:rsidR="00406601" w:rsidRPr="00220658">
        <w:rPr>
          <w:rtl/>
          <w:lang w:bidi="ar-SY"/>
        </w:rPr>
        <w:t xml:space="preserve">وأشار </w:t>
      </w:r>
      <w:r w:rsidR="00406601" w:rsidRPr="00220658">
        <w:rPr>
          <w:b/>
          <w:bCs/>
          <w:rtl/>
          <w:lang w:bidi="ar-SY"/>
        </w:rPr>
        <w:t>الرئيس</w:t>
      </w:r>
      <w:r w:rsidR="00406601" w:rsidRPr="00220658">
        <w:rPr>
          <w:rtl/>
          <w:lang w:bidi="ar-SY"/>
        </w:rPr>
        <w:t xml:space="preserve"> إلى أن الوثيقة 498 قُدمت إلى الجلسة العامة بدون أقواس معقوفة. وأعربت معظم الوفود عن رغبتها في المضي قدماً في الموافقة عليها، على أن يتم تسجيل أي شواغل في محضر الجلسة العامة. ومن ثم اقترح أن تواصل الجلسة عملها على هذا الأساس.</w:t>
      </w:r>
    </w:p>
    <w:p w14:paraId="24201690" w14:textId="2A2E8102" w:rsidR="00F07C76" w:rsidRPr="00220658" w:rsidRDefault="00F07C76" w:rsidP="00F07C76">
      <w:pPr>
        <w:rPr>
          <w:rtl/>
          <w:lang w:val="en-GB" w:bidi="ar-EG"/>
        </w:rPr>
      </w:pPr>
      <w:r w:rsidRPr="00220658">
        <w:rPr>
          <w:lang w:bidi="ar-SY"/>
        </w:rPr>
        <w:t>19.13</w:t>
      </w:r>
      <w:r w:rsidRPr="00220658">
        <w:rPr>
          <w:rtl/>
          <w:lang w:bidi="ar-SY"/>
        </w:rPr>
        <w:tab/>
      </w:r>
      <w:r w:rsidRPr="00220658">
        <w:rPr>
          <w:b/>
          <w:bCs/>
          <w:rtl/>
          <w:lang w:val="en-GB" w:bidi="ar-EG"/>
        </w:rPr>
        <w:t>واتُّفق</w:t>
      </w:r>
      <w:r w:rsidRPr="00220658">
        <w:rPr>
          <w:rtl/>
          <w:lang w:val="en-GB" w:bidi="ar-EG"/>
        </w:rPr>
        <w:t xml:space="preserve"> على ذلك.</w:t>
      </w:r>
    </w:p>
    <w:p w14:paraId="493742B3" w14:textId="3190D670" w:rsidR="008379AE" w:rsidRPr="00D13136" w:rsidRDefault="00C21B24" w:rsidP="00D13136">
      <w:pPr>
        <w:rPr>
          <w:b/>
          <w:bCs/>
          <w:rtl/>
        </w:rPr>
      </w:pPr>
      <w:r w:rsidRPr="00D13136">
        <w:rPr>
          <w:b/>
          <w:bCs/>
          <w:rtl/>
          <w:lang w:val="en-GB"/>
        </w:rPr>
        <w:t xml:space="preserve">تعديل القرار </w:t>
      </w:r>
      <w:r w:rsidRPr="00D13136">
        <w:rPr>
          <w:b/>
          <w:bCs/>
        </w:rPr>
        <w:t>176 (WRC-19)</w:t>
      </w:r>
      <w:r w:rsidRPr="00D13136">
        <w:rPr>
          <w:b/>
          <w:bCs/>
          <w:rtl/>
        </w:rPr>
        <w:t xml:space="preserve">؛ تعديل القرار </w:t>
      </w:r>
      <w:r w:rsidRPr="00D13136">
        <w:rPr>
          <w:b/>
          <w:bCs/>
        </w:rPr>
        <w:t>249 (WRC-19)</w:t>
      </w:r>
      <w:r w:rsidRPr="00D13136">
        <w:rPr>
          <w:b/>
          <w:bCs/>
          <w:rtl/>
        </w:rPr>
        <w:t xml:space="preserve">؛ إضافة القرار </w:t>
      </w:r>
      <w:r w:rsidRPr="00D13136">
        <w:rPr>
          <w:b/>
          <w:bCs/>
        </w:rPr>
        <w:t>COM6/6 (WRC-23)</w:t>
      </w:r>
      <w:r w:rsidRPr="00D13136">
        <w:rPr>
          <w:b/>
          <w:bCs/>
          <w:rtl/>
        </w:rPr>
        <w:t xml:space="preserve"> - </w:t>
      </w:r>
      <w:r w:rsidR="002A1F79" w:rsidRPr="00D13136">
        <w:rPr>
          <w:b/>
          <w:bCs/>
          <w:rtl/>
        </w:rPr>
        <w:t>دراسات بشأن وضع تدابير تنظيمية وإمكانية تنفيذها للحد من العمليات غير المصرح بها للمحطات الأرضية غير المستقرة بالنسبة إلى الأرض في الخدمة الثابتة الساتلية والخدمة المتنقلة الساتلية والمسائل المتعلقة بها ذات الصلة بمنطقة خدمة الأنظمة الساتلية غير المستقرة بالنسبة إلى الأرض في الخدمة الثابتة الساتلية والخدمة المتنقلة الساتلية؛</w:t>
      </w:r>
      <w:r w:rsidRPr="00D13136">
        <w:rPr>
          <w:b/>
          <w:bCs/>
          <w:rtl/>
        </w:rPr>
        <w:t xml:space="preserve"> إضافة القرار </w:t>
      </w:r>
      <w:r w:rsidRPr="00D13136">
        <w:rPr>
          <w:b/>
          <w:bCs/>
        </w:rPr>
        <w:t>COM6/7 (WRC-23)</w:t>
      </w:r>
      <w:r w:rsidRPr="00D13136">
        <w:rPr>
          <w:b/>
          <w:bCs/>
          <w:rtl/>
        </w:rPr>
        <w:t xml:space="preserve"> - </w:t>
      </w:r>
      <w:r w:rsidR="002A1F79" w:rsidRPr="00D13136">
        <w:rPr>
          <w:b/>
          <w:bCs/>
          <w:rtl/>
        </w:rPr>
        <w:t xml:space="preserve">النظر في التدابير التقنية والتنظيمية للشبكات/الأنظمة الساتلية للخدمة الثابتة الساتلية في نطاقات التردد </w:t>
      </w:r>
      <w:r w:rsidR="002A1F79" w:rsidRPr="00D13136">
        <w:rPr>
          <w:b/>
          <w:bCs/>
        </w:rPr>
        <w:t>GHz 42,5-37,5</w:t>
      </w:r>
      <w:r w:rsidR="002A1F79" w:rsidRPr="00D13136">
        <w:rPr>
          <w:b/>
          <w:bCs/>
          <w:rtl/>
        </w:rPr>
        <w:t xml:space="preserve"> (فضاء-أرض) و</w:t>
      </w:r>
      <w:r w:rsidR="002A1F79" w:rsidRPr="00D13136">
        <w:rPr>
          <w:b/>
          <w:bCs/>
        </w:rPr>
        <w:t>GHz 43,5-42,5</w:t>
      </w:r>
      <w:r w:rsidR="002A1F79" w:rsidRPr="00D13136">
        <w:rPr>
          <w:b/>
          <w:bCs/>
          <w:rtl/>
        </w:rPr>
        <w:t xml:space="preserve"> (أرض-فضاء) و</w:t>
      </w:r>
      <w:r w:rsidR="002A1F79" w:rsidRPr="00D13136">
        <w:rPr>
          <w:b/>
          <w:bCs/>
        </w:rPr>
        <w:t>GHz</w:t>
      </w:r>
      <w:r w:rsidR="006267D6" w:rsidRPr="00D13136">
        <w:rPr>
          <w:b/>
          <w:bCs/>
        </w:rPr>
        <w:t> </w:t>
      </w:r>
      <w:r w:rsidR="002A1F79" w:rsidRPr="00D13136">
        <w:rPr>
          <w:b/>
          <w:bCs/>
        </w:rPr>
        <w:t>50,2-47,2</w:t>
      </w:r>
      <w:r w:rsidR="002A1F79" w:rsidRPr="00D13136">
        <w:rPr>
          <w:b/>
          <w:bCs/>
          <w:rtl/>
        </w:rPr>
        <w:t xml:space="preserve"> (أرض-فضاء) و</w:t>
      </w:r>
      <w:r w:rsidR="002A1F79" w:rsidRPr="00D13136">
        <w:rPr>
          <w:b/>
          <w:bCs/>
        </w:rPr>
        <w:t>GHz 51,4-50,4</w:t>
      </w:r>
      <w:r w:rsidR="002A1F79" w:rsidRPr="00D13136">
        <w:rPr>
          <w:b/>
          <w:bCs/>
          <w:rtl/>
        </w:rPr>
        <w:t xml:space="preserve"> (أرض-فضاء) من أجل النفاذ المنصف إلى نطاقات التردد هذه</w:t>
      </w:r>
    </w:p>
    <w:p w14:paraId="24F93964" w14:textId="130BDD58" w:rsidR="00C21B24" w:rsidRPr="00220658" w:rsidRDefault="00C21B24" w:rsidP="00F07C76">
      <w:pPr>
        <w:rPr>
          <w:rtl/>
          <w:lang w:val="en-GB" w:bidi="ar-EG"/>
        </w:rPr>
      </w:pPr>
      <w:r w:rsidRPr="00220658">
        <w:rPr>
          <w:lang w:bidi="ar-EG"/>
        </w:rPr>
        <w:t>20.13</w:t>
      </w:r>
      <w:r w:rsidRPr="00220658">
        <w:rPr>
          <w:rtl/>
          <w:lang w:bidi="ar-SY"/>
        </w:rPr>
        <w:tab/>
      </w:r>
      <w:r w:rsidRPr="00220658">
        <w:rPr>
          <w:b/>
          <w:bCs/>
          <w:rtl/>
          <w:lang w:val="en-GB" w:bidi="ar-EG"/>
        </w:rPr>
        <w:t>تمت الموافقة</w:t>
      </w:r>
      <w:r w:rsidRPr="00220658">
        <w:rPr>
          <w:rtl/>
          <w:lang w:val="en-GB" w:bidi="ar-EG"/>
        </w:rPr>
        <w:t xml:space="preserve"> على ذلك.</w:t>
      </w:r>
    </w:p>
    <w:p w14:paraId="60B575E8" w14:textId="6509A24E" w:rsidR="008379AE" w:rsidRPr="00D13136" w:rsidRDefault="005F4FCD" w:rsidP="00D13136">
      <w:pPr>
        <w:rPr>
          <w:b/>
          <w:bCs/>
          <w:rtl/>
          <w:lang w:bidi="ar-SY"/>
        </w:rPr>
      </w:pPr>
      <w:r w:rsidRPr="00D13136">
        <w:rPr>
          <w:b/>
          <w:bCs/>
          <w:rtl/>
          <w:lang w:val="en-GB"/>
        </w:rPr>
        <w:t xml:space="preserve">إضافة القرار </w:t>
      </w:r>
      <w:r w:rsidRPr="00D13136">
        <w:rPr>
          <w:b/>
          <w:bCs/>
        </w:rPr>
        <w:t>COM6/8 (WRC-23)</w:t>
      </w:r>
      <w:r w:rsidRPr="00D13136">
        <w:rPr>
          <w:b/>
          <w:bCs/>
          <w:rtl/>
          <w:lang w:bidi="ar-SY"/>
        </w:rPr>
        <w:t xml:space="preserve"> - </w:t>
      </w:r>
      <w:r w:rsidR="007D4276" w:rsidRPr="00D13136">
        <w:rPr>
          <w:b/>
          <w:bCs/>
          <w:rtl/>
          <w:lang w:bidi="ar-SY"/>
        </w:rPr>
        <w:t xml:space="preserve">دراسات بشأن التوزيعات الجديدة المحتملة، والإجراءات التنظيمية، للخدمة المتنقلة الساتلية في نطاقات الترددات </w:t>
      </w:r>
      <w:r w:rsidR="007D4276" w:rsidRPr="00D13136">
        <w:rPr>
          <w:b/>
          <w:bCs/>
          <w:lang w:bidi="ar-SY"/>
        </w:rPr>
        <w:t>MHz 1 432-1 427</w:t>
      </w:r>
      <w:r w:rsidR="007D4276" w:rsidRPr="00D13136">
        <w:rPr>
          <w:b/>
          <w:bCs/>
          <w:rtl/>
          <w:lang w:bidi="ar-SY"/>
        </w:rPr>
        <w:t xml:space="preserve"> (فضاء-أرض) و</w:t>
      </w:r>
      <w:r w:rsidR="007D4276" w:rsidRPr="00D13136">
        <w:rPr>
          <w:b/>
          <w:bCs/>
          <w:lang w:bidi="ar-SY"/>
        </w:rPr>
        <w:t>MHz 1 646,5-1 645,5</w:t>
      </w:r>
      <w:r w:rsidR="007D4276" w:rsidRPr="00D13136">
        <w:rPr>
          <w:b/>
          <w:bCs/>
          <w:rtl/>
          <w:lang w:bidi="ar-SY"/>
        </w:rPr>
        <w:t xml:space="preserve"> (فضاء-أرض) (أرض-فضاء) و</w:t>
      </w:r>
      <w:r w:rsidR="007D4276" w:rsidRPr="00D13136">
        <w:rPr>
          <w:b/>
          <w:bCs/>
          <w:lang w:bidi="ar-SY"/>
        </w:rPr>
        <w:t>MHz 1 920-1 880</w:t>
      </w:r>
      <w:r w:rsidR="007D4276" w:rsidRPr="00D13136">
        <w:rPr>
          <w:b/>
          <w:bCs/>
          <w:rtl/>
          <w:lang w:bidi="ar-SY"/>
        </w:rPr>
        <w:t xml:space="preserve"> (فضاء-أرض) (أرض-فضاء) و</w:t>
      </w:r>
      <w:r w:rsidR="007D4276" w:rsidRPr="00D13136">
        <w:rPr>
          <w:b/>
          <w:bCs/>
          <w:lang w:bidi="ar-SY"/>
        </w:rPr>
        <w:t>MHz 2 025-2 010</w:t>
      </w:r>
      <w:r w:rsidR="007D4276" w:rsidRPr="00D13136">
        <w:rPr>
          <w:b/>
          <w:bCs/>
          <w:rtl/>
          <w:lang w:bidi="ar-SY"/>
        </w:rPr>
        <w:t xml:space="preserve"> (فضاء-أرض) (أرض-فضاء) المطلوبة في المستقبل لتطوير أنظمة متنقلة ساتلية غير مستقرة بالنسبة إلى الأرض ذات معدل بيانات منخفض</w:t>
      </w:r>
    </w:p>
    <w:p w14:paraId="411B525C" w14:textId="3A9E7946" w:rsidR="008379AE" w:rsidRPr="00220658" w:rsidRDefault="00C21B24" w:rsidP="00F07C76">
      <w:pPr>
        <w:rPr>
          <w:rtl/>
          <w:lang w:bidi="ar-SY"/>
        </w:rPr>
      </w:pPr>
      <w:r w:rsidRPr="00220658">
        <w:rPr>
          <w:lang w:bidi="ar-EG"/>
        </w:rPr>
        <w:t>21.13</w:t>
      </w:r>
      <w:r w:rsidRPr="00220658">
        <w:rPr>
          <w:rtl/>
          <w:lang w:bidi="ar-SY"/>
        </w:rPr>
        <w:tab/>
      </w:r>
      <w:r w:rsidR="00BB5A60" w:rsidRPr="00220658">
        <w:rPr>
          <w:rtl/>
          <w:lang w:bidi="ar-SY"/>
        </w:rPr>
        <w:t>وقال</w:t>
      </w:r>
      <w:r w:rsidR="00A938BA" w:rsidRPr="00220658">
        <w:rPr>
          <w:rtl/>
          <w:lang w:bidi="ar-SY"/>
        </w:rPr>
        <w:t>ت</w:t>
      </w:r>
      <w:r w:rsidR="00BB5A60" w:rsidRPr="00220658">
        <w:rPr>
          <w:rtl/>
          <w:lang w:bidi="ar-SY"/>
        </w:rPr>
        <w:t xml:space="preserve"> </w:t>
      </w:r>
      <w:r w:rsidR="00BB5A60" w:rsidRPr="00220658">
        <w:rPr>
          <w:b/>
          <w:bCs/>
          <w:rtl/>
          <w:lang w:bidi="ar-SY"/>
        </w:rPr>
        <w:t>مندوب</w:t>
      </w:r>
      <w:r w:rsidR="00A938BA" w:rsidRPr="00220658">
        <w:rPr>
          <w:b/>
          <w:bCs/>
          <w:rtl/>
          <w:lang w:bidi="ar-SY"/>
        </w:rPr>
        <w:t>ة</w:t>
      </w:r>
      <w:r w:rsidR="00BB5A60" w:rsidRPr="00220658">
        <w:rPr>
          <w:b/>
          <w:bCs/>
          <w:rtl/>
          <w:lang w:bidi="ar-SY"/>
        </w:rPr>
        <w:t xml:space="preserve"> الصين</w:t>
      </w:r>
      <w:r w:rsidR="00BB5A60" w:rsidRPr="00220658">
        <w:rPr>
          <w:rtl/>
          <w:lang w:bidi="ar-SY"/>
        </w:rPr>
        <w:t xml:space="preserve"> إن وفده</w:t>
      </w:r>
      <w:r w:rsidR="00A938BA" w:rsidRPr="00220658">
        <w:rPr>
          <w:rtl/>
          <w:lang w:bidi="ar-SY"/>
        </w:rPr>
        <w:t>ا</w:t>
      </w:r>
      <w:r w:rsidR="00BB5A60" w:rsidRPr="00220658">
        <w:rPr>
          <w:rtl/>
          <w:lang w:bidi="ar-SY"/>
        </w:rPr>
        <w:t xml:space="preserve"> لا يزال لديه شواغل، سبق أن أعرب عنها في اللجنة 6، بشأن نطاقات التردد المدرجة في مشروع القرار الجديد </w:t>
      </w:r>
      <w:r w:rsidR="00BB5A60" w:rsidRPr="00220658">
        <w:rPr>
          <w:lang w:bidi="ar-SY"/>
        </w:rPr>
        <w:t>COM6/8</w:t>
      </w:r>
      <w:r w:rsidR="00BB5A60" w:rsidRPr="00220658">
        <w:rPr>
          <w:rtl/>
          <w:lang w:bidi="ar-SY"/>
        </w:rPr>
        <w:t xml:space="preserve">. وبما أن العديد من الخدمات المتنقلة كانت تعمل فوق </w:t>
      </w:r>
      <w:r w:rsidR="00BB5A60" w:rsidRPr="00220658">
        <w:rPr>
          <w:lang w:bidi="ar-SY"/>
        </w:rPr>
        <w:t>MHz 1 430</w:t>
      </w:r>
      <w:r w:rsidR="00BB5A60" w:rsidRPr="00220658">
        <w:rPr>
          <w:rtl/>
          <w:lang w:bidi="ar-SY"/>
        </w:rPr>
        <w:t xml:space="preserve">، فقد كان من الأفضل الاستعاضة عن النطاق </w:t>
      </w:r>
      <w:r w:rsidR="00BB5A60" w:rsidRPr="00220658">
        <w:rPr>
          <w:lang w:bidi="ar-SY"/>
        </w:rPr>
        <w:t>MHz 1 432-1 427</w:t>
      </w:r>
      <w:r w:rsidR="00BB5A60" w:rsidRPr="00220658">
        <w:rPr>
          <w:rtl/>
          <w:lang w:bidi="ar-SY"/>
        </w:rPr>
        <w:t xml:space="preserve"> بالنطاق </w:t>
      </w:r>
      <w:r w:rsidR="00BB5A60" w:rsidRPr="00220658">
        <w:rPr>
          <w:lang w:bidi="ar-SY"/>
        </w:rPr>
        <w:t>MHz 1 430-1 428</w:t>
      </w:r>
      <w:r w:rsidR="003D29DB">
        <w:rPr>
          <w:rFonts w:hint="cs"/>
          <w:rtl/>
          <w:lang w:bidi="ar-SY"/>
        </w:rPr>
        <w:t>، لحماية الخدمة المنفعلة وتطبيقات الخدمة المتنقلة المستخدمة على نطاق واسع</w:t>
      </w:r>
      <w:r w:rsidR="00BB5A60" w:rsidRPr="00220658">
        <w:rPr>
          <w:rtl/>
          <w:lang w:bidi="ar-SY"/>
        </w:rPr>
        <w:t xml:space="preserve">. وبالإضافة إلى ذلك، دعت العديد من الإدارات إلى حذف نطاق التردد </w:t>
      </w:r>
      <w:r w:rsidR="00BB5A60" w:rsidRPr="00220658">
        <w:rPr>
          <w:lang w:bidi="ar-SY"/>
        </w:rPr>
        <w:t>MHz</w:t>
      </w:r>
      <w:r w:rsidR="00244E3D">
        <w:rPr>
          <w:lang w:bidi="ar-SY"/>
        </w:rPr>
        <w:t> </w:t>
      </w:r>
      <w:r w:rsidR="00BB5A60" w:rsidRPr="00220658">
        <w:rPr>
          <w:lang w:bidi="ar-SY"/>
        </w:rPr>
        <w:t>1</w:t>
      </w:r>
      <w:r w:rsidR="00244E3D">
        <w:rPr>
          <w:lang w:bidi="ar-SY"/>
        </w:rPr>
        <w:t> </w:t>
      </w:r>
      <w:r w:rsidR="00BB5A60" w:rsidRPr="00220658">
        <w:rPr>
          <w:lang w:bidi="ar-SY"/>
        </w:rPr>
        <w:t>646,5</w:t>
      </w:r>
      <w:r w:rsidR="00244E3D">
        <w:rPr>
          <w:lang w:bidi="ar-SY"/>
        </w:rPr>
        <w:noBreakHyphen/>
      </w:r>
      <w:r w:rsidR="00BB5A60" w:rsidRPr="00220658">
        <w:rPr>
          <w:lang w:bidi="ar-SY"/>
        </w:rPr>
        <w:t>1</w:t>
      </w:r>
      <w:r w:rsidR="00244E3D">
        <w:rPr>
          <w:lang w:bidi="ar-SY"/>
        </w:rPr>
        <w:t> </w:t>
      </w:r>
      <w:r w:rsidR="00BB5A60" w:rsidRPr="00220658">
        <w:rPr>
          <w:lang w:bidi="ar-SY"/>
        </w:rPr>
        <w:t>645,5</w:t>
      </w:r>
      <w:r w:rsidR="00BB5A60" w:rsidRPr="00220658">
        <w:rPr>
          <w:rtl/>
          <w:lang w:bidi="ar-SY"/>
        </w:rPr>
        <w:t xml:space="preserve">، </w:t>
      </w:r>
      <w:r w:rsidR="003D29DB">
        <w:rPr>
          <w:rFonts w:hint="cs"/>
          <w:rtl/>
          <w:lang w:bidi="ar-SY"/>
        </w:rPr>
        <w:t>على أساس إنه محدد</w:t>
      </w:r>
      <w:r w:rsidR="00BB5A60" w:rsidRPr="00220658">
        <w:rPr>
          <w:rtl/>
          <w:lang w:bidi="ar-SY"/>
        </w:rPr>
        <w:t xml:space="preserve"> للنظام العالمي للاستغاثة والسلامة في البحر (</w:t>
      </w:r>
      <w:r w:rsidR="00BB5A60" w:rsidRPr="00220658">
        <w:rPr>
          <w:lang w:bidi="ar-SY"/>
        </w:rPr>
        <w:t>GMDSS</w:t>
      </w:r>
      <w:r w:rsidR="00BB5A60" w:rsidRPr="00220658">
        <w:rPr>
          <w:rtl/>
          <w:lang w:bidi="ar-SY"/>
        </w:rPr>
        <w:t>). كما أنه</w:t>
      </w:r>
      <w:r w:rsidR="00A938BA" w:rsidRPr="00220658">
        <w:rPr>
          <w:rtl/>
          <w:lang w:bidi="ar-SY"/>
        </w:rPr>
        <w:t>ا</w:t>
      </w:r>
      <w:r w:rsidR="00BB5A60" w:rsidRPr="00220658">
        <w:rPr>
          <w:rtl/>
          <w:lang w:bidi="ar-SY"/>
        </w:rPr>
        <w:t xml:space="preserve"> </w:t>
      </w:r>
      <w:r w:rsidR="00A938BA" w:rsidRPr="00220658">
        <w:rPr>
          <w:rtl/>
          <w:lang w:bidi="ar-SY"/>
        </w:rPr>
        <w:t>ت</w:t>
      </w:r>
      <w:r w:rsidR="00BB5A60" w:rsidRPr="00220658">
        <w:rPr>
          <w:rtl/>
          <w:lang w:bidi="ar-SY"/>
        </w:rPr>
        <w:t xml:space="preserve">فضل حذف هذا النطاق؛ وإذا لم يحدث ذلك، ينبغي إضافة ملاحظة نصها كما يلي: "ينبغي أن تأخذ الدراسات المتعلقة بالتوزيعات الجديدة المحتملة والإجراءات التنظيمية في نطاق التردد هذا في الاعتبار حماية النظام </w:t>
      </w:r>
      <w:r w:rsidR="00BB5A60" w:rsidRPr="00220658">
        <w:rPr>
          <w:lang w:bidi="ar-SY"/>
        </w:rPr>
        <w:t>GMDSS</w:t>
      </w:r>
      <w:r w:rsidR="00BB5A60" w:rsidRPr="00220658">
        <w:rPr>
          <w:rtl/>
          <w:lang w:bidi="ar-SY"/>
        </w:rPr>
        <w:t xml:space="preserve"> (انظر أيضاً الرقم 375.5)".</w:t>
      </w:r>
    </w:p>
    <w:p w14:paraId="609FED40" w14:textId="3DA473B0" w:rsidR="008379AE" w:rsidRPr="00220658" w:rsidRDefault="005F4FCD" w:rsidP="005F4FCD">
      <w:pPr>
        <w:rPr>
          <w:rtl/>
          <w:lang w:bidi="ar-SY"/>
        </w:rPr>
      </w:pPr>
      <w:r w:rsidRPr="00220658">
        <w:rPr>
          <w:lang w:bidi="ar-EG"/>
        </w:rPr>
        <w:lastRenderedPageBreak/>
        <w:t>22.13</w:t>
      </w:r>
      <w:r w:rsidRPr="00220658">
        <w:rPr>
          <w:rtl/>
          <w:lang w:bidi="ar-SY"/>
        </w:rPr>
        <w:tab/>
      </w:r>
      <w:bookmarkStart w:id="2" w:name="_Hlk156815398"/>
      <w:r w:rsidR="00E67488" w:rsidRPr="00E67488">
        <w:rPr>
          <w:rFonts w:hint="cs"/>
          <w:b/>
          <w:bCs/>
          <w:rtl/>
          <w:lang w:bidi="ar-SY"/>
        </w:rPr>
        <w:t>و</w:t>
      </w:r>
      <w:r w:rsidR="00B63982" w:rsidRPr="00220658">
        <w:rPr>
          <w:b/>
          <w:bCs/>
          <w:rtl/>
          <w:lang w:bidi="ar-SY"/>
        </w:rPr>
        <w:t>تمت الموافقة</w:t>
      </w:r>
      <w:r w:rsidR="00B63982" w:rsidRPr="00220658">
        <w:rPr>
          <w:rtl/>
          <w:lang w:bidi="ar-SY"/>
        </w:rPr>
        <w:t xml:space="preserve"> على إضافة القرار </w:t>
      </w:r>
      <w:r w:rsidR="00B63982" w:rsidRPr="00220658">
        <w:rPr>
          <w:lang w:bidi="ar-SY"/>
        </w:rPr>
        <w:t>COM6/8</w:t>
      </w:r>
      <w:r w:rsidR="00B63982" w:rsidRPr="00220658">
        <w:rPr>
          <w:rtl/>
          <w:lang w:bidi="ar-EG"/>
        </w:rPr>
        <w:t>.</w:t>
      </w:r>
      <w:bookmarkEnd w:id="2"/>
    </w:p>
    <w:p w14:paraId="37B06738" w14:textId="69914ADB" w:rsidR="005F4FCD" w:rsidRPr="00D13136" w:rsidRDefault="005F4FCD" w:rsidP="00D13136">
      <w:pPr>
        <w:rPr>
          <w:b/>
          <w:bCs/>
          <w:rtl/>
        </w:rPr>
      </w:pPr>
      <w:r w:rsidRPr="00D13136">
        <w:rPr>
          <w:b/>
          <w:bCs/>
          <w:rtl/>
        </w:rPr>
        <w:t xml:space="preserve">إضافة القرار </w:t>
      </w:r>
      <w:r w:rsidRPr="00D13136">
        <w:rPr>
          <w:b/>
          <w:bCs/>
        </w:rPr>
        <w:t>COM6/9 (WRC-23)</w:t>
      </w:r>
      <w:r w:rsidRPr="00D13136">
        <w:rPr>
          <w:b/>
          <w:bCs/>
          <w:rtl/>
        </w:rPr>
        <w:t xml:space="preserve"> - </w:t>
      </w:r>
      <w:r w:rsidR="00472211" w:rsidRPr="00D13136">
        <w:rPr>
          <w:b/>
          <w:bCs/>
          <w:rtl/>
        </w:rPr>
        <w:t xml:space="preserve">إجراء دراسات بشأن توزيعات جديدة محتملة للخدمة المتنقلة الساتلية لتوفير توصيلية مباشرة بين </w:t>
      </w:r>
      <w:r w:rsidR="00B63982" w:rsidRPr="00D13136">
        <w:rPr>
          <w:b/>
          <w:bCs/>
          <w:rtl/>
        </w:rPr>
        <w:t>محطات</w:t>
      </w:r>
      <w:r w:rsidR="00472211" w:rsidRPr="00D13136">
        <w:rPr>
          <w:b/>
          <w:bCs/>
          <w:rtl/>
        </w:rPr>
        <w:t xml:space="preserve"> فضائية ومعدات مستعملي الاتصالات المتنقلة الدولية من أجل إكمال نطاق التغطية الذي توفره شبكة الاتصالات المتنقلة الدولية الأرضية</w:t>
      </w:r>
    </w:p>
    <w:p w14:paraId="686965AD" w14:textId="50723273" w:rsidR="005F4FCD" w:rsidRPr="00220658" w:rsidRDefault="005F4FCD" w:rsidP="005F4FCD">
      <w:pPr>
        <w:rPr>
          <w:rtl/>
          <w:lang w:bidi="ar-EG"/>
        </w:rPr>
      </w:pPr>
      <w:r w:rsidRPr="00220658">
        <w:rPr>
          <w:lang w:bidi="ar-EG"/>
        </w:rPr>
        <w:t>23.13</w:t>
      </w:r>
      <w:r w:rsidRPr="00220658">
        <w:rPr>
          <w:rtl/>
          <w:lang w:bidi="ar-SY"/>
        </w:rPr>
        <w:tab/>
      </w:r>
      <w:r w:rsidR="006D2D97" w:rsidRPr="00220658">
        <w:rPr>
          <w:rtl/>
          <w:lang w:bidi="ar-SY"/>
        </w:rPr>
        <w:t xml:space="preserve">وقال </w:t>
      </w:r>
      <w:r w:rsidR="006D2D97" w:rsidRPr="00220658">
        <w:rPr>
          <w:b/>
          <w:bCs/>
          <w:rtl/>
          <w:lang w:bidi="ar-SY"/>
        </w:rPr>
        <w:t>مندوب الهند</w:t>
      </w:r>
      <w:r w:rsidR="006D2D97" w:rsidRPr="00220658">
        <w:rPr>
          <w:rtl/>
          <w:lang w:bidi="ar-SY"/>
        </w:rPr>
        <w:t xml:space="preserve"> إن إدارته لديها شواغل بشأن إدراج النطاق 2,5 </w:t>
      </w:r>
      <w:r w:rsidR="006D2D97" w:rsidRPr="00220658">
        <w:rPr>
          <w:lang w:bidi="ar-SY"/>
        </w:rPr>
        <w:t>GHz</w:t>
      </w:r>
      <w:r w:rsidR="006D2D97" w:rsidRPr="00220658">
        <w:rPr>
          <w:rtl/>
          <w:lang w:bidi="ar-SY"/>
        </w:rPr>
        <w:t xml:space="preserve">. وعلى الرغم من أنها أثارت هذه الشواغل في اللجنة 6، لم تُناقش نطاقات التردد حتى الاجتماع الأخير ولم يكن هناك توافق في الآراء من جماعة آسيا والمحيط الهادئ للاتصالات بشأن إدراج النطاق. وأشار إلى أن التداخل الضار من أنظمة الاتصالات المتنقلة الدولية للأرض على أنظمة الخدمة المتنقلة الساتلية الهندية العاملة في تلك النطاقات قد تم الاعتراف به في المؤتمر </w:t>
      </w:r>
      <w:r w:rsidR="006D2D97" w:rsidRPr="00220658">
        <w:rPr>
          <w:lang w:bidi="ar-SY"/>
        </w:rPr>
        <w:t>WRC-19</w:t>
      </w:r>
      <w:r w:rsidR="006D2D97" w:rsidRPr="00220658">
        <w:rPr>
          <w:rtl/>
          <w:lang w:bidi="ar-SY"/>
        </w:rPr>
        <w:t>، الذي وجه الاتحاد الدولي للاتصالات ب</w:t>
      </w:r>
      <w:r w:rsidR="000132DB" w:rsidRPr="00220658">
        <w:rPr>
          <w:rtl/>
          <w:lang w:bidi="ar-SY"/>
        </w:rPr>
        <w:t>التعجيل بإجراء</w:t>
      </w:r>
      <w:r w:rsidR="006D2D97" w:rsidRPr="00220658">
        <w:rPr>
          <w:rtl/>
          <w:lang w:bidi="ar-SY"/>
        </w:rPr>
        <w:t xml:space="preserve"> دراسات التقاسم فيما يتعلق بالتعايش بين الخدمة المتنقلة الساتلية والمكون الأرضي للاتصالات المتنقلة الدولية (القرار </w:t>
      </w:r>
      <w:r w:rsidR="000132DB" w:rsidRPr="00220658">
        <w:rPr>
          <w:lang w:bidi="ar-SY"/>
        </w:rPr>
        <w:t>225 (Rev. WRC-12)</w:t>
      </w:r>
      <w:r w:rsidR="000132DB" w:rsidRPr="00220658">
        <w:rPr>
          <w:rtl/>
          <w:lang w:bidi="ar-EG"/>
        </w:rPr>
        <w:t xml:space="preserve">). </w:t>
      </w:r>
      <w:r w:rsidR="006D2D97" w:rsidRPr="00220658">
        <w:rPr>
          <w:rtl/>
          <w:lang w:bidi="ar-SY"/>
        </w:rPr>
        <w:t xml:space="preserve">ومع ذلك، فإن هذه الدراسات لا تزال جارية في فرقة العمل </w:t>
      </w:r>
      <w:r w:rsidR="000132DB" w:rsidRPr="00220658">
        <w:rPr>
          <w:lang w:bidi="ar-SY"/>
        </w:rPr>
        <w:t>4C</w:t>
      </w:r>
      <w:r w:rsidR="006D2D97" w:rsidRPr="00220658">
        <w:rPr>
          <w:rtl/>
          <w:lang w:bidi="ar-SY"/>
        </w:rPr>
        <w:t xml:space="preserve"> لقطاع الاتصالات الراديوية، وكان من </w:t>
      </w:r>
      <w:r w:rsidR="000132DB" w:rsidRPr="00220658">
        <w:rPr>
          <w:rtl/>
          <w:lang w:bidi="ar-SY"/>
        </w:rPr>
        <w:t>بين الشواغل</w:t>
      </w:r>
      <w:r w:rsidR="006D2D97" w:rsidRPr="00220658">
        <w:rPr>
          <w:rtl/>
          <w:lang w:bidi="ar-SY"/>
        </w:rPr>
        <w:t xml:space="preserve"> وجود نظام </w:t>
      </w:r>
      <w:r w:rsidR="000132DB" w:rsidRPr="00220658">
        <w:rPr>
          <w:rtl/>
          <w:lang w:bidi="ar-SY"/>
        </w:rPr>
        <w:t>مختلط</w:t>
      </w:r>
      <w:r w:rsidR="006D2D97" w:rsidRPr="00220658">
        <w:rPr>
          <w:rtl/>
          <w:lang w:bidi="ar-SY"/>
        </w:rPr>
        <w:t xml:space="preserve"> يمكن من خلاله لم</w:t>
      </w:r>
      <w:r w:rsidR="000132DB" w:rsidRPr="00220658">
        <w:rPr>
          <w:rtl/>
          <w:lang w:bidi="ar-SY"/>
        </w:rPr>
        <w:t>طراف</w:t>
      </w:r>
      <w:r w:rsidR="006D2D97" w:rsidRPr="00220658">
        <w:rPr>
          <w:rtl/>
          <w:lang w:bidi="ar-SY"/>
        </w:rPr>
        <w:t xml:space="preserve"> مستعمل الاتصالات المتنقلة الدولية الاتصال بشبكة الخدمة المتنقلة الساتلية. ولذلك كان يرى أنه في </w:t>
      </w:r>
      <w:bookmarkStart w:id="3" w:name="_Hlk156816787"/>
      <w:r w:rsidR="000132DB" w:rsidRPr="00220658">
        <w:rPr>
          <w:rtl/>
          <w:lang w:bidi="ar-SY"/>
        </w:rPr>
        <w:t xml:space="preserve">الفقرة 1 من </w:t>
      </w:r>
      <w:r w:rsidR="00E67488">
        <w:rPr>
          <w:rFonts w:hint="cs"/>
          <w:rtl/>
          <w:lang w:bidi="ar-EG"/>
        </w:rPr>
        <w:t>"</w:t>
      </w:r>
      <w:r w:rsidR="000132DB" w:rsidRPr="00220658">
        <w:rPr>
          <w:i/>
          <w:iCs/>
          <w:rtl/>
          <w:lang w:bidi="ar-SY"/>
        </w:rPr>
        <w:t>يقرر أن يدعو قطاع الاتصالات الراديوية بالاتحاد إلى أن ينجز في الوقت المناسب قبل المؤتمر العالمي للاتصالات الراديوية لعام 2027</w:t>
      </w:r>
      <w:r w:rsidR="00E67488" w:rsidRPr="00E67488">
        <w:rPr>
          <w:rFonts w:hint="cs"/>
          <w:rtl/>
          <w:lang w:bidi="ar-SY"/>
        </w:rPr>
        <w:t>"</w:t>
      </w:r>
      <w:r w:rsidR="006D2D97" w:rsidRPr="00220658">
        <w:rPr>
          <w:rtl/>
          <w:lang w:bidi="ar-SY"/>
        </w:rPr>
        <w:t>،</w:t>
      </w:r>
      <w:bookmarkEnd w:id="3"/>
      <w:r w:rsidR="006D2D97" w:rsidRPr="00220658">
        <w:rPr>
          <w:rtl/>
          <w:lang w:bidi="ar-SY"/>
        </w:rPr>
        <w:t xml:space="preserve"> ينبغي أن يكون نطاق التردد </w:t>
      </w:r>
      <w:r w:rsidR="000132DB" w:rsidRPr="00220658">
        <w:rPr>
          <w:rtl/>
          <w:lang w:bidi="ar-SY"/>
        </w:rPr>
        <w:t>دون</w:t>
      </w:r>
      <w:r w:rsidR="006D2D97" w:rsidRPr="00220658">
        <w:rPr>
          <w:rtl/>
          <w:lang w:bidi="ar-SY"/>
        </w:rPr>
        <w:t xml:space="preserve"> </w:t>
      </w:r>
      <w:r w:rsidR="000132DB" w:rsidRPr="00220658">
        <w:rPr>
          <w:lang w:bidi="ar-SY"/>
        </w:rPr>
        <w:t>2,5</w:t>
      </w:r>
      <w:r w:rsidR="006D2D97" w:rsidRPr="00220658">
        <w:rPr>
          <w:rtl/>
          <w:lang w:bidi="ar-SY"/>
        </w:rPr>
        <w:t xml:space="preserve"> </w:t>
      </w:r>
      <w:r w:rsidR="000132DB" w:rsidRPr="00220658">
        <w:rPr>
          <w:lang w:bidi="ar-SY"/>
        </w:rPr>
        <w:t>GHz</w:t>
      </w:r>
      <w:r w:rsidR="006D2D97" w:rsidRPr="00220658">
        <w:rPr>
          <w:rtl/>
          <w:lang w:bidi="ar-SY"/>
        </w:rPr>
        <w:t xml:space="preserve"> بدلاً من </w:t>
      </w:r>
      <w:r w:rsidR="000132DB" w:rsidRPr="00220658">
        <w:rPr>
          <w:lang w:bidi="ar-SY"/>
        </w:rPr>
        <w:t>GHz 2,7</w:t>
      </w:r>
      <w:r w:rsidR="000132DB" w:rsidRPr="00220658">
        <w:rPr>
          <w:rtl/>
          <w:lang w:bidi="ar-EG"/>
        </w:rPr>
        <w:t>.</w:t>
      </w:r>
    </w:p>
    <w:p w14:paraId="0CA68214" w14:textId="65491F11" w:rsidR="008379AE" w:rsidRPr="00220658" w:rsidRDefault="005F4FCD" w:rsidP="005F4FCD">
      <w:pPr>
        <w:rPr>
          <w:rtl/>
          <w:lang w:bidi="ar-SY"/>
        </w:rPr>
      </w:pPr>
      <w:r w:rsidRPr="00220658">
        <w:rPr>
          <w:lang w:bidi="ar-EG"/>
        </w:rPr>
        <w:t>24.13</w:t>
      </w:r>
      <w:r w:rsidRPr="00220658">
        <w:rPr>
          <w:rtl/>
          <w:lang w:bidi="ar-SY"/>
        </w:rPr>
        <w:tab/>
      </w:r>
      <w:r w:rsidR="00A938BA" w:rsidRPr="00220658">
        <w:rPr>
          <w:rtl/>
          <w:lang w:bidi="ar-SY"/>
        </w:rPr>
        <w:t xml:space="preserve">وقالت </w:t>
      </w:r>
      <w:r w:rsidR="00A938BA" w:rsidRPr="00220658">
        <w:rPr>
          <w:b/>
          <w:bCs/>
          <w:rtl/>
          <w:lang w:bidi="ar-SY"/>
        </w:rPr>
        <w:t>مندوبة الصين</w:t>
      </w:r>
      <w:r w:rsidR="00A938BA" w:rsidRPr="00220658">
        <w:rPr>
          <w:rtl/>
          <w:lang w:bidi="ar-SY"/>
        </w:rPr>
        <w:t xml:space="preserve"> إن إدارتها أعربت عن آرائها بشأن مشروع القرار الجديد </w:t>
      </w:r>
      <w:r w:rsidR="00A938BA" w:rsidRPr="00220658">
        <w:rPr>
          <w:lang w:bidi="ar-SY"/>
        </w:rPr>
        <w:t>COM6/9</w:t>
      </w:r>
      <w:r w:rsidR="00A938BA" w:rsidRPr="00220658">
        <w:rPr>
          <w:rtl/>
          <w:lang w:bidi="ar-SY"/>
        </w:rPr>
        <w:t xml:space="preserve"> على جميع مستويات ال</w:t>
      </w:r>
      <w:r w:rsidR="00231B3D" w:rsidRPr="00220658">
        <w:rPr>
          <w:rtl/>
          <w:lang w:bidi="ar-SY"/>
        </w:rPr>
        <w:t>نقاش</w:t>
      </w:r>
      <w:r w:rsidR="00A938BA" w:rsidRPr="00220658">
        <w:rPr>
          <w:rtl/>
          <w:lang w:bidi="ar-SY"/>
        </w:rPr>
        <w:t xml:space="preserve">. </w:t>
      </w:r>
      <w:r w:rsidR="00231B3D" w:rsidRPr="00220658">
        <w:rPr>
          <w:rtl/>
          <w:lang w:bidi="ar-SY"/>
        </w:rPr>
        <w:t>و</w:t>
      </w:r>
      <w:r w:rsidR="00A938BA" w:rsidRPr="00220658">
        <w:rPr>
          <w:rtl/>
          <w:lang w:bidi="ar-SY"/>
        </w:rPr>
        <w:t>ينبغي لل</w:t>
      </w:r>
      <w:r w:rsidR="00231B3D" w:rsidRPr="00220658">
        <w:rPr>
          <w:rtl/>
          <w:lang w:bidi="ar-SY"/>
        </w:rPr>
        <w:t>جلسة</w:t>
      </w:r>
      <w:r w:rsidR="00A938BA" w:rsidRPr="00220658">
        <w:rPr>
          <w:rtl/>
          <w:lang w:bidi="ar-SY"/>
        </w:rPr>
        <w:t xml:space="preserve"> العام</w:t>
      </w:r>
      <w:r w:rsidR="00231B3D" w:rsidRPr="00220658">
        <w:rPr>
          <w:rtl/>
          <w:lang w:bidi="ar-SY"/>
        </w:rPr>
        <w:t>ة</w:t>
      </w:r>
      <w:r w:rsidR="00A938BA" w:rsidRPr="00220658">
        <w:rPr>
          <w:rtl/>
          <w:lang w:bidi="ar-SY"/>
        </w:rPr>
        <w:t xml:space="preserve"> أن </w:t>
      </w:r>
      <w:r w:rsidR="00231B3D" w:rsidRPr="00220658">
        <w:rPr>
          <w:rtl/>
          <w:lang w:bidi="ar-SY"/>
        </w:rPr>
        <w:t>ت</w:t>
      </w:r>
      <w:r w:rsidR="00A938BA" w:rsidRPr="00220658">
        <w:rPr>
          <w:rtl/>
          <w:lang w:bidi="ar-SY"/>
        </w:rPr>
        <w:t xml:space="preserve">نظر في إدراج النطاقين </w:t>
      </w:r>
      <w:r w:rsidR="00A938BA" w:rsidRPr="00220658">
        <w:rPr>
          <w:lang w:bidi="ar-SY"/>
        </w:rPr>
        <w:t>MHz 3 700-3 400</w:t>
      </w:r>
      <w:r w:rsidR="00A938BA" w:rsidRPr="00220658">
        <w:rPr>
          <w:rtl/>
          <w:lang w:bidi="ar-SY"/>
        </w:rPr>
        <w:t xml:space="preserve"> و</w:t>
      </w:r>
      <w:r w:rsidR="00A938BA" w:rsidRPr="00220658">
        <w:rPr>
          <w:lang w:bidi="ar-SY"/>
        </w:rPr>
        <w:t>MHz 4 990-4 800</w:t>
      </w:r>
      <w:r w:rsidR="00A938BA" w:rsidRPr="00220658">
        <w:rPr>
          <w:rtl/>
          <w:lang w:bidi="ar-SY"/>
        </w:rPr>
        <w:t xml:space="preserve"> </w:t>
      </w:r>
      <w:r w:rsidR="003D29DB">
        <w:rPr>
          <w:rFonts w:hint="cs"/>
          <w:rtl/>
          <w:lang w:bidi="ar-SY"/>
        </w:rPr>
        <w:t xml:space="preserve">(للإقليم 3) </w:t>
      </w:r>
      <w:r w:rsidR="00A938BA" w:rsidRPr="00220658">
        <w:rPr>
          <w:rtl/>
          <w:lang w:bidi="ar-SY"/>
        </w:rPr>
        <w:t xml:space="preserve">في </w:t>
      </w:r>
      <w:r w:rsidR="00231B3D" w:rsidRPr="00220658">
        <w:rPr>
          <w:rtl/>
          <w:lang w:bidi="ar-SY"/>
        </w:rPr>
        <w:t>الفقرة</w:t>
      </w:r>
      <w:r w:rsidR="00244E3D">
        <w:rPr>
          <w:rFonts w:hint="cs"/>
          <w:rtl/>
          <w:lang w:bidi="ar-SY"/>
        </w:rPr>
        <w:t> </w:t>
      </w:r>
      <w:r w:rsidR="00231B3D" w:rsidRPr="00220658">
        <w:rPr>
          <w:rtl/>
          <w:lang w:bidi="ar-SY"/>
        </w:rPr>
        <w:t xml:space="preserve">1 من </w:t>
      </w:r>
      <w:r w:rsidR="00E67488">
        <w:rPr>
          <w:rFonts w:hint="cs"/>
          <w:rtl/>
          <w:lang w:bidi="ar-SY"/>
        </w:rPr>
        <w:t>"</w:t>
      </w:r>
      <w:r w:rsidR="00231B3D" w:rsidRPr="00220658">
        <w:rPr>
          <w:i/>
          <w:iCs/>
          <w:rtl/>
          <w:lang w:bidi="ar-SY"/>
        </w:rPr>
        <w:t>يقرر أن يدعو قطاع الاتصالات الراديوية بالاتحاد إلى أن ينجز في الوقت المناسب قبل المؤتمر العالمي للاتصالات الراديوية لعام 2027</w:t>
      </w:r>
      <w:r w:rsidR="00E67488" w:rsidRPr="00E67488">
        <w:rPr>
          <w:rFonts w:hint="cs"/>
          <w:rtl/>
          <w:lang w:bidi="ar-SY"/>
        </w:rPr>
        <w:t>"</w:t>
      </w:r>
      <w:r w:rsidR="00231B3D" w:rsidRPr="00220658">
        <w:rPr>
          <w:rtl/>
          <w:lang w:bidi="ar-SY"/>
        </w:rPr>
        <w:t>. و</w:t>
      </w:r>
      <w:r w:rsidR="00A938BA" w:rsidRPr="00220658">
        <w:rPr>
          <w:rtl/>
          <w:lang w:bidi="ar-SY"/>
        </w:rPr>
        <w:t>ستقتصر الدراسات في هذين النطاقين على الإقليم 3 ومن شأن</w:t>
      </w:r>
      <w:r w:rsidR="00231B3D" w:rsidRPr="00220658">
        <w:rPr>
          <w:rtl/>
          <w:lang w:bidi="ar-SY"/>
        </w:rPr>
        <w:t xml:space="preserve"> ذلك</w:t>
      </w:r>
      <w:r w:rsidR="00A938BA" w:rsidRPr="00220658">
        <w:rPr>
          <w:rtl/>
          <w:lang w:bidi="ar-SY"/>
        </w:rPr>
        <w:t xml:space="preserve"> أن يوفر الحماية الكاملة للخدمات القائمة، بما في ذلك أنظمة الاتصالات المتنقلة الدولية والأنظمة الساتلية.</w:t>
      </w:r>
    </w:p>
    <w:p w14:paraId="1FB6FE6C" w14:textId="2F6DC09D" w:rsidR="008379AE" w:rsidRPr="00220658" w:rsidRDefault="005F4FCD" w:rsidP="005F4FCD">
      <w:pPr>
        <w:rPr>
          <w:rtl/>
          <w:lang w:bidi="ar-SY"/>
        </w:rPr>
      </w:pPr>
      <w:r w:rsidRPr="00220658">
        <w:rPr>
          <w:lang w:bidi="ar-EG"/>
        </w:rPr>
        <w:t>25.13</w:t>
      </w:r>
      <w:r w:rsidRPr="00220658">
        <w:rPr>
          <w:rtl/>
          <w:lang w:bidi="ar-SY"/>
        </w:rPr>
        <w:tab/>
      </w:r>
      <w:r w:rsidR="00E67488" w:rsidRPr="00E67488">
        <w:rPr>
          <w:rFonts w:hint="cs"/>
          <w:b/>
          <w:bCs/>
          <w:rtl/>
          <w:lang w:bidi="ar-SY"/>
        </w:rPr>
        <w:t>و</w:t>
      </w:r>
      <w:r w:rsidR="006D2D97" w:rsidRPr="00220658">
        <w:rPr>
          <w:b/>
          <w:bCs/>
          <w:rtl/>
          <w:lang w:bidi="ar-SY"/>
        </w:rPr>
        <w:t>تمت الموافقة</w:t>
      </w:r>
      <w:r w:rsidR="006D2D97" w:rsidRPr="00220658">
        <w:rPr>
          <w:rtl/>
          <w:lang w:bidi="ar-SY"/>
        </w:rPr>
        <w:t xml:space="preserve"> على إضافة القرار </w:t>
      </w:r>
      <w:r w:rsidR="006D2D97" w:rsidRPr="00220658">
        <w:rPr>
          <w:lang w:bidi="ar-SY"/>
        </w:rPr>
        <w:t>COM6/9</w:t>
      </w:r>
      <w:r w:rsidR="006D2D97" w:rsidRPr="00220658">
        <w:rPr>
          <w:rtl/>
          <w:lang w:bidi="ar-EG"/>
        </w:rPr>
        <w:t>.</w:t>
      </w:r>
    </w:p>
    <w:p w14:paraId="41121808" w14:textId="570F9C26" w:rsidR="008379AE" w:rsidRPr="00D13136" w:rsidRDefault="005F4FCD" w:rsidP="00D13136">
      <w:pPr>
        <w:rPr>
          <w:b/>
          <w:bCs/>
          <w:rtl/>
          <w:lang w:bidi="ar-SY"/>
        </w:rPr>
      </w:pPr>
      <w:r w:rsidRPr="00D13136">
        <w:rPr>
          <w:b/>
          <w:bCs/>
          <w:rtl/>
          <w:lang w:bidi="ar-SY"/>
        </w:rPr>
        <w:t xml:space="preserve">إضافة القرار </w:t>
      </w:r>
      <w:r w:rsidRPr="00D13136">
        <w:rPr>
          <w:b/>
          <w:bCs/>
          <w:lang w:bidi="ar-SY"/>
        </w:rPr>
        <w:t>COM6/10 (WRC-23)</w:t>
      </w:r>
      <w:r w:rsidRPr="00D13136">
        <w:rPr>
          <w:b/>
          <w:bCs/>
          <w:rtl/>
          <w:lang w:bidi="ar-SY"/>
        </w:rPr>
        <w:t xml:space="preserve"> - </w:t>
      </w:r>
      <w:r w:rsidR="00545102" w:rsidRPr="00D13136">
        <w:rPr>
          <w:b/>
          <w:bCs/>
          <w:rtl/>
          <w:lang w:bidi="ar-SY"/>
        </w:rPr>
        <w:t xml:space="preserve">دراسات بشأن توزيعات الترددات الجديدة المحتملة للخدمة المتنقلة الساتلية في نطاقي التردد </w:t>
      </w:r>
      <w:r w:rsidR="00545102" w:rsidRPr="00D13136">
        <w:rPr>
          <w:b/>
          <w:bCs/>
          <w:lang w:bidi="ar-SY"/>
        </w:rPr>
        <w:t>MHz 2 025-2 010</w:t>
      </w:r>
      <w:r w:rsidR="00545102" w:rsidRPr="00D13136">
        <w:rPr>
          <w:b/>
          <w:bCs/>
          <w:rtl/>
          <w:lang w:bidi="ar-SY"/>
        </w:rPr>
        <w:t xml:space="preserve"> (أرض-فضاء) و</w:t>
      </w:r>
      <w:r w:rsidR="00545102" w:rsidRPr="00D13136">
        <w:rPr>
          <w:b/>
          <w:bCs/>
          <w:lang w:bidi="ar-SY"/>
        </w:rPr>
        <w:t>MHz 2</w:t>
      </w:r>
      <w:r w:rsidR="00550FED" w:rsidRPr="00D13136">
        <w:rPr>
          <w:b/>
          <w:bCs/>
          <w:lang w:bidi="ar-SY"/>
        </w:rPr>
        <w:t> </w:t>
      </w:r>
      <w:r w:rsidR="00545102" w:rsidRPr="00D13136">
        <w:rPr>
          <w:b/>
          <w:bCs/>
          <w:lang w:bidi="ar-SY"/>
        </w:rPr>
        <w:t>170-2 160</w:t>
      </w:r>
      <w:r w:rsidR="00545102" w:rsidRPr="00D13136">
        <w:rPr>
          <w:b/>
          <w:bCs/>
          <w:rtl/>
          <w:lang w:bidi="ar-SY"/>
        </w:rPr>
        <w:t xml:space="preserve"> (فضاء-أرض) في الإقليمين 1 و3، ونطاق التردد </w:t>
      </w:r>
      <w:r w:rsidR="00545102" w:rsidRPr="00D13136">
        <w:rPr>
          <w:b/>
          <w:bCs/>
          <w:lang w:bidi="ar-SY"/>
        </w:rPr>
        <w:t>MHz 2 160-2 120</w:t>
      </w:r>
      <w:r w:rsidR="00545102" w:rsidRPr="00D13136">
        <w:rPr>
          <w:b/>
          <w:bCs/>
          <w:rtl/>
          <w:lang w:bidi="ar-SY"/>
        </w:rPr>
        <w:t xml:space="preserve"> (فضاء-أرض) في جميع الأقاليم؛</w:t>
      </w:r>
      <w:r w:rsidRPr="00D13136">
        <w:rPr>
          <w:b/>
          <w:bCs/>
          <w:rtl/>
          <w:lang w:bidi="ar-SY"/>
        </w:rPr>
        <w:t xml:space="preserve"> إضافة القرار </w:t>
      </w:r>
      <w:r w:rsidRPr="00D13136">
        <w:rPr>
          <w:b/>
          <w:bCs/>
          <w:lang w:bidi="ar-SY"/>
        </w:rPr>
        <w:t>COM6/11 (WRC-23)</w:t>
      </w:r>
      <w:r w:rsidRPr="00D13136">
        <w:rPr>
          <w:b/>
          <w:bCs/>
          <w:rtl/>
          <w:lang w:bidi="ar-SY"/>
        </w:rPr>
        <w:t xml:space="preserve"> - </w:t>
      </w:r>
      <w:r w:rsidR="00545102" w:rsidRPr="00D13136">
        <w:rPr>
          <w:b/>
          <w:bCs/>
          <w:rtl/>
          <w:lang w:bidi="ar-SY"/>
        </w:rPr>
        <w:t>دراسة الأحكام التقنية والتنظيمية اللازمة لحماية خدمة الفلك الراديوي العاملة في مناطق صمت راديوي محددة وفي نطاقات التردد</w:t>
      </w:r>
      <w:r w:rsidR="00550FED" w:rsidRPr="00D13136">
        <w:rPr>
          <w:rFonts w:hint="cs"/>
          <w:b/>
          <w:bCs/>
          <w:rtl/>
        </w:rPr>
        <w:t>ات</w:t>
      </w:r>
      <w:r w:rsidR="00545102" w:rsidRPr="00D13136">
        <w:rPr>
          <w:b/>
          <w:bCs/>
          <w:rtl/>
          <w:lang w:bidi="ar-SY"/>
        </w:rPr>
        <w:t xml:space="preserve"> الموزَّعة على أساس أولي لخدمة الفلك الراديوي على الصعيد العالمي من التداخل الكلي للترددات الراديوية الناجم عن الأنظمة غير المستقرة بالنسبة إلى الأرض؛</w:t>
      </w:r>
      <w:r w:rsidRPr="00D13136">
        <w:rPr>
          <w:b/>
          <w:bCs/>
          <w:rtl/>
          <w:lang w:bidi="ar-SY"/>
        </w:rPr>
        <w:t xml:space="preserve"> إضافة القرار </w:t>
      </w:r>
      <w:r w:rsidRPr="00D13136">
        <w:rPr>
          <w:b/>
          <w:bCs/>
          <w:lang w:bidi="ar-SY"/>
        </w:rPr>
        <w:t>COM6/12 (WRC-23)</w:t>
      </w:r>
      <w:r w:rsidRPr="00D13136">
        <w:rPr>
          <w:b/>
          <w:bCs/>
          <w:rtl/>
          <w:lang w:bidi="ar-SY"/>
        </w:rPr>
        <w:t xml:space="preserve"> - </w:t>
      </w:r>
      <w:r w:rsidR="00E25845" w:rsidRPr="00D13136">
        <w:rPr>
          <w:b/>
          <w:bCs/>
          <w:rtl/>
          <w:lang w:bidi="ar-SY"/>
        </w:rPr>
        <w:t>‏</w:t>
      </w:r>
      <w:r w:rsidR="00550FED" w:rsidRPr="00D13136">
        <w:rPr>
          <w:b/>
          <w:bCs/>
          <w:rtl/>
        </w:rPr>
        <w:t xml:space="preserve"> النظر في الأحكام التنظيمية وتوزيعات محتملة ل</w:t>
      </w:r>
      <w:r w:rsidR="00550FED" w:rsidRPr="00D13136">
        <w:rPr>
          <w:rFonts w:hint="cs"/>
          <w:b/>
          <w:bCs/>
          <w:rtl/>
        </w:rPr>
        <w:t xml:space="preserve">خدمة </w:t>
      </w:r>
      <w:r w:rsidR="00550FED" w:rsidRPr="00D13136">
        <w:rPr>
          <w:b/>
          <w:bCs/>
          <w:rtl/>
        </w:rPr>
        <w:t>مساعدات الأرصاد الجوية الأولية (</w:t>
      </w:r>
      <w:r w:rsidR="00550FED" w:rsidRPr="00D13136">
        <w:rPr>
          <w:rFonts w:hint="cs"/>
          <w:b/>
          <w:bCs/>
          <w:rtl/>
        </w:rPr>
        <w:t>ا</w:t>
      </w:r>
      <w:r w:rsidR="00550FED" w:rsidRPr="00D13136">
        <w:rPr>
          <w:b/>
          <w:bCs/>
          <w:rtl/>
        </w:rPr>
        <w:t>لأحوال</w:t>
      </w:r>
      <w:r w:rsidR="00550FED" w:rsidRPr="00D13136">
        <w:rPr>
          <w:rFonts w:hint="cs"/>
          <w:b/>
          <w:bCs/>
          <w:rtl/>
        </w:rPr>
        <w:t> </w:t>
      </w:r>
      <w:r w:rsidR="00550FED" w:rsidRPr="00D13136">
        <w:rPr>
          <w:b/>
          <w:bCs/>
          <w:rtl/>
        </w:rPr>
        <w:t>الجوية الفضائية) لاستيعاب تطبيقات أجهزة استشعار الأحوال الجوية الفضائية العاملة بأسلوب الاستقبال فقط</w:t>
      </w:r>
      <w:r w:rsidR="00550FED" w:rsidRPr="00D13136" w:rsidDel="0071002C">
        <w:rPr>
          <w:b/>
          <w:bCs/>
          <w:rtl/>
        </w:rPr>
        <w:t xml:space="preserve"> </w:t>
      </w:r>
      <w:r w:rsidR="00550FED" w:rsidRPr="00D13136">
        <w:rPr>
          <w:b/>
          <w:bCs/>
          <w:rtl/>
        </w:rPr>
        <w:t>في لوائح الراديو</w:t>
      </w:r>
      <w:r w:rsidR="00550FED" w:rsidRPr="00D13136">
        <w:rPr>
          <w:b/>
          <w:bCs/>
          <w:cs/>
        </w:rPr>
        <w:t>‎</w:t>
      </w:r>
    </w:p>
    <w:p w14:paraId="0EEC9146" w14:textId="4A003A18" w:rsidR="002301E6" w:rsidRPr="00220658" w:rsidRDefault="002301E6" w:rsidP="002301E6">
      <w:pPr>
        <w:rPr>
          <w:rtl/>
          <w:lang w:val="en-GB" w:bidi="ar-EG"/>
        </w:rPr>
      </w:pPr>
      <w:r w:rsidRPr="00220658">
        <w:t>26.</w:t>
      </w:r>
      <w:r w:rsidR="007512D5" w:rsidRPr="00220658">
        <w:t>13</w:t>
      </w:r>
      <w:r w:rsidRPr="00220658">
        <w:rPr>
          <w:rtl/>
          <w:lang w:bidi="ar-SY"/>
        </w:rPr>
        <w:tab/>
      </w:r>
      <w:r w:rsidRPr="00220658">
        <w:rPr>
          <w:b/>
          <w:bCs/>
          <w:rtl/>
          <w:lang w:val="en-GB" w:bidi="ar-EG"/>
        </w:rPr>
        <w:t>تمت الموافقة</w:t>
      </w:r>
      <w:r w:rsidRPr="00220658">
        <w:rPr>
          <w:rtl/>
          <w:lang w:val="en-GB" w:bidi="ar-EG"/>
        </w:rPr>
        <w:t xml:space="preserve"> على ذلك.</w:t>
      </w:r>
    </w:p>
    <w:p w14:paraId="4EA444B4" w14:textId="7678CC0B" w:rsidR="002301E6" w:rsidRPr="00220658" w:rsidRDefault="002301E6" w:rsidP="002301E6">
      <w:pPr>
        <w:rPr>
          <w:rtl/>
        </w:rPr>
      </w:pPr>
      <w:r w:rsidRPr="00220658">
        <w:rPr>
          <w:lang w:bidi="ar-EG"/>
        </w:rPr>
        <w:t>27.</w:t>
      </w:r>
      <w:r w:rsidR="007512D5" w:rsidRPr="00220658">
        <w:rPr>
          <w:lang w:bidi="ar-EG"/>
        </w:rPr>
        <w:t>13</w:t>
      </w:r>
      <w:r w:rsidRPr="00220658">
        <w:rPr>
          <w:rtl/>
          <w:lang w:bidi="ar-SY"/>
        </w:rPr>
        <w:tab/>
      </w:r>
      <w:r w:rsidRPr="00220658">
        <w:rPr>
          <w:b/>
          <w:bCs/>
          <w:rtl/>
          <w:lang w:val="en-GB" w:bidi="ar-EG"/>
        </w:rPr>
        <w:t>وتمت الموافقة</w:t>
      </w:r>
      <w:r w:rsidRPr="00220658">
        <w:rPr>
          <w:rtl/>
          <w:lang w:val="en-GB" w:bidi="ar-EG"/>
        </w:rPr>
        <w:t xml:space="preserve"> على المجموعة </w:t>
      </w:r>
      <w:r w:rsidRPr="00220658">
        <w:rPr>
          <w:rtl/>
          <w:lang w:val="en-GB" w:bidi="ar-SY"/>
        </w:rPr>
        <w:t>السابعة و</w:t>
      </w:r>
      <w:r w:rsidRPr="00220658">
        <w:rPr>
          <w:rtl/>
          <w:lang w:val="en-GB" w:bidi="ar-EG"/>
        </w:rPr>
        <w:t>الأربع</w:t>
      </w:r>
      <w:r w:rsidR="00E25845" w:rsidRPr="00220658">
        <w:rPr>
          <w:rtl/>
          <w:lang w:val="en-GB" w:bidi="ar-EG"/>
        </w:rPr>
        <w:t>ي</w:t>
      </w:r>
      <w:r w:rsidRPr="00220658">
        <w:rPr>
          <w:rtl/>
          <w:lang w:val="en-GB" w:bidi="ar-EG"/>
        </w:rPr>
        <w:t>ن من النصوص المقدمة من لجنة الصياغة للقراءة الأولى </w:t>
      </w:r>
      <w:r w:rsidRPr="00220658">
        <w:rPr>
          <w:lang w:bidi="ar-EG"/>
        </w:rPr>
        <w:t>(B47)</w:t>
      </w:r>
      <w:r w:rsidR="00550FED">
        <w:rPr>
          <w:rFonts w:hint="cs"/>
          <w:rtl/>
        </w:rPr>
        <w:t xml:space="preserve"> </w:t>
      </w:r>
      <w:r w:rsidRPr="00220658">
        <w:rPr>
          <w:rtl/>
        </w:rPr>
        <w:t>(الوثيقة </w:t>
      </w:r>
      <w:r w:rsidRPr="00220658">
        <w:t>498</w:t>
      </w:r>
      <w:r w:rsidRPr="00220658">
        <w:rPr>
          <w:rtl/>
        </w:rPr>
        <w:t>).</w:t>
      </w:r>
    </w:p>
    <w:p w14:paraId="624A9EA4" w14:textId="009F1163" w:rsidR="005B783B" w:rsidRPr="00220658" w:rsidRDefault="005B783B" w:rsidP="00120191">
      <w:pPr>
        <w:pStyle w:val="Heading1"/>
        <w:rPr>
          <w:rtl/>
          <w:lang w:bidi="ar-SY"/>
        </w:rPr>
      </w:pPr>
      <w:r w:rsidRPr="00220658">
        <w:t>14</w:t>
      </w:r>
      <w:r w:rsidRPr="00220658">
        <w:rPr>
          <w:rtl/>
        </w:rPr>
        <w:tab/>
        <w:t>المجموعة السابعة والأربعون من النصوص المقدمة من لجنـة الصياغـة - القراءة الثانية</w:t>
      </w:r>
      <w:r w:rsidR="00550FED">
        <w:rPr>
          <w:rFonts w:hint="cs"/>
          <w:rtl/>
        </w:rPr>
        <w:t> </w:t>
      </w:r>
      <w:r w:rsidRPr="00220658">
        <w:rPr>
          <w:rtl/>
        </w:rPr>
        <w:t>(</w:t>
      </w:r>
      <w:r w:rsidRPr="00220658">
        <w:t>B47</w:t>
      </w:r>
      <w:r w:rsidRPr="00220658">
        <w:rPr>
          <w:rtl/>
        </w:rPr>
        <w:t>)</w:t>
      </w:r>
      <w:r w:rsidR="00120191" w:rsidRPr="00220658">
        <w:rPr>
          <w:rtl/>
        </w:rPr>
        <w:t xml:space="preserve"> (الوثيقة </w:t>
      </w:r>
      <w:r w:rsidR="00120191" w:rsidRPr="00220658">
        <w:t>498</w:t>
      </w:r>
      <w:r w:rsidR="00120191" w:rsidRPr="00220658">
        <w:rPr>
          <w:rtl/>
          <w:lang w:bidi="ar-SY"/>
        </w:rPr>
        <w:t>)</w:t>
      </w:r>
    </w:p>
    <w:p w14:paraId="0333AFE0" w14:textId="09236ED3" w:rsidR="00E25845" w:rsidRPr="00220658" w:rsidRDefault="00120191" w:rsidP="00E25845">
      <w:pPr>
        <w:rPr>
          <w:rtl/>
        </w:rPr>
      </w:pPr>
      <w:r w:rsidRPr="00220658">
        <w:rPr>
          <w:lang w:bidi="ar-SY"/>
        </w:rPr>
        <w:t>1.14</w:t>
      </w:r>
      <w:r w:rsidRPr="00220658">
        <w:rPr>
          <w:rtl/>
          <w:lang w:bidi="ar-SY"/>
        </w:rPr>
        <w:tab/>
      </w:r>
      <w:r w:rsidR="00E25845" w:rsidRPr="00220658">
        <w:rPr>
          <w:b/>
          <w:bCs/>
          <w:rtl/>
          <w:lang w:val="en-GB" w:bidi="ar-EG"/>
        </w:rPr>
        <w:t>تمت الموافقة</w:t>
      </w:r>
      <w:r w:rsidR="00E25845" w:rsidRPr="00220658">
        <w:rPr>
          <w:rtl/>
          <w:lang w:val="en-GB" w:bidi="ar-EG"/>
        </w:rPr>
        <w:t xml:space="preserve"> على المجموعة </w:t>
      </w:r>
      <w:r w:rsidR="00E25845" w:rsidRPr="00220658">
        <w:rPr>
          <w:rtl/>
          <w:lang w:val="en-GB" w:bidi="ar-SY"/>
        </w:rPr>
        <w:t>السابعة و</w:t>
      </w:r>
      <w:r w:rsidR="00E25845" w:rsidRPr="00220658">
        <w:rPr>
          <w:rtl/>
          <w:lang w:val="en-GB" w:bidi="ar-EG"/>
        </w:rPr>
        <w:t xml:space="preserve">الأربعين من النصوص المقدمة من لجنة الصياغة </w:t>
      </w:r>
      <w:r w:rsidR="00E25845" w:rsidRPr="00220658">
        <w:rPr>
          <w:lang w:bidi="ar-EG"/>
        </w:rPr>
        <w:t>(B47)</w:t>
      </w:r>
      <w:r w:rsidR="00E25845" w:rsidRPr="00220658">
        <w:rPr>
          <w:rtl/>
        </w:rPr>
        <w:t> (الوثيقة </w:t>
      </w:r>
      <w:r w:rsidR="00E25845" w:rsidRPr="00220658">
        <w:t>498</w:t>
      </w:r>
      <w:r w:rsidR="00E25845" w:rsidRPr="00220658">
        <w:rPr>
          <w:rtl/>
        </w:rPr>
        <w:t>) للقراءة الثانية.</w:t>
      </w:r>
    </w:p>
    <w:p w14:paraId="6F711C1B" w14:textId="536C1334" w:rsidR="005B783B" w:rsidRPr="00220658" w:rsidRDefault="005B783B" w:rsidP="00F84003">
      <w:pPr>
        <w:pStyle w:val="Heading1"/>
        <w:rPr>
          <w:rtl/>
          <w:lang w:bidi="ar-SY"/>
        </w:rPr>
      </w:pPr>
      <w:r w:rsidRPr="00220658">
        <w:t>15</w:t>
      </w:r>
      <w:r w:rsidRPr="00220658">
        <w:rPr>
          <w:rtl/>
        </w:rPr>
        <w:tab/>
        <w:t>المجموعة الثامنة والأربعون من النصوص المقدمة من لجنـة الصياغـة للقراءة الأولى (</w:t>
      </w:r>
      <w:r w:rsidRPr="00220658">
        <w:t>B48</w:t>
      </w:r>
      <w:r w:rsidRPr="00220658">
        <w:rPr>
          <w:rtl/>
        </w:rPr>
        <w:t>)</w:t>
      </w:r>
      <w:r w:rsidR="00120191" w:rsidRPr="00220658">
        <w:rPr>
          <w:rtl/>
        </w:rPr>
        <w:t xml:space="preserve"> (الوثيقة </w:t>
      </w:r>
      <w:r w:rsidR="00120191" w:rsidRPr="00220658">
        <w:t>499</w:t>
      </w:r>
      <w:r w:rsidR="00120191" w:rsidRPr="00220658">
        <w:rPr>
          <w:rtl/>
          <w:lang w:bidi="ar-SY"/>
        </w:rPr>
        <w:t>)</w:t>
      </w:r>
    </w:p>
    <w:p w14:paraId="2AC7BEEF" w14:textId="27F170C4" w:rsidR="006C3516" w:rsidRPr="00220658" w:rsidRDefault="00120191" w:rsidP="006C3516">
      <w:pPr>
        <w:rPr>
          <w:rtl/>
          <w:lang w:bidi="ar-SY"/>
        </w:rPr>
      </w:pPr>
      <w:r w:rsidRPr="00220658">
        <w:rPr>
          <w:lang w:bidi="ar-SY"/>
        </w:rPr>
        <w:t>1.15</w:t>
      </w:r>
      <w:r w:rsidRPr="00220658">
        <w:rPr>
          <w:rtl/>
          <w:lang w:bidi="ar-SY"/>
        </w:rPr>
        <w:tab/>
      </w:r>
      <w:r w:rsidR="006C3516" w:rsidRPr="00220658">
        <w:rPr>
          <w:rtl/>
          <w:lang w:bidi="ar-SY"/>
        </w:rPr>
        <w:t xml:space="preserve">قال </w:t>
      </w:r>
      <w:r w:rsidR="006C3516" w:rsidRPr="00220658">
        <w:rPr>
          <w:b/>
          <w:bCs/>
          <w:rtl/>
          <w:lang w:bidi="ar-SY"/>
        </w:rPr>
        <w:t>رئيس اللجنة 6</w:t>
      </w:r>
      <w:r w:rsidR="006C3516" w:rsidRPr="00220658">
        <w:rPr>
          <w:rtl/>
          <w:lang w:bidi="ar-SY"/>
        </w:rPr>
        <w:t xml:space="preserve"> إن الوثيقة 499 تحتوي على عدد من مشاريع القرارات الجديدة المرتبطة بالبنود المقرر إدراجها في جدول الأعمال الأولي للمؤتمر </w:t>
      </w:r>
      <w:r w:rsidR="006C3516" w:rsidRPr="00220658">
        <w:rPr>
          <w:lang w:bidi="ar-SY"/>
        </w:rPr>
        <w:t>WRC-31</w:t>
      </w:r>
      <w:r w:rsidR="006C3516" w:rsidRPr="00220658">
        <w:rPr>
          <w:rtl/>
          <w:lang w:bidi="ar-SY"/>
        </w:rPr>
        <w:t xml:space="preserve">. ووفقاً للاتفاق الذي تم التوصل إليه في اللجنة، تم وضع بعض مديات الترددات بين قوسين معقوفين في انتظار مراجعتها في المؤتمر </w:t>
      </w:r>
      <w:r w:rsidR="006C3516" w:rsidRPr="00220658">
        <w:rPr>
          <w:lang w:bidi="ar-SY"/>
        </w:rPr>
        <w:t>WRC-27</w:t>
      </w:r>
      <w:r w:rsidR="006C3516" w:rsidRPr="00220658">
        <w:rPr>
          <w:rtl/>
          <w:lang w:bidi="ar-SY"/>
        </w:rPr>
        <w:t>.</w:t>
      </w:r>
    </w:p>
    <w:p w14:paraId="4FF68B2A" w14:textId="1CF8B183" w:rsidR="00120191" w:rsidRPr="00220658" w:rsidRDefault="00120191" w:rsidP="00120191">
      <w:pPr>
        <w:rPr>
          <w:rtl/>
          <w:lang w:bidi="ar-SY"/>
        </w:rPr>
      </w:pPr>
      <w:r w:rsidRPr="00220658">
        <w:rPr>
          <w:lang w:bidi="ar-SY"/>
        </w:rPr>
        <w:t>2.15</w:t>
      </w:r>
      <w:r w:rsidRPr="00220658">
        <w:rPr>
          <w:rtl/>
          <w:lang w:bidi="ar-SY"/>
        </w:rPr>
        <w:tab/>
      </w:r>
      <w:r w:rsidR="006C3516" w:rsidRPr="00220658">
        <w:rPr>
          <w:rtl/>
          <w:lang w:bidi="ar-SY"/>
        </w:rPr>
        <w:t xml:space="preserve">وقدم </w:t>
      </w:r>
      <w:r w:rsidR="006C3516" w:rsidRPr="00220658">
        <w:rPr>
          <w:b/>
          <w:bCs/>
          <w:rtl/>
          <w:lang w:bidi="ar-SY"/>
        </w:rPr>
        <w:t>رئيس لجنة الصياغة</w:t>
      </w:r>
      <w:r w:rsidR="006C3516" w:rsidRPr="00220658">
        <w:rPr>
          <w:rtl/>
          <w:lang w:bidi="ar-SY"/>
        </w:rPr>
        <w:t xml:space="preserve"> الوثيقة 499.</w:t>
      </w:r>
    </w:p>
    <w:p w14:paraId="14843F6D" w14:textId="77777777" w:rsidR="008379AE" w:rsidRPr="00220658" w:rsidRDefault="00120191" w:rsidP="00120191">
      <w:pPr>
        <w:rPr>
          <w:rtl/>
          <w:lang w:bidi="ar-SY"/>
        </w:rPr>
      </w:pPr>
      <w:r w:rsidRPr="00220658">
        <w:rPr>
          <w:lang w:bidi="ar-SY"/>
        </w:rPr>
        <w:lastRenderedPageBreak/>
        <w:t>3.15</w:t>
      </w:r>
      <w:r w:rsidRPr="00220658">
        <w:rPr>
          <w:rtl/>
          <w:lang w:bidi="ar-SY"/>
        </w:rPr>
        <w:tab/>
      </w:r>
      <w:r w:rsidR="006C3516" w:rsidRPr="00220658">
        <w:rPr>
          <w:rtl/>
          <w:lang w:bidi="ar-SY"/>
        </w:rPr>
        <w:t xml:space="preserve">ودعا </w:t>
      </w:r>
      <w:r w:rsidR="006C3516" w:rsidRPr="00220658">
        <w:rPr>
          <w:b/>
          <w:bCs/>
          <w:rtl/>
          <w:lang w:bidi="ar-SY"/>
        </w:rPr>
        <w:t>الرئيس</w:t>
      </w:r>
      <w:r w:rsidR="006C3516" w:rsidRPr="00220658">
        <w:rPr>
          <w:rtl/>
          <w:lang w:bidi="ar-SY"/>
        </w:rPr>
        <w:t xml:space="preserve"> الجلسة إلى النظر في الوثيقة 499.</w:t>
      </w:r>
    </w:p>
    <w:p w14:paraId="05A8EB4A" w14:textId="333E2608" w:rsidR="008379AE" w:rsidRPr="00D13136" w:rsidRDefault="00994852" w:rsidP="00D13136">
      <w:pPr>
        <w:rPr>
          <w:b/>
          <w:bCs/>
          <w:spacing w:val="2"/>
          <w:rtl/>
        </w:rPr>
      </w:pPr>
      <w:r w:rsidRPr="00D13136">
        <w:rPr>
          <w:b/>
          <w:bCs/>
          <w:spacing w:val="2"/>
          <w:rtl/>
        </w:rPr>
        <w:t xml:space="preserve">تعديل القرار </w:t>
      </w:r>
      <w:r w:rsidRPr="00D13136">
        <w:rPr>
          <w:b/>
          <w:bCs/>
          <w:spacing w:val="2"/>
        </w:rPr>
        <w:t>25</w:t>
      </w:r>
      <w:r w:rsidR="00FE53CE" w:rsidRPr="00D13136">
        <w:rPr>
          <w:b/>
          <w:bCs/>
          <w:spacing w:val="2"/>
        </w:rPr>
        <w:t>1</w:t>
      </w:r>
      <w:r w:rsidRPr="00D13136">
        <w:rPr>
          <w:b/>
          <w:bCs/>
          <w:spacing w:val="2"/>
        </w:rPr>
        <w:t xml:space="preserve"> (WRC-19)</w:t>
      </w:r>
      <w:r w:rsidRPr="00D13136">
        <w:rPr>
          <w:b/>
          <w:bCs/>
          <w:spacing w:val="2"/>
          <w:rtl/>
        </w:rPr>
        <w:t xml:space="preserve">؛ تعديل القرار </w:t>
      </w:r>
      <w:r w:rsidRPr="00D13136">
        <w:rPr>
          <w:b/>
          <w:bCs/>
          <w:spacing w:val="2"/>
        </w:rPr>
        <w:t>363 (WRC-19)</w:t>
      </w:r>
      <w:r w:rsidRPr="00D13136">
        <w:rPr>
          <w:b/>
          <w:bCs/>
          <w:spacing w:val="2"/>
          <w:rtl/>
        </w:rPr>
        <w:t>؛</w:t>
      </w:r>
      <w:r w:rsidR="0075532B" w:rsidRPr="00D13136">
        <w:rPr>
          <w:b/>
          <w:bCs/>
          <w:spacing w:val="2"/>
          <w:rtl/>
        </w:rPr>
        <w:t xml:space="preserve"> تعديل القرار </w:t>
      </w:r>
      <w:r w:rsidR="0075532B" w:rsidRPr="00D13136">
        <w:rPr>
          <w:b/>
          <w:bCs/>
          <w:spacing w:val="2"/>
        </w:rPr>
        <w:t>664 (WRC-19)</w:t>
      </w:r>
      <w:r w:rsidR="0075532B" w:rsidRPr="00D13136">
        <w:rPr>
          <w:b/>
          <w:bCs/>
          <w:spacing w:val="2"/>
          <w:rtl/>
        </w:rPr>
        <w:t xml:space="preserve">؛ إضافة القرار </w:t>
      </w:r>
      <w:r w:rsidR="0075532B" w:rsidRPr="00D13136">
        <w:rPr>
          <w:b/>
          <w:bCs/>
          <w:spacing w:val="2"/>
        </w:rPr>
        <w:t>COM6/13 (WRC</w:t>
      </w:r>
      <w:r w:rsidR="0075532B" w:rsidRPr="00D13136">
        <w:rPr>
          <w:b/>
          <w:bCs/>
          <w:spacing w:val="2"/>
        </w:rPr>
        <w:noBreakHyphen/>
        <w:t>23)</w:t>
      </w:r>
      <w:r w:rsidR="0075532B" w:rsidRPr="00D13136">
        <w:rPr>
          <w:b/>
          <w:bCs/>
          <w:spacing w:val="2"/>
          <w:rtl/>
        </w:rPr>
        <w:t xml:space="preserve"> - </w:t>
      </w:r>
      <w:r w:rsidR="004737EF" w:rsidRPr="00D13136">
        <w:rPr>
          <w:b/>
          <w:bCs/>
          <w:spacing w:val="2"/>
          <w:rtl/>
        </w:rPr>
        <w:t xml:space="preserve">إجراء دراسات بشأن التوزيعات الجديدة المحتملة للخدمة الثابتة والخدمة المتنقلة وخدمة التحديد الراديوي للموقع وخدمة الهواة وخدمة الهواة الساتلية وخدمة الفلك الراديوي وخدمة استكشاف الأرض الساتلية (المنفعلة والنشيطة) وخدمة الأبحاث الفضائية (المنفعلة) في مدى التردد 275-325 </w:t>
      </w:r>
      <w:r w:rsidR="004737EF" w:rsidRPr="00D13136">
        <w:rPr>
          <w:b/>
          <w:bCs/>
          <w:spacing w:val="2"/>
        </w:rPr>
        <w:t>GHz</w:t>
      </w:r>
      <w:r w:rsidR="008379AE" w:rsidRPr="00D13136">
        <w:rPr>
          <w:b/>
          <w:bCs/>
          <w:spacing w:val="2"/>
          <w:rtl/>
        </w:rPr>
        <w:t>،</w:t>
      </w:r>
      <w:r w:rsidR="004737EF" w:rsidRPr="00D13136">
        <w:rPr>
          <w:b/>
          <w:bCs/>
          <w:spacing w:val="2"/>
          <w:rtl/>
        </w:rPr>
        <w:t xml:space="preserve"> مع ما يترتب على ذلك من تحديث للأرقام 149.5 و340.5 و</w:t>
      </w:r>
      <w:r w:rsidR="004737EF" w:rsidRPr="00D13136">
        <w:rPr>
          <w:b/>
          <w:bCs/>
          <w:spacing w:val="2"/>
        </w:rPr>
        <w:t>564A.5</w:t>
      </w:r>
      <w:r w:rsidR="004737EF" w:rsidRPr="00D13136">
        <w:rPr>
          <w:b/>
          <w:bCs/>
          <w:spacing w:val="2"/>
          <w:rtl/>
        </w:rPr>
        <w:t xml:space="preserve"> و565.5؛</w:t>
      </w:r>
      <w:r w:rsidR="0075532B" w:rsidRPr="00D13136">
        <w:rPr>
          <w:b/>
          <w:bCs/>
          <w:spacing w:val="2"/>
          <w:rtl/>
        </w:rPr>
        <w:t xml:space="preserve"> إضافة القرار </w:t>
      </w:r>
      <w:r w:rsidR="0075532B" w:rsidRPr="00D13136">
        <w:rPr>
          <w:b/>
          <w:bCs/>
          <w:spacing w:val="2"/>
        </w:rPr>
        <w:t>COM6/14 (WRC-23)</w:t>
      </w:r>
      <w:r w:rsidR="0075532B" w:rsidRPr="00D13136">
        <w:rPr>
          <w:b/>
          <w:bCs/>
          <w:spacing w:val="2"/>
          <w:rtl/>
        </w:rPr>
        <w:t xml:space="preserve"> -</w:t>
      </w:r>
      <w:r w:rsidR="004737EF" w:rsidRPr="00D13136">
        <w:rPr>
          <w:b/>
          <w:bCs/>
          <w:spacing w:val="2"/>
          <w:rtl/>
        </w:rPr>
        <w:t xml:space="preserve"> [دراسات بشأن [نطاقات التردد] الممكنة لإرسال الطاقة لاسلكياً (</w:t>
      </w:r>
      <w:r w:rsidR="004737EF" w:rsidRPr="00D13136">
        <w:rPr>
          <w:b/>
          <w:bCs/>
          <w:spacing w:val="2"/>
        </w:rPr>
        <w:t>WPT</w:t>
      </w:r>
      <w:r w:rsidR="004737EF" w:rsidRPr="00D13136">
        <w:rPr>
          <w:b/>
          <w:bCs/>
          <w:spacing w:val="2"/>
          <w:rtl/>
        </w:rPr>
        <w:t xml:space="preserve">) [بطريقة لاحُزمية وحُزمية] لتجنُّب التداخل الضار بخدمات الاتصالات الراديوية الذي يتسبَّب به إرسال الطاقة لاسلكياً]؛ </w:t>
      </w:r>
      <w:r w:rsidR="0075532B" w:rsidRPr="00D13136">
        <w:rPr>
          <w:b/>
          <w:bCs/>
          <w:spacing w:val="2"/>
          <w:rtl/>
        </w:rPr>
        <w:t xml:space="preserve">إضافة القرار </w:t>
      </w:r>
      <w:r w:rsidR="0075532B" w:rsidRPr="00D13136">
        <w:rPr>
          <w:b/>
          <w:bCs/>
          <w:spacing w:val="2"/>
        </w:rPr>
        <w:t>COM6/15 (WRC</w:t>
      </w:r>
      <w:r w:rsidR="0075532B" w:rsidRPr="00D13136">
        <w:rPr>
          <w:b/>
          <w:bCs/>
          <w:spacing w:val="2"/>
        </w:rPr>
        <w:noBreakHyphen/>
        <w:t>23)</w:t>
      </w:r>
      <w:r w:rsidR="0075532B" w:rsidRPr="00D13136">
        <w:rPr>
          <w:b/>
          <w:bCs/>
          <w:spacing w:val="2"/>
          <w:rtl/>
        </w:rPr>
        <w:t xml:space="preserve"> - </w:t>
      </w:r>
      <w:r w:rsidR="00DC095D" w:rsidRPr="00D13136">
        <w:rPr>
          <w:b/>
          <w:bCs/>
          <w:spacing w:val="2"/>
          <w:rtl/>
        </w:rPr>
        <w:t xml:space="preserve">دراسة إمكانية </w:t>
      </w:r>
      <w:r w:rsidR="00F24D97" w:rsidRPr="00D13136">
        <w:rPr>
          <w:b/>
          <w:bCs/>
          <w:spacing w:val="2"/>
          <w:rtl/>
        </w:rPr>
        <w:t>استعمال</w:t>
      </w:r>
      <w:r w:rsidR="00DC095D" w:rsidRPr="00D13136">
        <w:rPr>
          <w:b/>
          <w:bCs/>
          <w:spacing w:val="2"/>
          <w:rtl/>
        </w:rPr>
        <w:t xml:space="preserve"> المحطات الأرضية المتحركة للطيران والمحطات الأرضية المتحركة البحرية التي تتواصل مع المحطات الفضائية غير المستقرة بالنسبة إلى الأرض في الخدمة الثابتة الساتلية (أرض-فضاء) لنطاق التردد </w:t>
      </w:r>
      <w:r w:rsidR="00DC095D" w:rsidRPr="00D13136">
        <w:rPr>
          <w:b/>
          <w:bCs/>
          <w:spacing w:val="2"/>
        </w:rPr>
        <w:t>GHz 13,25-12,75</w:t>
      </w:r>
      <w:r w:rsidR="0075532B" w:rsidRPr="00D13136">
        <w:rPr>
          <w:b/>
          <w:bCs/>
          <w:spacing w:val="2"/>
          <w:rtl/>
        </w:rPr>
        <w:t xml:space="preserve">؛ إضافة القرار </w:t>
      </w:r>
      <w:r w:rsidR="0075532B" w:rsidRPr="00D13136">
        <w:rPr>
          <w:b/>
          <w:bCs/>
          <w:spacing w:val="2"/>
        </w:rPr>
        <w:t>COM6/16 (WRC</w:t>
      </w:r>
      <w:r w:rsidR="0075532B" w:rsidRPr="00D13136">
        <w:rPr>
          <w:b/>
          <w:bCs/>
          <w:spacing w:val="2"/>
        </w:rPr>
        <w:noBreakHyphen/>
        <w:t>23)</w:t>
      </w:r>
      <w:r w:rsidR="0075532B" w:rsidRPr="00D13136">
        <w:rPr>
          <w:b/>
          <w:bCs/>
          <w:spacing w:val="2"/>
          <w:rtl/>
        </w:rPr>
        <w:t xml:space="preserve"> - </w:t>
      </w:r>
      <w:r w:rsidR="00DC095D" w:rsidRPr="00D13136">
        <w:rPr>
          <w:b/>
          <w:bCs/>
          <w:spacing w:val="2"/>
          <w:rtl/>
        </w:rPr>
        <w:t xml:space="preserve">دراسة المسائل التقنية والتشغيلية والأحكام التنظيمية لدعم إرسالات خدمة ما بين السواتل في نطاقي التردد </w:t>
      </w:r>
      <w:r w:rsidR="00DC095D" w:rsidRPr="00D13136">
        <w:rPr>
          <w:b/>
          <w:bCs/>
          <w:spacing w:val="2"/>
        </w:rPr>
        <w:t>MHz 4 200-3 700</w:t>
      </w:r>
      <w:r w:rsidR="00DC095D" w:rsidRPr="00D13136">
        <w:rPr>
          <w:b/>
          <w:bCs/>
          <w:spacing w:val="2"/>
          <w:rtl/>
        </w:rPr>
        <w:t xml:space="preserve"> و</w:t>
      </w:r>
      <w:r w:rsidR="00DC095D" w:rsidRPr="00D13136">
        <w:rPr>
          <w:b/>
          <w:bCs/>
          <w:spacing w:val="2"/>
        </w:rPr>
        <w:t>MHz 6 425-5 925</w:t>
      </w:r>
      <w:r w:rsidR="00DC095D" w:rsidRPr="00D13136">
        <w:rPr>
          <w:b/>
          <w:bCs/>
          <w:spacing w:val="2"/>
          <w:rtl/>
        </w:rPr>
        <w:t xml:space="preserve"> للمحطات الفضائية غير المستقرة بالنسبة إلى الأرض التي تتواصل مع المحطات الفضائية المستقرة بالنسبة إلى الأرض</w:t>
      </w:r>
      <w:r w:rsidR="0075532B" w:rsidRPr="00D13136">
        <w:rPr>
          <w:b/>
          <w:bCs/>
          <w:spacing w:val="2"/>
          <w:rtl/>
        </w:rPr>
        <w:t xml:space="preserve">؛ إضافة القرار </w:t>
      </w:r>
      <w:r w:rsidR="0075532B" w:rsidRPr="00D13136">
        <w:rPr>
          <w:b/>
          <w:bCs/>
          <w:spacing w:val="2"/>
        </w:rPr>
        <w:t>COM6/17 (WRC</w:t>
      </w:r>
      <w:r w:rsidR="0075532B" w:rsidRPr="00D13136">
        <w:rPr>
          <w:b/>
          <w:bCs/>
          <w:spacing w:val="2"/>
        </w:rPr>
        <w:noBreakHyphen/>
        <w:t>23)</w:t>
      </w:r>
      <w:r w:rsidR="0075532B" w:rsidRPr="00D13136">
        <w:rPr>
          <w:b/>
          <w:bCs/>
          <w:spacing w:val="2"/>
          <w:rtl/>
        </w:rPr>
        <w:t xml:space="preserve"> - </w:t>
      </w:r>
      <w:r w:rsidR="00991126" w:rsidRPr="00D13136">
        <w:rPr>
          <w:b/>
          <w:bCs/>
          <w:spacing w:val="2"/>
          <w:rtl/>
        </w:rPr>
        <w:t>دراسات بشأن الأمور المتعلقة بالترددات لتحديد الاتصالات المتنقلة الدولية</w:t>
      </w:r>
      <w:r w:rsidR="000F0CC6" w:rsidRPr="00D13136">
        <w:rPr>
          <w:rFonts w:hint="cs"/>
          <w:b/>
          <w:bCs/>
          <w:spacing w:val="2"/>
          <w:rtl/>
        </w:rPr>
        <w:t> </w:t>
      </w:r>
      <w:r w:rsidR="00991126" w:rsidRPr="00D13136">
        <w:rPr>
          <w:b/>
          <w:bCs/>
          <w:spacing w:val="2"/>
          <w:rtl/>
        </w:rPr>
        <w:t>(</w:t>
      </w:r>
      <w:r w:rsidR="00991126" w:rsidRPr="00D13136">
        <w:rPr>
          <w:b/>
          <w:bCs/>
          <w:spacing w:val="2"/>
        </w:rPr>
        <w:t>IMT</w:t>
      </w:r>
      <w:r w:rsidR="00991126" w:rsidRPr="00D13136">
        <w:rPr>
          <w:b/>
          <w:bCs/>
          <w:spacing w:val="2"/>
          <w:rtl/>
        </w:rPr>
        <w:t>) في نطاقات التردد [</w:t>
      </w:r>
      <w:r w:rsidR="00991126" w:rsidRPr="00D13136">
        <w:rPr>
          <w:b/>
          <w:bCs/>
          <w:spacing w:val="2"/>
        </w:rPr>
        <w:t>GHz 109,5-102</w:t>
      </w:r>
      <w:r w:rsidR="00991126" w:rsidRPr="00D13136">
        <w:rPr>
          <w:b/>
          <w:bCs/>
          <w:spacing w:val="2"/>
          <w:rtl/>
        </w:rPr>
        <w:t xml:space="preserve"> و</w:t>
      </w:r>
      <w:r w:rsidR="00991126" w:rsidRPr="00D13136">
        <w:rPr>
          <w:b/>
          <w:bCs/>
          <w:spacing w:val="2"/>
        </w:rPr>
        <w:t>GHz 164-151,5</w:t>
      </w:r>
      <w:r w:rsidR="00991126" w:rsidRPr="00D13136">
        <w:rPr>
          <w:b/>
          <w:bCs/>
          <w:spacing w:val="2"/>
          <w:rtl/>
        </w:rPr>
        <w:t xml:space="preserve"> و</w:t>
      </w:r>
      <w:r w:rsidR="00991126" w:rsidRPr="00D13136">
        <w:rPr>
          <w:b/>
          <w:bCs/>
          <w:spacing w:val="2"/>
        </w:rPr>
        <w:t>GHz 174,8-167</w:t>
      </w:r>
      <w:r w:rsidR="00991126" w:rsidRPr="00D13136">
        <w:rPr>
          <w:b/>
          <w:bCs/>
          <w:spacing w:val="2"/>
          <w:rtl/>
        </w:rPr>
        <w:t xml:space="preserve"> و</w:t>
      </w:r>
      <w:r w:rsidR="00991126" w:rsidRPr="00D13136">
        <w:rPr>
          <w:b/>
          <w:bCs/>
          <w:spacing w:val="2"/>
        </w:rPr>
        <w:t>GHz 226-209</w:t>
      </w:r>
      <w:r w:rsidR="00991126" w:rsidRPr="00D13136">
        <w:rPr>
          <w:b/>
          <w:bCs/>
          <w:spacing w:val="2"/>
          <w:rtl/>
        </w:rPr>
        <w:t xml:space="preserve"> و</w:t>
      </w:r>
      <w:r w:rsidR="00991126" w:rsidRPr="00D13136">
        <w:rPr>
          <w:b/>
          <w:bCs/>
          <w:spacing w:val="2"/>
        </w:rPr>
        <w:t>GHz</w:t>
      </w:r>
      <w:r w:rsidR="002D5AF0" w:rsidRPr="00D13136">
        <w:rPr>
          <w:b/>
          <w:bCs/>
          <w:spacing w:val="2"/>
        </w:rPr>
        <w:t> </w:t>
      </w:r>
      <w:r w:rsidR="00991126" w:rsidRPr="00D13136">
        <w:rPr>
          <w:b/>
          <w:bCs/>
          <w:spacing w:val="2"/>
        </w:rPr>
        <w:t>275-252</w:t>
      </w:r>
      <w:r w:rsidR="00991126" w:rsidRPr="00D13136">
        <w:rPr>
          <w:b/>
          <w:bCs/>
          <w:spacing w:val="2"/>
          <w:rtl/>
        </w:rPr>
        <w:t>] من أجل التطوير المستقبلي للاتصالات المتنقلة الدولية؛</w:t>
      </w:r>
      <w:r w:rsidR="0075532B" w:rsidRPr="00D13136">
        <w:rPr>
          <w:b/>
          <w:bCs/>
          <w:spacing w:val="2"/>
          <w:rtl/>
        </w:rPr>
        <w:t xml:space="preserve"> إضافة القرار </w:t>
      </w:r>
      <w:r w:rsidR="0075532B" w:rsidRPr="00D13136">
        <w:rPr>
          <w:b/>
          <w:bCs/>
          <w:spacing w:val="2"/>
        </w:rPr>
        <w:t>COM6/18 (WRC</w:t>
      </w:r>
      <w:r w:rsidR="0075532B" w:rsidRPr="00D13136">
        <w:rPr>
          <w:b/>
          <w:bCs/>
          <w:spacing w:val="2"/>
        </w:rPr>
        <w:noBreakHyphen/>
        <w:t>23)</w:t>
      </w:r>
      <w:r w:rsidR="0075532B" w:rsidRPr="00D13136">
        <w:rPr>
          <w:b/>
          <w:bCs/>
          <w:spacing w:val="2"/>
          <w:rtl/>
        </w:rPr>
        <w:t xml:space="preserve"> - </w:t>
      </w:r>
      <w:r w:rsidR="005E1CAA" w:rsidRPr="00D13136">
        <w:rPr>
          <w:b/>
          <w:bCs/>
          <w:spacing w:val="2"/>
          <w:rtl/>
        </w:rPr>
        <w:t>تحسين استعمال وترتيب قنوات الاتصالات الراديوية البحرية في نطاقات الموجات الهكتومترية (</w:t>
      </w:r>
      <w:r w:rsidR="005E1CAA" w:rsidRPr="00D13136">
        <w:rPr>
          <w:b/>
          <w:bCs/>
          <w:spacing w:val="2"/>
        </w:rPr>
        <w:t>MF</w:t>
      </w:r>
      <w:r w:rsidR="005E1CAA" w:rsidRPr="00D13136">
        <w:rPr>
          <w:b/>
          <w:bCs/>
          <w:spacing w:val="2"/>
          <w:rtl/>
        </w:rPr>
        <w:t>) والديكامترية (</w:t>
      </w:r>
      <w:r w:rsidR="005E1CAA" w:rsidRPr="00D13136">
        <w:rPr>
          <w:b/>
          <w:bCs/>
          <w:spacing w:val="2"/>
        </w:rPr>
        <w:t>HF</w:t>
      </w:r>
      <w:r w:rsidR="005E1CAA" w:rsidRPr="00D13136">
        <w:rPr>
          <w:b/>
          <w:bCs/>
          <w:spacing w:val="2"/>
          <w:rtl/>
        </w:rPr>
        <w:t>) بما في ذلك إمكانية مراجعة المادة 52 والتذييل 17؛</w:t>
      </w:r>
      <w:r w:rsidR="0075532B" w:rsidRPr="00D13136">
        <w:rPr>
          <w:b/>
          <w:bCs/>
          <w:spacing w:val="2"/>
          <w:rtl/>
        </w:rPr>
        <w:t xml:space="preserve"> إضافة القرار </w:t>
      </w:r>
      <w:r w:rsidR="0075532B" w:rsidRPr="00D13136">
        <w:rPr>
          <w:b/>
          <w:bCs/>
          <w:spacing w:val="2"/>
        </w:rPr>
        <w:t>COM6/19 (WRC</w:t>
      </w:r>
      <w:r w:rsidR="0075532B" w:rsidRPr="00D13136">
        <w:rPr>
          <w:b/>
          <w:bCs/>
          <w:spacing w:val="2"/>
        </w:rPr>
        <w:noBreakHyphen/>
        <w:t>23)</w:t>
      </w:r>
      <w:r w:rsidR="0075532B" w:rsidRPr="00D13136">
        <w:rPr>
          <w:b/>
          <w:bCs/>
          <w:spacing w:val="2"/>
          <w:rtl/>
        </w:rPr>
        <w:t xml:space="preserve"> - </w:t>
      </w:r>
      <w:r w:rsidR="00921ADC" w:rsidRPr="00D13136">
        <w:rPr>
          <w:b/>
          <w:bCs/>
          <w:spacing w:val="2"/>
          <w:rtl/>
        </w:rPr>
        <w:t>دراسات بشأن إمكانية منح توزيعات جديدة لخدمة الملاحة الراديوية الساتلية (فضاء-أرض) في نطاقي التردد [</w:t>
      </w:r>
      <w:r w:rsidR="00921ADC" w:rsidRPr="00D13136">
        <w:rPr>
          <w:b/>
          <w:bCs/>
          <w:spacing w:val="2"/>
        </w:rPr>
        <w:t>MHz 5 150-5 030</w:t>
      </w:r>
      <w:r w:rsidR="00921ADC" w:rsidRPr="00D13136">
        <w:rPr>
          <w:b/>
          <w:bCs/>
          <w:spacing w:val="2"/>
          <w:rtl/>
        </w:rPr>
        <w:t xml:space="preserve"> و</w:t>
      </w:r>
      <w:r w:rsidR="00921ADC" w:rsidRPr="00D13136">
        <w:rPr>
          <w:b/>
          <w:bCs/>
          <w:spacing w:val="2"/>
        </w:rPr>
        <w:t>MHz 5 250-5 150</w:t>
      </w:r>
      <w:r w:rsidR="00921ADC" w:rsidRPr="00D13136">
        <w:rPr>
          <w:b/>
          <w:bCs/>
          <w:spacing w:val="2"/>
          <w:rtl/>
        </w:rPr>
        <w:t>] أو أجزاء منهما؛</w:t>
      </w:r>
      <w:r w:rsidR="0075532B" w:rsidRPr="00D13136">
        <w:rPr>
          <w:b/>
          <w:bCs/>
          <w:spacing w:val="2"/>
          <w:rtl/>
        </w:rPr>
        <w:t xml:space="preserve"> إضافة القرار </w:t>
      </w:r>
      <w:r w:rsidR="0075532B" w:rsidRPr="00D13136">
        <w:rPr>
          <w:b/>
          <w:bCs/>
          <w:spacing w:val="2"/>
        </w:rPr>
        <w:t>COM6/20 (WRC</w:t>
      </w:r>
      <w:r w:rsidR="0075532B" w:rsidRPr="00D13136">
        <w:rPr>
          <w:b/>
          <w:bCs/>
          <w:spacing w:val="2"/>
        </w:rPr>
        <w:noBreakHyphen/>
        <w:t>23)</w:t>
      </w:r>
      <w:r w:rsidR="0075532B" w:rsidRPr="00D13136">
        <w:rPr>
          <w:b/>
          <w:bCs/>
          <w:spacing w:val="2"/>
          <w:rtl/>
        </w:rPr>
        <w:t xml:space="preserve"> - </w:t>
      </w:r>
      <w:r w:rsidR="00043DAA" w:rsidRPr="00D13136">
        <w:rPr>
          <w:b/>
          <w:bCs/>
          <w:spacing w:val="2"/>
          <w:rtl/>
        </w:rPr>
        <w:t>دراسات لمنح توزيعات تردد لخدمة استكشاف الأرض الساتلية (فضاء-أرض) في</w:t>
      </w:r>
      <w:r w:rsidR="00FE53CE" w:rsidRPr="00D13136">
        <w:rPr>
          <w:b/>
          <w:bCs/>
          <w:spacing w:val="2"/>
          <w:rtl/>
        </w:rPr>
        <w:t> </w:t>
      </w:r>
      <w:r w:rsidR="00043DAA" w:rsidRPr="00D13136">
        <w:rPr>
          <w:b/>
          <w:bCs/>
          <w:spacing w:val="2"/>
          <w:rtl/>
        </w:rPr>
        <w:t>مدى التردد [</w:t>
      </w:r>
      <w:r w:rsidR="00043DAA" w:rsidRPr="00D13136">
        <w:rPr>
          <w:b/>
          <w:bCs/>
          <w:spacing w:val="2"/>
        </w:rPr>
        <w:t>GHz 52,4-37,5</w:t>
      </w:r>
      <w:r w:rsidR="00043DAA" w:rsidRPr="00D13136">
        <w:rPr>
          <w:b/>
          <w:bCs/>
          <w:spacing w:val="2"/>
          <w:rtl/>
        </w:rPr>
        <w:t>]؛</w:t>
      </w:r>
      <w:r w:rsidR="0075532B" w:rsidRPr="00D13136">
        <w:rPr>
          <w:b/>
          <w:bCs/>
          <w:spacing w:val="2"/>
          <w:rtl/>
        </w:rPr>
        <w:t xml:space="preserve"> إضافة القرار </w:t>
      </w:r>
      <w:r w:rsidR="0075532B" w:rsidRPr="00D13136">
        <w:rPr>
          <w:b/>
          <w:bCs/>
          <w:spacing w:val="2"/>
        </w:rPr>
        <w:t>COM6/21 (WRC</w:t>
      </w:r>
      <w:r w:rsidR="0075532B" w:rsidRPr="00D13136">
        <w:rPr>
          <w:b/>
          <w:bCs/>
          <w:spacing w:val="2"/>
        </w:rPr>
        <w:noBreakHyphen/>
        <w:t>23)</w:t>
      </w:r>
      <w:r w:rsidR="0075532B" w:rsidRPr="00D13136">
        <w:rPr>
          <w:b/>
          <w:bCs/>
          <w:spacing w:val="2"/>
          <w:rtl/>
        </w:rPr>
        <w:t xml:space="preserve"> - </w:t>
      </w:r>
      <w:r w:rsidR="00043DAA" w:rsidRPr="00D13136">
        <w:rPr>
          <w:b/>
          <w:bCs/>
          <w:spacing w:val="2"/>
          <w:rtl/>
        </w:rPr>
        <w:t>إمكانية منح توزيع على أساس ثانوي لخدمة استكشاف الأرض الساتلية (النشيطة) في نطاقي التردد [</w:t>
      </w:r>
      <w:r w:rsidR="00043DAA" w:rsidRPr="00D13136">
        <w:rPr>
          <w:b/>
          <w:bCs/>
          <w:spacing w:val="2"/>
        </w:rPr>
        <w:t>MHz 3 100-3 000</w:t>
      </w:r>
      <w:r w:rsidR="00043DAA" w:rsidRPr="00D13136">
        <w:rPr>
          <w:b/>
          <w:bCs/>
          <w:spacing w:val="2"/>
          <w:rtl/>
        </w:rPr>
        <w:t>] و[</w:t>
      </w:r>
      <w:r w:rsidR="00043DAA" w:rsidRPr="00D13136">
        <w:rPr>
          <w:b/>
          <w:bCs/>
          <w:spacing w:val="2"/>
        </w:rPr>
        <w:t>MHz</w:t>
      </w:r>
      <w:r w:rsidR="002D5AF0" w:rsidRPr="00D13136">
        <w:rPr>
          <w:b/>
          <w:bCs/>
          <w:spacing w:val="2"/>
        </w:rPr>
        <w:t> </w:t>
      </w:r>
      <w:r w:rsidR="00043DAA" w:rsidRPr="00D13136">
        <w:rPr>
          <w:b/>
          <w:bCs/>
          <w:spacing w:val="2"/>
        </w:rPr>
        <w:t>3</w:t>
      </w:r>
      <w:r w:rsidR="002D5AF0" w:rsidRPr="00D13136">
        <w:rPr>
          <w:b/>
          <w:bCs/>
          <w:spacing w:val="2"/>
        </w:rPr>
        <w:t> </w:t>
      </w:r>
      <w:r w:rsidR="00043DAA" w:rsidRPr="00D13136">
        <w:rPr>
          <w:b/>
          <w:bCs/>
          <w:spacing w:val="2"/>
        </w:rPr>
        <w:t>400</w:t>
      </w:r>
      <w:r w:rsidR="002D5AF0" w:rsidRPr="00D13136">
        <w:rPr>
          <w:b/>
          <w:bCs/>
          <w:spacing w:val="2"/>
        </w:rPr>
        <w:noBreakHyphen/>
      </w:r>
      <w:r w:rsidR="00043DAA" w:rsidRPr="00D13136">
        <w:rPr>
          <w:b/>
          <w:bCs/>
          <w:spacing w:val="2"/>
        </w:rPr>
        <w:t>3</w:t>
      </w:r>
      <w:r w:rsidR="002D5AF0" w:rsidRPr="00D13136">
        <w:rPr>
          <w:b/>
          <w:bCs/>
          <w:spacing w:val="2"/>
        </w:rPr>
        <w:t> </w:t>
      </w:r>
      <w:r w:rsidR="00043DAA" w:rsidRPr="00D13136">
        <w:rPr>
          <w:b/>
          <w:bCs/>
          <w:spacing w:val="2"/>
        </w:rPr>
        <w:t>300</w:t>
      </w:r>
      <w:r w:rsidR="00043DAA" w:rsidRPr="00D13136">
        <w:rPr>
          <w:b/>
          <w:bCs/>
          <w:spacing w:val="2"/>
          <w:rtl/>
        </w:rPr>
        <w:t>]؛</w:t>
      </w:r>
      <w:r w:rsidR="0075532B" w:rsidRPr="00D13136">
        <w:rPr>
          <w:b/>
          <w:bCs/>
          <w:spacing w:val="2"/>
          <w:rtl/>
        </w:rPr>
        <w:t xml:space="preserve"> إضافة القرار </w:t>
      </w:r>
      <w:r w:rsidR="0075532B" w:rsidRPr="00D13136">
        <w:rPr>
          <w:b/>
          <w:bCs/>
          <w:spacing w:val="2"/>
        </w:rPr>
        <w:t>COM6/22 (WRC</w:t>
      </w:r>
      <w:r w:rsidR="0075532B" w:rsidRPr="00D13136">
        <w:rPr>
          <w:b/>
          <w:bCs/>
          <w:spacing w:val="2"/>
        </w:rPr>
        <w:noBreakHyphen/>
        <w:t>23)</w:t>
      </w:r>
      <w:r w:rsidR="0075532B" w:rsidRPr="00D13136">
        <w:rPr>
          <w:b/>
          <w:bCs/>
          <w:spacing w:val="2"/>
          <w:rtl/>
        </w:rPr>
        <w:t xml:space="preserve"> - </w:t>
      </w:r>
      <w:r w:rsidR="00EB7CB3" w:rsidRPr="00D13136">
        <w:rPr>
          <w:b/>
          <w:bCs/>
          <w:spacing w:val="2"/>
          <w:rtl/>
        </w:rPr>
        <w:t xml:space="preserve">دراسات بشأن التعايش بين الرادارات ذات الفتحات التركيبية المحمولة في الفضاء العاملة في خدمة استكشاف الأرض الساتلية (النشيطة) وخدمة الاستدلال الراديوي في نطاق التردد </w:t>
      </w:r>
      <w:r w:rsidR="00EB7CB3" w:rsidRPr="00D13136">
        <w:rPr>
          <w:b/>
          <w:bCs/>
          <w:spacing w:val="2"/>
        </w:rPr>
        <w:t>[MHz 10 400-9 200]</w:t>
      </w:r>
    </w:p>
    <w:p w14:paraId="77965512" w14:textId="3081FBE2" w:rsidR="0075532B" w:rsidRPr="00220658" w:rsidRDefault="0075532B" w:rsidP="0075532B">
      <w:pPr>
        <w:rPr>
          <w:rtl/>
          <w:lang w:val="en-GB" w:bidi="ar-EG"/>
        </w:rPr>
      </w:pPr>
      <w:r w:rsidRPr="00220658">
        <w:t>4.15</w:t>
      </w:r>
      <w:r w:rsidRPr="00220658">
        <w:rPr>
          <w:rtl/>
          <w:lang w:bidi="ar-SY"/>
        </w:rPr>
        <w:tab/>
      </w:r>
      <w:r w:rsidRPr="00220658">
        <w:rPr>
          <w:b/>
          <w:bCs/>
          <w:rtl/>
          <w:lang w:val="en-GB" w:bidi="ar-EG"/>
        </w:rPr>
        <w:t>تمت الموافقة</w:t>
      </w:r>
      <w:r w:rsidRPr="00220658">
        <w:rPr>
          <w:rtl/>
          <w:lang w:val="en-GB" w:bidi="ar-EG"/>
        </w:rPr>
        <w:t xml:space="preserve"> على ذلك.</w:t>
      </w:r>
    </w:p>
    <w:p w14:paraId="5D4A7ADD" w14:textId="5C029E76" w:rsidR="0075532B" w:rsidRPr="00220658" w:rsidRDefault="0075532B" w:rsidP="0075532B">
      <w:pPr>
        <w:rPr>
          <w:rtl/>
        </w:rPr>
      </w:pPr>
      <w:r w:rsidRPr="00220658">
        <w:rPr>
          <w:lang w:bidi="ar-EG"/>
        </w:rPr>
        <w:t>5.15</w:t>
      </w:r>
      <w:r w:rsidRPr="00220658">
        <w:rPr>
          <w:rtl/>
          <w:lang w:bidi="ar-SY"/>
        </w:rPr>
        <w:tab/>
      </w:r>
      <w:bookmarkStart w:id="4" w:name="_Hlk156817697"/>
      <w:r w:rsidRPr="00220658">
        <w:rPr>
          <w:b/>
          <w:bCs/>
          <w:rtl/>
          <w:lang w:val="en-GB" w:bidi="ar-EG"/>
        </w:rPr>
        <w:t>وتمت الموافقة</w:t>
      </w:r>
      <w:r w:rsidRPr="00220658">
        <w:rPr>
          <w:rtl/>
          <w:lang w:val="en-GB" w:bidi="ar-EG"/>
        </w:rPr>
        <w:t xml:space="preserve"> على المجموعة </w:t>
      </w:r>
      <w:r w:rsidRPr="00220658">
        <w:rPr>
          <w:rtl/>
          <w:lang w:val="en-GB" w:bidi="ar-SY"/>
        </w:rPr>
        <w:t>الثامنة و</w:t>
      </w:r>
      <w:r w:rsidRPr="00220658">
        <w:rPr>
          <w:rtl/>
          <w:lang w:val="en-GB" w:bidi="ar-EG"/>
        </w:rPr>
        <w:t>الأربع</w:t>
      </w:r>
      <w:r w:rsidR="00A66675" w:rsidRPr="00220658">
        <w:rPr>
          <w:rtl/>
          <w:lang w:val="en-GB" w:bidi="ar-EG"/>
        </w:rPr>
        <w:t>ي</w:t>
      </w:r>
      <w:r w:rsidRPr="00220658">
        <w:rPr>
          <w:rtl/>
          <w:lang w:val="en-GB" w:bidi="ar-EG"/>
        </w:rPr>
        <w:t>ن من النصوص المقدمة من لجنة الصياغة للقراءة الأولى </w:t>
      </w:r>
      <w:r w:rsidRPr="00220658">
        <w:rPr>
          <w:lang w:bidi="ar-EG"/>
        </w:rPr>
        <w:t>(B48)</w:t>
      </w:r>
      <w:r w:rsidR="000F0CC6">
        <w:rPr>
          <w:rFonts w:hint="cs"/>
          <w:rtl/>
        </w:rPr>
        <w:t xml:space="preserve"> </w:t>
      </w:r>
      <w:r w:rsidRPr="00220658">
        <w:rPr>
          <w:rtl/>
        </w:rPr>
        <w:t>(الوثيقة </w:t>
      </w:r>
      <w:r w:rsidRPr="00220658">
        <w:t>499</w:t>
      </w:r>
      <w:r w:rsidRPr="00220658">
        <w:rPr>
          <w:rtl/>
        </w:rPr>
        <w:t>).</w:t>
      </w:r>
      <w:bookmarkEnd w:id="4"/>
    </w:p>
    <w:p w14:paraId="787B3122" w14:textId="42CAAB43" w:rsidR="005B783B" w:rsidRPr="00220658" w:rsidRDefault="005B783B" w:rsidP="00F84003">
      <w:pPr>
        <w:pStyle w:val="Heading1"/>
        <w:rPr>
          <w:rtl/>
          <w:lang w:bidi="ar-SY"/>
        </w:rPr>
      </w:pPr>
      <w:r w:rsidRPr="00220658">
        <w:t>16</w:t>
      </w:r>
      <w:r w:rsidRPr="00220658">
        <w:rPr>
          <w:rtl/>
        </w:rPr>
        <w:tab/>
        <w:t>المجموعة الثامنة والأربعون من النصوص المقدمة من لجنـة الصياغـة - القراءة الثانية (</w:t>
      </w:r>
      <w:r w:rsidRPr="00220658">
        <w:t>B48</w:t>
      </w:r>
      <w:r w:rsidRPr="00220658">
        <w:rPr>
          <w:rtl/>
        </w:rPr>
        <w:t>)</w:t>
      </w:r>
      <w:r w:rsidR="0075532B" w:rsidRPr="00220658">
        <w:rPr>
          <w:rtl/>
        </w:rPr>
        <w:t xml:space="preserve"> (الوثيقة </w:t>
      </w:r>
      <w:r w:rsidR="0075532B" w:rsidRPr="00220658">
        <w:t>499</w:t>
      </w:r>
      <w:r w:rsidR="0075532B" w:rsidRPr="00220658">
        <w:rPr>
          <w:rtl/>
          <w:lang w:bidi="ar-SY"/>
        </w:rPr>
        <w:t>)</w:t>
      </w:r>
    </w:p>
    <w:p w14:paraId="78B4CAC0" w14:textId="77777777" w:rsidR="008379AE" w:rsidRPr="00220658" w:rsidRDefault="0075532B" w:rsidP="0075532B">
      <w:pPr>
        <w:rPr>
          <w:rtl/>
          <w:lang w:bidi="ar-SY"/>
        </w:rPr>
      </w:pPr>
      <w:r w:rsidRPr="00220658">
        <w:rPr>
          <w:lang w:bidi="ar-SY"/>
        </w:rPr>
        <w:t>1.16</w:t>
      </w:r>
      <w:r w:rsidRPr="00220658">
        <w:rPr>
          <w:rtl/>
          <w:lang w:bidi="ar-SY"/>
        </w:rPr>
        <w:tab/>
      </w:r>
      <w:r w:rsidR="006C3516" w:rsidRPr="00220658">
        <w:rPr>
          <w:b/>
          <w:bCs/>
          <w:rtl/>
          <w:lang w:val="en-GB" w:bidi="ar-EG"/>
        </w:rPr>
        <w:t>تمت الموافقة</w:t>
      </w:r>
      <w:r w:rsidR="006C3516" w:rsidRPr="00220658">
        <w:rPr>
          <w:rtl/>
          <w:lang w:val="en-GB" w:bidi="ar-EG"/>
        </w:rPr>
        <w:t xml:space="preserve"> على المجموعة </w:t>
      </w:r>
      <w:r w:rsidR="006C3516" w:rsidRPr="00220658">
        <w:rPr>
          <w:rtl/>
          <w:lang w:val="en-GB" w:bidi="ar-SY"/>
        </w:rPr>
        <w:t>الثامنة و</w:t>
      </w:r>
      <w:r w:rsidR="006C3516" w:rsidRPr="00220658">
        <w:rPr>
          <w:rtl/>
          <w:lang w:val="en-GB" w:bidi="ar-EG"/>
        </w:rPr>
        <w:t>الأربع</w:t>
      </w:r>
      <w:r w:rsidR="00A66675" w:rsidRPr="00220658">
        <w:rPr>
          <w:rtl/>
          <w:lang w:val="en-GB" w:bidi="ar-EG"/>
        </w:rPr>
        <w:t>ي</w:t>
      </w:r>
      <w:r w:rsidR="006C3516" w:rsidRPr="00220658">
        <w:rPr>
          <w:rtl/>
          <w:lang w:val="en-GB" w:bidi="ar-EG"/>
        </w:rPr>
        <w:t>ن من النصوص المقدمة من لجنة الصياغة </w:t>
      </w:r>
      <w:r w:rsidR="006C3516" w:rsidRPr="00220658">
        <w:rPr>
          <w:lang w:bidi="ar-EG"/>
        </w:rPr>
        <w:t>(B48)</w:t>
      </w:r>
      <w:r w:rsidR="006C3516" w:rsidRPr="00220658">
        <w:rPr>
          <w:rtl/>
        </w:rPr>
        <w:t> (الوثيقة </w:t>
      </w:r>
      <w:r w:rsidR="006C3516" w:rsidRPr="00220658">
        <w:t>499</w:t>
      </w:r>
      <w:r w:rsidR="006C3516" w:rsidRPr="00220658">
        <w:rPr>
          <w:rtl/>
        </w:rPr>
        <w:t>) للقراءة الثانية.</w:t>
      </w:r>
    </w:p>
    <w:p w14:paraId="1E9E49C5" w14:textId="3C5735B9" w:rsidR="008C4751" w:rsidRPr="00D13136" w:rsidRDefault="008C4751" w:rsidP="00D13136">
      <w:pPr>
        <w:rPr>
          <w:b/>
          <w:bCs/>
          <w:rtl/>
        </w:rPr>
      </w:pPr>
      <w:r w:rsidRPr="00D13136">
        <w:rPr>
          <w:b/>
          <w:bCs/>
          <w:rtl/>
          <w:lang w:val="en-GB"/>
        </w:rPr>
        <w:t xml:space="preserve">ورُفعت الجلسة في الساعة </w:t>
      </w:r>
      <w:r w:rsidRPr="00D13136">
        <w:rPr>
          <w:b/>
          <w:bCs/>
        </w:rPr>
        <w:t>17:05</w:t>
      </w:r>
      <w:r w:rsidRPr="00D13136">
        <w:rPr>
          <w:b/>
          <w:bCs/>
          <w:rtl/>
        </w:rPr>
        <w:t>.</w:t>
      </w:r>
    </w:p>
    <w:p w14:paraId="3980D8CB" w14:textId="77777777" w:rsidR="008C4751" w:rsidRPr="00220658" w:rsidRDefault="008C4751" w:rsidP="008C4751">
      <w:pPr>
        <w:tabs>
          <w:tab w:val="clear" w:pos="1871"/>
          <w:tab w:val="clear" w:pos="2268"/>
          <w:tab w:val="left" w:pos="7081"/>
        </w:tabs>
        <w:spacing w:before="600"/>
        <w:jc w:val="left"/>
        <w:rPr>
          <w:rtl/>
        </w:rPr>
      </w:pPr>
      <w:r w:rsidRPr="00220658">
        <w:rPr>
          <w:rtl/>
          <w:lang w:val="en-GB" w:bidi="ar-SY"/>
        </w:rPr>
        <w:t>الأمينة العامة:</w:t>
      </w:r>
      <w:r w:rsidRPr="00220658">
        <w:rPr>
          <w:rtl/>
          <w:lang w:val="en-GB" w:bidi="ar-EG"/>
        </w:rPr>
        <w:t xml:space="preserve"> </w:t>
      </w:r>
      <w:r w:rsidRPr="00220658">
        <w:rPr>
          <w:rtl/>
          <w:lang w:val="en-GB" w:bidi="ar-EG"/>
        </w:rPr>
        <w:tab/>
        <w:t>الرئيس:</w:t>
      </w:r>
      <w:r w:rsidRPr="00220658">
        <w:rPr>
          <w:rtl/>
          <w:lang w:val="en-GB" w:bidi="ar-EG"/>
        </w:rPr>
        <w:br/>
      </w:r>
      <w:r w:rsidRPr="00220658">
        <w:rPr>
          <w:rtl/>
          <w:lang w:val="en-GB" w:bidi="ar-SY"/>
        </w:rPr>
        <w:t xml:space="preserve"> دورين بوغدان-مارتن</w:t>
      </w:r>
      <w:r w:rsidRPr="00220658">
        <w:rPr>
          <w:rtl/>
          <w:lang w:val="en-GB" w:bidi="ar-SY"/>
        </w:rPr>
        <w:tab/>
        <w:t>محمد</w:t>
      </w:r>
      <w:r w:rsidRPr="00220658">
        <w:rPr>
          <w:rtl/>
          <w:lang w:val="en-GB" w:bidi="ar-EG"/>
        </w:rPr>
        <w:t xml:space="preserve"> الرمسي</w:t>
      </w:r>
    </w:p>
    <w:p w14:paraId="6D3D0628" w14:textId="11EC96BF" w:rsidR="00FD7BB8" w:rsidRPr="00220658" w:rsidRDefault="00047653" w:rsidP="00047653">
      <w:pPr>
        <w:spacing w:before="600"/>
        <w:jc w:val="center"/>
        <w:rPr>
          <w:lang w:bidi="ar-EG"/>
        </w:rPr>
      </w:pPr>
      <w:r w:rsidRPr="00220658">
        <w:rPr>
          <w:rtl/>
          <w:lang w:bidi="ar-EG"/>
        </w:rPr>
        <w:t>ــــــــــــــــــــــــــــــــــــــــــــــــــــــــــــــــــــــــــــــــــــــ</w:t>
      </w:r>
    </w:p>
    <w:sectPr w:rsidR="00FD7BB8" w:rsidRPr="00220658"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F54B" w14:textId="77777777" w:rsidR="009F2FC8" w:rsidRDefault="009F2FC8" w:rsidP="002919E1">
      <w:r>
        <w:separator/>
      </w:r>
    </w:p>
    <w:p w14:paraId="5ED836F4" w14:textId="77777777" w:rsidR="009F2FC8" w:rsidRDefault="009F2FC8" w:rsidP="002919E1"/>
    <w:p w14:paraId="27C12075" w14:textId="77777777" w:rsidR="009F2FC8" w:rsidRDefault="009F2FC8" w:rsidP="002919E1"/>
    <w:p w14:paraId="3706FEF9" w14:textId="77777777" w:rsidR="009F2FC8" w:rsidRDefault="009F2FC8"/>
    <w:p w14:paraId="22706176" w14:textId="77777777" w:rsidR="009F2FC8" w:rsidRDefault="009F2FC8"/>
  </w:endnote>
  <w:endnote w:type="continuationSeparator" w:id="0">
    <w:p w14:paraId="5D42EE31" w14:textId="77777777" w:rsidR="009F2FC8" w:rsidRDefault="009F2FC8" w:rsidP="002919E1">
      <w:r>
        <w:continuationSeparator/>
      </w:r>
    </w:p>
    <w:p w14:paraId="6BB8C4EF" w14:textId="77777777" w:rsidR="009F2FC8" w:rsidRDefault="009F2FC8" w:rsidP="002919E1"/>
    <w:p w14:paraId="2A67FDAF" w14:textId="77777777" w:rsidR="009F2FC8" w:rsidRDefault="009F2FC8" w:rsidP="002919E1"/>
    <w:p w14:paraId="727BFBF6" w14:textId="77777777" w:rsidR="009F2FC8" w:rsidRDefault="009F2FC8"/>
    <w:p w14:paraId="197E00F5" w14:textId="77777777" w:rsidR="009F2FC8" w:rsidRDefault="009F2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8A8F"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9F2FC8">
      <w:rPr>
        <w:noProof/>
        <w:sz w:val="16"/>
        <w:szCs w:val="16"/>
        <w:lang w:val="fr-FR"/>
      </w:rPr>
      <w:t>Document16</w:t>
    </w:r>
    <w:r w:rsidRPr="0026373E">
      <w:rPr>
        <w:sz w:val="16"/>
        <w:szCs w:val="16"/>
      </w:rPr>
      <w:fldChar w:fldCharType="end"/>
    </w:r>
    <w:r w:rsidRPr="0026373E">
      <w:rPr>
        <w:sz w:val="16"/>
        <w:szCs w:val="16"/>
      </w:rPr>
      <w:t xml:space="preserve">  </w:t>
    </w:r>
    <w:r w:rsidRPr="0026373E">
      <w:rPr>
        <w:sz w:val="16"/>
        <w:szCs w:val="16"/>
        <w:lang w:val="fr-FR"/>
      </w:rPr>
      <w:t xml:space="preserve">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629D" w14:textId="09C89872" w:rsidR="00FA390A" w:rsidRPr="00E62573" w:rsidRDefault="00FA390A" w:rsidP="00FA390A">
    <w:pPr>
      <w:pStyle w:val="Footer"/>
      <w:tabs>
        <w:tab w:val="center" w:pos="5103"/>
        <w:tab w:val="right" w:pos="9639"/>
      </w:tabs>
      <w:bidi w:val="0"/>
      <w:spacing w:before="120"/>
      <w:rPr>
        <w:sz w:val="16"/>
        <w:szCs w:val="16"/>
        <w:lang w:val="es-ES"/>
      </w:rPr>
    </w:pPr>
    <w:r w:rsidRPr="0026373E">
      <w:rPr>
        <w:sz w:val="16"/>
        <w:szCs w:val="16"/>
        <w:lang w:val="fr-FR"/>
      </w:rPr>
      <w:fldChar w:fldCharType="begin"/>
    </w:r>
    <w:r w:rsidRPr="00E62573">
      <w:rPr>
        <w:sz w:val="16"/>
        <w:szCs w:val="16"/>
        <w:lang w:val="es-ES"/>
      </w:rPr>
      <w:instrText xml:space="preserve"> FILENAME \p \* MERGEFORMAT </w:instrText>
    </w:r>
    <w:r w:rsidRPr="0026373E">
      <w:rPr>
        <w:sz w:val="16"/>
        <w:szCs w:val="16"/>
        <w:lang w:val="fr-FR"/>
      </w:rPr>
      <w:fldChar w:fldCharType="separate"/>
    </w:r>
    <w:r w:rsidR="00820A60">
      <w:rPr>
        <w:noProof/>
        <w:sz w:val="16"/>
        <w:szCs w:val="16"/>
        <w:lang w:val="es-ES"/>
      </w:rPr>
      <w:t>P:\ARA\ITU-R\CONF-R\CMR23\500\526A.docx</w:t>
    </w:r>
    <w:r w:rsidRPr="0026373E">
      <w:rPr>
        <w:sz w:val="16"/>
        <w:szCs w:val="16"/>
      </w:rPr>
      <w:fldChar w:fldCharType="end"/>
    </w:r>
    <w:proofErr w:type="gramStart"/>
    <w:r w:rsidRPr="00E62573">
      <w:rPr>
        <w:sz w:val="16"/>
        <w:szCs w:val="16"/>
        <w:lang w:val="es-ES"/>
      </w:rPr>
      <w:t xml:space="preserve">   (</w:t>
    </w:r>
    <w:proofErr w:type="gramEnd"/>
    <w:r w:rsidR="00BA4E21" w:rsidRPr="00BA4E21">
      <w:rPr>
        <w:sz w:val="16"/>
        <w:szCs w:val="16"/>
        <w:lang w:val="es-ES"/>
      </w:rPr>
      <w:t>533281</w:t>
    </w:r>
    <w:r w:rsidRPr="00E62573">
      <w:rPr>
        <w:sz w:val="16"/>
        <w:szCs w:val="16"/>
        <w:lang w:val="es-E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6A72" w14:textId="374A4774" w:rsidR="00D63A6F" w:rsidRPr="00BA4E21" w:rsidRDefault="00BA4E21" w:rsidP="00BA4E21">
    <w:pPr>
      <w:pStyle w:val="Footer"/>
      <w:tabs>
        <w:tab w:val="center" w:pos="5103"/>
        <w:tab w:val="right" w:pos="9639"/>
      </w:tabs>
      <w:bidi w:val="0"/>
      <w:spacing w:before="120"/>
      <w:rPr>
        <w:sz w:val="16"/>
        <w:szCs w:val="16"/>
        <w:lang w:val="es-ES"/>
      </w:rPr>
    </w:pPr>
    <w:r w:rsidRPr="0026373E">
      <w:rPr>
        <w:sz w:val="16"/>
        <w:szCs w:val="16"/>
        <w:lang w:val="fr-FR"/>
      </w:rPr>
      <w:fldChar w:fldCharType="begin"/>
    </w:r>
    <w:r w:rsidRPr="00E62573">
      <w:rPr>
        <w:sz w:val="16"/>
        <w:szCs w:val="16"/>
        <w:lang w:val="es-ES"/>
      </w:rPr>
      <w:instrText xml:space="preserve"> FILENAME \p \* MERGEFORMAT </w:instrText>
    </w:r>
    <w:r w:rsidRPr="0026373E">
      <w:rPr>
        <w:sz w:val="16"/>
        <w:szCs w:val="16"/>
        <w:lang w:val="fr-FR"/>
      </w:rPr>
      <w:fldChar w:fldCharType="separate"/>
    </w:r>
    <w:r w:rsidR="00820A60">
      <w:rPr>
        <w:noProof/>
        <w:sz w:val="16"/>
        <w:szCs w:val="16"/>
        <w:lang w:val="es-ES"/>
      </w:rPr>
      <w:t>P:\ARA\ITU-R\CONF-R\CMR23\500\526A.docx</w:t>
    </w:r>
    <w:r w:rsidRPr="0026373E">
      <w:rPr>
        <w:sz w:val="16"/>
        <w:szCs w:val="16"/>
      </w:rPr>
      <w:fldChar w:fldCharType="end"/>
    </w:r>
    <w:proofErr w:type="gramStart"/>
    <w:r w:rsidRPr="00E62573">
      <w:rPr>
        <w:sz w:val="16"/>
        <w:szCs w:val="16"/>
        <w:lang w:val="es-ES"/>
      </w:rPr>
      <w:t xml:space="preserve">   (</w:t>
    </w:r>
    <w:proofErr w:type="gramEnd"/>
    <w:r w:rsidRPr="00BA4E21">
      <w:rPr>
        <w:sz w:val="16"/>
        <w:szCs w:val="16"/>
        <w:lang w:val="es-ES"/>
      </w:rPr>
      <w:t>533281</w:t>
    </w:r>
    <w:r w:rsidRPr="00E62573">
      <w:rPr>
        <w:sz w:val="16"/>
        <w:szCs w:val="16"/>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AEA6" w14:textId="77777777" w:rsidR="009F2FC8" w:rsidRDefault="009F2FC8" w:rsidP="00C45930">
      <w:r>
        <w:separator/>
      </w:r>
    </w:p>
  </w:footnote>
  <w:footnote w:type="continuationSeparator" w:id="0">
    <w:p w14:paraId="2A0FE125" w14:textId="77777777" w:rsidR="009F2FC8" w:rsidRDefault="009F2FC8" w:rsidP="002919E1">
      <w:r>
        <w:continuationSeparator/>
      </w:r>
    </w:p>
    <w:p w14:paraId="3E3D0DC0" w14:textId="77777777" w:rsidR="009F2FC8" w:rsidRDefault="009F2FC8" w:rsidP="002919E1"/>
    <w:p w14:paraId="47455943" w14:textId="77777777" w:rsidR="009F2FC8" w:rsidRDefault="009F2FC8" w:rsidP="002919E1"/>
    <w:p w14:paraId="4A7E495D" w14:textId="77777777" w:rsidR="009F2FC8" w:rsidRDefault="009F2FC8"/>
    <w:p w14:paraId="69D14F72" w14:textId="77777777" w:rsidR="009F2FC8" w:rsidRDefault="009F2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1874" w14:textId="77777777" w:rsidR="00D63A6F" w:rsidRPr="00447F32" w:rsidRDefault="00D13136"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E9B3" w14:textId="44F97CAD" w:rsidR="009D02BD" w:rsidRPr="009D02BD" w:rsidRDefault="00D13136" w:rsidP="009D02BD">
    <w:pPr>
      <w:pStyle w:val="Header"/>
      <w:bidi w:val="0"/>
      <w:spacing w:after="240"/>
      <w:jc w:val="center"/>
      <w:rPr>
        <w:rFonts w:cs="Calibri"/>
      </w:rPr>
    </w:pPr>
    <w:sdt>
      <w:sdtPr>
        <w:id w:val="-1483071590"/>
        <w:docPartObj>
          <w:docPartGallery w:val="Page Numbers (Top of Page)"/>
          <w:docPartUnique/>
        </w:docPartObj>
      </w:sdtPr>
      <w:sdtEndPr>
        <w:rPr>
          <w:rFonts w:cs="Calibri"/>
          <w:noProof/>
        </w:rPr>
      </w:sdtEndPr>
      <w:sdtContent>
        <w:r w:rsidR="009D02BD" w:rsidRPr="00820A60">
          <w:t xml:space="preserve">- </w:t>
        </w:r>
        <w:r w:rsidR="009D02BD" w:rsidRPr="00820A60">
          <w:rPr>
            <w:rFonts w:cs="Calibri"/>
          </w:rPr>
          <w:fldChar w:fldCharType="begin"/>
        </w:r>
        <w:r w:rsidR="009D02BD" w:rsidRPr="00820A60">
          <w:rPr>
            <w:rFonts w:cs="Calibri"/>
          </w:rPr>
          <w:instrText xml:space="preserve"> PAGE   \* MERGEFORMAT </w:instrText>
        </w:r>
        <w:r w:rsidR="009D02BD" w:rsidRPr="00820A60">
          <w:rPr>
            <w:rFonts w:cs="Calibri"/>
          </w:rPr>
          <w:fldChar w:fldCharType="separate"/>
        </w:r>
        <w:r w:rsidR="009D02BD" w:rsidRPr="00820A60">
          <w:rPr>
            <w:rFonts w:cs="Calibri"/>
          </w:rPr>
          <w:t>2</w:t>
        </w:r>
        <w:r w:rsidR="009D02BD" w:rsidRPr="00820A60">
          <w:rPr>
            <w:rFonts w:cs="Calibri"/>
            <w:noProof/>
          </w:rPr>
          <w:fldChar w:fldCharType="end"/>
        </w:r>
        <w:r w:rsidR="009D02BD" w:rsidRPr="00820A60">
          <w:rPr>
            <w:rFonts w:cs="Calibri"/>
            <w:noProof/>
          </w:rPr>
          <w:t xml:space="preserve"> -</w:t>
        </w:r>
      </w:sdtContent>
    </w:sdt>
    <w:r w:rsidR="009D02BD" w:rsidRPr="00820A60">
      <w:rPr>
        <w:rFonts w:cs="Calibri"/>
        <w:noProof/>
      </w:rPr>
      <w:br/>
    </w:r>
    <w:r w:rsidR="001466B5" w:rsidRPr="00820A60">
      <w:rPr>
        <w:rFonts w:cs="Calibri"/>
        <w:noProof/>
      </w:rPr>
      <w:t>WRC</w:t>
    </w:r>
    <w:r w:rsidR="009D02BD" w:rsidRPr="00820A60">
      <w:rPr>
        <w:rFonts w:cs="Calibri"/>
        <w:noProof/>
      </w:rPr>
      <w:t>23/</w:t>
    </w:r>
    <w:r w:rsidR="00820A60" w:rsidRPr="00820A60">
      <w:rPr>
        <w:rFonts w:cs="Calibri"/>
        <w:noProof/>
      </w:rPr>
      <w:t>5</w:t>
    </w:r>
    <w:r w:rsidR="00820A60">
      <w:rPr>
        <w:rFonts w:cs="Calibri"/>
        <w:noProof/>
      </w:rPr>
      <w:t>26</w:t>
    </w:r>
    <w:r w:rsidR="009D02BD" w:rsidRPr="00820A60">
      <w:rPr>
        <w:rFonts w:cs="Calibri"/>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D4AF020"/>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F10AB02"/>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67A0048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8A4376"/>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num w:numId="1" w16cid:durableId="478378422">
    <w:abstractNumId w:val="4"/>
  </w:num>
  <w:num w:numId="2" w16cid:durableId="881751044">
    <w:abstractNumId w:val="3"/>
  </w:num>
  <w:num w:numId="3" w16cid:durableId="327027254">
    <w:abstractNumId w:val="2"/>
  </w:num>
  <w:num w:numId="4" w16cid:durableId="504593353">
    <w:abstractNumId w:val="1"/>
  </w:num>
  <w:num w:numId="5" w16cid:durableId="14007089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C8"/>
    <w:rsid w:val="00000C65"/>
    <w:rsid w:val="00002718"/>
    <w:rsid w:val="00003348"/>
    <w:rsid w:val="0000377C"/>
    <w:rsid w:val="00011021"/>
    <w:rsid w:val="000114EC"/>
    <w:rsid w:val="000118F7"/>
    <w:rsid w:val="00011F8C"/>
    <w:rsid w:val="000132DB"/>
    <w:rsid w:val="00014CD2"/>
    <w:rsid w:val="000166DD"/>
    <w:rsid w:val="00022B74"/>
    <w:rsid w:val="0002327C"/>
    <w:rsid w:val="00026766"/>
    <w:rsid w:val="000343A4"/>
    <w:rsid w:val="000345EF"/>
    <w:rsid w:val="00034B65"/>
    <w:rsid w:val="00037AB5"/>
    <w:rsid w:val="00040C94"/>
    <w:rsid w:val="000425FC"/>
    <w:rsid w:val="00043DAA"/>
    <w:rsid w:val="00044D43"/>
    <w:rsid w:val="00046844"/>
    <w:rsid w:val="00047653"/>
    <w:rsid w:val="00051887"/>
    <w:rsid w:val="00051907"/>
    <w:rsid w:val="0005672F"/>
    <w:rsid w:val="00072F6A"/>
    <w:rsid w:val="0007384A"/>
    <w:rsid w:val="000746E7"/>
    <w:rsid w:val="00075A3F"/>
    <w:rsid w:val="00082E47"/>
    <w:rsid w:val="00085A2A"/>
    <w:rsid w:val="0008795A"/>
    <w:rsid w:val="00092C38"/>
    <w:rsid w:val="00094467"/>
    <w:rsid w:val="00095283"/>
    <w:rsid w:val="00095C28"/>
    <w:rsid w:val="000A01F0"/>
    <w:rsid w:val="000A1B16"/>
    <w:rsid w:val="000A4CCD"/>
    <w:rsid w:val="000A53A4"/>
    <w:rsid w:val="000A6B88"/>
    <w:rsid w:val="000B0235"/>
    <w:rsid w:val="000B3896"/>
    <w:rsid w:val="000B5404"/>
    <w:rsid w:val="000B5B15"/>
    <w:rsid w:val="000C1E8F"/>
    <w:rsid w:val="000C2EA0"/>
    <w:rsid w:val="000C4669"/>
    <w:rsid w:val="000C6716"/>
    <w:rsid w:val="000D06EB"/>
    <w:rsid w:val="000D1708"/>
    <w:rsid w:val="000D1EE4"/>
    <w:rsid w:val="000D6E0C"/>
    <w:rsid w:val="000E2AFC"/>
    <w:rsid w:val="000E4B40"/>
    <w:rsid w:val="000E6D30"/>
    <w:rsid w:val="000F05F5"/>
    <w:rsid w:val="000F0CC6"/>
    <w:rsid w:val="000F2B1A"/>
    <w:rsid w:val="000F518F"/>
    <w:rsid w:val="000F69EA"/>
    <w:rsid w:val="0010081C"/>
    <w:rsid w:val="001013E3"/>
    <w:rsid w:val="0010363F"/>
    <w:rsid w:val="00103A54"/>
    <w:rsid w:val="00110605"/>
    <w:rsid w:val="00115F22"/>
    <w:rsid w:val="00120191"/>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6B5"/>
    <w:rsid w:val="00146A76"/>
    <w:rsid w:val="0016459B"/>
    <w:rsid w:val="00167364"/>
    <w:rsid w:val="001903B2"/>
    <w:rsid w:val="00195031"/>
    <w:rsid w:val="001956F9"/>
    <w:rsid w:val="001A6F04"/>
    <w:rsid w:val="001B0F78"/>
    <w:rsid w:val="001B217C"/>
    <w:rsid w:val="001B5953"/>
    <w:rsid w:val="001B76DD"/>
    <w:rsid w:val="001C4118"/>
    <w:rsid w:val="001C69FA"/>
    <w:rsid w:val="001D2975"/>
    <w:rsid w:val="001D4F6F"/>
    <w:rsid w:val="001D7461"/>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0658"/>
    <w:rsid w:val="0022104A"/>
    <w:rsid w:val="00223C6C"/>
    <w:rsid w:val="00227709"/>
    <w:rsid w:val="002301E6"/>
    <w:rsid w:val="002319FD"/>
    <w:rsid w:val="00231B3D"/>
    <w:rsid w:val="002323AD"/>
    <w:rsid w:val="002333A0"/>
    <w:rsid w:val="002374F3"/>
    <w:rsid w:val="002418B0"/>
    <w:rsid w:val="00243CA9"/>
    <w:rsid w:val="00244E3D"/>
    <w:rsid w:val="00253B4E"/>
    <w:rsid w:val="002543CF"/>
    <w:rsid w:val="00257AAF"/>
    <w:rsid w:val="0026062E"/>
    <w:rsid w:val="00260F50"/>
    <w:rsid w:val="00261EF7"/>
    <w:rsid w:val="00263531"/>
    <w:rsid w:val="00266089"/>
    <w:rsid w:val="002705A8"/>
    <w:rsid w:val="0027069F"/>
    <w:rsid w:val="00270ACE"/>
    <w:rsid w:val="00277C94"/>
    <w:rsid w:val="00277F90"/>
    <w:rsid w:val="00280E04"/>
    <w:rsid w:val="00281F5F"/>
    <w:rsid w:val="002843E4"/>
    <w:rsid w:val="00284D30"/>
    <w:rsid w:val="00286A8C"/>
    <w:rsid w:val="00290E7C"/>
    <w:rsid w:val="00291458"/>
    <w:rsid w:val="002919E1"/>
    <w:rsid w:val="00295917"/>
    <w:rsid w:val="00295A6A"/>
    <w:rsid w:val="00296071"/>
    <w:rsid w:val="0029650F"/>
    <w:rsid w:val="002A1F79"/>
    <w:rsid w:val="002A33F7"/>
    <w:rsid w:val="002A4572"/>
    <w:rsid w:val="002A4829"/>
    <w:rsid w:val="002A7E2E"/>
    <w:rsid w:val="002B12C5"/>
    <w:rsid w:val="002B16D8"/>
    <w:rsid w:val="002B6588"/>
    <w:rsid w:val="002B6B3A"/>
    <w:rsid w:val="002C0901"/>
    <w:rsid w:val="002C15DE"/>
    <w:rsid w:val="002C25AF"/>
    <w:rsid w:val="002C691C"/>
    <w:rsid w:val="002C71F8"/>
    <w:rsid w:val="002C7A55"/>
    <w:rsid w:val="002D1FFC"/>
    <w:rsid w:val="002D4D87"/>
    <w:rsid w:val="002D5AF0"/>
    <w:rsid w:val="002D5F64"/>
    <w:rsid w:val="002D6BB4"/>
    <w:rsid w:val="002D6FBF"/>
    <w:rsid w:val="002E48BF"/>
    <w:rsid w:val="002E61C2"/>
    <w:rsid w:val="002F0F67"/>
    <w:rsid w:val="002F1CFD"/>
    <w:rsid w:val="002F3E46"/>
    <w:rsid w:val="002F524B"/>
    <w:rsid w:val="002F6B9D"/>
    <w:rsid w:val="00301B24"/>
    <w:rsid w:val="003031E3"/>
    <w:rsid w:val="00304DBA"/>
    <w:rsid w:val="00305971"/>
    <w:rsid w:val="00311E3F"/>
    <w:rsid w:val="00314B1E"/>
    <w:rsid w:val="00323DAA"/>
    <w:rsid w:val="0032715E"/>
    <w:rsid w:val="00330AB2"/>
    <w:rsid w:val="003365C2"/>
    <w:rsid w:val="0033737F"/>
    <w:rsid w:val="003401B0"/>
    <w:rsid w:val="00342F1E"/>
    <w:rsid w:val="00353652"/>
    <w:rsid w:val="00354E17"/>
    <w:rsid w:val="003569E1"/>
    <w:rsid w:val="003605D1"/>
    <w:rsid w:val="00363569"/>
    <w:rsid w:val="00365DC6"/>
    <w:rsid w:val="00372EF3"/>
    <w:rsid w:val="00375422"/>
    <w:rsid w:val="003815E2"/>
    <w:rsid w:val="00381FAD"/>
    <w:rsid w:val="00382A66"/>
    <w:rsid w:val="0039238F"/>
    <w:rsid w:val="003923B1"/>
    <w:rsid w:val="0039497E"/>
    <w:rsid w:val="003965FE"/>
    <w:rsid w:val="003B0F35"/>
    <w:rsid w:val="003B2059"/>
    <w:rsid w:val="003B27AD"/>
    <w:rsid w:val="003B465F"/>
    <w:rsid w:val="003B4D16"/>
    <w:rsid w:val="003B4E87"/>
    <w:rsid w:val="003B4F23"/>
    <w:rsid w:val="003C12F6"/>
    <w:rsid w:val="003C13A3"/>
    <w:rsid w:val="003C35CB"/>
    <w:rsid w:val="003C3A13"/>
    <w:rsid w:val="003C4A01"/>
    <w:rsid w:val="003C50F4"/>
    <w:rsid w:val="003C6F3A"/>
    <w:rsid w:val="003D29DB"/>
    <w:rsid w:val="003D5EA3"/>
    <w:rsid w:val="003E02EF"/>
    <w:rsid w:val="003E1D90"/>
    <w:rsid w:val="003E653C"/>
    <w:rsid w:val="003F4A1B"/>
    <w:rsid w:val="00400CD4"/>
    <w:rsid w:val="00406601"/>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53A"/>
    <w:rsid w:val="00440622"/>
    <w:rsid w:val="0044575B"/>
    <w:rsid w:val="00450693"/>
    <w:rsid w:val="004636E2"/>
    <w:rsid w:val="00470CBD"/>
    <w:rsid w:val="00472211"/>
    <w:rsid w:val="004737EF"/>
    <w:rsid w:val="0047407D"/>
    <w:rsid w:val="00480ABB"/>
    <w:rsid w:val="00480DFE"/>
    <w:rsid w:val="004859B8"/>
    <w:rsid w:val="00485BC1"/>
    <w:rsid w:val="004861FD"/>
    <w:rsid w:val="0048657C"/>
    <w:rsid w:val="004874B9"/>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4F56"/>
    <w:rsid w:val="00545102"/>
    <w:rsid w:val="005461A1"/>
    <w:rsid w:val="00546A99"/>
    <w:rsid w:val="005470D7"/>
    <w:rsid w:val="00550FED"/>
    <w:rsid w:val="00553411"/>
    <w:rsid w:val="00554AE7"/>
    <w:rsid w:val="00564746"/>
    <w:rsid w:val="00564FCF"/>
    <w:rsid w:val="0056512C"/>
    <w:rsid w:val="005716C8"/>
    <w:rsid w:val="0057418F"/>
    <w:rsid w:val="00576D0A"/>
    <w:rsid w:val="00576FCC"/>
    <w:rsid w:val="00580F39"/>
    <w:rsid w:val="005821DC"/>
    <w:rsid w:val="00584333"/>
    <w:rsid w:val="0058478B"/>
    <w:rsid w:val="005953EC"/>
    <w:rsid w:val="005A3900"/>
    <w:rsid w:val="005A4983"/>
    <w:rsid w:val="005B00A1"/>
    <w:rsid w:val="005B4A6D"/>
    <w:rsid w:val="005B6570"/>
    <w:rsid w:val="005B783B"/>
    <w:rsid w:val="005C29C8"/>
    <w:rsid w:val="005C47A6"/>
    <w:rsid w:val="005C5D25"/>
    <w:rsid w:val="005D2606"/>
    <w:rsid w:val="005D5BF6"/>
    <w:rsid w:val="005D6D48"/>
    <w:rsid w:val="005D72A4"/>
    <w:rsid w:val="005E0FC7"/>
    <w:rsid w:val="005E1676"/>
    <w:rsid w:val="005E1CAA"/>
    <w:rsid w:val="005E77B1"/>
    <w:rsid w:val="005E7F46"/>
    <w:rsid w:val="005F05CC"/>
    <w:rsid w:val="005F4FCD"/>
    <w:rsid w:val="005F65DE"/>
    <w:rsid w:val="0060446B"/>
    <w:rsid w:val="00605A1E"/>
    <w:rsid w:val="00610526"/>
    <w:rsid w:val="00612042"/>
    <w:rsid w:val="00613492"/>
    <w:rsid w:val="006208D2"/>
    <w:rsid w:val="006226F2"/>
    <w:rsid w:val="006267D6"/>
    <w:rsid w:val="00630905"/>
    <w:rsid w:val="006315B5"/>
    <w:rsid w:val="006341A3"/>
    <w:rsid w:val="00634507"/>
    <w:rsid w:val="0063493B"/>
    <w:rsid w:val="0063573F"/>
    <w:rsid w:val="00636EBE"/>
    <w:rsid w:val="00637478"/>
    <w:rsid w:val="00642743"/>
    <w:rsid w:val="006437CF"/>
    <w:rsid w:val="006476FC"/>
    <w:rsid w:val="00651F17"/>
    <w:rsid w:val="00654D43"/>
    <w:rsid w:val="0065562F"/>
    <w:rsid w:val="006569F9"/>
    <w:rsid w:val="00660B83"/>
    <w:rsid w:val="00666151"/>
    <w:rsid w:val="00666697"/>
    <w:rsid w:val="006713F7"/>
    <w:rsid w:val="00674222"/>
    <w:rsid w:val="00675555"/>
    <w:rsid w:val="006779A4"/>
    <w:rsid w:val="0068074B"/>
    <w:rsid w:val="00680A66"/>
    <w:rsid w:val="00681391"/>
    <w:rsid w:val="0068511C"/>
    <w:rsid w:val="00685BF6"/>
    <w:rsid w:val="00694328"/>
    <w:rsid w:val="00694690"/>
    <w:rsid w:val="0069526C"/>
    <w:rsid w:val="00696015"/>
    <w:rsid w:val="006A12AC"/>
    <w:rsid w:val="006A1C2C"/>
    <w:rsid w:val="006A2079"/>
    <w:rsid w:val="006A2162"/>
    <w:rsid w:val="006A6E88"/>
    <w:rsid w:val="006B3B37"/>
    <w:rsid w:val="006B4B90"/>
    <w:rsid w:val="006B658C"/>
    <w:rsid w:val="006C00B7"/>
    <w:rsid w:val="006C0EBE"/>
    <w:rsid w:val="006C30E9"/>
    <w:rsid w:val="006C3516"/>
    <w:rsid w:val="006D2674"/>
    <w:rsid w:val="006D2D97"/>
    <w:rsid w:val="006D4819"/>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12D5"/>
    <w:rsid w:val="007535F9"/>
    <w:rsid w:val="0075482A"/>
    <w:rsid w:val="0075532B"/>
    <w:rsid w:val="007579F6"/>
    <w:rsid w:val="007610E7"/>
    <w:rsid w:val="00764079"/>
    <w:rsid w:val="00770AA0"/>
    <w:rsid w:val="00771F7E"/>
    <w:rsid w:val="00773E9C"/>
    <w:rsid w:val="007760BF"/>
    <w:rsid w:val="00776E74"/>
    <w:rsid w:val="00776F6B"/>
    <w:rsid w:val="00777694"/>
    <w:rsid w:val="00777E2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4276"/>
    <w:rsid w:val="007D66A4"/>
    <w:rsid w:val="007E0E8B"/>
    <w:rsid w:val="007E2FDB"/>
    <w:rsid w:val="007E48CC"/>
    <w:rsid w:val="007E6847"/>
    <w:rsid w:val="007E6B0A"/>
    <w:rsid w:val="007E7696"/>
    <w:rsid w:val="007E7D78"/>
    <w:rsid w:val="007F08CA"/>
    <w:rsid w:val="007F4998"/>
    <w:rsid w:val="007F6A4D"/>
    <w:rsid w:val="007F7D30"/>
    <w:rsid w:val="007F7FC3"/>
    <w:rsid w:val="00800790"/>
    <w:rsid w:val="00810482"/>
    <w:rsid w:val="008150D6"/>
    <w:rsid w:val="0081659C"/>
    <w:rsid w:val="00816F17"/>
    <w:rsid w:val="00817568"/>
    <w:rsid w:val="008204AC"/>
    <w:rsid w:val="00820A60"/>
    <w:rsid w:val="008261C2"/>
    <w:rsid w:val="00830D96"/>
    <w:rsid w:val="008379AE"/>
    <w:rsid w:val="008449A1"/>
    <w:rsid w:val="00844DE0"/>
    <w:rsid w:val="00851E79"/>
    <w:rsid w:val="0085569D"/>
    <w:rsid w:val="00855B59"/>
    <w:rsid w:val="008562C5"/>
    <w:rsid w:val="0085774F"/>
    <w:rsid w:val="008614B8"/>
    <w:rsid w:val="00862C7E"/>
    <w:rsid w:val="0086394E"/>
    <w:rsid w:val="008657CB"/>
    <w:rsid w:val="008672FD"/>
    <w:rsid w:val="00873A6F"/>
    <w:rsid w:val="00880DBE"/>
    <w:rsid w:val="0088384B"/>
    <w:rsid w:val="008927F5"/>
    <w:rsid w:val="008935F1"/>
    <w:rsid w:val="00893E53"/>
    <w:rsid w:val="008A1137"/>
    <w:rsid w:val="008A1788"/>
    <w:rsid w:val="008A3E57"/>
    <w:rsid w:val="008A4185"/>
    <w:rsid w:val="008A5EB0"/>
    <w:rsid w:val="008A6552"/>
    <w:rsid w:val="008B4E93"/>
    <w:rsid w:val="008B52B7"/>
    <w:rsid w:val="008B5C07"/>
    <w:rsid w:val="008C380B"/>
    <w:rsid w:val="008C3818"/>
    <w:rsid w:val="008C4751"/>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ADC"/>
    <w:rsid w:val="00921CBB"/>
    <w:rsid w:val="00927FA7"/>
    <w:rsid w:val="00932571"/>
    <w:rsid w:val="009344B2"/>
    <w:rsid w:val="00940322"/>
    <w:rsid w:val="0094097F"/>
    <w:rsid w:val="00951718"/>
    <w:rsid w:val="00951BEC"/>
    <w:rsid w:val="00954929"/>
    <w:rsid w:val="00955405"/>
    <w:rsid w:val="00960472"/>
    <w:rsid w:val="00960962"/>
    <w:rsid w:val="009633E4"/>
    <w:rsid w:val="00963EEA"/>
    <w:rsid w:val="00972CE0"/>
    <w:rsid w:val="00984018"/>
    <w:rsid w:val="009906D6"/>
    <w:rsid w:val="00991126"/>
    <w:rsid w:val="00993D8C"/>
    <w:rsid w:val="00994852"/>
    <w:rsid w:val="00995CE3"/>
    <w:rsid w:val="009A343B"/>
    <w:rsid w:val="009A3D30"/>
    <w:rsid w:val="009A5AC1"/>
    <w:rsid w:val="009B006F"/>
    <w:rsid w:val="009C3927"/>
    <w:rsid w:val="009D02BD"/>
    <w:rsid w:val="009D15C6"/>
    <w:rsid w:val="009D6348"/>
    <w:rsid w:val="009D641F"/>
    <w:rsid w:val="009E0A44"/>
    <w:rsid w:val="009E5007"/>
    <w:rsid w:val="009E613F"/>
    <w:rsid w:val="009F042B"/>
    <w:rsid w:val="009F2EC9"/>
    <w:rsid w:val="009F2FC8"/>
    <w:rsid w:val="00A03FD6"/>
    <w:rsid w:val="00A04CF4"/>
    <w:rsid w:val="00A116A8"/>
    <w:rsid w:val="00A1321E"/>
    <w:rsid w:val="00A13C5D"/>
    <w:rsid w:val="00A17E61"/>
    <w:rsid w:val="00A22AE9"/>
    <w:rsid w:val="00A266FE"/>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922"/>
    <w:rsid w:val="00A42ADC"/>
    <w:rsid w:val="00A455BE"/>
    <w:rsid w:val="00A46FC4"/>
    <w:rsid w:val="00A47548"/>
    <w:rsid w:val="00A567C6"/>
    <w:rsid w:val="00A6131E"/>
    <w:rsid w:val="00A62883"/>
    <w:rsid w:val="00A64791"/>
    <w:rsid w:val="00A66675"/>
    <w:rsid w:val="00A66A54"/>
    <w:rsid w:val="00A66D2B"/>
    <w:rsid w:val="00A7588B"/>
    <w:rsid w:val="00A809E8"/>
    <w:rsid w:val="00A82CC1"/>
    <w:rsid w:val="00A86B29"/>
    <w:rsid w:val="00A870AD"/>
    <w:rsid w:val="00A90843"/>
    <w:rsid w:val="00A938BA"/>
    <w:rsid w:val="00A9645C"/>
    <w:rsid w:val="00AB2A33"/>
    <w:rsid w:val="00AB5370"/>
    <w:rsid w:val="00AB5561"/>
    <w:rsid w:val="00AC1275"/>
    <w:rsid w:val="00AC7395"/>
    <w:rsid w:val="00AD0B2C"/>
    <w:rsid w:val="00AD10F3"/>
    <w:rsid w:val="00AD1267"/>
    <w:rsid w:val="00AD162B"/>
    <w:rsid w:val="00AD26E8"/>
    <w:rsid w:val="00AD690F"/>
    <w:rsid w:val="00AD69DD"/>
    <w:rsid w:val="00AD72F6"/>
    <w:rsid w:val="00AD7D9A"/>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3982"/>
    <w:rsid w:val="00B64FC4"/>
    <w:rsid w:val="00B654D9"/>
    <w:rsid w:val="00B66817"/>
    <w:rsid w:val="00B71E3B"/>
    <w:rsid w:val="00B721D5"/>
    <w:rsid w:val="00B815F2"/>
    <w:rsid w:val="00B81CB5"/>
    <w:rsid w:val="00B8351F"/>
    <w:rsid w:val="00B8375F"/>
    <w:rsid w:val="00B86C44"/>
    <w:rsid w:val="00B97131"/>
    <w:rsid w:val="00B9727C"/>
    <w:rsid w:val="00BA2033"/>
    <w:rsid w:val="00BA4E21"/>
    <w:rsid w:val="00BA5669"/>
    <w:rsid w:val="00BA7D44"/>
    <w:rsid w:val="00BB5A60"/>
    <w:rsid w:val="00BC2FDE"/>
    <w:rsid w:val="00BC30FC"/>
    <w:rsid w:val="00BC5018"/>
    <w:rsid w:val="00BD17EA"/>
    <w:rsid w:val="00BD427C"/>
    <w:rsid w:val="00BD6291"/>
    <w:rsid w:val="00BD6471"/>
    <w:rsid w:val="00BD6EF3"/>
    <w:rsid w:val="00BE159C"/>
    <w:rsid w:val="00BE36C8"/>
    <w:rsid w:val="00BE69C3"/>
    <w:rsid w:val="00BF092B"/>
    <w:rsid w:val="00BF19B0"/>
    <w:rsid w:val="00BF279A"/>
    <w:rsid w:val="00BF60DF"/>
    <w:rsid w:val="00C0250B"/>
    <w:rsid w:val="00C047CA"/>
    <w:rsid w:val="00C1165E"/>
    <w:rsid w:val="00C21B24"/>
    <w:rsid w:val="00C22074"/>
    <w:rsid w:val="00C22BCA"/>
    <w:rsid w:val="00C2377B"/>
    <w:rsid w:val="00C259A8"/>
    <w:rsid w:val="00C309E0"/>
    <w:rsid w:val="00C33DE8"/>
    <w:rsid w:val="00C34A00"/>
    <w:rsid w:val="00C34CBE"/>
    <w:rsid w:val="00C35016"/>
    <w:rsid w:val="00C3693C"/>
    <w:rsid w:val="00C45930"/>
    <w:rsid w:val="00C52D51"/>
    <w:rsid w:val="00C53F6F"/>
    <w:rsid w:val="00C5489D"/>
    <w:rsid w:val="00C55365"/>
    <w:rsid w:val="00C56960"/>
    <w:rsid w:val="00C6087E"/>
    <w:rsid w:val="00C61ACF"/>
    <w:rsid w:val="00C71759"/>
    <w:rsid w:val="00C71CEF"/>
    <w:rsid w:val="00C75DCB"/>
    <w:rsid w:val="00C8199C"/>
    <w:rsid w:val="00C81EEE"/>
    <w:rsid w:val="00C84112"/>
    <w:rsid w:val="00C841EB"/>
    <w:rsid w:val="00C8665F"/>
    <w:rsid w:val="00C917B5"/>
    <w:rsid w:val="00C94DFA"/>
    <w:rsid w:val="00C96F80"/>
    <w:rsid w:val="00CA1971"/>
    <w:rsid w:val="00CA298C"/>
    <w:rsid w:val="00CA7C98"/>
    <w:rsid w:val="00CB0E06"/>
    <w:rsid w:val="00CB1480"/>
    <w:rsid w:val="00CB2BF9"/>
    <w:rsid w:val="00CB3FF3"/>
    <w:rsid w:val="00CB4300"/>
    <w:rsid w:val="00CB454E"/>
    <w:rsid w:val="00CB5813"/>
    <w:rsid w:val="00CB7F01"/>
    <w:rsid w:val="00CC030E"/>
    <w:rsid w:val="00CC119F"/>
    <w:rsid w:val="00CC43A6"/>
    <w:rsid w:val="00CC68C4"/>
    <w:rsid w:val="00CC79A4"/>
    <w:rsid w:val="00CD0FDE"/>
    <w:rsid w:val="00CD1085"/>
    <w:rsid w:val="00CD4BE3"/>
    <w:rsid w:val="00CE0302"/>
    <w:rsid w:val="00CE0E68"/>
    <w:rsid w:val="00CE21B5"/>
    <w:rsid w:val="00CE2DED"/>
    <w:rsid w:val="00CE5779"/>
    <w:rsid w:val="00CE5BA4"/>
    <w:rsid w:val="00CE7DB9"/>
    <w:rsid w:val="00CF0F3D"/>
    <w:rsid w:val="00D00A2D"/>
    <w:rsid w:val="00D05322"/>
    <w:rsid w:val="00D10CFC"/>
    <w:rsid w:val="00D12232"/>
    <w:rsid w:val="00D13136"/>
    <w:rsid w:val="00D1728C"/>
    <w:rsid w:val="00D21226"/>
    <w:rsid w:val="00D21235"/>
    <w:rsid w:val="00D234E3"/>
    <w:rsid w:val="00D25120"/>
    <w:rsid w:val="00D27F6E"/>
    <w:rsid w:val="00D419CB"/>
    <w:rsid w:val="00D44350"/>
    <w:rsid w:val="00D4482F"/>
    <w:rsid w:val="00D44E3F"/>
    <w:rsid w:val="00D51132"/>
    <w:rsid w:val="00D51BB8"/>
    <w:rsid w:val="00D525F5"/>
    <w:rsid w:val="00D535D0"/>
    <w:rsid w:val="00D542BE"/>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095D"/>
    <w:rsid w:val="00DC29DD"/>
    <w:rsid w:val="00DC4E64"/>
    <w:rsid w:val="00DC71D8"/>
    <w:rsid w:val="00DC7C0E"/>
    <w:rsid w:val="00DD0088"/>
    <w:rsid w:val="00DD26FA"/>
    <w:rsid w:val="00DD5B1A"/>
    <w:rsid w:val="00DD62F8"/>
    <w:rsid w:val="00DE735B"/>
    <w:rsid w:val="00DE7387"/>
    <w:rsid w:val="00DF2A6A"/>
    <w:rsid w:val="00DF3B72"/>
    <w:rsid w:val="00DF4CA8"/>
    <w:rsid w:val="00DF6C47"/>
    <w:rsid w:val="00DF6E9B"/>
    <w:rsid w:val="00E06689"/>
    <w:rsid w:val="00E10821"/>
    <w:rsid w:val="00E20122"/>
    <w:rsid w:val="00E21A8D"/>
    <w:rsid w:val="00E221F5"/>
    <w:rsid w:val="00E23BFA"/>
    <w:rsid w:val="00E2476B"/>
    <w:rsid w:val="00E2489D"/>
    <w:rsid w:val="00E25845"/>
    <w:rsid w:val="00E26520"/>
    <w:rsid w:val="00E33051"/>
    <w:rsid w:val="00E343A3"/>
    <w:rsid w:val="00E428EF"/>
    <w:rsid w:val="00E51BFA"/>
    <w:rsid w:val="00E549DE"/>
    <w:rsid w:val="00E56BD6"/>
    <w:rsid w:val="00E611F1"/>
    <w:rsid w:val="00E621A3"/>
    <w:rsid w:val="00E62573"/>
    <w:rsid w:val="00E631D7"/>
    <w:rsid w:val="00E653BA"/>
    <w:rsid w:val="00E66C64"/>
    <w:rsid w:val="00E67488"/>
    <w:rsid w:val="00E73408"/>
    <w:rsid w:val="00E75EEB"/>
    <w:rsid w:val="00E76962"/>
    <w:rsid w:val="00E833BC"/>
    <w:rsid w:val="00E8580E"/>
    <w:rsid w:val="00E91538"/>
    <w:rsid w:val="00E97E21"/>
    <w:rsid w:val="00EA10CF"/>
    <w:rsid w:val="00EA1B76"/>
    <w:rsid w:val="00EA4E1C"/>
    <w:rsid w:val="00EA5D25"/>
    <w:rsid w:val="00EA6A9E"/>
    <w:rsid w:val="00EA77D7"/>
    <w:rsid w:val="00EB6DE3"/>
    <w:rsid w:val="00EB740B"/>
    <w:rsid w:val="00EB7CB3"/>
    <w:rsid w:val="00EC080F"/>
    <w:rsid w:val="00EC09B9"/>
    <w:rsid w:val="00EC2F74"/>
    <w:rsid w:val="00ED048C"/>
    <w:rsid w:val="00EE60E9"/>
    <w:rsid w:val="00EF2B96"/>
    <w:rsid w:val="00EF38AF"/>
    <w:rsid w:val="00EF51F8"/>
    <w:rsid w:val="00F00143"/>
    <w:rsid w:val="00F02067"/>
    <w:rsid w:val="00F02B4D"/>
    <w:rsid w:val="00F046B4"/>
    <w:rsid w:val="00F055F8"/>
    <w:rsid w:val="00F07795"/>
    <w:rsid w:val="00F07C76"/>
    <w:rsid w:val="00F10CB4"/>
    <w:rsid w:val="00F11B3D"/>
    <w:rsid w:val="00F146AC"/>
    <w:rsid w:val="00F14763"/>
    <w:rsid w:val="00F16212"/>
    <w:rsid w:val="00F16602"/>
    <w:rsid w:val="00F2226C"/>
    <w:rsid w:val="00F24C13"/>
    <w:rsid w:val="00F24D97"/>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003"/>
    <w:rsid w:val="00F84613"/>
    <w:rsid w:val="00F8654D"/>
    <w:rsid w:val="00F868C4"/>
    <w:rsid w:val="00F900C9"/>
    <w:rsid w:val="00F901A8"/>
    <w:rsid w:val="00F926B9"/>
    <w:rsid w:val="00F92C96"/>
    <w:rsid w:val="00F9310C"/>
    <w:rsid w:val="00F932BC"/>
    <w:rsid w:val="00F9437E"/>
    <w:rsid w:val="00F95E93"/>
    <w:rsid w:val="00F973A3"/>
    <w:rsid w:val="00F97D1C"/>
    <w:rsid w:val="00FA0D4E"/>
    <w:rsid w:val="00FA390A"/>
    <w:rsid w:val="00FB049A"/>
    <w:rsid w:val="00FB0753"/>
    <w:rsid w:val="00FB0F38"/>
    <w:rsid w:val="00FB15D0"/>
    <w:rsid w:val="00FB2926"/>
    <w:rsid w:val="00FB4A1C"/>
    <w:rsid w:val="00FB5CC8"/>
    <w:rsid w:val="00FC2CD0"/>
    <w:rsid w:val="00FD0594"/>
    <w:rsid w:val="00FD308E"/>
    <w:rsid w:val="00FD4494"/>
    <w:rsid w:val="00FD7BB8"/>
    <w:rsid w:val="00FE172E"/>
    <w:rsid w:val="00FE42C7"/>
    <w:rsid w:val="00FE43E2"/>
    <w:rsid w:val="00FE53CE"/>
    <w:rsid w:val="00FE62C9"/>
    <w:rsid w:val="00FF4FFF"/>
    <w:rsid w:val="00FF535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3ED14"/>
  <w15:docId w15:val="{0FDEB81B-2724-4BC0-B5C9-8A358074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845"/>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E62573"/>
    <w:pPr>
      <w:keepNext/>
      <w:keepLines/>
      <w:tabs>
        <w:tab w:val="clear" w:pos="1134"/>
        <w:tab w:val="clear" w:pos="1871"/>
        <w:tab w:val="left" w:pos="1701"/>
        <w:tab w:val="left" w:pos="2835"/>
      </w:tabs>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277F90"/>
    <w:pPr>
      <w:tabs>
        <w:tab w:val="left" w:pos="397"/>
      </w:tabs>
      <w:spacing w:before="60" w:line="168" w:lineRule="auto"/>
    </w:pPr>
    <w:rPr>
      <w:sz w:val="18"/>
      <w:szCs w:val="18"/>
    </w:rPr>
  </w:style>
  <w:style w:type="character" w:customStyle="1" w:styleId="FootnoteTextChar">
    <w:name w:val="Footnote Text Char"/>
    <w:basedOn w:val="DefaultParagraphFont"/>
    <w:link w:val="FootnoteText"/>
    <w:semiHidden/>
    <w:rsid w:val="00277F90"/>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3031E3"/>
    <w:rPr>
      <w:rFonts w:ascii="Dubai" w:hAnsi="Dubai" w:cs="Dubai"/>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EA4E1C"/>
    <w:rPr>
      <w:rFonts w:ascii="Dubai" w:hAnsi="Dubai" w:cs="Dubai"/>
      <w:b/>
      <w:bCs/>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E62573"/>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2.xml><?xml version="1.0" encoding="utf-8"?>
<ds:datastoreItem xmlns:ds="http://schemas.openxmlformats.org/officeDocument/2006/customXml" ds:itemID="{93D25B3B-5FDE-4E53-994F-60636F3B02C5}">
  <ds:schemaRefs>
    <ds:schemaRef ds:uri="http://schemas.microsoft.com/office/2006/documentManagement/types"/>
    <ds:schemaRef ds:uri="http://www.w3.org/XML/1998/namespace"/>
    <ds:schemaRef ds:uri="bc0b450c-ff0a-44fa-a43c-58f6e857e634"/>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060e8e06-0ab1-43d2-b04a-41299106b25a"/>
    <ds:schemaRef ds:uri="http://schemas.microsoft.com/office/2006/metadata/properties"/>
  </ds:schemaRefs>
</ds:datastoreItem>
</file>

<file path=customXml/itemProps3.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4.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4343</Words>
  <Characters>23124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Arabic-AAM</dc:creator>
  <cp:keywords>DPM_v2020.5.14.1_prod</cp:keywords>
  <cp:lastModifiedBy>Arabic-IR</cp:lastModifiedBy>
  <cp:revision>4</cp:revision>
  <cp:lastPrinted>2020-08-11T14:28:00Z</cp:lastPrinted>
  <dcterms:created xsi:type="dcterms:W3CDTF">2024-02-05T13:01:00Z</dcterms:created>
  <dcterms:modified xsi:type="dcterms:W3CDTF">2024-02-08T10:35:00Z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