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027"/>
        <w:gridCol w:w="2093"/>
      </w:tblGrid>
      <w:tr w:rsidR="00762BBC" w14:paraId="708DCBBE" w14:textId="77777777" w:rsidTr="00762BBC">
        <w:trPr>
          <w:cantSplit/>
        </w:trPr>
        <w:tc>
          <w:tcPr>
            <w:tcW w:w="1418" w:type="dxa"/>
            <w:vAlign w:val="center"/>
          </w:tcPr>
          <w:p w14:paraId="03014D92" w14:textId="77777777" w:rsidR="00762BBC" w:rsidRPr="00DF23FC" w:rsidRDefault="00762BBC" w:rsidP="00762BBC">
            <w:pPr>
              <w:spacing w:before="0" w:after="100" w:afterAutospacing="1" w:line="240" w:lineRule="atLeast"/>
              <w:rPr>
                <w:rFonts w:ascii="Verdana" w:hAnsi="Verdana"/>
                <w:position w:val="6"/>
              </w:rPr>
            </w:pPr>
            <w:r>
              <w:rPr>
                <w:noProof/>
                <w:lang w:val="en-US"/>
              </w:rPr>
              <w:drawing>
                <wp:inline distT="0" distB="0" distL="0" distR="0" wp14:anchorId="28BE8218" wp14:editId="2F91A331">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520" w:type="dxa"/>
            <w:gridSpan w:val="2"/>
          </w:tcPr>
          <w:p w14:paraId="64099BC0" w14:textId="77777777" w:rsidR="00762BBC" w:rsidRPr="00DF23FC" w:rsidRDefault="00762BBC" w:rsidP="00C97A88">
            <w:pPr>
              <w:spacing w:before="400" w:after="48" w:line="240" w:lineRule="atLeast"/>
              <w:rPr>
                <w:rFonts w:ascii="Verdana" w:hAnsi="Verdana"/>
                <w:position w:val="6"/>
              </w:rPr>
            </w:pPr>
            <w:r w:rsidRPr="00123CC5">
              <w:rPr>
                <w:rFonts w:ascii="Verdana" w:hAnsi="Verdana" w:cs="Times"/>
                <w:b/>
                <w:position w:val="6"/>
                <w:sz w:val="20"/>
              </w:rPr>
              <w:t>Conferencia Mundial de Radiocomunicaciones (CMR-</w:t>
            </w:r>
            <w:r>
              <w:rPr>
                <w:rFonts w:ascii="Verdana" w:hAnsi="Verdana" w:cs="Times"/>
                <w:b/>
                <w:position w:val="6"/>
                <w:sz w:val="20"/>
              </w:rPr>
              <w:t>23</w:t>
            </w:r>
            <w:r w:rsidRPr="00123CC5">
              <w:rPr>
                <w:rFonts w:ascii="Verdana" w:hAnsi="Verdana" w:cs="Times"/>
                <w:b/>
                <w:position w:val="6"/>
                <w:sz w:val="20"/>
              </w:rPr>
              <w:t>)</w:t>
            </w:r>
            <w:r w:rsidRPr="00C63EB5">
              <w:rPr>
                <w:rFonts w:ascii="Verdana" w:hAnsi="Verdana" w:cs="Times"/>
                <w:b/>
                <w:position w:val="6"/>
                <w:sz w:val="20"/>
              </w:rPr>
              <w:br/>
            </w:r>
            <w:r w:rsidRPr="00C97A88">
              <w:rPr>
                <w:rFonts w:ascii="Verdana" w:hAnsi="Verdana"/>
                <w:b/>
                <w:bCs/>
                <w:position w:val="6"/>
                <w:sz w:val="17"/>
                <w:szCs w:val="17"/>
              </w:rPr>
              <w:t>Dubái, 20 de noviembre - 15 de diciembre de 2023</w:t>
            </w:r>
          </w:p>
        </w:tc>
        <w:tc>
          <w:tcPr>
            <w:tcW w:w="2093" w:type="dxa"/>
            <w:vAlign w:val="center"/>
          </w:tcPr>
          <w:p w14:paraId="5FA8FA0E" w14:textId="77777777" w:rsidR="00762BBC" w:rsidRDefault="00762BBC" w:rsidP="00762BBC">
            <w:pPr>
              <w:spacing w:before="0" w:line="240" w:lineRule="atLeast"/>
            </w:pPr>
            <w:bookmarkStart w:id="0" w:name="ditulogo"/>
            <w:bookmarkEnd w:id="0"/>
            <w:r>
              <w:rPr>
                <w:noProof/>
              </w:rPr>
              <w:drawing>
                <wp:inline distT="0" distB="0" distL="0" distR="0" wp14:anchorId="012E6BCA" wp14:editId="6CE9E7D1">
                  <wp:extent cx="1003465" cy="10034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8527" cy="1008527"/>
                          </a:xfrm>
                          <a:prstGeom prst="rect">
                            <a:avLst/>
                          </a:prstGeom>
                          <a:noFill/>
                          <a:ln>
                            <a:noFill/>
                          </a:ln>
                        </pic:spPr>
                      </pic:pic>
                    </a:graphicData>
                  </a:graphic>
                </wp:inline>
              </w:drawing>
            </w:r>
          </w:p>
        </w:tc>
      </w:tr>
      <w:tr w:rsidR="00C8286D" w:rsidRPr="009538D2" w14:paraId="2061C815" w14:textId="77777777" w:rsidTr="00A1779F">
        <w:trPr>
          <w:cantSplit/>
        </w:trPr>
        <w:tc>
          <w:tcPr>
            <w:tcW w:w="10031" w:type="dxa"/>
            <w:gridSpan w:val="4"/>
            <w:tcBorders>
              <w:bottom w:val="single" w:sz="12" w:space="0" w:color="auto"/>
            </w:tcBorders>
          </w:tcPr>
          <w:p w14:paraId="0ACE1E01" w14:textId="77777777" w:rsidR="00C8286D" w:rsidRPr="009538D2" w:rsidRDefault="00C8286D" w:rsidP="00C8286D">
            <w:pPr>
              <w:spacing w:before="0" w:after="48" w:line="240" w:lineRule="atLeast"/>
              <w:rPr>
                <w:rFonts w:ascii="Verdana" w:hAnsi="Verdana"/>
                <w:b/>
                <w:smallCaps/>
                <w:sz w:val="20"/>
              </w:rPr>
            </w:pPr>
            <w:bookmarkStart w:id="1" w:name="dhead"/>
          </w:p>
        </w:tc>
      </w:tr>
      <w:tr w:rsidR="00C8286D" w:rsidRPr="00C324A8" w14:paraId="72F5691A" w14:textId="77777777" w:rsidTr="0050008E">
        <w:trPr>
          <w:cantSplit/>
        </w:trPr>
        <w:tc>
          <w:tcPr>
            <w:tcW w:w="6911" w:type="dxa"/>
            <w:gridSpan w:val="2"/>
            <w:tcBorders>
              <w:top w:val="single" w:sz="12" w:space="0" w:color="auto"/>
            </w:tcBorders>
          </w:tcPr>
          <w:p w14:paraId="62459E8D" w14:textId="77777777" w:rsidR="00C8286D" w:rsidRPr="00C324A8" w:rsidRDefault="00C8286D" w:rsidP="00C8286D">
            <w:pPr>
              <w:spacing w:before="0" w:after="48" w:line="240" w:lineRule="atLeast"/>
              <w:rPr>
                <w:rFonts w:ascii="Verdana" w:hAnsi="Verdana"/>
                <w:b/>
                <w:smallCaps/>
                <w:sz w:val="20"/>
              </w:rPr>
            </w:pPr>
          </w:p>
        </w:tc>
        <w:tc>
          <w:tcPr>
            <w:tcW w:w="3120" w:type="dxa"/>
            <w:gridSpan w:val="2"/>
            <w:tcBorders>
              <w:top w:val="single" w:sz="12" w:space="0" w:color="auto"/>
            </w:tcBorders>
          </w:tcPr>
          <w:p w14:paraId="23E067A8" w14:textId="77777777" w:rsidR="00C8286D" w:rsidRPr="00C324A8" w:rsidRDefault="00C8286D" w:rsidP="00C8286D">
            <w:pPr>
              <w:spacing w:before="0" w:line="240" w:lineRule="atLeast"/>
              <w:rPr>
                <w:rFonts w:ascii="Verdana" w:hAnsi="Verdana"/>
                <w:sz w:val="20"/>
              </w:rPr>
            </w:pPr>
          </w:p>
        </w:tc>
      </w:tr>
      <w:bookmarkEnd w:id="1"/>
      <w:tr w:rsidR="00A45AEA" w:rsidRPr="00C8286D" w14:paraId="606B8FE4" w14:textId="77777777" w:rsidTr="0099505C">
        <w:trPr>
          <w:cantSplit/>
          <w:trHeight w:val="23"/>
        </w:trPr>
        <w:tc>
          <w:tcPr>
            <w:tcW w:w="6911" w:type="dxa"/>
            <w:gridSpan w:val="2"/>
            <w:vMerge w:val="restart"/>
          </w:tcPr>
          <w:p w14:paraId="069D633A" w14:textId="77777777" w:rsidR="00A45AEA" w:rsidRPr="00C8286D" w:rsidRDefault="00A45AEA" w:rsidP="00A45AEA">
            <w:pPr>
              <w:tabs>
                <w:tab w:val="left" w:pos="851"/>
              </w:tabs>
              <w:spacing w:before="0" w:line="240" w:lineRule="atLeast"/>
              <w:rPr>
                <w:rFonts w:ascii="Verdana" w:hAnsi="Verdana"/>
                <w:sz w:val="20"/>
              </w:rPr>
            </w:pPr>
            <w:r>
              <w:rPr>
                <w:rFonts w:ascii="Verdana" w:hAnsi="Verdana"/>
                <w:b/>
                <w:sz w:val="20"/>
              </w:rPr>
              <w:t>SESIÓN PLENARIA</w:t>
            </w:r>
          </w:p>
        </w:tc>
        <w:tc>
          <w:tcPr>
            <w:tcW w:w="3120" w:type="dxa"/>
            <w:gridSpan w:val="2"/>
          </w:tcPr>
          <w:p w14:paraId="5EF4624A" w14:textId="759A0E8E" w:rsidR="00A45AEA" w:rsidRPr="00C8286D" w:rsidRDefault="00A45AEA" w:rsidP="00A45AEA">
            <w:pPr>
              <w:tabs>
                <w:tab w:val="left" w:pos="851"/>
              </w:tabs>
              <w:spacing w:before="0" w:line="240" w:lineRule="atLeast"/>
              <w:rPr>
                <w:rFonts w:ascii="Verdana" w:hAnsi="Verdana"/>
                <w:sz w:val="20"/>
              </w:rPr>
            </w:pPr>
            <w:r>
              <w:rPr>
                <w:rFonts w:ascii="Verdana" w:hAnsi="Verdana"/>
                <w:b/>
                <w:sz w:val="20"/>
              </w:rPr>
              <w:t>Documento 524-S</w:t>
            </w:r>
          </w:p>
        </w:tc>
      </w:tr>
      <w:tr w:rsidR="00A45AEA" w:rsidRPr="00C8286D" w14:paraId="22B41735" w14:textId="77777777" w:rsidTr="0099505C">
        <w:trPr>
          <w:cantSplit/>
          <w:trHeight w:val="23"/>
        </w:trPr>
        <w:tc>
          <w:tcPr>
            <w:tcW w:w="6911" w:type="dxa"/>
            <w:gridSpan w:val="2"/>
            <w:vMerge/>
          </w:tcPr>
          <w:p w14:paraId="197C03F5" w14:textId="77777777" w:rsidR="00A45AEA" w:rsidRPr="00C324A8" w:rsidRDefault="00A45AEA" w:rsidP="00A45AEA">
            <w:pPr>
              <w:tabs>
                <w:tab w:val="left" w:pos="851"/>
              </w:tabs>
              <w:spacing w:line="240" w:lineRule="atLeast"/>
              <w:rPr>
                <w:rFonts w:ascii="Verdana" w:hAnsi="Verdana"/>
                <w:b/>
                <w:sz w:val="20"/>
              </w:rPr>
            </w:pPr>
          </w:p>
        </w:tc>
        <w:tc>
          <w:tcPr>
            <w:tcW w:w="3120" w:type="dxa"/>
            <w:gridSpan w:val="2"/>
          </w:tcPr>
          <w:p w14:paraId="45B09795" w14:textId="66A8FBC0" w:rsidR="00A45AEA" w:rsidRPr="00C8286D" w:rsidRDefault="00A45AEA" w:rsidP="00A45AEA">
            <w:pPr>
              <w:tabs>
                <w:tab w:val="left" w:pos="993"/>
              </w:tabs>
              <w:spacing w:before="0"/>
              <w:rPr>
                <w:rFonts w:ascii="Verdana" w:hAnsi="Verdana"/>
                <w:sz w:val="20"/>
              </w:rPr>
            </w:pPr>
            <w:r>
              <w:rPr>
                <w:rFonts w:ascii="Verdana" w:hAnsi="Verdana"/>
                <w:b/>
                <w:sz w:val="20"/>
              </w:rPr>
              <w:t>15 de enero de</w:t>
            </w:r>
            <w:r w:rsidRPr="00825D8C">
              <w:rPr>
                <w:rFonts w:ascii="Verdana" w:hAnsi="Verdana"/>
                <w:b/>
                <w:sz w:val="20"/>
              </w:rPr>
              <w:t xml:space="preserve"> 202</w:t>
            </w:r>
            <w:r>
              <w:rPr>
                <w:rFonts w:ascii="Verdana" w:hAnsi="Verdana"/>
                <w:b/>
                <w:sz w:val="20"/>
              </w:rPr>
              <w:t>4</w:t>
            </w:r>
          </w:p>
        </w:tc>
      </w:tr>
      <w:tr w:rsidR="00A45AEA" w:rsidRPr="00C8286D" w14:paraId="21BEAF0C" w14:textId="77777777" w:rsidTr="0099505C">
        <w:trPr>
          <w:cantSplit/>
          <w:trHeight w:val="23"/>
        </w:trPr>
        <w:tc>
          <w:tcPr>
            <w:tcW w:w="6911" w:type="dxa"/>
            <w:gridSpan w:val="2"/>
            <w:vMerge/>
          </w:tcPr>
          <w:p w14:paraId="71EB0B31" w14:textId="77777777" w:rsidR="00A45AEA" w:rsidRPr="00C324A8" w:rsidRDefault="00A45AEA" w:rsidP="00A45AEA">
            <w:pPr>
              <w:tabs>
                <w:tab w:val="left" w:pos="851"/>
              </w:tabs>
              <w:spacing w:line="240" w:lineRule="atLeast"/>
              <w:rPr>
                <w:rFonts w:ascii="Verdana" w:hAnsi="Verdana"/>
                <w:b/>
                <w:sz w:val="20"/>
              </w:rPr>
            </w:pPr>
          </w:p>
        </w:tc>
        <w:tc>
          <w:tcPr>
            <w:tcW w:w="3120" w:type="dxa"/>
            <w:gridSpan w:val="2"/>
          </w:tcPr>
          <w:p w14:paraId="611946D1" w14:textId="77777777" w:rsidR="00A45AEA" w:rsidRPr="00C8286D" w:rsidRDefault="00A45AEA" w:rsidP="00A45AEA">
            <w:pPr>
              <w:tabs>
                <w:tab w:val="left" w:pos="993"/>
              </w:tabs>
              <w:spacing w:before="0" w:after="120"/>
              <w:rPr>
                <w:rFonts w:ascii="Verdana" w:hAnsi="Verdana"/>
                <w:sz w:val="20"/>
              </w:rPr>
            </w:pPr>
            <w:r>
              <w:rPr>
                <w:rFonts w:ascii="Verdana" w:hAnsi="Verdana"/>
                <w:b/>
                <w:sz w:val="20"/>
              </w:rPr>
              <w:t>Original: inglés</w:t>
            </w:r>
          </w:p>
        </w:tc>
      </w:tr>
      <w:tr w:rsidR="00A45AEA" w14:paraId="6F5A74B6" w14:textId="77777777" w:rsidTr="0099505C">
        <w:trPr>
          <w:cantSplit/>
        </w:trPr>
        <w:tc>
          <w:tcPr>
            <w:tcW w:w="10031" w:type="dxa"/>
            <w:gridSpan w:val="4"/>
          </w:tcPr>
          <w:p w14:paraId="2B4E2126" w14:textId="77777777" w:rsidR="00A45AEA" w:rsidRDefault="00A45AEA" w:rsidP="00A45AEA">
            <w:pPr>
              <w:pStyle w:val="Source"/>
            </w:pPr>
          </w:p>
        </w:tc>
      </w:tr>
      <w:tr w:rsidR="00A45AEA" w14:paraId="723B581F" w14:textId="77777777" w:rsidTr="0099505C">
        <w:trPr>
          <w:cantSplit/>
        </w:trPr>
        <w:tc>
          <w:tcPr>
            <w:tcW w:w="10031" w:type="dxa"/>
            <w:gridSpan w:val="4"/>
          </w:tcPr>
          <w:p w14:paraId="7C3C5603" w14:textId="02B5460B" w:rsidR="00A45AEA" w:rsidRPr="00A45AEA" w:rsidRDefault="00A45AEA" w:rsidP="00A45AEA">
            <w:pPr>
              <w:pStyle w:val="Title1"/>
              <w:rPr>
                <w:lang w:val="es-ES"/>
              </w:rPr>
            </w:pPr>
            <w:r w:rsidRPr="007348DF">
              <w:rPr>
                <w:lang w:val="es-ES"/>
              </w:rPr>
              <w:t>ACTAS</w:t>
            </w:r>
          </w:p>
          <w:p w14:paraId="31BCA082" w14:textId="77777777" w:rsidR="00A45AEA" w:rsidRPr="00A45AEA" w:rsidRDefault="00A45AEA" w:rsidP="00A45AEA">
            <w:pPr>
              <w:pStyle w:val="Title1"/>
              <w:rPr>
                <w:lang w:val="es-ES"/>
              </w:rPr>
            </w:pPr>
            <w:r w:rsidRPr="007348DF">
              <w:rPr>
                <w:lang w:val="es-ES"/>
              </w:rPr>
              <w:t>DE LA</w:t>
            </w:r>
          </w:p>
          <w:p w14:paraId="2C6678F7" w14:textId="05B47DF3" w:rsidR="00A45AEA" w:rsidRDefault="00A45AEA" w:rsidP="00A45AEA">
            <w:pPr>
              <w:pStyle w:val="Title1"/>
            </w:pPr>
            <w:r>
              <w:rPr>
                <w:lang w:val="es-ES"/>
              </w:rPr>
              <w:t>Novena</w:t>
            </w:r>
            <w:r w:rsidRPr="007348DF">
              <w:rPr>
                <w:lang w:val="es-ES"/>
              </w:rPr>
              <w:t xml:space="preserve"> SESIÓN PLENARIA</w:t>
            </w:r>
          </w:p>
        </w:tc>
      </w:tr>
      <w:tr w:rsidR="00A45AEA" w14:paraId="3426178D" w14:textId="77777777" w:rsidTr="0099505C">
        <w:trPr>
          <w:cantSplit/>
        </w:trPr>
        <w:tc>
          <w:tcPr>
            <w:tcW w:w="10031" w:type="dxa"/>
            <w:gridSpan w:val="4"/>
          </w:tcPr>
          <w:p w14:paraId="69B08689" w14:textId="79CFDA96" w:rsidR="00A45AEA" w:rsidRPr="002558F7" w:rsidRDefault="00A45AEA" w:rsidP="00A45AEA">
            <w:pPr>
              <w:pStyle w:val="Title2"/>
              <w:rPr>
                <w:sz w:val="24"/>
                <w:szCs w:val="24"/>
              </w:rPr>
            </w:pPr>
            <w:r w:rsidRPr="002558F7">
              <w:rPr>
                <w:caps w:val="0"/>
                <w:sz w:val="24"/>
                <w:szCs w:val="24"/>
                <w:lang w:val="es-ES"/>
              </w:rPr>
              <w:t>Martes, 12 de diciembre de 2023, 14.05 horas</w:t>
            </w:r>
          </w:p>
        </w:tc>
      </w:tr>
      <w:tr w:rsidR="00A45AEA" w14:paraId="3BC8D2C5" w14:textId="77777777" w:rsidTr="0099505C">
        <w:trPr>
          <w:cantSplit/>
        </w:trPr>
        <w:tc>
          <w:tcPr>
            <w:tcW w:w="10031" w:type="dxa"/>
            <w:gridSpan w:val="4"/>
          </w:tcPr>
          <w:p w14:paraId="346257A3" w14:textId="77777777" w:rsidR="00A45AEA" w:rsidRPr="002558F7" w:rsidRDefault="00A45AEA" w:rsidP="00A45AEA">
            <w:pPr>
              <w:pStyle w:val="Title3"/>
              <w:rPr>
                <w:sz w:val="24"/>
                <w:szCs w:val="24"/>
              </w:rPr>
            </w:pPr>
            <w:r w:rsidRPr="002558F7">
              <w:rPr>
                <w:b/>
                <w:bCs/>
                <w:sz w:val="24"/>
                <w:szCs w:val="24"/>
                <w:lang w:val="es-ES"/>
              </w:rPr>
              <w:t>Presidente:</w:t>
            </w:r>
            <w:r w:rsidRPr="002558F7">
              <w:rPr>
                <w:sz w:val="24"/>
                <w:szCs w:val="24"/>
                <w:lang w:val="es-ES"/>
              </w:rPr>
              <w:t xml:space="preserve"> Excmo. Sr. M. AL RAMSI (Emiratos Árabes Unidos)</w:t>
            </w:r>
          </w:p>
        </w:tc>
      </w:tr>
    </w:tbl>
    <w:p w14:paraId="5CD5C8CE" w14:textId="77777777" w:rsidR="00DB5B38" w:rsidRDefault="00DB5B38" w:rsidP="0044541C"/>
    <w:tbl>
      <w:tblPr>
        <w:tblW w:w="5221" w:type="pct"/>
        <w:tblLayout w:type="fixed"/>
        <w:tblLook w:val="0000" w:firstRow="0" w:lastRow="0" w:firstColumn="0" w:lastColumn="0" w:noHBand="0" w:noVBand="0"/>
      </w:tblPr>
      <w:tblGrid>
        <w:gridCol w:w="534"/>
        <w:gridCol w:w="7158"/>
        <w:gridCol w:w="2373"/>
      </w:tblGrid>
      <w:tr w:rsidR="005E25E3" w:rsidRPr="002C1870" w14:paraId="091D978E" w14:textId="77777777" w:rsidTr="00DB5B38">
        <w:tc>
          <w:tcPr>
            <w:tcW w:w="265" w:type="pct"/>
          </w:tcPr>
          <w:p w14:paraId="1C9EC053" w14:textId="77777777" w:rsidR="005E25E3" w:rsidRPr="002C1870" w:rsidRDefault="005E25E3" w:rsidP="0099505C">
            <w:pPr>
              <w:pStyle w:val="toc0"/>
              <w:spacing w:after="120"/>
              <w:rPr>
                <w:rFonts w:asciiTheme="majorBidi" w:hAnsiTheme="majorBidi" w:cstheme="majorBidi"/>
                <w:szCs w:val="24"/>
                <w:lang w:val="es-ES"/>
              </w:rPr>
            </w:pPr>
          </w:p>
        </w:tc>
        <w:tc>
          <w:tcPr>
            <w:tcW w:w="3556" w:type="pct"/>
          </w:tcPr>
          <w:p w14:paraId="1145019A" w14:textId="77777777" w:rsidR="005E25E3" w:rsidRPr="002C1870" w:rsidRDefault="005E25E3" w:rsidP="00DB5B38">
            <w:pPr>
              <w:rPr>
                <w:rFonts w:asciiTheme="majorBidi" w:hAnsiTheme="majorBidi" w:cstheme="majorBidi"/>
                <w:szCs w:val="24"/>
                <w:lang w:val="es-ES"/>
              </w:rPr>
            </w:pPr>
            <w:r w:rsidRPr="00DB5B38">
              <w:rPr>
                <w:b/>
                <w:bCs/>
              </w:rPr>
              <w:t>Asuntos tratados</w:t>
            </w:r>
          </w:p>
        </w:tc>
        <w:tc>
          <w:tcPr>
            <w:tcW w:w="1179" w:type="pct"/>
          </w:tcPr>
          <w:p w14:paraId="1F5B356F" w14:textId="77777777" w:rsidR="005E25E3" w:rsidRPr="002C1870" w:rsidRDefault="005E25E3" w:rsidP="00DB5B38">
            <w:pPr>
              <w:rPr>
                <w:rFonts w:asciiTheme="majorBidi" w:hAnsiTheme="majorBidi" w:cstheme="majorBidi"/>
                <w:szCs w:val="24"/>
                <w:lang w:val="es-ES"/>
              </w:rPr>
            </w:pPr>
            <w:r w:rsidRPr="00DB5B38">
              <w:rPr>
                <w:b/>
                <w:bCs/>
              </w:rPr>
              <w:t>Documentos</w:t>
            </w:r>
          </w:p>
        </w:tc>
      </w:tr>
      <w:tr w:rsidR="005E25E3" w:rsidRPr="002C1870" w14:paraId="339150C1" w14:textId="77777777" w:rsidTr="00DB5B38">
        <w:tc>
          <w:tcPr>
            <w:tcW w:w="265" w:type="pct"/>
            <w:vAlign w:val="center"/>
          </w:tcPr>
          <w:p w14:paraId="4F4BC6DA" w14:textId="77777777" w:rsidR="005E25E3" w:rsidRPr="00DB5B38" w:rsidRDefault="005E25E3" w:rsidP="00DB5B38">
            <w:pPr>
              <w:rPr>
                <w:rFonts w:asciiTheme="majorBidi" w:hAnsiTheme="majorBidi" w:cstheme="majorBidi"/>
                <w:szCs w:val="24"/>
                <w:lang w:val="es-ES"/>
              </w:rPr>
            </w:pPr>
            <w:r w:rsidRPr="00DB5B38">
              <w:rPr>
                <w:lang w:val="es-ES"/>
              </w:rPr>
              <w:t>1</w:t>
            </w:r>
          </w:p>
        </w:tc>
        <w:tc>
          <w:tcPr>
            <w:tcW w:w="3556" w:type="pct"/>
            <w:vAlign w:val="center"/>
          </w:tcPr>
          <w:p w14:paraId="29186FBD" w14:textId="77777777" w:rsidR="005E25E3" w:rsidRPr="00DB5B38" w:rsidRDefault="005E25E3" w:rsidP="00DB5B38">
            <w:pPr>
              <w:rPr>
                <w:rFonts w:asciiTheme="majorBidi" w:hAnsiTheme="majorBidi" w:cstheme="majorBidi"/>
                <w:szCs w:val="24"/>
                <w:lang w:val="es-ES"/>
              </w:rPr>
            </w:pPr>
            <w:r w:rsidRPr="00DB5B38">
              <w:rPr>
                <w:lang w:val="es-ES"/>
              </w:rPr>
              <w:t>Informes verbales de los Presidentes de las Comisiones</w:t>
            </w:r>
          </w:p>
        </w:tc>
        <w:tc>
          <w:tcPr>
            <w:tcW w:w="1179" w:type="pct"/>
            <w:vAlign w:val="center"/>
          </w:tcPr>
          <w:p w14:paraId="298377A2" w14:textId="77777777" w:rsidR="005E25E3" w:rsidRPr="00DB5B38" w:rsidRDefault="005E25E3" w:rsidP="007B4AB2">
            <w:pPr>
              <w:jc w:val="center"/>
              <w:rPr>
                <w:rFonts w:asciiTheme="majorBidi" w:hAnsiTheme="majorBidi" w:cstheme="majorBidi"/>
                <w:szCs w:val="24"/>
                <w:lang w:val="es-ES"/>
              </w:rPr>
            </w:pPr>
            <w:r w:rsidRPr="00DB5B38">
              <w:rPr>
                <w:rFonts w:asciiTheme="majorBidi" w:hAnsiTheme="majorBidi" w:cstheme="majorBidi"/>
                <w:szCs w:val="24"/>
                <w:lang w:val="es-ES"/>
              </w:rPr>
              <w:t>-</w:t>
            </w:r>
          </w:p>
        </w:tc>
      </w:tr>
      <w:tr w:rsidR="005E25E3" w:rsidRPr="002C1870" w14:paraId="54C98D54" w14:textId="77777777" w:rsidTr="00DB5B38">
        <w:tc>
          <w:tcPr>
            <w:tcW w:w="265" w:type="pct"/>
            <w:vAlign w:val="center"/>
          </w:tcPr>
          <w:p w14:paraId="68D3B9DA" w14:textId="77777777" w:rsidR="005E25E3" w:rsidRPr="00DB5B38" w:rsidRDefault="005E25E3" w:rsidP="00DB5B38">
            <w:pPr>
              <w:rPr>
                <w:rFonts w:asciiTheme="majorBidi" w:hAnsiTheme="majorBidi" w:cstheme="majorBidi"/>
                <w:szCs w:val="24"/>
                <w:lang w:val="es-ES"/>
              </w:rPr>
            </w:pPr>
            <w:r w:rsidRPr="00DB5B38">
              <w:rPr>
                <w:lang w:val="es-ES"/>
              </w:rPr>
              <w:t>2</w:t>
            </w:r>
          </w:p>
        </w:tc>
        <w:tc>
          <w:tcPr>
            <w:tcW w:w="3556" w:type="pct"/>
            <w:vAlign w:val="center"/>
          </w:tcPr>
          <w:p w14:paraId="1D8DD3D0" w14:textId="77777777" w:rsidR="005E25E3" w:rsidRPr="00DB5B38" w:rsidRDefault="005E25E3" w:rsidP="00DB5B38">
            <w:pPr>
              <w:rPr>
                <w:rFonts w:asciiTheme="majorBidi" w:hAnsiTheme="majorBidi" w:cstheme="majorBidi"/>
                <w:szCs w:val="24"/>
                <w:lang w:val="es-ES"/>
              </w:rPr>
            </w:pPr>
            <w:r w:rsidRPr="00DB5B38">
              <w:rPr>
                <w:lang w:val="es-ES"/>
              </w:rPr>
              <w:t>Informe de la Comisión de Control del Presupuesto (Comisión 3)</w:t>
            </w:r>
          </w:p>
        </w:tc>
        <w:tc>
          <w:tcPr>
            <w:tcW w:w="1179" w:type="pct"/>
            <w:vAlign w:val="center"/>
          </w:tcPr>
          <w:p w14:paraId="65039074" w14:textId="77777777" w:rsidR="005E25E3" w:rsidRPr="00DB5B38" w:rsidRDefault="005E25E3" w:rsidP="007B4AB2">
            <w:pPr>
              <w:jc w:val="center"/>
              <w:rPr>
                <w:rFonts w:asciiTheme="majorBidi" w:hAnsiTheme="majorBidi" w:cstheme="majorBidi"/>
                <w:szCs w:val="24"/>
                <w:lang w:val="es-ES"/>
              </w:rPr>
            </w:pPr>
            <w:r w:rsidRPr="00DB5B38">
              <w:rPr>
                <w:lang w:val="es-ES"/>
              </w:rPr>
              <w:t>460</w:t>
            </w:r>
          </w:p>
        </w:tc>
      </w:tr>
      <w:tr w:rsidR="005E25E3" w:rsidRPr="002C1870" w14:paraId="6C60B841" w14:textId="77777777" w:rsidTr="00DB5B38">
        <w:tc>
          <w:tcPr>
            <w:tcW w:w="265" w:type="pct"/>
            <w:vAlign w:val="center"/>
          </w:tcPr>
          <w:p w14:paraId="533FAB87" w14:textId="77777777" w:rsidR="005E25E3" w:rsidRPr="00DB5B38" w:rsidRDefault="005E25E3" w:rsidP="00DB5B38">
            <w:pPr>
              <w:rPr>
                <w:rFonts w:asciiTheme="majorBidi" w:hAnsiTheme="majorBidi" w:cstheme="majorBidi"/>
                <w:szCs w:val="24"/>
                <w:lang w:val="es-ES"/>
              </w:rPr>
            </w:pPr>
            <w:r w:rsidRPr="00DB5B38">
              <w:rPr>
                <w:lang w:val="es-ES"/>
              </w:rPr>
              <w:t>3</w:t>
            </w:r>
          </w:p>
        </w:tc>
        <w:tc>
          <w:tcPr>
            <w:tcW w:w="3556" w:type="pct"/>
            <w:vAlign w:val="center"/>
          </w:tcPr>
          <w:p w14:paraId="4CA435FB" w14:textId="77777777" w:rsidR="005E25E3" w:rsidRPr="00DB5B38" w:rsidRDefault="005E25E3" w:rsidP="00DB5B38">
            <w:pPr>
              <w:rPr>
                <w:rFonts w:asciiTheme="majorBidi" w:hAnsiTheme="majorBidi" w:cstheme="majorBidi"/>
                <w:szCs w:val="24"/>
                <w:lang w:val="es-ES"/>
              </w:rPr>
            </w:pPr>
            <w:r w:rsidRPr="00DB5B38">
              <w:rPr>
                <w:lang w:val="es-ES"/>
              </w:rPr>
              <w:t>Segundo informe de la Comisión 4 a la Plenaria</w:t>
            </w:r>
          </w:p>
        </w:tc>
        <w:tc>
          <w:tcPr>
            <w:tcW w:w="1179" w:type="pct"/>
            <w:vAlign w:val="center"/>
          </w:tcPr>
          <w:p w14:paraId="52B7B327" w14:textId="77777777" w:rsidR="005E25E3" w:rsidRPr="00DB5B38" w:rsidRDefault="005E25E3" w:rsidP="007B4AB2">
            <w:pPr>
              <w:jc w:val="center"/>
              <w:rPr>
                <w:rFonts w:asciiTheme="majorBidi" w:hAnsiTheme="majorBidi" w:cstheme="majorBidi"/>
                <w:szCs w:val="24"/>
                <w:lang w:val="es-ES"/>
              </w:rPr>
            </w:pPr>
            <w:r w:rsidRPr="00DB5B38">
              <w:rPr>
                <w:lang w:val="es-ES"/>
              </w:rPr>
              <w:t>436</w:t>
            </w:r>
          </w:p>
        </w:tc>
      </w:tr>
      <w:tr w:rsidR="005E25E3" w:rsidRPr="002C1870" w14:paraId="14B2BDA5" w14:textId="77777777" w:rsidTr="00DB5B38">
        <w:tc>
          <w:tcPr>
            <w:tcW w:w="265" w:type="pct"/>
            <w:vAlign w:val="center"/>
          </w:tcPr>
          <w:p w14:paraId="558994B1" w14:textId="77777777" w:rsidR="005E25E3" w:rsidRPr="00DB5B38" w:rsidRDefault="005E25E3" w:rsidP="00DB5B38">
            <w:pPr>
              <w:rPr>
                <w:rFonts w:asciiTheme="majorBidi" w:hAnsiTheme="majorBidi" w:cstheme="majorBidi"/>
                <w:szCs w:val="24"/>
                <w:lang w:val="es-ES"/>
              </w:rPr>
            </w:pPr>
            <w:r w:rsidRPr="00DB5B38">
              <w:rPr>
                <w:lang w:val="es-ES"/>
              </w:rPr>
              <w:t>4</w:t>
            </w:r>
          </w:p>
        </w:tc>
        <w:tc>
          <w:tcPr>
            <w:tcW w:w="3556" w:type="pct"/>
            <w:vAlign w:val="center"/>
          </w:tcPr>
          <w:p w14:paraId="1A1A268A" w14:textId="77777777" w:rsidR="005E25E3" w:rsidRPr="00DB5B38" w:rsidRDefault="005E25E3" w:rsidP="00DB5B38">
            <w:pPr>
              <w:rPr>
                <w:rFonts w:asciiTheme="majorBidi" w:hAnsiTheme="majorBidi" w:cstheme="majorBidi"/>
                <w:szCs w:val="24"/>
                <w:lang w:val="es-ES"/>
              </w:rPr>
            </w:pPr>
            <w:r w:rsidRPr="00DB5B38">
              <w:rPr>
                <w:lang w:val="es-ES"/>
              </w:rPr>
              <w:t>Trigésima primera serie de textos sometidos por la Comisión de Redacción en primera lectura (B31)</w:t>
            </w:r>
          </w:p>
        </w:tc>
        <w:tc>
          <w:tcPr>
            <w:tcW w:w="1179" w:type="pct"/>
            <w:vAlign w:val="center"/>
          </w:tcPr>
          <w:p w14:paraId="7845469C" w14:textId="77777777" w:rsidR="005E25E3" w:rsidRPr="00DB5B38" w:rsidRDefault="005E25E3" w:rsidP="007B4AB2">
            <w:pPr>
              <w:jc w:val="center"/>
              <w:rPr>
                <w:rFonts w:asciiTheme="majorBidi" w:hAnsiTheme="majorBidi" w:cstheme="majorBidi"/>
                <w:szCs w:val="24"/>
                <w:lang w:val="es-ES"/>
              </w:rPr>
            </w:pPr>
            <w:r w:rsidRPr="00DB5B38">
              <w:rPr>
                <w:lang w:val="es-ES"/>
              </w:rPr>
              <w:t>445</w:t>
            </w:r>
          </w:p>
        </w:tc>
      </w:tr>
      <w:tr w:rsidR="005E25E3" w:rsidRPr="002C1870" w14:paraId="525624E8" w14:textId="77777777" w:rsidTr="00DB5B38">
        <w:tc>
          <w:tcPr>
            <w:tcW w:w="265" w:type="pct"/>
            <w:vAlign w:val="center"/>
          </w:tcPr>
          <w:p w14:paraId="282216DE" w14:textId="77777777" w:rsidR="005E25E3" w:rsidRPr="00DB5B38" w:rsidRDefault="005E25E3" w:rsidP="00DB5B38">
            <w:pPr>
              <w:rPr>
                <w:rFonts w:asciiTheme="majorBidi" w:hAnsiTheme="majorBidi" w:cstheme="majorBidi"/>
                <w:szCs w:val="24"/>
                <w:lang w:val="es-ES"/>
              </w:rPr>
            </w:pPr>
            <w:r w:rsidRPr="00DB5B38">
              <w:rPr>
                <w:lang w:val="es-ES"/>
              </w:rPr>
              <w:t>5</w:t>
            </w:r>
          </w:p>
        </w:tc>
        <w:tc>
          <w:tcPr>
            <w:tcW w:w="3556" w:type="pct"/>
            <w:vAlign w:val="center"/>
          </w:tcPr>
          <w:p w14:paraId="3ED417C4" w14:textId="77777777" w:rsidR="005E25E3" w:rsidRPr="00DB5B38" w:rsidRDefault="005E25E3" w:rsidP="00DB5B38">
            <w:pPr>
              <w:rPr>
                <w:rFonts w:asciiTheme="majorBidi" w:hAnsiTheme="majorBidi" w:cstheme="majorBidi"/>
                <w:szCs w:val="24"/>
                <w:lang w:val="es-ES"/>
              </w:rPr>
            </w:pPr>
            <w:r w:rsidRPr="00DB5B38">
              <w:rPr>
                <w:lang w:val="es-ES"/>
              </w:rPr>
              <w:t>Trigésima primera serie de textos sometidos por la Comisión de Redacción (B31) – segunda lectura</w:t>
            </w:r>
          </w:p>
        </w:tc>
        <w:tc>
          <w:tcPr>
            <w:tcW w:w="1179" w:type="pct"/>
            <w:vAlign w:val="center"/>
          </w:tcPr>
          <w:p w14:paraId="69A0A13A" w14:textId="77777777" w:rsidR="005E25E3" w:rsidRPr="00DB5B38" w:rsidRDefault="005E25E3" w:rsidP="007B4AB2">
            <w:pPr>
              <w:jc w:val="center"/>
              <w:rPr>
                <w:rFonts w:asciiTheme="majorBidi" w:hAnsiTheme="majorBidi" w:cstheme="majorBidi"/>
                <w:szCs w:val="24"/>
                <w:lang w:val="es-ES"/>
              </w:rPr>
            </w:pPr>
            <w:r w:rsidRPr="00DB5B38">
              <w:rPr>
                <w:lang w:val="es-ES"/>
              </w:rPr>
              <w:t>445</w:t>
            </w:r>
          </w:p>
        </w:tc>
      </w:tr>
      <w:tr w:rsidR="005E25E3" w:rsidRPr="002C1870" w14:paraId="448516B9" w14:textId="77777777" w:rsidTr="00DB5B38">
        <w:tc>
          <w:tcPr>
            <w:tcW w:w="265" w:type="pct"/>
            <w:vAlign w:val="center"/>
          </w:tcPr>
          <w:p w14:paraId="4DD2B544" w14:textId="77777777" w:rsidR="005E25E3" w:rsidRPr="00DB5B38" w:rsidRDefault="005E25E3" w:rsidP="00DB5B38">
            <w:pPr>
              <w:rPr>
                <w:rFonts w:asciiTheme="majorBidi" w:hAnsiTheme="majorBidi" w:cstheme="majorBidi"/>
                <w:szCs w:val="24"/>
                <w:lang w:val="es-ES"/>
              </w:rPr>
            </w:pPr>
            <w:r w:rsidRPr="00DB5B38">
              <w:rPr>
                <w:lang w:val="es-ES"/>
              </w:rPr>
              <w:t>6</w:t>
            </w:r>
          </w:p>
        </w:tc>
        <w:tc>
          <w:tcPr>
            <w:tcW w:w="3556" w:type="pct"/>
            <w:vAlign w:val="center"/>
          </w:tcPr>
          <w:p w14:paraId="2780DB81" w14:textId="77777777" w:rsidR="005E25E3" w:rsidRPr="00DB5B38" w:rsidRDefault="005E25E3" w:rsidP="00DB5B38">
            <w:pPr>
              <w:rPr>
                <w:rFonts w:asciiTheme="majorBidi" w:hAnsiTheme="majorBidi" w:cstheme="majorBidi"/>
                <w:szCs w:val="24"/>
                <w:lang w:val="es-ES"/>
              </w:rPr>
            </w:pPr>
            <w:r w:rsidRPr="00DB5B38">
              <w:rPr>
                <w:lang w:val="es-ES"/>
              </w:rPr>
              <w:t>Trigésima segunda serie de textos sometidos por la Comisión de Redacción en primera lectura (B32)</w:t>
            </w:r>
          </w:p>
        </w:tc>
        <w:tc>
          <w:tcPr>
            <w:tcW w:w="1179" w:type="pct"/>
            <w:vAlign w:val="center"/>
          </w:tcPr>
          <w:p w14:paraId="1571A9A0" w14:textId="77777777" w:rsidR="005E25E3" w:rsidRPr="00DB5B38" w:rsidRDefault="005E25E3" w:rsidP="007B4AB2">
            <w:pPr>
              <w:jc w:val="center"/>
              <w:rPr>
                <w:rFonts w:asciiTheme="majorBidi" w:hAnsiTheme="majorBidi" w:cstheme="majorBidi"/>
                <w:szCs w:val="24"/>
                <w:lang w:val="es-ES"/>
              </w:rPr>
            </w:pPr>
            <w:r w:rsidRPr="00DB5B38">
              <w:rPr>
                <w:lang w:val="es-ES"/>
              </w:rPr>
              <w:t>454</w:t>
            </w:r>
          </w:p>
        </w:tc>
      </w:tr>
      <w:tr w:rsidR="005E25E3" w:rsidRPr="002C1870" w14:paraId="1842B9CC" w14:textId="77777777" w:rsidTr="00DB5B38">
        <w:tc>
          <w:tcPr>
            <w:tcW w:w="265" w:type="pct"/>
            <w:vAlign w:val="center"/>
          </w:tcPr>
          <w:p w14:paraId="40C58881" w14:textId="77777777" w:rsidR="005E25E3" w:rsidRPr="00DB5B38" w:rsidRDefault="005E25E3" w:rsidP="00DB5B38">
            <w:pPr>
              <w:rPr>
                <w:rFonts w:asciiTheme="majorBidi" w:hAnsiTheme="majorBidi" w:cstheme="majorBidi"/>
                <w:szCs w:val="24"/>
                <w:lang w:val="es-ES"/>
              </w:rPr>
            </w:pPr>
            <w:r w:rsidRPr="00DB5B38">
              <w:rPr>
                <w:lang w:val="es-ES"/>
              </w:rPr>
              <w:t>7</w:t>
            </w:r>
          </w:p>
        </w:tc>
        <w:tc>
          <w:tcPr>
            <w:tcW w:w="3556" w:type="pct"/>
            <w:vAlign w:val="center"/>
          </w:tcPr>
          <w:p w14:paraId="751299C5" w14:textId="77777777" w:rsidR="005E25E3" w:rsidRPr="00DB5B38" w:rsidRDefault="005E25E3" w:rsidP="00DB5B38">
            <w:pPr>
              <w:rPr>
                <w:rFonts w:asciiTheme="majorBidi" w:hAnsiTheme="majorBidi" w:cstheme="majorBidi"/>
                <w:szCs w:val="24"/>
                <w:lang w:val="es-ES"/>
              </w:rPr>
            </w:pPr>
            <w:r w:rsidRPr="00DB5B38">
              <w:rPr>
                <w:lang w:val="es-ES"/>
              </w:rPr>
              <w:t>Trigésima segunda serie de textos sometidos por la Comisión de Redacción (B32) – segunda lectura</w:t>
            </w:r>
          </w:p>
        </w:tc>
        <w:tc>
          <w:tcPr>
            <w:tcW w:w="1179" w:type="pct"/>
            <w:vAlign w:val="center"/>
          </w:tcPr>
          <w:p w14:paraId="65A223C2" w14:textId="77777777" w:rsidR="005E25E3" w:rsidRPr="00DB5B38" w:rsidRDefault="005E25E3" w:rsidP="007B4AB2">
            <w:pPr>
              <w:jc w:val="center"/>
              <w:rPr>
                <w:rFonts w:asciiTheme="majorBidi" w:hAnsiTheme="majorBidi" w:cstheme="majorBidi"/>
                <w:szCs w:val="24"/>
                <w:lang w:val="es-ES"/>
              </w:rPr>
            </w:pPr>
            <w:r w:rsidRPr="00DB5B38">
              <w:rPr>
                <w:lang w:val="es-ES"/>
              </w:rPr>
              <w:t>454</w:t>
            </w:r>
          </w:p>
        </w:tc>
      </w:tr>
      <w:tr w:rsidR="005E25E3" w:rsidRPr="002C1870" w14:paraId="2D8D9D87" w14:textId="77777777" w:rsidTr="00DB5B38">
        <w:tc>
          <w:tcPr>
            <w:tcW w:w="265" w:type="pct"/>
            <w:vAlign w:val="center"/>
          </w:tcPr>
          <w:p w14:paraId="52DE854D" w14:textId="77777777" w:rsidR="005E25E3" w:rsidRPr="00DB5B38" w:rsidRDefault="005E25E3" w:rsidP="00DB5B38">
            <w:pPr>
              <w:rPr>
                <w:rFonts w:asciiTheme="majorBidi" w:hAnsiTheme="majorBidi" w:cstheme="majorBidi"/>
                <w:szCs w:val="24"/>
                <w:lang w:val="es-ES"/>
              </w:rPr>
            </w:pPr>
            <w:r w:rsidRPr="00DB5B38">
              <w:rPr>
                <w:lang w:val="es-ES"/>
              </w:rPr>
              <w:t>8</w:t>
            </w:r>
          </w:p>
        </w:tc>
        <w:tc>
          <w:tcPr>
            <w:tcW w:w="3556" w:type="pct"/>
            <w:vAlign w:val="center"/>
          </w:tcPr>
          <w:p w14:paraId="3DACABAC" w14:textId="77777777" w:rsidR="005E25E3" w:rsidRPr="00DB5B38" w:rsidRDefault="005E25E3" w:rsidP="00DB5B38">
            <w:pPr>
              <w:rPr>
                <w:rFonts w:asciiTheme="majorBidi" w:hAnsiTheme="majorBidi" w:cstheme="majorBidi"/>
                <w:szCs w:val="24"/>
                <w:lang w:val="es-ES"/>
              </w:rPr>
            </w:pPr>
            <w:r w:rsidRPr="00DB5B38">
              <w:rPr>
                <w:lang w:val="es-ES"/>
              </w:rPr>
              <w:t>Trigésima cuarta serie de textos sometidos por la Comisión de Redacción en primera lectura (B34)</w:t>
            </w:r>
          </w:p>
        </w:tc>
        <w:tc>
          <w:tcPr>
            <w:tcW w:w="1179" w:type="pct"/>
            <w:vAlign w:val="center"/>
          </w:tcPr>
          <w:p w14:paraId="2442B104" w14:textId="77777777" w:rsidR="005E25E3" w:rsidRPr="00DB5B38" w:rsidRDefault="005E25E3" w:rsidP="007B4AB2">
            <w:pPr>
              <w:jc w:val="center"/>
              <w:rPr>
                <w:rFonts w:asciiTheme="majorBidi" w:hAnsiTheme="majorBidi" w:cstheme="majorBidi"/>
                <w:szCs w:val="24"/>
                <w:lang w:val="es-ES"/>
              </w:rPr>
            </w:pPr>
            <w:r w:rsidRPr="00DB5B38">
              <w:rPr>
                <w:lang w:val="es-ES"/>
              </w:rPr>
              <w:t>456</w:t>
            </w:r>
          </w:p>
        </w:tc>
      </w:tr>
      <w:tr w:rsidR="005E25E3" w:rsidRPr="002C1870" w14:paraId="0CC61DB8" w14:textId="77777777" w:rsidTr="00DB5B38">
        <w:tc>
          <w:tcPr>
            <w:tcW w:w="265" w:type="pct"/>
            <w:vAlign w:val="center"/>
          </w:tcPr>
          <w:p w14:paraId="2CE10AED" w14:textId="77777777" w:rsidR="005E25E3" w:rsidRPr="00DB5B38" w:rsidRDefault="005E25E3" w:rsidP="00DB5B38">
            <w:pPr>
              <w:rPr>
                <w:rFonts w:asciiTheme="majorBidi" w:hAnsiTheme="majorBidi" w:cstheme="majorBidi"/>
                <w:szCs w:val="24"/>
                <w:lang w:val="es-ES"/>
              </w:rPr>
            </w:pPr>
            <w:r w:rsidRPr="00DB5B38">
              <w:rPr>
                <w:lang w:val="es-ES"/>
              </w:rPr>
              <w:t>9</w:t>
            </w:r>
          </w:p>
        </w:tc>
        <w:tc>
          <w:tcPr>
            <w:tcW w:w="3556" w:type="pct"/>
            <w:vAlign w:val="center"/>
          </w:tcPr>
          <w:p w14:paraId="506CF97E" w14:textId="77777777" w:rsidR="005E25E3" w:rsidRPr="00DB5B38" w:rsidRDefault="005E25E3" w:rsidP="00DB5B38">
            <w:pPr>
              <w:rPr>
                <w:rFonts w:asciiTheme="majorBidi" w:hAnsiTheme="majorBidi" w:cstheme="majorBidi"/>
                <w:szCs w:val="24"/>
                <w:lang w:val="es-ES"/>
              </w:rPr>
            </w:pPr>
            <w:r w:rsidRPr="00DB5B38">
              <w:rPr>
                <w:lang w:val="es-ES"/>
              </w:rPr>
              <w:t>Trigésima cuarta serie de textos sometidos por la Comisión de Redacción (B34) – segunda lectura</w:t>
            </w:r>
          </w:p>
        </w:tc>
        <w:tc>
          <w:tcPr>
            <w:tcW w:w="1179" w:type="pct"/>
            <w:vAlign w:val="center"/>
          </w:tcPr>
          <w:p w14:paraId="7FAC36FA" w14:textId="77777777" w:rsidR="005E25E3" w:rsidRPr="00DB5B38" w:rsidRDefault="005E25E3" w:rsidP="007B4AB2">
            <w:pPr>
              <w:jc w:val="center"/>
              <w:rPr>
                <w:rFonts w:asciiTheme="majorBidi" w:hAnsiTheme="majorBidi" w:cstheme="majorBidi"/>
                <w:szCs w:val="24"/>
                <w:lang w:val="es-ES"/>
              </w:rPr>
            </w:pPr>
            <w:r w:rsidRPr="00DB5B38">
              <w:rPr>
                <w:lang w:val="es-ES"/>
              </w:rPr>
              <w:t>456</w:t>
            </w:r>
          </w:p>
        </w:tc>
      </w:tr>
      <w:tr w:rsidR="005E25E3" w:rsidRPr="002C1870" w14:paraId="786EC999" w14:textId="77777777" w:rsidTr="00DB5B38">
        <w:tc>
          <w:tcPr>
            <w:tcW w:w="265" w:type="pct"/>
            <w:vAlign w:val="center"/>
          </w:tcPr>
          <w:p w14:paraId="276EC9ED" w14:textId="77777777" w:rsidR="005E25E3" w:rsidRPr="00DB5B38" w:rsidRDefault="005E25E3" w:rsidP="00DB5B38">
            <w:pPr>
              <w:rPr>
                <w:rFonts w:asciiTheme="majorBidi" w:hAnsiTheme="majorBidi" w:cstheme="majorBidi"/>
                <w:szCs w:val="24"/>
                <w:lang w:val="es-ES"/>
              </w:rPr>
            </w:pPr>
            <w:r w:rsidRPr="00DB5B38">
              <w:rPr>
                <w:lang w:val="es-ES"/>
              </w:rPr>
              <w:t>10</w:t>
            </w:r>
          </w:p>
        </w:tc>
        <w:tc>
          <w:tcPr>
            <w:tcW w:w="3556" w:type="pct"/>
            <w:vAlign w:val="center"/>
          </w:tcPr>
          <w:p w14:paraId="604557C5" w14:textId="77777777" w:rsidR="005E25E3" w:rsidRPr="00DB5B38" w:rsidRDefault="005E25E3" w:rsidP="00DB5B38">
            <w:pPr>
              <w:rPr>
                <w:rFonts w:asciiTheme="majorBidi" w:hAnsiTheme="majorBidi" w:cstheme="majorBidi"/>
                <w:szCs w:val="24"/>
                <w:lang w:val="es-ES"/>
              </w:rPr>
            </w:pPr>
            <w:r w:rsidRPr="00DB5B38">
              <w:rPr>
                <w:lang w:val="es-ES"/>
              </w:rPr>
              <w:t>Trigésima sexta serie de textos sometidos por la Comisión de Redacción en primera lectura (B36)</w:t>
            </w:r>
          </w:p>
        </w:tc>
        <w:tc>
          <w:tcPr>
            <w:tcW w:w="1179" w:type="pct"/>
            <w:vAlign w:val="center"/>
          </w:tcPr>
          <w:p w14:paraId="5F451621" w14:textId="77777777" w:rsidR="005E25E3" w:rsidRPr="00DB5B38" w:rsidRDefault="005E25E3" w:rsidP="007B4AB2">
            <w:pPr>
              <w:jc w:val="center"/>
              <w:rPr>
                <w:rFonts w:asciiTheme="majorBidi" w:hAnsiTheme="majorBidi" w:cstheme="majorBidi"/>
                <w:szCs w:val="24"/>
                <w:lang w:val="es-ES"/>
              </w:rPr>
            </w:pPr>
            <w:r w:rsidRPr="00DB5B38">
              <w:rPr>
                <w:lang w:val="es-ES"/>
              </w:rPr>
              <w:t>461</w:t>
            </w:r>
          </w:p>
        </w:tc>
      </w:tr>
      <w:tr w:rsidR="005E25E3" w:rsidRPr="002C1870" w14:paraId="64DF448F" w14:textId="77777777" w:rsidTr="00DB5B38">
        <w:tc>
          <w:tcPr>
            <w:tcW w:w="265" w:type="pct"/>
            <w:vAlign w:val="center"/>
          </w:tcPr>
          <w:p w14:paraId="4D38FC13" w14:textId="77777777" w:rsidR="005E25E3" w:rsidRPr="00DB5B38" w:rsidRDefault="005E25E3" w:rsidP="00DB5B38">
            <w:pPr>
              <w:rPr>
                <w:rFonts w:asciiTheme="majorBidi" w:hAnsiTheme="majorBidi" w:cstheme="majorBidi"/>
                <w:szCs w:val="24"/>
                <w:lang w:val="es-ES"/>
              </w:rPr>
            </w:pPr>
            <w:r w:rsidRPr="00DB5B38">
              <w:rPr>
                <w:lang w:val="es-ES"/>
              </w:rPr>
              <w:t>11</w:t>
            </w:r>
          </w:p>
        </w:tc>
        <w:tc>
          <w:tcPr>
            <w:tcW w:w="3556" w:type="pct"/>
            <w:vAlign w:val="center"/>
          </w:tcPr>
          <w:p w14:paraId="1E2B4ABB" w14:textId="77777777" w:rsidR="005E25E3" w:rsidRPr="00DB5B38" w:rsidRDefault="005E25E3" w:rsidP="00DB5B38">
            <w:pPr>
              <w:rPr>
                <w:rFonts w:asciiTheme="majorBidi" w:hAnsiTheme="majorBidi" w:cstheme="majorBidi"/>
                <w:szCs w:val="24"/>
                <w:lang w:val="es-ES"/>
              </w:rPr>
            </w:pPr>
            <w:r w:rsidRPr="00DB5B38">
              <w:rPr>
                <w:lang w:val="es-ES"/>
              </w:rPr>
              <w:t>Trigésima sexta serie de textos sometidos por la Comisión de Redacción (B36) – segunda lectura</w:t>
            </w:r>
          </w:p>
        </w:tc>
        <w:tc>
          <w:tcPr>
            <w:tcW w:w="1179" w:type="pct"/>
            <w:vAlign w:val="center"/>
          </w:tcPr>
          <w:p w14:paraId="7DDEBC00" w14:textId="77777777" w:rsidR="005E25E3" w:rsidRPr="00DB5B38" w:rsidRDefault="005E25E3" w:rsidP="007B4AB2">
            <w:pPr>
              <w:jc w:val="center"/>
              <w:rPr>
                <w:rFonts w:asciiTheme="majorBidi" w:hAnsiTheme="majorBidi" w:cstheme="majorBidi"/>
                <w:szCs w:val="24"/>
                <w:lang w:val="es-ES"/>
              </w:rPr>
            </w:pPr>
            <w:r w:rsidRPr="00DB5B38">
              <w:rPr>
                <w:lang w:val="es-ES"/>
              </w:rPr>
              <w:t>461</w:t>
            </w:r>
          </w:p>
        </w:tc>
      </w:tr>
      <w:tr w:rsidR="005E25E3" w:rsidRPr="002C1870" w14:paraId="3200F1B8" w14:textId="77777777" w:rsidTr="00DB5B38">
        <w:tc>
          <w:tcPr>
            <w:tcW w:w="265" w:type="pct"/>
            <w:vAlign w:val="center"/>
          </w:tcPr>
          <w:p w14:paraId="645605D4" w14:textId="77777777" w:rsidR="005E25E3" w:rsidRPr="00DB5B38" w:rsidRDefault="005E25E3" w:rsidP="00DB5B38">
            <w:pPr>
              <w:rPr>
                <w:rFonts w:asciiTheme="majorBidi" w:hAnsiTheme="majorBidi" w:cstheme="majorBidi"/>
                <w:szCs w:val="24"/>
                <w:lang w:val="es-ES"/>
              </w:rPr>
            </w:pPr>
            <w:r w:rsidRPr="00DB5B38">
              <w:rPr>
                <w:lang w:val="es-ES"/>
              </w:rPr>
              <w:lastRenderedPageBreak/>
              <w:t>12</w:t>
            </w:r>
          </w:p>
        </w:tc>
        <w:tc>
          <w:tcPr>
            <w:tcW w:w="3556" w:type="pct"/>
            <w:vAlign w:val="center"/>
          </w:tcPr>
          <w:p w14:paraId="532A74B9" w14:textId="77777777" w:rsidR="005E25E3" w:rsidRPr="00DB5B38" w:rsidRDefault="005E25E3" w:rsidP="00DB5B38">
            <w:pPr>
              <w:rPr>
                <w:rFonts w:asciiTheme="majorBidi" w:hAnsiTheme="majorBidi" w:cstheme="majorBidi"/>
                <w:szCs w:val="24"/>
                <w:lang w:val="es-ES"/>
              </w:rPr>
            </w:pPr>
            <w:r w:rsidRPr="00DB5B38">
              <w:rPr>
                <w:lang w:val="es-ES"/>
              </w:rPr>
              <w:t>Trigésima octava serie de textos sometidos por la Comisión de Redacción en primera lectura (B38)</w:t>
            </w:r>
          </w:p>
        </w:tc>
        <w:tc>
          <w:tcPr>
            <w:tcW w:w="1179" w:type="pct"/>
            <w:vAlign w:val="center"/>
          </w:tcPr>
          <w:p w14:paraId="1ECCCDD4" w14:textId="77777777" w:rsidR="005E25E3" w:rsidRPr="00DB5B38" w:rsidRDefault="005E25E3" w:rsidP="007B4AB2">
            <w:pPr>
              <w:jc w:val="center"/>
              <w:rPr>
                <w:rFonts w:asciiTheme="majorBidi" w:hAnsiTheme="majorBidi" w:cstheme="majorBidi"/>
                <w:szCs w:val="24"/>
                <w:lang w:val="es-ES"/>
              </w:rPr>
            </w:pPr>
            <w:r w:rsidRPr="00DB5B38">
              <w:rPr>
                <w:lang w:val="es-ES"/>
              </w:rPr>
              <w:t>471</w:t>
            </w:r>
          </w:p>
        </w:tc>
      </w:tr>
      <w:tr w:rsidR="005E25E3" w:rsidRPr="002C1870" w14:paraId="26E5AEAD" w14:textId="77777777" w:rsidTr="00DB5B38">
        <w:tc>
          <w:tcPr>
            <w:tcW w:w="265" w:type="pct"/>
            <w:vAlign w:val="center"/>
          </w:tcPr>
          <w:p w14:paraId="6945E00E" w14:textId="77777777" w:rsidR="005E25E3" w:rsidRPr="00DB5B38" w:rsidRDefault="005E25E3" w:rsidP="00DB5B38">
            <w:pPr>
              <w:rPr>
                <w:rFonts w:asciiTheme="majorBidi" w:hAnsiTheme="majorBidi" w:cstheme="majorBidi"/>
                <w:szCs w:val="24"/>
                <w:lang w:val="es-ES"/>
              </w:rPr>
            </w:pPr>
            <w:r w:rsidRPr="00DB5B38">
              <w:rPr>
                <w:lang w:val="es-ES"/>
              </w:rPr>
              <w:t>13</w:t>
            </w:r>
          </w:p>
        </w:tc>
        <w:tc>
          <w:tcPr>
            <w:tcW w:w="3556" w:type="pct"/>
            <w:vAlign w:val="center"/>
          </w:tcPr>
          <w:p w14:paraId="38B16C7A" w14:textId="77777777" w:rsidR="005E25E3" w:rsidRPr="00DB5B38" w:rsidRDefault="005E25E3" w:rsidP="00DB5B38">
            <w:pPr>
              <w:rPr>
                <w:rFonts w:asciiTheme="majorBidi" w:hAnsiTheme="majorBidi" w:cstheme="majorBidi"/>
                <w:szCs w:val="24"/>
                <w:lang w:val="es-ES"/>
              </w:rPr>
            </w:pPr>
            <w:r w:rsidRPr="00DB5B38">
              <w:rPr>
                <w:lang w:val="es-ES"/>
              </w:rPr>
              <w:t>Trigésima octava serie de textos sometidos por la Comisión de Redacción (B38) – segunda lectura</w:t>
            </w:r>
          </w:p>
        </w:tc>
        <w:tc>
          <w:tcPr>
            <w:tcW w:w="1179" w:type="pct"/>
            <w:vAlign w:val="center"/>
          </w:tcPr>
          <w:p w14:paraId="099B53AC" w14:textId="77777777" w:rsidR="005E25E3" w:rsidRPr="00DB5B38" w:rsidRDefault="005E25E3" w:rsidP="007B4AB2">
            <w:pPr>
              <w:jc w:val="center"/>
              <w:rPr>
                <w:rFonts w:asciiTheme="majorBidi" w:hAnsiTheme="majorBidi" w:cstheme="majorBidi"/>
                <w:szCs w:val="24"/>
                <w:lang w:val="es-ES"/>
              </w:rPr>
            </w:pPr>
            <w:r w:rsidRPr="00DB5B38">
              <w:rPr>
                <w:lang w:val="es-ES"/>
              </w:rPr>
              <w:t>471</w:t>
            </w:r>
          </w:p>
        </w:tc>
      </w:tr>
      <w:tr w:rsidR="005E25E3" w:rsidRPr="002C1870" w14:paraId="2C49A610" w14:textId="77777777" w:rsidTr="00DB5B38">
        <w:tc>
          <w:tcPr>
            <w:tcW w:w="265" w:type="pct"/>
            <w:vAlign w:val="center"/>
          </w:tcPr>
          <w:p w14:paraId="546AD75F" w14:textId="77777777" w:rsidR="005E25E3" w:rsidRPr="00DB5B38" w:rsidRDefault="005E25E3" w:rsidP="00DB5B38">
            <w:pPr>
              <w:rPr>
                <w:rFonts w:asciiTheme="majorBidi" w:hAnsiTheme="majorBidi" w:cstheme="majorBidi"/>
                <w:szCs w:val="24"/>
                <w:lang w:val="es-ES"/>
              </w:rPr>
            </w:pPr>
            <w:r w:rsidRPr="00DB5B38">
              <w:rPr>
                <w:lang w:val="es-ES"/>
              </w:rPr>
              <w:t>14</w:t>
            </w:r>
          </w:p>
        </w:tc>
        <w:tc>
          <w:tcPr>
            <w:tcW w:w="3556" w:type="pct"/>
            <w:vAlign w:val="center"/>
          </w:tcPr>
          <w:p w14:paraId="21D53E04" w14:textId="77777777" w:rsidR="005E25E3" w:rsidRPr="00DB5B38" w:rsidRDefault="005E25E3" w:rsidP="00DB5B38">
            <w:pPr>
              <w:rPr>
                <w:rFonts w:asciiTheme="majorBidi" w:hAnsiTheme="majorBidi" w:cstheme="majorBidi"/>
                <w:szCs w:val="24"/>
                <w:lang w:val="es-ES"/>
              </w:rPr>
            </w:pPr>
            <w:r w:rsidRPr="00DB5B38">
              <w:rPr>
                <w:lang w:val="es-ES"/>
              </w:rPr>
              <w:t>Aprobación de las actas – sexta y séptima Sesiones Plenarias</w:t>
            </w:r>
          </w:p>
        </w:tc>
        <w:tc>
          <w:tcPr>
            <w:tcW w:w="1179" w:type="pct"/>
            <w:vAlign w:val="center"/>
          </w:tcPr>
          <w:p w14:paraId="0CB8E584" w14:textId="77777777" w:rsidR="005E25E3" w:rsidRPr="00DB5B38" w:rsidRDefault="005E25E3" w:rsidP="007B4AB2">
            <w:pPr>
              <w:jc w:val="center"/>
              <w:rPr>
                <w:rFonts w:asciiTheme="majorBidi" w:hAnsiTheme="majorBidi" w:cstheme="majorBidi"/>
                <w:szCs w:val="24"/>
                <w:lang w:val="es-ES"/>
              </w:rPr>
            </w:pPr>
            <w:r w:rsidRPr="00DB5B38">
              <w:rPr>
                <w:lang w:val="es-ES"/>
              </w:rPr>
              <w:t>355, 451</w:t>
            </w:r>
          </w:p>
        </w:tc>
      </w:tr>
    </w:tbl>
    <w:p w14:paraId="207474A1" w14:textId="77777777" w:rsidR="005E25E3" w:rsidRPr="002C1870" w:rsidRDefault="005E25E3" w:rsidP="005E25E3">
      <w:pPr>
        <w:jc w:val="center"/>
        <w:rPr>
          <w:lang w:val="es-ES"/>
        </w:rPr>
      </w:pPr>
    </w:p>
    <w:p w14:paraId="2EAAFC89" w14:textId="77777777" w:rsidR="005E25E3" w:rsidRPr="002C1870" w:rsidRDefault="005E25E3" w:rsidP="005E25E3">
      <w:pPr>
        <w:tabs>
          <w:tab w:val="clear" w:pos="1134"/>
          <w:tab w:val="clear" w:pos="1871"/>
          <w:tab w:val="clear" w:pos="2268"/>
        </w:tabs>
        <w:overflowPunct/>
        <w:autoSpaceDE/>
        <w:autoSpaceDN/>
        <w:adjustRightInd/>
        <w:spacing w:before="0"/>
        <w:textAlignment w:val="auto"/>
        <w:rPr>
          <w:lang w:val="es-ES"/>
        </w:rPr>
      </w:pPr>
      <w:r w:rsidRPr="002C1870">
        <w:rPr>
          <w:lang w:val="es-ES"/>
        </w:rPr>
        <w:br w:type="page"/>
      </w:r>
    </w:p>
    <w:p w14:paraId="70A6E883" w14:textId="77777777" w:rsidR="005E25E3" w:rsidRPr="002C1870" w:rsidRDefault="005E25E3" w:rsidP="005E25E3">
      <w:pPr>
        <w:pStyle w:val="Heading1"/>
        <w:rPr>
          <w:lang w:val="es-ES"/>
        </w:rPr>
      </w:pPr>
      <w:r w:rsidRPr="002C1870">
        <w:rPr>
          <w:bCs/>
          <w:lang w:val="es-ES"/>
        </w:rPr>
        <w:lastRenderedPageBreak/>
        <w:t>1</w:t>
      </w:r>
      <w:r w:rsidRPr="002C1870">
        <w:rPr>
          <w:lang w:val="es-ES"/>
        </w:rPr>
        <w:tab/>
        <w:t xml:space="preserve">Informes verbales de los Presidentes de las Comisiones </w:t>
      </w:r>
    </w:p>
    <w:p w14:paraId="4E32D423" w14:textId="77777777" w:rsidR="005E25E3" w:rsidRPr="002C1870" w:rsidRDefault="005E25E3" w:rsidP="005E25E3">
      <w:pPr>
        <w:rPr>
          <w:lang w:val="es-ES"/>
        </w:rPr>
      </w:pPr>
      <w:r w:rsidRPr="002C1870">
        <w:rPr>
          <w:lang w:val="es-ES"/>
        </w:rPr>
        <w:t>1.1</w:t>
      </w:r>
      <w:r w:rsidRPr="002C1870">
        <w:rPr>
          <w:lang w:val="es-ES"/>
        </w:rPr>
        <w:tab/>
        <w:t xml:space="preserve">La </w:t>
      </w:r>
      <w:r w:rsidRPr="002C1870">
        <w:rPr>
          <w:b/>
          <w:bCs/>
          <w:lang w:val="es-ES"/>
        </w:rPr>
        <w:t xml:space="preserve">Presidenta de la Comisión 2 </w:t>
      </w:r>
      <w:r w:rsidRPr="002C1870">
        <w:rPr>
          <w:lang w:val="es-ES"/>
        </w:rPr>
        <w:t>informa de que, desde la sesión plenaria anterior, su Comisión ha recibido otro instrumento de credenciales que se ha reconocido en regla, con lo que el número total de delegaciones que participan en la Conferencia y han presentado credenciales en buena y debida forma asciende a 153.</w:t>
      </w:r>
    </w:p>
    <w:p w14:paraId="0F0127F2" w14:textId="77777777" w:rsidR="005E25E3" w:rsidRPr="002C1870" w:rsidRDefault="005E25E3" w:rsidP="005E25E3">
      <w:pPr>
        <w:rPr>
          <w:lang w:val="es-ES"/>
        </w:rPr>
      </w:pPr>
      <w:r w:rsidRPr="002C1870">
        <w:rPr>
          <w:lang w:val="es-ES"/>
        </w:rPr>
        <w:t>1.2</w:t>
      </w:r>
      <w:r w:rsidRPr="002C1870">
        <w:rPr>
          <w:lang w:val="es-ES"/>
        </w:rPr>
        <w:tab/>
        <w:t xml:space="preserve">Se </w:t>
      </w:r>
      <w:r w:rsidRPr="002C1870">
        <w:rPr>
          <w:b/>
          <w:bCs/>
          <w:lang w:val="es-ES"/>
        </w:rPr>
        <w:t xml:space="preserve">toma nota </w:t>
      </w:r>
      <w:r w:rsidRPr="002C1870">
        <w:rPr>
          <w:lang w:val="es-ES"/>
        </w:rPr>
        <w:t>del informe verbal de la Presidenta de la Comisión 2.</w:t>
      </w:r>
    </w:p>
    <w:p w14:paraId="3A66319A" w14:textId="77777777" w:rsidR="005E25E3" w:rsidRPr="002C1870" w:rsidRDefault="005E25E3" w:rsidP="005E25E3">
      <w:pPr>
        <w:rPr>
          <w:lang w:val="es-ES"/>
        </w:rPr>
      </w:pPr>
      <w:r w:rsidRPr="002C1870">
        <w:rPr>
          <w:lang w:val="es-ES"/>
        </w:rPr>
        <w:t>1.3</w:t>
      </w:r>
      <w:r w:rsidRPr="002C1870">
        <w:rPr>
          <w:lang w:val="es-ES"/>
        </w:rPr>
        <w:tab/>
        <w:t xml:space="preserve">La </w:t>
      </w:r>
      <w:r w:rsidRPr="002C1870">
        <w:rPr>
          <w:b/>
          <w:bCs/>
          <w:lang w:val="es-ES"/>
        </w:rPr>
        <w:t>Presidenta de la Comisión 3</w:t>
      </w:r>
      <w:r w:rsidRPr="002C1870">
        <w:rPr>
          <w:lang w:val="es-ES"/>
        </w:rPr>
        <w:t xml:space="preserve"> comunica que su Comisión celebró su tercera y última reunión el lunes 11 de diciembre de 2023. La Comisión ha producido el informe que figura en el Documento 460, que la oradora presentará a la Plenaria en la presente sesión.</w:t>
      </w:r>
    </w:p>
    <w:p w14:paraId="7D89ADBE" w14:textId="77777777" w:rsidR="005E25E3" w:rsidRPr="002C1870" w:rsidRDefault="005E25E3" w:rsidP="005E25E3">
      <w:pPr>
        <w:rPr>
          <w:lang w:val="es-ES"/>
        </w:rPr>
      </w:pPr>
      <w:r w:rsidRPr="002C1870">
        <w:rPr>
          <w:lang w:val="es-ES"/>
        </w:rPr>
        <w:t>1.4</w:t>
      </w:r>
      <w:r w:rsidRPr="002C1870">
        <w:rPr>
          <w:lang w:val="es-ES"/>
        </w:rPr>
        <w:tab/>
        <w:t xml:space="preserve">Se </w:t>
      </w:r>
      <w:r w:rsidRPr="002C1870">
        <w:rPr>
          <w:b/>
          <w:bCs/>
          <w:lang w:val="es-ES"/>
        </w:rPr>
        <w:t xml:space="preserve">toma nota </w:t>
      </w:r>
      <w:r w:rsidRPr="002C1870">
        <w:rPr>
          <w:lang w:val="es-ES"/>
        </w:rPr>
        <w:t>del informe verbal de la Presidenta de la Comisión 3.</w:t>
      </w:r>
    </w:p>
    <w:p w14:paraId="25DB5932" w14:textId="77777777" w:rsidR="005E25E3" w:rsidRPr="002C1870" w:rsidRDefault="005E25E3" w:rsidP="005E25E3">
      <w:pPr>
        <w:rPr>
          <w:lang w:val="es-ES"/>
        </w:rPr>
      </w:pPr>
      <w:r w:rsidRPr="002C1870">
        <w:rPr>
          <w:lang w:val="es-ES"/>
        </w:rPr>
        <w:t>1.5</w:t>
      </w:r>
      <w:r w:rsidRPr="002C1870">
        <w:rPr>
          <w:lang w:val="es-ES"/>
        </w:rPr>
        <w:tab/>
        <w:t xml:space="preserve">El </w:t>
      </w:r>
      <w:r w:rsidRPr="002C1870">
        <w:rPr>
          <w:b/>
          <w:bCs/>
          <w:lang w:val="es-ES"/>
        </w:rPr>
        <w:t xml:space="preserve">Presidente de la Comisión 4 </w:t>
      </w:r>
      <w:r w:rsidRPr="002C1870">
        <w:rPr>
          <w:lang w:val="es-ES"/>
        </w:rPr>
        <w:t>informa de que su Comisión concluyó su reunión final la noche anterior. Ha completado los puntos 1.1 y 1.4 del orden del día, además de la cuestión de la banda de frecuencias de 3,3 GHz en la Región 2 en el marco del punto 1.2 del orden del día. Sin embargo, no ha podido concluir los puntos restantes.</w:t>
      </w:r>
    </w:p>
    <w:p w14:paraId="6AF9A0B6" w14:textId="77777777" w:rsidR="005E25E3" w:rsidRPr="002C1870" w:rsidRDefault="005E25E3" w:rsidP="005E25E3">
      <w:pPr>
        <w:rPr>
          <w:lang w:val="es-ES"/>
        </w:rPr>
      </w:pPr>
      <w:r w:rsidRPr="002C1870">
        <w:rPr>
          <w:lang w:val="es-ES"/>
        </w:rPr>
        <w:t>1.6</w:t>
      </w:r>
      <w:r w:rsidRPr="002C1870">
        <w:rPr>
          <w:lang w:val="es-ES"/>
        </w:rPr>
        <w:tab/>
        <w:t xml:space="preserve">En el marco del punto 1.2 del orden del día y en relación con los temas de 3,3 GHz en la Región 1 y 10 GHz en la Región 2, el Presidente está a la espera de recibir los resultados de las consultas celebradas entre los países afectados sobre la adición de nombres de país a las notas pertinentes. Abriga la esperanza de que la cuestión se resuelva una vez concluidas esas consultas. En cuanto al tema de la banda de 6 GHz, hay varios asuntos que todavía no se han resuelto y que precisan trabajos adicionales. </w:t>
      </w:r>
    </w:p>
    <w:p w14:paraId="05976640" w14:textId="77777777" w:rsidR="005E25E3" w:rsidRPr="002C1870" w:rsidRDefault="005E25E3" w:rsidP="005E25E3">
      <w:pPr>
        <w:rPr>
          <w:lang w:val="es-ES"/>
        </w:rPr>
      </w:pPr>
      <w:r w:rsidRPr="002C1870">
        <w:rPr>
          <w:lang w:val="es-ES"/>
        </w:rPr>
        <w:t>1.7</w:t>
      </w:r>
      <w:r w:rsidRPr="002C1870">
        <w:rPr>
          <w:lang w:val="es-ES"/>
        </w:rPr>
        <w:tab/>
        <w:t xml:space="preserve">En su sesión del día anterior, la Comisión examinó un documento limpio en relación con el punto 1.3 del orden del día. Sin embargo, no ha podido llegar a una conclusión con respecto a la propuesta de adición de nombres de país a una nueva nota y, por lo tanto, se requieren más consultas. </w:t>
      </w:r>
    </w:p>
    <w:p w14:paraId="1C3A49BE" w14:textId="77777777" w:rsidR="005E25E3" w:rsidRPr="002C1870" w:rsidRDefault="005E25E3" w:rsidP="005E25E3">
      <w:pPr>
        <w:rPr>
          <w:lang w:val="es-ES"/>
        </w:rPr>
      </w:pPr>
      <w:r w:rsidRPr="002C1870">
        <w:rPr>
          <w:lang w:val="es-ES"/>
        </w:rPr>
        <w:t>1.8</w:t>
      </w:r>
      <w:r w:rsidRPr="002C1870">
        <w:rPr>
          <w:lang w:val="es-ES"/>
        </w:rPr>
        <w:tab/>
        <w:t>Los debates del punto 1.5 del orden del día también siguen siendo complejos; es necesario redoblar los esfuerzos para lograr un acuerdo. En lo que respecta al punto 1.11 (Tema C) del orden del día, las partes interesadas siguen coordinándose al respecto.</w:t>
      </w:r>
    </w:p>
    <w:p w14:paraId="032BC31D" w14:textId="77777777" w:rsidR="005E25E3" w:rsidRPr="002C1870" w:rsidRDefault="005E25E3" w:rsidP="005E25E3">
      <w:pPr>
        <w:rPr>
          <w:lang w:val="es-ES"/>
        </w:rPr>
      </w:pPr>
      <w:r w:rsidRPr="002C1870">
        <w:rPr>
          <w:lang w:val="es-ES"/>
        </w:rPr>
        <w:t>1.9</w:t>
      </w:r>
      <w:r w:rsidRPr="002C1870">
        <w:rPr>
          <w:lang w:val="es-ES"/>
        </w:rPr>
        <w:tab/>
        <w:t>El Presidente de la Comisión 4 solicita orientación de la Plenaria sobre la manera de proceder con el tema de 6 GHz en el marco del punto 1.2 del orden del día y con el punto 1.5 del orden del día.</w:t>
      </w:r>
    </w:p>
    <w:p w14:paraId="40E8CEC8" w14:textId="77777777" w:rsidR="005E25E3" w:rsidRPr="002C1870" w:rsidRDefault="005E25E3" w:rsidP="005E25E3">
      <w:pPr>
        <w:rPr>
          <w:lang w:val="es-ES"/>
        </w:rPr>
      </w:pPr>
      <w:r w:rsidRPr="002C1870">
        <w:rPr>
          <w:lang w:val="es-ES"/>
        </w:rPr>
        <w:t>1.10</w:t>
      </w:r>
      <w:r w:rsidRPr="002C1870">
        <w:rPr>
          <w:lang w:val="es-ES"/>
        </w:rPr>
        <w:tab/>
        <w:t xml:space="preserve">Por último, el orador desea aprovechar la oportunidad para dar las gracias a todas las personas que han contribuido a los trabajos de la Comisión 4, en particular a los Vicepresidentes y Presidentes de los Grupos de Trabajo, Subgrupos de Trabajo y Grupos </w:t>
      </w:r>
      <w:r w:rsidRPr="002C1870">
        <w:rPr>
          <w:i/>
          <w:iCs/>
          <w:lang w:val="es-ES"/>
        </w:rPr>
        <w:t>ad hoc</w:t>
      </w:r>
      <w:r w:rsidRPr="002C1870">
        <w:rPr>
          <w:lang w:val="es-ES"/>
        </w:rPr>
        <w:t>, al personal de la UIT y al Presidente de la Conferencia.</w:t>
      </w:r>
    </w:p>
    <w:p w14:paraId="3E519EAF" w14:textId="77777777" w:rsidR="005E25E3" w:rsidRPr="002C1870" w:rsidRDefault="005E25E3" w:rsidP="005E25E3">
      <w:pPr>
        <w:rPr>
          <w:lang w:val="es-ES"/>
        </w:rPr>
      </w:pPr>
      <w:r w:rsidRPr="002C1870">
        <w:rPr>
          <w:lang w:val="es-ES"/>
        </w:rPr>
        <w:t>1.11</w:t>
      </w:r>
      <w:r w:rsidRPr="002C1870">
        <w:rPr>
          <w:lang w:val="es-ES"/>
        </w:rPr>
        <w:tab/>
        <w:t xml:space="preserve">Se </w:t>
      </w:r>
      <w:r w:rsidRPr="002C1870">
        <w:rPr>
          <w:b/>
          <w:bCs/>
          <w:lang w:val="es-ES"/>
        </w:rPr>
        <w:t xml:space="preserve">toma nota </w:t>
      </w:r>
      <w:r w:rsidRPr="002C1870">
        <w:rPr>
          <w:lang w:val="es-ES"/>
        </w:rPr>
        <w:t>del informe verbal del Presidente de la Comisión 4.</w:t>
      </w:r>
    </w:p>
    <w:p w14:paraId="5C4169C0" w14:textId="77777777" w:rsidR="005E25E3" w:rsidRPr="002C1870" w:rsidRDefault="005E25E3" w:rsidP="005E25E3">
      <w:pPr>
        <w:rPr>
          <w:lang w:val="es-ES"/>
        </w:rPr>
      </w:pPr>
      <w:r w:rsidRPr="002C1870">
        <w:rPr>
          <w:lang w:val="es-ES"/>
        </w:rPr>
        <w:t>1.12</w:t>
      </w:r>
      <w:r w:rsidRPr="002C1870">
        <w:rPr>
          <w:lang w:val="es-ES"/>
        </w:rPr>
        <w:tab/>
        <w:t xml:space="preserve">El </w:t>
      </w:r>
      <w:r w:rsidRPr="002C1870">
        <w:rPr>
          <w:b/>
          <w:bCs/>
          <w:lang w:val="es-ES"/>
        </w:rPr>
        <w:t>Presidente</w:t>
      </w:r>
      <w:r w:rsidRPr="002C1870">
        <w:rPr>
          <w:lang w:val="es-ES"/>
        </w:rPr>
        <w:t>, tras expresar su aprecio y gratitud al Presidente de la Comisión 4 y a todas las personas que han participado en los trabajos de la Comisión, solicita que los debates sobre los puntos del orden del día pendientes continúen de forma oficiosa. Las decisiones sobre estos puntos deben adoptarse antes de que finalice el día y las propuestas correspondientes han de ser presentadas a la Plenaria.</w:t>
      </w:r>
    </w:p>
    <w:p w14:paraId="5482E435" w14:textId="77777777" w:rsidR="005E25E3" w:rsidRPr="002C1870" w:rsidRDefault="005E25E3" w:rsidP="005E25E3">
      <w:pPr>
        <w:rPr>
          <w:lang w:val="es-ES"/>
        </w:rPr>
      </w:pPr>
      <w:r w:rsidRPr="002C1870">
        <w:rPr>
          <w:lang w:val="es-ES"/>
        </w:rPr>
        <w:t>1.13</w:t>
      </w:r>
      <w:r w:rsidRPr="002C1870">
        <w:rPr>
          <w:lang w:val="es-ES"/>
        </w:rPr>
        <w:tab/>
        <w:t xml:space="preserve">El </w:t>
      </w:r>
      <w:r w:rsidRPr="002C1870">
        <w:rPr>
          <w:b/>
          <w:bCs/>
          <w:lang w:val="es-ES"/>
        </w:rPr>
        <w:t>Vicepresidente de la Comisión 5</w:t>
      </w:r>
      <w:r w:rsidRPr="002C1870">
        <w:rPr>
          <w:lang w:val="es-ES"/>
        </w:rPr>
        <w:t xml:space="preserve">, en nombre de la Presidenta de la Comisión, que se encuentra ausente, informa de que la Comisión 5 ha terminado sus trabajos en relación con los puntos 1.12 y 1.19 del orden del día y ha llegado a un acuerdo sobre el texto que debe incluirse en las actas de la Plenaria. Aprovecha la oportunidad para dar las gracias por su apoyo a la Presidenta </w:t>
      </w:r>
      <w:r w:rsidRPr="002C1870">
        <w:rPr>
          <w:lang w:val="es-ES"/>
        </w:rPr>
        <w:lastRenderedPageBreak/>
        <w:t>y a los demás Vicepresidentes de la Comisión, a los Presidentes de los Grupos de Trabajo y a todos los participantes en los trabajos de la Comisión.</w:t>
      </w:r>
      <w:bookmarkStart w:id="2" w:name="_Hlk155187129"/>
      <w:bookmarkEnd w:id="2"/>
    </w:p>
    <w:p w14:paraId="3C79AFF4" w14:textId="77777777" w:rsidR="005E25E3" w:rsidRPr="002C1870" w:rsidRDefault="005E25E3" w:rsidP="005E25E3">
      <w:pPr>
        <w:rPr>
          <w:lang w:val="es-ES"/>
        </w:rPr>
      </w:pPr>
      <w:r w:rsidRPr="002C1870">
        <w:rPr>
          <w:lang w:val="es-ES"/>
        </w:rPr>
        <w:t>1.14</w:t>
      </w:r>
      <w:r w:rsidRPr="002C1870">
        <w:rPr>
          <w:lang w:val="es-ES"/>
        </w:rPr>
        <w:tab/>
        <w:t xml:space="preserve">Se </w:t>
      </w:r>
      <w:r w:rsidRPr="002C1870">
        <w:rPr>
          <w:b/>
          <w:bCs/>
          <w:lang w:val="es-ES"/>
        </w:rPr>
        <w:t xml:space="preserve">toma nota </w:t>
      </w:r>
      <w:r w:rsidRPr="002C1870">
        <w:rPr>
          <w:lang w:val="es-ES"/>
        </w:rPr>
        <w:t>del informe verbal del Vicepresidente de la Comisión 5.</w:t>
      </w:r>
    </w:p>
    <w:p w14:paraId="235FF04B" w14:textId="77777777" w:rsidR="005E25E3" w:rsidRPr="002C1870" w:rsidRDefault="005E25E3" w:rsidP="005E25E3">
      <w:pPr>
        <w:rPr>
          <w:lang w:val="es-ES"/>
        </w:rPr>
      </w:pPr>
      <w:r w:rsidRPr="002C1870">
        <w:rPr>
          <w:lang w:val="es-ES"/>
        </w:rPr>
        <w:t>1.15</w:t>
      </w:r>
      <w:r w:rsidRPr="002C1870">
        <w:rPr>
          <w:lang w:val="es-ES"/>
        </w:rPr>
        <w:tab/>
        <w:t xml:space="preserve">El </w:t>
      </w:r>
      <w:r w:rsidRPr="002C1870">
        <w:rPr>
          <w:b/>
          <w:bCs/>
          <w:lang w:val="es-ES"/>
        </w:rPr>
        <w:t xml:space="preserve">Presidente </w:t>
      </w:r>
      <w:r w:rsidRPr="002C1870">
        <w:rPr>
          <w:lang w:val="es-ES"/>
        </w:rPr>
        <w:t>felicita a la Comisión 5 por completar sus trabajos y expresa a su vez su aprecio y gratitud a todas las personas que han participado en las labores de la Comisión.</w:t>
      </w:r>
    </w:p>
    <w:p w14:paraId="3292401E" w14:textId="77777777" w:rsidR="005E25E3" w:rsidRPr="002C1870" w:rsidRDefault="005E25E3" w:rsidP="005E25E3">
      <w:pPr>
        <w:rPr>
          <w:lang w:val="es-ES"/>
        </w:rPr>
      </w:pPr>
      <w:r w:rsidRPr="002C1870">
        <w:rPr>
          <w:lang w:val="es-ES"/>
        </w:rPr>
        <w:t>1.16</w:t>
      </w:r>
      <w:r w:rsidRPr="002C1870">
        <w:rPr>
          <w:lang w:val="es-ES"/>
        </w:rPr>
        <w:tab/>
        <w:t xml:space="preserve">El </w:t>
      </w:r>
      <w:r w:rsidRPr="002C1870">
        <w:rPr>
          <w:b/>
          <w:bCs/>
          <w:lang w:val="es-ES"/>
        </w:rPr>
        <w:t>Secretario de la Comisión 6</w:t>
      </w:r>
      <w:r w:rsidRPr="002C1870">
        <w:rPr>
          <w:lang w:val="es-ES"/>
        </w:rPr>
        <w:t xml:space="preserve">, en nombre del Presidente de la Comisión, que se encuentra ausente, informa de que se han realizado avances notables y que se ha llegado a un acuerdo sobre varios puntos del orden del día propuestos para futuras conferencias. Sin embargo, aún no se han completado algunos temas. </w:t>
      </w:r>
    </w:p>
    <w:p w14:paraId="2FB294B1" w14:textId="77777777" w:rsidR="005E25E3" w:rsidRPr="002C1870" w:rsidRDefault="005E25E3" w:rsidP="005E25E3">
      <w:pPr>
        <w:rPr>
          <w:lang w:val="es-ES"/>
        </w:rPr>
      </w:pPr>
      <w:r w:rsidRPr="002C1870">
        <w:rPr>
          <w:lang w:val="es-ES"/>
        </w:rPr>
        <w:t>1.17</w:t>
      </w:r>
      <w:r w:rsidRPr="002C1870">
        <w:rPr>
          <w:lang w:val="es-ES"/>
        </w:rPr>
        <w:tab/>
        <w:t xml:space="preserve">Se </w:t>
      </w:r>
      <w:r w:rsidRPr="002C1870">
        <w:rPr>
          <w:b/>
          <w:bCs/>
          <w:lang w:val="es-ES"/>
        </w:rPr>
        <w:t xml:space="preserve">toma nota </w:t>
      </w:r>
      <w:r w:rsidRPr="002C1870">
        <w:rPr>
          <w:lang w:val="es-ES"/>
        </w:rPr>
        <w:t>del informe verbal del Secretario de la Comisión 6.</w:t>
      </w:r>
    </w:p>
    <w:p w14:paraId="70FF2350" w14:textId="77777777" w:rsidR="005E25E3" w:rsidRPr="002C1870" w:rsidRDefault="005E25E3" w:rsidP="005E25E3">
      <w:pPr>
        <w:rPr>
          <w:lang w:val="es-ES"/>
        </w:rPr>
      </w:pPr>
      <w:r w:rsidRPr="002C1870">
        <w:rPr>
          <w:lang w:val="es-ES"/>
        </w:rPr>
        <w:t>1.18</w:t>
      </w:r>
      <w:r w:rsidRPr="002C1870">
        <w:rPr>
          <w:lang w:val="es-ES"/>
        </w:rPr>
        <w:tab/>
        <w:t xml:space="preserve">El </w:t>
      </w:r>
      <w:r w:rsidRPr="002C1870">
        <w:rPr>
          <w:b/>
          <w:bCs/>
          <w:lang w:val="es-ES"/>
        </w:rPr>
        <w:t xml:space="preserve">Presidente </w:t>
      </w:r>
      <w:r w:rsidRPr="002C1870">
        <w:rPr>
          <w:lang w:val="es-ES"/>
        </w:rPr>
        <w:t>dice que la Comisión 6 se reunirá después de la presente sesión plenaria para finalizar todos los asuntos pendientes.</w:t>
      </w:r>
    </w:p>
    <w:p w14:paraId="06FAAC2D" w14:textId="77777777" w:rsidR="005E25E3" w:rsidRPr="002C1870" w:rsidRDefault="005E25E3" w:rsidP="005E25E3">
      <w:pPr>
        <w:rPr>
          <w:lang w:val="es-ES"/>
        </w:rPr>
      </w:pPr>
      <w:r w:rsidRPr="002C1870">
        <w:rPr>
          <w:lang w:val="es-ES"/>
        </w:rPr>
        <w:t>1.19</w:t>
      </w:r>
      <w:r w:rsidRPr="002C1870">
        <w:rPr>
          <w:lang w:val="es-ES"/>
        </w:rPr>
        <w:tab/>
        <w:t xml:space="preserve">El </w:t>
      </w:r>
      <w:r w:rsidRPr="002C1870">
        <w:rPr>
          <w:b/>
          <w:bCs/>
          <w:lang w:val="es-ES"/>
        </w:rPr>
        <w:t xml:space="preserve">Presidente de la Comisión 7 </w:t>
      </w:r>
      <w:r w:rsidRPr="002C1870">
        <w:rPr>
          <w:lang w:val="es-ES"/>
        </w:rPr>
        <w:t>indica que su Comisión presenta cinco series de textos para examen en primera lectura en la actual sesión plenaria.</w:t>
      </w:r>
    </w:p>
    <w:p w14:paraId="59ABF46A" w14:textId="77777777" w:rsidR="005E25E3" w:rsidRPr="002C1870" w:rsidRDefault="005E25E3" w:rsidP="005E25E3">
      <w:pPr>
        <w:rPr>
          <w:lang w:val="es-ES"/>
        </w:rPr>
      </w:pPr>
      <w:r w:rsidRPr="002C1870">
        <w:rPr>
          <w:lang w:val="es-ES"/>
        </w:rPr>
        <w:t>1.20</w:t>
      </w:r>
      <w:r w:rsidRPr="002C1870">
        <w:rPr>
          <w:lang w:val="es-ES"/>
        </w:rPr>
        <w:tab/>
        <w:t xml:space="preserve">Se </w:t>
      </w:r>
      <w:r w:rsidRPr="002C1870">
        <w:rPr>
          <w:b/>
          <w:bCs/>
          <w:lang w:val="es-ES"/>
        </w:rPr>
        <w:t xml:space="preserve">toma nota </w:t>
      </w:r>
      <w:r w:rsidRPr="002C1870">
        <w:rPr>
          <w:lang w:val="es-ES"/>
        </w:rPr>
        <w:t>del informe verbal del Presidente de la Comisión 7.</w:t>
      </w:r>
    </w:p>
    <w:p w14:paraId="34CC7DF2" w14:textId="77777777" w:rsidR="005E25E3" w:rsidRPr="002C1870" w:rsidRDefault="005E25E3" w:rsidP="005E25E3">
      <w:pPr>
        <w:pStyle w:val="Heading1"/>
        <w:rPr>
          <w:lang w:val="es-ES"/>
        </w:rPr>
      </w:pPr>
      <w:r w:rsidRPr="002C1870">
        <w:rPr>
          <w:bCs/>
          <w:lang w:val="es-ES"/>
        </w:rPr>
        <w:t>2</w:t>
      </w:r>
      <w:r w:rsidRPr="002C1870">
        <w:rPr>
          <w:lang w:val="es-ES"/>
        </w:rPr>
        <w:tab/>
      </w:r>
      <w:r w:rsidRPr="002C1870">
        <w:rPr>
          <w:bCs/>
          <w:lang w:val="es-ES"/>
        </w:rPr>
        <w:t>Informe de la Comisión de Control del Presupuesto (Comisión 3) (Documento 460)</w:t>
      </w:r>
    </w:p>
    <w:p w14:paraId="240874EC" w14:textId="77777777" w:rsidR="005E25E3" w:rsidRPr="002C1870" w:rsidRDefault="005E25E3" w:rsidP="005E25E3">
      <w:pPr>
        <w:rPr>
          <w:rFonts w:asciiTheme="majorBidi" w:hAnsiTheme="majorBidi" w:cstheme="majorBidi"/>
          <w:lang w:val="es-ES"/>
        </w:rPr>
      </w:pPr>
      <w:r w:rsidRPr="002C1870">
        <w:rPr>
          <w:lang w:val="es-ES"/>
        </w:rPr>
        <w:t>2.1</w:t>
      </w:r>
      <w:r w:rsidRPr="002C1870">
        <w:rPr>
          <w:lang w:val="es-ES"/>
        </w:rPr>
        <w:tab/>
        <w:t xml:space="preserve">La </w:t>
      </w:r>
      <w:r w:rsidRPr="002C1870">
        <w:rPr>
          <w:b/>
          <w:bCs/>
          <w:lang w:val="es-ES"/>
        </w:rPr>
        <w:t xml:space="preserve">Presidenta de la Comisión 3 </w:t>
      </w:r>
      <w:r w:rsidRPr="002C1870">
        <w:rPr>
          <w:lang w:val="es-ES"/>
        </w:rPr>
        <w:t xml:space="preserve">presenta el Documento 460, en el que figura el informe de la Comisión de Control del Presupuesto a la Plenaria. En nombre de la Comisión 3, expresa su sincero agradecimiento al Gobierno de los Emiratos Árabes Unidos por la extraordinaria calidad de la organización de la CMR y las instalaciones puestas a disposición de los delegados, así como por su inmensa generosidad y hospitalidad. </w:t>
      </w:r>
    </w:p>
    <w:p w14:paraId="737A4A90" w14:textId="77777777" w:rsidR="005E25E3" w:rsidRPr="002C1870" w:rsidRDefault="005E25E3" w:rsidP="005E25E3">
      <w:pPr>
        <w:rPr>
          <w:rFonts w:asciiTheme="majorBidi" w:hAnsiTheme="majorBidi" w:cstheme="majorBidi"/>
          <w:lang w:val="es-ES"/>
        </w:rPr>
      </w:pPr>
      <w:r w:rsidRPr="002C1870">
        <w:rPr>
          <w:lang w:val="es-ES"/>
        </w:rPr>
        <w:t>2.2</w:t>
      </w:r>
      <w:r w:rsidRPr="002C1870">
        <w:rPr>
          <w:lang w:val="es-ES"/>
        </w:rPr>
        <w:tab/>
        <w:t>Como se indica en el Anexo 1 al informe, al viernes 8 de diciembre el costo total estimado de la CMR-23, incluida la documentación, ascendía a 4 482 000 CHF, lo que representaba un superávit estimado en 699 000 CHF. Un Estado Miembro ha sugerido que el superávit podría destinarse, en la medida de lo posible, a financiar los resultados de la Conferencia.</w:t>
      </w:r>
    </w:p>
    <w:p w14:paraId="358B656F" w14:textId="77777777" w:rsidR="005E25E3" w:rsidRPr="002C1870" w:rsidRDefault="005E25E3" w:rsidP="005E25E3">
      <w:pPr>
        <w:rPr>
          <w:rFonts w:asciiTheme="majorBidi" w:hAnsiTheme="majorBidi" w:cstheme="majorBidi"/>
          <w:lang w:val="es-ES"/>
        </w:rPr>
      </w:pPr>
      <w:r w:rsidRPr="002C1870">
        <w:rPr>
          <w:lang w:val="es-ES"/>
        </w:rPr>
        <w:t>2.3</w:t>
      </w:r>
      <w:r w:rsidRPr="002C1870">
        <w:rPr>
          <w:lang w:val="es-ES"/>
        </w:rPr>
        <w:tab/>
        <w:t>A la luz de la información recibida de los Presidentes de las Comisiones 4, 5 y 6, el costo estimado de las decisiones adoptadas en la Conferencia asciende a unos 11,5 millones CHF, como se detalla en el Anexo 2 al informe. Se actualizará este cálculo para reflejar cualquier decisión adicional que se adopte, y se elaborará una versión revisada del Documento 460 a su debido tiempo.</w:t>
      </w:r>
    </w:p>
    <w:p w14:paraId="3FBF1530" w14:textId="77777777" w:rsidR="005E25E3" w:rsidRPr="002C1870" w:rsidRDefault="005E25E3" w:rsidP="005E25E3">
      <w:pPr>
        <w:rPr>
          <w:rFonts w:asciiTheme="majorBidi" w:hAnsiTheme="majorBidi" w:cstheme="majorBidi"/>
          <w:lang w:val="es-ES"/>
        </w:rPr>
      </w:pPr>
      <w:r w:rsidRPr="002C1870">
        <w:rPr>
          <w:lang w:val="es-ES"/>
        </w:rPr>
        <w:t>2.4</w:t>
      </w:r>
      <w:r w:rsidRPr="002C1870">
        <w:rPr>
          <w:lang w:val="es-ES"/>
        </w:rPr>
        <w:tab/>
        <w:t>Se invita a la Plenaria a considerar y aprobar el Documento 460 en esos términos. El informe final se remitirá a la Secretaria General junto con cualquier material adicional asociado, como las actas de la sesión plenaria, si es necesario, para que sea presentado al Consejo en su reunión de 2024.</w:t>
      </w:r>
    </w:p>
    <w:p w14:paraId="209C9F51" w14:textId="77777777" w:rsidR="005E25E3" w:rsidRPr="002C1870" w:rsidRDefault="005E25E3" w:rsidP="005E25E3">
      <w:pPr>
        <w:rPr>
          <w:rFonts w:asciiTheme="majorBidi" w:hAnsiTheme="majorBidi" w:cstheme="majorBidi"/>
          <w:lang w:val="es-ES"/>
        </w:rPr>
      </w:pPr>
      <w:r w:rsidRPr="002C1870">
        <w:rPr>
          <w:lang w:val="es-ES"/>
        </w:rPr>
        <w:t>2.5</w:t>
      </w:r>
      <w:r w:rsidRPr="002C1870">
        <w:rPr>
          <w:lang w:val="es-ES"/>
        </w:rPr>
        <w:tab/>
        <w:t xml:space="preserve">Así se </w:t>
      </w:r>
      <w:r w:rsidRPr="002C1870">
        <w:rPr>
          <w:b/>
          <w:bCs/>
          <w:lang w:val="es-ES"/>
        </w:rPr>
        <w:t>acuerda</w:t>
      </w:r>
      <w:r w:rsidRPr="002C1870">
        <w:rPr>
          <w:lang w:val="es-ES"/>
        </w:rPr>
        <w:t xml:space="preserve">, y se </w:t>
      </w:r>
      <w:r w:rsidRPr="002C1870">
        <w:rPr>
          <w:b/>
          <w:bCs/>
          <w:lang w:val="es-ES"/>
        </w:rPr>
        <w:t xml:space="preserve">aprueba </w:t>
      </w:r>
      <w:r w:rsidRPr="002C1870">
        <w:rPr>
          <w:lang w:val="es-ES"/>
        </w:rPr>
        <w:t>el Documento 460.</w:t>
      </w:r>
    </w:p>
    <w:p w14:paraId="3398A7D7" w14:textId="77777777" w:rsidR="005E25E3" w:rsidRPr="002C1870" w:rsidRDefault="005E25E3" w:rsidP="005E25E3">
      <w:pPr>
        <w:pStyle w:val="Heading1"/>
        <w:rPr>
          <w:lang w:val="es-ES"/>
        </w:rPr>
      </w:pPr>
      <w:r w:rsidRPr="002C1870">
        <w:rPr>
          <w:bCs/>
          <w:lang w:val="es-ES"/>
        </w:rPr>
        <w:t>3</w:t>
      </w:r>
      <w:r w:rsidRPr="002C1870">
        <w:rPr>
          <w:lang w:val="es-ES"/>
        </w:rPr>
        <w:tab/>
      </w:r>
      <w:r w:rsidRPr="002C1870">
        <w:rPr>
          <w:bCs/>
          <w:lang w:val="es-ES"/>
        </w:rPr>
        <w:t>Segundo informe de la Comisión 4 a la Plenaria (Documento 436)</w:t>
      </w:r>
    </w:p>
    <w:p w14:paraId="026BAC8A" w14:textId="77777777" w:rsidR="005E25E3" w:rsidRPr="002C1870" w:rsidRDefault="005E25E3" w:rsidP="005E25E3">
      <w:pPr>
        <w:rPr>
          <w:lang w:val="es-ES"/>
        </w:rPr>
      </w:pPr>
      <w:r w:rsidRPr="002C1870">
        <w:rPr>
          <w:lang w:val="es-ES"/>
        </w:rPr>
        <w:t>3.1</w:t>
      </w:r>
      <w:r w:rsidRPr="002C1870">
        <w:rPr>
          <w:lang w:val="es-ES"/>
        </w:rPr>
        <w:tab/>
        <w:t xml:space="preserve">El </w:t>
      </w:r>
      <w:r w:rsidRPr="002C1870">
        <w:rPr>
          <w:b/>
          <w:bCs/>
          <w:lang w:val="es-ES"/>
        </w:rPr>
        <w:t xml:space="preserve">Presidente de la Comisión 4 </w:t>
      </w:r>
      <w:r w:rsidRPr="002C1870">
        <w:rPr>
          <w:lang w:val="es-ES"/>
        </w:rPr>
        <w:t>presenta el Documento 436, relativo al punto 1.8 del orden del día, sobre la utilización de redes del SFS para el control y las comunicaciones sin carga útil de sistemas de aeronaves no tripuladas. Se propone aprobar el texto siguiente, que figura en el Documento 436, junto con el Documento 445 e incluirlo en las actas de la Plenaria:</w:t>
      </w:r>
    </w:p>
    <w:p w14:paraId="77C6DDE8" w14:textId="77777777" w:rsidR="005E25E3" w:rsidRPr="002C1870" w:rsidRDefault="005E25E3" w:rsidP="005E25E3">
      <w:pPr>
        <w:rPr>
          <w:lang w:val="es-ES"/>
        </w:rPr>
      </w:pPr>
      <w:r w:rsidRPr="002C1870">
        <w:rPr>
          <w:lang w:val="es-ES"/>
        </w:rPr>
        <w:t xml:space="preserve">«En su novena Sesión Plenaria, en respuesta al punto 1.8 del orden del día de la CMR-23, se ha decidido suspender cualquier acción adicional sobre la Resolución </w:t>
      </w:r>
      <w:r w:rsidRPr="002C1870">
        <w:rPr>
          <w:b/>
          <w:lang w:val="es-ES"/>
        </w:rPr>
        <w:t>155 (Rev.CMR-19)</w:t>
      </w:r>
      <w:r w:rsidRPr="002C1870">
        <w:rPr>
          <w:lang w:val="es-ES"/>
        </w:rPr>
        <w:t xml:space="preserve"> hasta que lo </w:t>
      </w:r>
      <w:r w:rsidRPr="002C1870">
        <w:rPr>
          <w:lang w:val="es-ES"/>
        </w:rPr>
        <w:lastRenderedPageBreak/>
        <w:t>decida una futura CMR competente. A tal efecto, esta Conferencia ha acordado un nuevo punto para estudiar, con carácter de urgencia, las medidas necesarias para facilitar el funcionamiento de estaciones terrenas a bordo de aeronaves no tripuladas utilizadas para el control y la comunicación sin carga útil que funcionan en el espacio aéreo no segregado utilizando enlaces por satélite del servicio móvil aeronáutico (en rutas) por satélite (SMA(R)S) en bandas de frecuencias adecuadas, con el fin de decidir la actuación que se debe adoptar para la CMR-31.</w:t>
      </w:r>
    </w:p>
    <w:p w14:paraId="233BFAD5" w14:textId="77777777" w:rsidR="005E25E3" w:rsidRPr="002C1870" w:rsidRDefault="005E25E3" w:rsidP="005E25E3">
      <w:pPr>
        <w:rPr>
          <w:lang w:val="es-ES"/>
        </w:rPr>
      </w:pPr>
      <w:r w:rsidRPr="002C1870">
        <w:rPr>
          <w:lang w:val="es-ES"/>
        </w:rPr>
        <w:t>La CMR-23 encarga al UIT-R que adopte las medidas necesarias para la aplicación de esta decisión. Se invita a las administraciones a que contribuyan sobre esta cuestión.»</w:t>
      </w:r>
    </w:p>
    <w:p w14:paraId="4F127700" w14:textId="77777777" w:rsidR="005E25E3" w:rsidRPr="002C1870" w:rsidRDefault="005E25E3" w:rsidP="005E25E3">
      <w:pPr>
        <w:rPr>
          <w:lang w:val="es-ES"/>
        </w:rPr>
      </w:pPr>
      <w:r w:rsidRPr="002C1870">
        <w:rPr>
          <w:lang w:val="es-ES"/>
        </w:rPr>
        <w:t>3.2</w:t>
      </w:r>
      <w:r w:rsidRPr="002C1870">
        <w:rPr>
          <w:lang w:val="es-ES"/>
        </w:rPr>
        <w:tab/>
        <w:t xml:space="preserve">Así se </w:t>
      </w:r>
      <w:r w:rsidRPr="002C1870">
        <w:rPr>
          <w:b/>
          <w:bCs/>
          <w:lang w:val="es-ES"/>
        </w:rPr>
        <w:t>acuerda</w:t>
      </w:r>
      <w:r w:rsidRPr="002C1870">
        <w:rPr>
          <w:lang w:val="es-ES"/>
        </w:rPr>
        <w:t xml:space="preserve">, y se </w:t>
      </w:r>
      <w:r w:rsidRPr="002C1870">
        <w:rPr>
          <w:b/>
          <w:bCs/>
          <w:lang w:val="es-ES"/>
        </w:rPr>
        <w:t xml:space="preserve">aprueba </w:t>
      </w:r>
      <w:r w:rsidRPr="002C1870">
        <w:rPr>
          <w:lang w:val="es-ES"/>
        </w:rPr>
        <w:t>el Documento 436.</w:t>
      </w:r>
    </w:p>
    <w:p w14:paraId="126C08A1" w14:textId="77777777" w:rsidR="005E25E3" w:rsidRPr="002C1870" w:rsidRDefault="005E25E3" w:rsidP="005E25E3">
      <w:pPr>
        <w:pStyle w:val="Heading1"/>
        <w:rPr>
          <w:rFonts w:asciiTheme="majorBidi" w:hAnsiTheme="majorBidi" w:cstheme="majorBidi"/>
          <w:lang w:val="es-ES"/>
        </w:rPr>
      </w:pPr>
      <w:r w:rsidRPr="002C1870">
        <w:rPr>
          <w:bCs/>
          <w:lang w:val="es-ES"/>
        </w:rPr>
        <w:t>4</w:t>
      </w:r>
      <w:r w:rsidRPr="002C1870">
        <w:rPr>
          <w:lang w:val="es-ES"/>
        </w:rPr>
        <w:tab/>
      </w:r>
      <w:r w:rsidRPr="002C1870">
        <w:rPr>
          <w:bCs/>
          <w:lang w:val="es-ES"/>
        </w:rPr>
        <w:t>Trigésima primera serie de textos sometidos por la Comisión de Redacción en primera lectura (B31) (Documento 445)</w:t>
      </w:r>
    </w:p>
    <w:p w14:paraId="5593C2DB" w14:textId="77777777" w:rsidR="005E25E3" w:rsidRPr="002C1870" w:rsidRDefault="005E25E3" w:rsidP="005E25E3">
      <w:pPr>
        <w:rPr>
          <w:lang w:val="es-ES"/>
        </w:rPr>
      </w:pPr>
      <w:r w:rsidRPr="002C1870">
        <w:rPr>
          <w:lang w:val="es-ES"/>
        </w:rPr>
        <w:t>4.1</w:t>
      </w:r>
      <w:r w:rsidRPr="002C1870">
        <w:rPr>
          <w:lang w:val="es-ES"/>
        </w:rPr>
        <w:tab/>
        <w:t xml:space="preserve">El </w:t>
      </w:r>
      <w:r w:rsidRPr="002C1870">
        <w:rPr>
          <w:b/>
          <w:bCs/>
          <w:lang w:val="es-ES"/>
        </w:rPr>
        <w:t xml:space="preserve">Presidente de la Comisión de Redacción </w:t>
      </w:r>
      <w:r w:rsidRPr="002C1870">
        <w:rPr>
          <w:lang w:val="es-ES"/>
        </w:rPr>
        <w:t>presenta el Documento 445.</w:t>
      </w:r>
    </w:p>
    <w:p w14:paraId="20A73882" w14:textId="77777777" w:rsidR="005E25E3" w:rsidRPr="002C1870" w:rsidRDefault="005E25E3" w:rsidP="005E25E3">
      <w:pPr>
        <w:rPr>
          <w:rFonts w:asciiTheme="majorBidi" w:hAnsiTheme="majorBidi" w:cstheme="majorBidi"/>
          <w:lang w:val="es-ES"/>
        </w:rPr>
      </w:pPr>
      <w:r w:rsidRPr="002C1870">
        <w:rPr>
          <w:lang w:val="es-ES"/>
        </w:rPr>
        <w:t>4.2</w:t>
      </w:r>
      <w:r w:rsidRPr="002C1870">
        <w:rPr>
          <w:lang w:val="es-ES"/>
        </w:rPr>
        <w:tab/>
        <w:t xml:space="preserve">El </w:t>
      </w:r>
      <w:r w:rsidRPr="002C1870">
        <w:rPr>
          <w:b/>
          <w:bCs/>
          <w:lang w:val="es-ES"/>
        </w:rPr>
        <w:t xml:space="preserve">Presidente </w:t>
      </w:r>
      <w:r w:rsidRPr="002C1870">
        <w:rPr>
          <w:lang w:val="es-ES"/>
        </w:rPr>
        <w:t>invita a la reunión a considerar el Documento 445.</w:t>
      </w:r>
    </w:p>
    <w:p w14:paraId="4A2F8AC0" w14:textId="77777777" w:rsidR="005E25E3" w:rsidRPr="002C1870" w:rsidRDefault="005E25E3" w:rsidP="005E25E3">
      <w:pPr>
        <w:rPr>
          <w:rFonts w:asciiTheme="majorBidi" w:hAnsiTheme="majorBidi" w:cstheme="majorBidi"/>
          <w:b/>
          <w:bCs/>
          <w:lang w:val="es-ES"/>
        </w:rPr>
      </w:pPr>
      <w:r w:rsidRPr="002C1870">
        <w:rPr>
          <w:b/>
          <w:bCs/>
          <w:lang w:val="es-ES"/>
        </w:rPr>
        <w:t>SUP Resolución 171 (CMR-19)</w:t>
      </w:r>
    </w:p>
    <w:p w14:paraId="1CEAB215" w14:textId="77777777" w:rsidR="005E25E3" w:rsidRPr="002C1870" w:rsidRDefault="005E25E3" w:rsidP="005E25E3">
      <w:pPr>
        <w:rPr>
          <w:rFonts w:asciiTheme="majorBidi" w:hAnsiTheme="majorBidi" w:cstheme="majorBidi"/>
          <w:lang w:val="es-ES"/>
        </w:rPr>
      </w:pPr>
      <w:r w:rsidRPr="002C1870">
        <w:rPr>
          <w:lang w:val="es-ES"/>
        </w:rPr>
        <w:t>4.3</w:t>
      </w:r>
      <w:r w:rsidRPr="002C1870">
        <w:rPr>
          <w:lang w:val="es-ES"/>
        </w:rPr>
        <w:tab/>
        <w:t xml:space="preserve">Se </w:t>
      </w:r>
      <w:r w:rsidRPr="002C1870">
        <w:rPr>
          <w:b/>
          <w:bCs/>
          <w:lang w:val="es-ES"/>
        </w:rPr>
        <w:t>aprueba</w:t>
      </w:r>
      <w:r w:rsidRPr="002C1870">
        <w:rPr>
          <w:lang w:val="es-ES"/>
        </w:rPr>
        <w:t>.</w:t>
      </w:r>
    </w:p>
    <w:p w14:paraId="72BE8A4C" w14:textId="77777777" w:rsidR="005E25E3" w:rsidRPr="002C1870" w:rsidRDefault="005E25E3" w:rsidP="005E25E3">
      <w:pPr>
        <w:rPr>
          <w:lang w:val="es-ES"/>
        </w:rPr>
      </w:pPr>
      <w:r w:rsidRPr="002C1870">
        <w:rPr>
          <w:lang w:val="es-ES"/>
        </w:rPr>
        <w:t>4.4</w:t>
      </w:r>
      <w:r w:rsidRPr="002C1870">
        <w:rPr>
          <w:lang w:val="es-ES"/>
        </w:rPr>
        <w:tab/>
        <w:t xml:space="preserve">Se </w:t>
      </w:r>
      <w:r w:rsidRPr="002C1870">
        <w:rPr>
          <w:b/>
          <w:bCs/>
          <w:lang w:val="es-ES"/>
        </w:rPr>
        <w:t xml:space="preserve">aprueba </w:t>
      </w:r>
      <w:r w:rsidRPr="002C1870">
        <w:rPr>
          <w:lang w:val="es-ES"/>
        </w:rPr>
        <w:t>la trigésima primera serie de textos sometidos por la Comisión de Redacción para primera lectura (B31) (Documento 445).</w:t>
      </w:r>
    </w:p>
    <w:p w14:paraId="12CC6811" w14:textId="77777777" w:rsidR="005E25E3" w:rsidRPr="002C1870" w:rsidRDefault="005E25E3" w:rsidP="005E25E3">
      <w:pPr>
        <w:pStyle w:val="Heading1"/>
        <w:rPr>
          <w:rFonts w:asciiTheme="majorBidi" w:hAnsiTheme="majorBidi" w:cstheme="majorBidi"/>
          <w:lang w:val="es-ES"/>
        </w:rPr>
      </w:pPr>
      <w:r w:rsidRPr="002C1870">
        <w:rPr>
          <w:bCs/>
          <w:lang w:val="es-ES"/>
        </w:rPr>
        <w:t>5</w:t>
      </w:r>
      <w:r w:rsidRPr="002C1870">
        <w:rPr>
          <w:lang w:val="es-ES"/>
        </w:rPr>
        <w:tab/>
      </w:r>
      <w:r w:rsidRPr="002C1870">
        <w:rPr>
          <w:bCs/>
          <w:lang w:val="es-ES"/>
        </w:rPr>
        <w:t>Trigésima primera serie de textos sometidos por la Comisión de Redacción (B31) – segunda lectura (Documento 445)</w:t>
      </w:r>
    </w:p>
    <w:p w14:paraId="46C121BA" w14:textId="77777777" w:rsidR="005E25E3" w:rsidRPr="002C1870" w:rsidRDefault="005E25E3" w:rsidP="005E25E3">
      <w:pPr>
        <w:rPr>
          <w:lang w:val="es-ES"/>
        </w:rPr>
      </w:pPr>
      <w:r w:rsidRPr="002C1870">
        <w:rPr>
          <w:lang w:val="es-ES"/>
        </w:rPr>
        <w:t>5.1</w:t>
      </w:r>
      <w:r w:rsidRPr="002C1870">
        <w:rPr>
          <w:lang w:val="es-ES"/>
        </w:rPr>
        <w:tab/>
        <w:t xml:space="preserve">Se </w:t>
      </w:r>
      <w:r w:rsidRPr="002C1870">
        <w:rPr>
          <w:b/>
          <w:bCs/>
          <w:lang w:val="es-ES"/>
        </w:rPr>
        <w:t xml:space="preserve">aprueba </w:t>
      </w:r>
      <w:r w:rsidRPr="002C1870">
        <w:rPr>
          <w:lang w:val="es-ES"/>
        </w:rPr>
        <w:t>la trigésima primera serie de textos sometidos por la Comisión de Redacción (B31) en segunda lectura (Documento 445).</w:t>
      </w:r>
    </w:p>
    <w:p w14:paraId="7A37B655" w14:textId="77777777" w:rsidR="005E25E3" w:rsidRPr="002C1870" w:rsidRDefault="005E25E3" w:rsidP="005E25E3">
      <w:pPr>
        <w:pStyle w:val="Heading1"/>
        <w:rPr>
          <w:rFonts w:asciiTheme="majorBidi" w:hAnsiTheme="majorBidi" w:cstheme="majorBidi"/>
          <w:lang w:val="es-ES"/>
        </w:rPr>
      </w:pPr>
      <w:r w:rsidRPr="002C1870">
        <w:rPr>
          <w:bCs/>
          <w:lang w:val="es-ES"/>
        </w:rPr>
        <w:t>6</w:t>
      </w:r>
      <w:r w:rsidRPr="002C1870">
        <w:rPr>
          <w:lang w:val="es-ES"/>
        </w:rPr>
        <w:tab/>
      </w:r>
      <w:r w:rsidRPr="002C1870">
        <w:rPr>
          <w:bCs/>
          <w:lang w:val="es-ES"/>
        </w:rPr>
        <w:t>Trigésima segunda serie de textos sometidos por la Comisión de Redacción en primera lectura (B32) (Documento 454)</w:t>
      </w:r>
    </w:p>
    <w:p w14:paraId="465ACBF2" w14:textId="77777777" w:rsidR="005E25E3" w:rsidRPr="002C1870" w:rsidRDefault="005E25E3" w:rsidP="005E25E3">
      <w:pPr>
        <w:rPr>
          <w:lang w:val="es-ES"/>
        </w:rPr>
      </w:pPr>
      <w:r w:rsidRPr="002C1870">
        <w:rPr>
          <w:lang w:val="es-ES"/>
        </w:rPr>
        <w:t>6.1</w:t>
      </w:r>
      <w:r w:rsidRPr="002C1870">
        <w:rPr>
          <w:lang w:val="es-ES"/>
        </w:rPr>
        <w:tab/>
        <w:t xml:space="preserve">El </w:t>
      </w:r>
      <w:r w:rsidRPr="002C1870">
        <w:rPr>
          <w:b/>
          <w:bCs/>
          <w:lang w:val="es-ES"/>
        </w:rPr>
        <w:t xml:space="preserve">Presidente de la Comisión de Redacción </w:t>
      </w:r>
      <w:r w:rsidRPr="002C1870">
        <w:rPr>
          <w:lang w:val="es-ES"/>
        </w:rPr>
        <w:t>presenta el Documento 454.</w:t>
      </w:r>
    </w:p>
    <w:p w14:paraId="244EE080" w14:textId="77777777" w:rsidR="005E25E3" w:rsidRPr="002C1870" w:rsidRDefault="005E25E3" w:rsidP="005E25E3">
      <w:pPr>
        <w:rPr>
          <w:rFonts w:asciiTheme="majorBidi" w:hAnsiTheme="majorBidi" w:cstheme="majorBidi"/>
          <w:lang w:val="es-ES"/>
        </w:rPr>
      </w:pPr>
      <w:r w:rsidRPr="002C1870">
        <w:rPr>
          <w:lang w:val="es-ES"/>
        </w:rPr>
        <w:t>6.2</w:t>
      </w:r>
      <w:r w:rsidRPr="002C1870">
        <w:rPr>
          <w:lang w:val="es-ES"/>
        </w:rPr>
        <w:tab/>
        <w:t xml:space="preserve">El </w:t>
      </w:r>
      <w:r w:rsidRPr="002C1870">
        <w:rPr>
          <w:b/>
          <w:bCs/>
          <w:lang w:val="es-ES"/>
        </w:rPr>
        <w:t xml:space="preserve">Presidente </w:t>
      </w:r>
      <w:r w:rsidRPr="002C1870">
        <w:rPr>
          <w:lang w:val="es-ES"/>
        </w:rPr>
        <w:t>invita a la reunión a considerar el Documento 454.</w:t>
      </w:r>
    </w:p>
    <w:p w14:paraId="01076353" w14:textId="77777777" w:rsidR="005E25E3" w:rsidRPr="002C1870" w:rsidRDefault="005E25E3" w:rsidP="005E25E3">
      <w:pPr>
        <w:rPr>
          <w:rFonts w:asciiTheme="majorBidi" w:hAnsiTheme="majorBidi" w:cstheme="majorBidi"/>
          <w:b/>
          <w:bCs/>
          <w:lang w:val="es-ES"/>
        </w:rPr>
      </w:pPr>
      <w:r w:rsidRPr="002C1870">
        <w:rPr>
          <w:b/>
          <w:bCs/>
          <w:lang w:val="es-ES"/>
        </w:rPr>
        <w:t>SUP Resolución 657 (Rev.CMR-19);</w:t>
      </w:r>
      <w:r w:rsidRPr="002C1870">
        <w:rPr>
          <w:lang w:val="es-ES"/>
        </w:rPr>
        <w:t xml:space="preserve"> </w:t>
      </w:r>
      <w:r w:rsidRPr="002C1870">
        <w:rPr>
          <w:b/>
          <w:bCs/>
          <w:lang w:val="es-ES"/>
        </w:rPr>
        <w:t>SUP Resolución 776 (CMR-19)</w:t>
      </w:r>
    </w:p>
    <w:p w14:paraId="137A0BF2" w14:textId="77777777" w:rsidR="005E25E3" w:rsidRPr="002C1870" w:rsidRDefault="005E25E3" w:rsidP="005E25E3">
      <w:pPr>
        <w:rPr>
          <w:rFonts w:asciiTheme="majorBidi" w:hAnsiTheme="majorBidi" w:cstheme="majorBidi"/>
          <w:lang w:val="es-ES"/>
        </w:rPr>
      </w:pPr>
      <w:r w:rsidRPr="002C1870">
        <w:rPr>
          <w:lang w:val="es-ES"/>
        </w:rPr>
        <w:t>6.3</w:t>
      </w:r>
      <w:r w:rsidRPr="002C1870">
        <w:rPr>
          <w:lang w:val="es-ES"/>
        </w:rPr>
        <w:tab/>
        <w:t xml:space="preserve">Se </w:t>
      </w:r>
      <w:r w:rsidRPr="002C1870">
        <w:rPr>
          <w:b/>
          <w:bCs/>
          <w:lang w:val="es-ES"/>
        </w:rPr>
        <w:t>aprueba</w:t>
      </w:r>
      <w:r w:rsidRPr="002C1870">
        <w:rPr>
          <w:lang w:val="es-ES"/>
        </w:rPr>
        <w:t>.</w:t>
      </w:r>
    </w:p>
    <w:p w14:paraId="4C28FD82" w14:textId="77777777" w:rsidR="005E25E3" w:rsidRPr="002C1870" w:rsidRDefault="005E25E3" w:rsidP="005E25E3">
      <w:pPr>
        <w:rPr>
          <w:lang w:val="es-ES"/>
        </w:rPr>
      </w:pPr>
      <w:r w:rsidRPr="002C1870">
        <w:rPr>
          <w:lang w:val="es-ES"/>
        </w:rPr>
        <w:t>6.4</w:t>
      </w:r>
      <w:r w:rsidRPr="002C1870">
        <w:rPr>
          <w:lang w:val="es-ES"/>
        </w:rPr>
        <w:tab/>
        <w:t xml:space="preserve">Se </w:t>
      </w:r>
      <w:r w:rsidRPr="002C1870">
        <w:rPr>
          <w:b/>
          <w:bCs/>
          <w:lang w:val="es-ES"/>
        </w:rPr>
        <w:t xml:space="preserve">aprueba </w:t>
      </w:r>
      <w:r w:rsidRPr="002C1870">
        <w:rPr>
          <w:lang w:val="es-ES"/>
        </w:rPr>
        <w:t>la trigésima segunda serie de textos sometidos por la Comisión de Redacción para primera lectura (B32) (Documento 454).</w:t>
      </w:r>
    </w:p>
    <w:p w14:paraId="5B924B37" w14:textId="77777777" w:rsidR="005E25E3" w:rsidRPr="002C1870" w:rsidRDefault="005E25E3" w:rsidP="005E25E3">
      <w:pPr>
        <w:pStyle w:val="Heading1"/>
        <w:rPr>
          <w:rFonts w:asciiTheme="majorBidi" w:hAnsiTheme="majorBidi" w:cstheme="majorBidi"/>
          <w:lang w:val="es-ES"/>
        </w:rPr>
      </w:pPr>
      <w:r w:rsidRPr="002C1870">
        <w:rPr>
          <w:bCs/>
          <w:lang w:val="es-ES"/>
        </w:rPr>
        <w:t>7</w:t>
      </w:r>
      <w:r w:rsidRPr="002C1870">
        <w:rPr>
          <w:lang w:val="es-ES"/>
        </w:rPr>
        <w:tab/>
      </w:r>
      <w:r w:rsidRPr="002C1870">
        <w:rPr>
          <w:bCs/>
          <w:lang w:val="es-ES"/>
        </w:rPr>
        <w:t>Trigésima segunda serie de textos sometidos por la Comisión de Redacción (B32) – segunda lectura (Documento 454)</w:t>
      </w:r>
    </w:p>
    <w:p w14:paraId="165C5D31" w14:textId="77777777" w:rsidR="005E25E3" w:rsidRPr="002C1870" w:rsidRDefault="005E25E3" w:rsidP="005E25E3">
      <w:pPr>
        <w:rPr>
          <w:lang w:val="es-ES"/>
        </w:rPr>
      </w:pPr>
      <w:r w:rsidRPr="002C1870">
        <w:rPr>
          <w:lang w:val="es-ES"/>
        </w:rPr>
        <w:t>7.1</w:t>
      </w:r>
      <w:r w:rsidRPr="002C1870">
        <w:rPr>
          <w:lang w:val="es-ES"/>
        </w:rPr>
        <w:tab/>
        <w:t xml:space="preserve">Se </w:t>
      </w:r>
      <w:r w:rsidRPr="002C1870">
        <w:rPr>
          <w:b/>
          <w:bCs/>
          <w:lang w:val="es-ES"/>
        </w:rPr>
        <w:t xml:space="preserve">aprueba </w:t>
      </w:r>
      <w:r w:rsidRPr="002C1870">
        <w:rPr>
          <w:lang w:val="es-ES"/>
        </w:rPr>
        <w:t>la trigésima segunda serie de textos sometidos por la Comisión de Redacción (B32) en segunda lectura (Documento 454).</w:t>
      </w:r>
    </w:p>
    <w:p w14:paraId="706FDCF7" w14:textId="77777777" w:rsidR="005E25E3" w:rsidRPr="002C1870" w:rsidRDefault="005E25E3" w:rsidP="005E25E3">
      <w:pPr>
        <w:pStyle w:val="Heading1"/>
        <w:rPr>
          <w:rFonts w:asciiTheme="majorBidi" w:hAnsiTheme="majorBidi" w:cstheme="majorBidi"/>
          <w:lang w:val="es-ES"/>
        </w:rPr>
      </w:pPr>
      <w:r w:rsidRPr="002C1870">
        <w:rPr>
          <w:bCs/>
          <w:lang w:val="es-ES"/>
        </w:rPr>
        <w:t>8</w:t>
      </w:r>
      <w:r w:rsidRPr="002C1870">
        <w:rPr>
          <w:lang w:val="es-ES"/>
        </w:rPr>
        <w:tab/>
      </w:r>
      <w:r w:rsidRPr="002C1870">
        <w:rPr>
          <w:bCs/>
          <w:lang w:val="es-ES"/>
        </w:rPr>
        <w:t>Trigésima cuarta serie de textos sometidos por la Comisión de Redacción en primera lectura (B34) (Documento 456)</w:t>
      </w:r>
    </w:p>
    <w:p w14:paraId="0E7CEA77" w14:textId="77777777" w:rsidR="005E25E3" w:rsidRPr="002C1870" w:rsidRDefault="005E25E3" w:rsidP="005E25E3">
      <w:pPr>
        <w:rPr>
          <w:lang w:val="es-ES"/>
        </w:rPr>
      </w:pPr>
      <w:r w:rsidRPr="002C1870">
        <w:rPr>
          <w:lang w:val="es-ES"/>
        </w:rPr>
        <w:t>8.1</w:t>
      </w:r>
      <w:r w:rsidRPr="002C1870">
        <w:rPr>
          <w:lang w:val="es-ES"/>
        </w:rPr>
        <w:tab/>
        <w:t xml:space="preserve">El </w:t>
      </w:r>
      <w:r w:rsidRPr="002C1870">
        <w:rPr>
          <w:b/>
          <w:bCs/>
          <w:lang w:val="es-ES"/>
        </w:rPr>
        <w:t xml:space="preserve">Presidente de la Comisión de Redacción </w:t>
      </w:r>
      <w:r w:rsidRPr="002C1870">
        <w:rPr>
          <w:lang w:val="es-ES"/>
        </w:rPr>
        <w:t>presenta el Documento 456.</w:t>
      </w:r>
    </w:p>
    <w:p w14:paraId="693B9F16" w14:textId="77777777" w:rsidR="005E25E3" w:rsidRPr="002C1870" w:rsidRDefault="005E25E3" w:rsidP="005E25E3">
      <w:pPr>
        <w:rPr>
          <w:rFonts w:asciiTheme="majorBidi" w:hAnsiTheme="majorBidi" w:cstheme="majorBidi"/>
          <w:lang w:val="es-ES"/>
        </w:rPr>
      </w:pPr>
      <w:r w:rsidRPr="002C1870">
        <w:rPr>
          <w:lang w:val="es-ES"/>
        </w:rPr>
        <w:t>8.2</w:t>
      </w:r>
      <w:r w:rsidRPr="002C1870">
        <w:rPr>
          <w:lang w:val="es-ES"/>
        </w:rPr>
        <w:tab/>
        <w:t xml:space="preserve">El </w:t>
      </w:r>
      <w:r w:rsidRPr="002C1870">
        <w:rPr>
          <w:b/>
          <w:bCs/>
          <w:lang w:val="es-ES"/>
        </w:rPr>
        <w:t xml:space="preserve">Presidente </w:t>
      </w:r>
      <w:r w:rsidRPr="002C1870">
        <w:rPr>
          <w:lang w:val="es-ES"/>
        </w:rPr>
        <w:t>invita a la reunión a considerar el Documento 456.</w:t>
      </w:r>
    </w:p>
    <w:p w14:paraId="2F52F040" w14:textId="77777777" w:rsidR="005E25E3" w:rsidRPr="002C1870" w:rsidRDefault="005E25E3" w:rsidP="005E25E3">
      <w:pPr>
        <w:rPr>
          <w:rFonts w:asciiTheme="majorBidi" w:hAnsiTheme="majorBidi" w:cstheme="majorBidi"/>
          <w:b/>
          <w:bCs/>
          <w:lang w:val="es-ES"/>
        </w:rPr>
      </w:pPr>
      <w:r w:rsidRPr="002C1870">
        <w:rPr>
          <w:b/>
          <w:bCs/>
          <w:lang w:val="es-ES"/>
        </w:rPr>
        <w:lastRenderedPageBreak/>
        <w:t>ADD Resolución COM5/5 (CMR-23) - Prevención y atenuación de la interferencia perjudicial causada al servicio de radionavegación por satélite en las bandas de frecuencias 1 164-1 215 MHz y 1 559-1 610 MHz</w:t>
      </w:r>
    </w:p>
    <w:p w14:paraId="1BD79840" w14:textId="77777777" w:rsidR="005E25E3" w:rsidRPr="002C1870" w:rsidRDefault="005E25E3" w:rsidP="005E25E3">
      <w:pPr>
        <w:rPr>
          <w:rFonts w:asciiTheme="majorBidi" w:hAnsiTheme="majorBidi" w:cstheme="majorBidi"/>
          <w:lang w:val="es-ES"/>
        </w:rPr>
      </w:pPr>
      <w:r w:rsidRPr="002C1870">
        <w:rPr>
          <w:lang w:val="es-ES"/>
        </w:rPr>
        <w:t>8.3</w:t>
      </w:r>
      <w:r w:rsidRPr="002C1870">
        <w:rPr>
          <w:lang w:val="es-ES"/>
        </w:rPr>
        <w:tab/>
        <w:t xml:space="preserve">Se </w:t>
      </w:r>
      <w:r w:rsidRPr="002C1870">
        <w:rPr>
          <w:b/>
          <w:bCs/>
          <w:lang w:val="es-ES"/>
        </w:rPr>
        <w:t>aprueba</w:t>
      </w:r>
      <w:r w:rsidRPr="002C1870">
        <w:rPr>
          <w:lang w:val="es-ES"/>
        </w:rPr>
        <w:t>.</w:t>
      </w:r>
    </w:p>
    <w:p w14:paraId="38F8904A" w14:textId="78DFBD86" w:rsidR="005E25E3" w:rsidRPr="002C1870" w:rsidRDefault="005E25E3" w:rsidP="005E25E3">
      <w:pPr>
        <w:rPr>
          <w:lang w:val="es-ES"/>
        </w:rPr>
      </w:pPr>
      <w:r w:rsidRPr="002C1870">
        <w:rPr>
          <w:lang w:val="es-ES"/>
        </w:rPr>
        <w:t>8.4</w:t>
      </w:r>
      <w:r w:rsidRPr="002C1870">
        <w:rPr>
          <w:lang w:val="es-ES"/>
        </w:rPr>
        <w:tab/>
        <w:t xml:space="preserve">Se </w:t>
      </w:r>
      <w:r w:rsidRPr="002C1870">
        <w:rPr>
          <w:b/>
          <w:bCs/>
          <w:lang w:val="es-ES"/>
        </w:rPr>
        <w:t xml:space="preserve">aprueba </w:t>
      </w:r>
      <w:r w:rsidRPr="002C1870">
        <w:rPr>
          <w:lang w:val="es-ES"/>
        </w:rPr>
        <w:t>la trigésima cuarta serie de textos sometidos por la Comisión de Redacción para primera lectura (B34) (Documento 456)</w:t>
      </w:r>
      <w:r w:rsidR="007B4AB2">
        <w:rPr>
          <w:lang w:val="es-ES"/>
        </w:rPr>
        <w:t>.</w:t>
      </w:r>
    </w:p>
    <w:p w14:paraId="32C433D6" w14:textId="77777777" w:rsidR="005E25E3" w:rsidRPr="002C1870" w:rsidRDefault="005E25E3" w:rsidP="005E25E3">
      <w:pPr>
        <w:pStyle w:val="Heading1"/>
        <w:rPr>
          <w:rFonts w:asciiTheme="majorBidi" w:hAnsiTheme="majorBidi" w:cstheme="majorBidi"/>
          <w:lang w:val="es-ES"/>
        </w:rPr>
      </w:pPr>
      <w:r w:rsidRPr="002C1870">
        <w:rPr>
          <w:bCs/>
          <w:lang w:val="es-ES"/>
        </w:rPr>
        <w:t>9</w:t>
      </w:r>
      <w:r w:rsidRPr="002C1870">
        <w:rPr>
          <w:lang w:val="es-ES"/>
        </w:rPr>
        <w:tab/>
      </w:r>
      <w:r w:rsidRPr="002C1870">
        <w:rPr>
          <w:bCs/>
          <w:lang w:val="es-ES"/>
        </w:rPr>
        <w:t>Trigésima cuarta serie de textos sometidos por la Comisión de Redacción (B34) – segunda lectura (Documento 456)</w:t>
      </w:r>
    </w:p>
    <w:p w14:paraId="2C056120" w14:textId="77777777" w:rsidR="005E25E3" w:rsidRPr="002C1870" w:rsidRDefault="005E25E3" w:rsidP="005E25E3">
      <w:pPr>
        <w:rPr>
          <w:lang w:val="es-ES"/>
        </w:rPr>
      </w:pPr>
      <w:r w:rsidRPr="002C1870">
        <w:rPr>
          <w:lang w:val="es-ES"/>
        </w:rPr>
        <w:t>9.1</w:t>
      </w:r>
      <w:r w:rsidRPr="002C1870">
        <w:rPr>
          <w:lang w:val="es-ES"/>
        </w:rPr>
        <w:tab/>
        <w:t xml:space="preserve">Se </w:t>
      </w:r>
      <w:r w:rsidRPr="002C1870">
        <w:rPr>
          <w:b/>
          <w:bCs/>
          <w:lang w:val="es-ES"/>
        </w:rPr>
        <w:t xml:space="preserve">aprueba </w:t>
      </w:r>
      <w:r w:rsidRPr="002C1870">
        <w:rPr>
          <w:lang w:val="es-ES"/>
        </w:rPr>
        <w:t>la trigésima cuarta serie de textos sometidos por la Comisión de Redacción (B34) en segunda lectura (Documento 456).</w:t>
      </w:r>
    </w:p>
    <w:p w14:paraId="656BCDEF" w14:textId="77777777" w:rsidR="005E25E3" w:rsidRPr="002C1870" w:rsidRDefault="005E25E3" w:rsidP="005E25E3">
      <w:pPr>
        <w:pStyle w:val="Heading1"/>
        <w:rPr>
          <w:rFonts w:asciiTheme="majorBidi" w:hAnsiTheme="majorBidi" w:cstheme="majorBidi"/>
          <w:lang w:val="es-ES"/>
        </w:rPr>
      </w:pPr>
      <w:r w:rsidRPr="002C1870">
        <w:rPr>
          <w:bCs/>
          <w:lang w:val="es-ES"/>
        </w:rPr>
        <w:t>10</w:t>
      </w:r>
      <w:r w:rsidRPr="002C1870">
        <w:rPr>
          <w:lang w:val="es-ES"/>
        </w:rPr>
        <w:tab/>
      </w:r>
      <w:r w:rsidRPr="002C1870">
        <w:rPr>
          <w:bCs/>
          <w:lang w:val="es-ES"/>
        </w:rPr>
        <w:t>Trigésima sexta serie de textos sometidos por la Comisión de Redacción en primera lectura (B36) (Documento 461)</w:t>
      </w:r>
    </w:p>
    <w:p w14:paraId="73C82456" w14:textId="77777777" w:rsidR="005E25E3" w:rsidRPr="002C1870" w:rsidRDefault="005E25E3" w:rsidP="005E25E3">
      <w:pPr>
        <w:rPr>
          <w:lang w:val="es-ES"/>
        </w:rPr>
      </w:pPr>
      <w:r w:rsidRPr="002C1870">
        <w:rPr>
          <w:lang w:val="es-ES"/>
        </w:rPr>
        <w:t>10.1</w:t>
      </w:r>
      <w:r w:rsidRPr="002C1870">
        <w:rPr>
          <w:lang w:val="es-ES"/>
        </w:rPr>
        <w:tab/>
        <w:t xml:space="preserve">El </w:t>
      </w:r>
      <w:r w:rsidRPr="002C1870">
        <w:rPr>
          <w:b/>
          <w:bCs/>
          <w:lang w:val="es-ES"/>
        </w:rPr>
        <w:t xml:space="preserve">Presidente de la Comisión de Redacción </w:t>
      </w:r>
      <w:r w:rsidRPr="002C1870">
        <w:rPr>
          <w:lang w:val="es-ES"/>
        </w:rPr>
        <w:t>presenta el Documento 461.</w:t>
      </w:r>
    </w:p>
    <w:p w14:paraId="6026E144" w14:textId="77777777" w:rsidR="005E25E3" w:rsidRPr="002C1870" w:rsidRDefault="005E25E3" w:rsidP="005E25E3">
      <w:pPr>
        <w:rPr>
          <w:rFonts w:asciiTheme="majorBidi" w:hAnsiTheme="majorBidi" w:cstheme="majorBidi"/>
          <w:lang w:val="es-ES"/>
        </w:rPr>
      </w:pPr>
      <w:r w:rsidRPr="002C1870">
        <w:rPr>
          <w:lang w:val="es-ES"/>
        </w:rPr>
        <w:t>10.2</w:t>
      </w:r>
      <w:r w:rsidRPr="002C1870">
        <w:rPr>
          <w:lang w:val="es-ES"/>
        </w:rPr>
        <w:tab/>
        <w:t xml:space="preserve">El </w:t>
      </w:r>
      <w:r w:rsidRPr="002C1870">
        <w:rPr>
          <w:b/>
          <w:bCs/>
          <w:lang w:val="es-ES"/>
        </w:rPr>
        <w:t xml:space="preserve">Presidente </w:t>
      </w:r>
      <w:r w:rsidRPr="002C1870">
        <w:rPr>
          <w:lang w:val="es-ES"/>
        </w:rPr>
        <w:t>invita a la reunión a considerar el Documento 461.</w:t>
      </w:r>
    </w:p>
    <w:p w14:paraId="4E9CC871" w14:textId="77777777" w:rsidR="005E25E3" w:rsidRPr="002C1870" w:rsidRDefault="005E25E3" w:rsidP="005E25E3">
      <w:pPr>
        <w:rPr>
          <w:rFonts w:asciiTheme="majorBidi" w:hAnsiTheme="majorBidi" w:cstheme="majorBidi"/>
          <w:b/>
          <w:bCs/>
          <w:lang w:val="es-ES"/>
        </w:rPr>
      </w:pPr>
      <w:r w:rsidRPr="002C1870">
        <w:rPr>
          <w:b/>
          <w:bCs/>
          <w:lang w:val="es-ES"/>
        </w:rPr>
        <w:t>Artículo 11 (MOD 11.28.1);</w:t>
      </w:r>
      <w:r w:rsidRPr="002C1870">
        <w:rPr>
          <w:lang w:val="es-ES"/>
        </w:rPr>
        <w:t xml:space="preserve"> </w:t>
      </w:r>
      <w:r w:rsidRPr="002C1870">
        <w:rPr>
          <w:b/>
          <w:bCs/>
          <w:lang w:val="es-ES"/>
        </w:rPr>
        <w:t>Artículo 21 (MOD 21.16.6);</w:t>
      </w:r>
      <w:r w:rsidRPr="002C1870">
        <w:rPr>
          <w:lang w:val="es-ES"/>
        </w:rPr>
        <w:t xml:space="preserve"> </w:t>
      </w:r>
      <w:r w:rsidRPr="002C1870">
        <w:rPr>
          <w:b/>
          <w:bCs/>
          <w:lang w:val="es-ES"/>
        </w:rPr>
        <w:t>Apéndice 5 (MOD Cuadro 5-1);</w:t>
      </w:r>
      <w:r w:rsidRPr="002C1870">
        <w:rPr>
          <w:lang w:val="es-ES"/>
        </w:rPr>
        <w:t xml:space="preserve"> </w:t>
      </w:r>
      <w:r w:rsidRPr="002C1870">
        <w:rPr>
          <w:b/>
          <w:bCs/>
          <w:lang w:val="es-ES"/>
        </w:rPr>
        <w:t>Apéndice 7 (MOD 1 Introducción);</w:t>
      </w:r>
      <w:r w:rsidRPr="002C1870">
        <w:rPr>
          <w:lang w:val="es-ES"/>
        </w:rPr>
        <w:t xml:space="preserve"> </w:t>
      </w:r>
      <w:r w:rsidRPr="002C1870">
        <w:rPr>
          <w:b/>
          <w:bCs/>
          <w:lang w:val="es-ES"/>
        </w:rPr>
        <w:t>Apéndice 30 (MOD Cuadro 2);</w:t>
      </w:r>
      <w:r w:rsidRPr="002C1870">
        <w:rPr>
          <w:lang w:val="es-ES"/>
        </w:rPr>
        <w:t xml:space="preserve"> </w:t>
      </w:r>
      <w:r w:rsidRPr="002C1870">
        <w:rPr>
          <w:b/>
          <w:bCs/>
          <w:lang w:val="es-ES"/>
        </w:rPr>
        <w:t>Apéndice 30B (MOD Cuadro 4 500-4 800 MHz, 6 725-7 025 MHz, MOD Cuadro 10,70-10,95 GHz, 11,20-11,45 GHz, 12,75-13,25 GHz, MOD 1 C/I de una sola fuente)</w:t>
      </w:r>
    </w:p>
    <w:p w14:paraId="6FC26F9D" w14:textId="77777777" w:rsidR="005E25E3" w:rsidRPr="002C1870" w:rsidRDefault="005E25E3" w:rsidP="005E25E3">
      <w:pPr>
        <w:rPr>
          <w:rFonts w:asciiTheme="majorBidi" w:hAnsiTheme="majorBidi" w:cstheme="majorBidi"/>
          <w:lang w:val="es-ES"/>
        </w:rPr>
      </w:pPr>
      <w:r w:rsidRPr="002C1870">
        <w:rPr>
          <w:lang w:val="es-ES"/>
        </w:rPr>
        <w:t>10.3</w:t>
      </w:r>
      <w:r w:rsidRPr="002C1870">
        <w:rPr>
          <w:lang w:val="es-ES"/>
        </w:rPr>
        <w:tab/>
        <w:t xml:space="preserve">Se </w:t>
      </w:r>
      <w:r w:rsidRPr="002C1870">
        <w:rPr>
          <w:b/>
          <w:bCs/>
          <w:lang w:val="es-ES"/>
        </w:rPr>
        <w:t>aprueba</w:t>
      </w:r>
      <w:r w:rsidRPr="002C1870">
        <w:rPr>
          <w:lang w:val="es-ES"/>
        </w:rPr>
        <w:t>.</w:t>
      </w:r>
    </w:p>
    <w:p w14:paraId="1140CEB4" w14:textId="77777777" w:rsidR="005E25E3" w:rsidRPr="002C1870" w:rsidRDefault="005E25E3" w:rsidP="005E25E3">
      <w:pPr>
        <w:rPr>
          <w:lang w:val="es-ES"/>
        </w:rPr>
      </w:pPr>
      <w:r w:rsidRPr="002C1870">
        <w:rPr>
          <w:lang w:val="es-ES"/>
        </w:rPr>
        <w:t>10.4</w:t>
      </w:r>
      <w:r w:rsidRPr="002C1870">
        <w:rPr>
          <w:lang w:val="es-ES"/>
        </w:rPr>
        <w:tab/>
        <w:t xml:space="preserve">Se </w:t>
      </w:r>
      <w:r w:rsidRPr="002C1870">
        <w:rPr>
          <w:b/>
          <w:bCs/>
          <w:lang w:val="es-ES"/>
        </w:rPr>
        <w:t xml:space="preserve">aprueba </w:t>
      </w:r>
      <w:r w:rsidRPr="002C1870">
        <w:rPr>
          <w:lang w:val="es-ES"/>
        </w:rPr>
        <w:t>la trigésima sexta serie de textos sometidos por la Comisión de Redacción para primera lectura (B36) (Documento 461).</w:t>
      </w:r>
    </w:p>
    <w:p w14:paraId="7E467BD2" w14:textId="77777777" w:rsidR="005E25E3" w:rsidRPr="002C1870" w:rsidRDefault="005E25E3" w:rsidP="005E25E3">
      <w:pPr>
        <w:pStyle w:val="Heading1"/>
        <w:rPr>
          <w:rFonts w:asciiTheme="majorBidi" w:hAnsiTheme="majorBidi" w:cstheme="majorBidi"/>
          <w:lang w:val="es-ES"/>
        </w:rPr>
      </w:pPr>
      <w:r w:rsidRPr="002C1870">
        <w:rPr>
          <w:bCs/>
          <w:lang w:val="es-ES"/>
        </w:rPr>
        <w:t>11</w:t>
      </w:r>
      <w:r w:rsidRPr="002C1870">
        <w:rPr>
          <w:lang w:val="es-ES"/>
        </w:rPr>
        <w:tab/>
      </w:r>
      <w:r w:rsidRPr="002C1870">
        <w:rPr>
          <w:bCs/>
          <w:lang w:val="es-ES"/>
        </w:rPr>
        <w:t>Trigésima sexta serie de textos sometidos por la Comisión de Redacción (B36) – segunda lectura (Documento 461)</w:t>
      </w:r>
    </w:p>
    <w:p w14:paraId="71091C79" w14:textId="77777777" w:rsidR="005E25E3" w:rsidRPr="002C1870" w:rsidRDefault="005E25E3" w:rsidP="005E25E3">
      <w:pPr>
        <w:rPr>
          <w:lang w:val="es-ES"/>
        </w:rPr>
      </w:pPr>
      <w:r w:rsidRPr="002C1870">
        <w:rPr>
          <w:lang w:val="es-ES"/>
        </w:rPr>
        <w:t>11.1</w:t>
      </w:r>
      <w:r w:rsidRPr="002C1870">
        <w:rPr>
          <w:lang w:val="es-ES"/>
        </w:rPr>
        <w:tab/>
        <w:t xml:space="preserve">Se </w:t>
      </w:r>
      <w:r w:rsidRPr="002C1870">
        <w:rPr>
          <w:b/>
          <w:bCs/>
          <w:lang w:val="es-ES"/>
        </w:rPr>
        <w:t xml:space="preserve">aprueba </w:t>
      </w:r>
      <w:r w:rsidRPr="002C1870">
        <w:rPr>
          <w:lang w:val="es-ES"/>
        </w:rPr>
        <w:t>la trigésima sexta serie de textos sometidos por la Comisión de Redacción (B36) en segunda lectura (Documento 461).</w:t>
      </w:r>
    </w:p>
    <w:p w14:paraId="05965176" w14:textId="77777777" w:rsidR="005E25E3" w:rsidRPr="002C1870" w:rsidRDefault="005E25E3" w:rsidP="005E25E3">
      <w:pPr>
        <w:pStyle w:val="Heading1"/>
        <w:rPr>
          <w:rFonts w:asciiTheme="majorBidi" w:hAnsiTheme="majorBidi" w:cstheme="majorBidi"/>
          <w:lang w:val="es-ES"/>
        </w:rPr>
      </w:pPr>
      <w:r w:rsidRPr="002C1870">
        <w:rPr>
          <w:bCs/>
          <w:lang w:val="es-ES"/>
        </w:rPr>
        <w:t>12</w:t>
      </w:r>
      <w:r w:rsidRPr="002C1870">
        <w:rPr>
          <w:lang w:val="es-ES"/>
        </w:rPr>
        <w:tab/>
      </w:r>
      <w:r w:rsidRPr="002C1870">
        <w:rPr>
          <w:bCs/>
          <w:lang w:val="es-ES"/>
        </w:rPr>
        <w:t>Trigésima octava serie de textos sometidos por la Comisión de Redacción en primera lectura (B38) (Documento 471)</w:t>
      </w:r>
    </w:p>
    <w:p w14:paraId="72BFC6F3" w14:textId="77777777" w:rsidR="005E25E3" w:rsidRPr="002C1870" w:rsidRDefault="005E25E3" w:rsidP="005E25E3">
      <w:pPr>
        <w:rPr>
          <w:lang w:val="es-ES"/>
        </w:rPr>
      </w:pPr>
      <w:r w:rsidRPr="002C1870">
        <w:rPr>
          <w:lang w:val="es-ES"/>
        </w:rPr>
        <w:t>12.1</w:t>
      </w:r>
      <w:r w:rsidRPr="002C1870">
        <w:rPr>
          <w:lang w:val="es-ES"/>
        </w:rPr>
        <w:tab/>
        <w:t xml:space="preserve">El </w:t>
      </w:r>
      <w:r w:rsidRPr="002C1870">
        <w:rPr>
          <w:b/>
          <w:bCs/>
          <w:lang w:val="es-ES"/>
        </w:rPr>
        <w:t xml:space="preserve">Presidente de la Comisión de Redacción </w:t>
      </w:r>
      <w:r w:rsidRPr="002C1870">
        <w:rPr>
          <w:lang w:val="es-ES"/>
        </w:rPr>
        <w:t>presenta el Documento 471.</w:t>
      </w:r>
    </w:p>
    <w:p w14:paraId="42404320" w14:textId="77777777" w:rsidR="005E25E3" w:rsidRPr="002C1870" w:rsidRDefault="005E25E3" w:rsidP="005E25E3">
      <w:pPr>
        <w:rPr>
          <w:rFonts w:asciiTheme="majorBidi" w:hAnsiTheme="majorBidi" w:cstheme="majorBidi"/>
          <w:lang w:val="es-ES"/>
        </w:rPr>
      </w:pPr>
      <w:r w:rsidRPr="002C1870">
        <w:rPr>
          <w:lang w:val="es-ES"/>
        </w:rPr>
        <w:t>12.2</w:t>
      </w:r>
      <w:r w:rsidRPr="002C1870">
        <w:rPr>
          <w:lang w:val="es-ES"/>
        </w:rPr>
        <w:tab/>
        <w:t xml:space="preserve">El </w:t>
      </w:r>
      <w:r w:rsidRPr="002C1870">
        <w:rPr>
          <w:b/>
          <w:bCs/>
          <w:lang w:val="es-ES"/>
        </w:rPr>
        <w:t xml:space="preserve">Presidente </w:t>
      </w:r>
      <w:r w:rsidRPr="002C1870">
        <w:rPr>
          <w:lang w:val="es-ES"/>
        </w:rPr>
        <w:t>invita a la reunión a considerar el Documento 471.</w:t>
      </w:r>
    </w:p>
    <w:p w14:paraId="365BFD5D" w14:textId="4BFCFAC7" w:rsidR="005E25E3" w:rsidRPr="002C1870" w:rsidRDefault="005E25E3" w:rsidP="005E25E3">
      <w:pPr>
        <w:tabs>
          <w:tab w:val="clear" w:pos="1871"/>
          <w:tab w:val="clear" w:pos="2268"/>
        </w:tabs>
        <w:rPr>
          <w:rFonts w:asciiTheme="majorBidi" w:hAnsiTheme="majorBidi" w:cstheme="majorBidi"/>
          <w:b/>
          <w:bCs/>
          <w:lang w:val="es-ES"/>
        </w:rPr>
      </w:pPr>
      <w:r w:rsidRPr="002C1870">
        <w:rPr>
          <w:b/>
          <w:bCs/>
          <w:lang w:val="es-ES"/>
        </w:rPr>
        <w:t>Artículo 5 (MOD Cuadro 460-890 MHz, ADD 5.14A, ADD 5.14B, MOD Cuadro 890-1 300 MHz, 1 710-2 170 MHz, MOD Cuadro MOD 5.388A, SUP 5.388B, MOD Cuadro 2 170-2 520 MHz, ADD 5.14C, MOD Cuadro 2 520-2 700 MHz);</w:t>
      </w:r>
      <w:r w:rsidRPr="002C1870">
        <w:rPr>
          <w:lang w:val="es-ES"/>
        </w:rPr>
        <w:t xml:space="preserve"> </w:t>
      </w:r>
      <w:r w:rsidRPr="002C1870">
        <w:rPr>
          <w:b/>
          <w:bCs/>
          <w:lang w:val="es-ES"/>
        </w:rPr>
        <w:t>Artículo 11 (MOD 11.26A);</w:t>
      </w:r>
      <w:r w:rsidRPr="002C1870">
        <w:rPr>
          <w:lang w:val="es-ES"/>
        </w:rPr>
        <w:t xml:space="preserve"> </w:t>
      </w:r>
      <w:r w:rsidRPr="002C1870">
        <w:rPr>
          <w:b/>
          <w:bCs/>
          <w:lang w:val="es-ES"/>
        </w:rPr>
        <w:t>Apéndice 4 (MOD Cuadro 2);</w:t>
      </w:r>
      <w:r w:rsidRPr="002C1870">
        <w:rPr>
          <w:lang w:val="es-ES"/>
        </w:rPr>
        <w:t xml:space="preserve"> </w:t>
      </w:r>
      <w:r w:rsidRPr="002C1870">
        <w:rPr>
          <w:b/>
          <w:bCs/>
          <w:lang w:val="es-ES"/>
        </w:rPr>
        <w:t>MOD Resolución 221 (Rev. CMR-07);</w:t>
      </w:r>
      <w:r w:rsidRPr="002C1870">
        <w:rPr>
          <w:lang w:val="es-ES"/>
        </w:rPr>
        <w:t xml:space="preserve"> </w:t>
      </w:r>
      <w:r w:rsidRPr="002C1870">
        <w:rPr>
          <w:b/>
          <w:bCs/>
          <w:lang w:val="es-ES"/>
        </w:rPr>
        <w:t>ADD Resolución COM4/3 (CMR</w:t>
      </w:r>
      <w:r w:rsidR="00BD76F6">
        <w:rPr>
          <w:b/>
          <w:bCs/>
          <w:lang w:val="es-ES"/>
        </w:rPr>
        <w:noBreakHyphen/>
      </w:r>
      <w:r w:rsidRPr="002C1870">
        <w:rPr>
          <w:b/>
          <w:bCs/>
          <w:lang w:val="es-ES"/>
        </w:rPr>
        <w:t>23)</w:t>
      </w:r>
      <w:r w:rsidR="00BD76F6">
        <w:rPr>
          <w:b/>
          <w:bCs/>
          <w:lang w:val="es-ES"/>
        </w:rPr>
        <w:t> </w:t>
      </w:r>
      <w:r w:rsidRPr="002C1870">
        <w:rPr>
          <w:b/>
          <w:bCs/>
          <w:lang w:val="es-ES"/>
        </w:rPr>
        <w:t>- Utilización de estaciones en plataforma a gran altitud como estaciones base de las Telecomunicaciones Móviles Internacionales en la banda de frecuencias 694-960 MHz, o partes de la misma;</w:t>
      </w:r>
      <w:r w:rsidRPr="002C1870">
        <w:rPr>
          <w:lang w:val="es-ES"/>
        </w:rPr>
        <w:t xml:space="preserve"> </w:t>
      </w:r>
      <w:r w:rsidRPr="002C1870">
        <w:rPr>
          <w:b/>
          <w:bCs/>
          <w:lang w:val="es-ES"/>
        </w:rPr>
        <w:t>ADD Resolución COM4/4 (CMR-23) - Utilización de estaciones en plataformas a gran altitud como estaciones base de las Telecomunicaciones Móviles Internacionales en la banda de frecuencias 2 500-2 690 MHz, o partes de la misma;</w:t>
      </w:r>
      <w:r w:rsidRPr="002C1870">
        <w:rPr>
          <w:lang w:val="es-ES"/>
        </w:rPr>
        <w:t xml:space="preserve"> </w:t>
      </w:r>
      <w:r w:rsidRPr="002C1870">
        <w:rPr>
          <w:b/>
          <w:bCs/>
          <w:lang w:val="es-ES"/>
        </w:rPr>
        <w:t>SUP</w:t>
      </w:r>
      <w:r w:rsidR="00BD76F6">
        <w:rPr>
          <w:b/>
          <w:bCs/>
          <w:lang w:val="es-ES"/>
        </w:rPr>
        <w:t> </w:t>
      </w:r>
      <w:r w:rsidRPr="002C1870">
        <w:rPr>
          <w:b/>
          <w:bCs/>
          <w:lang w:val="es-ES"/>
        </w:rPr>
        <w:t>Resolución 247 (CMR-19)</w:t>
      </w:r>
    </w:p>
    <w:p w14:paraId="0213B15B" w14:textId="77777777" w:rsidR="005E25E3" w:rsidRPr="002C1870" w:rsidRDefault="005E25E3" w:rsidP="005E25E3">
      <w:pPr>
        <w:rPr>
          <w:rFonts w:asciiTheme="majorBidi" w:hAnsiTheme="majorBidi" w:cstheme="majorBidi"/>
          <w:lang w:val="es-ES"/>
        </w:rPr>
      </w:pPr>
      <w:r w:rsidRPr="002C1870">
        <w:rPr>
          <w:lang w:val="es-ES"/>
        </w:rPr>
        <w:lastRenderedPageBreak/>
        <w:t>12.3</w:t>
      </w:r>
      <w:r w:rsidRPr="002C1870">
        <w:rPr>
          <w:lang w:val="es-ES"/>
        </w:rPr>
        <w:tab/>
        <w:t xml:space="preserve">Se </w:t>
      </w:r>
      <w:r w:rsidRPr="002C1870">
        <w:rPr>
          <w:b/>
          <w:bCs/>
          <w:lang w:val="es-ES"/>
        </w:rPr>
        <w:t>aprueba</w:t>
      </w:r>
      <w:r w:rsidRPr="002C1870">
        <w:rPr>
          <w:lang w:val="es-ES"/>
        </w:rPr>
        <w:t>.</w:t>
      </w:r>
    </w:p>
    <w:p w14:paraId="488797FF" w14:textId="77777777" w:rsidR="005E25E3" w:rsidRPr="002C1870" w:rsidRDefault="005E25E3" w:rsidP="005E25E3">
      <w:pPr>
        <w:rPr>
          <w:lang w:val="es-ES"/>
        </w:rPr>
      </w:pPr>
      <w:r w:rsidRPr="002C1870">
        <w:rPr>
          <w:lang w:val="es-ES"/>
        </w:rPr>
        <w:t>12.4</w:t>
      </w:r>
      <w:r w:rsidRPr="002C1870">
        <w:rPr>
          <w:lang w:val="es-ES"/>
        </w:rPr>
        <w:tab/>
        <w:t xml:space="preserve">Se </w:t>
      </w:r>
      <w:r w:rsidRPr="002C1870">
        <w:rPr>
          <w:b/>
          <w:bCs/>
          <w:lang w:val="es-ES"/>
        </w:rPr>
        <w:t xml:space="preserve">aprueba </w:t>
      </w:r>
      <w:r w:rsidRPr="002C1870">
        <w:rPr>
          <w:lang w:val="es-ES"/>
        </w:rPr>
        <w:t>la trigésima octava serie de textos presentada por la Comisión de Redacción para primera lectura (B38) (Documento 471).</w:t>
      </w:r>
    </w:p>
    <w:p w14:paraId="14DEE45D" w14:textId="77777777" w:rsidR="005E25E3" w:rsidRPr="002C1870" w:rsidRDefault="005E25E3" w:rsidP="005E25E3">
      <w:pPr>
        <w:pStyle w:val="Heading1"/>
        <w:rPr>
          <w:rFonts w:asciiTheme="majorBidi" w:hAnsiTheme="majorBidi" w:cstheme="majorBidi"/>
          <w:lang w:val="es-ES"/>
        </w:rPr>
      </w:pPr>
      <w:r w:rsidRPr="002C1870">
        <w:rPr>
          <w:bCs/>
          <w:lang w:val="es-ES"/>
        </w:rPr>
        <w:t>13</w:t>
      </w:r>
      <w:r w:rsidRPr="002C1870">
        <w:rPr>
          <w:lang w:val="es-ES"/>
        </w:rPr>
        <w:tab/>
      </w:r>
      <w:r w:rsidRPr="002C1870">
        <w:rPr>
          <w:bCs/>
          <w:lang w:val="es-ES"/>
        </w:rPr>
        <w:t>Trigésima octava serie de textos sometidos por la Comisión de Redacción (B38) – segunda lectura (Documento 471)</w:t>
      </w:r>
    </w:p>
    <w:p w14:paraId="45EB7C48" w14:textId="77777777" w:rsidR="005E25E3" w:rsidRPr="002C1870" w:rsidRDefault="005E25E3" w:rsidP="005E25E3">
      <w:pPr>
        <w:rPr>
          <w:lang w:val="es-ES"/>
        </w:rPr>
      </w:pPr>
      <w:r w:rsidRPr="002C1870">
        <w:rPr>
          <w:lang w:val="es-ES"/>
        </w:rPr>
        <w:t>13.1</w:t>
      </w:r>
      <w:r w:rsidRPr="002C1870">
        <w:rPr>
          <w:lang w:val="es-ES"/>
        </w:rPr>
        <w:tab/>
        <w:t xml:space="preserve">Se </w:t>
      </w:r>
      <w:r w:rsidRPr="002C1870">
        <w:rPr>
          <w:b/>
          <w:bCs/>
          <w:lang w:val="es-ES"/>
        </w:rPr>
        <w:t xml:space="preserve">aprueba </w:t>
      </w:r>
      <w:r w:rsidRPr="002C1870">
        <w:rPr>
          <w:lang w:val="es-ES"/>
        </w:rPr>
        <w:t>la trigésima octava serie de textos sometidos por la Comisión de Redacción (B38) en segunda lectura (Documento 471).</w:t>
      </w:r>
    </w:p>
    <w:p w14:paraId="760BAE58" w14:textId="77777777" w:rsidR="005E25E3" w:rsidRPr="002C1870" w:rsidRDefault="005E25E3" w:rsidP="005E25E3">
      <w:pPr>
        <w:pStyle w:val="Heading1"/>
        <w:rPr>
          <w:rFonts w:asciiTheme="majorBidi" w:hAnsiTheme="majorBidi" w:cstheme="majorBidi"/>
          <w:b w:val="0"/>
          <w:bCs/>
          <w:lang w:val="es-ES"/>
        </w:rPr>
      </w:pPr>
      <w:r w:rsidRPr="002C1870">
        <w:rPr>
          <w:bCs/>
          <w:lang w:val="es-ES"/>
        </w:rPr>
        <w:t>14</w:t>
      </w:r>
      <w:r w:rsidRPr="002C1870">
        <w:rPr>
          <w:lang w:val="es-ES"/>
        </w:rPr>
        <w:tab/>
      </w:r>
      <w:r w:rsidRPr="002C1870">
        <w:rPr>
          <w:bCs/>
          <w:lang w:val="es-ES"/>
        </w:rPr>
        <w:t>Aprobación de las actas – sexta y séptima Sesiones Plenarias (Documentos 355 y 451)</w:t>
      </w:r>
    </w:p>
    <w:p w14:paraId="392C5E28" w14:textId="77777777" w:rsidR="005E25E3" w:rsidRPr="002C1870" w:rsidRDefault="005E25E3" w:rsidP="005E25E3">
      <w:pPr>
        <w:rPr>
          <w:lang w:val="es-ES"/>
        </w:rPr>
      </w:pPr>
      <w:r w:rsidRPr="002C1870">
        <w:rPr>
          <w:lang w:val="es-ES"/>
        </w:rPr>
        <w:t>14.1</w:t>
      </w:r>
      <w:r w:rsidRPr="002C1870">
        <w:rPr>
          <w:lang w:val="es-ES"/>
        </w:rPr>
        <w:tab/>
        <w:t xml:space="preserve">Se </w:t>
      </w:r>
      <w:r w:rsidRPr="002C1870">
        <w:rPr>
          <w:b/>
          <w:bCs/>
          <w:lang w:val="es-ES"/>
        </w:rPr>
        <w:t xml:space="preserve">aprueban </w:t>
      </w:r>
      <w:r w:rsidRPr="002C1870">
        <w:rPr>
          <w:lang w:val="es-ES"/>
        </w:rPr>
        <w:t>las actas de la sexta y la séptima Sesiones Plenarias (Documentos 355 y 451).</w:t>
      </w:r>
    </w:p>
    <w:p w14:paraId="7624E57E" w14:textId="77777777" w:rsidR="005E25E3" w:rsidRPr="002C1870" w:rsidRDefault="005E25E3" w:rsidP="005E25E3">
      <w:pPr>
        <w:rPr>
          <w:szCs w:val="24"/>
          <w:lang w:val="es-ES"/>
        </w:rPr>
      </w:pPr>
    </w:p>
    <w:p w14:paraId="0084FF20" w14:textId="77777777" w:rsidR="005E25E3" w:rsidRPr="002C1870" w:rsidRDefault="005E25E3" w:rsidP="005E25E3">
      <w:pPr>
        <w:rPr>
          <w:b/>
          <w:bCs/>
          <w:lang w:val="es-ES"/>
        </w:rPr>
      </w:pPr>
    </w:p>
    <w:p w14:paraId="093C14EB" w14:textId="77777777" w:rsidR="005E25E3" w:rsidRPr="002C1870" w:rsidRDefault="005E25E3" w:rsidP="005E25E3">
      <w:pPr>
        <w:rPr>
          <w:b/>
          <w:bCs/>
          <w:lang w:val="es-ES"/>
        </w:rPr>
      </w:pPr>
      <w:r w:rsidRPr="002C1870">
        <w:rPr>
          <w:b/>
          <w:bCs/>
          <w:lang w:val="es-ES"/>
        </w:rPr>
        <w:t>Se levanta la sesión a las 14.35 horas.</w:t>
      </w:r>
    </w:p>
    <w:p w14:paraId="60FB27E1" w14:textId="77777777" w:rsidR="005E25E3" w:rsidRPr="002C1870" w:rsidRDefault="005E25E3" w:rsidP="005E25E3">
      <w:pPr>
        <w:rPr>
          <w:b/>
          <w:bCs/>
          <w:lang w:val="es-ES"/>
        </w:rPr>
      </w:pPr>
    </w:p>
    <w:p w14:paraId="1E35C409" w14:textId="77777777" w:rsidR="005E25E3" w:rsidRPr="002C1870" w:rsidRDefault="005E25E3" w:rsidP="005E25E3">
      <w:pPr>
        <w:tabs>
          <w:tab w:val="clear" w:pos="1134"/>
          <w:tab w:val="clear" w:pos="1871"/>
          <w:tab w:val="clear" w:pos="2268"/>
        </w:tabs>
        <w:overflowPunct/>
        <w:autoSpaceDE/>
        <w:autoSpaceDN/>
        <w:adjustRightInd/>
        <w:spacing w:before="0"/>
        <w:textAlignment w:val="auto"/>
        <w:rPr>
          <w:lang w:val="es-ES"/>
        </w:rPr>
      </w:pPr>
    </w:p>
    <w:p w14:paraId="531EF2C6" w14:textId="77777777" w:rsidR="00BD76F6" w:rsidRPr="00F330C5" w:rsidRDefault="00BD76F6" w:rsidP="00BD76F6">
      <w:pPr>
        <w:rPr>
          <w:lang w:val="es-ES"/>
        </w:rPr>
      </w:pPr>
      <w:r w:rsidRPr="00F330C5">
        <w:rPr>
          <w:lang w:val="es-ES"/>
        </w:rPr>
        <w:t>La Secretaria General:</w:t>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t>El Presidente:</w:t>
      </w:r>
      <w:r w:rsidRPr="00F330C5">
        <w:rPr>
          <w:lang w:val="es-ES"/>
        </w:rPr>
        <w:br/>
      </w:r>
      <w:r w:rsidRPr="00F330C5">
        <w:rPr>
          <w:bCs/>
          <w:lang w:val="es-ES"/>
        </w:rPr>
        <w:t>D. BODGAN-MARTIN</w:t>
      </w:r>
      <w:r w:rsidRPr="00F330C5">
        <w:rPr>
          <w:bCs/>
          <w:lang w:val="es-ES"/>
        </w:rPr>
        <w:tab/>
      </w:r>
      <w:r w:rsidRPr="00F330C5">
        <w:rPr>
          <w:bCs/>
          <w:lang w:val="es-ES"/>
        </w:rPr>
        <w:tab/>
      </w:r>
      <w:r w:rsidRPr="00F330C5">
        <w:rPr>
          <w:bCs/>
          <w:lang w:val="es-ES"/>
        </w:rPr>
        <w:tab/>
      </w:r>
      <w:r w:rsidRPr="00F330C5">
        <w:rPr>
          <w:bCs/>
          <w:lang w:val="es-ES"/>
        </w:rPr>
        <w:tab/>
      </w:r>
      <w:r w:rsidRPr="00F330C5">
        <w:rPr>
          <w:bCs/>
          <w:lang w:val="es-ES"/>
        </w:rPr>
        <w:tab/>
      </w:r>
      <w:r w:rsidRPr="00F330C5">
        <w:rPr>
          <w:bCs/>
          <w:lang w:val="es-ES"/>
        </w:rPr>
        <w:tab/>
      </w:r>
      <w:r w:rsidRPr="00F330C5">
        <w:rPr>
          <w:bCs/>
          <w:lang w:val="es-ES"/>
        </w:rPr>
        <w:tab/>
        <w:t>M. AL RAMSI</w:t>
      </w:r>
    </w:p>
    <w:p w14:paraId="2D0A7922" w14:textId="02B41F3C" w:rsidR="005E25E3" w:rsidRPr="002C1870" w:rsidRDefault="005E25E3" w:rsidP="005E25E3">
      <w:pPr>
        <w:rPr>
          <w:lang w:val="es-ES"/>
        </w:rPr>
      </w:pPr>
    </w:p>
    <w:sectPr w:rsidR="005E25E3" w:rsidRPr="002C1870">
      <w:headerReference w:type="default" r:id="rId10"/>
      <w:footerReference w:type="even" r:id="rId11"/>
      <w:footerReference w:type="default" r:id="rId12"/>
      <w:footerReference w:type="first" r:id="rId13"/>
      <w:pgSz w:w="11907" w:h="16840" w:code="9"/>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18472" w14:textId="77777777" w:rsidR="005E25E3" w:rsidRDefault="005E25E3">
      <w:r>
        <w:separator/>
      </w:r>
    </w:p>
  </w:endnote>
  <w:endnote w:type="continuationSeparator" w:id="0">
    <w:p w14:paraId="5A4C87C7" w14:textId="77777777" w:rsidR="005E25E3" w:rsidRDefault="005E2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6A198" w14:textId="77777777"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51EDA7" w14:textId="2ABA004B" w:rsidR="0077084A" w:rsidRDefault="0077084A">
    <w:pPr>
      <w:ind w:right="360"/>
      <w:rPr>
        <w:lang w:val="en-US"/>
      </w:rPr>
    </w:pPr>
    <w:r>
      <w:fldChar w:fldCharType="begin"/>
    </w:r>
    <w:r>
      <w:rPr>
        <w:lang w:val="en-US"/>
      </w:rPr>
      <w:instrText xml:space="preserve"> FILENAME \p  \* MERGEFORMAT </w:instrText>
    </w:r>
    <w:r>
      <w:fldChar w:fldCharType="separate"/>
    </w:r>
    <w:r w:rsidR="005E25E3">
      <w:rPr>
        <w:noProof/>
        <w:lang w:val="en-US"/>
      </w:rPr>
      <w:t>Document2</w:t>
    </w:r>
    <w:r>
      <w:fldChar w:fldCharType="end"/>
    </w:r>
    <w:r>
      <w:rPr>
        <w:lang w:val="en-US"/>
      </w:rPr>
      <w:tab/>
    </w:r>
    <w:r>
      <w:fldChar w:fldCharType="begin"/>
    </w:r>
    <w:r>
      <w:instrText xml:space="preserve"> SAVEDATE \@ DD.MM.YY </w:instrText>
    </w:r>
    <w:r>
      <w:fldChar w:fldCharType="separate"/>
    </w:r>
    <w:r w:rsidR="005E0060">
      <w:rPr>
        <w:noProof/>
      </w:rPr>
      <w:t>02.02.24</w:t>
    </w:r>
    <w:r>
      <w:fldChar w:fldCharType="end"/>
    </w:r>
    <w:r>
      <w:rPr>
        <w:lang w:val="en-US"/>
      </w:rPr>
      <w:tab/>
    </w:r>
    <w:r>
      <w:fldChar w:fldCharType="begin"/>
    </w:r>
    <w:r>
      <w:instrText xml:space="preserve"> PRINTDATE \@ DD.MM.YY </w:instrText>
    </w:r>
    <w:r>
      <w:fldChar w:fldCharType="separate"/>
    </w:r>
    <w:r w:rsidR="005E25E3">
      <w:rPr>
        <w:noProof/>
      </w:rPr>
      <w:t>19.02.03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10449" w14:textId="52A11A70" w:rsidR="0077084A" w:rsidRPr="00565A05" w:rsidRDefault="00565A05" w:rsidP="00565A05">
    <w:pPr>
      <w:pStyle w:val="Footer"/>
    </w:pPr>
    <w:r>
      <w:fldChar w:fldCharType="begin"/>
    </w:r>
    <w:r>
      <w:instrText xml:space="preserve"> FILENAME \p  \* MERGEFORMAT </w:instrText>
    </w:r>
    <w:r>
      <w:fldChar w:fldCharType="separate"/>
    </w:r>
    <w:r>
      <w:t>P:\ESP\ITU-R\CONF-R\CMR23\500\524S.docx</w:t>
    </w:r>
    <w:r>
      <w:fldChar w:fldCharType="end"/>
    </w:r>
    <w:r>
      <w:t xml:space="preserve"> (533279)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76992" w14:textId="6CFDC7D8" w:rsidR="0077084A" w:rsidRDefault="004136D5" w:rsidP="00DB5B38">
    <w:pPr>
      <w:pStyle w:val="Footer"/>
      <w:rPr>
        <w:lang w:val="en-US"/>
      </w:rPr>
    </w:pPr>
    <w:fldSimple w:instr=" FILENAME \p  \* MERGEFORMAT ">
      <w:r w:rsidR="00565A05">
        <w:t>P:\ESP\ITU-R\CONF-R\CMR23\500\524S.docx</w:t>
      </w:r>
    </w:fldSimple>
    <w:r w:rsidR="00DB5B38">
      <w:t xml:space="preserve"> (</w:t>
    </w:r>
    <w:r w:rsidR="00565A05">
      <w:t>533279</w:t>
    </w:r>
    <w:r w:rsidR="00DB5B38">
      <w:t>)</w:t>
    </w:r>
    <w:r w:rsidR="00DB5B38">
      <w:rPr>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C5BF4" w14:textId="77777777" w:rsidR="005E25E3" w:rsidRDefault="005E25E3">
      <w:r>
        <w:rPr>
          <w:b/>
        </w:rPr>
        <w:t>_______________</w:t>
      </w:r>
    </w:p>
  </w:footnote>
  <w:footnote w:type="continuationSeparator" w:id="0">
    <w:p w14:paraId="2EFE23FA" w14:textId="77777777" w:rsidR="005E25E3" w:rsidRDefault="005E25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44F5A" w14:textId="77777777"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0E45E1">
      <w:rPr>
        <w:rStyle w:val="PageNumber"/>
        <w:noProof/>
      </w:rPr>
      <w:t>2</w:t>
    </w:r>
    <w:r>
      <w:rPr>
        <w:rStyle w:val="PageNumber"/>
      </w:rPr>
      <w:fldChar w:fldCharType="end"/>
    </w:r>
  </w:p>
  <w:p w14:paraId="58E51931" w14:textId="56757D2D" w:rsidR="0077084A" w:rsidRDefault="006775FB" w:rsidP="00A4450C">
    <w:pPr>
      <w:pStyle w:val="Header"/>
      <w:rPr>
        <w:lang w:val="en-US"/>
      </w:rPr>
    </w:pPr>
    <w:r>
      <w:rPr>
        <w:lang w:val="en-US"/>
      </w:rPr>
      <w:t>WRC</w:t>
    </w:r>
    <w:r w:rsidR="00C97A88">
      <w:rPr>
        <w:lang w:val="en-US"/>
      </w:rPr>
      <w:t>23</w:t>
    </w:r>
    <w:r w:rsidR="00C918CF">
      <w:rPr>
        <w:lang w:val="en-US"/>
      </w:rPr>
      <w:t>/</w:t>
    </w:r>
    <w:r w:rsidR="00DB5B38">
      <w:rPr>
        <w:lang w:val="en-US"/>
      </w:rPr>
      <w:t>524</w:t>
    </w:r>
    <w:r w:rsidR="00C918CF">
      <w:rPr>
        <w:lang w:val="en-US"/>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16cid:durableId="1610769967">
    <w:abstractNumId w:val="8"/>
  </w:num>
  <w:num w:numId="2" w16cid:durableId="271910229">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867786157">
    <w:abstractNumId w:val="9"/>
  </w:num>
  <w:num w:numId="4" w16cid:durableId="652367133">
    <w:abstractNumId w:val="7"/>
  </w:num>
  <w:num w:numId="5" w16cid:durableId="2112585681">
    <w:abstractNumId w:val="6"/>
  </w:num>
  <w:num w:numId="6" w16cid:durableId="1423799400">
    <w:abstractNumId w:val="5"/>
  </w:num>
  <w:num w:numId="7" w16cid:durableId="460538083">
    <w:abstractNumId w:val="4"/>
  </w:num>
  <w:num w:numId="8" w16cid:durableId="398556948">
    <w:abstractNumId w:val="3"/>
  </w:num>
  <w:num w:numId="9" w16cid:durableId="717242498">
    <w:abstractNumId w:val="2"/>
  </w:num>
  <w:num w:numId="10" w16cid:durableId="48037897">
    <w:abstractNumId w:val="1"/>
  </w:num>
  <w:num w:numId="11" w16cid:durableId="34744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intFractionalCharacterWidth/>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5E3"/>
    <w:rsid w:val="00004D0D"/>
    <w:rsid w:val="00087AE8"/>
    <w:rsid w:val="000D1059"/>
    <w:rsid w:val="000E45E1"/>
    <w:rsid w:val="000E5BF9"/>
    <w:rsid w:val="000F0E6D"/>
    <w:rsid w:val="00121170"/>
    <w:rsid w:val="00123CC5"/>
    <w:rsid w:val="0015142D"/>
    <w:rsid w:val="001616DC"/>
    <w:rsid w:val="00163962"/>
    <w:rsid w:val="00191A97"/>
    <w:rsid w:val="001C41FA"/>
    <w:rsid w:val="001E2B52"/>
    <w:rsid w:val="001E3F27"/>
    <w:rsid w:val="00236D2A"/>
    <w:rsid w:val="002558F7"/>
    <w:rsid w:val="00255F12"/>
    <w:rsid w:val="00262C09"/>
    <w:rsid w:val="00280126"/>
    <w:rsid w:val="002A791F"/>
    <w:rsid w:val="002C1B26"/>
    <w:rsid w:val="002E701F"/>
    <w:rsid w:val="0032680B"/>
    <w:rsid w:val="00363A65"/>
    <w:rsid w:val="00377704"/>
    <w:rsid w:val="003C2508"/>
    <w:rsid w:val="003D0AA3"/>
    <w:rsid w:val="004136D5"/>
    <w:rsid w:val="0044541C"/>
    <w:rsid w:val="00454553"/>
    <w:rsid w:val="004B124A"/>
    <w:rsid w:val="00532097"/>
    <w:rsid w:val="00565A05"/>
    <w:rsid w:val="0058350F"/>
    <w:rsid w:val="005E0060"/>
    <w:rsid w:val="005E25E3"/>
    <w:rsid w:val="005F2605"/>
    <w:rsid w:val="00662BA0"/>
    <w:rsid w:val="006775FB"/>
    <w:rsid w:val="00692AAE"/>
    <w:rsid w:val="006D6E67"/>
    <w:rsid w:val="00701C20"/>
    <w:rsid w:val="007354E9"/>
    <w:rsid w:val="007542C0"/>
    <w:rsid w:val="00762BBC"/>
    <w:rsid w:val="00765578"/>
    <w:rsid w:val="0077084A"/>
    <w:rsid w:val="007B4AB2"/>
    <w:rsid w:val="007C2317"/>
    <w:rsid w:val="007D330A"/>
    <w:rsid w:val="00866AE6"/>
    <w:rsid w:val="0094091F"/>
    <w:rsid w:val="009538D2"/>
    <w:rsid w:val="00973754"/>
    <w:rsid w:val="009A599E"/>
    <w:rsid w:val="009C0BED"/>
    <w:rsid w:val="009E11EC"/>
    <w:rsid w:val="009F6FD5"/>
    <w:rsid w:val="00A118DB"/>
    <w:rsid w:val="00A4450C"/>
    <w:rsid w:val="00A45AEA"/>
    <w:rsid w:val="00AA5E6C"/>
    <w:rsid w:val="00AE5677"/>
    <w:rsid w:val="00AF2F78"/>
    <w:rsid w:val="00B52D55"/>
    <w:rsid w:val="00B95DD9"/>
    <w:rsid w:val="00BD76F6"/>
    <w:rsid w:val="00BE2E80"/>
    <w:rsid w:val="00BE5EDD"/>
    <w:rsid w:val="00BE6A1F"/>
    <w:rsid w:val="00C104EC"/>
    <w:rsid w:val="00C126C4"/>
    <w:rsid w:val="00C63EB5"/>
    <w:rsid w:val="00C8286D"/>
    <w:rsid w:val="00C918CF"/>
    <w:rsid w:val="00C97A88"/>
    <w:rsid w:val="00CC01E0"/>
    <w:rsid w:val="00CD0C25"/>
    <w:rsid w:val="00CE60D2"/>
    <w:rsid w:val="00D0288A"/>
    <w:rsid w:val="00D04D3F"/>
    <w:rsid w:val="00D405F7"/>
    <w:rsid w:val="00D72A5D"/>
    <w:rsid w:val="00DB5B38"/>
    <w:rsid w:val="00DC629B"/>
    <w:rsid w:val="00E167B8"/>
    <w:rsid w:val="00E262F1"/>
    <w:rsid w:val="00E71D14"/>
    <w:rsid w:val="00EC4A7F"/>
    <w:rsid w:val="00F8150C"/>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D77277"/>
  <w15:docId w15:val="{A33F2A7B-405C-4B33-8030-2856FA2EA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86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link w:val="Heading1Char"/>
    <w:qFormat/>
    <w:rsid w:val="00C8286D"/>
    <w:pPr>
      <w:keepNext/>
      <w:keepLines/>
      <w:spacing w:before="280"/>
      <w:ind w:left="1134" w:hanging="1134"/>
      <w:outlineLvl w:val="0"/>
    </w:pPr>
    <w:rPr>
      <w:b/>
      <w:sz w:val="28"/>
    </w:rPr>
  </w:style>
  <w:style w:type="paragraph" w:styleId="Heading2">
    <w:name w:val="heading 2"/>
    <w:basedOn w:val="Heading1"/>
    <w:next w:val="Normal"/>
    <w:qFormat/>
    <w:rsid w:val="00C8286D"/>
    <w:pPr>
      <w:spacing w:before="200"/>
      <w:outlineLvl w:val="1"/>
    </w:pPr>
    <w:rPr>
      <w:sz w:val="24"/>
    </w:rPr>
  </w:style>
  <w:style w:type="paragraph" w:styleId="Heading3">
    <w:name w:val="heading 3"/>
    <w:basedOn w:val="Heading1"/>
    <w:next w:val="Normal"/>
    <w:qFormat/>
    <w:rsid w:val="00C8286D"/>
    <w:pPr>
      <w:tabs>
        <w:tab w:val="clear" w:pos="1134"/>
      </w:tabs>
      <w:spacing w:before="200"/>
      <w:outlineLvl w:val="2"/>
    </w:pPr>
    <w:rPr>
      <w:sz w:val="24"/>
    </w:rPr>
  </w:style>
  <w:style w:type="paragraph" w:styleId="Heading4">
    <w:name w:val="heading 4"/>
    <w:basedOn w:val="Heading3"/>
    <w:next w:val="Normal"/>
    <w:qFormat/>
    <w:rsid w:val="00C8286D"/>
    <w:pPr>
      <w:outlineLvl w:val="3"/>
    </w:pPr>
  </w:style>
  <w:style w:type="paragraph" w:styleId="Heading5">
    <w:name w:val="heading 5"/>
    <w:basedOn w:val="Heading4"/>
    <w:next w:val="Normal"/>
    <w:qFormat/>
    <w:rsid w:val="00C8286D"/>
    <w:pPr>
      <w:outlineLvl w:val="4"/>
    </w:pPr>
  </w:style>
  <w:style w:type="paragraph" w:styleId="Heading6">
    <w:name w:val="heading 6"/>
    <w:basedOn w:val="Heading4"/>
    <w:next w:val="Normal"/>
    <w:qFormat/>
    <w:rsid w:val="00C8286D"/>
    <w:pPr>
      <w:outlineLvl w:val="5"/>
    </w:pPr>
  </w:style>
  <w:style w:type="paragraph" w:styleId="Heading7">
    <w:name w:val="heading 7"/>
    <w:basedOn w:val="Heading6"/>
    <w:next w:val="Normal"/>
    <w:qFormat/>
    <w:rsid w:val="00C8286D"/>
    <w:pPr>
      <w:outlineLvl w:val="6"/>
    </w:pPr>
  </w:style>
  <w:style w:type="paragraph" w:styleId="Heading8">
    <w:name w:val="heading 8"/>
    <w:basedOn w:val="Heading6"/>
    <w:next w:val="Normal"/>
    <w:qFormat/>
    <w:rsid w:val="00C8286D"/>
    <w:pPr>
      <w:outlineLvl w:val="7"/>
    </w:pPr>
  </w:style>
  <w:style w:type="paragraph" w:styleId="Heading9">
    <w:name w:val="heading 9"/>
    <w:basedOn w:val="Heading6"/>
    <w:next w:val="Normal"/>
    <w:qFormat/>
    <w:rsid w:val="00C82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rsid w:val="00C8286D"/>
    <w:pPr>
      <w:keepNext/>
      <w:keepLines/>
      <w:spacing w:before="480" w:after="80"/>
      <w:jc w:val="center"/>
    </w:pPr>
    <w:rPr>
      <w:caps/>
      <w:sz w:val="28"/>
    </w:rPr>
  </w:style>
  <w:style w:type="paragraph" w:customStyle="1" w:styleId="Annexref">
    <w:name w:val="Annex_ref"/>
    <w:basedOn w:val="Normal"/>
    <w:next w:val="Annextitle"/>
    <w:rsid w:val="00C8286D"/>
    <w:pPr>
      <w:keepNext/>
      <w:keepLines/>
      <w:spacing w:after="280"/>
      <w:jc w:val="center"/>
    </w:pPr>
  </w:style>
  <w:style w:type="paragraph" w:customStyle="1" w:styleId="Annextitle">
    <w:name w:val="Annex_title"/>
    <w:basedOn w:val="Normal"/>
    <w:next w:val="Normalaftertitle"/>
    <w:rsid w:val="00C8286D"/>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C8286D"/>
  </w:style>
  <w:style w:type="paragraph" w:customStyle="1" w:styleId="Appendixref">
    <w:name w:val="Appendix_ref"/>
    <w:basedOn w:val="Annexref"/>
    <w:next w:val="Annextitle"/>
    <w:rsid w:val="00C8286D"/>
  </w:style>
  <w:style w:type="paragraph" w:customStyle="1" w:styleId="Appendixtitle">
    <w:name w:val="Appendix_title"/>
    <w:basedOn w:val="Annextitle"/>
    <w:next w:val="Normalaftertitle"/>
    <w:rsid w:val="00C8286D"/>
  </w:style>
  <w:style w:type="paragraph" w:customStyle="1" w:styleId="Artheading">
    <w:name w:val="Art_heading"/>
    <w:basedOn w:val="Normal"/>
    <w:next w:val="Normalaftertitle"/>
    <w:rsid w:val="00C8286D"/>
    <w:pPr>
      <w:spacing w:before="480"/>
      <w:jc w:val="center"/>
    </w:pPr>
    <w:rPr>
      <w:rFonts w:ascii="Times New Roman Bold" w:hAnsi="Times New Roman Bold"/>
      <w:b/>
      <w:sz w:val="28"/>
    </w:rPr>
  </w:style>
  <w:style w:type="paragraph" w:customStyle="1" w:styleId="ArtNo">
    <w:name w:val="Art_No"/>
    <w:basedOn w:val="Normal"/>
    <w:next w:val="Arttitle"/>
    <w:rsid w:val="00C8286D"/>
    <w:pPr>
      <w:keepNext/>
      <w:keepLines/>
      <w:spacing w:before="480"/>
      <w:jc w:val="center"/>
    </w:pPr>
    <w:rPr>
      <w:caps/>
      <w:sz w:val="28"/>
    </w:rPr>
  </w:style>
  <w:style w:type="paragraph" w:customStyle="1" w:styleId="Arttitle">
    <w:name w:val="Art_title"/>
    <w:basedOn w:val="Normal"/>
    <w:next w:val="Normalaftertitle"/>
    <w:rsid w:val="00C8286D"/>
    <w:pPr>
      <w:keepNext/>
      <w:keepLines/>
      <w:spacing w:before="240"/>
      <w:jc w:val="center"/>
    </w:pPr>
    <w:rPr>
      <w:b/>
      <w:sz w:val="28"/>
    </w:rPr>
  </w:style>
  <w:style w:type="paragraph" w:customStyle="1" w:styleId="Call">
    <w:name w:val="Call"/>
    <w:basedOn w:val="Normal"/>
    <w:next w:val="Normal"/>
    <w:rsid w:val="00C8286D"/>
    <w:pPr>
      <w:keepNext/>
      <w:keepLines/>
      <w:spacing w:before="160"/>
      <w:ind w:left="1134"/>
    </w:pPr>
    <w:rPr>
      <w:i/>
    </w:rPr>
  </w:style>
  <w:style w:type="paragraph" w:customStyle="1" w:styleId="ChapNo">
    <w:name w:val="Chap_No"/>
    <w:basedOn w:val="ArtNo"/>
    <w:next w:val="Chaptitle"/>
    <w:rsid w:val="00C8286D"/>
    <w:rPr>
      <w:rFonts w:ascii="Times New Roman Bold" w:hAnsi="Times New Roman Bold"/>
      <w:b/>
    </w:rPr>
  </w:style>
  <w:style w:type="paragraph" w:customStyle="1" w:styleId="Chaptitle">
    <w:name w:val="Chap_title"/>
    <w:basedOn w:val="Arttitle"/>
    <w:next w:val="Normalaftertitle"/>
    <w:rsid w:val="00C8286D"/>
  </w:style>
  <w:style w:type="paragraph" w:customStyle="1" w:styleId="ddate">
    <w:name w:val="ddate"/>
    <w:basedOn w:val="Normal"/>
    <w:rsid w:val="00C8286D"/>
    <w:pPr>
      <w:framePr w:hSpace="181" w:wrap="around" w:vAnchor="page" w:hAnchor="margin" w:y="852"/>
      <w:shd w:val="solid" w:color="FFFFFF" w:fill="FFFFFF"/>
      <w:spacing w:before="0"/>
    </w:pPr>
    <w:rPr>
      <w:b/>
      <w:bCs/>
    </w:rPr>
  </w:style>
  <w:style w:type="paragraph" w:customStyle="1" w:styleId="dnum">
    <w:name w:val="dnum"/>
    <w:basedOn w:val="Normal"/>
    <w:rsid w:val="00C8286D"/>
    <w:pPr>
      <w:framePr w:hSpace="181" w:wrap="around" w:vAnchor="page" w:hAnchor="margin" w:y="852"/>
      <w:shd w:val="solid" w:color="FFFFFF" w:fill="FFFFFF"/>
    </w:pPr>
    <w:rPr>
      <w:b/>
      <w:bCs/>
    </w:rPr>
  </w:style>
  <w:style w:type="paragraph" w:customStyle="1" w:styleId="dorlang">
    <w:name w:val="dorlang"/>
    <w:basedOn w:val="Normal"/>
    <w:rsid w:val="00C8286D"/>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sid w:val="00C8286D"/>
    <w:rPr>
      <w:vertAlign w:val="superscript"/>
    </w:rPr>
  </w:style>
  <w:style w:type="paragraph" w:customStyle="1" w:styleId="enumlev1">
    <w:name w:val="enumlev1"/>
    <w:basedOn w:val="Normal"/>
    <w:rsid w:val="00C8286D"/>
    <w:pPr>
      <w:tabs>
        <w:tab w:val="clear" w:pos="2268"/>
        <w:tab w:val="left" w:pos="2608"/>
        <w:tab w:val="left" w:pos="3345"/>
      </w:tabs>
      <w:spacing w:before="80"/>
      <w:ind w:left="1134" w:hanging="1134"/>
    </w:pPr>
  </w:style>
  <w:style w:type="paragraph" w:customStyle="1" w:styleId="enumlev2">
    <w:name w:val="enumlev2"/>
    <w:basedOn w:val="enumlev1"/>
    <w:rsid w:val="00C8286D"/>
    <w:pPr>
      <w:ind w:left="1871" w:hanging="737"/>
    </w:pPr>
  </w:style>
  <w:style w:type="paragraph" w:customStyle="1" w:styleId="enumlev3">
    <w:name w:val="enumlev3"/>
    <w:basedOn w:val="enumlev2"/>
    <w:rsid w:val="00C8286D"/>
    <w:pPr>
      <w:ind w:left="2268" w:hanging="397"/>
    </w:pPr>
  </w:style>
  <w:style w:type="paragraph" w:customStyle="1" w:styleId="Equation">
    <w:name w:val="Equation"/>
    <w:basedOn w:val="Normal"/>
    <w:rsid w:val="00C8286D"/>
    <w:pPr>
      <w:tabs>
        <w:tab w:val="clear" w:pos="1871"/>
        <w:tab w:val="clear" w:pos="2268"/>
        <w:tab w:val="center" w:pos="4820"/>
        <w:tab w:val="right" w:pos="9639"/>
      </w:tabs>
    </w:pPr>
  </w:style>
  <w:style w:type="paragraph" w:styleId="NormalIndent">
    <w:name w:val="Normal Indent"/>
    <w:basedOn w:val="Normal"/>
    <w:rsid w:val="00C8286D"/>
    <w:pPr>
      <w:ind w:left="1134"/>
    </w:pPr>
  </w:style>
  <w:style w:type="paragraph" w:customStyle="1" w:styleId="Equationlegend">
    <w:name w:val="Equation_legend"/>
    <w:basedOn w:val="NormalIndent"/>
    <w:rsid w:val="00C8286D"/>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C8286D"/>
    <w:pPr>
      <w:keepNext/>
      <w:keepLines/>
      <w:spacing w:before="20" w:after="20"/>
    </w:pPr>
    <w:rPr>
      <w:sz w:val="18"/>
    </w:rPr>
  </w:style>
  <w:style w:type="paragraph" w:customStyle="1" w:styleId="FigureNo">
    <w:name w:val="Figure_No"/>
    <w:basedOn w:val="Normal"/>
    <w:next w:val="Figuretitle"/>
    <w:rsid w:val="00C8286D"/>
    <w:pPr>
      <w:keepNext/>
      <w:keepLines/>
      <w:spacing w:before="480" w:after="120"/>
      <w:jc w:val="center"/>
    </w:pPr>
    <w:rPr>
      <w:caps/>
      <w:sz w:val="20"/>
    </w:rPr>
  </w:style>
  <w:style w:type="paragraph" w:customStyle="1" w:styleId="Figuretitle">
    <w:name w:val="Figure_title"/>
    <w:basedOn w:val="Normal"/>
    <w:next w:val="Normal"/>
    <w:rsid w:val="0044541C"/>
    <w:pPr>
      <w:spacing w:after="480"/>
      <w:jc w:val="center"/>
    </w:pPr>
    <w:rPr>
      <w:b/>
      <w:sz w:val="20"/>
    </w:rPr>
  </w:style>
  <w:style w:type="paragraph" w:customStyle="1" w:styleId="Figurewithouttitle">
    <w:name w:val="Figure_without_title"/>
    <w:basedOn w:val="FigureNo"/>
    <w:next w:val="Normal"/>
    <w:rsid w:val="00C8286D"/>
    <w:pPr>
      <w:keepNext w:val="0"/>
    </w:pPr>
  </w:style>
  <w:style w:type="paragraph" w:styleId="Footer">
    <w:name w:val="footer"/>
    <w:basedOn w:val="Normal"/>
    <w:rsid w:val="00C8286D"/>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C8286D"/>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C8286D"/>
    <w:rPr>
      <w:position w:val="6"/>
      <w:sz w:val="18"/>
    </w:rPr>
  </w:style>
  <w:style w:type="paragraph" w:styleId="FootnoteText">
    <w:name w:val="footnote text"/>
    <w:basedOn w:val="Normal"/>
    <w:rsid w:val="00C8286D"/>
    <w:pPr>
      <w:keepLines/>
      <w:tabs>
        <w:tab w:val="left" w:pos="255"/>
      </w:tabs>
    </w:pPr>
  </w:style>
  <w:style w:type="paragraph" w:styleId="Header">
    <w:name w:val="header"/>
    <w:basedOn w:val="Normal"/>
    <w:rsid w:val="00C8286D"/>
    <w:pPr>
      <w:spacing w:before="0"/>
      <w:jc w:val="center"/>
    </w:pPr>
    <w:rPr>
      <w:sz w:val="18"/>
    </w:rPr>
  </w:style>
  <w:style w:type="paragraph" w:customStyle="1" w:styleId="Headingb">
    <w:name w:val="Heading_b"/>
    <w:basedOn w:val="Normal"/>
    <w:next w:val="Normal"/>
    <w:rsid w:val="00C8286D"/>
    <w:pPr>
      <w:keepNext/>
      <w:spacing w:before="160"/>
    </w:pPr>
    <w:rPr>
      <w:rFonts w:ascii="Times" w:hAnsi="Times"/>
      <w:b/>
    </w:rPr>
  </w:style>
  <w:style w:type="paragraph" w:customStyle="1" w:styleId="Headingi">
    <w:name w:val="Heading_i"/>
    <w:basedOn w:val="Normal"/>
    <w:next w:val="Normal"/>
    <w:rsid w:val="00C8286D"/>
    <w:pPr>
      <w:keepNext/>
      <w:spacing w:before="160"/>
    </w:pPr>
    <w:rPr>
      <w:rFonts w:ascii="Times" w:hAnsi="Times"/>
      <w:i/>
    </w:rPr>
  </w:style>
  <w:style w:type="paragraph" w:styleId="Index1">
    <w:name w:val="index 1"/>
    <w:basedOn w:val="Normal"/>
    <w:next w:val="Normal"/>
    <w:semiHidden/>
    <w:rsid w:val="00C8286D"/>
  </w:style>
  <w:style w:type="paragraph" w:styleId="Index2">
    <w:name w:val="index 2"/>
    <w:basedOn w:val="Normal"/>
    <w:next w:val="Normal"/>
    <w:semiHidden/>
    <w:rsid w:val="00C8286D"/>
    <w:pPr>
      <w:ind w:left="283"/>
    </w:pPr>
  </w:style>
  <w:style w:type="paragraph" w:styleId="Index3">
    <w:name w:val="index 3"/>
    <w:basedOn w:val="Normal"/>
    <w:next w:val="Normal"/>
    <w:semiHidden/>
    <w:rsid w:val="00C8286D"/>
    <w:pPr>
      <w:ind w:left="566"/>
    </w:pPr>
  </w:style>
  <w:style w:type="paragraph" w:styleId="Index4">
    <w:name w:val="index 4"/>
    <w:basedOn w:val="Normal"/>
    <w:next w:val="Normal"/>
    <w:semiHidden/>
    <w:rsid w:val="00C8286D"/>
    <w:pPr>
      <w:ind w:left="849"/>
    </w:pPr>
  </w:style>
  <w:style w:type="paragraph" w:styleId="Index5">
    <w:name w:val="index 5"/>
    <w:basedOn w:val="Normal"/>
    <w:next w:val="Normal"/>
    <w:semiHidden/>
    <w:rsid w:val="00C8286D"/>
    <w:pPr>
      <w:ind w:left="1132"/>
    </w:pPr>
  </w:style>
  <w:style w:type="paragraph" w:styleId="Index6">
    <w:name w:val="index 6"/>
    <w:basedOn w:val="Normal"/>
    <w:next w:val="Normal"/>
    <w:semiHidden/>
    <w:rsid w:val="00C8286D"/>
    <w:pPr>
      <w:ind w:left="1415"/>
    </w:pPr>
  </w:style>
  <w:style w:type="paragraph" w:styleId="Index7">
    <w:name w:val="index 7"/>
    <w:basedOn w:val="Normal"/>
    <w:next w:val="Normal"/>
    <w:semiHidden/>
    <w:rsid w:val="00C8286D"/>
    <w:pPr>
      <w:ind w:left="1698"/>
    </w:pPr>
  </w:style>
  <w:style w:type="paragraph" w:styleId="IndexHeading">
    <w:name w:val="index heading"/>
    <w:basedOn w:val="Normal"/>
    <w:next w:val="Index1"/>
    <w:semiHidden/>
    <w:rsid w:val="00C8286D"/>
  </w:style>
  <w:style w:type="character" w:styleId="LineNumber">
    <w:name w:val="line number"/>
    <w:basedOn w:val="DefaultParagraphFont"/>
    <w:rsid w:val="00C8286D"/>
  </w:style>
  <w:style w:type="paragraph" w:customStyle="1" w:styleId="Normalaftertitle">
    <w:name w:val="Normal after title"/>
    <w:basedOn w:val="Normal"/>
    <w:next w:val="Normal"/>
    <w:rsid w:val="00C8286D"/>
    <w:pPr>
      <w:spacing w:before="280"/>
    </w:pPr>
  </w:style>
  <w:style w:type="paragraph" w:customStyle="1" w:styleId="Note">
    <w:name w:val="Note"/>
    <w:basedOn w:val="Normal"/>
    <w:rsid w:val="00C8286D"/>
    <w:pPr>
      <w:tabs>
        <w:tab w:val="left" w:pos="284"/>
      </w:tabs>
      <w:spacing w:before="80"/>
    </w:pPr>
  </w:style>
  <w:style w:type="paragraph" w:customStyle="1" w:styleId="PartNo">
    <w:name w:val="Part_No"/>
    <w:basedOn w:val="AnnexNo"/>
    <w:next w:val="Normal"/>
    <w:rsid w:val="00C8286D"/>
  </w:style>
  <w:style w:type="paragraph" w:customStyle="1" w:styleId="Parttitle">
    <w:name w:val="Part_title"/>
    <w:basedOn w:val="Annextitle"/>
    <w:next w:val="Normalaftertitle"/>
    <w:rsid w:val="00C8286D"/>
  </w:style>
  <w:style w:type="paragraph" w:customStyle="1" w:styleId="RecNo">
    <w:name w:val="Rec_No"/>
    <w:basedOn w:val="Normal"/>
    <w:next w:val="Rectitle"/>
    <w:rsid w:val="00C8286D"/>
    <w:pPr>
      <w:keepNext/>
      <w:keepLines/>
      <w:spacing w:before="480"/>
      <w:jc w:val="center"/>
    </w:pPr>
    <w:rPr>
      <w:caps/>
      <w:sz w:val="28"/>
    </w:rPr>
  </w:style>
  <w:style w:type="paragraph" w:customStyle="1" w:styleId="Rectitle">
    <w:name w:val="Rec_title"/>
    <w:basedOn w:val="RecNo"/>
    <w:next w:val="Recref"/>
    <w:rsid w:val="00C8286D"/>
    <w:pPr>
      <w:spacing w:before="240"/>
    </w:pPr>
    <w:rPr>
      <w:rFonts w:ascii="Times New Roman Bold" w:hAnsi="Times New Roman Bold"/>
      <w:b/>
      <w:caps w:val="0"/>
    </w:rPr>
  </w:style>
  <w:style w:type="paragraph" w:customStyle="1" w:styleId="Recref">
    <w:name w:val="Rec_ref"/>
    <w:basedOn w:val="Rectitle"/>
    <w:next w:val="Recdate"/>
    <w:rsid w:val="00C8286D"/>
    <w:pPr>
      <w:spacing w:before="120"/>
    </w:pPr>
    <w:rPr>
      <w:rFonts w:ascii="Times New Roman" w:hAnsi="Times New Roman"/>
      <w:b w:val="0"/>
      <w:sz w:val="24"/>
    </w:rPr>
  </w:style>
  <w:style w:type="paragraph" w:customStyle="1" w:styleId="Recdate">
    <w:name w:val="Rec_date"/>
    <w:basedOn w:val="Recref"/>
    <w:next w:val="Normalaftertitle"/>
    <w:rsid w:val="00C8286D"/>
    <w:pPr>
      <w:jc w:val="right"/>
    </w:pPr>
    <w:rPr>
      <w:sz w:val="22"/>
    </w:rPr>
  </w:style>
  <w:style w:type="paragraph" w:customStyle="1" w:styleId="Questiondate">
    <w:name w:val="Question_date"/>
    <w:basedOn w:val="Recdate"/>
    <w:next w:val="Normalaftertitle"/>
    <w:rsid w:val="00C8286D"/>
  </w:style>
  <w:style w:type="paragraph" w:customStyle="1" w:styleId="QuestionNo">
    <w:name w:val="Question_No"/>
    <w:basedOn w:val="RecNo"/>
    <w:next w:val="Questiontitle"/>
    <w:rsid w:val="00C8286D"/>
  </w:style>
  <w:style w:type="paragraph" w:customStyle="1" w:styleId="Questiontitle">
    <w:name w:val="Question_title"/>
    <w:basedOn w:val="Rectitle"/>
    <w:next w:val="Normal"/>
    <w:rsid w:val="00C8286D"/>
  </w:style>
  <w:style w:type="paragraph" w:customStyle="1" w:styleId="Reftext">
    <w:name w:val="Ref_text"/>
    <w:basedOn w:val="Normal"/>
    <w:rsid w:val="00C8286D"/>
    <w:pPr>
      <w:ind w:left="1134" w:hanging="1134"/>
    </w:pPr>
  </w:style>
  <w:style w:type="paragraph" w:customStyle="1" w:styleId="Reftitle">
    <w:name w:val="Ref_title"/>
    <w:basedOn w:val="Normal"/>
    <w:next w:val="Reftext"/>
    <w:rsid w:val="00C8286D"/>
    <w:pPr>
      <w:spacing w:before="480"/>
      <w:jc w:val="center"/>
    </w:pPr>
    <w:rPr>
      <w:caps/>
    </w:rPr>
  </w:style>
  <w:style w:type="paragraph" w:customStyle="1" w:styleId="Repdate">
    <w:name w:val="Rep_date"/>
    <w:basedOn w:val="Recdate"/>
    <w:next w:val="Normalaftertitle"/>
    <w:rsid w:val="00C8286D"/>
  </w:style>
  <w:style w:type="paragraph" w:customStyle="1" w:styleId="RepNo">
    <w:name w:val="Rep_No"/>
    <w:basedOn w:val="RecNo"/>
    <w:next w:val="Reptitle"/>
    <w:rsid w:val="00C8286D"/>
  </w:style>
  <w:style w:type="paragraph" w:customStyle="1" w:styleId="Repref">
    <w:name w:val="Rep_ref"/>
    <w:basedOn w:val="Recref"/>
    <w:next w:val="Repdate"/>
    <w:rsid w:val="00C8286D"/>
  </w:style>
  <w:style w:type="paragraph" w:customStyle="1" w:styleId="Reptitle">
    <w:name w:val="Rep_title"/>
    <w:basedOn w:val="Rectitle"/>
    <w:next w:val="Repref"/>
    <w:rsid w:val="00C8286D"/>
  </w:style>
  <w:style w:type="paragraph" w:customStyle="1" w:styleId="Resdate">
    <w:name w:val="Res_date"/>
    <w:basedOn w:val="Recdate"/>
    <w:next w:val="Normalaftertitle"/>
    <w:rsid w:val="00C8286D"/>
  </w:style>
  <w:style w:type="paragraph" w:customStyle="1" w:styleId="ResNo">
    <w:name w:val="Res_No"/>
    <w:basedOn w:val="RecNo"/>
    <w:next w:val="Normal"/>
    <w:rsid w:val="00C8286D"/>
  </w:style>
  <w:style w:type="paragraph" w:customStyle="1" w:styleId="Resref">
    <w:name w:val="Res_ref"/>
    <w:basedOn w:val="Recref"/>
    <w:next w:val="Resdate"/>
    <w:rsid w:val="00C8286D"/>
  </w:style>
  <w:style w:type="character" w:customStyle="1" w:styleId="Appdef">
    <w:name w:val="App_def"/>
    <w:basedOn w:val="DefaultParagraphFont"/>
    <w:rsid w:val="00C8286D"/>
    <w:rPr>
      <w:rFonts w:ascii="Times New Roman" w:hAnsi="Times New Roman"/>
      <w:b/>
    </w:rPr>
  </w:style>
  <w:style w:type="character" w:customStyle="1" w:styleId="Appref">
    <w:name w:val="App_ref"/>
    <w:basedOn w:val="DefaultParagraphFont"/>
    <w:rsid w:val="00C8286D"/>
  </w:style>
  <w:style w:type="character" w:customStyle="1" w:styleId="Artdef">
    <w:name w:val="Art_def"/>
    <w:basedOn w:val="DefaultParagraphFont"/>
    <w:rsid w:val="00C8286D"/>
    <w:rPr>
      <w:rFonts w:ascii="Times New Roman" w:hAnsi="Times New Roman"/>
      <w:b/>
    </w:rPr>
  </w:style>
  <w:style w:type="character" w:customStyle="1" w:styleId="Artref">
    <w:name w:val="Art_ref"/>
    <w:basedOn w:val="DefaultParagraphFont"/>
    <w:rsid w:val="00C8286D"/>
  </w:style>
  <w:style w:type="character" w:customStyle="1" w:styleId="Recdef">
    <w:name w:val="Rec_def"/>
    <w:basedOn w:val="DefaultParagraphFont"/>
    <w:rsid w:val="00C8286D"/>
    <w:rPr>
      <w:b/>
    </w:rPr>
  </w:style>
  <w:style w:type="character" w:customStyle="1" w:styleId="Resdef">
    <w:name w:val="Res_def"/>
    <w:basedOn w:val="DefaultParagraphFont"/>
    <w:rsid w:val="00C8286D"/>
    <w:rPr>
      <w:rFonts w:ascii="Times New Roman" w:hAnsi="Times New Roman"/>
      <w:b/>
    </w:rPr>
  </w:style>
  <w:style w:type="character" w:styleId="PageNumber">
    <w:name w:val="page number"/>
    <w:basedOn w:val="DefaultParagraphFont"/>
    <w:rsid w:val="00C8286D"/>
  </w:style>
  <w:style w:type="paragraph" w:customStyle="1" w:styleId="Reasons">
    <w:name w:val="Reasons"/>
    <w:basedOn w:val="Normal"/>
    <w:rsid w:val="00C8286D"/>
    <w:pPr>
      <w:tabs>
        <w:tab w:val="clear" w:pos="1871"/>
        <w:tab w:val="clear" w:pos="2268"/>
        <w:tab w:val="left" w:pos="1588"/>
        <w:tab w:val="left" w:pos="1985"/>
      </w:tabs>
    </w:pPr>
  </w:style>
  <w:style w:type="paragraph" w:customStyle="1" w:styleId="Border">
    <w:name w:val="Border"/>
    <w:basedOn w:val="Normal"/>
    <w:rsid w:val="00C8286D"/>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sid w:val="00C8286D"/>
    <w:rPr>
      <w:sz w:val="16"/>
      <w:szCs w:val="16"/>
    </w:rPr>
  </w:style>
  <w:style w:type="paragraph" w:customStyle="1" w:styleId="Proposal">
    <w:name w:val="Proposal"/>
    <w:basedOn w:val="Normal"/>
    <w:next w:val="Normal"/>
    <w:rsid w:val="00C8286D"/>
    <w:pPr>
      <w:keepNext/>
      <w:spacing w:before="240"/>
    </w:pPr>
    <w:rPr>
      <w:rFonts w:hAnsi="Times New Roman Bold"/>
      <w:b/>
    </w:rPr>
  </w:style>
  <w:style w:type="paragraph" w:styleId="CommentText">
    <w:name w:val="annotation text"/>
    <w:basedOn w:val="Normal"/>
    <w:semiHidden/>
    <w:rsid w:val="00C8286D"/>
    <w:rPr>
      <w:sz w:val="20"/>
    </w:rPr>
  </w:style>
  <w:style w:type="paragraph" w:customStyle="1" w:styleId="Figure">
    <w:name w:val="Figure"/>
    <w:basedOn w:val="Normal"/>
    <w:next w:val="Figuretitle"/>
    <w:rsid w:val="00C8286D"/>
    <w:pPr>
      <w:keepNext/>
      <w:keepLines/>
      <w:jc w:val="center"/>
    </w:pPr>
  </w:style>
  <w:style w:type="paragraph" w:customStyle="1" w:styleId="Agendaitem">
    <w:name w:val="Agenda_item"/>
    <w:basedOn w:val="Normal"/>
    <w:next w:val="Normalaftertitle"/>
    <w:qFormat/>
    <w:rsid w:val="00C8286D"/>
    <w:pPr>
      <w:overflowPunct/>
      <w:autoSpaceDE/>
      <w:autoSpaceDN/>
      <w:adjustRightInd/>
      <w:spacing w:before="240"/>
      <w:jc w:val="center"/>
      <w:textAlignment w:val="auto"/>
    </w:pPr>
    <w:rPr>
      <w:sz w:val="28"/>
    </w:rPr>
  </w:style>
  <w:style w:type="paragraph" w:customStyle="1" w:styleId="Part1">
    <w:name w:val="Part_1"/>
    <w:basedOn w:val="Normal"/>
    <w:qFormat/>
    <w:rsid w:val="00C8286D"/>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C8286D"/>
  </w:style>
  <w:style w:type="paragraph" w:customStyle="1" w:styleId="ApptoAnnex">
    <w:name w:val="App_to_Annex"/>
    <w:basedOn w:val="AppendixNo"/>
    <w:qFormat/>
    <w:rsid w:val="00C8286D"/>
  </w:style>
  <w:style w:type="character" w:customStyle="1" w:styleId="Tablefreq">
    <w:name w:val="Table_freq"/>
    <w:basedOn w:val="DefaultParagraphFont"/>
    <w:rsid w:val="00C8286D"/>
    <w:rPr>
      <w:b/>
      <w:color w:val="auto"/>
      <w:sz w:val="20"/>
    </w:rPr>
  </w:style>
  <w:style w:type="paragraph" w:customStyle="1" w:styleId="Tabletext">
    <w:name w:val="Table_text"/>
    <w:basedOn w:val="Normal"/>
    <w:rsid w:val="00C8286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C8286D"/>
    <w:pPr>
      <w:keepNext/>
      <w:spacing w:before="80" w:after="80"/>
      <w:jc w:val="center"/>
    </w:pPr>
    <w:rPr>
      <w:b/>
    </w:rPr>
  </w:style>
  <w:style w:type="paragraph" w:customStyle="1" w:styleId="Tablelegend">
    <w:name w:val="Table_legend"/>
    <w:basedOn w:val="Tabletext"/>
    <w:rsid w:val="00C8286D"/>
    <w:pPr>
      <w:tabs>
        <w:tab w:val="clear" w:pos="284"/>
      </w:tabs>
      <w:spacing w:before="120"/>
    </w:pPr>
  </w:style>
  <w:style w:type="paragraph" w:customStyle="1" w:styleId="TableNo">
    <w:name w:val="Table_No"/>
    <w:basedOn w:val="Normal"/>
    <w:next w:val="Normal"/>
    <w:rsid w:val="00C8286D"/>
    <w:pPr>
      <w:keepNext/>
      <w:spacing w:before="560" w:after="120"/>
      <w:jc w:val="center"/>
    </w:pPr>
    <w:rPr>
      <w:caps/>
      <w:sz w:val="20"/>
    </w:rPr>
  </w:style>
  <w:style w:type="paragraph" w:customStyle="1" w:styleId="Tableref">
    <w:name w:val="Table_ref"/>
    <w:basedOn w:val="Normal"/>
    <w:next w:val="Normal"/>
    <w:rsid w:val="00C8286D"/>
    <w:pPr>
      <w:keepNext/>
      <w:spacing w:before="560"/>
      <w:jc w:val="center"/>
    </w:pPr>
    <w:rPr>
      <w:sz w:val="20"/>
    </w:rPr>
  </w:style>
  <w:style w:type="paragraph" w:customStyle="1" w:styleId="TableTextS5">
    <w:name w:val="Table_TextS5"/>
    <w:basedOn w:val="Normal"/>
    <w:rsid w:val="00C104EC"/>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C8286D"/>
    <w:pPr>
      <w:keepNext/>
      <w:keepLines/>
      <w:spacing w:before="0" w:after="120"/>
      <w:jc w:val="center"/>
    </w:pPr>
    <w:rPr>
      <w:rFonts w:ascii="Times New Roman Bold" w:hAnsi="Times New Roman Bold"/>
      <w:b/>
      <w:sz w:val="20"/>
    </w:rPr>
  </w:style>
  <w:style w:type="paragraph" w:customStyle="1" w:styleId="Section1">
    <w:name w:val="Section_1"/>
    <w:basedOn w:val="Normal"/>
    <w:rsid w:val="00C8286D"/>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C8286D"/>
    <w:rPr>
      <w:b w:val="0"/>
      <w:i/>
    </w:rPr>
  </w:style>
  <w:style w:type="paragraph" w:customStyle="1" w:styleId="Section3">
    <w:name w:val="Section_3"/>
    <w:basedOn w:val="Section1"/>
    <w:rsid w:val="00C8286D"/>
    <w:rPr>
      <w:b w:val="0"/>
    </w:rPr>
  </w:style>
  <w:style w:type="paragraph" w:customStyle="1" w:styleId="SectionNo">
    <w:name w:val="Section_No"/>
    <w:basedOn w:val="AnnexNo"/>
    <w:next w:val="Normal"/>
    <w:rsid w:val="00C8286D"/>
  </w:style>
  <w:style w:type="paragraph" w:customStyle="1" w:styleId="Sectiontitle">
    <w:name w:val="Section_title"/>
    <w:basedOn w:val="Annextitle"/>
    <w:next w:val="Normalaftertitle"/>
    <w:rsid w:val="00C8286D"/>
  </w:style>
  <w:style w:type="paragraph" w:customStyle="1" w:styleId="Source">
    <w:name w:val="Source"/>
    <w:basedOn w:val="Normal"/>
    <w:next w:val="Normal"/>
    <w:rsid w:val="00C8286D"/>
    <w:pPr>
      <w:spacing w:before="840"/>
      <w:jc w:val="center"/>
    </w:pPr>
    <w:rPr>
      <w:b/>
      <w:sz w:val="28"/>
    </w:rPr>
  </w:style>
  <w:style w:type="paragraph" w:customStyle="1" w:styleId="Title1">
    <w:name w:val="Title 1"/>
    <w:basedOn w:val="Source"/>
    <w:next w:val="Normal"/>
    <w:rsid w:val="00C8286D"/>
    <w:pPr>
      <w:tabs>
        <w:tab w:val="left" w:pos="567"/>
        <w:tab w:val="left" w:pos="1701"/>
        <w:tab w:val="left" w:pos="2835"/>
      </w:tabs>
      <w:spacing w:before="240"/>
    </w:pPr>
    <w:rPr>
      <w:b w:val="0"/>
      <w:caps/>
    </w:rPr>
  </w:style>
  <w:style w:type="paragraph" w:customStyle="1" w:styleId="Title2">
    <w:name w:val="Title 2"/>
    <w:basedOn w:val="Source"/>
    <w:next w:val="Normal"/>
    <w:rsid w:val="00C8286D"/>
    <w:pPr>
      <w:overflowPunct/>
      <w:autoSpaceDE/>
      <w:autoSpaceDN/>
      <w:adjustRightInd/>
      <w:spacing w:before="480"/>
      <w:textAlignment w:val="auto"/>
    </w:pPr>
    <w:rPr>
      <w:b w:val="0"/>
      <w:caps/>
    </w:rPr>
  </w:style>
  <w:style w:type="paragraph" w:customStyle="1" w:styleId="Title3">
    <w:name w:val="Title 3"/>
    <w:basedOn w:val="Title2"/>
    <w:next w:val="Normal"/>
    <w:rsid w:val="00C8286D"/>
    <w:pPr>
      <w:spacing w:before="240"/>
    </w:pPr>
    <w:rPr>
      <w:caps w:val="0"/>
    </w:rPr>
  </w:style>
  <w:style w:type="paragraph" w:customStyle="1" w:styleId="Title4">
    <w:name w:val="Title 4"/>
    <w:basedOn w:val="Title3"/>
    <w:next w:val="Heading1"/>
    <w:rsid w:val="00C8286D"/>
    <w:rPr>
      <w:b/>
    </w:rPr>
  </w:style>
  <w:style w:type="paragraph" w:customStyle="1" w:styleId="toc0">
    <w:name w:val="toc 0"/>
    <w:basedOn w:val="Normal"/>
    <w:next w:val="TOC1"/>
    <w:rsid w:val="00C8286D"/>
    <w:pPr>
      <w:tabs>
        <w:tab w:val="clear" w:pos="1134"/>
        <w:tab w:val="clear" w:pos="1871"/>
        <w:tab w:val="clear" w:pos="2268"/>
        <w:tab w:val="right" w:pos="9781"/>
      </w:tabs>
    </w:pPr>
    <w:rPr>
      <w:b/>
    </w:rPr>
  </w:style>
  <w:style w:type="paragraph" w:styleId="TOC1">
    <w:name w:val="toc 1"/>
    <w:basedOn w:val="Normal"/>
    <w:rsid w:val="00C8286D"/>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C8286D"/>
    <w:pPr>
      <w:spacing w:before="120"/>
    </w:pPr>
  </w:style>
  <w:style w:type="paragraph" w:styleId="TOC3">
    <w:name w:val="toc 3"/>
    <w:basedOn w:val="TOC2"/>
    <w:rsid w:val="00C8286D"/>
  </w:style>
  <w:style w:type="paragraph" w:styleId="TOC4">
    <w:name w:val="toc 4"/>
    <w:basedOn w:val="TOC3"/>
    <w:rsid w:val="00C8286D"/>
  </w:style>
  <w:style w:type="paragraph" w:styleId="TOC5">
    <w:name w:val="toc 5"/>
    <w:basedOn w:val="TOC4"/>
    <w:rsid w:val="00C8286D"/>
  </w:style>
  <w:style w:type="paragraph" w:styleId="TOC6">
    <w:name w:val="toc 6"/>
    <w:basedOn w:val="TOC4"/>
    <w:rsid w:val="00C8286D"/>
  </w:style>
  <w:style w:type="paragraph" w:styleId="TOC7">
    <w:name w:val="toc 7"/>
    <w:basedOn w:val="TOC4"/>
    <w:rsid w:val="00C8286D"/>
  </w:style>
  <w:style w:type="paragraph" w:styleId="TOC8">
    <w:name w:val="toc 8"/>
    <w:basedOn w:val="TOC4"/>
    <w:rsid w:val="00C8286D"/>
  </w:style>
  <w:style w:type="paragraph" w:customStyle="1" w:styleId="Partref">
    <w:name w:val="Part_ref"/>
    <w:basedOn w:val="Annexref"/>
    <w:next w:val="Parttitle"/>
    <w:rsid w:val="00C8286D"/>
  </w:style>
  <w:style w:type="paragraph" w:customStyle="1" w:styleId="Questionref">
    <w:name w:val="Question_ref"/>
    <w:basedOn w:val="Recref"/>
    <w:next w:val="Questiondate"/>
    <w:rsid w:val="00C8286D"/>
  </w:style>
  <w:style w:type="paragraph" w:customStyle="1" w:styleId="Restitle">
    <w:name w:val="Res_title"/>
    <w:basedOn w:val="Rectitle"/>
    <w:next w:val="Resref"/>
    <w:rsid w:val="00C8286D"/>
  </w:style>
  <w:style w:type="paragraph" w:customStyle="1" w:styleId="SpecialFooter">
    <w:name w:val="Special Footer"/>
    <w:basedOn w:val="Footer"/>
    <w:rsid w:val="00C8286D"/>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C8286D"/>
  </w:style>
  <w:style w:type="paragraph" w:customStyle="1" w:styleId="AppArttitle">
    <w:name w:val="App_Art_title"/>
    <w:basedOn w:val="Arttitle"/>
    <w:next w:val="Normalaftertitle"/>
    <w:qFormat/>
    <w:rsid w:val="00C8286D"/>
  </w:style>
  <w:style w:type="paragraph" w:customStyle="1" w:styleId="AppArtNo">
    <w:name w:val="App_Art_No"/>
    <w:basedOn w:val="ArtNo"/>
    <w:next w:val="AppArttitle"/>
    <w:qFormat/>
    <w:rsid w:val="00C8286D"/>
  </w:style>
  <w:style w:type="paragraph" w:customStyle="1" w:styleId="Committee">
    <w:name w:val="Committee"/>
    <w:basedOn w:val="Normal"/>
    <w:qFormat/>
    <w:rsid w:val="00C8286D"/>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Volumetitle">
    <w:name w:val="Volume_title"/>
    <w:basedOn w:val="ArtNo"/>
    <w:qFormat/>
    <w:rsid w:val="00C8286D"/>
  </w:style>
  <w:style w:type="paragraph" w:customStyle="1" w:styleId="Headingsplit">
    <w:name w:val="Heading_split"/>
    <w:basedOn w:val="Headingi"/>
    <w:next w:val="Normal"/>
    <w:qFormat/>
    <w:rsid w:val="00C8286D"/>
    <w:rPr>
      <w:color w:val="000000"/>
    </w:rPr>
  </w:style>
  <w:style w:type="character" w:customStyle="1" w:styleId="Provsplit">
    <w:name w:val="Prov_split"/>
    <w:basedOn w:val="DefaultParagraphFont"/>
    <w:uiPriority w:val="1"/>
    <w:qFormat/>
    <w:rsid w:val="00C8286D"/>
  </w:style>
  <w:style w:type="paragraph" w:customStyle="1" w:styleId="MethodHeadingb">
    <w:name w:val="Method_Headingb"/>
    <w:basedOn w:val="Headingb"/>
    <w:qFormat/>
    <w:rsid w:val="00C8286D"/>
  </w:style>
  <w:style w:type="paragraph" w:customStyle="1" w:styleId="Methodheading1">
    <w:name w:val="Method_heading1"/>
    <w:basedOn w:val="Heading1"/>
    <w:next w:val="Normal"/>
    <w:qFormat/>
    <w:rsid w:val="00C8286D"/>
  </w:style>
  <w:style w:type="paragraph" w:customStyle="1" w:styleId="Methodheading2">
    <w:name w:val="Method_heading2"/>
    <w:basedOn w:val="Heading2"/>
    <w:next w:val="Normal"/>
    <w:qFormat/>
    <w:rsid w:val="00C8286D"/>
  </w:style>
  <w:style w:type="paragraph" w:customStyle="1" w:styleId="Methodheading3">
    <w:name w:val="Method_heading3"/>
    <w:basedOn w:val="Heading3"/>
    <w:next w:val="Normal"/>
    <w:qFormat/>
    <w:rsid w:val="00C8286D"/>
  </w:style>
  <w:style w:type="paragraph" w:customStyle="1" w:styleId="Methodheading4">
    <w:name w:val="Method_heading4"/>
    <w:basedOn w:val="Heading4"/>
    <w:next w:val="Normal"/>
    <w:qFormat/>
    <w:rsid w:val="00C8286D"/>
  </w:style>
  <w:style w:type="character" w:customStyle="1" w:styleId="Heading1Char">
    <w:name w:val="Heading 1 Char"/>
    <w:basedOn w:val="DefaultParagraphFont"/>
    <w:link w:val="Heading1"/>
    <w:rsid w:val="005E25E3"/>
    <w:rPr>
      <w:rFonts w:ascii="Times New Roman" w:hAnsi="Times New Roman"/>
      <w:b/>
      <w:sz w:val="2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eda\AppData\Roaming\Microsoft\Templates\POOL%20S%20-%20ITU\BR\PS_WRC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F6E68-8757-4DDB-8DFC-40390F9D4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PS_WRC23.dotx</Template>
  <TotalTime>1</TotalTime>
  <Pages>7</Pages>
  <Words>2417</Words>
  <Characters>11937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Manager>Secretaría General - Pool</Manager>
  <Company>Unión Internacional de Telecomunicaciones (UIT)</Company>
  <LinksUpToDate>false</LinksUpToDate>
  <CharactersWithSpaces>14326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Conferencia Mundial de Radiocomunicaciones - 2023</dc:subject>
  <dc:creator>Spanish</dc:creator>
  <cp:keywords>WRC-23</cp:keywords>
  <cp:lastModifiedBy>Spanish</cp:lastModifiedBy>
  <cp:revision>3</cp:revision>
  <cp:lastPrinted>2003-02-19T20:20:00Z</cp:lastPrinted>
  <dcterms:created xsi:type="dcterms:W3CDTF">2024-02-02T10:39:00Z</dcterms:created>
  <dcterms:modified xsi:type="dcterms:W3CDTF">2024-02-02T10:40:00Z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