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1" w:rightFromText="181" w:vertAnchor="page" w:tblpXSpec="right" w:tblpY="721"/>
        <w:bidiVisual/>
        <w:tblW w:w="5020" w:type="pct"/>
        <w:tblLayout w:type="fixed"/>
        <w:tblLook w:val="0000" w:firstRow="0" w:lastRow="0" w:firstColumn="0" w:lastColumn="0" w:noHBand="0" w:noVBand="0"/>
      </w:tblPr>
      <w:tblGrid>
        <w:gridCol w:w="1590"/>
        <w:gridCol w:w="5106"/>
        <w:gridCol w:w="993"/>
        <w:gridCol w:w="1977"/>
        <w:gridCol w:w="6"/>
      </w:tblGrid>
      <w:tr w:rsidR="008A5EB0" w:rsidRPr="00F702ED" w14:paraId="5F762DF3" w14:textId="77777777" w:rsidTr="008A5EB0">
        <w:trPr>
          <w:cantSplit/>
          <w:trHeight w:val="20"/>
        </w:trPr>
        <w:tc>
          <w:tcPr>
            <w:tcW w:w="1590" w:type="dxa"/>
            <w:vAlign w:val="center"/>
          </w:tcPr>
          <w:p w14:paraId="1C39B01D" w14:textId="77777777" w:rsidR="008A5EB0" w:rsidRPr="00F702ED" w:rsidRDefault="008A5EB0" w:rsidP="00794930">
            <w:pPr>
              <w:spacing w:before="0"/>
              <w:jc w:val="left"/>
              <w:rPr>
                <w:b/>
                <w:bCs/>
                <w:rtl/>
                <w:lang w:bidi="ar-EG"/>
              </w:rPr>
            </w:pPr>
            <w:r w:rsidRPr="00F702ED">
              <w:rPr>
                <w:noProof/>
              </w:rPr>
              <w:drawing>
                <wp:inline distT="0" distB="0" distL="0" distR="0" wp14:anchorId="2EB54E23" wp14:editId="7C835D64">
                  <wp:extent cx="682402" cy="720000"/>
                  <wp:effectExtent l="0" t="0" r="3810" b="4445"/>
                  <wp:docPr id="3" name="Picture 3"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clipart&#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82402" cy="720000"/>
                          </a:xfrm>
                          <a:prstGeom prst="rect">
                            <a:avLst/>
                          </a:prstGeom>
                        </pic:spPr>
                      </pic:pic>
                    </a:graphicData>
                  </a:graphic>
                </wp:inline>
              </w:drawing>
            </w:r>
          </w:p>
        </w:tc>
        <w:tc>
          <w:tcPr>
            <w:tcW w:w="6099" w:type="dxa"/>
            <w:gridSpan w:val="2"/>
          </w:tcPr>
          <w:p w14:paraId="6C260F7D" w14:textId="77777777" w:rsidR="008A5EB0" w:rsidRPr="00F702ED" w:rsidRDefault="008A5EB0" w:rsidP="00794930">
            <w:pPr>
              <w:pStyle w:val="LOGO"/>
              <w:framePr w:hSpace="0" w:wrap="auto" w:xAlign="left" w:yAlign="inline"/>
              <w:rPr>
                <w:b w:val="0"/>
                <w:bCs w:val="0"/>
                <w:rtl/>
              </w:rPr>
            </w:pPr>
            <w:r w:rsidRPr="00F702ED">
              <w:rPr>
                <w:rtl/>
              </w:rPr>
              <w:t xml:space="preserve">المؤتمر العالمي للاتصالات الراديوية </w:t>
            </w:r>
            <w:r w:rsidRPr="00F702ED">
              <w:t>(WRC-23)</w:t>
            </w:r>
            <w:r w:rsidRPr="00F702ED">
              <w:br/>
            </w:r>
            <w:r w:rsidRPr="00F702ED">
              <w:rPr>
                <w:sz w:val="26"/>
                <w:szCs w:val="26"/>
                <w:rtl/>
              </w:rPr>
              <w:t xml:space="preserve">دبي، </w:t>
            </w:r>
            <w:r w:rsidRPr="00F702ED">
              <w:rPr>
                <w:sz w:val="26"/>
                <w:szCs w:val="26"/>
              </w:rPr>
              <w:t>20</w:t>
            </w:r>
            <w:r w:rsidRPr="00F702ED">
              <w:rPr>
                <w:sz w:val="26"/>
                <w:szCs w:val="26"/>
                <w:rtl/>
              </w:rPr>
              <w:t xml:space="preserve"> نوفمبر – </w:t>
            </w:r>
            <w:r w:rsidRPr="00F702ED">
              <w:rPr>
                <w:sz w:val="26"/>
                <w:szCs w:val="26"/>
              </w:rPr>
              <w:t>15</w:t>
            </w:r>
            <w:r w:rsidRPr="00F702ED">
              <w:rPr>
                <w:sz w:val="26"/>
                <w:szCs w:val="26"/>
                <w:rtl/>
              </w:rPr>
              <w:t xml:space="preserve"> ديسمبر </w:t>
            </w:r>
            <w:r w:rsidRPr="00F702ED">
              <w:rPr>
                <w:sz w:val="26"/>
                <w:szCs w:val="26"/>
              </w:rPr>
              <w:t>2023</w:t>
            </w:r>
          </w:p>
        </w:tc>
        <w:tc>
          <w:tcPr>
            <w:tcW w:w="1983" w:type="dxa"/>
            <w:gridSpan w:val="2"/>
            <w:vAlign w:val="center"/>
          </w:tcPr>
          <w:p w14:paraId="0B2D2F24" w14:textId="77777777" w:rsidR="008A5EB0" w:rsidRPr="00F702ED" w:rsidRDefault="008A5EB0" w:rsidP="00794930">
            <w:pPr>
              <w:jc w:val="right"/>
              <w:rPr>
                <w:rtl/>
                <w:lang w:bidi="ar-EG"/>
              </w:rPr>
            </w:pPr>
            <w:r w:rsidRPr="00F702ED">
              <w:rPr>
                <w:noProof/>
              </w:rPr>
              <w:drawing>
                <wp:inline distT="0" distB="0" distL="0" distR="0" wp14:anchorId="56A2CCDF" wp14:editId="3E9A777B">
                  <wp:extent cx="967839" cy="967839"/>
                  <wp:effectExtent l="0" t="0" r="0" b="3810"/>
                  <wp:docPr id="1" name="Picture 1" descr="A picture containing graphics, graphic design, screenshot, fo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graphics, graphic design, screenshot, font&#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80428" cy="980428"/>
                          </a:xfrm>
                          <a:prstGeom prst="rect">
                            <a:avLst/>
                          </a:prstGeom>
                          <a:noFill/>
                          <a:ln>
                            <a:noFill/>
                          </a:ln>
                        </pic:spPr>
                      </pic:pic>
                    </a:graphicData>
                  </a:graphic>
                </wp:inline>
              </w:drawing>
            </w:r>
          </w:p>
        </w:tc>
      </w:tr>
      <w:tr w:rsidR="000D1EE4" w:rsidRPr="00F702ED" w14:paraId="7D170BDC" w14:textId="77777777" w:rsidTr="008A5EB0">
        <w:trPr>
          <w:gridAfter w:val="1"/>
          <w:wAfter w:w="6" w:type="dxa"/>
          <w:cantSplit/>
          <w:trHeight w:val="20"/>
        </w:trPr>
        <w:tc>
          <w:tcPr>
            <w:tcW w:w="6696" w:type="dxa"/>
            <w:gridSpan w:val="2"/>
            <w:tcBorders>
              <w:bottom w:val="single" w:sz="12" w:space="0" w:color="auto"/>
            </w:tcBorders>
          </w:tcPr>
          <w:p w14:paraId="53CDB41E" w14:textId="77777777" w:rsidR="000D1EE4" w:rsidRPr="00F702ED" w:rsidRDefault="000D1EE4" w:rsidP="00794930">
            <w:pPr>
              <w:rPr>
                <w:rtl/>
                <w:lang w:bidi="ar-EG"/>
              </w:rPr>
            </w:pPr>
          </w:p>
        </w:tc>
        <w:tc>
          <w:tcPr>
            <w:tcW w:w="2970" w:type="dxa"/>
            <w:gridSpan w:val="2"/>
            <w:tcBorders>
              <w:bottom w:val="single" w:sz="12" w:space="0" w:color="auto"/>
            </w:tcBorders>
          </w:tcPr>
          <w:p w14:paraId="1583D1DF" w14:textId="77777777" w:rsidR="000D1EE4" w:rsidRPr="00F702ED" w:rsidRDefault="000D1EE4" w:rsidP="00794930">
            <w:pPr>
              <w:rPr>
                <w:lang w:val="en-GB" w:bidi="ar-EG"/>
              </w:rPr>
            </w:pPr>
          </w:p>
        </w:tc>
      </w:tr>
      <w:tr w:rsidR="000D1EE4" w:rsidRPr="00F702ED" w14:paraId="2D218E01" w14:textId="77777777" w:rsidTr="008A5EB0">
        <w:trPr>
          <w:gridAfter w:val="1"/>
          <w:wAfter w:w="6" w:type="dxa"/>
          <w:cantSplit/>
          <w:trHeight w:val="20"/>
        </w:trPr>
        <w:tc>
          <w:tcPr>
            <w:tcW w:w="6696" w:type="dxa"/>
            <w:gridSpan w:val="2"/>
            <w:tcBorders>
              <w:top w:val="single" w:sz="12" w:space="0" w:color="auto"/>
            </w:tcBorders>
          </w:tcPr>
          <w:p w14:paraId="782EEB6F" w14:textId="77777777" w:rsidR="000D1EE4" w:rsidRPr="00F702ED" w:rsidRDefault="000D1EE4" w:rsidP="004B5DC6">
            <w:pPr>
              <w:spacing w:before="0" w:line="240" w:lineRule="exact"/>
              <w:rPr>
                <w:b/>
                <w:bCs/>
                <w:rtl/>
                <w:lang w:bidi="ar-EG"/>
              </w:rPr>
            </w:pPr>
          </w:p>
        </w:tc>
        <w:tc>
          <w:tcPr>
            <w:tcW w:w="2970" w:type="dxa"/>
            <w:gridSpan w:val="2"/>
            <w:tcBorders>
              <w:top w:val="single" w:sz="12" w:space="0" w:color="auto"/>
            </w:tcBorders>
          </w:tcPr>
          <w:p w14:paraId="3B0AEC8C" w14:textId="77777777" w:rsidR="000D1EE4" w:rsidRPr="00F702ED" w:rsidRDefault="000D1EE4" w:rsidP="004B5DC6">
            <w:pPr>
              <w:spacing w:before="0" w:line="240" w:lineRule="exact"/>
              <w:rPr>
                <w:b/>
                <w:bCs/>
                <w:lang w:bidi="ar-EG"/>
              </w:rPr>
            </w:pPr>
          </w:p>
        </w:tc>
      </w:tr>
      <w:tr w:rsidR="000D1EE4" w:rsidRPr="00F702ED" w14:paraId="21AE9FE0" w14:textId="77777777" w:rsidTr="008A5EB0">
        <w:trPr>
          <w:gridAfter w:val="1"/>
          <w:wAfter w:w="6" w:type="dxa"/>
          <w:cantSplit/>
        </w:trPr>
        <w:tc>
          <w:tcPr>
            <w:tcW w:w="6696" w:type="dxa"/>
            <w:gridSpan w:val="2"/>
          </w:tcPr>
          <w:p w14:paraId="7B51795A" w14:textId="77777777" w:rsidR="000D1EE4" w:rsidRPr="00F702ED" w:rsidRDefault="000D1EE4" w:rsidP="005C37AB">
            <w:pPr>
              <w:pStyle w:val="Committee"/>
              <w:bidi/>
              <w:rPr>
                <w:rtl/>
                <w:lang w:bidi="ar-EG"/>
              </w:rPr>
            </w:pPr>
            <w:r w:rsidRPr="00F702ED">
              <w:rPr>
                <w:rtl/>
                <w:lang w:bidi="ar-EG"/>
              </w:rPr>
              <w:t>الجلسة العامة</w:t>
            </w:r>
          </w:p>
        </w:tc>
        <w:tc>
          <w:tcPr>
            <w:tcW w:w="2970" w:type="dxa"/>
            <w:gridSpan w:val="2"/>
          </w:tcPr>
          <w:p w14:paraId="7FA96C59" w14:textId="0C5FFB35" w:rsidR="000D1EE4" w:rsidRPr="00F702ED" w:rsidRDefault="000D1EE4" w:rsidP="00794930">
            <w:pPr>
              <w:spacing w:before="60" w:after="60" w:line="260" w:lineRule="exact"/>
              <w:rPr>
                <w:b/>
                <w:bCs/>
                <w:rtl/>
                <w:lang w:bidi="ar-EG"/>
              </w:rPr>
            </w:pPr>
            <w:r w:rsidRPr="00F702ED">
              <w:rPr>
                <w:b/>
                <w:bCs/>
                <w:rtl/>
                <w:lang w:bidi="ar-EG"/>
              </w:rPr>
              <w:t>الوثيقة</w:t>
            </w:r>
            <w:r w:rsidR="00B94581" w:rsidRPr="00F702ED">
              <w:rPr>
                <w:b/>
                <w:bCs/>
                <w:rtl/>
                <w:lang w:bidi="ar-EG"/>
              </w:rPr>
              <w:t xml:space="preserve"> </w:t>
            </w:r>
            <w:r w:rsidR="005722F1" w:rsidRPr="00F702ED">
              <w:rPr>
                <w:b/>
                <w:bCs/>
              </w:rPr>
              <w:t>524</w:t>
            </w:r>
            <w:r w:rsidRPr="00F702ED">
              <w:rPr>
                <w:b/>
                <w:bCs/>
                <w:lang w:bidi="ar-EG"/>
              </w:rPr>
              <w:t>-A</w:t>
            </w:r>
          </w:p>
        </w:tc>
      </w:tr>
      <w:tr w:rsidR="000D1EE4" w:rsidRPr="00F702ED" w14:paraId="4D524E42" w14:textId="77777777" w:rsidTr="008A5EB0">
        <w:trPr>
          <w:gridAfter w:val="1"/>
          <w:wAfter w:w="6" w:type="dxa"/>
          <w:cantSplit/>
        </w:trPr>
        <w:tc>
          <w:tcPr>
            <w:tcW w:w="6696" w:type="dxa"/>
            <w:gridSpan w:val="2"/>
          </w:tcPr>
          <w:p w14:paraId="43380C7F" w14:textId="77777777" w:rsidR="000D1EE4" w:rsidRPr="00F702ED" w:rsidRDefault="000D1EE4" w:rsidP="00794930">
            <w:pPr>
              <w:spacing w:before="60" w:after="60" w:line="260" w:lineRule="exact"/>
              <w:rPr>
                <w:b/>
                <w:bCs/>
                <w:rtl/>
                <w:lang w:bidi="ar-LB"/>
              </w:rPr>
            </w:pPr>
          </w:p>
        </w:tc>
        <w:tc>
          <w:tcPr>
            <w:tcW w:w="2970" w:type="dxa"/>
            <w:gridSpan w:val="2"/>
          </w:tcPr>
          <w:p w14:paraId="58443FD9" w14:textId="40E30621" w:rsidR="000D1EE4" w:rsidRPr="00F702ED" w:rsidRDefault="005722F1" w:rsidP="00794930">
            <w:pPr>
              <w:spacing w:before="60" w:after="60" w:line="260" w:lineRule="exact"/>
              <w:rPr>
                <w:b/>
                <w:bCs/>
                <w:rtl/>
                <w:lang w:bidi="ar-EG"/>
              </w:rPr>
            </w:pPr>
            <w:r w:rsidRPr="00F702ED">
              <w:rPr>
                <w:b/>
                <w:bCs/>
                <w:rtl/>
                <w:lang w:bidi="ar-EG"/>
              </w:rPr>
              <w:t>15</w:t>
            </w:r>
            <w:r w:rsidR="000D1EE4" w:rsidRPr="00F702ED">
              <w:rPr>
                <w:b/>
                <w:bCs/>
                <w:rtl/>
                <w:lang w:bidi="ar-EG"/>
              </w:rPr>
              <w:t xml:space="preserve"> </w:t>
            </w:r>
            <w:r w:rsidRPr="00F702ED">
              <w:rPr>
                <w:b/>
                <w:bCs/>
                <w:rtl/>
                <w:lang w:bidi="ar-EG"/>
              </w:rPr>
              <w:t>يناير 2024</w:t>
            </w:r>
          </w:p>
        </w:tc>
      </w:tr>
      <w:tr w:rsidR="000D1EE4" w:rsidRPr="00F702ED" w14:paraId="76EF8605" w14:textId="77777777" w:rsidTr="008A5EB0">
        <w:trPr>
          <w:gridAfter w:val="1"/>
          <w:wAfter w:w="6" w:type="dxa"/>
          <w:cantSplit/>
        </w:trPr>
        <w:tc>
          <w:tcPr>
            <w:tcW w:w="6696" w:type="dxa"/>
            <w:gridSpan w:val="2"/>
          </w:tcPr>
          <w:p w14:paraId="69911F6D" w14:textId="77777777" w:rsidR="000D1EE4" w:rsidRPr="00F702ED" w:rsidRDefault="000D1EE4" w:rsidP="00794930">
            <w:pPr>
              <w:spacing w:before="60" w:after="60" w:line="260" w:lineRule="exact"/>
              <w:rPr>
                <w:b/>
                <w:bCs/>
                <w:rtl/>
                <w:lang w:bidi="ar-EG"/>
              </w:rPr>
            </w:pPr>
          </w:p>
        </w:tc>
        <w:tc>
          <w:tcPr>
            <w:tcW w:w="2970" w:type="dxa"/>
            <w:gridSpan w:val="2"/>
          </w:tcPr>
          <w:p w14:paraId="7F6F968C" w14:textId="77777777" w:rsidR="000D1EE4" w:rsidRPr="00F702ED" w:rsidRDefault="000D1EE4" w:rsidP="00794930">
            <w:pPr>
              <w:spacing w:before="60" w:after="60" w:line="260" w:lineRule="exact"/>
              <w:rPr>
                <w:b/>
                <w:bCs/>
                <w:lang w:bidi="ar-EG"/>
              </w:rPr>
            </w:pPr>
            <w:r w:rsidRPr="00F702ED">
              <w:rPr>
                <w:b/>
                <w:bCs/>
                <w:rtl/>
                <w:lang w:bidi="ar-EG"/>
              </w:rPr>
              <w:t>الأصل: بالإنكليزية</w:t>
            </w:r>
          </w:p>
        </w:tc>
      </w:tr>
      <w:tr w:rsidR="000D1EE4" w:rsidRPr="00F702ED" w14:paraId="2CC0F999" w14:textId="77777777" w:rsidTr="008A5EB0">
        <w:trPr>
          <w:gridAfter w:val="1"/>
          <w:wAfter w:w="6" w:type="dxa"/>
          <w:cantSplit/>
        </w:trPr>
        <w:tc>
          <w:tcPr>
            <w:tcW w:w="9666" w:type="dxa"/>
            <w:gridSpan w:val="4"/>
          </w:tcPr>
          <w:p w14:paraId="5DF5761C" w14:textId="77777777" w:rsidR="000D1EE4" w:rsidRPr="00F702ED" w:rsidRDefault="000D1EE4" w:rsidP="00794930">
            <w:pPr>
              <w:rPr>
                <w:b/>
                <w:bCs/>
                <w:lang w:bidi="ar-EG"/>
              </w:rPr>
            </w:pPr>
          </w:p>
        </w:tc>
      </w:tr>
      <w:tr w:rsidR="009830C5" w:rsidRPr="00F702ED" w14:paraId="3489A3E7" w14:textId="77777777" w:rsidTr="008A5EB0">
        <w:trPr>
          <w:gridAfter w:val="1"/>
          <w:wAfter w:w="6" w:type="dxa"/>
          <w:cantSplit/>
        </w:trPr>
        <w:tc>
          <w:tcPr>
            <w:tcW w:w="9666" w:type="dxa"/>
            <w:gridSpan w:val="4"/>
          </w:tcPr>
          <w:p w14:paraId="1F3E4FD7" w14:textId="177CC03E" w:rsidR="009830C5" w:rsidRPr="00F702ED" w:rsidRDefault="009830C5" w:rsidP="00D80F8B">
            <w:pPr>
              <w:pStyle w:val="Title1"/>
              <w:rPr>
                <w:rtl/>
              </w:rPr>
            </w:pPr>
            <w:r w:rsidRPr="00F702ED">
              <w:rPr>
                <w:rtl/>
              </w:rPr>
              <w:t>محضر</w:t>
            </w:r>
            <w:r w:rsidRPr="00F702ED">
              <w:br/>
            </w:r>
            <w:r w:rsidRPr="00F702ED">
              <w:rPr>
                <w:rtl/>
              </w:rPr>
              <w:t xml:space="preserve">الجلسة العامة </w:t>
            </w:r>
            <w:r w:rsidR="00240965" w:rsidRPr="00F702ED">
              <w:rPr>
                <w:rtl/>
              </w:rPr>
              <w:t>التاسعة</w:t>
            </w:r>
          </w:p>
        </w:tc>
      </w:tr>
      <w:tr w:rsidR="009830C5" w:rsidRPr="00F702ED" w14:paraId="7FA86F18" w14:textId="77777777" w:rsidTr="008A5EB0">
        <w:trPr>
          <w:gridAfter w:val="1"/>
          <w:wAfter w:w="6" w:type="dxa"/>
          <w:cantSplit/>
        </w:trPr>
        <w:tc>
          <w:tcPr>
            <w:tcW w:w="9666" w:type="dxa"/>
            <w:gridSpan w:val="4"/>
          </w:tcPr>
          <w:p w14:paraId="1F61A29F" w14:textId="7CF84399" w:rsidR="009830C5" w:rsidRPr="00F702ED" w:rsidRDefault="00240965" w:rsidP="005C37AB">
            <w:pPr>
              <w:pStyle w:val="Normalaftertitle"/>
              <w:jc w:val="center"/>
            </w:pPr>
            <w:r w:rsidRPr="00F702ED">
              <w:rPr>
                <w:rtl/>
              </w:rPr>
              <w:t>الثلاثاء</w:t>
            </w:r>
            <w:r w:rsidR="009830C5" w:rsidRPr="00F702ED">
              <w:rPr>
                <w:rtl/>
              </w:rPr>
              <w:t xml:space="preserve">، </w:t>
            </w:r>
            <w:r w:rsidRPr="00F702ED">
              <w:rPr>
                <w:rtl/>
              </w:rPr>
              <w:t>12</w:t>
            </w:r>
            <w:r w:rsidR="009830C5" w:rsidRPr="00F702ED">
              <w:rPr>
                <w:rtl/>
              </w:rPr>
              <w:t xml:space="preserve"> ديسمبر </w:t>
            </w:r>
            <w:r w:rsidR="009830C5" w:rsidRPr="00F702ED">
              <w:t>2023</w:t>
            </w:r>
            <w:r w:rsidR="009830C5" w:rsidRPr="00F702ED">
              <w:rPr>
                <w:rtl/>
              </w:rPr>
              <w:t xml:space="preserve">، الساعة </w:t>
            </w:r>
            <w:r w:rsidR="00B77709" w:rsidRPr="00F702ED">
              <w:t>14:05</w:t>
            </w:r>
          </w:p>
        </w:tc>
      </w:tr>
      <w:tr w:rsidR="009830C5" w:rsidRPr="00F702ED" w14:paraId="4F38749E" w14:textId="77777777" w:rsidTr="008A5EB0">
        <w:trPr>
          <w:gridAfter w:val="1"/>
          <w:wAfter w:w="6" w:type="dxa"/>
          <w:cantSplit/>
        </w:trPr>
        <w:tc>
          <w:tcPr>
            <w:tcW w:w="9666" w:type="dxa"/>
            <w:gridSpan w:val="4"/>
          </w:tcPr>
          <w:p w14:paraId="7BBAFAE7" w14:textId="7B98B77C" w:rsidR="009830C5" w:rsidRPr="00F702ED" w:rsidRDefault="009830C5" w:rsidP="00A16579">
            <w:pPr>
              <w:jc w:val="center"/>
            </w:pPr>
            <w:r w:rsidRPr="00F702ED">
              <w:rPr>
                <w:b/>
                <w:bCs/>
                <w:rtl/>
              </w:rPr>
              <w:t>الرئيس:</w:t>
            </w:r>
            <w:r w:rsidRPr="00F702ED">
              <w:rPr>
                <w:rtl/>
              </w:rPr>
              <w:t xml:space="preserve"> </w:t>
            </w:r>
            <w:r w:rsidRPr="00F702ED">
              <w:rPr>
                <w:rtl/>
                <w:lang w:val="fr-CH" w:bidi="ar-SY"/>
              </w:rPr>
              <w:t xml:space="preserve">سعادة </w:t>
            </w:r>
            <w:r w:rsidRPr="00F702ED">
              <w:rPr>
                <w:rtl/>
              </w:rPr>
              <w:t>السيد محمد الرمسي (الإمارات العربية المتحدة)</w:t>
            </w:r>
          </w:p>
        </w:tc>
      </w:tr>
    </w:tbl>
    <w:p w14:paraId="04BF7E1B" w14:textId="77777777" w:rsidR="00580D1F" w:rsidRPr="00F702ED" w:rsidRDefault="00580D1F" w:rsidP="00076BF1">
      <w:pPr>
        <w:rPr>
          <w:rtl/>
        </w:rPr>
      </w:pPr>
    </w:p>
    <w:tbl>
      <w:tblPr>
        <w:bidiVisual/>
        <w:tblW w:w="5000" w:type="pct"/>
        <w:jc w:val="center"/>
        <w:tblLook w:val="0000" w:firstRow="0" w:lastRow="0" w:firstColumn="0" w:lastColumn="0" w:noHBand="0" w:noVBand="0"/>
      </w:tblPr>
      <w:tblGrid>
        <w:gridCol w:w="562"/>
        <w:gridCol w:w="7408"/>
        <w:gridCol w:w="1663"/>
      </w:tblGrid>
      <w:tr w:rsidR="00580D1F" w:rsidRPr="004B5DC6" w14:paraId="6185D04B" w14:textId="77777777" w:rsidTr="00E66158">
        <w:trPr>
          <w:trHeight w:val="242"/>
          <w:jc w:val="center"/>
        </w:trPr>
        <w:tc>
          <w:tcPr>
            <w:tcW w:w="562" w:type="dxa"/>
          </w:tcPr>
          <w:p w14:paraId="415591F3" w14:textId="77777777" w:rsidR="00580D1F" w:rsidRPr="004B5DC6" w:rsidRDefault="00580D1F" w:rsidP="005C37AB">
            <w:pPr>
              <w:pStyle w:val="Tablehead"/>
              <w:rPr>
                <w:sz w:val="22"/>
                <w:szCs w:val="22"/>
                <w:rtl/>
              </w:rPr>
            </w:pPr>
            <w:bookmarkStart w:id="0" w:name="_Toc454442698"/>
          </w:p>
        </w:tc>
        <w:tc>
          <w:tcPr>
            <w:tcW w:w="7408" w:type="dxa"/>
          </w:tcPr>
          <w:p w14:paraId="0ACCDD57" w14:textId="77777777" w:rsidR="00580D1F" w:rsidRPr="004B5DC6" w:rsidRDefault="00580D1F" w:rsidP="005C37AB">
            <w:pPr>
              <w:pStyle w:val="Tablehead"/>
              <w:jc w:val="left"/>
              <w:rPr>
                <w:sz w:val="22"/>
                <w:szCs w:val="22"/>
              </w:rPr>
            </w:pPr>
            <w:r w:rsidRPr="004B5DC6">
              <w:rPr>
                <w:sz w:val="22"/>
                <w:szCs w:val="22"/>
                <w:rtl/>
              </w:rPr>
              <w:t>موضوعات المناقشة</w:t>
            </w:r>
          </w:p>
        </w:tc>
        <w:tc>
          <w:tcPr>
            <w:tcW w:w="1663" w:type="dxa"/>
          </w:tcPr>
          <w:p w14:paraId="7053FFB6" w14:textId="77777777" w:rsidR="00580D1F" w:rsidRPr="004B5DC6" w:rsidRDefault="00580D1F" w:rsidP="005C37AB">
            <w:pPr>
              <w:pStyle w:val="Tablehead"/>
              <w:rPr>
                <w:sz w:val="22"/>
                <w:szCs w:val="22"/>
              </w:rPr>
            </w:pPr>
            <w:r w:rsidRPr="004B5DC6">
              <w:rPr>
                <w:sz w:val="22"/>
                <w:szCs w:val="22"/>
                <w:rtl/>
              </w:rPr>
              <w:t>الوثائق</w:t>
            </w:r>
          </w:p>
        </w:tc>
      </w:tr>
      <w:tr w:rsidR="00580D1F" w:rsidRPr="004B5DC6" w14:paraId="003B1B9B" w14:textId="77777777" w:rsidTr="00240965">
        <w:trPr>
          <w:jc w:val="center"/>
        </w:trPr>
        <w:tc>
          <w:tcPr>
            <w:tcW w:w="562" w:type="dxa"/>
          </w:tcPr>
          <w:p w14:paraId="6594ABBB" w14:textId="77777777" w:rsidR="00580D1F" w:rsidRPr="004B5DC6" w:rsidRDefault="00580D1F" w:rsidP="005C37AB">
            <w:pPr>
              <w:pStyle w:val="Tabletext"/>
              <w:jc w:val="left"/>
              <w:rPr>
                <w:sz w:val="22"/>
                <w:szCs w:val="22"/>
                <w:rtl/>
                <w:lang w:val="en-GB"/>
              </w:rPr>
            </w:pPr>
            <w:r w:rsidRPr="004B5DC6">
              <w:rPr>
                <w:sz w:val="22"/>
                <w:szCs w:val="22"/>
                <w:lang w:val="en-GB"/>
              </w:rPr>
              <w:t>1</w:t>
            </w:r>
          </w:p>
        </w:tc>
        <w:tc>
          <w:tcPr>
            <w:tcW w:w="7408" w:type="dxa"/>
          </w:tcPr>
          <w:p w14:paraId="138D00A6" w14:textId="16DB733F" w:rsidR="00580D1F" w:rsidRPr="004B5DC6" w:rsidRDefault="00580D1F" w:rsidP="005C37AB">
            <w:pPr>
              <w:pStyle w:val="Tabletext"/>
              <w:rPr>
                <w:sz w:val="22"/>
                <w:szCs w:val="22"/>
                <w:lang w:bidi="ar-EG"/>
              </w:rPr>
            </w:pPr>
            <w:r w:rsidRPr="004B5DC6">
              <w:rPr>
                <w:sz w:val="22"/>
                <w:szCs w:val="22"/>
                <w:rtl/>
              </w:rPr>
              <w:t>تقارير شفوية مقدمة من رؤساء اللجان</w:t>
            </w:r>
          </w:p>
        </w:tc>
        <w:tc>
          <w:tcPr>
            <w:tcW w:w="1663" w:type="dxa"/>
          </w:tcPr>
          <w:p w14:paraId="235EA05F" w14:textId="6ADB807B" w:rsidR="00580D1F" w:rsidRPr="004B5DC6" w:rsidRDefault="00580D1F" w:rsidP="005C37AB">
            <w:pPr>
              <w:pStyle w:val="Tabletext"/>
              <w:jc w:val="center"/>
              <w:rPr>
                <w:sz w:val="22"/>
                <w:szCs w:val="22"/>
              </w:rPr>
            </w:pPr>
            <w:r w:rsidRPr="004B5DC6">
              <w:rPr>
                <w:sz w:val="22"/>
                <w:szCs w:val="22"/>
              </w:rPr>
              <w:t>-</w:t>
            </w:r>
          </w:p>
        </w:tc>
      </w:tr>
      <w:tr w:rsidR="00580D1F" w:rsidRPr="004B5DC6" w14:paraId="4FA5749D" w14:textId="77777777" w:rsidTr="00240965">
        <w:trPr>
          <w:jc w:val="center"/>
        </w:trPr>
        <w:tc>
          <w:tcPr>
            <w:tcW w:w="562" w:type="dxa"/>
          </w:tcPr>
          <w:p w14:paraId="769EBA89" w14:textId="77777777" w:rsidR="00580D1F" w:rsidRPr="004B5DC6" w:rsidRDefault="00580D1F" w:rsidP="005C37AB">
            <w:pPr>
              <w:pStyle w:val="Tabletext"/>
              <w:jc w:val="left"/>
              <w:rPr>
                <w:sz w:val="22"/>
                <w:szCs w:val="22"/>
                <w:rtl/>
                <w:lang w:val="en-GB"/>
              </w:rPr>
            </w:pPr>
            <w:r w:rsidRPr="004B5DC6">
              <w:rPr>
                <w:sz w:val="22"/>
                <w:szCs w:val="22"/>
                <w:lang w:val="en-GB"/>
              </w:rPr>
              <w:t>2</w:t>
            </w:r>
          </w:p>
        </w:tc>
        <w:tc>
          <w:tcPr>
            <w:tcW w:w="7408" w:type="dxa"/>
          </w:tcPr>
          <w:p w14:paraId="42670093" w14:textId="3AD48112" w:rsidR="00580D1F" w:rsidRPr="004B5DC6" w:rsidRDefault="00E66158" w:rsidP="00E66158">
            <w:pPr>
              <w:pStyle w:val="Tabletext"/>
              <w:rPr>
                <w:sz w:val="22"/>
                <w:szCs w:val="22"/>
              </w:rPr>
            </w:pPr>
            <w:r w:rsidRPr="004B5DC6">
              <w:rPr>
                <w:sz w:val="22"/>
                <w:szCs w:val="22"/>
                <w:rtl/>
              </w:rPr>
              <w:t>تقرير لجنة مراقبة الميزانية (اللجنة 3)</w:t>
            </w:r>
          </w:p>
        </w:tc>
        <w:tc>
          <w:tcPr>
            <w:tcW w:w="1663" w:type="dxa"/>
          </w:tcPr>
          <w:p w14:paraId="048DD15C" w14:textId="11F83853" w:rsidR="00580D1F" w:rsidRPr="004B5DC6" w:rsidRDefault="00240965" w:rsidP="005C37AB">
            <w:pPr>
              <w:pStyle w:val="Tabletext"/>
              <w:jc w:val="center"/>
              <w:rPr>
                <w:sz w:val="22"/>
                <w:szCs w:val="22"/>
              </w:rPr>
            </w:pPr>
            <w:r w:rsidRPr="004B5DC6">
              <w:rPr>
                <w:sz w:val="22"/>
                <w:szCs w:val="22"/>
              </w:rPr>
              <w:t>460</w:t>
            </w:r>
          </w:p>
        </w:tc>
      </w:tr>
      <w:tr w:rsidR="00240965" w:rsidRPr="004B5DC6" w14:paraId="4573C27A" w14:textId="77777777" w:rsidTr="00240965">
        <w:trPr>
          <w:jc w:val="center"/>
        </w:trPr>
        <w:tc>
          <w:tcPr>
            <w:tcW w:w="562" w:type="dxa"/>
          </w:tcPr>
          <w:p w14:paraId="1ADD4992" w14:textId="39545443" w:rsidR="00240965" w:rsidRPr="004B5DC6" w:rsidRDefault="00240965" w:rsidP="00240965">
            <w:pPr>
              <w:pStyle w:val="Tabletext"/>
              <w:jc w:val="left"/>
              <w:rPr>
                <w:sz w:val="22"/>
                <w:szCs w:val="22"/>
                <w:lang w:val="en-GB"/>
              </w:rPr>
            </w:pPr>
            <w:r w:rsidRPr="004B5DC6">
              <w:rPr>
                <w:sz w:val="22"/>
                <w:szCs w:val="22"/>
                <w:lang w:val="en-GB"/>
              </w:rPr>
              <w:t>3</w:t>
            </w:r>
          </w:p>
        </w:tc>
        <w:tc>
          <w:tcPr>
            <w:tcW w:w="7408" w:type="dxa"/>
          </w:tcPr>
          <w:p w14:paraId="365C2AAD" w14:textId="0F7F8DF9" w:rsidR="00240965" w:rsidRPr="004B5DC6" w:rsidRDefault="00E66158" w:rsidP="00E66158">
            <w:pPr>
              <w:pStyle w:val="Tabletext"/>
              <w:rPr>
                <w:sz w:val="22"/>
                <w:szCs w:val="22"/>
              </w:rPr>
            </w:pPr>
            <w:bookmarkStart w:id="1" w:name="_Hlk156397367"/>
            <w:r w:rsidRPr="004B5DC6">
              <w:rPr>
                <w:sz w:val="22"/>
                <w:szCs w:val="22"/>
                <w:rtl/>
              </w:rPr>
              <w:t>التقرير الثاني المقد</w:t>
            </w:r>
            <w:r w:rsidR="00E3525B" w:rsidRPr="004B5DC6">
              <w:rPr>
                <w:sz w:val="22"/>
                <w:szCs w:val="22"/>
                <w:rtl/>
              </w:rPr>
              <w:t>َّ</w:t>
            </w:r>
            <w:r w:rsidRPr="004B5DC6">
              <w:rPr>
                <w:sz w:val="22"/>
                <w:szCs w:val="22"/>
                <w:rtl/>
              </w:rPr>
              <w:t xml:space="preserve">م من اللجنة </w:t>
            </w:r>
            <w:r w:rsidRPr="004B5DC6">
              <w:rPr>
                <w:sz w:val="22"/>
                <w:szCs w:val="22"/>
              </w:rPr>
              <w:t>4</w:t>
            </w:r>
            <w:r w:rsidRPr="004B5DC6">
              <w:rPr>
                <w:sz w:val="22"/>
                <w:szCs w:val="22"/>
                <w:rtl/>
              </w:rPr>
              <w:t xml:space="preserve"> إلى الجلسة العامة</w:t>
            </w:r>
            <w:bookmarkEnd w:id="1"/>
          </w:p>
        </w:tc>
        <w:tc>
          <w:tcPr>
            <w:tcW w:w="1663" w:type="dxa"/>
          </w:tcPr>
          <w:p w14:paraId="08DDF103" w14:textId="1954CA50" w:rsidR="00240965" w:rsidRPr="004B5DC6" w:rsidRDefault="00240965" w:rsidP="00240965">
            <w:pPr>
              <w:pStyle w:val="Tabletext"/>
              <w:jc w:val="center"/>
              <w:rPr>
                <w:sz w:val="22"/>
                <w:szCs w:val="22"/>
              </w:rPr>
            </w:pPr>
            <w:r w:rsidRPr="004B5DC6">
              <w:rPr>
                <w:sz w:val="22"/>
                <w:szCs w:val="22"/>
                <w:rtl/>
              </w:rPr>
              <w:t>436</w:t>
            </w:r>
          </w:p>
        </w:tc>
      </w:tr>
      <w:tr w:rsidR="00240965" w:rsidRPr="004B5DC6" w14:paraId="27939B3D" w14:textId="77777777" w:rsidTr="00240965">
        <w:trPr>
          <w:jc w:val="center"/>
        </w:trPr>
        <w:tc>
          <w:tcPr>
            <w:tcW w:w="562" w:type="dxa"/>
          </w:tcPr>
          <w:p w14:paraId="19777BBC" w14:textId="73315AFD" w:rsidR="00240965" w:rsidRPr="004B5DC6" w:rsidRDefault="00240965" w:rsidP="00240965">
            <w:pPr>
              <w:pStyle w:val="Tabletext"/>
              <w:jc w:val="left"/>
              <w:rPr>
                <w:sz w:val="22"/>
                <w:szCs w:val="22"/>
                <w:rtl/>
                <w:lang w:val="en-GB"/>
              </w:rPr>
            </w:pPr>
            <w:r w:rsidRPr="004B5DC6">
              <w:rPr>
                <w:sz w:val="22"/>
                <w:szCs w:val="22"/>
              </w:rPr>
              <w:t>4</w:t>
            </w:r>
          </w:p>
        </w:tc>
        <w:tc>
          <w:tcPr>
            <w:tcW w:w="7408" w:type="dxa"/>
          </w:tcPr>
          <w:p w14:paraId="17D2A6D4" w14:textId="7EBAE28B" w:rsidR="00240965" w:rsidRPr="004B5DC6" w:rsidRDefault="00240965" w:rsidP="00240965">
            <w:pPr>
              <w:pStyle w:val="Tabletext"/>
              <w:rPr>
                <w:sz w:val="22"/>
                <w:szCs w:val="22"/>
              </w:rPr>
            </w:pPr>
            <w:r w:rsidRPr="004B5DC6">
              <w:rPr>
                <w:sz w:val="22"/>
                <w:szCs w:val="22"/>
                <w:rtl/>
                <w:lang w:bidi="ar-EG"/>
              </w:rPr>
              <w:t>المجموعة الحادية والثلاثون من النصوص المقد</w:t>
            </w:r>
            <w:r w:rsidR="00E3525B" w:rsidRPr="004B5DC6">
              <w:rPr>
                <w:sz w:val="22"/>
                <w:szCs w:val="22"/>
                <w:rtl/>
                <w:lang w:bidi="ar-EG"/>
              </w:rPr>
              <w:t>َّ</w:t>
            </w:r>
            <w:r w:rsidRPr="004B5DC6">
              <w:rPr>
                <w:sz w:val="22"/>
                <w:szCs w:val="22"/>
                <w:rtl/>
                <w:lang w:bidi="ar-EG"/>
              </w:rPr>
              <w:t xml:space="preserve">مة من لجنة الصياغة للقراءة الأولى </w:t>
            </w:r>
            <w:r w:rsidRPr="004B5DC6">
              <w:rPr>
                <w:sz w:val="22"/>
                <w:szCs w:val="22"/>
                <w:lang w:bidi="ar-EG"/>
              </w:rPr>
              <w:t>(B31)</w:t>
            </w:r>
          </w:p>
        </w:tc>
        <w:tc>
          <w:tcPr>
            <w:tcW w:w="1663" w:type="dxa"/>
          </w:tcPr>
          <w:p w14:paraId="0756CA17" w14:textId="7AB87D58" w:rsidR="00240965" w:rsidRPr="004B5DC6" w:rsidRDefault="00240965" w:rsidP="00240965">
            <w:pPr>
              <w:pStyle w:val="Tabletext"/>
              <w:jc w:val="center"/>
              <w:rPr>
                <w:sz w:val="22"/>
                <w:szCs w:val="22"/>
              </w:rPr>
            </w:pPr>
            <w:r w:rsidRPr="004B5DC6">
              <w:rPr>
                <w:sz w:val="22"/>
                <w:szCs w:val="22"/>
                <w:rtl/>
              </w:rPr>
              <w:t>445</w:t>
            </w:r>
          </w:p>
        </w:tc>
      </w:tr>
      <w:tr w:rsidR="00240965" w:rsidRPr="004B5DC6" w14:paraId="5D46CB29" w14:textId="77777777" w:rsidTr="00240965">
        <w:trPr>
          <w:jc w:val="center"/>
        </w:trPr>
        <w:tc>
          <w:tcPr>
            <w:tcW w:w="562" w:type="dxa"/>
          </w:tcPr>
          <w:p w14:paraId="64B7468E" w14:textId="477C9525" w:rsidR="00240965" w:rsidRPr="004B5DC6" w:rsidRDefault="00240965" w:rsidP="00240965">
            <w:pPr>
              <w:pStyle w:val="Tabletext"/>
              <w:jc w:val="left"/>
              <w:rPr>
                <w:sz w:val="22"/>
                <w:szCs w:val="22"/>
                <w:highlight w:val="green"/>
              </w:rPr>
            </w:pPr>
            <w:r w:rsidRPr="004B5DC6">
              <w:rPr>
                <w:sz w:val="22"/>
                <w:szCs w:val="22"/>
              </w:rPr>
              <w:t>5</w:t>
            </w:r>
          </w:p>
        </w:tc>
        <w:tc>
          <w:tcPr>
            <w:tcW w:w="7408" w:type="dxa"/>
          </w:tcPr>
          <w:p w14:paraId="661A95CB" w14:textId="2F357C5E" w:rsidR="00240965" w:rsidRPr="004B5DC6" w:rsidRDefault="00240965" w:rsidP="00240965">
            <w:pPr>
              <w:pStyle w:val="Tabletext"/>
              <w:rPr>
                <w:sz w:val="22"/>
                <w:szCs w:val="22"/>
                <w:highlight w:val="green"/>
              </w:rPr>
            </w:pPr>
            <w:r w:rsidRPr="004B5DC6">
              <w:rPr>
                <w:sz w:val="22"/>
                <w:szCs w:val="22"/>
                <w:rtl/>
                <w:lang w:bidi="ar-EG"/>
              </w:rPr>
              <w:t>المجموعة الحادية والثلاثون من النصوص المقد</w:t>
            </w:r>
            <w:r w:rsidR="00E3525B" w:rsidRPr="004B5DC6">
              <w:rPr>
                <w:sz w:val="22"/>
                <w:szCs w:val="22"/>
                <w:rtl/>
                <w:lang w:bidi="ar-EG"/>
              </w:rPr>
              <w:t>َّ</w:t>
            </w:r>
            <w:r w:rsidRPr="004B5DC6">
              <w:rPr>
                <w:sz w:val="22"/>
                <w:szCs w:val="22"/>
                <w:rtl/>
                <w:lang w:bidi="ar-EG"/>
              </w:rPr>
              <w:t xml:space="preserve">مة من لجنة الصياغة </w:t>
            </w:r>
            <w:r w:rsidRPr="004B5DC6">
              <w:rPr>
                <w:sz w:val="22"/>
                <w:szCs w:val="22"/>
                <w:lang w:bidi="ar-EG"/>
              </w:rPr>
              <w:t>(B31)</w:t>
            </w:r>
            <w:r w:rsidRPr="004B5DC6">
              <w:rPr>
                <w:sz w:val="22"/>
                <w:szCs w:val="22"/>
                <w:rtl/>
                <w:lang w:bidi="ar-EG"/>
              </w:rPr>
              <w:t xml:space="preserve"> – القراءة الثانية</w:t>
            </w:r>
          </w:p>
        </w:tc>
        <w:tc>
          <w:tcPr>
            <w:tcW w:w="1663" w:type="dxa"/>
          </w:tcPr>
          <w:p w14:paraId="24F16F47" w14:textId="5C2C38C5" w:rsidR="00240965" w:rsidRPr="004B5DC6" w:rsidRDefault="00240965" w:rsidP="00240965">
            <w:pPr>
              <w:pStyle w:val="Tabletext"/>
              <w:jc w:val="center"/>
              <w:rPr>
                <w:sz w:val="22"/>
                <w:szCs w:val="22"/>
              </w:rPr>
            </w:pPr>
            <w:r w:rsidRPr="004B5DC6">
              <w:rPr>
                <w:sz w:val="22"/>
                <w:szCs w:val="22"/>
                <w:rtl/>
              </w:rPr>
              <w:t>445</w:t>
            </w:r>
          </w:p>
        </w:tc>
      </w:tr>
      <w:tr w:rsidR="00240965" w:rsidRPr="004B5DC6" w14:paraId="76786704" w14:textId="77777777" w:rsidTr="00240965">
        <w:trPr>
          <w:jc w:val="center"/>
        </w:trPr>
        <w:tc>
          <w:tcPr>
            <w:tcW w:w="562" w:type="dxa"/>
          </w:tcPr>
          <w:p w14:paraId="7FECD1F6" w14:textId="11728263" w:rsidR="00240965" w:rsidRPr="004B5DC6" w:rsidRDefault="00240965" w:rsidP="00240965">
            <w:pPr>
              <w:pStyle w:val="Tabletext"/>
              <w:jc w:val="left"/>
              <w:rPr>
                <w:sz w:val="22"/>
                <w:szCs w:val="22"/>
              </w:rPr>
            </w:pPr>
            <w:r w:rsidRPr="004B5DC6">
              <w:rPr>
                <w:sz w:val="22"/>
                <w:szCs w:val="22"/>
              </w:rPr>
              <w:t>6</w:t>
            </w:r>
          </w:p>
        </w:tc>
        <w:tc>
          <w:tcPr>
            <w:tcW w:w="7408" w:type="dxa"/>
          </w:tcPr>
          <w:p w14:paraId="3B3FC40D" w14:textId="5B3D8FD3" w:rsidR="00240965" w:rsidRPr="004B5DC6" w:rsidRDefault="00240965" w:rsidP="00240965">
            <w:pPr>
              <w:pStyle w:val="Tabletext"/>
              <w:rPr>
                <w:sz w:val="22"/>
                <w:szCs w:val="22"/>
              </w:rPr>
            </w:pPr>
            <w:r w:rsidRPr="004B5DC6">
              <w:rPr>
                <w:sz w:val="22"/>
                <w:szCs w:val="22"/>
                <w:rtl/>
                <w:lang w:bidi="ar-EG"/>
              </w:rPr>
              <w:t>المجموعة الثانية والثلاثون من النصوص المقد</w:t>
            </w:r>
            <w:r w:rsidR="00C2400E" w:rsidRPr="004B5DC6">
              <w:rPr>
                <w:sz w:val="22"/>
                <w:szCs w:val="22"/>
                <w:rtl/>
                <w:lang w:bidi="ar-EG"/>
              </w:rPr>
              <w:t>َّ</w:t>
            </w:r>
            <w:r w:rsidRPr="004B5DC6">
              <w:rPr>
                <w:sz w:val="22"/>
                <w:szCs w:val="22"/>
                <w:rtl/>
                <w:lang w:bidi="ar-EG"/>
              </w:rPr>
              <w:t xml:space="preserve">مة من لجنة الصياغة للقراءة الأولى </w:t>
            </w:r>
            <w:r w:rsidRPr="004B5DC6">
              <w:rPr>
                <w:sz w:val="22"/>
                <w:szCs w:val="22"/>
                <w:lang w:bidi="ar-EG"/>
              </w:rPr>
              <w:t>(B32)</w:t>
            </w:r>
          </w:p>
        </w:tc>
        <w:tc>
          <w:tcPr>
            <w:tcW w:w="1663" w:type="dxa"/>
          </w:tcPr>
          <w:p w14:paraId="1850FFF7" w14:textId="49A7D2ED" w:rsidR="00240965" w:rsidRPr="004B5DC6" w:rsidRDefault="00240965" w:rsidP="00240965">
            <w:pPr>
              <w:pStyle w:val="Tabletext"/>
              <w:jc w:val="center"/>
              <w:rPr>
                <w:sz w:val="22"/>
                <w:szCs w:val="22"/>
              </w:rPr>
            </w:pPr>
            <w:r w:rsidRPr="004B5DC6">
              <w:rPr>
                <w:sz w:val="22"/>
                <w:szCs w:val="22"/>
                <w:rtl/>
              </w:rPr>
              <w:t>454</w:t>
            </w:r>
          </w:p>
        </w:tc>
      </w:tr>
      <w:tr w:rsidR="00240965" w:rsidRPr="004B5DC6" w14:paraId="79B78CF4" w14:textId="77777777" w:rsidTr="00240965">
        <w:trPr>
          <w:jc w:val="center"/>
        </w:trPr>
        <w:tc>
          <w:tcPr>
            <w:tcW w:w="562" w:type="dxa"/>
          </w:tcPr>
          <w:p w14:paraId="0414FED1" w14:textId="7100D08D" w:rsidR="00240965" w:rsidRPr="004B5DC6" w:rsidRDefault="00240965" w:rsidP="00240965">
            <w:pPr>
              <w:pStyle w:val="Tabletext"/>
              <w:jc w:val="left"/>
              <w:rPr>
                <w:sz w:val="22"/>
                <w:szCs w:val="22"/>
              </w:rPr>
            </w:pPr>
            <w:r w:rsidRPr="004B5DC6">
              <w:rPr>
                <w:sz w:val="22"/>
                <w:szCs w:val="22"/>
              </w:rPr>
              <w:t>7</w:t>
            </w:r>
          </w:p>
        </w:tc>
        <w:tc>
          <w:tcPr>
            <w:tcW w:w="7408" w:type="dxa"/>
          </w:tcPr>
          <w:p w14:paraId="34803CDE" w14:textId="6A2AD124" w:rsidR="00240965" w:rsidRPr="004B5DC6" w:rsidRDefault="00240965" w:rsidP="00240965">
            <w:pPr>
              <w:pStyle w:val="Tabletext"/>
              <w:rPr>
                <w:color w:val="000000"/>
                <w:sz w:val="22"/>
                <w:szCs w:val="22"/>
                <w:rtl/>
              </w:rPr>
            </w:pPr>
            <w:r w:rsidRPr="004B5DC6">
              <w:rPr>
                <w:sz w:val="22"/>
                <w:szCs w:val="22"/>
                <w:rtl/>
                <w:lang w:bidi="ar-EG"/>
              </w:rPr>
              <w:t>المجموعة الثانية والثلاثون من النصوص المقد</w:t>
            </w:r>
            <w:r w:rsidR="00CB7AF9" w:rsidRPr="004B5DC6">
              <w:rPr>
                <w:sz w:val="22"/>
                <w:szCs w:val="22"/>
                <w:rtl/>
                <w:lang w:bidi="ar-EG"/>
              </w:rPr>
              <w:t>َّ</w:t>
            </w:r>
            <w:r w:rsidRPr="004B5DC6">
              <w:rPr>
                <w:sz w:val="22"/>
                <w:szCs w:val="22"/>
                <w:rtl/>
                <w:lang w:bidi="ar-EG"/>
              </w:rPr>
              <w:t xml:space="preserve">مة من لجنة الصياغة </w:t>
            </w:r>
            <w:r w:rsidRPr="004B5DC6">
              <w:rPr>
                <w:sz w:val="22"/>
                <w:szCs w:val="22"/>
                <w:lang w:bidi="ar-EG"/>
              </w:rPr>
              <w:t>(B32)</w:t>
            </w:r>
            <w:r w:rsidRPr="004B5DC6">
              <w:rPr>
                <w:sz w:val="22"/>
                <w:szCs w:val="22"/>
                <w:rtl/>
                <w:lang w:bidi="ar-EG"/>
              </w:rPr>
              <w:t xml:space="preserve"> – القراءة الثانية</w:t>
            </w:r>
          </w:p>
        </w:tc>
        <w:tc>
          <w:tcPr>
            <w:tcW w:w="1663" w:type="dxa"/>
          </w:tcPr>
          <w:p w14:paraId="36ABD92E" w14:textId="410722D2" w:rsidR="00240965" w:rsidRPr="004B5DC6" w:rsidRDefault="00240965" w:rsidP="00240965">
            <w:pPr>
              <w:pStyle w:val="Tabletext"/>
              <w:jc w:val="center"/>
              <w:rPr>
                <w:sz w:val="22"/>
                <w:szCs w:val="22"/>
              </w:rPr>
            </w:pPr>
            <w:r w:rsidRPr="004B5DC6">
              <w:rPr>
                <w:sz w:val="22"/>
                <w:szCs w:val="22"/>
                <w:rtl/>
              </w:rPr>
              <w:t>454</w:t>
            </w:r>
          </w:p>
        </w:tc>
      </w:tr>
      <w:tr w:rsidR="00240965" w:rsidRPr="004B5DC6" w14:paraId="60F44B1E" w14:textId="77777777" w:rsidTr="00240965">
        <w:trPr>
          <w:jc w:val="center"/>
        </w:trPr>
        <w:tc>
          <w:tcPr>
            <w:tcW w:w="562" w:type="dxa"/>
          </w:tcPr>
          <w:p w14:paraId="11A76547" w14:textId="474DA117" w:rsidR="00240965" w:rsidRPr="004B5DC6" w:rsidRDefault="00240965" w:rsidP="00240965">
            <w:pPr>
              <w:pStyle w:val="Tabletext"/>
              <w:jc w:val="left"/>
              <w:rPr>
                <w:sz w:val="22"/>
                <w:szCs w:val="22"/>
              </w:rPr>
            </w:pPr>
            <w:r w:rsidRPr="004B5DC6">
              <w:rPr>
                <w:sz w:val="22"/>
                <w:szCs w:val="22"/>
              </w:rPr>
              <w:t>8</w:t>
            </w:r>
          </w:p>
        </w:tc>
        <w:tc>
          <w:tcPr>
            <w:tcW w:w="7408" w:type="dxa"/>
          </w:tcPr>
          <w:p w14:paraId="5DE5195A" w14:textId="47129AC8" w:rsidR="00240965" w:rsidRPr="004B5DC6" w:rsidRDefault="00240965" w:rsidP="00240965">
            <w:pPr>
              <w:pStyle w:val="Tabletext"/>
              <w:rPr>
                <w:color w:val="000000"/>
                <w:sz w:val="22"/>
                <w:szCs w:val="22"/>
                <w:rtl/>
              </w:rPr>
            </w:pPr>
            <w:r w:rsidRPr="004B5DC6">
              <w:rPr>
                <w:sz w:val="22"/>
                <w:szCs w:val="22"/>
                <w:rtl/>
                <w:lang w:bidi="ar-EG"/>
              </w:rPr>
              <w:t>المجموعة الرابعة والثلاثون من النصوص المقد</w:t>
            </w:r>
            <w:r w:rsidR="00CB7AF9" w:rsidRPr="004B5DC6">
              <w:rPr>
                <w:sz w:val="22"/>
                <w:szCs w:val="22"/>
                <w:rtl/>
                <w:lang w:bidi="ar-EG"/>
              </w:rPr>
              <w:t>َّ</w:t>
            </w:r>
            <w:r w:rsidRPr="004B5DC6">
              <w:rPr>
                <w:sz w:val="22"/>
                <w:szCs w:val="22"/>
                <w:rtl/>
                <w:lang w:bidi="ar-EG"/>
              </w:rPr>
              <w:t xml:space="preserve">مة من لجنة الصياغة للقراءة الأولى </w:t>
            </w:r>
            <w:r w:rsidRPr="004B5DC6">
              <w:rPr>
                <w:sz w:val="22"/>
                <w:szCs w:val="22"/>
                <w:lang w:bidi="ar-EG"/>
              </w:rPr>
              <w:t>(B34)</w:t>
            </w:r>
          </w:p>
        </w:tc>
        <w:tc>
          <w:tcPr>
            <w:tcW w:w="1663" w:type="dxa"/>
          </w:tcPr>
          <w:p w14:paraId="390A7341" w14:textId="59F276A1" w:rsidR="00240965" w:rsidRPr="004B5DC6" w:rsidRDefault="00240965" w:rsidP="00240965">
            <w:pPr>
              <w:pStyle w:val="Tabletext"/>
              <w:jc w:val="center"/>
              <w:rPr>
                <w:sz w:val="22"/>
                <w:szCs w:val="22"/>
              </w:rPr>
            </w:pPr>
            <w:r w:rsidRPr="004B5DC6">
              <w:rPr>
                <w:sz w:val="22"/>
                <w:szCs w:val="22"/>
                <w:rtl/>
              </w:rPr>
              <w:t>456</w:t>
            </w:r>
          </w:p>
        </w:tc>
      </w:tr>
      <w:tr w:rsidR="00240965" w:rsidRPr="004B5DC6" w14:paraId="543D0A59" w14:textId="77777777" w:rsidTr="00240965">
        <w:trPr>
          <w:jc w:val="center"/>
        </w:trPr>
        <w:tc>
          <w:tcPr>
            <w:tcW w:w="562" w:type="dxa"/>
          </w:tcPr>
          <w:p w14:paraId="16F2BB2E" w14:textId="0829D08B" w:rsidR="00240965" w:rsidRPr="004B5DC6" w:rsidRDefault="00240965" w:rsidP="00240965">
            <w:pPr>
              <w:pStyle w:val="Tabletext"/>
              <w:jc w:val="left"/>
              <w:rPr>
                <w:sz w:val="22"/>
                <w:szCs w:val="22"/>
              </w:rPr>
            </w:pPr>
            <w:r w:rsidRPr="004B5DC6">
              <w:rPr>
                <w:sz w:val="22"/>
                <w:szCs w:val="22"/>
              </w:rPr>
              <w:t>9</w:t>
            </w:r>
          </w:p>
        </w:tc>
        <w:tc>
          <w:tcPr>
            <w:tcW w:w="7408" w:type="dxa"/>
          </w:tcPr>
          <w:p w14:paraId="7903A228" w14:textId="1299791B" w:rsidR="00240965" w:rsidRPr="004B5DC6" w:rsidRDefault="00240965" w:rsidP="00240965">
            <w:pPr>
              <w:pStyle w:val="Tabletext"/>
              <w:rPr>
                <w:color w:val="000000"/>
                <w:sz w:val="22"/>
                <w:szCs w:val="22"/>
                <w:rtl/>
              </w:rPr>
            </w:pPr>
            <w:r w:rsidRPr="004B5DC6">
              <w:rPr>
                <w:sz w:val="22"/>
                <w:szCs w:val="22"/>
                <w:rtl/>
                <w:lang w:bidi="ar-EG"/>
              </w:rPr>
              <w:t>المجموعة الرابعة والثلاثون من النصوص المقد</w:t>
            </w:r>
            <w:r w:rsidR="00CB7AF9" w:rsidRPr="004B5DC6">
              <w:rPr>
                <w:sz w:val="22"/>
                <w:szCs w:val="22"/>
                <w:rtl/>
                <w:lang w:bidi="ar-EG"/>
              </w:rPr>
              <w:t>َّ</w:t>
            </w:r>
            <w:r w:rsidRPr="004B5DC6">
              <w:rPr>
                <w:sz w:val="22"/>
                <w:szCs w:val="22"/>
                <w:rtl/>
                <w:lang w:bidi="ar-EG"/>
              </w:rPr>
              <w:t xml:space="preserve">مة من لجنة الصياغة </w:t>
            </w:r>
            <w:r w:rsidRPr="004B5DC6">
              <w:rPr>
                <w:sz w:val="22"/>
                <w:szCs w:val="22"/>
                <w:lang w:bidi="ar-EG"/>
              </w:rPr>
              <w:t>(B34)</w:t>
            </w:r>
            <w:r w:rsidRPr="004B5DC6">
              <w:rPr>
                <w:sz w:val="22"/>
                <w:szCs w:val="22"/>
                <w:rtl/>
                <w:lang w:bidi="ar-EG"/>
              </w:rPr>
              <w:t xml:space="preserve"> – القراءة الثانية</w:t>
            </w:r>
          </w:p>
        </w:tc>
        <w:tc>
          <w:tcPr>
            <w:tcW w:w="1663" w:type="dxa"/>
          </w:tcPr>
          <w:p w14:paraId="1B70DF8E" w14:textId="5EA7AAC9" w:rsidR="00240965" w:rsidRPr="004B5DC6" w:rsidRDefault="00240965" w:rsidP="00240965">
            <w:pPr>
              <w:pStyle w:val="Tabletext"/>
              <w:jc w:val="center"/>
              <w:rPr>
                <w:sz w:val="22"/>
                <w:szCs w:val="22"/>
              </w:rPr>
            </w:pPr>
            <w:r w:rsidRPr="004B5DC6">
              <w:rPr>
                <w:sz w:val="22"/>
                <w:szCs w:val="22"/>
                <w:rtl/>
              </w:rPr>
              <w:t>456</w:t>
            </w:r>
          </w:p>
        </w:tc>
      </w:tr>
      <w:tr w:rsidR="00240965" w:rsidRPr="004B5DC6" w14:paraId="79622246" w14:textId="77777777" w:rsidTr="00240965">
        <w:trPr>
          <w:jc w:val="center"/>
        </w:trPr>
        <w:tc>
          <w:tcPr>
            <w:tcW w:w="562" w:type="dxa"/>
          </w:tcPr>
          <w:p w14:paraId="44C2E846" w14:textId="47320829" w:rsidR="00240965" w:rsidRPr="004B5DC6" w:rsidRDefault="00240965" w:rsidP="00240965">
            <w:pPr>
              <w:pStyle w:val="Tabletext"/>
              <w:jc w:val="left"/>
              <w:rPr>
                <w:sz w:val="22"/>
                <w:szCs w:val="22"/>
              </w:rPr>
            </w:pPr>
            <w:r w:rsidRPr="004B5DC6">
              <w:rPr>
                <w:sz w:val="22"/>
                <w:szCs w:val="22"/>
              </w:rPr>
              <w:t>10</w:t>
            </w:r>
          </w:p>
        </w:tc>
        <w:tc>
          <w:tcPr>
            <w:tcW w:w="7408" w:type="dxa"/>
          </w:tcPr>
          <w:p w14:paraId="0455AD82" w14:textId="284BA014" w:rsidR="00240965" w:rsidRPr="004B5DC6" w:rsidRDefault="00240965" w:rsidP="00240965">
            <w:pPr>
              <w:pStyle w:val="Tabletext"/>
              <w:rPr>
                <w:color w:val="000000"/>
                <w:sz w:val="22"/>
                <w:szCs w:val="22"/>
                <w:rtl/>
                <w:lang w:bidi="ar-EG"/>
              </w:rPr>
            </w:pPr>
            <w:r w:rsidRPr="004B5DC6">
              <w:rPr>
                <w:sz w:val="22"/>
                <w:szCs w:val="22"/>
                <w:rtl/>
                <w:lang w:bidi="ar-EG"/>
              </w:rPr>
              <w:t>المجموعة السادسة والثلاثون من النصوص المقد</w:t>
            </w:r>
            <w:r w:rsidR="00CB7AF9" w:rsidRPr="004B5DC6">
              <w:rPr>
                <w:sz w:val="22"/>
                <w:szCs w:val="22"/>
                <w:rtl/>
                <w:lang w:bidi="ar-EG"/>
              </w:rPr>
              <w:t>َّ</w:t>
            </w:r>
            <w:r w:rsidRPr="004B5DC6">
              <w:rPr>
                <w:sz w:val="22"/>
                <w:szCs w:val="22"/>
                <w:rtl/>
                <w:lang w:bidi="ar-EG"/>
              </w:rPr>
              <w:t xml:space="preserve">مة من لجنة الصياغة للقراءة الأولى </w:t>
            </w:r>
            <w:r w:rsidRPr="004B5DC6">
              <w:rPr>
                <w:sz w:val="22"/>
                <w:szCs w:val="22"/>
                <w:lang w:bidi="ar-EG"/>
              </w:rPr>
              <w:t>(B36)</w:t>
            </w:r>
          </w:p>
        </w:tc>
        <w:tc>
          <w:tcPr>
            <w:tcW w:w="1663" w:type="dxa"/>
          </w:tcPr>
          <w:p w14:paraId="65EE132A" w14:textId="262B3616" w:rsidR="00240965" w:rsidRPr="004B5DC6" w:rsidRDefault="00240965" w:rsidP="00240965">
            <w:pPr>
              <w:pStyle w:val="Tabletext"/>
              <w:jc w:val="center"/>
              <w:rPr>
                <w:sz w:val="22"/>
                <w:szCs w:val="22"/>
              </w:rPr>
            </w:pPr>
            <w:r w:rsidRPr="004B5DC6">
              <w:rPr>
                <w:sz w:val="22"/>
                <w:szCs w:val="22"/>
                <w:rtl/>
              </w:rPr>
              <w:t>461</w:t>
            </w:r>
          </w:p>
        </w:tc>
      </w:tr>
      <w:tr w:rsidR="00240965" w:rsidRPr="004B5DC6" w14:paraId="1A64171D" w14:textId="77777777" w:rsidTr="00240965">
        <w:trPr>
          <w:jc w:val="center"/>
        </w:trPr>
        <w:tc>
          <w:tcPr>
            <w:tcW w:w="562" w:type="dxa"/>
          </w:tcPr>
          <w:p w14:paraId="44C9C679" w14:textId="656FF86A" w:rsidR="00240965" w:rsidRPr="004B5DC6" w:rsidRDefault="00240965" w:rsidP="00240965">
            <w:pPr>
              <w:pStyle w:val="Tabletext"/>
              <w:jc w:val="left"/>
              <w:rPr>
                <w:sz w:val="22"/>
                <w:szCs w:val="22"/>
              </w:rPr>
            </w:pPr>
            <w:r w:rsidRPr="004B5DC6">
              <w:rPr>
                <w:sz w:val="22"/>
                <w:szCs w:val="22"/>
                <w:rtl/>
              </w:rPr>
              <w:t>11</w:t>
            </w:r>
          </w:p>
        </w:tc>
        <w:tc>
          <w:tcPr>
            <w:tcW w:w="7408" w:type="dxa"/>
          </w:tcPr>
          <w:p w14:paraId="0BCFF14B" w14:textId="5D0F581E" w:rsidR="00240965" w:rsidRPr="004B5DC6" w:rsidRDefault="00240965" w:rsidP="00240965">
            <w:pPr>
              <w:pStyle w:val="Tabletext"/>
              <w:rPr>
                <w:color w:val="000000"/>
                <w:sz w:val="22"/>
                <w:szCs w:val="22"/>
                <w:rtl/>
              </w:rPr>
            </w:pPr>
            <w:r w:rsidRPr="004B5DC6">
              <w:rPr>
                <w:sz w:val="22"/>
                <w:szCs w:val="22"/>
                <w:rtl/>
                <w:lang w:bidi="ar-EG"/>
              </w:rPr>
              <w:t>المجموعة السادسة والثلاثون من النصوص المقد</w:t>
            </w:r>
            <w:r w:rsidR="00CB7AF9" w:rsidRPr="004B5DC6">
              <w:rPr>
                <w:sz w:val="22"/>
                <w:szCs w:val="22"/>
                <w:rtl/>
                <w:lang w:bidi="ar-EG"/>
              </w:rPr>
              <w:t>َّ</w:t>
            </w:r>
            <w:r w:rsidRPr="004B5DC6">
              <w:rPr>
                <w:sz w:val="22"/>
                <w:szCs w:val="22"/>
                <w:rtl/>
                <w:lang w:bidi="ar-EG"/>
              </w:rPr>
              <w:t xml:space="preserve">مة من لجنة الصياغة </w:t>
            </w:r>
            <w:r w:rsidRPr="004B5DC6">
              <w:rPr>
                <w:sz w:val="22"/>
                <w:szCs w:val="22"/>
                <w:lang w:bidi="ar-EG"/>
              </w:rPr>
              <w:t>(B36)</w:t>
            </w:r>
            <w:r w:rsidRPr="004B5DC6">
              <w:rPr>
                <w:sz w:val="22"/>
                <w:szCs w:val="22"/>
                <w:rtl/>
                <w:lang w:bidi="ar-EG"/>
              </w:rPr>
              <w:t xml:space="preserve"> – القراءة الثانية</w:t>
            </w:r>
          </w:p>
        </w:tc>
        <w:tc>
          <w:tcPr>
            <w:tcW w:w="1663" w:type="dxa"/>
          </w:tcPr>
          <w:p w14:paraId="43687BD9" w14:textId="1AC18334" w:rsidR="00240965" w:rsidRPr="004B5DC6" w:rsidRDefault="00240965" w:rsidP="00240965">
            <w:pPr>
              <w:pStyle w:val="Tabletext"/>
              <w:jc w:val="center"/>
              <w:rPr>
                <w:sz w:val="22"/>
                <w:szCs w:val="22"/>
                <w:lang w:val="en-GB"/>
              </w:rPr>
            </w:pPr>
            <w:r w:rsidRPr="004B5DC6">
              <w:rPr>
                <w:sz w:val="22"/>
                <w:szCs w:val="22"/>
                <w:rtl/>
                <w:lang w:val="en-GB"/>
              </w:rPr>
              <w:t>461</w:t>
            </w:r>
          </w:p>
        </w:tc>
      </w:tr>
      <w:tr w:rsidR="00240965" w:rsidRPr="004B5DC6" w14:paraId="64792D38" w14:textId="77777777" w:rsidTr="00240965">
        <w:trPr>
          <w:jc w:val="center"/>
        </w:trPr>
        <w:tc>
          <w:tcPr>
            <w:tcW w:w="562" w:type="dxa"/>
          </w:tcPr>
          <w:p w14:paraId="1FDA9D13" w14:textId="1399ED73" w:rsidR="00240965" w:rsidRPr="004B5DC6" w:rsidRDefault="00240965" w:rsidP="00240965">
            <w:pPr>
              <w:pStyle w:val="Tabletext"/>
              <w:jc w:val="left"/>
              <w:rPr>
                <w:sz w:val="22"/>
                <w:szCs w:val="22"/>
              </w:rPr>
            </w:pPr>
            <w:r w:rsidRPr="004B5DC6">
              <w:rPr>
                <w:sz w:val="22"/>
                <w:szCs w:val="22"/>
                <w:rtl/>
              </w:rPr>
              <w:t>12</w:t>
            </w:r>
          </w:p>
        </w:tc>
        <w:tc>
          <w:tcPr>
            <w:tcW w:w="7408" w:type="dxa"/>
          </w:tcPr>
          <w:p w14:paraId="20C893E2" w14:textId="6D132D5D" w:rsidR="00240965" w:rsidRPr="004B5DC6" w:rsidRDefault="00240965" w:rsidP="00240965">
            <w:pPr>
              <w:pStyle w:val="Tabletext"/>
              <w:rPr>
                <w:sz w:val="22"/>
                <w:szCs w:val="22"/>
                <w:rtl/>
                <w:lang w:bidi="ar-EG"/>
              </w:rPr>
            </w:pPr>
            <w:r w:rsidRPr="004B5DC6">
              <w:rPr>
                <w:sz w:val="22"/>
                <w:szCs w:val="22"/>
                <w:rtl/>
                <w:lang w:bidi="ar-EG"/>
              </w:rPr>
              <w:t>المجموعة الثامنة والثلاثون من النصوص المقد</w:t>
            </w:r>
            <w:r w:rsidR="00CB7AF9" w:rsidRPr="004B5DC6">
              <w:rPr>
                <w:sz w:val="22"/>
                <w:szCs w:val="22"/>
                <w:rtl/>
                <w:lang w:bidi="ar-EG"/>
              </w:rPr>
              <w:t>َّ</w:t>
            </w:r>
            <w:r w:rsidRPr="004B5DC6">
              <w:rPr>
                <w:sz w:val="22"/>
                <w:szCs w:val="22"/>
                <w:rtl/>
                <w:lang w:bidi="ar-EG"/>
              </w:rPr>
              <w:t xml:space="preserve">مة من لجنة الصياغة للقراءة الأولى </w:t>
            </w:r>
            <w:r w:rsidRPr="004B5DC6">
              <w:rPr>
                <w:sz w:val="22"/>
                <w:szCs w:val="22"/>
                <w:lang w:bidi="ar-EG"/>
              </w:rPr>
              <w:t>(B38)</w:t>
            </w:r>
          </w:p>
        </w:tc>
        <w:tc>
          <w:tcPr>
            <w:tcW w:w="1663" w:type="dxa"/>
          </w:tcPr>
          <w:p w14:paraId="49DDFE7F" w14:textId="3DF0180C" w:rsidR="00240965" w:rsidRPr="004B5DC6" w:rsidRDefault="00240965" w:rsidP="00240965">
            <w:pPr>
              <w:pStyle w:val="Tabletext"/>
              <w:jc w:val="center"/>
              <w:rPr>
                <w:sz w:val="22"/>
                <w:szCs w:val="22"/>
                <w:lang w:bidi="ar-EG"/>
              </w:rPr>
            </w:pPr>
            <w:r w:rsidRPr="004B5DC6">
              <w:rPr>
                <w:sz w:val="22"/>
                <w:szCs w:val="22"/>
                <w:rtl/>
                <w:lang w:bidi="ar-EG"/>
              </w:rPr>
              <w:t>471</w:t>
            </w:r>
          </w:p>
        </w:tc>
      </w:tr>
      <w:tr w:rsidR="00240965" w:rsidRPr="004B5DC6" w14:paraId="087FE389" w14:textId="77777777" w:rsidTr="00240965">
        <w:trPr>
          <w:jc w:val="center"/>
        </w:trPr>
        <w:tc>
          <w:tcPr>
            <w:tcW w:w="562" w:type="dxa"/>
          </w:tcPr>
          <w:p w14:paraId="228E6BA2" w14:textId="133720AF" w:rsidR="00240965" w:rsidRPr="004B5DC6" w:rsidRDefault="00240965" w:rsidP="00240965">
            <w:pPr>
              <w:pStyle w:val="Tabletext"/>
              <w:jc w:val="left"/>
              <w:rPr>
                <w:sz w:val="22"/>
                <w:szCs w:val="22"/>
              </w:rPr>
            </w:pPr>
            <w:r w:rsidRPr="004B5DC6">
              <w:rPr>
                <w:sz w:val="22"/>
                <w:szCs w:val="22"/>
                <w:rtl/>
              </w:rPr>
              <w:t>13</w:t>
            </w:r>
          </w:p>
        </w:tc>
        <w:tc>
          <w:tcPr>
            <w:tcW w:w="7408" w:type="dxa"/>
          </w:tcPr>
          <w:p w14:paraId="4CC3DAE6" w14:textId="2AE42980" w:rsidR="00240965" w:rsidRPr="004B5DC6" w:rsidRDefault="00240965" w:rsidP="00240965">
            <w:pPr>
              <w:pStyle w:val="Tabletext"/>
              <w:rPr>
                <w:sz w:val="22"/>
                <w:szCs w:val="22"/>
                <w:rtl/>
                <w:lang w:bidi="ar-EG"/>
              </w:rPr>
            </w:pPr>
            <w:r w:rsidRPr="004B5DC6">
              <w:rPr>
                <w:sz w:val="22"/>
                <w:szCs w:val="22"/>
                <w:rtl/>
                <w:lang w:bidi="ar-EG"/>
              </w:rPr>
              <w:t>المجموعة الثامنة والثلاثون من النصوص المقد</w:t>
            </w:r>
            <w:r w:rsidR="00CB7AF9" w:rsidRPr="004B5DC6">
              <w:rPr>
                <w:sz w:val="22"/>
                <w:szCs w:val="22"/>
                <w:rtl/>
                <w:lang w:bidi="ar-EG"/>
              </w:rPr>
              <w:t>َّ</w:t>
            </w:r>
            <w:r w:rsidRPr="004B5DC6">
              <w:rPr>
                <w:sz w:val="22"/>
                <w:szCs w:val="22"/>
                <w:rtl/>
                <w:lang w:bidi="ar-EG"/>
              </w:rPr>
              <w:t xml:space="preserve">مة من لجنة الصياغة </w:t>
            </w:r>
            <w:r w:rsidRPr="004B5DC6">
              <w:rPr>
                <w:sz w:val="22"/>
                <w:szCs w:val="22"/>
                <w:lang w:bidi="ar-EG"/>
              </w:rPr>
              <w:t>(B38)</w:t>
            </w:r>
            <w:r w:rsidRPr="004B5DC6">
              <w:rPr>
                <w:sz w:val="22"/>
                <w:szCs w:val="22"/>
                <w:rtl/>
                <w:lang w:bidi="ar-EG"/>
              </w:rPr>
              <w:t xml:space="preserve"> – القراءة الثانية</w:t>
            </w:r>
          </w:p>
        </w:tc>
        <w:tc>
          <w:tcPr>
            <w:tcW w:w="1663" w:type="dxa"/>
          </w:tcPr>
          <w:p w14:paraId="10B19A7A" w14:textId="6B41EFCF" w:rsidR="00240965" w:rsidRPr="004B5DC6" w:rsidRDefault="00240965" w:rsidP="00240965">
            <w:pPr>
              <w:pStyle w:val="Tabletext"/>
              <w:jc w:val="center"/>
              <w:rPr>
                <w:sz w:val="22"/>
                <w:szCs w:val="22"/>
                <w:lang w:bidi="ar-EG"/>
              </w:rPr>
            </w:pPr>
            <w:r w:rsidRPr="004B5DC6">
              <w:rPr>
                <w:sz w:val="22"/>
                <w:szCs w:val="22"/>
                <w:rtl/>
                <w:lang w:bidi="ar-EG"/>
              </w:rPr>
              <w:t>471</w:t>
            </w:r>
          </w:p>
        </w:tc>
      </w:tr>
      <w:tr w:rsidR="00240965" w:rsidRPr="004B5DC6" w14:paraId="6D6D18AC" w14:textId="77777777" w:rsidTr="00240965">
        <w:trPr>
          <w:jc w:val="center"/>
        </w:trPr>
        <w:tc>
          <w:tcPr>
            <w:tcW w:w="562" w:type="dxa"/>
          </w:tcPr>
          <w:p w14:paraId="3CDF44B1" w14:textId="44ED8D20" w:rsidR="00240965" w:rsidRPr="004B5DC6" w:rsidRDefault="00240965" w:rsidP="00240965">
            <w:pPr>
              <w:pStyle w:val="Tabletext"/>
              <w:jc w:val="left"/>
              <w:rPr>
                <w:sz w:val="22"/>
                <w:szCs w:val="22"/>
              </w:rPr>
            </w:pPr>
            <w:r w:rsidRPr="004B5DC6">
              <w:rPr>
                <w:sz w:val="22"/>
                <w:szCs w:val="22"/>
                <w:rtl/>
              </w:rPr>
              <w:t>14</w:t>
            </w:r>
          </w:p>
        </w:tc>
        <w:tc>
          <w:tcPr>
            <w:tcW w:w="7408" w:type="dxa"/>
          </w:tcPr>
          <w:p w14:paraId="5C5B1CAE" w14:textId="69FC4ADB" w:rsidR="00240965" w:rsidRPr="004B5DC6" w:rsidRDefault="000579F9" w:rsidP="00240965">
            <w:pPr>
              <w:pStyle w:val="Tabletext"/>
              <w:rPr>
                <w:sz w:val="22"/>
                <w:szCs w:val="22"/>
                <w:rtl/>
                <w:lang w:bidi="ar-EG"/>
              </w:rPr>
            </w:pPr>
            <w:r w:rsidRPr="004B5DC6">
              <w:rPr>
                <w:sz w:val="22"/>
                <w:szCs w:val="22"/>
                <w:rtl/>
                <w:lang w:bidi="ar-EG"/>
              </w:rPr>
              <w:t xml:space="preserve">الموافقة على </w:t>
            </w:r>
            <w:r w:rsidR="005F238D" w:rsidRPr="004B5DC6">
              <w:rPr>
                <w:sz w:val="22"/>
                <w:szCs w:val="22"/>
                <w:rtl/>
                <w:lang w:bidi="ar-EG"/>
              </w:rPr>
              <w:t>المحضرين</w:t>
            </w:r>
            <w:r w:rsidRPr="004B5DC6">
              <w:rPr>
                <w:sz w:val="22"/>
                <w:szCs w:val="22"/>
                <w:rtl/>
                <w:lang w:bidi="ar-EG"/>
              </w:rPr>
              <w:t xml:space="preserve"> - الجلستان العامتان السادسة والسابعة</w:t>
            </w:r>
          </w:p>
        </w:tc>
        <w:tc>
          <w:tcPr>
            <w:tcW w:w="1663" w:type="dxa"/>
          </w:tcPr>
          <w:p w14:paraId="2E682C02" w14:textId="4B3F2024" w:rsidR="00240965" w:rsidRPr="004B5DC6" w:rsidRDefault="00240965" w:rsidP="00240965">
            <w:pPr>
              <w:pStyle w:val="Tabletext"/>
              <w:jc w:val="center"/>
              <w:rPr>
                <w:sz w:val="22"/>
                <w:szCs w:val="22"/>
              </w:rPr>
            </w:pPr>
            <w:r w:rsidRPr="004B5DC6">
              <w:rPr>
                <w:sz w:val="22"/>
                <w:szCs w:val="22"/>
                <w:rtl/>
              </w:rPr>
              <w:t>355، 451</w:t>
            </w:r>
          </w:p>
        </w:tc>
      </w:tr>
      <w:bookmarkEnd w:id="0"/>
    </w:tbl>
    <w:p w14:paraId="048AE775" w14:textId="00FDAEC9" w:rsidR="004B5DC6" w:rsidRDefault="004B5DC6" w:rsidP="00A3587E">
      <w:pPr>
        <w:rPr>
          <w:rtl/>
        </w:rPr>
      </w:pPr>
    </w:p>
    <w:p w14:paraId="1F271563" w14:textId="4AB7392C" w:rsidR="004B5DC6" w:rsidRDefault="004B5DC6" w:rsidP="004B5DC6">
      <w:r>
        <w:br w:type="page"/>
      </w:r>
    </w:p>
    <w:p w14:paraId="128514C3" w14:textId="34109EF7" w:rsidR="00AD44F8" w:rsidRPr="00F702ED" w:rsidRDefault="00AD44F8" w:rsidP="00005EAF">
      <w:pPr>
        <w:pStyle w:val="Heading1"/>
        <w:rPr>
          <w:rtl/>
        </w:rPr>
      </w:pPr>
      <w:r w:rsidRPr="00F702ED">
        <w:lastRenderedPageBreak/>
        <w:t>1</w:t>
      </w:r>
      <w:r w:rsidRPr="00F702ED">
        <w:tab/>
      </w:r>
      <w:r w:rsidRPr="00F702ED">
        <w:rPr>
          <w:rtl/>
        </w:rPr>
        <w:t>تقارير شفوية مقدمة من رؤساء اللجان</w:t>
      </w:r>
    </w:p>
    <w:p w14:paraId="23921B14" w14:textId="77777777" w:rsidR="00005EAF" w:rsidRPr="00F702ED" w:rsidRDefault="00AD44F8" w:rsidP="00E66158">
      <w:pPr>
        <w:rPr>
          <w:b/>
          <w:bCs/>
          <w:rtl/>
          <w:lang w:bidi="ar-SY"/>
        </w:rPr>
      </w:pPr>
      <w:r w:rsidRPr="00F702ED">
        <w:rPr>
          <w:rtl/>
          <w:lang w:bidi="ar-EG"/>
        </w:rPr>
        <w:t>1.1</w:t>
      </w:r>
      <w:r w:rsidRPr="00F702ED">
        <w:rPr>
          <w:rtl/>
          <w:lang w:bidi="ar-EG"/>
        </w:rPr>
        <w:tab/>
      </w:r>
      <w:r w:rsidR="00FA196A" w:rsidRPr="00F702ED">
        <w:rPr>
          <w:rtl/>
          <w:lang w:bidi="ar-SY"/>
        </w:rPr>
        <w:t xml:space="preserve">أفادت </w:t>
      </w:r>
      <w:r w:rsidR="00FA196A" w:rsidRPr="00F702ED">
        <w:rPr>
          <w:b/>
          <w:bCs/>
          <w:rtl/>
          <w:lang w:bidi="ar-SY"/>
        </w:rPr>
        <w:t>رئيسة اللجنة 2</w:t>
      </w:r>
      <w:r w:rsidR="00FA196A" w:rsidRPr="00F702ED">
        <w:rPr>
          <w:rtl/>
          <w:lang w:bidi="ar-SY"/>
        </w:rPr>
        <w:t xml:space="preserve"> أن لجنتها قد تلقَّت، منذ الجلسة العامة السابقة، صكَّ أوراق اعتماد إضافياً، وقد ثبت استيفاء الصكّ للشروط،</w:t>
      </w:r>
      <w:r w:rsidR="00FA196A" w:rsidRPr="00F702ED">
        <w:rPr>
          <w:b/>
          <w:bCs/>
          <w:rtl/>
          <w:lang w:bidi="ar-SY"/>
        </w:rPr>
        <w:t xml:space="preserve"> </w:t>
      </w:r>
      <w:r w:rsidR="00FA196A" w:rsidRPr="00F702ED">
        <w:rPr>
          <w:rtl/>
          <w:lang w:bidi="ar-SY"/>
        </w:rPr>
        <w:t>ما يرفع</w:t>
      </w:r>
      <w:r w:rsidR="00FA196A" w:rsidRPr="00F702ED">
        <w:rPr>
          <w:b/>
          <w:bCs/>
          <w:rtl/>
          <w:lang w:bidi="ar-SY"/>
        </w:rPr>
        <w:t xml:space="preserve"> </w:t>
      </w:r>
      <w:r w:rsidR="00FA196A" w:rsidRPr="00F702ED">
        <w:rPr>
          <w:rtl/>
          <w:lang w:bidi="ar-SY"/>
        </w:rPr>
        <w:t>إجمالي عدد الوفود المشاركة في المؤتمر والتي قدّمت أوراق اعتماد ثبت أنها مستوفية للشروط إلى 153 وفداً.</w:t>
      </w:r>
    </w:p>
    <w:p w14:paraId="3EF76548" w14:textId="7A15A2BB" w:rsidR="00AD44F8" w:rsidRPr="00F702ED" w:rsidRDefault="00AD44F8" w:rsidP="00E66158">
      <w:pPr>
        <w:rPr>
          <w:rtl/>
        </w:rPr>
      </w:pPr>
      <w:r w:rsidRPr="00F702ED">
        <w:rPr>
          <w:rtl/>
          <w:lang w:bidi="ar-EG"/>
        </w:rPr>
        <w:t>2.1</w:t>
      </w:r>
      <w:r w:rsidRPr="00F702ED">
        <w:rPr>
          <w:rtl/>
          <w:lang w:bidi="ar-EG"/>
        </w:rPr>
        <w:tab/>
      </w:r>
      <w:r w:rsidR="00A67D77" w:rsidRPr="00F702ED">
        <w:rPr>
          <w:b/>
          <w:bCs/>
          <w:rtl/>
        </w:rPr>
        <w:t>وأ</w:t>
      </w:r>
      <w:r w:rsidR="00BA5807">
        <w:rPr>
          <w:rFonts w:hint="cs"/>
          <w:b/>
          <w:bCs/>
          <w:rtl/>
        </w:rPr>
        <w:t>ُ</w:t>
      </w:r>
      <w:r w:rsidR="00A67D77" w:rsidRPr="00F702ED">
        <w:rPr>
          <w:b/>
          <w:bCs/>
          <w:rtl/>
        </w:rPr>
        <w:t>حيطَ علماً</w:t>
      </w:r>
      <w:r w:rsidR="000C4CC7" w:rsidRPr="00F702ED">
        <w:rPr>
          <w:rtl/>
        </w:rPr>
        <w:t xml:space="preserve"> </w:t>
      </w:r>
      <w:r w:rsidRPr="00F702ED">
        <w:rPr>
          <w:rtl/>
        </w:rPr>
        <w:t>بالتقرير الشفوي المقد</w:t>
      </w:r>
      <w:r w:rsidR="00A67D77" w:rsidRPr="00F702ED">
        <w:rPr>
          <w:rtl/>
        </w:rPr>
        <w:t>َّ</w:t>
      </w:r>
      <w:r w:rsidRPr="00F702ED">
        <w:rPr>
          <w:rtl/>
        </w:rPr>
        <w:t xml:space="preserve">م من رئيسة اللجنة </w:t>
      </w:r>
      <w:r w:rsidRPr="00F702ED">
        <w:rPr>
          <w:rtl/>
          <w:lang w:bidi="ar-EG"/>
        </w:rPr>
        <w:t>2</w:t>
      </w:r>
      <w:r w:rsidRPr="00F702ED">
        <w:rPr>
          <w:rtl/>
        </w:rPr>
        <w:t>.</w:t>
      </w:r>
    </w:p>
    <w:p w14:paraId="0F80F447" w14:textId="16F1DE4F" w:rsidR="000C4CC7" w:rsidRPr="00F702ED" w:rsidRDefault="00AD44F8" w:rsidP="00E66158">
      <w:pPr>
        <w:rPr>
          <w:lang w:val="en"/>
        </w:rPr>
      </w:pPr>
      <w:r w:rsidRPr="00F702ED">
        <w:rPr>
          <w:rtl/>
        </w:rPr>
        <w:t>3.1</w:t>
      </w:r>
      <w:r w:rsidRPr="00F702ED">
        <w:rPr>
          <w:rtl/>
        </w:rPr>
        <w:tab/>
      </w:r>
      <w:r w:rsidR="00990BC2" w:rsidRPr="00F702ED">
        <w:rPr>
          <w:rtl/>
        </w:rPr>
        <w:t>و</w:t>
      </w:r>
      <w:r w:rsidR="006F5729" w:rsidRPr="00F702ED">
        <w:rPr>
          <w:rtl/>
        </w:rPr>
        <w:t>قالت</w:t>
      </w:r>
      <w:r w:rsidRPr="00F702ED">
        <w:rPr>
          <w:rtl/>
        </w:rPr>
        <w:t xml:space="preserve"> </w:t>
      </w:r>
      <w:r w:rsidRPr="00F702ED">
        <w:rPr>
          <w:b/>
          <w:bCs/>
          <w:rtl/>
        </w:rPr>
        <w:t>رئيس</w:t>
      </w:r>
      <w:r w:rsidR="006F5729" w:rsidRPr="00F702ED">
        <w:rPr>
          <w:b/>
          <w:bCs/>
          <w:rtl/>
        </w:rPr>
        <w:t>ة</w:t>
      </w:r>
      <w:r w:rsidRPr="00F702ED">
        <w:rPr>
          <w:b/>
          <w:bCs/>
          <w:rtl/>
        </w:rPr>
        <w:t xml:space="preserve"> اللجنة 3</w:t>
      </w:r>
      <w:r w:rsidRPr="00F702ED">
        <w:rPr>
          <w:rtl/>
        </w:rPr>
        <w:t xml:space="preserve"> </w:t>
      </w:r>
      <w:r w:rsidR="000C4CC7" w:rsidRPr="00F702ED">
        <w:rPr>
          <w:rtl/>
          <w:lang w:bidi="ar"/>
        </w:rPr>
        <w:t>إ</w:t>
      </w:r>
      <w:r w:rsidR="00990BC2" w:rsidRPr="00F702ED">
        <w:rPr>
          <w:rtl/>
          <w:lang w:val="en-GB" w:bidi="ar"/>
        </w:rPr>
        <w:t>نّ</w:t>
      </w:r>
      <w:r w:rsidR="000C4CC7" w:rsidRPr="00F702ED">
        <w:rPr>
          <w:rtl/>
          <w:lang w:bidi="ar"/>
        </w:rPr>
        <w:t xml:space="preserve"> لجنتها ستعقد اجتماعها الثالث والأخير يوم ال</w:t>
      </w:r>
      <w:r w:rsidR="003C59E3" w:rsidRPr="00F702ED">
        <w:rPr>
          <w:rtl/>
          <w:lang w:bidi="ar"/>
        </w:rPr>
        <w:t>إ</w:t>
      </w:r>
      <w:r w:rsidR="000C4CC7" w:rsidRPr="00F702ED">
        <w:rPr>
          <w:rtl/>
          <w:lang w:bidi="ar"/>
        </w:rPr>
        <w:t>ثنين 11 ديسمبر 2023</w:t>
      </w:r>
      <w:r w:rsidR="007A7380" w:rsidRPr="00F702ED">
        <w:rPr>
          <w:rtl/>
          <w:lang w:bidi="ar"/>
        </w:rPr>
        <w:t>.</w:t>
      </w:r>
      <w:r w:rsidR="000C4CC7" w:rsidRPr="00F702ED">
        <w:rPr>
          <w:rtl/>
          <w:lang w:bidi="ar"/>
        </w:rPr>
        <w:t xml:space="preserve"> </w:t>
      </w:r>
      <w:r w:rsidR="00990BC2" w:rsidRPr="00F702ED">
        <w:rPr>
          <w:rtl/>
          <w:lang w:bidi="ar"/>
        </w:rPr>
        <w:t>وقد أعدَّت اللجنة التقرير الوارد في الوثيقة 460 والذي ستقدّمه إلى الجلسة العامة الحالية.</w:t>
      </w:r>
    </w:p>
    <w:p w14:paraId="497DE342" w14:textId="3BBA6DDE" w:rsidR="00AD44F8" w:rsidRPr="00F702ED" w:rsidRDefault="00AD44F8" w:rsidP="00E66158">
      <w:pPr>
        <w:rPr>
          <w:rtl/>
        </w:rPr>
      </w:pPr>
      <w:r w:rsidRPr="00F702ED">
        <w:rPr>
          <w:rtl/>
        </w:rPr>
        <w:t>4.1</w:t>
      </w:r>
      <w:r w:rsidRPr="00F702ED">
        <w:rPr>
          <w:rtl/>
        </w:rPr>
        <w:tab/>
      </w:r>
      <w:r w:rsidR="00990BC2" w:rsidRPr="00F702ED">
        <w:rPr>
          <w:b/>
          <w:bCs/>
          <w:rtl/>
        </w:rPr>
        <w:t>وأ</w:t>
      </w:r>
      <w:r w:rsidR="00BA5807">
        <w:rPr>
          <w:rFonts w:hint="cs"/>
          <w:b/>
          <w:bCs/>
          <w:rtl/>
        </w:rPr>
        <w:t>ُ</w:t>
      </w:r>
      <w:r w:rsidR="00990BC2" w:rsidRPr="00F702ED">
        <w:rPr>
          <w:b/>
          <w:bCs/>
          <w:rtl/>
        </w:rPr>
        <w:t>حيطَ علماً</w:t>
      </w:r>
      <w:r w:rsidRPr="00F702ED">
        <w:rPr>
          <w:rtl/>
        </w:rPr>
        <w:t xml:space="preserve"> بالتقرير الشفوي المقد</w:t>
      </w:r>
      <w:r w:rsidR="00990BC2" w:rsidRPr="00F702ED">
        <w:rPr>
          <w:rtl/>
        </w:rPr>
        <w:t>َّ</w:t>
      </w:r>
      <w:r w:rsidRPr="00F702ED">
        <w:rPr>
          <w:rtl/>
        </w:rPr>
        <w:t xml:space="preserve">م من رئيسة اللجنة </w:t>
      </w:r>
      <w:r w:rsidR="00BC0AB8" w:rsidRPr="00F702ED">
        <w:rPr>
          <w:rtl/>
          <w:lang w:bidi="ar-EG"/>
        </w:rPr>
        <w:t>3</w:t>
      </w:r>
      <w:r w:rsidRPr="00F702ED">
        <w:rPr>
          <w:rtl/>
        </w:rPr>
        <w:t>.</w:t>
      </w:r>
    </w:p>
    <w:p w14:paraId="3C1EFDE6" w14:textId="7FC00391" w:rsidR="00005EAF" w:rsidRPr="00F702ED" w:rsidRDefault="00AD44F8" w:rsidP="00E66158">
      <w:pPr>
        <w:rPr>
          <w:rtl/>
          <w:lang w:val="en-GB" w:bidi="ar-AE"/>
        </w:rPr>
      </w:pPr>
      <w:r w:rsidRPr="00F702ED">
        <w:rPr>
          <w:rtl/>
        </w:rPr>
        <w:t>5.1</w:t>
      </w:r>
      <w:r w:rsidRPr="00F702ED">
        <w:rPr>
          <w:rtl/>
        </w:rPr>
        <w:tab/>
      </w:r>
      <w:r w:rsidR="00990BC2" w:rsidRPr="00F702ED">
        <w:rPr>
          <w:rtl/>
          <w:lang w:val="en-GB" w:bidi="ar-AE"/>
        </w:rPr>
        <w:t xml:space="preserve">وأفاد </w:t>
      </w:r>
      <w:r w:rsidR="00990BC2" w:rsidRPr="00F702ED">
        <w:rPr>
          <w:b/>
          <w:bCs/>
          <w:rtl/>
          <w:lang w:val="en-GB" w:bidi="ar-AE"/>
        </w:rPr>
        <w:t>رئيس اللجنة 4</w:t>
      </w:r>
      <w:r w:rsidR="00990BC2" w:rsidRPr="00F702ED">
        <w:rPr>
          <w:rtl/>
          <w:lang w:val="en-GB" w:bidi="ar-AE"/>
        </w:rPr>
        <w:t xml:space="preserve"> أن لجنته قد اختتمت اجتماعها الأخير في وقت متأخر من الليلة السابقة. وقد استكملت اللجنة البندين 1.1 و4.1 من جدول الأعمال، بالإضافة إلى مسألة النطاق </w:t>
      </w:r>
      <w:r w:rsidR="00990BC2" w:rsidRPr="00F702ED">
        <w:rPr>
          <w:lang w:bidi="ar-AE"/>
        </w:rPr>
        <w:t>3</w:t>
      </w:r>
      <w:r w:rsidR="004B5DC6">
        <w:rPr>
          <w:lang w:bidi="ar-AE"/>
        </w:rPr>
        <w:t>,</w:t>
      </w:r>
      <w:r w:rsidR="00990BC2" w:rsidRPr="00F702ED">
        <w:rPr>
          <w:lang w:bidi="ar-AE"/>
        </w:rPr>
        <w:t>3</w:t>
      </w:r>
      <w:r w:rsidR="00990BC2" w:rsidRPr="00F702ED">
        <w:rPr>
          <w:rtl/>
          <w:lang w:val="en-GB" w:bidi="ar-AE"/>
        </w:rPr>
        <w:t xml:space="preserve"> </w:t>
      </w:r>
      <w:r w:rsidR="00990BC2" w:rsidRPr="00F702ED">
        <w:rPr>
          <w:lang w:bidi="ar-AE"/>
        </w:rPr>
        <w:t>GHz</w:t>
      </w:r>
      <w:r w:rsidR="00990BC2" w:rsidRPr="00F702ED">
        <w:rPr>
          <w:rtl/>
          <w:lang w:val="en-GB" w:bidi="ar-AE"/>
        </w:rPr>
        <w:t xml:space="preserve"> في الإقليم 2 في إطار البند 2.1 من جدول الأعمال. لكن</w:t>
      </w:r>
      <w:r w:rsidR="00005EAF" w:rsidRPr="00F702ED">
        <w:rPr>
          <w:rFonts w:hint="cs"/>
          <w:rtl/>
          <w:lang w:val="en-GB" w:bidi="ar-AE"/>
        </w:rPr>
        <w:t> </w:t>
      </w:r>
      <w:r w:rsidR="00990BC2" w:rsidRPr="00F702ED">
        <w:rPr>
          <w:rtl/>
          <w:lang w:val="en-GB" w:bidi="ar-AE"/>
        </w:rPr>
        <w:t>اللجنة لم تتمكن من الانتهاء من البنود المتبقية.</w:t>
      </w:r>
    </w:p>
    <w:p w14:paraId="77FC5FD1" w14:textId="239DBEAD" w:rsidR="007A7380" w:rsidRPr="00F702ED" w:rsidRDefault="00AD44F8" w:rsidP="00005EAF">
      <w:pPr>
        <w:rPr>
          <w:rtl/>
          <w:lang w:val="en-GB" w:bidi="ar-AE"/>
        </w:rPr>
      </w:pPr>
      <w:r w:rsidRPr="00F702ED">
        <w:rPr>
          <w:rtl/>
        </w:rPr>
        <w:t>6.1</w:t>
      </w:r>
      <w:r w:rsidRPr="00F702ED">
        <w:rPr>
          <w:rtl/>
        </w:rPr>
        <w:tab/>
      </w:r>
      <w:r w:rsidR="00DB5C08" w:rsidRPr="00F702ED">
        <w:rPr>
          <w:rtl/>
          <w:lang w:val="en-GB" w:bidi="ar-AE"/>
        </w:rPr>
        <w:t xml:space="preserve">وفي إطار البند 2.1 من جدول الأعمال، المتعلق بمسألتَي </w:t>
      </w:r>
      <w:r w:rsidR="00DB5C08" w:rsidRPr="00D7324F">
        <w:rPr>
          <w:rtl/>
          <w:lang w:val="en-GB" w:bidi="ar-AE"/>
        </w:rPr>
        <w:t>نطاق</w:t>
      </w:r>
      <w:r w:rsidR="00DB5C08" w:rsidRPr="00F702ED">
        <w:rPr>
          <w:rtl/>
          <w:lang w:val="en-GB" w:bidi="ar-AE"/>
        </w:rPr>
        <w:t xml:space="preserve"> التردد </w:t>
      </w:r>
      <w:r w:rsidR="00DB5C08" w:rsidRPr="00F702ED">
        <w:rPr>
          <w:lang w:bidi="ar-AE"/>
        </w:rPr>
        <w:t>3</w:t>
      </w:r>
      <w:r w:rsidR="00D7324F">
        <w:rPr>
          <w:lang w:bidi="ar-AE"/>
        </w:rPr>
        <w:t>,</w:t>
      </w:r>
      <w:r w:rsidR="00DB5C08" w:rsidRPr="00F702ED">
        <w:rPr>
          <w:lang w:bidi="ar-AE"/>
        </w:rPr>
        <w:t>3</w:t>
      </w:r>
      <w:r w:rsidR="00DB5C08" w:rsidRPr="00F702ED">
        <w:rPr>
          <w:rtl/>
          <w:lang w:val="en-GB" w:bidi="ar-AE"/>
        </w:rPr>
        <w:t xml:space="preserve"> </w:t>
      </w:r>
      <w:r w:rsidR="00DB5C08" w:rsidRPr="00F702ED">
        <w:rPr>
          <w:lang w:bidi="ar-AE"/>
        </w:rPr>
        <w:t>GHz</w:t>
      </w:r>
      <w:r w:rsidR="00DB5C08" w:rsidRPr="00F702ED">
        <w:rPr>
          <w:rtl/>
          <w:lang w:val="en-GB" w:bidi="ar-AE"/>
        </w:rPr>
        <w:t xml:space="preserve"> في الإقليم 1 </w:t>
      </w:r>
      <w:r w:rsidR="00DB5C08" w:rsidRPr="00D7324F">
        <w:rPr>
          <w:rtl/>
          <w:lang w:val="en-GB" w:bidi="ar-AE"/>
        </w:rPr>
        <w:t>ونطاق</w:t>
      </w:r>
      <w:r w:rsidR="00DB5C08" w:rsidRPr="00F702ED">
        <w:rPr>
          <w:rtl/>
          <w:lang w:val="en-GB" w:bidi="ar-AE"/>
        </w:rPr>
        <w:t xml:space="preserve"> التردد </w:t>
      </w:r>
      <w:r w:rsidR="00DB5C08" w:rsidRPr="00F702ED">
        <w:rPr>
          <w:lang w:bidi="ar-AE"/>
        </w:rPr>
        <w:t>10</w:t>
      </w:r>
      <w:r w:rsidR="00005EAF" w:rsidRPr="00F702ED">
        <w:rPr>
          <w:rFonts w:hint="cs"/>
          <w:rtl/>
          <w:lang w:bidi="ar-AE"/>
        </w:rPr>
        <w:t> </w:t>
      </w:r>
      <w:r w:rsidR="00DB5C08" w:rsidRPr="00F702ED">
        <w:rPr>
          <w:lang w:bidi="ar-AE"/>
        </w:rPr>
        <w:t>GHz</w:t>
      </w:r>
      <w:r w:rsidR="00DB5C08" w:rsidRPr="00F702ED">
        <w:rPr>
          <w:rtl/>
          <w:lang w:val="en-GB" w:bidi="ar-AE"/>
        </w:rPr>
        <w:t xml:space="preserve"> في الإقليم 2، قال إنه ينتظر نتائج المشاورات بين البلدان المعنيّة بشأن إضافة أسماء البلدان إلى الحواشي ذات الصلة. وأعربَ أيضاً عن أمله في تسوية هذا الأمر بمجرّد اختتام تلك المشاورات. وفيما يتعلق بمسألة </w:t>
      </w:r>
      <w:r w:rsidR="00DB5C08" w:rsidRPr="00D7324F">
        <w:rPr>
          <w:rtl/>
          <w:lang w:val="en-GB" w:bidi="ar-AE"/>
        </w:rPr>
        <w:t>نطاق</w:t>
      </w:r>
      <w:r w:rsidR="00DB5C08" w:rsidRPr="00F702ED">
        <w:rPr>
          <w:rtl/>
          <w:lang w:val="en-GB" w:bidi="ar-AE"/>
        </w:rPr>
        <w:t xml:space="preserve"> التردد </w:t>
      </w:r>
      <w:r w:rsidR="00DB5C08" w:rsidRPr="00F702ED">
        <w:rPr>
          <w:lang w:bidi="ar-AE"/>
        </w:rPr>
        <w:t>6</w:t>
      </w:r>
      <w:r w:rsidR="00DB5C08" w:rsidRPr="00F702ED">
        <w:rPr>
          <w:rtl/>
          <w:lang w:val="en-GB" w:bidi="ar-AE"/>
        </w:rPr>
        <w:t xml:space="preserve"> </w:t>
      </w:r>
      <w:r w:rsidR="00DB5C08" w:rsidRPr="00F702ED">
        <w:rPr>
          <w:lang w:bidi="ar-AE"/>
        </w:rPr>
        <w:t>GHz</w:t>
      </w:r>
      <w:r w:rsidR="00DB5C08" w:rsidRPr="00F702ED">
        <w:rPr>
          <w:rtl/>
          <w:lang w:val="en-GB" w:bidi="ar-AE"/>
        </w:rPr>
        <w:t>، قال إنّ ثمة مسائل عدة ما زالت معلّقة وعليهِ تستلزم المزيد من العمل.</w:t>
      </w:r>
    </w:p>
    <w:p w14:paraId="7FD6B2C7" w14:textId="58F85D52" w:rsidR="007A7380" w:rsidRPr="00F702ED" w:rsidRDefault="00CF6B3B" w:rsidP="00E66158">
      <w:pPr>
        <w:rPr>
          <w:rtl/>
        </w:rPr>
      </w:pPr>
      <w:r w:rsidRPr="00F702ED">
        <w:t>7.1</w:t>
      </w:r>
      <w:r w:rsidR="007A7380" w:rsidRPr="00F702ED">
        <w:rPr>
          <w:rtl/>
        </w:rPr>
        <w:tab/>
      </w:r>
      <w:r w:rsidR="00DB5C08" w:rsidRPr="00F702ED">
        <w:rPr>
          <w:rtl/>
        </w:rPr>
        <w:t>ونظرت اللجنة، خلال اجتماعها في اليوم السابق، في وثيقة نظيفة بموجب البند 3.1 من جدول الأعمال. لكن اللجنة لم تتمكّن من التوصل إلى استنتاج بشأن الإضافة المقترَحة لأسماء البلدان في حاشية جديدة، وعليهِ يستلزم الأمر إجراء المزيد من المشاورات.</w:t>
      </w:r>
    </w:p>
    <w:p w14:paraId="55E378BF" w14:textId="4AD1DAC3" w:rsidR="007A7380" w:rsidRPr="00F702ED" w:rsidRDefault="007E153C" w:rsidP="00E66158">
      <w:pPr>
        <w:rPr>
          <w:lang w:val="en-GB" w:bidi="ar-AE"/>
        </w:rPr>
      </w:pPr>
      <w:r w:rsidRPr="00F702ED">
        <w:t>8.1</w:t>
      </w:r>
      <w:r w:rsidR="007A7380" w:rsidRPr="00F702ED">
        <w:rPr>
          <w:rtl/>
        </w:rPr>
        <w:tab/>
      </w:r>
      <w:r w:rsidR="009E4C14" w:rsidRPr="00F702ED">
        <w:rPr>
          <w:rtl/>
        </w:rPr>
        <w:t>كذلك بقيت</w:t>
      </w:r>
      <w:r w:rsidR="00CE63EB" w:rsidRPr="00F702ED">
        <w:rPr>
          <w:rtl/>
          <w:lang w:val="en-GB" w:bidi="ar-AE"/>
        </w:rPr>
        <w:t xml:space="preserve"> المناقشات في إطار البند 5.1 </w:t>
      </w:r>
      <w:r w:rsidR="009E4C14" w:rsidRPr="00F702ED">
        <w:rPr>
          <w:rtl/>
          <w:lang w:val="en-GB" w:bidi="ar-AE"/>
        </w:rPr>
        <w:t xml:space="preserve">من جدول الأعمال على حالها معقدة؛ وثمة حاجة إلى بذل مزيد من الجهود للتوصل إلى اتفاق. وفيما يتعلق بالبند 11.1 من جدول الأعمال (المسألة </w:t>
      </w:r>
      <w:r w:rsidR="009E4C14" w:rsidRPr="00F702ED">
        <w:rPr>
          <w:lang w:bidi="ar-AE"/>
        </w:rPr>
        <w:t>C</w:t>
      </w:r>
      <w:r w:rsidR="009E4C14" w:rsidRPr="00F702ED">
        <w:rPr>
          <w:rtl/>
          <w:lang w:val="en-GB" w:bidi="ar-AE"/>
        </w:rPr>
        <w:t>)، واصلت الأطراف المعنيّة التنسيق بشأن هذا الموضوع.</w:t>
      </w:r>
    </w:p>
    <w:p w14:paraId="265E4D7B" w14:textId="0A19A12A" w:rsidR="007A7380" w:rsidRPr="00F702ED" w:rsidRDefault="009E4C14" w:rsidP="00E66158">
      <w:pPr>
        <w:rPr>
          <w:lang w:val="en-GB" w:bidi="ar-AE"/>
        </w:rPr>
      </w:pPr>
      <w:r w:rsidRPr="00F702ED">
        <w:rPr>
          <w:rtl/>
        </w:rPr>
        <w:t>9</w:t>
      </w:r>
      <w:r w:rsidR="007A7380" w:rsidRPr="00F702ED">
        <w:rPr>
          <w:rtl/>
        </w:rPr>
        <w:t>.1</w:t>
      </w:r>
      <w:r w:rsidR="007A7380" w:rsidRPr="00F702ED">
        <w:rPr>
          <w:rtl/>
        </w:rPr>
        <w:tab/>
      </w:r>
      <w:r w:rsidRPr="00F702ED">
        <w:rPr>
          <w:rtl/>
        </w:rPr>
        <w:t xml:space="preserve">والتمسَ توجيهات الجلسة العامة بشأن كيفية </w:t>
      </w:r>
      <w:r w:rsidR="00600D5A" w:rsidRPr="00F702ED">
        <w:rPr>
          <w:rtl/>
        </w:rPr>
        <w:t>المُضيّ قُدُماً</w:t>
      </w:r>
      <w:r w:rsidRPr="00F702ED">
        <w:rPr>
          <w:rtl/>
        </w:rPr>
        <w:t xml:space="preserve"> </w:t>
      </w:r>
      <w:r w:rsidR="00600D5A" w:rsidRPr="00F702ED">
        <w:rPr>
          <w:rtl/>
        </w:rPr>
        <w:t>في</w:t>
      </w:r>
      <w:r w:rsidRPr="00F702ED">
        <w:rPr>
          <w:rtl/>
        </w:rPr>
        <w:t xml:space="preserve"> مسألة النطاق 6 </w:t>
      </w:r>
      <w:r w:rsidRPr="00F702ED">
        <w:t>GHz</w:t>
      </w:r>
      <w:r w:rsidRPr="00F702ED">
        <w:rPr>
          <w:rtl/>
          <w:lang w:val="en-GB" w:bidi="ar-AE"/>
        </w:rPr>
        <w:t xml:space="preserve"> في إطار البند 2.1 من جدول الأعمال والبند 5.1 من جدول الأعمال.</w:t>
      </w:r>
    </w:p>
    <w:p w14:paraId="55F4EE74" w14:textId="48D438D3" w:rsidR="00005EAF" w:rsidRPr="00F702ED" w:rsidRDefault="004B6298" w:rsidP="00E66158">
      <w:pPr>
        <w:rPr>
          <w:rtl/>
          <w:lang w:val="en-GB" w:bidi="ar-AE"/>
        </w:rPr>
      </w:pPr>
      <w:r w:rsidRPr="00F702ED">
        <w:rPr>
          <w:rtl/>
        </w:rPr>
        <w:t>10</w:t>
      </w:r>
      <w:r w:rsidR="007A7380" w:rsidRPr="00F702ED">
        <w:rPr>
          <w:rtl/>
        </w:rPr>
        <w:t>.1</w:t>
      </w:r>
      <w:r w:rsidR="007A7380" w:rsidRPr="00F702ED">
        <w:rPr>
          <w:rtl/>
        </w:rPr>
        <w:tab/>
      </w:r>
      <w:r w:rsidRPr="00F702ED">
        <w:rPr>
          <w:rtl/>
        </w:rPr>
        <w:t xml:space="preserve">وأخيراً، أعربَ عن رغبته في اغتنام هذه الفرصة لتوجيه الشكر إلى كلِّ من أسهمَ في عمل اللجنة 4، لا سيّما إلى نواب </w:t>
      </w:r>
      <w:r w:rsidRPr="00D7324F">
        <w:rPr>
          <w:rtl/>
        </w:rPr>
        <w:t xml:space="preserve">الرئيس ورؤساء </w:t>
      </w:r>
      <w:r w:rsidR="00DC09BC" w:rsidRPr="00D7324F">
        <w:rPr>
          <w:rFonts w:hint="cs"/>
          <w:rtl/>
          <w:lang w:val="en-GB" w:bidi="ar-AE"/>
        </w:rPr>
        <w:t>أفرقة العمل</w:t>
      </w:r>
      <w:r w:rsidRPr="00D7324F">
        <w:rPr>
          <w:rtl/>
          <w:lang w:val="en-GB" w:bidi="ar-AE"/>
        </w:rPr>
        <w:t>، و</w:t>
      </w:r>
      <w:r w:rsidR="00DC09BC" w:rsidRPr="00D7324F">
        <w:rPr>
          <w:rFonts w:hint="cs"/>
          <w:rtl/>
          <w:lang w:val="en-GB" w:bidi="ar-AE"/>
        </w:rPr>
        <w:t>أفرقة العمل</w:t>
      </w:r>
      <w:r w:rsidRPr="00D7324F">
        <w:rPr>
          <w:rtl/>
          <w:lang w:val="en-GB" w:bidi="ar-AE"/>
        </w:rPr>
        <w:t xml:space="preserve"> الفرعية، والأفرقة المخصصة، وموظفي الاتحاد ورئيس المؤتمر.</w:t>
      </w:r>
    </w:p>
    <w:p w14:paraId="04EA12B3" w14:textId="2AEF929C" w:rsidR="00AD44F8" w:rsidRPr="00F702ED" w:rsidRDefault="004B6298" w:rsidP="00E66158">
      <w:pPr>
        <w:rPr>
          <w:rtl/>
        </w:rPr>
      </w:pPr>
      <w:r w:rsidRPr="00F702ED">
        <w:rPr>
          <w:rtl/>
        </w:rPr>
        <w:t>11.1</w:t>
      </w:r>
      <w:r w:rsidRPr="00F702ED">
        <w:rPr>
          <w:b/>
          <w:bCs/>
          <w:rtl/>
        </w:rPr>
        <w:tab/>
        <w:t>وأ</w:t>
      </w:r>
      <w:r w:rsidR="00DC09BC">
        <w:rPr>
          <w:rFonts w:hint="cs"/>
          <w:b/>
          <w:bCs/>
          <w:rtl/>
        </w:rPr>
        <w:t>ُ</w:t>
      </w:r>
      <w:r w:rsidRPr="00F702ED">
        <w:rPr>
          <w:b/>
          <w:bCs/>
          <w:rtl/>
        </w:rPr>
        <w:t>حيطَ علماً</w:t>
      </w:r>
      <w:r w:rsidRPr="00F702ED">
        <w:rPr>
          <w:rtl/>
        </w:rPr>
        <w:t xml:space="preserve"> </w:t>
      </w:r>
      <w:r w:rsidR="00AD44F8" w:rsidRPr="00F702ED">
        <w:rPr>
          <w:rtl/>
        </w:rPr>
        <w:t>بالتقرير الشفوي المقد</w:t>
      </w:r>
      <w:r w:rsidRPr="00F702ED">
        <w:rPr>
          <w:rtl/>
        </w:rPr>
        <w:t>َّ</w:t>
      </w:r>
      <w:r w:rsidR="00AD44F8" w:rsidRPr="00F702ED">
        <w:rPr>
          <w:rtl/>
        </w:rPr>
        <w:t xml:space="preserve">م من رئيس اللجنة </w:t>
      </w:r>
      <w:r w:rsidR="00AD44F8" w:rsidRPr="00F702ED">
        <w:rPr>
          <w:rtl/>
          <w:lang w:bidi="ar-EG"/>
        </w:rPr>
        <w:t>4</w:t>
      </w:r>
      <w:r w:rsidR="00AD44F8" w:rsidRPr="00F702ED">
        <w:rPr>
          <w:rtl/>
        </w:rPr>
        <w:t>.</w:t>
      </w:r>
    </w:p>
    <w:p w14:paraId="569E28B7" w14:textId="77777777" w:rsidR="00005EAF" w:rsidRPr="00F702ED" w:rsidRDefault="007A7380" w:rsidP="00E66158">
      <w:pPr>
        <w:rPr>
          <w:rtl/>
        </w:rPr>
      </w:pPr>
      <w:r w:rsidRPr="00F702ED">
        <w:rPr>
          <w:rtl/>
        </w:rPr>
        <w:t>12.1</w:t>
      </w:r>
      <w:r w:rsidRPr="00F702ED">
        <w:rPr>
          <w:rtl/>
        </w:rPr>
        <w:tab/>
      </w:r>
      <w:r w:rsidR="004B6298" w:rsidRPr="00F702ED">
        <w:rPr>
          <w:rtl/>
        </w:rPr>
        <w:t xml:space="preserve">وطلبَ </w:t>
      </w:r>
      <w:r w:rsidR="004B6298" w:rsidRPr="00F702ED">
        <w:rPr>
          <w:b/>
          <w:bCs/>
          <w:rtl/>
        </w:rPr>
        <w:t>الرئيس</w:t>
      </w:r>
      <w:r w:rsidR="004B6298" w:rsidRPr="00F702ED">
        <w:rPr>
          <w:rtl/>
        </w:rPr>
        <w:t>، بعدَ أن أعرب عن تقديره وامتنانه لرئيس اللجنة 4 ولجميع المشاركين في عمل اللجنة، أن تتواصل المناقشات بصفة غير رسمية بشأن بنود جدول الأعمال المعلقة. وقال إنه ينبغي اتخاذ قرارات بشأن هذه البنود بحلول نهاية اليوم وينبغي تقديم المقترحات ذات الصلة إلى الجلسة العامة.</w:t>
      </w:r>
    </w:p>
    <w:p w14:paraId="53D2EE08" w14:textId="39347641" w:rsidR="007A7380" w:rsidRPr="00F702ED" w:rsidRDefault="007A7380" w:rsidP="00E66158">
      <w:pPr>
        <w:rPr>
          <w:rtl/>
        </w:rPr>
      </w:pPr>
      <w:r w:rsidRPr="00F702ED">
        <w:rPr>
          <w:rtl/>
        </w:rPr>
        <w:t>13.1</w:t>
      </w:r>
      <w:r w:rsidRPr="00F702ED">
        <w:rPr>
          <w:rtl/>
        </w:rPr>
        <w:tab/>
      </w:r>
      <w:r w:rsidR="004B6298" w:rsidRPr="00F702ED">
        <w:rPr>
          <w:rtl/>
        </w:rPr>
        <w:t xml:space="preserve">وأفاد </w:t>
      </w:r>
      <w:r w:rsidR="004B6298" w:rsidRPr="00F702ED">
        <w:rPr>
          <w:b/>
          <w:bCs/>
          <w:rtl/>
        </w:rPr>
        <w:t>نائب رئيسة اللجنة 5</w:t>
      </w:r>
      <w:r w:rsidR="004B6298" w:rsidRPr="00F702ED">
        <w:rPr>
          <w:rtl/>
        </w:rPr>
        <w:t>، متحدثاً باسم رئيسة اللجنة في غيابها،</w:t>
      </w:r>
      <w:r w:rsidR="00005EAF" w:rsidRPr="00F702ED">
        <w:rPr>
          <w:rtl/>
        </w:rPr>
        <w:t xml:space="preserve"> </w:t>
      </w:r>
      <w:r w:rsidR="004B6298" w:rsidRPr="00F702ED">
        <w:rPr>
          <w:rtl/>
        </w:rPr>
        <w:t xml:space="preserve">أن اللجنة 5 قد أنهت عملها بموجب البندين 12.1 و19.1 من جدول الأعمال، وأن اللجنة قد توصّلت إلى اتفاق بشأن النص الذي سيتمُّ إدراجه في محضر الجلسة العامة. وقد اغتنم الفرصة ليشكر رئيسة اللجنة ونواب رئيسة اللجنة الآخرين، ورؤساء </w:t>
      </w:r>
      <w:r w:rsidR="00DC09BC" w:rsidRPr="00D7324F">
        <w:rPr>
          <w:rFonts w:hint="cs"/>
          <w:rtl/>
        </w:rPr>
        <w:t>أفرقة العمل</w:t>
      </w:r>
      <w:r w:rsidR="004B6298" w:rsidRPr="00F702ED">
        <w:rPr>
          <w:rtl/>
        </w:rPr>
        <w:t xml:space="preserve"> وكلّ من شارك في عمل اللجنة على ما قدّموه من دعم.</w:t>
      </w:r>
    </w:p>
    <w:p w14:paraId="49E34C76" w14:textId="4DDC16CD" w:rsidR="007A7380" w:rsidRPr="00F702ED" w:rsidRDefault="007A7380" w:rsidP="00E66158">
      <w:pPr>
        <w:rPr>
          <w:rtl/>
        </w:rPr>
      </w:pPr>
      <w:r w:rsidRPr="00F702ED">
        <w:rPr>
          <w:rtl/>
        </w:rPr>
        <w:t>14.1</w:t>
      </w:r>
      <w:r w:rsidRPr="00F702ED">
        <w:rPr>
          <w:rtl/>
        </w:rPr>
        <w:tab/>
      </w:r>
      <w:r w:rsidR="004B6298" w:rsidRPr="00F702ED">
        <w:rPr>
          <w:b/>
          <w:bCs/>
          <w:rtl/>
        </w:rPr>
        <w:t>وأ</w:t>
      </w:r>
      <w:r w:rsidR="00DC09BC">
        <w:rPr>
          <w:rFonts w:hint="cs"/>
          <w:b/>
          <w:bCs/>
          <w:rtl/>
        </w:rPr>
        <w:t>ُ</w:t>
      </w:r>
      <w:r w:rsidR="004B6298" w:rsidRPr="00F702ED">
        <w:rPr>
          <w:b/>
          <w:bCs/>
          <w:rtl/>
        </w:rPr>
        <w:t>حيطَ علماً</w:t>
      </w:r>
      <w:r w:rsidRPr="00F702ED">
        <w:rPr>
          <w:rtl/>
        </w:rPr>
        <w:t xml:space="preserve"> بالتقرير الشفوي المقد</w:t>
      </w:r>
      <w:r w:rsidR="004B6298" w:rsidRPr="00F702ED">
        <w:rPr>
          <w:rtl/>
        </w:rPr>
        <w:t>َّ</w:t>
      </w:r>
      <w:r w:rsidRPr="00F702ED">
        <w:rPr>
          <w:rtl/>
        </w:rPr>
        <w:t>م من رئيس</w:t>
      </w:r>
      <w:r w:rsidR="004B6298" w:rsidRPr="00F702ED">
        <w:rPr>
          <w:rtl/>
        </w:rPr>
        <w:t>ة</w:t>
      </w:r>
      <w:r w:rsidRPr="00F702ED">
        <w:rPr>
          <w:rtl/>
        </w:rPr>
        <w:t xml:space="preserve"> اللجنة </w:t>
      </w:r>
      <w:r w:rsidRPr="00F702ED">
        <w:rPr>
          <w:rtl/>
          <w:lang w:bidi="ar-EG"/>
        </w:rPr>
        <w:t>5</w:t>
      </w:r>
      <w:r w:rsidRPr="00F702ED">
        <w:rPr>
          <w:rtl/>
        </w:rPr>
        <w:t>.</w:t>
      </w:r>
    </w:p>
    <w:p w14:paraId="7E3D4A9A" w14:textId="6BE76921" w:rsidR="007A7380" w:rsidRPr="00F702ED" w:rsidRDefault="007A7380" w:rsidP="00E66158">
      <w:pPr>
        <w:rPr>
          <w:rtl/>
          <w:lang w:bidi="ar-AE"/>
        </w:rPr>
      </w:pPr>
      <w:r w:rsidRPr="00F702ED">
        <w:rPr>
          <w:rtl/>
        </w:rPr>
        <w:t>15.1</w:t>
      </w:r>
      <w:r w:rsidRPr="00F702ED">
        <w:rPr>
          <w:rtl/>
        </w:rPr>
        <w:tab/>
      </w:r>
      <w:r w:rsidR="000958A1" w:rsidRPr="00F702ED">
        <w:rPr>
          <w:rtl/>
          <w:lang w:bidi="ar-AE"/>
        </w:rPr>
        <w:t xml:space="preserve">وهنأ </w:t>
      </w:r>
      <w:r w:rsidR="000958A1" w:rsidRPr="00F702ED">
        <w:rPr>
          <w:b/>
          <w:bCs/>
          <w:rtl/>
          <w:lang w:bidi="ar-AE"/>
        </w:rPr>
        <w:t>الرئيس</w:t>
      </w:r>
      <w:r w:rsidR="000958A1" w:rsidRPr="00F702ED">
        <w:rPr>
          <w:rtl/>
          <w:lang w:bidi="ar-AE"/>
        </w:rPr>
        <w:t xml:space="preserve"> اللجنة 5 على استكمال عملها، وأعربَ بدوره عن تقديره وامتنانه لكلّ من شارك في عمل اللجنة.</w:t>
      </w:r>
    </w:p>
    <w:p w14:paraId="11582B84" w14:textId="77777777" w:rsidR="00005EAF" w:rsidRPr="00F702ED" w:rsidRDefault="007A7380" w:rsidP="00E66158">
      <w:pPr>
        <w:rPr>
          <w:rtl/>
        </w:rPr>
      </w:pPr>
      <w:r w:rsidRPr="00F702ED">
        <w:rPr>
          <w:rtl/>
        </w:rPr>
        <w:t>16.1</w:t>
      </w:r>
      <w:r w:rsidRPr="00F702ED">
        <w:rPr>
          <w:rtl/>
        </w:rPr>
        <w:tab/>
      </w:r>
      <w:r w:rsidR="000958A1" w:rsidRPr="00F702ED">
        <w:rPr>
          <w:rtl/>
        </w:rPr>
        <w:t xml:space="preserve">وأفادَ </w:t>
      </w:r>
      <w:r w:rsidR="000958A1" w:rsidRPr="00F702ED">
        <w:rPr>
          <w:b/>
          <w:bCs/>
          <w:rtl/>
        </w:rPr>
        <w:t>أمين اللجنة 6</w:t>
      </w:r>
      <w:r w:rsidR="000958A1" w:rsidRPr="00F702ED">
        <w:rPr>
          <w:rtl/>
        </w:rPr>
        <w:t>، متحدثاً باسم رئيس اللجنة أثناء غيابه، عن إحراز تقدُّم جيد، فقد تمّ التوصل إلى اتفاق بشأن العديد من بنود جدول الأعمال المقترَحة للمؤتمرات المقبلة. بَيْدَ أنه لم يتم الانتهاء بعدُ من بعض المواضيع.</w:t>
      </w:r>
    </w:p>
    <w:p w14:paraId="6B6923EE" w14:textId="0F639197" w:rsidR="007A7380" w:rsidRPr="00F702ED" w:rsidRDefault="007A7380" w:rsidP="00E66158">
      <w:pPr>
        <w:rPr>
          <w:rtl/>
        </w:rPr>
      </w:pPr>
      <w:r w:rsidRPr="00F702ED">
        <w:rPr>
          <w:rtl/>
        </w:rPr>
        <w:t>17.1</w:t>
      </w:r>
      <w:r w:rsidRPr="00F702ED">
        <w:rPr>
          <w:rtl/>
        </w:rPr>
        <w:tab/>
      </w:r>
      <w:r w:rsidR="000958A1" w:rsidRPr="00F702ED">
        <w:rPr>
          <w:b/>
          <w:bCs/>
          <w:rtl/>
        </w:rPr>
        <w:t>وأ</w:t>
      </w:r>
      <w:r w:rsidR="00DC09BC">
        <w:rPr>
          <w:rFonts w:hint="cs"/>
          <w:b/>
          <w:bCs/>
          <w:rtl/>
        </w:rPr>
        <w:t>ُ</w:t>
      </w:r>
      <w:r w:rsidR="000958A1" w:rsidRPr="00F702ED">
        <w:rPr>
          <w:b/>
          <w:bCs/>
          <w:rtl/>
        </w:rPr>
        <w:t>حيطَ علماً</w:t>
      </w:r>
      <w:r w:rsidR="000958A1" w:rsidRPr="00F702ED">
        <w:rPr>
          <w:rtl/>
        </w:rPr>
        <w:t xml:space="preserve"> بالتقرير الشفوي المقدَّم من أمين اللجنة 6.</w:t>
      </w:r>
    </w:p>
    <w:p w14:paraId="6D85F565" w14:textId="5F63747E" w:rsidR="007A7380" w:rsidRPr="00F702ED" w:rsidRDefault="007A7380" w:rsidP="00E66158">
      <w:r w:rsidRPr="00F702ED">
        <w:rPr>
          <w:rtl/>
        </w:rPr>
        <w:t>18.1</w:t>
      </w:r>
      <w:r w:rsidRPr="00F702ED">
        <w:rPr>
          <w:rtl/>
        </w:rPr>
        <w:tab/>
      </w:r>
      <w:r w:rsidR="000958A1" w:rsidRPr="00F702ED">
        <w:rPr>
          <w:rtl/>
        </w:rPr>
        <w:t xml:space="preserve">وقال </w:t>
      </w:r>
      <w:r w:rsidR="000958A1" w:rsidRPr="00F702ED">
        <w:rPr>
          <w:b/>
          <w:bCs/>
          <w:rtl/>
        </w:rPr>
        <w:t>الرئيس</w:t>
      </w:r>
      <w:r w:rsidR="000958A1" w:rsidRPr="00F702ED">
        <w:rPr>
          <w:rtl/>
        </w:rPr>
        <w:t xml:space="preserve"> إن اللجنة 6 </w:t>
      </w:r>
      <w:r w:rsidR="000958A1" w:rsidRPr="00D7324F">
        <w:rPr>
          <w:rtl/>
        </w:rPr>
        <w:t>ستلتئم</w:t>
      </w:r>
      <w:r w:rsidR="000958A1" w:rsidRPr="00F702ED">
        <w:rPr>
          <w:rtl/>
        </w:rPr>
        <w:t xml:space="preserve"> بعد</w:t>
      </w:r>
      <w:r w:rsidR="008E6373" w:rsidRPr="00F702ED">
        <w:rPr>
          <w:rtl/>
        </w:rPr>
        <w:t>َ</w:t>
      </w:r>
      <w:r w:rsidR="000958A1" w:rsidRPr="00F702ED">
        <w:rPr>
          <w:rtl/>
        </w:rPr>
        <w:t xml:space="preserve"> الجلسة العامة الحالية لاستكمال </w:t>
      </w:r>
      <w:r w:rsidR="008E6373" w:rsidRPr="00F702ED">
        <w:rPr>
          <w:rtl/>
          <w:lang w:val="en-GB" w:bidi="ar-AE"/>
        </w:rPr>
        <w:t xml:space="preserve">جميع </w:t>
      </w:r>
      <w:r w:rsidR="000958A1" w:rsidRPr="00F702ED">
        <w:rPr>
          <w:rtl/>
        </w:rPr>
        <w:t>البنود المعلقة.</w:t>
      </w:r>
    </w:p>
    <w:p w14:paraId="3870FB59" w14:textId="41E00FCE" w:rsidR="007A7380" w:rsidRPr="00F702ED" w:rsidRDefault="007A7380" w:rsidP="006B4A8D">
      <w:pPr>
        <w:keepNext/>
        <w:rPr>
          <w:rtl/>
          <w:lang w:val="en"/>
        </w:rPr>
      </w:pPr>
      <w:r w:rsidRPr="00F702ED">
        <w:rPr>
          <w:rtl/>
        </w:rPr>
        <w:lastRenderedPageBreak/>
        <w:t>19.1</w:t>
      </w:r>
      <w:r w:rsidRPr="00F702ED">
        <w:rPr>
          <w:rtl/>
        </w:rPr>
        <w:tab/>
      </w:r>
      <w:r w:rsidRPr="00F702ED">
        <w:rPr>
          <w:rtl/>
          <w:lang w:bidi="ar-EG"/>
        </w:rPr>
        <w:t xml:space="preserve">وقال </w:t>
      </w:r>
      <w:r w:rsidRPr="00F702ED">
        <w:rPr>
          <w:b/>
          <w:bCs/>
          <w:rtl/>
          <w:lang w:bidi="ar-EG"/>
        </w:rPr>
        <w:t xml:space="preserve">رئيس اللجنة </w:t>
      </w:r>
      <w:r w:rsidRPr="00F702ED">
        <w:rPr>
          <w:b/>
          <w:bCs/>
          <w:rtl/>
        </w:rPr>
        <w:t>7</w:t>
      </w:r>
      <w:r w:rsidRPr="00F702ED">
        <w:rPr>
          <w:b/>
          <w:bCs/>
          <w:rtl/>
          <w:lang w:bidi="ar-EG"/>
        </w:rPr>
        <w:t xml:space="preserve"> </w:t>
      </w:r>
      <w:r w:rsidRPr="00F702ED">
        <w:rPr>
          <w:rtl/>
          <w:lang w:bidi="ar-EG"/>
        </w:rPr>
        <w:t>إن</w:t>
      </w:r>
      <w:r w:rsidR="008E6373" w:rsidRPr="00F702ED">
        <w:rPr>
          <w:rtl/>
          <w:lang w:bidi="ar-EG"/>
        </w:rPr>
        <w:t>ّ</w:t>
      </w:r>
      <w:r w:rsidRPr="00F702ED">
        <w:rPr>
          <w:rtl/>
          <w:lang w:bidi="ar"/>
        </w:rPr>
        <w:t xml:space="preserve"> لجنته </w:t>
      </w:r>
      <w:r w:rsidR="008E6373" w:rsidRPr="00F702ED">
        <w:rPr>
          <w:rtl/>
          <w:lang w:bidi="ar"/>
        </w:rPr>
        <w:t xml:space="preserve">ستقدّم خمس </w:t>
      </w:r>
      <w:r w:rsidRPr="00F702ED">
        <w:rPr>
          <w:rtl/>
          <w:lang w:bidi="ar"/>
        </w:rPr>
        <w:t xml:space="preserve">مجموعات من النصوص </w:t>
      </w:r>
      <w:r w:rsidR="008E6373" w:rsidRPr="00F702ED">
        <w:rPr>
          <w:rtl/>
          <w:lang w:bidi="ar"/>
        </w:rPr>
        <w:t xml:space="preserve">للقراءة الأولى في </w:t>
      </w:r>
      <w:r w:rsidRPr="00F702ED">
        <w:rPr>
          <w:rtl/>
          <w:lang w:bidi="ar"/>
        </w:rPr>
        <w:t>الجلسة العامة الحالية</w:t>
      </w:r>
      <w:r w:rsidRPr="00F702ED">
        <w:rPr>
          <w:lang w:val="en"/>
        </w:rPr>
        <w:t>.</w:t>
      </w:r>
    </w:p>
    <w:p w14:paraId="6D255CF3" w14:textId="79D4FC88" w:rsidR="007A7380" w:rsidRPr="00F702ED" w:rsidRDefault="007A7380" w:rsidP="00E66158">
      <w:pPr>
        <w:rPr>
          <w:rtl/>
        </w:rPr>
      </w:pPr>
      <w:r w:rsidRPr="00F702ED">
        <w:rPr>
          <w:rtl/>
          <w:lang w:val="en"/>
        </w:rPr>
        <w:t>20.1</w:t>
      </w:r>
      <w:r w:rsidRPr="00F702ED">
        <w:rPr>
          <w:rtl/>
          <w:lang w:val="en"/>
        </w:rPr>
        <w:tab/>
      </w:r>
      <w:r w:rsidR="00B36DCD" w:rsidRPr="00F702ED">
        <w:rPr>
          <w:b/>
          <w:bCs/>
          <w:rtl/>
          <w:lang w:val="en-GB" w:bidi="ar-AE"/>
        </w:rPr>
        <w:t>وأ</w:t>
      </w:r>
      <w:r w:rsidR="00DC09BC">
        <w:rPr>
          <w:rFonts w:hint="cs"/>
          <w:b/>
          <w:bCs/>
          <w:rtl/>
          <w:lang w:val="en-GB" w:bidi="ar-AE"/>
        </w:rPr>
        <w:t>ُ</w:t>
      </w:r>
      <w:r w:rsidR="00B36DCD" w:rsidRPr="00F702ED">
        <w:rPr>
          <w:b/>
          <w:bCs/>
          <w:rtl/>
          <w:lang w:val="en-GB" w:bidi="ar-AE"/>
        </w:rPr>
        <w:t>حيطَ علماً</w:t>
      </w:r>
      <w:r w:rsidRPr="00F702ED">
        <w:rPr>
          <w:rtl/>
          <w:lang w:val="en"/>
        </w:rPr>
        <w:t xml:space="preserve"> بالتقرير الشفوي المقد</w:t>
      </w:r>
      <w:r w:rsidR="00B36DCD" w:rsidRPr="00F702ED">
        <w:rPr>
          <w:rtl/>
          <w:lang w:val="en"/>
        </w:rPr>
        <w:t>َّ</w:t>
      </w:r>
      <w:r w:rsidRPr="00F702ED">
        <w:rPr>
          <w:rtl/>
          <w:lang w:val="en"/>
        </w:rPr>
        <w:t>م من رئيس اللجنة 7.</w:t>
      </w:r>
    </w:p>
    <w:p w14:paraId="167A38EF" w14:textId="78399505" w:rsidR="00AD44F8" w:rsidRPr="00F702ED" w:rsidRDefault="00AD44F8" w:rsidP="00E66158">
      <w:pPr>
        <w:pStyle w:val="Heading1"/>
        <w:rPr>
          <w:rtl/>
        </w:rPr>
      </w:pPr>
      <w:r w:rsidRPr="00F702ED">
        <w:t>2</w:t>
      </w:r>
      <w:r w:rsidRPr="00F702ED">
        <w:tab/>
      </w:r>
      <w:r w:rsidR="00E66158" w:rsidRPr="00F702ED">
        <w:rPr>
          <w:rtl/>
        </w:rPr>
        <w:t>تقرير لجنة مراقبة الميزانية (اللجنة 3)</w:t>
      </w:r>
      <w:r w:rsidR="009D1959" w:rsidRPr="00F702ED">
        <w:rPr>
          <w:rtl/>
        </w:rPr>
        <w:t xml:space="preserve"> (الوثيقة </w:t>
      </w:r>
      <w:r w:rsidR="007A7380" w:rsidRPr="00F702ED">
        <w:rPr>
          <w:rtl/>
        </w:rPr>
        <w:t>460</w:t>
      </w:r>
      <w:r w:rsidR="009D1959" w:rsidRPr="00F702ED">
        <w:rPr>
          <w:rtl/>
        </w:rPr>
        <w:t>)</w:t>
      </w:r>
    </w:p>
    <w:p w14:paraId="6AD43AB2" w14:textId="7C39B2BD" w:rsidR="009C4AB0" w:rsidRPr="00F702ED" w:rsidRDefault="00835630" w:rsidP="009C4AB0">
      <w:pPr>
        <w:rPr>
          <w:lang w:bidi="ar-AE"/>
        </w:rPr>
      </w:pPr>
      <w:r w:rsidRPr="00F702ED">
        <w:rPr>
          <w:rtl/>
          <w:lang w:bidi="ar-EG"/>
        </w:rPr>
        <w:t>1.2</w:t>
      </w:r>
      <w:r w:rsidRPr="00F702ED">
        <w:rPr>
          <w:rtl/>
          <w:lang w:bidi="ar-EG"/>
        </w:rPr>
        <w:tab/>
      </w:r>
      <w:r w:rsidR="002B2699" w:rsidRPr="00F702ED">
        <w:rPr>
          <w:rtl/>
          <w:lang w:val="en-GB" w:bidi="ar-AE"/>
        </w:rPr>
        <w:t xml:space="preserve">عرضت </w:t>
      </w:r>
      <w:r w:rsidR="002B2699" w:rsidRPr="00F702ED">
        <w:rPr>
          <w:b/>
          <w:bCs/>
          <w:rtl/>
          <w:lang w:val="en-GB" w:bidi="ar-AE"/>
        </w:rPr>
        <w:t>رئيسة اللجنة 3</w:t>
      </w:r>
      <w:r w:rsidR="002B2699" w:rsidRPr="00F702ED">
        <w:rPr>
          <w:rtl/>
          <w:lang w:val="en-GB" w:bidi="ar-AE"/>
        </w:rPr>
        <w:t xml:space="preserve"> الوثيقة 460 التي تضمّنت تقرير لجنة مراقبة الميزانية المقدَّم إلى الجلسة العامة. وأعربت، باسم اللجنة 3، عن خالص امتنانها لحكومة الإمارات العربية المتحدة على الجودة المتميزة في تنظيم </w:t>
      </w:r>
      <w:r w:rsidR="00DC09BC" w:rsidRPr="00D7324F">
        <w:rPr>
          <w:rFonts w:hint="cs"/>
          <w:rtl/>
          <w:lang w:val="en-GB" w:bidi="ar-AE"/>
        </w:rPr>
        <w:t>المؤتمر</w:t>
      </w:r>
      <w:r w:rsidR="002B2699" w:rsidRPr="00F702ED">
        <w:rPr>
          <w:rtl/>
          <w:lang w:val="en-GB" w:bidi="ar-AE"/>
        </w:rPr>
        <w:t xml:space="preserve"> العالمي للاتصالات الراديوية وكذلك التسهيلات التي أُتيحت للمندوبين، وعلى الكرم وحُسن الضيافة المذهلين.</w:t>
      </w:r>
    </w:p>
    <w:p w14:paraId="1369BC88" w14:textId="77777777" w:rsidR="00005EAF" w:rsidRPr="00F702ED" w:rsidRDefault="00835630" w:rsidP="00835630">
      <w:pPr>
        <w:rPr>
          <w:rtl/>
          <w:lang w:val="en-GB" w:bidi="ar-AE"/>
        </w:rPr>
      </w:pPr>
      <w:r w:rsidRPr="00F702ED">
        <w:rPr>
          <w:rtl/>
          <w:lang w:bidi="ar-SY"/>
        </w:rPr>
        <w:t>2.2</w:t>
      </w:r>
      <w:r w:rsidRPr="00F702ED">
        <w:rPr>
          <w:rtl/>
          <w:lang w:bidi="ar-SY"/>
        </w:rPr>
        <w:tab/>
      </w:r>
      <w:r w:rsidR="000E5B35" w:rsidRPr="00F702ED">
        <w:rPr>
          <w:rtl/>
          <w:lang w:bidi="ar-SY"/>
        </w:rPr>
        <w:t xml:space="preserve">وكما هو مفصَّل في الملحق 1 بالتقرير، حتى يوم الجمعة 8 ديسمبر، بلغت التكلفة الإجمالية المقدَّرة للمؤتمر </w:t>
      </w:r>
      <w:r w:rsidR="000E5B35" w:rsidRPr="00F702ED">
        <w:rPr>
          <w:lang w:bidi="ar-SY"/>
        </w:rPr>
        <w:t>WRC-23</w:t>
      </w:r>
      <w:r w:rsidR="000E5B35" w:rsidRPr="00F702ED">
        <w:rPr>
          <w:rtl/>
          <w:lang w:val="en-GB" w:bidi="ar-AE"/>
        </w:rPr>
        <w:t>، بما في ذلك الوثائق، ما مجموعه 000 482 4 فرنك سويسري، ما أدّى إلى فائض يُقدَّر بنحو 000 699 فرنك سويسري. وقد اقترحت دولة عضو أن يُرصَد الفائض لتمويل نتائج المؤتمر قدر الإمكان.</w:t>
      </w:r>
    </w:p>
    <w:p w14:paraId="2F10CBFB" w14:textId="63D3E903" w:rsidR="007A7380" w:rsidRPr="00F702ED" w:rsidRDefault="007A7380" w:rsidP="000E5B35">
      <w:pPr>
        <w:rPr>
          <w:rtl/>
          <w:lang w:bidi="ar-SY"/>
        </w:rPr>
      </w:pPr>
      <w:r w:rsidRPr="00F702ED">
        <w:rPr>
          <w:rtl/>
          <w:lang w:bidi="ar-SY"/>
        </w:rPr>
        <w:t>3.2</w:t>
      </w:r>
      <w:r w:rsidRPr="00F702ED">
        <w:rPr>
          <w:rtl/>
          <w:lang w:bidi="ar-SY"/>
        </w:rPr>
        <w:tab/>
      </w:r>
      <w:r w:rsidR="000E5B35" w:rsidRPr="00F702ED">
        <w:rPr>
          <w:rtl/>
          <w:lang w:bidi="ar-SY"/>
        </w:rPr>
        <w:t xml:space="preserve">وفي ضوء المعلومات الواردة من </w:t>
      </w:r>
      <w:r w:rsidR="000E5B35" w:rsidRPr="00F702ED">
        <w:rPr>
          <w:rtl/>
          <w:lang w:val="en-GB" w:bidi="ar-AE"/>
        </w:rPr>
        <w:t>رؤساء</w:t>
      </w:r>
      <w:r w:rsidR="000E5B35" w:rsidRPr="00F702ED">
        <w:rPr>
          <w:rtl/>
          <w:lang w:bidi="ar-SY"/>
        </w:rPr>
        <w:t xml:space="preserve"> اللجان 4 و5 و6، بلغت التكلفة التقديرية للقرارات المتخذة في المؤتمر قرابة 11.5 مليون فرنك سويسري، على النحو المفصَّل في الملحق 2 بالتقرير. وسيتمُّ تحديث هذا التقدير بما يجسّد أي قرارات أخرى يتمُّ اتخاذها، </w:t>
      </w:r>
      <w:r w:rsidR="008D225B" w:rsidRPr="00F702ED">
        <w:rPr>
          <w:rtl/>
          <w:lang w:bidi="ar-SY"/>
        </w:rPr>
        <w:t>وسيتمُّ إصدار طبعة منقَّحة من الوثيقة 460 في الوقت المناسب.</w:t>
      </w:r>
    </w:p>
    <w:p w14:paraId="60F49D00" w14:textId="2E12B436" w:rsidR="007A7380" w:rsidRPr="00F702ED" w:rsidRDefault="007A7380" w:rsidP="00835630">
      <w:pPr>
        <w:rPr>
          <w:rtl/>
          <w:lang w:bidi="ar-SY"/>
        </w:rPr>
      </w:pPr>
      <w:r w:rsidRPr="00F702ED">
        <w:rPr>
          <w:rtl/>
          <w:lang w:bidi="ar-SY"/>
        </w:rPr>
        <w:t>4.2</w:t>
      </w:r>
      <w:r w:rsidRPr="00F702ED">
        <w:rPr>
          <w:rtl/>
          <w:lang w:bidi="ar-SY"/>
        </w:rPr>
        <w:tab/>
      </w:r>
      <w:r w:rsidR="008D225B" w:rsidRPr="00F702ED">
        <w:rPr>
          <w:rtl/>
          <w:lang w:bidi="ar-SY"/>
        </w:rPr>
        <w:t>ودُعيت الجلسة العامة إلى النظر في الوثيقة 460 والموافقة عليها على هذا الأساس. وسيُرسل التقرير النهائي إلى</w:t>
      </w:r>
      <w:r w:rsidR="003371F8" w:rsidRPr="00F702ED">
        <w:rPr>
          <w:rFonts w:hint="cs"/>
          <w:rtl/>
          <w:lang w:bidi="ar-SY"/>
        </w:rPr>
        <w:t> </w:t>
      </w:r>
      <w:r w:rsidR="008D225B" w:rsidRPr="00F702ED">
        <w:rPr>
          <w:rtl/>
          <w:lang w:bidi="ar-SY"/>
        </w:rPr>
        <w:t>الأمينة العامة مع أيّ مواد إضافية ذات صلة مثل محضر الجلسة العامة، إذا لزم الأمر، لتقديمه إلى المجلس في</w:t>
      </w:r>
      <w:r w:rsidR="00F702ED">
        <w:rPr>
          <w:rFonts w:hint="cs"/>
          <w:rtl/>
          <w:lang w:bidi="ar-SY"/>
        </w:rPr>
        <w:t> </w:t>
      </w:r>
      <w:r w:rsidR="008D225B" w:rsidRPr="00F702ED">
        <w:rPr>
          <w:rtl/>
          <w:lang w:bidi="ar-SY"/>
        </w:rPr>
        <w:t>دورته</w:t>
      </w:r>
      <w:r w:rsidR="00F702ED">
        <w:rPr>
          <w:rFonts w:hint="cs"/>
          <w:rtl/>
          <w:lang w:bidi="ar-SY"/>
        </w:rPr>
        <w:t> </w:t>
      </w:r>
      <w:r w:rsidR="008D225B" w:rsidRPr="00F702ED">
        <w:rPr>
          <w:rtl/>
          <w:lang w:bidi="ar-SY"/>
        </w:rPr>
        <w:t>لعام</w:t>
      </w:r>
      <w:r w:rsidR="00F702ED">
        <w:rPr>
          <w:rFonts w:hint="cs"/>
          <w:rtl/>
          <w:lang w:bidi="ar-SY"/>
        </w:rPr>
        <w:t> </w:t>
      </w:r>
      <w:r w:rsidR="008D225B" w:rsidRPr="00F702ED">
        <w:rPr>
          <w:rtl/>
          <w:lang w:bidi="ar-SY"/>
        </w:rPr>
        <w:t>2024.</w:t>
      </w:r>
    </w:p>
    <w:p w14:paraId="49A76D47" w14:textId="1EA2CA08" w:rsidR="007A7380" w:rsidRPr="00F702ED" w:rsidRDefault="007A7380" w:rsidP="00835630">
      <w:pPr>
        <w:rPr>
          <w:rtl/>
          <w:lang w:bidi="ar-SY"/>
        </w:rPr>
      </w:pPr>
      <w:r w:rsidRPr="00F702ED">
        <w:rPr>
          <w:rtl/>
          <w:lang w:bidi="ar-SY"/>
        </w:rPr>
        <w:t>5.2</w:t>
      </w:r>
      <w:r w:rsidRPr="00F702ED">
        <w:rPr>
          <w:rtl/>
          <w:lang w:bidi="ar-SY"/>
        </w:rPr>
        <w:tab/>
      </w:r>
      <w:r w:rsidR="00FD04EE" w:rsidRPr="00F702ED">
        <w:rPr>
          <w:b/>
          <w:bCs/>
          <w:rtl/>
          <w:lang w:bidi="ar-SY"/>
        </w:rPr>
        <w:t>واتُّفق</w:t>
      </w:r>
      <w:r w:rsidR="00FD04EE" w:rsidRPr="00F702ED">
        <w:rPr>
          <w:rtl/>
          <w:lang w:bidi="ar-SY"/>
        </w:rPr>
        <w:t xml:space="preserve"> على ذلك، </w:t>
      </w:r>
      <w:r w:rsidR="00FD04EE" w:rsidRPr="00F702ED">
        <w:rPr>
          <w:b/>
          <w:bCs/>
          <w:rtl/>
          <w:lang w:bidi="ar-SY"/>
        </w:rPr>
        <w:t>وتمّت الموافقة</w:t>
      </w:r>
      <w:r w:rsidR="00FD04EE" w:rsidRPr="00F702ED">
        <w:rPr>
          <w:rtl/>
          <w:lang w:bidi="ar-SY"/>
        </w:rPr>
        <w:t xml:space="preserve"> على الوثيقة 460.</w:t>
      </w:r>
    </w:p>
    <w:p w14:paraId="55EAFC43" w14:textId="6BE678A8" w:rsidR="007A7380" w:rsidRPr="00F702ED" w:rsidRDefault="007A7380" w:rsidP="00E66158">
      <w:pPr>
        <w:pStyle w:val="Heading1"/>
        <w:rPr>
          <w:rtl/>
        </w:rPr>
      </w:pPr>
      <w:r w:rsidRPr="00F702ED">
        <w:rPr>
          <w:rtl/>
        </w:rPr>
        <w:t>3</w:t>
      </w:r>
      <w:r w:rsidRPr="00F702ED">
        <w:rPr>
          <w:rtl/>
        </w:rPr>
        <w:tab/>
      </w:r>
      <w:r w:rsidR="00E66158" w:rsidRPr="00F702ED">
        <w:rPr>
          <w:rtl/>
        </w:rPr>
        <w:t xml:space="preserve">التقرير الثاني المقدم من اللجنة </w:t>
      </w:r>
      <w:r w:rsidR="00E66158" w:rsidRPr="00F702ED">
        <w:t>4</w:t>
      </w:r>
      <w:r w:rsidR="00E66158" w:rsidRPr="00F702ED">
        <w:rPr>
          <w:rtl/>
        </w:rPr>
        <w:t xml:space="preserve"> إلى الجلسة العامة</w:t>
      </w:r>
      <w:r w:rsidR="008F70AB" w:rsidRPr="00F702ED">
        <w:rPr>
          <w:rtl/>
        </w:rPr>
        <w:t xml:space="preserve"> </w:t>
      </w:r>
      <w:r w:rsidRPr="00F702ED">
        <w:rPr>
          <w:rtl/>
        </w:rPr>
        <w:t>(الوثيقة 436)</w:t>
      </w:r>
    </w:p>
    <w:p w14:paraId="735CF45A" w14:textId="77777777" w:rsidR="00005EAF" w:rsidRPr="00F702ED" w:rsidRDefault="008F70AB" w:rsidP="008F70AB">
      <w:pPr>
        <w:rPr>
          <w:rtl/>
          <w:lang w:val="en-GB" w:bidi="ar-AE"/>
        </w:rPr>
      </w:pPr>
      <w:r w:rsidRPr="00F702ED">
        <w:rPr>
          <w:rtl/>
          <w:lang w:bidi="ar-EG"/>
        </w:rPr>
        <w:t>1.3</w:t>
      </w:r>
      <w:r w:rsidRPr="00F702ED">
        <w:rPr>
          <w:rtl/>
          <w:lang w:bidi="ar-EG"/>
        </w:rPr>
        <w:tab/>
      </w:r>
      <w:r w:rsidR="00E27071" w:rsidRPr="00F702ED">
        <w:rPr>
          <w:rtl/>
          <w:lang w:val="en-GB" w:bidi="ar-AE"/>
        </w:rPr>
        <w:t xml:space="preserve">عرض </w:t>
      </w:r>
      <w:r w:rsidR="00E27071" w:rsidRPr="00F702ED">
        <w:rPr>
          <w:b/>
          <w:bCs/>
          <w:rtl/>
          <w:lang w:val="en-GB" w:bidi="ar-AE"/>
        </w:rPr>
        <w:t>رئيس اللجنة 4</w:t>
      </w:r>
      <w:r w:rsidR="00E27071" w:rsidRPr="00F702ED">
        <w:rPr>
          <w:rtl/>
          <w:lang w:val="en-GB" w:bidi="ar-AE"/>
        </w:rPr>
        <w:t xml:space="preserve"> الوثيقة 436</w:t>
      </w:r>
      <w:r w:rsidR="007C46B9" w:rsidRPr="00F702ED">
        <w:rPr>
          <w:rtl/>
          <w:lang w:val="en-GB" w:bidi="ar-AE"/>
        </w:rPr>
        <w:t>،</w:t>
      </w:r>
      <w:r w:rsidR="00E27071" w:rsidRPr="00F702ED">
        <w:rPr>
          <w:rtl/>
          <w:lang w:val="en-GB" w:bidi="ar-AE"/>
        </w:rPr>
        <w:t xml:space="preserve"> </w:t>
      </w:r>
      <w:r w:rsidR="007C46B9" w:rsidRPr="00F702ED">
        <w:rPr>
          <w:rtl/>
          <w:lang w:val="en-GB" w:bidi="ar-AE"/>
        </w:rPr>
        <w:t>فيما يتعلق</w:t>
      </w:r>
      <w:r w:rsidR="00E27071" w:rsidRPr="00F702ED">
        <w:rPr>
          <w:rtl/>
          <w:lang w:val="en-GB" w:bidi="ar-AE"/>
        </w:rPr>
        <w:t xml:space="preserve"> </w:t>
      </w:r>
      <w:r w:rsidR="007C46B9" w:rsidRPr="00F702ED">
        <w:rPr>
          <w:rtl/>
          <w:lang w:val="en-GB" w:bidi="ar-AE"/>
        </w:rPr>
        <w:t>بالبند 8.1 من جدول الأعمال، بشأن شبكات الخدمة الثابتة الساتلية (</w:t>
      </w:r>
      <w:r w:rsidR="007C46B9" w:rsidRPr="00F702ED">
        <w:rPr>
          <w:lang w:bidi="ar-AE"/>
        </w:rPr>
        <w:t>FSS</w:t>
      </w:r>
      <w:r w:rsidR="007C46B9" w:rsidRPr="00F702ED">
        <w:rPr>
          <w:rtl/>
          <w:lang w:val="en-GB" w:bidi="ar-AE"/>
        </w:rPr>
        <w:t>) من أجل اتصالات التحكم والاتصالات خارج الحمولة النافعة لأنظمة الطائرات بدون طيار</w:t>
      </w:r>
      <w:r w:rsidR="00DA3D88" w:rsidRPr="00F702ED">
        <w:rPr>
          <w:rtl/>
          <w:lang w:val="en-GB" w:bidi="ar-AE"/>
        </w:rPr>
        <w:t>. واقتُرح أن تتم الموافقة على النص التالي، الوارد في الوثيقة 436، إلى جانب الوثيقة 445 وإدراجه في محضر الجلسة العامة:</w:t>
      </w:r>
    </w:p>
    <w:p w14:paraId="47116AD6" w14:textId="301869A9" w:rsidR="00F46E28" w:rsidRPr="00F702ED" w:rsidRDefault="00304A14" w:rsidP="00F46E28">
      <w:pPr>
        <w:rPr>
          <w:rtl/>
          <w:lang w:val="en-GB" w:bidi="ar-AE"/>
        </w:rPr>
      </w:pPr>
      <w:r w:rsidRPr="00F702ED">
        <w:rPr>
          <w:rtl/>
          <w:lang w:bidi="ar-EG"/>
        </w:rPr>
        <w:t xml:space="preserve">"تقرَّر، في الجلسة العامة التاسعة، استجابةً للبند 8.1 من جدول أعمال المؤتمر </w:t>
      </w:r>
      <w:r w:rsidRPr="00F702ED">
        <w:rPr>
          <w:lang w:bidi="ar-EG"/>
        </w:rPr>
        <w:t>WRC-23</w:t>
      </w:r>
      <w:r w:rsidRPr="00F702ED">
        <w:rPr>
          <w:rtl/>
          <w:lang w:val="en-GB" w:bidi="ar-AE"/>
        </w:rPr>
        <w:t>، تعليق أي إجراء آخر بشأن القرار</w:t>
      </w:r>
      <w:r w:rsidR="00206362">
        <w:rPr>
          <w:rFonts w:hint="cs"/>
          <w:rtl/>
          <w:lang w:val="en-GB" w:bidi="ar-AE"/>
        </w:rPr>
        <w:t> </w:t>
      </w:r>
      <w:r w:rsidRPr="00F702ED">
        <w:rPr>
          <w:b/>
          <w:bCs/>
          <w:lang w:val="en-GB" w:bidi="ar-AE"/>
        </w:rPr>
        <w:t>155</w:t>
      </w:r>
      <w:r w:rsidR="000A1854" w:rsidRPr="00F702ED">
        <w:rPr>
          <w:b/>
          <w:bCs/>
          <w:lang w:bidi="ar-AE"/>
        </w:rPr>
        <w:t> </w:t>
      </w:r>
      <w:r w:rsidRPr="00F702ED">
        <w:rPr>
          <w:b/>
          <w:bCs/>
          <w:lang w:val="en-GB" w:bidi="ar-AE"/>
        </w:rPr>
        <w:t>(</w:t>
      </w:r>
      <w:r w:rsidRPr="00F702ED">
        <w:rPr>
          <w:b/>
          <w:bCs/>
          <w:lang w:bidi="ar-AE"/>
        </w:rPr>
        <w:t>Rev.WRC-19</w:t>
      </w:r>
      <w:r w:rsidRPr="00F702ED">
        <w:rPr>
          <w:b/>
          <w:bCs/>
          <w:lang w:val="en-GB" w:bidi="ar-AE"/>
        </w:rPr>
        <w:t>)</w:t>
      </w:r>
      <w:r w:rsidRPr="00F702ED">
        <w:rPr>
          <w:rtl/>
          <w:lang w:val="en-GB" w:bidi="ar-AE"/>
        </w:rPr>
        <w:t xml:space="preserve"> إلى أن يبتَّ في ذلك مؤتمر عالمي مختصّ للاتصالات الراديوية.</w:t>
      </w:r>
      <w:r w:rsidR="00F46E28" w:rsidRPr="00F702ED">
        <w:rPr>
          <w:rtl/>
          <w:lang w:val="en-GB" w:bidi="ar-AE"/>
        </w:rPr>
        <w:t xml:space="preserve"> ولهذه الغاية، وافق هذا المؤتمر على بند جديد للقيام، وبصفة مستعجلة، بدراسة التدابير اللازمة لتسهيل تشغيل محطة أرضية على متن الطائرات بدون طيار المستعملة في اتصالات التحكم والاتصالات خارج الحمولة النافعة العاملة في فضاء جوي غير مفصول باستخدام الوصلة الساتلية بواسطة الخدمة المتنقلة للطيران (عبر المسار) (</w:t>
      </w:r>
      <w:r w:rsidR="00F46E28" w:rsidRPr="00F702ED">
        <w:rPr>
          <w:lang w:bidi="ar-AE"/>
        </w:rPr>
        <w:t>AMR(R)S</w:t>
      </w:r>
      <w:r w:rsidR="00F46E28" w:rsidRPr="00F702ED">
        <w:rPr>
          <w:rtl/>
          <w:lang w:val="en-GB" w:bidi="ar-AE"/>
        </w:rPr>
        <w:t>) في نطاقات ترددات مناسبة من أجل البتّ في الإجراء المناسب الذي يتعيّن اتخاذه للمؤتمر العالمي للاتصالات الراديوية لعام 2031 (</w:t>
      </w:r>
      <w:r w:rsidR="00F46E28" w:rsidRPr="00F702ED">
        <w:rPr>
          <w:lang w:bidi="ar-AE"/>
        </w:rPr>
        <w:t>WRC-31</w:t>
      </w:r>
      <w:r w:rsidR="00F46E28" w:rsidRPr="00F702ED">
        <w:rPr>
          <w:rtl/>
          <w:lang w:val="en-GB" w:bidi="ar-AE"/>
        </w:rPr>
        <w:t>).</w:t>
      </w:r>
    </w:p>
    <w:p w14:paraId="64D8786F" w14:textId="5511A822" w:rsidR="007575D1" w:rsidRPr="00F702ED" w:rsidRDefault="007575D1" w:rsidP="00F46E28">
      <w:pPr>
        <w:rPr>
          <w:lang w:val="en-GB" w:bidi="ar-AE"/>
        </w:rPr>
      </w:pPr>
      <w:r w:rsidRPr="00F702ED">
        <w:rPr>
          <w:rtl/>
          <w:lang w:val="en-GB" w:bidi="ar-AE"/>
        </w:rPr>
        <w:t xml:space="preserve">ويكلّف المؤتمر </w:t>
      </w:r>
      <w:r w:rsidRPr="00F702ED">
        <w:rPr>
          <w:lang w:bidi="ar-AE"/>
        </w:rPr>
        <w:t>WRC-23</w:t>
      </w:r>
      <w:r w:rsidRPr="00F702ED">
        <w:rPr>
          <w:rtl/>
          <w:lang w:val="en-GB" w:bidi="ar-AE"/>
        </w:rPr>
        <w:t xml:space="preserve"> قطاع الاتصالات الراديوية باتخاذ الإجراءات اللازمة لتنفيذ هذا المقرَّر. وتُدعى الإدارات إلى المساهمة في هذه المسألة".</w:t>
      </w:r>
    </w:p>
    <w:p w14:paraId="7AE0DA45" w14:textId="40F518D5" w:rsidR="008F70AB" w:rsidRPr="00F702ED" w:rsidRDefault="008F70AB" w:rsidP="008F70AB">
      <w:pPr>
        <w:rPr>
          <w:lang w:val="en-GB" w:bidi="ar-AE"/>
        </w:rPr>
      </w:pPr>
      <w:r w:rsidRPr="00F702ED">
        <w:rPr>
          <w:rtl/>
          <w:lang w:bidi="ar-EG"/>
        </w:rPr>
        <w:t>2.3</w:t>
      </w:r>
      <w:r w:rsidRPr="00F702ED">
        <w:rPr>
          <w:rtl/>
          <w:lang w:bidi="ar-EG"/>
        </w:rPr>
        <w:tab/>
      </w:r>
      <w:r w:rsidR="007575D1" w:rsidRPr="00F702ED">
        <w:rPr>
          <w:b/>
          <w:bCs/>
          <w:rtl/>
          <w:lang w:bidi="ar-EG"/>
        </w:rPr>
        <w:t>واتُّفق</w:t>
      </w:r>
      <w:r w:rsidR="007575D1" w:rsidRPr="00F702ED">
        <w:rPr>
          <w:rtl/>
          <w:lang w:bidi="ar-EG"/>
        </w:rPr>
        <w:t xml:space="preserve"> على ذلك، </w:t>
      </w:r>
      <w:r w:rsidR="007575D1" w:rsidRPr="00F702ED">
        <w:rPr>
          <w:b/>
          <w:bCs/>
          <w:rtl/>
          <w:lang w:bidi="ar-EG"/>
        </w:rPr>
        <w:t>وتمّت الموافقة</w:t>
      </w:r>
      <w:r w:rsidR="007575D1" w:rsidRPr="00F702ED">
        <w:rPr>
          <w:rtl/>
          <w:lang w:bidi="ar-EG"/>
        </w:rPr>
        <w:t xml:space="preserve"> على الوثيقة </w:t>
      </w:r>
      <w:r w:rsidR="007575D1" w:rsidRPr="00F702ED">
        <w:rPr>
          <w:lang w:bidi="ar-EG"/>
        </w:rPr>
        <w:t>436</w:t>
      </w:r>
      <w:r w:rsidR="007575D1" w:rsidRPr="00F702ED">
        <w:rPr>
          <w:rtl/>
          <w:lang w:val="en-GB" w:bidi="ar-AE"/>
        </w:rPr>
        <w:t>.</w:t>
      </w:r>
    </w:p>
    <w:p w14:paraId="69E6F639" w14:textId="470937FD" w:rsidR="00AD44F8" w:rsidRPr="00F702ED" w:rsidRDefault="008F70AB" w:rsidP="009D52C5">
      <w:pPr>
        <w:pStyle w:val="Heading1"/>
        <w:rPr>
          <w:rtl/>
        </w:rPr>
      </w:pPr>
      <w:r w:rsidRPr="00F702ED">
        <w:rPr>
          <w:rtl/>
        </w:rPr>
        <w:t>4</w:t>
      </w:r>
      <w:r w:rsidR="00AD44F8" w:rsidRPr="00F702ED">
        <w:tab/>
      </w:r>
      <w:r w:rsidR="00AD44F8" w:rsidRPr="00F702ED">
        <w:rPr>
          <w:rtl/>
        </w:rPr>
        <w:t xml:space="preserve">المجموعة </w:t>
      </w:r>
      <w:r w:rsidRPr="00F702ED">
        <w:rPr>
          <w:rtl/>
        </w:rPr>
        <w:t>الحادية والثلاثون</w:t>
      </w:r>
      <w:r w:rsidR="00AD44F8" w:rsidRPr="00F702ED">
        <w:rPr>
          <w:rtl/>
        </w:rPr>
        <w:t xml:space="preserve"> من النصوص المقد</w:t>
      </w:r>
      <w:r w:rsidR="00167D4D" w:rsidRPr="00F702ED">
        <w:rPr>
          <w:rtl/>
        </w:rPr>
        <w:t>َّ</w:t>
      </w:r>
      <w:r w:rsidR="00AD44F8" w:rsidRPr="00F702ED">
        <w:rPr>
          <w:rtl/>
        </w:rPr>
        <w:t>مة من لجنة الصياغة للقراءة الأولى</w:t>
      </w:r>
      <w:r w:rsidR="004B5DC6">
        <w:rPr>
          <w:rFonts w:hint="eastAsia"/>
          <w:rtl/>
        </w:rPr>
        <w:t> </w:t>
      </w:r>
      <w:r w:rsidR="00AD44F8" w:rsidRPr="00F702ED">
        <w:t>(B</w:t>
      </w:r>
      <w:r w:rsidRPr="00F702ED">
        <w:t>3</w:t>
      </w:r>
      <w:r w:rsidR="000A1854" w:rsidRPr="00F702ED">
        <w:t>1</w:t>
      </w:r>
      <w:r w:rsidR="00AD44F8" w:rsidRPr="00F702ED">
        <w:t>)</w:t>
      </w:r>
      <w:r w:rsidR="004B5DC6">
        <w:rPr>
          <w:rFonts w:hint="cs"/>
          <w:rtl/>
        </w:rPr>
        <w:t> </w:t>
      </w:r>
      <w:r w:rsidR="00835630" w:rsidRPr="00F702ED">
        <w:rPr>
          <w:rtl/>
        </w:rPr>
        <w:t xml:space="preserve">(الوثيقة </w:t>
      </w:r>
      <w:r w:rsidRPr="00F702ED">
        <w:rPr>
          <w:rtl/>
        </w:rPr>
        <w:t>445</w:t>
      </w:r>
      <w:r w:rsidR="00835630" w:rsidRPr="00F702ED">
        <w:rPr>
          <w:rtl/>
        </w:rPr>
        <w:t>)</w:t>
      </w:r>
    </w:p>
    <w:p w14:paraId="4D0A30F2" w14:textId="37072EE5" w:rsidR="00835630" w:rsidRPr="00F702ED" w:rsidRDefault="00835630" w:rsidP="00835630">
      <w:pPr>
        <w:rPr>
          <w:rtl/>
        </w:rPr>
      </w:pPr>
      <w:r w:rsidRPr="00F702ED">
        <w:rPr>
          <w:rtl/>
        </w:rPr>
        <w:t>1.</w:t>
      </w:r>
      <w:r w:rsidR="008F70AB" w:rsidRPr="00F702ED">
        <w:rPr>
          <w:rtl/>
        </w:rPr>
        <w:t>4</w:t>
      </w:r>
      <w:r w:rsidRPr="00F702ED">
        <w:rPr>
          <w:rtl/>
        </w:rPr>
        <w:tab/>
        <w:t xml:space="preserve">عرض </w:t>
      </w:r>
      <w:r w:rsidRPr="00F702ED">
        <w:rPr>
          <w:b/>
          <w:bCs/>
          <w:rtl/>
        </w:rPr>
        <w:t>رئيس لجنة الصياغة</w:t>
      </w:r>
      <w:r w:rsidRPr="00F702ED">
        <w:rPr>
          <w:rtl/>
        </w:rPr>
        <w:t xml:space="preserve"> الوثيقة </w:t>
      </w:r>
      <w:r w:rsidR="008F70AB" w:rsidRPr="00F702ED">
        <w:rPr>
          <w:rtl/>
        </w:rPr>
        <w:t>445</w:t>
      </w:r>
      <w:r w:rsidRPr="00F702ED">
        <w:rPr>
          <w:rtl/>
        </w:rPr>
        <w:t>.</w:t>
      </w:r>
    </w:p>
    <w:p w14:paraId="1B0493C0" w14:textId="10353752" w:rsidR="00835630" w:rsidRPr="00F702ED" w:rsidRDefault="00835630" w:rsidP="00835630">
      <w:pPr>
        <w:rPr>
          <w:rtl/>
        </w:rPr>
      </w:pPr>
      <w:r w:rsidRPr="00F702ED">
        <w:rPr>
          <w:rtl/>
        </w:rPr>
        <w:t>2.</w:t>
      </w:r>
      <w:r w:rsidR="008F70AB" w:rsidRPr="00F702ED">
        <w:rPr>
          <w:rtl/>
        </w:rPr>
        <w:t>4</w:t>
      </w:r>
      <w:r w:rsidRPr="00F702ED">
        <w:rPr>
          <w:rtl/>
        </w:rPr>
        <w:tab/>
        <w:t>ودعا</w:t>
      </w:r>
      <w:r w:rsidRPr="00F702ED">
        <w:rPr>
          <w:b/>
          <w:bCs/>
          <w:rtl/>
        </w:rPr>
        <w:t xml:space="preserve"> الرئيس </w:t>
      </w:r>
      <w:r w:rsidRPr="00F702ED">
        <w:rPr>
          <w:rtl/>
        </w:rPr>
        <w:t>الجلسة إلى النظر في الوثيقة </w:t>
      </w:r>
      <w:r w:rsidR="008F70AB" w:rsidRPr="00F702ED">
        <w:rPr>
          <w:rtl/>
        </w:rPr>
        <w:t>445</w:t>
      </w:r>
      <w:r w:rsidRPr="00F702ED">
        <w:rPr>
          <w:rtl/>
        </w:rPr>
        <w:t>.</w:t>
      </w:r>
    </w:p>
    <w:p w14:paraId="6D3F4C5E" w14:textId="0D0A2E6A" w:rsidR="00835630" w:rsidRPr="00F702ED" w:rsidRDefault="00BC0AB8" w:rsidP="00206362">
      <w:pPr>
        <w:pStyle w:val="Headingb"/>
        <w:rPr>
          <w:rtl/>
        </w:rPr>
      </w:pPr>
      <w:r w:rsidRPr="00F702ED">
        <w:rPr>
          <w:rtl/>
          <w:lang w:val="en-GB"/>
        </w:rPr>
        <w:t xml:space="preserve">إلغاء القرار </w:t>
      </w:r>
      <w:r w:rsidR="008F70AB" w:rsidRPr="00F702ED">
        <w:rPr>
          <w:lang w:val="en-GB"/>
        </w:rPr>
        <w:t>171</w:t>
      </w:r>
      <w:r w:rsidRPr="00F702ED">
        <w:rPr>
          <w:lang w:val="en-GB"/>
        </w:rPr>
        <w:t xml:space="preserve"> (WRC-19)</w:t>
      </w:r>
    </w:p>
    <w:p w14:paraId="2ABCC9CB" w14:textId="72E82190" w:rsidR="00835630" w:rsidRPr="00F702ED" w:rsidRDefault="00835630" w:rsidP="00835630">
      <w:pPr>
        <w:rPr>
          <w:rtl/>
          <w:lang w:bidi="ar-EG"/>
        </w:rPr>
      </w:pPr>
      <w:r w:rsidRPr="00F702ED">
        <w:rPr>
          <w:rtl/>
        </w:rPr>
        <w:t>3.</w:t>
      </w:r>
      <w:r w:rsidR="008F70AB" w:rsidRPr="00F702ED">
        <w:rPr>
          <w:rtl/>
        </w:rPr>
        <w:t>4</w:t>
      </w:r>
      <w:r w:rsidRPr="00F702ED">
        <w:rPr>
          <w:rtl/>
        </w:rPr>
        <w:tab/>
      </w:r>
      <w:r w:rsidRPr="00F702ED">
        <w:rPr>
          <w:b/>
          <w:bCs/>
          <w:rtl/>
          <w:lang w:bidi="ar-EG"/>
        </w:rPr>
        <w:t>تم</w:t>
      </w:r>
      <w:r w:rsidR="00167D4D" w:rsidRPr="00F702ED">
        <w:rPr>
          <w:b/>
          <w:bCs/>
          <w:rtl/>
          <w:lang w:bidi="ar-EG"/>
        </w:rPr>
        <w:t>ّ</w:t>
      </w:r>
      <w:r w:rsidRPr="00F702ED">
        <w:rPr>
          <w:b/>
          <w:bCs/>
          <w:rtl/>
          <w:lang w:bidi="ar-EG"/>
        </w:rPr>
        <w:t>ت الموافقة</w:t>
      </w:r>
      <w:r w:rsidRPr="00F702ED">
        <w:rPr>
          <w:rtl/>
          <w:lang w:bidi="ar-EG"/>
        </w:rPr>
        <w:t>.</w:t>
      </w:r>
    </w:p>
    <w:p w14:paraId="1968F6BB" w14:textId="36CBD7E9" w:rsidR="00835630" w:rsidRPr="00F702ED" w:rsidRDefault="00835630" w:rsidP="00835630">
      <w:pPr>
        <w:rPr>
          <w:rtl/>
        </w:rPr>
      </w:pPr>
      <w:r w:rsidRPr="00F702ED">
        <w:rPr>
          <w:rtl/>
          <w:lang w:bidi="ar-EG"/>
        </w:rPr>
        <w:t>4.</w:t>
      </w:r>
      <w:r w:rsidR="008F70AB" w:rsidRPr="00F702ED">
        <w:rPr>
          <w:rtl/>
          <w:lang w:bidi="ar-EG"/>
        </w:rPr>
        <w:t>4</w:t>
      </w:r>
      <w:r w:rsidRPr="00F702ED">
        <w:rPr>
          <w:rtl/>
          <w:lang w:bidi="ar-EG"/>
        </w:rPr>
        <w:tab/>
      </w:r>
      <w:r w:rsidR="004B5DC6" w:rsidRPr="004B5DC6">
        <w:rPr>
          <w:rFonts w:hint="cs"/>
          <w:b/>
          <w:bCs/>
          <w:rtl/>
          <w:lang w:bidi="ar-EG"/>
        </w:rPr>
        <w:t>و</w:t>
      </w:r>
      <w:r w:rsidRPr="00F702ED">
        <w:rPr>
          <w:b/>
          <w:bCs/>
          <w:rtl/>
        </w:rPr>
        <w:t>تم</w:t>
      </w:r>
      <w:r w:rsidR="00167D4D" w:rsidRPr="00F702ED">
        <w:rPr>
          <w:b/>
          <w:bCs/>
          <w:rtl/>
        </w:rPr>
        <w:t>ّ</w:t>
      </w:r>
      <w:r w:rsidRPr="00F702ED">
        <w:rPr>
          <w:b/>
          <w:bCs/>
          <w:rtl/>
        </w:rPr>
        <w:t>ت الموافقة</w:t>
      </w:r>
      <w:r w:rsidRPr="00F702ED">
        <w:rPr>
          <w:rtl/>
        </w:rPr>
        <w:t xml:space="preserve"> على المجموعة </w:t>
      </w:r>
      <w:r w:rsidR="008F70AB" w:rsidRPr="00F702ED">
        <w:rPr>
          <w:rtl/>
        </w:rPr>
        <w:t xml:space="preserve">الحادية والثلاثين </w:t>
      </w:r>
      <w:r w:rsidRPr="00F702ED">
        <w:rPr>
          <w:rtl/>
        </w:rPr>
        <w:t>من النصوص التي قد</w:t>
      </w:r>
      <w:r w:rsidR="00B84B06" w:rsidRPr="00F702ED">
        <w:rPr>
          <w:rtl/>
        </w:rPr>
        <w:t>ّ</w:t>
      </w:r>
      <w:r w:rsidRPr="00F702ED">
        <w:rPr>
          <w:rtl/>
        </w:rPr>
        <w:t>متها لجنة الصياغة للقراءة الأولى</w:t>
      </w:r>
      <w:r w:rsidR="004B5DC6">
        <w:rPr>
          <w:rFonts w:hint="cs"/>
          <w:rtl/>
        </w:rPr>
        <w:t> </w:t>
      </w:r>
      <w:r w:rsidRPr="00F702ED">
        <w:rPr>
          <w:lang w:bidi="ar-EG"/>
        </w:rPr>
        <w:t>(B</w:t>
      </w:r>
      <w:r w:rsidR="00F065CF" w:rsidRPr="00F702ED">
        <w:rPr>
          <w:lang w:bidi="ar-EG"/>
        </w:rPr>
        <w:t>3</w:t>
      </w:r>
      <w:r w:rsidR="000A1854" w:rsidRPr="00F702ED">
        <w:rPr>
          <w:lang w:bidi="ar-EG"/>
        </w:rPr>
        <w:t>1</w:t>
      </w:r>
      <w:r w:rsidRPr="00F702ED">
        <w:rPr>
          <w:lang w:bidi="ar-EG"/>
        </w:rPr>
        <w:t>)</w:t>
      </w:r>
      <w:r w:rsidR="00DD757B">
        <w:rPr>
          <w:rFonts w:hint="cs"/>
          <w:rtl/>
        </w:rPr>
        <w:t> </w:t>
      </w:r>
      <w:r w:rsidRPr="00F702ED">
        <w:rPr>
          <w:rtl/>
        </w:rPr>
        <w:t>(الوثيقة </w:t>
      </w:r>
      <w:r w:rsidR="00F065CF" w:rsidRPr="00F702ED">
        <w:rPr>
          <w:rtl/>
          <w:lang w:bidi="ar-EG"/>
        </w:rPr>
        <w:t>445</w:t>
      </w:r>
      <w:r w:rsidRPr="00F702ED">
        <w:rPr>
          <w:rtl/>
        </w:rPr>
        <w:t>)</w:t>
      </w:r>
      <w:r w:rsidRPr="00F702ED">
        <w:rPr>
          <w:rtl/>
          <w:lang w:bidi="ar-EG"/>
        </w:rPr>
        <w:t>.</w:t>
      </w:r>
    </w:p>
    <w:p w14:paraId="5C80DAE5" w14:textId="1221FB41" w:rsidR="00AD44F8" w:rsidRPr="00206362" w:rsidRDefault="00F065CF" w:rsidP="009D52C5">
      <w:pPr>
        <w:pStyle w:val="Heading1"/>
        <w:rPr>
          <w:rtl/>
        </w:rPr>
      </w:pPr>
      <w:r w:rsidRPr="00206362">
        <w:rPr>
          <w:rtl/>
        </w:rPr>
        <w:lastRenderedPageBreak/>
        <w:t>5</w:t>
      </w:r>
      <w:r w:rsidR="00AD44F8" w:rsidRPr="00206362">
        <w:tab/>
      </w:r>
      <w:r w:rsidR="00AD44F8" w:rsidRPr="00206362">
        <w:rPr>
          <w:rtl/>
        </w:rPr>
        <w:t xml:space="preserve">المجموعة </w:t>
      </w:r>
      <w:r w:rsidR="008F70AB" w:rsidRPr="00206362">
        <w:rPr>
          <w:rtl/>
        </w:rPr>
        <w:t xml:space="preserve">الحادية والثلاثون </w:t>
      </w:r>
      <w:r w:rsidR="00AD44F8" w:rsidRPr="00206362">
        <w:rPr>
          <w:rtl/>
        </w:rPr>
        <w:t>من النصوص المقد</w:t>
      </w:r>
      <w:r w:rsidR="00B84B06" w:rsidRPr="00206362">
        <w:rPr>
          <w:rtl/>
        </w:rPr>
        <w:t>َّ</w:t>
      </w:r>
      <w:r w:rsidR="00AD44F8" w:rsidRPr="00206362">
        <w:rPr>
          <w:rtl/>
        </w:rPr>
        <w:t>مة من لجنة</w:t>
      </w:r>
      <w:r w:rsidR="00206362" w:rsidRPr="00206362">
        <w:rPr>
          <w:rFonts w:hint="cs"/>
          <w:rtl/>
        </w:rPr>
        <w:t xml:space="preserve"> </w:t>
      </w:r>
      <w:r w:rsidR="00AD44F8" w:rsidRPr="00206362">
        <w:rPr>
          <w:rtl/>
        </w:rPr>
        <w:t>الصياغة</w:t>
      </w:r>
      <w:r w:rsidR="00206362">
        <w:rPr>
          <w:rFonts w:hint="cs"/>
          <w:rtl/>
        </w:rPr>
        <w:t xml:space="preserve"> </w:t>
      </w:r>
      <w:r w:rsidR="00AD44F8" w:rsidRPr="00206362">
        <w:t>(B</w:t>
      </w:r>
      <w:r w:rsidR="008F70AB" w:rsidRPr="00206362">
        <w:t>3</w:t>
      </w:r>
      <w:r w:rsidR="000A1854" w:rsidRPr="00206362">
        <w:t>1</w:t>
      </w:r>
      <w:r w:rsidR="00AD44F8" w:rsidRPr="00206362">
        <w:t>)</w:t>
      </w:r>
      <w:r w:rsidR="00206362" w:rsidRPr="00206362">
        <w:rPr>
          <w:rFonts w:hint="cs"/>
          <w:rtl/>
        </w:rPr>
        <w:t xml:space="preserve"> </w:t>
      </w:r>
      <w:r w:rsidR="006C0203" w:rsidRPr="00206362">
        <w:rPr>
          <w:rtl/>
        </w:rPr>
        <w:noBreakHyphen/>
        <w:t xml:space="preserve"> </w:t>
      </w:r>
      <w:r w:rsidR="00AD44F8" w:rsidRPr="00206362">
        <w:rPr>
          <w:rtl/>
        </w:rPr>
        <w:t>القراءة</w:t>
      </w:r>
      <w:r w:rsidR="00206362" w:rsidRPr="00206362">
        <w:rPr>
          <w:rFonts w:hint="cs"/>
          <w:rtl/>
        </w:rPr>
        <w:t xml:space="preserve"> </w:t>
      </w:r>
      <w:r w:rsidR="00AD44F8" w:rsidRPr="00206362">
        <w:rPr>
          <w:rtl/>
        </w:rPr>
        <w:t>الثانية</w:t>
      </w:r>
      <w:r w:rsidR="00206362">
        <w:rPr>
          <w:rFonts w:hint="eastAsia"/>
          <w:rtl/>
        </w:rPr>
        <w:t> </w:t>
      </w:r>
      <w:r w:rsidR="00835630" w:rsidRPr="00206362">
        <w:rPr>
          <w:rtl/>
        </w:rPr>
        <w:t xml:space="preserve">(الوثيقة </w:t>
      </w:r>
      <w:r w:rsidR="008F70AB" w:rsidRPr="00206362">
        <w:rPr>
          <w:rtl/>
        </w:rPr>
        <w:t>445</w:t>
      </w:r>
      <w:r w:rsidR="00835630" w:rsidRPr="00206362">
        <w:rPr>
          <w:rtl/>
        </w:rPr>
        <w:t>)</w:t>
      </w:r>
    </w:p>
    <w:p w14:paraId="5A1C7C97" w14:textId="40173069" w:rsidR="00835630" w:rsidRPr="00F702ED" w:rsidRDefault="00835630" w:rsidP="00835630">
      <w:pPr>
        <w:rPr>
          <w:lang w:bidi="ar-EG"/>
        </w:rPr>
      </w:pPr>
      <w:r w:rsidRPr="00F702ED">
        <w:rPr>
          <w:rtl/>
        </w:rPr>
        <w:t>1.</w:t>
      </w:r>
      <w:r w:rsidR="00F065CF" w:rsidRPr="00F702ED">
        <w:rPr>
          <w:rtl/>
        </w:rPr>
        <w:t>5</w:t>
      </w:r>
      <w:r w:rsidRPr="00F702ED">
        <w:rPr>
          <w:rtl/>
        </w:rPr>
        <w:tab/>
      </w:r>
      <w:r w:rsidRPr="00F702ED">
        <w:rPr>
          <w:b/>
          <w:bCs/>
          <w:rtl/>
        </w:rPr>
        <w:t>تم</w:t>
      </w:r>
      <w:r w:rsidR="00B84B06" w:rsidRPr="00F702ED">
        <w:rPr>
          <w:b/>
          <w:bCs/>
          <w:rtl/>
        </w:rPr>
        <w:t>ّ</w:t>
      </w:r>
      <w:r w:rsidRPr="00F702ED">
        <w:rPr>
          <w:b/>
          <w:bCs/>
          <w:rtl/>
        </w:rPr>
        <w:t>ت الموافقة</w:t>
      </w:r>
      <w:r w:rsidRPr="00F702ED">
        <w:rPr>
          <w:rtl/>
        </w:rPr>
        <w:t xml:space="preserve"> على المجموعة </w:t>
      </w:r>
      <w:r w:rsidR="00F065CF" w:rsidRPr="00F702ED">
        <w:rPr>
          <w:rtl/>
        </w:rPr>
        <w:t xml:space="preserve">الحادية والثلاثين </w:t>
      </w:r>
      <w:r w:rsidRPr="00F702ED">
        <w:rPr>
          <w:rtl/>
        </w:rPr>
        <w:t>من النصوص التي قد</w:t>
      </w:r>
      <w:r w:rsidR="00B84B06" w:rsidRPr="00F702ED">
        <w:rPr>
          <w:rtl/>
        </w:rPr>
        <w:t>َّ</w:t>
      </w:r>
      <w:r w:rsidRPr="00F702ED">
        <w:rPr>
          <w:rtl/>
        </w:rPr>
        <w:t xml:space="preserve">متها لجنة الصياغة </w:t>
      </w:r>
      <w:r w:rsidRPr="00F702ED">
        <w:rPr>
          <w:lang w:bidi="ar-EG"/>
        </w:rPr>
        <w:t>(B</w:t>
      </w:r>
      <w:r w:rsidR="00F065CF" w:rsidRPr="00F702ED">
        <w:rPr>
          <w:lang w:bidi="ar-EG"/>
        </w:rPr>
        <w:t>31</w:t>
      </w:r>
      <w:r w:rsidRPr="00F702ED">
        <w:rPr>
          <w:lang w:bidi="ar-EG"/>
        </w:rPr>
        <w:t>)</w:t>
      </w:r>
      <w:r w:rsidRPr="00F702ED">
        <w:rPr>
          <w:rtl/>
        </w:rPr>
        <w:t xml:space="preserve"> (الوثيقة </w:t>
      </w:r>
      <w:r w:rsidR="00F065CF" w:rsidRPr="00F702ED">
        <w:rPr>
          <w:rtl/>
          <w:lang w:bidi="ar-EG"/>
        </w:rPr>
        <w:t>445</w:t>
      </w:r>
      <w:r w:rsidRPr="00F702ED">
        <w:rPr>
          <w:rtl/>
        </w:rPr>
        <w:t>) في القراءة الثانية.</w:t>
      </w:r>
    </w:p>
    <w:p w14:paraId="565A7C80" w14:textId="02866514" w:rsidR="00AD44F8" w:rsidRPr="00F702ED" w:rsidRDefault="00F065CF" w:rsidP="009D52C5">
      <w:pPr>
        <w:pStyle w:val="Heading1"/>
        <w:rPr>
          <w:rtl/>
        </w:rPr>
      </w:pPr>
      <w:r w:rsidRPr="00F702ED">
        <w:rPr>
          <w:rtl/>
        </w:rPr>
        <w:t>6</w:t>
      </w:r>
      <w:r w:rsidR="00AD44F8" w:rsidRPr="00F702ED">
        <w:tab/>
      </w:r>
      <w:r w:rsidR="00AD44F8" w:rsidRPr="00F702ED">
        <w:rPr>
          <w:rtl/>
        </w:rPr>
        <w:t xml:space="preserve">المجموعة </w:t>
      </w:r>
      <w:r w:rsidRPr="00F702ED">
        <w:rPr>
          <w:rtl/>
        </w:rPr>
        <w:t>الثانية والثلاثون</w:t>
      </w:r>
      <w:r w:rsidR="00AD44F8" w:rsidRPr="00F702ED">
        <w:rPr>
          <w:rtl/>
        </w:rPr>
        <w:t xml:space="preserve"> من النصوص المقد</w:t>
      </w:r>
      <w:r w:rsidR="00B84B06" w:rsidRPr="00F702ED">
        <w:rPr>
          <w:rtl/>
        </w:rPr>
        <w:t>َّ</w:t>
      </w:r>
      <w:r w:rsidR="00AD44F8" w:rsidRPr="00F702ED">
        <w:rPr>
          <w:rtl/>
        </w:rPr>
        <w:t>مة من لجنة الصياغة للقراءة الأولى</w:t>
      </w:r>
      <w:r w:rsidR="004B5DC6">
        <w:rPr>
          <w:rFonts w:hint="eastAsia"/>
          <w:rtl/>
        </w:rPr>
        <w:t> </w:t>
      </w:r>
      <w:r w:rsidR="00AD44F8" w:rsidRPr="00F702ED">
        <w:t>(B</w:t>
      </w:r>
      <w:r w:rsidRPr="00F702ED">
        <w:t>32</w:t>
      </w:r>
      <w:r w:rsidR="00AD44F8" w:rsidRPr="00F702ED">
        <w:t>)</w:t>
      </w:r>
      <w:r w:rsidR="004B5DC6">
        <w:rPr>
          <w:rFonts w:hint="cs"/>
          <w:rtl/>
        </w:rPr>
        <w:t> </w:t>
      </w:r>
      <w:r w:rsidR="00835630" w:rsidRPr="00F702ED">
        <w:rPr>
          <w:rtl/>
        </w:rPr>
        <w:t xml:space="preserve">(الوثيقة </w:t>
      </w:r>
      <w:r w:rsidRPr="00F702ED">
        <w:rPr>
          <w:rtl/>
        </w:rPr>
        <w:t>454</w:t>
      </w:r>
      <w:r w:rsidR="00835630" w:rsidRPr="00F702ED">
        <w:rPr>
          <w:rtl/>
        </w:rPr>
        <w:t>)</w:t>
      </w:r>
    </w:p>
    <w:p w14:paraId="3D35AA9F" w14:textId="34BDD1C2" w:rsidR="00835630" w:rsidRPr="00F702ED" w:rsidRDefault="00835630" w:rsidP="0081361A">
      <w:pPr>
        <w:rPr>
          <w:color w:val="000000"/>
        </w:rPr>
      </w:pPr>
      <w:r w:rsidRPr="00F702ED">
        <w:rPr>
          <w:rtl/>
          <w:lang w:bidi="ar-EG"/>
        </w:rPr>
        <w:t>1.</w:t>
      </w:r>
      <w:r w:rsidR="00F065CF" w:rsidRPr="00F702ED">
        <w:rPr>
          <w:rtl/>
          <w:lang w:bidi="ar-EG"/>
        </w:rPr>
        <w:t>6</w:t>
      </w:r>
      <w:r w:rsidRPr="00F702ED">
        <w:rPr>
          <w:rtl/>
          <w:lang w:bidi="ar-EG"/>
        </w:rPr>
        <w:tab/>
      </w:r>
      <w:r w:rsidRPr="00F702ED">
        <w:rPr>
          <w:rtl/>
        </w:rPr>
        <w:t xml:space="preserve">عرض </w:t>
      </w:r>
      <w:r w:rsidRPr="00F702ED">
        <w:rPr>
          <w:b/>
          <w:bCs/>
          <w:rtl/>
        </w:rPr>
        <w:t>رئيس لجنة الصياغة</w:t>
      </w:r>
      <w:r w:rsidRPr="00F702ED">
        <w:rPr>
          <w:rtl/>
        </w:rPr>
        <w:t xml:space="preserve"> الوثيقة </w:t>
      </w:r>
      <w:r w:rsidR="00F065CF" w:rsidRPr="00F702ED">
        <w:rPr>
          <w:color w:val="000000"/>
          <w:rtl/>
        </w:rPr>
        <w:t>454</w:t>
      </w:r>
      <w:r w:rsidRPr="00F702ED">
        <w:rPr>
          <w:color w:val="000000"/>
          <w:rtl/>
        </w:rPr>
        <w:t>.</w:t>
      </w:r>
    </w:p>
    <w:p w14:paraId="4EDF578C" w14:textId="79BBEAA7" w:rsidR="00835630" w:rsidRPr="00F702ED" w:rsidRDefault="0081361A" w:rsidP="0081361A">
      <w:pPr>
        <w:rPr>
          <w:color w:val="000000"/>
          <w:lang w:val="es-ES" w:bidi="ar-EG"/>
        </w:rPr>
      </w:pPr>
      <w:r w:rsidRPr="00F702ED">
        <w:rPr>
          <w:color w:val="000000"/>
          <w:rtl/>
        </w:rPr>
        <w:t>2.6</w:t>
      </w:r>
      <w:r w:rsidR="00835630" w:rsidRPr="00F702ED">
        <w:rPr>
          <w:color w:val="000000"/>
        </w:rPr>
        <w:tab/>
      </w:r>
      <w:r w:rsidR="00835630" w:rsidRPr="00F702ED">
        <w:rPr>
          <w:color w:val="000000"/>
          <w:rtl/>
        </w:rPr>
        <w:t>ودعا</w:t>
      </w:r>
      <w:r w:rsidR="00835630" w:rsidRPr="00F702ED">
        <w:rPr>
          <w:b/>
          <w:bCs/>
          <w:color w:val="000000"/>
          <w:rtl/>
        </w:rPr>
        <w:t xml:space="preserve"> الرئيس </w:t>
      </w:r>
      <w:r w:rsidR="00450FD3" w:rsidRPr="00F702ED">
        <w:rPr>
          <w:color w:val="000000"/>
          <w:rtl/>
        </w:rPr>
        <w:t>الجلسة</w:t>
      </w:r>
      <w:r w:rsidR="00835630" w:rsidRPr="00F702ED">
        <w:rPr>
          <w:color w:val="000000"/>
          <w:rtl/>
          <w:lang w:val="es-ES" w:bidi="ar-EG"/>
        </w:rPr>
        <w:t xml:space="preserve"> </w:t>
      </w:r>
      <w:r w:rsidR="00835630" w:rsidRPr="00F702ED">
        <w:rPr>
          <w:color w:val="000000"/>
          <w:rtl/>
        </w:rPr>
        <w:t xml:space="preserve">إلى النظر في الوثيقة </w:t>
      </w:r>
      <w:r w:rsidR="00F065CF" w:rsidRPr="00F702ED">
        <w:rPr>
          <w:color w:val="000000"/>
          <w:rtl/>
        </w:rPr>
        <w:t>454</w:t>
      </w:r>
      <w:r w:rsidR="00835630" w:rsidRPr="00F702ED">
        <w:rPr>
          <w:color w:val="000000"/>
          <w:rtl/>
          <w:lang w:val="es-ES" w:bidi="ar-EG"/>
        </w:rPr>
        <w:t>.</w:t>
      </w:r>
    </w:p>
    <w:p w14:paraId="33D48B64" w14:textId="6D624698" w:rsidR="00CA566B" w:rsidRPr="00F702ED" w:rsidRDefault="00CA673D" w:rsidP="004B5DC6">
      <w:pPr>
        <w:pStyle w:val="Headingb"/>
      </w:pPr>
      <w:r w:rsidRPr="00F702ED">
        <w:rPr>
          <w:rtl/>
          <w:lang w:val="es-ES"/>
        </w:rPr>
        <w:t>‏</w:t>
      </w:r>
      <w:r w:rsidR="00F065CF" w:rsidRPr="00F702ED">
        <w:rPr>
          <w:rtl/>
          <w:lang w:val="es-ES"/>
        </w:rPr>
        <w:t xml:space="preserve">إلغاء القرار </w:t>
      </w:r>
      <w:r w:rsidR="00F065CF" w:rsidRPr="00F702ED">
        <w:t>657 (Rev.WRC-19)</w:t>
      </w:r>
      <w:r w:rsidR="00F065CF" w:rsidRPr="00F702ED">
        <w:rPr>
          <w:rtl/>
        </w:rPr>
        <w:t xml:space="preserve">؛ إلغاء القرار </w:t>
      </w:r>
      <w:r w:rsidR="00F065CF" w:rsidRPr="00F702ED">
        <w:t>776 (WRC-19)</w:t>
      </w:r>
    </w:p>
    <w:p w14:paraId="50E1007E" w14:textId="165F91D6" w:rsidR="00835630" w:rsidRPr="00F702ED" w:rsidRDefault="00835630" w:rsidP="0081361A">
      <w:pPr>
        <w:rPr>
          <w:b/>
          <w:bCs/>
          <w:lang w:bidi="ar-EG"/>
        </w:rPr>
      </w:pPr>
      <w:r w:rsidRPr="00F702ED">
        <w:rPr>
          <w:color w:val="000000"/>
          <w:lang w:val="es-ES" w:bidi="ar-EG"/>
        </w:rPr>
        <w:t>3.</w:t>
      </w:r>
      <w:r w:rsidR="00F065CF" w:rsidRPr="00F702ED">
        <w:rPr>
          <w:color w:val="000000"/>
          <w:lang w:val="es-ES" w:bidi="ar-EG"/>
        </w:rPr>
        <w:t>6</w:t>
      </w:r>
      <w:r w:rsidRPr="00F702ED">
        <w:rPr>
          <w:color w:val="000000"/>
          <w:lang w:val="es-ES" w:bidi="ar-EG"/>
        </w:rPr>
        <w:tab/>
      </w:r>
      <w:r w:rsidR="00B36A3C" w:rsidRPr="00F702ED">
        <w:rPr>
          <w:b/>
          <w:bCs/>
          <w:rtl/>
          <w:lang w:bidi="ar-EG"/>
        </w:rPr>
        <w:t>تم</w:t>
      </w:r>
      <w:r w:rsidR="008A198B" w:rsidRPr="00F702ED">
        <w:rPr>
          <w:b/>
          <w:bCs/>
          <w:rtl/>
          <w:lang w:bidi="ar-EG"/>
        </w:rPr>
        <w:t>ّ</w:t>
      </w:r>
      <w:r w:rsidR="00B36A3C" w:rsidRPr="00F702ED">
        <w:rPr>
          <w:b/>
          <w:bCs/>
          <w:rtl/>
          <w:lang w:bidi="ar-EG"/>
        </w:rPr>
        <w:t>ت الموافقة.</w:t>
      </w:r>
    </w:p>
    <w:p w14:paraId="62DCB46B" w14:textId="322BBC95" w:rsidR="00835630" w:rsidRPr="00F702ED" w:rsidRDefault="00835630" w:rsidP="000F1F8D">
      <w:pPr>
        <w:rPr>
          <w:color w:val="000000"/>
          <w:rtl/>
          <w:lang w:val="es-ES" w:bidi="ar-EG"/>
        </w:rPr>
      </w:pPr>
      <w:r w:rsidRPr="00F702ED">
        <w:rPr>
          <w:lang w:bidi="ar-EG"/>
        </w:rPr>
        <w:t>4.</w:t>
      </w:r>
      <w:r w:rsidR="00F065CF" w:rsidRPr="00F702ED">
        <w:rPr>
          <w:lang w:bidi="ar-EG"/>
        </w:rPr>
        <w:t>6</w:t>
      </w:r>
      <w:r w:rsidRPr="00F702ED">
        <w:rPr>
          <w:lang w:bidi="ar-EG"/>
        </w:rPr>
        <w:tab/>
      </w:r>
      <w:r w:rsidR="004B5DC6" w:rsidRPr="004B5DC6">
        <w:rPr>
          <w:rFonts w:hint="cs"/>
          <w:b/>
          <w:bCs/>
          <w:rtl/>
          <w:lang w:bidi="ar-EG"/>
        </w:rPr>
        <w:t>و</w:t>
      </w:r>
      <w:r w:rsidRPr="00F702ED">
        <w:rPr>
          <w:b/>
          <w:bCs/>
          <w:color w:val="000000"/>
          <w:rtl/>
        </w:rPr>
        <w:t>تم</w:t>
      </w:r>
      <w:r w:rsidR="008A198B" w:rsidRPr="00F702ED">
        <w:rPr>
          <w:b/>
          <w:bCs/>
          <w:color w:val="000000"/>
          <w:rtl/>
        </w:rPr>
        <w:t>ّ</w:t>
      </w:r>
      <w:r w:rsidRPr="00F702ED">
        <w:rPr>
          <w:b/>
          <w:bCs/>
          <w:color w:val="000000"/>
          <w:rtl/>
        </w:rPr>
        <w:t>ت الموافقة</w:t>
      </w:r>
      <w:r w:rsidRPr="00F702ED">
        <w:rPr>
          <w:color w:val="000000"/>
          <w:rtl/>
        </w:rPr>
        <w:t xml:space="preserve"> على المجموعة </w:t>
      </w:r>
      <w:r w:rsidR="00F065CF" w:rsidRPr="00F702ED">
        <w:rPr>
          <w:rtl/>
        </w:rPr>
        <w:t>الثانية والثلاثين</w:t>
      </w:r>
      <w:r w:rsidR="00F065CF" w:rsidRPr="00F702ED">
        <w:rPr>
          <w:color w:val="000000"/>
          <w:rtl/>
        </w:rPr>
        <w:t xml:space="preserve"> </w:t>
      </w:r>
      <w:r w:rsidRPr="00F702ED">
        <w:rPr>
          <w:color w:val="000000"/>
          <w:rtl/>
        </w:rPr>
        <w:t>من النصوص التي قد</w:t>
      </w:r>
      <w:r w:rsidR="00457063" w:rsidRPr="00F702ED">
        <w:rPr>
          <w:color w:val="000000"/>
          <w:rtl/>
        </w:rPr>
        <w:t>َّ</w:t>
      </w:r>
      <w:r w:rsidRPr="00F702ED">
        <w:rPr>
          <w:color w:val="000000"/>
          <w:rtl/>
        </w:rPr>
        <w:t>متها لجنة الصياغة للقراءة</w:t>
      </w:r>
      <w:r w:rsidR="004B5DC6">
        <w:rPr>
          <w:rFonts w:hint="cs"/>
          <w:color w:val="000000"/>
          <w:rtl/>
        </w:rPr>
        <w:t> </w:t>
      </w:r>
      <w:r w:rsidRPr="00F702ED">
        <w:rPr>
          <w:color w:val="000000"/>
          <w:rtl/>
        </w:rPr>
        <w:t>الأولى</w:t>
      </w:r>
      <w:r w:rsidR="004B5DC6">
        <w:rPr>
          <w:rFonts w:hint="cs"/>
          <w:color w:val="000000"/>
          <w:rtl/>
        </w:rPr>
        <w:t> </w:t>
      </w:r>
      <w:r w:rsidRPr="00F702ED">
        <w:rPr>
          <w:color w:val="000000"/>
        </w:rPr>
        <w:t>(B</w:t>
      </w:r>
      <w:r w:rsidR="00F065CF" w:rsidRPr="00F702ED">
        <w:rPr>
          <w:color w:val="000000"/>
        </w:rPr>
        <w:t>32</w:t>
      </w:r>
      <w:r w:rsidRPr="00F702ED">
        <w:rPr>
          <w:color w:val="000000"/>
        </w:rPr>
        <w:t>)</w:t>
      </w:r>
      <w:r w:rsidR="000F1F8D" w:rsidRPr="00F702ED">
        <w:rPr>
          <w:rFonts w:hint="cs"/>
          <w:color w:val="000000"/>
          <w:rtl/>
        </w:rPr>
        <w:t> </w:t>
      </w:r>
      <w:r w:rsidRPr="00F702ED">
        <w:rPr>
          <w:color w:val="000000"/>
          <w:rtl/>
        </w:rPr>
        <w:t>(الوثيقة </w:t>
      </w:r>
      <w:r w:rsidR="00F065CF" w:rsidRPr="00F702ED">
        <w:rPr>
          <w:color w:val="000000"/>
          <w:rtl/>
        </w:rPr>
        <w:t>454</w:t>
      </w:r>
      <w:r w:rsidRPr="00F702ED">
        <w:rPr>
          <w:color w:val="000000"/>
          <w:rtl/>
        </w:rPr>
        <w:t>)</w:t>
      </w:r>
      <w:r w:rsidRPr="00F702ED">
        <w:rPr>
          <w:color w:val="000000"/>
          <w:rtl/>
          <w:lang w:bidi="ar-EG"/>
        </w:rPr>
        <w:t>.</w:t>
      </w:r>
    </w:p>
    <w:p w14:paraId="68671742" w14:textId="3117DD47" w:rsidR="00AD44F8" w:rsidRPr="00F702ED" w:rsidRDefault="00F065CF" w:rsidP="00E66158">
      <w:pPr>
        <w:pStyle w:val="Heading1"/>
        <w:rPr>
          <w:rtl/>
        </w:rPr>
      </w:pPr>
      <w:r w:rsidRPr="00F702ED">
        <w:rPr>
          <w:rtl/>
        </w:rPr>
        <w:t>7</w:t>
      </w:r>
      <w:r w:rsidR="00AD44F8" w:rsidRPr="00F702ED">
        <w:tab/>
      </w:r>
      <w:r w:rsidR="00AD44F8" w:rsidRPr="00F702ED">
        <w:rPr>
          <w:rtl/>
        </w:rPr>
        <w:t xml:space="preserve">المجموعة </w:t>
      </w:r>
      <w:r w:rsidRPr="00F702ED">
        <w:rPr>
          <w:rtl/>
        </w:rPr>
        <w:t xml:space="preserve">الثانية والثلاثون </w:t>
      </w:r>
      <w:r w:rsidR="00AD44F8" w:rsidRPr="00F702ED">
        <w:rPr>
          <w:rtl/>
        </w:rPr>
        <w:t>من النصوص المقد</w:t>
      </w:r>
      <w:r w:rsidR="00457063" w:rsidRPr="00F702ED">
        <w:rPr>
          <w:rtl/>
        </w:rPr>
        <w:t>َّ</w:t>
      </w:r>
      <w:r w:rsidR="00AD44F8" w:rsidRPr="00F702ED">
        <w:rPr>
          <w:rtl/>
        </w:rPr>
        <w:t>مة من لجنة الصياغة</w:t>
      </w:r>
      <w:r w:rsidR="00AD44F8" w:rsidRPr="00F702ED">
        <w:t xml:space="preserve"> </w:t>
      </w:r>
      <w:r w:rsidR="008A0449" w:rsidRPr="00F702ED">
        <w:t xml:space="preserve">– </w:t>
      </w:r>
      <w:r w:rsidR="00AD44F8" w:rsidRPr="00F702ED">
        <w:t>(B</w:t>
      </w:r>
      <w:r w:rsidRPr="00F702ED">
        <w:t>32</w:t>
      </w:r>
      <w:r w:rsidR="00AD44F8" w:rsidRPr="00F702ED">
        <w:t xml:space="preserve">) </w:t>
      </w:r>
      <w:r w:rsidR="00AD44F8" w:rsidRPr="00F702ED">
        <w:rPr>
          <w:rtl/>
        </w:rPr>
        <w:t>القراءة</w:t>
      </w:r>
      <w:r w:rsidR="00206362">
        <w:rPr>
          <w:rFonts w:hint="cs"/>
          <w:rtl/>
        </w:rPr>
        <w:t xml:space="preserve"> </w:t>
      </w:r>
      <w:r w:rsidR="00AD44F8" w:rsidRPr="00F702ED">
        <w:rPr>
          <w:rtl/>
        </w:rPr>
        <w:t>الثانية</w:t>
      </w:r>
      <w:r w:rsidR="009D52C5" w:rsidRPr="00F702ED">
        <w:rPr>
          <w:rtl/>
        </w:rPr>
        <w:t> </w:t>
      </w:r>
      <w:r w:rsidR="00835630" w:rsidRPr="00F702ED">
        <w:rPr>
          <w:rtl/>
        </w:rPr>
        <w:t xml:space="preserve">(الوثيقة </w:t>
      </w:r>
      <w:r w:rsidRPr="00F702ED">
        <w:rPr>
          <w:rtl/>
        </w:rPr>
        <w:t>454</w:t>
      </w:r>
      <w:r w:rsidR="00835630" w:rsidRPr="00F702ED">
        <w:rPr>
          <w:rtl/>
        </w:rPr>
        <w:t>)</w:t>
      </w:r>
    </w:p>
    <w:p w14:paraId="5DF6596A" w14:textId="32D35ECD" w:rsidR="00835630" w:rsidRPr="00F702ED" w:rsidRDefault="00835630" w:rsidP="00835630">
      <w:pPr>
        <w:rPr>
          <w:rtl/>
          <w:lang w:bidi="ar-EG"/>
        </w:rPr>
      </w:pPr>
      <w:r w:rsidRPr="00F702ED">
        <w:rPr>
          <w:rtl/>
          <w:lang w:bidi="ar-EG"/>
        </w:rPr>
        <w:t>1.</w:t>
      </w:r>
      <w:r w:rsidR="00F065CF" w:rsidRPr="00F702ED">
        <w:rPr>
          <w:rtl/>
          <w:lang w:bidi="ar-EG"/>
        </w:rPr>
        <w:t>7</w:t>
      </w:r>
      <w:r w:rsidRPr="00F702ED">
        <w:rPr>
          <w:rtl/>
          <w:lang w:bidi="ar-EG"/>
        </w:rPr>
        <w:tab/>
      </w:r>
      <w:r w:rsidRPr="00F702ED">
        <w:rPr>
          <w:b/>
          <w:bCs/>
          <w:rtl/>
        </w:rPr>
        <w:t>تم</w:t>
      </w:r>
      <w:r w:rsidR="00457063" w:rsidRPr="00F702ED">
        <w:rPr>
          <w:b/>
          <w:bCs/>
          <w:rtl/>
        </w:rPr>
        <w:t>ّ</w:t>
      </w:r>
      <w:r w:rsidRPr="00F702ED">
        <w:rPr>
          <w:b/>
          <w:bCs/>
          <w:rtl/>
        </w:rPr>
        <w:t>ت الموافقة</w:t>
      </w:r>
      <w:r w:rsidRPr="00F702ED">
        <w:rPr>
          <w:rtl/>
        </w:rPr>
        <w:t xml:space="preserve"> على المجموعة </w:t>
      </w:r>
      <w:r w:rsidR="00F065CF" w:rsidRPr="00F702ED">
        <w:rPr>
          <w:rtl/>
        </w:rPr>
        <w:t xml:space="preserve">الثانية والثلاثين </w:t>
      </w:r>
      <w:r w:rsidRPr="00F702ED">
        <w:rPr>
          <w:rtl/>
        </w:rPr>
        <w:t>من النصوص التي قد</w:t>
      </w:r>
      <w:r w:rsidR="00457063" w:rsidRPr="00F702ED">
        <w:rPr>
          <w:rtl/>
        </w:rPr>
        <w:t>َّ</w:t>
      </w:r>
      <w:r w:rsidRPr="00F702ED">
        <w:rPr>
          <w:rtl/>
        </w:rPr>
        <w:t xml:space="preserve">متها لجنة الصياغة </w:t>
      </w:r>
      <w:r w:rsidRPr="00F702ED">
        <w:rPr>
          <w:lang w:bidi="ar-EG"/>
        </w:rPr>
        <w:t>(B</w:t>
      </w:r>
      <w:r w:rsidR="00F065CF" w:rsidRPr="00F702ED">
        <w:rPr>
          <w:lang w:bidi="ar-EG"/>
        </w:rPr>
        <w:t>32</w:t>
      </w:r>
      <w:r w:rsidRPr="00F702ED">
        <w:rPr>
          <w:lang w:bidi="ar-EG"/>
        </w:rPr>
        <w:t>)</w:t>
      </w:r>
      <w:r w:rsidRPr="00F702ED">
        <w:rPr>
          <w:rtl/>
        </w:rPr>
        <w:t xml:space="preserve"> (الوثيقة </w:t>
      </w:r>
      <w:r w:rsidR="00F065CF" w:rsidRPr="00F702ED">
        <w:rPr>
          <w:rtl/>
          <w:lang w:bidi="ar-EG"/>
        </w:rPr>
        <w:t>454</w:t>
      </w:r>
      <w:r w:rsidRPr="00F702ED">
        <w:rPr>
          <w:rtl/>
        </w:rPr>
        <w:t>) في القراءة الثانية.</w:t>
      </w:r>
    </w:p>
    <w:p w14:paraId="55F43A3C" w14:textId="6FFDCB94" w:rsidR="00AD44F8" w:rsidRPr="00F702ED" w:rsidRDefault="00F065CF" w:rsidP="00E66158">
      <w:pPr>
        <w:pStyle w:val="Heading1"/>
        <w:rPr>
          <w:rtl/>
        </w:rPr>
      </w:pPr>
      <w:r w:rsidRPr="00F702ED">
        <w:rPr>
          <w:rtl/>
        </w:rPr>
        <w:t>8</w:t>
      </w:r>
      <w:r w:rsidR="00AD44F8" w:rsidRPr="00F702ED">
        <w:tab/>
      </w:r>
      <w:r w:rsidR="00AD44F8" w:rsidRPr="00F702ED">
        <w:rPr>
          <w:rtl/>
        </w:rPr>
        <w:t xml:space="preserve">المجموعة </w:t>
      </w:r>
      <w:r w:rsidRPr="00F702ED">
        <w:rPr>
          <w:rtl/>
        </w:rPr>
        <w:t>الرابعة والثلاثون</w:t>
      </w:r>
      <w:r w:rsidR="00AD44F8" w:rsidRPr="00F702ED">
        <w:rPr>
          <w:rtl/>
        </w:rPr>
        <w:t xml:space="preserve"> من النصوص المقد</w:t>
      </w:r>
      <w:r w:rsidR="00457063" w:rsidRPr="00F702ED">
        <w:rPr>
          <w:rtl/>
        </w:rPr>
        <w:t>َّ</w:t>
      </w:r>
      <w:r w:rsidR="00AD44F8" w:rsidRPr="00F702ED">
        <w:rPr>
          <w:rtl/>
        </w:rPr>
        <w:t>مة من لجنة الصياغة للقراءة الأولى</w:t>
      </w:r>
      <w:r w:rsidR="004B5DC6">
        <w:rPr>
          <w:rFonts w:hint="eastAsia"/>
          <w:rtl/>
        </w:rPr>
        <w:t> </w:t>
      </w:r>
      <w:r w:rsidR="00AD44F8" w:rsidRPr="00F702ED">
        <w:t>(B</w:t>
      </w:r>
      <w:r w:rsidRPr="00F702ED">
        <w:t>34</w:t>
      </w:r>
      <w:r w:rsidR="00AD44F8" w:rsidRPr="00F702ED">
        <w:t>)</w:t>
      </w:r>
      <w:r w:rsidR="004B5DC6">
        <w:rPr>
          <w:rFonts w:hint="cs"/>
          <w:rtl/>
        </w:rPr>
        <w:t> </w:t>
      </w:r>
      <w:r w:rsidR="00835630" w:rsidRPr="00F702ED">
        <w:rPr>
          <w:rtl/>
        </w:rPr>
        <w:t xml:space="preserve">(الوثيقة </w:t>
      </w:r>
      <w:r w:rsidRPr="00F702ED">
        <w:rPr>
          <w:rtl/>
        </w:rPr>
        <w:t>456</w:t>
      </w:r>
      <w:r w:rsidR="00835630" w:rsidRPr="00F702ED">
        <w:rPr>
          <w:rtl/>
        </w:rPr>
        <w:t>)</w:t>
      </w:r>
    </w:p>
    <w:p w14:paraId="0ECE02EC" w14:textId="4D83C53F" w:rsidR="00835630" w:rsidRPr="00F702ED" w:rsidRDefault="00835630" w:rsidP="0081361A">
      <w:pPr>
        <w:rPr>
          <w:color w:val="000000"/>
        </w:rPr>
      </w:pPr>
      <w:r w:rsidRPr="00F702ED">
        <w:rPr>
          <w:rtl/>
          <w:lang w:bidi="ar-EG"/>
        </w:rPr>
        <w:t>1.</w:t>
      </w:r>
      <w:r w:rsidR="00F065CF" w:rsidRPr="00F702ED">
        <w:rPr>
          <w:rtl/>
          <w:lang w:bidi="ar-EG"/>
        </w:rPr>
        <w:t>8</w:t>
      </w:r>
      <w:r w:rsidRPr="00F702ED">
        <w:rPr>
          <w:rtl/>
          <w:lang w:bidi="ar-EG"/>
        </w:rPr>
        <w:tab/>
      </w:r>
      <w:r w:rsidRPr="00F702ED">
        <w:rPr>
          <w:rtl/>
        </w:rPr>
        <w:t xml:space="preserve">عرض </w:t>
      </w:r>
      <w:r w:rsidRPr="00F702ED">
        <w:rPr>
          <w:b/>
          <w:bCs/>
          <w:rtl/>
        </w:rPr>
        <w:t>رئيس لجنة الصياغة</w:t>
      </w:r>
      <w:r w:rsidRPr="00F702ED">
        <w:rPr>
          <w:rtl/>
        </w:rPr>
        <w:t xml:space="preserve"> الوثيقة </w:t>
      </w:r>
      <w:r w:rsidR="00F065CF" w:rsidRPr="00F702ED">
        <w:rPr>
          <w:rtl/>
        </w:rPr>
        <w:t>456</w:t>
      </w:r>
      <w:r w:rsidRPr="00F702ED">
        <w:rPr>
          <w:color w:val="000000"/>
          <w:rtl/>
        </w:rPr>
        <w:t>.</w:t>
      </w:r>
    </w:p>
    <w:p w14:paraId="1052CD89" w14:textId="3925FBAF" w:rsidR="00835630" w:rsidRPr="00F702ED" w:rsidRDefault="00F065CF" w:rsidP="0081361A">
      <w:pPr>
        <w:rPr>
          <w:color w:val="000000"/>
          <w:rtl/>
          <w:lang w:val="es-ES" w:bidi="ar-EG"/>
        </w:rPr>
      </w:pPr>
      <w:r w:rsidRPr="00F702ED">
        <w:rPr>
          <w:color w:val="000000"/>
          <w:rtl/>
        </w:rPr>
        <w:t>2.8</w:t>
      </w:r>
      <w:r w:rsidR="00835630" w:rsidRPr="00F702ED">
        <w:rPr>
          <w:color w:val="000000"/>
        </w:rPr>
        <w:tab/>
      </w:r>
      <w:r w:rsidR="00835630" w:rsidRPr="00F702ED">
        <w:rPr>
          <w:color w:val="000000"/>
          <w:rtl/>
        </w:rPr>
        <w:t>ودعا</w:t>
      </w:r>
      <w:r w:rsidR="00835630" w:rsidRPr="00F702ED">
        <w:rPr>
          <w:b/>
          <w:bCs/>
          <w:color w:val="000000"/>
          <w:rtl/>
        </w:rPr>
        <w:t xml:space="preserve"> الرئيس </w:t>
      </w:r>
      <w:r w:rsidR="00364A31" w:rsidRPr="00F702ED">
        <w:rPr>
          <w:color w:val="000000"/>
          <w:rtl/>
          <w:lang w:val="es-ES" w:bidi="ar-EG"/>
        </w:rPr>
        <w:t>الجلسة</w:t>
      </w:r>
      <w:r w:rsidR="00835630" w:rsidRPr="00F702ED">
        <w:rPr>
          <w:color w:val="000000"/>
          <w:rtl/>
          <w:lang w:val="es-ES" w:bidi="ar-EG"/>
        </w:rPr>
        <w:t xml:space="preserve"> </w:t>
      </w:r>
      <w:r w:rsidR="00835630" w:rsidRPr="00F702ED">
        <w:rPr>
          <w:color w:val="000000"/>
          <w:rtl/>
        </w:rPr>
        <w:t xml:space="preserve">إلى النظر في الوثيقة </w:t>
      </w:r>
      <w:r w:rsidRPr="00F702ED">
        <w:rPr>
          <w:rtl/>
        </w:rPr>
        <w:t>456</w:t>
      </w:r>
      <w:r w:rsidR="00835630" w:rsidRPr="00F702ED">
        <w:rPr>
          <w:color w:val="000000"/>
          <w:rtl/>
          <w:lang w:val="es-ES" w:bidi="ar-EG"/>
        </w:rPr>
        <w:t>.</w:t>
      </w:r>
    </w:p>
    <w:p w14:paraId="0670AF2A" w14:textId="12F1DAA6" w:rsidR="00835630" w:rsidRPr="00F702ED" w:rsidRDefault="009C4400" w:rsidP="004B5DC6">
      <w:pPr>
        <w:pStyle w:val="Headingb"/>
        <w:rPr>
          <w:rFonts w:eastAsia="SimSun"/>
          <w:lang w:eastAsia="zh-CN"/>
        </w:rPr>
      </w:pPr>
      <w:r w:rsidRPr="00F702ED">
        <w:rPr>
          <w:rFonts w:eastAsia="SimSun"/>
          <w:rtl/>
          <w:lang w:eastAsia="zh-CN"/>
        </w:rPr>
        <w:t xml:space="preserve">إضافة القرار </w:t>
      </w:r>
      <w:r w:rsidRPr="00F702ED">
        <w:rPr>
          <w:rFonts w:eastAsia="SimSun"/>
          <w:lang w:eastAsia="zh-CN"/>
        </w:rPr>
        <w:t>COM5/5 (</w:t>
      </w:r>
      <w:r w:rsidR="00601928" w:rsidRPr="00F702ED">
        <w:rPr>
          <w:rFonts w:eastAsia="SimSun"/>
          <w:lang w:eastAsia="zh-CN"/>
        </w:rPr>
        <w:t>WRC-23</w:t>
      </w:r>
      <w:r w:rsidRPr="00F702ED">
        <w:rPr>
          <w:rFonts w:eastAsia="SimSun"/>
          <w:lang w:eastAsia="zh-CN"/>
        </w:rPr>
        <w:t>)</w:t>
      </w:r>
      <w:r w:rsidR="00CA199F" w:rsidRPr="00F702ED">
        <w:rPr>
          <w:rFonts w:eastAsia="SimSun"/>
          <w:rtl/>
          <w:lang w:eastAsia="zh-CN"/>
        </w:rPr>
        <w:t xml:space="preserve"> </w:t>
      </w:r>
      <w:r w:rsidR="00B929EA" w:rsidRPr="00F702ED">
        <w:rPr>
          <w:rFonts w:eastAsia="SimSun"/>
          <w:rtl/>
          <w:lang w:val="en-GB" w:eastAsia="zh-CN" w:bidi="ar-AE"/>
        </w:rPr>
        <w:t xml:space="preserve">- </w:t>
      </w:r>
      <w:r w:rsidR="00CA199F" w:rsidRPr="00F702ED">
        <w:rPr>
          <w:rFonts w:eastAsia="SimSun"/>
          <w:rtl/>
          <w:lang w:eastAsia="zh-CN"/>
        </w:rPr>
        <w:t>منع وتخفيف التداخل الضار الذي تتعرض له خدمة الملاحة الراديوية الساتلية في</w:t>
      </w:r>
      <w:r w:rsidR="00DD757B">
        <w:rPr>
          <w:rFonts w:eastAsia="SimSun" w:hint="cs"/>
          <w:rtl/>
          <w:lang w:eastAsia="zh-CN"/>
        </w:rPr>
        <w:t> </w:t>
      </w:r>
      <w:r w:rsidR="00CA199F" w:rsidRPr="00F702ED">
        <w:rPr>
          <w:rFonts w:eastAsia="SimSun"/>
          <w:rtl/>
          <w:lang w:eastAsia="zh-CN"/>
        </w:rPr>
        <w:t>نطاقي التردد</w:t>
      </w:r>
      <w:r w:rsidR="00F065CF" w:rsidRPr="00F702ED">
        <w:rPr>
          <w:rFonts w:eastAsia="SimSun"/>
          <w:rtl/>
          <w:lang w:eastAsia="zh-CN"/>
        </w:rPr>
        <w:t xml:space="preserve"> 164 1-215 1 </w:t>
      </w:r>
      <w:r w:rsidR="00F065CF" w:rsidRPr="00F702ED">
        <w:rPr>
          <w:rFonts w:eastAsia="SimSun"/>
          <w:lang w:eastAsia="zh-CN"/>
        </w:rPr>
        <w:t>MHz</w:t>
      </w:r>
      <w:r w:rsidR="00F065CF" w:rsidRPr="00F702ED">
        <w:rPr>
          <w:rFonts w:eastAsia="SimSun"/>
          <w:rtl/>
          <w:lang w:eastAsia="zh-CN"/>
        </w:rPr>
        <w:t xml:space="preserve"> و559 1-610 1 </w:t>
      </w:r>
      <w:r w:rsidR="00F065CF" w:rsidRPr="00F702ED">
        <w:rPr>
          <w:rFonts w:eastAsia="SimSun"/>
          <w:lang w:eastAsia="zh-CN"/>
        </w:rPr>
        <w:t>MHz</w:t>
      </w:r>
    </w:p>
    <w:p w14:paraId="42C92166" w14:textId="19FCC2A3" w:rsidR="00A132A1" w:rsidRPr="00F702ED" w:rsidRDefault="00835630" w:rsidP="0081361A">
      <w:pPr>
        <w:rPr>
          <w:rFonts w:eastAsia="SimSun"/>
          <w:lang w:val="en" w:eastAsia="zh-CN"/>
        </w:rPr>
      </w:pPr>
      <w:r w:rsidRPr="00F702ED">
        <w:rPr>
          <w:rFonts w:eastAsia="SimSun"/>
          <w:lang w:eastAsia="zh-CN"/>
        </w:rPr>
        <w:t>3.</w:t>
      </w:r>
      <w:r w:rsidR="00F065CF" w:rsidRPr="00F702ED">
        <w:rPr>
          <w:rFonts w:eastAsia="SimSun"/>
          <w:lang w:eastAsia="zh-CN"/>
        </w:rPr>
        <w:t>8</w:t>
      </w:r>
      <w:r w:rsidRPr="00F702ED">
        <w:rPr>
          <w:rFonts w:eastAsia="SimSun"/>
          <w:lang w:eastAsia="zh-CN"/>
        </w:rPr>
        <w:tab/>
      </w:r>
      <w:r w:rsidR="00F065CF" w:rsidRPr="00F702ED">
        <w:rPr>
          <w:rFonts w:eastAsia="SimSun"/>
          <w:b/>
          <w:bCs/>
          <w:rtl/>
          <w:lang w:eastAsia="zh-CN" w:bidi="ar"/>
        </w:rPr>
        <w:t>تم</w:t>
      </w:r>
      <w:r w:rsidR="00B929EA" w:rsidRPr="00F702ED">
        <w:rPr>
          <w:rFonts w:eastAsia="SimSun"/>
          <w:b/>
          <w:bCs/>
          <w:rtl/>
          <w:lang w:eastAsia="zh-CN" w:bidi="ar"/>
        </w:rPr>
        <w:t>ّ</w:t>
      </w:r>
      <w:r w:rsidR="00F065CF" w:rsidRPr="00F702ED">
        <w:rPr>
          <w:rFonts w:eastAsia="SimSun"/>
          <w:b/>
          <w:bCs/>
          <w:rtl/>
          <w:lang w:eastAsia="zh-CN" w:bidi="ar"/>
        </w:rPr>
        <w:t>ت الموافقة.</w:t>
      </w:r>
    </w:p>
    <w:p w14:paraId="0C171376" w14:textId="07547C2A" w:rsidR="00835630" w:rsidRPr="00F702ED" w:rsidRDefault="00835630" w:rsidP="0081361A">
      <w:pPr>
        <w:rPr>
          <w:rFonts w:eastAsia="SimSun"/>
          <w:rtl/>
          <w:lang w:eastAsia="zh-CN"/>
        </w:rPr>
      </w:pPr>
      <w:r w:rsidRPr="00F702ED">
        <w:rPr>
          <w:rFonts w:eastAsia="SimSun"/>
          <w:lang w:eastAsia="zh-CN"/>
        </w:rPr>
        <w:t>4.</w:t>
      </w:r>
      <w:r w:rsidR="00F065CF" w:rsidRPr="00F702ED">
        <w:rPr>
          <w:rFonts w:eastAsia="SimSun"/>
          <w:lang w:eastAsia="zh-CN"/>
        </w:rPr>
        <w:t>8</w:t>
      </w:r>
      <w:r w:rsidRPr="00F702ED">
        <w:rPr>
          <w:rFonts w:eastAsia="SimSun"/>
          <w:lang w:eastAsia="zh-CN"/>
        </w:rPr>
        <w:tab/>
      </w:r>
      <w:r w:rsidR="004B5DC6" w:rsidRPr="004B5DC6">
        <w:rPr>
          <w:rFonts w:eastAsia="SimSun" w:hint="cs"/>
          <w:b/>
          <w:bCs/>
          <w:rtl/>
          <w:lang w:eastAsia="zh-CN" w:bidi="ar-SY"/>
        </w:rPr>
        <w:t>و</w:t>
      </w:r>
      <w:r w:rsidR="00BB1D56" w:rsidRPr="00F702ED">
        <w:rPr>
          <w:rFonts w:eastAsia="SimSun"/>
          <w:rtl/>
          <w:lang w:eastAsia="zh-CN"/>
        </w:rPr>
        <w:t>‏</w:t>
      </w:r>
      <w:r w:rsidR="00BB1D56" w:rsidRPr="00F702ED">
        <w:rPr>
          <w:rFonts w:eastAsia="SimSun"/>
          <w:b/>
          <w:bCs/>
          <w:rtl/>
          <w:lang w:eastAsia="zh-CN"/>
        </w:rPr>
        <w:t>تم</w:t>
      </w:r>
      <w:r w:rsidR="00B929EA" w:rsidRPr="00F702ED">
        <w:rPr>
          <w:rFonts w:eastAsia="SimSun"/>
          <w:b/>
          <w:bCs/>
          <w:rtl/>
          <w:lang w:eastAsia="zh-CN"/>
        </w:rPr>
        <w:t>ّ</w:t>
      </w:r>
      <w:r w:rsidR="00BB1D56" w:rsidRPr="00F702ED">
        <w:rPr>
          <w:rFonts w:eastAsia="SimSun"/>
          <w:b/>
          <w:bCs/>
          <w:rtl/>
          <w:lang w:eastAsia="zh-CN"/>
        </w:rPr>
        <w:t>ت الموافقة</w:t>
      </w:r>
      <w:r w:rsidR="00BB1D56" w:rsidRPr="00F702ED">
        <w:rPr>
          <w:rFonts w:eastAsia="SimSun"/>
          <w:rtl/>
          <w:lang w:eastAsia="zh-CN"/>
        </w:rPr>
        <w:t xml:space="preserve"> على المجموعة </w:t>
      </w:r>
      <w:r w:rsidR="00F065CF" w:rsidRPr="00F702ED">
        <w:rPr>
          <w:rtl/>
        </w:rPr>
        <w:t xml:space="preserve">الرابعة والثلاثين </w:t>
      </w:r>
      <w:r w:rsidR="00BB1D56" w:rsidRPr="00F702ED">
        <w:rPr>
          <w:rFonts w:eastAsia="SimSun"/>
          <w:rtl/>
          <w:lang w:eastAsia="zh-CN"/>
        </w:rPr>
        <w:t>من النصوص المقد</w:t>
      </w:r>
      <w:r w:rsidR="00015EC2" w:rsidRPr="00F702ED">
        <w:rPr>
          <w:rFonts w:eastAsia="SimSun"/>
          <w:rtl/>
          <w:lang w:eastAsia="zh-CN"/>
        </w:rPr>
        <w:t>َّ</w:t>
      </w:r>
      <w:r w:rsidR="00BB1D56" w:rsidRPr="00F702ED">
        <w:rPr>
          <w:rFonts w:eastAsia="SimSun"/>
          <w:rtl/>
          <w:lang w:eastAsia="zh-CN"/>
        </w:rPr>
        <w:t>مة من لجنة الصياغة للقراءة</w:t>
      </w:r>
      <w:r w:rsidR="004B5DC6">
        <w:rPr>
          <w:rFonts w:eastAsia="SimSun" w:hint="cs"/>
          <w:rtl/>
          <w:lang w:eastAsia="zh-CN"/>
        </w:rPr>
        <w:t> </w:t>
      </w:r>
      <w:r w:rsidR="00BB1D56" w:rsidRPr="00F702ED">
        <w:rPr>
          <w:rFonts w:eastAsia="SimSun"/>
          <w:rtl/>
          <w:lang w:eastAsia="zh-CN"/>
        </w:rPr>
        <w:t>الأولى</w:t>
      </w:r>
      <w:r w:rsidR="004B5DC6">
        <w:rPr>
          <w:rFonts w:eastAsia="SimSun" w:hint="cs"/>
          <w:rtl/>
          <w:lang w:eastAsia="zh-CN"/>
        </w:rPr>
        <w:t> </w:t>
      </w:r>
      <w:r w:rsidR="00BB1D56" w:rsidRPr="00F702ED">
        <w:rPr>
          <w:rFonts w:eastAsia="SimSun"/>
          <w:rtl/>
          <w:lang w:eastAsia="zh-CN"/>
        </w:rPr>
        <w:t>(</w:t>
      </w:r>
      <w:r w:rsidR="00BB1D56" w:rsidRPr="00F702ED">
        <w:rPr>
          <w:rFonts w:eastAsia="SimSun"/>
          <w:cs/>
          <w:lang w:eastAsia="zh-CN"/>
        </w:rPr>
        <w:t>‎</w:t>
      </w:r>
      <w:r w:rsidR="00BB1D56" w:rsidRPr="00F702ED">
        <w:rPr>
          <w:rFonts w:eastAsia="SimSun"/>
          <w:lang w:eastAsia="zh-CN"/>
        </w:rPr>
        <w:t>B</w:t>
      </w:r>
      <w:r w:rsidR="00F065CF" w:rsidRPr="00F702ED">
        <w:rPr>
          <w:rFonts w:eastAsia="SimSun"/>
          <w:lang w:eastAsia="zh-CN"/>
        </w:rPr>
        <w:t>34</w:t>
      </w:r>
      <w:r w:rsidR="00BB1D56" w:rsidRPr="00F702ED">
        <w:rPr>
          <w:rFonts w:eastAsia="SimSun"/>
          <w:rtl/>
          <w:lang w:eastAsia="zh-CN"/>
        </w:rPr>
        <w:t>)</w:t>
      </w:r>
      <w:r w:rsidR="000F1F8D" w:rsidRPr="00F702ED">
        <w:rPr>
          <w:rFonts w:eastAsia="SimSun" w:hint="cs"/>
          <w:rtl/>
          <w:lang w:eastAsia="zh-CN"/>
        </w:rPr>
        <w:t> </w:t>
      </w:r>
      <w:r w:rsidR="00BB1D56" w:rsidRPr="00F702ED">
        <w:rPr>
          <w:rFonts w:eastAsia="SimSun"/>
          <w:rtl/>
          <w:lang w:eastAsia="zh-CN"/>
        </w:rPr>
        <w:t xml:space="preserve">(‏الوثيقة </w:t>
      </w:r>
      <w:r w:rsidR="00BB1D56" w:rsidRPr="00F702ED">
        <w:rPr>
          <w:rFonts w:eastAsia="SimSun"/>
          <w:cs/>
          <w:lang w:eastAsia="zh-CN"/>
        </w:rPr>
        <w:t>‎</w:t>
      </w:r>
      <w:r w:rsidR="00F065CF" w:rsidRPr="00F702ED">
        <w:rPr>
          <w:rFonts w:eastAsia="SimSun"/>
          <w:rtl/>
          <w:lang w:eastAsia="zh-CN"/>
        </w:rPr>
        <w:t>456</w:t>
      </w:r>
      <w:r w:rsidR="00BB1D56" w:rsidRPr="00F702ED">
        <w:rPr>
          <w:rFonts w:eastAsia="SimSun"/>
          <w:rtl/>
          <w:lang w:eastAsia="zh-CN"/>
        </w:rPr>
        <w:t>).</w:t>
      </w:r>
    </w:p>
    <w:p w14:paraId="156AE1EC" w14:textId="738B89EF" w:rsidR="00AD44F8" w:rsidRPr="00F702ED" w:rsidRDefault="00F065CF" w:rsidP="004779A2">
      <w:pPr>
        <w:pStyle w:val="Heading1"/>
        <w:rPr>
          <w:rtl/>
        </w:rPr>
      </w:pPr>
      <w:r w:rsidRPr="00F702ED">
        <w:rPr>
          <w:rtl/>
        </w:rPr>
        <w:t>9</w:t>
      </w:r>
      <w:r w:rsidR="00AD44F8" w:rsidRPr="00F702ED">
        <w:tab/>
      </w:r>
      <w:r w:rsidR="00AD44F8" w:rsidRPr="00F702ED">
        <w:rPr>
          <w:rtl/>
        </w:rPr>
        <w:t xml:space="preserve">المجموعة </w:t>
      </w:r>
      <w:r w:rsidRPr="00F702ED">
        <w:rPr>
          <w:rtl/>
        </w:rPr>
        <w:t xml:space="preserve">الرابعة والثلاثون </w:t>
      </w:r>
      <w:r w:rsidR="00AD44F8" w:rsidRPr="00F702ED">
        <w:rPr>
          <w:rtl/>
        </w:rPr>
        <w:t>من النصوص المقد</w:t>
      </w:r>
      <w:r w:rsidR="00015EC2" w:rsidRPr="00F702ED">
        <w:rPr>
          <w:rtl/>
        </w:rPr>
        <w:t>َّ</w:t>
      </w:r>
      <w:r w:rsidR="00AD44F8" w:rsidRPr="00F702ED">
        <w:rPr>
          <w:rtl/>
        </w:rPr>
        <w:t>مة من لجنة الصياغة</w:t>
      </w:r>
      <w:r w:rsidR="00AD44F8" w:rsidRPr="00F702ED">
        <w:t xml:space="preserve"> </w:t>
      </w:r>
      <w:r w:rsidR="00DB5809" w:rsidRPr="00F702ED">
        <w:t xml:space="preserve">– </w:t>
      </w:r>
      <w:r w:rsidR="00AD44F8" w:rsidRPr="00F702ED">
        <w:t>(B</w:t>
      </w:r>
      <w:r w:rsidRPr="00F702ED">
        <w:t>34</w:t>
      </w:r>
      <w:r w:rsidR="00AD44F8" w:rsidRPr="00F702ED">
        <w:t xml:space="preserve">) </w:t>
      </w:r>
      <w:r w:rsidR="00AD44F8" w:rsidRPr="00F702ED">
        <w:rPr>
          <w:rtl/>
        </w:rPr>
        <w:t>القراءة</w:t>
      </w:r>
      <w:r w:rsidR="004B5DC6">
        <w:t> </w:t>
      </w:r>
      <w:r w:rsidR="00AD44F8" w:rsidRPr="00F702ED">
        <w:rPr>
          <w:rtl/>
        </w:rPr>
        <w:t>الثانية</w:t>
      </w:r>
      <w:r w:rsidR="004B5DC6">
        <w:t> </w:t>
      </w:r>
      <w:r w:rsidR="00835630" w:rsidRPr="00F702ED">
        <w:rPr>
          <w:rtl/>
        </w:rPr>
        <w:t xml:space="preserve">(الوثيقة </w:t>
      </w:r>
      <w:r w:rsidRPr="00F702ED">
        <w:rPr>
          <w:rtl/>
        </w:rPr>
        <w:t>456</w:t>
      </w:r>
      <w:r w:rsidR="00835630" w:rsidRPr="00F702ED">
        <w:rPr>
          <w:rtl/>
        </w:rPr>
        <w:t>)</w:t>
      </w:r>
    </w:p>
    <w:p w14:paraId="4DDB22C4" w14:textId="7020E37C" w:rsidR="00835630" w:rsidRPr="00F702ED" w:rsidRDefault="00835630" w:rsidP="00835630">
      <w:r w:rsidRPr="00F702ED">
        <w:rPr>
          <w:rtl/>
          <w:lang w:bidi="ar-EG"/>
        </w:rPr>
        <w:t>1.</w:t>
      </w:r>
      <w:r w:rsidR="00F065CF" w:rsidRPr="00F702ED">
        <w:rPr>
          <w:rtl/>
          <w:lang w:bidi="ar-EG"/>
        </w:rPr>
        <w:t>9</w:t>
      </w:r>
      <w:r w:rsidRPr="00F702ED">
        <w:rPr>
          <w:rtl/>
          <w:lang w:bidi="ar-EG"/>
        </w:rPr>
        <w:tab/>
      </w:r>
      <w:r w:rsidR="00BB1D56" w:rsidRPr="00F702ED">
        <w:rPr>
          <w:b/>
          <w:bCs/>
          <w:rtl/>
        </w:rPr>
        <w:t>تم</w:t>
      </w:r>
      <w:r w:rsidR="00015EC2" w:rsidRPr="00F702ED">
        <w:rPr>
          <w:b/>
          <w:bCs/>
          <w:rtl/>
        </w:rPr>
        <w:t>ّ</w:t>
      </w:r>
      <w:r w:rsidR="00BB1D56" w:rsidRPr="00F702ED">
        <w:rPr>
          <w:b/>
          <w:bCs/>
          <w:rtl/>
        </w:rPr>
        <w:t>ت</w:t>
      </w:r>
      <w:r w:rsidRPr="00F702ED">
        <w:rPr>
          <w:b/>
          <w:bCs/>
          <w:rtl/>
        </w:rPr>
        <w:t xml:space="preserve"> الموافقة</w:t>
      </w:r>
      <w:r w:rsidRPr="00F702ED">
        <w:rPr>
          <w:rtl/>
        </w:rPr>
        <w:t xml:space="preserve"> </w:t>
      </w:r>
      <w:r w:rsidR="00015EC2" w:rsidRPr="00F702ED">
        <w:rPr>
          <w:rtl/>
        </w:rPr>
        <w:t xml:space="preserve">في إطار القراءة الثانية </w:t>
      </w:r>
      <w:r w:rsidRPr="00F702ED">
        <w:rPr>
          <w:rtl/>
        </w:rPr>
        <w:t xml:space="preserve">على المجموعة </w:t>
      </w:r>
      <w:r w:rsidR="00F065CF" w:rsidRPr="00F702ED">
        <w:rPr>
          <w:rtl/>
        </w:rPr>
        <w:t xml:space="preserve">الرابعة والثلاثين </w:t>
      </w:r>
      <w:r w:rsidRPr="00F702ED">
        <w:rPr>
          <w:rtl/>
        </w:rPr>
        <w:t>من النصوص المقد</w:t>
      </w:r>
      <w:r w:rsidR="00015EC2" w:rsidRPr="00F702ED">
        <w:rPr>
          <w:rtl/>
        </w:rPr>
        <w:t>َّ</w:t>
      </w:r>
      <w:r w:rsidRPr="00F702ED">
        <w:rPr>
          <w:rtl/>
        </w:rPr>
        <w:t>مة من لجنة الصياغة</w:t>
      </w:r>
      <w:r w:rsidR="00206362">
        <w:rPr>
          <w:rFonts w:hint="eastAsia"/>
          <w:rtl/>
        </w:rPr>
        <w:t> </w:t>
      </w:r>
      <w:r w:rsidRPr="00F702ED">
        <w:rPr>
          <w:lang w:bidi="ar-EG"/>
        </w:rPr>
        <w:t>(B</w:t>
      </w:r>
      <w:r w:rsidR="00F065CF" w:rsidRPr="00F702ED">
        <w:rPr>
          <w:lang w:bidi="ar-EG"/>
        </w:rPr>
        <w:t>34</w:t>
      </w:r>
      <w:r w:rsidRPr="00F702ED">
        <w:rPr>
          <w:lang w:bidi="ar-EG"/>
        </w:rPr>
        <w:t>)</w:t>
      </w:r>
      <w:r w:rsidRPr="00F702ED">
        <w:rPr>
          <w:rtl/>
        </w:rPr>
        <w:t xml:space="preserve"> (الوثيقة </w:t>
      </w:r>
      <w:r w:rsidR="00F065CF" w:rsidRPr="00F702ED">
        <w:rPr>
          <w:rtl/>
          <w:lang w:bidi="ar-EG"/>
        </w:rPr>
        <w:t>456</w:t>
      </w:r>
      <w:r w:rsidRPr="00F702ED">
        <w:rPr>
          <w:rtl/>
        </w:rPr>
        <w:t>)</w:t>
      </w:r>
      <w:r w:rsidRPr="00F702ED">
        <w:rPr>
          <w:rtl/>
          <w:lang w:bidi="ar-EG"/>
        </w:rPr>
        <w:t>.</w:t>
      </w:r>
    </w:p>
    <w:p w14:paraId="4069D135" w14:textId="4B6CE8C7" w:rsidR="00AD44F8" w:rsidRPr="00F702ED" w:rsidRDefault="00F065CF" w:rsidP="00E66158">
      <w:pPr>
        <w:pStyle w:val="Heading1"/>
        <w:rPr>
          <w:rtl/>
        </w:rPr>
      </w:pPr>
      <w:r w:rsidRPr="00F702ED">
        <w:rPr>
          <w:rtl/>
        </w:rPr>
        <w:t>10</w:t>
      </w:r>
      <w:r w:rsidR="00AD44F8" w:rsidRPr="00F702ED">
        <w:tab/>
      </w:r>
      <w:r w:rsidR="00AD44F8" w:rsidRPr="00F702ED">
        <w:rPr>
          <w:rtl/>
        </w:rPr>
        <w:t xml:space="preserve">المجموعة </w:t>
      </w:r>
      <w:r w:rsidRPr="00F702ED">
        <w:rPr>
          <w:rtl/>
        </w:rPr>
        <w:t>السادسة والثلاثون</w:t>
      </w:r>
      <w:r w:rsidR="00AD44F8" w:rsidRPr="00F702ED">
        <w:rPr>
          <w:rtl/>
        </w:rPr>
        <w:t xml:space="preserve"> من النصوص المقد</w:t>
      </w:r>
      <w:r w:rsidR="00F069B8" w:rsidRPr="00F702ED">
        <w:rPr>
          <w:rtl/>
        </w:rPr>
        <w:t>َّ</w:t>
      </w:r>
      <w:r w:rsidR="00AD44F8" w:rsidRPr="00F702ED">
        <w:rPr>
          <w:rtl/>
        </w:rPr>
        <w:t>مة من لجنة الصياغة للقراءة الأولى</w:t>
      </w:r>
      <w:r w:rsidR="004B5DC6">
        <w:rPr>
          <w:rFonts w:hint="eastAsia"/>
          <w:rtl/>
        </w:rPr>
        <w:t> </w:t>
      </w:r>
      <w:r w:rsidR="00AD44F8" w:rsidRPr="00F702ED">
        <w:t>(B</w:t>
      </w:r>
      <w:r w:rsidR="009C4400" w:rsidRPr="00F702ED">
        <w:t>36</w:t>
      </w:r>
      <w:r w:rsidR="00AD44F8" w:rsidRPr="00F702ED">
        <w:t>)</w:t>
      </w:r>
      <w:r w:rsidR="004B5DC6">
        <w:rPr>
          <w:rFonts w:hint="cs"/>
          <w:rtl/>
        </w:rPr>
        <w:t> </w:t>
      </w:r>
      <w:r w:rsidR="00B36A3C" w:rsidRPr="00F702ED">
        <w:rPr>
          <w:rtl/>
        </w:rPr>
        <w:t xml:space="preserve">(الوثيقة </w:t>
      </w:r>
      <w:r w:rsidRPr="00F702ED">
        <w:rPr>
          <w:rtl/>
        </w:rPr>
        <w:t>461</w:t>
      </w:r>
      <w:r w:rsidR="00B36A3C" w:rsidRPr="00F702ED">
        <w:rPr>
          <w:rtl/>
        </w:rPr>
        <w:t>)</w:t>
      </w:r>
    </w:p>
    <w:p w14:paraId="6B6DE5CE" w14:textId="7B593A17" w:rsidR="00835630" w:rsidRPr="00F702ED" w:rsidRDefault="00835630" w:rsidP="0081361A">
      <w:pPr>
        <w:rPr>
          <w:color w:val="000000"/>
        </w:rPr>
      </w:pPr>
      <w:r w:rsidRPr="00F702ED">
        <w:rPr>
          <w:rtl/>
          <w:lang w:bidi="ar-EG"/>
        </w:rPr>
        <w:t>1.</w:t>
      </w:r>
      <w:r w:rsidR="009C4400" w:rsidRPr="00F702ED">
        <w:rPr>
          <w:rtl/>
          <w:lang w:bidi="ar-EG"/>
        </w:rPr>
        <w:t>10</w:t>
      </w:r>
      <w:r w:rsidRPr="00F702ED">
        <w:rPr>
          <w:rtl/>
          <w:lang w:bidi="ar-EG"/>
        </w:rPr>
        <w:tab/>
      </w:r>
      <w:r w:rsidRPr="00F702ED">
        <w:rPr>
          <w:rtl/>
        </w:rPr>
        <w:t xml:space="preserve">عرض </w:t>
      </w:r>
      <w:r w:rsidRPr="00F702ED">
        <w:rPr>
          <w:b/>
          <w:bCs/>
          <w:rtl/>
        </w:rPr>
        <w:t>رئيس لجنة الصياغة</w:t>
      </w:r>
      <w:r w:rsidRPr="00F702ED">
        <w:rPr>
          <w:rtl/>
        </w:rPr>
        <w:t xml:space="preserve"> الوثيقة </w:t>
      </w:r>
      <w:r w:rsidR="00F065CF" w:rsidRPr="00F702ED">
        <w:rPr>
          <w:rtl/>
        </w:rPr>
        <w:t>461</w:t>
      </w:r>
      <w:r w:rsidRPr="00F702ED">
        <w:rPr>
          <w:color w:val="000000"/>
          <w:rtl/>
        </w:rPr>
        <w:t>.</w:t>
      </w:r>
    </w:p>
    <w:p w14:paraId="7215F07E" w14:textId="7E0B90A0" w:rsidR="00835630" w:rsidRPr="00F702ED" w:rsidRDefault="00B36A3C" w:rsidP="006B4A8D">
      <w:pPr>
        <w:keepNext/>
        <w:rPr>
          <w:color w:val="000000"/>
          <w:rtl/>
          <w:lang w:val="es-ES" w:bidi="ar-EG"/>
        </w:rPr>
      </w:pPr>
      <w:r w:rsidRPr="00F702ED">
        <w:rPr>
          <w:color w:val="000000"/>
          <w:rtl/>
        </w:rPr>
        <w:lastRenderedPageBreak/>
        <w:t>2.</w:t>
      </w:r>
      <w:r w:rsidR="009C4400" w:rsidRPr="00F702ED">
        <w:rPr>
          <w:color w:val="000000"/>
          <w:rtl/>
        </w:rPr>
        <w:t>10</w:t>
      </w:r>
      <w:r w:rsidR="00835630" w:rsidRPr="00F702ED">
        <w:rPr>
          <w:color w:val="000000"/>
        </w:rPr>
        <w:tab/>
      </w:r>
      <w:r w:rsidR="00835630" w:rsidRPr="00F702ED">
        <w:rPr>
          <w:color w:val="000000"/>
          <w:rtl/>
        </w:rPr>
        <w:t>ودعا</w:t>
      </w:r>
      <w:r w:rsidR="00835630" w:rsidRPr="00F702ED">
        <w:rPr>
          <w:b/>
          <w:bCs/>
          <w:color w:val="000000"/>
          <w:rtl/>
        </w:rPr>
        <w:t xml:space="preserve"> الرئيس </w:t>
      </w:r>
      <w:r w:rsidR="00F069B8" w:rsidRPr="00F702ED">
        <w:rPr>
          <w:color w:val="000000"/>
          <w:rtl/>
          <w:lang w:val="es-ES" w:bidi="ar-EG"/>
        </w:rPr>
        <w:t xml:space="preserve">الجلسة </w:t>
      </w:r>
      <w:r w:rsidR="00835630" w:rsidRPr="00F702ED">
        <w:rPr>
          <w:color w:val="000000"/>
          <w:rtl/>
        </w:rPr>
        <w:t xml:space="preserve">إلى النظر في الوثيقة </w:t>
      </w:r>
      <w:r w:rsidR="00F065CF" w:rsidRPr="00F702ED">
        <w:rPr>
          <w:color w:val="000000"/>
          <w:rtl/>
        </w:rPr>
        <w:t>461</w:t>
      </w:r>
      <w:r w:rsidR="00835630" w:rsidRPr="00F702ED">
        <w:rPr>
          <w:color w:val="000000"/>
          <w:rtl/>
          <w:lang w:val="es-ES" w:bidi="ar-EG"/>
        </w:rPr>
        <w:t>.</w:t>
      </w:r>
    </w:p>
    <w:p w14:paraId="1BBB1574" w14:textId="7E194EA9" w:rsidR="00835630" w:rsidRPr="00624536" w:rsidRDefault="00601928" w:rsidP="004B5DC6">
      <w:pPr>
        <w:pStyle w:val="Headingb"/>
        <w:rPr>
          <w:rtl/>
        </w:rPr>
      </w:pPr>
      <w:r w:rsidRPr="00624536">
        <w:rPr>
          <w:rtl/>
          <w:lang w:val="es-ES"/>
        </w:rPr>
        <w:t>المادة 11 (تعديل الرقم 1.28.11)؛ المادة 21 (تعديل الرقم 6.16.21)؛ التذييل 5 (تعديل الجدول 5-1)؛ التذييل</w:t>
      </w:r>
      <w:r w:rsidR="00206362">
        <w:rPr>
          <w:rFonts w:hint="cs"/>
          <w:rtl/>
          <w:lang w:val="es-ES"/>
        </w:rPr>
        <w:t> </w:t>
      </w:r>
      <w:r w:rsidRPr="00624536">
        <w:rPr>
          <w:rtl/>
          <w:lang w:val="es-ES"/>
        </w:rPr>
        <w:t>7 (تعديل</w:t>
      </w:r>
      <w:r w:rsidR="00D7324F">
        <w:rPr>
          <w:rFonts w:hint="cs"/>
          <w:rtl/>
          <w:lang w:val="es-ES"/>
        </w:rPr>
        <w:t> </w:t>
      </w:r>
      <w:r w:rsidRPr="00624536">
        <w:rPr>
          <w:rtl/>
          <w:lang w:val="es-ES"/>
        </w:rPr>
        <w:t xml:space="preserve">1 مقدمة)؛ التذييل 30 (تعديل الجدول 2)؛ التذييل </w:t>
      </w:r>
      <w:r w:rsidRPr="00624536">
        <w:t>30B</w:t>
      </w:r>
      <w:r w:rsidRPr="00624536">
        <w:rPr>
          <w:rtl/>
        </w:rPr>
        <w:t xml:space="preserve"> (تعديل الجدول 500 4-800 4 </w:t>
      </w:r>
      <w:r w:rsidRPr="00624536">
        <w:t>MHz</w:t>
      </w:r>
      <w:r w:rsidRPr="00624536">
        <w:rPr>
          <w:rtl/>
        </w:rPr>
        <w:t>، 725</w:t>
      </w:r>
      <w:r w:rsidR="00206362">
        <w:t> </w:t>
      </w:r>
      <w:r w:rsidRPr="00624536">
        <w:rPr>
          <w:rtl/>
        </w:rPr>
        <w:t>6</w:t>
      </w:r>
      <w:r w:rsidR="00206362">
        <w:noBreakHyphen/>
      </w:r>
      <w:r w:rsidRPr="00624536">
        <w:rPr>
          <w:rtl/>
        </w:rPr>
        <w:t xml:space="preserve">025 7 </w:t>
      </w:r>
      <w:r w:rsidRPr="00624536">
        <w:t>MHz</w:t>
      </w:r>
      <w:r w:rsidRPr="00624536">
        <w:rPr>
          <w:rtl/>
        </w:rPr>
        <w:t xml:space="preserve">، تعديل الجدول 10,70-10,95 </w:t>
      </w:r>
      <w:r w:rsidRPr="00624536">
        <w:t>GHz</w:t>
      </w:r>
      <w:r w:rsidRPr="00624536">
        <w:rPr>
          <w:rtl/>
        </w:rPr>
        <w:t xml:space="preserve">، 11,20-11,45 </w:t>
      </w:r>
      <w:r w:rsidRPr="00624536">
        <w:t>GHz</w:t>
      </w:r>
      <w:r w:rsidRPr="00624536">
        <w:rPr>
          <w:rtl/>
        </w:rPr>
        <w:t xml:space="preserve">، 12,75-13,25 </w:t>
      </w:r>
      <w:r w:rsidRPr="00624536">
        <w:t>GHz</w:t>
      </w:r>
      <w:r w:rsidRPr="00624536">
        <w:rPr>
          <w:rtl/>
        </w:rPr>
        <w:t xml:space="preserve">، تعديل </w:t>
      </w:r>
      <w:r w:rsidR="005A62F9" w:rsidRPr="00624536">
        <w:rPr>
          <w:color w:val="000000"/>
          <w:shd w:val="clear" w:color="auto" w:fill="FFFFFF"/>
          <w:rtl/>
        </w:rPr>
        <w:t>نسبة الموجة الحاملة إلى التداخل</w:t>
      </w:r>
      <w:r w:rsidR="005A62F9" w:rsidRPr="00624536">
        <w:rPr>
          <w:color w:val="000000"/>
          <w:shd w:val="clear" w:color="auto" w:fill="FFFFFF"/>
        </w:rPr>
        <w:t xml:space="preserve"> </w:t>
      </w:r>
      <w:r w:rsidR="005A62F9" w:rsidRPr="005F238D">
        <w:rPr>
          <w:i/>
          <w:iCs/>
          <w:color w:val="000000"/>
          <w:shd w:val="clear" w:color="auto" w:fill="FFFFFF"/>
        </w:rPr>
        <w:t>C/I</w:t>
      </w:r>
      <w:r w:rsidR="005A62F9" w:rsidRPr="00624536">
        <w:rPr>
          <w:color w:val="000000"/>
          <w:shd w:val="clear" w:color="auto" w:fill="FFFFFF"/>
        </w:rPr>
        <w:t xml:space="preserve"> </w:t>
      </w:r>
      <w:r w:rsidR="005A62F9" w:rsidRPr="00624536">
        <w:rPr>
          <w:color w:val="000000"/>
          <w:shd w:val="clear" w:color="auto" w:fill="FFFFFF"/>
          <w:rtl/>
        </w:rPr>
        <w:t>من</w:t>
      </w:r>
      <w:r w:rsidR="000A1854" w:rsidRPr="00624536">
        <w:rPr>
          <w:rFonts w:hint="cs"/>
          <w:color w:val="000000"/>
          <w:shd w:val="clear" w:color="auto" w:fill="FFFFFF"/>
          <w:rtl/>
        </w:rPr>
        <w:t> </w:t>
      </w:r>
      <w:r w:rsidR="005A62F9" w:rsidRPr="00624536">
        <w:rPr>
          <w:color w:val="000000"/>
          <w:shd w:val="clear" w:color="auto" w:fill="FFFFFF"/>
          <w:rtl/>
        </w:rPr>
        <w:t>مصدر</w:t>
      </w:r>
      <w:r w:rsidR="000A1854" w:rsidRPr="00624536">
        <w:rPr>
          <w:rFonts w:hint="cs"/>
          <w:color w:val="000000"/>
          <w:shd w:val="clear" w:color="auto" w:fill="FFFFFF"/>
          <w:rtl/>
        </w:rPr>
        <w:t> </w:t>
      </w:r>
      <w:r w:rsidR="005A62F9" w:rsidRPr="00624536">
        <w:rPr>
          <w:color w:val="000000"/>
          <w:shd w:val="clear" w:color="auto" w:fill="FFFFFF"/>
          <w:rtl/>
        </w:rPr>
        <w:t>وحيد</w:t>
      </w:r>
    </w:p>
    <w:p w14:paraId="50119518" w14:textId="665E5AF2" w:rsidR="00B36A3C" w:rsidRPr="00F702ED" w:rsidRDefault="00B36A3C" w:rsidP="0081361A">
      <w:pPr>
        <w:rPr>
          <w:b/>
          <w:bCs/>
          <w:rtl/>
          <w:lang w:val="en-GB" w:bidi="ar-EG"/>
        </w:rPr>
      </w:pPr>
      <w:r w:rsidRPr="00F702ED">
        <w:rPr>
          <w:rtl/>
          <w:lang w:val="en-GB" w:bidi="ar-EG"/>
        </w:rPr>
        <w:t>3.</w:t>
      </w:r>
      <w:r w:rsidR="009C4400" w:rsidRPr="00F702ED">
        <w:rPr>
          <w:rtl/>
          <w:lang w:val="en-GB" w:bidi="ar-EG"/>
        </w:rPr>
        <w:t>10</w:t>
      </w:r>
      <w:r w:rsidRPr="00F702ED">
        <w:rPr>
          <w:rtl/>
          <w:lang w:val="en-GB" w:bidi="ar-EG"/>
        </w:rPr>
        <w:tab/>
      </w:r>
      <w:r w:rsidRPr="00F702ED">
        <w:rPr>
          <w:b/>
          <w:bCs/>
          <w:rtl/>
          <w:lang w:val="en-GB" w:bidi="ar-EG"/>
        </w:rPr>
        <w:t>ت</w:t>
      </w:r>
      <w:r w:rsidR="005A62F9" w:rsidRPr="00F702ED">
        <w:rPr>
          <w:b/>
          <w:bCs/>
          <w:rtl/>
          <w:lang w:val="en-GB" w:bidi="ar-AE"/>
        </w:rPr>
        <w:t>مّ</w:t>
      </w:r>
      <w:r w:rsidRPr="00F702ED">
        <w:rPr>
          <w:b/>
          <w:bCs/>
          <w:rtl/>
          <w:lang w:val="en-GB" w:bidi="ar-EG"/>
        </w:rPr>
        <w:t>ت الموافقة.</w:t>
      </w:r>
    </w:p>
    <w:p w14:paraId="6B787390" w14:textId="53C088E0" w:rsidR="00B36A3C" w:rsidRPr="00F702ED" w:rsidRDefault="00B36A3C" w:rsidP="0081361A">
      <w:pPr>
        <w:rPr>
          <w:rtl/>
          <w:lang w:val="es-ES" w:bidi="ar-EG"/>
        </w:rPr>
      </w:pPr>
      <w:r w:rsidRPr="00F702ED">
        <w:rPr>
          <w:rtl/>
          <w:lang w:val="en-GB" w:bidi="ar-EG"/>
        </w:rPr>
        <w:t>4.</w:t>
      </w:r>
      <w:r w:rsidR="009C4400" w:rsidRPr="00F702ED">
        <w:rPr>
          <w:rtl/>
          <w:lang w:val="en-GB" w:bidi="ar-EG"/>
        </w:rPr>
        <w:t>10</w:t>
      </w:r>
      <w:r w:rsidRPr="00F702ED">
        <w:rPr>
          <w:rtl/>
          <w:lang w:val="en-GB" w:bidi="ar-EG"/>
        </w:rPr>
        <w:tab/>
      </w:r>
      <w:r w:rsidR="00FD1501" w:rsidRPr="00F702ED">
        <w:rPr>
          <w:b/>
          <w:bCs/>
          <w:rtl/>
          <w:lang w:val="en-GB" w:bidi="ar-EG"/>
        </w:rPr>
        <w:t>وتمّت الموافقة</w:t>
      </w:r>
      <w:r w:rsidR="00FD1501" w:rsidRPr="00F702ED">
        <w:rPr>
          <w:b/>
          <w:bCs/>
          <w:rtl/>
          <w:lang w:val="en-GB"/>
        </w:rPr>
        <w:t xml:space="preserve"> </w:t>
      </w:r>
      <w:r w:rsidRPr="00F702ED">
        <w:rPr>
          <w:rtl/>
          <w:lang w:val="en-GB"/>
        </w:rPr>
        <w:t xml:space="preserve">على المجموعة </w:t>
      </w:r>
      <w:r w:rsidR="009C4400" w:rsidRPr="00F702ED">
        <w:rPr>
          <w:rtl/>
        </w:rPr>
        <w:t xml:space="preserve">السادسة والثلاثين </w:t>
      </w:r>
      <w:r w:rsidRPr="00F702ED">
        <w:rPr>
          <w:rtl/>
          <w:lang w:val="en-GB"/>
        </w:rPr>
        <w:t>من النصوص المقد</w:t>
      </w:r>
      <w:r w:rsidR="00FD1501" w:rsidRPr="00F702ED">
        <w:rPr>
          <w:rtl/>
          <w:lang w:val="en-GB"/>
        </w:rPr>
        <w:t>َّ</w:t>
      </w:r>
      <w:r w:rsidRPr="00F702ED">
        <w:rPr>
          <w:rtl/>
          <w:lang w:val="en-GB"/>
        </w:rPr>
        <w:t xml:space="preserve">مة من لجنة الصياغة </w:t>
      </w:r>
      <w:r w:rsidR="00FD1501" w:rsidRPr="00F702ED">
        <w:rPr>
          <w:rtl/>
          <w:lang w:val="en-GB"/>
        </w:rPr>
        <w:t>للقراءة الأولى</w:t>
      </w:r>
      <w:r w:rsidR="00206362">
        <w:rPr>
          <w:rFonts w:hint="cs"/>
          <w:rtl/>
          <w:lang w:val="en-GB"/>
        </w:rPr>
        <w:t> </w:t>
      </w:r>
      <w:r w:rsidRPr="00F702ED">
        <w:rPr>
          <w:lang w:bidi="ar-EG"/>
        </w:rPr>
        <w:t>(B</w:t>
      </w:r>
      <w:r w:rsidR="009C4400" w:rsidRPr="00F702ED">
        <w:rPr>
          <w:lang w:bidi="ar-EG"/>
        </w:rPr>
        <w:t>36</w:t>
      </w:r>
      <w:r w:rsidRPr="00F702ED">
        <w:rPr>
          <w:lang w:bidi="ar-EG"/>
        </w:rPr>
        <w:t>)</w:t>
      </w:r>
      <w:r w:rsidR="00F702ED" w:rsidRPr="00F702ED">
        <w:rPr>
          <w:rFonts w:hint="cs"/>
          <w:rtl/>
          <w:lang w:val="en-GB"/>
        </w:rPr>
        <w:t> </w:t>
      </w:r>
      <w:r w:rsidRPr="00F702ED">
        <w:rPr>
          <w:rtl/>
          <w:lang w:val="en-GB"/>
        </w:rPr>
        <w:t>(الوثيقة </w:t>
      </w:r>
      <w:r w:rsidR="009C4400" w:rsidRPr="00F702ED">
        <w:rPr>
          <w:rtl/>
          <w:lang w:bidi="ar-EG"/>
        </w:rPr>
        <w:t>461</w:t>
      </w:r>
      <w:r w:rsidRPr="00F702ED">
        <w:rPr>
          <w:rtl/>
          <w:lang w:val="en-GB"/>
        </w:rPr>
        <w:t>)</w:t>
      </w:r>
      <w:r w:rsidRPr="00F702ED">
        <w:rPr>
          <w:rtl/>
          <w:lang w:val="en-GB" w:bidi="ar-EG"/>
        </w:rPr>
        <w:t>.</w:t>
      </w:r>
    </w:p>
    <w:p w14:paraId="368BBA1E" w14:textId="43127360" w:rsidR="00AD44F8" w:rsidRPr="00F702ED" w:rsidRDefault="009C4400" w:rsidP="00835630">
      <w:pPr>
        <w:pStyle w:val="Heading1"/>
        <w:rPr>
          <w:rtl/>
        </w:rPr>
      </w:pPr>
      <w:r w:rsidRPr="00F702ED">
        <w:rPr>
          <w:rtl/>
        </w:rPr>
        <w:t>11</w:t>
      </w:r>
      <w:r w:rsidR="00AD44F8" w:rsidRPr="00F702ED">
        <w:tab/>
      </w:r>
      <w:r w:rsidR="00AD44F8" w:rsidRPr="00F702ED">
        <w:rPr>
          <w:rtl/>
        </w:rPr>
        <w:t xml:space="preserve">المجموعة </w:t>
      </w:r>
      <w:r w:rsidRPr="00F702ED">
        <w:rPr>
          <w:rtl/>
        </w:rPr>
        <w:t xml:space="preserve">السادسة والثلاثون </w:t>
      </w:r>
      <w:r w:rsidR="00AD44F8" w:rsidRPr="00F702ED">
        <w:rPr>
          <w:rtl/>
        </w:rPr>
        <w:t>من النصوص المقد</w:t>
      </w:r>
      <w:r w:rsidR="00FD1501" w:rsidRPr="00F702ED">
        <w:rPr>
          <w:rtl/>
        </w:rPr>
        <w:t>َّ</w:t>
      </w:r>
      <w:r w:rsidR="00AD44F8" w:rsidRPr="00F702ED">
        <w:rPr>
          <w:rtl/>
        </w:rPr>
        <w:t>مة من لجنة الصياغة</w:t>
      </w:r>
      <w:r w:rsidRPr="00F702ED">
        <w:rPr>
          <w:rtl/>
        </w:rPr>
        <w:t xml:space="preserve"> </w:t>
      </w:r>
      <w:r w:rsidR="00DB5809" w:rsidRPr="00F702ED">
        <w:t>–</w:t>
      </w:r>
      <w:r w:rsidR="00AD44F8" w:rsidRPr="00F702ED">
        <w:t xml:space="preserve"> (B</w:t>
      </w:r>
      <w:r w:rsidRPr="00F702ED">
        <w:t>36</w:t>
      </w:r>
      <w:r w:rsidR="00AD44F8" w:rsidRPr="00F702ED">
        <w:t>)</w:t>
      </w:r>
      <w:r w:rsidR="004B5DC6">
        <w:rPr>
          <w:rFonts w:hint="cs"/>
          <w:rtl/>
        </w:rPr>
        <w:t xml:space="preserve"> </w:t>
      </w:r>
      <w:r w:rsidR="00AD44F8" w:rsidRPr="00F702ED">
        <w:rPr>
          <w:rtl/>
        </w:rPr>
        <w:t>القراءة</w:t>
      </w:r>
      <w:r w:rsidR="004B5DC6">
        <w:rPr>
          <w:rFonts w:hint="cs"/>
          <w:rtl/>
        </w:rPr>
        <w:t> </w:t>
      </w:r>
      <w:r w:rsidR="00AD44F8" w:rsidRPr="00F702ED">
        <w:rPr>
          <w:rtl/>
        </w:rPr>
        <w:t>الثانية</w:t>
      </w:r>
      <w:r w:rsidR="00B36A3C" w:rsidRPr="00F702ED">
        <w:rPr>
          <w:rtl/>
        </w:rPr>
        <w:t xml:space="preserve"> (الوثيقة </w:t>
      </w:r>
      <w:r w:rsidRPr="00F702ED">
        <w:rPr>
          <w:rtl/>
        </w:rPr>
        <w:t>461</w:t>
      </w:r>
      <w:r w:rsidR="00B36A3C" w:rsidRPr="00F702ED">
        <w:rPr>
          <w:rtl/>
        </w:rPr>
        <w:t>)</w:t>
      </w:r>
    </w:p>
    <w:p w14:paraId="738754DF" w14:textId="0CF56BD1" w:rsidR="00B36A3C" w:rsidRPr="00F702ED" w:rsidRDefault="00B36A3C" w:rsidP="00B36A3C">
      <w:pPr>
        <w:rPr>
          <w:lang w:bidi="ar-EG"/>
        </w:rPr>
      </w:pPr>
      <w:r w:rsidRPr="00F702ED">
        <w:rPr>
          <w:rtl/>
          <w:lang w:bidi="ar-EG"/>
        </w:rPr>
        <w:t>1.</w:t>
      </w:r>
      <w:r w:rsidR="009C4400" w:rsidRPr="00F702ED">
        <w:rPr>
          <w:rtl/>
          <w:lang w:bidi="ar-EG"/>
        </w:rPr>
        <w:t>11</w:t>
      </w:r>
      <w:r w:rsidRPr="00F702ED">
        <w:rPr>
          <w:rtl/>
          <w:lang w:bidi="ar-EG"/>
        </w:rPr>
        <w:tab/>
      </w:r>
      <w:r w:rsidR="00FD1501" w:rsidRPr="00F702ED">
        <w:rPr>
          <w:b/>
          <w:bCs/>
          <w:rtl/>
        </w:rPr>
        <w:t xml:space="preserve">تمّت الموافقة </w:t>
      </w:r>
      <w:r w:rsidR="00FD1501" w:rsidRPr="00F702ED">
        <w:rPr>
          <w:rtl/>
        </w:rPr>
        <w:t xml:space="preserve">في إطار القراءة الثانية </w:t>
      </w:r>
      <w:r w:rsidRPr="00F702ED">
        <w:rPr>
          <w:rtl/>
        </w:rPr>
        <w:t xml:space="preserve">على المجموعة </w:t>
      </w:r>
      <w:r w:rsidR="009C4400" w:rsidRPr="00F702ED">
        <w:rPr>
          <w:rtl/>
        </w:rPr>
        <w:t xml:space="preserve">السادسة والثلاثين </w:t>
      </w:r>
      <w:r w:rsidRPr="00F702ED">
        <w:rPr>
          <w:rtl/>
        </w:rPr>
        <w:t>من النصوص المقد</w:t>
      </w:r>
      <w:r w:rsidR="00FD1501" w:rsidRPr="00F702ED">
        <w:rPr>
          <w:rtl/>
        </w:rPr>
        <w:t>َّ</w:t>
      </w:r>
      <w:r w:rsidRPr="00F702ED">
        <w:rPr>
          <w:rtl/>
        </w:rPr>
        <w:t>مة من لجنة الصياغة</w:t>
      </w:r>
      <w:r w:rsidR="00206362">
        <w:rPr>
          <w:rFonts w:hint="cs"/>
          <w:rtl/>
        </w:rPr>
        <w:t> </w:t>
      </w:r>
      <w:r w:rsidRPr="00F702ED">
        <w:rPr>
          <w:lang w:bidi="ar-EG"/>
        </w:rPr>
        <w:t>(B</w:t>
      </w:r>
      <w:r w:rsidR="009C4400" w:rsidRPr="00F702ED">
        <w:rPr>
          <w:lang w:bidi="ar-EG"/>
        </w:rPr>
        <w:t>36</w:t>
      </w:r>
      <w:r w:rsidRPr="00F702ED">
        <w:rPr>
          <w:lang w:bidi="ar-EG"/>
        </w:rPr>
        <w:t>)</w:t>
      </w:r>
      <w:r w:rsidRPr="00F702ED">
        <w:rPr>
          <w:rtl/>
        </w:rPr>
        <w:t xml:space="preserve"> (الوثيقة </w:t>
      </w:r>
      <w:r w:rsidR="009C4400" w:rsidRPr="00F702ED">
        <w:rPr>
          <w:rtl/>
          <w:lang w:bidi="ar-EG"/>
        </w:rPr>
        <w:t>461</w:t>
      </w:r>
      <w:r w:rsidRPr="00F702ED">
        <w:rPr>
          <w:rtl/>
        </w:rPr>
        <w:t>)</w:t>
      </w:r>
      <w:r w:rsidRPr="00F702ED">
        <w:rPr>
          <w:rtl/>
          <w:lang w:bidi="ar-EG"/>
        </w:rPr>
        <w:t>.</w:t>
      </w:r>
    </w:p>
    <w:p w14:paraId="296FDEE7" w14:textId="65ADF86C" w:rsidR="00AD44F8" w:rsidRPr="00F702ED" w:rsidRDefault="009C4400" w:rsidP="00E66158">
      <w:pPr>
        <w:pStyle w:val="Heading1"/>
        <w:rPr>
          <w:rtl/>
        </w:rPr>
      </w:pPr>
      <w:r w:rsidRPr="00F702ED">
        <w:rPr>
          <w:rtl/>
        </w:rPr>
        <w:t>12</w:t>
      </w:r>
      <w:r w:rsidR="00AD44F8" w:rsidRPr="00F702ED">
        <w:tab/>
      </w:r>
      <w:r w:rsidR="00AD44F8" w:rsidRPr="00F702ED">
        <w:rPr>
          <w:rtl/>
        </w:rPr>
        <w:t xml:space="preserve">المجموعة </w:t>
      </w:r>
      <w:r w:rsidRPr="00F702ED">
        <w:rPr>
          <w:rtl/>
        </w:rPr>
        <w:t>الثامنة والثلاثون</w:t>
      </w:r>
      <w:r w:rsidR="00AD44F8" w:rsidRPr="00F702ED">
        <w:rPr>
          <w:rtl/>
        </w:rPr>
        <w:t xml:space="preserve"> من النصوص المقد</w:t>
      </w:r>
      <w:r w:rsidR="00FD1501" w:rsidRPr="00F702ED">
        <w:rPr>
          <w:rtl/>
        </w:rPr>
        <w:t>َّ</w:t>
      </w:r>
      <w:r w:rsidR="00AD44F8" w:rsidRPr="00F702ED">
        <w:rPr>
          <w:rtl/>
        </w:rPr>
        <w:t>مة من لجنة الصياغة للقراءة الأولى</w:t>
      </w:r>
      <w:r w:rsidR="00206362">
        <w:rPr>
          <w:rFonts w:hint="eastAsia"/>
          <w:rtl/>
        </w:rPr>
        <w:t> </w:t>
      </w:r>
      <w:r w:rsidR="00AD44F8" w:rsidRPr="00F702ED">
        <w:t>(B</w:t>
      </w:r>
      <w:r w:rsidRPr="00F702ED">
        <w:t>38</w:t>
      </w:r>
      <w:r w:rsidR="00AD44F8" w:rsidRPr="00F702ED">
        <w:t>)</w:t>
      </w:r>
      <w:r w:rsidR="00206362">
        <w:rPr>
          <w:rFonts w:hint="cs"/>
          <w:rtl/>
        </w:rPr>
        <w:t> </w:t>
      </w:r>
      <w:r w:rsidR="00B36A3C" w:rsidRPr="00F702ED">
        <w:rPr>
          <w:rtl/>
        </w:rPr>
        <w:t xml:space="preserve">(الوثيقة </w:t>
      </w:r>
      <w:r w:rsidRPr="00F702ED">
        <w:rPr>
          <w:rtl/>
        </w:rPr>
        <w:t>471</w:t>
      </w:r>
      <w:r w:rsidR="00B36A3C" w:rsidRPr="00F702ED">
        <w:rPr>
          <w:rtl/>
        </w:rPr>
        <w:t>)</w:t>
      </w:r>
    </w:p>
    <w:p w14:paraId="0005FC78" w14:textId="0C4D7735" w:rsidR="00BB1D56" w:rsidRPr="00F702ED" w:rsidRDefault="00B36A3C" w:rsidP="0081361A">
      <w:pPr>
        <w:rPr>
          <w:color w:val="000000"/>
          <w:lang w:val="en"/>
        </w:rPr>
      </w:pPr>
      <w:r w:rsidRPr="00F702ED">
        <w:rPr>
          <w:rtl/>
          <w:lang w:bidi="ar-EG"/>
        </w:rPr>
        <w:t>1.</w:t>
      </w:r>
      <w:r w:rsidR="009C4400" w:rsidRPr="00F702ED">
        <w:rPr>
          <w:rtl/>
          <w:lang w:bidi="ar-EG"/>
        </w:rPr>
        <w:t>12</w:t>
      </w:r>
      <w:r w:rsidRPr="00F702ED">
        <w:rPr>
          <w:rtl/>
          <w:lang w:bidi="ar-EG"/>
        </w:rPr>
        <w:tab/>
      </w:r>
      <w:r w:rsidRPr="00F702ED">
        <w:rPr>
          <w:rtl/>
        </w:rPr>
        <w:t xml:space="preserve">عرض </w:t>
      </w:r>
      <w:r w:rsidRPr="00F702ED">
        <w:rPr>
          <w:b/>
          <w:bCs/>
          <w:rtl/>
        </w:rPr>
        <w:t>رئيس لجنة الصياغة</w:t>
      </w:r>
      <w:r w:rsidRPr="00F702ED">
        <w:rPr>
          <w:rtl/>
        </w:rPr>
        <w:t xml:space="preserve"> الوثيقة </w:t>
      </w:r>
      <w:r w:rsidR="009C4400" w:rsidRPr="00F702ED">
        <w:rPr>
          <w:rtl/>
        </w:rPr>
        <w:t>471</w:t>
      </w:r>
      <w:r w:rsidRPr="00F702ED">
        <w:rPr>
          <w:color w:val="000000"/>
          <w:rtl/>
        </w:rPr>
        <w:t>.</w:t>
      </w:r>
    </w:p>
    <w:p w14:paraId="6857D97C" w14:textId="37B9E7B1" w:rsidR="00B36A3C" w:rsidRPr="00F702ED" w:rsidRDefault="00B36A3C" w:rsidP="0081361A">
      <w:pPr>
        <w:rPr>
          <w:color w:val="000000"/>
          <w:rtl/>
          <w:lang w:val="es-ES" w:bidi="ar-EG"/>
        </w:rPr>
      </w:pPr>
      <w:r w:rsidRPr="00F702ED">
        <w:rPr>
          <w:color w:val="000000"/>
          <w:rtl/>
        </w:rPr>
        <w:t>2.</w:t>
      </w:r>
      <w:r w:rsidR="00E502FD" w:rsidRPr="00F702ED">
        <w:rPr>
          <w:color w:val="000000"/>
          <w:rtl/>
        </w:rPr>
        <w:t>12</w:t>
      </w:r>
      <w:r w:rsidRPr="00F702ED">
        <w:rPr>
          <w:color w:val="000000"/>
        </w:rPr>
        <w:tab/>
      </w:r>
      <w:r w:rsidRPr="00F702ED">
        <w:rPr>
          <w:color w:val="000000"/>
          <w:rtl/>
        </w:rPr>
        <w:t>ودعا</w:t>
      </w:r>
      <w:r w:rsidRPr="00F702ED">
        <w:rPr>
          <w:b/>
          <w:bCs/>
          <w:color w:val="000000"/>
          <w:rtl/>
        </w:rPr>
        <w:t xml:space="preserve"> الرئيس </w:t>
      </w:r>
      <w:r w:rsidR="00FD1501" w:rsidRPr="00F702ED">
        <w:rPr>
          <w:color w:val="000000"/>
          <w:rtl/>
          <w:lang w:val="es-ES" w:bidi="ar-EG"/>
        </w:rPr>
        <w:t xml:space="preserve">الجلسة </w:t>
      </w:r>
      <w:r w:rsidRPr="00F702ED">
        <w:rPr>
          <w:color w:val="000000"/>
          <w:rtl/>
        </w:rPr>
        <w:t xml:space="preserve">إلى النظر في الوثيقة </w:t>
      </w:r>
      <w:r w:rsidR="009C4400" w:rsidRPr="00F702ED">
        <w:rPr>
          <w:rtl/>
        </w:rPr>
        <w:t>471</w:t>
      </w:r>
      <w:r w:rsidRPr="00F702ED">
        <w:rPr>
          <w:color w:val="000000"/>
          <w:rtl/>
          <w:lang w:val="es-ES" w:bidi="ar-EG"/>
        </w:rPr>
        <w:t>.</w:t>
      </w:r>
    </w:p>
    <w:p w14:paraId="709211D6" w14:textId="633DC47C" w:rsidR="00640428" w:rsidRPr="004B5DC6" w:rsidRDefault="00E502FD" w:rsidP="004B5DC6">
      <w:pPr>
        <w:pStyle w:val="Headingb"/>
        <w:rPr>
          <w:spacing w:val="-2"/>
          <w:lang w:val="en-GB"/>
        </w:rPr>
      </w:pPr>
      <w:r w:rsidRPr="004B5DC6">
        <w:rPr>
          <w:spacing w:val="-2"/>
          <w:rtl/>
        </w:rPr>
        <w:t xml:space="preserve">المادة 5 (تعديل الجدول 460-890 </w:t>
      </w:r>
      <w:r w:rsidRPr="004B5DC6">
        <w:rPr>
          <w:spacing w:val="-2"/>
        </w:rPr>
        <w:t>MHz</w:t>
      </w:r>
      <w:r w:rsidRPr="004B5DC6">
        <w:rPr>
          <w:spacing w:val="-2"/>
          <w:rtl/>
        </w:rPr>
        <w:t xml:space="preserve">، إضافة الرقمين </w:t>
      </w:r>
      <w:r w:rsidRPr="004B5DC6">
        <w:rPr>
          <w:spacing w:val="-2"/>
        </w:rPr>
        <w:t>14A.5</w:t>
      </w:r>
      <w:r w:rsidRPr="004B5DC6">
        <w:rPr>
          <w:spacing w:val="-2"/>
          <w:rtl/>
        </w:rPr>
        <w:t xml:space="preserve"> و</w:t>
      </w:r>
      <w:r w:rsidRPr="004B5DC6">
        <w:rPr>
          <w:spacing w:val="-2"/>
        </w:rPr>
        <w:t>14B.5</w:t>
      </w:r>
      <w:r w:rsidRPr="004B5DC6">
        <w:rPr>
          <w:spacing w:val="-2"/>
          <w:rtl/>
        </w:rPr>
        <w:t xml:space="preserve">، تعديل الجدول 890- 300 1 </w:t>
      </w:r>
      <w:r w:rsidRPr="004B5DC6">
        <w:rPr>
          <w:spacing w:val="-2"/>
        </w:rPr>
        <w:t>MHz</w:t>
      </w:r>
      <w:r w:rsidRPr="004B5DC6">
        <w:rPr>
          <w:spacing w:val="-2"/>
          <w:rtl/>
        </w:rPr>
        <w:t xml:space="preserve">، تعديل الجدول 710 1- 170 2 </w:t>
      </w:r>
      <w:r w:rsidRPr="004B5DC6">
        <w:rPr>
          <w:spacing w:val="-2"/>
        </w:rPr>
        <w:t>MHz</w:t>
      </w:r>
      <w:r w:rsidRPr="004B5DC6">
        <w:rPr>
          <w:spacing w:val="-2"/>
          <w:rtl/>
        </w:rPr>
        <w:t xml:space="preserve">، تعديل الرقم </w:t>
      </w:r>
      <w:r w:rsidRPr="004B5DC6">
        <w:rPr>
          <w:spacing w:val="-2"/>
        </w:rPr>
        <w:t>388A.5</w:t>
      </w:r>
      <w:r w:rsidRPr="004B5DC6">
        <w:rPr>
          <w:spacing w:val="-2"/>
          <w:rtl/>
        </w:rPr>
        <w:t xml:space="preserve">، إلغاء </w:t>
      </w:r>
      <w:r w:rsidR="005F238D" w:rsidRPr="004B5DC6">
        <w:rPr>
          <w:rFonts w:hint="cs"/>
          <w:spacing w:val="-2"/>
          <w:rtl/>
        </w:rPr>
        <w:t>الرقم</w:t>
      </w:r>
      <w:r w:rsidRPr="004B5DC6">
        <w:rPr>
          <w:spacing w:val="-2"/>
          <w:rtl/>
        </w:rPr>
        <w:t xml:space="preserve"> </w:t>
      </w:r>
      <w:r w:rsidRPr="004B5DC6">
        <w:rPr>
          <w:spacing w:val="-2"/>
        </w:rPr>
        <w:t>388B.5</w:t>
      </w:r>
      <w:r w:rsidRPr="004B5DC6">
        <w:rPr>
          <w:spacing w:val="-2"/>
          <w:rtl/>
        </w:rPr>
        <w:t>، تعديل الجدول 170</w:t>
      </w:r>
      <w:r w:rsidR="00206362">
        <w:rPr>
          <w:spacing w:val="-2"/>
        </w:rPr>
        <w:t> </w:t>
      </w:r>
      <w:r w:rsidRPr="004B5DC6">
        <w:rPr>
          <w:spacing w:val="-2"/>
          <w:rtl/>
        </w:rPr>
        <w:t>2</w:t>
      </w:r>
      <w:r w:rsidR="00206362">
        <w:rPr>
          <w:spacing w:val="-2"/>
        </w:rPr>
        <w:noBreakHyphen/>
      </w:r>
      <w:r w:rsidRPr="004B5DC6">
        <w:rPr>
          <w:spacing w:val="-2"/>
          <w:rtl/>
        </w:rPr>
        <w:t>520</w:t>
      </w:r>
      <w:r w:rsidR="00206362">
        <w:rPr>
          <w:spacing w:val="-2"/>
        </w:rPr>
        <w:t> </w:t>
      </w:r>
      <w:r w:rsidRPr="004B5DC6">
        <w:rPr>
          <w:spacing w:val="-2"/>
          <w:rtl/>
        </w:rPr>
        <w:t>2</w:t>
      </w:r>
      <w:r w:rsidRPr="004B5DC6">
        <w:rPr>
          <w:spacing w:val="-2"/>
        </w:rPr>
        <w:t>MHz</w:t>
      </w:r>
      <w:r w:rsidR="00206362">
        <w:rPr>
          <w:spacing w:val="-2"/>
        </w:rPr>
        <w:t> </w:t>
      </w:r>
      <w:r w:rsidRPr="004B5DC6">
        <w:rPr>
          <w:spacing w:val="-2"/>
          <w:rtl/>
        </w:rPr>
        <w:t xml:space="preserve">، إضافة الرقم </w:t>
      </w:r>
      <w:r w:rsidRPr="004B5DC6">
        <w:rPr>
          <w:spacing w:val="-2"/>
        </w:rPr>
        <w:t>14C.5</w:t>
      </w:r>
      <w:r w:rsidRPr="004B5DC6">
        <w:rPr>
          <w:spacing w:val="-2"/>
          <w:rtl/>
        </w:rPr>
        <w:t xml:space="preserve">، تعديل الجدول 520 2-700 2 </w:t>
      </w:r>
      <w:r w:rsidRPr="004B5DC6">
        <w:rPr>
          <w:spacing w:val="-2"/>
        </w:rPr>
        <w:t>MHz</w:t>
      </w:r>
      <w:r w:rsidRPr="004B5DC6">
        <w:rPr>
          <w:spacing w:val="-2"/>
          <w:rtl/>
        </w:rPr>
        <w:t xml:space="preserve">)؛ المادة 11 (تعديل الرقم </w:t>
      </w:r>
      <w:r w:rsidRPr="004B5DC6">
        <w:rPr>
          <w:spacing w:val="-2"/>
        </w:rPr>
        <w:t>26A.11</w:t>
      </w:r>
      <w:r w:rsidRPr="004B5DC6">
        <w:rPr>
          <w:spacing w:val="-2"/>
          <w:rtl/>
        </w:rPr>
        <w:t xml:space="preserve">)؛ التذييل 4 (تعديل الجدول 2)؛ تعديل القرار </w:t>
      </w:r>
      <w:r w:rsidRPr="004B5DC6">
        <w:rPr>
          <w:spacing w:val="-2"/>
        </w:rPr>
        <w:t>221 (Rev.WRC-07)</w:t>
      </w:r>
      <w:r w:rsidRPr="004B5DC6">
        <w:rPr>
          <w:spacing w:val="-2"/>
          <w:rtl/>
        </w:rPr>
        <w:t xml:space="preserve">؛ إضافة القرار </w:t>
      </w:r>
      <w:r w:rsidRPr="004B5DC6">
        <w:rPr>
          <w:spacing w:val="-2"/>
        </w:rPr>
        <w:t>COM4/3 (WRC-23)</w:t>
      </w:r>
      <w:r w:rsidRPr="004B5DC6">
        <w:rPr>
          <w:spacing w:val="-2"/>
          <w:rtl/>
        </w:rPr>
        <w:t xml:space="preserve"> - </w:t>
      </w:r>
      <w:r w:rsidR="0023153C" w:rsidRPr="004B5DC6">
        <w:rPr>
          <w:spacing w:val="-2"/>
          <w:rtl/>
        </w:rPr>
        <w:t>استخدام</w:t>
      </w:r>
      <w:r w:rsidR="00206362">
        <w:rPr>
          <w:rFonts w:hint="cs"/>
          <w:spacing w:val="-2"/>
          <w:rtl/>
        </w:rPr>
        <w:t> </w:t>
      </w:r>
      <w:r w:rsidR="0023153C" w:rsidRPr="004B5DC6">
        <w:rPr>
          <w:spacing w:val="-2"/>
          <w:rtl/>
        </w:rPr>
        <w:t>محطات المنصات عالية الارتفاع كمحطات قاعدة للاتصالات المتنقلة الدولية (</w:t>
      </w:r>
      <w:r w:rsidR="0023153C" w:rsidRPr="004B5DC6">
        <w:rPr>
          <w:spacing w:val="-2"/>
        </w:rPr>
        <w:t>HIBS</w:t>
      </w:r>
      <w:r w:rsidR="0023153C" w:rsidRPr="004B5DC6">
        <w:rPr>
          <w:spacing w:val="-2"/>
          <w:rtl/>
        </w:rPr>
        <w:t xml:space="preserve">) في نطاق التردد </w:t>
      </w:r>
      <w:r w:rsidRPr="004B5DC6">
        <w:rPr>
          <w:spacing w:val="-2"/>
          <w:rtl/>
        </w:rPr>
        <w:t xml:space="preserve">694-960 </w:t>
      </w:r>
      <w:r w:rsidRPr="004B5DC6">
        <w:rPr>
          <w:spacing w:val="-2"/>
        </w:rPr>
        <w:t>MHz</w:t>
      </w:r>
      <w:r w:rsidRPr="004B5DC6">
        <w:rPr>
          <w:spacing w:val="-2"/>
          <w:rtl/>
        </w:rPr>
        <w:t xml:space="preserve"> </w:t>
      </w:r>
      <w:r w:rsidR="0023153C" w:rsidRPr="004B5DC6">
        <w:rPr>
          <w:spacing w:val="-2"/>
          <w:rtl/>
        </w:rPr>
        <w:t>أو أجزاء منه</w:t>
      </w:r>
      <w:r w:rsidRPr="004B5DC6">
        <w:rPr>
          <w:spacing w:val="-2"/>
          <w:rtl/>
        </w:rPr>
        <w:t xml:space="preserve">؛ إضافة القرار </w:t>
      </w:r>
      <w:r w:rsidRPr="004B5DC6">
        <w:rPr>
          <w:spacing w:val="-2"/>
        </w:rPr>
        <w:t>COM4/4 (WRC-23)</w:t>
      </w:r>
      <w:r w:rsidRPr="004B5DC6">
        <w:rPr>
          <w:spacing w:val="-2"/>
          <w:rtl/>
        </w:rPr>
        <w:t xml:space="preserve"> - </w:t>
      </w:r>
      <w:r w:rsidR="00CA199F" w:rsidRPr="004B5DC6">
        <w:rPr>
          <w:spacing w:val="-2"/>
          <w:rtl/>
        </w:rPr>
        <w:t>استخدام محطات المنصات عالية الارتفاع كمحطات قاعدة للاتصالات المتنقلة الدولية (</w:t>
      </w:r>
      <w:r w:rsidR="00CA199F" w:rsidRPr="004B5DC6">
        <w:rPr>
          <w:spacing w:val="-2"/>
        </w:rPr>
        <w:t>HIBS</w:t>
      </w:r>
      <w:r w:rsidR="00CA199F" w:rsidRPr="004B5DC6">
        <w:rPr>
          <w:spacing w:val="-2"/>
          <w:rtl/>
        </w:rPr>
        <w:t xml:space="preserve">) في نطاق التردد </w:t>
      </w:r>
      <w:r w:rsidRPr="004B5DC6">
        <w:rPr>
          <w:spacing w:val="-2"/>
          <w:rtl/>
        </w:rPr>
        <w:t xml:space="preserve">500 2- 690 2 </w:t>
      </w:r>
      <w:r w:rsidRPr="004B5DC6">
        <w:rPr>
          <w:spacing w:val="-2"/>
        </w:rPr>
        <w:t>MHz</w:t>
      </w:r>
      <w:r w:rsidR="00CA199F" w:rsidRPr="004B5DC6">
        <w:rPr>
          <w:spacing w:val="-2"/>
          <w:rtl/>
        </w:rPr>
        <w:t xml:space="preserve"> أو أجزاء منه</w:t>
      </w:r>
      <w:r w:rsidRPr="004B5DC6">
        <w:rPr>
          <w:spacing w:val="-2"/>
          <w:rtl/>
        </w:rPr>
        <w:t>؛ إلغاء القرار</w:t>
      </w:r>
      <w:r w:rsidR="006B4A8D">
        <w:rPr>
          <w:rFonts w:hint="cs"/>
          <w:spacing w:val="-2"/>
          <w:rtl/>
        </w:rPr>
        <w:t> </w:t>
      </w:r>
      <w:r w:rsidRPr="004B5DC6">
        <w:rPr>
          <w:spacing w:val="-2"/>
        </w:rPr>
        <w:t>247 (WRC-19)</w:t>
      </w:r>
    </w:p>
    <w:p w14:paraId="6C723C84" w14:textId="5B66317C" w:rsidR="00B36A3C" w:rsidRPr="00F702ED" w:rsidRDefault="00B36A3C" w:rsidP="0081361A">
      <w:pPr>
        <w:rPr>
          <w:rtl/>
          <w:lang w:bidi="ar-SY"/>
        </w:rPr>
      </w:pPr>
      <w:r w:rsidRPr="00F702ED">
        <w:rPr>
          <w:rtl/>
          <w:lang w:bidi="ar-EG"/>
        </w:rPr>
        <w:t>3.</w:t>
      </w:r>
      <w:r w:rsidR="009C4400" w:rsidRPr="00F702ED">
        <w:rPr>
          <w:rtl/>
          <w:lang w:bidi="ar-EG"/>
        </w:rPr>
        <w:t>12</w:t>
      </w:r>
      <w:r w:rsidRPr="00F702ED">
        <w:rPr>
          <w:rtl/>
          <w:lang w:bidi="ar-EG"/>
        </w:rPr>
        <w:tab/>
      </w:r>
      <w:r w:rsidRPr="00F702ED">
        <w:rPr>
          <w:b/>
          <w:bCs/>
          <w:rtl/>
          <w:lang w:bidi="ar-EG"/>
        </w:rPr>
        <w:t>تم</w:t>
      </w:r>
      <w:r w:rsidR="005F1184" w:rsidRPr="00F702ED">
        <w:rPr>
          <w:b/>
          <w:bCs/>
          <w:rtl/>
          <w:lang w:bidi="ar-EG"/>
        </w:rPr>
        <w:t>ّ</w:t>
      </w:r>
      <w:r w:rsidRPr="00F702ED">
        <w:rPr>
          <w:b/>
          <w:bCs/>
          <w:rtl/>
          <w:lang w:bidi="ar-EG"/>
        </w:rPr>
        <w:t>ت الموافقة.</w:t>
      </w:r>
    </w:p>
    <w:p w14:paraId="6295A2BD" w14:textId="4CB297C0" w:rsidR="00B36A3C" w:rsidRPr="00F702ED" w:rsidRDefault="00B36A3C" w:rsidP="0081361A">
      <w:pPr>
        <w:rPr>
          <w:rtl/>
          <w:lang w:bidi="ar-EG"/>
        </w:rPr>
      </w:pPr>
      <w:r w:rsidRPr="00F702ED">
        <w:rPr>
          <w:rtl/>
          <w:lang w:bidi="ar-EG"/>
        </w:rPr>
        <w:t>4.</w:t>
      </w:r>
      <w:r w:rsidR="009C4400" w:rsidRPr="00F702ED">
        <w:rPr>
          <w:rtl/>
          <w:lang w:bidi="ar-EG"/>
        </w:rPr>
        <w:t>12</w:t>
      </w:r>
      <w:r w:rsidRPr="00F702ED">
        <w:rPr>
          <w:rtl/>
          <w:lang w:bidi="ar-EG"/>
        </w:rPr>
        <w:tab/>
      </w:r>
      <w:r w:rsidR="00E3704D" w:rsidRPr="00F702ED">
        <w:rPr>
          <w:b/>
          <w:bCs/>
          <w:rtl/>
          <w:lang w:bidi="ar-EG"/>
        </w:rPr>
        <w:t>وتمّت</w:t>
      </w:r>
      <w:r w:rsidR="00E3704D" w:rsidRPr="00F702ED">
        <w:rPr>
          <w:b/>
          <w:bCs/>
          <w:rtl/>
        </w:rPr>
        <w:t xml:space="preserve"> </w:t>
      </w:r>
      <w:r w:rsidRPr="00F702ED">
        <w:rPr>
          <w:b/>
          <w:bCs/>
          <w:rtl/>
        </w:rPr>
        <w:t>الموافقة</w:t>
      </w:r>
      <w:r w:rsidRPr="00F702ED">
        <w:rPr>
          <w:rtl/>
        </w:rPr>
        <w:t xml:space="preserve"> على المجموعة </w:t>
      </w:r>
      <w:r w:rsidR="009C4400" w:rsidRPr="00F702ED">
        <w:rPr>
          <w:rtl/>
        </w:rPr>
        <w:t xml:space="preserve">الثامنة والثلاثين </w:t>
      </w:r>
      <w:r w:rsidRPr="00F702ED">
        <w:rPr>
          <w:rtl/>
        </w:rPr>
        <w:t>من النصوص المقد</w:t>
      </w:r>
      <w:r w:rsidR="00E3704D" w:rsidRPr="00F702ED">
        <w:rPr>
          <w:rtl/>
        </w:rPr>
        <w:t>َّ</w:t>
      </w:r>
      <w:r w:rsidRPr="00F702ED">
        <w:rPr>
          <w:rtl/>
        </w:rPr>
        <w:t xml:space="preserve">مة من لجنة الصياغة </w:t>
      </w:r>
      <w:r w:rsidR="00E3704D" w:rsidRPr="00F702ED">
        <w:rPr>
          <w:rtl/>
        </w:rPr>
        <w:t>للقراءة الأولى</w:t>
      </w:r>
      <w:r w:rsidR="00206362">
        <w:rPr>
          <w:rFonts w:hint="cs"/>
          <w:rtl/>
        </w:rPr>
        <w:t> </w:t>
      </w:r>
      <w:r w:rsidRPr="00F702ED">
        <w:rPr>
          <w:lang w:bidi="ar-EG"/>
        </w:rPr>
        <w:t>(B</w:t>
      </w:r>
      <w:r w:rsidR="009C4400" w:rsidRPr="00F702ED">
        <w:rPr>
          <w:lang w:bidi="ar-EG"/>
        </w:rPr>
        <w:t>38</w:t>
      </w:r>
      <w:r w:rsidRPr="00F702ED">
        <w:rPr>
          <w:lang w:bidi="ar-EG"/>
        </w:rPr>
        <w:t>)</w:t>
      </w:r>
      <w:r w:rsidR="00F702ED" w:rsidRPr="00F702ED">
        <w:rPr>
          <w:rFonts w:hint="cs"/>
          <w:rtl/>
        </w:rPr>
        <w:t> </w:t>
      </w:r>
      <w:r w:rsidRPr="00F702ED">
        <w:rPr>
          <w:rtl/>
        </w:rPr>
        <w:t>(الوثيقة </w:t>
      </w:r>
      <w:r w:rsidR="009C4400" w:rsidRPr="00F702ED">
        <w:rPr>
          <w:rtl/>
          <w:lang w:bidi="ar-EG"/>
        </w:rPr>
        <w:t>471</w:t>
      </w:r>
      <w:r w:rsidRPr="00F702ED">
        <w:rPr>
          <w:rtl/>
        </w:rPr>
        <w:t>)</w:t>
      </w:r>
      <w:r w:rsidRPr="00F702ED">
        <w:rPr>
          <w:rtl/>
          <w:lang w:bidi="ar-EG"/>
        </w:rPr>
        <w:t>.</w:t>
      </w:r>
    </w:p>
    <w:p w14:paraId="43C6FAC4" w14:textId="046F7131" w:rsidR="00AD44F8" w:rsidRPr="00F702ED" w:rsidRDefault="009C4400" w:rsidP="00E66158">
      <w:pPr>
        <w:pStyle w:val="Heading1"/>
        <w:rPr>
          <w:rtl/>
        </w:rPr>
      </w:pPr>
      <w:r w:rsidRPr="00F702ED">
        <w:rPr>
          <w:rtl/>
        </w:rPr>
        <w:t>13</w:t>
      </w:r>
      <w:r w:rsidR="00AD44F8" w:rsidRPr="00F702ED">
        <w:tab/>
      </w:r>
      <w:r w:rsidR="00AD44F8" w:rsidRPr="00F702ED">
        <w:rPr>
          <w:rtl/>
        </w:rPr>
        <w:t xml:space="preserve">المجموعة </w:t>
      </w:r>
      <w:r w:rsidRPr="00F702ED">
        <w:rPr>
          <w:rtl/>
        </w:rPr>
        <w:t xml:space="preserve">الثامنة والثلاثون </w:t>
      </w:r>
      <w:r w:rsidR="00AD44F8" w:rsidRPr="00F702ED">
        <w:rPr>
          <w:rtl/>
        </w:rPr>
        <w:t>من النصوص المقد</w:t>
      </w:r>
      <w:r w:rsidR="00680C5B" w:rsidRPr="00F702ED">
        <w:rPr>
          <w:rtl/>
        </w:rPr>
        <w:t>َّ</w:t>
      </w:r>
      <w:r w:rsidR="00AD44F8" w:rsidRPr="00F702ED">
        <w:rPr>
          <w:rtl/>
        </w:rPr>
        <w:t>مة من لجنة الصياغة</w:t>
      </w:r>
      <w:r w:rsidRPr="00F702ED">
        <w:rPr>
          <w:rtl/>
        </w:rPr>
        <w:t xml:space="preserve"> </w:t>
      </w:r>
      <w:r w:rsidR="00C143FB" w:rsidRPr="00F702ED">
        <w:t>–</w:t>
      </w:r>
      <w:r w:rsidR="00AD44F8" w:rsidRPr="00F702ED">
        <w:t xml:space="preserve"> (B</w:t>
      </w:r>
      <w:r w:rsidRPr="00F702ED">
        <w:t>38</w:t>
      </w:r>
      <w:r w:rsidR="00AD44F8" w:rsidRPr="00F702ED">
        <w:t>)</w:t>
      </w:r>
      <w:r w:rsidR="00E373C3" w:rsidRPr="00F702ED">
        <w:rPr>
          <w:rtl/>
        </w:rPr>
        <w:t xml:space="preserve"> </w:t>
      </w:r>
      <w:r w:rsidR="00AD44F8" w:rsidRPr="00F702ED">
        <w:rPr>
          <w:rtl/>
        </w:rPr>
        <w:t>القراءة</w:t>
      </w:r>
      <w:r w:rsidR="004B5DC6">
        <w:rPr>
          <w:rFonts w:hint="cs"/>
          <w:rtl/>
        </w:rPr>
        <w:t> </w:t>
      </w:r>
      <w:r w:rsidR="00AD44F8" w:rsidRPr="00F702ED">
        <w:rPr>
          <w:rtl/>
        </w:rPr>
        <w:t>الثانية</w:t>
      </w:r>
      <w:r w:rsidR="004B5DC6">
        <w:rPr>
          <w:rFonts w:hint="cs"/>
          <w:rtl/>
        </w:rPr>
        <w:t> </w:t>
      </w:r>
      <w:r w:rsidR="00B36A3C" w:rsidRPr="00F702ED">
        <w:rPr>
          <w:rtl/>
        </w:rPr>
        <w:t xml:space="preserve">(الوثيقة </w:t>
      </w:r>
      <w:r w:rsidRPr="00F702ED">
        <w:rPr>
          <w:rtl/>
        </w:rPr>
        <w:t>471</w:t>
      </w:r>
      <w:r w:rsidR="00B36A3C" w:rsidRPr="00F702ED">
        <w:rPr>
          <w:rtl/>
        </w:rPr>
        <w:t>)</w:t>
      </w:r>
    </w:p>
    <w:p w14:paraId="71823438" w14:textId="54ACA086" w:rsidR="00B36A3C" w:rsidRPr="00F702ED" w:rsidRDefault="00B36A3C" w:rsidP="00B36A3C">
      <w:pPr>
        <w:rPr>
          <w:lang w:bidi="ar-EG"/>
        </w:rPr>
      </w:pPr>
      <w:r w:rsidRPr="00F702ED">
        <w:rPr>
          <w:rtl/>
          <w:lang w:bidi="ar-EG"/>
        </w:rPr>
        <w:t>1.</w:t>
      </w:r>
      <w:r w:rsidR="009C4400" w:rsidRPr="00F702ED">
        <w:rPr>
          <w:rtl/>
          <w:lang w:bidi="ar-EG"/>
        </w:rPr>
        <w:t>13</w:t>
      </w:r>
      <w:r w:rsidRPr="00F702ED">
        <w:rPr>
          <w:rtl/>
          <w:lang w:bidi="ar-EG"/>
        </w:rPr>
        <w:tab/>
      </w:r>
      <w:r w:rsidR="00794F8C" w:rsidRPr="00F702ED">
        <w:rPr>
          <w:b/>
          <w:bCs/>
          <w:rtl/>
        </w:rPr>
        <w:t xml:space="preserve">تمّت </w:t>
      </w:r>
      <w:r w:rsidRPr="00F702ED">
        <w:rPr>
          <w:b/>
          <w:bCs/>
          <w:rtl/>
        </w:rPr>
        <w:t>الموافقة</w:t>
      </w:r>
      <w:r w:rsidRPr="00F702ED">
        <w:rPr>
          <w:rtl/>
        </w:rPr>
        <w:t xml:space="preserve"> </w:t>
      </w:r>
      <w:r w:rsidR="00794F8C" w:rsidRPr="00F702ED">
        <w:rPr>
          <w:rtl/>
        </w:rPr>
        <w:t xml:space="preserve">في إطار القراءة الثانية </w:t>
      </w:r>
      <w:r w:rsidRPr="00F702ED">
        <w:rPr>
          <w:rtl/>
        </w:rPr>
        <w:t xml:space="preserve">على المجموعة </w:t>
      </w:r>
      <w:r w:rsidR="009C4400" w:rsidRPr="00F702ED">
        <w:rPr>
          <w:rtl/>
        </w:rPr>
        <w:t xml:space="preserve">الثامنة والثلاثين </w:t>
      </w:r>
      <w:r w:rsidRPr="00F702ED">
        <w:rPr>
          <w:rtl/>
        </w:rPr>
        <w:t>من النصوص المقد</w:t>
      </w:r>
      <w:r w:rsidR="00794F8C" w:rsidRPr="00F702ED">
        <w:rPr>
          <w:rtl/>
        </w:rPr>
        <w:t>َّ</w:t>
      </w:r>
      <w:r w:rsidRPr="00F702ED">
        <w:rPr>
          <w:rtl/>
        </w:rPr>
        <w:t>مة من لجنة الصياغة</w:t>
      </w:r>
      <w:r w:rsidR="00206362">
        <w:rPr>
          <w:rFonts w:hint="cs"/>
          <w:rtl/>
        </w:rPr>
        <w:t> </w:t>
      </w:r>
      <w:r w:rsidRPr="00F702ED">
        <w:rPr>
          <w:lang w:bidi="ar-EG"/>
        </w:rPr>
        <w:t>(B</w:t>
      </w:r>
      <w:r w:rsidR="009C4400" w:rsidRPr="00F702ED">
        <w:rPr>
          <w:lang w:bidi="ar-EG"/>
        </w:rPr>
        <w:t>38</w:t>
      </w:r>
      <w:r w:rsidRPr="00F702ED">
        <w:rPr>
          <w:lang w:bidi="ar-EG"/>
        </w:rPr>
        <w:t>)</w:t>
      </w:r>
      <w:r w:rsidRPr="00F702ED">
        <w:rPr>
          <w:rtl/>
        </w:rPr>
        <w:t xml:space="preserve"> (الوثيقة </w:t>
      </w:r>
      <w:r w:rsidR="009C4400" w:rsidRPr="00F702ED">
        <w:rPr>
          <w:rtl/>
          <w:lang w:bidi="ar-EG"/>
        </w:rPr>
        <w:t>471</w:t>
      </w:r>
      <w:r w:rsidRPr="00F702ED">
        <w:rPr>
          <w:rtl/>
        </w:rPr>
        <w:t>)</w:t>
      </w:r>
      <w:r w:rsidRPr="00F702ED">
        <w:rPr>
          <w:rtl/>
          <w:lang w:bidi="ar-EG"/>
        </w:rPr>
        <w:t>.</w:t>
      </w:r>
    </w:p>
    <w:p w14:paraId="438F098B" w14:textId="54B421EE" w:rsidR="00AD44F8" w:rsidRPr="00A3334C" w:rsidRDefault="009C4400" w:rsidP="006B4A8D">
      <w:pPr>
        <w:pStyle w:val="Heading1"/>
        <w:rPr>
          <w:rtl/>
        </w:rPr>
      </w:pPr>
      <w:r w:rsidRPr="00A3334C">
        <w:rPr>
          <w:rtl/>
        </w:rPr>
        <w:lastRenderedPageBreak/>
        <w:t>14</w:t>
      </w:r>
      <w:r w:rsidR="00AD44F8" w:rsidRPr="00A3334C">
        <w:tab/>
      </w:r>
      <w:r w:rsidR="003B774C" w:rsidRPr="00A3334C">
        <w:rPr>
          <w:rtl/>
        </w:rPr>
        <w:t xml:space="preserve">الموافقة على </w:t>
      </w:r>
      <w:r w:rsidR="005F238D" w:rsidRPr="00D7324F">
        <w:rPr>
          <w:rFonts w:hint="cs"/>
          <w:rtl/>
        </w:rPr>
        <w:t>المحضرين</w:t>
      </w:r>
      <w:r w:rsidR="003B774C" w:rsidRPr="00A3334C">
        <w:rPr>
          <w:rtl/>
        </w:rPr>
        <w:t xml:space="preserve"> - الجلستان العامتان السادسة والسابعة (الوثيقتان 355 و451)</w:t>
      </w:r>
    </w:p>
    <w:p w14:paraId="21D59745" w14:textId="7667A7CD" w:rsidR="00B36A3C" w:rsidRPr="00F702ED" w:rsidRDefault="00B36A3C" w:rsidP="006B4A8D">
      <w:pPr>
        <w:keepNext/>
        <w:keepLines/>
        <w:rPr>
          <w:color w:val="000000"/>
        </w:rPr>
      </w:pPr>
      <w:r w:rsidRPr="00F702ED">
        <w:rPr>
          <w:rtl/>
          <w:lang w:bidi="ar-EG"/>
        </w:rPr>
        <w:t>1.</w:t>
      </w:r>
      <w:r w:rsidR="009C4400" w:rsidRPr="00F702ED">
        <w:rPr>
          <w:rtl/>
          <w:lang w:bidi="ar-EG"/>
        </w:rPr>
        <w:t>14</w:t>
      </w:r>
      <w:r w:rsidRPr="00F702ED">
        <w:rPr>
          <w:rtl/>
          <w:lang w:bidi="ar-EG"/>
        </w:rPr>
        <w:tab/>
      </w:r>
      <w:r w:rsidR="00180F33" w:rsidRPr="00F702ED">
        <w:rPr>
          <w:b/>
          <w:bCs/>
          <w:rtl/>
        </w:rPr>
        <w:t>تمّت الموافقة</w:t>
      </w:r>
      <w:r w:rsidR="00180F33" w:rsidRPr="00F702ED">
        <w:rPr>
          <w:rtl/>
        </w:rPr>
        <w:t xml:space="preserve"> على </w:t>
      </w:r>
      <w:r w:rsidR="005F238D" w:rsidRPr="00D7324F">
        <w:rPr>
          <w:rFonts w:hint="cs"/>
          <w:rtl/>
        </w:rPr>
        <w:t>محضري</w:t>
      </w:r>
      <w:r w:rsidR="00180F33" w:rsidRPr="00F702ED">
        <w:rPr>
          <w:rtl/>
        </w:rPr>
        <w:t xml:space="preserve"> الجلستين العامتين السادسة والسابعة (الوثيقتان 355 و451).</w:t>
      </w:r>
    </w:p>
    <w:p w14:paraId="474B006B" w14:textId="20C7934E" w:rsidR="00B36A3C" w:rsidRPr="00F702ED" w:rsidRDefault="00B36A3C" w:rsidP="006B4A8D">
      <w:pPr>
        <w:keepNext/>
        <w:keepLines/>
        <w:tabs>
          <w:tab w:val="clear" w:pos="1134"/>
          <w:tab w:val="clear" w:pos="1871"/>
          <w:tab w:val="clear" w:pos="2268"/>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240"/>
        <w:ind w:left="794" w:hanging="794"/>
        <w:rPr>
          <w:rFonts w:eastAsia="SimSun"/>
          <w:b/>
          <w:bCs/>
          <w:rtl/>
          <w:lang w:eastAsia="zh-CN" w:bidi="ar-SY"/>
        </w:rPr>
      </w:pPr>
      <w:r w:rsidRPr="00F702ED">
        <w:rPr>
          <w:rFonts w:eastAsia="SimSun"/>
          <w:b/>
          <w:bCs/>
          <w:rtl/>
          <w:lang w:eastAsia="zh-CN" w:bidi="ar-SY"/>
        </w:rPr>
        <w:t xml:space="preserve">رُفِعت الجلسة في الساعة </w:t>
      </w:r>
      <w:r w:rsidR="00206362">
        <w:rPr>
          <w:rFonts w:eastAsia="SimSun"/>
          <w:b/>
          <w:bCs/>
          <w:lang w:eastAsia="zh-CN" w:bidi="ar-SY"/>
        </w:rPr>
        <w:t>14:35</w:t>
      </w:r>
      <w:r w:rsidRPr="00F702ED">
        <w:rPr>
          <w:rFonts w:eastAsia="SimSun"/>
          <w:b/>
          <w:bCs/>
          <w:rtl/>
          <w:lang w:eastAsia="zh-CN" w:bidi="ar-SY"/>
        </w:rPr>
        <w:t>.</w:t>
      </w:r>
      <w:r w:rsidR="009D0D85">
        <w:rPr>
          <w:rFonts w:eastAsia="SimSun" w:hint="cs"/>
          <w:b/>
          <w:bCs/>
          <w:rtl/>
          <w:lang w:eastAsia="zh-CN" w:bidi="ar-SY"/>
        </w:rPr>
        <w:t xml:space="preserve"> </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1"/>
        <w:gridCol w:w="4812"/>
      </w:tblGrid>
      <w:tr w:rsidR="00E86024" w:rsidRPr="00F702ED" w14:paraId="51C80A73" w14:textId="77777777" w:rsidTr="00E86024">
        <w:tc>
          <w:tcPr>
            <w:tcW w:w="4811" w:type="dxa"/>
          </w:tcPr>
          <w:p w14:paraId="6A8E7089" w14:textId="170BF966" w:rsidR="00E86024" w:rsidRPr="00F702ED" w:rsidRDefault="00E86024" w:rsidP="006B4A8D">
            <w:pPr>
              <w:spacing w:before="600"/>
              <w:rPr>
                <w:rFonts w:eastAsia="SimSun"/>
                <w:rtl/>
                <w:lang w:eastAsia="zh-CN" w:bidi="ar-SY"/>
              </w:rPr>
            </w:pPr>
            <w:r w:rsidRPr="00F702ED">
              <w:rPr>
                <w:rFonts w:eastAsia="SimSun"/>
                <w:rtl/>
                <w:lang w:eastAsia="zh-CN" w:bidi="ar-SY"/>
              </w:rPr>
              <w:t>الأمينة العامة:</w:t>
            </w:r>
            <w:r w:rsidRPr="00F702ED">
              <w:rPr>
                <w:rFonts w:eastAsia="SimSun"/>
                <w:rtl/>
                <w:lang w:eastAsia="zh-CN" w:bidi="ar-SY"/>
              </w:rPr>
              <w:tab/>
            </w:r>
            <w:r w:rsidRPr="00F702ED">
              <w:rPr>
                <w:rFonts w:eastAsia="SimSun"/>
                <w:rtl/>
                <w:lang w:eastAsia="zh-CN" w:bidi="ar-SY"/>
              </w:rPr>
              <w:br/>
            </w:r>
            <w:r w:rsidRPr="00EA0214">
              <w:rPr>
                <w:rFonts w:eastAsia="SimSun"/>
                <w:rtl/>
                <w:lang w:eastAsia="zh-CN" w:bidi="ar-SY"/>
              </w:rPr>
              <w:t>د</w:t>
            </w:r>
            <w:r w:rsidR="00206362">
              <w:rPr>
                <w:rFonts w:eastAsia="SimSun" w:hint="cs"/>
                <w:rtl/>
                <w:lang w:eastAsia="zh-CN" w:bidi="ar-SY"/>
              </w:rPr>
              <w:t>ورين</w:t>
            </w:r>
            <w:r w:rsidRPr="00EA0214">
              <w:rPr>
                <w:rFonts w:eastAsia="SimSun"/>
                <w:rtl/>
                <w:lang w:eastAsia="zh-CN" w:bidi="ar-SY"/>
              </w:rPr>
              <w:t xml:space="preserve"> </w:t>
            </w:r>
            <w:proofErr w:type="spellStart"/>
            <w:r w:rsidRPr="00F702ED">
              <w:rPr>
                <w:rFonts w:eastAsia="SimSun"/>
                <w:rtl/>
                <w:lang w:eastAsia="zh-CN" w:bidi="ar-SY"/>
              </w:rPr>
              <w:t>بوغدان</w:t>
            </w:r>
            <w:proofErr w:type="spellEnd"/>
            <w:r w:rsidRPr="00F702ED">
              <w:rPr>
                <w:rFonts w:eastAsia="SimSun"/>
                <w:rtl/>
                <w:lang w:eastAsia="zh-CN" w:bidi="ar-SY"/>
              </w:rPr>
              <w:t>-مارتن</w:t>
            </w:r>
          </w:p>
        </w:tc>
        <w:tc>
          <w:tcPr>
            <w:tcW w:w="4812" w:type="dxa"/>
          </w:tcPr>
          <w:p w14:paraId="75803040" w14:textId="2D61EFD5" w:rsidR="00E86024" w:rsidRPr="00F702ED" w:rsidRDefault="00E86024" w:rsidP="006B4A8D">
            <w:pPr>
              <w:spacing w:before="600"/>
              <w:rPr>
                <w:rFonts w:eastAsia="SimSun"/>
                <w:rtl/>
                <w:lang w:eastAsia="zh-CN" w:bidi="ar-EG"/>
              </w:rPr>
            </w:pPr>
            <w:r w:rsidRPr="00F702ED">
              <w:rPr>
                <w:rFonts w:eastAsia="SimSun"/>
                <w:rtl/>
                <w:lang w:eastAsia="zh-CN" w:bidi="ar-EG"/>
              </w:rPr>
              <w:t>الرئيس:</w:t>
            </w:r>
            <w:r w:rsidRPr="00F702ED">
              <w:rPr>
                <w:rFonts w:eastAsia="SimSun"/>
                <w:rtl/>
                <w:lang w:eastAsia="zh-CN" w:bidi="ar-EG"/>
              </w:rPr>
              <w:tab/>
            </w:r>
            <w:r w:rsidRPr="00F702ED">
              <w:rPr>
                <w:rFonts w:eastAsia="SimSun"/>
                <w:rtl/>
                <w:lang w:eastAsia="zh-CN" w:bidi="ar-EG"/>
              </w:rPr>
              <w:br/>
              <w:t>محمد الرمسي</w:t>
            </w:r>
          </w:p>
        </w:tc>
      </w:tr>
    </w:tbl>
    <w:p w14:paraId="076FAC86" w14:textId="4FE0B7B1" w:rsidR="00B3480A" w:rsidRPr="00F702ED" w:rsidRDefault="001348E8" w:rsidP="006B4A8D">
      <w:pPr>
        <w:spacing w:before="600"/>
        <w:jc w:val="center"/>
        <w:rPr>
          <w:lang w:bidi="ar-EG"/>
        </w:rPr>
      </w:pPr>
      <w:r>
        <w:rPr>
          <w:rFonts w:hint="cs"/>
          <w:rtl/>
          <w:lang w:bidi="ar-EG"/>
        </w:rPr>
        <w:t>ــــــــــــــــــــــــــــــــــــــــــــــــــــــــــــــــــــــــــــــــــــــ</w:t>
      </w:r>
    </w:p>
    <w:sectPr w:rsidR="00B3480A" w:rsidRPr="00F702ED" w:rsidSect="009D02BD">
      <w:headerReference w:type="even" r:id="rId14"/>
      <w:headerReference w:type="default" r:id="rId15"/>
      <w:footerReference w:type="even" r:id="rId16"/>
      <w:footerReference w:type="default" r:id="rId17"/>
      <w:footerReference w:type="first" r:id="rId18"/>
      <w:type w:val="oddPage"/>
      <w:pgSz w:w="11909" w:h="16834" w:code="9"/>
      <w:pgMar w:top="1411" w:right="1138" w:bottom="1138" w:left="1138" w:header="562" w:footer="562"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F13AF1" w14:textId="77777777" w:rsidR="006959B4" w:rsidRDefault="006959B4" w:rsidP="002919E1">
      <w:r>
        <w:separator/>
      </w:r>
    </w:p>
    <w:p w14:paraId="4C6EEAAB" w14:textId="77777777" w:rsidR="006959B4" w:rsidRDefault="006959B4" w:rsidP="002919E1"/>
    <w:p w14:paraId="562D8806" w14:textId="77777777" w:rsidR="006959B4" w:rsidRDefault="006959B4" w:rsidP="002919E1"/>
    <w:p w14:paraId="2BC82938" w14:textId="77777777" w:rsidR="006959B4" w:rsidRDefault="006959B4"/>
    <w:p w14:paraId="38E2176B" w14:textId="77777777" w:rsidR="006959B4" w:rsidRDefault="006959B4"/>
  </w:endnote>
  <w:endnote w:type="continuationSeparator" w:id="0">
    <w:p w14:paraId="7D3DEEF0" w14:textId="77777777" w:rsidR="006959B4" w:rsidRDefault="006959B4" w:rsidP="002919E1">
      <w:r>
        <w:continuationSeparator/>
      </w:r>
    </w:p>
    <w:p w14:paraId="4C0473AF" w14:textId="77777777" w:rsidR="006959B4" w:rsidRDefault="006959B4" w:rsidP="002919E1"/>
    <w:p w14:paraId="61D6DC36" w14:textId="77777777" w:rsidR="006959B4" w:rsidRDefault="006959B4" w:rsidP="002919E1"/>
    <w:p w14:paraId="0ACAE314" w14:textId="77777777" w:rsidR="006959B4" w:rsidRDefault="006959B4"/>
    <w:p w14:paraId="2476397A" w14:textId="77777777" w:rsidR="006959B4" w:rsidRDefault="006959B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Dubai">
    <w:panose1 w:val="020B0503030403030204"/>
    <w:charset w:val="00"/>
    <w:family w:val="swiss"/>
    <w:pitch w:val="variable"/>
    <w:sig w:usb0="80002067" w:usb1="80000000" w:usb2="00000008" w:usb3="00000000" w:csb0="00000041" w:csb1="00000000"/>
  </w:font>
  <w:font w:name="Times New Roman Bold">
    <w:altName w:val="Times New Roman"/>
    <w:panose1 w:val="02020803070505020304"/>
    <w:charset w:val="00"/>
    <w:family w:val="roman"/>
    <w:pitch w:val="variable"/>
    <w:sig w:usb0="00003A87" w:usb1="00000000" w:usb2="00000000" w:usb3="00000000" w:csb0="000000FF" w:csb1="00000000"/>
  </w:font>
  <w:font w:name="SimSun">
    <w:altName w:val="宋体"/>
    <w:panose1 w:val="02010600030101010101"/>
    <w:charset w:val="86"/>
    <w:family w:val="auto"/>
    <w:pitch w:val="variable"/>
    <w:sig w:usb0="00000203" w:usb1="288F0000" w:usb2="00000016" w:usb3="00000000" w:csb0="00040001" w:csb1="00000000"/>
  </w:font>
  <w:font w:name="Traditional Arabic">
    <w:altName w:val="Times New Roman"/>
    <w:panose1 w:val="02020603050405020304"/>
    <w:charset w:val="00"/>
    <w:family w:val="roman"/>
    <w:pitch w:val="variable"/>
    <w:sig w:usb0="00002003" w:usb1="80000000" w:usb2="00000008" w:usb3="00000000" w:csb0="00000041" w:csb1="00000000"/>
  </w:font>
  <w:font w:name="Verdana Bold">
    <w:panose1 w:val="020B0804030504040204"/>
    <w:charset w:val="00"/>
    <w:family w:val="roman"/>
    <w:notTrueType/>
    <w:pitch w:val="default"/>
  </w:font>
  <w:font w:name="Times New Roman italic">
    <w:panose1 w:val="02020503050405090304"/>
    <w:charset w:val="00"/>
    <w:family w:val="roman"/>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宋体">
    <w:altName w:val="SimSun"/>
    <w:charset w:val="86"/>
    <w:family w:val="auto"/>
    <w:pitch w:val="variable"/>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68C630" w14:textId="77777777" w:rsidR="00D63A6F" w:rsidRPr="00D63A6F" w:rsidRDefault="00D63A6F" w:rsidP="00D63A6F">
    <w:pPr>
      <w:pStyle w:val="Footer"/>
      <w:tabs>
        <w:tab w:val="center" w:pos="5103"/>
        <w:tab w:val="right" w:pos="9639"/>
      </w:tabs>
      <w:bidi w:val="0"/>
      <w:spacing w:before="120"/>
      <w:rPr>
        <w:sz w:val="16"/>
        <w:szCs w:val="16"/>
      </w:rPr>
    </w:pPr>
    <w:r w:rsidRPr="0026373E">
      <w:rPr>
        <w:sz w:val="16"/>
        <w:szCs w:val="16"/>
        <w:lang w:val="fr-FR"/>
      </w:rPr>
      <w:fldChar w:fldCharType="begin"/>
    </w:r>
    <w:r w:rsidRPr="0026373E">
      <w:rPr>
        <w:sz w:val="16"/>
        <w:szCs w:val="16"/>
        <w:lang w:val="fr-FR"/>
      </w:rPr>
      <w:instrText xml:space="preserve"> FILENAME \p \* MERGEFORMAT </w:instrText>
    </w:r>
    <w:r w:rsidRPr="0026373E">
      <w:rPr>
        <w:sz w:val="16"/>
        <w:szCs w:val="16"/>
        <w:lang w:val="fr-FR"/>
      </w:rPr>
      <w:fldChar w:fldCharType="separate"/>
    </w:r>
    <w:r w:rsidR="00794930">
      <w:rPr>
        <w:noProof/>
        <w:sz w:val="16"/>
        <w:szCs w:val="16"/>
        <w:lang w:val="fr-FR"/>
      </w:rPr>
      <w:t>Document1</w:t>
    </w:r>
    <w:r w:rsidRPr="0026373E">
      <w:rPr>
        <w:sz w:val="16"/>
        <w:szCs w:val="16"/>
      </w:rPr>
      <w:fldChar w:fldCharType="end"/>
    </w:r>
    <w:r w:rsidRPr="0026373E">
      <w:rPr>
        <w:sz w:val="16"/>
        <w:szCs w:val="16"/>
      </w:rPr>
      <w:t xml:space="preserve">  </w:t>
    </w:r>
    <w:r w:rsidRPr="0026373E">
      <w:rPr>
        <w:sz w:val="16"/>
        <w:szCs w:val="16"/>
        <w:lang w:val="fr-FR"/>
      </w:rPr>
      <w:t xml:space="preserve"> (xxxxxx)</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DCE5AC" w14:textId="5E4E842B" w:rsidR="00B35005" w:rsidRPr="00A15A36" w:rsidRDefault="00A15A36" w:rsidP="00A15A36">
    <w:pPr>
      <w:pStyle w:val="Footer"/>
      <w:tabs>
        <w:tab w:val="center" w:pos="5103"/>
        <w:tab w:val="right" w:pos="9639"/>
      </w:tabs>
      <w:bidi w:val="0"/>
      <w:spacing w:before="120"/>
      <w:rPr>
        <w:sz w:val="16"/>
        <w:szCs w:val="16"/>
      </w:rPr>
    </w:pPr>
    <w:r w:rsidRPr="0026373E">
      <w:rPr>
        <w:sz w:val="16"/>
        <w:szCs w:val="16"/>
        <w:lang w:val="fr-FR"/>
      </w:rPr>
      <w:fldChar w:fldCharType="begin"/>
    </w:r>
    <w:r w:rsidRPr="00674046">
      <w:rPr>
        <w:sz w:val="16"/>
        <w:szCs w:val="16"/>
        <w:lang w:val="en-GB"/>
      </w:rPr>
      <w:instrText xml:space="preserve"> FILENAME \p \* MERGEFORMAT </w:instrText>
    </w:r>
    <w:r w:rsidRPr="0026373E">
      <w:rPr>
        <w:sz w:val="16"/>
        <w:szCs w:val="16"/>
        <w:lang w:val="fr-FR"/>
      </w:rPr>
      <w:fldChar w:fldCharType="separate"/>
    </w:r>
    <w:r>
      <w:rPr>
        <w:noProof/>
        <w:sz w:val="16"/>
        <w:szCs w:val="16"/>
        <w:lang w:val="en-GB"/>
      </w:rPr>
      <w:t>P:\ARA\ITU-R\CONF-R\CMR23\500\524.DOCX</w:t>
    </w:r>
    <w:r w:rsidRPr="0026373E">
      <w:rPr>
        <w:sz w:val="16"/>
        <w:szCs w:val="16"/>
      </w:rPr>
      <w:fldChar w:fldCharType="end"/>
    </w:r>
    <w:r w:rsidRPr="0026373E">
      <w:rPr>
        <w:sz w:val="16"/>
        <w:szCs w:val="16"/>
      </w:rPr>
      <w:t xml:space="preserve">  </w:t>
    </w:r>
    <w:r w:rsidRPr="00674046">
      <w:rPr>
        <w:sz w:val="16"/>
        <w:szCs w:val="16"/>
        <w:lang w:val="en-GB"/>
      </w:rPr>
      <w:t xml:space="preserve"> (</w:t>
    </w:r>
    <w:r w:rsidRPr="00052D5C">
      <w:rPr>
        <w:sz w:val="16"/>
        <w:szCs w:val="16"/>
        <w:lang w:val="en-GB"/>
      </w:rPr>
      <w:t>533279</w:t>
    </w:r>
    <w:r w:rsidRPr="00674046">
      <w:rPr>
        <w:sz w:val="16"/>
        <w:szCs w:val="16"/>
        <w:lang w:val="en-GB"/>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AE06F" w14:textId="7AAE2741" w:rsidR="00D63A6F" w:rsidRPr="00CB4FBE" w:rsidRDefault="00CB4FBE" w:rsidP="00CB4FBE">
    <w:pPr>
      <w:pStyle w:val="Footer"/>
      <w:tabs>
        <w:tab w:val="center" w:pos="5103"/>
        <w:tab w:val="right" w:pos="9639"/>
      </w:tabs>
      <w:bidi w:val="0"/>
      <w:spacing w:before="120"/>
      <w:rPr>
        <w:sz w:val="16"/>
        <w:szCs w:val="16"/>
      </w:rPr>
    </w:pPr>
    <w:r w:rsidRPr="0026373E">
      <w:rPr>
        <w:sz w:val="16"/>
        <w:szCs w:val="16"/>
        <w:lang w:val="fr-FR"/>
      </w:rPr>
      <w:fldChar w:fldCharType="begin"/>
    </w:r>
    <w:r w:rsidRPr="00674046">
      <w:rPr>
        <w:sz w:val="16"/>
        <w:szCs w:val="16"/>
        <w:lang w:val="en-GB"/>
      </w:rPr>
      <w:instrText xml:space="preserve"> FILENAME \p \* MERGEFORMAT </w:instrText>
    </w:r>
    <w:r w:rsidRPr="0026373E">
      <w:rPr>
        <w:sz w:val="16"/>
        <w:szCs w:val="16"/>
        <w:lang w:val="fr-FR"/>
      </w:rPr>
      <w:fldChar w:fldCharType="separate"/>
    </w:r>
    <w:r w:rsidR="00052D5C">
      <w:rPr>
        <w:noProof/>
        <w:sz w:val="16"/>
        <w:szCs w:val="16"/>
        <w:lang w:val="en-GB"/>
      </w:rPr>
      <w:t>P:\ARA\ITU-R\CONF-R\CMR23\500\524.DOCX</w:t>
    </w:r>
    <w:r w:rsidRPr="0026373E">
      <w:rPr>
        <w:sz w:val="16"/>
        <w:szCs w:val="16"/>
      </w:rPr>
      <w:fldChar w:fldCharType="end"/>
    </w:r>
    <w:r w:rsidRPr="0026373E">
      <w:rPr>
        <w:sz w:val="16"/>
        <w:szCs w:val="16"/>
      </w:rPr>
      <w:t xml:space="preserve">  </w:t>
    </w:r>
    <w:r w:rsidRPr="00674046">
      <w:rPr>
        <w:sz w:val="16"/>
        <w:szCs w:val="16"/>
        <w:lang w:val="en-GB"/>
      </w:rPr>
      <w:t xml:space="preserve"> (</w:t>
    </w:r>
    <w:r w:rsidR="00052D5C" w:rsidRPr="00052D5C">
      <w:rPr>
        <w:sz w:val="16"/>
        <w:szCs w:val="16"/>
        <w:lang w:val="en-GB"/>
      </w:rPr>
      <w:t>533279</w:t>
    </w:r>
    <w:r w:rsidRPr="00674046">
      <w:rPr>
        <w:sz w:val="16"/>
        <w:szCs w:val="16"/>
        <w:lang w:val="en-GB"/>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5DE049" w14:textId="77777777" w:rsidR="006959B4" w:rsidRDefault="006959B4" w:rsidP="00C45930">
      <w:r>
        <w:separator/>
      </w:r>
    </w:p>
  </w:footnote>
  <w:footnote w:type="continuationSeparator" w:id="0">
    <w:p w14:paraId="5FAE63B4" w14:textId="77777777" w:rsidR="006959B4" w:rsidRDefault="006959B4" w:rsidP="002919E1">
      <w:r>
        <w:continuationSeparator/>
      </w:r>
    </w:p>
    <w:p w14:paraId="4033E2CE" w14:textId="77777777" w:rsidR="006959B4" w:rsidRDefault="006959B4" w:rsidP="002919E1"/>
    <w:p w14:paraId="2190E0B0" w14:textId="77777777" w:rsidR="006959B4" w:rsidRDefault="006959B4" w:rsidP="002919E1"/>
    <w:p w14:paraId="4E089056" w14:textId="77777777" w:rsidR="006959B4" w:rsidRDefault="006959B4"/>
    <w:p w14:paraId="39960943" w14:textId="77777777" w:rsidR="006959B4" w:rsidRDefault="006959B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C04AA9" w14:textId="77777777" w:rsidR="00D63A6F" w:rsidRPr="00447F32" w:rsidRDefault="009D0D85" w:rsidP="00D63A6F">
    <w:pPr>
      <w:pStyle w:val="Header"/>
      <w:bidi w:val="0"/>
      <w:spacing w:after="240"/>
      <w:jc w:val="center"/>
      <w:rPr>
        <w:rFonts w:cs="Calibri"/>
      </w:rPr>
    </w:pPr>
    <w:sdt>
      <w:sdtPr>
        <w:id w:val="-1375531529"/>
        <w:docPartObj>
          <w:docPartGallery w:val="Page Numbers (Top of Page)"/>
          <w:docPartUnique/>
        </w:docPartObj>
      </w:sdtPr>
      <w:sdtEndPr>
        <w:rPr>
          <w:rFonts w:cs="Calibri"/>
          <w:noProof/>
        </w:rPr>
      </w:sdtEndPr>
      <w:sdtContent>
        <w:r w:rsidR="00D63A6F">
          <w:t xml:space="preserve">- </w:t>
        </w:r>
        <w:r w:rsidR="00D63A6F" w:rsidRPr="00447F32">
          <w:rPr>
            <w:rFonts w:cs="Calibri"/>
          </w:rPr>
          <w:fldChar w:fldCharType="begin"/>
        </w:r>
        <w:r w:rsidR="00D63A6F" w:rsidRPr="00447F32">
          <w:rPr>
            <w:rFonts w:cs="Calibri"/>
          </w:rPr>
          <w:instrText xml:space="preserve"> PAGE   \* MERGEFORMAT </w:instrText>
        </w:r>
        <w:r w:rsidR="00D63A6F" w:rsidRPr="00447F32">
          <w:rPr>
            <w:rFonts w:cs="Calibri"/>
          </w:rPr>
          <w:fldChar w:fldCharType="separate"/>
        </w:r>
        <w:r w:rsidR="00D63A6F">
          <w:rPr>
            <w:rFonts w:cs="Calibri"/>
          </w:rPr>
          <w:t>2</w:t>
        </w:r>
        <w:r w:rsidR="00D63A6F" w:rsidRPr="00447F32">
          <w:rPr>
            <w:rFonts w:cs="Calibri"/>
            <w:noProof/>
          </w:rPr>
          <w:fldChar w:fldCharType="end"/>
        </w:r>
        <w:r w:rsidR="00D63A6F">
          <w:rPr>
            <w:rFonts w:cs="Calibri"/>
            <w:noProof/>
          </w:rPr>
          <w:t xml:space="preserve"> -</w:t>
        </w:r>
      </w:sdtContent>
    </w:sdt>
    <w:r w:rsidR="000D1EE4">
      <w:rPr>
        <w:rFonts w:cs="Calibri"/>
        <w:noProof/>
      </w:rPr>
      <w:br/>
    </w:r>
    <w:r w:rsidR="00B269D2">
      <w:rPr>
        <w:rFonts w:cs="Calibri"/>
        <w:noProof/>
      </w:rPr>
      <w:t>CMR23</w:t>
    </w:r>
    <w:r w:rsidR="000D1EE4">
      <w:rPr>
        <w:rFonts w:cs="Calibri"/>
        <w:noProof/>
      </w:rPr>
      <w:t>/</w:t>
    </w:r>
    <w:r w:rsidR="00B269D2" w:rsidRPr="00B269D2">
      <w:rPr>
        <w:rFonts w:cs="Calibri"/>
        <w:noProof/>
      </w:rPr>
      <w:t>x</w:t>
    </w:r>
    <w:r w:rsidR="000D1EE4" w:rsidRPr="00B269D2">
      <w:rPr>
        <w:rFonts w:cs="Calibri"/>
        <w:noProof/>
      </w:rPr>
      <w:t>x</w:t>
    </w:r>
    <w:r w:rsidR="000D1EE4">
      <w:rPr>
        <w:rFonts w:cs="Calibri"/>
        <w:noProof/>
      </w:rPr>
      <w:t>-A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DA808C" w14:textId="13D9EDD9" w:rsidR="009D02BD" w:rsidRPr="009D02BD" w:rsidRDefault="009D0D85" w:rsidP="009D02BD">
    <w:pPr>
      <w:pStyle w:val="Header"/>
      <w:bidi w:val="0"/>
      <w:spacing w:after="240"/>
      <w:jc w:val="center"/>
      <w:rPr>
        <w:rFonts w:cs="Calibri"/>
      </w:rPr>
    </w:pPr>
    <w:sdt>
      <w:sdtPr>
        <w:id w:val="-1483071590"/>
        <w:docPartObj>
          <w:docPartGallery w:val="Page Numbers (Top of Page)"/>
          <w:docPartUnique/>
        </w:docPartObj>
      </w:sdtPr>
      <w:sdtEndPr>
        <w:rPr>
          <w:rFonts w:cs="Calibri"/>
          <w:noProof/>
        </w:rPr>
      </w:sdtEndPr>
      <w:sdtContent>
        <w:r w:rsidR="009D02BD">
          <w:t xml:space="preserve">- </w:t>
        </w:r>
        <w:r w:rsidR="009D02BD" w:rsidRPr="00447F32">
          <w:rPr>
            <w:rFonts w:cs="Calibri"/>
          </w:rPr>
          <w:fldChar w:fldCharType="begin"/>
        </w:r>
        <w:r w:rsidR="009D02BD" w:rsidRPr="00447F32">
          <w:rPr>
            <w:rFonts w:cs="Calibri"/>
          </w:rPr>
          <w:instrText xml:space="preserve"> PAGE   \* MERGEFORMAT </w:instrText>
        </w:r>
        <w:r w:rsidR="009D02BD" w:rsidRPr="00447F32">
          <w:rPr>
            <w:rFonts w:cs="Calibri"/>
          </w:rPr>
          <w:fldChar w:fldCharType="separate"/>
        </w:r>
        <w:r w:rsidR="0092347A">
          <w:rPr>
            <w:rFonts w:cs="Calibri"/>
            <w:noProof/>
          </w:rPr>
          <w:t>2</w:t>
        </w:r>
        <w:r w:rsidR="009D02BD" w:rsidRPr="00447F32">
          <w:rPr>
            <w:rFonts w:cs="Calibri"/>
            <w:noProof/>
          </w:rPr>
          <w:fldChar w:fldCharType="end"/>
        </w:r>
        <w:r w:rsidR="009D02BD">
          <w:rPr>
            <w:rFonts w:cs="Calibri"/>
            <w:noProof/>
          </w:rPr>
          <w:t xml:space="preserve"> -</w:t>
        </w:r>
      </w:sdtContent>
    </w:sdt>
    <w:r w:rsidR="009D02BD">
      <w:rPr>
        <w:rFonts w:cs="Calibri"/>
        <w:noProof/>
      </w:rPr>
      <w:br/>
    </w:r>
    <w:r w:rsidR="001466B5">
      <w:rPr>
        <w:rFonts w:cs="Calibri"/>
        <w:noProof/>
      </w:rPr>
      <w:t>WRC</w:t>
    </w:r>
    <w:r w:rsidR="009D02BD">
      <w:rPr>
        <w:rFonts w:cs="Calibri"/>
        <w:noProof/>
      </w:rPr>
      <w:t>23/</w:t>
    </w:r>
    <w:r w:rsidR="005722F1">
      <w:rPr>
        <w:rFonts w:cs="Calibri"/>
        <w:noProof/>
      </w:rPr>
      <w:t>524</w:t>
    </w:r>
    <w:r w:rsidR="009D02BD">
      <w:rPr>
        <w:rFonts w:cs="Calibri"/>
        <w:noProof/>
      </w:rPr>
      <w:t>-A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EB30393A"/>
    <w:lvl w:ilvl="0">
      <w:start w:val="1"/>
      <w:numFmt w:val="decimal"/>
      <w:lvlText w:val="%1."/>
      <w:lvlJc w:val="left"/>
      <w:pPr>
        <w:tabs>
          <w:tab w:val="num" w:pos="1080"/>
        </w:tabs>
        <w:ind w:left="1080" w:hanging="360"/>
      </w:pPr>
    </w:lvl>
  </w:abstractNum>
  <w:abstractNum w:abstractNumId="1" w15:restartNumberingAfterBreak="0">
    <w:nsid w:val="FFFFFF7F"/>
    <w:multiLevelType w:val="singleLevel"/>
    <w:tmpl w:val="1ED645FA"/>
    <w:lvl w:ilvl="0">
      <w:start w:val="1"/>
      <w:numFmt w:val="decimal"/>
      <w:lvlText w:val="%1."/>
      <w:lvlJc w:val="left"/>
      <w:pPr>
        <w:tabs>
          <w:tab w:val="num" w:pos="720"/>
        </w:tabs>
        <w:ind w:left="720" w:hanging="360"/>
      </w:pPr>
    </w:lvl>
  </w:abstractNum>
  <w:abstractNum w:abstractNumId="2" w15:restartNumberingAfterBreak="0">
    <w:nsid w:val="FFFFFF81"/>
    <w:multiLevelType w:val="singleLevel"/>
    <w:tmpl w:val="F594EDD8"/>
    <w:lvl w:ilvl="0">
      <w:start w:val="1"/>
      <w:numFmt w:val="bullet"/>
      <w:lvlText w:val=""/>
      <w:lvlJc w:val="left"/>
      <w:pPr>
        <w:tabs>
          <w:tab w:val="num" w:pos="1440"/>
        </w:tabs>
        <w:ind w:left="1440" w:hanging="360"/>
      </w:pPr>
      <w:rPr>
        <w:rFonts w:ascii="Symbol" w:hAnsi="Symbol" w:hint="default"/>
      </w:rPr>
    </w:lvl>
  </w:abstractNum>
  <w:abstractNum w:abstractNumId="3" w15:restartNumberingAfterBreak="0">
    <w:nsid w:val="FFFFFF82"/>
    <w:multiLevelType w:val="singleLevel"/>
    <w:tmpl w:val="A3F6A95E"/>
    <w:lvl w:ilvl="0">
      <w:start w:val="1"/>
      <w:numFmt w:val="bullet"/>
      <w:lvlText w:val=""/>
      <w:lvlJc w:val="left"/>
      <w:pPr>
        <w:tabs>
          <w:tab w:val="num" w:pos="1080"/>
        </w:tabs>
        <w:ind w:left="1080" w:hanging="360"/>
      </w:pPr>
      <w:rPr>
        <w:rFonts w:ascii="Symbol" w:hAnsi="Symbol" w:hint="default"/>
      </w:rPr>
    </w:lvl>
  </w:abstractNum>
  <w:abstractNum w:abstractNumId="4" w15:restartNumberingAfterBreak="0">
    <w:nsid w:val="FFFFFF83"/>
    <w:multiLevelType w:val="singleLevel"/>
    <w:tmpl w:val="15EE9C5C"/>
    <w:lvl w:ilvl="0">
      <w:start w:val="1"/>
      <w:numFmt w:val="bullet"/>
      <w:pStyle w:val="ListBullet2"/>
      <w:lvlText w:val=""/>
      <w:lvlJc w:val="left"/>
      <w:pPr>
        <w:tabs>
          <w:tab w:val="num" w:pos="643"/>
        </w:tabs>
        <w:ind w:left="643" w:hanging="360"/>
      </w:pPr>
      <w:rPr>
        <w:rFonts w:ascii="Symbol" w:hAnsi="Symbol" w:hint="default"/>
      </w:rPr>
    </w:lvl>
  </w:abstractNum>
  <w:num w:numId="1" w16cid:durableId="696278236">
    <w:abstractNumId w:val="4"/>
  </w:num>
  <w:num w:numId="2" w16cid:durableId="266930594">
    <w:abstractNumId w:val="3"/>
  </w:num>
  <w:num w:numId="3" w16cid:durableId="1625578867">
    <w:abstractNumId w:val="2"/>
  </w:num>
  <w:num w:numId="4" w16cid:durableId="383990156">
    <w:abstractNumId w:val="1"/>
  </w:num>
  <w:num w:numId="5" w16cid:durableId="655692260">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activeWritingStyle w:appName="MSWord" w:lang="ar-SA" w:vendorID="4" w:dllVersion="512" w:checkStyle="0"/>
  <w:activeWritingStyle w:appName="MSWord" w:lang="ar-EG" w:vendorID="4" w:dllVersion="512" w:checkStyle="1"/>
  <w:activeWritingStyle w:appName="MSWord" w:lang="ar-SY" w:vendorID="4" w:dllVersion="512" w:checkStyle="1"/>
  <w:proofState w:spelling="clean" w:grammar="clean"/>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4930"/>
    <w:rsid w:val="00000C65"/>
    <w:rsid w:val="00002718"/>
    <w:rsid w:val="00003348"/>
    <w:rsid w:val="00005EAF"/>
    <w:rsid w:val="00011021"/>
    <w:rsid w:val="000114EC"/>
    <w:rsid w:val="000118F7"/>
    <w:rsid w:val="00011F8C"/>
    <w:rsid w:val="00014CD2"/>
    <w:rsid w:val="00015EC2"/>
    <w:rsid w:val="000166DD"/>
    <w:rsid w:val="00022B74"/>
    <w:rsid w:val="0002327C"/>
    <w:rsid w:val="00027EE8"/>
    <w:rsid w:val="000335A3"/>
    <w:rsid w:val="00034B65"/>
    <w:rsid w:val="00037AB5"/>
    <w:rsid w:val="00040C94"/>
    <w:rsid w:val="000425FC"/>
    <w:rsid w:val="00044D43"/>
    <w:rsid w:val="00046844"/>
    <w:rsid w:val="00051887"/>
    <w:rsid w:val="00051907"/>
    <w:rsid w:val="00052D5C"/>
    <w:rsid w:val="0005672F"/>
    <w:rsid w:val="000579F9"/>
    <w:rsid w:val="00072F6A"/>
    <w:rsid w:val="0007384A"/>
    <w:rsid w:val="000746E7"/>
    <w:rsid w:val="00075A3F"/>
    <w:rsid w:val="00076BF1"/>
    <w:rsid w:val="00082D74"/>
    <w:rsid w:val="00082E47"/>
    <w:rsid w:val="00085A2A"/>
    <w:rsid w:val="0008795A"/>
    <w:rsid w:val="00094467"/>
    <w:rsid w:val="00095283"/>
    <w:rsid w:val="000958A1"/>
    <w:rsid w:val="00095C28"/>
    <w:rsid w:val="000A01F0"/>
    <w:rsid w:val="000A1854"/>
    <w:rsid w:val="000A1B16"/>
    <w:rsid w:val="000A53A4"/>
    <w:rsid w:val="000A6B88"/>
    <w:rsid w:val="000B0235"/>
    <w:rsid w:val="000B3896"/>
    <w:rsid w:val="000B5404"/>
    <w:rsid w:val="000B5B15"/>
    <w:rsid w:val="000C2EA0"/>
    <w:rsid w:val="000C4669"/>
    <w:rsid w:val="000C4CC7"/>
    <w:rsid w:val="000C6716"/>
    <w:rsid w:val="000D06EB"/>
    <w:rsid w:val="000D1708"/>
    <w:rsid w:val="000D1EE4"/>
    <w:rsid w:val="000D47B7"/>
    <w:rsid w:val="000D6E0C"/>
    <w:rsid w:val="000D7854"/>
    <w:rsid w:val="000E01B2"/>
    <w:rsid w:val="000E2AFC"/>
    <w:rsid w:val="000E4B40"/>
    <w:rsid w:val="000E5B35"/>
    <w:rsid w:val="000E6D30"/>
    <w:rsid w:val="000F05F5"/>
    <w:rsid w:val="000F1F8D"/>
    <w:rsid w:val="000F518F"/>
    <w:rsid w:val="000F69EA"/>
    <w:rsid w:val="0010081C"/>
    <w:rsid w:val="001013E3"/>
    <w:rsid w:val="001016F4"/>
    <w:rsid w:val="001027A5"/>
    <w:rsid w:val="0010363F"/>
    <w:rsid w:val="00103A54"/>
    <w:rsid w:val="00110605"/>
    <w:rsid w:val="00115F22"/>
    <w:rsid w:val="00122D64"/>
    <w:rsid w:val="001231E5"/>
    <w:rsid w:val="00123AA6"/>
    <w:rsid w:val="00123B85"/>
    <w:rsid w:val="0012467F"/>
    <w:rsid w:val="00124A41"/>
    <w:rsid w:val="0012545F"/>
    <w:rsid w:val="001261DC"/>
    <w:rsid w:val="00126F2F"/>
    <w:rsid w:val="00130B54"/>
    <w:rsid w:val="00134562"/>
    <w:rsid w:val="001348E8"/>
    <w:rsid w:val="00134CAD"/>
    <w:rsid w:val="001356B2"/>
    <w:rsid w:val="00136B82"/>
    <w:rsid w:val="00141821"/>
    <w:rsid w:val="00141DB6"/>
    <w:rsid w:val="001464F2"/>
    <w:rsid w:val="001466B5"/>
    <w:rsid w:val="00146A76"/>
    <w:rsid w:val="00151EA9"/>
    <w:rsid w:val="0016459B"/>
    <w:rsid w:val="00167364"/>
    <w:rsid w:val="00167D4D"/>
    <w:rsid w:val="00176A63"/>
    <w:rsid w:val="00180F33"/>
    <w:rsid w:val="00183C4F"/>
    <w:rsid w:val="001903B2"/>
    <w:rsid w:val="001956F9"/>
    <w:rsid w:val="00196082"/>
    <w:rsid w:val="001A1B79"/>
    <w:rsid w:val="001A6F04"/>
    <w:rsid w:val="001B0F78"/>
    <w:rsid w:val="001B217C"/>
    <w:rsid w:val="001B5953"/>
    <w:rsid w:val="001B76DD"/>
    <w:rsid w:val="001C4118"/>
    <w:rsid w:val="001C69FA"/>
    <w:rsid w:val="001D4F6F"/>
    <w:rsid w:val="001D746E"/>
    <w:rsid w:val="001E0381"/>
    <w:rsid w:val="001E190C"/>
    <w:rsid w:val="001E1A72"/>
    <w:rsid w:val="001E2DB9"/>
    <w:rsid w:val="001E2F56"/>
    <w:rsid w:val="001E3FDB"/>
    <w:rsid w:val="001E51EE"/>
    <w:rsid w:val="001E54F6"/>
    <w:rsid w:val="001E5A8C"/>
    <w:rsid w:val="001F22FD"/>
    <w:rsid w:val="00200484"/>
    <w:rsid w:val="00201A0A"/>
    <w:rsid w:val="00203382"/>
    <w:rsid w:val="002047FE"/>
    <w:rsid w:val="00206362"/>
    <w:rsid w:val="002075D4"/>
    <w:rsid w:val="00211B2A"/>
    <w:rsid w:val="002160EC"/>
    <w:rsid w:val="0022104A"/>
    <w:rsid w:val="00223C6C"/>
    <w:rsid w:val="00227709"/>
    <w:rsid w:val="0023153C"/>
    <w:rsid w:val="002319FD"/>
    <w:rsid w:val="002323AD"/>
    <w:rsid w:val="002333A0"/>
    <w:rsid w:val="002374F3"/>
    <w:rsid w:val="00240965"/>
    <w:rsid w:val="002418B0"/>
    <w:rsid w:val="00243CA9"/>
    <w:rsid w:val="00253B4E"/>
    <w:rsid w:val="002543CF"/>
    <w:rsid w:val="00257AAF"/>
    <w:rsid w:val="0026062E"/>
    <w:rsid w:val="00260F50"/>
    <w:rsid w:val="00261EF7"/>
    <w:rsid w:val="00263531"/>
    <w:rsid w:val="00266089"/>
    <w:rsid w:val="002705A8"/>
    <w:rsid w:val="0027069F"/>
    <w:rsid w:val="00270ACE"/>
    <w:rsid w:val="00274440"/>
    <w:rsid w:val="00277C94"/>
    <w:rsid w:val="00277F90"/>
    <w:rsid w:val="00280E04"/>
    <w:rsid w:val="00281F5F"/>
    <w:rsid w:val="002843E4"/>
    <w:rsid w:val="00284D30"/>
    <w:rsid w:val="00286A8C"/>
    <w:rsid w:val="00290CF8"/>
    <w:rsid w:val="00290E7C"/>
    <w:rsid w:val="00291458"/>
    <w:rsid w:val="002919E1"/>
    <w:rsid w:val="00295917"/>
    <w:rsid w:val="00295A6A"/>
    <w:rsid w:val="00296071"/>
    <w:rsid w:val="0029650F"/>
    <w:rsid w:val="002A33F7"/>
    <w:rsid w:val="002A4572"/>
    <w:rsid w:val="002A4829"/>
    <w:rsid w:val="002A65F8"/>
    <w:rsid w:val="002A7E2E"/>
    <w:rsid w:val="002B12C5"/>
    <w:rsid w:val="002B16D8"/>
    <w:rsid w:val="002B2699"/>
    <w:rsid w:val="002B6B3A"/>
    <w:rsid w:val="002C0901"/>
    <w:rsid w:val="002C15DE"/>
    <w:rsid w:val="002C25AF"/>
    <w:rsid w:val="002C691C"/>
    <w:rsid w:val="002C7A55"/>
    <w:rsid w:val="002D1FFC"/>
    <w:rsid w:val="002D5F64"/>
    <w:rsid w:val="002D6BB4"/>
    <w:rsid w:val="002D6FBF"/>
    <w:rsid w:val="002E2CA6"/>
    <w:rsid w:val="002E48BF"/>
    <w:rsid w:val="002E61C2"/>
    <w:rsid w:val="002E698E"/>
    <w:rsid w:val="002F0F67"/>
    <w:rsid w:val="002F3E46"/>
    <w:rsid w:val="002F524B"/>
    <w:rsid w:val="002F6B9D"/>
    <w:rsid w:val="002F794C"/>
    <w:rsid w:val="00301B24"/>
    <w:rsid w:val="003031E3"/>
    <w:rsid w:val="00304A14"/>
    <w:rsid w:val="00304DBA"/>
    <w:rsid w:val="00304FD9"/>
    <w:rsid w:val="00305971"/>
    <w:rsid w:val="00311E3F"/>
    <w:rsid w:val="00314B1E"/>
    <w:rsid w:val="003205DB"/>
    <w:rsid w:val="00323DAA"/>
    <w:rsid w:val="0032715E"/>
    <w:rsid w:val="00330AB2"/>
    <w:rsid w:val="003365C2"/>
    <w:rsid w:val="003371F8"/>
    <w:rsid w:val="0033737F"/>
    <w:rsid w:val="003401B0"/>
    <w:rsid w:val="00342F1E"/>
    <w:rsid w:val="00353652"/>
    <w:rsid w:val="003569E1"/>
    <w:rsid w:val="003605D1"/>
    <w:rsid w:val="00361338"/>
    <w:rsid w:val="00364A31"/>
    <w:rsid w:val="00365DC6"/>
    <w:rsid w:val="00372EF3"/>
    <w:rsid w:val="003815E2"/>
    <w:rsid w:val="00381FAD"/>
    <w:rsid w:val="00382A66"/>
    <w:rsid w:val="0039238F"/>
    <w:rsid w:val="003923B1"/>
    <w:rsid w:val="0039497E"/>
    <w:rsid w:val="003965FE"/>
    <w:rsid w:val="003B1A3E"/>
    <w:rsid w:val="003B2059"/>
    <w:rsid w:val="003B214B"/>
    <w:rsid w:val="003B27AD"/>
    <w:rsid w:val="003B4D16"/>
    <w:rsid w:val="003B4E87"/>
    <w:rsid w:val="003B4F23"/>
    <w:rsid w:val="003B774C"/>
    <w:rsid w:val="003C12F6"/>
    <w:rsid w:val="003C13A3"/>
    <w:rsid w:val="003C35CB"/>
    <w:rsid w:val="003C3A13"/>
    <w:rsid w:val="003C4A01"/>
    <w:rsid w:val="003C50F4"/>
    <w:rsid w:val="003C59E3"/>
    <w:rsid w:val="003C6F3A"/>
    <w:rsid w:val="003D3DE8"/>
    <w:rsid w:val="003E02EF"/>
    <w:rsid w:val="003E1D90"/>
    <w:rsid w:val="003E653C"/>
    <w:rsid w:val="003F4A1B"/>
    <w:rsid w:val="00400CD4"/>
    <w:rsid w:val="0040629C"/>
    <w:rsid w:val="0040642F"/>
    <w:rsid w:val="00407D76"/>
    <w:rsid w:val="00410223"/>
    <w:rsid w:val="004104A8"/>
    <w:rsid w:val="004147B9"/>
    <w:rsid w:val="00417575"/>
    <w:rsid w:val="00417E14"/>
    <w:rsid w:val="00420385"/>
    <w:rsid w:val="004226EB"/>
    <w:rsid w:val="00422C04"/>
    <w:rsid w:val="00423A40"/>
    <w:rsid w:val="00423B29"/>
    <w:rsid w:val="00426144"/>
    <w:rsid w:val="00434F47"/>
    <w:rsid w:val="004351B3"/>
    <w:rsid w:val="0043653E"/>
    <w:rsid w:val="004375C2"/>
    <w:rsid w:val="0044053A"/>
    <w:rsid w:val="00440622"/>
    <w:rsid w:val="00443678"/>
    <w:rsid w:val="0044575B"/>
    <w:rsid w:val="00450693"/>
    <w:rsid w:val="00450FD3"/>
    <w:rsid w:val="00457063"/>
    <w:rsid w:val="004636E2"/>
    <w:rsid w:val="00470CBD"/>
    <w:rsid w:val="0047407D"/>
    <w:rsid w:val="004779A2"/>
    <w:rsid w:val="00480ABB"/>
    <w:rsid w:val="00485BC1"/>
    <w:rsid w:val="004861FD"/>
    <w:rsid w:val="004909DD"/>
    <w:rsid w:val="00491BA5"/>
    <w:rsid w:val="00492FD9"/>
    <w:rsid w:val="00493A03"/>
    <w:rsid w:val="00496110"/>
    <w:rsid w:val="004A05E6"/>
    <w:rsid w:val="004A6230"/>
    <w:rsid w:val="004A6C66"/>
    <w:rsid w:val="004A713B"/>
    <w:rsid w:val="004A715A"/>
    <w:rsid w:val="004A78C2"/>
    <w:rsid w:val="004A7AA0"/>
    <w:rsid w:val="004B403D"/>
    <w:rsid w:val="004B5DC6"/>
    <w:rsid w:val="004B6298"/>
    <w:rsid w:val="004C11BC"/>
    <w:rsid w:val="004C5C04"/>
    <w:rsid w:val="004C67F1"/>
    <w:rsid w:val="004C6A41"/>
    <w:rsid w:val="004C72BC"/>
    <w:rsid w:val="004D0448"/>
    <w:rsid w:val="004D1B32"/>
    <w:rsid w:val="004D2146"/>
    <w:rsid w:val="004D4AE6"/>
    <w:rsid w:val="004D5234"/>
    <w:rsid w:val="004F4785"/>
    <w:rsid w:val="00505B26"/>
    <w:rsid w:val="00505FCA"/>
    <w:rsid w:val="00506CDD"/>
    <w:rsid w:val="00510C2D"/>
    <w:rsid w:val="005113D4"/>
    <w:rsid w:val="005166A4"/>
    <w:rsid w:val="005169F4"/>
    <w:rsid w:val="00520AF9"/>
    <w:rsid w:val="005210D1"/>
    <w:rsid w:val="00523146"/>
    <w:rsid w:val="00523275"/>
    <w:rsid w:val="005268BC"/>
    <w:rsid w:val="005301B6"/>
    <w:rsid w:val="00530EB8"/>
    <w:rsid w:val="00531DC7"/>
    <w:rsid w:val="0053346D"/>
    <w:rsid w:val="005350B0"/>
    <w:rsid w:val="005431B5"/>
    <w:rsid w:val="005447B3"/>
    <w:rsid w:val="005461A1"/>
    <w:rsid w:val="00546A99"/>
    <w:rsid w:val="005470D7"/>
    <w:rsid w:val="00553411"/>
    <w:rsid w:val="00554AE7"/>
    <w:rsid w:val="00564746"/>
    <w:rsid w:val="00564FCF"/>
    <w:rsid w:val="0056512C"/>
    <w:rsid w:val="00567994"/>
    <w:rsid w:val="005716C8"/>
    <w:rsid w:val="005722F1"/>
    <w:rsid w:val="00576D0A"/>
    <w:rsid w:val="00576FCC"/>
    <w:rsid w:val="00580D1F"/>
    <w:rsid w:val="00580F39"/>
    <w:rsid w:val="005821DC"/>
    <w:rsid w:val="00584333"/>
    <w:rsid w:val="0058478B"/>
    <w:rsid w:val="00587A54"/>
    <w:rsid w:val="00593E98"/>
    <w:rsid w:val="005953EC"/>
    <w:rsid w:val="005A62F9"/>
    <w:rsid w:val="005B00A1"/>
    <w:rsid w:val="005B4A6D"/>
    <w:rsid w:val="005C1E09"/>
    <w:rsid w:val="005C29C8"/>
    <w:rsid w:val="005C37AB"/>
    <w:rsid w:val="005C3CC9"/>
    <w:rsid w:val="005C45E7"/>
    <w:rsid w:val="005C47A6"/>
    <w:rsid w:val="005C5D25"/>
    <w:rsid w:val="005D2606"/>
    <w:rsid w:val="005D6D48"/>
    <w:rsid w:val="005D72A4"/>
    <w:rsid w:val="005D7564"/>
    <w:rsid w:val="005E1676"/>
    <w:rsid w:val="005E77B1"/>
    <w:rsid w:val="005E7F46"/>
    <w:rsid w:val="005F05CC"/>
    <w:rsid w:val="005F1184"/>
    <w:rsid w:val="005F238D"/>
    <w:rsid w:val="005F65DE"/>
    <w:rsid w:val="00600D5A"/>
    <w:rsid w:val="00601928"/>
    <w:rsid w:val="0060446B"/>
    <w:rsid w:val="00605A1E"/>
    <w:rsid w:val="00610526"/>
    <w:rsid w:val="00612042"/>
    <w:rsid w:val="00613492"/>
    <w:rsid w:val="006208D2"/>
    <w:rsid w:val="006226F2"/>
    <w:rsid w:val="00624536"/>
    <w:rsid w:val="00630905"/>
    <w:rsid w:val="006315B5"/>
    <w:rsid w:val="00633E9B"/>
    <w:rsid w:val="00634507"/>
    <w:rsid w:val="0063573F"/>
    <w:rsid w:val="00640428"/>
    <w:rsid w:val="00642743"/>
    <w:rsid w:val="006437CF"/>
    <w:rsid w:val="00651F17"/>
    <w:rsid w:val="00654D43"/>
    <w:rsid w:val="0065562F"/>
    <w:rsid w:val="006569F9"/>
    <w:rsid w:val="00660B83"/>
    <w:rsid w:val="006642F3"/>
    <w:rsid w:val="00666697"/>
    <w:rsid w:val="00674046"/>
    <w:rsid w:val="00674222"/>
    <w:rsid w:val="00675555"/>
    <w:rsid w:val="006779A4"/>
    <w:rsid w:val="0068074B"/>
    <w:rsid w:val="00680A66"/>
    <w:rsid w:val="00680C5B"/>
    <w:rsid w:val="00681391"/>
    <w:rsid w:val="00684AAC"/>
    <w:rsid w:val="0068511C"/>
    <w:rsid w:val="00685BF6"/>
    <w:rsid w:val="00694690"/>
    <w:rsid w:val="0069526C"/>
    <w:rsid w:val="006959B4"/>
    <w:rsid w:val="006A12AC"/>
    <w:rsid w:val="006A1C2C"/>
    <w:rsid w:val="006A2079"/>
    <w:rsid w:val="006A2162"/>
    <w:rsid w:val="006A6E88"/>
    <w:rsid w:val="006B3B37"/>
    <w:rsid w:val="006B4A8D"/>
    <w:rsid w:val="006B4B90"/>
    <w:rsid w:val="006B658C"/>
    <w:rsid w:val="006C00B7"/>
    <w:rsid w:val="006C0203"/>
    <w:rsid w:val="006C0EBE"/>
    <w:rsid w:val="006C30E9"/>
    <w:rsid w:val="006D2674"/>
    <w:rsid w:val="006D57B9"/>
    <w:rsid w:val="006E38D0"/>
    <w:rsid w:val="006E465B"/>
    <w:rsid w:val="006F5729"/>
    <w:rsid w:val="006F70BF"/>
    <w:rsid w:val="007057F3"/>
    <w:rsid w:val="00715285"/>
    <w:rsid w:val="007153A0"/>
    <w:rsid w:val="00716B1D"/>
    <w:rsid w:val="007177A7"/>
    <w:rsid w:val="007179A3"/>
    <w:rsid w:val="00717BA9"/>
    <w:rsid w:val="00717D5B"/>
    <w:rsid w:val="007248EC"/>
    <w:rsid w:val="00724DB1"/>
    <w:rsid w:val="00726098"/>
    <w:rsid w:val="00726744"/>
    <w:rsid w:val="00731150"/>
    <w:rsid w:val="00734E41"/>
    <w:rsid w:val="00736DCC"/>
    <w:rsid w:val="00741855"/>
    <w:rsid w:val="007429F3"/>
    <w:rsid w:val="00742B73"/>
    <w:rsid w:val="00751251"/>
    <w:rsid w:val="0075482A"/>
    <w:rsid w:val="007575D1"/>
    <w:rsid w:val="007579F6"/>
    <w:rsid w:val="007610E7"/>
    <w:rsid w:val="00764079"/>
    <w:rsid w:val="00770AA0"/>
    <w:rsid w:val="00771F7E"/>
    <w:rsid w:val="00773E9C"/>
    <w:rsid w:val="007760BF"/>
    <w:rsid w:val="00776E74"/>
    <w:rsid w:val="00776F6B"/>
    <w:rsid w:val="00777694"/>
    <w:rsid w:val="00780283"/>
    <w:rsid w:val="00786A7E"/>
    <w:rsid w:val="00787D57"/>
    <w:rsid w:val="00791772"/>
    <w:rsid w:val="00791D16"/>
    <w:rsid w:val="00794930"/>
    <w:rsid w:val="00794B15"/>
    <w:rsid w:val="00794F8C"/>
    <w:rsid w:val="007977AE"/>
    <w:rsid w:val="00797A62"/>
    <w:rsid w:val="007A0802"/>
    <w:rsid w:val="007A0EE1"/>
    <w:rsid w:val="007A2F63"/>
    <w:rsid w:val="007A3881"/>
    <w:rsid w:val="007A42F1"/>
    <w:rsid w:val="007A59AF"/>
    <w:rsid w:val="007A7380"/>
    <w:rsid w:val="007B1FCA"/>
    <w:rsid w:val="007B2AB9"/>
    <w:rsid w:val="007B4AC4"/>
    <w:rsid w:val="007C12CE"/>
    <w:rsid w:val="007C2C12"/>
    <w:rsid w:val="007C3CFA"/>
    <w:rsid w:val="007C46B9"/>
    <w:rsid w:val="007C6D34"/>
    <w:rsid w:val="007C7603"/>
    <w:rsid w:val="007C79B1"/>
    <w:rsid w:val="007D173C"/>
    <w:rsid w:val="007D2E6C"/>
    <w:rsid w:val="007D66A4"/>
    <w:rsid w:val="007E0E8B"/>
    <w:rsid w:val="007E153C"/>
    <w:rsid w:val="007E1B55"/>
    <w:rsid w:val="007E2557"/>
    <w:rsid w:val="007E48CC"/>
    <w:rsid w:val="007E6847"/>
    <w:rsid w:val="007E6B0A"/>
    <w:rsid w:val="007E7696"/>
    <w:rsid w:val="007F08CA"/>
    <w:rsid w:val="007F4998"/>
    <w:rsid w:val="007F6A4D"/>
    <w:rsid w:val="007F7FC3"/>
    <w:rsid w:val="00800790"/>
    <w:rsid w:val="00810482"/>
    <w:rsid w:val="0081361A"/>
    <w:rsid w:val="008150D6"/>
    <w:rsid w:val="0081659C"/>
    <w:rsid w:val="00816F17"/>
    <w:rsid w:val="00817568"/>
    <w:rsid w:val="008204AC"/>
    <w:rsid w:val="008261C2"/>
    <w:rsid w:val="00830D96"/>
    <w:rsid w:val="00835630"/>
    <w:rsid w:val="008445E8"/>
    <w:rsid w:val="00844DE0"/>
    <w:rsid w:val="00851E79"/>
    <w:rsid w:val="0085569D"/>
    <w:rsid w:val="00855B59"/>
    <w:rsid w:val="008562C5"/>
    <w:rsid w:val="0085774F"/>
    <w:rsid w:val="008614B8"/>
    <w:rsid w:val="00862C7E"/>
    <w:rsid w:val="008657CB"/>
    <w:rsid w:val="008672FD"/>
    <w:rsid w:val="00873A6F"/>
    <w:rsid w:val="00880DBE"/>
    <w:rsid w:val="0088384B"/>
    <w:rsid w:val="008854AF"/>
    <w:rsid w:val="008927F5"/>
    <w:rsid w:val="0089367C"/>
    <w:rsid w:val="00893E53"/>
    <w:rsid w:val="008A0449"/>
    <w:rsid w:val="008A105E"/>
    <w:rsid w:val="008A1137"/>
    <w:rsid w:val="008A1788"/>
    <w:rsid w:val="008A198B"/>
    <w:rsid w:val="008A358E"/>
    <w:rsid w:val="008A3E57"/>
    <w:rsid w:val="008A4185"/>
    <w:rsid w:val="008A5EB0"/>
    <w:rsid w:val="008A6552"/>
    <w:rsid w:val="008B4E93"/>
    <w:rsid w:val="008B52B7"/>
    <w:rsid w:val="008B5C07"/>
    <w:rsid w:val="008C380B"/>
    <w:rsid w:val="008C3818"/>
    <w:rsid w:val="008D225B"/>
    <w:rsid w:val="008D2BB5"/>
    <w:rsid w:val="008D6ACC"/>
    <w:rsid w:val="008D7AF0"/>
    <w:rsid w:val="008E27B6"/>
    <w:rsid w:val="008E2CBE"/>
    <w:rsid w:val="008E32DD"/>
    <w:rsid w:val="008E3BF8"/>
    <w:rsid w:val="008E53C5"/>
    <w:rsid w:val="008E6373"/>
    <w:rsid w:val="008F3368"/>
    <w:rsid w:val="008F4626"/>
    <w:rsid w:val="008F5810"/>
    <w:rsid w:val="008F6F58"/>
    <w:rsid w:val="008F70AB"/>
    <w:rsid w:val="009004DF"/>
    <w:rsid w:val="0090079C"/>
    <w:rsid w:val="00903820"/>
    <w:rsid w:val="00904AA5"/>
    <w:rsid w:val="00906BA8"/>
    <w:rsid w:val="00907ECF"/>
    <w:rsid w:val="00911CE0"/>
    <w:rsid w:val="00916F8E"/>
    <w:rsid w:val="00921CBB"/>
    <w:rsid w:val="0092347A"/>
    <w:rsid w:val="00932571"/>
    <w:rsid w:val="009344B2"/>
    <w:rsid w:val="00935F2E"/>
    <w:rsid w:val="0094097F"/>
    <w:rsid w:val="00951718"/>
    <w:rsid w:val="00951BEC"/>
    <w:rsid w:val="00954929"/>
    <w:rsid w:val="00955405"/>
    <w:rsid w:val="00960472"/>
    <w:rsid w:val="00960962"/>
    <w:rsid w:val="009633E4"/>
    <w:rsid w:val="00963EEA"/>
    <w:rsid w:val="00972CE0"/>
    <w:rsid w:val="009830C5"/>
    <w:rsid w:val="00984018"/>
    <w:rsid w:val="009906D6"/>
    <w:rsid w:val="00990BC2"/>
    <w:rsid w:val="00995CE3"/>
    <w:rsid w:val="009A3D30"/>
    <w:rsid w:val="009A5AC1"/>
    <w:rsid w:val="009B006F"/>
    <w:rsid w:val="009C0E2F"/>
    <w:rsid w:val="009C3927"/>
    <w:rsid w:val="009C4400"/>
    <w:rsid w:val="009C4AB0"/>
    <w:rsid w:val="009D02BD"/>
    <w:rsid w:val="009D0D85"/>
    <w:rsid w:val="009D108C"/>
    <w:rsid w:val="009D15C6"/>
    <w:rsid w:val="009D1959"/>
    <w:rsid w:val="009D52C5"/>
    <w:rsid w:val="009D533D"/>
    <w:rsid w:val="009D6348"/>
    <w:rsid w:val="009E0A44"/>
    <w:rsid w:val="009E4C14"/>
    <w:rsid w:val="009E5007"/>
    <w:rsid w:val="009E613F"/>
    <w:rsid w:val="009F042B"/>
    <w:rsid w:val="009F2EC9"/>
    <w:rsid w:val="009F7950"/>
    <w:rsid w:val="00A020B4"/>
    <w:rsid w:val="00A03FD6"/>
    <w:rsid w:val="00A04CF4"/>
    <w:rsid w:val="00A116A8"/>
    <w:rsid w:val="00A132A1"/>
    <w:rsid w:val="00A13C5D"/>
    <w:rsid w:val="00A15A36"/>
    <w:rsid w:val="00A16579"/>
    <w:rsid w:val="00A17E61"/>
    <w:rsid w:val="00A22AE9"/>
    <w:rsid w:val="00A26758"/>
    <w:rsid w:val="00A26D0E"/>
    <w:rsid w:val="00A27205"/>
    <w:rsid w:val="00A278E9"/>
    <w:rsid w:val="00A3334C"/>
    <w:rsid w:val="00A3451F"/>
    <w:rsid w:val="00A34FC1"/>
    <w:rsid w:val="00A356BB"/>
    <w:rsid w:val="00A3584A"/>
    <w:rsid w:val="00A3587E"/>
    <w:rsid w:val="00A35DCE"/>
    <w:rsid w:val="00A35E1F"/>
    <w:rsid w:val="00A36268"/>
    <w:rsid w:val="00A375BD"/>
    <w:rsid w:val="00A40320"/>
    <w:rsid w:val="00A40B2C"/>
    <w:rsid w:val="00A42709"/>
    <w:rsid w:val="00A42ADC"/>
    <w:rsid w:val="00A42DB2"/>
    <w:rsid w:val="00A455BE"/>
    <w:rsid w:val="00A46FC4"/>
    <w:rsid w:val="00A47548"/>
    <w:rsid w:val="00A567C6"/>
    <w:rsid w:val="00A6131E"/>
    <w:rsid w:val="00A62883"/>
    <w:rsid w:val="00A64791"/>
    <w:rsid w:val="00A66D2B"/>
    <w:rsid w:val="00A67D77"/>
    <w:rsid w:val="00A7588B"/>
    <w:rsid w:val="00A809E8"/>
    <w:rsid w:val="00A82CC1"/>
    <w:rsid w:val="00A849E2"/>
    <w:rsid w:val="00A84F19"/>
    <w:rsid w:val="00A86B29"/>
    <w:rsid w:val="00A870AD"/>
    <w:rsid w:val="00A90843"/>
    <w:rsid w:val="00A9645C"/>
    <w:rsid w:val="00AB2A33"/>
    <w:rsid w:val="00AB5370"/>
    <w:rsid w:val="00AC1275"/>
    <w:rsid w:val="00AC7395"/>
    <w:rsid w:val="00AD0B2C"/>
    <w:rsid w:val="00AD10F3"/>
    <w:rsid w:val="00AD1267"/>
    <w:rsid w:val="00AD162B"/>
    <w:rsid w:val="00AD44F8"/>
    <w:rsid w:val="00AD690F"/>
    <w:rsid w:val="00AD69DD"/>
    <w:rsid w:val="00AD72F6"/>
    <w:rsid w:val="00AE0FB3"/>
    <w:rsid w:val="00AE1FE9"/>
    <w:rsid w:val="00AE3F51"/>
    <w:rsid w:val="00AE49A4"/>
    <w:rsid w:val="00AE6B26"/>
    <w:rsid w:val="00AF3EFA"/>
    <w:rsid w:val="00AF41D1"/>
    <w:rsid w:val="00AF4C25"/>
    <w:rsid w:val="00AF5EB0"/>
    <w:rsid w:val="00AF6800"/>
    <w:rsid w:val="00AF69F5"/>
    <w:rsid w:val="00B01623"/>
    <w:rsid w:val="00B0294E"/>
    <w:rsid w:val="00B033DF"/>
    <w:rsid w:val="00B036FB"/>
    <w:rsid w:val="00B039AD"/>
    <w:rsid w:val="00B07CEE"/>
    <w:rsid w:val="00B111FF"/>
    <w:rsid w:val="00B12661"/>
    <w:rsid w:val="00B14876"/>
    <w:rsid w:val="00B16045"/>
    <w:rsid w:val="00B1714C"/>
    <w:rsid w:val="00B20F59"/>
    <w:rsid w:val="00B23C68"/>
    <w:rsid w:val="00B24B17"/>
    <w:rsid w:val="00B26943"/>
    <w:rsid w:val="00B269D2"/>
    <w:rsid w:val="00B303E0"/>
    <w:rsid w:val="00B3480A"/>
    <w:rsid w:val="00B35005"/>
    <w:rsid w:val="00B357D8"/>
    <w:rsid w:val="00B357E9"/>
    <w:rsid w:val="00B36A3C"/>
    <w:rsid w:val="00B36DCD"/>
    <w:rsid w:val="00B4164D"/>
    <w:rsid w:val="00B425C1"/>
    <w:rsid w:val="00B4350A"/>
    <w:rsid w:val="00B4717A"/>
    <w:rsid w:val="00B4744D"/>
    <w:rsid w:val="00B47B13"/>
    <w:rsid w:val="00B542DF"/>
    <w:rsid w:val="00B57098"/>
    <w:rsid w:val="00B606BA"/>
    <w:rsid w:val="00B61265"/>
    <w:rsid w:val="00B64FC4"/>
    <w:rsid w:val="00B654D9"/>
    <w:rsid w:val="00B66817"/>
    <w:rsid w:val="00B71E3B"/>
    <w:rsid w:val="00B721D5"/>
    <w:rsid w:val="00B77709"/>
    <w:rsid w:val="00B815F2"/>
    <w:rsid w:val="00B81CB5"/>
    <w:rsid w:val="00B8351F"/>
    <w:rsid w:val="00B84B06"/>
    <w:rsid w:val="00B86C44"/>
    <w:rsid w:val="00B929EA"/>
    <w:rsid w:val="00B94581"/>
    <w:rsid w:val="00B97131"/>
    <w:rsid w:val="00B9727C"/>
    <w:rsid w:val="00BA2033"/>
    <w:rsid w:val="00BA5669"/>
    <w:rsid w:val="00BA5807"/>
    <w:rsid w:val="00BA7D44"/>
    <w:rsid w:val="00BB1D56"/>
    <w:rsid w:val="00BC0AB8"/>
    <w:rsid w:val="00BC30FC"/>
    <w:rsid w:val="00BC5018"/>
    <w:rsid w:val="00BD6291"/>
    <w:rsid w:val="00BD6471"/>
    <w:rsid w:val="00BD6EF3"/>
    <w:rsid w:val="00BE159C"/>
    <w:rsid w:val="00BE36C8"/>
    <w:rsid w:val="00BE5D6B"/>
    <w:rsid w:val="00BE69C3"/>
    <w:rsid w:val="00BF092B"/>
    <w:rsid w:val="00BF19B0"/>
    <w:rsid w:val="00BF279A"/>
    <w:rsid w:val="00BF60DF"/>
    <w:rsid w:val="00C0250B"/>
    <w:rsid w:val="00C047CA"/>
    <w:rsid w:val="00C1165E"/>
    <w:rsid w:val="00C143FB"/>
    <w:rsid w:val="00C22074"/>
    <w:rsid w:val="00C2377B"/>
    <w:rsid w:val="00C2400E"/>
    <w:rsid w:val="00C259A8"/>
    <w:rsid w:val="00C309E0"/>
    <w:rsid w:val="00C3182D"/>
    <w:rsid w:val="00C33DE8"/>
    <w:rsid w:val="00C34A00"/>
    <w:rsid w:val="00C35016"/>
    <w:rsid w:val="00C3693C"/>
    <w:rsid w:val="00C40C9D"/>
    <w:rsid w:val="00C45930"/>
    <w:rsid w:val="00C5293A"/>
    <w:rsid w:val="00C52D51"/>
    <w:rsid w:val="00C53F6F"/>
    <w:rsid w:val="00C5489D"/>
    <w:rsid w:val="00C55365"/>
    <w:rsid w:val="00C554DC"/>
    <w:rsid w:val="00C56960"/>
    <w:rsid w:val="00C6087E"/>
    <w:rsid w:val="00C61ACF"/>
    <w:rsid w:val="00C64BC1"/>
    <w:rsid w:val="00C71759"/>
    <w:rsid w:val="00C71CEF"/>
    <w:rsid w:val="00C8199C"/>
    <w:rsid w:val="00C84112"/>
    <w:rsid w:val="00C841EB"/>
    <w:rsid w:val="00C84C07"/>
    <w:rsid w:val="00C8665F"/>
    <w:rsid w:val="00C917B5"/>
    <w:rsid w:val="00C94DFA"/>
    <w:rsid w:val="00C96F80"/>
    <w:rsid w:val="00CA1971"/>
    <w:rsid w:val="00CA199F"/>
    <w:rsid w:val="00CA298C"/>
    <w:rsid w:val="00CA566B"/>
    <w:rsid w:val="00CA673D"/>
    <w:rsid w:val="00CA7C98"/>
    <w:rsid w:val="00CB1480"/>
    <w:rsid w:val="00CB231C"/>
    <w:rsid w:val="00CB2BF9"/>
    <w:rsid w:val="00CB3FF3"/>
    <w:rsid w:val="00CB4300"/>
    <w:rsid w:val="00CB454E"/>
    <w:rsid w:val="00CB4FBE"/>
    <w:rsid w:val="00CB5813"/>
    <w:rsid w:val="00CB7AF9"/>
    <w:rsid w:val="00CB7F01"/>
    <w:rsid w:val="00CC030E"/>
    <w:rsid w:val="00CC119F"/>
    <w:rsid w:val="00CC43A6"/>
    <w:rsid w:val="00CC68C4"/>
    <w:rsid w:val="00CC79A4"/>
    <w:rsid w:val="00CD0FDE"/>
    <w:rsid w:val="00CD4BE3"/>
    <w:rsid w:val="00CE0302"/>
    <w:rsid w:val="00CE0E68"/>
    <w:rsid w:val="00CE21B5"/>
    <w:rsid w:val="00CE2DED"/>
    <w:rsid w:val="00CE5779"/>
    <w:rsid w:val="00CE5BA4"/>
    <w:rsid w:val="00CE63EB"/>
    <w:rsid w:val="00CE7DB9"/>
    <w:rsid w:val="00CF0F3D"/>
    <w:rsid w:val="00CF6B3B"/>
    <w:rsid w:val="00D05322"/>
    <w:rsid w:val="00D10CFC"/>
    <w:rsid w:val="00D1728C"/>
    <w:rsid w:val="00D21226"/>
    <w:rsid w:val="00D21235"/>
    <w:rsid w:val="00D25120"/>
    <w:rsid w:val="00D27F6E"/>
    <w:rsid w:val="00D307B8"/>
    <w:rsid w:val="00D419CB"/>
    <w:rsid w:val="00D44350"/>
    <w:rsid w:val="00D447BA"/>
    <w:rsid w:val="00D44E3F"/>
    <w:rsid w:val="00D5051E"/>
    <w:rsid w:val="00D51132"/>
    <w:rsid w:val="00D51BB8"/>
    <w:rsid w:val="00D525F5"/>
    <w:rsid w:val="00D535D0"/>
    <w:rsid w:val="00D53B68"/>
    <w:rsid w:val="00D55083"/>
    <w:rsid w:val="00D577D8"/>
    <w:rsid w:val="00D62C78"/>
    <w:rsid w:val="00D63A6F"/>
    <w:rsid w:val="00D645CF"/>
    <w:rsid w:val="00D66466"/>
    <w:rsid w:val="00D7324F"/>
    <w:rsid w:val="00D80F8B"/>
    <w:rsid w:val="00D81703"/>
    <w:rsid w:val="00D82929"/>
    <w:rsid w:val="00D84010"/>
    <w:rsid w:val="00D84214"/>
    <w:rsid w:val="00D905D9"/>
    <w:rsid w:val="00D92B71"/>
    <w:rsid w:val="00D943E5"/>
    <w:rsid w:val="00D9665F"/>
    <w:rsid w:val="00DA10E0"/>
    <w:rsid w:val="00DA1AE0"/>
    <w:rsid w:val="00DA3D88"/>
    <w:rsid w:val="00DA595D"/>
    <w:rsid w:val="00DA601D"/>
    <w:rsid w:val="00DA7B65"/>
    <w:rsid w:val="00DB3C1B"/>
    <w:rsid w:val="00DB4CC9"/>
    <w:rsid w:val="00DB5809"/>
    <w:rsid w:val="00DB5C08"/>
    <w:rsid w:val="00DC09BC"/>
    <w:rsid w:val="00DC294D"/>
    <w:rsid w:val="00DC29DD"/>
    <w:rsid w:val="00DC4E64"/>
    <w:rsid w:val="00DC71D8"/>
    <w:rsid w:val="00DC7C0E"/>
    <w:rsid w:val="00DD0088"/>
    <w:rsid w:val="00DD43A6"/>
    <w:rsid w:val="00DD5B1A"/>
    <w:rsid w:val="00DD757B"/>
    <w:rsid w:val="00DE735B"/>
    <w:rsid w:val="00DE7387"/>
    <w:rsid w:val="00DF2A6A"/>
    <w:rsid w:val="00DF3B72"/>
    <w:rsid w:val="00DF4CA8"/>
    <w:rsid w:val="00DF6E9B"/>
    <w:rsid w:val="00E06689"/>
    <w:rsid w:val="00E10821"/>
    <w:rsid w:val="00E15C15"/>
    <w:rsid w:val="00E20122"/>
    <w:rsid w:val="00E21A8D"/>
    <w:rsid w:val="00E221F5"/>
    <w:rsid w:val="00E2476B"/>
    <w:rsid w:val="00E2489D"/>
    <w:rsid w:val="00E26520"/>
    <w:rsid w:val="00E27071"/>
    <w:rsid w:val="00E33051"/>
    <w:rsid w:val="00E343A3"/>
    <w:rsid w:val="00E3525B"/>
    <w:rsid w:val="00E3704D"/>
    <w:rsid w:val="00E373C3"/>
    <w:rsid w:val="00E428EF"/>
    <w:rsid w:val="00E45F59"/>
    <w:rsid w:val="00E502FD"/>
    <w:rsid w:val="00E51BFA"/>
    <w:rsid w:val="00E549DE"/>
    <w:rsid w:val="00E56BD6"/>
    <w:rsid w:val="00E611F1"/>
    <w:rsid w:val="00E621A3"/>
    <w:rsid w:val="00E631D7"/>
    <w:rsid w:val="00E653BA"/>
    <w:rsid w:val="00E653D5"/>
    <w:rsid w:val="00E66158"/>
    <w:rsid w:val="00E66C64"/>
    <w:rsid w:val="00E73408"/>
    <w:rsid w:val="00E75EEB"/>
    <w:rsid w:val="00E833BC"/>
    <w:rsid w:val="00E8580E"/>
    <w:rsid w:val="00E86024"/>
    <w:rsid w:val="00E91538"/>
    <w:rsid w:val="00E97E21"/>
    <w:rsid w:val="00EA0214"/>
    <w:rsid w:val="00EA10CF"/>
    <w:rsid w:val="00EA1B76"/>
    <w:rsid w:val="00EA4E1C"/>
    <w:rsid w:val="00EA5D25"/>
    <w:rsid w:val="00EA6A9E"/>
    <w:rsid w:val="00EA77D7"/>
    <w:rsid w:val="00EB6DE3"/>
    <w:rsid w:val="00EB740B"/>
    <w:rsid w:val="00EC06D3"/>
    <w:rsid w:val="00EC080F"/>
    <w:rsid w:val="00EC09B9"/>
    <w:rsid w:val="00EC2F74"/>
    <w:rsid w:val="00ED048C"/>
    <w:rsid w:val="00ED786E"/>
    <w:rsid w:val="00EE5A2D"/>
    <w:rsid w:val="00EE60E9"/>
    <w:rsid w:val="00EF2B96"/>
    <w:rsid w:val="00EF38AF"/>
    <w:rsid w:val="00EF51F8"/>
    <w:rsid w:val="00F00143"/>
    <w:rsid w:val="00F02067"/>
    <w:rsid w:val="00F02B4D"/>
    <w:rsid w:val="00F041F9"/>
    <w:rsid w:val="00F046B4"/>
    <w:rsid w:val="00F055F8"/>
    <w:rsid w:val="00F065CF"/>
    <w:rsid w:val="00F069B8"/>
    <w:rsid w:val="00F10CB4"/>
    <w:rsid w:val="00F11B3D"/>
    <w:rsid w:val="00F146AC"/>
    <w:rsid w:val="00F14763"/>
    <w:rsid w:val="00F16212"/>
    <w:rsid w:val="00F16602"/>
    <w:rsid w:val="00F25B80"/>
    <w:rsid w:val="00F2685F"/>
    <w:rsid w:val="00F33A34"/>
    <w:rsid w:val="00F350C8"/>
    <w:rsid w:val="00F42650"/>
    <w:rsid w:val="00F44068"/>
    <w:rsid w:val="00F46E28"/>
    <w:rsid w:val="00F501CE"/>
    <w:rsid w:val="00F5260F"/>
    <w:rsid w:val="00F545E4"/>
    <w:rsid w:val="00F55E63"/>
    <w:rsid w:val="00F56BB7"/>
    <w:rsid w:val="00F63CC1"/>
    <w:rsid w:val="00F66716"/>
    <w:rsid w:val="00F702ED"/>
    <w:rsid w:val="00F71207"/>
    <w:rsid w:val="00F72046"/>
    <w:rsid w:val="00F72F2D"/>
    <w:rsid w:val="00F7550D"/>
    <w:rsid w:val="00F80D07"/>
    <w:rsid w:val="00F84613"/>
    <w:rsid w:val="00F8654D"/>
    <w:rsid w:val="00F868C4"/>
    <w:rsid w:val="00F900C9"/>
    <w:rsid w:val="00F926B9"/>
    <w:rsid w:val="00F92C96"/>
    <w:rsid w:val="00F9310C"/>
    <w:rsid w:val="00F932BC"/>
    <w:rsid w:val="00F95E93"/>
    <w:rsid w:val="00F97D1C"/>
    <w:rsid w:val="00FA0D4E"/>
    <w:rsid w:val="00FA196A"/>
    <w:rsid w:val="00FA5E87"/>
    <w:rsid w:val="00FB049A"/>
    <w:rsid w:val="00FB0753"/>
    <w:rsid w:val="00FB0F38"/>
    <w:rsid w:val="00FB15D0"/>
    <w:rsid w:val="00FB2926"/>
    <w:rsid w:val="00FB4A1C"/>
    <w:rsid w:val="00FB5CC8"/>
    <w:rsid w:val="00FC2CD0"/>
    <w:rsid w:val="00FD04EE"/>
    <w:rsid w:val="00FD0594"/>
    <w:rsid w:val="00FD1501"/>
    <w:rsid w:val="00FD308E"/>
    <w:rsid w:val="00FD7BB8"/>
    <w:rsid w:val="00FE172E"/>
    <w:rsid w:val="00FE42C7"/>
    <w:rsid w:val="00FE43E2"/>
    <w:rsid w:val="00FE62C9"/>
    <w:rsid w:val="00FF4FFF"/>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2756D6"/>
  <w15:docId w15:val="{38A1AC0C-D9F3-426F-B66B-D045C98D3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9238F"/>
    <w:pPr>
      <w:tabs>
        <w:tab w:val="left" w:pos="1134"/>
        <w:tab w:val="left" w:pos="1871"/>
        <w:tab w:val="left" w:pos="2268"/>
      </w:tabs>
      <w:bidi/>
      <w:spacing w:before="120" w:line="192" w:lineRule="auto"/>
      <w:jc w:val="both"/>
    </w:pPr>
    <w:rPr>
      <w:rFonts w:ascii="Dubai" w:hAnsi="Dubai" w:cs="Dubai"/>
      <w:sz w:val="22"/>
      <w:szCs w:val="22"/>
      <w:lang w:eastAsia="en-US"/>
    </w:rPr>
  </w:style>
  <w:style w:type="paragraph" w:styleId="Heading1">
    <w:name w:val="heading 1"/>
    <w:basedOn w:val="Normal"/>
    <w:next w:val="Normal"/>
    <w:link w:val="Heading1Char"/>
    <w:qFormat/>
    <w:rsid w:val="00D7324F"/>
    <w:pPr>
      <w:keepNext/>
      <w:keepLines/>
      <w:tabs>
        <w:tab w:val="clear" w:pos="1871"/>
        <w:tab w:val="left" w:pos="1701"/>
        <w:tab w:val="left" w:pos="2835"/>
      </w:tabs>
      <w:spacing w:before="280"/>
      <w:ind w:left="1134" w:hanging="1134"/>
      <w:outlineLvl w:val="0"/>
    </w:pPr>
    <w:rPr>
      <w:b/>
      <w:bCs/>
      <w:kern w:val="32"/>
      <w:sz w:val="26"/>
      <w:szCs w:val="26"/>
      <w:lang w:bidi="ar-EG"/>
    </w:rPr>
  </w:style>
  <w:style w:type="paragraph" w:styleId="Heading2">
    <w:name w:val="heading 2"/>
    <w:basedOn w:val="Heading1"/>
    <w:next w:val="Normal"/>
    <w:link w:val="Heading2Char"/>
    <w:qFormat/>
    <w:rsid w:val="000C4669"/>
    <w:pPr>
      <w:spacing w:before="200"/>
      <w:outlineLvl w:val="1"/>
    </w:pPr>
    <w:rPr>
      <w:kern w:val="14"/>
      <w:sz w:val="24"/>
      <w:szCs w:val="24"/>
    </w:rPr>
  </w:style>
  <w:style w:type="paragraph" w:styleId="Heading3">
    <w:name w:val="heading 3"/>
    <w:basedOn w:val="Heading1"/>
    <w:next w:val="Normal"/>
    <w:link w:val="Heading3Char"/>
    <w:qFormat/>
    <w:rsid w:val="000C4669"/>
    <w:pPr>
      <w:spacing w:before="160"/>
      <w:outlineLvl w:val="2"/>
    </w:pPr>
    <w:rPr>
      <w:kern w:val="14"/>
      <w:sz w:val="22"/>
      <w:szCs w:val="22"/>
    </w:rPr>
  </w:style>
  <w:style w:type="paragraph" w:styleId="Heading4">
    <w:name w:val="heading 4"/>
    <w:basedOn w:val="Heading3"/>
    <w:next w:val="Normal"/>
    <w:link w:val="Heading4Char"/>
    <w:qFormat/>
    <w:rsid w:val="000C4669"/>
    <w:pPr>
      <w:spacing w:before="120"/>
      <w:outlineLvl w:val="3"/>
    </w:pPr>
  </w:style>
  <w:style w:type="paragraph" w:styleId="Heading5">
    <w:name w:val="heading 5"/>
    <w:basedOn w:val="Heading4"/>
    <w:next w:val="Normal"/>
    <w:link w:val="Heading5Char"/>
    <w:qFormat/>
    <w:rsid w:val="000C4669"/>
    <w:pPr>
      <w:spacing w:before="160"/>
      <w:outlineLvl w:val="4"/>
    </w:pPr>
  </w:style>
  <w:style w:type="paragraph" w:styleId="Heading6">
    <w:name w:val="heading 6"/>
    <w:basedOn w:val="Normal"/>
    <w:next w:val="Normal"/>
    <w:link w:val="Heading6Char"/>
    <w:qFormat/>
    <w:rsid w:val="00417E14"/>
    <w:pPr>
      <w:tabs>
        <w:tab w:val="clear" w:pos="1134"/>
        <w:tab w:val="clear" w:pos="1871"/>
        <w:tab w:val="left" w:pos="2835"/>
      </w:tabs>
      <w:ind w:left="2268" w:hanging="2268"/>
      <w:outlineLvl w:val="5"/>
    </w:pPr>
    <w:rPr>
      <w:b/>
      <w:bCs/>
    </w:rPr>
  </w:style>
  <w:style w:type="paragraph" w:styleId="Heading7">
    <w:name w:val="heading 7"/>
    <w:basedOn w:val="Heading6"/>
    <w:next w:val="Normal"/>
    <w:link w:val="Heading7Char"/>
    <w:qFormat/>
    <w:rsid w:val="000D06EB"/>
    <w:pPr>
      <w:outlineLvl w:val="6"/>
    </w:pPr>
  </w:style>
  <w:style w:type="paragraph" w:styleId="Heading8">
    <w:name w:val="heading 8"/>
    <w:basedOn w:val="Heading6"/>
    <w:next w:val="Normal"/>
    <w:link w:val="Heading8Char"/>
    <w:qFormat/>
    <w:rsid w:val="000D06EB"/>
    <w:pPr>
      <w:outlineLvl w:val="7"/>
    </w:pPr>
  </w:style>
  <w:style w:type="paragraph" w:styleId="Heading9">
    <w:name w:val="heading 9"/>
    <w:basedOn w:val="Heading6"/>
    <w:next w:val="Normal"/>
    <w:link w:val="Heading9Char"/>
    <w:qFormat/>
    <w:rsid w:val="00417E14"/>
    <w:pPr>
      <w:tabs>
        <w:tab w:val="clear" w:pos="2268"/>
      </w:tabs>
      <w:ind w:left="2835" w:hanging="2835"/>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uiPriority w:val="39"/>
    <w:rsid w:val="00873A6F"/>
    <w:pPr>
      <w:tabs>
        <w:tab w:val="clear" w:pos="2268"/>
        <w:tab w:val="left" w:pos="4536"/>
      </w:tabs>
      <w:ind w:left="8505" w:hanging="4536"/>
    </w:pPr>
  </w:style>
  <w:style w:type="paragraph" w:styleId="TOC4">
    <w:name w:val="toc 4"/>
    <w:basedOn w:val="TOC3"/>
    <w:uiPriority w:val="39"/>
    <w:rsid w:val="00873A6F"/>
    <w:pPr>
      <w:tabs>
        <w:tab w:val="clear" w:pos="1701"/>
        <w:tab w:val="left" w:pos="2268"/>
      </w:tabs>
      <w:ind w:left="3969" w:hanging="2268"/>
    </w:pPr>
  </w:style>
  <w:style w:type="paragraph" w:styleId="TOC3">
    <w:name w:val="toc 3"/>
    <w:basedOn w:val="Normal"/>
    <w:next w:val="Normal"/>
    <w:uiPriority w:val="39"/>
    <w:rsid w:val="00873A6F"/>
    <w:pPr>
      <w:tabs>
        <w:tab w:val="clear" w:pos="1134"/>
        <w:tab w:val="clear" w:pos="1871"/>
        <w:tab w:val="clear" w:pos="2268"/>
        <w:tab w:val="left" w:pos="1701"/>
        <w:tab w:val="left" w:leader="dot" w:pos="9072"/>
        <w:tab w:val="left" w:pos="9407"/>
      </w:tabs>
      <w:spacing w:before="80"/>
      <w:ind w:left="2835" w:right="567" w:hanging="1701"/>
    </w:pPr>
  </w:style>
  <w:style w:type="paragraph" w:styleId="TOC2">
    <w:name w:val="toc 2"/>
    <w:basedOn w:val="Normal"/>
    <w:autoRedefine/>
    <w:uiPriority w:val="39"/>
    <w:rsid w:val="00873A6F"/>
    <w:pPr>
      <w:keepLines/>
      <w:tabs>
        <w:tab w:val="clear" w:pos="1871"/>
        <w:tab w:val="clear" w:pos="2268"/>
        <w:tab w:val="left" w:leader="dot" w:pos="9072"/>
        <w:tab w:val="left" w:pos="9407"/>
      </w:tabs>
      <w:spacing w:before="80"/>
      <w:ind w:left="1701" w:right="567" w:hanging="1134"/>
    </w:pPr>
  </w:style>
  <w:style w:type="paragraph" w:styleId="TOC1">
    <w:name w:val="toc 1"/>
    <w:basedOn w:val="Normal"/>
    <w:uiPriority w:val="39"/>
    <w:rsid w:val="00F42650"/>
    <w:pPr>
      <w:tabs>
        <w:tab w:val="clear" w:pos="1134"/>
        <w:tab w:val="clear" w:pos="1871"/>
        <w:tab w:val="clear" w:pos="2268"/>
        <w:tab w:val="left" w:pos="567"/>
        <w:tab w:val="left" w:leader="dot" w:pos="9072"/>
        <w:tab w:val="left" w:pos="9407"/>
      </w:tabs>
      <w:ind w:left="567" w:right="567" w:hanging="567"/>
    </w:pPr>
  </w:style>
  <w:style w:type="paragraph" w:styleId="TOC7">
    <w:name w:val="toc 7"/>
    <w:basedOn w:val="TOC4"/>
    <w:uiPriority w:val="39"/>
    <w:rsid w:val="00873A6F"/>
    <w:pPr>
      <w:tabs>
        <w:tab w:val="clear" w:pos="2268"/>
        <w:tab w:val="left" w:pos="3969"/>
      </w:tabs>
      <w:ind w:left="7371" w:hanging="3969"/>
    </w:pPr>
  </w:style>
  <w:style w:type="paragraph" w:styleId="TOC6">
    <w:name w:val="toc 6"/>
    <w:basedOn w:val="TOC4"/>
    <w:uiPriority w:val="39"/>
    <w:rsid w:val="00873A6F"/>
    <w:pPr>
      <w:tabs>
        <w:tab w:val="clear" w:pos="2268"/>
        <w:tab w:val="left" w:pos="3402"/>
      </w:tabs>
      <w:ind w:left="6237" w:hanging="3402"/>
    </w:pPr>
  </w:style>
  <w:style w:type="paragraph" w:styleId="TOC5">
    <w:name w:val="toc 5"/>
    <w:basedOn w:val="TOC4"/>
    <w:uiPriority w:val="39"/>
    <w:rsid w:val="00873A6F"/>
    <w:pPr>
      <w:tabs>
        <w:tab w:val="clear" w:pos="2268"/>
        <w:tab w:val="left" w:pos="2835"/>
      </w:tabs>
      <w:ind w:left="5103" w:hanging="2835"/>
    </w:pPr>
  </w:style>
  <w:style w:type="paragraph" w:styleId="Index7">
    <w:name w:val="index 7"/>
    <w:basedOn w:val="Normal"/>
    <w:next w:val="Normal"/>
    <w:semiHidden/>
    <w:rsid w:val="00EE60E9"/>
    <w:pPr>
      <w:ind w:left="1698" w:right="1698"/>
    </w:pPr>
  </w:style>
  <w:style w:type="paragraph" w:styleId="Index6">
    <w:name w:val="index 6"/>
    <w:basedOn w:val="Normal"/>
    <w:next w:val="Normal"/>
    <w:semiHidden/>
    <w:rsid w:val="00EE60E9"/>
    <w:pPr>
      <w:ind w:left="1415" w:right="1415"/>
    </w:pPr>
  </w:style>
  <w:style w:type="paragraph" w:styleId="Index5">
    <w:name w:val="index 5"/>
    <w:basedOn w:val="Normal"/>
    <w:next w:val="Normal"/>
    <w:semiHidden/>
    <w:rsid w:val="00EE60E9"/>
    <w:pPr>
      <w:ind w:left="1132" w:right="1132"/>
    </w:pPr>
  </w:style>
  <w:style w:type="paragraph" w:styleId="Index4">
    <w:name w:val="index 4"/>
    <w:basedOn w:val="Normal"/>
    <w:next w:val="Normal"/>
    <w:semiHidden/>
    <w:rsid w:val="00EE60E9"/>
    <w:pPr>
      <w:ind w:left="849" w:right="849"/>
    </w:pPr>
  </w:style>
  <w:style w:type="paragraph" w:styleId="Index3">
    <w:name w:val="index 3"/>
    <w:basedOn w:val="Normal"/>
    <w:next w:val="Normal"/>
    <w:semiHidden/>
    <w:rsid w:val="00EE60E9"/>
    <w:pPr>
      <w:ind w:left="566" w:right="566"/>
    </w:pPr>
  </w:style>
  <w:style w:type="paragraph" w:styleId="Index2">
    <w:name w:val="index 2"/>
    <w:basedOn w:val="Normal"/>
    <w:next w:val="Normal"/>
    <w:semiHidden/>
    <w:rsid w:val="00EE60E9"/>
    <w:pPr>
      <w:ind w:left="283" w:right="283"/>
    </w:pPr>
  </w:style>
  <w:style w:type="paragraph" w:styleId="Index1">
    <w:name w:val="index 1"/>
    <w:basedOn w:val="Normal"/>
    <w:next w:val="Normal"/>
    <w:rsid w:val="00123AA6"/>
  </w:style>
  <w:style w:type="paragraph" w:styleId="IndexHeading">
    <w:name w:val="index heading"/>
    <w:basedOn w:val="Normal"/>
    <w:next w:val="Index1"/>
    <w:semiHidden/>
    <w:rsid w:val="000D06EB"/>
  </w:style>
  <w:style w:type="character" w:styleId="FootnoteReference">
    <w:name w:val="footnote reference"/>
    <w:basedOn w:val="DefaultParagraphFont"/>
    <w:unhideWhenUsed/>
    <w:qFormat/>
    <w:rsid w:val="007D173C"/>
    <w:rPr>
      <w:rFonts w:ascii="Dubai" w:hAnsi="Dubai" w:cs="Dubai"/>
      <w:caps w:val="0"/>
      <w:smallCaps w:val="0"/>
      <w:strike w:val="0"/>
      <w:dstrike w:val="0"/>
      <w:vanish w:val="0"/>
      <w:spacing w:val="0"/>
      <w:position w:val="6"/>
      <w:sz w:val="18"/>
      <w:szCs w:val="18"/>
      <w:vertAlign w:val="baseline"/>
    </w:rPr>
  </w:style>
  <w:style w:type="paragraph" w:styleId="FootnoteText">
    <w:name w:val="footnote text"/>
    <w:basedOn w:val="Normal"/>
    <w:link w:val="FootnoteTextChar"/>
    <w:unhideWhenUsed/>
    <w:rsid w:val="00277F90"/>
    <w:pPr>
      <w:tabs>
        <w:tab w:val="left" w:pos="397"/>
      </w:tabs>
      <w:spacing w:before="60" w:line="168" w:lineRule="auto"/>
    </w:pPr>
    <w:rPr>
      <w:sz w:val="18"/>
      <w:szCs w:val="18"/>
    </w:rPr>
  </w:style>
  <w:style w:type="character" w:customStyle="1" w:styleId="FootnoteTextChar">
    <w:name w:val="Footnote Text Char"/>
    <w:basedOn w:val="DefaultParagraphFont"/>
    <w:link w:val="FootnoteText"/>
    <w:rsid w:val="00277F90"/>
    <w:rPr>
      <w:rFonts w:ascii="Dubai" w:hAnsi="Dubai" w:cs="Dubai"/>
      <w:sz w:val="18"/>
      <w:szCs w:val="18"/>
      <w:lang w:eastAsia="en-US"/>
    </w:rPr>
  </w:style>
  <w:style w:type="paragraph" w:customStyle="1" w:styleId="Normalaftertitle">
    <w:name w:val="Normal after title"/>
    <w:basedOn w:val="Normal"/>
    <w:next w:val="Normal"/>
    <w:link w:val="NormalaftertitleChar"/>
    <w:rsid w:val="007579F6"/>
    <w:pPr>
      <w:spacing w:before="280"/>
    </w:pPr>
  </w:style>
  <w:style w:type="character" w:customStyle="1" w:styleId="NormalaftertitleChar">
    <w:name w:val="Normal after title Char"/>
    <w:basedOn w:val="DefaultParagraphFont"/>
    <w:link w:val="Normalaftertitle"/>
    <w:rsid w:val="007579F6"/>
    <w:rPr>
      <w:rFonts w:ascii="Dubai" w:hAnsi="Dubai" w:cs="Dubai"/>
      <w:sz w:val="22"/>
      <w:szCs w:val="22"/>
      <w:lang w:eastAsia="en-US"/>
    </w:rPr>
  </w:style>
  <w:style w:type="paragraph" w:styleId="Header">
    <w:name w:val="header"/>
    <w:basedOn w:val="Normal"/>
    <w:link w:val="HeaderChar"/>
    <w:uiPriority w:val="99"/>
    <w:rsid w:val="00266089"/>
    <w:pPr>
      <w:tabs>
        <w:tab w:val="clear" w:pos="1134"/>
        <w:tab w:val="center" w:pos="4680"/>
        <w:tab w:val="right" w:pos="9360"/>
      </w:tabs>
    </w:pPr>
    <w:rPr>
      <w:sz w:val="20"/>
      <w:szCs w:val="20"/>
    </w:rPr>
  </w:style>
  <w:style w:type="character" w:customStyle="1" w:styleId="HeaderChar">
    <w:name w:val="Header Char"/>
    <w:basedOn w:val="DefaultParagraphFont"/>
    <w:link w:val="Header"/>
    <w:uiPriority w:val="99"/>
    <w:rsid w:val="00266089"/>
    <w:rPr>
      <w:rFonts w:ascii="Dubai" w:hAnsi="Dubai" w:cs="Dubai"/>
      <w:lang w:eastAsia="en-US"/>
    </w:rPr>
  </w:style>
  <w:style w:type="paragraph" w:customStyle="1" w:styleId="Note">
    <w:name w:val="Note"/>
    <w:basedOn w:val="Normal"/>
    <w:link w:val="NoteChar"/>
    <w:qFormat/>
    <w:rsid w:val="007579F6"/>
    <w:pPr>
      <w:tabs>
        <w:tab w:val="left" w:pos="284"/>
      </w:tabs>
    </w:pPr>
    <w:rPr>
      <w:lang w:bidi="ar-EG"/>
    </w:rPr>
  </w:style>
  <w:style w:type="paragraph" w:styleId="TOC9">
    <w:name w:val="toc 9"/>
    <w:basedOn w:val="TOC4"/>
    <w:uiPriority w:val="39"/>
    <w:rsid w:val="00873A6F"/>
    <w:pPr>
      <w:tabs>
        <w:tab w:val="clear" w:pos="2268"/>
        <w:tab w:val="left" w:pos="5103"/>
      </w:tabs>
      <w:ind w:left="9639" w:hanging="5103"/>
    </w:pPr>
  </w:style>
  <w:style w:type="character" w:styleId="EndnoteReference">
    <w:name w:val="endnote reference"/>
    <w:basedOn w:val="DefaultParagraphFont"/>
    <w:rsid w:val="007D173C"/>
    <w:rPr>
      <w:rFonts w:ascii="Times New Roman" w:hAnsi="Times New Roman" w:cs="Times New Roman"/>
      <w:position w:val="6"/>
      <w:sz w:val="18"/>
      <w:szCs w:val="18"/>
      <w:vertAlign w:val="superscript"/>
    </w:rPr>
  </w:style>
  <w:style w:type="character" w:styleId="PageNumber">
    <w:name w:val="page number"/>
    <w:basedOn w:val="DefaultParagraphFont"/>
    <w:rsid w:val="000D06EB"/>
    <w:rPr>
      <w:rFonts w:ascii="Times New Roman" w:hAnsi="Times New Roman" w:cs="Times New Roman"/>
      <w:b w:val="0"/>
      <w:bCs w:val="0"/>
      <w:i w:val="0"/>
      <w:iCs w:val="0"/>
      <w:color w:val="auto"/>
      <w:sz w:val="20"/>
      <w:szCs w:val="20"/>
      <w:u w:val="none"/>
    </w:rPr>
  </w:style>
  <w:style w:type="paragraph" w:customStyle="1" w:styleId="Reftext">
    <w:name w:val="Ref_text"/>
    <w:basedOn w:val="Normal"/>
    <w:rsid w:val="000D06EB"/>
    <w:pPr>
      <w:ind w:left="794" w:right="794" w:hanging="794"/>
    </w:pPr>
  </w:style>
  <w:style w:type="paragraph" w:customStyle="1" w:styleId="SpecialFooter">
    <w:name w:val="Special Footer"/>
    <w:basedOn w:val="Normal"/>
    <w:semiHidden/>
    <w:rsid w:val="00F42650"/>
    <w:pPr>
      <w:tabs>
        <w:tab w:val="left" w:pos="567"/>
        <w:tab w:val="left" w:pos="1701"/>
        <w:tab w:val="left" w:pos="2835"/>
        <w:tab w:val="left" w:pos="5954"/>
        <w:tab w:val="right" w:pos="9639"/>
      </w:tabs>
      <w:bidi w:val="0"/>
      <w:spacing w:before="80"/>
    </w:pPr>
    <w:rPr>
      <w:caps/>
      <w:sz w:val="16"/>
    </w:rPr>
  </w:style>
  <w:style w:type="paragraph" w:styleId="List5">
    <w:name w:val="List 5"/>
    <w:basedOn w:val="Normal"/>
    <w:semiHidden/>
    <w:rsid w:val="00EE60E9"/>
  </w:style>
  <w:style w:type="paragraph" w:customStyle="1" w:styleId="toc0">
    <w:name w:val="toc 0"/>
    <w:basedOn w:val="Normal"/>
    <w:next w:val="Normal"/>
    <w:rsid w:val="00F42650"/>
    <w:pPr>
      <w:tabs>
        <w:tab w:val="clear" w:pos="1134"/>
        <w:tab w:val="clear" w:pos="1871"/>
        <w:tab w:val="clear" w:pos="2268"/>
      </w:tabs>
      <w:ind w:right="567"/>
    </w:pPr>
    <w:rPr>
      <w:rFonts w:ascii="Times New Roman Bold" w:hAnsi="Times New Roman Bold"/>
      <w:b/>
      <w:bCs/>
    </w:rPr>
  </w:style>
  <w:style w:type="paragraph" w:styleId="Subtitle">
    <w:name w:val="Subtitle"/>
    <w:basedOn w:val="Normal"/>
    <w:next w:val="Normal"/>
    <w:link w:val="SubtitleChar"/>
    <w:qFormat/>
    <w:rsid w:val="007579F6"/>
    <w:pPr>
      <w:numPr>
        <w:ilvl w:val="1"/>
      </w:numPr>
    </w:pPr>
    <w:rPr>
      <w:rFonts w:eastAsiaTheme="minorEastAsia"/>
      <w:spacing w:val="15"/>
    </w:rPr>
  </w:style>
  <w:style w:type="paragraph" w:customStyle="1" w:styleId="Title1">
    <w:name w:val="Title 1"/>
    <w:basedOn w:val="Normal"/>
    <w:next w:val="Normal"/>
    <w:qFormat/>
    <w:rsid w:val="000D1EE4"/>
    <w:pPr>
      <w:keepNext/>
      <w:tabs>
        <w:tab w:val="left" w:pos="567"/>
        <w:tab w:val="left" w:pos="1701"/>
        <w:tab w:val="left" w:pos="2835"/>
      </w:tabs>
      <w:spacing w:before="360" w:after="120"/>
      <w:jc w:val="center"/>
    </w:pPr>
    <w:rPr>
      <w:w w:val="120"/>
      <w:sz w:val="28"/>
      <w:szCs w:val="28"/>
      <w:lang w:bidi="ar-EG"/>
    </w:rPr>
  </w:style>
  <w:style w:type="paragraph" w:customStyle="1" w:styleId="Title2">
    <w:name w:val="Title 2"/>
    <w:basedOn w:val="Title1"/>
    <w:next w:val="Normal"/>
    <w:qFormat/>
    <w:rsid w:val="000D1EE4"/>
    <w:pPr>
      <w:spacing w:before="240"/>
    </w:pPr>
    <w:rPr>
      <w:w w:val="110"/>
    </w:rPr>
  </w:style>
  <w:style w:type="paragraph" w:customStyle="1" w:styleId="Title3">
    <w:name w:val="Title 3"/>
    <w:basedOn w:val="Title2"/>
    <w:next w:val="Normal"/>
    <w:qFormat/>
    <w:rsid w:val="006A6E88"/>
    <w:pPr>
      <w:spacing w:before="360"/>
    </w:pPr>
    <w:rPr>
      <w:sz w:val="26"/>
      <w:szCs w:val="26"/>
    </w:rPr>
  </w:style>
  <w:style w:type="paragraph" w:customStyle="1" w:styleId="Call">
    <w:name w:val="Call"/>
    <w:basedOn w:val="Normal"/>
    <w:next w:val="Normal"/>
    <w:link w:val="CallChar"/>
    <w:qFormat/>
    <w:rsid w:val="003F4A1B"/>
    <w:pPr>
      <w:keepNext/>
      <w:keepLines/>
      <w:spacing w:before="180"/>
      <w:ind w:firstLine="1134"/>
    </w:pPr>
    <w:rPr>
      <w:i/>
      <w:iCs/>
    </w:rPr>
  </w:style>
  <w:style w:type="character" w:customStyle="1" w:styleId="CallChar">
    <w:name w:val="Call Char"/>
    <w:basedOn w:val="DefaultParagraphFont"/>
    <w:link w:val="Call"/>
    <w:locked/>
    <w:rsid w:val="003F4A1B"/>
    <w:rPr>
      <w:rFonts w:ascii="Dubai" w:hAnsi="Dubai" w:cs="Dubai"/>
      <w:i/>
      <w:iCs/>
      <w:sz w:val="22"/>
      <w:szCs w:val="22"/>
      <w:lang w:eastAsia="en-US"/>
    </w:rPr>
  </w:style>
  <w:style w:type="paragraph" w:customStyle="1" w:styleId="enumlev1">
    <w:name w:val="enumlev1"/>
    <w:basedOn w:val="Normal"/>
    <w:next w:val="Normal"/>
    <w:link w:val="enumlev1Char"/>
    <w:qFormat/>
    <w:rsid w:val="00F926B9"/>
    <w:pPr>
      <w:tabs>
        <w:tab w:val="clear" w:pos="1134"/>
        <w:tab w:val="clear" w:pos="1871"/>
        <w:tab w:val="clear" w:pos="2268"/>
        <w:tab w:val="left" w:pos="851"/>
        <w:tab w:val="left" w:pos="1418"/>
        <w:tab w:val="left" w:pos="1985"/>
        <w:tab w:val="left" w:pos="2552"/>
        <w:tab w:val="left" w:pos="3119"/>
      </w:tabs>
      <w:spacing w:before="80"/>
      <w:ind w:left="851" w:hanging="851"/>
    </w:pPr>
  </w:style>
  <w:style w:type="character" w:customStyle="1" w:styleId="enumlev1Char">
    <w:name w:val="enumlev1 Char"/>
    <w:basedOn w:val="DefaultParagraphFont"/>
    <w:link w:val="enumlev1"/>
    <w:rsid w:val="00F926B9"/>
    <w:rPr>
      <w:rFonts w:ascii="Dubai" w:hAnsi="Dubai" w:cs="Dubai"/>
      <w:sz w:val="22"/>
      <w:szCs w:val="22"/>
      <w:lang w:eastAsia="en-US"/>
    </w:rPr>
  </w:style>
  <w:style w:type="paragraph" w:customStyle="1" w:styleId="enumlev2">
    <w:name w:val="enumlev2"/>
    <w:basedOn w:val="enumlev1"/>
    <w:next w:val="Normal"/>
    <w:link w:val="enumlev2Char"/>
    <w:qFormat/>
    <w:rsid w:val="00F926B9"/>
    <w:pPr>
      <w:tabs>
        <w:tab w:val="clear" w:pos="851"/>
        <w:tab w:val="clear" w:pos="1418"/>
        <w:tab w:val="clear" w:pos="1985"/>
        <w:tab w:val="clear" w:pos="3119"/>
        <w:tab w:val="left" w:pos="1701"/>
        <w:tab w:val="left" w:pos="3402"/>
      </w:tabs>
      <w:ind w:left="1702"/>
    </w:pPr>
  </w:style>
  <w:style w:type="character" w:customStyle="1" w:styleId="enumlev2Char">
    <w:name w:val="enumlev2 Char"/>
    <w:basedOn w:val="enumlev1Char"/>
    <w:link w:val="enumlev2"/>
    <w:rsid w:val="00F926B9"/>
    <w:rPr>
      <w:rFonts w:ascii="Dubai" w:hAnsi="Dubai" w:cs="Dubai"/>
      <w:sz w:val="22"/>
      <w:szCs w:val="22"/>
      <w:lang w:eastAsia="en-US"/>
    </w:rPr>
  </w:style>
  <w:style w:type="paragraph" w:customStyle="1" w:styleId="enumlev3">
    <w:name w:val="enumlev3"/>
    <w:basedOn w:val="enumlev2"/>
    <w:next w:val="Normal"/>
    <w:link w:val="enumlev3Char"/>
    <w:qFormat/>
    <w:rsid w:val="00F926B9"/>
    <w:pPr>
      <w:ind w:left="2552"/>
    </w:pPr>
  </w:style>
  <w:style w:type="character" w:customStyle="1" w:styleId="enumlev3Char">
    <w:name w:val="enumlev3 Char"/>
    <w:basedOn w:val="enumlev2Char"/>
    <w:link w:val="enumlev3"/>
    <w:rsid w:val="00F926B9"/>
    <w:rPr>
      <w:rFonts w:ascii="Dubai" w:hAnsi="Dubai" w:cs="Dubai"/>
      <w:sz w:val="22"/>
      <w:szCs w:val="22"/>
      <w:lang w:eastAsia="en-US"/>
    </w:rPr>
  </w:style>
  <w:style w:type="paragraph" w:customStyle="1" w:styleId="Tablehead">
    <w:name w:val="Table_head"/>
    <w:basedOn w:val="Normal"/>
    <w:link w:val="TableheadChar"/>
    <w:qFormat/>
    <w:rsid w:val="007579F6"/>
    <w:pPr>
      <w:keepNext/>
      <w:spacing w:before="60" w:after="60" w:line="260" w:lineRule="exact"/>
      <w:jc w:val="center"/>
    </w:pPr>
    <w:rPr>
      <w:b/>
      <w:bCs/>
      <w:sz w:val="20"/>
      <w:szCs w:val="20"/>
      <w:lang w:bidi="ar-EG"/>
    </w:rPr>
  </w:style>
  <w:style w:type="character" w:customStyle="1" w:styleId="Artref">
    <w:name w:val="Art_ref"/>
    <w:rsid w:val="003F4A1B"/>
    <w:rPr>
      <w:rFonts w:ascii="Dubai" w:hAnsi="Dubai" w:cs="Dubai"/>
      <w:b w:val="0"/>
      <w:bCs w:val="0"/>
      <w:i w:val="0"/>
      <w:iCs w:val="0"/>
    </w:rPr>
  </w:style>
  <w:style w:type="paragraph" w:customStyle="1" w:styleId="Tabletitle">
    <w:name w:val="Table_title"/>
    <w:basedOn w:val="Normal"/>
    <w:next w:val="Normal"/>
    <w:link w:val="TabletitleChar"/>
    <w:qFormat/>
    <w:rsid w:val="006A6E88"/>
    <w:pPr>
      <w:keepNext/>
      <w:tabs>
        <w:tab w:val="left" w:pos="2948"/>
        <w:tab w:val="left" w:pos="4082"/>
      </w:tabs>
      <w:spacing w:after="120"/>
      <w:jc w:val="center"/>
    </w:pPr>
    <w:rPr>
      <w:b/>
      <w:bCs/>
    </w:rPr>
  </w:style>
  <w:style w:type="paragraph" w:styleId="BalloonText">
    <w:name w:val="Balloon Text"/>
    <w:basedOn w:val="Normal"/>
    <w:link w:val="BalloonTextChar"/>
    <w:unhideWhenUsed/>
    <w:rsid w:val="003F4A1B"/>
    <w:rPr>
      <w:sz w:val="18"/>
      <w:szCs w:val="18"/>
    </w:rPr>
  </w:style>
  <w:style w:type="paragraph" w:customStyle="1" w:styleId="Source">
    <w:name w:val="Source"/>
    <w:basedOn w:val="Normal"/>
    <w:next w:val="Normal"/>
    <w:qFormat/>
    <w:rsid w:val="007579F6"/>
    <w:pPr>
      <w:keepNext/>
      <w:keepLines/>
      <w:spacing w:before="840"/>
      <w:jc w:val="center"/>
    </w:pPr>
    <w:rPr>
      <w:b/>
      <w:bCs/>
      <w:snapToGrid w:val="0"/>
      <w:sz w:val="32"/>
      <w:szCs w:val="32"/>
      <w:lang w:bidi="ar-EG"/>
    </w:rPr>
  </w:style>
  <w:style w:type="character" w:customStyle="1" w:styleId="Artdef">
    <w:name w:val="Art_def"/>
    <w:rsid w:val="003F4A1B"/>
    <w:rPr>
      <w:rFonts w:ascii="Dubai" w:hAnsi="Dubai" w:cs="Dubai"/>
      <w:b/>
      <w:bCs/>
      <w:color w:val="auto"/>
    </w:rPr>
  </w:style>
  <w:style w:type="paragraph" w:customStyle="1" w:styleId="Headingb">
    <w:name w:val="Heading_b"/>
    <w:basedOn w:val="Heading2"/>
    <w:qFormat/>
    <w:rsid w:val="0044053A"/>
    <w:pPr>
      <w:spacing w:before="240"/>
      <w:ind w:left="0" w:firstLine="0"/>
    </w:pPr>
  </w:style>
  <w:style w:type="paragraph" w:customStyle="1" w:styleId="Proposal">
    <w:name w:val="Proposal"/>
    <w:basedOn w:val="Normal"/>
    <w:next w:val="Normal"/>
    <w:qFormat/>
    <w:rsid w:val="007579F6"/>
    <w:pPr>
      <w:keepNext/>
      <w:keepLines/>
      <w:spacing w:before="240"/>
      <w:outlineLvl w:val="0"/>
    </w:pPr>
    <w:rPr>
      <w:b/>
      <w:bCs/>
      <w:lang w:bidi="ar-EG"/>
    </w:rPr>
  </w:style>
  <w:style w:type="paragraph" w:customStyle="1" w:styleId="ResNo">
    <w:name w:val="Res_No"/>
    <w:basedOn w:val="Normal"/>
    <w:next w:val="Normal"/>
    <w:link w:val="ResNoChar"/>
    <w:qFormat/>
    <w:rsid w:val="007579F6"/>
    <w:pPr>
      <w:keepNext/>
      <w:spacing w:before="360" w:after="120"/>
      <w:jc w:val="center"/>
    </w:pPr>
    <w:rPr>
      <w:sz w:val="28"/>
      <w:szCs w:val="28"/>
      <w:lang w:bidi="ar-EG"/>
    </w:rPr>
  </w:style>
  <w:style w:type="character" w:customStyle="1" w:styleId="ResNoChar">
    <w:name w:val="Res_No Char"/>
    <w:basedOn w:val="DefaultParagraphFont"/>
    <w:link w:val="ResNo"/>
    <w:rsid w:val="007579F6"/>
    <w:rPr>
      <w:rFonts w:ascii="Dubai" w:hAnsi="Dubai" w:cs="Dubai"/>
      <w:sz w:val="28"/>
      <w:szCs w:val="28"/>
      <w:lang w:eastAsia="en-US" w:bidi="ar-EG"/>
    </w:rPr>
  </w:style>
  <w:style w:type="paragraph" w:styleId="NoSpacing">
    <w:name w:val="No Spacing"/>
    <w:uiPriority w:val="1"/>
    <w:qFormat/>
    <w:rsid w:val="000D06EB"/>
    <w:pPr>
      <w:tabs>
        <w:tab w:val="left" w:pos="1134"/>
        <w:tab w:val="left" w:pos="1871"/>
        <w:tab w:val="left" w:pos="2268"/>
      </w:tabs>
      <w:bidi/>
      <w:jc w:val="both"/>
    </w:pPr>
    <w:rPr>
      <w:rFonts w:ascii="Times New Roman" w:hAnsi="Times New Roman" w:cs="Traditional Arabic"/>
      <w:sz w:val="22"/>
      <w:szCs w:val="30"/>
      <w:lang w:eastAsia="en-US"/>
    </w:rPr>
  </w:style>
  <w:style w:type="character" w:customStyle="1" w:styleId="Section1Char">
    <w:name w:val="Section_1 Char"/>
    <w:link w:val="Section1"/>
    <w:rsid w:val="007579F6"/>
    <w:rPr>
      <w:rFonts w:ascii="Dubai" w:hAnsi="Dubai" w:cs="Dubai"/>
      <w:b/>
      <w:bCs/>
      <w:sz w:val="24"/>
      <w:szCs w:val="24"/>
      <w:lang w:eastAsia="en-US" w:bidi="ar-EG"/>
    </w:rPr>
  </w:style>
  <w:style w:type="paragraph" w:customStyle="1" w:styleId="PartNo">
    <w:name w:val="Part_No"/>
    <w:basedOn w:val="Normal"/>
    <w:qFormat/>
    <w:rsid w:val="007579F6"/>
    <w:pPr>
      <w:keepNext/>
      <w:spacing w:before="360" w:after="120"/>
      <w:jc w:val="center"/>
    </w:pPr>
    <w:rPr>
      <w:sz w:val="28"/>
      <w:szCs w:val="28"/>
      <w:lang w:bidi="ar-EG"/>
    </w:rPr>
  </w:style>
  <w:style w:type="paragraph" w:customStyle="1" w:styleId="Reasons">
    <w:name w:val="Reasons"/>
    <w:basedOn w:val="Normal"/>
    <w:next w:val="Normal"/>
    <w:link w:val="ReasonsChar"/>
    <w:qFormat/>
    <w:rsid w:val="007579F6"/>
    <w:rPr>
      <w:b/>
      <w:bCs/>
    </w:rPr>
  </w:style>
  <w:style w:type="character" w:customStyle="1" w:styleId="ReasonsChar">
    <w:name w:val="Reasons Char"/>
    <w:basedOn w:val="DefaultParagraphFont"/>
    <w:link w:val="Reasons"/>
    <w:rsid w:val="007579F6"/>
    <w:rPr>
      <w:rFonts w:ascii="Dubai" w:hAnsi="Dubai" w:cs="Dubai"/>
      <w:b/>
      <w:bCs/>
      <w:sz w:val="22"/>
      <w:szCs w:val="22"/>
      <w:lang w:eastAsia="en-US"/>
    </w:rPr>
  </w:style>
  <w:style w:type="paragraph" w:customStyle="1" w:styleId="TableNo">
    <w:name w:val="Table_No"/>
    <w:basedOn w:val="Normal"/>
    <w:next w:val="Normal"/>
    <w:link w:val="TableNoChar"/>
    <w:qFormat/>
    <w:rsid w:val="006A6E88"/>
    <w:pPr>
      <w:keepNext/>
      <w:spacing w:before="240" w:after="120"/>
      <w:jc w:val="center"/>
    </w:pPr>
  </w:style>
  <w:style w:type="character" w:customStyle="1" w:styleId="BalloonTextChar">
    <w:name w:val="Balloon Text Char"/>
    <w:basedOn w:val="DefaultParagraphFont"/>
    <w:link w:val="BalloonText"/>
    <w:rsid w:val="003F4A1B"/>
    <w:rPr>
      <w:rFonts w:ascii="Dubai" w:hAnsi="Dubai" w:cs="Dubai"/>
      <w:sz w:val="18"/>
      <w:szCs w:val="18"/>
      <w:lang w:eastAsia="en-US"/>
    </w:rPr>
  </w:style>
  <w:style w:type="paragraph" w:customStyle="1" w:styleId="SectionNo">
    <w:name w:val="Section_No"/>
    <w:basedOn w:val="Normal"/>
    <w:next w:val="Normal"/>
    <w:qFormat/>
    <w:rsid w:val="007579F6"/>
    <w:pPr>
      <w:keepNext/>
      <w:keepLines/>
      <w:tabs>
        <w:tab w:val="left" w:pos="567"/>
        <w:tab w:val="left" w:pos="1701"/>
        <w:tab w:val="left" w:pos="2835"/>
      </w:tabs>
      <w:overflowPunct w:val="0"/>
      <w:autoSpaceDE w:val="0"/>
      <w:autoSpaceDN w:val="0"/>
      <w:adjustRightInd w:val="0"/>
      <w:spacing w:before="360" w:after="120"/>
      <w:jc w:val="center"/>
      <w:textAlignment w:val="baseline"/>
    </w:pPr>
    <w:rPr>
      <w:position w:val="2"/>
      <w:sz w:val="28"/>
      <w:szCs w:val="28"/>
      <w:lang w:val="en-GB" w:bidi="ar-EG"/>
    </w:rPr>
  </w:style>
  <w:style w:type="character" w:customStyle="1" w:styleId="Tablefreq">
    <w:name w:val="Table_freq"/>
    <w:rsid w:val="007579F6"/>
    <w:rPr>
      <w:rFonts w:ascii="Dubai" w:hAnsi="Dubai" w:cs="Dubai"/>
      <w:b/>
      <w:bCs/>
      <w:i w:val="0"/>
      <w:iCs w:val="0"/>
      <w:color w:val="auto"/>
      <w:sz w:val="20"/>
      <w:szCs w:val="20"/>
    </w:rPr>
  </w:style>
  <w:style w:type="paragraph" w:customStyle="1" w:styleId="RecNo">
    <w:name w:val="Rec_No"/>
    <w:basedOn w:val="Normal"/>
    <w:qFormat/>
    <w:rsid w:val="007579F6"/>
    <w:pPr>
      <w:keepNext/>
      <w:spacing w:before="360" w:after="120"/>
      <w:jc w:val="center"/>
    </w:pPr>
    <w:rPr>
      <w:sz w:val="28"/>
      <w:szCs w:val="28"/>
    </w:rPr>
  </w:style>
  <w:style w:type="table" w:styleId="TableGrid">
    <w:name w:val="Table Grid"/>
    <w:basedOn w:val="TableNormal"/>
    <w:rsid w:val="00EE60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OGO">
    <w:name w:val="LOGO"/>
    <w:qFormat/>
    <w:rsid w:val="000D1EE4"/>
    <w:pPr>
      <w:framePr w:hSpace="180" w:wrap="around" w:hAnchor="text" w:xAlign="right" w:y="-394"/>
      <w:bidi/>
      <w:spacing w:before="240" w:after="120" w:line="192" w:lineRule="auto"/>
    </w:pPr>
    <w:rPr>
      <w:rFonts w:ascii="Dubai" w:hAnsi="Dubai" w:cs="Dubai"/>
      <w:b/>
      <w:bCs/>
      <w:sz w:val="30"/>
      <w:szCs w:val="30"/>
      <w:lang w:eastAsia="en-US" w:bidi="ar-EG"/>
    </w:rPr>
  </w:style>
  <w:style w:type="paragraph" w:customStyle="1" w:styleId="Adress">
    <w:name w:val="Adress"/>
    <w:qFormat/>
    <w:rsid w:val="00A356BB"/>
    <w:pPr>
      <w:framePr w:hSpace="180" w:wrap="around" w:hAnchor="text" w:xAlign="right" w:y="-394"/>
      <w:bidi/>
      <w:spacing w:before="60" w:after="60" w:line="300" w:lineRule="exact"/>
    </w:pPr>
    <w:rPr>
      <w:rFonts w:ascii="Verdana Bold" w:hAnsi="Verdana Bold" w:cs="Traditional Arabic"/>
      <w:b/>
      <w:bCs/>
      <w:sz w:val="19"/>
      <w:szCs w:val="30"/>
      <w:lang w:eastAsia="en-US" w:bidi="ar-EG"/>
    </w:rPr>
  </w:style>
  <w:style w:type="paragraph" w:customStyle="1" w:styleId="AnnexNo">
    <w:name w:val="Annex_No"/>
    <w:basedOn w:val="Normal"/>
    <w:qFormat/>
    <w:rsid w:val="00D51132"/>
    <w:pPr>
      <w:keepNext/>
      <w:tabs>
        <w:tab w:val="left" w:pos="567"/>
        <w:tab w:val="left" w:pos="1701"/>
        <w:tab w:val="left" w:pos="2835"/>
      </w:tabs>
      <w:overflowPunct w:val="0"/>
      <w:autoSpaceDE w:val="0"/>
      <w:autoSpaceDN w:val="0"/>
      <w:adjustRightInd w:val="0"/>
      <w:spacing w:before="360" w:after="120"/>
      <w:jc w:val="center"/>
      <w:textAlignment w:val="baseline"/>
    </w:pPr>
    <w:rPr>
      <w:sz w:val="28"/>
      <w:szCs w:val="28"/>
      <w:lang w:val="en-GB" w:bidi="ar-EG"/>
    </w:rPr>
  </w:style>
  <w:style w:type="paragraph" w:customStyle="1" w:styleId="Annextitle">
    <w:name w:val="Annex_title"/>
    <w:basedOn w:val="Normal"/>
    <w:next w:val="Normal"/>
    <w:link w:val="AnnextitleChar"/>
    <w:qFormat/>
    <w:rsid w:val="00D51132"/>
    <w:pPr>
      <w:keepNext/>
      <w:tabs>
        <w:tab w:val="left" w:pos="567"/>
        <w:tab w:val="left" w:pos="1701"/>
        <w:tab w:val="left" w:pos="2835"/>
      </w:tabs>
      <w:overflowPunct w:val="0"/>
      <w:autoSpaceDE w:val="0"/>
      <w:autoSpaceDN w:val="0"/>
      <w:adjustRightInd w:val="0"/>
      <w:spacing w:after="360"/>
      <w:jc w:val="center"/>
      <w:textAlignment w:val="baseline"/>
    </w:pPr>
    <w:rPr>
      <w:b/>
      <w:bCs/>
      <w:sz w:val="28"/>
      <w:szCs w:val="28"/>
    </w:rPr>
  </w:style>
  <w:style w:type="character" w:customStyle="1" w:styleId="AnnextitleChar">
    <w:name w:val="Annex_title Char"/>
    <w:basedOn w:val="DefaultParagraphFont"/>
    <w:link w:val="Annextitle"/>
    <w:rsid w:val="00D51132"/>
    <w:rPr>
      <w:rFonts w:ascii="Dubai" w:hAnsi="Dubai" w:cs="Dubai"/>
      <w:b/>
      <w:bCs/>
      <w:sz w:val="28"/>
      <w:szCs w:val="28"/>
      <w:lang w:eastAsia="en-US"/>
    </w:rPr>
  </w:style>
  <w:style w:type="paragraph" w:customStyle="1" w:styleId="Appendixtitle">
    <w:name w:val="Appendix_title"/>
    <w:basedOn w:val="Annextitle"/>
    <w:next w:val="Normal"/>
    <w:qFormat/>
    <w:rsid w:val="003F4A1B"/>
  </w:style>
  <w:style w:type="paragraph" w:customStyle="1" w:styleId="Restitle">
    <w:name w:val="Res_title"/>
    <w:basedOn w:val="Annextitle"/>
    <w:next w:val="Normal"/>
    <w:link w:val="RestitleChar"/>
    <w:qFormat/>
    <w:rsid w:val="007579F6"/>
  </w:style>
  <w:style w:type="character" w:customStyle="1" w:styleId="RestitleChar">
    <w:name w:val="Res_title Char"/>
    <w:basedOn w:val="AnnextitleChar"/>
    <w:link w:val="Restitle"/>
    <w:rsid w:val="007579F6"/>
    <w:rPr>
      <w:rFonts w:ascii="Dubai" w:hAnsi="Dubai" w:cs="Dubai"/>
      <w:b/>
      <w:bCs/>
      <w:sz w:val="28"/>
      <w:szCs w:val="28"/>
      <w:lang w:eastAsia="en-US"/>
    </w:rPr>
  </w:style>
  <w:style w:type="paragraph" w:customStyle="1" w:styleId="Headingi">
    <w:name w:val="Heading_i"/>
    <w:basedOn w:val="Heading3"/>
    <w:next w:val="Normal"/>
    <w:qFormat/>
    <w:rsid w:val="007579F6"/>
    <w:pPr>
      <w:tabs>
        <w:tab w:val="left" w:pos="567"/>
      </w:tabs>
      <w:overflowPunct w:val="0"/>
      <w:autoSpaceDE w:val="0"/>
      <w:autoSpaceDN w:val="0"/>
      <w:adjustRightInd w:val="0"/>
      <w:spacing w:before="240"/>
      <w:ind w:left="0" w:firstLine="0"/>
      <w:textAlignment w:val="baseline"/>
      <w:outlineLvl w:val="0"/>
    </w:pPr>
    <w:rPr>
      <w:b w:val="0"/>
      <w:bCs w:val="0"/>
      <w:i/>
      <w:iCs/>
      <w:kern w:val="0"/>
      <w:position w:val="2"/>
      <w:lang w:val="en-GB"/>
    </w:rPr>
  </w:style>
  <w:style w:type="paragraph" w:customStyle="1" w:styleId="RepNo">
    <w:name w:val="Rep_No"/>
    <w:basedOn w:val="RecNo"/>
    <w:next w:val="Normal"/>
    <w:qFormat/>
    <w:rsid w:val="007579F6"/>
    <w:pPr>
      <w:tabs>
        <w:tab w:val="left" w:pos="567"/>
        <w:tab w:val="left" w:pos="1701"/>
        <w:tab w:val="left" w:pos="2835"/>
      </w:tabs>
      <w:overflowPunct w:val="0"/>
      <w:autoSpaceDE w:val="0"/>
      <w:autoSpaceDN w:val="0"/>
      <w:adjustRightInd w:val="0"/>
      <w:textAlignment w:val="baseline"/>
    </w:pPr>
    <w:rPr>
      <w:lang w:val="en-GB" w:bidi="ar-EG"/>
    </w:rPr>
  </w:style>
  <w:style w:type="paragraph" w:customStyle="1" w:styleId="Reptitle">
    <w:name w:val="Rep_title"/>
    <w:basedOn w:val="Rectitle"/>
    <w:next w:val="Normal"/>
    <w:qFormat/>
    <w:rsid w:val="007579F6"/>
  </w:style>
  <w:style w:type="paragraph" w:customStyle="1" w:styleId="Rectitle">
    <w:name w:val="Rec_title"/>
    <w:basedOn w:val="Annextitle"/>
    <w:qFormat/>
    <w:rsid w:val="007579F6"/>
  </w:style>
  <w:style w:type="paragraph" w:customStyle="1" w:styleId="Parttitle">
    <w:name w:val="Part_title"/>
    <w:basedOn w:val="Normal"/>
    <w:qFormat/>
    <w:rsid w:val="007579F6"/>
    <w:pPr>
      <w:keepNext/>
      <w:tabs>
        <w:tab w:val="clear" w:pos="1134"/>
        <w:tab w:val="left" w:pos="794"/>
        <w:tab w:val="left" w:pos="1191"/>
        <w:tab w:val="left" w:pos="1588"/>
        <w:tab w:val="left" w:pos="1985"/>
      </w:tabs>
      <w:overflowPunct w:val="0"/>
      <w:autoSpaceDE w:val="0"/>
      <w:autoSpaceDN w:val="0"/>
      <w:adjustRightInd w:val="0"/>
      <w:spacing w:after="360"/>
      <w:jc w:val="center"/>
      <w:textAlignment w:val="baseline"/>
    </w:pPr>
    <w:rPr>
      <w:b/>
      <w:bCs/>
      <w:sz w:val="28"/>
      <w:szCs w:val="28"/>
      <w:lang w:val="en-GB" w:bidi="ar-EG"/>
    </w:rPr>
  </w:style>
  <w:style w:type="paragraph" w:customStyle="1" w:styleId="Normalend">
    <w:name w:val="Normal_end"/>
    <w:basedOn w:val="Normal"/>
    <w:qFormat/>
    <w:rsid w:val="00BD6291"/>
    <w:rPr>
      <w:lang w:bidi="ar-EG"/>
    </w:rPr>
  </w:style>
  <w:style w:type="paragraph" w:customStyle="1" w:styleId="FigureNo">
    <w:name w:val="Figure_No"/>
    <w:basedOn w:val="Normal"/>
    <w:qFormat/>
    <w:rsid w:val="007D173C"/>
    <w:pPr>
      <w:keepNext/>
      <w:keepLines/>
      <w:tabs>
        <w:tab w:val="clear" w:pos="1134"/>
        <w:tab w:val="left" w:pos="794"/>
        <w:tab w:val="left" w:pos="1191"/>
        <w:tab w:val="left" w:pos="1588"/>
        <w:tab w:val="left" w:pos="1985"/>
      </w:tabs>
      <w:overflowPunct w:val="0"/>
      <w:autoSpaceDE w:val="0"/>
      <w:autoSpaceDN w:val="0"/>
      <w:adjustRightInd w:val="0"/>
      <w:spacing w:before="240" w:after="120"/>
      <w:jc w:val="center"/>
      <w:textAlignment w:val="baseline"/>
    </w:pPr>
  </w:style>
  <w:style w:type="paragraph" w:customStyle="1" w:styleId="AppendixNo">
    <w:name w:val="Appendix_No"/>
    <w:basedOn w:val="AnnexNo"/>
    <w:qFormat/>
    <w:rsid w:val="00D51132"/>
  </w:style>
  <w:style w:type="paragraph" w:customStyle="1" w:styleId="Section1">
    <w:name w:val="Section_1"/>
    <w:basedOn w:val="Reptitle"/>
    <w:link w:val="Section1Char"/>
    <w:qFormat/>
    <w:rsid w:val="007579F6"/>
    <w:pPr>
      <w:spacing w:before="360" w:after="240"/>
    </w:pPr>
    <w:rPr>
      <w:sz w:val="24"/>
      <w:szCs w:val="24"/>
      <w:lang w:bidi="ar-EG"/>
    </w:rPr>
  </w:style>
  <w:style w:type="paragraph" w:customStyle="1" w:styleId="DecisionNoTitle">
    <w:name w:val="Decision_No&amp;Title"/>
    <w:basedOn w:val="Normal"/>
    <w:qFormat/>
    <w:rsid w:val="003F4A1B"/>
    <w:pPr>
      <w:keepNext/>
      <w:tabs>
        <w:tab w:val="left" w:pos="567"/>
        <w:tab w:val="left" w:pos="1701"/>
        <w:tab w:val="left" w:pos="2835"/>
      </w:tabs>
      <w:overflowPunct w:val="0"/>
      <w:autoSpaceDE w:val="0"/>
      <w:autoSpaceDN w:val="0"/>
      <w:adjustRightInd w:val="0"/>
      <w:spacing w:before="240" w:after="240"/>
      <w:jc w:val="center"/>
      <w:textAlignment w:val="baseline"/>
    </w:pPr>
    <w:rPr>
      <w:b/>
      <w:bCs/>
      <w:sz w:val="28"/>
      <w:szCs w:val="28"/>
    </w:rPr>
  </w:style>
  <w:style w:type="paragraph" w:customStyle="1" w:styleId="DecisionNo">
    <w:name w:val="Decision_No"/>
    <w:basedOn w:val="Normal"/>
    <w:qFormat/>
    <w:rsid w:val="003F4A1B"/>
    <w:pPr>
      <w:keepNext/>
      <w:tabs>
        <w:tab w:val="left" w:pos="567"/>
        <w:tab w:val="left" w:pos="1701"/>
        <w:tab w:val="left" w:pos="2835"/>
      </w:tabs>
      <w:overflowPunct w:val="0"/>
      <w:autoSpaceDE w:val="0"/>
      <w:autoSpaceDN w:val="0"/>
      <w:adjustRightInd w:val="0"/>
      <w:spacing w:before="360" w:after="120"/>
      <w:jc w:val="center"/>
      <w:textAlignment w:val="baseline"/>
    </w:pPr>
    <w:rPr>
      <w:sz w:val="28"/>
      <w:szCs w:val="28"/>
      <w:lang w:val="en-GB" w:bidi="ar-EG"/>
    </w:rPr>
  </w:style>
  <w:style w:type="paragraph" w:customStyle="1" w:styleId="Decisiontitle">
    <w:name w:val="Decision_title"/>
    <w:basedOn w:val="Normal"/>
    <w:qFormat/>
    <w:rsid w:val="003F4A1B"/>
    <w:pPr>
      <w:keepNext/>
      <w:tabs>
        <w:tab w:val="left" w:pos="567"/>
        <w:tab w:val="left" w:pos="1701"/>
        <w:tab w:val="left" w:pos="2835"/>
      </w:tabs>
      <w:overflowPunct w:val="0"/>
      <w:autoSpaceDE w:val="0"/>
      <w:autoSpaceDN w:val="0"/>
      <w:adjustRightInd w:val="0"/>
      <w:spacing w:after="360"/>
      <w:jc w:val="center"/>
      <w:textAlignment w:val="baseline"/>
    </w:pPr>
    <w:rPr>
      <w:b/>
      <w:bCs/>
      <w:sz w:val="28"/>
      <w:szCs w:val="28"/>
    </w:rPr>
  </w:style>
  <w:style w:type="paragraph" w:customStyle="1" w:styleId="AnnexRef">
    <w:name w:val="Annex_Ref"/>
    <w:qFormat/>
    <w:rsid w:val="0007384A"/>
    <w:pPr>
      <w:bidi/>
      <w:spacing w:before="480" w:line="192" w:lineRule="auto"/>
    </w:pPr>
    <w:rPr>
      <w:rFonts w:ascii="Dubai" w:hAnsi="Dubai" w:cs="Dubai"/>
      <w:b/>
      <w:bCs/>
      <w:sz w:val="22"/>
      <w:szCs w:val="22"/>
      <w:lang w:eastAsia="en-US" w:bidi="ar-SY"/>
    </w:rPr>
  </w:style>
  <w:style w:type="paragraph" w:customStyle="1" w:styleId="Figuretitle">
    <w:name w:val="Figure_title"/>
    <w:qFormat/>
    <w:rsid w:val="007D173C"/>
    <w:pPr>
      <w:keepNext/>
      <w:keepLines/>
      <w:bidi/>
      <w:spacing w:before="120" w:after="120" w:line="192" w:lineRule="auto"/>
      <w:jc w:val="center"/>
    </w:pPr>
    <w:rPr>
      <w:rFonts w:ascii="Dubai" w:hAnsi="Dubai" w:cs="Dubai"/>
      <w:b/>
      <w:bCs/>
      <w:sz w:val="22"/>
      <w:szCs w:val="22"/>
      <w:lang w:eastAsia="en-US" w:bidi="ar-EG"/>
    </w:rPr>
  </w:style>
  <w:style w:type="paragraph" w:styleId="List">
    <w:name w:val="List"/>
    <w:basedOn w:val="Normal"/>
    <w:semiHidden/>
    <w:rsid w:val="000D06EB"/>
  </w:style>
  <w:style w:type="paragraph" w:styleId="ListBullet5">
    <w:name w:val="List Bullet 5"/>
    <w:basedOn w:val="Normal"/>
    <w:semiHidden/>
    <w:rsid w:val="000D06EB"/>
  </w:style>
  <w:style w:type="paragraph" w:styleId="List3">
    <w:name w:val="List 3"/>
    <w:basedOn w:val="Normal"/>
    <w:semiHidden/>
    <w:rsid w:val="00EE60E9"/>
  </w:style>
  <w:style w:type="paragraph" w:styleId="ListContinue">
    <w:name w:val="List Continue"/>
    <w:basedOn w:val="ListBullet5"/>
    <w:semiHidden/>
    <w:rsid w:val="00EE60E9"/>
  </w:style>
  <w:style w:type="paragraph" w:styleId="ListBullet">
    <w:name w:val="List Bullet"/>
    <w:basedOn w:val="List5"/>
    <w:semiHidden/>
    <w:rsid w:val="000D06EB"/>
  </w:style>
  <w:style w:type="paragraph" w:styleId="ListNumber">
    <w:name w:val="List Number"/>
    <w:basedOn w:val="Normal"/>
    <w:semiHidden/>
    <w:rsid w:val="00EE60E9"/>
  </w:style>
  <w:style w:type="paragraph" w:styleId="ListNumber4">
    <w:name w:val="List Number 4"/>
    <w:basedOn w:val="Normal"/>
    <w:semiHidden/>
    <w:rsid w:val="00EE60E9"/>
    <w:pPr>
      <w:tabs>
        <w:tab w:val="num" w:pos="1209"/>
      </w:tabs>
      <w:ind w:left="1209" w:hanging="360"/>
      <w:contextualSpacing/>
    </w:pPr>
  </w:style>
  <w:style w:type="paragraph" w:styleId="ListNumber5">
    <w:name w:val="List Number 5"/>
    <w:basedOn w:val="Normal"/>
    <w:semiHidden/>
    <w:rsid w:val="00EE60E9"/>
    <w:pPr>
      <w:tabs>
        <w:tab w:val="num" w:pos="1492"/>
      </w:tabs>
      <w:ind w:left="1492" w:hanging="360"/>
      <w:contextualSpacing/>
    </w:pPr>
  </w:style>
  <w:style w:type="paragraph" w:styleId="ListParagraph">
    <w:name w:val="List Paragraph"/>
    <w:basedOn w:val="Normal"/>
    <w:uiPriority w:val="34"/>
    <w:qFormat/>
    <w:rsid w:val="00EE60E9"/>
    <w:pPr>
      <w:ind w:left="720"/>
      <w:contextualSpacing/>
    </w:pPr>
  </w:style>
  <w:style w:type="paragraph" w:customStyle="1" w:styleId="Logo-1">
    <w:name w:val="Logo-1"/>
    <w:basedOn w:val="LOGO"/>
    <w:qFormat/>
    <w:rsid w:val="000D06EB"/>
    <w:pPr>
      <w:framePr w:wrap="around"/>
    </w:pPr>
  </w:style>
  <w:style w:type="paragraph" w:customStyle="1" w:styleId="Dash">
    <w:name w:val="Dash"/>
    <w:basedOn w:val="Normal"/>
    <w:qFormat/>
    <w:rsid w:val="003F4A1B"/>
    <w:pPr>
      <w:spacing w:before="600"/>
      <w:jc w:val="center"/>
    </w:pPr>
    <w:rPr>
      <w:rFonts w:ascii="Traditional Arabic" w:hAnsi="Traditional Arabic" w:cs="Traditional Arabic"/>
      <w:noProof/>
      <w:sz w:val="30"/>
      <w:szCs w:val="30"/>
      <w:lang w:bidi="ar-EG"/>
    </w:rPr>
  </w:style>
  <w:style w:type="paragraph" w:customStyle="1" w:styleId="Tablefin">
    <w:name w:val="Table_fin"/>
    <w:basedOn w:val="Normal"/>
    <w:rsid w:val="00F42650"/>
    <w:pPr>
      <w:tabs>
        <w:tab w:val="clear" w:pos="1134"/>
      </w:tabs>
      <w:overflowPunct w:val="0"/>
      <w:autoSpaceDE w:val="0"/>
      <w:autoSpaceDN w:val="0"/>
      <w:bidi w:val="0"/>
      <w:adjustRightInd w:val="0"/>
      <w:spacing w:before="60" w:after="60" w:line="260" w:lineRule="exact"/>
      <w:textAlignment w:val="baseline"/>
    </w:pPr>
    <w:rPr>
      <w:sz w:val="12"/>
      <w:szCs w:val="18"/>
      <w:lang w:val="fr-FR"/>
    </w:rPr>
  </w:style>
  <w:style w:type="paragraph" w:customStyle="1" w:styleId="Agendaitem">
    <w:name w:val="Agenda_item"/>
    <w:qFormat/>
    <w:rsid w:val="00D51132"/>
    <w:pPr>
      <w:keepNext/>
      <w:bidi/>
      <w:spacing w:before="240" w:after="120" w:line="192" w:lineRule="auto"/>
      <w:jc w:val="center"/>
    </w:pPr>
    <w:rPr>
      <w:rFonts w:ascii="Dubai" w:hAnsi="Dubai" w:cs="Dubai"/>
      <w:sz w:val="28"/>
      <w:szCs w:val="28"/>
      <w:lang w:val="en-GB" w:eastAsia="en-US" w:bidi="ar-EG"/>
    </w:rPr>
  </w:style>
  <w:style w:type="paragraph" w:styleId="Footer">
    <w:name w:val="footer"/>
    <w:basedOn w:val="Normal"/>
    <w:link w:val="FooterChar"/>
    <w:unhideWhenUsed/>
    <w:rsid w:val="00B24B17"/>
    <w:pPr>
      <w:tabs>
        <w:tab w:val="clear" w:pos="1134"/>
        <w:tab w:val="clear" w:pos="1871"/>
        <w:tab w:val="clear" w:pos="2268"/>
        <w:tab w:val="center" w:pos="4513"/>
        <w:tab w:val="right" w:pos="9026"/>
      </w:tabs>
      <w:spacing w:before="0" w:line="240" w:lineRule="auto"/>
    </w:pPr>
  </w:style>
  <w:style w:type="paragraph" w:customStyle="1" w:styleId="ArtNo">
    <w:name w:val="Art_No"/>
    <w:qFormat/>
    <w:rsid w:val="003F4A1B"/>
    <w:pPr>
      <w:keepNext/>
      <w:bidi/>
      <w:spacing w:before="360" w:after="120" w:line="192" w:lineRule="auto"/>
      <w:jc w:val="center"/>
    </w:pPr>
    <w:rPr>
      <w:rFonts w:ascii="Dubai" w:hAnsi="Dubai" w:cs="Dubai"/>
      <w:sz w:val="28"/>
      <w:szCs w:val="28"/>
      <w:lang w:eastAsia="en-US" w:bidi="ar-EG"/>
    </w:rPr>
  </w:style>
  <w:style w:type="paragraph" w:customStyle="1" w:styleId="Arttitle">
    <w:name w:val="Art_title"/>
    <w:link w:val="ArttitleChar"/>
    <w:qFormat/>
    <w:rsid w:val="003F4A1B"/>
    <w:pPr>
      <w:keepNext/>
      <w:bidi/>
      <w:spacing w:before="120" w:after="360" w:line="192" w:lineRule="auto"/>
      <w:jc w:val="center"/>
    </w:pPr>
    <w:rPr>
      <w:rFonts w:ascii="Dubai" w:hAnsi="Dubai" w:cs="Dubai"/>
      <w:b/>
      <w:bCs/>
      <w:sz w:val="28"/>
      <w:szCs w:val="28"/>
      <w:lang w:eastAsia="en-US" w:bidi="ar-EG"/>
    </w:rPr>
  </w:style>
  <w:style w:type="paragraph" w:customStyle="1" w:styleId="Tablelegend">
    <w:name w:val="Table_legend"/>
    <w:basedOn w:val="Normal"/>
    <w:link w:val="TablelegendChar"/>
    <w:rsid w:val="007579F6"/>
    <w:pPr>
      <w:tabs>
        <w:tab w:val="clear" w:pos="1134"/>
        <w:tab w:val="left" w:pos="283"/>
        <w:tab w:val="left" w:pos="1531"/>
        <w:tab w:val="left" w:pos="2041"/>
      </w:tabs>
      <w:overflowPunct w:val="0"/>
      <w:autoSpaceDE w:val="0"/>
      <w:autoSpaceDN w:val="0"/>
      <w:adjustRightInd w:val="0"/>
      <w:spacing w:before="60" w:after="60" w:line="260" w:lineRule="exact"/>
      <w:textAlignment w:val="baseline"/>
    </w:pPr>
    <w:rPr>
      <w:sz w:val="20"/>
      <w:szCs w:val="20"/>
      <w:lang w:eastAsia="zh-CN" w:bidi="ar-EG"/>
    </w:rPr>
  </w:style>
  <w:style w:type="character" w:customStyle="1" w:styleId="TablelegendChar">
    <w:name w:val="Table_legend Char"/>
    <w:link w:val="Tablelegend"/>
    <w:rsid w:val="007579F6"/>
    <w:rPr>
      <w:rFonts w:ascii="Dubai" w:hAnsi="Dubai" w:cs="Dubai"/>
      <w:lang w:bidi="ar-EG"/>
    </w:rPr>
  </w:style>
  <w:style w:type="paragraph" w:customStyle="1" w:styleId="Section3">
    <w:name w:val="Section_3‎"/>
    <w:qFormat/>
    <w:rsid w:val="007579F6"/>
    <w:pPr>
      <w:keepNext/>
      <w:spacing w:before="360" w:after="240" w:line="192" w:lineRule="auto"/>
      <w:jc w:val="center"/>
    </w:pPr>
    <w:rPr>
      <w:rFonts w:ascii="Dubai" w:hAnsi="Dubai" w:cs="Dubai"/>
      <w:sz w:val="24"/>
      <w:szCs w:val="24"/>
      <w:lang w:eastAsia="en-US" w:bidi="ar-EG"/>
    </w:rPr>
  </w:style>
  <w:style w:type="paragraph" w:customStyle="1" w:styleId="Chaptitle">
    <w:name w:val="Chap_title"/>
    <w:basedOn w:val="Agendaitem"/>
    <w:qFormat/>
    <w:rsid w:val="003F4A1B"/>
    <w:pPr>
      <w:spacing w:before="120" w:after="360"/>
    </w:pPr>
    <w:rPr>
      <w:b/>
      <w:bCs/>
    </w:rPr>
  </w:style>
  <w:style w:type="paragraph" w:customStyle="1" w:styleId="ApptoAnnex">
    <w:name w:val="App_to_Annex"/>
    <w:basedOn w:val="AppendixNo"/>
    <w:qFormat/>
    <w:rsid w:val="00D51132"/>
  </w:style>
  <w:style w:type="paragraph" w:customStyle="1" w:styleId="AppArttitle">
    <w:name w:val="App_Art_title"/>
    <w:basedOn w:val="Arttitle"/>
    <w:next w:val="Normalaftertitle"/>
    <w:qFormat/>
    <w:rsid w:val="00D51132"/>
  </w:style>
  <w:style w:type="paragraph" w:customStyle="1" w:styleId="AppArtNo">
    <w:name w:val="App_Art_No"/>
    <w:basedOn w:val="ArtNo"/>
    <w:next w:val="AppArttitle"/>
    <w:qFormat/>
    <w:rsid w:val="00D51132"/>
  </w:style>
  <w:style w:type="paragraph" w:customStyle="1" w:styleId="Volumetitle">
    <w:name w:val="Volume_title"/>
    <w:basedOn w:val="ArtNo"/>
    <w:qFormat/>
    <w:rsid w:val="006A6E88"/>
    <w:pPr>
      <w:spacing w:before="480" w:after="360"/>
    </w:pPr>
    <w:rPr>
      <w:b/>
      <w:bCs/>
      <w:sz w:val="32"/>
      <w:szCs w:val="32"/>
    </w:rPr>
  </w:style>
  <w:style w:type="paragraph" w:customStyle="1" w:styleId="Equationlegend">
    <w:name w:val="Equation_legend"/>
    <w:basedOn w:val="NormalIndent"/>
    <w:rsid w:val="007D173C"/>
    <w:pPr>
      <w:tabs>
        <w:tab w:val="clear" w:pos="1134"/>
        <w:tab w:val="clear" w:pos="1871"/>
        <w:tab w:val="clear" w:pos="2268"/>
        <w:tab w:val="right" w:pos="1814"/>
      </w:tabs>
      <w:overflowPunct w:val="0"/>
      <w:autoSpaceDE w:val="0"/>
      <w:autoSpaceDN w:val="0"/>
      <w:bidi w:val="0"/>
      <w:adjustRightInd w:val="0"/>
      <w:spacing w:before="80"/>
      <w:ind w:left="1985" w:hanging="1985"/>
      <w:textAlignment w:val="baseline"/>
    </w:pPr>
    <w:rPr>
      <w:lang w:val="en-GB"/>
    </w:rPr>
  </w:style>
  <w:style w:type="paragraph" w:customStyle="1" w:styleId="Part1">
    <w:name w:val="Part_1"/>
    <w:basedOn w:val="Parttitle"/>
    <w:qFormat/>
    <w:rsid w:val="007579F6"/>
    <w:pPr>
      <w:tabs>
        <w:tab w:val="clear" w:pos="794"/>
        <w:tab w:val="clear" w:pos="1191"/>
        <w:tab w:val="clear" w:pos="1588"/>
        <w:tab w:val="clear" w:pos="1985"/>
        <w:tab w:val="left" w:pos="1928"/>
        <w:tab w:val="left" w:pos="2495"/>
        <w:tab w:val="center" w:pos="4820"/>
      </w:tabs>
      <w:overflowPunct/>
      <w:autoSpaceDE/>
      <w:autoSpaceDN/>
      <w:adjustRightInd/>
      <w:spacing w:before="240" w:after="240"/>
      <w:textAlignment w:val="auto"/>
    </w:pPr>
    <w:rPr>
      <w:sz w:val="24"/>
      <w:szCs w:val="24"/>
      <w:lang w:val="en-US"/>
    </w:rPr>
  </w:style>
  <w:style w:type="paragraph" w:customStyle="1" w:styleId="Section2">
    <w:name w:val="Section_2"/>
    <w:basedOn w:val="Section1"/>
    <w:qFormat/>
    <w:rsid w:val="007579F6"/>
    <w:pPr>
      <w:tabs>
        <w:tab w:val="clear" w:pos="567"/>
        <w:tab w:val="clear" w:pos="1134"/>
        <w:tab w:val="clear" w:pos="1701"/>
        <w:tab w:val="clear" w:pos="2268"/>
        <w:tab w:val="clear" w:pos="2835"/>
        <w:tab w:val="center" w:pos="4820"/>
      </w:tabs>
      <w:bidi w:val="0"/>
    </w:pPr>
    <w:rPr>
      <w:b w:val="0"/>
      <w:bCs w:val="0"/>
      <w:i/>
      <w:iCs/>
      <w:lang w:val="en-GB" w:bidi="ar-SA"/>
    </w:rPr>
  </w:style>
  <w:style w:type="paragraph" w:customStyle="1" w:styleId="Committee">
    <w:name w:val="Committee"/>
    <w:basedOn w:val="Normal"/>
    <w:qFormat/>
    <w:rsid w:val="003F4A1B"/>
    <w:pPr>
      <w:tabs>
        <w:tab w:val="left" w:pos="851"/>
      </w:tabs>
      <w:overflowPunct w:val="0"/>
      <w:autoSpaceDE w:val="0"/>
      <w:autoSpaceDN w:val="0"/>
      <w:bidi w:val="0"/>
      <w:adjustRightInd w:val="0"/>
      <w:spacing w:before="60" w:after="60" w:line="300" w:lineRule="exact"/>
      <w:jc w:val="left"/>
      <w:textAlignment w:val="baseline"/>
    </w:pPr>
    <w:rPr>
      <w:b/>
      <w:bCs/>
      <w:lang w:val="en-GB"/>
    </w:rPr>
  </w:style>
  <w:style w:type="paragraph" w:customStyle="1" w:styleId="Headingsplit">
    <w:name w:val="Heading_split"/>
    <w:basedOn w:val="Heading3"/>
    <w:next w:val="Normal"/>
    <w:qFormat/>
    <w:rsid w:val="000D06EB"/>
    <w:pPr>
      <w:overflowPunct w:val="0"/>
      <w:autoSpaceDE w:val="0"/>
      <w:autoSpaceDN w:val="0"/>
      <w:adjustRightInd w:val="0"/>
      <w:ind w:left="0" w:firstLine="0"/>
      <w:textAlignment w:val="baseline"/>
      <w:outlineLvl w:val="0"/>
    </w:pPr>
    <w:rPr>
      <w:rFonts w:ascii="Times New Roman italic"/>
      <w:b w:val="0"/>
      <w:bCs w:val="0"/>
      <w:i/>
      <w:iCs/>
      <w:kern w:val="0"/>
      <w:position w:val="2"/>
      <w:lang w:val="en-GB"/>
    </w:rPr>
  </w:style>
  <w:style w:type="character" w:customStyle="1" w:styleId="Provsplit">
    <w:name w:val="Prov_split"/>
    <w:basedOn w:val="DefaultParagraphFont"/>
    <w:qFormat/>
    <w:rsid w:val="003031E3"/>
    <w:rPr>
      <w:rFonts w:ascii="Dubai" w:hAnsi="Dubai" w:cs="Dubai"/>
      <w:b w:val="0"/>
      <w:bCs w:val="0"/>
      <w:i w:val="0"/>
      <w:iCs w:val="0"/>
    </w:rPr>
  </w:style>
  <w:style w:type="paragraph" w:customStyle="1" w:styleId="Methodheading1">
    <w:name w:val="Method_heading1"/>
    <w:basedOn w:val="Heading1"/>
    <w:next w:val="Normal"/>
    <w:qFormat/>
    <w:rsid w:val="007579F6"/>
  </w:style>
  <w:style w:type="paragraph" w:customStyle="1" w:styleId="Methodheading2">
    <w:name w:val="Method_heading2"/>
    <w:basedOn w:val="Heading2"/>
    <w:next w:val="Normal"/>
    <w:qFormat/>
    <w:rsid w:val="007579F6"/>
  </w:style>
  <w:style w:type="paragraph" w:customStyle="1" w:styleId="Methodheading3">
    <w:name w:val="Method_heading3"/>
    <w:basedOn w:val="Heading3"/>
    <w:next w:val="Normal"/>
    <w:qFormat/>
    <w:rsid w:val="007579F6"/>
    <w:pPr>
      <w:spacing w:before="200"/>
    </w:pPr>
  </w:style>
  <w:style w:type="paragraph" w:customStyle="1" w:styleId="Methodheading4">
    <w:name w:val="Method_heading4"/>
    <w:basedOn w:val="Heading4"/>
    <w:next w:val="Normal"/>
    <w:qFormat/>
    <w:rsid w:val="007579F6"/>
    <w:pPr>
      <w:spacing w:before="200"/>
    </w:pPr>
  </w:style>
  <w:style w:type="paragraph" w:customStyle="1" w:styleId="Tablesplit">
    <w:name w:val="Table_split"/>
    <w:basedOn w:val="Normal"/>
    <w:qFormat/>
    <w:rsid w:val="00F42650"/>
    <w:pPr>
      <w:keepNext/>
      <w:tabs>
        <w:tab w:val="clear" w:pos="1134"/>
        <w:tab w:val="left" w:pos="1409"/>
        <w:tab w:val="left" w:pos="2237"/>
        <w:tab w:val="left" w:pos="2828"/>
        <w:tab w:val="left" w:pos="4604"/>
        <w:tab w:val="left" w:pos="6023"/>
        <w:tab w:val="left" w:pos="6732"/>
        <w:tab w:val="left" w:pos="7323"/>
        <w:tab w:val="left" w:pos="7914"/>
      </w:tabs>
      <w:overflowPunct w:val="0"/>
      <w:autoSpaceDE w:val="0"/>
      <w:autoSpaceDN w:val="0"/>
      <w:bidi w:val="0"/>
      <w:adjustRightInd w:val="0"/>
      <w:spacing w:before="60" w:after="60" w:line="260" w:lineRule="exact"/>
      <w:ind w:left="108" w:right="-113"/>
      <w:jc w:val="left"/>
      <w:textAlignment w:val="baseline"/>
    </w:pPr>
    <w:rPr>
      <w:rFonts w:ascii="Times New Roman Bold" w:hAnsi="Times New Roman Bold"/>
      <w:b/>
      <w:bCs/>
      <w:sz w:val="20"/>
      <w:szCs w:val="26"/>
      <w:lang w:val="en-GB"/>
    </w:rPr>
  </w:style>
  <w:style w:type="paragraph" w:customStyle="1" w:styleId="MethodHeadingb">
    <w:name w:val="Method_Headingb"/>
    <w:basedOn w:val="Headingb"/>
    <w:next w:val="Normal"/>
    <w:qFormat/>
    <w:rsid w:val="007579F6"/>
    <w:pPr>
      <w:spacing w:before="200"/>
      <w:ind w:left="1134" w:hanging="1134"/>
    </w:pPr>
  </w:style>
  <w:style w:type="character" w:customStyle="1" w:styleId="TableheadChar">
    <w:name w:val="Table_head Char"/>
    <w:basedOn w:val="DefaultParagraphFont"/>
    <w:link w:val="Tablehead"/>
    <w:locked/>
    <w:rsid w:val="007579F6"/>
    <w:rPr>
      <w:rFonts w:ascii="Dubai" w:hAnsi="Dubai" w:cs="Dubai"/>
      <w:b/>
      <w:bCs/>
      <w:lang w:eastAsia="en-US" w:bidi="ar-EG"/>
    </w:rPr>
  </w:style>
  <w:style w:type="character" w:customStyle="1" w:styleId="TabletitleChar">
    <w:name w:val="Table_title Char"/>
    <w:link w:val="Tabletitle"/>
    <w:rsid w:val="006A6E88"/>
    <w:rPr>
      <w:rFonts w:ascii="Dubai" w:hAnsi="Dubai" w:cs="Dubai"/>
      <w:b/>
      <w:bCs/>
      <w:sz w:val="22"/>
      <w:szCs w:val="22"/>
      <w:lang w:eastAsia="en-US"/>
    </w:rPr>
  </w:style>
  <w:style w:type="paragraph" w:customStyle="1" w:styleId="TableTextS5">
    <w:name w:val="Table_TextS5"/>
    <w:basedOn w:val="Tabletext"/>
    <w:qFormat/>
    <w:rsid w:val="00F44068"/>
    <w:pPr>
      <w:overflowPunct w:val="0"/>
      <w:autoSpaceDE w:val="0"/>
      <w:autoSpaceDN w:val="0"/>
      <w:adjustRightInd w:val="0"/>
      <w:ind w:left="170" w:hanging="170"/>
      <w:jc w:val="left"/>
      <w:textAlignment w:val="baseline"/>
    </w:pPr>
    <w:rPr>
      <w:lang w:bidi="ar-EG"/>
    </w:rPr>
  </w:style>
  <w:style w:type="paragraph" w:styleId="NormalIndent">
    <w:name w:val="Normal Indent"/>
    <w:basedOn w:val="Normal"/>
    <w:semiHidden/>
    <w:unhideWhenUsed/>
    <w:rsid w:val="00BD6291"/>
    <w:pPr>
      <w:ind w:left="720"/>
    </w:pPr>
  </w:style>
  <w:style w:type="character" w:customStyle="1" w:styleId="FooterChar">
    <w:name w:val="Footer Char"/>
    <w:basedOn w:val="DefaultParagraphFont"/>
    <w:link w:val="Footer"/>
    <w:rsid w:val="00B24B17"/>
    <w:rPr>
      <w:rFonts w:ascii="Dubai" w:hAnsi="Dubai" w:cs="Dubai"/>
      <w:sz w:val="22"/>
      <w:szCs w:val="22"/>
      <w:lang w:eastAsia="en-US"/>
    </w:rPr>
  </w:style>
  <w:style w:type="paragraph" w:styleId="Bibliography">
    <w:name w:val="Bibliography"/>
    <w:basedOn w:val="Normal"/>
    <w:next w:val="Normal"/>
    <w:uiPriority w:val="37"/>
    <w:unhideWhenUsed/>
    <w:rsid w:val="003F4A1B"/>
  </w:style>
  <w:style w:type="paragraph" w:styleId="BlockText">
    <w:name w:val="Block Text"/>
    <w:basedOn w:val="Normal"/>
    <w:unhideWhenUsed/>
    <w:rsid w:val="00A356BB"/>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1" w:right="1151"/>
    </w:pPr>
    <w:rPr>
      <w:rFonts w:ascii="Times New Roman italic" w:eastAsiaTheme="minorEastAsia" w:hAnsi="Times New Roman italic"/>
      <w:i/>
      <w:iCs/>
      <w:color w:val="4F81BD" w:themeColor="accent1"/>
    </w:rPr>
  </w:style>
  <w:style w:type="paragraph" w:styleId="BodyText">
    <w:name w:val="Body Text"/>
    <w:basedOn w:val="Normal"/>
    <w:link w:val="BodyTextChar"/>
    <w:unhideWhenUsed/>
    <w:rsid w:val="00A356BB"/>
  </w:style>
  <w:style w:type="character" w:customStyle="1" w:styleId="BodyTextChar">
    <w:name w:val="Body Text Char"/>
    <w:basedOn w:val="DefaultParagraphFont"/>
    <w:link w:val="BodyText"/>
    <w:rsid w:val="00A356BB"/>
    <w:rPr>
      <w:rFonts w:ascii="Times New Roman" w:hAnsi="Times New Roman" w:cs="Traditional Arabic"/>
      <w:sz w:val="22"/>
      <w:szCs w:val="30"/>
      <w:lang w:eastAsia="en-US"/>
    </w:rPr>
  </w:style>
  <w:style w:type="paragraph" w:styleId="BodyText2">
    <w:name w:val="Body Text 2"/>
    <w:basedOn w:val="Normal"/>
    <w:link w:val="BodyText2Char"/>
    <w:unhideWhenUsed/>
    <w:rsid w:val="00A356BB"/>
  </w:style>
  <w:style w:type="character" w:customStyle="1" w:styleId="BodyText2Char">
    <w:name w:val="Body Text 2 Char"/>
    <w:basedOn w:val="DefaultParagraphFont"/>
    <w:link w:val="BodyText2"/>
    <w:rsid w:val="00A356BB"/>
    <w:rPr>
      <w:rFonts w:ascii="Times New Roman" w:hAnsi="Times New Roman" w:cs="Traditional Arabic"/>
      <w:sz w:val="22"/>
      <w:szCs w:val="30"/>
      <w:lang w:eastAsia="en-US"/>
    </w:rPr>
  </w:style>
  <w:style w:type="paragraph" w:styleId="BodyText3">
    <w:name w:val="Body Text 3"/>
    <w:basedOn w:val="Normal"/>
    <w:link w:val="BodyText3Char"/>
    <w:unhideWhenUsed/>
    <w:rsid w:val="00A356BB"/>
    <w:rPr>
      <w:sz w:val="16"/>
    </w:rPr>
  </w:style>
  <w:style w:type="character" w:customStyle="1" w:styleId="BodyText3Char">
    <w:name w:val="Body Text 3 Char"/>
    <w:basedOn w:val="DefaultParagraphFont"/>
    <w:link w:val="BodyText3"/>
    <w:rsid w:val="00A356BB"/>
    <w:rPr>
      <w:rFonts w:ascii="Times New Roman" w:hAnsi="Times New Roman" w:cs="Traditional Arabic"/>
      <w:sz w:val="16"/>
      <w:szCs w:val="22"/>
      <w:lang w:eastAsia="en-US"/>
    </w:rPr>
  </w:style>
  <w:style w:type="paragraph" w:styleId="BodyTextFirstIndent">
    <w:name w:val="Body Text First Indent"/>
    <w:basedOn w:val="BodyText"/>
    <w:link w:val="BodyTextFirstIndentChar"/>
    <w:rsid w:val="00223C6C"/>
    <w:pPr>
      <w:ind w:firstLine="357"/>
    </w:pPr>
  </w:style>
  <w:style w:type="character" w:customStyle="1" w:styleId="BodyTextFirstIndentChar">
    <w:name w:val="Body Text First Indent Char"/>
    <w:basedOn w:val="BodyTextChar"/>
    <w:link w:val="BodyTextFirstIndent"/>
    <w:rsid w:val="00223C6C"/>
    <w:rPr>
      <w:rFonts w:ascii="Dubai" w:hAnsi="Dubai" w:cs="Dubai"/>
      <w:sz w:val="22"/>
      <w:szCs w:val="22"/>
      <w:lang w:eastAsia="en-US"/>
    </w:rPr>
  </w:style>
  <w:style w:type="paragraph" w:styleId="BodyTextIndent">
    <w:name w:val="Body Text Indent"/>
    <w:basedOn w:val="Normal"/>
    <w:link w:val="BodyTextIndentChar"/>
    <w:semiHidden/>
    <w:unhideWhenUsed/>
    <w:rsid w:val="00223C6C"/>
    <w:pPr>
      <w:ind w:left="357"/>
    </w:pPr>
  </w:style>
  <w:style w:type="character" w:customStyle="1" w:styleId="BodyTextIndentChar">
    <w:name w:val="Body Text Indent Char"/>
    <w:basedOn w:val="DefaultParagraphFont"/>
    <w:link w:val="BodyTextIndent"/>
    <w:semiHidden/>
    <w:rsid w:val="00223C6C"/>
    <w:rPr>
      <w:rFonts w:ascii="Dubai" w:hAnsi="Dubai" w:cs="Dubai"/>
      <w:sz w:val="22"/>
      <w:szCs w:val="22"/>
      <w:lang w:eastAsia="en-US"/>
    </w:rPr>
  </w:style>
  <w:style w:type="paragraph" w:styleId="BodyTextFirstIndent2">
    <w:name w:val="Body Text First Indent 2"/>
    <w:basedOn w:val="BodyTextIndent"/>
    <w:link w:val="BodyTextFirstIndent2Char"/>
    <w:unhideWhenUsed/>
    <w:rsid w:val="00A356BB"/>
    <w:pPr>
      <w:ind w:firstLine="357"/>
    </w:pPr>
  </w:style>
  <w:style w:type="character" w:customStyle="1" w:styleId="BodyTextFirstIndent2Char">
    <w:name w:val="Body Text First Indent 2 Char"/>
    <w:basedOn w:val="BodyTextIndentChar"/>
    <w:link w:val="BodyTextFirstIndent2"/>
    <w:rsid w:val="00A356BB"/>
    <w:rPr>
      <w:rFonts w:ascii="Times New Roman" w:hAnsi="Times New Roman" w:cs="Traditional Arabic"/>
      <w:sz w:val="22"/>
      <w:szCs w:val="30"/>
      <w:lang w:eastAsia="en-US"/>
    </w:rPr>
  </w:style>
  <w:style w:type="paragraph" w:styleId="BodyTextIndent2">
    <w:name w:val="Body Text Indent 2"/>
    <w:basedOn w:val="Normal"/>
    <w:link w:val="BodyTextIndent2Char"/>
    <w:semiHidden/>
    <w:unhideWhenUsed/>
    <w:rsid w:val="00A27205"/>
    <w:pPr>
      <w:ind w:left="357"/>
    </w:pPr>
  </w:style>
  <w:style w:type="character" w:customStyle="1" w:styleId="BodyTextIndent2Char">
    <w:name w:val="Body Text Indent 2 Char"/>
    <w:basedOn w:val="DefaultParagraphFont"/>
    <w:link w:val="BodyTextIndent2"/>
    <w:semiHidden/>
    <w:rsid w:val="00A27205"/>
    <w:rPr>
      <w:rFonts w:ascii="Dubai" w:hAnsi="Dubai" w:cs="Dubai"/>
      <w:sz w:val="22"/>
      <w:szCs w:val="22"/>
      <w:lang w:eastAsia="en-US"/>
    </w:rPr>
  </w:style>
  <w:style w:type="paragraph" w:styleId="BodyTextIndent3">
    <w:name w:val="Body Text Indent 3"/>
    <w:basedOn w:val="Normal"/>
    <w:link w:val="BodyTextIndent3Char"/>
    <w:unhideWhenUsed/>
    <w:rsid w:val="00A27205"/>
    <w:pPr>
      <w:ind w:left="357"/>
    </w:pPr>
    <w:rPr>
      <w:sz w:val="16"/>
      <w:szCs w:val="16"/>
    </w:rPr>
  </w:style>
  <w:style w:type="character" w:customStyle="1" w:styleId="BodyTextIndent3Char">
    <w:name w:val="Body Text Indent 3 Char"/>
    <w:basedOn w:val="DefaultParagraphFont"/>
    <w:link w:val="BodyTextIndent3"/>
    <w:rsid w:val="00A27205"/>
    <w:rPr>
      <w:rFonts w:ascii="Dubai" w:hAnsi="Dubai" w:cs="Dubai"/>
      <w:sz w:val="16"/>
      <w:szCs w:val="16"/>
      <w:lang w:eastAsia="en-US"/>
    </w:rPr>
  </w:style>
  <w:style w:type="character" w:styleId="BookTitle">
    <w:name w:val="Book Title"/>
    <w:basedOn w:val="DefaultParagraphFont"/>
    <w:uiPriority w:val="33"/>
    <w:rsid w:val="00A356BB"/>
    <w:rPr>
      <w:rFonts w:ascii="Times New Roman Bold" w:hAnsi="Times New Roman Bold" w:cs="Traditional Arabic"/>
      <w:b/>
      <w:bCs/>
      <w:i/>
      <w:iCs/>
      <w:spacing w:val="5"/>
    </w:rPr>
  </w:style>
  <w:style w:type="paragraph" w:styleId="Caption">
    <w:name w:val="caption"/>
    <w:basedOn w:val="Normal"/>
    <w:next w:val="Normal"/>
    <w:unhideWhenUsed/>
    <w:qFormat/>
    <w:rsid w:val="003F4A1B"/>
    <w:pPr>
      <w:spacing w:before="0" w:after="200"/>
    </w:pPr>
    <w:rPr>
      <w:i/>
      <w:iCs/>
      <w:color w:val="1F497D" w:themeColor="text2"/>
      <w:sz w:val="20"/>
      <w:szCs w:val="20"/>
    </w:rPr>
  </w:style>
  <w:style w:type="paragraph" w:styleId="Closing">
    <w:name w:val="Closing"/>
    <w:basedOn w:val="Normal"/>
    <w:link w:val="ClosingChar"/>
    <w:unhideWhenUsed/>
    <w:rsid w:val="003F4A1B"/>
    <w:pPr>
      <w:ind w:left="4321"/>
    </w:pPr>
  </w:style>
  <w:style w:type="character" w:customStyle="1" w:styleId="ClosingChar">
    <w:name w:val="Closing Char"/>
    <w:basedOn w:val="DefaultParagraphFont"/>
    <w:link w:val="Closing"/>
    <w:rsid w:val="003F4A1B"/>
    <w:rPr>
      <w:rFonts w:ascii="Dubai" w:hAnsi="Dubai" w:cs="Dubai"/>
      <w:sz w:val="22"/>
      <w:szCs w:val="22"/>
      <w:lang w:eastAsia="en-US"/>
    </w:rPr>
  </w:style>
  <w:style w:type="character" w:styleId="CommentReference">
    <w:name w:val="annotation reference"/>
    <w:basedOn w:val="DefaultParagraphFont"/>
    <w:unhideWhenUsed/>
    <w:rsid w:val="00A356BB"/>
    <w:rPr>
      <w:rFonts w:ascii="Times New Roman" w:hAnsi="Times New Roman" w:cs="Times New Roman"/>
      <w:sz w:val="16"/>
      <w:szCs w:val="16"/>
    </w:rPr>
  </w:style>
  <w:style w:type="paragraph" w:styleId="CommentText">
    <w:name w:val="annotation text"/>
    <w:basedOn w:val="Normal"/>
    <w:link w:val="CommentTextChar"/>
    <w:unhideWhenUsed/>
    <w:rsid w:val="00A356BB"/>
    <w:rPr>
      <w:sz w:val="20"/>
      <w:szCs w:val="26"/>
    </w:rPr>
  </w:style>
  <w:style w:type="character" w:customStyle="1" w:styleId="CommentTextChar">
    <w:name w:val="Comment Text Char"/>
    <w:basedOn w:val="DefaultParagraphFont"/>
    <w:link w:val="CommentText"/>
    <w:rsid w:val="00A356BB"/>
    <w:rPr>
      <w:rFonts w:ascii="Times New Roman" w:hAnsi="Times New Roman" w:cs="Traditional Arabic"/>
      <w:szCs w:val="26"/>
      <w:lang w:eastAsia="en-US"/>
    </w:rPr>
  </w:style>
  <w:style w:type="paragraph" w:styleId="CommentSubject">
    <w:name w:val="annotation subject"/>
    <w:basedOn w:val="CommentText"/>
    <w:next w:val="CommentText"/>
    <w:link w:val="CommentSubjectChar"/>
    <w:unhideWhenUsed/>
    <w:rsid w:val="00A356BB"/>
    <w:rPr>
      <w:rFonts w:ascii="Times New Roman Bold" w:hAnsi="Times New Roman Bold"/>
      <w:b/>
      <w:bCs/>
    </w:rPr>
  </w:style>
  <w:style w:type="character" w:customStyle="1" w:styleId="CommentSubjectChar">
    <w:name w:val="Comment Subject Char"/>
    <w:basedOn w:val="CommentTextChar"/>
    <w:link w:val="CommentSubject"/>
    <w:rsid w:val="00A356BB"/>
    <w:rPr>
      <w:rFonts w:ascii="Times New Roman Bold" w:hAnsi="Times New Roman Bold" w:cs="Traditional Arabic"/>
      <w:b/>
      <w:bCs/>
      <w:szCs w:val="26"/>
      <w:lang w:eastAsia="en-US"/>
    </w:rPr>
  </w:style>
  <w:style w:type="paragraph" w:styleId="Date">
    <w:name w:val="Date"/>
    <w:basedOn w:val="Normal"/>
    <w:next w:val="Normal"/>
    <w:link w:val="DateChar"/>
    <w:rsid w:val="003F4A1B"/>
    <w:rPr>
      <w:b/>
      <w:bCs/>
    </w:rPr>
  </w:style>
  <w:style w:type="character" w:customStyle="1" w:styleId="DateChar">
    <w:name w:val="Date Char"/>
    <w:basedOn w:val="DefaultParagraphFont"/>
    <w:link w:val="Date"/>
    <w:rsid w:val="003F4A1B"/>
    <w:rPr>
      <w:rFonts w:ascii="Dubai" w:hAnsi="Dubai" w:cs="Dubai"/>
      <w:b/>
      <w:bCs/>
      <w:sz w:val="22"/>
      <w:szCs w:val="22"/>
      <w:lang w:eastAsia="en-US"/>
    </w:rPr>
  </w:style>
  <w:style w:type="paragraph" w:styleId="DocumentMap">
    <w:name w:val="Document Map"/>
    <w:basedOn w:val="Normal"/>
    <w:link w:val="DocumentMapChar"/>
    <w:unhideWhenUsed/>
    <w:rsid w:val="008B52B7"/>
    <w:rPr>
      <w:sz w:val="16"/>
      <w:szCs w:val="16"/>
    </w:rPr>
  </w:style>
  <w:style w:type="character" w:customStyle="1" w:styleId="DocumentMapChar">
    <w:name w:val="Document Map Char"/>
    <w:basedOn w:val="DefaultParagraphFont"/>
    <w:link w:val="DocumentMap"/>
    <w:rsid w:val="008B52B7"/>
    <w:rPr>
      <w:rFonts w:ascii="Dubai" w:hAnsi="Dubai" w:cs="Dubai"/>
      <w:sz w:val="16"/>
      <w:szCs w:val="16"/>
      <w:lang w:eastAsia="en-US"/>
    </w:rPr>
  </w:style>
  <w:style w:type="paragraph" w:styleId="E-mailSignature">
    <w:name w:val="E-mail Signature"/>
    <w:basedOn w:val="Normal"/>
    <w:link w:val="E-mailSignatureChar"/>
    <w:semiHidden/>
    <w:unhideWhenUsed/>
    <w:rsid w:val="008B52B7"/>
  </w:style>
  <w:style w:type="character" w:customStyle="1" w:styleId="E-mailSignatureChar">
    <w:name w:val="E-mail Signature Char"/>
    <w:basedOn w:val="DefaultParagraphFont"/>
    <w:link w:val="E-mailSignature"/>
    <w:semiHidden/>
    <w:rsid w:val="008B52B7"/>
    <w:rPr>
      <w:rFonts w:ascii="Dubai" w:hAnsi="Dubai" w:cs="Dubai"/>
      <w:sz w:val="22"/>
      <w:szCs w:val="22"/>
      <w:lang w:eastAsia="en-US"/>
    </w:rPr>
  </w:style>
  <w:style w:type="character" w:styleId="Emphasis">
    <w:name w:val="Emphasis"/>
    <w:basedOn w:val="DefaultParagraphFont"/>
    <w:semiHidden/>
    <w:unhideWhenUsed/>
    <w:rsid w:val="008B52B7"/>
    <w:rPr>
      <w:rFonts w:ascii="Dubai" w:hAnsi="Dubai" w:cs="Dubai"/>
      <w:b w:val="0"/>
      <w:bCs w:val="0"/>
      <w:i/>
      <w:iCs/>
    </w:rPr>
  </w:style>
  <w:style w:type="paragraph" w:styleId="EndnoteText">
    <w:name w:val="endnote text"/>
    <w:basedOn w:val="Normal"/>
    <w:link w:val="EndnoteTextChar"/>
    <w:unhideWhenUsed/>
    <w:rsid w:val="007D173C"/>
    <w:pPr>
      <w:keepLines/>
      <w:tabs>
        <w:tab w:val="left" w:pos="372"/>
      </w:tabs>
      <w:spacing w:before="60"/>
    </w:pPr>
    <w:rPr>
      <w:sz w:val="18"/>
      <w:szCs w:val="18"/>
      <w:lang w:bidi="ar-EG"/>
    </w:rPr>
  </w:style>
  <w:style w:type="character" w:customStyle="1" w:styleId="EndnoteTextChar">
    <w:name w:val="Endnote Text Char"/>
    <w:basedOn w:val="DefaultParagraphFont"/>
    <w:link w:val="EndnoteText"/>
    <w:rsid w:val="000D06EB"/>
    <w:rPr>
      <w:rFonts w:ascii="Times New Roman" w:hAnsi="Times New Roman" w:cs="Traditional Arabic"/>
      <w:szCs w:val="26"/>
      <w:lang w:eastAsia="en-US" w:bidi="ar-EG"/>
    </w:rPr>
  </w:style>
  <w:style w:type="paragraph" w:styleId="EnvelopeAddress">
    <w:name w:val="envelope address"/>
    <w:basedOn w:val="Normal"/>
    <w:semiHidden/>
    <w:unhideWhenUsed/>
    <w:rsid w:val="00A356BB"/>
    <w:pPr>
      <w:framePr w:w="7920" w:h="1980" w:hRule="exact" w:hSpace="180" w:wrap="auto" w:hAnchor="page" w:xAlign="center" w:yAlign="bottom"/>
      <w:ind w:left="2880"/>
    </w:pPr>
    <w:rPr>
      <w:rFonts w:eastAsiaTheme="majorEastAsia"/>
      <w:sz w:val="24"/>
      <w:szCs w:val="32"/>
    </w:rPr>
  </w:style>
  <w:style w:type="paragraph" w:styleId="EnvelopeReturn">
    <w:name w:val="envelope return"/>
    <w:basedOn w:val="Normal"/>
    <w:unhideWhenUsed/>
    <w:rsid w:val="00A356BB"/>
    <w:rPr>
      <w:rFonts w:eastAsiaTheme="majorEastAsia"/>
      <w:sz w:val="20"/>
      <w:szCs w:val="26"/>
    </w:rPr>
  </w:style>
  <w:style w:type="character" w:styleId="FollowedHyperlink">
    <w:name w:val="FollowedHyperlink"/>
    <w:basedOn w:val="DefaultParagraphFont"/>
    <w:semiHidden/>
    <w:unhideWhenUsed/>
    <w:rsid w:val="00A356BB"/>
    <w:rPr>
      <w:rFonts w:ascii="Times New Roman" w:hAnsi="Times New Roman" w:cs="Traditional Arabic"/>
      <w:color w:val="800080" w:themeColor="followedHyperlink"/>
      <w:u w:val="single"/>
    </w:rPr>
  </w:style>
  <w:style w:type="character" w:customStyle="1" w:styleId="Hashtag1">
    <w:name w:val="Hashtag1"/>
    <w:basedOn w:val="DefaultParagraphFont"/>
    <w:uiPriority w:val="99"/>
    <w:unhideWhenUsed/>
    <w:rsid w:val="00A356BB"/>
    <w:rPr>
      <w:rFonts w:ascii="Times New Roman" w:hAnsi="Times New Roman" w:cs="Times New Roman"/>
      <w:color w:val="2B579A"/>
      <w:shd w:val="clear" w:color="auto" w:fill="E1DFDD"/>
    </w:rPr>
  </w:style>
  <w:style w:type="character" w:styleId="Hyperlink">
    <w:name w:val="Hyperlink"/>
    <w:basedOn w:val="DefaultParagraphFont"/>
    <w:unhideWhenUsed/>
    <w:rsid w:val="009D02BD"/>
    <w:rPr>
      <w:rFonts w:ascii="Dubai" w:hAnsi="Dubai" w:cs="Dubai"/>
      <w:color w:val="0000FF" w:themeColor="hyperlink"/>
      <w:u w:val="single"/>
    </w:rPr>
  </w:style>
  <w:style w:type="paragraph" w:styleId="List2">
    <w:name w:val="List 2"/>
    <w:basedOn w:val="Normal"/>
    <w:semiHidden/>
    <w:unhideWhenUsed/>
    <w:rsid w:val="000D06EB"/>
    <w:pPr>
      <w:ind w:left="720" w:hanging="360"/>
      <w:contextualSpacing/>
    </w:pPr>
  </w:style>
  <w:style w:type="paragraph" w:styleId="ListBullet2">
    <w:name w:val="List Bullet 2"/>
    <w:basedOn w:val="Normal"/>
    <w:semiHidden/>
    <w:unhideWhenUsed/>
    <w:rsid w:val="000D06EB"/>
    <w:pPr>
      <w:numPr>
        <w:numId w:val="1"/>
      </w:numPr>
      <w:contextualSpacing/>
    </w:pPr>
  </w:style>
  <w:style w:type="paragraph" w:customStyle="1" w:styleId="Title4">
    <w:name w:val="Title 4"/>
    <w:basedOn w:val="Title3"/>
    <w:qFormat/>
    <w:rsid w:val="006A6E88"/>
    <w:pPr>
      <w:spacing w:before="240"/>
    </w:pPr>
    <w:rPr>
      <w:b/>
      <w:bCs/>
      <w:sz w:val="28"/>
      <w:szCs w:val="28"/>
    </w:rPr>
  </w:style>
  <w:style w:type="character" w:styleId="LineNumber">
    <w:name w:val="line number"/>
    <w:basedOn w:val="DefaultParagraphFont"/>
    <w:unhideWhenUsed/>
    <w:rsid w:val="000D06EB"/>
    <w:rPr>
      <w:rFonts w:ascii="Times New Roman" w:hAnsi="Times New Roman" w:cs="Traditional Arabic"/>
    </w:rPr>
  </w:style>
  <w:style w:type="character" w:customStyle="1" w:styleId="Mention1">
    <w:name w:val="Mention1"/>
    <w:basedOn w:val="DefaultParagraphFont"/>
    <w:uiPriority w:val="99"/>
    <w:semiHidden/>
    <w:unhideWhenUsed/>
    <w:rsid w:val="000D06EB"/>
    <w:rPr>
      <w:rFonts w:ascii="Times New Roman" w:hAnsi="Times New Roman" w:cs="Traditional Arabic"/>
      <w:color w:val="2B579A"/>
      <w:shd w:val="clear" w:color="auto" w:fill="E1DFDD"/>
    </w:rPr>
  </w:style>
  <w:style w:type="paragraph" w:styleId="MessageHeader">
    <w:name w:val="Message Header"/>
    <w:basedOn w:val="Normal"/>
    <w:link w:val="MessageHeaderChar"/>
    <w:unhideWhenUsed/>
    <w:rsid w:val="000D06EB"/>
    <w:pPr>
      <w:pBdr>
        <w:top w:val="single" w:sz="6" w:space="1" w:color="auto"/>
        <w:left w:val="single" w:sz="6" w:space="1" w:color="auto"/>
        <w:bottom w:val="single" w:sz="6" w:space="1" w:color="auto"/>
        <w:right w:val="single" w:sz="6" w:space="1" w:color="auto"/>
      </w:pBdr>
      <w:shd w:val="pct20" w:color="auto" w:fill="auto"/>
      <w:ind w:left="1077" w:hanging="1077"/>
    </w:pPr>
    <w:rPr>
      <w:rFonts w:eastAsiaTheme="majorEastAsia"/>
    </w:rPr>
  </w:style>
  <w:style w:type="character" w:customStyle="1" w:styleId="MessageHeaderChar">
    <w:name w:val="Message Header Char"/>
    <w:basedOn w:val="DefaultParagraphFont"/>
    <w:link w:val="MessageHeader"/>
    <w:rsid w:val="000D06EB"/>
    <w:rPr>
      <w:rFonts w:ascii="Times New Roman" w:eastAsiaTheme="majorEastAsia" w:hAnsi="Times New Roman" w:cs="Traditional Arabic"/>
      <w:sz w:val="22"/>
      <w:szCs w:val="30"/>
      <w:shd w:val="pct20" w:color="auto" w:fill="auto"/>
      <w:lang w:eastAsia="en-US"/>
    </w:rPr>
  </w:style>
  <w:style w:type="paragraph" w:styleId="NoteHeading">
    <w:name w:val="Note Heading"/>
    <w:basedOn w:val="Normal"/>
    <w:next w:val="Normal"/>
    <w:link w:val="NoteHeadingChar"/>
    <w:unhideWhenUsed/>
    <w:rsid w:val="000D06EB"/>
    <w:pPr>
      <w:spacing w:before="0" w:line="240" w:lineRule="auto"/>
    </w:pPr>
  </w:style>
  <w:style w:type="character" w:customStyle="1" w:styleId="NoteHeadingChar">
    <w:name w:val="Note Heading Char"/>
    <w:basedOn w:val="DefaultParagraphFont"/>
    <w:link w:val="NoteHeading"/>
    <w:rsid w:val="000D06EB"/>
    <w:rPr>
      <w:rFonts w:ascii="Times New Roman" w:hAnsi="Times New Roman" w:cs="Traditional Arabic"/>
      <w:sz w:val="22"/>
      <w:szCs w:val="30"/>
      <w:lang w:eastAsia="en-US"/>
    </w:rPr>
  </w:style>
  <w:style w:type="paragraph" w:styleId="NormalWeb">
    <w:name w:val="Normal (Web)"/>
    <w:basedOn w:val="Normal"/>
    <w:unhideWhenUsed/>
    <w:rsid w:val="000D06EB"/>
  </w:style>
  <w:style w:type="character" w:styleId="PlaceholderText">
    <w:name w:val="Placeholder Text"/>
    <w:basedOn w:val="DefaultParagraphFont"/>
    <w:uiPriority w:val="99"/>
    <w:semiHidden/>
    <w:rsid w:val="000D06EB"/>
    <w:rPr>
      <w:rFonts w:ascii="Times New Roman" w:hAnsi="Times New Roman" w:cs="Traditional Arabic"/>
      <w:color w:val="7F7F7F" w:themeColor="text1" w:themeTint="80"/>
    </w:rPr>
  </w:style>
  <w:style w:type="paragraph" w:styleId="PlainText">
    <w:name w:val="Plain Text"/>
    <w:basedOn w:val="Normal"/>
    <w:link w:val="PlainTextChar"/>
    <w:unhideWhenUsed/>
    <w:rsid w:val="000D06EB"/>
    <w:pPr>
      <w:spacing w:before="0" w:line="240" w:lineRule="auto"/>
    </w:pPr>
    <w:rPr>
      <w:rFonts w:ascii="Consolas" w:hAnsi="Consolas" w:cs="Consolas"/>
      <w:sz w:val="21"/>
      <w:szCs w:val="21"/>
    </w:rPr>
  </w:style>
  <w:style w:type="character" w:customStyle="1" w:styleId="PlainTextChar">
    <w:name w:val="Plain Text Char"/>
    <w:basedOn w:val="DefaultParagraphFont"/>
    <w:link w:val="PlainText"/>
    <w:rsid w:val="000D06EB"/>
    <w:rPr>
      <w:rFonts w:ascii="Consolas" w:hAnsi="Consolas" w:cs="Consolas"/>
      <w:sz w:val="21"/>
      <w:szCs w:val="21"/>
      <w:lang w:eastAsia="en-US"/>
    </w:rPr>
  </w:style>
  <w:style w:type="paragraph" w:styleId="Quote">
    <w:name w:val="Quote"/>
    <w:basedOn w:val="Normal"/>
    <w:next w:val="Normal"/>
    <w:link w:val="QuoteChar"/>
    <w:uiPriority w:val="29"/>
    <w:qFormat/>
    <w:rsid w:val="000D06EB"/>
    <w:pPr>
      <w:spacing w:before="200" w:after="160"/>
      <w:ind w:left="862" w:right="862"/>
      <w:jc w:val="center"/>
    </w:pPr>
    <w:rPr>
      <w:rFonts w:ascii="Times New Roman italic" w:hAnsi="Times New Roman italic"/>
      <w:i/>
      <w:iCs/>
      <w:color w:val="404040" w:themeColor="text1" w:themeTint="BF"/>
    </w:rPr>
  </w:style>
  <w:style w:type="character" w:customStyle="1" w:styleId="QuoteChar">
    <w:name w:val="Quote Char"/>
    <w:basedOn w:val="DefaultParagraphFont"/>
    <w:link w:val="Quote"/>
    <w:uiPriority w:val="29"/>
    <w:rsid w:val="000D06EB"/>
    <w:rPr>
      <w:rFonts w:ascii="Times New Roman italic" w:hAnsi="Times New Roman italic" w:cs="Traditional Arabic"/>
      <w:i/>
      <w:iCs/>
      <w:color w:val="404040" w:themeColor="text1" w:themeTint="BF"/>
      <w:sz w:val="22"/>
      <w:szCs w:val="30"/>
      <w:lang w:eastAsia="en-US"/>
    </w:rPr>
  </w:style>
  <w:style w:type="paragraph" w:styleId="Salutation">
    <w:name w:val="Salutation"/>
    <w:basedOn w:val="Normal"/>
    <w:next w:val="Normal"/>
    <w:link w:val="SalutationChar"/>
    <w:rsid w:val="000D06EB"/>
    <w:pPr>
      <w:spacing w:before="600"/>
    </w:pPr>
  </w:style>
  <w:style w:type="character" w:customStyle="1" w:styleId="SalutationChar">
    <w:name w:val="Salutation Char"/>
    <w:basedOn w:val="DefaultParagraphFont"/>
    <w:link w:val="Salutation"/>
    <w:rsid w:val="000D06EB"/>
    <w:rPr>
      <w:rFonts w:ascii="Times New Roman" w:hAnsi="Times New Roman" w:cs="Traditional Arabic"/>
      <w:sz w:val="22"/>
      <w:szCs w:val="30"/>
      <w:lang w:eastAsia="en-US"/>
    </w:rPr>
  </w:style>
  <w:style w:type="paragraph" w:styleId="Signature">
    <w:name w:val="Signature"/>
    <w:basedOn w:val="Normal"/>
    <w:link w:val="SignatureChar"/>
    <w:semiHidden/>
    <w:unhideWhenUsed/>
    <w:rsid w:val="00F42650"/>
    <w:pPr>
      <w:spacing w:before="960"/>
      <w:ind w:left="4321"/>
    </w:pPr>
  </w:style>
  <w:style w:type="character" w:customStyle="1" w:styleId="SignatureChar">
    <w:name w:val="Signature Char"/>
    <w:basedOn w:val="DefaultParagraphFont"/>
    <w:link w:val="Signature"/>
    <w:semiHidden/>
    <w:rsid w:val="00F42650"/>
    <w:rPr>
      <w:rFonts w:ascii="Times New Roman" w:hAnsi="Times New Roman" w:cs="Traditional Arabic"/>
      <w:sz w:val="22"/>
      <w:szCs w:val="30"/>
      <w:lang w:eastAsia="en-US"/>
    </w:rPr>
  </w:style>
  <w:style w:type="character" w:customStyle="1" w:styleId="SmartHyperlink1">
    <w:name w:val="Smart Hyperlink1"/>
    <w:basedOn w:val="DefaultParagraphFont"/>
    <w:uiPriority w:val="99"/>
    <w:semiHidden/>
    <w:unhideWhenUsed/>
    <w:rsid w:val="00F42650"/>
    <w:rPr>
      <w:rFonts w:ascii="Times New Roman" w:hAnsi="Times New Roman" w:cs="Traditional Arabic"/>
      <w:u w:val="dotted"/>
    </w:rPr>
  </w:style>
  <w:style w:type="character" w:styleId="Strong">
    <w:name w:val="Strong"/>
    <w:basedOn w:val="DefaultParagraphFont"/>
    <w:qFormat/>
    <w:rsid w:val="00F42650"/>
    <w:rPr>
      <w:rFonts w:ascii="Times New Roman Bold" w:hAnsi="Times New Roman Bold" w:cs="Traditional Arabic"/>
      <w:b/>
      <w:bCs/>
      <w:i w:val="0"/>
      <w:iCs w:val="0"/>
    </w:rPr>
  </w:style>
  <w:style w:type="character" w:customStyle="1" w:styleId="SubtitleChar">
    <w:name w:val="Subtitle Char"/>
    <w:basedOn w:val="DefaultParagraphFont"/>
    <w:link w:val="Subtitle"/>
    <w:rsid w:val="007579F6"/>
    <w:rPr>
      <w:rFonts w:ascii="Dubai" w:eastAsiaTheme="minorEastAsia" w:hAnsi="Dubai" w:cs="Dubai"/>
      <w:spacing w:val="15"/>
      <w:sz w:val="22"/>
      <w:szCs w:val="22"/>
      <w:lang w:eastAsia="en-US"/>
    </w:rPr>
  </w:style>
  <w:style w:type="character" w:styleId="SubtleEmphasis">
    <w:name w:val="Subtle Emphasis"/>
    <w:basedOn w:val="DefaultParagraphFont"/>
    <w:uiPriority w:val="19"/>
    <w:qFormat/>
    <w:rsid w:val="00F42650"/>
    <w:rPr>
      <w:rFonts w:ascii="Times New Roman italic" w:hAnsi="Times New Roman italic" w:cs="Traditional Arabic"/>
      <w:b w:val="0"/>
      <w:bCs w:val="0"/>
      <w:i/>
      <w:iCs/>
      <w:color w:val="404040" w:themeColor="text1" w:themeTint="BF"/>
    </w:rPr>
  </w:style>
  <w:style w:type="character" w:styleId="SubtleReference">
    <w:name w:val="Subtle Reference"/>
    <w:basedOn w:val="DefaultParagraphFont"/>
    <w:uiPriority w:val="31"/>
    <w:qFormat/>
    <w:rsid w:val="00F42650"/>
    <w:rPr>
      <w:rFonts w:ascii="Times New Roman" w:hAnsi="Times New Roman" w:cs="Traditional Arabic"/>
      <w:bCs/>
      <w:iCs w:val="0"/>
      <w:caps w:val="0"/>
      <w:smallCaps/>
      <w:color w:val="5A5A5A" w:themeColor="text1" w:themeTint="A5"/>
    </w:rPr>
  </w:style>
  <w:style w:type="paragraph" w:styleId="TableofAuthorities">
    <w:name w:val="table of authorities"/>
    <w:basedOn w:val="Normal"/>
    <w:next w:val="Normal"/>
    <w:semiHidden/>
    <w:unhideWhenUsed/>
    <w:rsid w:val="00F42650"/>
    <w:pPr>
      <w:tabs>
        <w:tab w:val="clear" w:pos="1134"/>
        <w:tab w:val="clear" w:pos="1871"/>
        <w:tab w:val="clear" w:pos="2268"/>
      </w:tabs>
      <w:ind w:left="238" w:hanging="238"/>
    </w:pPr>
  </w:style>
  <w:style w:type="paragraph" w:styleId="TableofFigures">
    <w:name w:val="table of figures"/>
    <w:basedOn w:val="Normal"/>
    <w:next w:val="Normal"/>
    <w:semiHidden/>
    <w:unhideWhenUsed/>
    <w:rsid w:val="00F42650"/>
    <w:pPr>
      <w:tabs>
        <w:tab w:val="clear" w:pos="1134"/>
        <w:tab w:val="clear" w:pos="1871"/>
        <w:tab w:val="clear" w:pos="2268"/>
      </w:tabs>
    </w:pPr>
  </w:style>
  <w:style w:type="paragraph" w:styleId="Title">
    <w:name w:val="Title"/>
    <w:basedOn w:val="Normal"/>
    <w:next w:val="Normal"/>
    <w:link w:val="TitleChar"/>
    <w:qFormat/>
    <w:rsid w:val="006A6E88"/>
    <w:pPr>
      <w:keepNext/>
      <w:spacing w:before="360" w:after="120"/>
      <w:contextualSpacing/>
    </w:pPr>
    <w:rPr>
      <w:rFonts w:eastAsiaTheme="majorEastAsia"/>
      <w:kern w:val="28"/>
      <w:sz w:val="32"/>
      <w:szCs w:val="32"/>
    </w:rPr>
  </w:style>
  <w:style w:type="character" w:customStyle="1" w:styleId="TitleChar">
    <w:name w:val="Title Char"/>
    <w:basedOn w:val="DefaultParagraphFont"/>
    <w:link w:val="Title"/>
    <w:rsid w:val="006A6E88"/>
    <w:rPr>
      <w:rFonts w:ascii="Dubai" w:eastAsiaTheme="majorEastAsia" w:hAnsi="Dubai" w:cs="Dubai"/>
      <w:kern w:val="28"/>
      <w:sz w:val="32"/>
      <w:szCs w:val="32"/>
      <w:lang w:eastAsia="en-US"/>
    </w:rPr>
  </w:style>
  <w:style w:type="paragraph" w:styleId="TOAHeading">
    <w:name w:val="toa heading"/>
    <w:basedOn w:val="Normal"/>
    <w:next w:val="Normal"/>
    <w:semiHidden/>
    <w:unhideWhenUsed/>
    <w:rsid w:val="00F42650"/>
    <w:pPr>
      <w:spacing w:before="360" w:after="120"/>
    </w:pPr>
    <w:rPr>
      <w:rFonts w:ascii="Times New Roman Bold" w:eastAsiaTheme="majorEastAsia" w:hAnsi="Times New Roman Bold"/>
      <w:b/>
      <w:bCs/>
      <w:sz w:val="24"/>
      <w:szCs w:val="32"/>
    </w:rPr>
  </w:style>
  <w:style w:type="paragraph" w:styleId="TOCHeading">
    <w:name w:val="TOC Heading"/>
    <w:basedOn w:val="Heading1"/>
    <w:next w:val="Normal"/>
    <w:uiPriority w:val="39"/>
    <w:semiHidden/>
    <w:unhideWhenUsed/>
    <w:qFormat/>
    <w:rsid w:val="00F42650"/>
    <w:pPr>
      <w:spacing w:before="240"/>
      <w:ind w:left="0" w:firstLine="0"/>
      <w:outlineLvl w:val="9"/>
    </w:pPr>
    <w:rPr>
      <w:rFonts w:ascii="Times New Roman" w:eastAsiaTheme="majorEastAsia" w:hAnsi="Times New Roman"/>
      <w:b w:val="0"/>
      <w:bCs w:val="0"/>
      <w:color w:val="365F91" w:themeColor="accent1" w:themeShade="BF"/>
      <w:kern w:val="0"/>
      <w:sz w:val="32"/>
      <w:szCs w:val="48"/>
      <w:lang w:bidi="ar-SA"/>
    </w:rPr>
  </w:style>
  <w:style w:type="character" w:customStyle="1" w:styleId="UnresolvedMention1">
    <w:name w:val="Unresolved Mention1"/>
    <w:basedOn w:val="DefaultParagraphFont"/>
    <w:uiPriority w:val="99"/>
    <w:semiHidden/>
    <w:unhideWhenUsed/>
    <w:rsid w:val="00873A6F"/>
    <w:rPr>
      <w:rFonts w:ascii="Dubai" w:hAnsi="Dubai" w:cs="Dubai"/>
      <w:color w:val="605E5C"/>
      <w:shd w:val="clear" w:color="auto" w:fill="E1DFDD"/>
    </w:rPr>
  </w:style>
  <w:style w:type="paragraph" w:customStyle="1" w:styleId="ChapNo">
    <w:name w:val="Chap_No"/>
    <w:basedOn w:val="Normal"/>
    <w:next w:val="Normal"/>
    <w:qFormat/>
    <w:rsid w:val="003F4A1B"/>
    <w:pPr>
      <w:keepNext/>
      <w:keepLines/>
      <w:tabs>
        <w:tab w:val="left" w:pos="794"/>
        <w:tab w:val="left" w:pos="1191"/>
        <w:tab w:val="left" w:pos="1588"/>
      </w:tabs>
      <w:spacing w:before="360" w:after="120"/>
      <w:jc w:val="center"/>
    </w:pPr>
    <w:rPr>
      <w:sz w:val="28"/>
      <w:szCs w:val="28"/>
    </w:rPr>
  </w:style>
  <w:style w:type="character" w:customStyle="1" w:styleId="href">
    <w:name w:val="href"/>
    <w:basedOn w:val="DefaultParagraphFont"/>
    <w:rsid w:val="00E515A5"/>
  </w:style>
  <w:style w:type="character" w:customStyle="1" w:styleId="ApprefBold">
    <w:name w:val="App_ref +  Bold"/>
    <w:rsid w:val="00D51132"/>
    <w:rPr>
      <w:rFonts w:ascii="Dubai" w:hAnsi="Dubai" w:cs="Dubai"/>
      <w:color w:val="auto"/>
    </w:rPr>
  </w:style>
  <w:style w:type="character" w:customStyle="1" w:styleId="Appref">
    <w:name w:val="App_ref"/>
    <w:rsid w:val="00EA4E1C"/>
    <w:rPr>
      <w:rFonts w:ascii="Dubai" w:hAnsi="Dubai" w:cs="Dubai"/>
      <w:b/>
      <w:bCs/>
    </w:rPr>
  </w:style>
  <w:style w:type="character" w:customStyle="1" w:styleId="NoteChar">
    <w:name w:val="Note Char"/>
    <w:basedOn w:val="DefaultParagraphFont"/>
    <w:link w:val="Note"/>
    <w:locked/>
    <w:rsid w:val="007579F6"/>
    <w:rPr>
      <w:rFonts w:ascii="Dubai" w:hAnsi="Dubai" w:cs="Dubai"/>
      <w:sz w:val="22"/>
      <w:szCs w:val="22"/>
      <w:lang w:eastAsia="en-US" w:bidi="ar-EG"/>
    </w:rPr>
  </w:style>
  <w:style w:type="character" w:customStyle="1" w:styleId="ArtrefBold">
    <w:name w:val="Art_ref + Bold"/>
    <w:basedOn w:val="Artref"/>
    <w:uiPriority w:val="1"/>
    <w:rsid w:val="003F4A1B"/>
    <w:rPr>
      <w:rFonts w:ascii="Dubai" w:hAnsi="Dubai" w:cs="Dubai"/>
      <w:b/>
      <w:bCs/>
      <w:i w:val="0"/>
      <w:iCs w:val="0"/>
    </w:rPr>
  </w:style>
  <w:style w:type="paragraph" w:customStyle="1" w:styleId="Subsection1">
    <w:name w:val="Subsection_1"/>
    <w:basedOn w:val="Section1"/>
    <w:qFormat/>
    <w:rsid w:val="007579F6"/>
  </w:style>
  <w:style w:type="paragraph" w:customStyle="1" w:styleId="Tabletext">
    <w:name w:val="Table_text"/>
    <w:basedOn w:val="Normal"/>
    <w:qFormat/>
    <w:rsid w:val="00E56BD6"/>
    <w:pPr>
      <w:tabs>
        <w:tab w:val="clear" w:pos="1134"/>
        <w:tab w:val="clear" w:pos="1871"/>
        <w:tab w:val="clear" w:pos="2268"/>
        <w:tab w:val="left" w:pos="374"/>
        <w:tab w:val="left" w:pos="3010"/>
      </w:tabs>
      <w:spacing w:before="60" w:after="60" w:line="260" w:lineRule="exact"/>
    </w:pPr>
    <w:rPr>
      <w:sz w:val="20"/>
      <w:szCs w:val="20"/>
    </w:rPr>
  </w:style>
  <w:style w:type="paragraph" w:customStyle="1" w:styleId="Equation">
    <w:name w:val="Equation"/>
    <w:basedOn w:val="Normal"/>
    <w:rsid w:val="007D173C"/>
    <w:pPr>
      <w:tabs>
        <w:tab w:val="center" w:pos="4820"/>
        <w:tab w:val="right" w:pos="9639"/>
      </w:tabs>
      <w:overflowPunct w:val="0"/>
      <w:autoSpaceDE w:val="0"/>
      <w:autoSpaceDN w:val="0"/>
      <w:bidi w:val="0"/>
      <w:adjustRightInd w:val="0"/>
      <w:spacing w:after="120" w:line="240" w:lineRule="auto"/>
      <w:jc w:val="center"/>
    </w:pPr>
    <w:rPr>
      <w:lang w:val="en-GB"/>
    </w:rPr>
  </w:style>
  <w:style w:type="character" w:customStyle="1" w:styleId="Heading1Char">
    <w:name w:val="Heading 1 Char"/>
    <w:link w:val="Heading1"/>
    <w:rsid w:val="00D7324F"/>
    <w:rPr>
      <w:rFonts w:ascii="Dubai" w:hAnsi="Dubai" w:cs="Dubai"/>
      <w:b/>
      <w:bCs/>
      <w:kern w:val="32"/>
      <w:sz w:val="26"/>
      <w:szCs w:val="26"/>
      <w:lang w:eastAsia="en-US" w:bidi="ar-EG"/>
    </w:rPr>
  </w:style>
  <w:style w:type="character" w:customStyle="1" w:styleId="Heading2Char">
    <w:name w:val="Heading 2 Char"/>
    <w:basedOn w:val="DefaultParagraphFont"/>
    <w:link w:val="Heading2"/>
    <w:rsid w:val="000C4669"/>
    <w:rPr>
      <w:rFonts w:ascii="Dubai" w:hAnsi="Dubai" w:cs="Dubai"/>
      <w:b/>
      <w:bCs/>
      <w:kern w:val="14"/>
      <w:sz w:val="24"/>
      <w:szCs w:val="24"/>
      <w:lang w:eastAsia="en-US" w:bidi="ar-EG"/>
    </w:rPr>
  </w:style>
  <w:style w:type="character" w:customStyle="1" w:styleId="Heading3Char">
    <w:name w:val="Heading 3 Char"/>
    <w:basedOn w:val="DefaultParagraphFont"/>
    <w:link w:val="Heading3"/>
    <w:rsid w:val="000C4669"/>
    <w:rPr>
      <w:rFonts w:ascii="Dubai" w:hAnsi="Dubai" w:cs="Dubai"/>
      <w:b/>
      <w:bCs/>
      <w:kern w:val="14"/>
      <w:sz w:val="22"/>
      <w:szCs w:val="22"/>
      <w:lang w:eastAsia="en-US" w:bidi="ar-EG"/>
    </w:rPr>
  </w:style>
  <w:style w:type="character" w:customStyle="1" w:styleId="Heading4Char">
    <w:name w:val="Heading 4 Char"/>
    <w:basedOn w:val="DefaultParagraphFont"/>
    <w:link w:val="Heading4"/>
    <w:rsid w:val="000C4669"/>
    <w:rPr>
      <w:rFonts w:ascii="Dubai" w:hAnsi="Dubai" w:cs="Dubai"/>
      <w:b/>
      <w:bCs/>
      <w:kern w:val="14"/>
      <w:sz w:val="22"/>
      <w:szCs w:val="22"/>
      <w:lang w:eastAsia="en-US" w:bidi="ar-EG"/>
    </w:rPr>
  </w:style>
  <w:style w:type="character" w:customStyle="1" w:styleId="Heading5Char">
    <w:name w:val="Heading 5 Char"/>
    <w:basedOn w:val="DefaultParagraphFont"/>
    <w:link w:val="Heading5"/>
    <w:rsid w:val="000C4669"/>
    <w:rPr>
      <w:rFonts w:ascii="Dubai" w:hAnsi="Dubai" w:cs="Dubai"/>
      <w:b/>
      <w:bCs/>
      <w:kern w:val="14"/>
      <w:sz w:val="22"/>
      <w:szCs w:val="22"/>
      <w:lang w:eastAsia="en-US" w:bidi="ar-EG"/>
    </w:rPr>
  </w:style>
  <w:style w:type="character" w:customStyle="1" w:styleId="Heading6Char">
    <w:name w:val="Heading 6 Char"/>
    <w:basedOn w:val="DefaultParagraphFont"/>
    <w:link w:val="Heading6"/>
    <w:rsid w:val="00417E14"/>
    <w:rPr>
      <w:rFonts w:ascii="Dubai" w:hAnsi="Dubai" w:cs="Dubai"/>
      <w:b/>
      <w:bCs/>
      <w:sz w:val="22"/>
      <w:szCs w:val="22"/>
      <w:lang w:eastAsia="en-US"/>
    </w:rPr>
  </w:style>
  <w:style w:type="character" w:customStyle="1" w:styleId="Heading7Char">
    <w:name w:val="Heading 7 Char"/>
    <w:basedOn w:val="DefaultParagraphFont"/>
    <w:link w:val="Heading7"/>
    <w:rsid w:val="00675555"/>
    <w:rPr>
      <w:rFonts w:ascii="Times New Roman Bold" w:hAnsi="Times New Roman Bold" w:cs="Traditional Arabic"/>
      <w:b/>
      <w:bCs/>
      <w:kern w:val="14"/>
      <w:sz w:val="22"/>
      <w:szCs w:val="30"/>
      <w:lang w:eastAsia="en-US" w:bidi="ar-EG"/>
    </w:rPr>
  </w:style>
  <w:style w:type="character" w:customStyle="1" w:styleId="Heading8Char">
    <w:name w:val="Heading 8 Char"/>
    <w:basedOn w:val="DefaultParagraphFont"/>
    <w:link w:val="Heading8"/>
    <w:rsid w:val="00675555"/>
    <w:rPr>
      <w:rFonts w:ascii="Times New Roman Bold" w:hAnsi="Times New Roman Bold" w:cs="Traditional Arabic"/>
      <w:b/>
      <w:bCs/>
      <w:kern w:val="14"/>
      <w:sz w:val="22"/>
      <w:szCs w:val="30"/>
      <w:lang w:eastAsia="en-US" w:bidi="ar-EG"/>
    </w:rPr>
  </w:style>
  <w:style w:type="character" w:customStyle="1" w:styleId="Heading9Char">
    <w:name w:val="Heading 9 Char"/>
    <w:basedOn w:val="DefaultParagraphFont"/>
    <w:link w:val="Heading9"/>
    <w:rsid w:val="00417E14"/>
    <w:rPr>
      <w:rFonts w:ascii="Dubai" w:hAnsi="Dubai" w:cs="Dubai"/>
      <w:b/>
      <w:bCs/>
      <w:kern w:val="14"/>
      <w:sz w:val="22"/>
      <w:szCs w:val="22"/>
      <w:lang w:eastAsia="en-US" w:bidi="ar-EG"/>
    </w:rPr>
  </w:style>
  <w:style w:type="paragraph" w:customStyle="1" w:styleId="Styletoc0LinespacingExactly14pt">
    <w:name w:val="Style toc 0 + Line spacing:  Exactly 14 pt"/>
    <w:basedOn w:val="Normal"/>
    <w:semiHidden/>
    <w:rsid w:val="00675555"/>
    <w:pPr>
      <w:spacing w:line="280" w:lineRule="exact"/>
    </w:pPr>
    <w:rPr>
      <w:rFonts w:ascii="Times New Roman Bold" w:hAnsi="Times New Roman Bold"/>
      <w:bCs/>
      <w:szCs w:val="32"/>
    </w:rPr>
  </w:style>
  <w:style w:type="character" w:customStyle="1" w:styleId="TableNoChar">
    <w:name w:val="Table_No Char"/>
    <w:link w:val="TableNo"/>
    <w:locked/>
    <w:rsid w:val="006A6E88"/>
    <w:rPr>
      <w:rFonts w:ascii="Dubai" w:hAnsi="Dubai" w:cs="Dubai"/>
      <w:sz w:val="22"/>
      <w:szCs w:val="22"/>
      <w:lang w:eastAsia="en-US"/>
    </w:rPr>
  </w:style>
  <w:style w:type="character" w:customStyle="1" w:styleId="ArttitleChar">
    <w:name w:val="Art_title Char"/>
    <w:basedOn w:val="DefaultParagraphFont"/>
    <w:link w:val="Arttitle"/>
    <w:rsid w:val="003F4A1B"/>
    <w:rPr>
      <w:rFonts w:ascii="Dubai" w:hAnsi="Dubai" w:cs="Dubai"/>
      <w:b/>
      <w:bCs/>
      <w:sz w:val="28"/>
      <w:szCs w:val="28"/>
      <w:lang w:eastAsia="en-US" w:bidi="ar-EG"/>
    </w:rPr>
  </w:style>
  <w:style w:type="paragraph" w:customStyle="1" w:styleId="MainTitle">
    <w:name w:val="Main_Title"/>
    <w:basedOn w:val="Normal"/>
    <w:rsid w:val="00675555"/>
    <w:pPr>
      <w:tabs>
        <w:tab w:val="clear" w:pos="1134"/>
        <w:tab w:val="right" w:pos="9639"/>
      </w:tabs>
      <w:bidi w:val="0"/>
      <w:spacing w:before="500" w:line="540" w:lineRule="exact"/>
      <w:jc w:val="center"/>
    </w:pPr>
    <w:rPr>
      <w:rFonts w:ascii="Times New Roman Bold" w:eastAsia="'宋体" w:hAnsi="Times New Roman Bold" w:cs="Times New Roman"/>
      <w:b/>
      <w:bCs/>
      <w:smallCaps/>
      <w:sz w:val="36"/>
      <w:szCs w:val="36"/>
      <w:lang w:val="en-GB" w:eastAsia="zh-CN"/>
    </w:rPr>
  </w:style>
  <w:style w:type="paragraph" w:styleId="Revision">
    <w:name w:val="Revision"/>
    <w:hidden/>
    <w:uiPriority w:val="99"/>
    <w:semiHidden/>
    <w:rsid w:val="00675555"/>
    <w:rPr>
      <w:rFonts w:ascii="Times New Roman" w:hAnsi="Times New Roman" w:cs="Traditional Arabic"/>
      <w:sz w:val="22"/>
      <w:szCs w:val="30"/>
      <w:lang w:eastAsia="en-US"/>
    </w:rPr>
  </w:style>
  <w:style w:type="paragraph" w:customStyle="1" w:styleId="Bold">
    <w:name w:val="+ Bold"/>
    <w:basedOn w:val="Normal"/>
    <w:rsid w:val="00675555"/>
    <w:pPr>
      <w:ind w:left="1134" w:hanging="1134"/>
    </w:pPr>
  </w:style>
  <w:style w:type="character" w:customStyle="1" w:styleId="Appdef">
    <w:name w:val="App_def"/>
    <w:basedOn w:val="DefaultParagraphFont"/>
    <w:uiPriority w:val="1"/>
    <w:qFormat/>
    <w:rsid w:val="00564FCF"/>
    <w:rPr>
      <w:rFonts w:ascii="Dubai" w:hAnsi="Dubai" w:cs="Dubai"/>
      <w:b/>
      <w:bCs/>
    </w:rPr>
  </w:style>
  <w:style w:type="paragraph" w:customStyle="1" w:styleId="Appendixref">
    <w:name w:val="Appendix_ref"/>
    <w:basedOn w:val="AnnexRef"/>
    <w:next w:val="Annextitle"/>
    <w:qFormat/>
    <w:rsid w:val="00AF69F5"/>
    <w:pPr>
      <w:spacing w:before="120" w:after="360"/>
      <w:jc w:val="center"/>
    </w:pPr>
    <w:rPr>
      <w:b w:val="0"/>
      <w:bCs w:val="0"/>
    </w:rPr>
  </w:style>
  <w:style w:type="paragraph" w:customStyle="1" w:styleId="Artheading">
    <w:name w:val="Art_heading"/>
    <w:basedOn w:val="Normal"/>
    <w:next w:val="Normal"/>
    <w:qFormat/>
    <w:rsid w:val="00AF69F5"/>
    <w:pPr>
      <w:keepNext/>
      <w:spacing w:before="360" w:after="120"/>
      <w:jc w:val="center"/>
    </w:pPr>
    <w:rPr>
      <w:b/>
      <w:bCs/>
      <w:sz w:val="28"/>
      <w:szCs w:val="28"/>
      <w:lang w:bidi="ar-EG"/>
    </w:rPr>
  </w:style>
  <w:style w:type="paragraph" w:customStyle="1" w:styleId="Figure">
    <w:name w:val="Figure"/>
    <w:basedOn w:val="Normal"/>
    <w:next w:val="Normal"/>
    <w:qFormat/>
    <w:rsid w:val="00AF69F5"/>
    <w:pPr>
      <w:spacing w:before="100" w:beforeAutospacing="1" w:after="100" w:afterAutospacing="1" w:line="240" w:lineRule="auto"/>
      <w:jc w:val="center"/>
    </w:pPr>
  </w:style>
  <w:style w:type="paragraph" w:customStyle="1" w:styleId="Figurelegend">
    <w:name w:val="Figure_legend"/>
    <w:basedOn w:val="Normal"/>
    <w:qFormat/>
    <w:rsid w:val="00564FCF"/>
    <w:pPr>
      <w:tabs>
        <w:tab w:val="clear" w:pos="1134"/>
        <w:tab w:val="clear" w:pos="1871"/>
        <w:tab w:val="clear" w:pos="2268"/>
        <w:tab w:val="left" w:pos="794"/>
      </w:tabs>
      <w:spacing w:before="60"/>
    </w:pPr>
    <w:rPr>
      <w:rFonts w:eastAsiaTheme="minorEastAsia"/>
      <w:sz w:val="18"/>
      <w:szCs w:val="18"/>
      <w:lang w:eastAsia="zh-CN" w:bidi="ar-SY"/>
    </w:rPr>
  </w:style>
  <w:style w:type="paragraph" w:customStyle="1" w:styleId="Figurewithouttitle">
    <w:name w:val="Figure_without_title"/>
    <w:basedOn w:val="FigureNo"/>
    <w:next w:val="Normal"/>
    <w:qFormat/>
    <w:rsid w:val="00564FCF"/>
    <w:pPr>
      <w:spacing w:before="360" w:line="240" w:lineRule="auto"/>
    </w:pPr>
  </w:style>
  <w:style w:type="paragraph" w:customStyle="1" w:styleId="Partref">
    <w:name w:val="Part_ref"/>
    <w:basedOn w:val="AnnexRef"/>
    <w:next w:val="Normal"/>
    <w:qFormat/>
    <w:rsid w:val="009C3927"/>
    <w:pPr>
      <w:keepNext/>
      <w:spacing w:before="120" w:after="360"/>
      <w:jc w:val="center"/>
    </w:pPr>
    <w:rPr>
      <w:b w:val="0"/>
      <w:bCs w:val="0"/>
      <w:sz w:val="24"/>
      <w:szCs w:val="24"/>
    </w:rPr>
  </w:style>
  <w:style w:type="paragraph" w:customStyle="1" w:styleId="Questiondate">
    <w:name w:val="Question_date"/>
    <w:basedOn w:val="Normal"/>
    <w:next w:val="Normalaftertitle"/>
    <w:qFormat/>
    <w:rsid w:val="009C3927"/>
    <w:pPr>
      <w:keepNext/>
      <w:keepLines/>
    </w:pPr>
  </w:style>
  <w:style w:type="paragraph" w:customStyle="1" w:styleId="QuestionNo">
    <w:name w:val="Question_No"/>
    <w:basedOn w:val="Normal"/>
    <w:qFormat/>
    <w:rsid w:val="009C3927"/>
    <w:pPr>
      <w:keepNext/>
      <w:tabs>
        <w:tab w:val="clear" w:pos="1134"/>
        <w:tab w:val="clear" w:pos="1871"/>
        <w:tab w:val="clear" w:pos="2268"/>
        <w:tab w:val="left" w:pos="794"/>
      </w:tabs>
      <w:spacing w:before="360" w:after="120"/>
      <w:jc w:val="center"/>
    </w:pPr>
    <w:rPr>
      <w:rFonts w:eastAsiaTheme="minorEastAsia"/>
      <w:sz w:val="26"/>
      <w:szCs w:val="26"/>
      <w:lang w:eastAsia="zh-CN" w:bidi="ar-EG"/>
    </w:rPr>
  </w:style>
  <w:style w:type="paragraph" w:customStyle="1" w:styleId="Questionref">
    <w:name w:val="Question_ref"/>
    <w:basedOn w:val="Normal"/>
    <w:next w:val="Questiondate"/>
    <w:qFormat/>
    <w:rsid w:val="00564FCF"/>
    <w:pPr>
      <w:keepNext/>
      <w:keepLines/>
      <w:tabs>
        <w:tab w:val="clear" w:pos="1134"/>
        <w:tab w:val="clear" w:pos="1871"/>
        <w:tab w:val="clear" w:pos="2268"/>
      </w:tabs>
      <w:overflowPunct w:val="0"/>
      <w:autoSpaceDE w:val="0"/>
      <w:autoSpaceDN w:val="0"/>
      <w:adjustRightInd w:val="0"/>
      <w:jc w:val="center"/>
      <w:textAlignment w:val="baseline"/>
    </w:pPr>
    <w:rPr>
      <w:lang w:eastAsia="fr-FR"/>
    </w:rPr>
  </w:style>
  <w:style w:type="paragraph" w:customStyle="1" w:styleId="Questiontitle">
    <w:name w:val="Question_title"/>
    <w:basedOn w:val="Normal"/>
    <w:qFormat/>
    <w:rsid w:val="00564FCF"/>
    <w:pPr>
      <w:keepNext/>
      <w:keepLines/>
      <w:tabs>
        <w:tab w:val="clear" w:pos="1134"/>
        <w:tab w:val="clear" w:pos="1871"/>
        <w:tab w:val="clear" w:pos="2268"/>
        <w:tab w:val="left" w:pos="794"/>
      </w:tabs>
      <w:spacing w:after="360"/>
      <w:jc w:val="center"/>
    </w:pPr>
    <w:rPr>
      <w:rFonts w:eastAsiaTheme="minorEastAsia"/>
      <w:b/>
      <w:bCs/>
      <w:sz w:val="28"/>
      <w:szCs w:val="28"/>
      <w:lang w:eastAsia="zh-CN" w:bidi="ar-SY"/>
    </w:rPr>
  </w:style>
  <w:style w:type="paragraph" w:customStyle="1" w:styleId="Recdate">
    <w:name w:val="Rec_date"/>
    <w:basedOn w:val="Normal"/>
    <w:next w:val="Normal"/>
    <w:rsid w:val="00564FCF"/>
    <w:pPr>
      <w:keepNext/>
      <w:keepLines/>
      <w:tabs>
        <w:tab w:val="clear" w:pos="1134"/>
        <w:tab w:val="clear" w:pos="1871"/>
        <w:tab w:val="clear" w:pos="2268"/>
      </w:tabs>
      <w:overflowPunct w:val="0"/>
      <w:autoSpaceDE w:val="0"/>
      <w:autoSpaceDN w:val="0"/>
      <w:adjustRightInd w:val="0"/>
      <w:jc w:val="right"/>
      <w:textAlignment w:val="baseline"/>
    </w:pPr>
    <w:rPr>
      <w:lang w:eastAsia="fr-FR"/>
    </w:rPr>
  </w:style>
  <w:style w:type="paragraph" w:customStyle="1" w:styleId="Reftitle">
    <w:name w:val="Ref_title"/>
    <w:basedOn w:val="Normal"/>
    <w:next w:val="Reftext"/>
    <w:rsid w:val="00564FCF"/>
    <w:pPr>
      <w:tabs>
        <w:tab w:val="clear" w:pos="1134"/>
        <w:tab w:val="clear" w:pos="1871"/>
        <w:tab w:val="clear" w:pos="2268"/>
      </w:tabs>
      <w:overflowPunct w:val="0"/>
      <w:autoSpaceDE w:val="0"/>
      <w:autoSpaceDN w:val="0"/>
      <w:adjustRightInd w:val="0"/>
      <w:spacing w:before="480"/>
      <w:jc w:val="center"/>
      <w:textAlignment w:val="baseline"/>
    </w:pPr>
    <w:rPr>
      <w:b/>
      <w:bCs/>
      <w:lang w:eastAsia="fr-FR"/>
    </w:rPr>
  </w:style>
  <w:style w:type="paragraph" w:customStyle="1" w:styleId="Repdate">
    <w:name w:val="Rep_date"/>
    <w:basedOn w:val="Recdate"/>
    <w:next w:val="Normal"/>
    <w:rsid w:val="00564FCF"/>
  </w:style>
  <w:style w:type="paragraph" w:customStyle="1" w:styleId="Repref">
    <w:name w:val="Rep_ref"/>
    <w:basedOn w:val="Normal"/>
    <w:next w:val="Repdate"/>
    <w:semiHidden/>
    <w:rsid w:val="00564FCF"/>
    <w:pPr>
      <w:keepNext/>
      <w:keepLines/>
      <w:tabs>
        <w:tab w:val="clear" w:pos="1134"/>
        <w:tab w:val="clear" w:pos="1871"/>
        <w:tab w:val="clear" w:pos="2268"/>
      </w:tabs>
      <w:overflowPunct w:val="0"/>
      <w:autoSpaceDE w:val="0"/>
      <w:autoSpaceDN w:val="0"/>
      <w:adjustRightInd w:val="0"/>
      <w:jc w:val="center"/>
      <w:textAlignment w:val="baseline"/>
    </w:pPr>
    <w:rPr>
      <w:lang w:eastAsia="fr-FR"/>
    </w:rPr>
  </w:style>
  <w:style w:type="paragraph" w:customStyle="1" w:styleId="Resdate">
    <w:name w:val="Res_date"/>
    <w:basedOn w:val="Recdate"/>
    <w:next w:val="Normal"/>
    <w:rsid w:val="00564FCF"/>
  </w:style>
  <w:style w:type="character" w:customStyle="1" w:styleId="Resdef">
    <w:name w:val="Res_def"/>
    <w:basedOn w:val="DefaultParagraphFont"/>
    <w:semiHidden/>
    <w:rsid w:val="00564FCF"/>
    <w:rPr>
      <w:rFonts w:ascii="Dubai" w:hAnsi="Dubai" w:cs="Dubai"/>
      <w:b/>
      <w:bCs/>
      <w:i w:val="0"/>
    </w:rPr>
  </w:style>
  <w:style w:type="paragraph" w:customStyle="1" w:styleId="Sectiontitle">
    <w:name w:val="Section_title"/>
    <w:basedOn w:val="Normal"/>
    <w:next w:val="Normal"/>
    <w:rsid w:val="00564FCF"/>
    <w:pPr>
      <w:keepNext/>
      <w:keepLines/>
      <w:tabs>
        <w:tab w:val="clear" w:pos="1134"/>
        <w:tab w:val="clear" w:pos="1871"/>
        <w:tab w:val="clear" w:pos="2268"/>
      </w:tabs>
      <w:overflowPunct w:val="0"/>
      <w:autoSpaceDE w:val="0"/>
      <w:autoSpaceDN w:val="0"/>
      <w:adjustRightInd w:val="0"/>
      <w:spacing w:before="480" w:after="280"/>
      <w:jc w:val="center"/>
      <w:textAlignment w:val="baseline"/>
    </w:pPr>
    <w:rPr>
      <w:b/>
      <w:bCs/>
      <w:sz w:val="28"/>
      <w:szCs w:val="28"/>
      <w:lang w:eastAsia="fr-FR"/>
    </w:rPr>
  </w:style>
  <w:style w:type="paragraph" w:customStyle="1" w:styleId="Tableref">
    <w:name w:val="Table_ref"/>
    <w:basedOn w:val="Normal"/>
    <w:next w:val="Normal"/>
    <w:semiHidden/>
    <w:rsid w:val="00C309E0"/>
    <w:pPr>
      <w:keepNext/>
      <w:tabs>
        <w:tab w:val="clear" w:pos="1134"/>
        <w:tab w:val="clear" w:pos="1871"/>
        <w:tab w:val="clear" w:pos="2268"/>
      </w:tabs>
      <w:overflowPunct w:val="0"/>
      <w:autoSpaceDE w:val="0"/>
      <w:autoSpaceDN w:val="0"/>
      <w:adjustRightInd w:val="0"/>
      <w:spacing w:after="120"/>
      <w:jc w:val="center"/>
      <w:textAlignment w:val="baseline"/>
    </w:pPr>
    <w:rPr>
      <w:lang w:eastAsia="fr-FR"/>
    </w:rPr>
  </w:style>
  <w:style w:type="paragraph" w:customStyle="1" w:styleId="FirstFooter">
    <w:name w:val="FirstFooter"/>
    <w:basedOn w:val="Footer"/>
    <w:qFormat/>
    <w:rsid w:val="009C3927"/>
    <w:rPr>
      <w:lang w:bidi="ar-E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8385438">
      <w:bodyDiv w:val="1"/>
      <w:marLeft w:val="0"/>
      <w:marRight w:val="0"/>
      <w:marTop w:val="0"/>
      <w:marBottom w:val="0"/>
      <w:divBdr>
        <w:top w:val="none" w:sz="0" w:space="0" w:color="auto"/>
        <w:left w:val="none" w:sz="0" w:space="0" w:color="auto"/>
        <w:bottom w:val="none" w:sz="0" w:space="0" w:color="auto"/>
        <w:right w:val="none" w:sz="0" w:space="0" w:color="auto"/>
      </w:divBdr>
      <w:divsChild>
        <w:div w:id="751706219">
          <w:marLeft w:val="0"/>
          <w:marRight w:val="0"/>
          <w:marTop w:val="0"/>
          <w:marBottom w:val="0"/>
          <w:divBdr>
            <w:top w:val="none" w:sz="0" w:space="0" w:color="auto"/>
            <w:left w:val="none" w:sz="0" w:space="0" w:color="auto"/>
            <w:bottom w:val="none" w:sz="0" w:space="0" w:color="auto"/>
            <w:right w:val="none" w:sz="0" w:space="0" w:color="auto"/>
          </w:divBdr>
          <w:divsChild>
            <w:div w:id="315649713">
              <w:marLeft w:val="0"/>
              <w:marRight w:val="0"/>
              <w:marTop w:val="0"/>
              <w:marBottom w:val="0"/>
              <w:divBdr>
                <w:top w:val="none" w:sz="0" w:space="0" w:color="auto"/>
                <w:left w:val="none" w:sz="0" w:space="0" w:color="auto"/>
                <w:bottom w:val="none" w:sz="0" w:space="0" w:color="auto"/>
                <w:right w:val="none" w:sz="0" w:space="0" w:color="auto"/>
              </w:divBdr>
              <w:divsChild>
                <w:div w:id="1583953974">
                  <w:marLeft w:val="0"/>
                  <w:marRight w:val="0"/>
                  <w:marTop w:val="0"/>
                  <w:marBottom w:val="0"/>
                  <w:divBdr>
                    <w:top w:val="none" w:sz="0" w:space="0" w:color="auto"/>
                    <w:left w:val="none" w:sz="0" w:space="0" w:color="auto"/>
                    <w:bottom w:val="none" w:sz="0" w:space="0" w:color="auto"/>
                    <w:right w:val="none" w:sz="0" w:space="0" w:color="auto"/>
                  </w:divBdr>
                  <w:divsChild>
                    <w:div w:id="555165277">
                      <w:marLeft w:val="0"/>
                      <w:marRight w:val="0"/>
                      <w:marTop w:val="0"/>
                      <w:marBottom w:val="0"/>
                      <w:divBdr>
                        <w:top w:val="none" w:sz="0" w:space="0" w:color="auto"/>
                        <w:left w:val="none" w:sz="0" w:space="0" w:color="auto"/>
                        <w:bottom w:val="none" w:sz="0" w:space="0" w:color="auto"/>
                        <w:right w:val="none" w:sz="0" w:space="0" w:color="auto"/>
                      </w:divBdr>
                      <w:divsChild>
                        <w:div w:id="1635983606">
                          <w:marLeft w:val="0"/>
                          <w:marRight w:val="0"/>
                          <w:marTop w:val="0"/>
                          <w:marBottom w:val="0"/>
                          <w:divBdr>
                            <w:top w:val="none" w:sz="0" w:space="0" w:color="auto"/>
                            <w:left w:val="none" w:sz="0" w:space="0" w:color="auto"/>
                            <w:bottom w:val="none" w:sz="0" w:space="0" w:color="auto"/>
                            <w:right w:val="none" w:sz="0" w:space="0" w:color="auto"/>
                          </w:divBdr>
                          <w:divsChild>
                            <w:div w:id="1349985732">
                              <w:marLeft w:val="0"/>
                              <w:marRight w:val="0"/>
                              <w:marTop w:val="0"/>
                              <w:marBottom w:val="0"/>
                              <w:divBdr>
                                <w:top w:val="none" w:sz="0" w:space="0" w:color="auto"/>
                                <w:left w:val="none" w:sz="0" w:space="0" w:color="auto"/>
                                <w:bottom w:val="none" w:sz="0" w:space="0" w:color="auto"/>
                                <w:right w:val="none" w:sz="0" w:space="0" w:color="auto"/>
                              </w:divBdr>
                              <w:divsChild>
                                <w:div w:id="1908952031">
                                  <w:marLeft w:val="0"/>
                                  <w:marRight w:val="0"/>
                                  <w:marTop w:val="0"/>
                                  <w:marBottom w:val="0"/>
                                  <w:divBdr>
                                    <w:top w:val="none" w:sz="0" w:space="0" w:color="auto"/>
                                    <w:left w:val="none" w:sz="0" w:space="0" w:color="auto"/>
                                    <w:bottom w:val="none" w:sz="0" w:space="0" w:color="auto"/>
                                    <w:right w:val="none" w:sz="0" w:space="0" w:color="auto"/>
                                  </w:divBdr>
                                  <w:divsChild>
                                    <w:div w:id="2089959725">
                                      <w:marLeft w:val="0"/>
                                      <w:marRight w:val="0"/>
                                      <w:marTop w:val="0"/>
                                      <w:marBottom w:val="0"/>
                                      <w:divBdr>
                                        <w:top w:val="none" w:sz="0" w:space="0" w:color="auto"/>
                                        <w:left w:val="none" w:sz="0" w:space="0" w:color="auto"/>
                                        <w:bottom w:val="none" w:sz="0" w:space="0" w:color="auto"/>
                                        <w:right w:val="none" w:sz="0" w:space="0" w:color="auto"/>
                                      </w:divBdr>
                                      <w:divsChild>
                                        <w:div w:id="1094397608">
                                          <w:marLeft w:val="0"/>
                                          <w:marRight w:val="0"/>
                                          <w:marTop w:val="0"/>
                                          <w:marBottom w:val="0"/>
                                          <w:divBdr>
                                            <w:top w:val="none" w:sz="0" w:space="0" w:color="auto"/>
                                            <w:left w:val="none" w:sz="0" w:space="0" w:color="auto"/>
                                            <w:bottom w:val="none" w:sz="0" w:space="0" w:color="auto"/>
                                            <w:right w:val="none" w:sz="0" w:space="0" w:color="auto"/>
                                          </w:divBdr>
                                          <w:divsChild>
                                            <w:div w:id="308940726">
                                              <w:marLeft w:val="0"/>
                                              <w:marRight w:val="0"/>
                                              <w:marTop w:val="0"/>
                                              <w:marBottom w:val="0"/>
                                              <w:divBdr>
                                                <w:top w:val="none" w:sz="0" w:space="0" w:color="auto"/>
                                                <w:left w:val="none" w:sz="0" w:space="0" w:color="auto"/>
                                                <w:bottom w:val="none" w:sz="0" w:space="0" w:color="auto"/>
                                                <w:right w:val="none" w:sz="0" w:space="0" w:color="auto"/>
                                              </w:divBdr>
                                              <w:divsChild>
                                                <w:div w:id="2046325595">
                                                  <w:marLeft w:val="0"/>
                                                  <w:marRight w:val="0"/>
                                                  <w:marTop w:val="0"/>
                                                  <w:marBottom w:val="0"/>
                                                  <w:divBdr>
                                                    <w:top w:val="none" w:sz="0" w:space="0" w:color="auto"/>
                                                    <w:left w:val="none" w:sz="0" w:space="0" w:color="auto"/>
                                                    <w:bottom w:val="none" w:sz="0" w:space="0" w:color="auto"/>
                                                    <w:right w:val="none" w:sz="0" w:space="0" w:color="auto"/>
                                                  </w:divBdr>
                                                  <w:divsChild>
                                                    <w:div w:id="2003700156">
                                                      <w:marLeft w:val="0"/>
                                                      <w:marRight w:val="0"/>
                                                      <w:marTop w:val="0"/>
                                                      <w:marBottom w:val="0"/>
                                                      <w:divBdr>
                                                        <w:top w:val="none" w:sz="0" w:space="0" w:color="auto"/>
                                                        <w:left w:val="none" w:sz="0" w:space="0" w:color="auto"/>
                                                        <w:bottom w:val="none" w:sz="0" w:space="0" w:color="auto"/>
                                                        <w:right w:val="none" w:sz="0" w:space="0" w:color="auto"/>
                                                      </w:divBdr>
                                                      <w:divsChild>
                                                        <w:div w:id="2066101375">
                                                          <w:marLeft w:val="0"/>
                                                          <w:marRight w:val="0"/>
                                                          <w:marTop w:val="0"/>
                                                          <w:marBottom w:val="0"/>
                                                          <w:divBdr>
                                                            <w:top w:val="none" w:sz="0" w:space="0" w:color="auto"/>
                                                            <w:left w:val="none" w:sz="0" w:space="0" w:color="auto"/>
                                                            <w:bottom w:val="none" w:sz="0" w:space="0" w:color="auto"/>
                                                            <w:right w:val="none" w:sz="0" w:space="0" w:color="auto"/>
                                                          </w:divBdr>
                                                          <w:divsChild>
                                                            <w:div w:id="419177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12065535">
      <w:bodyDiv w:val="1"/>
      <w:marLeft w:val="0"/>
      <w:marRight w:val="0"/>
      <w:marTop w:val="0"/>
      <w:marBottom w:val="0"/>
      <w:divBdr>
        <w:top w:val="none" w:sz="0" w:space="0" w:color="auto"/>
        <w:left w:val="none" w:sz="0" w:space="0" w:color="auto"/>
        <w:bottom w:val="none" w:sz="0" w:space="0" w:color="auto"/>
        <w:right w:val="none" w:sz="0" w:space="0" w:color="auto"/>
      </w:divBdr>
      <w:divsChild>
        <w:div w:id="1245338722">
          <w:marLeft w:val="0"/>
          <w:marRight w:val="0"/>
          <w:marTop w:val="0"/>
          <w:marBottom w:val="0"/>
          <w:divBdr>
            <w:top w:val="none" w:sz="0" w:space="0" w:color="auto"/>
            <w:left w:val="none" w:sz="0" w:space="0" w:color="auto"/>
            <w:bottom w:val="none" w:sz="0" w:space="0" w:color="auto"/>
            <w:right w:val="none" w:sz="0" w:space="0" w:color="auto"/>
          </w:divBdr>
          <w:divsChild>
            <w:div w:id="1282222308">
              <w:marLeft w:val="0"/>
              <w:marRight w:val="0"/>
              <w:marTop w:val="0"/>
              <w:marBottom w:val="0"/>
              <w:divBdr>
                <w:top w:val="none" w:sz="0" w:space="0" w:color="auto"/>
                <w:left w:val="none" w:sz="0" w:space="0" w:color="auto"/>
                <w:bottom w:val="none" w:sz="0" w:space="0" w:color="auto"/>
                <w:right w:val="none" w:sz="0" w:space="0" w:color="auto"/>
              </w:divBdr>
              <w:divsChild>
                <w:div w:id="11228505">
                  <w:marLeft w:val="0"/>
                  <w:marRight w:val="0"/>
                  <w:marTop w:val="0"/>
                  <w:marBottom w:val="0"/>
                  <w:divBdr>
                    <w:top w:val="none" w:sz="0" w:space="0" w:color="auto"/>
                    <w:left w:val="none" w:sz="0" w:space="0" w:color="auto"/>
                    <w:bottom w:val="none" w:sz="0" w:space="0" w:color="auto"/>
                    <w:right w:val="none" w:sz="0" w:space="0" w:color="auto"/>
                  </w:divBdr>
                  <w:divsChild>
                    <w:div w:id="1408305169">
                      <w:marLeft w:val="0"/>
                      <w:marRight w:val="0"/>
                      <w:marTop w:val="0"/>
                      <w:marBottom w:val="0"/>
                      <w:divBdr>
                        <w:top w:val="none" w:sz="0" w:space="0" w:color="auto"/>
                        <w:left w:val="none" w:sz="0" w:space="0" w:color="auto"/>
                        <w:bottom w:val="none" w:sz="0" w:space="0" w:color="auto"/>
                        <w:right w:val="none" w:sz="0" w:space="0" w:color="auto"/>
                      </w:divBdr>
                      <w:divsChild>
                        <w:div w:id="485247997">
                          <w:marLeft w:val="0"/>
                          <w:marRight w:val="0"/>
                          <w:marTop w:val="0"/>
                          <w:marBottom w:val="0"/>
                          <w:divBdr>
                            <w:top w:val="none" w:sz="0" w:space="0" w:color="auto"/>
                            <w:left w:val="none" w:sz="0" w:space="0" w:color="auto"/>
                            <w:bottom w:val="none" w:sz="0" w:space="0" w:color="auto"/>
                            <w:right w:val="none" w:sz="0" w:space="0" w:color="auto"/>
                          </w:divBdr>
                          <w:divsChild>
                            <w:div w:id="1394348901">
                              <w:marLeft w:val="0"/>
                              <w:marRight w:val="0"/>
                              <w:marTop w:val="0"/>
                              <w:marBottom w:val="0"/>
                              <w:divBdr>
                                <w:top w:val="none" w:sz="0" w:space="0" w:color="auto"/>
                                <w:left w:val="none" w:sz="0" w:space="0" w:color="auto"/>
                                <w:bottom w:val="none" w:sz="0" w:space="0" w:color="auto"/>
                                <w:right w:val="none" w:sz="0" w:space="0" w:color="auto"/>
                              </w:divBdr>
                              <w:divsChild>
                                <w:div w:id="1731540728">
                                  <w:marLeft w:val="0"/>
                                  <w:marRight w:val="0"/>
                                  <w:marTop w:val="0"/>
                                  <w:marBottom w:val="0"/>
                                  <w:divBdr>
                                    <w:top w:val="none" w:sz="0" w:space="0" w:color="auto"/>
                                    <w:left w:val="none" w:sz="0" w:space="0" w:color="auto"/>
                                    <w:bottom w:val="none" w:sz="0" w:space="0" w:color="auto"/>
                                    <w:right w:val="none" w:sz="0" w:space="0" w:color="auto"/>
                                  </w:divBdr>
                                  <w:divsChild>
                                    <w:div w:id="1134835438">
                                      <w:marLeft w:val="0"/>
                                      <w:marRight w:val="0"/>
                                      <w:marTop w:val="0"/>
                                      <w:marBottom w:val="0"/>
                                      <w:divBdr>
                                        <w:top w:val="none" w:sz="0" w:space="0" w:color="auto"/>
                                        <w:left w:val="none" w:sz="0" w:space="0" w:color="auto"/>
                                        <w:bottom w:val="none" w:sz="0" w:space="0" w:color="auto"/>
                                        <w:right w:val="none" w:sz="0" w:space="0" w:color="auto"/>
                                      </w:divBdr>
                                      <w:divsChild>
                                        <w:div w:id="1755273060">
                                          <w:marLeft w:val="0"/>
                                          <w:marRight w:val="0"/>
                                          <w:marTop w:val="0"/>
                                          <w:marBottom w:val="0"/>
                                          <w:divBdr>
                                            <w:top w:val="none" w:sz="0" w:space="0" w:color="auto"/>
                                            <w:left w:val="none" w:sz="0" w:space="0" w:color="auto"/>
                                            <w:bottom w:val="none" w:sz="0" w:space="0" w:color="auto"/>
                                            <w:right w:val="none" w:sz="0" w:space="0" w:color="auto"/>
                                          </w:divBdr>
                                          <w:divsChild>
                                            <w:div w:id="1352412803">
                                              <w:marLeft w:val="0"/>
                                              <w:marRight w:val="0"/>
                                              <w:marTop w:val="0"/>
                                              <w:marBottom w:val="0"/>
                                              <w:divBdr>
                                                <w:top w:val="none" w:sz="0" w:space="0" w:color="auto"/>
                                                <w:left w:val="none" w:sz="0" w:space="0" w:color="auto"/>
                                                <w:bottom w:val="none" w:sz="0" w:space="0" w:color="auto"/>
                                                <w:right w:val="none" w:sz="0" w:space="0" w:color="auto"/>
                                              </w:divBdr>
                                              <w:divsChild>
                                                <w:div w:id="462426972">
                                                  <w:marLeft w:val="0"/>
                                                  <w:marRight w:val="0"/>
                                                  <w:marTop w:val="0"/>
                                                  <w:marBottom w:val="0"/>
                                                  <w:divBdr>
                                                    <w:top w:val="none" w:sz="0" w:space="0" w:color="auto"/>
                                                    <w:left w:val="none" w:sz="0" w:space="0" w:color="auto"/>
                                                    <w:bottom w:val="none" w:sz="0" w:space="0" w:color="auto"/>
                                                    <w:right w:val="none" w:sz="0" w:space="0" w:color="auto"/>
                                                  </w:divBdr>
                                                  <w:divsChild>
                                                    <w:div w:id="2088988604">
                                                      <w:marLeft w:val="0"/>
                                                      <w:marRight w:val="0"/>
                                                      <w:marTop w:val="0"/>
                                                      <w:marBottom w:val="0"/>
                                                      <w:divBdr>
                                                        <w:top w:val="none" w:sz="0" w:space="0" w:color="auto"/>
                                                        <w:left w:val="none" w:sz="0" w:space="0" w:color="auto"/>
                                                        <w:bottom w:val="none" w:sz="0" w:space="0" w:color="auto"/>
                                                        <w:right w:val="none" w:sz="0" w:space="0" w:color="auto"/>
                                                      </w:divBdr>
                                                      <w:divsChild>
                                                        <w:div w:id="69885291">
                                                          <w:marLeft w:val="0"/>
                                                          <w:marRight w:val="0"/>
                                                          <w:marTop w:val="0"/>
                                                          <w:marBottom w:val="0"/>
                                                          <w:divBdr>
                                                            <w:top w:val="none" w:sz="0" w:space="0" w:color="auto"/>
                                                            <w:left w:val="none" w:sz="0" w:space="0" w:color="auto"/>
                                                            <w:bottom w:val="none" w:sz="0" w:space="0" w:color="auto"/>
                                                            <w:right w:val="none" w:sz="0" w:space="0" w:color="auto"/>
                                                          </w:divBdr>
                                                          <w:divsChild>
                                                            <w:div w:id="161470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41265202">
      <w:bodyDiv w:val="1"/>
      <w:marLeft w:val="0"/>
      <w:marRight w:val="0"/>
      <w:marTop w:val="0"/>
      <w:marBottom w:val="0"/>
      <w:divBdr>
        <w:top w:val="none" w:sz="0" w:space="0" w:color="auto"/>
        <w:left w:val="none" w:sz="0" w:space="0" w:color="auto"/>
        <w:bottom w:val="none" w:sz="0" w:space="0" w:color="auto"/>
        <w:right w:val="none" w:sz="0" w:space="0" w:color="auto"/>
      </w:divBdr>
      <w:divsChild>
        <w:div w:id="861433859">
          <w:marLeft w:val="0"/>
          <w:marRight w:val="0"/>
          <w:marTop w:val="0"/>
          <w:marBottom w:val="0"/>
          <w:divBdr>
            <w:top w:val="none" w:sz="0" w:space="0" w:color="auto"/>
            <w:left w:val="none" w:sz="0" w:space="0" w:color="auto"/>
            <w:bottom w:val="none" w:sz="0" w:space="0" w:color="auto"/>
            <w:right w:val="none" w:sz="0" w:space="0" w:color="auto"/>
          </w:divBdr>
          <w:divsChild>
            <w:div w:id="358362280">
              <w:marLeft w:val="0"/>
              <w:marRight w:val="0"/>
              <w:marTop w:val="0"/>
              <w:marBottom w:val="0"/>
              <w:divBdr>
                <w:top w:val="none" w:sz="0" w:space="0" w:color="auto"/>
                <w:left w:val="none" w:sz="0" w:space="0" w:color="auto"/>
                <w:bottom w:val="none" w:sz="0" w:space="0" w:color="auto"/>
                <w:right w:val="none" w:sz="0" w:space="0" w:color="auto"/>
              </w:divBdr>
              <w:divsChild>
                <w:div w:id="1739211628">
                  <w:marLeft w:val="0"/>
                  <w:marRight w:val="0"/>
                  <w:marTop w:val="0"/>
                  <w:marBottom w:val="0"/>
                  <w:divBdr>
                    <w:top w:val="none" w:sz="0" w:space="0" w:color="auto"/>
                    <w:left w:val="none" w:sz="0" w:space="0" w:color="auto"/>
                    <w:bottom w:val="none" w:sz="0" w:space="0" w:color="auto"/>
                    <w:right w:val="none" w:sz="0" w:space="0" w:color="auto"/>
                  </w:divBdr>
                  <w:divsChild>
                    <w:div w:id="1922373289">
                      <w:marLeft w:val="0"/>
                      <w:marRight w:val="0"/>
                      <w:marTop w:val="0"/>
                      <w:marBottom w:val="0"/>
                      <w:divBdr>
                        <w:top w:val="none" w:sz="0" w:space="0" w:color="auto"/>
                        <w:left w:val="none" w:sz="0" w:space="0" w:color="auto"/>
                        <w:bottom w:val="none" w:sz="0" w:space="0" w:color="auto"/>
                        <w:right w:val="none" w:sz="0" w:space="0" w:color="auto"/>
                      </w:divBdr>
                      <w:divsChild>
                        <w:div w:id="1025249925">
                          <w:marLeft w:val="0"/>
                          <w:marRight w:val="0"/>
                          <w:marTop w:val="0"/>
                          <w:marBottom w:val="0"/>
                          <w:divBdr>
                            <w:top w:val="none" w:sz="0" w:space="0" w:color="auto"/>
                            <w:left w:val="none" w:sz="0" w:space="0" w:color="auto"/>
                            <w:bottom w:val="none" w:sz="0" w:space="0" w:color="auto"/>
                            <w:right w:val="none" w:sz="0" w:space="0" w:color="auto"/>
                          </w:divBdr>
                          <w:divsChild>
                            <w:div w:id="1927879003">
                              <w:marLeft w:val="0"/>
                              <w:marRight w:val="0"/>
                              <w:marTop w:val="0"/>
                              <w:marBottom w:val="0"/>
                              <w:divBdr>
                                <w:top w:val="none" w:sz="0" w:space="0" w:color="auto"/>
                                <w:left w:val="none" w:sz="0" w:space="0" w:color="auto"/>
                                <w:bottom w:val="none" w:sz="0" w:space="0" w:color="auto"/>
                                <w:right w:val="none" w:sz="0" w:space="0" w:color="auto"/>
                              </w:divBdr>
                              <w:divsChild>
                                <w:div w:id="431898988">
                                  <w:marLeft w:val="0"/>
                                  <w:marRight w:val="0"/>
                                  <w:marTop w:val="0"/>
                                  <w:marBottom w:val="0"/>
                                  <w:divBdr>
                                    <w:top w:val="none" w:sz="0" w:space="0" w:color="auto"/>
                                    <w:left w:val="none" w:sz="0" w:space="0" w:color="auto"/>
                                    <w:bottom w:val="none" w:sz="0" w:space="0" w:color="auto"/>
                                    <w:right w:val="none" w:sz="0" w:space="0" w:color="auto"/>
                                  </w:divBdr>
                                  <w:divsChild>
                                    <w:div w:id="2097361550">
                                      <w:marLeft w:val="0"/>
                                      <w:marRight w:val="0"/>
                                      <w:marTop w:val="0"/>
                                      <w:marBottom w:val="0"/>
                                      <w:divBdr>
                                        <w:top w:val="none" w:sz="0" w:space="0" w:color="auto"/>
                                        <w:left w:val="none" w:sz="0" w:space="0" w:color="auto"/>
                                        <w:bottom w:val="none" w:sz="0" w:space="0" w:color="auto"/>
                                        <w:right w:val="none" w:sz="0" w:space="0" w:color="auto"/>
                                      </w:divBdr>
                                      <w:divsChild>
                                        <w:div w:id="1153836461">
                                          <w:marLeft w:val="0"/>
                                          <w:marRight w:val="0"/>
                                          <w:marTop w:val="0"/>
                                          <w:marBottom w:val="0"/>
                                          <w:divBdr>
                                            <w:top w:val="none" w:sz="0" w:space="0" w:color="auto"/>
                                            <w:left w:val="none" w:sz="0" w:space="0" w:color="auto"/>
                                            <w:bottom w:val="none" w:sz="0" w:space="0" w:color="auto"/>
                                            <w:right w:val="none" w:sz="0" w:space="0" w:color="auto"/>
                                          </w:divBdr>
                                          <w:divsChild>
                                            <w:div w:id="550851808">
                                              <w:marLeft w:val="0"/>
                                              <w:marRight w:val="0"/>
                                              <w:marTop w:val="0"/>
                                              <w:marBottom w:val="0"/>
                                              <w:divBdr>
                                                <w:top w:val="none" w:sz="0" w:space="0" w:color="auto"/>
                                                <w:left w:val="none" w:sz="0" w:space="0" w:color="auto"/>
                                                <w:bottom w:val="none" w:sz="0" w:space="0" w:color="auto"/>
                                                <w:right w:val="none" w:sz="0" w:space="0" w:color="auto"/>
                                              </w:divBdr>
                                              <w:divsChild>
                                                <w:div w:id="517624215">
                                                  <w:marLeft w:val="0"/>
                                                  <w:marRight w:val="0"/>
                                                  <w:marTop w:val="0"/>
                                                  <w:marBottom w:val="0"/>
                                                  <w:divBdr>
                                                    <w:top w:val="none" w:sz="0" w:space="0" w:color="auto"/>
                                                    <w:left w:val="none" w:sz="0" w:space="0" w:color="auto"/>
                                                    <w:bottom w:val="none" w:sz="0" w:space="0" w:color="auto"/>
                                                    <w:right w:val="none" w:sz="0" w:space="0" w:color="auto"/>
                                                  </w:divBdr>
                                                  <w:divsChild>
                                                    <w:div w:id="1404528114">
                                                      <w:marLeft w:val="0"/>
                                                      <w:marRight w:val="0"/>
                                                      <w:marTop w:val="0"/>
                                                      <w:marBottom w:val="0"/>
                                                      <w:divBdr>
                                                        <w:top w:val="none" w:sz="0" w:space="0" w:color="auto"/>
                                                        <w:left w:val="none" w:sz="0" w:space="0" w:color="auto"/>
                                                        <w:bottom w:val="none" w:sz="0" w:space="0" w:color="auto"/>
                                                        <w:right w:val="none" w:sz="0" w:space="0" w:color="auto"/>
                                                      </w:divBdr>
                                                      <w:divsChild>
                                                        <w:div w:id="536888680">
                                                          <w:marLeft w:val="0"/>
                                                          <w:marRight w:val="0"/>
                                                          <w:marTop w:val="0"/>
                                                          <w:marBottom w:val="0"/>
                                                          <w:divBdr>
                                                            <w:top w:val="none" w:sz="0" w:space="0" w:color="auto"/>
                                                            <w:left w:val="none" w:sz="0" w:space="0" w:color="auto"/>
                                                            <w:bottom w:val="none" w:sz="0" w:space="0" w:color="auto"/>
                                                            <w:right w:val="none" w:sz="0" w:space="0" w:color="auto"/>
                                                          </w:divBdr>
                                                          <w:divsChild>
                                                            <w:div w:id="1608198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71428026">
      <w:bodyDiv w:val="1"/>
      <w:marLeft w:val="0"/>
      <w:marRight w:val="0"/>
      <w:marTop w:val="0"/>
      <w:marBottom w:val="0"/>
      <w:divBdr>
        <w:top w:val="none" w:sz="0" w:space="0" w:color="auto"/>
        <w:left w:val="none" w:sz="0" w:space="0" w:color="auto"/>
        <w:bottom w:val="none" w:sz="0" w:space="0" w:color="auto"/>
        <w:right w:val="none" w:sz="0" w:space="0" w:color="auto"/>
      </w:divBdr>
      <w:divsChild>
        <w:div w:id="424421911">
          <w:marLeft w:val="0"/>
          <w:marRight w:val="0"/>
          <w:marTop w:val="0"/>
          <w:marBottom w:val="0"/>
          <w:divBdr>
            <w:top w:val="none" w:sz="0" w:space="0" w:color="auto"/>
            <w:left w:val="none" w:sz="0" w:space="0" w:color="auto"/>
            <w:bottom w:val="none" w:sz="0" w:space="0" w:color="auto"/>
            <w:right w:val="none" w:sz="0" w:space="0" w:color="auto"/>
          </w:divBdr>
          <w:divsChild>
            <w:div w:id="1085804652">
              <w:marLeft w:val="0"/>
              <w:marRight w:val="0"/>
              <w:marTop w:val="0"/>
              <w:marBottom w:val="0"/>
              <w:divBdr>
                <w:top w:val="none" w:sz="0" w:space="0" w:color="auto"/>
                <w:left w:val="none" w:sz="0" w:space="0" w:color="auto"/>
                <w:bottom w:val="none" w:sz="0" w:space="0" w:color="auto"/>
                <w:right w:val="none" w:sz="0" w:space="0" w:color="auto"/>
              </w:divBdr>
              <w:divsChild>
                <w:div w:id="1187408545">
                  <w:marLeft w:val="0"/>
                  <w:marRight w:val="0"/>
                  <w:marTop w:val="0"/>
                  <w:marBottom w:val="0"/>
                  <w:divBdr>
                    <w:top w:val="none" w:sz="0" w:space="0" w:color="auto"/>
                    <w:left w:val="none" w:sz="0" w:space="0" w:color="auto"/>
                    <w:bottom w:val="none" w:sz="0" w:space="0" w:color="auto"/>
                    <w:right w:val="none" w:sz="0" w:space="0" w:color="auto"/>
                  </w:divBdr>
                  <w:divsChild>
                    <w:div w:id="398291594">
                      <w:marLeft w:val="0"/>
                      <w:marRight w:val="0"/>
                      <w:marTop w:val="0"/>
                      <w:marBottom w:val="0"/>
                      <w:divBdr>
                        <w:top w:val="none" w:sz="0" w:space="0" w:color="auto"/>
                        <w:left w:val="none" w:sz="0" w:space="0" w:color="auto"/>
                        <w:bottom w:val="none" w:sz="0" w:space="0" w:color="auto"/>
                        <w:right w:val="none" w:sz="0" w:space="0" w:color="auto"/>
                      </w:divBdr>
                      <w:divsChild>
                        <w:div w:id="769472116">
                          <w:marLeft w:val="0"/>
                          <w:marRight w:val="0"/>
                          <w:marTop w:val="0"/>
                          <w:marBottom w:val="0"/>
                          <w:divBdr>
                            <w:top w:val="none" w:sz="0" w:space="0" w:color="auto"/>
                            <w:left w:val="none" w:sz="0" w:space="0" w:color="auto"/>
                            <w:bottom w:val="none" w:sz="0" w:space="0" w:color="auto"/>
                            <w:right w:val="none" w:sz="0" w:space="0" w:color="auto"/>
                          </w:divBdr>
                          <w:divsChild>
                            <w:div w:id="1821653394">
                              <w:marLeft w:val="0"/>
                              <w:marRight w:val="0"/>
                              <w:marTop w:val="0"/>
                              <w:marBottom w:val="0"/>
                              <w:divBdr>
                                <w:top w:val="none" w:sz="0" w:space="0" w:color="auto"/>
                                <w:left w:val="none" w:sz="0" w:space="0" w:color="auto"/>
                                <w:bottom w:val="none" w:sz="0" w:space="0" w:color="auto"/>
                                <w:right w:val="none" w:sz="0" w:space="0" w:color="auto"/>
                              </w:divBdr>
                              <w:divsChild>
                                <w:div w:id="1578397273">
                                  <w:marLeft w:val="0"/>
                                  <w:marRight w:val="0"/>
                                  <w:marTop w:val="0"/>
                                  <w:marBottom w:val="0"/>
                                  <w:divBdr>
                                    <w:top w:val="none" w:sz="0" w:space="0" w:color="auto"/>
                                    <w:left w:val="none" w:sz="0" w:space="0" w:color="auto"/>
                                    <w:bottom w:val="none" w:sz="0" w:space="0" w:color="auto"/>
                                    <w:right w:val="none" w:sz="0" w:space="0" w:color="auto"/>
                                  </w:divBdr>
                                  <w:divsChild>
                                    <w:div w:id="2101096514">
                                      <w:marLeft w:val="0"/>
                                      <w:marRight w:val="0"/>
                                      <w:marTop w:val="0"/>
                                      <w:marBottom w:val="0"/>
                                      <w:divBdr>
                                        <w:top w:val="none" w:sz="0" w:space="0" w:color="auto"/>
                                        <w:left w:val="none" w:sz="0" w:space="0" w:color="auto"/>
                                        <w:bottom w:val="none" w:sz="0" w:space="0" w:color="auto"/>
                                        <w:right w:val="none" w:sz="0" w:space="0" w:color="auto"/>
                                      </w:divBdr>
                                      <w:divsChild>
                                        <w:div w:id="1444493369">
                                          <w:marLeft w:val="0"/>
                                          <w:marRight w:val="0"/>
                                          <w:marTop w:val="0"/>
                                          <w:marBottom w:val="0"/>
                                          <w:divBdr>
                                            <w:top w:val="none" w:sz="0" w:space="0" w:color="auto"/>
                                            <w:left w:val="none" w:sz="0" w:space="0" w:color="auto"/>
                                            <w:bottom w:val="none" w:sz="0" w:space="0" w:color="auto"/>
                                            <w:right w:val="none" w:sz="0" w:space="0" w:color="auto"/>
                                          </w:divBdr>
                                          <w:divsChild>
                                            <w:div w:id="1952200947">
                                              <w:marLeft w:val="0"/>
                                              <w:marRight w:val="0"/>
                                              <w:marTop w:val="0"/>
                                              <w:marBottom w:val="0"/>
                                              <w:divBdr>
                                                <w:top w:val="none" w:sz="0" w:space="0" w:color="auto"/>
                                                <w:left w:val="none" w:sz="0" w:space="0" w:color="auto"/>
                                                <w:bottom w:val="none" w:sz="0" w:space="0" w:color="auto"/>
                                                <w:right w:val="none" w:sz="0" w:space="0" w:color="auto"/>
                                              </w:divBdr>
                                              <w:divsChild>
                                                <w:div w:id="510220457">
                                                  <w:marLeft w:val="0"/>
                                                  <w:marRight w:val="0"/>
                                                  <w:marTop w:val="0"/>
                                                  <w:marBottom w:val="0"/>
                                                  <w:divBdr>
                                                    <w:top w:val="none" w:sz="0" w:space="0" w:color="auto"/>
                                                    <w:left w:val="none" w:sz="0" w:space="0" w:color="auto"/>
                                                    <w:bottom w:val="none" w:sz="0" w:space="0" w:color="auto"/>
                                                    <w:right w:val="none" w:sz="0" w:space="0" w:color="auto"/>
                                                  </w:divBdr>
                                                  <w:divsChild>
                                                    <w:div w:id="1430352224">
                                                      <w:marLeft w:val="0"/>
                                                      <w:marRight w:val="0"/>
                                                      <w:marTop w:val="0"/>
                                                      <w:marBottom w:val="0"/>
                                                      <w:divBdr>
                                                        <w:top w:val="none" w:sz="0" w:space="0" w:color="auto"/>
                                                        <w:left w:val="none" w:sz="0" w:space="0" w:color="auto"/>
                                                        <w:bottom w:val="none" w:sz="0" w:space="0" w:color="auto"/>
                                                        <w:right w:val="none" w:sz="0" w:space="0" w:color="auto"/>
                                                      </w:divBdr>
                                                      <w:divsChild>
                                                        <w:div w:id="1240360342">
                                                          <w:marLeft w:val="0"/>
                                                          <w:marRight w:val="0"/>
                                                          <w:marTop w:val="0"/>
                                                          <w:marBottom w:val="0"/>
                                                          <w:divBdr>
                                                            <w:top w:val="none" w:sz="0" w:space="0" w:color="auto"/>
                                                            <w:left w:val="none" w:sz="0" w:space="0" w:color="auto"/>
                                                            <w:bottom w:val="none" w:sz="0" w:space="0" w:color="auto"/>
                                                            <w:right w:val="none" w:sz="0" w:space="0" w:color="auto"/>
                                                          </w:divBdr>
                                                          <w:divsChild>
                                                            <w:div w:id="1062097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97705609">
      <w:bodyDiv w:val="1"/>
      <w:marLeft w:val="0"/>
      <w:marRight w:val="0"/>
      <w:marTop w:val="0"/>
      <w:marBottom w:val="0"/>
      <w:divBdr>
        <w:top w:val="none" w:sz="0" w:space="0" w:color="auto"/>
        <w:left w:val="none" w:sz="0" w:space="0" w:color="auto"/>
        <w:bottom w:val="none" w:sz="0" w:space="0" w:color="auto"/>
        <w:right w:val="none" w:sz="0" w:space="0" w:color="auto"/>
      </w:divBdr>
    </w:div>
    <w:div w:id="1485661233">
      <w:bodyDiv w:val="1"/>
      <w:marLeft w:val="0"/>
      <w:marRight w:val="0"/>
      <w:marTop w:val="0"/>
      <w:marBottom w:val="0"/>
      <w:divBdr>
        <w:top w:val="none" w:sz="0" w:space="0" w:color="auto"/>
        <w:left w:val="none" w:sz="0" w:space="0" w:color="auto"/>
        <w:bottom w:val="none" w:sz="0" w:space="0" w:color="auto"/>
        <w:right w:val="none" w:sz="0" w:space="0" w:color="auto"/>
      </w:divBdr>
    </w:div>
    <w:div w:id="1706445099">
      <w:bodyDiv w:val="1"/>
      <w:marLeft w:val="0"/>
      <w:marRight w:val="0"/>
      <w:marTop w:val="0"/>
      <w:marBottom w:val="0"/>
      <w:divBdr>
        <w:top w:val="none" w:sz="0" w:space="0" w:color="auto"/>
        <w:left w:val="none" w:sz="0" w:space="0" w:color="auto"/>
        <w:bottom w:val="none" w:sz="0" w:space="0" w:color="auto"/>
        <w:right w:val="none" w:sz="0" w:space="0" w:color="auto"/>
      </w:divBdr>
      <w:divsChild>
        <w:div w:id="1828326567">
          <w:marLeft w:val="0"/>
          <w:marRight w:val="0"/>
          <w:marTop w:val="0"/>
          <w:marBottom w:val="0"/>
          <w:divBdr>
            <w:top w:val="none" w:sz="0" w:space="0" w:color="auto"/>
            <w:left w:val="none" w:sz="0" w:space="0" w:color="auto"/>
            <w:bottom w:val="none" w:sz="0" w:space="0" w:color="auto"/>
            <w:right w:val="none" w:sz="0" w:space="0" w:color="auto"/>
          </w:divBdr>
          <w:divsChild>
            <w:div w:id="756287758">
              <w:marLeft w:val="0"/>
              <w:marRight w:val="0"/>
              <w:marTop w:val="0"/>
              <w:marBottom w:val="0"/>
              <w:divBdr>
                <w:top w:val="none" w:sz="0" w:space="0" w:color="auto"/>
                <w:left w:val="none" w:sz="0" w:space="0" w:color="auto"/>
                <w:bottom w:val="none" w:sz="0" w:space="0" w:color="auto"/>
                <w:right w:val="none" w:sz="0" w:space="0" w:color="auto"/>
              </w:divBdr>
              <w:divsChild>
                <w:div w:id="41028920">
                  <w:marLeft w:val="0"/>
                  <w:marRight w:val="0"/>
                  <w:marTop w:val="0"/>
                  <w:marBottom w:val="0"/>
                  <w:divBdr>
                    <w:top w:val="none" w:sz="0" w:space="0" w:color="auto"/>
                    <w:left w:val="none" w:sz="0" w:space="0" w:color="auto"/>
                    <w:bottom w:val="none" w:sz="0" w:space="0" w:color="auto"/>
                    <w:right w:val="none" w:sz="0" w:space="0" w:color="auto"/>
                  </w:divBdr>
                  <w:divsChild>
                    <w:div w:id="355229155">
                      <w:marLeft w:val="0"/>
                      <w:marRight w:val="0"/>
                      <w:marTop w:val="0"/>
                      <w:marBottom w:val="0"/>
                      <w:divBdr>
                        <w:top w:val="none" w:sz="0" w:space="0" w:color="auto"/>
                        <w:left w:val="none" w:sz="0" w:space="0" w:color="auto"/>
                        <w:bottom w:val="none" w:sz="0" w:space="0" w:color="auto"/>
                        <w:right w:val="none" w:sz="0" w:space="0" w:color="auto"/>
                      </w:divBdr>
                      <w:divsChild>
                        <w:div w:id="1654718801">
                          <w:marLeft w:val="0"/>
                          <w:marRight w:val="0"/>
                          <w:marTop w:val="0"/>
                          <w:marBottom w:val="0"/>
                          <w:divBdr>
                            <w:top w:val="none" w:sz="0" w:space="0" w:color="auto"/>
                            <w:left w:val="none" w:sz="0" w:space="0" w:color="auto"/>
                            <w:bottom w:val="none" w:sz="0" w:space="0" w:color="auto"/>
                            <w:right w:val="none" w:sz="0" w:space="0" w:color="auto"/>
                          </w:divBdr>
                          <w:divsChild>
                            <w:div w:id="690422600">
                              <w:marLeft w:val="0"/>
                              <w:marRight w:val="0"/>
                              <w:marTop w:val="0"/>
                              <w:marBottom w:val="0"/>
                              <w:divBdr>
                                <w:top w:val="none" w:sz="0" w:space="0" w:color="auto"/>
                                <w:left w:val="none" w:sz="0" w:space="0" w:color="auto"/>
                                <w:bottom w:val="none" w:sz="0" w:space="0" w:color="auto"/>
                                <w:right w:val="none" w:sz="0" w:space="0" w:color="auto"/>
                              </w:divBdr>
                              <w:divsChild>
                                <w:div w:id="911349252">
                                  <w:marLeft w:val="0"/>
                                  <w:marRight w:val="0"/>
                                  <w:marTop w:val="0"/>
                                  <w:marBottom w:val="0"/>
                                  <w:divBdr>
                                    <w:top w:val="none" w:sz="0" w:space="0" w:color="auto"/>
                                    <w:left w:val="none" w:sz="0" w:space="0" w:color="auto"/>
                                    <w:bottom w:val="none" w:sz="0" w:space="0" w:color="auto"/>
                                    <w:right w:val="none" w:sz="0" w:space="0" w:color="auto"/>
                                  </w:divBdr>
                                  <w:divsChild>
                                    <w:div w:id="110441327">
                                      <w:marLeft w:val="0"/>
                                      <w:marRight w:val="0"/>
                                      <w:marTop w:val="0"/>
                                      <w:marBottom w:val="0"/>
                                      <w:divBdr>
                                        <w:top w:val="none" w:sz="0" w:space="0" w:color="auto"/>
                                        <w:left w:val="none" w:sz="0" w:space="0" w:color="auto"/>
                                        <w:bottom w:val="none" w:sz="0" w:space="0" w:color="auto"/>
                                        <w:right w:val="none" w:sz="0" w:space="0" w:color="auto"/>
                                      </w:divBdr>
                                      <w:divsChild>
                                        <w:div w:id="1171943462">
                                          <w:marLeft w:val="0"/>
                                          <w:marRight w:val="0"/>
                                          <w:marTop w:val="0"/>
                                          <w:marBottom w:val="0"/>
                                          <w:divBdr>
                                            <w:top w:val="none" w:sz="0" w:space="0" w:color="auto"/>
                                            <w:left w:val="none" w:sz="0" w:space="0" w:color="auto"/>
                                            <w:bottom w:val="none" w:sz="0" w:space="0" w:color="auto"/>
                                            <w:right w:val="none" w:sz="0" w:space="0" w:color="auto"/>
                                          </w:divBdr>
                                          <w:divsChild>
                                            <w:div w:id="2131782195">
                                              <w:marLeft w:val="0"/>
                                              <w:marRight w:val="0"/>
                                              <w:marTop w:val="0"/>
                                              <w:marBottom w:val="0"/>
                                              <w:divBdr>
                                                <w:top w:val="none" w:sz="0" w:space="0" w:color="auto"/>
                                                <w:left w:val="none" w:sz="0" w:space="0" w:color="auto"/>
                                                <w:bottom w:val="none" w:sz="0" w:space="0" w:color="auto"/>
                                                <w:right w:val="none" w:sz="0" w:space="0" w:color="auto"/>
                                              </w:divBdr>
                                              <w:divsChild>
                                                <w:div w:id="1604726460">
                                                  <w:marLeft w:val="0"/>
                                                  <w:marRight w:val="0"/>
                                                  <w:marTop w:val="0"/>
                                                  <w:marBottom w:val="0"/>
                                                  <w:divBdr>
                                                    <w:top w:val="none" w:sz="0" w:space="0" w:color="auto"/>
                                                    <w:left w:val="none" w:sz="0" w:space="0" w:color="auto"/>
                                                    <w:bottom w:val="none" w:sz="0" w:space="0" w:color="auto"/>
                                                    <w:right w:val="none" w:sz="0" w:space="0" w:color="auto"/>
                                                  </w:divBdr>
                                                  <w:divsChild>
                                                    <w:div w:id="308175691">
                                                      <w:marLeft w:val="0"/>
                                                      <w:marRight w:val="0"/>
                                                      <w:marTop w:val="0"/>
                                                      <w:marBottom w:val="0"/>
                                                      <w:divBdr>
                                                        <w:top w:val="none" w:sz="0" w:space="0" w:color="auto"/>
                                                        <w:left w:val="none" w:sz="0" w:space="0" w:color="auto"/>
                                                        <w:bottom w:val="none" w:sz="0" w:space="0" w:color="auto"/>
                                                        <w:right w:val="none" w:sz="0" w:space="0" w:color="auto"/>
                                                      </w:divBdr>
                                                      <w:divsChild>
                                                        <w:div w:id="1013337611">
                                                          <w:marLeft w:val="0"/>
                                                          <w:marRight w:val="0"/>
                                                          <w:marTop w:val="0"/>
                                                          <w:marBottom w:val="0"/>
                                                          <w:divBdr>
                                                            <w:top w:val="none" w:sz="0" w:space="0" w:color="auto"/>
                                                            <w:left w:val="none" w:sz="0" w:space="0" w:color="auto"/>
                                                            <w:bottom w:val="none" w:sz="0" w:space="0" w:color="auto"/>
                                                            <w:right w:val="none" w:sz="0" w:space="0" w:color="auto"/>
                                                          </w:divBdr>
                                                          <w:divsChild>
                                                            <w:div w:id="910428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04176358">
      <w:bodyDiv w:val="1"/>
      <w:marLeft w:val="0"/>
      <w:marRight w:val="0"/>
      <w:marTop w:val="0"/>
      <w:marBottom w:val="0"/>
      <w:divBdr>
        <w:top w:val="none" w:sz="0" w:space="0" w:color="auto"/>
        <w:left w:val="none" w:sz="0" w:space="0" w:color="auto"/>
        <w:bottom w:val="none" w:sz="0" w:space="0" w:color="auto"/>
        <w:right w:val="none" w:sz="0" w:space="0" w:color="auto"/>
      </w:divBdr>
      <w:divsChild>
        <w:div w:id="984898749">
          <w:marLeft w:val="0"/>
          <w:marRight w:val="0"/>
          <w:marTop w:val="0"/>
          <w:marBottom w:val="0"/>
          <w:divBdr>
            <w:top w:val="none" w:sz="0" w:space="0" w:color="auto"/>
            <w:left w:val="none" w:sz="0" w:space="0" w:color="auto"/>
            <w:bottom w:val="none" w:sz="0" w:space="0" w:color="auto"/>
            <w:right w:val="none" w:sz="0" w:space="0" w:color="auto"/>
          </w:divBdr>
          <w:divsChild>
            <w:div w:id="2082561729">
              <w:marLeft w:val="0"/>
              <w:marRight w:val="0"/>
              <w:marTop w:val="0"/>
              <w:marBottom w:val="0"/>
              <w:divBdr>
                <w:top w:val="none" w:sz="0" w:space="0" w:color="auto"/>
                <w:left w:val="none" w:sz="0" w:space="0" w:color="auto"/>
                <w:bottom w:val="none" w:sz="0" w:space="0" w:color="auto"/>
                <w:right w:val="none" w:sz="0" w:space="0" w:color="auto"/>
              </w:divBdr>
              <w:divsChild>
                <w:div w:id="1681080808">
                  <w:marLeft w:val="0"/>
                  <w:marRight w:val="0"/>
                  <w:marTop w:val="0"/>
                  <w:marBottom w:val="0"/>
                  <w:divBdr>
                    <w:top w:val="none" w:sz="0" w:space="0" w:color="auto"/>
                    <w:left w:val="none" w:sz="0" w:space="0" w:color="auto"/>
                    <w:bottom w:val="none" w:sz="0" w:space="0" w:color="auto"/>
                    <w:right w:val="none" w:sz="0" w:space="0" w:color="auto"/>
                  </w:divBdr>
                  <w:divsChild>
                    <w:div w:id="1260024079">
                      <w:marLeft w:val="0"/>
                      <w:marRight w:val="0"/>
                      <w:marTop w:val="0"/>
                      <w:marBottom w:val="0"/>
                      <w:divBdr>
                        <w:top w:val="none" w:sz="0" w:space="0" w:color="auto"/>
                        <w:left w:val="none" w:sz="0" w:space="0" w:color="auto"/>
                        <w:bottom w:val="none" w:sz="0" w:space="0" w:color="auto"/>
                        <w:right w:val="none" w:sz="0" w:space="0" w:color="auto"/>
                      </w:divBdr>
                      <w:divsChild>
                        <w:div w:id="399332737">
                          <w:marLeft w:val="0"/>
                          <w:marRight w:val="0"/>
                          <w:marTop w:val="0"/>
                          <w:marBottom w:val="0"/>
                          <w:divBdr>
                            <w:top w:val="none" w:sz="0" w:space="0" w:color="auto"/>
                            <w:left w:val="none" w:sz="0" w:space="0" w:color="auto"/>
                            <w:bottom w:val="none" w:sz="0" w:space="0" w:color="auto"/>
                            <w:right w:val="none" w:sz="0" w:space="0" w:color="auto"/>
                          </w:divBdr>
                          <w:divsChild>
                            <w:div w:id="609893628">
                              <w:marLeft w:val="0"/>
                              <w:marRight w:val="0"/>
                              <w:marTop w:val="0"/>
                              <w:marBottom w:val="0"/>
                              <w:divBdr>
                                <w:top w:val="none" w:sz="0" w:space="0" w:color="auto"/>
                                <w:left w:val="none" w:sz="0" w:space="0" w:color="auto"/>
                                <w:bottom w:val="none" w:sz="0" w:space="0" w:color="auto"/>
                                <w:right w:val="none" w:sz="0" w:space="0" w:color="auto"/>
                              </w:divBdr>
                              <w:divsChild>
                                <w:div w:id="480584193">
                                  <w:marLeft w:val="0"/>
                                  <w:marRight w:val="0"/>
                                  <w:marTop w:val="0"/>
                                  <w:marBottom w:val="0"/>
                                  <w:divBdr>
                                    <w:top w:val="none" w:sz="0" w:space="0" w:color="auto"/>
                                    <w:left w:val="none" w:sz="0" w:space="0" w:color="auto"/>
                                    <w:bottom w:val="none" w:sz="0" w:space="0" w:color="auto"/>
                                    <w:right w:val="none" w:sz="0" w:space="0" w:color="auto"/>
                                  </w:divBdr>
                                  <w:divsChild>
                                    <w:div w:id="1575161871">
                                      <w:marLeft w:val="0"/>
                                      <w:marRight w:val="0"/>
                                      <w:marTop w:val="0"/>
                                      <w:marBottom w:val="0"/>
                                      <w:divBdr>
                                        <w:top w:val="none" w:sz="0" w:space="0" w:color="auto"/>
                                        <w:left w:val="none" w:sz="0" w:space="0" w:color="auto"/>
                                        <w:bottom w:val="none" w:sz="0" w:space="0" w:color="auto"/>
                                        <w:right w:val="none" w:sz="0" w:space="0" w:color="auto"/>
                                      </w:divBdr>
                                      <w:divsChild>
                                        <w:div w:id="1108087485">
                                          <w:marLeft w:val="0"/>
                                          <w:marRight w:val="0"/>
                                          <w:marTop w:val="0"/>
                                          <w:marBottom w:val="0"/>
                                          <w:divBdr>
                                            <w:top w:val="none" w:sz="0" w:space="0" w:color="auto"/>
                                            <w:left w:val="none" w:sz="0" w:space="0" w:color="auto"/>
                                            <w:bottom w:val="none" w:sz="0" w:space="0" w:color="auto"/>
                                            <w:right w:val="none" w:sz="0" w:space="0" w:color="auto"/>
                                          </w:divBdr>
                                          <w:divsChild>
                                            <w:div w:id="1949896046">
                                              <w:marLeft w:val="0"/>
                                              <w:marRight w:val="0"/>
                                              <w:marTop w:val="0"/>
                                              <w:marBottom w:val="0"/>
                                              <w:divBdr>
                                                <w:top w:val="none" w:sz="0" w:space="0" w:color="auto"/>
                                                <w:left w:val="none" w:sz="0" w:space="0" w:color="auto"/>
                                                <w:bottom w:val="none" w:sz="0" w:space="0" w:color="auto"/>
                                                <w:right w:val="none" w:sz="0" w:space="0" w:color="auto"/>
                                              </w:divBdr>
                                              <w:divsChild>
                                                <w:div w:id="489365386">
                                                  <w:marLeft w:val="0"/>
                                                  <w:marRight w:val="0"/>
                                                  <w:marTop w:val="0"/>
                                                  <w:marBottom w:val="0"/>
                                                  <w:divBdr>
                                                    <w:top w:val="none" w:sz="0" w:space="0" w:color="auto"/>
                                                    <w:left w:val="none" w:sz="0" w:space="0" w:color="auto"/>
                                                    <w:bottom w:val="none" w:sz="0" w:space="0" w:color="auto"/>
                                                    <w:right w:val="none" w:sz="0" w:space="0" w:color="auto"/>
                                                  </w:divBdr>
                                                  <w:divsChild>
                                                    <w:div w:id="9642834">
                                                      <w:marLeft w:val="0"/>
                                                      <w:marRight w:val="0"/>
                                                      <w:marTop w:val="0"/>
                                                      <w:marBottom w:val="0"/>
                                                      <w:divBdr>
                                                        <w:top w:val="none" w:sz="0" w:space="0" w:color="auto"/>
                                                        <w:left w:val="none" w:sz="0" w:space="0" w:color="auto"/>
                                                        <w:bottom w:val="none" w:sz="0" w:space="0" w:color="auto"/>
                                                        <w:right w:val="none" w:sz="0" w:space="0" w:color="auto"/>
                                                      </w:divBdr>
                                                      <w:divsChild>
                                                        <w:div w:id="1917784238">
                                                          <w:marLeft w:val="0"/>
                                                          <w:marRight w:val="0"/>
                                                          <w:marTop w:val="0"/>
                                                          <w:marBottom w:val="0"/>
                                                          <w:divBdr>
                                                            <w:top w:val="none" w:sz="0" w:space="0" w:color="auto"/>
                                                            <w:left w:val="none" w:sz="0" w:space="0" w:color="auto"/>
                                                            <w:bottom w:val="none" w:sz="0" w:space="0" w:color="auto"/>
                                                            <w:right w:val="none" w:sz="0" w:space="0" w:color="auto"/>
                                                          </w:divBdr>
                                                          <w:divsChild>
                                                            <w:div w:id="1548300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25545848">
      <w:bodyDiv w:val="1"/>
      <w:marLeft w:val="0"/>
      <w:marRight w:val="0"/>
      <w:marTop w:val="0"/>
      <w:marBottom w:val="0"/>
      <w:divBdr>
        <w:top w:val="none" w:sz="0" w:space="0" w:color="auto"/>
        <w:left w:val="none" w:sz="0" w:space="0" w:color="auto"/>
        <w:bottom w:val="none" w:sz="0" w:space="0" w:color="auto"/>
        <w:right w:val="none" w:sz="0" w:space="0" w:color="auto"/>
      </w:divBdr>
      <w:divsChild>
        <w:div w:id="1205211364">
          <w:marLeft w:val="0"/>
          <w:marRight w:val="0"/>
          <w:marTop w:val="0"/>
          <w:marBottom w:val="0"/>
          <w:divBdr>
            <w:top w:val="none" w:sz="0" w:space="0" w:color="auto"/>
            <w:left w:val="none" w:sz="0" w:space="0" w:color="auto"/>
            <w:bottom w:val="none" w:sz="0" w:space="0" w:color="auto"/>
            <w:right w:val="none" w:sz="0" w:space="0" w:color="auto"/>
          </w:divBdr>
          <w:divsChild>
            <w:div w:id="1609846965">
              <w:marLeft w:val="0"/>
              <w:marRight w:val="0"/>
              <w:marTop w:val="0"/>
              <w:marBottom w:val="0"/>
              <w:divBdr>
                <w:top w:val="none" w:sz="0" w:space="0" w:color="auto"/>
                <w:left w:val="none" w:sz="0" w:space="0" w:color="auto"/>
                <w:bottom w:val="none" w:sz="0" w:space="0" w:color="auto"/>
                <w:right w:val="none" w:sz="0" w:space="0" w:color="auto"/>
              </w:divBdr>
              <w:divsChild>
                <w:div w:id="166795735">
                  <w:marLeft w:val="0"/>
                  <w:marRight w:val="0"/>
                  <w:marTop w:val="0"/>
                  <w:marBottom w:val="0"/>
                  <w:divBdr>
                    <w:top w:val="none" w:sz="0" w:space="0" w:color="auto"/>
                    <w:left w:val="none" w:sz="0" w:space="0" w:color="auto"/>
                    <w:bottom w:val="none" w:sz="0" w:space="0" w:color="auto"/>
                    <w:right w:val="none" w:sz="0" w:space="0" w:color="auto"/>
                  </w:divBdr>
                  <w:divsChild>
                    <w:div w:id="1928343699">
                      <w:marLeft w:val="0"/>
                      <w:marRight w:val="0"/>
                      <w:marTop w:val="0"/>
                      <w:marBottom w:val="0"/>
                      <w:divBdr>
                        <w:top w:val="none" w:sz="0" w:space="0" w:color="auto"/>
                        <w:left w:val="none" w:sz="0" w:space="0" w:color="auto"/>
                        <w:bottom w:val="none" w:sz="0" w:space="0" w:color="auto"/>
                        <w:right w:val="none" w:sz="0" w:space="0" w:color="auto"/>
                      </w:divBdr>
                      <w:divsChild>
                        <w:div w:id="1419138080">
                          <w:marLeft w:val="0"/>
                          <w:marRight w:val="0"/>
                          <w:marTop w:val="0"/>
                          <w:marBottom w:val="0"/>
                          <w:divBdr>
                            <w:top w:val="none" w:sz="0" w:space="0" w:color="auto"/>
                            <w:left w:val="none" w:sz="0" w:space="0" w:color="auto"/>
                            <w:bottom w:val="none" w:sz="0" w:space="0" w:color="auto"/>
                            <w:right w:val="none" w:sz="0" w:space="0" w:color="auto"/>
                          </w:divBdr>
                          <w:divsChild>
                            <w:div w:id="1705330141">
                              <w:marLeft w:val="0"/>
                              <w:marRight w:val="0"/>
                              <w:marTop w:val="0"/>
                              <w:marBottom w:val="0"/>
                              <w:divBdr>
                                <w:top w:val="none" w:sz="0" w:space="0" w:color="auto"/>
                                <w:left w:val="none" w:sz="0" w:space="0" w:color="auto"/>
                                <w:bottom w:val="none" w:sz="0" w:space="0" w:color="auto"/>
                                <w:right w:val="none" w:sz="0" w:space="0" w:color="auto"/>
                              </w:divBdr>
                              <w:divsChild>
                                <w:div w:id="2074960245">
                                  <w:marLeft w:val="0"/>
                                  <w:marRight w:val="0"/>
                                  <w:marTop w:val="0"/>
                                  <w:marBottom w:val="0"/>
                                  <w:divBdr>
                                    <w:top w:val="none" w:sz="0" w:space="0" w:color="auto"/>
                                    <w:left w:val="none" w:sz="0" w:space="0" w:color="auto"/>
                                    <w:bottom w:val="none" w:sz="0" w:space="0" w:color="auto"/>
                                    <w:right w:val="none" w:sz="0" w:space="0" w:color="auto"/>
                                  </w:divBdr>
                                  <w:divsChild>
                                    <w:div w:id="1119648156">
                                      <w:marLeft w:val="0"/>
                                      <w:marRight w:val="0"/>
                                      <w:marTop w:val="0"/>
                                      <w:marBottom w:val="0"/>
                                      <w:divBdr>
                                        <w:top w:val="none" w:sz="0" w:space="0" w:color="auto"/>
                                        <w:left w:val="none" w:sz="0" w:space="0" w:color="auto"/>
                                        <w:bottom w:val="none" w:sz="0" w:space="0" w:color="auto"/>
                                        <w:right w:val="none" w:sz="0" w:space="0" w:color="auto"/>
                                      </w:divBdr>
                                      <w:divsChild>
                                        <w:div w:id="128404140">
                                          <w:marLeft w:val="0"/>
                                          <w:marRight w:val="0"/>
                                          <w:marTop w:val="0"/>
                                          <w:marBottom w:val="0"/>
                                          <w:divBdr>
                                            <w:top w:val="none" w:sz="0" w:space="0" w:color="auto"/>
                                            <w:left w:val="none" w:sz="0" w:space="0" w:color="auto"/>
                                            <w:bottom w:val="none" w:sz="0" w:space="0" w:color="auto"/>
                                            <w:right w:val="none" w:sz="0" w:space="0" w:color="auto"/>
                                          </w:divBdr>
                                          <w:divsChild>
                                            <w:div w:id="485512518">
                                              <w:marLeft w:val="0"/>
                                              <w:marRight w:val="0"/>
                                              <w:marTop w:val="0"/>
                                              <w:marBottom w:val="0"/>
                                              <w:divBdr>
                                                <w:top w:val="none" w:sz="0" w:space="0" w:color="auto"/>
                                                <w:left w:val="none" w:sz="0" w:space="0" w:color="auto"/>
                                                <w:bottom w:val="none" w:sz="0" w:space="0" w:color="auto"/>
                                                <w:right w:val="none" w:sz="0" w:space="0" w:color="auto"/>
                                              </w:divBdr>
                                              <w:divsChild>
                                                <w:div w:id="344215391">
                                                  <w:marLeft w:val="0"/>
                                                  <w:marRight w:val="0"/>
                                                  <w:marTop w:val="0"/>
                                                  <w:marBottom w:val="0"/>
                                                  <w:divBdr>
                                                    <w:top w:val="none" w:sz="0" w:space="0" w:color="auto"/>
                                                    <w:left w:val="none" w:sz="0" w:space="0" w:color="auto"/>
                                                    <w:bottom w:val="none" w:sz="0" w:space="0" w:color="auto"/>
                                                    <w:right w:val="none" w:sz="0" w:space="0" w:color="auto"/>
                                                  </w:divBdr>
                                                  <w:divsChild>
                                                    <w:div w:id="721903727">
                                                      <w:marLeft w:val="0"/>
                                                      <w:marRight w:val="0"/>
                                                      <w:marTop w:val="0"/>
                                                      <w:marBottom w:val="0"/>
                                                      <w:divBdr>
                                                        <w:top w:val="none" w:sz="0" w:space="0" w:color="auto"/>
                                                        <w:left w:val="none" w:sz="0" w:space="0" w:color="auto"/>
                                                        <w:bottom w:val="none" w:sz="0" w:space="0" w:color="auto"/>
                                                        <w:right w:val="none" w:sz="0" w:space="0" w:color="auto"/>
                                                      </w:divBdr>
                                                      <w:divsChild>
                                                        <w:div w:id="759722216">
                                                          <w:marLeft w:val="0"/>
                                                          <w:marRight w:val="0"/>
                                                          <w:marTop w:val="0"/>
                                                          <w:marBottom w:val="0"/>
                                                          <w:divBdr>
                                                            <w:top w:val="none" w:sz="0" w:space="0" w:color="auto"/>
                                                            <w:left w:val="none" w:sz="0" w:space="0" w:color="auto"/>
                                                            <w:bottom w:val="none" w:sz="0" w:space="0" w:color="auto"/>
                                                            <w:right w:val="none" w:sz="0" w:space="0" w:color="auto"/>
                                                          </w:divBdr>
                                                          <w:divsChild>
                                                            <w:div w:id="1253272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124767955">
      <w:bodyDiv w:val="1"/>
      <w:marLeft w:val="0"/>
      <w:marRight w:val="0"/>
      <w:marTop w:val="0"/>
      <w:marBottom w:val="0"/>
      <w:divBdr>
        <w:top w:val="none" w:sz="0" w:space="0" w:color="auto"/>
        <w:left w:val="none" w:sz="0" w:space="0" w:color="auto"/>
        <w:bottom w:val="none" w:sz="0" w:space="0" w:color="auto"/>
        <w:right w:val="none" w:sz="0" w:space="0" w:color="auto"/>
      </w:divBdr>
      <w:divsChild>
        <w:div w:id="1696155309">
          <w:marLeft w:val="0"/>
          <w:marRight w:val="0"/>
          <w:marTop w:val="0"/>
          <w:marBottom w:val="0"/>
          <w:divBdr>
            <w:top w:val="none" w:sz="0" w:space="0" w:color="auto"/>
            <w:left w:val="none" w:sz="0" w:space="0" w:color="auto"/>
            <w:bottom w:val="none" w:sz="0" w:space="0" w:color="auto"/>
            <w:right w:val="none" w:sz="0" w:space="0" w:color="auto"/>
          </w:divBdr>
          <w:divsChild>
            <w:div w:id="762142966">
              <w:marLeft w:val="0"/>
              <w:marRight w:val="0"/>
              <w:marTop w:val="0"/>
              <w:marBottom w:val="0"/>
              <w:divBdr>
                <w:top w:val="none" w:sz="0" w:space="0" w:color="auto"/>
                <w:left w:val="none" w:sz="0" w:space="0" w:color="auto"/>
                <w:bottom w:val="none" w:sz="0" w:space="0" w:color="auto"/>
                <w:right w:val="none" w:sz="0" w:space="0" w:color="auto"/>
              </w:divBdr>
              <w:divsChild>
                <w:div w:id="485781349">
                  <w:marLeft w:val="0"/>
                  <w:marRight w:val="0"/>
                  <w:marTop w:val="0"/>
                  <w:marBottom w:val="0"/>
                  <w:divBdr>
                    <w:top w:val="none" w:sz="0" w:space="0" w:color="auto"/>
                    <w:left w:val="none" w:sz="0" w:space="0" w:color="auto"/>
                    <w:bottom w:val="none" w:sz="0" w:space="0" w:color="auto"/>
                    <w:right w:val="none" w:sz="0" w:space="0" w:color="auto"/>
                  </w:divBdr>
                  <w:divsChild>
                    <w:div w:id="2076774725">
                      <w:marLeft w:val="0"/>
                      <w:marRight w:val="0"/>
                      <w:marTop w:val="0"/>
                      <w:marBottom w:val="0"/>
                      <w:divBdr>
                        <w:top w:val="none" w:sz="0" w:space="0" w:color="auto"/>
                        <w:left w:val="none" w:sz="0" w:space="0" w:color="auto"/>
                        <w:bottom w:val="none" w:sz="0" w:space="0" w:color="auto"/>
                        <w:right w:val="none" w:sz="0" w:space="0" w:color="auto"/>
                      </w:divBdr>
                      <w:divsChild>
                        <w:div w:id="2078089348">
                          <w:marLeft w:val="0"/>
                          <w:marRight w:val="0"/>
                          <w:marTop w:val="0"/>
                          <w:marBottom w:val="0"/>
                          <w:divBdr>
                            <w:top w:val="none" w:sz="0" w:space="0" w:color="auto"/>
                            <w:left w:val="none" w:sz="0" w:space="0" w:color="auto"/>
                            <w:bottom w:val="none" w:sz="0" w:space="0" w:color="auto"/>
                            <w:right w:val="none" w:sz="0" w:space="0" w:color="auto"/>
                          </w:divBdr>
                          <w:divsChild>
                            <w:div w:id="1501387609">
                              <w:marLeft w:val="0"/>
                              <w:marRight w:val="0"/>
                              <w:marTop w:val="0"/>
                              <w:marBottom w:val="0"/>
                              <w:divBdr>
                                <w:top w:val="none" w:sz="0" w:space="0" w:color="auto"/>
                                <w:left w:val="none" w:sz="0" w:space="0" w:color="auto"/>
                                <w:bottom w:val="none" w:sz="0" w:space="0" w:color="auto"/>
                                <w:right w:val="none" w:sz="0" w:space="0" w:color="auto"/>
                              </w:divBdr>
                              <w:divsChild>
                                <w:div w:id="1753745537">
                                  <w:marLeft w:val="0"/>
                                  <w:marRight w:val="0"/>
                                  <w:marTop w:val="0"/>
                                  <w:marBottom w:val="0"/>
                                  <w:divBdr>
                                    <w:top w:val="none" w:sz="0" w:space="0" w:color="auto"/>
                                    <w:left w:val="none" w:sz="0" w:space="0" w:color="auto"/>
                                    <w:bottom w:val="none" w:sz="0" w:space="0" w:color="auto"/>
                                    <w:right w:val="none" w:sz="0" w:space="0" w:color="auto"/>
                                  </w:divBdr>
                                  <w:divsChild>
                                    <w:div w:id="636420459">
                                      <w:marLeft w:val="0"/>
                                      <w:marRight w:val="0"/>
                                      <w:marTop w:val="0"/>
                                      <w:marBottom w:val="0"/>
                                      <w:divBdr>
                                        <w:top w:val="none" w:sz="0" w:space="0" w:color="auto"/>
                                        <w:left w:val="none" w:sz="0" w:space="0" w:color="auto"/>
                                        <w:bottom w:val="none" w:sz="0" w:space="0" w:color="auto"/>
                                        <w:right w:val="none" w:sz="0" w:space="0" w:color="auto"/>
                                      </w:divBdr>
                                      <w:divsChild>
                                        <w:div w:id="1623802662">
                                          <w:marLeft w:val="0"/>
                                          <w:marRight w:val="0"/>
                                          <w:marTop w:val="0"/>
                                          <w:marBottom w:val="0"/>
                                          <w:divBdr>
                                            <w:top w:val="none" w:sz="0" w:space="0" w:color="auto"/>
                                            <w:left w:val="none" w:sz="0" w:space="0" w:color="auto"/>
                                            <w:bottom w:val="none" w:sz="0" w:space="0" w:color="auto"/>
                                            <w:right w:val="none" w:sz="0" w:space="0" w:color="auto"/>
                                          </w:divBdr>
                                          <w:divsChild>
                                            <w:div w:id="1668360781">
                                              <w:marLeft w:val="0"/>
                                              <w:marRight w:val="0"/>
                                              <w:marTop w:val="0"/>
                                              <w:marBottom w:val="0"/>
                                              <w:divBdr>
                                                <w:top w:val="none" w:sz="0" w:space="0" w:color="auto"/>
                                                <w:left w:val="none" w:sz="0" w:space="0" w:color="auto"/>
                                                <w:bottom w:val="none" w:sz="0" w:space="0" w:color="auto"/>
                                                <w:right w:val="none" w:sz="0" w:space="0" w:color="auto"/>
                                              </w:divBdr>
                                              <w:divsChild>
                                                <w:div w:id="1486900739">
                                                  <w:marLeft w:val="0"/>
                                                  <w:marRight w:val="0"/>
                                                  <w:marTop w:val="0"/>
                                                  <w:marBottom w:val="0"/>
                                                  <w:divBdr>
                                                    <w:top w:val="none" w:sz="0" w:space="0" w:color="auto"/>
                                                    <w:left w:val="none" w:sz="0" w:space="0" w:color="auto"/>
                                                    <w:bottom w:val="none" w:sz="0" w:space="0" w:color="auto"/>
                                                    <w:right w:val="none" w:sz="0" w:space="0" w:color="auto"/>
                                                  </w:divBdr>
                                                  <w:divsChild>
                                                    <w:div w:id="98448453">
                                                      <w:marLeft w:val="0"/>
                                                      <w:marRight w:val="0"/>
                                                      <w:marTop w:val="0"/>
                                                      <w:marBottom w:val="0"/>
                                                      <w:divBdr>
                                                        <w:top w:val="none" w:sz="0" w:space="0" w:color="auto"/>
                                                        <w:left w:val="none" w:sz="0" w:space="0" w:color="auto"/>
                                                        <w:bottom w:val="none" w:sz="0" w:space="0" w:color="auto"/>
                                                        <w:right w:val="none" w:sz="0" w:space="0" w:color="auto"/>
                                                      </w:divBdr>
                                                      <w:divsChild>
                                                        <w:div w:id="883449886">
                                                          <w:marLeft w:val="0"/>
                                                          <w:marRight w:val="0"/>
                                                          <w:marTop w:val="0"/>
                                                          <w:marBottom w:val="0"/>
                                                          <w:divBdr>
                                                            <w:top w:val="none" w:sz="0" w:space="0" w:color="auto"/>
                                                            <w:left w:val="none" w:sz="0" w:space="0" w:color="auto"/>
                                                            <w:bottom w:val="none" w:sz="0" w:space="0" w:color="auto"/>
                                                            <w:right w:val="none" w:sz="0" w:space="0" w:color="auto"/>
                                                          </w:divBdr>
                                                          <w:divsChild>
                                                            <w:div w:id="517889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ocumentManagement>
</p:properties>
</file>

<file path=customXml/item3.xml><?xml version="1.0" encoding="utf-8"?>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95CA4C345D802F49AA39C3CBAC576D5B" ma:contentTypeVersion="11" ma:contentTypeDescription="Create a new document." ma:contentTypeScope="" ma:versionID="a7c2fe3c3b1507ec8e91bb366c32821b">
  <xsd:schema xmlns:xsd="http://www.w3.org/2001/XMLSchema" xmlns:xs="http://www.w3.org/2001/XMLSchema" xmlns:p="http://schemas.microsoft.com/office/2006/metadata/properties" xmlns:ns2="060e8e06-0ab1-43d2-b04a-41299106b25a" xmlns:ns3="bc0b450c-ff0a-44fa-a43c-58f6e857e634" targetNamespace="http://schemas.microsoft.com/office/2006/metadata/properties" ma:root="true" ma:fieldsID="18c279b8f9f992cdc6d8d042f640c3bf" ns2:_="" ns3:_="">
    <xsd:import namespace="060e8e06-0ab1-43d2-b04a-41299106b25a"/>
    <xsd:import namespace="bc0b450c-ff0a-44fa-a43c-58f6e857e63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0e8e06-0ab1-43d2-b04a-41299106b2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c0b450c-ff0a-44fa-a43c-58f6e857e63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F6FE0F6-EF9A-4C25-8CAB-E551907120F3}">
  <ds:schemaRefs>
    <ds:schemaRef ds:uri="http://schemas.microsoft.com/sharepoint/v3/contenttype/forms"/>
  </ds:schemaRefs>
</ds:datastoreItem>
</file>

<file path=customXml/itemProps2.xml><?xml version="1.0" encoding="utf-8"?>
<ds:datastoreItem xmlns:ds="http://schemas.openxmlformats.org/officeDocument/2006/customXml" ds:itemID="{93D25B3B-5FDE-4E53-994F-60636F3B02C5}">
  <ds:schemaRefs>
    <ds:schemaRef ds:uri="http://www.w3.org/XML/1998/namespace"/>
    <ds:schemaRef ds:uri="http://purl.org/dc/dcmitype/"/>
    <ds:schemaRef ds:uri="http://purl.org/dc/elements/1.1/"/>
    <ds:schemaRef ds:uri="bc0b450c-ff0a-44fa-a43c-58f6e857e634"/>
    <ds:schemaRef ds:uri="http://schemas.microsoft.com/office/infopath/2007/PartnerControls"/>
    <ds:schemaRef ds:uri="http://schemas.microsoft.com/office/2006/documentManagement/types"/>
    <ds:schemaRef ds:uri="http://schemas.microsoft.com/office/2006/metadata/properties"/>
    <ds:schemaRef ds:uri="060e8e06-0ab1-43d2-b04a-41299106b25a"/>
    <ds:schemaRef ds:uri="http://schemas.openxmlformats.org/package/2006/metadata/core-properties"/>
    <ds:schemaRef ds:uri="http://purl.org/dc/terms/"/>
  </ds:schemaRefs>
</ds:datastoreItem>
</file>

<file path=customXml/itemProps3.xml><?xml version="1.0" encoding="utf-8"?>
<ds:datastoreItem xmlns:ds="http://schemas.openxmlformats.org/officeDocument/2006/customXml" ds:itemID="{4488A3C5-EDA5-4D99-BE21-9ADE4A6F7BF3}">
  <ds:schemaRefs>
    <ds:schemaRef ds:uri="http://schemas.microsoft.com/sharepoint/events"/>
  </ds:schemaRefs>
</ds:datastoreItem>
</file>

<file path=customXml/itemProps4.xml><?xml version="1.0" encoding="utf-8"?>
<ds:datastoreItem xmlns:ds="http://schemas.openxmlformats.org/officeDocument/2006/customXml" ds:itemID="{643EEB80-AF20-486C-86AD-B3DC50ADB596}">
  <ds:schemaRefs>
    <ds:schemaRef ds:uri="http://schemas.openxmlformats.org/officeDocument/2006/bibliography"/>
  </ds:schemaRefs>
</ds:datastoreItem>
</file>

<file path=customXml/itemProps5.xml><?xml version="1.0" encoding="utf-8"?>
<ds:datastoreItem xmlns:ds="http://schemas.openxmlformats.org/officeDocument/2006/customXml" ds:itemID="{EAF919B1-E51C-4956-A5D2-C989458DA7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0e8e06-0ab1-43d2-b04a-41299106b25a"/>
    <ds:schemaRef ds:uri="bc0b450c-ff0a-44fa-a43c-58f6e857e6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6</Pages>
  <Words>1899</Words>
  <Characters>9917</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R16-WRC19-C-!MSW-A</vt:lpstr>
    </vt:vector>
  </TitlesOfParts>
  <Manager>General Secretariat - Pool</Manager>
  <Company>International Telecommunication Union (ITU)</Company>
  <LinksUpToDate>false</LinksUpToDate>
  <CharactersWithSpaces>11793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R16-WRC19-C-!MSW-A</dc:title>
  <dc:creator>Mohamed KAMALELDIN</dc:creator>
  <cp:keywords>DPM_v2020.5.14.1_prod</cp:keywords>
  <cp:lastModifiedBy>Arabic-IR</cp:lastModifiedBy>
  <cp:revision>6</cp:revision>
  <cp:lastPrinted>2020-08-11T14:28:00Z</cp:lastPrinted>
  <dcterms:created xsi:type="dcterms:W3CDTF">2024-02-06T12:44:00Z</dcterms:created>
  <dcterms:modified xsi:type="dcterms:W3CDTF">2024-02-08T13:41:00Z</dcterms:modified>
  <cp:category>World Radiocommunication Conference - 2019</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Document4</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ContentTypeId">
    <vt:lpwstr>0x01010095CA4C345D802F49AA39C3CBAC576D5B</vt:lpwstr>
  </property>
  <property fmtid="{D5CDD505-2E9C-101B-9397-08002B2CF9AE}" pid="9" name="_dlc_DocIdItemGuid">
    <vt:lpwstr>8e895a51-0127-4b82-941e-db47618fc5d7</vt:lpwstr>
  </property>
</Properties>
</file>