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027"/>
        <w:gridCol w:w="2093"/>
      </w:tblGrid>
      <w:tr w:rsidR="0043444A" w:rsidRPr="00AD497B" w14:paraId="11928A00" w14:textId="77777777" w:rsidTr="007935CE">
        <w:trPr>
          <w:cantSplit/>
        </w:trPr>
        <w:tc>
          <w:tcPr>
            <w:tcW w:w="1418" w:type="dxa"/>
            <w:vAlign w:val="center"/>
          </w:tcPr>
          <w:p w14:paraId="0ED445BB" w14:textId="77777777" w:rsidR="0043444A" w:rsidRPr="00AD497B" w:rsidRDefault="0043444A" w:rsidP="00521AAA">
            <w:pPr>
              <w:spacing w:before="0"/>
              <w:rPr>
                <w:rFonts w:ascii="Verdana" w:hAnsi="Verdana"/>
                <w:position w:val="6"/>
              </w:rPr>
            </w:pPr>
            <w:bookmarkStart w:id="0" w:name="_Hlk131597142"/>
            <w:r w:rsidRPr="00AD497B">
              <w:rPr>
                <w:noProof/>
              </w:rPr>
              <w:drawing>
                <wp:inline distT="0" distB="0" distL="0" distR="0" wp14:anchorId="4AD80C2F" wp14:editId="5D5845B5">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520" w:type="dxa"/>
            <w:gridSpan w:val="2"/>
          </w:tcPr>
          <w:p w14:paraId="0083BCED" w14:textId="13802115" w:rsidR="0043444A" w:rsidRPr="00AD497B" w:rsidRDefault="0043444A" w:rsidP="00521AAA">
            <w:pPr>
              <w:spacing w:before="400" w:after="48"/>
              <w:rPr>
                <w:rFonts w:ascii="Verdana" w:hAnsi="Verdana"/>
                <w:position w:val="6"/>
              </w:rPr>
            </w:pPr>
            <w:r w:rsidRPr="00AD497B">
              <w:rPr>
                <w:rFonts w:ascii="Verdana" w:hAnsi="Verdana" w:cs="Times"/>
                <w:b/>
                <w:position w:val="6"/>
                <w:sz w:val="22"/>
                <w:szCs w:val="22"/>
              </w:rPr>
              <w:t>World Radiocommunication Conference (</w:t>
            </w:r>
            <w:r w:rsidR="00FD73B8" w:rsidRPr="00AD497B">
              <w:rPr>
                <w:rFonts w:ascii="Verdana" w:hAnsi="Verdana" w:cs="Times"/>
                <w:b/>
                <w:position w:val="6"/>
                <w:sz w:val="22"/>
                <w:szCs w:val="22"/>
              </w:rPr>
              <w:t>WRC</w:t>
            </w:r>
            <w:r w:rsidR="00FD73B8" w:rsidRPr="00AD497B">
              <w:rPr>
                <w:rFonts w:ascii="Verdana" w:hAnsi="Verdana" w:cs="Times"/>
                <w:b/>
                <w:position w:val="6"/>
                <w:sz w:val="22"/>
                <w:szCs w:val="22"/>
              </w:rPr>
              <w:noBreakHyphen/>
            </w:r>
            <w:r w:rsidRPr="00AD497B">
              <w:rPr>
                <w:rFonts w:ascii="Verdana" w:hAnsi="Verdana" w:cs="Times"/>
                <w:b/>
                <w:position w:val="6"/>
                <w:sz w:val="22"/>
                <w:szCs w:val="22"/>
              </w:rPr>
              <w:t>23)</w:t>
            </w:r>
            <w:r w:rsidRPr="00AD497B">
              <w:rPr>
                <w:rFonts w:ascii="Verdana" w:hAnsi="Verdana" w:cs="Times"/>
                <w:b/>
                <w:position w:val="6"/>
                <w:sz w:val="26"/>
                <w:szCs w:val="26"/>
              </w:rPr>
              <w:br/>
            </w:r>
            <w:r w:rsidRPr="00AD497B">
              <w:rPr>
                <w:rFonts w:ascii="Verdana" w:hAnsi="Verdana"/>
                <w:b/>
                <w:bCs/>
                <w:position w:val="6"/>
                <w:sz w:val="18"/>
                <w:szCs w:val="18"/>
              </w:rPr>
              <w:t>Dubai, 20 November - 15 December 2023</w:t>
            </w:r>
          </w:p>
        </w:tc>
        <w:tc>
          <w:tcPr>
            <w:tcW w:w="2093" w:type="dxa"/>
            <w:vAlign w:val="center"/>
          </w:tcPr>
          <w:p w14:paraId="58F38718" w14:textId="77777777" w:rsidR="0043444A" w:rsidRPr="00AD497B" w:rsidRDefault="00EA505C" w:rsidP="00521AAA">
            <w:pPr>
              <w:spacing w:before="0"/>
            </w:pPr>
            <w:bookmarkStart w:id="1" w:name="ditulogo"/>
            <w:bookmarkEnd w:id="1"/>
            <w:r w:rsidRPr="00AD497B">
              <w:rPr>
                <w:noProof/>
              </w:rPr>
              <w:drawing>
                <wp:inline distT="0" distB="0" distL="0" distR="0" wp14:anchorId="1E771A68" wp14:editId="5A3CBF9A">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43444A" w:rsidRPr="00AD497B" w14:paraId="5C8FB253" w14:textId="77777777" w:rsidTr="0043444A">
        <w:trPr>
          <w:cantSplit/>
        </w:trPr>
        <w:tc>
          <w:tcPr>
            <w:tcW w:w="6911" w:type="dxa"/>
            <w:gridSpan w:val="2"/>
            <w:tcBorders>
              <w:bottom w:val="single" w:sz="12" w:space="0" w:color="auto"/>
            </w:tcBorders>
          </w:tcPr>
          <w:p w14:paraId="3DC4DE9E" w14:textId="77777777" w:rsidR="0043444A" w:rsidRPr="00AD497B" w:rsidRDefault="0043444A" w:rsidP="00521AAA">
            <w:pPr>
              <w:spacing w:before="0" w:after="48"/>
              <w:rPr>
                <w:rFonts w:ascii="Verdana" w:hAnsi="Verdana"/>
                <w:b/>
                <w:bCs/>
                <w:position w:val="6"/>
                <w:sz w:val="20"/>
              </w:rPr>
            </w:pPr>
            <w:bookmarkStart w:id="2" w:name="dhead"/>
            <w:bookmarkEnd w:id="0"/>
          </w:p>
        </w:tc>
        <w:tc>
          <w:tcPr>
            <w:tcW w:w="3120" w:type="dxa"/>
            <w:gridSpan w:val="2"/>
            <w:tcBorders>
              <w:bottom w:val="single" w:sz="12" w:space="0" w:color="auto"/>
            </w:tcBorders>
          </w:tcPr>
          <w:p w14:paraId="449D2B37" w14:textId="77777777" w:rsidR="0043444A" w:rsidRPr="00AD497B" w:rsidRDefault="0043444A" w:rsidP="00521AAA">
            <w:pPr>
              <w:spacing w:before="0" w:after="48"/>
              <w:rPr>
                <w:rFonts w:ascii="Verdana" w:hAnsi="Verdana"/>
                <w:b/>
                <w:bCs/>
                <w:position w:val="6"/>
                <w:sz w:val="20"/>
              </w:rPr>
            </w:pPr>
          </w:p>
        </w:tc>
      </w:tr>
      <w:tr w:rsidR="0043444A" w:rsidRPr="00AD497B" w14:paraId="2D03118A" w14:textId="77777777" w:rsidTr="0043444A">
        <w:trPr>
          <w:cantSplit/>
        </w:trPr>
        <w:tc>
          <w:tcPr>
            <w:tcW w:w="6911" w:type="dxa"/>
            <w:gridSpan w:val="2"/>
            <w:tcBorders>
              <w:top w:val="single" w:sz="12" w:space="0" w:color="auto"/>
            </w:tcBorders>
          </w:tcPr>
          <w:p w14:paraId="0FB8EFB9" w14:textId="77777777" w:rsidR="0043444A" w:rsidRPr="00AD497B" w:rsidRDefault="0043444A" w:rsidP="00521AAA">
            <w:pPr>
              <w:spacing w:before="0" w:after="48"/>
              <w:rPr>
                <w:rFonts w:ascii="Verdana" w:hAnsi="Verdana"/>
                <w:b/>
                <w:smallCaps/>
                <w:sz w:val="20"/>
              </w:rPr>
            </w:pPr>
          </w:p>
        </w:tc>
        <w:tc>
          <w:tcPr>
            <w:tcW w:w="3120" w:type="dxa"/>
            <w:gridSpan w:val="2"/>
            <w:tcBorders>
              <w:top w:val="single" w:sz="12" w:space="0" w:color="auto"/>
            </w:tcBorders>
          </w:tcPr>
          <w:p w14:paraId="44D15051" w14:textId="77777777" w:rsidR="0043444A" w:rsidRPr="00AD497B" w:rsidRDefault="0043444A" w:rsidP="00521AAA">
            <w:pPr>
              <w:spacing w:before="0"/>
              <w:rPr>
                <w:rFonts w:ascii="Verdana" w:hAnsi="Verdana"/>
                <w:sz w:val="20"/>
              </w:rPr>
            </w:pPr>
          </w:p>
        </w:tc>
      </w:tr>
      <w:tr w:rsidR="0043444A" w:rsidRPr="00AD497B" w14:paraId="74A3797C" w14:textId="77777777" w:rsidTr="0043444A">
        <w:trPr>
          <w:cantSplit/>
          <w:trHeight w:val="23"/>
        </w:trPr>
        <w:tc>
          <w:tcPr>
            <w:tcW w:w="6911" w:type="dxa"/>
            <w:gridSpan w:val="2"/>
            <w:vMerge w:val="restart"/>
          </w:tcPr>
          <w:p w14:paraId="69C49400" w14:textId="77777777" w:rsidR="0043444A" w:rsidRPr="00AD497B" w:rsidRDefault="0043444A" w:rsidP="00521AAA">
            <w:pPr>
              <w:tabs>
                <w:tab w:val="left" w:pos="851"/>
              </w:tabs>
              <w:spacing w:before="0"/>
              <w:rPr>
                <w:rFonts w:ascii="Verdana" w:hAnsi="Verdana"/>
                <w:sz w:val="20"/>
              </w:rPr>
            </w:pPr>
            <w:bookmarkStart w:id="3" w:name="dnum" w:colFirst="1" w:colLast="1"/>
            <w:bookmarkStart w:id="4" w:name="dmeeting" w:colFirst="0" w:colLast="0"/>
            <w:bookmarkEnd w:id="2"/>
            <w:r w:rsidRPr="00AD497B">
              <w:rPr>
                <w:rFonts w:ascii="Verdana" w:hAnsi="Verdana"/>
                <w:b/>
                <w:sz w:val="20"/>
              </w:rPr>
              <w:t>PLENARY MEETING</w:t>
            </w:r>
          </w:p>
        </w:tc>
        <w:tc>
          <w:tcPr>
            <w:tcW w:w="3120" w:type="dxa"/>
            <w:gridSpan w:val="2"/>
          </w:tcPr>
          <w:p w14:paraId="356EBF09" w14:textId="35087EE0" w:rsidR="0043444A" w:rsidRPr="00AD497B" w:rsidRDefault="0043444A" w:rsidP="00521AAA">
            <w:pPr>
              <w:tabs>
                <w:tab w:val="left" w:pos="851"/>
              </w:tabs>
              <w:spacing w:before="0"/>
              <w:rPr>
                <w:rFonts w:ascii="Verdana" w:hAnsi="Verdana"/>
                <w:sz w:val="20"/>
              </w:rPr>
            </w:pPr>
            <w:r w:rsidRPr="00AD497B">
              <w:rPr>
                <w:rFonts w:ascii="Verdana" w:hAnsi="Verdana"/>
                <w:b/>
                <w:sz w:val="20"/>
              </w:rPr>
              <w:t xml:space="preserve">Document </w:t>
            </w:r>
            <w:r w:rsidR="00521AAA" w:rsidRPr="00AD497B">
              <w:rPr>
                <w:rFonts w:ascii="Verdana" w:hAnsi="Verdana"/>
                <w:b/>
                <w:sz w:val="20"/>
              </w:rPr>
              <w:t>451</w:t>
            </w:r>
            <w:r w:rsidRPr="00AD497B">
              <w:rPr>
                <w:rFonts w:ascii="Verdana" w:hAnsi="Verdana"/>
                <w:b/>
                <w:sz w:val="20"/>
              </w:rPr>
              <w:t>-E</w:t>
            </w:r>
          </w:p>
        </w:tc>
      </w:tr>
      <w:tr w:rsidR="0043444A" w:rsidRPr="00AD497B" w14:paraId="07D95CB2" w14:textId="77777777" w:rsidTr="0043444A">
        <w:trPr>
          <w:cantSplit/>
          <w:trHeight w:val="23"/>
        </w:trPr>
        <w:tc>
          <w:tcPr>
            <w:tcW w:w="6911" w:type="dxa"/>
            <w:gridSpan w:val="2"/>
            <w:vMerge/>
          </w:tcPr>
          <w:p w14:paraId="3E78733F" w14:textId="77777777" w:rsidR="0043444A" w:rsidRPr="00AD497B" w:rsidRDefault="0043444A" w:rsidP="00521AAA">
            <w:pPr>
              <w:tabs>
                <w:tab w:val="left" w:pos="851"/>
              </w:tabs>
              <w:rPr>
                <w:rFonts w:ascii="Verdana" w:hAnsi="Verdana"/>
                <w:b/>
                <w:sz w:val="20"/>
              </w:rPr>
            </w:pPr>
            <w:bookmarkStart w:id="5" w:name="ddate" w:colFirst="1" w:colLast="1"/>
            <w:bookmarkEnd w:id="3"/>
            <w:bookmarkEnd w:id="4"/>
          </w:p>
        </w:tc>
        <w:tc>
          <w:tcPr>
            <w:tcW w:w="3120" w:type="dxa"/>
            <w:gridSpan w:val="2"/>
          </w:tcPr>
          <w:p w14:paraId="2DEA12A0" w14:textId="48BCD544" w:rsidR="0043444A" w:rsidRPr="00AD497B" w:rsidRDefault="00521AAA" w:rsidP="00521AAA">
            <w:pPr>
              <w:tabs>
                <w:tab w:val="left" w:pos="993"/>
              </w:tabs>
              <w:spacing w:before="0"/>
              <w:rPr>
                <w:rFonts w:ascii="Verdana" w:hAnsi="Verdana"/>
                <w:sz w:val="20"/>
              </w:rPr>
            </w:pPr>
            <w:r w:rsidRPr="00AD497B">
              <w:rPr>
                <w:rFonts w:ascii="Verdana" w:hAnsi="Verdana"/>
                <w:b/>
                <w:sz w:val="20"/>
              </w:rPr>
              <w:t>11 December</w:t>
            </w:r>
            <w:r w:rsidR="0043444A" w:rsidRPr="00AD497B">
              <w:rPr>
                <w:rFonts w:ascii="Verdana" w:hAnsi="Verdana"/>
                <w:b/>
                <w:sz w:val="20"/>
              </w:rPr>
              <w:t xml:space="preserve"> 20</w:t>
            </w:r>
            <w:r w:rsidR="00B5785C" w:rsidRPr="00AD497B">
              <w:rPr>
                <w:rFonts w:ascii="Verdana" w:hAnsi="Verdana"/>
                <w:b/>
                <w:sz w:val="20"/>
              </w:rPr>
              <w:t>23</w:t>
            </w:r>
          </w:p>
        </w:tc>
      </w:tr>
      <w:tr w:rsidR="0043444A" w:rsidRPr="00AD497B" w14:paraId="1D58B5FB" w14:textId="77777777" w:rsidTr="0043444A">
        <w:trPr>
          <w:cantSplit/>
          <w:trHeight w:val="23"/>
        </w:trPr>
        <w:tc>
          <w:tcPr>
            <w:tcW w:w="6911" w:type="dxa"/>
            <w:gridSpan w:val="2"/>
            <w:vMerge/>
          </w:tcPr>
          <w:p w14:paraId="38C5C09A" w14:textId="77777777" w:rsidR="0043444A" w:rsidRPr="00AD497B" w:rsidRDefault="0043444A" w:rsidP="00521AAA">
            <w:pPr>
              <w:tabs>
                <w:tab w:val="left" w:pos="851"/>
              </w:tabs>
              <w:rPr>
                <w:rFonts w:ascii="Verdana" w:hAnsi="Verdana"/>
                <w:b/>
                <w:sz w:val="20"/>
              </w:rPr>
            </w:pPr>
            <w:bookmarkStart w:id="6" w:name="dorlang" w:colFirst="1" w:colLast="1"/>
            <w:bookmarkEnd w:id="5"/>
          </w:p>
        </w:tc>
        <w:tc>
          <w:tcPr>
            <w:tcW w:w="3120" w:type="dxa"/>
            <w:gridSpan w:val="2"/>
          </w:tcPr>
          <w:p w14:paraId="157AA6AB" w14:textId="77777777" w:rsidR="0043444A" w:rsidRPr="00AD497B" w:rsidRDefault="0043444A" w:rsidP="00521AAA">
            <w:pPr>
              <w:tabs>
                <w:tab w:val="left" w:pos="993"/>
              </w:tabs>
              <w:spacing w:before="0" w:after="120"/>
              <w:rPr>
                <w:rFonts w:ascii="Verdana" w:hAnsi="Verdana"/>
                <w:sz w:val="20"/>
              </w:rPr>
            </w:pPr>
            <w:r w:rsidRPr="00AD497B">
              <w:rPr>
                <w:rFonts w:ascii="Verdana" w:hAnsi="Verdana"/>
                <w:b/>
                <w:sz w:val="20"/>
              </w:rPr>
              <w:t>Original: English</w:t>
            </w:r>
          </w:p>
        </w:tc>
      </w:tr>
    </w:tbl>
    <w:tbl>
      <w:tblPr>
        <w:tblW w:w="5221" w:type="pct"/>
        <w:tblLook w:val="0000" w:firstRow="0" w:lastRow="0" w:firstColumn="0" w:lastColumn="0" w:noHBand="0" w:noVBand="0"/>
      </w:tblPr>
      <w:tblGrid>
        <w:gridCol w:w="10065"/>
      </w:tblGrid>
      <w:tr w:rsidR="00521AAA" w:rsidRPr="00AD497B" w14:paraId="09D57CF7" w14:textId="77777777">
        <w:trPr>
          <w:cantSplit/>
        </w:trPr>
        <w:tc>
          <w:tcPr>
            <w:tcW w:w="5000" w:type="pct"/>
          </w:tcPr>
          <w:bookmarkEnd w:id="6"/>
          <w:p w14:paraId="334EC7DD" w14:textId="77777777" w:rsidR="00521AAA" w:rsidRPr="00AD497B" w:rsidRDefault="00521AAA" w:rsidP="00521AAA">
            <w:pPr>
              <w:pStyle w:val="Title1"/>
              <w:spacing w:before="720"/>
              <w:rPr>
                <w:rFonts w:asciiTheme="majorBidi" w:hAnsiTheme="majorBidi" w:cstheme="majorBidi"/>
                <w:sz w:val="24"/>
                <w:szCs w:val="24"/>
              </w:rPr>
            </w:pPr>
            <w:r w:rsidRPr="00AD497B">
              <w:rPr>
                <w:rFonts w:asciiTheme="majorBidi" w:hAnsiTheme="majorBidi" w:cstheme="majorBidi"/>
                <w:sz w:val="24"/>
                <w:szCs w:val="24"/>
              </w:rPr>
              <w:t>MINUTES</w:t>
            </w:r>
          </w:p>
          <w:p w14:paraId="7056382F" w14:textId="77777777" w:rsidR="00521AAA" w:rsidRPr="00AD497B" w:rsidRDefault="00521AAA" w:rsidP="00521AAA">
            <w:pPr>
              <w:pStyle w:val="Title1"/>
              <w:rPr>
                <w:rFonts w:asciiTheme="majorBidi" w:hAnsiTheme="majorBidi" w:cstheme="majorBidi"/>
                <w:sz w:val="24"/>
                <w:szCs w:val="24"/>
              </w:rPr>
            </w:pPr>
            <w:r w:rsidRPr="00AD497B">
              <w:rPr>
                <w:rFonts w:asciiTheme="majorBidi" w:hAnsiTheme="majorBidi" w:cstheme="majorBidi"/>
                <w:sz w:val="24"/>
                <w:szCs w:val="24"/>
              </w:rPr>
              <w:t>OF THE</w:t>
            </w:r>
          </w:p>
          <w:p w14:paraId="36B6472E" w14:textId="77777777" w:rsidR="00521AAA" w:rsidRPr="00AD497B" w:rsidRDefault="00521AAA" w:rsidP="00521AAA">
            <w:pPr>
              <w:pStyle w:val="Title1"/>
              <w:rPr>
                <w:rFonts w:asciiTheme="majorBidi" w:hAnsiTheme="majorBidi" w:cstheme="majorBidi"/>
                <w:sz w:val="24"/>
                <w:szCs w:val="24"/>
              </w:rPr>
            </w:pPr>
            <w:r w:rsidRPr="00AD497B">
              <w:rPr>
                <w:rFonts w:asciiTheme="majorBidi" w:hAnsiTheme="majorBidi" w:cstheme="majorBidi"/>
                <w:sz w:val="24"/>
                <w:szCs w:val="24"/>
              </w:rPr>
              <w:t>SEVENTH plenary meeting</w:t>
            </w:r>
          </w:p>
        </w:tc>
      </w:tr>
      <w:tr w:rsidR="00521AAA" w:rsidRPr="00AD497B" w14:paraId="380827F3" w14:textId="77777777">
        <w:trPr>
          <w:cantSplit/>
        </w:trPr>
        <w:tc>
          <w:tcPr>
            <w:tcW w:w="5000" w:type="pct"/>
          </w:tcPr>
          <w:p w14:paraId="5E27CD9F" w14:textId="77777777" w:rsidR="00521AAA" w:rsidRPr="00AD497B" w:rsidRDefault="00521AAA" w:rsidP="00521AAA">
            <w:pPr>
              <w:pStyle w:val="Normalaftertitle"/>
              <w:jc w:val="center"/>
              <w:rPr>
                <w:rFonts w:asciiTheme="majorBidi" w:hAnsiTheme="majorBidi" w:cstheme="majorBidi"/>
                <w:szCs w:val="24"/>
              </w:rPr>
            </w:pPr>
            <w:r w:rsidRPr="00AD497B">
              <w:rPr>
                <w:rFonts w:asciiTheme="majorBidi" w:hAnsiTheme="majorBidi" w:cstheme="majorBidi"/>
                <w:szCs w:val="24"/>
              </w:rPr>
              <w:t>Friday, 8 December 2023, at 1045 hours</w:t>
            </w:r>
          </w:p>
        </w:tc>
      </w:tr>
      <w:tr w:rsidR="00521AAA" w:rsidRPr="00AD497B" w14:paraId="6893FFD1" w14:textId="77777777">
        <w:trPr>
          <w:cantSplit/>
        </w:trPr>
        <w:tc>
          <w:tcPr>
            <w:tcW w:w="5000" w:type="pct"/>
          </w:tcPr>
          <w:p w14:paraId="2BF1714A" w14:textId="77777777" w:rsidR="00521AAA" w:rsidRPr="00AD497B" w:rsidRDefault="00521AAA" w:rsidP="00521AAA">
            <w:pPr>
              <w:jc w:val="center"/>
              <w:rPr>
                <w:rFonts w:asciiTheme="majorBidi" w:hAnsiTheme="majorBidi" w:cstheme="majorBidi"/>
                <w:szCs w:val="24"/>
              </w:rPr>
            </w:pPr>
            <w:r w:rsidRPr="00AD497B">
              <w:rPr>
                <w:rFonts w:asciiTheme="majorBidi" w:hAnsiTheme="majorBidi" w:cstheme="majorBidi"/>
                <w:b/>
                <w:bCs/>
                <w:szCs w:val="24"/>
              </w:rPr>
              <w:t>Chair:</w:t>
            </w:r>
            <w:r w:rsidRPr="00AD497B">
              <w:rPr>
                <w:rFonts w:asciiTheme="majorBidi" w:hAnsiTheme="majorBidi" w:cstheme="majorBidi"/>
                <w:szCs w:val="24"/>
              </w:rPr>
              <w:t xml:space="preserve">  H.E. Mr M. AL RAMSI (United Arab Emirates)</w:t>
            </w:r>
          </w:p>
        </w:tc>
      </w:tr>
    </w:tbl>
    <w:p w14:paraId="10C9F043" w14:textId="77777777" w:rsidR="00521AAA" w:rsidRPr="00AD497B" w:rsidRDefault="00521AAA" w:rsidP="00521AAA">
      <w:pPr>
        <w:rPr>
          <w:rFonts w:asciiTheme="majorBidi" w:hAnsiTheme="majorBidi" w:cstheme="majorBidi"/>
          <w:szCs w:val="24"/>
        </w:rPr>
      </w:pPr>
    </w:p>
    <w:tbl>
      <w:tblPr>
        <w:tblW w:w="10031" w:type="dxa"/>
        <w:tblLook w:val="0000" w:firstRow="0" w:lastRow="0" w:firstColumn="0" w:lastColumn="0" w:noHBand="0" w:noVBand="0"/>
      </w:tblPr>
      <w:tblGrid>
        <w:gridCol w:w="482"/>
        <w:gridCol w:w="7466"/>
        <w:gridCol w:w="2083"/>
      </w:tblGrid>
      <w:tr w:rsidR="00521AAA" w:rsidRPr="00AD497B" w14:paraId="349F06A8" w14:textId="77777777" w:rsidTr="00C856E9">
        <w:tc>
          <w:tcPr>
            <w:tcW w:w="482" w:type="dxa"/>
          </w:tcPr>
          <w:p w14:paraId="2E12ED11" w14:textId="77777777" w:rsidR="00521AAA" w:rsidRPr="00AD497B" w:rsidRDefault="00521AAA" w:rsidP="00521AAA">
            <w:pPr>
              <w:pStyle w:val="toc0"/>
              <w:rPr>
                <w:rFonts w:asciiTheme="majorBidi" w:hAnsiTheme="majorBidi" w:cstheme="majorBidi"/>
                <w:szCs w:val="24"/>
              </w:rPr>
            </w:pPr>
          </w:p>
        </w:tc>
        <w:tc>
          <w:tcPr>
            <w:tcW w:w="7466" w:type="dxa"/>
          </w:tcPr>
          <w:p w14:paraId="271D7DE5" w14:textId="77777777" w:rsidR="00521AAA" w:rsidRPr="00AD497B" w:rsidRDefault="00521AAA" w:rsidP="00521AAA">
            <w:pPr>
              <w:pStyle w:val="toc0"/>
              <w:rPr>
                <w:rFonts w:asciiTheme="majorBidi" w:hAnsiTheme="majorBidi" w:cstheme="majorBidi"/>
                <w:szCs w:val="24"/>
              </w:rPr>
            </w:pPr>
            <w:r w:rsidRPr="00AD497B">
              <w:rPr>
                <w:rFonts w:asciiTheme="majorBidi" w:hAnsiTheme="majorBidi" w:cstheme="majorBidi"/>
                <w:szCs w:val="24"/>
              </w:rPr>
              <w:t>Subjects discussed</w:t>
            </w:r>
          </w:p>
        </w:tc>
        <w:tc>
          <w:tcPr>
            <w:tcW w:w="2083" w:type="dxa"/>
          </w:tcPr>
          <w:p w14:paraId="31737011" w14:textId="77777777" w:rsidR="00521AAA" w:rsidRPr="00AD497B" w:rsidRDefault="00521AAA" w:rsidP="00521AAA">
            <w:pPr>
              <w:pStyle w:val="toc0"/>
              <w:jc w:val="center"/>
              <w:rPr>
                <w:rFonts w:asciiTheme="majorBidi" w:hAnsiTheme="majorBidi" w:cstheme="majorBidi"/>
                <w:szCs w:val="24"/>
              </w:rPr>
            </w:pPr>
            <w:r w:rsidRPr="00AD497B">
              <w:rPr>
                <w:rFonts w:asciiTheme="majorBidi" w:hAnsiTheme="majorBidi" w:cstheme="majorBidi"/>
                <w:szCs w:val="24"/>
              </w:rPr>
              <w:t>Documents</w:t>
            </w:r>
          </w:p>
        </w:tc>
      </w:tr>
      <w:tr w:rsidR="00521AAA" w:rsidRPr="00AD497B" w14:paraId="6BC46D51" w14:textId="77777777" w:rsidTr="00C856E9">
        <w:tc>
          <w:tcPr>
            <w:tcW w:w="482" w:type="dxa"/>
          </w:tcPr>
          <w:p w14:paraId="53CF23A3"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1</w:t>
            </w:r>
          </w:p>
        </w:tc>
        <w:tc>
          <w:tcPr>
            <w:tcW w:w="7466" w:type="dxa"/>
          </w:tcPr>
          <w:p w14:paraId="4C96FE6E"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Oral reports by the committee chairs</w:t>
            </w:r>
          </w:p>
        </w:tc>
        <w:tc>
          <w:tcPr>
            <w:tcW w:w="2083" w:type="dxa"/>
          </w:tcPr>
          <w:p w14:paraId="57AB901C"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w:t>
            </w:r>
          </w:p>
        </w:tc>
      </w:tr>
      <w:tr w:rsidR="00521AAA" w:rsidRPr="00AD497B" w14:paraId="4FF16246" w14:textId="77777777" w:rsidTr="00C856E9">
        <w:tc>
          <w:tcPr>
            <w:tcW w:w="482" w:type="dxa"/>
          </w:tcPr>
          <w:p w14:paraId="69A2B2E3"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2</w:t>
            </w:r>
          </w:p>
        </w:tc>
        <w:tc>
          <w:tcPr>
            <w:tcW w:w="7466" w:type="dxa"/>
          </w:tcPr>
          <w:p w14:paraId="21B58F0D"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First report from Committee 6 to the Plenary</w:t>
            </w:r>
          </w:p>
        </w:tc>
        <w:tc>
          <w:tcPr>
            <w:tcW w:w="2083" w:type="dxa"/>
          </w:tcPr>
          <w:p w14:paraId="4D3D9E5E"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357</w:t>
            </w:r>
          </w:p>
        </w:tc>
      </w:tr>
      <w:tr w:rsidR="00521AAA" w:rsidRPr="00AD497B" w14:paraId="332125A3" w14:textId="77777777" w:rsidTr="00C856E9">
        <w:tc>
          <w:tcPr>
            <w:tcW w:w="482" w:type="dxa"/>
          </w:tcPr>
          <w:p w14:paraId="7A54075F"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3</w:t>
            </w:r>
          </w:p>
        </w:tc>
        <w:tc>
          <w:tcPr>
            <w:tcW w:w="7466" w:type="dxa"/>
          </w:tcPr>
          <w:p w14:paraId="04ABAF97" w14:textId="77777777" w:rsidR="00521AAA" w:rsidRPr="00AD497B" w:rsidRDefault="00521AAA" w:rsidP="00521AAA">
            <w:pPr>
              <w:pStyle w:val="toc0"/>
              <w:rPr>
                <w:rFonts w:asciiTheme="majorBidi" w:hAnsiTheme="majorBidi" w:cstheme="majorBidi"/>
                <w:b w:val="0"/>
                <w:bCs/>
                <w:szCs w:val="24"/>
              </w:rPr>
            </w:pPr>
            <w:r w:rsidRPr="00AD497B">
              <w:rPr>
                <w:rFonts w:asciiTheme="majorBidi" w:hAnsiTheme="majorBidi" w:cstheme="majorBidi"/>
                <w:b w:val="0"/>
                <w:bCs/>
                <w:szCs w:val="24"/>
              </w:rPr>
              <w:t>Fifteenth series of texts submitted by the Editorial Committee for first reading (B15)</w:t>
            </w:r>
          </w:p>
        </w:tc>
        <w:tc>
          <w:tcPr>
            <w:tcW w:w="2083" w:type="dxa"/>
          </w:tcPr>
          <w:p w14:paraId="497BF2DF"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338</w:t>
            </w:r>
          </w:p>
        </w:tc>
      </w:tr>
      <w:tr w:rsidR="00521AAA" w:rsidRPr="00AD497B" w14:paraId="413DCA4A" w14:textId="77777777" w:rsidTr="00C856E9">
        <w:tc>
          <w:tcPr>
            <w:tcW w:w="482" w:type="dxa"/>
          </w:tcPr>
          <w:p w14:paraId="19ADA2C7"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4</w:t>
            </w:r>
          </w:p>
        </w:tc>
        <w:tc>
          <w:tcPr>
            <w:tcW w:w="7466" w:type="dxa"/>
          </w:tcPr>
          <w:p w14:paraId="354A677D" w14:textId="77777777" w:rsidR="00521AAA" w:rsidRPr="00AD497B" w:rsidRDefault="00521AAA" w:rsidP="00521AAA">
            <w:pPr>
              <w:pStyle w:val="toc0"/>
              <w:rPr>
                <w:rFonts w:asciiTheme="majorBidi" w:hAnsiTheme="majorBidi" w:cstheme="majorBidi"/>
                <w:szCs w:val="24"/>
              </w:rPr>
            </w:pPr>
            <w:r w:rsidRPr="00AD497B">
              <w:rPr>
                <w:rFonts w:asciiTheme="majorBidi" w:hAnsiTheme="majorBidi" w:cstheme="majorBidi"/>
                <w:b w:val="0"/>
                <w:szCs w:val="24"/>
              </w:rPr>
              <w:t xml:space="preserve">Fifteenth series of texts submitted by the Editorial Committee (B15) – second reading </w:t>
            </w:r>
          </w:p>
        </w:tc>
        <w:tc>
          <w:tcPr>
            <w:tcW w:w="2083" w:type="dxa"/>
          </w:tcPr>
          <w:p w14:paraId="0270ECEC"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338</w:t>
            </w:r>
          </w:p>
        </w:tc>
      </w:tr>
      <w:tr w:rsidR="00521AAA" w:rsidRPr="00AD497B" w14:paraId="4F0C9EB2" w14:textId="77777777" w:rsidTr="00C856E9">
        <w:tc>
          <w:tcPr>
            <w:tcW w:w="482" w:type="dxa"/>
          </w:tcPr>
          <w:p w14:paraId="7A864755"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5</w:t>
            </w:r>
          </w:p>
        </w:tc>
        <w:tc>
          <w:tcPr>
            <w:tcW w:w="7466" w:type="dxa"/>
          </w:tcPr>
          <w:p w14:paraId="0C6B7F8B"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Sixteenth series of texts submitted by the Editorial Committee for first reading (B16)</w:t>
            </w:r>
          </w:p>
        </w:tc>
        <w:tc>
          <w:tcPr>
            <w:tcW w:w="2083" w:type="dxa"/>
          </w:tcPr>
          <w:p w14:paraId="1308AE1F"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339</w:t>
            </w:r>
          </w:p>
        </w:tc>
      </w:tr>
      <w:tr w:rsidR="00521AAA" w:rsidRPr="00AD497B" w14:paraId="28F61399" w14:textId="77777777" w:rsidTr="00C856E9">
        <w:tc>
          <w:tcPr>
            <w:tcW w:w="482" w:type="dxa"/>
          </w:tcPr>
          <w:p w14:paraId="3230FEC9"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6</w:t>
            </w:r>
          </w:p>
        </w:tc>
        <w:tc>
          <w:tcPr>
            <w:tcW w:w="7466" w:type="dxa"/>
          </w:tcPr>
          <w:p w14:paraId="1CAB42FB"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 xml:space="preserve">Sixteenth series of texts submitted by the Editorial Committee (B16) – second reading </w:t>
            </w:r>
          </w:p>
        </w:tc>
        <w:tc>
          <w:tcPr>
            <w:tcW w:w="2083" w:type="dxa"/>
          </w:tcPr>
          <w:p w14:paraId="7135687A"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339</w:t>
            </w:r>
          </w:p>
        </w:tc>
      </w:tr>
      <w:tr w:rsidR="00521AAA" w:rsidRPr="00AD497B" w14:paraId="0560343B" w14:textId="77777777" w:rsidTr="00C856E9">
        <w:tc>
          <w:tcPr>
            <w:tcW w:w="482" w:type="dxa"/>
          </w:tcPr>
          <w:p w14:paraId="035A910E"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7</w:t>
            </w:r>
          </w:p>
        </w:tc>
        <w:tc>
          <w:tcPr>
            <w:tcW w:w="7466" w:type="dxa"/>
          </w:tcPr>
          <w:p w14:paraId="447B699A"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Seventeenth series of texts submitted by the Editorial Committee for first reading (B17)</w:t>
            </w:r>
          </w:p>
        </w:tc>
        <w:tc>
          <w:tcPr>
            <w:tcW w:w="2083" w:type="dxa"/>
          </w:tcPr>
          <w:p w14:paraId="4D8F1688"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340</w:t>
            </w:r>
          </w:p>
        </w:tc>
      </w:tr>
      <w:tr w:rsidR="00521AAA" w:rsidRPr="00AD497B" w14:paraId="2E330669" w14:textId="77777777" w:rsidTr="00C856E9">
        <w:tc>
          <w:tcPr>
            <w:tcW w:w="482" w:type="dxa"/>
          </w:tcPr>
          <w:p w14:paraId="56C06039"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8</w:t>
            </w:r>
          </w:p>
        </w:tc>
        <w:tc>
          <w:tcPr>
            <w:tcW w:w="7466" w:type="dxa"/>
          </w:tcPr>
          <w:p w14:paraId="2D384BAA" w14:textId="77777777" w:rsidR="00521AAA" w:rsidRPr="00AD497B" w:rsidRDefault="00521AAA" w:rsidP="00521AAA">
            <w:pPr>
              <w:pStyle w:val="toc0"/>
              <w:rPr>
                <w:rFonts w:asciiTheme="majorBidi" w:hAnsiTheme="majorBidi"/>
                <w:b w:val="0"/>
              </w:rPr>
            </w:pPr>
            <w:r w:rsidRPr="00AD497B">
              <w:rPr>
                <w:rFonts w:asciiTheme="majorBidi" w:hAnsiTheme="majorBidi"/>
                <w:b w:val="0"/>
              </w:rPr>
              <w:t xml:space="preserve">Seventeenth series of texts submitted by the Editorial Committee (B17) – second reading </w:t>
            </w:r>
          </w:p>
        </w:tc>
        <w:tc>
          <w:tcPr>
            <w:tcW w:w="2083" w:type="dxa"/>
          </w:tcPr>
          <w:p w14:paraId="63BB943E"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340</w:t>
            </w:r>
          </w:p>
        </w:tc>
      </w:tr>
      <w:tr w:rsidR="00521AAA" w:rsidRPr="00AD497B" w14:paraId="27788856" w14:textId="77777777" w:rsidTr="00C856E9">
        <w:tc>
          <w:tcPr>
            <w:tcW w:w="482" w:type="dxa"/>
          </w:tcPr>
          <w:p w14:paraId="7689B598"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9</w:t>
            </w:r>
          </w:p>
        </w:tc>
        <w:tc>
          <w:tcPr>
            <w:tcW w:w="7466" w:type="dxa"/>
          </w:tcPr>
          <w:p w14:paraId="1C08850D" w14:textId="77777777" w:rsidR="00521AAA" w:rsidRPr="00AD497B" w:rsidRDefault="00521AAA" w:rsidP="00521AAA">
            <w:pPr>
              <w:pStyle w:val="toc0"/>
              <w:rPr>
                <w:rFonts w:asciiTheme="majorBidi" w:hAnsiTheme="majorBidi"/>
                <w:b w:val="0"/>
              </w:rPr>
            </w:pPr>
            <w:r w:rsidRPr="00AD497B">
              <w:rPr>
                <w:rFonts w:asciiTheme="majorBidi" w:hAnsiTheme="majorBidi"/>
                <w:b w:val="0"/>
              </w:rPr>
              <w:t>Eighteenth series of texts submitted by the Editorial Committee for first reading (B18)</w:t>
            </w:r>
          </w:p>
        </w:tc>
        <w:tc>
          <w:tcPr>
            <w:tcW w:w="2083" w:type="dxa"/>
          </w:tcPr>
          <w:p w14:paraId="0DE50EE1"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341</w:t>
            </w:r>
          </w:p>
        </w:tc>
      </w:tr>
      <w:tr w:rsidR="00521AAA" w:rsidRPr="00AD497B" w14:paraId="35C2D9A8" w14:textId="77777777" w:rsidTr="00C856E9">
        <w:tc>
          <w:tcPr>
            <w:tcW w:w="482" w:type="dxa"/>
          </w:tcPr>
          <w:p w14:paraId="5613005E"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10</w:t>
            </w:r>
          </w:p>
        </w:tc>
        <w:tc>
          <w:tcPr>
            <w:tcW w:w="7466" w:type="dxa"/>
          </w:tcPr>
          <w:p w14:paraId="3201E7AC" w14:textId="77777777" w:rsidR="00521AAA" w:rsidRPr="00AD497B" w:rsidRDefault="00521AAA" w:rsidP="00521AAA">
            <w:pPr>
              <w:pStyle w:val="toc0"/>
              <w:rPr>
                <w:rFonts w:asciiTheme="majorBidi" w:hAnsiTheme="majorBidi"/>
                <w:b w:val="0"/>
              </w:rPr>
            </w:pPr>
            <w:r w:rsidRPr="00AD497B">
              <w:rPr>
                <w:rFonts w:asciiTheme="majorBidi" w:hAnsiTheme="majorBidi"/>
                <w:b w:val="0"/>
              </w:rPr>
              <w:t xml:space="preserve">Eighteenth series of texts submitted by the Editorial Committee (B18) – second reading </w:t>
            </w:r>
          </w:p>
        </w:tc>
        <w:tc>
          <w:tcPr>
            <w:tcW w:w="2083" w:type="dxa"/>
          </w:tcPr>
          <w:p w14:paraId="0E217CF1"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341</w:t>
            </w:r>
          </w:p>
        </w:tc>
      </w:tr>
      <w:tr w:rsidR="00521AAA" w:rsidRPr="00AD497B" w14:paraId="0D72B6D0" w14:textId="77777777" w:rsidTr="00C856E9">
        <w:tc>
          <w:tcPr>
            <w:tcW w:w="482" w:type="dxa"/>
          </w:tcPr>
          <w:p w14:paraId="0F24CD0A"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11</w:t>
            </w:r>
          </w:p>
        </w:tc>
        <w:tc>
          <w:tcPr>
            <w:tcW w:w="7466" w:type="dxa"/>
          </w:tcPr>
          <w:p w14:paraId="11DAA54B" w14:textId="77777777" w:rsidR="00521AAA" w:rsidRPr="00AD497B" w:rsidRDefault="00521AAA" w:rsidP="00521AAA">
            <w:pPr>
              <w:pStyle w:val="toc0"/>
              <w:rPr>
                <w:rFonts w:asciiTheme="majorBidi" w:hAnsiTheme="majorBidi"/>
                <w:b w:val="0"/>
              </w:rPr>
            </w:pPr>
            <w:r w:rsidRPr="00AD497B">
              <w:rPr>
                <w:rFonts w:asciiTheme="majorBidi" w:hAnsiTheme="majorBidi"/>
                <w:b w:val="0"/>
              </w:rPr>
              <w:t>Nineteenth series of texts submitted by the Editorial Committee for first reading (B19)</w:t>
            </w:r>
          </w:p>
        </w:tc>
        <w:tc>
          <w:tcPr>
            <w:tcW w:w="2083" w:type="dxa"/>
          </w:tcPr>
          <w:p w14:paraId="0C03EB9E"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342</w:t>
            </w:r>
          </w:p>
        </w:tc>
      </w:tr>
      <w:tr w:rsidR="00521AAA" w:rsidRPr="00AD497B" w14:paraId="103048ED" w14:textId="77777777" w:rsidTr="00C856E9">
        <w:tc>
          <w:tcPr>
            <w:tcW w:w="482" w:type="dxa"/>
          </w:tcPr>
          <w:p w14:paraId="04DBF5B3"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12</w:t>
            </w:r>
          </w:p>
        </w:tc>
        <w:tc>
          <w:tcPr>
            <w:tcW w:w="7466" w:type="dxa"/>
          </w:tcPr>
          <w:p w14:paraId="056D86FC" w14:textId="77777777" w:rsidR="00521AAA" w:rsidRPr="00AD497B" w:rsidRDefault="00521AAA" w:rsidP="00521AAA">
            <w:pPr>
              <w:pStyle w:val="toc0"/>
              <w:rPr>
                <w:rFonts w:asciiTheme="majorBidi" w:hAnsiTheme="majorBidi"/>
                <w:b w:val="0"/>
              </w:rPr>
            </w:pPr>
            <w:r w:rsidRPr="00AD497B">
              <w:rPr>
                <w:rFonts w:asciiTheme="majorBidi" w:hAnsiTheme="majorBidi"/>
                <w:b w:val="0"/>
              </w:rPr>
              <w:t xml:space="preserve">Nineteenth series of texts submitted by the Editorial Committee (B19) – second reading </w:t>
            </w:r>
          </w:p>
        </w:tc>
        <w:tc>
          <w:tcPr>
            <w:tcW w:w="2083" w:type="dxa"/>
          </w:tcPr>
          <w:p w14:paraId="55E01270"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342</w:t>
            </w:r>
          </w:p>
        </w:tc>
      </w:tr>
      <w:tr w:rsidR="00521AAA" w:rsidRPr="00AD497B" w14:paraId="0611D2C4" w14:textId="77777777" w:rsidTr="00C856E9">
        <w:tc>
          <w:tcPr>
            <w:tcW w:w="482" w:type="dxa"/>
          </w:tcPr>
          <w:p w14:paraId="276A77B4"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lastRenderedPageBreak/>
              <w:t>13</w:t>
            </w:r>
          </w:p>
        </w:tc>
        <w:tc>
          <w:tcPr>
            <w:tcW w:w="7466" w:type="dxa"/>
          </w:tcPr>
          <w:p w14:paraId="3A7EF26F" w14:textId="77777777" w:rsidR="00521AAA" w:rsidRPr="00AD497B" w:rsidRDefault="00521AAA" w:rsidP="00521AAA">
            <w:pPr>
              <w:pStyle w:val="toc0"/>
              <w:rPr>
                <w:rFonts w:asciiTheme="majorBidi" w:hAnsiTheme="majorBidi"/>
                <w:b w:val="0"/>
              </w:rPr>
            </w:pPr>
            <w:r w:rsidRPr="00AD497B">
              <w:rPr>
                <w:rFonts w:asciiTheme="majorBidi" w:hAnsiTheme="majorBidi"/>
                <w:b w:val="0"/>
              </w:rPr>
              <w:t>Twentieth series of texts submitted by the Editorial Committee for first reading (B20)</w:t>
            </w:r>
          </w:p>
        </w:tc>
        <w:tc>
          <w:tcPr>
            <w:tcW w:w="2083" w:type="dxa"/>
          </w:tcPr>
          <w:p w14:paraId="33274F16"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346</w:t>
            </w:r>
          </w:p>
        </w:tc>
      </w:tr>
      <w:tr w:rsidR="00521AAA" w:rsidRPr="00AD497B" w14:paraId="275FE2B5" w14:textId="77777777" w:rsidTr="00C856E9">
        <w:tc>
          <w:tcPr>
            <w:tcW w:w="482" w:type="dxa"/>
          </w:tcPr>
          <w:p w14:paraId="74CF5F86" w14:textId="77777777" w:rsidR="00521AAA" w:rsidRPr="00AD497B" w:rsidRDefault="00521AAA" w:rsidP="00521AAA">
            <w:pPr>
              <w:pStyle w:val="toc0"/>
              <w:rPr>
                <w:rFonts w:asciiTheme="majorBidi" w:hAnsiTheme="majorBidi" w:cstheme="majorBidi"/>
                <w:b w:val="0"/>
                <w:szCs w:val="24"/>
              </w:rPr>
            </w:pPr>
            <w:r w:rsidRPr="00AD497B">
              <w:rPr>
                <w:rFonts w:asciiTheme="majorBidi" w:hAnsiTheme="majorBidi" w:cstheme="majorBidi"/>
                <w:b w:val="0"/>
                <w:szCs w:val="24"/>
              </w:rPr>
              <w:t>14</w:t>
            </w:r>
          </w:p>
        </w:tc>
        <w:tc>
          <w:tcPr>
            <w:tcW w:w="7466" w:type="dxa"/>
          </w:tcPr>
          <w:p w14:paraId="52908BF8" w14:textId="77777777" w:rsidR="00521AAA" w:rsidRPr="00AD497B" w:rsidRDefault="00521AAA" w:rsidP="00521AAA">
            <w:pPr>
              <w:pStyle w:val="toc0"/>
              <w:rPr>
                <w:rFonts w:asciiTheme="majorBidi" w:hAnsiTheme="majorBidi"/>
                <w:b w:val="0"/>
              </w:rPr>
            </w:pPr>
            <w:r w:rsidRPr="00AD497B">
              <w:rPr>
                <w:rFonts w:asciiTheme="majorBidi" w:hAnsiTheme="majorBidi"/>
                <w:b w:val="0"/>
              </w:rPr>
              <w:t xml:space="preserve">Twentieth series of texts submitted by the Editorial Committee (B20) – second reading </w:t>
            </w:r>
          </w:p>
        </w:tc>
        <w:tc>
          <w:tcPr>
            <w:tcW w:w="2083" w:type="dxa"/>
          </w:tcPr>
          <w:p w14:paraId="0E567F57" w14:textId="77777777" w:rsidR="00521AAA" w:rsidRPr="00AD497B" w:rsidRDefault="00521AAA" w:rsidP="00521AAA">
            <w:pPr>
              <w:pStyle w:val="toc0"/>
              <w:jc w:val="center"/>
              <w:rPr>
                <w:rFonts w:asciiTheme="majorBidi" w:hAnsiTheme="majorBidi" w:cstheme="majorBidi"/>
                <w:b w:val="0"/>
                <w:szCs w:val="24"/>
              </w:rPr>
            </w:pPr>
            <w:r w:rsidRPr="00AD497B">
              <w:rPr>
                <w:rFonts w:asciiTheme="majorBidi" w:hAnsiTheme="majorBidi" w:cstheme="majorBidi"/>
                <w:b w:val="0"/>
                <w:szCs w:val="24"/>
              </w:rPr>
              <w:t>346</w:t>
            </w:r>
          </w:p>
        </w:tc>
      </w:tr>
    </w:tbl>
    <w:p w14:paraId="2488F2C7" w14:textId="77777777" w:rsidR="00521AAA" w:rsidRPr="00AD497B" w:rsidRDefault="00521AAA" w:rsidP="00521AAA">
      <w:pPr>
        <w:jc w:val="center"/>
      </w:pPr>
    </w:p>
    <w:p w14:paraId="34D67889" w14:textId="77777777" w:rsidR="00521AAA" w:rsidRPr="00AD497B" w:rsidRDefault="00521AAA" w:rsidP="00521AAA">
      <w:pPr>
        <w:tabs>
          <w:tab w:val="clear" w:pos="1134"/>
          <w:tab w:val="clear" w:pos="1871"/>
          <w:tab w:val="clear" w:pos="2268"/>
        </w:tabs>
        <w:overflowPunct/>
        <w:autoSpaceDE/>
        <w:autoSpaceDN/>
        <w:adjustRightInd/>
        <w:spacing w:before="0"/>
        <w:textAlignment w:val="auto"/>
      </w:pPr>
      <w:r w:rsidRPr="00AD497B">
        <w:br w:type="page"/>
      </w:r>
    </w:p>
    <w:p w14:paraId="22DAFB1C" w14:textId="4C06112E" w:rsidR="00521AAA" w:rsidRPr="00AD497B" w:rsidRDefault="00521AAA" w:rsidP="00FD73B8">
      <w:pPr>
        <w:pStyle w:val="Heading1"/>
      </w:pPr>
      <w:r w:rsidRPr="00AD497B">
        <w:lastRenderedPageBreak/>
        <w:t>1</w:t>
      </w:r>
      <w:r w:rsidRPr="00AD497B">
        <w:tab/>
        <w:t>Oral reports by the committee chairs</w:t>
      </w:r>
    </w:p>
    <w:p w14:paraId="45E024C2" w14:textId="77777777" w:rsidR="00521AAA" w:rsidRPr="00AD497B" w:rsidRDefault="00521AAA" w:rsidP="00FD73B8">
      <w:pPr>
        <w:rPr>
          <w:szCs w:val="24"/>
        </w:rPr>
      </w:pPr>
      <w:r w:rsidRPr="00AD497B">
        <w:rPr>
          <w:szCs w:val="24"/>
        </w:rPr>
        <w:t>1.1</w:t>
      </w:r>
      <w:r w:rsidRPr="00AD497B">
        <w:rPr>
          <w:szCs w:val="24"/>
        </w:rPr>
        <w:tab/>
        <w:t xml:space="preserve">The </w:t>
      </w:r>
      <w:r w:rsidRPr="00AD497B">
        <w:rPr>
          <w:b/>
          <w:szCs w:val="24"/>
        </w:rPr>
        <w:t>Chair of Committee 2</w:t>
      </w:r>
      <w:r w:rsidRPr="00AD497B">
        <w:rPr>
          <w:szCs w:val="24"/>
        </w:rPr>
        <w:t xml:space="preserve"> reported that since the approval of its final report by the Plenary her committee had received five more credentials instruments, which it had found to be in order. One delegation that had recently arrived at the conference had yet to submit its credentials instrument. Document 305 would be updated accordingly. </w:t>
      </w:r>
    </w:p>
    <w:p w14:paraId="42EEFA2C" w14:textId="77777777" w:rsidR="00521AAA" w:rsidRPr="00AD497B" w:rsidRDefault="00521AAA" w:rsidP="00FD73B8">
      <w:pPr>
        <w:rPr>
          <w:szCs w:val="24"/>
        </w:rPr>
      </w:pPr>
      <w:r w:rsidRPr="00AD497B">
        <w:rPr>
          <w:szCs w:val="24"/>
        </w:rPr>
        <w:t>1.2</w:t>
      </w:r>
      <w:r w:rsidRPr="00AD497B">
        <w:rPr>
          <w:szCs w:val="24"/>
        </w:rPr>
        <w:tab/>
        <w:t xml:space="preserve">The oral report by the Chair of Committee 2 was </w:t>
      </w:r>
      <w:r w:rsidRPr="00AD497B">
        <w:rPr>
          <w:b/>
          <w:szCs w:val="24"/>
        </w:rPr>
        <w:t>noted</w:t>
      </w:r>
      <w:r w:rsidRPr="00AD497B">
        <w:rPr>
          <w:szCs w:val="24"/>
        </w:rPr>
        <w:t xml:space="preserve">. </w:t>
      </w:r>
    </w:p>
    <w:p w14:paraId="65003FB3" w14:textId="506FE1F2" w:rsidR="00521AAA" w:rsidRPr="00AD497B" w:rsidRDefault="00521AAA" w:rsidP="00FD73B8">
      <w:pPr>
        <w:rPr>
          <w:szCs w:val="24"/>
        </w:rPr>
      </w:pPr>
      <w:r w:rsidRPr="00AD497B">
        <w:rPr>
          <w:szCs w:val="24"/>
        </w:rPr>
        <w:t>1.3</w:t>
      </w:r>
      <w:r w:rsidRPr="00AD497B">
        <w:rPr>
          <w:szCs w:val="24"/>
        </w:rPr>
        <w:tab/>
        <w:t xml:space="preserve">The </w:t>
      </w:r>
      <w:r w:rsidRPr="00AD497B">
        <w:rPr>
          <w:b/>
          <w:szCs w:val="24"/>
        </w:rPr>
        <w:t>Chair of Committee 3</w:t>
      </w:r>
      <w:r w:rsidRPr="00AD497B">
        <w:rPr>
          <w:szCs w:val="24"/>
        </w:rPr>
        <w:t xml:space="preserve"> said that her committee would hold its third and final </w:t>
      </w:r>
      <w:proofErr w:type="gramStart"/>
      <w:r w:rsidRPr="00AD497B">
        <w:rPr>
          <w:szCs w:val="24"/>
        </w:rPr>
        <w:t>meeting</w:t>
      </w:r>
      <w:proofErr w:type="gramEnd"/>
      <w:r w:rsidRPr="00AD497B">
        <w:rPr>
          <w:szCs w:val="24"/>
        </w:rPr>
        <w:t xml:space="preserve"> on Monday, 11 December 2023, when it would review the financial statement of the conference and the provisional financial implications of </w:t>
      </w:r>
      <w:r w:rsidR="00FD73B8" w:rsidRPr="00AD497B">
        <w:rPr>
          <w:szCs w:val="24"/>
        </w:rPr>
        <w:t>WRC</w:t>
      </w:r>
      <w:r w:rsidR="00FD73B8" w:rsidRPr="00AD497B">
        <w:rPr>
          <w:szCs w:val="24"/>
        </w:rPr>
        <w:noBreakHyphen/>
      </w:r>
      <w:r w:rsidRPr="00AD497B">
        <w:rPr>
          <w:szCs w:val="24"/>
        </w:rPr>
        <w:t xml:space="preserve">23 decisions as of 8 December 2023. </w:t>
      </w:r>
    </w:p>
    <w:p w14:paraId="5598AE70" w14:textId="77777777" w:rsidR="00521AAA" w:rsidRPr="00AD497B" w:rsidRDefault="00521AAA" w:rsidP="00FD73B8">
      <w:pPr>
        <w:rPr>
          <w:szCs w:val="24"/>
        </w:rPr>
      </w:pPr>
      <w:r w:rsidRPr="00AD497B">
        <w:rPr>
          <w:szCs w:val="24"/>
        </w:rPr>
        <w:t>1.4</w:t>
      </w:r>
      <w:r w:rsidRPr="00AD497B">
        <w:rPr>
          <w:szCs w:val="24"/>
        </w:rPr>
        <w:tab/>
        <w:t xml:space="preserve">The oral report by the Chair of Committee 3 was </w:t>
      </w:r>
      <w:r w:rsidRPr="00AD497B">
        <w:rPr>
          <w:b/>
          <w:szCs w:val="24"/>
        </w:rPr>
        <w:t>noted</w:t>
      </w:r>
      <w:r w:rsidRPr="00AD497B">
        <w:rPr>
          <w:szCs w:val="24"/>
        </w:rPr>
        <w:t xml:space="preserve">. </w:t>
      </w:r>
    </w:p>
    <w:p w14:paraId="5D68D48E" w14:textId="3D41D3A4" w:rsidR="00521AAA" w:rsidRPr="00AD497B" w:rsidRDefault="00521AAA" w:rsidP="00FD73B8">
      <w:pPr>
        <w:rPr>
          <w:szCs w:val="24"/>
        </w:rPr>
      </w:pPr>
      <w:r w:rsidRPr="00AD497B">
        <w:rPr>
          <w:szCs w:val="24"/>
        </w:rPr>
        <w:t>1.5</w:t>
      </w:r>
      <w:r w:rsidRPr="00AD497B">
        <w:rPr>
          <w:szCs w:val="24"/>
        </w:rPr>
        <w:tab/>
        <w:t xml:space="preserve">The </w:t>
      </w:r>
      <w:r w:rsidRPr="00AD497B">
        <w:rPr>
          <w:b/>
          <w:szCs w:val="24"/>
        </w:rPr>
        <w:t>Chair of Committee 4</w:t>
      </w:r>
      <w:r w:rsidRPr="00AD497B">
        <w:rPr>
          <w:szCs w:val="24"/>
        </w:rPr>
        <w:t xml:space="preserve"> said that his committee had met once since the previous plenary meeting and had completed its consideration of </w:t>
      </w:r>
      <w:r w:rsidR="00AD497B" w:rsidRPr="00AD497B">
        <w:rPr>
          <w:szCs w:val="24"/>
        </w:rPr>
        <w:t>agenda item</w:t>
      </w:r>
      <w:r w:rsidRPr="00AD497B">
        <w:rPr>
          <w:szCs w:val="24"/>
        </w:rPr>
        <w:t xml:space="preserve"> 1.6. All the working groups had now concluded their work and the committee would be reviewing the output documents at its next meeting. Some open issues remained and would probably need to be discussed further at the committee level. </w:t>
      </w:r>
    </w:p>
    <w:p w14:paraId="19AF2B92" w14:textId="77777777" w:rsidR="00521AAA" w:rsidRPr="00AD497B" w:rsidRDefault="00521AAA" w:rsidP="00FD73B8">
      <w:pPr>
        <w:rPr>
          <w:szCs w:val="24"/>
        </w:rPr>
      </w:pPr>
      <w:r w:rsidRPr="00AD497B">
        <w:rPr>
          <w:szCs w:val="24"/>
        </w:rPr>
        <w:t>1.6</w:t>
      </w:r>
      <w:r w:rsidRPr="00AD497B">
        <w:rPr>
          <w:szCs w:val="24"/>
        </w:rPr>
        <w:tab/>
        <w:t xml:space="preserve">The oral report by the Chair of Committee 4 was </w:t>
      </w:r>
      <w:r w:rsidRPr="00AD497B">
        <w:rPr>
          <w:b/>
          <w:szCs w:val="24"/>
        </w:rPr>
        <w:t>noted</w:t>
      </w:r>
      <w:r w:rsidRPr="00AD497B">
        <w:rPr>
          <w:szCs w:val="24"/>
        </w:rPr>
        <w:t xml:space="preserve">. </w:t>
      </w:r>
    </w:p>
    <w:p w14:paraId="70274DAA" w14:textId="06946260" w:rsidR="00521AAA" w:rsidRPr="00AD497B" w:rsidRDefault="00521AAA" w:rsidP="00FD73B8">
      <w:pPr>
        <w:rPr>
          <w:szCs w:val="24"/>
        </w:rPr>
      </w:pPr>
      <w:r w:rsidRPr="00AD497B">
        <w:rPr>
          <w:szCs w:val="24"/>
        </w:rPr>
        <w:t>1.7</w:t>
      </w:r>
      <w:r w:rsidRPr="00AD497B">
        <w:rPr>
          <w:szCs w:val="24"/>
        </w:rPr>
        <w:tab/>
        <w:t xml:space="preserve">The </w:t>
      </w:r>
      <w:r w:rsidRPr="00AD497B">
        <w:rPr>
          <w:b/>
          <w:szCs w:val="24"/>
        </w:rPr>
        <w:t>Chair of Committee 5</w:t>
      </w:r>
      <w:r w:rsidRPr="00AD497B">
        <w:rPr>
          <w:szCs w:val="24"/>
        </w:rPr>
        <w:t xml:space="preserve"> said that her committee had held one meeting since the previous plenary meeting. It had completed its work o</w:t>
      </w:r>
      <w:r w:rsidR="00AD497B" w:rsidRPr="00AD497B">
        <w:rPr>
          <w:szCs w:val="24"/>
        </w:rPr>
        <w:t xml:space="preserve">n agenda items </w:t>
      </w:r>
      <w:r w:rsidRPr="00AD497B">
        <w:rPr>
          <w:szCs w:val="24"/>
        </w:rPr>
        <w:t>7 (Topic C) and 9.1 (Topics A and D), which would be presented to the present plenary meeting for approval (Document 340). It had also managed to conclude its work on</w:t>
      </w:r>
      <w:r w:rsidR="00AD497B" w:rsidRPr="00AD497B">
        <w:rPr>
          <w:szCs w:val="24"/>
        </w:rPr>
        <w:t xml:space="preserve"> agenda items</w:t>
      </w:r>
      <w:r w:rsidRPr="00AD497B">
        <w:rPr>
          <w:szCs w:val="24"/>
        </w:rPr>
        <w:t xml:space="preserve"> 1.15 and 1.16, which would be presented to the plenary meeting on 11 December 2023. Although work was progressing, much remained to be done. She strongly encouraged all participants to make every effort to achieve the compromises needed and successful results for all.</w:t>
      </w:r>
    </w:p>
    <w:p w14:paraId="2EDB537E" w14:textId="77777777" w:rsidR="00521AAA" w:rsidRPr="00AD497B" w:rsidRDefault="00521AAA" w:rsidP="00FD73B8">
      <w:pPr>
        <w:rPr>
          <w:szCs w:val="24"/>
        </w:rPr>
      </w:pPr>
      <w:r w:rsidRPr="00AD497B">
        <w:rPr>
          <w:szCs w:val="24"/>
        </w:rPr>
        <w:t>1.8</w:t>
      </w:r>
      <w:r w:rsidRPr="00AD497B">
        <w:rPr>
          <w:szCs w:val="24"/>
        </w:rPr>
        <w:tab/>
        <w:t xml:space="preserve">The oral report by the Chair of Committee 5 was </w:t>
      </w:r>
      <w:r w:rsidRPr="00AD497B">
        <w:rPr>
          <w:b/>
          <w:szCs w:val="24"/>
        </w:rPr>
        <w:t>noted</w:t>
      </w:r>
      <w:r w:rsidRPr="00AD497B">
        <w:rPr>
          <w:szCs w:val="24"/>
        </w:rPr>
        <w:t xml:space="preserve">. </w:t>
      </w:r>
    </w:p>
    <w:p w14:paraId="2F1ECF6F" w14:textId="3DB8C14F" w:rsidR="00521AAA" w:rsidRPr="00AD497B" w:rsidRDefault="00521AAA" w:rsidP="00FD73B8">
      <w:pPr>
        <w:rPr>
          <w:szCs w:val="24"/>
        </w:rPr>
      </w:pPr>
      <w:r w:rsidRPr="00AD497B">
        <w:rPr>
          <w:szCs w:val="24"/>
        </w:rPr>
        <w:t>1.9</w:t>
      </w:r>
      <w:r w:rsidRPr="00AD497B">
        <w:rPr>
          <w:szCs w:val="24"/>
        </w:rPr>
        <w:tab/>
        <w:t xml:space="preserve">The </w:t>
      </w:r>
      <w:r w:rsidRPr="00AD497B">
        <w:rPr>
          <w:b/>
          <w:szCs w:val="24"/>
        </w:rPr>
        <w:t>Chair of Committee 6</w:t>
      </w:r>
      <w:r w:rsidRPr="00AD497B">
        <w:rPr>
          <w:szCs w:val="24"/>
        </w:rPr>
        <w:t xml:space="preserve"> reported that at its two recent meetings, his committee had completed its work on Agenda Items 4, 8 and 9.1. Some of the outcomes were submitted to the present plenary meeting (Documents 341, 342 and 346), and the remainder would be presented to the plenary meeting on 11 December 2023. </w:t>
      </w:r>
      <w:proofErr w:type="gramStart"/>
      <w:r w:rsidRPr="00AD497B">
        <w:rPr>
          <w:szCs w:val="24"/>
        </w:rPr>
        <w:t>With regard to</w:t>
      </w:r>
      <w:proofErr w:type="gramEnd"/>
      <w:r w:rsidRPr="00AD497B">
        <w:rPr>
          <w:szCs w:val="24"/>
        </w:rPr>
        <w:t xml:space="preserve"> </w:t>
      </w:r>
      <w:r w:rsidR="00AD497B" w:rsidRPr="00AD497B">
        <w:rPr>
          <w:szCs w:val="24"/>
        </w:rPr>
        <w:t xml:space="preserve">agenda item </w:t>
      </w:r>
      <w:r w:rsidRPr="00AD497B">
        <w:rPr>
          <w:szCs w:val="24"/>
        </w:rPr>
        <w:t xml:space="preserve">10, Working Group 6B would consider the output from the drafting groups at its meeting later that day. Following consultations with the heads of the regional groups, subjects for inclusion in the agenda for </w:t>
      </w:r>
      <w:r w:rsidR="00FD73B8" w:rsidRPr="00AD497B">
        <w:rPr>
          <w:szCs w:val="24"/>
        </w:rPr>
        <w:t>WRC</w:t>
      </w:r>
      <w:r w:rsidR="00FD73B8" w:rsidRPr="00AD497B">
        <w:rPr>
          <w:szCs w:val="24"/>
        </w:rPr>
        <w:noBreakHyphen/>
      </w:r>
      <w:r w:rsidRPr="00AD497B">
        <w:rPr>
          <w:szCs w:val="24"/>
        </w:rPr>
        <w:t xml:space="preserve">27 and the preliminary agenda for </w:t>
      </w:r>
      <w:r w:rsidR="00FD73B8" w:rsidRPr="00AD497B">
        <w:rPr>
          <w:szCs w:val="24"/>
        </w:rPr>
        <w:t>WRC</w:t>
      </w:r>
      <w:r w:rsidR="00FD73B8" w:rsidRPr="00AD497B">
        <w:rPr>
          <w:szCs w:val="24"/>
        </w:rPr>
        <w:noBreakHyphen/>
      </w:r>
      <w:r w:rsidRPr="00AD497B">
        <w:rPr>
          <w:szCs w:val="24"/>
        </w:rPr>
        <w:t xml:space="preserve">31 had been prioritized, and the working group would apply that approach in its work. He urged participants to demonstrate the spirit of collaboration and cooperation needed for the committee to conclude its important work. </w:t>
      </w:r>
    </w:p>
    <w:p w14:paraId="4C0893D0" w14:textId="77777777" w:rsidR="00521AAA" w:rsidRPr="00AD497B" w:rsidRDefault="00521AAA" w:rsidP="00FD73B8">
      <w:pPr>
        <w:rPr>
          <w:szCs w:val="24"/>
        </w:rPr>
      </w:pPr>
      <w:r w:rsidRPr="00AD497B">
        <w:rPr>
          <w:szCs w:val="24"/>
        </w:rPr>
        <w:t>1.10</w:t>
      </w:r>
      <w:r w:rsidRPr="00AD497B">
        <w:rPr>
          <w:szCs w:val="24"/>
        </w:rPr>
        <w:tab/>
        <w:t xml:space="preserve">The oral report by the Chair of Committee 6 was </w:t>
      </w:r>
      <w:r w:rsidRPr="00AD497B">
        <w:rPr>
          <w:b/>
          <w:szCs w:val="24"/>
        </w:rPr>
        <w:t>noted</w:t>
      </w:r>
      <w:r w:rsidRPr="00AD497B">
        <w:rPr>
          <w:szCs w:val="24"/>
        </w:rPr>
        <w:t xml:space="preserve">. </w:t>
      </w:r>
    </w:p>
    <w:p w14:paraId="001B7F23" w14:textId="77777777" w:rsidR="00521AAA" w:rsidRPr="00AD497B" w:rsidRDefault="00521AAA" w:rsidP="00FD73B8">
      <w:pPr>
        <w:rPr>
          <w:szCs w:val="24"/>
        </w:rPr>
      </w:pPr>
      <w:r w:rsidRPr="00AD497B">
        <w:rPr>
          <w:szCs w:val="24"/>
        </w:rPr>
        <w:t>1.11</w:t>
      </w:r>
      <w:r w:rsidRPr="00AD497B">
        <w:rPr>
          <w:szCs w:val="24"/>
        </w:rPr>
        <w:tab/>
        <w:t xml:space="preserve">The </w:t>
      </w:r>
      <w:r w:rsidRPr="00AD497B">
        <w:rPr>
          <w:b/>
          <w:szCs w:val="24"/>
        </w:rPr>
        <w:t>Chair</w:t>
      </w:r>
      <w:r w:rsidRPr="00AD497B">
        <w:rPr>
          <w:szCs w:val="24"/>
        </w:rPr>
        <w:t xml:space="preserve"> echoed the appeals made by the Chairs of Committees 5 and 6, noting that the conference had to accelerate its work to reach consensus on several agenda items.  </w:t>
      </w:r>
    </w:p>
    <w:p w14:paraId="39E91CC2" w14:textId="77777777" w:rsidR="00521AAA" w:rsidRPr="00AD497B" w:rsidRDefault="00521AAA" w:rsidP="00FD73B8">
      <w:pPr>
        <w:rPr>
          <w:szCs w:val="24"/>
        </w:rPr>
      </w:pPr>
      <w:r w:rsidRPr="00AD497B">
        <w:rPr>
          <w:szCs w:val="24"/>
        </w:rPr>
        <w:t>1.12</w:t>
      </w:r>
      <w:r w:rsidRPr="00AD497B">
        <w:rPr>
          <w:szCs w:val="24"/>
        </w:rPr>
        <w:tab/>
        <w:t xml:space="preserve">The </w:t>
      </w:r>
      <w:r w:rsidRPr="00AD497B">
        <w:rPr>
          <w:b/>
          <w:szCs w:val="24"/>
        </w:rPr>
        <w:t>Chair of Committee 7</w:t>
      </w:r>
      <w:r w:rsidRPr="00AD497B">
        <w:rPr>
          <w:szCs w:val="24"/>
        </w:rPr>
        <w:t xml:space="preserve"> said that </w:t>
      </w:r>
      <w:r w:rsidRPr="00AD497B">
        <w:rPr>
          <w:szCs w:val="24"/>
          <w:bdr w:val="none" w:sz="0" w:space="0" w:color="auto" w:frame="1"/>
        </w:rPr>
        <w:t>his committee would present six series of texts to the current plenary meeting for approval.</w:t>
      </w:r>
    </w:p>
    <w:p w14:paraId="3F011D6A" w14:textId="77777777" w:rsidR="00521AAA" w:rsidRPr="00AD497B" w:rsidRDefault="00521AAA" w:rsidP="00FD73B8">
      <w:pPr>
        <w:rPr>
          <w:szCs w:val="24"/>
          <w:bdr w:val="none" w:sz="0" w:space="0" w:color="auto" w:frame="1"/>
        </w:rPr>
      </w:pPr>
      <w:r w:rsidRPr="00AD497B">
        <w:rPr>
          <w:szCs w:val="24"/>
          <w:bdr w:val="none" w:sz="0" w:space="0" w:color="auto" w:frame="1"/>
        </w:rPr>
        <w:t>1.13</w:t>
      </w:r>
      <w:r w:rsidRPr="00AD497B">
        <w:rPr>
          <w:szCs w:val="24"/>
          <w:bdr w:val="none" w:sz="0" w:space="0" w:color="auto" w:frame="1"/>
        </w:rPr>
        <w:tab/>
        <w:t xml:space="preserve">The oral report by the Chair of Committee 7 was </w:t>
      </w:r>
      <w:r w:rsidRPr="00AD497B">
        <w:rPr>
          <w:b/>
          <w:bCs/>
          <w:szCs w:val="24"/>
          <w:bdr w:val="none" w:sz="0" w:space="0" w:color="auto" w:frame="1"/>
        </w:rPr>
        <w:t>noted</w:t>
      </w:r>
      <w:r w:rsidRPr="00AD497B">
        <w:rPr>
          <w:szCs w:val="24"/>
          <w:bdr w:val="none" w:sz="0" w:space="0" w:color="auto" w:frame="1"/>
        </w:rPr>
        <w:t>.</w:t>
      </w:r>
    </w:p>
    <w:p w14:paraId="22EF7935" w14:textId="77777777" w:rsidR="00521AAA" w:rsidRPr="00AD497B" w:rsidRDefault="00521AAA" w:rsidP="00FD73B8">
      <w:pPr>
        <w:pStyle w:val="Heading1"/>
      </w:pPr>
      <w:r w:rsidRPr="00AD497B">
        <w:t>2</w:t>
      </w:r>
      <w:r w:rsidRPr="00AD497B">
        <w:tab/>
        <w:t>First report of Committee 6 to the Plenary (Document 357)</w:t>
      </w:r>
    </w:p>
    <w:p w14:paraId="5809B5FA" w14:textId="4F399112" w:rsidR="00521AAA" w:rsidRPr="00AD497B" w:rsidRDefault="00521AAA" w:rsidP="00FD73B8">
      <w:r w:rsidRPr="00AD497B">
        <w:t>2.1</w:t>
      </w:r>
      <w:r w:rsidRPr="00AD497B">
        <w:tab/>
        <w:t xml:space="preserve">The </w:t>
      </w:r>
      <w:r w:rsidRPr="00AD497B">
        <w:rPr>
          <w:b/>
          <w:bCs/>
        </w:rPr>
        <w:t>Chair of Committee 6</w:t>
      </w:r>
      <w:r w:rsidRPr="00AD497B">
        <w:t xml:space="preserve"> introduced Document 357, containing the first report of Committee 6 to the Plenary, which listed the 79 resolutions and 21 recommendations which the committee had agreed to retain with no change under </w:t>
      </w:r>
      <w:r w:rsidR="00AD497B" w:rsidRPr="00AD497B">
        <w:t xml:space="preserve">agenda item </w:t>
      </w:r>
      <w:r w:rsidRPr="00AD497B">
        <w:t xml:space="preserve">4, in accordance with </w:t>
      </w:r>
      <w:r w:rsidRPr="00AD497B">
        <w:lastRenderedPageBreak/>
        <w:t>Resolution 95 (Rev.</w:t>
      </w:r>
      <w:r w:rsidR="00FD73B8" w:rsidRPr="00AD497B">
        <w:t>WRC</w:t>
      </w:r>
      <w:r w:rsidR="00FD73B8" w:rsidRPr="00AD497B">
        <w:noBreakHyphen/>
      </w:r>
      <w:r w:rsidRPr="00AD497B">
        <w:t>19). The Plenary was invited to approve Document 357 on the understanding that possible future decisions by the conference under other agenda items could imply consequential editorial changes to some of the resolutions and recommendations listed in the document.</w:t>
      </w:r>
    </w:p>
    <w:p w14:paraId="07971BDA" w14:textId="77777777" w:rsidR="00521AAA" w:rsidRPr="00AD497B" w:rsidRDefault="00521AAA" w:rsidP="00FD73B8">
      <w:r w:rsidRPr="00AD497B">
        <w:t>2.2</w:t>
      </w:r>
      <w:r w:rsidRPr="00AD497B">
        <w:tab/>
        <w:t xml:space="preserve">Document 357 was </w:t>
      </w:r>
      <w:r w:rsidRPr="00AD497B">
        <w:rPr>
          <w:b/>
          <w:bCs/>
        </w:rPr>
        <w:t>approved</w:t>
      </w:r>
      <w:r w:rsidRPr="00AD497B">
        <w:t>, on that understanding.</w:t>
      </w:r>
    </w:p>
    <w:p w14:paraId="62FA70B2" w14:textId="77777777" w:rsidR="00521AAA" w:rsidRPr="00AD497B" w:rsidRDefault="00521AAA" w:rsidP="00FD73B8">
      <w:pPr>
        <w:pStyle w:val="Heading1"/>
      </w:pPr>
      <w:r w:rsidRPr="00AD497B">
        <w:t>3</w:t>
      </w:r>
      <w:r w:rsidRPr="00AD497B">
        <w:tab/>
        <w:t>Fifteenth series of texts submitted by the Editorial Committee for first reading (B15) (Document 338)</w:t>
      </w:r>
    </w:p>
    <w:p w14:paraId="3CC2377A" w14:textId="77777777" w:rsidR="00521AAA" w:rsidRPr="00AD497B" w:rsidRDefault="00521AAA" w:rsidP="00FD73B8">
      <w:r w:rsidRPr="00AD497B">
        <w:t>3.1</w:t>
      </w:r>
      <w:r w:rsidRPr="00AD497B">
        <w:tab/>
        <w:t xml:space="preserve">The </w:t>
      </w:r>
      <w:r w:rsidRPr="00AD497B">
        <w:rPr>
          <w:b/>
        </w:rPr>
        <w:t>Chair of the Editorial Committee</w:t>
      </w:r>
      <w:r w:rsidRPr="00AD497B">
        <w:t xml:space="preserve"> introduced Document 338.</w:t>
      </w:r>
    </w:p>
    <w:p w14:paraId="01D722DC" w14:textId="77777777" w:rsidR="00521AAA" w:rsidRPr="00AD497B" w:rsidRDefault="00521AAA" w:rsidP="00FD73B8">
      <w:r w:rsidRPr="00AD497B">
        <w:t>3.2</w:t>
      </w:r>
      <w:r w:rsidRPr="00AD497B">
        <w:tab/>
        <w:t xml:space="preserve">The </w:t>
      </w:r>
      <w:r w:rsidRPr="00AD497B">
        <w:rPr>
          <w:b/>
        </w:rPr>
        <w:t>Chair</w:t>
      </w:r>
      <w:r w:rsidRPr="00AD497B">
        <w:t xml:space="preserve"> invited the meeting to consider Document 338.</w:t>
      </w:r>
    </w:p>
    <w:p w14:paraId="3560F5BD" w14:textId="536F609B" w:rsidR="00521AAA" w:rsidRPr="00AD497B" w:rsidRDefault="00521AAA" w:rsidP="00FD73B8">
      <w:pPr>
        <w:rPr>
          <w:b/>
          <w:bCs/>
        </w:rPr>
      </w:pPr>
      <w:r w:rsidRPr="00AD497B">
        <w:rPr>
          <w:b/>
          <w:bCs/>
        </w:rPr>
        <w:t>Article 5 (MOD Table 75.2-137.175 MHz, ADD 5.A17, ADD 5.B17, MOD 5.200, MOD Table</w:t>
      </w:r>
      <w:r w:rsidR="00FD73B8" w:rsidRPr="00AD497B">
        <w:rPr>
          <w:b/>
          <w:bCs/>
        </w:rPr>
        <w:t> </w:t>
      </w:r>
      <w:r w:rsidRPr="00AD497B">
        <w:rPr>
          <w:b/>
          <w:bCs/>
        </w:rPr>
        <w:t>890-1 300 MHz, ADD 5.A91B); Article 21 (MOD Table 21-2); Appendix 4 (MOD Table 1, MOD Table A); Appendix 5 (MOD 1.1); ADD Resolution COM4/2 (</w:t>
      </w:r>
      <w:r w:rsidR="00FD73B8" w:rsidRPr="00AD497B">
        <w:rPr>
          <w:b/>
          <w:bCs/>
        </w:rPr>
        <w:t>WRC</w:t>
      </w:r>
      <w:r w:rsidR="00FD73B8" w:rsidRPr="00AD497B">
        <w:rPr>
          <w:b/>
          <w:bCs/>
        </w:rPr>
        <w:noBreakHyphen/>
      </w:r>
      <w:r w:rsidRPr="00AD497B">
        <w:rPr>
          <w:b/>
          <w:bCs/>
        </w:rPr>
        <w:t>23)</w:t>
      </w:r>
      <w:r w:rsidRPr="00AD497B">
        <w:rPr>
          <w:rFonts w:ascii="Times New Roman Bold" w:hAnsi="Times New Roman Bold" w:cs="Times New Roman Bold"/>
          <w:b/>
        </w:rPr>
        <w:t xml:space="preserve"> – Use of the frequency band 117.975-137 MHz by the aeronautical mobile-satellite (R) service</w:t>
      </w:r>
      <w:r w:rsidRPr="00AD497B">
        <w:rPr>
          <w:b/>
          <w:bCs/>
        </w:rPr>
        <w:t>; SUP Resolution 428 (</w:t>
      </w:r>
      <w:r w:rsidR="00FD73B8" w:rsidRPr="00AD497B">
        <w:rPr>
          <w:b/>
          <w:bCs/>
        </w:rPr>
        <w:t>WRC</w:t>
      </w:r>
      <w:r w:rsidR="00FD73B8" w:rsidRPr="00AD497B">
        <w:rPr>
          <w:b/>
          <w:bCs/>
        </w:rPr>
        <w:noBreakHyphen/>
      </w:r>
      <w:r w:rsidRPr="00AD497B">
        <w:rPr>
          <w:b/>
          <w:bCs/>
        </w:rPr>
        <w:t>19); SUP Resolution 774 (</w:t>
      </w:r>
      <w:r w:rsidR="00FD73B8" w:rsidRPr="00AD497B">
        <w:rPr>
          <w:b/>
          <w:bCs/>
        </w:rPr>
        <w:t>WRC</w:t>
      </w:r>
      <w:r w:rsidR="00FD73B8" w:rsidRPr="00AD497B">
        <w:rPr>
          <w:b/>
          <w:bCs/>
        </w:rPr>
        <w:noBreakHyphen/>
      </w:r>
      <w:r w:rsidRPr="00AD497B">
        <w:rPr>
          <w:b/>
          <w:bCs/>
        </w:rPr>
        <w:t>19)</w:t>
      </w:r>
    </w:p>
    <w:p w14:paraId="63C026C2" w14:textId="77777777" w:rsidR="00521AAA" w:rsidRPr="00AD497B" w:rsidRDefault="00521AAA" w:rsidP="00FD73B8">
      <w:pPr>
        <w:rPr>
          <w:b/>
          <w:bCs/>
        </w:rPr>
      </w:pPr>
      <w:r w:rsidRPr="00AD497B">
        <w:t>3.3</w:t>
      </w:r>
      <w:r w:rsidRPr="00AD497B">
        <w:rPr>
          <w:b/>
          <w:bCs/>
        </w:rPr>
        <w:tab/>
        <w:t>Approved</w:t>
      </w:r>
      <w:r w:rsidRPr="00AD497B">
        <w:t>.</w:t>
      </w:r>
    </w:p>
    <w:p w14:paraId="5D9BBBD0" w14:textId="77777777" w:rsidR="00521AAA" w:rsidRPr="00AD497B" w:rsidRDefault="00521AAA" w:rsidP="00FD73B8">
      <w:r w:rsidRPr="00AD497B">
        <w:t>3.4</w:t>
      </w:r>
      <w:r w:rsidRPr="00AD497B">
        <w:rPr>
          <w:b/>
          <w:bCs/>
        </w:rPr>
        <w:tab/>
      </w:r>
      <w:r w:rsidRPr="00AD497B">
        <w:t xml:space="preserve">The fifteenth series of texts submitted by the Editorial Committee for first reading (B15) (Document 338) was </w:t>
      </w:r>
      <w:r w:rsidRPr="00AD497B">
        <w:rPr>
          <w:b/>
          <w:bCs/>
        </w:rPr>
        <w:t>approved</w:t>
      </w:r>
      <w:r w:rsidRPr="00AD497B">
        <w:t>.</w:t>
      </w:r>
    </w:p>
    <w:p w14:paraId="0296E94A" w14:textId="77777777" w:rsidR="00521AAA" w:rsidRPr="00AD497B" w:rsidRDefault="00521AAA" w:rsidP="00FD73B8">
      <w:pPr>
        <w:pStyle w:val="Heading1"/>
      </w:pPr>
      <w:r w:rsidRPr="00AD497B">
        <w:t>4</w:t>
      </w:r>
      <w:r w:rsidRPr="00AD497B">
        <w:tab/>
        <w:t>Fifteenth series of texts submitted by the Editorial Committee (B15) – second reading (Document 338)</w:t>
      </w:r>
    </w:p>
    <w:p w14:paraId="72806B3C" w14:textId="77777777" w:rsidR="00521AAA" w:rsidRPr="00AD497B" w:rsidRDefault="00521AAA" w:rsidP="00FD73B8">
      <w:r w:rsidRPr="00AD497B">
        <w:t>4.1</w:t>
      </w:r>
      <w:r w:rsidRPr="00AD497B">
        <w:rPr>
          <w:b/>
          <w:bCs/>
        </w:rPr>
        <w:tab/>
      </w:r>
      <w:r w:rsidRPr="00AD497B">
        <w:t xml:space="preserve">The fifteenth series of texts submitted by the Editorial Committee (B15) (Document 338) was </w:t>
      </w:r>
      <w:r w:rsidRPr="00AD497B">
        <w:rPr>
          <w:b/>
          <w:bCs/>
        </w:rPr>
        <w:t>approved</w:t>
      </w:r>
      <w:r w:rsidRPr="00AD497B">
        <w:t xml:space="preserve"> on second reading.</w:t>
      </w:r>
    </w:p>
    <w:p w14:paraId="3F663F20" w14:textId="77777777" w:rsidR="00521AAA" w:rsidRPr="00AD497B" w:rsidRDefault="00521AAA" w:rsidP="00FD73B8">
      <w:pPr>
        <w:pStyle w:val="Heading1"/>
      </w:pPr>
      <w:r w:rsidRPr="00AD497B">
        <w:t>5</w:t>
      </w:r>
      <w:r w:rsidRPr="00AD497B">
        <w:tab/>
        <w:t>Sixteenth series of texts submitted by the Editorial Committee for first reading (B16) (Document 339)</w:t>
      </w:r>
    </w:p>
    <w:p w14:paraId="5090858B" w14:textId="77777777" w:rsidR="00521AAA" w:rsidRPr="00AD497B" w:rsidRDefault="00521AAA" w:rsidP="00FD73B8">
      <w:r w:rsidRPr="00AD497B">
        <w:t>5.1</w:t>
      </w:r>
      <w:r w:rsidRPr="00AD497B">
        <w:tab/>
        <w:t xml:space="preserve">The </w:t>
      </w:r>
      <w:r w:rsidRPr="00AD497B">
        <w:rPr>
          <w:b/>
        </w:rPr>
        <w:t>Chair of the Editorial Committee</w:t>
      </w:r>
      <w:r w:rsidRPr="00AD497B">
        <w:t xml:space="preserve"> introduced Document 339.</w:t>
      </w:r>
    </w:p>
    <w:p w14:paraId="535FF3F2" w14:textId="77777777" w:rsidR="00521AAA" w:rsidRPr="00AD497B" w:rsidRDefault="00521AAA" w:rsidP="00FD73B8">
      <w:r w:rsidRPr="00AD497B">
        <w:t>5.2</w:t>
      </w:r>
      <w:r w:rsidRPr="00AD497B">
        <w:tab/>
        <w:t xml:space="preserve">The </w:t>
      </w:r>
      <w:r w:rsidRPr="00AD497B">
        <w:rPr>
          <w:b/>
        </w:rPr>
        <w:t>Chair</w:t>
      </w:r>
      <w:r w:rsidRPr="00AD497B">
        <w:t xml:space="preserve"> invited the meeting to consider Document 339.</w:t>
      </w:r>
    </w:p>
    <w:p w14:paraId="231E6B93" w14:textId="73A3F0CC" w:rsidR="00521AAA" w:rsidRPr="00AD497B" w:rsidRDefault="00521AAA" w:rsidP="00FD73B8">
      <w:pPr>
        <w:rPr>
          <w:b/>
          <w:bCs/>
          <w:highlight w:val="yellow"/>
        </w:rPr>
      </w:pPr>
      <w:r w:rsidRPr="00AD497B">
        <w:rPr>
          <w:b/>
          <w:bCs/>
        </w:rPr>
        <w:t>Article 5 (MOD Table 495-1 800 kHz, ADD 5.A111, MOD Table 1 800-2 194 kHz, MOD 5.110, MOD Table 3 230-5 003 kHz, MOD 5.132, MOD Table 5 003-7 000 kHz, ADD 5.B111, MOD Table 7 450-13 360 kHz, MOD Table 13 360-18 030 kHz, MOD Table 18 030-23 350 kHz, MOD Table 23 350-27 500 kHz, MOD Table 161.9375-223 MHz, MOD 5.228C, MOD Table</w:t>
      </w:r>
      <w:r w:rsidR="00FD73B8" w:rsidRPr="00AD497B">
        <w:rPr>
          <w:b/>
          <w:bCs/>
        </w:rPr>
        <w:t> </w:t>
      </w:r>
      <w:r w:rsidRPr="00AD497B">
        <w:rPr>
          <w:b/>
          <w:bCs/>
        </w:rPr>
        <w:t>1 610-1 660 MHz, MOD 5.375); Article 19 (MOD 19.11, MOD 19.83, MOD 19.97); Article 31 (MOD 31.7); Article 32 (MOD 32.7, MOD 32.7.1, MOD 32.10A, MOD 32.12, MOD 32.21A, MOD 32.23, MOD 32.31, MOD 32.34A, MOD 32.47, MOD 32.52, MOD 32.56, MOD 32.57, MOD 32.59, MOD 32.61); Article 33 (MOD 33.8, MOD 33.12, MOD 33.20, MOD 33.31, MOD 33.35, ADD 33.40</w:t>
      </w:r>
      <w:r w:rsidRPr="00AD497B">
        <w:rPr>
          <w:b/>
          <w:bCs/>
          <w:i/>
          <w:iCs/>
        </w:rPr>
        <w:t>bis</w:t>
      </w:r>
      <w:r w:rsidRPr="00AD497B">
        <w:rPr>
          <w:b/>
          <w:bCs/>
        </w:rPr>
        <w:t>, MOD 33.41, MOD 33.43, ADD 33.46A1, ADD 33.46A2, MOD 33.47, MOD 33.48, MOD 33.49); Article 34 (MOD Section I); Article 47 (MOD Table 47-1); Article 51 (MOD 51.40, MOD 51.41, MOD 51.44, MOD 51.49, ADD 51.49</w:t>
      </w:r>
      <w:r w:rsidRPr="00AD497B">
        <w:rPr>
          <w:b/>
          <w:bCs/>
          <w:i/>
          <w:iCs/>
        </w:rPr>
        <w:t>bis</w:t>
      </w:r>
      <w:r w:rsidRPr="00AD497B">
        <w:rPr>
          <w:b/>
          <w:bCs/>
        </w:rPr>
        <w:t>, ADD 51.49</w:t>
      </w:r>
      <w:r w:rsidRPr="00AD497B">
        <w:rPr>
          <w:b/>
          <w:bCs/>
          <w:i/>
          <w:iCs/>
        </w:rPr>
        <w:t>ter</w:t>
      </w:r>
      <w:r w:rsidRPr="00AD497B">
        <w:rPr>
          <w:b/>
          <w:bCs/>
        </w:rPr>
        <w:t>, ADD 51.64A1, ADD 51.64A2, ADD 51.64A3, ADD 51.64A4, ADD 51.64A5); Article 52 (MOD 52.6, ADD 52.13A, MOD 52.97, MOD 52.101, MOD 52.103, MOD 52.111, ADD Section IV</w:t>
      </w:r>
      <w:r w:rsidRPr="00AD497B">
        <w:rPr>
          <w:b/>
          <w:bCs/>
          <w:i/>
          <w:iCs/>
        </w:rPr>
        <w:t>bis</w:t>
      </w:r>
      <w:r w:rsidRPr="00AD497B">
        <w:rPr>
          <w:b/>
          <w:bCs/>
        </w:rPr>
        <w:t>, ADD 52.xx0, ADD 52.xx1, ADD 52.xx2, ADD 52.xx3, ADD 52.xx4, ADD 52.xx5, MOD 52.189, ADD 52.262A1, ADD B1, ADD 52.262A2, MOD 52.263, MOD B1, MOD 52.264, ADD 52.265A1); ADD Article 54bis (ADD 54</w:t>
      </w:r>
      <w:r w:rsidRPr="00AD497B">
        <w:rPr>
          <w:b/>
          <w:bCs/>
          <w:i/>
          <w:iCs/>
        </w:rPr>
        <w:t>bis</w:t>
      </w:r>
      <w:r w:rsidRPr="00AD497B">
        <w:rPr>
          <w:b/>
          <w:bCs/>
        </w:rPr>
        <w:t>.1, ADD 54</w:t>
      </w:r>
      <w:r w:rsidRPr="00AD497B">
        <w:rPr>
          <w:b/>
          <w:bCs/>
          <w:i/>
          <w:iCs/>
        </w:rPr>
        <w:t>bis</w:t>
      </w:r>
      <w:r w:rsidRPr="00AD497B">
        <w:rPr>
          <w:b/>
          <w:bCs/>
        </w:rPr>
        <w:t xml:space="preserve">.2); Appendix 14 (MOD Title); Appendix 15 (MOD Table 15-1, MOD Table 15-2); Appendix 17 (MOD PART A, MOD </w:t>
      </w:r>
      <w:r w:rsidRPr="00AD497B">
        <w:rPr>
          <w:b/>
          <w:bCs/>
        </w:rPr>
        <w:lastRenderedPageBreak/>
        <w:t>PART B Section II); MOD Resolution 18 (Rev.</w:t>
      </w:r>
      <w:r w:rsidR="00FD73B8" w:rsidRPr="00AD497B">
        <w:rPr>
          <w:b/>
          <w:bCs/>
        </w:rPr>
        <w:t>WRC</w:t>
      </w:r>
      <w:r w:rsidR="00FD73B8" w:rsidRPr="00AD497B">
        <w:rPr>
          <w:b/>
          <w:bCs/>
        </w:rPr>
        <w:noBreakHyphen/>
      </w:r>
      <w:r w:rsidRPr="00AD497B">
        <w:rPr>
          <w:b/>
          <w:bCs/>
        </w:rPr>
        <w:t>15); MOD Resolution 349 (Rev.</w:t>
      </w:r>
      <w:r w:rsidR="00FD73B8" w:rsidRPr="00AD497B">
        <w:rPr>
          <w:b/>
          <w:bCs/>
        </w:rPr>
        <w:t>WRC</w:t>
      </w:r>
      <w:r w:rsidR="00FD73B8" w:rsidRPr="00AD497B">
        <w:rPr>
          <w:b/>
          <w:bCs/>
        </w:rPr>
        <w:noBreakHyphen/>
      </w:r>
      <w:r w:rsidRPr="00AD497B">
        <w:rPr>
          <w:b/>
          <w:bCs/>
        </w:rPr>
        <w:t>19); MOD Resolution 354 (</w:t>
      </w:r>
      <w:r w:rsidR="00FD73B8" w:rsidRPr="00AD497B">
        <w:rPr>
          <w:b/>
          <w:bCs/>
        </w:rPr>
        <w:t>WRC</w:t>
      </w:r>
      <w:r w:rsidR="00FD73B8" w:rsidRPr="00AD497B">
        <w:rPr>
          <w:b/>
          <w:bCs/>
        </w:rPr>
        <w:noBreakHyphen/>
      </w:r>
      <w:r w:rsidRPr="00AD497B">
        <w:rPr>
          <w:b/>
          <w:bCs/>
        </w:rPr>
        <w:t>07); ADD Resolution COM4/1 (</w:t>
      </w:r>
      <w:r w:rsidR="00FD73B8" w:rsidRPr="00AD497B">
        <w:rPr>
          <w:b/>
          <w:bCs/>
        </w:rPr>
        <w:t>WRC</w:t>
      </w:r>
      <w:r w:rsidR="00FD73B8" w:rsidRPr="00AD497B">
        <w:rPr>
          <w:b/>
          <w:bCs/>
        </w:rPr>
        <w:noBreakHyphen/>
      </w:r>
      <w:r w:rsidRPr="00AD497B">
        <w:rPr>
          <w:b/>
          <w:bCs/>
        </w:rPr>
        <w:t xml:space="preserve">23) </w:t>
      </w:r>
      <w:r w:rsidRPr="00AD497B">
        <w:rPr>
          <w:rFonts w:ascii="Times New Roman Bold" w:hAnsi="Times New Roman Bold" w:cs="Times New Roman Bold"/>
          <w:b/>
        </w:rPr>
        <w:t>– Coordination of services provided by the NAVDAT system</w:t>
      </w:r>
      <w:r w:rsidRPr="00AD497B">
        <w:rPr>
          <w:b/>
          <w:bCs/>
        </w:rPr>
        <w:t>; Article 19 (SUP 19.96A); Article</w:t>
      </w:r>
      <w:r w:rsidR="00FD73B8" w:rsidRPr="00AD497B">
        <w:rPr>
          <w:b/>
          <w:bCs/>
        </w:rPr>
        <w:t> </w:t>
      </w:r>
      <w:r w:rsidRPr="00AD497B">
        <w:rPr>
          <w:b/>
          <w:bCs/>
        </w:rPr>
        <w:t>32 (SUP 32.24, SUP 32.38, SUP 32.43, SUP 32.44, SUP 32.48, SUP 32.53); Article 33 (SUP 33.13, SUP 33.17, SUP 33.18, SUP 33.36, SUP 33.37, SUP 33.38)</w:t>
      </w:r>
    </w:p>
    <w:p w14:paraId="6111A604" w14:textId="77777777" w:rsidR="00521AAA" w:rsidRPr="00AD497B" w:rsidRDefault="00521AAA" w:rsidP="00FD73B8">
      <w:pPr>
        <w:rPr>
          <w:b/>
          <w:bCs/>
        </w:rPr>
      </w:pPr>
      <w:r w:rsidRPr="00AD497B">
        <w:t>5.3</w:t>
      </w:r>
      <w:r w:rsidRPr="00AD497B">
        <w:rPr>
          <w:b/>
          <w:bCs/>
        </w:rPr>
        <w:tab/>
        <w:t>Approved</w:t>
      </w:r>
      <w:r w:rsidRPr="00AD497B">
        <w:t>.</w:t>
      </w:r>
    </w:p>
    <w:p w14:paraId="7D1AC975" w14:textId="77777777" w:rsidR="00521AAA" w:rsidRPr="00AD497B" w:rsidRDefault="00521AAA" w:rsidP="00FD73B8">
      <w:r w:rsidRPr="00AD497B">
        <w:t>5.4</w:t>
      </w:r>
      <w:r w:rsidRPr="00AD497B">
        <w:rPr>
          <w:b/>
          <w:bCs/>
        </w:rPr>
        <w:tab/>
      </w:r>
      <w:r w:rsidRPr="00AD497B">
        <w:t xml:space="preserve">The sixteenth series of texts submitted by the Editorial Committee for first reading (B16) (Document 339) was </w:t>
      </w:r>
      <w:r w:rsidRPr="00AD497B">
        <w:rPr>
          <w:b/>
          <w:bCs/>
        </w:rPr>
        <w:t>approved</w:t>
      </w:r>
      <w:r w:rsidRPr="00AD497B">
        <w:t>.</w:t>
      </w:r>
    </w:p>
    <w:p w14:paraId="727AC5EA" w14:textId="77777777" w:rsidR="00521AAA" w:rsidRPr="00AD497B" w:rsidRDefault="00521AAA" w:rsidP="00FD73B8">
      <w:pPr>
        <w:pStyle w:val="Heading1"/>
      </w:pPr>
      <w:r w:rsidRPr="00AD497B">
        <w:t>6</w:t>
      </w:r>
      <w:r w:rsidRPr="00AD497B">
        <w:tab/>
        <w:t>Sixteenth series of texts submitted by the Editorial Committee (B16) – second reading (Document 339)</w:t>
      </w:r>
    </w:p>
    <w:p w14:paraId="6B07A009" w14:textId="77777777" w:rsidR="00521AAA" w:rsidRPr="00AD497B" w:rsidRDefault="00521AAA" w:rsidP="00FD73B8">
      <w:r w:rsidRPr="00AD497B">
        <w:t>6.1</w:t>
      </w:r>
      <w:r w:rsidRPr="00AD497B">
        <w:rPr>
          <w:b/>
          <w:bCs/>
        </w:rPr>
        <w:tab/>
      </w:r>
      <w:r w:rsidRPr="00AD497B">
        <w:t xml:space="preserve">The sixteenth series of texts submitted by the Editorial Committee (B16) (Document 339) was </w:t>
      </w:r>
      <w:r w:rsidRPr="00AD497B">
        <w:rPr>
          <w:b/>
          <w:bCs/>
        </w:rPr>
        <w:t>approved</w:t>
      </w:r>
      <w:r w:rsidRPr="00AD497B">
        <w:t xml:space="preserve"> on second reading.</w:t>
      </w:r>
    </w:p>
    <w:p w14:paraId="17EA8843" w14:textId="77777777" w:rsidR="00521AAA" w:rsidRPr="00AD497B" w:rsidRDefault="00521AAA" w:rsidP="00FD73B8">
      <w:pPr>
        <w:pStyle w:val="Heading1"/>
      </w:pPr>
      <w:r w:rsidRPr="00AD497B">
        <w:t>7</w:t>
      </w:r>
      <w:r w:rsidRPr="00AD497B">
        <w:tab/>
        <w:t>Seventeenth series of texts submitted by the Editorial Committee for first reading (B17) (Document 340)</w:t>
      </w:r>
    </w:p>
    <w:p w14:paraId="1B7A346E" w14:textId="77777777" w:rsidR="00521AAA" w:rsidRPr="00AD497B" w:rsidRDefault="00521AAA" w:rsidP="00FD73B8">
      <w:r w:rsidRPr="00AD497B">
        <w:t>7.1</w:t>
      </w:r>
      <w:r w:rsidRPr="00AD497B">
        <w:tab/>
        <w:t xml:space="preserve">The </w:t>
      </w:r>
      <w:r w:rsidRPr="00AD497B">
        <w:rPr>
          <w:b/>
        </w:rPr>
        <w:t>Chair of the Editorial Committee</w:t>
      </w:r>
      <w:r w:rsidRPr="00AD497B">
        <w:t xml:space="preserve"> introduced Document 340.</w:t>
      </w:r>
    </w:p>
    <w:p w14:paraId="3A3A1B61" w14:textId="77777777" w:rsidR="00521AAA" w:rsidRPr="00AD497B" w:rsidRDefault="00521AAA" w:rsidP="00FD73B8">
      <w:r w:rsidRPr="00AD497B">
        <w:t>7.2</w:t>
      </w:r>
      <w:r w:rsidRPr="00AD497B">
        <w:tab/>
        <w:t xml:space="preserve">The </w:t>
      </w:r>
      <w:r w:rsidRPr="00AD497B">
        <w:rPr>
          <w:b/>
        </w:rPr>
        <w:t>Chair</w:t>
      </w:r>
      <w:r w:rsidRPr="00AD497B">
        <w:t xml:space="preserve"> invited the meeting to consider Document 340.</w:t>
      </w:r>
    </w:p>
    <w:p w14:paraId="623933A6" w14:textId="3C2907F5" w:rsidR="00521AAA" w:rsidRPr="00AD497B" w:rsidRDefault="00521AAA" w:rsidP="00FD73B8">
      <w:pPr>
        <w:rPr>
          <w:b/>
          <w:bCs/>
        </w:rPr>
      </w:pPr>
      <w:r w:rsidRPr="00AD497B">
        <w:rPr>
          <w:b/>
          <w:bCs/>
        </w:rPr>
        <w:t>Article 5 (MOD Table 7 250-8 500 MHz, ADD 5.A7(C)3, MOD 5.461, MOD Table 18.4-22GHz, ADD 5.B7(C)3, MOD Table 29.9-34.2 GHz, MOD Table 34.2-40 GHz, ADD 5.A91D); ADD Article 29B; ADD Resolution COM 5/1 (</w:t>
      </w:r>
      <w:r w:rsidR="00FD73B8" w:rsidRPr="00AD497B">
        <w:rPr>
          <w:b/>
          <w:bCs/>
        </w:rPr>
        <w:t>WRC</w:t>
      </w:r>
      <w:r w:rsidR="00FD73B8" w:rsidRPr="00AD497B">
        <w:rPr>
          <w:b/>
          <w:bCs/>
        </w:rPr>
        <w:noBreakHyphen/>
      </w:r>
      <w:r w:rsidRPr="00AD497B">
        <w:rPr>
          <w:b/>
          <w:bCs/>
        </w:rPr>
        <w:t xml:space="preserve">23) </w:t>
      </w:r>
      <w:r w:rsidRPr="00AD497B">
        <w:rPr>
          <w:rFonts w:ascii="Times New Roman Bold" w:hAnsi="Times New Roman Bold" w:cs="Times New Roman Bold"/>
          <w:b/>
        </w:rPr>
        <w:t>– Importance of meteorological aids service (space weather) applications</w:t>
      </w:r>
    </w:p>
    <w:p w14:paraId="477F5839" w14:textId="77777777" w:rsidR="00521AAA" w:rsidRPr="00AD497B" w:rsidRDefault="00521AAA" w:rsidP="00FD73B8">
      <w:r w:rsidRPr="00AD497B">
        <w:t>7.3</w:t>
      </w:r>
      <w:r w:rsidRPr="00AD497B">
        <w:rPr>
          <w:b/>
          <w:bCs/>
        </w:rPr>
        <w:tab/>
      </w:r>
      <w:r w:rsidRPr="00AD497B">
        <w:t xml:space="preserve">The </w:t>
      </w:r>
      <w:r w:rsidRPr="00AD497B">
        <w:rPr>
          <w:b/>
          <w:bCs/>
        </w:rPr>
        <w:t>delegate of China</w:t>
      </w:r>
      <w:r w:rsidRPr="00AD497B">
        <w:t xml:space="preserve"> drew attention to some discrepancies in the wording of ADD 5.A91D, and asked whether the related modifications to Appendix 4 were included in Document 340.</w:t>
      </w:r>
    </w:p>
    <w:p w14:paraId="7B685247" w14:textId="77777777" w:rsidR="00521AAA" w:rsidRPr="00AD497B" w:rsidRDefault="00521AAA" w:rsidP="00FD73B8">
      <w:pPr>
        <w:rPr>
          <w:b/>
          <w:bCs/>
        </w:rPr>
      </w:pPr>
      <w:r w:rsidRPr="00AD497B">
        <w:t>7.4</w:t>
      </w:r>
      <w:r w:rsidRPr="00AD497B">
        <w:tab/>
        <w:t xml:space="preserve">The </w:t>
      </w:r>
      <w:r w:rsidRPr="00AD497B">
        <w:rPr>
          <w:b/>
          <w:bCs/>
        </w:rPr>
        <w:t xml:space="preserve">Chair of Committee 5 </w:t>
      </w:r>
      <w:r w:rsidRPr="00AD497B">
        <w:t>said that the Appendix 4 modifications were not included in Document 340. As the Appendix 4 data were affected by numerous agenda items, her committee would produce a separate compilation for presentation to the Plenary.</w:t>
      </w:r>
    </w:p>
    <w:p w14:paraId="6C296A3F" w14:textId="77777777" w:rsidR="00521AAA" w:rsidRPr="00AD497B" w:rsidRDefault="00521AAA" w:rsidP="00FD73B8">
      <w:r w:rsidRPr="00AD497B">
        <w:t>7.5</w:t>
      </w:r>
      <w:r w:rsidRPr="00AD497B">
        <w:rPr>
          <w:b/>
          <w:bCs/>
        </w:rPr>
        <w:tab/>
      </w:r>
      <w:r w:rsidRPr="00AD497B">
        <w:t xml:space="preserve">Following a discussion involving the </w:t>
      </w:r>
      <w:r w:rsidRPr="00AD497B">
        <w:rPr>
          <w:b/>
          <w:bCs/>
        </w:rPr>
        <w:t>delegates of the Republic of Korea</w:t>
      </w:r>
      <w:r w:rsidRPr="00AD497B">
        <w:t xml:space="preserve">, </w:t>
      </w:r>
      <w:r w:rsidRPr="00AD497B">
        <w:rPr>
          <w:b/>
          <w:bCs/>
        </w:rPr>
        <w:t>the Russian Federation</w:t>
      </w:r>
      <w:r w:rsidRPr="00AD497B">
        <w:t xml:space="preserve"> and </w:t>
      </w:r>
      <w:r w:rsidRPr="00AD497B">
        <w:rPr>
          <w:b/>
          <w:bCs/>
        </w:rPr>
        <w:t>China</w:t>
      </w:r>
      <w:r w:rsidRPr="00AD497B">
        <w:t xml:space="preserve">, the </w:t>
      </w:r>
      <w:r w:rsidRPr="00AD497B">
        <w:rPr>
          <w:b/>
          <w:bCs/>
        </w:rPr>
        <w:t>Chair</w:t>
      </w:r>
      <w:r w:rsidRPr="00AD497B">
        <w:t xml:space="preserve"> invited the Plenary to continue its approval of Document 340 </w:t>
      </w:r>
      <w:proofErr w:type="gramStart"/>
      <w:r w:rsidRPr="00AD497B">
        <w:t>with the exception of</w:t>
      </w:r>
      <w:proofErr w:type="gramEnd"/>
      <w:r w:rsidRPr="00AD497B">
        <w:t xml:space="preserve"> footnote ADD 5.A91D, which would be returned to the Editorial Committee for further discussion and resubmission to a later plenary meeting.</w:t>
      </w:r>
    </w:p>
    <w:p w14:paraId="0BDDE7DA" w14:textId="77777777" w:rsidR="00521AAA" w:rsidRPr="00AD497B" w:rsidRDefault="00521AAA" w:rsidP="00FD73B8">
      <w:r w:rsidRPr="00AD497B">
        <w:t>7.6</w:t>
      </w:r>
      <w:r w:rsidRPr="00AD497B">
        <w:tab/>
        <w:t xml:space="preserve">It was so </w:t>
      </w:r>
      <w:r w:rsidRPr="00AD497B">
        <w:rPr>
          <w:b/>
          <w:bCs/>
        </w:rPr>
        <w:t>agreed</w:t>
      </w:r>
      <w:r w:rsidRPr="00AD497B">
        <w:t>.</w:t>
      </w:r>
    </w:p>
    <w:p w14:paraId="5B145E80" w14:textId="77777777" w:rsidR="00521AAA" w:rsidRPr="00AD497B" w:rsidRDefault="00521AAA" w:rsidP="00FD73B8">
      <w:r w:rsidRPr="00AD497B">
        <w:t>7.7</w:t>
      </w:r>
      <w:r w:rsidRPr="00AD497B">
        <w:tab/>
        <w:t xml:space="preserve">With the exception of ADD 5.A91D, the seventeenth series of texts submitted by the Editorial Committee for first reading (B17) (Document 340) was </w:t>
      </w:r>
      <w:r w:rsidRPr="00AD497B">
        <w:rPr>
          <w:b/>
          <w:bCs/>
        </w:rPr>
        <w:t>approved</w:t>
      </w:r>
      <w:r w:rsidRPr="00AD497B">
        <w:t>.</w:t>
      </w:r>
    </w:p>
    <w:p w14:paraId="377A3934" w14:textId="77777777" w:rsidR="00521AAA" w:rsidRPr="00AD497B" w:rsidRDefault="00521AAA" w:rsidP="00FD73B8">
      <w:pPr>
        <w:pStyle w:val="Heading1"/>
      </w:pPr>
      <w:r w:rsidRPr="00AD497B">
        <w:t>8</w:t>
      </w:r>
      <w:r w:rsidRPr="00AD497B">
        <w:tab/>
        <w:t>Seventeenth series of texts submitted by the Editorial Committee (B17) – second reading (Document 340)</w:t>
      </w:r>
    </w:p>
    <w:p w14:paraId="66F15E86" w14:textId="77777777" w:rsidR="00521AAA" w:rsidRPr="00AD497B" w:rsidRDefault="00521AAA" w:rsidP="00FD73B8">
      <w:r w:rsidRPr="00AD497B">
        <w:t>8.1</w:t>
      </w:r>
      <w:r w:rsidRPr="00AD497B">
        <w:rPr>
          <w:b/>
          <w:bCs/>
        </w:rPr>
        <w:tab/>
      </w:r>
      <w:r w:rsidRPr="00AD497B">
        <w:t xml:space="preserve">With the exception of ADD 5.A91D, the seventeenth series of texts submitted by the Editorial Committee (B17) (Document 340) was </w:t>
      </w:r>
      <w:r w:rsidRPr="00AD497B">
        <w:rPr>
          <w:b/>
          <w:bCs/>
        </w:rPr>
        <w:t>approved</w:t>
      </w:r>
      <w:r w:rsidRPr="00AD497B">
        <w:t xml:space="preserve"> on second reading.</w:t>
      </w:r>
    </w:p>
    <w:p w14:paraId="54C42454" w14:textId="77777777" w:rsidR="00521AAA" w:rsidRPr="00AD497B" w:rsidRDefault="00521AAA" w:rsidP="00FD73B8">
      <w:pPr>
        <w:pStyle w:val="Heading1"/>
      </w:pPr>
      <w:r w:rsidRPr="00AD497B">
        <w:lastRenderedPageBreak/>
        <w:t>9</w:t>
      </w:r>
      <w:r w:rsidRPr="00AD497B">
        <w:tab/>
        <w:t>Eighteenth series of texts submitted by the Editorial Committee for first reading (B18) (Document 341)</w:t>
      </w:r>
    </w:p>
    <w:p w14:paraId="03B288B4" w14:textId="77777777" w:rsidR="00521AAA" w:rsidRPr="00AD497B" w:rsidRDefault="00521AAA" w:rsidP="00AD497B">
      <w:r w:rsidRPr="00AD497B">
        <w:t>9.1</w:t>
      </w:r>
      <w:r w:rsidRPr="00AD497B">
        <w:tab/>
        <w:t xml:space="preserve">The </w:t>
      </w:r>
      <w:r w:rsidRPr="00AD497B">
        <w:rPr>
          <w:b/>
        </w:rPr>
        <w:t>Chair of the Editorial Committee</w:t>
      </w:r>
      <w:r w:rsidRPr="00AD497B">
        <w:t xml:space="preserve"> introduced Document 341.</w:t>
      </w:r>
    </w:p>
    <w:p w14:paraId="7333213A" w14:textId="77777777" w:rsidR="00521AAA" w:rsidRPr="00AD497B" w:rsidRDefault="00521AAA" w:rsidP="00AD497B">
      <w:r w:rsidRPr="00AD497B">
        <w:t>9.2</w:t>
      </w:r>
      <w:r w:rsidRPr="00AD497B">
        <w:tab/>
        <w:t xml:space="preserve">The </w:t>
      </w:r>
      <w:r w:rsidRPr="00AD497B">
        <w:rPr>
          <w:b/>
        </w:rPr>
        <w:t>Chair</w:t>
      </w:r>
      <w:r w:rsidRPr="00AD497B">
        <w:t xml:space="preserve"> invited the meeting to consider Document 341.</w:t>
      </w:r>
    </w:p>
    <w:p w14:paraId="0B8EA4FC" w14:textId="1526F3B5" w:rsidR="00521AAA" w:rsidRPr="00AD497B" w:rsidRDefault="00521AAA" w:rsidP="00AD497B">
      <w:pPr>
        <w:pStyle w:val="Headingb"/>
        <w:rPr>
          <w:lang w:val="en-GB"/>
        </w:rPr>
      </w:pPr>
      <w:r w:rsidRPr="00AD497B">
        <w:rPr>
          <w:lang w:val="en-GB"/>
        </w:rPr>
        <w:t>SUP Resolution 177 (</w:t>
      </w:r>
      <w:r w:rsidR="00FD73B8" w:rsidRPr="00AD497B">
        <w:rPr>
          <w:lang w:val="en-GB"/>
        </w:rPr>
        <w:t>WRC</w:t>
      </w:r>
      <w:r w:rsidR="00FD73B8" w:rsidRPr="00AD497B">
        <w:rPr>
          <w:lang w:val="en-GB"/>
        </w:rPr>
        <w:noBreakHyphen/>
      </w:r>
      <w:r w:rsidRPr="00AD497B">
        <w:rPr>
          <w:lang w:val="en-GB"/>
        </w:rPr>
        <w:t>19)</w:t>
      </w:r>
    </w:p>
    <w:p w14:paraId="7A5C1536" w14:textId="77777777" w:rsidR="00521AAA" w:rsidRPr="00AD497B" w:rsidRDefault="00521AAA" w:rsidP="00AD497B">
      <w:pPr>
        <w:rPr>
          <w:b/>
          <w:bCs/>
        </w:rPr>
      </w:pPr>
      <w:r w:rsidRPr="00AD497B">
        <w:t>9.3</w:t>
      </w:r>
      <w:r w:rsidRPr="00AD497B">
        <w:rPr>
          <w:b/>
          <w:bCs/>
        </w:rPr>
        <w:tab/>
        <w:t>Approved</w:t>
      </w:r>
      <w:r w:rsidRPr="00AD497B">
        <w:t>.</w:t>
      </w:r>
    </w:p>
    <w:p w14:paraId="39A6A544" w14:textId="77777777" w:rsidR="00521AAA" w:rsidRPr="00AD497B" w:rsidRDefault="00521AAA" w:rsidP="00AD497B">
      <w:r w:rsidRPr="00AD497B">
        <w:t>9.4</w:t>
      </w:r>
      <w:r w:rsidRPr="00AD497B">
        <w:tab/>
        <w:t xml:space="preserve">The eighteenth series of texts submitted by the Editorial Committee for first reading (B18) (Document 341) was </w:t>
      </w:r>
      <w:r w:rsidRPr="00AD497B">
        <w:rPr>
          <w:b/>
          <w:bCs/>
        </w:rPr>
        <w:t>approved</w:t>
      </w:r>
      <w:r w:rsidRPr="00AD497B">
        <w:t>.</w:t>
      </w:r>
    </w:p>
    <w:p w14:paraId="491EE3DD" w14:textId="77777777" w:rsidR="00521AAA" w:rsidRPr="00AD497B" w:rsidRDefault="00521AAA" w:rsidP="00AD497B">
      <w:pPr>
        <w:pStyle w:val="Heading1"/>
      </w:pPr>
      <w:r w:rsidRPr="00AD497B">
        <w:t>10</w:t>
      </w:r>
      <w:r w:rsidRPr="00AD497B">
        <w:tab/>
        <w:t>Eighteenth series of texts submitted by the Editorial Committee (B18) – second reading (Document 341)</w:t>
      </w:r>
    </w:p>
    <w:p w14:paraId="41187E09" w14:textId="77777777" w:rsidR="00521AAA" w:rsidRPr="00AD497B" w:rsidRDefault="00521AAA" w:rsidP="00AD497B">
      <w:r w:rsidRPr="00AD497B">
        <w:t>10.1</w:t>
      </w:r>
      <w:r w:rsidRPr="00AD497B">
        <w:rPr>
          <w:b/>
          <w:bCs/>
        </w:rPr>
        <w:tab/>
      </w:r>
      <w:r w:rsidRPr="00AD497B">
        <w:t xml:space="preserve">The eighteenth series of texts submitted by the Editorial Committee (B18) (Document 341) was </w:t>
      </w:r>
      <w:r w:rsidRPr="00AD497B">
        <w:rPr>
          <w:b/>
          <w:bCs/>
        </w:rPr>
        <w:t>approved</w:t>
      </w:r>
      <w:r w:rsidRPr="00AD497B">
        <w:t xml:space="preserve"> on second reading.</w:t>
      </w:r>
    </w:p>
    <w:p w14:paraId="63A7F68F" w14:textId="77777777" w:rsidR="00521AAA" w:rsidRPr="00AD497B" w:rsidRDefault="00521AAA" w:rsidP="00AD497B">
      <w:pPr>
        <w:pStyle w:val="Heading1"/>
      </w:pPr>
      <w:r w:rsidRPr="00AD497B">
        <w:t>11</w:t>
      </w:r>
      <w:r w:rsidRPr="00AD497B">
        <w:tab/>
        <w:t>Nineteenth series of texts submitted by the Editorial Committee for first reading (B19) (Document 342)</w:t>
      </w:r>
    </w:p>
    <w:p w14:paraId="3DAABD3E" w14:textId="77777777" w:rsidR="00521AAA" w:rsidRPr="00AD497B" w:rsidRDefault="00521AAA" w:rsidP="00AD497B">
      <w:pPr>
        <w:rPr>
          <w:b/>
        </w:rPr>
      </w:pPr>
      <w:r w:rsidRPr="00AD497B">
        <w:t>11.1</w:t>
      </w:r>
      <w:r w:rsidRPr="00AD497B">
        <w:tab/>
        <w:t xml:space="preserve">The </w:t>
      </w:r>
      <w:r w:rsidRPr="00AD497B">
        <w:rPr>
          <w:b/>
        </w:rPr>
        <w:t>Chair of the Editorial Committee</w:t>
      </w:r>
      <w:r w:rsidRPr="00AD497B">
        <w:t xml:space="preserve"> introduced Document 342. He explained that square brackets had been included in the document around some of the dates for purely editorial purposes, in places where reference was made to other resolutions on which work had yet to be concluded. Once compiled into the final acts, the correct references would be retained.</w:t>
      </w:r>
    </w:p>
    <w:p w14:paraId="5A2ABF93" w14:textId="77777777" w:rsidR="00521AAA" w:rsidRPr="00AD497B" w:rsidRDefault="00521AAA" w:rsidP="00AD497B">
      <w:r w:rsidRPr="00AD497B">
        <w:t>11.2</w:t>
      </w:r>
      <w:r w:rsidRPr="00AD497B">
        <w:tab/>
        <w:t xml:space="preserve">The </w:t>
      </w:r>
      <w:r w:rsidRPr="00AD497B">
        <w:rPr>
          <w:b/>
        </w:rPr>
        <w:t>Chair</w:t>
      </w:r>
      <w:r w:rsidRPr="00AD497B">
        <w:t xml:space="preserve"> invited the meeting to consider Document 342.</w:t>
      </w:r>
    </w:p>
    <w:p w14:paraId="35045241" w14:textId="6077C803" w:rsidR="00521AAA" w:rsidRPr="00AD497B" w:rsidRDefault="00521AAA" w:rsidP="00AD497B">
      <w:pPr>
        <w:rPr>
          <w:b/>
          <w:bCs/>
        </w:rPr>
      </w:pPr>
      <w:r w:rsidRPr="00AD497B">
        <w:rPr>
          <w:b/>
          <w:bCs/>
        </w:rPr>
        <w:t>Article 5 (MOD 5.197A, MOD 5.312A, MOD 5.351A, MOD 5.353A, MOD 5.357A, MOD 5.379D, MOD 5.389A, MOD 5.389C, MOD 5.436, MOD 5.446A, MOD 5.447 MOD 5.447F, MOD 5.450A, MOD 5.457A, MOD 5.457B, MOD 5.506A, MOD 5.506B, MOD 5.517A, MOD 5.530E, MOD 5.532AA, MOD 5.532AB, MOD 5.534A, MOD 5.536A, MOD 5.543B, MOD 5.550B, MOD 5.550D, MOD 5.553B, MOD 5.559AA); Article 48 (MOD 48.7); Appendix 4 (MOD Table 2, MOD Annex 2 Table A); MOD Resolution 22 (</w:t>
      </w:r>
      <w:r w:rsidR="00FD73B8" w:rsidRPr="00AD497B">
        <w:rPr>
          <w:b/>
          <w:bCs/>
        </w:rPr>
        <w:t>WRC</w:t>
      </w:r>
      <w:r w:rsidR="00FD73B8" w:rsidRPr="00AD497B">
        <w:rPr>
          <w:b/>
          <w:bCs/>
        </w:rPr>
        <w:noBreakHyphen/>
      </w:r>
      <w:r w:rsidRPr="00AD497B">
        <w:rPr>
          <w:b/>
          <w:bCs/>
        </w:rPr>
        <w:t>19); MOD Resolution 85 (</w:t>
      </w:r>
      <w:r w:rsidR="00FD73B8" w:rsidRPr="00AD497B">
        <w:rPr>
          <w:b/>
          <w:bCs/>
        </w:rPr>
        <w:t>WRC</w:t>
      </w:r>
      <w:r w:rsidR="00FD73B8" w:rsidRPr="00AD497B">
        <w:rPr>
          <w:b/>
          <w:bCs/>
        </w:rPr>
        <w:noBreakHyphen/>
      </w:r>
      <w:r w:rsidRPr="00AD497B">
        <w:rPr>
          <w:b/>
          <w:bCs/>
        </w:rPr>
        <w:t>03); MOD Resolution 165 (</w:t>
      </w:r>
      <w:r w:rsidR="00FD73B8" w:rsidRPr="00AD497B">
        <w:rPr>
          <w:b/>
          <w:bCs/>
        </w:rPr>
        <w:t>WRC</w:t>
      </w:r>
      <w:r w:rsidR="00FD73B8" w:rsidRPr="00AD497B">
        <w:rPr>
          <w:b/>
          <w:bCs/>
        </w:rPr>
        <w:noBreakHyphen/>
      </w:r>
      <w:r w:rsidRPr="00AD497B">
        <w:rPr>
          <w:b/>
          <w:bCs/>
        </w:rPr>
        <w:t>19); MOD Resolution 166 (</w:t>
      </w:r>
      <w:r w:rsidR="00FD73B8" w:rsidRPr="00AD497B">
        <w:rPr>
          <w:b/>
          <w:bCs/>
        </w:rPr>
        <w:t>WRC</w:t>
      </w:r>
      <w:r w:rsidR="00FD73B8" w:rsidRPr="00AD497B">
        <w:rPr>
          <w:b/>
          <w:bCs/>
        </w:rPr>
        <w:noBreakHyphen/>
      </w:r>
      <w:r w:rsidRPr="00AD497B">
        <w:rPr>
          <w:b/>
          <w:bCs/>
        </w:rPr>
        <w:t>19); MOD Resolution 167 (</w:t>
      </w:r>
      <w:r w:rsidR="00FD73B8" w:rsidRPr="00AD497B">
        <w:rPr>
          <w:b/>
          <w:bCs/>
        </w:rPr>
        <w:t>WRC</w:t>
      </w:r>
      <w:r w:rsidR="00FD73B8" w:rsidRPr="00AD497B">
        <w:rPr>
          <w:b/>
          <w:bCs/>
        </w:rPr>
        <w:noBreakHyphen/>
      </w:r>
      <w:r w:rsidRPr="00AD497B">
        <w:rPr>
          <w:b/>
          <w:bCs/>
        </w:rPr>
        <w:t>19); MOD Resolution 168 (</w:t>
      </w:r>
      <w:r w:rsidR="00FD73B8" w:rsidRPr="00AD497B">
        <w:rPr>
          <w:b/>
          <w:bCs/>
        </w:rPr>
        <w:t>WRC</w:t>
      </w:r>
      <w:r w:rsidR="00FD73B8" w:rsidRPr="00AD497B">
        <w:rPr>
          <w:b/>
          <w:bCs/>
        </w:rPr>
        <w:noBreakHyphen/>
      </w:r>
      <w:r w:rsidRPr="00AD497B">
        <w:rPr>
          <w:b/>
          <w:bCs/>
        </w:rPr>
        <w:t>19); MOD Resolution 169 (</w:t>
      </w:r>
      <w:r w:rsidR="00FD73B8" w:rsidRPr="00AD497B">
        <w:rPr>
          <w:b/>
          <w:bCs/>
        </w:rPr>
        <w:t>WRC</w:t>
      </w:r>
      <w:r w:rsidR="00FD73B8" w:rsidRPr="00AD497B">
        <w:rPr>
          <w:b/>
          <w:bCs/>
        </w:rPr>
        <w:noBreakHyphen/>
      </w:r>
      <w:r w:rsidRPr="00AD497B">
        <w:rPr>
          <w:b/>
          <w:bCs/>
        </w:rPr>
        <w:t>19); MOD Resolution 212 (Rev.</w:t>
      </w:r>
      <w:r w:rsidR="00FD73B8" w:rsidRPr="00AD497B">
        <w:rPr>
          <w:b/>
          <w:bCs/>
        </w:rPr>
        <w:t>WRC</w:t>
      </w:r>
      <w:r w:rsidR="00FD73B8" w:rsidRPr="00AD497B">
        <w:rPr>
          <w:b/>
          <w:bCs/>
        </w:rPr>
        <w:noBreakHyphen/>
      </w:r>
      <w:r w:rsidRPr="00AD497B">
        <w:rPr>
          <w:b/>
          <w:bCs/>
        </w:rPr>
        <w:t>19); MOD Resolution 217 (</w:t>
      </w:r>
      <w:r w:rsidR="00FD73B8" w:rsidRPr="00AD497B">
        <w:rPr>
          <w:b/>
          <w:bCs/>
        </w:rPr>
        <w:t>WRC</w:t>
      </w:r>
      <w:r w:rsidR="00FD73B8" w:rsidRPr="00AD497B">
        <w:rPr>
          <w:b/>
          <w:bCs/>
        </w:rPr>
        <w:noBreakHyphen/>
      </w:r>
      <w:r w:rsidRPr="00AD497B">
        <w:rPr>
          <w:b/>
          <w:bCs/>
        </w:rPr>
        <w:t>97); MOD Resolution 222 (Rev.</w:t>
      </w:r>
      <w:r w:rsidR="00FD73B8" w:rsidRPr="00AD497B">
        <w:rPr>
          <w:b/>
          <w:bCs/>
        </w:rPr>
        <w:t>WRC</w:t>
      </w:r>
      <w:r w:rsidR="00FD73B8" w:rsidRPr="00AD497B">
        <w:rPr>
          <w:b/>
          <w:bCs/>
        </w:rPr>
        <w:noBreakHyphen/>
      </w:r>
      <w:r w:rsidRPr="00AD497B">
        <w:rPr>
          <w:b/>
          <w:bCs/>
        </w:rPr>
        <w:t>12); MOD Resolution 225 (Rev.</w:t>
      </w:r>
      <w:r w:rsidR="00FD73B8" w:rsidRPr="00AD497B">
        <w:rPr>
          <w:b/>
          <w:bCs/>
        </w:rPr>
        <w:t>WRC</w:t>
      </w:r>
      <w:r w:rsidR="00FD73B8" w:rsidRPr="00AD497B">
        <w:rPr>
          <w:b/>
          <w:bCs/>
        </w:rPr>
        <w:noBreakHyphen/>
      </w:r>
      <w:r w:rsidRPr="00AD497B">
        <w:rPr>
          <w:b/>
          <w:bCs/>
        </w:rPr>
        <w:t>12); MOD Resolution 229 (Rev.</w:t>
      </w:r>
      <w:r w:rsidR="00FD73B8" w:rsidRPr="00AD497B">
        <w:rPr>
          <w:b/>
          <w:bCs/>
        </w:rPr>
        <w:t>WRC</w:t>
      </w:r>
      <w:r w:rsidR="00FD73B8" w:rsidRPr="00AD497B">
        <w:rPr>
          <w:b/>
          <w:bCs/>
        </w:rPr>
        <w:noBreakHyphen/>
      </w:r>
      <w:r w:rsidRPr="00AD497B">
        <w:rPr>
          <w:b/>
          <w:bCs/>
        </w:rPr>
        <w:t>19); MOD Resolution 241 (</w:t>
      </w:r>
      <w:r w:rsidR="00FD73B8" w:rsidRPr="00AD497B">
        <w:rPr>
          <w:b/>
          <w:bCs/>
        </w:rPr>
        <w:t>WRC</w:t>
      </w:r>
      <w:r w:rsidR="00FD73B8" w:rsidRPr="00AD497B">
        <w:rPr>
          <w:b/>
          <w:bCs/>
        </w:rPr>
        <w:noBreakHyphen/>
      </w:r>
      <w:r w:rsidRPr="00AD497B">
        <w:rPr>
          <w:b/>
          <w:bCs/>
        </w:rPr>
        <w:t>19); MOD Resolution 242 (</w:t>
      </w:r>
      <w:r w:rsidR="00FD73B8" w:rsidRPr="00AD497B">
        <w:rPr>
          <w:b/>
          <w:bCs/>
        </w:rPr>
        <w:t>WRC</w:t>
      </w:r>
      <w:r w:rsidR="00FD73B8" w:rsidRPr="00AD497B">
        <w:rPr>
          <w:b/>
          <w:bCs/>
        </w:rPr>
        <w:noBreakHyphen/>
      </w:r>
      <w:r w:rsidRPr="00AD497B">
        <w:rPr>
          <w:b/>
          <w:bCs/>
        </w:rPr>
        <w:t>19); MOD Resolution 243 (</w:t>
      </w:r>
      <w:r w:rsidR="00FD73B8" w:rsidRPr="00AD497B">
        <w:rPr>
          <w:b/>
          <w:bCs/>
        </w:rPr>
        <w:t>WRC</w:t>
      </w:r>
      <w:r w:rsidR="00FD73B8" w:rsidRPr="00AD497B">
        <w:rPr>
          <w:b/>
          <w:bCs/>
        </w:rPr>
        <w:noBreakHyphen/>
      </w:r>
      <w:r w:rsidRPr="00AD497B">
        <w:rPr>
          <w:b/>
          <w:bCs/>
        </w:rPr>
        <w:t>19); MOD Resolution 244 (</w:t>
      </w:r>
      <w:r w:rsidR="00FD73B8" w:rsidRPr="00AD497B">
        <w:rPr>
          <w:b/>
          <w:bCs/>
        </w:rPr>
        <w:t>WRC</w:t>
      </w:r>
      <w:r w:rsidR="00FD73B8" w:rsidRPr="00AD497B">
        <w:rPr>
          <w:b/>
          <w:bCs/>
        </w:rPr>
        <w:noBreakHyphen/>
      </w:r>
      <w:r w:rsidRPr="00AD497B">
        <w:rPr>
          <w:b/>
          <w:bCs/>
        </w:rPr>
        <w:t>19); MOD Resolution 413 (Rev.</w:t>
      </w:r>
      <w:r w:rsidR="00FD73B8" w:rsidRPr="00AD497B">
        <w:rPr>
          <w:b/>
          <w:bCs/>
        </w:rPr>
        <w:t>WRC</w:t>
      </w:r>
      <w:r w:rsidR="00FD73B8" w:rsidRPr="00AD497B">
        <w:rPr>
          <w:b/>
          <w:bCs/>
        </w:rPr>
        <w:noBreakHyphen/>
      </w:r>
      <w:r w:rsidRPr="00AD497B">
        <w:rPr>
          <w:b/>
          <w:bCs/>
        </w:rPr>
        <w:t>12); MOD Resolution 424 (</w:t>
      </w:r>
      <w:r w:rsidR="00FD73B8" w:rsidRPr="00AD497B">
        <w:rPr>
          <w:b/>
          <w:bCs/>
        </w:rPr>
        <w:t>WRC</w:t>
      </w:r>
      <w:r w:rsidR="00FD73B8" w:rsidRPr="00AD497B">
        <w:rPr>
          <w:b/>
          <w:bCs/>
        </w:rPr>
        <w:noBreakHyphen/>
      </w:r>
      <w:r w:rsidRPr="00AD497B">
        <w:rPr>
          <w:b/>
          <w:bCs/>
        </w:rPr>
        <w:t>15); MOD Resolution 716 (Rev.</w:t>
      </w:r>
      <w:r w:rsidR="00FD73B8" w:rsidRPr="00AD497B">
        <w:rPr>
          <w:b/>
          <w:bCs/>
        </w:rPr>
        <w:t>WRC</w:t>
      </w:r>
      <w:r w:rsidR="00FD73B8" w:rsidRPr="00AD497B">
        <w:rPr>
          <w:b/>
          <w:bCs/>
        </w:rPr>
        <w:noBreakHyphen/>
      </w:r>
      <w:r w:rsidRPr="00AD497B">
        <w:rPr>
          <w:b/>
          <w:bCs/>
        </w:rPr>
        <w:t>12); MOD Resolution 744 (Rev.</w:t>
      </w:r>
      <w:r w:rsidR="00FD73B8" w:rsidRPr="00AD497B">
        <w:rPr>
          <w:b/>
          <w:bCs/>
        </w:rPr>
        <w:t>WRC</w:t>
      </w:r>
      <w:r w:rsidR="00FD73B8" w:rsidRPr="00AD497B">
        <w:rPr>
          <w:b/>
          <w:bCs/>
        </w:rPr>
        <w:noBreakHyphen/>
      </w:r>
      <w:r w:rsidRPr="00AD497B">
        <w:rPr>
          <w:b/>
          <w:bCs/>
        </w:rPr>
        <w:t>07); MOD Resolution 749 (Rev.</w:t>
      </w:r>
      <w:r w:rsidR="00FD73B8" w:rsidRPr="00AD497B">
        <w:rPr>
          <w:b/>
          <w:bCs/>
        </w:rPr>
        <w:t>WRC</w:t>
      </w:r>
      <w:r w:rsidR="00FD73B8" w:rsidRPr="00AD497B">
        <w:rPr>
          <w:b/>
          <w:bCs/>
        </w:rPr>
        <w:noBreakHyphen/>
      </w:r>
      <w:r w:rsidRPr="00AD497B">
        <w:rPr>
          <w:b/>
          <w:bCs/>
        </w:rPr>
        <w:t>19); MOD Resolution 902 (Rev.</w:t>
      </w:r>
      <w:r w:rsidR="00FD73B8" w:rsidRPr="00AD497B">
        <w:rPr>
          <w:b/>
          <w:bCs/>
        </w:rPr>
        <w:t>WRC</w:t>
      </w:r>
      <w:r w:rsidR="00FD73B8" w:rsidRPr="00AD497B">
        <w:rPr>
          <w:b/>
          <w:bCs/>
        </w:rPr>
        <w:noBreakHyphen/>
      </w:r>
      <w:r w:rsidRPr="00AD497B">
        <w:rPr>
          <w:b/>
          <w:bCs/>
        </w:rPr>
        <w:t>03); MOD Recommendation 37 (Rev.</w:t>
      </w:r>
      <w:r w:rsidR="00FD73B8" w:rsidRPr="00AD497B">
        <w:rPr>
          <w:b/>
          <w:bCs/>
        </w:rPr>
        <w:t>WRC</w:t>
      </w:r>
      <w:r w:rsidR="00FD73B8" w:rsidRPr="00AD497B">
        <w:rPr>
          <w:b/>
          <w:bCs/>
        </w:rPr>
        <w:noBreakHyphen/>
      </w:r>
      <w:r w:rsidRPr="00AD497B">
        <w:rPr>
          <w:b/>
          <w:bCs/>
        </w:rPr>
        <w:t>03)</w:t>
      </w:r>
    </w:p>
    <w:p w14:paraId="01D45804" w14:textId="77777777" w:rsidR="00521AAA" w:rsidRPr="00AD497B" w:rsidRDefault="00521AAA" w:rsidP="00AD497B">
      <w:pPr>
        <w:rPr>
          <w:b/>
          <w:bCs/>
        </w:rPr>
      </w:pPr>
      <w:r w:rsidRPr="00AD497B">
        <w:t>11.3</w:t>
      </w:r>
      <w:r w:rsidRPr="00AD497B">
        <w:rPr>
          <w:b/>
          <w:bCs/>
        </w:rPr>
        <w:tab/>
        <w:t>Approved</w:t>
      </w:r>
      <w:r w:rsidRPr="00AD497B">
        <w:t>.</w:t>
      </w:r>
    </w:p>
    <w:p w14:paraId="4A41411B" w14:textId="77777777" w:rsidR="00521AAA" w:rsidRPr="00AD497B" w:rsidRDefault="00521AAA" w:rsidP="00AD497B">
      <w:r w:rsidRPr="00AD497B">
        <w:t>11.4</w:t>
      </w:r>
      <w:r w:rsidRPr="00AD497B">
        <w:tab/>
        <w:t xml:space="preserve">The nineteenth series of texts submitted by the Editorial Committee for first reading (B19) (Document 342) was </w:t>
      </w:r>
      <w:r w:rsidRPr="00AD497B">
        <w:rPr>
          <w:b/>
          <w:bCs/>
        </w:rPr>
        <w:t>approved</w:t>
      </w:r>
      <w:r w:rsidRPr="00AD497B">
        <w:t>.</w:t>
      </w:r>
    </w:p>
    <w:p w14:paraId="446B96BB" w14:textId="77777777" w:rsidR="00521AAA" w:rsidRPr="00AD497B" w:rsidRDefault="00521AAA" w:rsidP="00AD497B">
      <w:pPr>
        <w:pStyle w:val="Heading1"/>
      </w:pPr>
      <w:r w:rsidRPr="00AD497B">
        <w:t>12</w:t>
      </w:r>
      <w:r w:rsidRPr="00AD497B">
        <w:tab/>
        <w:t>Nineteenth series of texts submitted by the Editorial Committee (B19) – second reading (Document 342)</w:t>
      </w:r>
    </w:p>
    <w:p w14:paraId="6E826051" w14:textId="77777777" w:rsidR="00521AAA" w:rsidRPr="00AD497B" w:rsidRDefault="00521AAA" w:rsidP="00AD497B">
      <w:r w:rsidRPr="00AD497B">
        <w:t>12.1</w:t>
      </w:r>
      <w:r w:rsidRPr="00AD497B">
        <w:rPr>
          <w:b/>
          <w:bCs/>
        </w:rPr>
        <w:tab/>
      </w:r>
      <w:r w:rsidRPr="00AD497B">
        <w:t xml:space="preserve">The nineteenth series of texts submitted by the Editorial Committee (B19) (Document 342) was </w:t>
      </w:r>
      <w:r w:rsidRPr="00AD497B">
        <w:rPr>
          <w:b/>
          <w:bCs/>
        </w:rPr>
        <w:t>approved</w:t>
      </w:r>
      <w:r w:rsidRPr="00AD497B">
        <w:t xml:space="preserve"> on second reading.</w:t>
      </w:r>
    </w:p>
    <w:p w14:paraId="1AB60235" w14:textId="77777777" w:rsidR="00521AAA" w:rsidRPr="00AD497B" w:rsidRDefault="00521AAA" w:rsidP="00AD497B">
      <w:pPr>
        <w:pStyle w:val="Heading1"/>
      </w:pPr>
      <w:r w:rsidRPr="00AD497B">
        <w:lastRenderedPageBreak/>
        <w:t>13</w:t>
      </w:r>
      <w:r w:rsidRPr="00AD497B">
        <w:tab/>
        <w:t>Twentieth series of texts submitted by the Editorial Committee for first reading (B20) (Document 346)</w:t>
      </w:r>
    </w:p>
    <w:p w14:paraId="537F6B9E" w14:textId="77777777" w:rsidR="00521AAA" w:rsidRPr="00AD497B" w:rsidRDefault="00521AAA" w:rsidP="00AD497B">
      <w:r w:rsidRPr="00AD497B">
        <w:t>13.1</w:t>
      </w:r>
      <w:r w:rsidRPr="00AD497B">
        <w:tab/>
        <w:t xml:space="preserve">The </w:t>
      </w:r>
      <w:r w:rsidRPr="00AD497B">
        <w:rPr>
          <w:b/>
        </w:rPr>
        <w:t>Chair of the Editorial Committee</w:t>
      </w:r>
      <w:r w:rsidRPr="00AD497B">
        <w:t xml:space="preserve"> introduced Document 346.</w:t>
      </w:r>
    </w:p>
    <w:p w14:paraId="5A50675C" w14:textId="77777777" w:rsidR="00521AAA" w:rsidRPr="00AD497B" w:rsidRDefault="00521AAA" w:rsidP="00AD497B">
      <w:r w:rsidRPr="00AD497B">
        <w:t>13.2</w:t>
      </w:r>
      <w:r w:rsidRPr="00AD497B">
        <w:tab/>
        <w:t xml:space="preserve">The </w:t>
      </w:r>
      <w:r w:rsidRPr="00AD497B">
        <w:rPr>
          <w:b/>
        </w:rPr>
        <w:t>Chair</w:t>
      </w:r>
      <w:r w:rsidRPr="00AD497B">
        <w:t xml:space="preserve"> invited the meeting to consider Document 346.</w:t>
      </w:r>
    </w:p>
    <w:p w14:paraId="599A21E4" w14:textId="4CD60212" w:rsidR="00521AAA" w:rsidRPr="00AD497B" w:rsidRDefault="00521AAA" w:rsidP="00AD497B">
      <w:pPr>
        <w:rPr>
          <w:b/>
          <w:bCs/>
        </w:rPr>
      </w:pPr>
      <w:r w:rsidRPr="00AD497B">
        <w:rPr>
          <w:b/>
          <w:bCs/>
        </w:rPr>
        <w:t>Article 5 (MOD 5.98, MOD 5.175, MOD 5.177, MOD 5.221, MOD 5.291A, MOD 5.322, MOD 5.325A, MOD 5.330, MOD 5.331, MOD 5.349, MOD 5.453, MOD 5.494, MOD 5.524, MOD 5.536B, MOD 5.542, MOD 5.546, MOD 5.553A); MOD Resolution 26 (Rev.</w:t>
      </w:r>
      <w:r w:rsidR="00FD73B8" w:rsidRPr="00AD497B">
        <w:rPr>
          <w:b/>
          <w:bCs/>
        </w:rPr>
        <w:t>WRC</w:t>
      </w:r>
      <w:r w:rsidR="00FD73B8" w:rsidRPr="00AD497B">
        <w:rPr>
          <w:b/>
          <w:bCs/>
        </w:rPr>
        <w:noBreakHyphen/>
      </w:r>
      <w:r w:rsidRPr="00AD497B">
        <w:rPr>
          <w:b/>
          <w:bCs/>
        </w:rPr>
        <w:t>19)</w:t>
      </w:r>
    </w:p>
    <w:p w14:paraId="09131022" w14:textId="77777777" w:rsidR="00521AAA" w:rsidRPr="00AD497B" w:rsidRDefault="00521AAA" w:rsidP="00AD497B">
      <w:pPr>
        <w:rPr>
          <w:b/>
          <w:bCs/>
        </w:rPr>
      </w:pPr>
      <w:r w:rsidRPr="00AD497B">
        <w:t>13.3</w:t>
      </w:r>
      <w:r w:rsidRPr="00AD497B">
        <w:tab/>
      </w:r>
      <w:r w:rsidRPr="00AD497B">
        <w:rPr>
          <w:b/>
          <w:bCs/>
        </w:rPr>
        <w:t>Approved</w:t>
      </w:r>
      <w:r w:rsidRPr="00AD497B">
        <w:t>.</w:t>
      </w:r>
    </w:p>
    <w:p w14:paraId="3B5E95D5" w14:textId="77777777" w:rsidR="00521AAA" w:rsidRPr="00AD497B" w:rsidRDefault="00521AAA" w:rsidP="00AD497B">
      <w:r w:rsidRPr="00AD497B">
        <w:t>13.4</w:t>
      </w:r>
      <w:r w:rsidRPr="00AD497B">
        <w:rPr>
          <w:b/>
          <w:bCs/>
        </w:rPr>
        <w:tab/>
      </w:r>
      <w:r w:rsidRPr="00AD497B">
        <w:t xml:space="preserve">The twentieth series of texts submitted by the Editorial Committee for first reading (B20) (Document 346) was </w:t>
      </w:r>
      <w:r w:rsidRPr="00AD497B">
        <w:rPr>
          <w:b/>
          <w:bCs/>
        </w:rPr>
        <w:t>approved</w:t>
      </w:r>
      <w:r w:rsidRPr="00AD497B">
        <w:t>.</w:t>
      </w:r>
    </w:p>
    <w:p w14:paraId="36A6F009" w14:textId="77777777" w:rsidR="00521AAA" w:rsidRPr="00AD497B" w:rsidRDefault="00521AAA" w:rsidP="00AD497B">
      <w:pPr>
        <w:pStyle w:val="Heading1"/>
      </w:pPr>
      <w:r w:rsidRPr="00AD497B">
        <w:t>14</w:t>
      </w:r>
      <w:r w:rsidRPr="00AD497B">
        <w:tab/>
        <w:t>Twentieth series of texts submitted by the Editorial Committee (B20) – second reading (Document 346)</w:t>
      </w:r>
    </w:p>
    <w:p w14:paraId="3D535313" w14:textId="77777777" w:rsidR="00521AAA" w:rsidRPr="00AD497B" w:rsidRDefault="00521AAA" w:rsidP="00AD497B">
      <w:r w:rsidRPr="00AD497B">
        <w:t>14.1</w:t>
      </w:r>
      <w:r w:rsidRPr="00AD497B">
        <w:rPr>
          <w:b/>
          <w:bCs/>
        </w:rPr>
        <w:tab/>
      </w:r>
      <w:r w:rsidRPr="00AD497B">
        <w:t xml:space="preserve">The twentieth series of texts submitted by the Editorial Committee (B20) (Document 346) was </w:t>
      </w:r>
      <w:r w:rsidRPr="00AD497B">
        <w:rPr>
          <w:b/>
          <w:bCs/>
        </w:rPr>
        <w:t>approved</w:t>
      </w:r>
      <w:r w:rsidRPr="00AD497B">
        <w:t xml:space="preserve"> on second reading.</w:t>
      </w:r>
    </w:p>
    <w:p w14:paraId="40A6D685" w14:textId="77777777" w:rsidR="00521AAA" w:rsidRPr="00AD497B" w:rsidRDefault="00521AAA" w:rsidP="00521AAA">
      <w:pPr>
        <w:rPr>
          <w:rFonts w:asciiTheme="majorBidi" w:hAnsiTheme="majorBidi" w:cstheme="majorBidi"/>
        </w:rPr>
      </w:pPr>
    </w:p>
    <w:p w14:paraId="5B808541" w14:textId="77777777" w:rsidR="00521AAA" w:rsidRPr="00AD497B" w:rsidRDefault="00521AAA" w:rsidP="00521AAA">
      <w:pPr>
        <w:spacing w:after="120"/>
        <w:rPr>
          <w:b/>
          <w:bCs/>
        </w:rPr>
      </w:pPr>
      <w:r w:rsidRPr="00AD497B">
        <w:rPr>
          <w:b/>
          <w:bCs/>
        </w:rPr>
        <w:t>The meeting rose at 1135 hours</w:t>
      </w:r>
      <w:r w:rsidRPr="00AD497B">
        <w:t>.</w:t>
      </w:r>
    </w:p>
    <w:p w14:paraId="6C84FFC1" w14:textId="77777777" w:rsidR="00521AAA" w:rsidRPr="00AD497B" w:rsidRDefault="00521AAA" w:rsidP="00521AAA">
      <w:pPr>
        <w:spacing w:after="120"/>
        <w:rPr>
          <w:bCs/>
        </w:rPr>
      </w:pPr>
    </w:p>
    <w:p w14:paraId="45547398" w14:textId="77777777" w:rsidR="00521AAA" w:rsidRPr="00AD497B" w:rsidRDefault="00521AAA" w:rsidP="00521AAA">
      <w:pPr>
        <w:spacing w:after="120"/>
      </w:pPr>
    </w:p>
    <w:p w14:paraId="53B4B4CC" w14:textId="19EE403E" w:rsidR="00521AAA" w:rsidRPr="00AD497B" w:rsidRDefault="00521AAA" w:rsidP="00AD497B">
      <w:pPr>
        <w:tabs>
          <w:tab w:val="clear" w:pos="1134"/>
          <w:tab w:val="clear" w:pos="1871"/>
          <w:tab w:val="clear" w:pos="2268"/>
          <w:tab w:val="left" w:pos="6804"/>
        </w:tabs>
        <w:spacing w:after="120"/>
      </w:pPr>
      <w:r w:rsidRPr="00AD497B">
        <w:t>The Secretary-General:</w:t>
      </w:r>
      <w:r w:rsidRPr="00AD497B">
        <w:tab/>
        <w:t>The Chair:</w:t>
      </w:r>
      <w:r w:rsidR="00AD497B" w:rsidRPr="00AD497B">
        <w:br/>
      </w:r>
      <w:r w:rsidRPr="00AD497B">
        <w:t>D. BOGDAN-MARTI</w:t>
      </w:r>
      <w:r w:rsidR="00AD497B" w:rsidRPr="00AD497B">
        <w:t>N</w:t>
      </w:r>
      <w:r w:rsidRPr="00AD497B">
        <w:tab/>
        <w:t>M. AL RAMSI</w:t>
      </w:r>
    </w:p>
    <w:sectPr w:rsidR="00521AAA" w:rsidRPr="00AD497B">
      <w:headerReference w:type="default" r:id="rId10"/>
      <w:footerReference w:type="even" r:id="rId11"/>
      <w:footerReference w:type="default" r:id="rId12"/>
      <w:footerReference w:type="first" r:id="rId13"/>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7C137" w14:textId="77777777" w:rsidR="00521AAA" w:rsidRDefault="00521AAA">
      <w:r>
        <w:separator/>
      </w:r>
    </w:p>
  </w:endnote>
  <w:endnote w:type="continuationSeparator" w:id="0">
    <w:p w14:paraId="20B30CEE" w14:textId="77777777" w:rsidR="00521AAA" w:rsidRDefault="0052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2C244" w14:textId="77777777" w:rsidR="00E45D05" w:rsidRDefault="00E45D05">
    <w:pPr>
      <w:framePr w:wrap="around" w:vAnchor="text" w:hAnchor="margin" w:xAlign="right" w:y="1"/>
    </w:pPr>
    <w:r>
      <w:fldChar w:fldCharType="begin"/>
    </w:r>
    <w:r>
      <w:instrText xml:space="preserve">PAGE  </w:instrText>
    </w:r>
    <w:r>
      <w:fldChar w:fldCharType="end"/>
    </w:r>
  </w:p>
  <w:p w14:paraId="7013552F" w14:textId="77777777"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1AAA">
      <w:rPr>
        <w:noProof/>
        <w:lang w:val="en-US"/>
      </w:rPr>
      <w:t>Document2</w:t>
    </w:r>
    <w:r>
      <w:fldChar w:fldCharType="end"/>
    </w:r>
    <w:r w:rsidRPr="0041348E">
      <w:rPr>
        <w:lang w:val="en-US"/>
      </w:rPr>
      <w:tab/>
    </w:r>
    <w:r>
      <w:fldChar w:fldCharType="begin"/>
    </w:r>
    <w:r>
      <w:instrText xml:space="preserve"> SAVEDATE \@ DD.MM.YY </w:instrText>
    </w:r>
    <w:r>
      <w:fldChar w:fldCharType="separate"/>
    </w:r>
    <w:r w:rsidR="00521AAA">
      <w:rPr>
        <w:noProof/>
      </w:rPr>
      <w:t>00.00.00</w:t>
    </w:r>
    <w:r>
      <w:fldChar w:fldCharType="end"/>
    </w:r>
    <w:r w:rsidRPr="0041348E">
      <w:rPr>
        <w:lang w:val="en-US"/>
      </w:rPr>
      <w:tab/>
    </w:r>
    <w:r>
      <w:fldChar w:fldCharType="begin"/>
    </w:r>
    <w:r>
      <w:instrText xml:space="preserve"> PRINTDATE \@ DD.MM.YY </w:instrText>
    </w:r>
    <w:r>
      <w:fldChar w:fldCharType="separate"/>
    </w:r>
    <w:r w:rsidR="00521AAA">
      <w:rPr>
        <w:noProof/>
      </w:rPr>
      <w:t>24.08.11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9522" w14:textId="77777777" w:rsidR="00FD73B8" w:rsidRDefault="00FD73B8" w:rsidP="00FD73B8">
    <w:pPr>
      <w:pStyle w:val="Footer"/>
    </w:pPr>
    <w:r>
      <w:fldChar w:fldCharType="begin"/>
    </w:r>
    <w:r>
      <w:instrText xml:space="preserve"> FILENAME \p  \* MERGEFORMAT </w:instrText>
    </w:r>
    <w:r>
      <w:fldChar w:fldCharType="separate"/>
    </w:r>
    <w:r>
      <w:t>P:\ENG\ITU-R\CONF-R\CMR23\400\451E.docx</w:t>
    </w:r>
    <w:r>
      <w:fldChar w:fldCharType="end"/>
    </w:r>
    <w:r>
      <w:t xml:space="preserve"> (</w:t>
    </w:r>
    <w:r w:rsidRPr="00FD73B8">
      <w:t>532748</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F1A7C" w14:textId="2B47B07B" w:rsidR="00FD73B8" w:rsidRDefault="00FD73B8" w:rsidP="00FD73B8">
    <w:pPr>
      <w:pStyle w:val="Footer"/>
    </w:pPr>
    <w:fldSimple w:instr=" FILENAME \p  \* MERGEFORMAT ">
      <w:r>
        <w:t>P:\ENG\ITU-R\CONF-R\CMR23\400\451E.docx</w:t>
      </w:r>
    </w:fldSimple>
    <w:r>
      <w:t xml:space="preserve"> (</w:t>
    </w:r>
    <w:r w:rsidRPr="00FD73B8">
      <w:t>532748</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188FB" w14:textId="77777777" w:rsidR="00521AAA" w:rsidRDefault="00521AAA">
      <w:r>
        <w:rPr>
          <w:b/>
        </w:rPr>
        <w:t>_______________</w:t>
      </w:r>
    </w:p>
  </w:footnote>
  <w:footnote w:type="continuationSeparator" w:id="0">
    <w:p w14:paraId="1B56F306" w14:textId="77777777" w:rsidR="00521AAA" w:rsidRDefault="00521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D00" w14:textId="77777777" w:rsidR="00E45D05" w:rsidRDefault="00E45D05" w:rsidP="00A30305">
    <w:pPr>
      <w:pStyle w:val="Header"/>
    </w:pPr>
    <w:r>
      <w:fldChar w:fldCharType="begin"/>
    </w:r>
    <w:r>
      <w:instrText xml:space="preserve"> PAGE </w:instrText>
    </w:r>
    <w:r>
      <w:fldChar w:fldCharType="separate"/>
    </w:r>
    <w:r w:rsidR="00EE069E">
      <w:rPr>
        <w:noProof/>
      </w:rPr>
      <w:t>2</w:t>
    </w:r>
    <w:r>
      <w:fldChar w:fldCharType="end"/>
    </w:r>
  </w:p>
  <w:p w14:paraId="5528D6F5" w14:textId="62AD0386" w:rsidR="00E45D05" w:rsidRPr="00800972" w:rsidRDefault="008A7CB7" w:rsidP="00A30305">
    <w:pPr>
      <w:pStyle w:val="Header"/>
    </w:pPr>
    <w:r>
      <w:t>WRC</w:t>
    </w:r>
    <w:r w:rsidR="00B37A1C">
      <w:t>23</w:t>
    </w:r>
    <w:r w:rsidR="00A2048C">
      <w:t>/</w:t>
    </w:r>
    <w:r w:rsidR="00FD73B8">
      <w:t>451</w:t>
    </w:r>
    <w:r w:rsidR="00A2048C">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828091258">
    <w:abstractNumId w:val="0"/>
  </w:num>
  <w:num w:numId="2" w16cid:durableId="183784320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AAA"/>
    <w:rsid w:val="000041EA"/>
    <w:rsid w:val="00022A29"/>
    <w:rsid w:val="000355FD"/>
    <w:rsid w:val="00051E39"/>
    <w:rsid w:val="00061C3A"/>
    <w:rsid w:val="0007459B"/>
    <w:rsid w:val="00077239"/>
    <w:rsid w:val="00086491"/>
    <w:rsid w:val="00091346"/>
    <w:rsid w:val="000F73FF"/>
    <w:rsid w:val="00114CF7"/>
    <w:rsid w:val="00123B68"/>
    <w:rsid w:val="00126F2E"/>
    <w:rsid w:val="00146F6F"/>
    <w:rsid w:val="00190B55"/>
    <w:rsid w:val="001C3B5F"/>
    <w:rsid w:val="001D058F"/>
    <w:rsid w:val="002009EA"/>
    <w:rsid w:val="00202CA0"/>
    <w:rsid w:val="00271316"/>
    <w:rsid w:val="002D58BE"/>
    <w:rsid w:val="00342A88"/>
    <w:rsid w:val="00377BD3"/>
    <w:rsid w:val="00384088"/>
    <w:rsid w:val="003A6C98"/>
    <w:rsid w:val="003A7F8C"/>
    <w:rsid w:val="003B532E"/>
    <w:rsid w:val="003D0F8B"/>
    <w:rsid w:val="0041348E"/>
    <w:rsid w:val="0043444A"/>
    <w:rsid w:val="00461086"/>
    <w:rsid w:val="00492075"/>
    <w:rsid w:val="004969AD"/>
    <w:rsid w:val="004D0861"/>
    <w:rsid w:val="004D1BC9"/>
    <w:rsid w:val="004D5D5C"/>
    <w:rsid w:val="0050139F"/>
    <w:rsid w:val="00521AAA"/>
    <w:rsid w:val="00560BA1"/>
    <w:rsid w:val="005964AB"/>
    <w:rsid w:val="005C099A"/>
    <w:rsid w:val="005C31A5"/>
    <w:rsid w:val="005E61DD"/>
    <w:rsid w:val="006023DF"/>
    <w:rsid w:val="00621502"/>
    <w:rsid w:val="00657DE0"/>
    <w:rsid w:val="00685313"/>
    <w:rsid w:val="006A2E9A"/>
    <w:rsid w:val="006A6E9B"/>
    <w:rsid w:val="007149F9"/>
    <w:rsid w:val="00733A30"/>
    <w:rsid w:val="00745AEE"/>
    <w:rsid w:val="007742CA"/>
    <w:rsid w:val="007935CE"/>
    <w:rsid w:val="007B0BF7"/>
    <w:rsid w:val="00800972"/>
    <w:rsid w:val="00811633"/>
    <w:rsid w:val="00872FC8"/>
    <w:rsid w:val="008845D0"/>
    <w:rsid w:val="008A7CB7"/>
    <w:rsid w:val="008B0330"/>
    <w:rsid w:val="008B43F2"/>
    <w:rsid w:val="008C4CFE"/>
    <w:rsid w:val="00915398"/>
    <w:rsid w:val="009274B4"/>
    <w:rsid w:val="00944A5C"/>
    <w:rsid w:val="00951F3E"/>
    <w:rsid w:val="00952A66"/>
    <w:rsid w:val="00974431"/>
    <w:rsid w:val="009C56E5"/>
    <w:rsid w:val="009E5FC8"/>
    <w:rsid w:val="009E687A"/>
    <w:rsid w:val="00A141AF"/>
    <w:rsid w:val="00A16D29"/>
    <w:rsid w:val="00A2048C"/>
    <w:rsid w:val="00A30305"/>
    <w:rsid w:val="00A31D2D"/>
    <w:rsid w:val="00A37EF0"/>
    <w:rsid w:val="00A4600A"/>
    <w:rsid w:val="00A54C25"/>
    <w:rsid w:val="00A710E7"/>
    <w:rsid w:val="00A7372E"/>
    <w:rsid w:val="00A777AB"/>
    <w:rsid w:val="00A93B85"/>
    <w:rsid w:val="00AA0B18"/>
    <w:rsid w:val="00AD497B"/>
    <w:rsid w:val="00B37A1C"/>
    <w:rsid w:val="00B5785C"/>
    <w:rsid w:val="00B639E9"/>
    <w:rsid w:val="00B817CD"/>
    <w:rsid w:val="00BB3A95"/>
    <w:rsid w:val="00C0018F"/>
    <w:rsid w:val="00C20466"/>
    <w:rsid w:val="00C214ED"/>
    <w:rsid w:val="00C234E6"/>
    <w:rsid w:val="00C324A8"/>
    <w:rsid w:val="00C54517"/>
    <w:rsid w:val="00C62492"/>
    <w:rsid w:val="00C63535"/>
    <w:rsid w:val="00C6532C"/>
    <w:rsid w:val="00C97C68"/>
    <w:rsid w:val="00CA1A47"/>
    <w:rsid w:val="00CC247A"/>
    <w:rsid w:val="00CE5E47"/>
    <w:rsid w:val="00CF020F"/>
    <w:rsid w:val="00CF2B5B"/>
    <w:rsid w:val="00D13F67"/>
    <w:rsid w:val="00D14CE0"/>
    <w:rsid w:val="00D5651D"/>
    <w:rsid w:val="00D74898"/>
    <w:rsid w:val="00D767C2"/>
    <w:rsid w:val="00D801ED"/>
    <w:rsid w:val="00D91769"/>
    <w:rsid w:val="00D936BC"/>
    <w:rsid w:val="00D962FB"/>
    <w:rsid w:val="00D96530"/>
    <w:rsid w:val="00DD108B"/>
    <w:rsid w:val="00DD44AF"/>
    <w:rsid w:val="00DE2AC3"/>
    <w:rsid w:val="00DE5692"/>
    <w:rsid w:val="00E03C94"/>
    <w:rsid w:val="00E048E6"/>
    <w:rsid w:val="00E26226"/>
    <w:rsid w:val="00E45D05"/>
    <w:rsid w:val="00E55AEF"/>
    <w:rsid w:val="00E6419D"/>
    <w:rsid w:val="00E976C1"/>
    <w:rsid w:val="00EA12E5"/>
    <w:rsid w:val="00EA505C"/>
    <w:rsid w:val="00EE069E"/>
    <w:rsid w:val="00F02766"/>
    <w:rsid w:val="00F05BD4"/>
    <w:rsid w:val="00F65C19"/>
    <w:rsid w:val="00F91634"/>
    <w:rsid w:val="00FD2546"/>
    <w:rsid w:val="00FD73B8"/>
    <w:rsid w:val="00FD772E"/>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A36F1"/>
  <w15:docId w15:val="{CC965E2E-2CE9-4F24-8A1C-6E273ABE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7C2"/>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D767C2"/>
    <w:pPr>
      <w:keepNext/>
      <w:keepLines/>
      <w:spacing w:before="280"/>
      <w:ind w:left="1134" w:hanging="1134"/>
      <w:outlineLvl w:val="0"/>
    </w:pPr>
    <w:rPr>
      <w:b/>
      <w:sz w:val="28"/>
    </w:rPr>
  </w:style>
  <w:style w:type="paragraph" w:styleId="Heading2">
    <w:name w:val="heading 2"/>
    <w:basedOn w:val="Heading1"/>
    <w:next w:val="Normal"/>
    <w:qFormat/>
    <w:rsid w:val="00D767C2"/>
    <w:pPr>
      <w:spacing w:before="200"/>
      <w:outlineLvl w:val="1"/>
    </w:pPr>
    <w:rPr>
      <w:sz w:val="24"/>
    </w:rPr>
  </w:style>
  <w:style w:type="paragraph" w:styleId="Heading3">
    <w:name w:val="heading 3"/>
    <w:basedOn w:val="Heading1"/>
    <w:next w:val="Normal"/>
    <w:qFormat/>
    <w:rsid w:val="00D767C2"/>
    <w:pPr>
      <w:tabs>
        <w:tab w:val="clear" w:pos="1134"/>
      </w:tabs>
      <w:spacing w:before="200"/>
      <w:outlineLvl w:val="2"/>
    </w:pPr>
    <w:rPr>
      <w:sz w:val="24"/>
    </w:rPr>
  </w:style>
  <w:style w:type="paragraph" w:styleId="Heading4">
    <w:name w:val="heading 4"/>
    <w:basedOn w:val="Heading3"/>
    <w:next w:val="Normal"/>
    <w:qFormat/>
    <w:rsid w:val="00D767C2"/>
    <w:pPr>
      <w:outlineLvl w:val="3"/>
    </w:pPr>
  </w:style>
  <w:style w:type="paragraph" w:styleId="Heading5">
    <w:name w:val="heading 5"/>
    <w:basedOn w:val="Heading4"/>
    <w:next w:val="Normal"/>
    <w:qFormat/>
    <w:rsid w:val="00D767C2"/>
    <w:pPr>
      <w:outlineLvl w:val="4"/>
    </w:pPr>
  </w:style>
  <w:style w:type="paragraph" w:styleId="Heading6">
    <w:name w:val="heading 6"/>
    <w:basedOn w:val="Heading4"/>
    <w:next w:val="Normal"/>
    <w:qFormat/>
    <w:rsid w:val="00D767C2"/>
    <w:pPr>
      <w:outlineLvl w:val="5"/>
    </w:pPr>
  </w:style>
  <w:style w:type="paragraph" w:styleId="Heading7">
    <w:name w:val="heading 7"/>
    <w:basedOn w:val="Heading6"/>
    <w:next w:val="Normal"/>
    <w:qFormat/>
    <w:rsid w:val="00D767C2"/>
    <w:pPr>
      <w:outlineLvl w:val="6"/>
    </w:pPr>
  </w:style>
  <w:style w:type="paragraph" w:styleId="Heading8">
    <w:name w:val="heading 8"/>
    <w:basedOn w:val="Heading6"/>
    <w:next w:val="Normal"/>
    <w:qFormat/>
    <w:rsid w:val="00D767C2"/>
    <w:pPr>
      <w:outlineLvl w:val="7"/>
    </w:pPr>
  </w:style>
  <w:style w:type="paragraph" w:styleId="Heading9">
    <w:name w:val="heading 9"/>
    <w:basedOn w:val="Heading6"/>
    <w:next w:val="Normal"/>
    <w:qFormat/>
    <w:rsid w:val="00D767C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D767C2"/>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767C2"/>
    <w:pPr>
      <w:keepNext/>
      <w:keepLines/>
      <w:spacing w:before="480" w:after="80"/>
      <w:jc w:val="center"/>
    </w:pPr>
    <w:rPr>
      <w:caps/>
      <w:sz w:val="28"/>
    </w:rPr>
  </w:style>
  <w:style w:type="paragraph" w:customStyle="1" w:styleId="Annexref">
    <w:name w:val="Annex_ref"/>
    <w:basedOn w:val="Normal"/>
    <w:next w:val="Normal"/>
    <w:rsid w:val="00D767C2"/>
    <w:pPr>
      <w:keepNext/>
      <w:keepLines/>
      <w:spacing w:after="280"/>
      <w:jc w:val="center"/>
    </w:pPr>
  </w:style>
  <w:style w:type="paragraph" w:customStyle="1" w:styleId="Annextitle">
    <w:name w:val="Annex_title"/>
    <w:basedOn w:val="Normal"/>
    <w:next w:val="Normal"/>
    <w:rsid w:val="00D767C2"/>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D767C2"/>
    <w:rPr>
      <w:rFonts w:ascii="Times New Roman" w:hAnsi="Times New Roman"/>
      <w:b/>
    </w:rPr>
  </w:style>
  <w:style w:type="character" w:customStyle="1" w:styleId="Appref">
    <w:name w:val="App_ref"/>
    <w:basedOn w:val="DefaultParagraphFont"/>
    <w:rsid w:val="00D767C2"/>
  </w:style>
  <w:style w:type="paragraph" w:customStyle="1" w:styleId="AppendixNo">
    <w:name w:val="Appendix_No"/>
    <w:basedOn w:val="AnnexNo"/>
    <w:next w:val="Annexref"/>
    <w:rsid w:val="00D767C2"/>
  </w:style>
  <w:style w:type="paragraph" w:customStyle="1" w:styleId="ApptoAnnex">
    <w:name w:val="App_to_Annex"/>
    <w:basedOn w:val="AppendixNo"/>
    <w:next w:val="Normal"/>
    <w:qFormat/>
    <w:rsid w:val="00D767C2"/>
  </w:style>
  <w:style w:type="paragraph" w:customStyle="1" w:styleId="Appendixref">
    <w:name w:val="Appendix_ref"/>
    <w:basedOn w:val="Annexref"/>
    <w:next w:val="Annextitle"/>
    <w:rsid w:val="00D767C2"/>
  </w:style>
  <w:style w:type="paragraph" w:customStyle="1" w:styleId="Appendixtitle">
    <w:name w:val="Appendix_title"/>
    <w:basedOn w:val="Annextitle"/>
    <w:next w:val="Normal"/>
    <w:rsid w:val="00D767C2"/>
  </w:style>
  <w:style w:type="character" w:customStyle="1" w:styleId="Artdef">
    <w:name w:val="Art_def"/>
    <w:basedOn w:val="DefaultParagraphFont"/>
    <w:rsid w:val="00D767C2"/>
    <w:rPr>
      <w:rFonts w:ascii="Times New Roman" w:hAnsi="Times New Roman"/>
      <w:b/>
    </w:rPr>
  </w:style>
  <w:style w:type="paragraph" w:customStyle="1" w:styleId="Artheading">
    <w:name w:val="Art_heading"/>
    <w:basedOn w:val="Normal"/>
    <w:next w:val="Normal"/>
    <w:rsid w:val="00D767C2"/>
    <w:pPr>
      <w:spacing w:before="480"/>
      <w:jc w:val="center"/>
    </w:pPr>
    <w:rPr>
      <w:rFonts w:ascii="Times New Roman Bold" w:hAnsi="Times New Roman Bold"/>
      <w:b/>
      <w:sz w:val="28"/>
    </w:rPr>
  </w:style>
  <w:style w:type="paragraph" w:customStyle="1" w:styleId="ArtNo">
    <w:name w:val="Art_No"/>
    <w:basedOn w:val="Normal"/>
    <w:next w:val="Normal"/>
    <w:rsid w:val="00D767C2"/>
    <w:pPr>
      <w:keepNext/>
      <w:keepLines/>
      <w:spacing w:before="480"/>
      <w:jc w:val="center"/>
    </w:pPr>
    <w:rPr>
      <w:caps/>
      <w:sz w:val="28"/>
    </w:rPr>
  </w:style>
  <w:style w:type="character" w:customStyle="1" w:styleId="Artref">
    <w:name w:val="Art_ref"/>
    <w:basedOn w:val="DefaultParagraphFont"/>
    <w:rsid w:val="00D767C2"/>
  </w:style>
  <w:style w:type="paragraph" w:customStyle="1" w:styleId="Arttitle">
    <w:name w:val="Art_title"/>
    <w:basedOn w:val="Normal"/>
    <w:next w:val="Normal"/>
    <w:rsid w:val="00D767C2"/>
    <w:pPr>
      <w:keepNext/>
      <w:keepLines/>
      <w:spacing w:before="240"/>
      <w:jc w:val="center"/>
    </w:pPr>
    <w:rPr>
      <w:b/>
      <w:sz w:val="28"/>
    </w:rPr>
  </w:style>
  <w:style w:type="paragraph" w:customStyle="1" w:styleId="Border">
    <w:name w:val="Border"/>
    <w:basedOn w:val="Normal"/>
    <w:rsid w:val="00D767C2"/>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767C2"/>
    <w:pPr>
      <w:keepNext/>
      <w:keepLines/>
      <w:spacing w:before="160"/>
      <w:ind w:left="1134"/>
    </w:pPr>
    <w:rPr>
      <w:i/>
    </w:rPr>
  </w:style>
  <w:style w:type="paragraph" w:customStyle="1" w:styleId="ChapNo">
    <w:name w:val="Chap_No"/>
    <w:basedOn w:val="ArtNo"/>
    <w:next w:val="Normal"/>
    <w:rsid w:val="00D767C2"/>
    <w:rPr>
      <w:rFonts w:ascii="Times New Roman Bold" w:hAnsi="Times New Roman Bold"/>
      <w:b/>
    </w:rPr>
  </w:style>
  <w:style w:type="paragraph" w:customStyle="1" w:styleId="Chaptitle">
    <w:name w:val="Chap_title"/>
    <w:basedOn w:val="Arttitle"/>
    <w:next w:val="Normal"/>
    <w:rsid w:val="00D767C2"/>
  </w:style>
  <w:style w:type="character" w:styleId="EndnoteReference">
    <w:name w:val="endnote reference"/>
    <w:basedOn w:val="DefaultParagraphFont"/>
    <w:rsid w:val="00D767C2"/>
    <w:rPr>
      <w:vertAlign w:val="superscript"/>
    </w:rPr>
  </w:style>
  <w:style w:type="paragraph" w:customStyle="1" w:styleId="enumlev1">
    <w:name w:val="enumlev1"/>
    <w:basedOn w:val="Normal"/>
    <w:rsid w:val="00D767C2"/>
    <w:pPr>
      <w:tabs>
        <w:tab w:val="clear" w:pos="2268"/>
        <w:tab w:val="left" w:pos="2608"/>
        <w:tab w:val="left" w:pos="3345"/>
      </w:tabs>
      <w:spacing w:before="80"/>
      <w:ind w:left="1134" w:hanging="1134"/>
    </w:pPr>
  </w:style>
  <w:style w:type="paragraph" w:customStyle="1" w:styleId="enumlev2">
    <w:name w:val="enumlev2"/>
    <w:basedOn w:val="enumlev1"/>
    <w:rsid w:val="00D767C2"/>
    <w:pPr>
      <w:ind w:left="1871" w:hanging="737"/>
    </w:pPr>
  </w:style>
  <w:style w:type="paragraph" w:customStyle="1" w:styleId="enumlev3">
    <w:name w:val="enumlev3"/>
    <w:basedOn w:val="enumlev2"/>
    <w:rsid w:val="00D767C2"/>
    <w:pPr>
      <w:ind w:left="2268" w:hanging="397"/>
    </w:pPr>
  </w:style>
  <w:style w:type="paragraph" w:customStyle="1" w:styleId="Equation">
    <w:name w:val="Equation"/>
    <w:basedOn w:val="Normal"/>
    <w:rsid w:val="00D767C2"/>
    <w:pPr>
      <w:tabs>
        <w:tab w:val="clear" w:pos="1871"/>
        <w:tab w:val="clear" w:pos="2268"/>
        <w:tab w:val="center" w:pos="4820"/>
        <w:tab w:val="right" w:pos="9639"/>
      </w:tabs>
    </w:pPr>
  </w:style>
  <w:style w:type="paragraph" w:customStyle="1" w:styleId="Equationlegend">
    <w:name w:val="Equation_legend"/>
    <w:basedOn w:val="NormalIndent"/>
    <w:rsid w:val="00D767C2"/>
    <w:pPr>
      <w:tabs>
        <w:tab w:val="clear" w:pos="1134"/>
        <w:tab w:val="clear" w:pos="2268"/>
        <w:tab w:val="right" w:pos="1871"/>
        <w:tab w:val="left" w:pos="2041"/>
      </w:tabs>
      <w:spacing w:before="80"/>
      <w:ind w:left="2041" w:hanging="2041"/>
    </w:pPr>
  </w:style>
  <w:style w:type="paragraph" w:styleId="NormalIndent">
    <w:name w:val="Normal Indent"/>
    <w:basedOn w:val="Normal"/>
    <w:rsid w:val="00D767C2"/>
    <w:pPr>
      <w:ind w:left="1134"/>
    </w:pPr>
  </w:style>
  <w:style w:type="paragraph" w:customStyle="1" w:styleId="Figure">
    <w:name w:val="Figure"/>
    <w:basedOn w:val="Normal"/>
    <w:next w:val="Normal"/>
    <w:rsid w:val="00E048E6"/>
    <w:pPr>
      <w:spacing w:after="240"/>
      <w:jc w:val="center"/>
    </w:pPr>
  </w:style>
  <w:style w:type="paragraph" w:customStyle="1" w:styleId="Figurelegend">
    <w:name w:val="Figure_legend"/>
    <w:basedOn w:val="Normal"/>
    <w:rsid w:val="00D767C2"/>
    <w:pPr>
      <w:keepNext/>
      <w:keepLines/>
      <w:spacing w:before="20" w:after="20"/>
    </w:pPr>
    <w:rPr>
      <w:sz w:val="18"/>
    </w:rPr>
  </w:style>
  <w:style w:type="paragraph" w:customStyle="1" w:styleId="FigureNo">
    <w:name w:val="Figure_No"/>
    <w:basedOn w:val="Normal"/>
    <w:next w:val="Normal"/>
    <w:rsid w:val="00D767C2"/>
    <w:pPr>
      <w:keepNext/>
      <w:keepLines/>
      <w:spacing w:before="480" w:after="120"/>
      <w:jc w:val="center"/>
    </w:pPr>
    <w:rPr>
      <w:caps/>
      <w:sz w:val="20"/>
    </w:rPr>
  </w:style>
  <w:style w:type="paragraph" w:customStyle="1" w:styleId="Figuretitle">
    <w:name w:val="Figure_title"/>
    <w:basedOn w:val="Normal"/>
    <w:next w:val="Normal"/>
    <w:rsid w:val="00E048E6"/>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D767C2"/>
    <w:pPr>
      <w:keepNext w:val="0"/>
    </w:pPr>
  </w:style>
  <w:style w:type="paragraph" w:styleId="Footer">
    <w:name w:val="footer"/>
    <w:basedOn w:val="Normal"/>
    <w:link w:val="FooterChar"/>
    <w:rsid w:val="00D767C2"/>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D767C2"/>
    <w:rPr>
      <w:rFonts w:ascii="Times New Roman" w:hAnsi="Times New Roman"/>
      <w:caps/>
      <w:noProof/>
      <w:sz w:val="16"/>
      <w:lang w:val="en-GB" w:eastAsia="en-US"/>
    </w:rPr>
  </w:style>
  <w:style w:type="paragraph" w:customStyle="1" w:styleId="FirstFooter">
    <w:name w:val="FirstFooter"/>
    <w:basedOn w:val="Footer"/>
    <w:rsid w:val="00D767C2"/>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D767C2"/>
    <w:rPr>
      <w:position w:val="6"/>
      <w:sz w:val="18"/>
    </w:rPr>
  </w:style>
  <w:style w:type="paragraph" w:styleId="FootnoteText">
    <w:name w:val="footnote text"/>
    <w:basedOn w:val="Normal"/>
    <w:link w:val="FootnoteTextChar"/>
    <w:rsid w:val="00D767C2"/>
    <w:pPr>
      <w:keepLines/>
      <w:tabs>
        <w:tab w:val="left" w:pos="255"/>
      </w:tabs>
    </w:pPr>
  </w:style>
  <w:style w:type="character" w:customStyle="1" w:styleId="FootnoteTextChar">
    <w:name w:val="Footnote Text Char"/>
    <w:basedOn w:val="DefaultParagraphFont"/>
    <w:link w:val="FootnoteText"/>
    <w:rsid w:val="00D767C2"/>
    <w:rPr>
      <w:rFonts w:ascii="Times New Roman" w:hAnsi="Times New Roman"/>
      <w:sz w:val="24"/>
      <w:lang w:val="en-GB" w:eastAsia="en-US"/>
    </w:rPr>
  </w:style>
  <w:style w:type="paragraph" w:styleId="Header">
    <w:name w:val="header"/>
    <w:basedOn w:val="Normal"/>
    <w:link w:val="HeaderChar"/>
    <w:rsid w:val="00D767C2"/>
    <w:pPr>
      <w:spacing w:before="0"/>
      <w:jc w:val="center"/>
    </w:pPr>
    <w:rPr>
      <w:sz w:val="18"/>
    </w:rPr>
  </w:style>
  <w:style w:type="character" w:customStyle="1" w:styleId="HeaderChar">
    <w:name w:val="Header Char"/>
    <w:basedOn w:val="DefaultParagraphFont"/>
    <w:link w:val="Header"/>
    <w:rsid w:val="00D767C2"/>
    <w:rPr>
      <w:rFonts w:ascii="Times New Roman" w:hAnsi="Times New Roman"/>
      <w:sz w:val="18"/>
      <w:lang w:val="en-GB" w:eastAsia="en-US"/>
    </w:rPr>
  </w:style>
  <w:style w:type="paragraph" w:customStyle="1" w:styleId="Normalaftertitle">
    <w:name w:val="Normal after title"/>
    <w:basedOn w:val="Normal"/>
    <w:next w:val="Normal"/>
    <w:rsid w:val="00D767C2"/>
    <w:pPr>
      <w:spacing w:before="280"/>
    </w:pPr>
  </w:style>
  <w:style w:type="paragraph" w:customStyle="1" w:styleId="Section1">
    <w:name w:val="Section_1"/>
    <w:basedOn w:val="Normal"/>
    <w:rsid w:val="00D767C2"/>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767C2"/>
    <w:rPr>
      <w:b w:val="0"/>
      <w:i/>
    </w:rPr>
  </w:style>
  <w:style w:type="paragraph" w:customStyle="1" w:styleId="Section3">
    <w:name w:val="Section_3"/>
    <w:basedOn w:val="Section1"/>
    <w:rsid w:val="00D767C2"/>
    <w:rPr>
      <w:b w:val="0"/>
    </w:rPr>
  </w:style>
  <w:style w:type="paragraph" w:customStyle="1" w:styleId="SectionNo">
    <w:name w:val="Section_No"/>
    <w:basedOn w:val="AnnexNo"/>
    <w:next w:val="Normal"/>
    <w:rsid w:val="00D767C2"/>
  </w:style>
  <w:style w:type="paragraph" w:customStyle="1" w:styleId="Sectiontitle">
    <w:name w:val="Section_title"/>
    <w:basedOn w:val="Annextitle"/>
    <w:next w:val="Normalaftertitle"/>
    <w:rsid w:val="00D767C2"/>
  </w:style>
  <w:style w:type="paragraph" w:customStyle="1" w:styleId="Source">
    <w:name w:val="Source"/>
    <w:basedOn w:val="Normal"/>
    <w:next w:val="Normal"/>
    <w:rsid w:val="00D767C2"/>
    <w:pPr>
      <w:spacing w:before="840"/>
      <w:jc w:val="center"/>
    </w:pPr>
    <w:rPr>
      <w:b/>
      <w:sz w:val="28"/>
    </w:rPr>
  </w:style>
  <w:style w:type="paragraph" w:customStyle="1" w:styleId="SpecialFooter">
    <w:name w:val="Special Footer"/>
    <w:basedOn w:val="Footer"/>
    <w:rsid w:val="00D767C2"/>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767C2"/>
  </w:style>
  <w:style w:type="character" w:customStyle="1" w:styleId="Tablefreq">
    <w:name w:val="Table_freq"/>
    <w:basedOn w:val="DefaultParagraphFont"/>
    <w:rsid w:val="00D767C2"/>
    <w:rPr>
      <w:b/>
      <w:color w:val="auto"/>
      <w:sz w:val="20"/>
    </w:rPr>
  </w:style>
  <w:style w:type="paragraph" w:customStyle="1" w:styleId="Tablehead">
    <w:name w:val="Table_head"/>
    <w:basedOn w:val="Normal"/>
    <w:rsid w:val="00D767C2"/>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048E6"/>
    <w:rPr>
      <w:sz w:val="18"/>
    </w:rPr>
  </w:style>
  <w:style w:type="paragraph" w:customStyle="1" w:styleId="TableNo">
    <w:name w:val="Table_No"/>
    <w:basedOn w:val="Normal"/>
    <w:next w:val="Normal"/>
    <w:rsid w:val="00D767C2"/>
    <w:pPr>
      <w:keepNext/>
      <w:spacing w:before="560" w:after="120"/>
      <w:jc w:val="center"/>
    </w:pPr>
    <w:rPr>
      <w:caps/>
      <w:sz w:val="20"/>
    </w:rPr>
  </w:style>
  <w:style w:type="paragraph" w:customStyle="1" w:styleId="Tableref">
    <w:name w:val="Table_ref"/>
    <w:basedOn w:val="Normal"/>
    <w:next w:val="Normal"/>
    <w:rsid w:val="00D767C2"/>
    <w:pPr>
      <w:keepNext/>
      <w:spacing w:before="560"/>
      <w:jc w:val="center"/>
    </w:pPr>
    <w:rPr>
      <w:sz w:val="20"/>
    </w:rPr>
  </w:style>
  <w:style w:type="paragraph" w:customStyle="1" w:styleId="Normalend">
    <w:name w:val="Normal_end"/>
    <w:basedOn w:val="Normal"/>
    <w:next w:val="Normal"/>
    <w:qFormat/>
    <w:rsid w:val="00D767C2"/>
    <w:rPr>
      <w:lang w:val="en-US"/>
    </w:rPr>
  </w:style>
  <w:style w:type="paragraph" w:customStyle="1" w:styleId="Proposal">
    <w:name w:val="Proposal"/>
    <w:basedOn w:val="Normal"/>
    <w:next w:val="Normal"/>
    <w:rsid w:val="00D767C2"/>
    <w:pPr>
      <w:keepNext/>
      <w:spacing w:before="240"/>
    </w:pPr>
    <w:rPr>
      <w:rFonts w:hAnsi="Times New Roman Bold"/>
      <w:b/>
    </w:rPr>
  </w:style>
  <w:style w:type="paragraph" w:customStyle="1" w:styleId="Reasons">
    <w:name w:val="Reasons"/>
    <w:basedOn w:val="Normal"/>
    <w:rsid w:val="00D767C2"/>
    <w:pPr>
      <w:tabs>
        <w:tab w:val="clear" w:pos="1871"/>
        <w:tab w:val="clear" w:pos="2268"/>
        <w:tab w:val="left" w:pos="1588"/>
        <w:tab w:val="left" w:pos="1985"/>
      </w:tabs>
    </w:pPr>
  </w:style>
  <w:style w:type="paragraph" w:customStyle="1" w:styleId="Questiondate">
    <w:name w:val="Question_date"/>
    <w:basedOn w:val="Normal"/>
    <w:next w:val="Normalaftertitle"/>
    <w:rsid w:val="00D767C2"/>
    <w:pPr>
      <w:keepNext/>
      <w:keepLines/>
      <w:jc w:val="right"/>
    </w:pPr>
    <w:rPr>
      <w:sz w:val="22"/>
    </w:rPr>
  </w:style>
  <w:style w:type="paragraph" w:customStyle="1" w:styleId="QuestionNo">
    <w:name w:val="Question_No"/>
    <w:basedOn w:val="Normal"/>
    <w:next w:val="Normal"/>
    <w:rsid w:val="00D767C2"/>
    <w:pPr>
      <w:keepNext/>
      <w:keepLines/>
      <w:spacing w:before="480"/>
      <w:jc w:val="center"/>
    </w:pPr>
    <w:rPr>
      <w:caps/>
      <w:sz w:val="28"/>
    </w:rPr>
  </w:style>
  <w:style w:type="paragraph" w:customStyle="1" w:styleId="Questiontitle">
    <w:name w:val="Question_title"/>
    <w:basedOn w:val="Normal"/>
    <w:next w:val="Normal"/>
    <w:rsid w:val="00D767C2"/>
    <w:pPr>
      <w:keepNext/>
      <w:keepLines/>
      <w:spacing w:before="240"/>
      <w:jc w:val="center"/>
    </w:pPr>
    <w:rPr>
      <w:rFonts w:ascii="Times New Roman Bold" w:hAnsi="Times New Roman Bold"/>
      <w:b/>
      <w:sz w:val="28"/>
    </w:rPr>
  </w:style>
  <w:style w:type="paragraph" w:styleId="TOC1">
    <w:name w:val="toc 1"/>
    <w:basedOn w:val="Normal"/>
    <w:rsid w:val="00D767C2"/>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767C2"/>
    <w:pPr>
      <w:spacing w:before="120"/>
    </w:pPr>
  </w:style>
  <w:style w:type="paragraph" w:styleId="TOC3">
    <w:name w:val="toc 3"/>
    <w:basedOn w:val="TOC2"/>
    <w:rsid w:val="00D767C2"/>
  </w:style>
  <w:style w:type="paragraph" w:styleId="TOC4">
    <w:name w:val="toc 4"/>
    <w:basedOn w:val="TOC3"/>
    <w:rsid w:val="00D767C2"/>
  </w:style>
  <w:style w:type="paragraph" w:styleId="TOC5">
    <w:name w:val="toc 5"/>
    <w:basedOn w:val="TOC4"/>
    <w:rsid w:val="00D767C2"/>
  </w:style>
  <w:style w:type="paragraph" w:styleId="TOC6">
    <w:name w:val="toc 6"/>
    <w:basedOn w:val="TOC4"/>
    <w:rsid w:val="00D767C2"/>
  </w:style>
  <w:style w:type="paragraph" w:styleId="TOC7">
    <w:name w:val="toc 7"/>
    <w:basedOn w:val="TOC4"/>
    <w:rsid w:val="00D767C2"/>
  </w:style>
  <w:style w:type="paragraph" w:styleId="TOC8">
    <w:name w:val="toc 8"/>
    <w:basedOn w:val="TOC4"/>
    <w:rsid w:val="00D767C2"/>
  </w:style>
  <w:style w:type="paragraph" w:customStyle="1" w:styleId="Title1">
    <w:name w:val="Title 1"/>
    <w:basedOn w:val="Source"/>
    <w:next w:val="Normal"/>
    <w:uiPriority w:val="99"/>
    <w:rsid w:val="00D767C2"/>
    <w:pPr>
      <w:tabs>
        <w:tab w:val="left" w:pos="567"/>
        <w:tab w:val="left" w:pos="1701"/>
        <w:tab w:val="left" w:pos="2835"/>
      </w:tabs>
      <w:spacing w:before="240"/>
    </w:pPr>
    <w:rPr>
      <w:b w:val="0"/>
      <w:caps/>
    </w:rPr>
  </w:style>
  <w:style w:type="paragraph" w:customStyle="1" w:styleId="Title2">
    <w:name w:val="Title 2"/>
    <w:basedOn w:val="Source"/>
    <w:next w:val="Normal"/>
    <w:rsid w:val="00D767C2"/>
    <w:pPr>
      <w:overflowPunct/>
      <w:autoSpaceDE/>
      <w:autoSpaceDN/>
      <w:adjustRightInd/>
      <w:spacing w:before="480"/>
      <w:textAlignment w:val="auto"/>
    </w:pPr>
    <w:rPr>
      <w:b w:val="0"/>
      <w:caps/>
    </w:rPr>
  </w:style>
  <w:style w:type="paragraph" w:customStyle="1" w:styleId="Title3">
    <w:name w:val="Title 3"/>
    <w:basedOn w:val="Title2"/>
    <w:next w:val="Normal"/>
    <w:rsid w:val="00D767C2"/>
    <w:pPr>
      <w:spacing w:before="240"/>
    </w:pPr>
    <w:rPr>
      <w:caps w:val="0"/>
    </w:rPr>
  </w:style>
  <w:style w:type="paragraph" w:customStyle="1" w:styleId="Title4">
    <w:name w:val="Title 4"/>
    <w:basedOn w:val="Title3"/>
    <w:next w:val="Heading1"/>
    <w:rsid w:val="00D767C2"/>
    <w:rPr>
      <w:b/>
    </w:rPr>
  </w:style>
  <w:style w:type="paragraph" w:customStyle="1" w:styleId="Tabletext">
    <w:name w:val="Table_text"/>
    <w:basedOn w:val="Normal"/>
    <w:rsid w:val="00D767C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F9163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767C2"/>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D767C2"/>
    <w:pPr>
      <w:spacing w:before="160"/>
    </w:pPr>
    <w:rPr>
      <w:i/>
    </w:rPr>
  </w:style>
  <w:style w:type="paragraph" w:customStyle="1" w:styleId="Headingb">
    <w:name w:val="Heading_b"/>
    <w:basedOn w:val="Normal"/>
    <w:next w:val="Normal"/>
    <w:qFormat/>
    <w:rsid w:val="00E048E6"/>
    <w:pPr>
      <w:keepNext/>
      <w:spacing w:before="160"/>
    </w:pPr>
    <w:rPr>
      <w:rFonts w:ascii="Times New Roman Bold" w:hAnsi="Times New Roman Bold" w:cs="Times New Roman Bold"/>
      <w:b/>
      <w:lang w:val="fr-CH"/>
    </w:rPr>
  </w:style>
  <w:style w:type="paragraph" w:customStyle="1" w:styleId="Note">
    <w:name w:val="Note"/>
    <w:basedOn w:val="Normal"/>
    <w:next w:val="Normal"/>
    <w:rsid w:val="00D767C2"/>
    <w:pPr>
      <w:tabs>
        <w:tab w:val="left" w:pos="284"/>
      </w:tabs>
      <w:spacing w:before="80"/>
    </w:pPr>
  </w:style>
  <w:style w:type="paragraph" w:customStyle="1" w:styleId="Part1">
    <w:name w:val="Part_1"/>
    <w:basedOn w:val="Section1"/>
    <w:next w:val="Section1"/>
    <w:qFormat/>
    <w:rsid w:val="00D767C2"/>
  </w:style>
  <w:style w:type="paragraph" w:customStyle="1" w:styleId="PartNo">
    <w:name w:val="Part_No"/>
    <w:basedOn w:val="AnnexNo"/>
    <w:next w:val="Normal"/>
    <w:rsid w:val="00D767C2"/>
  </w:style>
  <w:style w:type="paragraph" w:customStyle="1" w:styleId="Partref">
    <w:name w:val="Part_ref"/>
    <w:basedOn w:val="Annexref"/>
    <w:next w:val="Normal"/>
    <w:rsid w:val="00D767C2"/>
  </w:style>
  <w:style w:type="paragraph" w:customStyle="1" w:styleId="Parttitle">
    <w:name w:val="Part_title"/>
    <w:basedOn w:val="Annextitle"/>
    <w:next w:val="Normalaftertitle"/>
    <w:rsid w:val="00D767C2"/>
  </w:style>
  <w:style w:type="paragraph" w:customStyle="1" w:styleId="Recdate">
    <w:name w:val="Rec_date"/>
    <w:basedOn w:val="Normal"/>
    <w:next w:val="Normalaftertitle"/>
    <w:rsid w:val="00D767C2"/>
    <w:pPr>
      <w:keepNext/>
      <w:keepLines/>
      <w:jc w:val="right"/>
    </w:pPr>
    <w:rPr>
      <w:sz w:val="22"/>
    </w:rPr>
  </w:style>
  <w:style w:type="paragraph" w:customStyle="1" w:styleId="RecNo">
    <w:name w:val="Rec_No"/>
    <w:basedOn w:val="Normal"/>
    <w:next w:val="Normal"/>
    <w:rsid w:val="00D767C2"/>
    <w:pPr>
      <w:keepNext/>
      <w:keepLines/>
      <w:spacing w:before="480"/>
      <w:jc w:val="center"/>
    </w:pPr>
    <w:rPr>
      <w:caps/>
      <w:sz w:val="28"/>
    </w:rPr>
  </w:style>
  <w:style w:type="paragraph" w:customStyle="1" w:styleId="Rectitle">
    <w:name w:val="Rec_title"/>
    <w:basedOn w:val="RecNo"/>
    <w:next w:val="Normal"/>
    <w:rsid w:val="00D767C2"/>
    <w:pPr>
      <w:spacing w:before="240"/>
    </w:pPr>
    <w:rPr>
      <w:rFonts w:ascii="Times New Roman Bold" w:hAnsi="Times New Roman Bold"/>
      <w:b/>
      <w:caps w:val="0"/>
    </w:rPr>
  </w:style>
  <w:style w:type="paragraph" w:customStyle="1" w:styleId="ResNo">
    <w:name w:val="Res_No"/>
    <w:basedOn w:val="RecNo"/>
    <w:next w:val="Normal"/>
    <w:rsid w:val="00D767C2"/>
  </w:style>
  <w:style w:type="paragraph" w:customStyle="1" w:styleId="Restitle">
    <w:name w:val="Res_title"/>
    <w:basedOn w:val="Rectitle"/>
    <w:next w:val="Normal"/>
    <w:rsid w:val="00D767C2"/>
  </w:style>
  <w:style w:type="paragraph" w:customStyle="1" w:styleId="AppArtNo">
    <w:name w:val="App_Art_No"/>
    <w:basedOn w:val="ArtNo"/>
    <w:qFormat/>
    <w:rsid w:val="00D767C2"/>
  </w:style>
  <w:style w:type="paragraph" w:customStyle="1" w:styleId="AppArttitle">
    <w:name w:val="App_Art_title"/>
    <w:basedOn w:val="Arttitle"/>
    <w:qFormat/>
    <w:rsid w:val="00D767C2"/>
  </w:style>
  <w:style w:type="paragraph" w:customStyle="1" w:styleId="toc0">
    <w:name w:val="toc 0"/>
    <w:basedOn w:val="Normal"/>
    <w:next w:val="TOC1"/>
    <w:rsid w:val="00C63535"/>
    <w:pPr>
      <w:tabs>
        <w:tab w:val="clear" w:pos="1134"/>
        <w:tab w:val="clear" w:pos="1871"/>
        <w:tab w:val="clear" w:pos="2268"/>
        <w:tab w:val="right" w:pos="9781"/>
      </w:tabs>
    </w:pPr>
    <w:rPr>
      <w:b/>
    </w:rPr>
  </w:style>
  <w:style w:type="paragraph" w:customStyle="1" w:styleId="Committee">
    <w:name w:val="Committee"/>
    <w:basedOn w:val="Normal"/>
    <w:qFormat/>
    <w:rsid w:val="00D767C2"/>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D767C2"/>
    <w:pPr>
      <w:jc w:val="center"/>
    </w:pPr>
    <w:rPr>
      <w:b/>
      <w:bCs/>
      <w:sz w:val="28"/>
      <w:szCs w:val="28"/>
    </w:rPr>
  </w:style>
  <w:style w:type="paragraph" w:customStyle="1" w:styleId="Headingsplit">
    <w:name w:val="Heading_split"/>
    <w:basedOn w:val="Headingi"/>
    <w:qFormat/>
    <w:rsid w:val="00D767C2"/>
    <w:rPr>
      <w:lang w:val="en-US"/>
    </w:rPr>
  </w:style>
  <w:style w:type="paragraph" w:customStyle="1" w:styleId="Normalsplit">
    <w:name w:val="Normal_split"/>
    <w:basedOn w:val="Normal"/>
    <w:qFormat/>
    <w:rsid w:val="00D767C2"/>
  </w:style>
  <w:style w:type="character" w:customStyle="1" w:styleId="Provsplit">
    <w:name w:val="Prov_split"/>
    <w:basedOn w:val="DefaultParagraphFont"/>
    <w:qFormat/>
    <w:rsid w:val="00D767C2"/>
    <w:rPr>
      <w:rFonts w:ascii="Times New Roman" w:hAnsi="Times New Roman"/>
      <w:b w:val="0"/>
    </w:rPr>
  </w:style>
  <w:style w:type="paragraph" w:customStyle="1" w:styleId="Tablesplit">
    <w:name w:val="Table_split"/>
    <w:basedOn w:val="Tabletext"/>
    <w:qFormat/>
    <w:rsid w:val="00D767C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styleId="BalloonText">
    <w:name w:val="Balloon Text"/>
    <w:basedOn w:val="Normal"/>
    <w:link w:val="BalloonTextChar"/>
    <w:semiHidden/>
    <w:unhideWhenUsed/>
    <w:rsid w:val="00D767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767C2"/>
    <w:rPr>
      <w:rFonts w:ascii="Segoe UI" w:hAnsi="Segoe UI" w:cs="Segoe UI"/>
      <w:sz w:val="18"/>
      <w:szCs w:val="18"/>
      <w:lang w:val="en-GB" w:eastAsia="en-US"/>
    </w:rPr>
  </w:style>
  <w:style w:type="paragraph" w:customStyle="1" w:styleId="MethodHeadingb">
    <w:name w:val="Method_Headingb"/>
    <w:basedOn w:val="Headingb"/>
    <w:qFormat/>
    <w:rsid w:val="00E048E6"/>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D767C2"/>
  </w:style>
  <w:style w:type="paragraph" w:customStyle="1" w:styleId="Methodheading2">
    <w:name w:val="Method_heading2"/>
    <w:basedOn w:val="Heading2"/>
    <w:next w:val="Normal"/>
    <w:qFormat/>
    <w:rsid w:val="00D767C2"/>
  </w:style>
  <w:style w:type="paragraph" w:customStyle="1" w:styleId="Methodheading3">
    <w:name w:val="Method_heading3"/>
    <w:basedOn w:val="Heading3"/>
    <w:next w:val="Normal"/>
    <w:qFormat/>
    <w:rsid w:val="00D767C2"/>
  </w:style>
  <w:style w:type="paragraph" w:customStyle="1" w:styleId="Methodheading4">
    <w:name w:val="Method_heading4"/>
    <w:basedOn w:val="Heading4"/>
    <w:next w:val="Normal"/>
    <w:qFormat/>
    <w:rsid w:val="00D767C2"/>
  </w:style>
  <w:style w:type="paragraph" w:customStyle="1" w:styleId="EditorsNote">
    <w:name w:val="EditorsNote"/>
    <w:basedOn w:val="Normal"/>
    <w:qFormat/>
    <w:rsid w:val="00E048E6"/>
    <w:pPr>
      <w:spacing w:before="240" w:after="240"/>
    </w:pPr>
    <w:rPr>
      <w:i/>
    </w:rPr>
  </w:style>
  <w:style w:type="paragraph" w:customStyle="1" w:styleId="Tablefin">
    <w:name w:val="Table_fin"/>
    <w:basedOn w:val="Tabletext"/>
    <w:qFormat/>
    <w:rsid w:val="007B0BF7"/>
    <w:pPr>
      <w:spacing w:before="0" w:after="0"/>
    </w:pPr>
  </w:style>
  <w:style w:type="character" w:styleId="CommentReference">
    <w:name w:val="annotation reference"/>
    <w:basedOn w:val="DefaultParagraphFont"/>
    <w:uiPriority w:val="99"/>
    <w:semiHidden/>
    <w:unhideWhenUsed/>
    <w:rsid w:val="00521AAA"/>
    <w:rPr>
      <w:sz w:val="16"/>
      <w:szCs w:val="16"/>
    </w:rPr>
  </w:style>
  <w:style w:type="paragraph" w:styleId="CommentText">
    <w:name w:val="annotation text"/>
    <w:basedOn w:val="Normal"/>
    <w:link w:val="CommentTextChar"/>
    <w:uiPriority w:val="99"/>
    <w:unhideWhenUsed/>
    <w:rsid w:val="00521AAA"/>
    <w:pPr>
      <w:tabs>
        <w:tab w:val="clear" w:pos="1134"/>
        <w:tab w:val="clear" w:pos="1871"/>
        <w:tab w:val="clear" w:pos="2268"/>
      </w:tabs>
      <w:overflowPunct/>
      <w:autoSpaceDE/>
      <w:autoSpaceDN/>
      <w:adjustRightInd/>
      <w:spacing w:before="0" w:after="160"/>
      <w:textAlignment w:val="auto"/>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521AAA"/>
    <w:rPr>
      <w:rFonts w:asciiTheme="minorHAnsi" w:eastAsiaTheme="minorHAnsi" w:hAnsiTheme="minorHAnsi" w:cstheme="minorBidi"/>
      <w:kern w:val="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urnbulk\AppData\Roaming\Microsoft\Templates\POOL%20E%20-%20ITU\BR\PE_WRC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53A12-8ACA-48EA-9838-3F3F34BC5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PE_WRC23.dotx</Template>
  <TotalTime>17</TotalTime>
  <Pages>7</Pages>
  <Words>2246</Words>
  <Characters>11774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WRC-23</vt:lpstr>
    </vt:vector>
  </TitlesOfParts>
  <Manager>General Secretariat - Pool</Manager>
  <Company>International Telecommunication Union (ITU)</Company>
  <LinksUpToDate>false</LinksUpToDate>
  <CharactersWithSpaces>13993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WRC-23</dc:title>
  <dc:subject>World Radiocommunication Conference - 2023</dc:subject>
  <dc:creator>TPU E kt</dc:creator>
  <cp:keywords>WRC-23</cp:keywords>
  <cp:lastModifiedBy>TPU E kt</cp:lastModifiedBy>
  <cp:revision>2</cp:revision>
  <cp:lastPrinted>2011-08-24T07:41:00Z</cp:lastPrinted>
  <dcterms:created xsi:type="dcterms:W3CDTF">2023-12-12T06:54:00Z</dcterms:created>
  <dcterms:modified xsi:type="dcterms:W3CDTF">2023-12-12T07:11:00Z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