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453"/>
        <w:gridCol w:w="1667"/>
      </w:tblGrid>
      <w:tr w:rsidR="00B23EDF" w:rsidRPr="008B6957" w14:paraId="4AB05C6E" w14:textId="77777777" w:rsidTr="00B23EDF">
        <w:trPr>
          <w:cantSplit/>
        </w:trPr>
        <w:tc>
          <w:tcPr>
            <w:tcW w:w="1418" w:type="dxa"/>
            <w:vAlign w:val="center"/>
          </w:tcPr>
          <w:p w14:paraId="4100D0AB" w14:textId="77777777" w:rsidR="00B23EDF" w:rsidRPr="008B6957" w:rsidRDefault="00B23EDF" w:rsidP="006E7925">
            <w:pPr>
              <w:spacing w:before="100" w:beforeAutospacing="1"/>
              <w:rPr>
                <w:rFonts w:ascii="Verdana" w:hAnsi="Verdana"/>
                <w:b/>
                <w:bCs/>
                <w:sz w:val="20"/>
              </w:rPr>
            </w:pPr>
            <w:r w:rsidRPr="008B6957">
              <w:drawing>
                <wp:inline distT="0" distB="0" distL="0" distR="0" wp14:anchorId="66C8343C" wp14:editId="2988C959">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946" w:type="dxa"/>
            <w:gridSpan w:val="2"/>
          </w:tcPr>
          <w:p w14:paraId="57520D1B" w14:textId="1F534EDC" w:rsidR="00B23EDF" w:rsidRPr="008B6957" w:rsidRDefault="00B23EDF" w:rsidP="006E7925">
            <w:pPr>
              <w:spacing w:before="400" w:after="48"/>
              <w:rPr>
                <w:rFonts w:ascii="Verdana" w:hAnsi="Verdana"/>
                <w:b/>
                <w:bCs/>
                <w:sz w:val="20"/>
              </w:rPr>
            </w:pPr>
            <w:r w:rsidRPr="008B6957">
              <w:rPr>
                <w:rFonts w:ascii="Verdana" w:hAnsi="Verdana"/>
                <w:b/>
                <w:bCs/>
                <w:sz w:val="20"/>
              </w:rPr>
              <w:t>Conférence mondiale des radiocommunications (CMR-23)</w:t>
            </w:r>
            <w:r w:rsidRPr="008B6957">
              <w:rPr>
                <w:rFonts w:ascii="Verdana" w:hAnsi="Verdana"/>
                <w:b/>
                <w:bCs/>
                <w:sz w:val="20"/>
              </w:rPr>
              <w:br/>
            </w:r>
            <w:r w:rsidRPr="008B6957">
              <w:rPr>
                <w:rFonts w:ascii="Verdana" w:hAnsi="Verdana"/>
                <w:b/>
                <w:bCs/>
                <w:sz w:val="18"/>
                <w:szCs w:val="18"/>
              </w:rPr>
              <w:t xml:space="preserve">Dubaï, 20 novembre </w:t>
            </w:r>
            <w:r w:rsidR="0079601B" w:rsidRPr="008B6957">
              <w:rPr>
                <w:rFonts w:ascii="Verdana" w:hAnsi="Verdana"/>
                <w:b/>
                <w:bCs/>
                <w:sz w:val="18"/>
                <w:szCs w:val="18"/>
              </w:rPr>
              <w:t>–</w:t>
            </w:r>
            <w:r w:rsidRPr="008B6957">
              <w:rPr>
                <w:rFonts w:ascii="Verdana" w:hAnsi="Verdana"/>
                <w:b/>
                <w:bCs/>
                <w:sz w:val="18"/>
                <w:szCs w:val="18"/>
              </w:rPr>
              <w:t xml:space="preserve"> 15 décembre 2023</w:t>
            </w:r>
          </w:p>
        </w:tc>
        <w:tc>
          <w:tcPr>
            <w:tcW w:w="1667" w:type="dxa"/>
            <w:vAlign w:val="center"/>
          </w:tcPr>
          <w:p w14:paraId="01CDAE9D" w14:textId="77777777" w:rsidR="00B23EDF" w:rsidRPr="008B6957" w:rsidRDefault="00B23EDF" w:rsidP="006E7925">
            <w:pPr>
              <w:spacing w:before="0"/>
            </w:pPr>
            <w:bookmarkStart w:id="0" w:name="ditulogo"/>
            <w:bookmarkEnd w:id="0"/>
            <w:r w:rsidRPr="008B6957">
              <w:drawing>
                <wp:inline distT="0" distB="0" distL="0" distR="0" wp14:anchorId="7FA13637" wp14:editId="66A9E8D8">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587A4E" w:rsidRPr="008B6957" w14:paraId="130D481E" w14:textId="77777777" w:rsidTr="00773113">
        <w:trPr>
          <w:cantSplit/>
        </w:trPr>
        <w:tc>
          <w:tcPr>
            <w:tcW w:w="6911" w:type="dxa"/>
            <w:gridSpan w:val="2"/>
            <w:tcBorders>
              <w:bottom w:val="single" w:sz="12" w:space="0" w:color="auto"/>
            </w:tcBorders>
          </w:tcPr>
          <w:p w14:paraId="6AD6C5EC" w14:textId="77777777" w:rsidR="00587A4E" w:rsidRPr="008B6957" w:rsidRDefault="00587A4E" w:rsidP="006E7925">
            <w:pPr>
              <w:spacing w:before="0" w:after="48"/>
              <w:rPr>
                <w:b/>
                <w:smallCaps/>
                <w:szCs w:val="24"/>
              </w:rPr>
            </w:pPr>
            <w:bookmarkStart w:id="1" w:name="dhead"/>
          </w:p>
        </w:tc>
        <w:tc>
          <w:tcPr>
            <w:tcW w:w="3120" w:type="dxa"/>
            <w:gridSpan w:val="2"/>
            <w:tcBorders>
              <w:bottom w:val="single" w:sz="12" w:space="0" w:color="auto"/>
            </w:tcBorders>
          </w:tcPr>
          <w:p w14:paraId="4C73D709" w14:textId="77777777" w:rsidR="00587A4E" w:rsidRPr="008B6957" w:rsidRDefault="00587A4E" w:rsidP="006E7925">
            <w:pPr>
              <w:spacing w:before="0"/>
              <w:rPr>
                <w:rFonts w:ascii="Verdana" w:hAnsi="Verdana"/>
                <w:szCs w:val="24"/>
              </w:rPr>
            </w:pPr>
          </w:p>
        </w:tc>
      </w:tr>
      <w:tr w:rsidR="00587A4E" w:rsidRPr="008B6957" w14:paraId="43B09200" w14:textId="77777777" w:rsidTr="00773113">
        <w:trPr>
          <w:cantSplit/>
        </w:trPr>
        <w:tc>
          <w:tcPr>
            <w:tcW w:w="6911" w:type="dxa"/>
            <w:gridSpan w:val="2"/>
            <w:tcBorders>
              <w:top w:val="single" w:sz="12" w:space="0" w:color="auto"/>
            </w:tcBorders>
          </w:tcPr>
          <w:p w14:paraId="7F946430" w14:textId="77777777" w:rsidR="00587A4E" w:rsidRPr="008B6957" w:rsidRDefault="00587A4E" w:rsidP="006E7925">
            <w:pPr>
              <w:spacing w:before="0" w:after="48"/>
              <w:rPr>
                <w:rFonts w:ascii="Verdana" w:hAnsi="Verdana"/>
                <w:b/>
                <w:smallCaps/>
                <w:sz w:val="20"/>
              </w:rPr>
            </w:pPr>
          </w:p>
        </w:tc>
        <w:tc>
          <w:tcPr>
            <w:tcW w:w="3120" w:type="dxa"/>
            <w:gridSpan w:val="2"/>
            <w:tcBorders>
              <w:top w:val="single" w:sz="12" w:space="0" w:color="auto"/>
            </w:tcBorders>
          </w:tcPr>
          <w:p w14:paraId="7AD4759A" w14:textId="77777777" w:rsidR="00587A4E" w:rsidRPr="008B6957" w:rsidRDefault="00587A4E" w:rsidP="006E7925">
            <w:pPr>
              <w:spacing w:before="0"/>
              <w:rPr>
                <w:rFonts w:ascii="Verdana" w:hAnsi="Verdana"/>
                <w:sz w:val="20"/>
              </w:rPr>
            </w:pPr>
          </w:p>
        </w:tc>
      </w:tr>
      <w:tr w:rsidR="00587A4E" w:rsidRPr="008B6957" w14:paraId="373916B8" w14:textId="77777777" w:rsidTr="00773113">
        <w:trPr>
          <w:cantSplit/>
        </w:trPr>
        <w:tc>
          <w:tcPr>
            <w:tcW w:w="6911" w:type="dxa"/>
            <w:gridSpan w:val="2"/>
          </w:tcPr>
          <w:p w14:paraId="67DDE9FB" w14:textId="77777777" w:rsidR="00587A4E" w:rsidRPr="008B6957" w:rsidRDefault="008D6821" w:rsidP="006E7925">
            <w:pPr>
              <w:spacing w:before="0"/>
              <w:rPr>
                <w:rFonts w:ascii="Verdana" w:hAnsi="Verdana"/>
                <w:b/>
                <w:sz w:val="20"/>
              </w:rPr>
            </w:pPr>
            <w:r w:rsidRPr="008B6957">
              <w:rPr>
                <w:rFonts w:ascii="Verdana" w:hAnsi="Verdana"/>
                <w:b/>
                <w:sz w:val="20"/>
              </w:rPr>
              <w:t>SÉANCE PLÉNIÈRE</w:t>
            </w:r>
          </w:p>
        </w:tc>
        <w:tc>
          <w:tcPr>
            <w:tcW w:w="3120" w:type="dxa"/>
            <w:gridSpan w:val="2"/>
          </w:tcPr>
          <w:p w14:paraId="4766362C" w14:textId="575439D7" w:rsidR="00587A4E" w:rsidRPr="008B6957" w:rsidRDefault="00587A4E" w:rsidP="006E7925">
            <w:pPr>
              <w:spacing w:before="0"/>
              <w:rPr>
                <w:rFonts w:ascii="Verdana" w:hAnsi="Verdana"/>
                <w:sz w:val="20"/>
              </w:rPr>
            </w:pPr>
            <w:r w:rsidRPr="008B6957">
              <w:rPr>
                <w:rFonts w:ascii="Verdana" w:hAnsi="Verdana"/>
                <w:b/>
                <w:sz w:val="20"/>
              </w:rPr>
              <w:t xml:space="preserve">Document </w:t>
            </w:r>
            <w:r w:rsidR="00DC6B11" w:rsidRPr="008B6957">
              <w:rPr>
                <w:rFonts w:ascii="Verdana" w:hAnsi="Verdana"/>
                <w:b/>
                <w:sz w:val="20"/>
              </w:rPr>
              <w:t>355</w:t>
            </w:r>
            <w:r w:rsidRPr="008B6957">
              <w:rPr>
                <w:rFonts w:ascii="Verdana" w:hAnsi="Verdana"/>
                <w:b/>
                <w:sz w:val="20"/>
              </w:rPr>
              <w:t>-F</w:t>
            </w:r>
          </w:p>
        </w:tc>
      </w:tr>
      <w:bookmarkEnd w:id="1"/>
      <w:tr w:rsidR="00587A4E" w:rsidRPr="008B6957" w14:paraId="1CFD3561" w14:textId="77777777" w:rsidTr="00773113">
        <w:trPr>
          <w:cantSplit/>
        </w:trPr>
        <w:tc>
          <w:tcPr>
            <w:tcW w:w="6911" w:type="dxa"/>
            <w:gridSpan w:val="2"/>
          </w:tcPr>
          <w:p w14:paraId="2429576E" w14:textId="77777777" w:rsidR="00587A4E" w:rsidRPr="008B6957" w:rsidRDefault="00587A4E" w:rsidP="006E7925">
            <w:pPr>
              <w:spacing w:before="0"/>
              <w:rPr>
                <w:rFonts w:ascii="Verdana" w:hAnsi="Verdana"/>
                <w:b/>
                <w:sz w:val="20"/>
              </w:rPr>
            </w:pPr>
          </w:p>
        </w:tc>
        <w:tc>
          <w:tcPr>
            <w:tcW w:w="3120" w:type="dxa"/>
            <w:gridSpan w:val="2"/>
          </w:tcPr>
          <w:p w14:paraId="610BCE7B" w14:textId="46905A7D" w:rsidR="00587A4E" w:rsidRPr="008B6957" w:rsidRDefault="00DC6B11" w:rsidP="006E7925">
            <w:pPr>
              <w:spacing w:before="0"/>
              <w:rPr>
                <w:rFonts w:ascii="Verdana" w:hAnsi="Verdana"/>
                <w:b/>
                <w:sz w:val="20"/>
              </w:rPr>
            </w:pPr>
            <w:r w:rsidRPr="008B6957">
              <w:rPr>
                <w:rFonts w:ascii="Verdana" w:hAnsi="Verdana"/>
                <w:b/>
                <w:sz w:val="20"/>
              </w:rPr>
              <w:t>7 décembre</w:t>
            </w:r>
            <w:r w:rsidR="00587A4E" w:rsidRPr="008B6957">
              <w:rPr>
                <w:rFonts w:ascii="Verdana" w:hAnsi="Verdana"/>
                <w:b/>
                <w:sz w:val="20"/>
              </w:rPr>
              <w:t xml:space="preserve"> 20</w:t>
            </w:r>
            <w:r w:rsidR="00CD3928" w:rsidRPr="008B6957">
              <w:rPr>
                <w:rFonts w:ascii="Verdana" w:hAnsi="Verdana"/>
                <w:b/>
                <w:sz w:val="20"/>
              </w:rPr>
              <w:t>23</w:t>
            </w:r>
          </w:p>
        </w:tc>
      </w:tr>
      <w:tr w:rsidR="00587A4E" w:rsidRPr="008B6957" w14:paraId="05551211" w14:textId="77777777" w:rsidTr="00773113">
        <w:trPr>
          <w:cantSplit/>
        </w:trPr>
        <w:tc>
          <w:tcPr>
            <w:tcW w:w="6911" w:type="dxa"/>
            <w:gridSpan w:val="2"/>
          </w:tcPr>
          <w:p w14:paraId="38F584E8" w14:textId="77777777" w:rsidR="00587A4E" w:rsidRPr="008B6957" w:rsidRDefault="00587A4E" w:rsidP="006E7925">
            <w:pPr>
              <w:spacing w:before="0" w:after="48"/>
              <w:rPr>
                <w:rFonts w:ascii="Verdana" w:hAnsi="Verdana"/>
                <w:b/>
                <w:smallCaps/>
                <w:sz w:val="20"/>
              </w:rPr>
            </w:pPr>
          </w:p>
        </w:tc>
        <w:tc>
          <w:tcPr>
            <w:tcW w:w="3120" w:type="dxa"/>
            <w:gridSpan w:val="2"/>
          </w:tcPr>
          <w:p w14:paraId="3DF89ABD" w14:textId="77777777" w:rsidR="00587A4E" w:rsidRPr="008B6957" w:rsidRDefault="00587A4E" w:rsidP="006E7925">
            <w:pPr>
              <w:spacing w:before="0"/>
              <w:rPr>
                <w:rFonts w:ascii="Verdana" w:hAnsi="Verdana"/>
                <w:b/>
                <w:sz w:val="20"/>
              </w:rPr>
            </w:pPr>
            <w:r w:rsidRPr="008B6957">
              <w:rPr>
                <w:rFonts w:ascii="Verdana" w:hAnsi="Verdana"/>
                <w:b/>
                <w:sz w:val="20"/>
              </w:rPr>
              <w:t>Original: anglais</w:t>
            </w:r>
          </w:p>
        </w:tc>
      </w:tr>
      <w:tr w:rsidR="00587A4E" w:rsidRPr="008B6957" w14:paraId="1D055587" w14:textId="77777777" w:rsidTr="00773113">
        <w:trPr>
          <w:cantSplit/>
        </w:trPr>
        <w:tc>
          <w:tcPr>
            <w:tcW w:w="10031" w:type="dxa"/>
            <w:gridSpan w:val="4"/>
          </w:tcPr>
          <w:p w14:paraId="2BA2BBA4" w14:textId="77777777" w:rsidR="00587A4E" w:rsidRPr="008B6957" w:rsidRDefault="00587A4E" w:rsidP="006E7925">
            <w:pPr>
              <w:spacing w:before="0"/>
              <w:rPr>
                <w:rFonts w:ascii="Verdana" w:hAnsi="Verdana"/>
                <w:b/>
                <w:sz w:val="20"/>
              </w:rPr>
            </w:pPr>
          </w:p>
        </w:tc>
      </w:tr>
      <w:tr w:rsidR="00587A4E" w:rsidRPr="008B6957" w14:paraId="7DCC0DF1" w14:textId="77777777" w:rsidTr="00773113">
        <w:trPr>
          <w:cantSplit/>
        </w:trPr>
        <w:tc>
          <w:tcPr>
            <w:tcW w:w="10031" w:type="dxa"/>
            <w:gridSpan w:val="4"/>
          </w:tcPr>
          <w:p w14:paraId="70AED270" w14:textId="77777777" w:rsidR="00587A4E" w:rsidRPr="008B6957" w:rsidRDefault="00587A4E" w:rsidP="006E7925">
            <w:pPr>
              <w:pStyle w:val="Source"/>
            </w:pPr>
            <w:bookmarkStart w:id="2" w:name="dsource" w:colFirst="0" w:colLast="0"/>
          </w:p>
        </w:tc>
      </w:tr>
      <w:tr w:rsidR="00587A4E" w:rsidRPr="008B6957" w14:paraId="62F9490D" w14:textId="77777777" w:rsidTr="00773113">
        <w:trPr>
          <w:cantSplit/>
        </w:trPr>
        <w:tc>
          <w:tcPr>
            <w:tcW w:w="10031" w:type="dxa"/>
            <w:gridSpan w:val="4"/>
          </w:tcPr>
          <w:p w14:paraId="183FCF1D" w14:textId="21FEFFE2" w:rsidR="00587A4E" w:rsidRPr="008B6957" w:rsidRDefault="006E7925" w:rsidP="004F18A8">
            <w:pPr>
              <w:pStyle w:val="Title1"/>
            </w:pPr>
            <w:bookmarkStart w:id="3" w:name="dtitle1" w:colFirst="0" w:colLast="0"/>
            <w:bookmarkEnd w:id="2"/>
            <w:r w:rsidRPr="008B6957">
              <w:t>ProcÈs-verbal</w:t>
            </w:r>
            <w:r w:rsidR="004F18A8" w:rsidRPr="008B6957">
              <w:br/>
            </w:r>
            <w:r w:rsidR="004F18A8" w:rsidRPr="008B6957">
              <w:br/>
            </w:r>
            <w:r w:rsidRPr="008B6957">
              <w:t>de la</w:t>
            </w:r>
            <w:r w:rsidR="004F18A8" w:rsidRPr="008B6957">
              <w:br/>
            </w:r>
            <w:r w:rsidR="004F18A8" w:rsidRPr="008B6957">
              <w:br/>
            </w:r>
            <w:r w:rsidRPr="008B6957">
              <w:t>sixiÈme sÉance plÉniÈre</w:t>
            </w:r>
          </w:p>
        </w:tc>
      </w:tr>
      <w:tr w:rsidR="00587A4E" w:rsidRPr="008B6957" w14:paraId="5A24AA94" w14:textId="77777777" w:rsidTr="00773113">
        <w:trPr>
          <w:cantSplit/>
        </w:trPr>
        <w:tc>
          <w:tcPr>
            <w:tcW w:w="10031" w:type="dxa"/>
            <w:gridSpan w:val="4"/>
          </w:tcPr>
          <w:p w14:paraId="1074566F" w14:textId="319D45E5" w:rsidR="00587A4E" w:rsidRPr="008B6957" w:rsidRDefault="006E7925" w:rsidP="006E7925">
            <w:pPr>
              <w:jc w:val="center"/>
            </w:pPr>
            <w:bookmarkStart w:id="4" w:name="dtitle2" w:colFirst="0" w:colLast="0"/>
            <w:bookmarkEnd w:id="3"/>
            <w:r w:rsidRPr="008B6957">
              <w:t>Mercredi 6 décembre 2023 à 14 h 05</w:t>
            </w:r>
          </w:p>
        </w:tc>
      </w:tr>
      <w:bookmarkEnd w:id="4"/>
      <w:tr w:rsidR="00587A4E" w:rsidRPr="008B6957" w14:paraId="583BB097" w14:textId="77777777" w:rsidTr="00773113">
        <w:trPr>
          <w:cantSplit/>
        </w:trPr>
        <w:tc>
          <w:tcPr>
            <w:tcW w:w="10031" w:type="dxa"/>
            <w:gridSpan w:val="4"/>
          </w:tcPr>
          <w:p w14:paraId="4BB0C9D4" w14:textId="6DEC245D" w:rsidR="00992D9C" w:rsidRPr="008B6957" w:rsidRDefault="006E7925" w:rsidP="006E7925">
            <w:pPr>
              <w:jc w:val="center"/>
            </w:pPr>
            <w:r w:rsidRPr="008B6957">
              <w:rPr>
                <w:b/>
                <w:bCs/>
              </w:rPr>
              <w:t>Président:</w:t>
            </w:r>
            <w:r w:rsidRPr="008B6957">
              <w:t xml:space="preserve"> S.E. M. M. AL RAMSI (Émirats arabes unis)</w:t>
            </w:r>
            <w:bookmarkStart w:id="5" w:name="dtitle3" w:colFirst="0" w:colLast="0"/>
          </w:p>
        </w:tc>
      </w:tr>
      <w:bookmarkEnd w:id="5"/>
    </w:tbl>
    <w:p w14:paraId="04F28440" w14:textId="76362AEB" w:rsidR="00F372DE" w:rsidRPr="008B6957" w:rsidRDefault="00F372DE" w:rsidP="006E7925"/>
    <w:tbl>
      <w:tblPr>
        <w:tblW w:w="10031" w:type="dxa"/>
        <w:tblLook w:val="0000" w:firstRow="0" w:lastRow="0" w:firstColumn="0" w:lastColumn="0" w:noHBand="0" w:noVBand="0"/>
      </w:tblPr>
      <w:tblGrid>
        <w:gridCol w:w="534"/>
        <w:gridCol w:w="7688"/>
        <w:gridCol w:w="1809"/>
      </w:tblGrid>
      <w:tr w:rsidR="00DC6B11" w:rsidRPr="008B6957" w14:paraId="33523726" w14:textId="77777777" w:rsidTr="00EE4998">
        <w:tc>
          <w:tcPr>
            <w:tcW w:w="534" w:type="dxa"/>
          </w:tcPr>
          <w:p w14:paraId="484E2315" w14:textId="77777777" w:rsidR="00DC6B11" w:rsidRPr="008B6957" w:rsidRDefault="00DC6B11" w:rsidP="006E7925">
            <w:pPr>
              <w:pStyle w:val="toc0"/>
              <w:jc w:val="center"/>
              <w:rPr>
                <w:rFonts w:asciiTheme="majorBidi" w:hAnsiTheme="majorBidi" w:cstheme="majorBidi"/>
                <w:szCs w:val="24"/>
              </w:rPr>
            </w:pPr>
          </w:p>
        </w:tc>
        <w:tc>
          <w:tcPr>
            <w:tcW w:w="7688" w:type="dxa"/>
          </w:tcPr>
          <w:p w14:paraId="78A4B0FF" w14:textId="77777777" w:rsidR="00DC6B11" w:rsidRPr="008B6957" w:rsidRDefault="00DC6B11" w:rsidP="006E7925">
            <w:pPr>
              <w:pStyle w:val="Tablehead"/>
              <w:jc w:val="left"/>
              <w:rPr>
                <w:sz w:val="24"/>
                <w:szCs w:val="24"/>
              </w:rPr>
            </w:pPr>
            <w:r w:rsidRPr="008B6957">
              <w:rPr>
                <w:sz w:val="24"/>
                <w:szCs w:val="24"/>
              </w:rPr>
              <w:t>Sujets examinés</w:t>
            </w:r>
          </w:p>
        </w:tc>
        <w:tc>
          <w:tcPr>
            <w:tcW w:w="1809" w:type="dxa"/>
          </w:tcPr>
          <w:p w14:paraId="612714B4" w14:textId="77777777" w:rsidR="00DC6B11" w:rsidRPr="008B6957" w:rsidRDefault="00DC6B11" w:rsidP="006E7925">
            <w:pPr>
              <w:pStyle w:val="Tablehead"/>
              <w:rPr>
                <w:sz w:val="24"/>
                <w:szCs w:val="24"/>
              </w:rPr>
            </w:pPr>
            <w:r w:rsidRPr="008B6957">
              <w:rPr>
                <w:sz w:val="24"/>
                <w:szCs w:val="24"/>
              </w:rPr>
              <w:t>Documents</w:t>
            </w:r>
          </w:p>
        </w:tc>
      </w:tr>
      <w:tr w:rsidR="00DC6B11" w:rsidRPr="008B6957" w14:paraId="223B45EE" w14:textId="77777777" w:rsidTr="004F18A8">
        <w:tc>
          <w:tcPr>
            <w:tcW w:w="534" w:type="dxa"/>
          </w:tcPr>
          <w:p w14:paraId="741A8D02" w14:textId="77777777" w:rsidR="00DC6B11" w:rsidRPr="008B6957" w:rsidRDefault="00DC6B11" w:rsidP="004F18A8">
            <w:pPr>
              <w:pStyle w:val="Tabletext"/>
              <w:rPr>
                <w:sz w:val="24"/>
                <w:szCs w:val="24"/>
              </w:rPr>
            </w:pPr>
            <w:r w:rsidRPr="008B6957">
              <w:rPr>
                <w:sz w:val="24"/>
                <w:szCs w:val="24"/>
              </w:rPr>
              <w:t>1</w:t>
            </w:r>
          </w:p>
        </w:tc>
        <w:tc>
          <w:tcPr>
            <w:tcW w:w="7688" w:type="dxa"/>
          </w:tcPr>
          <w:p w14:paraId="39A08E9F" w14:textId="3DD245BE" w:rsidR="00DC6B11" w:rsidRPr="008B6957" w:rsidRDefault="00DC6B11" w:rsidP="004F18A8">
            <w:pPr>
              <w:pStyle w:val="Tabletext"/>
              <w:spacing w:before="60" w:after="60"/>
              <w:rPr>
                <w:sz w:val="24"/>
                <w:szCs w:val="24"/>
              </w:rPr>
            </w:pPr>
            <w:r w:rsidRPr="008B6957">
              <w:rPr>
                <w:sz w:val="24"/>
                <w:szCs w:val="24"/>
              </w:rPr>
              <w:t>Rapports verbaux des Présidents des Commissions</w:t>
            </w:r>
          </w:p>
        </w:tc>
        <w:tc>
          <w:tcPr>
            <w:tcW w:w="1809" w:type="dxa"/>
          </w:tcPr>
          <w:p w14:paraId="5F8C3E34" w14:textId="77777777" w:rsidR="00DC6B11" w:rsidRPr="008B6957" w:rsidRDefault="00DC6B11" w:rsidP="003B2E68">
            <w:pPr>
              <w:pStyle w:val="Tabletext"/>
              <w:jc w:val="center"/>
              <w:rPr>
                <w:sz w:val="24"/>
                <w:szCs w:val="24"/>
              </w:rPr>
            </w:pPr>
            <w:r w:rsidRPr="008B6957">
              <w:rPr>
                <w:sz w:val="24"/>
                <w:szCs w:val="24"/>
              </w:rPr>
              <w:t>–</w:t>
            </w:r>
          </w:p>
        </w:tc>
      </w:tr>
      <w:tr w:rsidR="00DC6B11" w:rsidRPr="008B6957" w14:paraId="5DC81D51" w14:textId="77777777" w:rsidTr="004F18A8">
        <w:tc>
          <w:tcPr>
            <w:tcW w:w="534" w:type="dxa"/>
          </w:tcPr>
          <w:p w14:paraId="64552A8E" w14:textId="77CCF79E" w:rsidR="00DC6B11" w:rsidRPr="008B6957" w:rsidRDefault="00DC6B11" w:rsidP="004F18A8">
            <w:pPr>
              <w:pStyle w:val="Tabletext"/>
              <w:rPr>
                <w:sz w:val="24"/>
                <w:szCs w:val="24"/>
              </w:rPr>
            </w:pPr>
            <w:r w:rsidRPr="008B6957">
              <w:rPr>
                <w:sz w:val="24"/>
                <w:szCs w:val="24"/>
              </w:rPr>
              <w:t>2</w:t>
            </w:r>
          </w:p>
        </w:tc>
        <w:tc>
          <w:tcPr>
            <w:tcW w:w="7688" w:type="dxa"/>
          </w:tcPr>
          <w:p w14:paraId="324E87D7" w14:textId="17B29CE6" w:rsidR="00DC6B11" w:rsidRPr="008B6957" w:rsidRDefault="00E6031B" w:rsidP="004F18A8">
            <w:pPr>
              <w:pStyle w:val="Tabletext"/>
              <w:spacing w:before="60" w:after="60"/>
              <w:rPr>
                <w:sz w:val="24"/>
                <w:szCs w:val="24"/>
              </w:rPr>
            </w:pPr>
            <w:r w:rsidRPr="008B6957">
              <w:rPr>
                <w:sz w:val="24"/>
                <w:szCs w:val="24"/>
              </w:rPr>
              <w:t>Rapport de la Commission des pouvoirs (Commission 2)</w:t>
            </w:r>
          </w:p>
        </w:tc>
        <w:tc>
          <w:tcPr>
            <w:tcW w:w="1809" w:type="dxa"/>
          </w:tcPr>
          <w:p w14:paraId="09BE1F6C" w14:textId="023E00F0" w:rsidR="00DC6B11" w:rsidRPr="008B6957" w:rsidRDefault="00DC6B11" w:rsidP="003B2E68">
            <w:pPr>
              <w:pStyle w:val="Tabletext"/>
              <w:jc w:val="center"/>
              <w:rPr>
                <w:sz w:val="24"/>
                <w:szCs w:val="24"/>
              </w:rPr>
            </w:pPr>
            <w:r w:rsidRPr="008B6957">
              <w:rPr>
                <w:sz w:val="24"/>
                <w:szCs w:val="24"/>
              </w:rPr>
              <w:t>305</w:t>
            </w:r>
          </w:p>
        </w:tc>
      </w:tr>
      <w:tr w:rsidR="00DC6B11" w:rsidRPr="008B6957" w14:paraId="0F57811A" w14:textId="77777777" w:rsidTr="004F18A8">
        <w:tc>
          <w:tcPr>
            <w:tcW w:w="534" w:type="dxa"/>
          </w:tcPr>
          <w:p w14:paraId="0A0DB541" w14:textId="35B2CE24" w:rsidR="00DC6B11" w:rsidRPr="008B6957" w:rsidRDefault="00DC6B11" w:rsidP="004F18A8">
            <w:pPr>
              <w:pStyle w:val="Tabletext"/>
              <w:rPr>
                <w:sz w:val="24"/>
                <w:szCs w:val="24"/>
              </w:rPr>
            </w:pPr>
            <w:r w:rsidRPr="008B6957">
              <w:rPr>
                <w:sz w:val="24"/>
                <w:szCs w:val="24"/>
              </w:rPr>
              <w:t>3</w:t>
            </w:r>
          </w:p>
        </w:tc>
        <w:tc>
          <w:tcPr>
            <w:tcW w:w="7688" w:type="dxa"/>
          </w:tcPr>
          <w:p w14:paraId="4AEF4738" w14:textId="77777777" w:rsidR="00DC6B11" w:rsidRPr="008B6957" w:rsidRDefault="00DC6B11" w:rsidP="004F18A8">
            <w:pPr>
              <w:pStyle w:val="Tabletext"/>
              <w:spacing w:before="60" w:after="60"/>
              <w:rPr>
                <w:sz w:val="24"/>
                <w:szCs w:val="24"/>
              </w:rPr>
            </w:pPr>
            <w:r w:rsidRPr="008B6957">
              <w:rPr>
                <w:sz w:val="24"/>
                <w:szCs w:val="24"/>
              </w:rPr>
              <w:t>Onzième série de textes soumis par la Commission de rédaction en première lecture (B11)</w:t>
            </w:r>
          </w:p>
        </w:tc>
        <w:tc>
          <w:tcPr>
            <w:tcW w:w="1809" w:type="dxa"/>
          </w:tcPr>
          <w:p w14:paraId="588C098E" w14:textId="34000C71" w:rsidR="00DC6B11" w:rsidRPr="008B6957" w:rsidRDefault="00DC6B11" w:rsidP="003B2E68">
            <w:pPr>
              <w:pStyle w:val="Tabletext"/>
              <w:jc w:val="center"/>
              <w:rPr>
                <w:sz w:val="24"/>
                <w:szCs w:val="24"/>
              </w:rPr>
            </w:pPr>
            <w:r w:rsidRPr="008B6957">
              <w:rPr>
                <w:sz w:val="24"/>
                <w:szCs w:val="24"/>
              </w:rPr>
              <w:t>301</w:t>
            </w:r>
          </w:p>
        </w:tc>
      </w:tr>
      <w:tr w:rsidR="00DC6B11" w:rsidRPr="008B6957" w14:paraId="44B0480C" w14:textId="77777777" w:rsidTr="004F18A8">
        <w:trPr>
          <w:trHeight w:val="697"/>
        </w:trPr>
        <w:tc>
          <w:tcPr>
            <w:tcW w:w="534" w:type="dxa"/>
          </w:tcPr>
          <w:p w14:paraId="2B00873B" w14:textId="46383F8C" w:rsidR="00DC6B11" w:rsidRPr="008B6957" w:rsidRDefault="00DC6B11" w:rsidP="004F18A8">
            <w:pPr>
              <w:pStyle w:val="Tabletext"/>
              <w:rPr>
                <w:sz w:val="24"/>
                <w:szCs w:val="24"/>
              </w:rPr>
            </w:pPr>
            <w:r w:rsidRPr="008B6957">
              <w:rPr>
                <w:sz w:val="24"/>
                <w:szCs w:val="24"/>
              </w:rPr>
              <w:t>4</w:t>
            </w:r>
          </w:p>
        </w:tc>
        <w:tc>
          <w:tcPr>
            <w:tcW w:w="7688" w:type="dxa"/>
          </w:tcPr>
          <w:p w14:paraId="4E50B288" w14:textId="38822E58" w:rsidR="00DC6B11" w:rsidRPr="008B6957" w:rsidRDefault="00DC6B11" w:rsidP="004F18A8">
            <w:pPr>
              <w:pStyle w:val="Tabletext"/>
              <w:spacing w:before="60" w:after="60"/>
              <w:rPr>
                <w:sz w:val="24"/>
                <w:szCs w:val="24"/>
              </w:rPr>
            </w:pPr>
            <w:r w:rsidRPr="008B6957">
              <w:rPr>
                <w:sz w:val="24"/>
                <w:szCs w:val="24"/>
              </w:rPr>
              <w:t>Onzième série de textes soumis par la Commission de rédaction (B11)</w:t>
            </w:r>
            <w:r w:rsidR="004F18A8" w:rsidRPr="008B6957">
              <w:rPr>
                <w:sz w:val="24"/>
                <w:szCs w:val="24"/>
              </w:rPr>
              <w:t> </w:t>
            </w:r>
            <w:r w:rsidRPr="008B6957">
              <w:rPr>
                <w:sz w:val="24"/>
                <w:szCs w:val="24"/>
              </w:rPr>
              <w:t>–</w:t>
            </w:r>
            <w:r w:rsidR="004F18A8" w:rsidRPr="008B6957">
              <w:rPr>
                <w:sz w:val="24"/>
                <w:szCs w:val="24"/>
              </w:rPr>
              <w:t> </w:t>
            </w:r>
            <w:r w:rsidRPr="008B6957">
              <w:rPr>
                <w:sz w:val="24"/>
                <w:szCs w:val="24"/>
              </w:rPr>
              <w:t>deuxième lecture</w:t>
            </w:r>
          </w:p>
        </w:tc>
        <w:tc>
          <w:tcPr>
            <w:tcW w:w="1809" w:type="dxa"/>
          </w:tcPr>
          <w:p w14:paraId="08DDEBEB" w14:textId="30AE40D0" w:rsidR="00DC6B11" w:rsidRPr="008B6957" w:rsidRDefault="00DC6B11" w:rsidP="003B2E68">
            <w:pPr>
              <w:pStyle w:val="Tabletext"/>
              <w:jc w:val="center"/>
              <w:rPr>
                <w:sz w:val="24"/>
                <w:szCs w:val="24"/>
              </w:rPr>
            </w:pPr>
            <w:r w:rsidRPr="008B6957">
              <w:rPr>
                <w:sz w:val="24"/>
                <w:szCs w:val="24"/>
              </w:rPr>
              <w:t>301</w:t>
            </w:r>
          </w:p>
        </w:tc>
      </w:tr>
      <w:tr w:rsidR="00DC6B11" w:rsidRPr="008B6957" w14:paraId="0282B702" w14:textId="77777777" w:rsidTr="004F18A8">
        <w:tc>
          <w:tcPr>
            <w:tcW w:w="534" w:type="dxa"/>
          </w:tcPr>
          <w:p w14:paraId="39C8DE9C" w14:textId="2D2E5DE7" w:rsidR="00DC6B11" w:rsidRPr="008B6957" w:rsidRDefault="00DC6B11" w:rsidP="004F18A8">
            <w:pPr>
              <w:pStyle w:val="Tabletext"/>
              <w:rPr>
                <w:sz w:val="24"/>
                <w:szCs w:val="24"/>
              </w:rPr>
            </w:pPr>
            <w:r w:rsidRPr="008B6957">
              <w:rPr>
                <w:sz w:val="24"/>
                <w:szCs w:val="24"/>
              </w:rPr>
              <w:t>5</w:t>
            </w:r>
          </w:p>
        </w:tc>
        <w:tc>
          <w:tcPr>
            <w:tcW w:w="7688" w:type="dxa"/>
          </w:tcPr>
          <w:p w14:paraId="6A10CFE0" w14:textId="77777777" w:rsidR="00DC6B11" w:rsidRPr="008B6957" w:rsidRDefault="00DC6B11" w:rsidP="004F18A8">
            <w:pPr>
              <w:pStyle w:val="Tabletext"/>
              <w:spacing w:before="60" w:after="60"/>
              <w:rPr>
                <w:sz w:val="24"/>
                <w:szCs w:val="24"/>
              </w:rPr>
            </w:pPr>
            <w:r w:rsidRPr="008B6957">
              <w:rPr>
                <w:sz w:val="24"/>
                <w:szCs w:val="24"/>
              </w:rPr>
              <w:t>Douzième série de textes soumis par la Commission de rédaction en première lecture (B12)</w:t>
            </w:r>
          </w:p>
        </w:tc>
        <w:tc>
          <w:tcPr>
            <w:tcW w:w="1809" w:type="dxa"/>
          </w:tcPr>
          <w:p w14:paraId="2203AFF9" w14:textId="60634CF6" w:rsidR="00DC6B11" w:rsidRPr="008B6957" w:rsidRDefault="00DC6B11" w:rsidP="003B2E68">
            <w:pPr>
              <w:pStyle w:val="Tabletext"/>
              <w:jc w:val="center"/>
              <w:rPr>
                <w:sz w:val="24"/>
                <w:szCs w:val="24"/>
              </w:rPr>
            </w:pPr>
            <w:r w:rsidRPr="008B6957">
              <w:rPr>
                <w:sz w:val="24"/>
                <w:szCs w:val="24"/>
              </w:rPr>
              <w:t>302</w:t>
            </w:r>
          </w:p>
        </w:tc>
      </w:tr>
      <w:tr w:rsidR="00DC6B11" w:rsidRPr="008B6957" w14:paraId="0D663B0D" w14:textId="77777777" w:rsidTr="004F18A8">
        <w:tc>
          <w:tcPr>
            <w:tcW w:w="534" w:type="dxa"/>
          </w:tcPr>
          <w:p w14:paraId="6BB36924" w14:textId="2CDCFCA2" w:rsidR="00DC6B11" w:rsidRPr="008B6957" w:rsidRDefault="00DC6B11" w:rsidP="004F18A8">
            <w:pPr>
              <w:pStyle w:val="Tabletext"/>
              <w:rPr>
                <w:sz w:val="24"/>
                <w:szCs w:val="24"/>
              </w:rPr>
            </w:pPr>
            <w:r w:rsidRPr="008B6957">
              <w:rPr>
                <w:sz w:val="24"/>
                <w:szCs w:val="24"/>
              </w:rPr>
              <w:t>6</w:t>
            </w:r>
          </w:p>
        </w:tc>
        <w:tc>
          <w:tcPr>
            <w:tcW w:w="7688" w:type="dxa"/>
          </w:tcPr>
          <w:p w14:paraId="5CD58ABB" w14:textId="7F574F36" w:rsidR="00DC6B11" w:rsidRPr="008B6957" w:rsidRDefault="00DC6B11" w:rsidP="004F18A8">
            <w:pPr>
              <w:pStyle w:val="Tabletext"/>
              <w:spacing w:before="60" w:after="60"/>
              <w:rPr>
                <w:sz w:val="24"/>
                <w:szCs w:val="24"/>
              </w:rPr>
            </w:pPr>
            <w:r w:rsidRPr="008B6957">
              <w:rPr>
                <w:sz w:val="24"/>
                <w:szCs w:val="24"/>
              </w:rPr>
              <w:t>Douzième série de textes soumis par la Commission de rédaction (B12)</w:t>
            </w:r>
            <w:r w:rsidR="004F18A8" w:rsidRPr="008B6957">
              <w:rPr>
                <w:sz w:val="24"/>
                <w:szCs w:val="24"/>
              </w:rPr>
              <w:t> </w:t>
            </w:r>
            <w:r w:rsidRPr="008B6957">
              <w:rPr>
                <w:sz w:val="24"/>
                <w:szCs w:val="24"/>
              </w:rPr>
              <w:t>–</w:t>
            </w:r>
            <w:r w:rsidR="004F18A8" w:rsidRPr="008B6957">
              <w:rPr>
                <w:sz w:val="24"/>
                <w:szCs w:val="24"/>
              </w:rPr>
              <w:t> </w:t>
            </w:r>
            <w:r w:rsidRPr="008B6957">
              <w:rPr>
                <w:sz w:val="24"/>
                <w:szCs w:val="24"/>
              </w:rPr>
              <w:t>deuxième lecture</w:t>
            </w:r>
          </w:p>
        </w:tc>
        <w:tc>
          <w:tcPr>
            <w:tcW w:w="1809" w:type="dxa"/>
          </w:tcPr>
          <w:p w14:paraId="0738140F" w14:textId="2D8AF971" w:rsidR="00DC6B11" w:rsidRPr="008B6957" w:rsidRDefault="00DC6B11" w:rsidP="003B2E68">
            <w:pPr>
              <w:pStyle w:val="Tabletext"/>
              <w:jc w:val="center"/>
              <w:rPr>
                <w:sz w:val="24"/>
                <w:szCs w:val="24"/>
              </w:rPr>
            </w:pPr>
            <w:r w:rsidRPr="008B6957">
              <w:rPr>
                <w:sz w:val="24"/>
                <w:szCs w:val="24"/>
              </w:rPr>
              <w:t>302</w:t>
            </w:r>
          </w:p>
        </w:tc>
      </w:tr>
      <w:tr w:rsidR="00DC6B11" w:rsidRPr="008B6957" w14:paraId="298EC67C" w14:textId="77777777" w:rsidTr="004F18A8">
        <w:tc>
          <w:tcPr>
            <w:tcW w:w="534" w:type="dxa"/>
          </w:tcPr>
          <w:p w14:paraId="25F40CA9" w14:textId="1715C805" w:rsidR="00DC6B11" w:rsidRPr="008B6957" w:rsidRDefault="00DC6B11" w:rsidP="004F18A8">
            <w:pPr>
              <w:pStyle w:val="Tabletext"/>
              <w:rPr>
                <w:sz w:val="24"/>
                <w:szCs w:val="24"/>
              </w:rPr>
            </w:pPr>
            <w:r w:rsidRPr="008B6957">
              <w:rPr>
                <w:sz w:val="24"/>
                <w:szCs w:val="24"/>
              </w:rPr>
              <w:t>7</w:t>
            </w:r>
          </w:p>
        </w:tc>
        <w:tc>
          <w:tcPr>
            <w:tcW w:w="7688" w:type="dxa"/>
          </w:tcPr>
          <w:p w14:paraId="1E9665F2" w14:textId="77777777" w:rsidR="00DC6B11" w:rsidRPr="008B6957" w:rsidRDefault="00DC6B11" w:rsidP="004F18A8">
            <w:pPr>
              <w:pStyle w:val="Tabletext"/>
              <w:spacing w:before="60" w:after="60"/>
              <w:rPr>
                <w:sz w:val="24"/>
                <w:szCs w:val="24"/>
              </w:rPr>
            </w:pPr>
            <w:r w:rsidRPr="008B6957">
              <w:rPr>
                <w:sz w:val="24"/>
                <w:szCs w:val="24"/>
              </w:rPr>
              <w:t>Treizième série de textes soumis par la Commission de rédaction en première lecture (B13)</w:t>
            </w:r>
          </w:p>
        </w:tc>
        <w:tc>
          <w:tcPr>
            <w:tcW w:w="1809" w:type="dxa"/>
          </w:tcPr>
          <w:p w14:paraId="0AD1B163" w14:textId="07253F34" w:rsidR="00DC6B11" w:rsidRPr="008B6957" w:rsidRDefault="00DC6B11" w:rsidP="003B2E68">
            <w:pPr>
              <w:pStyle w:val="Tabletext"/>
              <w:jc w:val="center"/>
              <w:rPr>
                <w:sz w:val="24"/>
                <w:szCs w:val="24"/>
              </w:rPr>
            </w:pPr>
            <w:r w:rsidRPr="008B6957">
              <w:rPr>
                <w:sz w:val="24"/>
                <w:szCs w:val="24"/>
              </w:rPr>
              <w:t>303</w:t>
            </w:r>
          </w:p>
        </w:tc>
      </w:tr>
      <w:tr w:rsidR="00DC6B11" w:rsidRPr="008B6957" w14:paraId="2105A65C" w14:textId="77777777" w:rsidTr="004F18A8">
        <w:tc>
          <w:tcPr>
            <w:tcW w:w="534" w:type="dxa"/>
          </w:tcPr>
          <w:p w14:paraId="65613A44" w14:textId="4F81FBD7" w:rsidR="00DC6B11" w:rsidRPr="008B6957" w:rsidRDefault="00DC6B11" w:rsidP="004F18A8">
            <w:pPr>
              <w:pStyle w:val="Tabletext"/>
              <w:rPr>
                <w:sz w:val="24"/>
                <w:szCs w:val="24"/>
              </w:rPr>
            </w:pPr>
            <w:r w:rsidRPr="008B6957">
              <w:rPr>
                <w:sz w:val="24"/>
                <w:szCs w:val="24"/>
              </w:rPr>
              <w:t>8</w:t>
            </w:r>
          </w:p>
        </w:tc>
        <w:tc>
          <w:tcPr>
            <w:tcW w:w="7688" w:type="dxa"/>
          </w:tcPr>
          <w:p w14:paraId="5E053DE2" w14:textId="117791CB" w:rsidR="00DC6B11" w:rsidRPr="008B6957" w:rsidRDefault="00DC6B11" w:rsidP="004F18A8">
            <w:pPr>
              <w:pStyle w:val="Tabletext"/>
              <w:spacing w:before="60" w:after="60"/>
              <w:rPr>
                <w:sz w:val="24"/>
                <w:szCs w:val="24"/>
              </w:rPr>
            </w:pPr>
            <w:r w:rsidRPr="008B6957">
              <w:rPr>
                <w:sz w:val="24"/>
                <w:szCs w:val="24"/>
              </w:rPr>
              <w:t>Treizième série de textes soumis par la Commission de rédaction (B13)</w:t>
            </w:r>
            <w:r w:rsidR="004F18A8" w:rsidRPr="008B6957">
              <w:rPr>
                <w:sz w:val="24"/>
                <w:szCs w:val="24"/>
              </w:rPr>
              <w:t> </w:t>
            </w:r>
            <w:r w:rsidRPr="008B6957">
              <w:rPr>
                <w:sz w:val="24"/>
                <w:szCs w:val="24"/>
              </w:rPr>
              <w:t>–</w:t>
            </w:r>
            <w:r w:rsidR="004F18A8" w:rsidRPr="008B6957">
              <w:rPr>
                <w:sz w:val="24"/>
                <w:szCs w:val="24"/>
              </w:rPr>
              <w:t> </w:t>
            </w:r>
            <w:r w:rsidRPr="008B6957">
              <w:rPr>
                <w:sz w:val="24"/>
                <w:szCs w:val="24"/>
              </w:rPr>
              <w:t>deuxième lecture</w:t>
            </w:r>
          </w:p>
        </w:tc>
        <w:tc>
          <w:tcPr>
            <w:tcW w:w="1809" w:type="dxa"/>
          </w:tcPr>
          <w:p w14:paraId="0A23F89F" w14:textId="59EB084A" w:rsidR="00DC6B11" w:rsidRPr="008B6957" w:rsidRDefault="00DC6B11" w:rsidP="003B2E68">
            <w:pPr>
              <w:pStyle w:val="Tabletext"/>
              <w:jc w:val="center"/>
              <w:rPr>
                <w:sz w:val="24"/>
                <w:szCs w:val="24"/>
              </w:rPr>
            </w:pPr>
            <w:r w:rsidRPr="008B6957">
              <w:rPr>
                <w:sz w:val="24"/>
                <w:szCs w:val="24"/>
              </w:rPr>
              <w:t>303</w:t>
            </w:r>
          </w:p>
        </w:tc>
      </w:tr>
      <w:tr w:rsidR="00DC6B11" w:rsidRPr="008B6957" w14:paraId="0CCCC68E" w14:textId="77777777" w:rsidTr="004F18A8">
        <w:tc>
          <w:tcPr>
            <w:tcW w:w="534" w:type="dxa"/>
          </w:tcPr>
          <w:p w14:paraId="70CBCC8B" w14:textId="71062A82" w:rsidR="00DC6B11" w:rsidRPr="008B6957" w:rsidRDefault="00DC6B11" w:rsidP="004F18A8">
            <w:pPr>
              <w:pStyle w:val="Tabletext"/>
              <w:rPr>
                <w:sz w:val="24"/>
                <w:szCs w:val="24"/>
              </w:rPr>
            </w:pPr>
            <w:r w:rsidRPr="008B6957">
              <w:rPr>
                <w:sz w:val="24"/>
                <w:szCs w:val="24"/>
              </w:rPr>
              <w:t>9</w:t>
            </w:r>
          </w:p>
        </w:tc>
        <w:tc>
          <w:tcPr>
            <w:tcW w:w="7688" w:type="dxa"/>
          </w:tcPr>
          <w:p w14:paraId="5572E861" w14:textId="48305035" w:rsidR="00DC6B11" w:rsidRPr="008B6957" w:rsidRDefault="00E6031B" w:rsidP="004F18A8">
            <w:pPr>
              <w:pStyle w:val="Tabletext"/>
              <w:spacing w:before="60" w:after="60"/>
              <w:rPr>
                <w:sz w:val="24"/>
                <w:szCs w:val="24"/>
              </w:rPr>
            </w:pPr>
            <w:r w:rsidRPr="008B6957">
              <w:rPr>
                <w:sz w:val="24"/>
                <w:szCs w:val="24"/>
              </w:rPr>
              <w:t>Quatorzième</w:t>
            </w:r>
            <w:r w:rsidR="00DC6B11" w:rsidRPr="008B6957">
              <w:rPr>
                <w:sz w:val="24"/>
                <w:szCs w:val="24"/>
              </w:rPr>
              <w:t xml:space="preserve"> série de textes soumis par la Commission de rédaction en première lecture (B1</w:t>
            </w:r>
            <w:r w:rsidRPr="008B6957">
              <w:rPr>
                <w:sz w:val="24"/>
                <w:szCs w:val="24"/>
              </w:rPr>
              <w:t>4</w:t>
            </w:r>
            <w:r w:rsidR="00DC6B11" w:rsidRPr="008B6957">
              <w:rPr>
                <w:sz w:val="24"/>
                <w:szCs w:val="24"/>
              </w:rPr>
              <w:t>)</w:t>
            </w:r>
          </w:p>
        </w:tc>
        <w:tc>
          <w:tcPr>
            <w:tcW w:w="1809" w:type="dxa"/>
          </w:tcPr>
          <w:p w14:paraId="3449C30E" w14:textId="3CEE99CA" w:rsidR="00DC6B11" w:rsidRPr="008B6957" w:rsidRDefault="00DC6B11" w:rsidP="003B2E68">
            <w:pPr>
              <w:pStyle w:val="Tabletext"/>
              <w:jc w:val="center"/>
              <w:rPr>
                <w:sz w:val="24"/>
                <w:szCs w:val="24"/>
              </w:rPr>
            </w:pPr>
            <w:r w:rsidRPr="008B6957">
              <w:rPr>
                <w:sz w:val="24"/>
                <w:szCs w:val="24"/>
              </w:rPr>
              <w:t>304</w:t>
            </w:r>
          </w:p>
        </w:tc>
      </w:tr>
      <w:tr w:rsidR="00DC6B11" w:rsidRPr="008B6957" w14:paraId="3A9DA8A8" w14:textId="77777777" w:rsidTr="004F18A8">
        <w:tc>
          <w:tcPr>
            <w:tcW w:w="534" w:type="dxa"/>
          </w:tcPr>
          <w:p w14:paraId="26EA0097" w14:textId="5E6EEBEB" w:rsidR="00DC6B11" w:rsidRPr="008B6957" w:rsidRDefault="00DC6B11" w:rsidP="004F18A8">
            <w:pPr>
              <w:pStyle w:val="Tabletext"/>
              <w:rPr>
                <w:sz w:val="24"/>
                <w:szCs w:val="24"/>
              </w:rPr>
            </w:pPr>
            <w:r w:rsidRPr="008B6957">
              <w:rPr>
                <w:sz w:val="24"/>
                <w:szCs w:val="24"/>
              </w:rPr>
              <w:t>10</w:t>
            </w:r>
          </w:p>
        </w:tc>
        <w:tc>
          <w:tcPr>
            <w:tcW w:w="7688" w:type="dxa"/>
          </w:tcPr>
          <w:p w14:paraId="7A2573DF" w14:textId="5815975E" w:rsidR="00DC6B11" w:rsidRPr="008B6957" w:rsidRDefault="00E6031B" w:rsidP="004F18A8">
            <w:pPr>
              <w:pStyle w:val="Tabletext"/>
              <w:spacing w:before="60" w:after="60"/>
              <w:rPr>
                <w:sz w:val="24"/>
                <w:szCs w:val="24"/>
              </w:rPr>
            </w:pPr>
            <w:r w:rsidRPr="008B6957">
              <w:rPr>
                <w:sz w:val="24"/>
                <w:szCs w:val="24"/>
              </w:rPr>
              <w:t xml:space="preserve">Quatorzième </w:t>
            </w:r>
            <w:r w:rsidR="00DC6B11" w:rsidRPr="008B6957">
              <w:rPr>
                <w:sz w:val="24"/>
                <w:szCs w:val="24"/>
              </w:rPr>
              <w:t>série de textes soumis par la Commission de rédaction (B1</w:t>
            </w:r>
            <w:r w:rsidRPr="008B6957">
              <w:rPr>
                <w:sz w:val="24"/>
                <w:szCs w:val="24"/>
              </w:rPr>
              <w:t>4</w:t>
            </w:r>
            <w:r w:rsidR="00DC6B11" w:rsidRPr="008B6957">
              <w:rPr>
                <w:sz w:val="24"/>
                <w:szCs w:val="24"/>
              </w:rPr>
              <w:t>)</w:t>
            </w:r>
            <w:r w:rsidR="004F18A8" w:rsidRPr="008B6957">
              <w:rPr>
                <w:sz w:val="24"/>
                <w:szCs w:val="24"/>
              </w:rPr>
              <w:t> </w:t>
            </w:r>
            <w:r w:rsidRPr="008B6957">
              <w:rPr>
                <w:sz w:val="24"/>
                <w:szCs w:val="24"/>
              </w:rPr>
              <w:t>–</w:t>
            </w:r>
            <w:r w:rsidR="004F18A8" w:rsidRPr="008B6957">
              <w:rPr>
                <w:sz w:val="24"/>
                <w:szCs w:val="24"/>
              </w:rPr>
              <w:t> </w:t>
            </w:r>
            <w:r w:rsidRPr="008B6957">
              <w:rPr>
                <w:sz w:val="24"/>
                <w:szCs w:val="24"/>
              </w:rPr>
              <w:t>deuxième lecture</w:t>
            </w:r>
          </w:p>
        </w:tc>
        <w:tc>
          <w:tcPr>
            <w:tcW w:w="1809" w:type="dxa"/>
          </w:tcPr>
          <w:p w14:paraId="09DB3C1C" w14:textId="62297E05" w:rsidR="00DC6B11" w:rsidRPr="008B6957" w:rsidRDefault="00DC6B11" w:rsidP="003B2E68">
            <w:pPr>
              <w:pStyle w:val="Tabletext"/>
              <w:jc w:val="center"/>
              <w:rPr>
                <w:sz w:val="24"/>
                <w:szCs w:val="24"/>
              </w:rPr>
            </w:pPr>
            <w:r w:rsidRPr="008B6957">
              <w:rPr>
                <w:sz w:val="24"/>
                <w:szCs w:val="24"/>
              </w:rPr>
              <w:t>304</w:t>
            </w:r>
          </w:p>
        </w:tc>
      </w:tr>
      <w:tr w:rsidR="00DC6B11" w:rsidRPr="008B6957" w14:paraId="449A6B51" w14:textId="77777777" w:rsidTr="004F18A8">
        <w:tc>
          <w:tcPr>
            <w:tcW w:w="534" w:type="dxa"/>
          </w:tcPr>
          <w:p w14:paraId="10D3BFDC" w14:textId="4BE57463" w:rsidR="00DC6B11" w:rsidRPr="008B6957" w:rsidRDefault="00DC6B11" w:rsidP="004F18A8">
            <w:pPr>
              <w:pStyle w:val="Tabletext"/>
              <w:rPr>
                <w:sz w:val="24"/>
                <w:szCs w:val="24"/>
              </w:rPr>
            </w:pPr>
            <w:r w:rsidRPr="008B6957">
              <w:rPr>
                <w:sz w:val="24"/>
                <w:szCs w:val="24"/>
              </w:rPr>
              <w:t>11</w:t>
            </w:r>
          </w:p>
        </w:tc>
        <w:tc>
          <w:tcPr>
            <w:tcW w:w="7688" w:type="dxa"/>
          </w:tcPr>
          <w:p w14:paraId="267405EF" w14:textId="74DCD8BF" w:rsidR="00DC6B11" w:rsidRPr="008B6957" w:rsidRDefault="00DC6B11" w:rsidP="004F18A8">
            <w:pPr>
              <w:pStyle w:val="Tabletext"/>
              <w:spacing w:before="60" w:after="60"/>
              <w:rPr>
                <w:sz w:val="24"/>
                <w:szCs w:val="24"/>
              </w:rPr>
            </w:pPr>
            <w:r w:rsidRPr="008B6957">
              <w:rPr>
                <w:sz w:val="24"/>
                <w:szCs w:val="24"/>
              </w:rPr>
              <w:t xml:space="preserve">Approbation des procès-verbaux – quatrième </w:t>
            </w:r>
            <w:r w:rsidR="00E6031B" w:rsidRPr="008B6957">
              <w:rPr>
                <w:sz w:val="24"/>
                <w:szCs w:val="24"/>
              </w:rPr>
              <w:t xml:space="preserve">et cinquième </w:t>
            </w:r>
            <w:r w:rsidRPr="008B6957">
              <w:rPr>
                <w:sz w:val="24"/>
                <w:szCs w:val="24"/>
              </w:rPr>
              <w:t>séances plénières</w:t>
            </w:r>
          </w:p>
        </w:tc>
        <w:tc>
          <w:tcPr>
            <w:tcW w:w="1809" w:type="dxa"/>
          </w:tcPr>
          <w:p w14:paraId="4C145F57" w14:textId="6475B495" w:rsidR="00DC6B11" w:rsidRPr="008B6957" w:rsidRDefault="00DC6B11" w:rsidP="003B2E68">
            <w:pPr>
              <w:pStyle w:val="Tabletext"/>
              <w:jc w:val="center"/>
              <w:rPr>
                <w:sz w:val="24"/>
                <w:szCs w:val="24"/>
              </w:rPr>
            </w:pPr>
            <w:r w:rsidRPr="008B6957">
              <w:rPr>
                <w:sz w:val="24"/>
                <w:szCs w:val="24"/>
              </w:rPr>
              <w:t>292, 328</w:t>
            </w:r>
          </w:p>
        </w:tc>
      </w:tr>
    </w:tbl>
    <w:p w14:paraId="4C3E7E80" w14:textId="76E53003" w:rsidR="00DC6B11" w:rsidRPr="008B6957" w:rsidRDefault="00DC6B11" w:rsidP="006E7925">
      <w:pPr>
        <w:pStyle w:val="Heading1"/>
      </w:pPr>
      <w:r w:rsidRPr="008B6957">
        <w:lastRenderedPageBreak/>
        <w:t>1</w:t>
      </w:r>
      <w:r w:rsidRPr="008B6957">
        <w:tab/>
        <w:t>Rapports verbaux des Présidents des Commissions</w:t>
      </w:r>
    </w:p>
    <w:p w14:paraId="1487E1D3" w14:textId="563036BF" w:rsidR="00DC6B11" w:rsidRPr="008B6957" w:rsidRDefault="00DC6B11" w:rsidP="006E7925">
      <w:pPr>
        <w:rPr>
          <w:bCs/>
        </w:rPr>
      </w:pPr>
      <w:bookmarkStart w:id="6" w:name="_Hlk24616882"/>
      <w:r w:rsidRPr="008B6957">
        <w:t>1.1</w:t>
      </w:r>
      <w:r w:rsidRPr="008B6957">
        <w:tab/>
        <w:t>L</w:t>
      </w:r>
      <w:r w:rsidR="00E6031B" w:rsidRPr="008B6957">
        <w:t>a</w:t>
      </w:r>
      <w:r w:rsidRPr="008B6957">
        <w:t xml:space="preserve"> </w:t>
      </w:r>
      <w:r w:rsidRPr="008B6957">
        <w:rPr>
          <w:b/>
          <w:bCs/>
        </w:rPr>
        <w:t>Président</w:t>
      </w:r>
      <w:r w:rsidR="00E6031B" w:rsidRPr="008B6957">
        <w:rPr>
          <w:b/>
          <w:bCs/>
        </w:rPr>
        <w:t>e</w:t>
      </w:r>
      <w:r w:rsidRPr="008B6957">
        <w:rPr>
          <w:b/>
          <w:bCs/>
        </w:rPr>
        <w:t xml:space="preserve"> de la Commission 2</w:t>
      </w:r>
      <w:bookmarkEnd w:id="6"/>
      <w:r w:rsidR="00E6031B" w:rsidRPr="008B6957">
        <w:rPr>
          <w:b/>
          <w:bCs/>
        </w:rPr>
        <w:t xml:space="preserve"> </w:t>
      </w:r>
      <w:r w:rsidR="00037427" w:rsidRPr="008B6957">
        <w:rPr>
          <w:bCs/>
        </w:rPr>
        <w:t xml:space="preserve">indique que sa Commission a tenu sa deuxième et dernière </w:t>
      </w:r>
      <w:r w:rsidR="00A3443E" w:rsidRPr="008B6957">
        <w:rPr>
          <w:bCs/>
        </w:rPr>
        <w:t>séance</w:t>
      </w:r>
      <w:r w:rsidR="00037427" w:rsidRPr="008B6957">
        <w:rPr>
          <w:bCs/>
        </w:rPr>
        <w:t xml:space="preserve"> le 5 décembre 2023, au cours de laquelle 38 </w:t>
      </w:r>
      <w:bookmarkStart w:id="7" w:name="_Hlk152853847"/>
      <w:r w:rsidR="00A3443E" w:rsidRPr="008B6957">
        <w:rPr>
          <w:bCs/>
        </w:rPr>
        <w:t>instruments d</w:t>
      </w:r>
      <w:r w:rsidR="00CC32FD">
        <w:rPr>
          <w:bCs/>
        </w:rPr>
        <w:t>'</w:t>
      </w:r>
      <w:r w:rsidR="00A3443E" w:rsidRPr="008B6957">
        <w:rPr>
          <w:bCs/>
        </w:rPr>
        <w:t>accréditation</w:t>
      </w:r>
      <w:bookmarkEnd w:id="7"/>
      <w:r w:rsidR="00A3443E" w:rsidRPr="008B6957">
        <w:rPr>
          <w:bCs/>
        </w:rPr>
        <w:t xml:space="preserve"> supplémentaires </w:t>
      </w:r>
      <w:r w:rsidR="00037427" w:rsidRPr="008B6957">
        <w:rPr>
          <w:bCs/>
        </w:rPr>
        <w:t>ont été examinés et reconnus en règle. Le rapport de la Commission sera présenté à la</w:t>
      </w:r>
      <w:r w:rsidR="00A3443E" w:rsidRPr="008B6957">
        <w:rPr>
          <w:bCs/>
        </w:rPr>
        <w:t xml:space="preserve"> présente</w:t>
      </w:r>
      <w:r w:rsidR="00037427" w:rsidRPr="008B6957">
        <w:rPr>
          <w:bCs/>
        </w:rPr>
        <w:t xml:space="preserve"> séance plénière pour a</w:t>
      </w:r>
      <w:r w:rsidR="00A3443E" w:rsidRPr="008B6957">
        <w:rPr>
          <w:bCs/>
        </w:rPr>
        <w:t>pprobation dans le Document 305</w:t>
      </w:r>
      <w:r w:rsidRPr="008B6957">
        <w:rPr>
          <w:bCs/>
        </w:rPr>
        <w:t>.</w:t>
      </w:r>
    </w:p>
    <w:p w14:paraId="6FDA3838" w14:textId="7E25FAD3" w:rsidR="00586559" w:rsidRPr="008B6957" w:rsidRDefault="00586559" w:rsidP="006E7925">
      <w:pPr>
        <w:rPr>
          <w:bCs/>
        </w:rPr>
      </w:pPr>
      <w:r w:rsidRPr="008B6957">
        <w:rPr>
          <w:bCs/>
        </w:rPr>
        <w:t>1.2</w:t>
      </w:r>
      <w:r w:rsidRPr="008B6957">
        <w:rPr>
          <w:bCs/>
        </w:rPr>
        <w:tab/>
      </w:r>
      <w:r w:rsidR="00A3443E" w:rsidRPr="008B6957">
        <w:rPr>
          <w:bCs/>
        </w:rPr>
        <w:t xml:space="preserve">Il est </w:t>
      </w:r>
      <w:r w:rsidR="00A3443E" w:rsidRPr="008B6957">
        <w:rPr>
          <w:b/>
          <w:bCs/>
        </w:rPr>
        <w:t>pris</w:t>
      </w:r>
      <w:r w:rsidR="00A3443E" w:rsidRPr="008B6957">
        <w:rPr>
          <w:bCs/>
        </w:rPr>
        <w:t xml:space="preserve"> </w:t>
      </w:r>
      <w:r w:rsidR="00A3443E" w:rsidRPr="008B6957">
        <w:rPr>
          <w:b/>
          <w:bCs/>
        </w:rPr>
        <w:t>note</w:t>
      </w:r>
      <w:r w:rsidR="00A3443E" w:rsidRPr="008B6957">
        <w:rPr>
          <w:bCs/>
        </w:rPr>
        <w:t xml:space="preserve"> du rapport verbal de la Présidente de la Commission 2</w:t>
      </w:r>
      <w:r w:rsidRPr="008B6957">
        <w:rPr>
          <w:bCs/>
        </w:rPr>
        <w:t>.</w:t>
      </w:r>
    </w:p>
    <w:p w14:paraId="403A75A1" w14:textId="14D838CC" w:rsidR="00586559" w:rsidRPr="008B6957" w:rsidRDefault="00586559" w:rsidP="006E7925">
      <w:pPr>
        <w:rPr>
          <w:bCs/>
        </w:rPr>
      </w:pPr>
      <w:r w:rsidRPr="008B6957">
        <w:rPr>
          <w:bCs/>
        </w:rPr>
        <w:t>1.3</w:t>
      </w:r>
      <w:r w:rsidRPr="008B6957">
        <w:rPr>
          <w:bCs/>
        </w:rPr>
        <w:tab/>
      </w:r>
      <w:r w:rsidR="00A3443E" w:rsidRPr="008B6957">
        <w:rPr>
          <w:bCs/>
        </w:rPr>
        <w:t xml:space="preserve">La </w:t>
      </w:r>
      <w:r w:rsidR="00A3443E" w:rsidRPr="008B6957">
        <w:rPr>
          <w:b/>
          <w:bCs/>
        </w:rPr>
        <w:t>Présidente de la Commission 3</w:t>
      </w:r>
      <w:r w:rsidR="00A3443E" w:rsidRPr="008B6957">
        <w:rPr>
          <w:bCs/>
        </w:rPr>
        <w:t xml:space="preserve"> </w:t>
      </w:r>
      <w:r w:rsidR="003E0472" w:rsidRPr="008B6957">
        <w:rPr>
          <w:bCs/>
        </w:rPr>
        <w:t>indique</w:t>
      </w:r>
      <w:r w:rsidR="00A3443E" w:rsidRPr="008B6957">
        <w:rPr>
          <w:bCs/>
        </w:rPr>
        <w:t xml:space="preserve"> que la troisième et dernière séance de la Commission 3 aura lieu le lundi 11 décembre 2023, </w:t>
      </w:r>
      <w:r w:rsidR="003E0472" w:rsidRPr="008B6957">
        <w:rPr>
          <w:bCs/>
        </w:rPr>
        <w:t>où</w:t>
      </w:r>
      <w:r w:rsidR="00A3443E" w:rsidRPr="008B6957">
        <w:rPr>
          <w:bCs/>
        </w:rPr>
        <w:t xml:space="preserve"> un nouve</w:t>
      </w:r>
      <w:r w:rsidR="003E0472" w:rsidRPr="008B6957">
        <w:rPr>
          <w:bCs/>
        </w:rPr>
        <w:t xml:space="preserve">au relevé des comptes </w:t>
      </w:r>
      <w:r w:rsidR="00A3443E" w:rsidRPr="008B6957">
        <w:rPr>
          <w:bCs/>
        </w:rPr>
        <w:t>(au</w:t>
      </w:r>
      <w:r w:rsidR="006E7925" w:rsidRPr="008B6957">
        <w:rPr>
          <w:bCs/>
        </w:rPr>
        <w:t> </w:t>
      </w:r>
      <w:r w:rsidR="00A3443E" w:rsidRPr="008B6957">
        <w:rPr>
          <w:bCs/>
        </w:rPr>
        <w:t>8</w:t>
      </w:r>
      <w:r w:rsidR="006E7925" w:rsidRPr="008B6957">
        <w:rPr>
          <w:bCs/>
        </w:rPr>
        <w:t> </w:t>
      </w:r>
      <w:r w:rsidR="00A3443E" w:rsidRPr="008B6957">
        <w:rPr>
          <w:bCs/>
        </w:rPr>
        <w:t>décembre 2023) sera examiné.</w:t>
      </w:r>
    </w:p>
    <w:p w14:paraId="61D2F9C0" w14:textId="1D76CF77" w:rsidR="00586559" w:rsidRPr="008B6957" w:rsidRDefault="00586559" w:rsidP="006E7925">
      <w:pPr>
        <w:rPr>
          <w:bCs/>
        </w:rPr>
      </w:pPr>
      <w:r w:rsidRPr="008B6957">
        <w:rPr>
          <w:bCs/>
        </w:rPr>
        <w:t>1.4</w:t>
      </w:r>
      <w:r w:rsidRPr="008B6957">
        <w:rPr>
          <w:bCs/>
        </w:rPr>
        <w:tab/>
      </w:r>
      <w:r w:rsidR="00A3443E" w:rsidRPr="008B6957">
        <w:rPr>
          <w:bCs/>
        </w:rPr>
        <w:t xml:space="preserve">Il est </w:t>
      </w:r>
      <w:r w:rsidR="00A3443E" w:rsidRPr="008B6957">
        <w:rPr>
          <w:b/>
          <w:bCs/>
        </w:rPr>
        <w:t>pris</w:t>
      </w:r>
      <w:r w:rsidR="00A3443E" w:rsidRPr="008B6957">
        <w:rPr>
          <w:bCs/>
        </w:rPr>
        <w:t xml:space="preserve"> </w:t>
      </w:r>
      <w:r w:rsidR="00A3443E" w:rsidRPr="008B6957">
        <w:rPr>
          <w:b/>
          <w:bCs/>
        </w:rPr>
        <w:t>note</w:t>
      </w:r>
      <w:r w:rsidR="00A3443E" w:rsidRPr="008B6957">
        <w:rPr>
          <w:bCs/>
        </w:rPr>
        <w:t xml:space="preserve"> du rapport verbal de la Présidente de la Commission 3</w:t>
      </w:r>
      <w:r w:rsidRPr="008B6957">
        <w:rPr>
          <w:bCs/>
        </w:rPr>
        <w:t>.</w:t>
      </w:r>
    </w:p>
    <w:p w14:paraId="629FBF91" w14:textId="6FA6644F" w:rsidR="00586559" w:rsidRPr="008B6957" w:rsidRDefault="00586559" w:rsidP="006E7925">
      <w:pPr>
        <w:rPr>
          <w:bCs/>
        </w:rPr>
      </w:pPr>
      <w:r w:rsidRPr="008B6957">
        <w:rPr>
          <w:bCs/>
        </w:rPr>
        <w:t>1.5</w:t>
      </w:r>
      <w:r w:rsidRPr="008B6957">
        <w:rPr>
          <w:bCs/>
        </w:rPr>
        <w:tab/>
      </w:r>
      <w:r w:rsidR="00596D91" w:rsidRPr="008B6957">
        <w:rPr>
          <w:bCs/>
        </w:rPr>
        <w:t xml:space="preserve">Le </w:t>
      </w:r>
      <w:r w:rsidR="00596D91" w:rsidRPr="008B6957">
        <w:rPr>
          <w:b/>
          <w:bCs/>
        </w:rPr>
        <w:t>Président de la Commission 4</w:t>
      </w:r>
      <w:r w:rsidR="00596D91" w:rsidRPr="008B6957">
        <w:rPr>
          <w:bCs/>
        </w:rPr>
        <w:t xml:space="preserve"> indique que sa Commission s</w:t>
      </w:r>
      <w:r w:rsidR="00CC32FD">
        <w:rPr>
          <w:bCs/>
        </w:rPr>
        <w:t>'</w:t>
      </w:r>
      <w:r w:rsidR="00596D91" w:rsidRPr="008B6957">
        <w:rPr>
          <w:bCs/>
        </w:rPr>
        <w:t>est réunie une fois depuis la séance plénière précédente et a achevé l</w:t>
      </w:r>
      <w:r w:rsidR="00CC32FD">
        <w:rPr>
          <w:bCs/>
        </w:rPr>
        <w:t>'</w:t>
      </w:r>
      <w:r w:rsidR="00596D91" w:rsidRPr="008B6957">
        <w:rPr>
          <w:bCs/>
        </w:rPr>
        <w:t>examen des points 1.7, 1.11 (Questions A et B) et</w:t>
      </w:r>
      <w:r w:rsidR="006E7925" w:rsidRPr="008B6957">
        <w:rPr>
          <w:bCs/>
        </w:rPr>
        <w:t> </w:t>
      </w:r>
      <w:r w:rsidR="00596D91" w:rsidRPr="008B6957">
        <w:rPr>
          <w:bCs/>
        </w:rPr>
        <w:t>9.1 (Question B et questions relatives au numéro 21.5 (Document 550 de la CMR-19))</w:t>
      </w:r>
      <w:r w:rsidR="00062622" w:rsidRPr="008B6957">
        <w:rPr>
          <w:bCs/>
        </w:rPr>
        <w:t xml:space="preserve"> de l</w:t>
      </w:r>
      <w:r w:rsidR="00CC32FD">
        <w:rPr>
          <w:bCs/>
        </w:rPr>
        <w:t>'</w:t>
      </w:r>
      <w:r w:rsidR="00062622" w:rsidRPr="008B6957">
        <w:rPr>
          <w:bCs/>
        </w:rPr>
        <w:t>ordre du jour</w:t>
      </w:r>
      <w:r w:rsidR="00596D91" w:rsidRPr="008B6957">
        <w:rPr>
          <w:bCs/>
        </w:rPr>
        <w:t>. La Commission doit encore examiner neuf autres questions importantes et complexes</w:t>
      </w:r>
      <w:r w:rsidRPr="008B6957">
        <w:rPr>
          <w:bCs/>
        </w:rPr>
        <w:t>.</w:t>
      </w:r>
    </w:p>
    <w:p w14:paraId="3BEF0FA7" w14:textId="04CB2204" w:rsidR="00DC6B11" w:rsidRPr="008B6957" w:rsidRDefault="00DC6B11" w:rsidP="006E7925">
      <w:r w:rsidRPr="008B6957">
        <w:t>1.</w:t>
      </w:r>
      <w:r w:rsidR="00586559" w:rsidRPr="008B6957">
        <w:t>6</w:t>
      </w:r>
      <w:r w:rsidRPr="008B6957">
        <w:tab/>
        <w:t xml:space="preserve">Il est </w:t>
      </w:r>
      <w:r w:rsidRPr="008B6957">
        <w:rPr>
          <w:b/>
        </w:rPr>
        <w:t xml:space="preserve">pris note </w:t>
      </w:r>
      <w:r w:rsidRPr="008B6957">
        <w:t xml:space="preserve">du rapport verbal du Président de la Commission </w:t>
      </w:r>
      <w:r w:rsidR="00596D91" w:rsidRPr="008B6957">
        <w:t>4</w:t>
      </w:r>
      <w:r w:rsidRPr="008B6957">
        <w:t>.</w:t>
      </w:r>
    </w:p>
    <w:p w14:paraId="553EB005" w14:textId="51C14715" w:rsidR="00DC6B11" w:rsidRPr="008B6957" w:rsidRDefault="00DC6B11" w:rsidP="006E7925">
      <w:r w:rsidRPr="008B6957">
        <w:t>1.</w:t>
      </w:r>
      <w:r w:rsidR="00586559" w:rsidRPr="008B6957">
        <w:t>7</w:t>
      </w:r>
      <w:r w:rsidRPr="008B6957">
        <w:tab/>
      </w:r>
      <w:r w:rsidR="00596D91" w:rsidRPr="008B6957">
        <w:t xml:space="preserve">La </w:t>
      </w:r>
      <w:r w:rsidR="00596D91" w:rsidRPr="008B6957">
        <w:rPr>
          <w:b/>
        </w:rPr>
        <w:t>Présidente de la Commission 5</w:t>
      </w:r>
      <w:r w:rsidR="00596D91" w:rsidRPr="008B6957">
        <w:t xml:space="preserve"> </w:t>
      </w:r>
      <w:r w:rsidR="004F1EED" w:rsidRPr="008B6957">
        <w:t xml:space="preserve">déclare </w:t>
      </w:r>
      <w:r w:rsidR="00596D91" w:rsidRPr="008B6957">
        <w:t>que sa</w:t>
      </w:r>
      <w:r w:rsidR="004F1EED" w:rsidRPr="008B6957">
        <w:t xml:space="preserve"> Commission</w:t>
      </w:r>
      <w:r w:rsidR="00596D91" w:rsidRPr="008B6957">
        <w:t xml:space="preserve"> s</w:t>
      </w:r>
      <w:r w:rsidR="00CC32FD">
        <w:t>'</w:t>
      </w:r>
      <w:r w:rsidR="00596D91" w:rsidRPr="008B6957">
        <w:t>est réunie une fois depuis la séance plénière précédente et qu</w:t>
      </w:r>
      <w:r w:rsidR="00CC32FD">
        <w:t>'</w:t>
      </w:r>
      <w:r w:rsidR="00596D91" w:rsidRPr="008B6957">
        <w:t xml:space="preserve">elle doit se réunir </w:t>
      </w:r>
      <w:r w:rsidR="004F1EED" w:rsidRPr="008B6957">
        <w:t>de</w:t>
      </w:r>
      <w:r w:rsidR="00596D91" w:rsidRPr="008B6957">
        <w:t xml:space="preserve"> nouveau le lendemain. Les résultats </w:t>
      </w:r>
      <w:r w:rsidR="004F1EED" w:rsidRPr="008B6957">
        <w:t>qu</w:t>
      </w:r>
      <w:r w:rsidR="00CC32FD">
        <w:t>'</w:t>
      </w:r>
      <w:r w:rsidR="004F1EED" w:rsidRPr="008B6957">
        <w:t xml:space="preserve">elle a approuvés </w:t>
      </w:r>
      <w:r w:rsidR="00596D91" w:rsidRPr="008B6957">
        <w:t xml:space="preserve">précédemment au titre des points 1.14 et 7 </w:t>
      </w:r>
      <w:r w:rsidR="00896340" w:rsidRPr="008B6957">
        <w:t xml:space="preserve">(Question G) </w:t>
      </w:r>
      <w:r w:rsidR="00596D91" w:rsidRPr="008B6957">
        <w:t>de l</w:t>
      </w:r>
      <w:r w:rsidR="00CC32FD">
        <w:t>'</w:t>
      </w:r>
      <w:r w:rsidR="00596D91" w:rsidRPr="008B6957">
        <w:t xml:space="preserve">ordre du jour seront présentés à la </w:t>
      </w:r>
      <w:r w:rsidR="004F1EED" w:rsidRPr="008B6957">
        <w:t xml:space="preserve">présente </w:t>
      </w:r>
      <w:r w:rsidR="00596D91" w:rsidRPr="008B6957">
        <w:t xml:space="preserve">séance plénière pour approbation dans le Document 301. La Commission a approuvé les résultats au titre du point 9.1 </w:t>
      </w:r>
      <w:r w:rsidR="00F30335" w:rsidRPr="008B6957">
        <w:t xml:space="preserve">(Questions A et D) </w:t>
      </w:r>
      <w:r w:rsidR="00596D91" w:rsidRPr="008B6957">
        <w:t xml:space="preserve">et du point 7 </w:t>
      </w:r>
      <w:r w:rsidR="00F30335" w:rsidRPr="008B6957">
        <w:t xml:space="preserve">(Questions C et I) </w:t>
      </w:r>
      <w:r w:rsidR="00596D91" w:rsidRPr="008B6957">
        <w:t>de l</w:t>
      </w:r>
      <w:r w:rsidR="00CC32FD">
        <w:t>'</w:t>
      </w:r>
      <w:r w:rsidR="00596D91" w:rsidRPr="008B6957">
        <w:t xml:space="preserve">ordre du jour, ainsi que deux autres </w:t>
      </w:r>
      <w:r w:rsidR="004F1EED" w:rsidRPr="008B6957">
        <w:t>questions</w:t>
      </w:r>
      <w:r w:rsidR="00596D91" w:rsidRPr="008B6957">
        <w:t xml:space="preserve"> au titre du point 9.2 de l</w:t>
      </w:r>
      <w:r w:rsidR="00CC32FD">
        <w:t>'</w:t>
      </w:r>
      <w:r w:rsidR="00596D91" w:rsidRPr="008B6957">
        <w:t>ordre du jour, qui seront tous présentés à la septième séance plénière. Bien que les travaux progressent, il reste encore beaucoup à faire.</w:t>
      </w:r>
    </w:p>
    <w:p w14:paraId="2BBFED2B" w14:textId="283059FA" w:rsidR="00586559" w:rsidRPr="008B6957" w:rsidRDefault="00586559" w:rsidP="006E7925">
      <w:r w:rsidRPr="008B6957">
        <w:t>1.8</w:t>
      </w:r>
      <w:r w:rsidRPr="008B6957">
        <w:tab/>
      </w:r>
      <w:r w:rsidR="004F1EED" w:rsidRPr="008B6957">
        <w:t xml:space="preserve">Il est </w:t>
      </w:r>
      <w:r w:rsidR="004F1EED" w:rsidRPr="008B6957">
        <w:rPr>
          <w:b/>
        </w:rPr>
        <w:t xml:space="preserve">pris note </w:t>
      </w:r>
      <w:r w:rsidR="004F1EED" w:rsidRPr="008B6957">
        <w:t xml:space="preserve">du rapport verbal </w:t>
      </w:r>
      <w:r w:rsidR="004F1EED" w:rsidRPr="008B6957">
        <w:rPr>
          <w:bCs/>
        </w:rPr>
        <w:t xml:space="preserve">de la Présidente </w:t>
      </w:r>
      <w:r w:rsidR="004F1EED" w:rsidRPr="008B6957">
        <w:t>de la Commission 5</w:t>
      </w:r>
      <w:r w:rsidRPr="008B6957">
        <w:t>.</w:t>
      </w:r>
    </w:p>
    <w:p w14:paraId="2E70D2A8" w14:textId="3F9A03AB" w:rsidR="00DC6B11" w:rsidRPr="008B6957" w:rsidRDefault="00DC6B11" w:rsidP="006E7925">
      <w:r w:rsidRPr="008B6957">
        <w:t>1.</w:t>
      </w:r>
      <w:r w:rsidR="00586559" w:rsidRPr="008B6957">
        <w:t>9</w:t>
      </w:r>
      <w:r w:rsidRPr="008B6957">
        <w:tab/>
      </w:r>
      <w:r w:rsidR="004F1EED" w:rsidRPr="008B6957">
        <w:t xml:space="preserve">Le </w:t>
      </w:r>
      <w:r w:rsidR="004F1EED" w:rsidRPr="008B6957">
        <w:rPr>
          <w:b/>
        </w:rPr>
        <w:t xml:space="preserve">Président de la Commission 6 </w:t>
      </w:r>
      <w:r w:rsidR="007F7C52" w:rsidRPr="008B6957">
        <w:t>déclare que, depuis la séance plénière précédente, sa Commission s</w:t>
      </w:r>
      <w:r w:rsidR="00CC32FD">
        <w:t>'</w:t>
      </w:r>
      <w:r w:rsidR="007F7C52" w:rsidRPr="008B6957">
        <w:t>est réunie une fois et que ses travaux avancent de façon satisfaisante. S</w:t>
      </w:r>
      <w:r w:rsidR="00CC32FD">
        <w:t>'</w:t>
      </w:r>
      <w:r w:rsidR="007F7C52" w:rsidRPr="008B6957">
        <w:t>agissant du point 2 de l</w:t>
      </w:r>
      <w:r w:rsidR="00CC32FD">
        <w:t>'</w:t>
      </w:r>
      <w:r w:rsidR="007F7C52" w:rsidRPr="008B6957">
        <w:t>ordre du jour, sur la base des informations reçues de l</w:t>
      </w:r>
      <w:r w:rsidR="00CC32FD">
        <w:t>'</w:t>
      </w:r>
      <w:r w:rsidR="007F7C52" w:rsidRPr="008B6957">
        <w:t xml:space="preserve">AR-23 concernant </w:t>
      </w:r>
      <w:r w:rsidR="00F30335" w:rsidRPr="008B6957">
        <w:t>l</w:t>
      </w:r>
      <w:r w:rsidR="007F7C52" w:rsidRPr="008B6957">
        <w:t xml:space="preserve">es </w:t>
      </w:r>
      <w:r w:rsidR="002F68F4" w:rsidRPr="008B6957">
        <w:t>r</w:t>
      </w:r>
      <w:r w:rsidR="007F7C52" w:rsidRPr="008B6957">
        <w:t>ecommandations UIT-R révisées incorporées par référence dans le Règlement des radiocommunications, la Commission a pu procéder à l</w:t>
      </w:r>
      <w:r w:rsidR="00CC32FD">
        <w:t>'</w:t>
      </w:r>
      <w:r w:rsidR="007F7C52" w:rsidRPr="008B6957">
        <w:t>examen des mises à jour concomitantes des références dans le Règlement des radiocommunications. Les révisions proposées par la Commission à cet égard seront soumises à la présente séance plénière pour examen dans le Document 302. La Commission attend toujours des renseignements sur d</w:t>
      </w:r>
      <w:r w:rsidR="00CC32FD">
        <w:t>'</w:t>
      </w:r>
      <w:r w:rsidR="007F7C52" w:rsidRPr="008B6957">
        <w:t xml:space="preserve">éventuelles nouvelles révisions des </w:t>
      </w:r>
      <w:r w:rsidR="007E436F" w:rsidRPr="008B6957">
        <w:t>r</w:t>
      </w:r>
      <w:r w:rsidR="007F7C52" w:rsidRPr="008B6957">
        <w:t xml:space="preserve">ecommandations incorporées par référence dans le Règlement des radiocommunications, résultant des discussions au sein des Commissions 4 et 5. La liste récapitulative des </w:t>
      </w:r>
      <w:r w:rsidR="002F68F4" w:rsidRPr="008B6957">
        <w:t>r</w:t>
      </w:r>
      <w:r w:rsidR="007F7C52" w:rsidRPr="008B6957">
        <w:t>ecommandations incorporées par référence sera mise à jour en conséquence en temps utile.</w:t>
      </w:r>
    </w:p>
    <w:p w14:paraId="3A158CEB" w14:textId="48B61C8F" w:rsidR="009226B1" w:rsidRPr="008B6957" w:rsidRDefault="00586559" w:rsidP="006E7925">
      <w:r w:rsidRPr="008B6957">
        <w:t>1.10</w:t>
      </w:r>
      <w:r w:rsidRPr="008B6957">
        <w:tab/>
      </w:r>
      <w:r w:rsidR="007F7C52" w:rsidRPr="008B6957">
        <w:t>Au titre du point 4 de l</w:t>
      </w:r>
      <w:r w:rsidR="00CC32FD">
        <w:t>'</w:t>
      </w:r>
      <w:r w:rsidR="007F7C52" w:rsidRPr="008B6957">
        <w:t>ordre du jour, la Commission a poursuivi l</w:t>
      </w:r>
      <w:r w:rsidR="00CC32FD">
        <w:t>'</w:t>
      </w:r>
      <w:r w:rsidR="007F7C52" w:rsidRPr="008B6957">
        <w:t xml:space="preserve">examen des résolutions et </w:t>
      </w:r>
      <w:r w:rsidR="000D6F09" w:rsidRPr="008B6957">
        <w:t xml:space="preserve">des </w:t>
      </w:r>
      <w:r w:rsidR="007F7C52" w:rsidRPr="008B6957">
        <w:t>recommandations adoptées lors des conférences précédentes. Sur les 182</w:t>
      </w:r>
      <w:r w:rsidR="006E7925" w:rsidRPr="008B6957">
        <w:t> </w:t>
      </w:r>
      <w:r w:rsidR="007F7C52" w:rsidRPr="008B6957">
        <w:t xml:space="preserve">résolutions </w:t>
      </w:r>
      <w:r w:rsidR="000D6F09" w:rsidRPr="008B6957">
        <w:t>figurant</w:t>
      </w:r>
      <w:r w:rsidR="007F7C52" w:rsidRPr="008B6957">
        <w:t xml:space="preserve"> dans le Volume </w:t>
      </w:r>
      <w:r w:rsidR="000D6F09" w:rsidRPr="008B6957">
        <w:t>3</w:t>
      </w:r>
      <w:r w:rsidR="007F7C52" w:rsidRPr="008B6957">
        <w:t xml:space="preserve"> du Règlement des radiocommunications, la Commission en a examiné 116 au titre de ce point de l</w:t>
      </w:r>
      <w:r w:rsidR="00CC32FD">
        <w:t>'</w:t>
      </w:r>
      <w:r w:rsidR="007F7C52" w:rsidRPr="008B6957">
        <w:t xml:space="preserve">ordre du jour et a estimé que </w:t>
      </w:r>
      <w:r w:rsidR="009F67BE" w:rsidRPr="008B6957">
        <w:t>soixante-dix-neuf</w:t>
      </w:r>
      <w:r w:rsidR="007F7C52" w:rsidRPr="008B6957">
        <w:t xml:space="preserve"> </w:t>
      </w:r>
      <w:r w:rsidR="00DA3C67" w:rsidRPr="008B6957">
        <w:t>n</w:t>
      </w:r>
      <w:r w:rsidR="00CC32FD">
        <w:t>'</w:t>
      </w:r>
      <w:r w:rsidR="00DA3C67" w:rsidRPr="008B6957">
        <w:t xml:space="preserve">avaient pas besoin </w:t>
      </w:r>
      <w:r w:rsidR="00544E11" w:rsidRPr="008B6957">
        <w:t>d</w:t>
      </w:r>
      <w:r w:rsidR="00CC32FD">
        <w:t>'</w:t>
      </w:r>
      <w:r w:rsidR="00544E11" w:rsidRPr="008B6957">
        <w:t>être révisées</w:t>
      </w:r>
      <w:r w:rsidR="007F7C52" w:rsidRPr="008B6957">
        <w:t xml:space="preserve">, </w:t>
      </w:r>
      <w:r w:rsidR="009F67BE" w:rsidRPr="008B6957">
        <w:t>trente et une</w:t>
      </w:r>
      <w:r w:rsidR="007F7C52" w:rsidRPr="008B6957">
        <w:t xml:space="preserve"> </w:t>
      </w:r>
      <w:r w:rsidR="00DA3C67" w:rsidRPr="008B6957">
        <w:t>devaient être révisées</w:t>
      </w:r>
      <w:r w:rsidR="007F7C52" w:rsidRPr="008B6957">
        <w:t xml:space="preserve"> et </w:t>
      </w:r>
      <w:r w:rsidR="00C94269" w:rsidRPr="008B6957">
        <w:t>cinq</w:t>
      </w:r>
      <w:r w:rsidR="007F7C52" w:rsidRPr="008B6957">
        <w:t xml:space="preserve"> </w:t>
      </w:r>
      <w:r w:rsidR="00DA3C67" w:rsidRPr="008B6957">
        <w:t>supprimées</w:t>
      </w:r>
      <w:r w:rsidR="007F7C52" w:rsidRPr="008B6957">
        <w:t xml:space="preserve">. La Résolution 731 (Rév.CMR-19) </w:t>
      </w:r>
      <w:r w:rsidR="00DA3C67" w:rsidRPr="008B6957">
        <w:t>reste à l</w:t>
      </w:r>
      <w:r w:rsidR="00CC32FD">
        <w:t>'</w:t>
      </w:r>
      <w:r w:rsidR="00DA3C67" w:rsidRPr="008B6957">
        <w:t>étude</w:t>
      </w:r>
      <w:r w:rsidR="007F7C52" w:rsidRPr="008B6957">
        <w:t xml:space="preserve">. En ce qui concerne les </w:t>
      </w:r>
      <w:r w:rsidR="009F67BE" w:rsidRPr="008B6957">
        <w:t>vingt-cinq</w:t>
      </w:r>
      <w:r w:rsidR="007F7C52" w:rsidRPr="008B6957">
        <w:t xml:space="preserve"> recommandations adoptées par les</w:t>
      </w:r>
      <w:r w:rsidR="007E436F" w:rsidRPr="008B6957">
        <w:t> </w:t>
      </w:r>
      <w:r w:rsidR="007F7C52" w:rsidRPr="008B6957">
        <w:t xml:space="preserve">CMR précédentes, la </w:t>
      </w:r>
      <w:r w:rsidR="00681564" w:rsidRPr="008B6957">
        <w:t>C</w:t>
      </w:r>
      <w:r w:rsidR="007F7C52" w:rsidRPr="008B6957">
        <w:t>ommiss</w:t>
      </w:r>
      <w:r w:rsidR="00681564" w:rsidRPr="008B6957">
        <w:t>ion propose d</w:t>
      </w:r>
      <w:r w:rsidR="00CC32FD">
        <w:t>'</w:t>
      </w:r>
      <w:r w:rsidR="00681564" w:rsidRPr="008B6957">
        <w:t>apporter des modifications à quatre</w:t>
      </w:r>
      <w:r w:rsidR="00E315A0" w:rsidRPr="008B6957">
        <w:t xml:space="preserve"> d</w:t>
      </w:r>
      <w:r w:rsidR="00CC32FD">
        <w:t>'</w:t>
      </w:r>
      <w:r w:rsidR="00E315A0" w:rsidRPr="008B6957">
        <w:t>entre elles</w:t>
      </w:r>
      <w:r w:rsidR="007F7C52" w:rsidRPr="008B6957">
        <w:t xml:space="preserve">; </w:t>
      </w:r>
      <w:r w:rsidR="00E315A0" w:rsidRPr="008B6957">
        <w:t>a</w:t>
      </w:r>
      <w:r w:rsidR="007F7C52" w:rsidRPr="008B6957">
        <w:t xml:space="preserve">ucune modification ne sera apportée aux </w:t>
      </w:r>
      <w:r w:rsidR="009F67BE" w:rsidRPr="008B6957">
        <w:t>vingt et une</w:t>
      </w:r>
      <w:r w:rsidR="007F7C52" w:rsidRPr="008B6957">
        <w:t xml:space="preserve"> recommandations restantes.</w:t>
      </w:r>
    </w:p>
    <w:p w14:paraId="3361595F" w14:textId="3EFC81A1" w:rsidR="006E7925" w:rsidRPr="008B6957" w:rsidRDefault="006E7925" w:rsidP="002F68F4">
      <w:pPr>
        <w:keepLines/>
      </w:pPr>
      <w:r w:rsidRPr="008B6957">
        <w:lastRenderedPageBreak/>
        <w:t>1.11</w:t>
      </w:r>
      <w:r w:rsidRPr="008B6957">
        <w:tab/>
        <w:t>Au titre du point 8 de l</w:t>
      </w:r>
      <w:r w:rsidR="00CC32FD">
        <w:t>'</w:t>
      </w:r>
      <w:r w:rsidRPr="008B6957">
        <w:t>ordre du jour, la Commission a examiné toutes les propositions reçues concernant l</w:t>
      </w:r>
      <w:r w:rsidR="00CC32FD">
        <w:t>'</w:t>
      </w:r>
      <w:r w:rsidRPr="008B6957">
        <w:t>adjonction ou la suppression de noms de pays dans des renvois du Règlement des radiocommunications. Les résultats des délibérations de la Commission sont soumis à la présente séance plénière pour examen dans le Document 304. Certaines questions restent à examiner au titre du point 8 de l</w:t>
      </w:r>
      <w:r w:rsidR="00CC32FD">
        <w:t>'</w:t>
      </w:r>
      <w:r w:rsidRPr="008B6957">
        <w:t>ordre du jour.</w:t>
      </w:r>
    </w:p>
    <w:p w14:paraId="38AE5147" w14:textId="2F6C2C4F" w:rsidR="006E7925" w:rsidRPr="008B6957" w:rsidRDefault="006E7925" w:rsidP="006E7925">
      <w:r w:rsidRPr="008B6957">
        <w:t>1.12</w:t>
      </w:r>
      <w:r w:rsidRPr="008B6957">
        <w:tab/>
        <w:t>Au titre du point 9.1 de l</w:t>
      </w:r>
      <w:r w:rsidR="00CC32FD">
        <w:t>'</w:t>
      </w:r>
      <w:r w:rsidRPr="008B6957">
        <w:t>ordre du jour, les propositions de révision de la Résolution 655 (CMR-15) sont en cours d</w:t>
      </w:r>
      <w:r w:rsidR="00CC32FD">
        <w:t>'</w:t>
      </w:r>
      <w:r w:rsidRPr="008B6957">
        <w:t>examen. S</w:t>
      </w:r>
      <w:r w:rsidR="00CC32FD">
        <w:t>'</w:t>
      </w:r>
      <w:r w:rsidRPr="008B6957">
        <w:t>agissant du point 9.2 de l</w:t>
      </w:r>
      <w:r w:rsidR="00CC32FD">
        <w:t>'</w:t>
      </w:r>
      <w:r w:rsidRPr="008B6957">
        <w:t>ordre du jour, la Commission a achevé l</w:t>
      </w:r>
      <w:r w:rsidR="00CC32FD">
        <w:t>'</w:t>
      </w:r>
      <w:r w:rsidRPr="008B6957">
        <w:t>examen des incohérences et des erreurs de forme dans le Règlement des radiocommunications. Conformément au Document 224 relatif au traitement des corrections d</w:t>
      </w:r>
      <w:r w:rsidR="00CC32FD">
        <w:t>'</w:t>
      </w:r>
      <w:r w:rsidRPr="008B6957">
        <w:t>ordre rédactionnel au Règlement des radiocommunications, les corrections proposées seront approuvées par la plénière mais ne figureront pas dans les Actes finals de la CMR-23. Enfin, les discussions au titre du point 10 de l</w:t>
      </w:r>
      <w:r w:rsidR="00CC32FD">
        <w:t>'</w:t>
      </w:r>
      <w:r w:rsidRPr="008B6957">
        <w:t>ordre du jour se poursuivent au sein des groupes de rédaction. Il est prévu que ces groupes achèvent leurs travaux le lendemain, les résultats de ces travaux devant être examinés au niveau des groupes de travail le vendredi 8 décembre 2023.</w:t>
      </w:r>
    </w:p>
    <w:p w14:paraId="1270DA60" w14:textId="77777777" w:rsidR="006E7925" w:rsidRPr="008B6957" w:rsidRDefault="006E7925" w:rsidP="006E7925">
      <w:pPr>
        <w:rPr>
          <w:bCs/>
        </w:rPr>
      </w:pPr>
      <w:r w:rsidRPr="008B6957">
        <w:t>1.13</w:t>
      </w:r>
      <w:r w:rsidRPr="008B6957">
        <w:tab/>
        <w:t xml:space="preserve">Il est </w:t>
      </w:r>
      <w:r w:rsidRPr="008B6957">
        <w:rPr>
          <w:b/>
        </w:rPr>
        <w:t xml:space="preserve">pris note </w:t>
      </w:r>
      <w:r w:rsidRPr="008B6957">
        <w:t>du rapport verbal du Président de la Commission 6</w:t>
      </w:r>
      <w:r w:rsidRPr="008B6957">
        <w:rPr>
          <w:bCs/>
        </w:rPr>
        <w:t>.</w:t>
      </w:r>
    </w:p>
    <w:p w14:paraId="0E765697" w14:textId="781EB01D" w:rsidR="006E7925" w:rsidRPr="008B6957" w:rsidRDefault="006E7925" w:rsidP="006E7925">
      <w:r w:rsidRPr="008B6957">
        <w:rPr>
          <w:bCs/>
        </w:rPr>
        <w:t>1.14</w:t>
      </w:r>
      <w:r w:rsidRPr="008B6957">
        <w:rPr>
          <w:bCs/>
        </w:rPr>
        <w:tab/>
        <w:t xml:space="preserve">Le </w:t>
      </w:r>
      <w:r w:rsidRPr="008B6957">
        <w:rPr>
          <w:b/>
        </w:rPr>
        <w:t>Président de la Commission 7</w:t>
      </w:r>
      <w:r w:rsidRPr="008B6957">
        <w:rPr>
          <w:bCs/>
        </w:rPr>
        <w:t xml:space="preserve"> indique que sa Commission reçoit actuellement une série de documents blancs transmis par les commissions et soumettra quatre séries de textes à la présente séance plénière en première lecture.</w:t>
      </w:r>
    </w:p>
    <w:p w14:paraId="6CE49DCB" w14:textId="77777777" w:rsidR="006E7925" w:rsidRPr="008B6957" w:rsidRDefault="006E7925" w:rsidP="006E7925">
      <w:r w:rsidRPr="008B6957">
        <w:t>1.15</w:t>
      </w:r>
      <w:r w:rsidRPr="008B6957">
        <w:tab/>
        <w:t xml:space="preserve">Il est </w:t>
      </w:r>
      <w:r w:rsidRPr="008B6957">
        <w:rPr>
          <w:b/>
        </w:rPr>
        <w:t xml:space="preserve">pris note </w:t>
      </w:r>
      <w:r w:rsidRPr="008B6957">
        <w:t>du rapport verbal du Président de la Commission 7.</w:t>
      </w:r>
    </w:p>
    <w:p w14:paraId="198664C4" w14:textId="05FBC754" w:rsidR="006E7925" w:rsidRPr="008B6957" w:rsidRDefault="006E7925" w:rsidP="006E7925">
      <w:pPr>
        <w:pStyle w:val="Heading1"/>
      </w:pPr>
      <w:r w:rsidRPr="008B6957">
        <w:t>2</w:t>
      </w:r>
      <w:r w:rsidRPr="008B6957">
        <w:tab/>
        <w:t>Rapport de la Commission des pouvoirs (Commission</w:t>
      </w:r>
      <w:r w:rsidR="00396262" w:rsidRPr="008B6957">
        <w:t xml:space="preserve"> </w:t>
      </w:r>
      <w:r w:rsidRPr="008B6957">
        <w:t>2)</w:t>
      </w:r>
      <w:r w:rsidR="002F68F4" w:rsidRPr="008B6957">
        <w:t xml:space="preserve"> </w:t>
      </w:r>
      <w:r w:rsidRPr="008B6957">
        <w:t>(Document</w:t>
      </w:r>
      <w:r w:rsidR="002F68F4" w:rsidRPr="008B6957">
        <w:t> </w:t>
      </w:r>
      <w:r w:rsidRPr="008B6957">
        <w:t>305)</w:t>
      </w:r>
    </w:p>
    <w:p w14:paraId="53D47BF5" w14:textId="65E8FC5F" w:rsidR="006E7925" w:rsidRPr="008B6957" w:rsidRDefault="006E7925" w:rsidP="006E7925">
      <w:pPr>
        <w:rPr>
          <w:bCs/>
        </w:rPr>
      </w:pPr>
      <w:r w:rsidRPr="008B6957">
        <w:t>2.1</w:t>
      </w:r>
      <w:r w:rsidRPr="008B6957">
        <w:tab/>
        <w:t xml:space="preserve">La </w:t>
      </w:r>
      <w:r w:rsidRPr="008B6957">
        <w:rPr>
          <w:b/>
          <w:bCs/>
        </w:rPr>
        <w:t>Présidente de la Commission</w:t>
      </w:r>
      <w:r w:rsidR="00396262" w:rsidRPr="008B6957">
        <w:rPr>
          <w:b/>
          <w:bCs/>
        </w:rPr>
        <w:t xml:space="preserve"> </w:t>
      </w:r>
      <w:r w:rsidRPr="008B6957">
        <w:rPr>
          <w:b/>
          <w:bCs/>
        </w:rPr>
        <w:t>2</w:t>
      </w:r>
      <w:r w:rsidRPr="008B6957">
        <w:t xml:space="preserve"> présente </w:t>
      </w:r>
      <w:r w:rsidRPr="008B6957">
        <w:rPr>
          <w:bCs/>
        </w:rPr>
        <w:t>le rapport de la Commission des pouvoirs, figurant dans le Document</w:t>
      </w:r>
      <w:r w:rsidR="00396262" w:rsidRPr="008B6957">
        <w:rPr>
          <w:bCs/>
        </w:rPr>
        <w:t xml:space="preserve"> </w:t>
      </w:r>
      <w:r w:rsidRPr="008B6957">
        <w:rPr>
          <w:bCs/>
        </w:rPr>
        <w:t>305, qui donne un aperçu de la situation en ce qui concerne la vérification des pouvoirs, le transfert de pouvoirs et les procurations. Les pouvoirs qui ont été déposés par les 139</w:t>
      </w:r>
      <w:r w:rsidR="00396262" w:rsidRPr="008B6957">
        <w:rPr>
          <w:bCs/>
        </w:rPr>
        <w:t xml:space="preserve"> </w:t>
      </w:r>
      <w:r w:rsidRPr="008B6957">
        <w:rPr>
          <w:bCs/>
        </w:rPr>
        <w:t xml:space="preserve">délégations ayant le droit de vote ont été reconnus en règle. Au total, </w:t>
      </w:r>
      <w:r w:rsidR="009F67BE" w:rsidRPr="008B6957">
        <w:rPr>
          <w:bCs/>
        </w:rPr>
        <w:t>treize</w:t>
      </w:r>
      <w:r w:rsidRPr="008B6957">
        <w:rPr>
          <w:bCs/>
        </w:rPr>
        <w:t> délégations n</w:t>
      </w:r>
      <w:r w:rsidR="00CC32FD">
        <w:rPr>
          <w:bCs/>
        </w:rPr>
        <w:t>'</w:t>
      </w:r>
      <w:r w:rsidRPr="008B6957">
        <w:rPr>
          <w:bCs/>
        </w:rPr>
        <w:t>ont pas soumis leurs pouvoirs ou ont soumis des instruments d</w:t>
      </w:r>
      <w:r w:rsidR="00CC32FD">
        <w:rPr>
          <w:bCs/>
        </w:rPr>
        <w:t>'</w:t>
      </w:r>
      <w:r w:rsidRPr="008B6957">
        <w:rPr>
          <w:bCs/>
        </w:rPr>
        <w:t>accréditation qui n</w:t>
      </w:r>
      <w:r w:rsidR="00CC32FD">
        <w:rPr>
          <w:bCs/>
        </w:rPr>
        <w:t>'</w:t>
      </w:r>
      <w:r w:rsidRPr="008B6957">
        <w:rPr>
          <w:bCs/>
        </w:rPr>
        <w:t>ont pas été reconnus en règle, et ne seront donc pas habilitées à exercer le droit de vote ni à signer les Actes finals tant qu</w:t>
      </w:r>
      <w:r w:rsidR="00CC32FD">
        <w:rPr>
          <w:bCs/>
        </w:rPr>
        <w:t>'</w:t>
      </w:r>
      <w:r w:rsidRPr="008B6957">
        <w:rPr>
          <w:bCs/>
        </w:rPr>
        <w:t>il n</w:t>
      </w:r>
      <w:r w:rsidR="00CC32FD">
        <w:rPr>
          <w:bCs/>
        </w:rPr>
        <w:t>'</w:t>
      </w:r>
      <w:r w:rsidRPr="008B6957">
        <w:rPr>
          <w:bCs/>
        </w:rPr>
        <w:t>aura pas été remédié à cet état de choses. Deux délégations, dont les pouvoirs ont été reconnus en règle, ont perdu leur droit de vote en raison de leurs arriérés de paiement, mais seront habilitées à signer les Actes finals.</w:t>
      </w:r>
      <w:r w:rsidRPr="008B6957">
        <w:t xml:space="preserve"> </w:t>
      </w:r>
      <w:r w:rsidRPr="008B6957">
        <w:rPr>
          <w:bCs/>
        </w:rPr>
        <w:t>Cinq délégations présentant également des arriérés de paiement, et ayant ainsi perdu le droit de vote, n</w:t>
      </w:r>
      <w:r w:rsidR="00CC32FD">
        <w:rPr>
          <w:bCs/>
        </w:rPr>
        <w:t>'</w:t>
      </w:r>
      <w:r w:rsidRPr="008B6957">
        <w:rPr>
          <w:bCs/>
        </w:rPr>
        <w:t>ont pas déposé de pouvoirs ou ont déposé des instruments d</w:t>
      </w:r>
      <w:r w:rsidR="00CC32FD">
        <w:rPr>
          <w:bCs/>
        </w:rPr>
        <w:t>'</w:t>
      </w:r>
      <w:r w:rsidRPr="008B6957">
        <w:rPr>
          <w:bCs/>
        </w:rPr>
        <w:t>accréditation</w:t>
      </w:r>
      <w:r w:rsidRPr="008B6957" w:rsidDel="007B6904">
        <w:rPr>
          <w:bCs/>
        </w:rPr>
        <w:t xml:space="preserve"> </w:t>
      </w:r>
      <w:r w:rsidRPr="008B6957">
        <w:rPr>
          <w:bCs/>
        </w:rPr>
        <w:t>qui ne sont pas en règle, et ne seront donc pas habilitées à signer les Actes finals. La Commission a traité un transfert de pouvoir et une procuration, comme indiqué dans le Document</w:t>
      </w:r>
      <w:r w:rsidR="00396262" w:rsidRPr="008B6957">
        <w:rPr>
          <w:bCs/>
        </w:rPr>
        <w:t xml:space="preserve"> </w:t>
      </w:r>
      <w:r w:rsidRPr="008B6957">
        <w:rPr>
          <w:bCs/>
        </w:rPr>
        <w:t>63(Rév.1).</w:t>
      </w:r>
    </w:p>
    <w:p w14:paraId="19A44E28" w14:textId="060387C8" w:rsidR="006E7925" w:rsidRPr="008B6957" w:rsidRDefault="006E7925" w:rsidP="006E7925">
      <w:r w:rsidRPr="008B6957">
        <w:t>2.2</w:t>
      </w:r>
      <w:r w:rsidRPr="008B6957">
        <w:tab/>
        <w:t>Conformément à la pratique établie, la Commission recommande que la Présidente de la Commission</w:t>
      </w:r>
      <w:r w:rsidR="00396262" w:rsidRPr="008B6957">
        <w:t xml:space="preserve"> </w:t>
      </w:r>
      <w:r w:rsidRPr="008B6957">
        <w:t xml:space="preserve">2, avec le concours du secrétariat de la Commission, soit autorisée à vérifier tous les pouvoirs reçus après la date de son rapport. Depuis la dernière séance tenue par la Commission, des </w:t>
      </w:r>
      <w:r w:rsidRPr="008B6957">
        <w:rPr>
          <w:bCs/>
        </w:rPr>
        <w:t>instruments d</w:t>
      </w:r>
      <w:r w:rsidR="00CC32FD">
        <w:rPr>
          <w:bCs/>
        </w:rPr>
        <w:t>'</w:t>
      </w:r>
      <w:r w:rsidRPr="008B6957">
        <w:rPr>
          <w:bCs/>
        </w:rPr>
        <w:t>accréditation</w:t>
      </w:r>
      <w:r w:rsidRPr="008B6957">
        <w:t xml:space="preserve"> ont été déposés par deux autres délégations et ont été reconnus en règle.</w:t>
      </w:r>
    </w:p>
    <w:p w14:paraId="4F571A70" w14:textId="7998070A" w:rsidR="006E7925" w:rsidRPr="008B6957" w:rsidRDefault="006E7925" w:rsidP="006E7925">
      <w:r w:rsidRPr="008B6957">
        <w:t>2.3</w:t>
      </w:r>
      <w:r w:rsidRPr="008B6957">
        <w:tab/>
        <w:t>Le Document</w:t>
      </w:r>
      <w:r w:rsidR="00396262" w:rsidRPr="008B6957">
        <w:t xml:space="preserve"> </w:t>
      </w:r>
      <w:r w:rsidRPr="008B6957">
        <w:t xml:space="preserve">305 est </w:t>
      </w:r>
      <w:r w:rsidRPr="008B6957">
        <w:rPr>
          <w:b/>
          <w:bCs/>
        </w:rPr>
        <w:t>approuvé</w:t>
      </w:r>
      <w:r w:rsidRPr="008B6957">
        <w:t>.</w:t>
      </w:r>
    </w:p>
    <w:p w14:paraId="5B9E2695" w14:textId="5B11AA74" w:rsidR="006E7925" w:rsidRPr="008B6957" w:rsidRDefault="006E7925" w:rsidP="006E7925">
      <w:r w:rsidRPr="008B6957">
        <w:t>2.4</w:t>
      </w:r>
      <w:r w:rsidRPr="008B6957">
        <w:tab/>
        <w:t xml:space="preserve">Le </w:t>
      </w:r>
      <w:r w:rsidRPr="008B6957">
        <w:rPr>
          <w:b/>
          <w:bCs/>
        </w:rPr>
        <w:t>Président</w:t>
      </w:r>
      <w:r w:rsidRPr="008B6957">
        <w:t xml:space="preserve"> déclare qu</w:t>
      </w:r>
      <w:r w:rsidR="00CC32FD">
        <w:t>'</w:t>
      </w:r>
      <w:r w:rsidRPr="008B6957">
        <w:t>il considère que les participants souhaitent autoriser la Présidente de la Commission</w:t>
      </w:r>
      <w:r w:rsidR="00396262" w:rsidRPr="008B6957">
        <w:t xml:space="preserve"> </w:t>
      </w:r>
      <w:r w:rsidRPr="008B6957">
        <w:t>2, avec le concours du secrétariat de la Commission des pouvoirs, à vérifier tous les pouvoirs, transferts de pouvoirs ou procurations reçus après la date du rapport, à réviser le rapport en conséquence et à soumettre ses conclusions à la plénière.</w:t>
      </w:r>
    </w:p>
    <w:p w14:paraId="5D3B118C" w14:textId="77777777" w:rsidR="006E7925" w:rsidRPr="008B6957" w:rsidRDefault="006E7925" w:rsidP="006E7925">
      <w:pPr>
        <w:rPr>
          <w:szCs w:val="24"/>
        </w:rPr>
      </w:pPr>
      <w:r w:rsidRPr="008B6957">
        <w:t>2.5</w:t>
      </w:r>
      <w:r w:rsidRPr="008B6957">
        <w:tab/>
        <w:t xml:space="preserve">Il en est ainsi </w:t>
      </w:r>
      <w:r w:rsidRPr="008B6957">
        <w:rPr>
          <w:b/>
          <w:bCs/>
        </w:rPr>
        <w:t>décidé</w:t>
      </w:r>
      <w:r w:rsidRPr="008B6957">
        <w:t>.</w:t>
      </w:r>
    </w:p>
    <w:p w14:paraId="3E1D0585" w14:textId="77777777" w:rsidR="006E7925" w:rsidRPr="008B6957" w:rsidRDefault="006E7925" w:rsidP="006E7925">
      <w:pPr>
        <w:pStyle w:val="Heading1"/>
      </w:pPr>
      <w:r w:rsidRPr="008B6957">
        <w:lastRenderedPageBreak/>
        <w:t>3</w:t>
      </w:r>
      <w:r w:rsidRPr="008B6957">
        <w:tab/>
        <w:t>Onzième série de textes soumis par la Commission de rédaction en première lecture (B11) (Document 301)</w:t>
      </w:r>
    </w:p>
    <w:p w14:paraId="7A699B1A" w14:textId="7B662C3B" w:rsidR="006E7925" w:rsidRPr="008B6957" w:rsidRDefault="006E7925" w:rsidP="006E7925">
      <w:r w:rsidRPr="008B6957">
        <w:t>3.1</w:t>
      </w:r>
      <w:r w:rsidRPr="008B6957">
        <w:tab/>
        <w:t xml:space="preserve">Le </w:t>
      </w:r>
      <w:r w:rsidRPr="008B6957">
        <w:rPr>
          <w:b/>
          <w:bCs/>
        </w:rPr>
        <w:t>Président de la Commission de rédaction</w:t>
      </w:r>
      <w:r w:rsidRPr="008B6957">
        <w:t xml:space="preserve"> présente le Document</w:t>
      </w:r>
      <w:r w:rsidR="00396262" w:rsidRPr="008B6957">
        <w:t xml:space="preserve"> </w:t>
      </w:r>
      <w:r w:rsidRPr="008B6957">
        <w:t>301.</w:t>
      </w:r>
    </w:p>
    <w:p w14:paraId="407021D7" w14:textId="525BA578" w:rsidR="006E7925" w:rsidRPr="008B6957" w:rsidRDefault="006E7925" w:rsidP="006E7925">
      <w:r w:rsidRPr="008B6957">
        <w:t>3.2</w:t>
      </w:r>
      <w:r w:rsidRPr="008B6957">
        <w:tab/>
        <w:t xml:space="preserve">Le </w:t>
      </w:r>
      <w:r w:rsidRPr="008B6957">
        <w:rPr>
          <w:b/>
          <w:bCs/>
        </w:rPr>
        <w:t>Président</w:t>
      </w:r>
      <w:r w:rsidRPr="008B6957">
        <w:t xml:space="preserve"> invite les participants à examiner le Document</w:t>
      </w:r>
      <w:r w:rsidR="00396262" w:rsidRPr="008B6957">
        <w:t xml:space="preserve"> </w:t>
      </w:r>
      <w:r w:rsidRPr="008B6957">
        <w:t>301.</w:t>
      </w:r>
    </w:p>
    <w:p w14:paraId="28CF1670" w14:textId="0E76419E" w:rsidR="006E7925" w:rsidRPr="008B6957" w:rsidRDefault="006E7925" w:rsidP="001250EE">
      <w:pPr>
        <w:pStyle w:val="Headingb"/>
      </w:pPr>
      <w:r w:rsidRPr="008B6957">
        <w:t>Article 5 (MOD Tableau 200-248</w:t>
      </w:r>
      <w:r w:rsidR="00396262" w:rsidRPr="008B6957">
        <w:t xml:space="preserve"> </w:t>
      </w:r>
      <w:r w:rsidRPr="008B6957">
        <w:t>GHz, ADD 5.B114); MOD Résolution 770 (CMR-19); SUP</w:t>
      </w:r>
      <w:r w:rsidR="007E436F" w:rsidRPr="008B6957">
        <w:t> </w:t>
      </w:r>
      <w:r w:rsidRPr="008B6957">
        <w:t>Résolution 662 (CMR-19)</w:t>
      </w:r>
    </w:p>
    <w:p w14:paraId="2B9C9EA8" w14:textId="77777777" w:rsidR="006E7925" w:rsidRPr="008B6957" w:rsidRDefault="006E7925" w:rsidP="006E7925">
      <w:r w:rsidRPr="008B6957">
        <w:t>3.3</w:t>
      </w:r>
      <w:r w:rsidRPr="008B6957">
        <w:tab/>
      </w:r>
      <w:r w:rsidRPr="008B6957">
        <w:rPr>
          <w:b/>
          <w:bCs/>
        </w:rPr>
        <w:t>Approuvés</w:t>
      </w:r>
      <w:r w:rsidRPr="008B6957">
        <w:t>.</w:t>
      </w:r>
    </w:p>
    <w:p w14:paraId="327F4FF3" w14:textId="77777777" w:rsidR="006E7925" w:rsidRPr="008B6957" w:rsidRDefault="006E7925" w:rsidP="006E7925">
      <w:bookmarkStart w:id="8" w:name="_Hlk24621537"/>
      <w:r w:rsidRPr="008B6957">
        <w:t>3.4</w:t>
      </w:r>
      <w:r w:rsidRPr="008B6957">
        <w:tab/>
        <w:t xml:space="preserve">La onzième série de textes soumis par la Commission de rédaction en première lecture (B11) (Document 301) est </w:t>
      </w:r>
      <w:r w:rsidRPr="008B6957">
        <w:rPr>
          <w:b/>
          <w:bCs/>
        </w:rPr>
        <w:t>approuvée</w:t>
      </w:r>
      <w:r w:rsidRPr="008B6957">
        <w:t>.</w:t>
      </w:r>
    </w:p>
    <w:bookmarkEnd w:id="8"/>
    <w:p w14:paraId="592AEA9A" w14:textId="3717310D" w:rsidR="006E7925" w:rsidRPr="008B6957" w:rsidRDefault="006E7925" w:rsidP="006E7925">
      <w:pPr>
        <w:pStyle w:val="Heading1"/>
      </w:pPr>
      <w:r w:rsidRPr="008B6957">
        <w:t>4</w:t>
      </w:r>
      <w:r w:rsidRPr="008B6957">
        <w:tab/>
        <w:t>Onzième série de textes soumis par la Commission de rédaction (B11)</w:t>
      </w:r>
      <w:r w:rsidR="007E436F" w:rsidRPr="008B6957">
        <w:t> </w:t>
      </w:r>
      <w:r w:rsidRPr="008B6957">
        <w:t>–</w:t>
      </w:r>
      <w:r w:rsidR="007E436F" w:rsidRPr="008B6957">
        <w:t> </w:t>
      </w:r>
      <w:r w:rsidRPr="008B6957">
        <w:t>deuxième lecture (Document 301)</w:t>
      </w:r>
    </w:p>
    <w:p w14:paraId="5E77012B" w14:textId="77777777" w:rsidR="006E7925" w:rsidRPr="008B6957" w:rsidRDefault="006E7925" w:rsidP="006E7925">
      <w:r w:rsidRPr="008B6957">
        <w:t>4.1</w:t>
      </w:r>
      <w:r w:rsidRPr="008B6957">
        <w:tab/>
        <w:t xml:space="preserve">La onzième série de textes soumis par la Commission de rédaction (B11) (Document 301) est </w:t>
      </w:r>
      <w:r w:rsidRPr="008B6957">
        <w:rPr>
          <w:b/>
          <w:bCs/>
        </w:rPr>
        <w:t xml:space="preserve">approuvée </w:t>
      </w:r>
      <w:r w:rsidRPr="008B6957">
        <w:t>en deuxième lecture.</w:t>
      </w:r>
    </w:p>
    <w:p w14:paraId="1674A5B1" w14:textId="77777777" w:rsidR="006E7925" w:rsidRPr="008B6957" w:rsidRDefault="006E7925" w:rsidP="006E7925">
      <w:pPr>
        <w:pStyle w:val="Heading1"/>
      </w:pPr>
      <w:r w:rsidRPr="008B6957">
        <w:t>5</w:t>
      </w:r>
      <w:r w:rsidRPr="008B6957">
        <w:tab/>
        <w:t>Douzième série de textes soumis par la Commission de rédaction en première lecture (B12) (Document 302)</w:t>
      </w:r>
    </w:p>
    <w:p w14:paraId="14052D54" w14:textId="77777777" w:rsidR="006E7925" w:rsidRPr="008B6957" w:rsidRDefault="006E7925" w:rsidP="006E7925">
      <w:r w:rsidRPr="008B6957">
        <w:t>5.1</w:t>
      </w:r>
      <w:r w:rsidRPr="008B6957">
        <w:tab/>
        <w:t xml:space="preserve">Le </w:t>
      </w:r>
      <w:r w:rsidRPr="008B6957">
        <w:rPr>
          <w:b/>
          <w:bCs/>
        </w:rPr>
        <w:t>Président de la Commission de rédaction</w:t>
      </w:r>
      <w:r w:rsidRPr="008B6957">
        <w:t xml:space="preserve"> présente le Document 302.</w:t>
      </w:r>
    </w:p>
    <w:p w14:paraId="25A8A192" w14:textId="77777777" w:rsidR="006E7925" w:rsidRPr="008B6957" w:rsidRDefault="006E7925" w:rsidP="006E7925">
      <w:r w:rsidRPr="008B6957">
        <w:t>5.2</w:t>
      </w:r>
      <w:r w:rsidRPr="008B6957">
        <w:tab/>
        <w:t xml:space="preserve">Le </w:t>
      </w:r>
      <w:r w:rsidRPr="008B6957">
        <w:rPr>
          <w:b/>
          <w:bCs/>
        </w:rPr>
        <w:t xml:space="preserve">Président </w:t>
      </w:r>
      <w:r w:rsidRPr="008B6957">
        <w:t>invite les participants à examiner le Document 302.</w:t>
      </w:r>
    </w:p>
    <w:p w14:paraId="514B1E67" w14:textId="77777777" w:rsidR="006E7925" w:rsidRPr="008B6957" w:rsidRDefault="006E7925" w:rsidP="00396262">
      <w:pPr>
        <w:rPr>
          <w:b/>
          <w:bCs/>
        </w:rPr>
      </w:pPr>
      <w:r w:rsidRPr="008B6957">
        <w:rPr>
          <w:b/>
          <w:bCs/>
        </w:rPr>
        <w:t>Appendice 30A (MOD 3.9)</w:t>
      </w:r>
    </w:p>
    <w:p w14:paraId="49DA3061" w14:textId="77777777" w:rsidR="006E7925" w:rsidRPr="008B6957" w:rsidRDefault="006E7925" w:rsidP="006E7925">
      <w:r w:rsidRPr="008B6957">
        <w:t>5.3</w:t>
      </w:r>
      <w:r w:rsidRPr="008B6957">
        <w:tab/>
      </w:r>
      <w:r w:rsidRPr="008B6957">
        <w:rPr>
          <w:b/>
          <w:bCs/>
        </w:rPr>
        <w:t>Approuvé</w:t>
      </w:r>
      <w:r w:rsidRPr="008B6957">
        <w:t>.</w:t>
      </w:r>
    </w:p>
    <w:p w14:paraId="527EE6B5" w14:textId="77777777" w:rsidR="006E7925" w:rsidRPr="008B6957" w:rsidRDefault="006E7925" w:rsidP="006E7925">
      <w:pPr>
        <w:rPr>
          <w:b/>
          <w:bCs/>
        </w:rPr>
      </w:pPr>
      <w:r w:rsidRPr="008B6957">
        <w:t>5.4</w:t>
      </w:r>
      <w:r w:rsidRPr="008B6957">
        <w:tab/>
        <w:t xml:space="preserve">La douzième série de textes soumis par la Commission de rédaction en première lecture (B12) (Document 302) est </w:t>
      </w:r>
      <w:r w:rsidRPr="008B6957">
        <w:rPr>
          <w:b/>
          <w:bCs/>
        </w:rPr>
        <w:t>approuvée</w:t>
      </w:r>
      <w:r w:rsidRPr="008B6957">
        <w:t>.</w:t>
      </w:r>
    </w:p>
    <w:p w14:paraId="6965960D" w14:textId="441FEB6F" w:rsidR="006E7925" w:rsidRPr="008B6957" w:rsidRDefault="006E7925" w:rsidP="006E7925">
      <w:pPr>
        <w:pStyle w:val="Heading1"/>
      </w:pPr>
      <w:r w:rsidRPr="008B6957">
        <w:t>6</w:t>
      </w:r>
      <w:r w:rsidRPr="008B6957">
        <w:tab/>
        <w:t>Douzième série de textes soumis par la Commission de rédaction (B12)</w:t>
      </w:r>
      <w:r w:rsidR="002F68F4" w:rsidRPr="008B6957">
        <w:t> </w:t>
      </w:r>
      <w:r w:rsidRPr="008B6957">
        <w:t>– deuxième lecture (Document 302)</w:t>
      </w:r>
    </w:p>
    <w:p w14:paraId="793A6AED" w14:textId="77777777" w:rsidR="006E7925" w:rsidRPr="008B6957" w:rsidRDefault="006E7925" w:rsidP="006E7925">
      <w:r w:rsidRPr="008B6957">
        <w:t>6.1</w:t>
      </w:r>
      <w:r w:rsidRPr="008B6957">
        <w:tab/>
        <w:t xml:space="preserve">La douzième série de textes soumis par la Commission de rédaction (B12) (Document 302) est </w:t>
      </w:r>
      <w:r w:rsidRPr="008B6957">
        <w:rPr>
          <w:b/>
          <w:bCs/>
        </w:rPr>
        <w:t xml:space="preserve">approuvée </w:t>
      </w:r>
      <w:r w:rsidRPr="008B6957">
        <w:t>en deuxième lecture.</w:t>
      </w:r>
    </w:p>
    <w:p w14:paraId="5125101D" w14:textId="77777777" w:rsidR="006E7925" w:rsidRPr="008B6957" w:rsidRDefault="006E7925" w:rsidP="006E7925">
      <w:pPr>
        <w:pStyle w:val="Heading1"/>
      </w:pPr>
      <w:r w:rsidRPr="008B6957">
        <w:t>7</w:t>
      </w:r>
      <w:r w:rsidRPr="008B6957">
        <w:tab/>
        <w:t>Treizième série de textes soumis par la Commission de rédaction en première lecture (B13) (Document 303)</w:t>
      </w:r>
    </w:p>
    <w:p w14:paraId="15E818DB" w14:textId="77777777" w:rsidR="006E7925" w:rsidRPr="008B6957" w:rsidRDefault="006E7925" w:rsidP="006E7925">
      <w:r w:rsidRPr="008B6957">
        <w:t>7.1</w:t>
      </w:r>
      <w:r w:rsidRPr="008B6957">
        <w:tab/>
        <w:t xml:space="preserve">Le </w:t>
      </w:r>
      <w:r w:rsidRPr="008B6957">
        <w:rPr>
          <w:b/>
          <w:bCs/>
        </w:rPr>
        <w:t>Président de la Commission de rédaction</w:t>
      </w:r>
      <w:r w:rsidRPr="008B6957">
        <w:t xml:space="preserve"> présente le Document 303.</w:t>
      </w:r>
    </w:p>
    <w:p w14:paraId="040E47C1" w14:textId="77777777" w:rsidR="006E7925" w:rsidRPr="008B6957" w:rsidRDefault="006E7925" w:rsidP="006E7925">
      <w:r w:rsidRPr="008B6957">
        <w:t>7.2</w:t>
      </w:r>
      <w:r w:rsidRPr="008B6957">
        <w:tab/>
        <w:t xml:space="preserve">Le </w:t>
      </w:r>
      <w:r w:rsidRPr="008B6957">
        <w:rPr>
          <w:b/>
          <w:bCs/>
        </w:rPr>
        <w:t>Président</w:t>
      </w:r>
      <w:r w:rsidRPr="008B6957">
        <w:t xml:space="preserve"> invite les participants à examiner le Document 303.</w:t>
      </w:r>
    </w:p>
    <w:p w14:paraId="32E36173" w14:textId="4BA0D2F2" w:rsidR="006E7925" w:rsidRPr="008B6957" w:rsidRDefault="006E7925" w:rsidP="001250EE">
      <w:pPr>
        <w:pStyle w:val="Headingb"/>
      </w:pPr>
      <w:r w:rsidRPr="008B6957">
        <w:t>Article 5 (MOD 5.379B, MOD 5.548); MOD Résolution 535 (Rév.CMR-19); MOD Recommandation 206 (Rév.CMR-19); MOD Recommandation 707; SUP Résolution 904 (CMR-07)</w:t>
      </w:r>
    </w:p>
    <w:p w14:paraId="581E444E" w14:textId="77777777" w:rsidR="006E7925" w:rsidRPr="008B6957" w:rsidRDefault="006E7925" w:rsidP="006E7925">
      <w:r w:rsidRPr="008B6957">
        <w:t>7.3</w:t>
      </w:r>
      <w:r w:rsidRPr="008B6957">
        <w:tab/>
      </w:r>
      <w:r w:rsidRPr="008B6957">
        <w:rPr>
          <w:b/>
          <w:bCs/>
        </w:rPr>
        <w:t>Approuvés</w:t>
      </w:r>
      <w:r w:rsidRPr="008B6957">
        <w:t>.</w:t>
      </w:r>
    </w:p>
    <w:p w14:paraId="1C2F41C6" w14:textId="77777777" w:rsidR="006E7925" w:rsidRPr="008B6957" w:rsidRDefault="006E7925" w:rsidP="006E7925">
      <w:pPr>
        <w:rPr>
          <w:b/>
          <w:bCs/>
        </w:rPr>
      </w:pPr>
      <w:r w:rsidRPr="008B6957">
        <w:t>7.4</w:t>
      </w:r>
      <w:r w:rsidRPr="008B6957">
        <w:tab/>
        <w:t xml:space="preserve">La treizième série de textes soumis par la Commission de rédaction en première lecture (B13) (Document 303) est </w:t>
      </w:r>
      <w:r w:rsidRPr="008B6957">
        <w:rPr>
          <w:b/>
          <w:bCs/>
        </w:rPr>
        <w:t>approuvée</w:t>
      </w:r>
      <w:r w:rsidRPr="008B6957">
        <w:t>.</w:t>
      </w:r>
    </w:p>
    <w:p w14:paraId="5BFB0FCF" w14:textId="5DAD7F24" w:rsidR="006E7925" w:rsidRPr="008B6957" w:rsidRDefault="006E7925" w:rsidP="006E7925">
      <w:pPr>
        <w:pStyle w:val="Heading1"/>
      </w:pPr>
      <w:r w:rsidRPr="008B6957">
        <w:lastRenderedPageBreak/>
        <w:t>8</w:t>
      </w:r>
      <w:r w:rsidRPr="008B6957">
        <w:tab/>
        <w:t>Treizième série de textes soumis par la Commission de rédaction (B13)</w:t>
      </w:r>
      <w:r w:rsidR="00385AD5" w:rsidRPr="008B6957">
        <w:t> </w:t>
      </w:r>
      <w:r w:rsidRPr="008B6957">
        <w:t>– deuxième lecture (Document 303)</w:t>
      </w:r>
    </w:p>
    <w:p w14:paraId="499A71F5" w14:textId="77777777" w:rsidR="006E7925" w:rsidRPr="008B6957" w:rsidRDefault="006E7925" w:rsidP="006E7925">
      <w:r w:rsidRPr="008B6957">
        <w:t>8.1</w:t>
      </w:r>
      <w:r w:rsidRPr="008B6957">
        <w:tab/>
        <w:t xml:space="preserve">La treizième série de textes soumis par la Commission de rédaction (B13) (Document 303) est </w:t>
      </w:r>
      <w:r w:rsidRPr="008B6957">
        <w:rPr>
          <w:b/>
          <w:bCs/>
        </w:rPr>
        <w:t xml:space="preserve">approuvée </w:t>
      </w:r>
      <w:r w:rsidRPr="008B6957">
        <w:t>en deuxième lecture.</w:t>
      </w:r>
    </w:p>
    <w:p w14:paraId="4512A436" w14:textId="77777777" w:rsidR="006E7925" w:rsidRPr="008B6957" w:rsidRDefault="006E7925" w:rsidP="006E7925">
      <w:pPr>
        <w:pStyle w:val="Heading1"/>
      </w:pPr>
      <w:r w:rsidRPr="008B6957">
        <w:t>9</w:t>
      </w:r>
      <w:r w:rsidRPr="008B6957">
        <w:tab/>
        <w:t>Quatorzième série de textes soumis par la Commission de rédaction en première lecture (B14) (Document 304)</w:t>
      </w:r>
    </w:p>
    <w:p w14:paraId="77328E25" w14:textId="77777777" w:rsidR="006E7925" w:rsidRPr="008B6957" w:rsidRDefault="006E7925" w:rsidP="006E7925">
      <w:r w:rsidRPr="008B6957">
        <w:t>9.1</w:t>
      </w:r>
      <w:r w:rsidRPr="008B6957">
        <w:tab/>
        <w:t xml:space="preserve">Le </w:t>
      </w:r>
      <w:r w:rsidRPr="008B6957">
        <w:rPr>
          <w:b/>
          <w:bCs/>
        </w:rPr>
        <w:t>Président de la Commission de rédaction</w:t>
      </w:r>
      <w:r w:rsidRPr="008B6957">
        <w:t xml:space="preserve"> présente le Document 304.</w:t>
      </w:r>
    </w:p>
    <w:p w14:paraId="69841C2C" w14:textId="77777777" w:rsidR="006E7925" w:rsidRPr="008B6957" w:rsidRDefault="006E7925" w:rsidP="006E7925">
      <w:r w:rsidRPr="008B6957">
        <w:t>9.2</w:t>
      </w:r>
      <w:r w:rsidRPr="008B6957">
        <w:tab/>
        <w:t xml:space="preserve">Le </w:t>
      </w:r>
      <w:r w:rsidRPr="008B6957">
        <w:rPr>
          <w:b/>
          <w:bCs/>
        </w:rPr>
        <w:t xml:space="preserve">Président </w:t>
      </w:r>
      <w:r w:rsidRPr="008B6957">
        <w:t>invite les participants à examiner le Document 304.</w:t>
      </w:r>
    </w:p>
    <w:p w14:paraId="0C39B235" w14:textId="47C36DE4" w:rsidR="006E7925" w:rsidRPr="008B6957" w:rsidRDefault="006E7925" w:rsidP="001250EE">
      <w:pPr>
        <w:pStyle w:val="Headingb"/>
      </w:pPr>
      <w:r w:rsidRPr="008B6957">
        <w:t>Article 5 (MOD 5.56, MOD 5.58, MOD 5.99, MOD 5.117, MOD 5.155, MOD 5.155A, MOD</w:t>
      </w:r>
      <w:r w:rsidR="00385AD5" w:rsidRPr="008B6957">
        <w:t> </w:t>
      </w:r>
      <w:r w:rsidRPr="008B6957">
        <w:t>5.185, MOD 5.201, MOD 5.202, MOD 5.210, MOD Tableau 161,9375-223</w:t>
      </w:r>
      <w:r w:rsidR="00396262" w:rsidRPr="008B6957">
        <w:t xml:space="preserve"> </w:t>
      </w:r>
      <w:r w:rsidRPr="008B6957">
        <w:t>MHz, MOD</w:t>
      </w:r>
      <w:r w:rsidR="00385AD5" w:rsidRPr="008B6957">
        <w:t> </w:t>
      </w:r>
      <w:r w:rsidRPr="008B6957">
        <w:t>5.269, MOD 5.293, MOD 5.308, MOD 5.312, MOD 5.359, MOD 5.387, MOD 5.433A, MOD 5.469, MOD 5.500, MOD 5.501, MOD 5.508, MOD 5.508A, MOD 5.509A, MOD 5.511, MOD 5.514, MOD 5.521, SUP 5.229)</w:t>
      </w:r>
    </w:p>
    <w:p w14:paraId="1C765626" w14:textId="77777777" w:rsidR="006E7925" w:rsidRPr="008B6957" w:rsidRDefault="006E7925" w:rsidP="006E7925">
      <w:r w:rsidRPr="008B6957">
        <w:t>9.3</w:t>
      </w:r>
      <w:r w:rsidRPr="008B6957">
        <w:tab/>
      </w:r>
      <w:r w:rsidRPr="008B6957">
        <w:rPr>
          <w:b/>
          <w:bCs/>
        </w:rPr>
        <w:t>Approuvés</w:t>
      </w:r>
      <w:r w:rsidRPr="008B6957">
        <w:t>.</w:t>
      </w:r>
    </w:p>
    <w:p w14:paraId="02D3C0CE" w14:textId="77777777" w:rsidR="006E7925" w:rsidRPr="008B6957" w:rsidRDefault="006E7925" w:rsidP="006E7925">
      <w:pPr>
        <w:rPr>
          <w:b/>
          <w:bCs/>
        </w:rPr>
      </w:pPr>
      <w:r w:rsidRPr="008B6957">
        <w:t>9.4</w:t>
      </w:r>
      <w:r w:rsidRPr="008B6957">
        <w:tab/>
        <w:t xml:space="preserve">La quatorzième série de textes soumis par la Commission de rédaction en première lecture (B14) (Document 304) est </w:t>
      </w:r>
      <w:r w:rsidRPr="008B6957">
        <w:rPr>
          <w:b/>
          <w:bCs/>
        </w:rPr>
        <w:t>approuvée</w:t>
      </w:r>
      <w:r w:rsidRPr="008B6957">
        <w:t>.</w:t>
      </w:r>
    </w:p>
    <w:p w14:paraId="10985FE0" w14:textId="77777777" w:rsidR="006E7925" w:rsidRPr="008B6957" w:rsidRDefault="006E7925" w:rsidP="006E7925">
      <w:pPr>
        <w:pStyle w:val="Heading1"/>
      </w:pPr>
      <w:r w:rsidRPr="008B6957">
        <w:t>10</w:t>
      </w:r>
      <w:r w:rsidRPr="008B6957">
        <w:tab/>
        <w:t>Quatorzième série de textes soumis par la Commission de rédaction (B14) – deuxième lecture (Document 304)</w:t>
      </w:r>
    </w:p>
    <w:p w14:paraId="40A2E154" w14:textId="77777777" w:rsidR="006E7925" w:rsidRPr="008B6957" w:rsidRDefault="006E7925" w:rsidP="006E7925">
      <w:r w:rsidRPr="008B6957">
        <w:t>10.1</w:t>
      </w:r>
      <w:r w:rsidRPr="008B6957">
        <w:tab/>
        <w:t xml:space="preserve">La quatorzième série de textes soumis par la Commission de rédaction (B14) (Document 304) est </w:t>
      </w:r>
      <w:r w:rsidRPr="008B6957">
        <w:rPr>
          <w:b/>
          <w:bCs/>
        </w:rPr>
        <w:t xml:space="preserve">approuvée </w:t>
      </w:r>
      <w:r w:rsidRPr="008B6957">
        <w:t>en deuxième lecture.</w:t>
      </w:r>
    </w:p>
    <w:p w14:paraId="43AB32E6" w14:textId="2815B031" w:rsidR="006E7925" w:rsidRPr="008B6957" w:rsidRDefault="006E7925" w:rsidP="006E7925">
      <w:pPr>
        <w:pStyle w:val="Heading1"/>
      </w:pPr>
      <w:r w:rsidRPr="008B6957">
        <w:t>11</w:t>
      </w:r>
      <w:r w:rsidRPr="008B6957">
        <w:tab/>
        <w:t>Approbation des procès-verbaux –</w:t>
      </w:r>
      <w:r w:rsidR="00396262" w:rsidRPr="008B6957">
        <w:t xml:space="preserve"> </w:t>
      </w:r>
      <w:r w:rsidRPr="008B6957">
        <w:t>quatrième et cinquième séances plénières (Documents</w:t>
      </w:r>
      <w:r w:rsidR="00396262" w:rsidRPr="008B6957">
        <w:t xml:space="preserve"> </w:t>
      </w:r>
      <w:r w:rsidRPr="008B6957">
        <w:t>292 et 328)</w:t>
      </w:r>
    </w:p>
    <w:p w14:paraId="19CC842A" w14:textId="63150311" w:rsidR="006E7925" w:rsidRPr="008B6957" w:rsidRDefault="006E7925" w:rsidP="006E7925">
      <w:pPr>
        <w:rPr>
          <w:rFonts w:eastAsia="MS Mincho"/>
        </w:rPr>
      </w:pPr>
      <w:r w:rsidRPr="008B6957">
        <w:rPr>
          <w:rFonts w:eastAsia="MS Mincho"/>
        </w:rPr>
        <w:t>11.1</w:t>
      </w:r>
      <w:r w:rsidRPr="008B6957">
        <w:rPr>
          <w:rFonts w:eastAsia="MS Mincho"/>
        </w:rPr>
        <w:tab/>
        <w:t xml:space="preserve">Les procès-verbaux des quatrième et cinquième séances plénières (Documents 292 et 328) sont </w:t>
      </w:r>
      <w:r w:rsidRPr="008B6957">
        <w:rPr>
          <w:rFonts w:eastAsia="MS Mincho"/>
          <w:b/>
        </w:rPr>
        <w:t>approuvés</w:t>
      </w:r>
      <w:r w:rsidRPr="008B6957">
        <w:rPr>
          <w:rFonts w:eastAsia="MS Mincho"/>
          <w:bCs/>
        </w:rPr>
        <w:t>.</w:t>
      </w:r>
    </w:p>
    <w:p w14:paraId="55F6F43B" w14:textId="2F5BA16A" w:rsidR="006E7925" w:rsidRPr="008B6957" w:rsidRDefault="006E7925" w:rsidP="006E7925">
      <w:pPr>
        <w:rPr>
          <w:rFonts w:eastAsia="MS Mincho"/>
          <w:b/>
          <w:bCs/>
          <w:szCs w:val="24"/>
        </w:rPr>
      </w:pPr>
      <w:r w:rsidRPr="008B6957">
        <w:rPr>
          <w:rFonts w:eastAsia="MS Mincho"/>
          <w:b/>
          <w:bCs/>
          <w:szCs w:val="24"/>
        </w:rPr>
        <w:t>La séance est levée à 14 h 40.</w:t>
      </w:r>
    </w:p>
    <w:p w14:paraId="1F488D0B" w14:textId="04D9E4C2" w:rsidR="00DC6B11" w:rsidRPr="008B6957" w:rsidRDefault="006E7925" w:rsidP="00385AD5">
      <w:pPr>
        <w:tabs>
          <w:tab w:val="clear" w:pos="1134"/>
          <w:tab w:val="clear" w:pos="1871"/>
          <w:tab w:val="clear" w:pos="2268"/>
          <w:tab w:val="left" w:pos="7088"/>
        </w:tabs>
        <w:spacing w:before="840"/>
      </w:pPr>
      <w:r w:rsidRPr="008B6957">
        <w:rPr>
          <w:rFonts w:eastAsia="MS Mincho"/>
          <w:szCs w:val="24"/>
        </w:rPr>
        <w:t>La Secrétaire générale:</w:t>
      </w:r>
      <w:r w:rsidRPr="008B6957">
        <w:rPr>
          <w:rFonts w:eastAsia="MS Mincho"/>
          <w:szCs w:val="24"/>
        </w:rPr>
        <w:tab/>
        <w:t>Le Président:</w:t>
      </w:r>
      <w:r w:rsidRPr="008B6957">
        <w:rPr>
          <w:rFonts w:eastAsia="MS Mincho"/>
          <w:szCs w:val="24"/>
        </w:rPr>
        <w:br/>
      </w:r>
      <w:r w:rsidRPr="008B6957">
        <w:rPr>
          <w:bCs/>
        </w:rPr>
        <w:t>D. BODGAN-MARTIN</w:t>
      </w:r>
      <w:r w:rsidR="00385AD5" w:rsidRPr="008B6957">
        <w:rPr>
          <w:rFonts w:eastAsia="MS Mincho"/>
          <w:szCs w:val="24"/>
        </w:rPr>
        <w:tab/>
      </w:r>
      <w:r w:rsidRPr="008B6957">
        <w:rPr>
          <w:bCs/>
        </w:rPr>
        <w:t>M. AL RAMSI</w:t>
      </w:r>
    </w:p>
    <w:sectPr w:rsidR="00DC6B11" w:rsidRPr="008B6957">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9CD1E" w14:textId="77777777" w:rsidR="00AB5A3C" w:rsidRDefault="00AB5A3C">
      <w:r>
        <w:separator/>
      </w:r>
    </w:p>
  </w:endnote>
  <w:endnote w:type="continuationSeparator" w:id="0">
    <w:p w14:paraId="3C940E0F" w14:textId="77777777" w:rsidR="00AB5A3C" w:rsidRDefault="00AB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3B31A" w14:textId="5D5F7AB4" w:rsidR="00936D25" w:rsidRDefault="00936D25">
    <w:pPr>
      <w:rPr>
        <w:lang w:val="en-US"/>
      </w:rPr>
    </w:pPr>
    <w:r>
      <w:fldChar w:fldCharType="begin"/>
    </w:r>
    <w:r>
      <w:rPr>
        <w:lang w:val="en-US"/>
      </w:rPr>
      <w:instrText xml:space="preserve"> FILENAME \p  \* MERGEFORMAT </w:instrText>
    </w:r>
    <w:r>
      <w:fldChar w:fldCharType="separate"/>
    </w:r>
    <w:r w:rsidR="00054F46">
      <w:rPr>
        <w:noProof/>
        <w:lang w:val="en-US"/>
      </w:rPr>
      <w:t>Document1</w:t>
    </w:r>
    <w:r>
      <w:fldChar w:fldCharType="end"/>
    </w:r>
    <w:r>
      <w:rPr>
        <w:lang w:val="en-US"/>
      </w:rPr>
      <w:tab/>
    </w:r>
    <w:r>
      <w:fldChar w:fldCharType="begin"/>
    </w:r>
    <w:r>
      <w:instrText xml:space="preserve"> SAVEDATE \@ DD.MM.YY </w:instrText>
    </w:r>
    <w:r>
      <w:fldChar w:fldCharType="separate"/>
    </w:r>
    <w:r w:rsidR="004F18A8">
      <w:rPr>
        <w:noProof/>
      </w:rPr>
      <w:t>11.12.23</w:t>
    </w:r>
    <w:r>
      <w:fldChar w:fldCharType="end"/>
    </w:r>
    <w:r>
      <w:rPr>
        <w:lang w:val="en-US"/>
      </w:rPr>
      <w:tab/>
    </w:r>
    <w:r>
      <w:fldChar w:fldCharType="begin"/>
    </w:r>
    <w:r>
      <w:instrText xml:space="preserve"> PRINTDATE \@ DD.MM.YY </w:instrText>
    </w:r>
    <w:r>
      <w:fldChar w:fldCharType="separate"/>
    </w:r>
    <w:r w:rsidR="00054F46">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1181" w14:textId="54911468" w:rsidR="00936D25" w:rsidRDefault="00936D25" w:rsidP="003E5E3D">
    <w:pPr>
      <w:pStyle w:val="Footer"/>
      <w:rPr>
        <w:lang w:val="en-US"/>
      </w:rPr>
    </w:pPr>
    <w:r>
      <w:fldChar w:fldCharType="begin"/>
    </w:r>
    <w:r>
      <w:rPr>
        <w:lang w:val="en-US"/>
      </w:rPr>
      <w:instrText xml:space="preserve"> FILENAME \p  \* MERGEFORMAT </w:instrText>
    </w:r>
    <w:r>
      <w:fldChar w:fldCharType="separate"/>
    </w:r>
    <w:r w:rsidR="00C94269">
      <w:rPr>
        <w:lang w:val="en-US"/>
      </w:rPr>
      <w:t>P:\FRA\ITU-R\CONF-R\CMR23\300\355F.docx</w:t>
    </w:r>
    <w:r>
      <w:fldChar w:fldCharType="end"/>
    </w:r>
    <w:r w:rsidR="00DC6B11" w:rsidRPr="009F67BE">
      <w:rPr>
        <w:lang w:val="en-US"/>
      </w:rPr>
      <w:t xml:space="preserve"> (53242</w:t>
    </w:r>
    <w:r w:rsidR="004F18A8">
      <w:rPr>
        <w:lang w:val="en-US"/>
      </w:rPr>
      <w:t>6</w:t>
    </w:r>
    <w:r w:rsidR="00DC6B11" w:rsidRPr="009F67BE">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CECA2" w14:textId="1EFF409B" w:rsidR="00936D25" w:rsidRPr="00E60565" w:rsidRDefault="00E60565" w:rsidP="00E60565">
    <w:pPr>
      <w:pStyle w:val="Footer"/>
      <w:rPr>
        <w:lang w:val="en-US"/>
      </w:rPr>
    </w:pPr>
    <w:r>
      <w:fldChar w:fldCharType="begin"/>
    </w:r>
    <w:r>
      <w:rPr>
        <w:lang w:val="en-US"/>
      </w:rPr>
      <w:instrText xml:space="preserve"> FILENAME \p  \* MERGEFORMAT </w:instrText>
    </w:r>
    <w:r>
      <w:fldChar w:fldCharType="separate"/>
    </w:r>
    <w:r>
      <w:rPr>
        <w:lang w:val="en-US"/>
      </w:rPr>
      <w:t>P:\FRA\ITU-R\CONF-R\CMR23\300\355F.docx</w:t>
    </w:r>
    <w:r>
      <w:fldChar w:fldCharType="end"/>
    </w:r>
    <w:r w:rsidRPr="009F67BE">
      <w:rPr>
        <w:lang w:val="en-US"/>
      </w:rPr>
      <w:t xml:space="preserve"> (53242</w:t>
    </w:r>
    <w:r>
      <w:rPr>
        <w:lang w:val="en-US"/>
      </w:rPr>
      <w:t>6</w:t>
    </w:r>
    <w:r w:rsidRPr="009F67BE">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4595A" w14:textId="77777777" w:rsidR="00AB5A3C" w:rsidRDefault="00AB5A3C">
      <w:r>
        <w:rPr>
          <w:b/>
        </w:rPr>
        <w:t>_______________</w:t>
      </w:r>
    </w:p>
  </w:footnote>
  <w:footnote w:type="continuationSeparator" w:id="0">
    <w:p w14:paraId="6EE015DE" w14:textId="77777777" w:rsidR="00AB5A3C" w:rsidRDefault="00AB5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CF926" w14:textId="1D262938" w:rsidR="004F1F8E" w:rsidRDefault="004F1F8E" w:rsidP="004F1F8E">
    <w:pPr>
      <w:pStyle w:val="Header"/>
    </w:pPr>
    <w:r>
      <w:fldChar w:fldCharType="begin"/>
    </w:r>
    <w:r>
      <w:instrText xml:space="preserve"> PAGE </w:instrText>
    </w:r>
    <w:r>
      <w:fldChar w:fldCharType="separate"/>
    </w:r>
    <w:r w:rsidR="00544E11">
      <w:rPr>
        <w:noProof/>
      </w:rPr>
      <w:t>4</w:t>
    </w:r>
    <w:r>
      <w:fldChar w:fldCharType="end"/>
    </w:r>
  </w:p>
  <w:p w14:paraId="748F21C2" w14:textId="3D8BEE66" w:rsidR="004F1F8E" w:rsidRDefault="00F372DE" w:rsidP="00587A4E">
    <w:pPr>
      <w:pStyle w:val="Header"/>
    </w:pPr>
    <w:r>
      <w:t>WRC</w:t>
    </w:r>
    <w:r w:rsidR="00CD3928">
      <w:t>23</w:t>
    </w:r>
    <w:r w:rsidR="004F1F8E">
      <w:t>/</w:t>
    </w:r>
    <w:r w:rsidR="00DC6B11">
      <w:t>355</w:t>
    </w:r>
    <w:r w:rsidR="004F1F8E">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030380087">
    <w:abstractNumId w:val="0"/>
  </w:num>
  <w:num w:numId="2" w16cid:durableId="158145207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F46"/>
    <w:rsid w:val="00016648"/>
    <w:rsid w:val="0003522F"/>
    <w:rsid w:val="00037427"/>
    <w:rsid w:val="00054F46"/>
    <w:rsid w:val="00062622"/>
    <w:rsid w:val="00080E2C"/>
    <w:rsid w:val="000A4755"/>
    <w:rsid w:val="000B2E0C"/>
    <w:rsid w:val="000B3D0C"/>
    <w:rsid w:val="000D6F09"/>
    <w:rsid w:val="001167B9"/>
    <w:rsid w:val="001250EE"/>
    <w:rsid w:val="001267A0"/>
    <w:rsid w:val="00134655"/>
    <w:rsid w:val="00160C64"/>
    <w:rsid w:val="0019352B"/>
    <w:rsid w:val="001960D0"/>
    <w:rsid w:val="002158DD"/>
    <w:rsid w:val="0023126E"/>
    <w:rsid w:val="00232FD2"/>
    <w:rsid w:val="002A4622"/>
    <w:rsid w:val="002B17E5"/>
    <w:rsid w:val="002C0EBF"/>
    <w:rsid w:val="002C5FCD"/>
    <w:rsid w:val="002F68F4"/>
    <w:rsid w:val="00315AFE"/>
    <w:rsid w:val="003606A6"/>
    <w:rsid w:val="0036650C"/>
    <w:rsid w:val="00385AD5"/>
    <w:rsid w:val="00396262"/>
    <w:rsid w:val="003A583E"/>
    <w:rsid w:val="003B2E68"/>
    <w:rsid w:val="003E0472"/>
    <w:rsid w:val="003E112B"/>
    <w:rsid w:val="003E5E3D"/>
    <w:rsid w:val="00407723"/>
    <w:rsid w:val="00416F68"/>
    <w:rsid w:val="00457428"/>
    <w:rsid w:val="00466211"/>
    <w:rsid w:val="004D01FC"/>
    <w:rsid w:val="004E28C3"/>
    <w:rsid w:val="004F18A8"/>
    <w:rsid w:val="004F1EED"/>
    <w:rsid w:val="004F1F8E"/>
    <w:rsid w:val="00544E11"/>
    <w:rsid w:val="00584FF8"/>
    <w:rsid w:val="00586559"/>
    <w:rsid w:val="00586CF2"/>
    <w:rsid w:val="00587A4E"/>
    <w:rsid w:val="00596D91"/>
    <w:rsid w:val="005C3768"/>
    <w:rsid w:val="005C6C3F"/>
    <w:rsid w:val="005E4202"/>
    <w:rsid w:val="00613635"/>
    <w:rsid w:val="0062093D"/>
    <w:rsid w:val="00637ECF"/>
    <w:rsid w:val="00647B59"/>
    <w:rsid w:val="00654E39"/>
    <w:rsid w:val="00681564"/>
    <w:rsid w:val="006B3DA7"/>
    <w:rsid w:val="006E7925"/>
    <w:rsid w:val="006E7A7C"/>
    <w:rsid w:val="006F7F9D"/>
    <w:rsid w:val="00701BAE"/>
    <w:rsid w:val="00730E95"/>
    <w:rsid w:val="00774362"/>
    <w:rsid w:val="0079601B"/>
    <w:rsid w:val="007A04E8"/>
    <w:rsid w:val="007E436F"/>
    <w:rsid w:val="007F7C52"/>
    <w:rsid w:val="0084553F"/>
    <w:rsid w:val="00896340"/>
    <w:rsid w:val="008A3120"/>
    <w:rsid w:val="008B6957"/>
    <w:rsid w:val="008C000E"/>
    <w:rsid w:val="008D41BE"/>
    <w:rsid w:val="008D58D3"/>
    <w:rsid w:val="008D6821"/>
    <w:rsid w:val="009226B1"/>
    <w:rsid w:val="00923064"/>
    <w:rsid w:val="00936D25"/>
    <w:rsid w:val="00941EA5"/>
    <w:rsid w:val="00966C16"/>
    <w:rsid w:val="009765A8"/>
    <w:rsid w:val="0098732F"/>
    <w:rsid w:val="00992D9C"/>
    <w:rsid w:val="009C7E7C"/>
    <w:rsid w:val="009F67BE"/>
    <w:rsid w:val="00A00473"/>
    <w:rsid w:val="00A03C9B"/>
    <w:rsid w:val="00A3443E"/>
    <w:rsid w:val="00A606C3"/>
    <w:rsid w:val="00A817B2"/>
    <w:rsid w:val="00A83B09"/>
    <w:rsid w:val="00A84541"/>
    <w:rsid w:val="00AB5A3C"/>
    <w:rsid w:val="00AE36A0"/>
    <w:rsid w:val="00AF1F49"/>
    <w:rsid w:val="00B00294"/>
    <w:rsid w:val="00B23EDF"/>
    <w:rsid w:val="00B64FD0"/>
    <w:rsid w:val="00BF26E7"/>
    <w:rsid w:val="00C01C69"/>
    <w:rsid w:val="00C1052C"/>
    <w:rsid w:val="00C814B9"/>
    <w:rsid w:val="00C94269"/>
    <w:rsid w:val="00CC32FD"/>
    <w:rsid w:val="00CD29F6"/>
    <w:rsid w:val="00CD3928"/>
    <w:rsid w:val="00CD516F"/>
    <w:rsid w:val="00CE2C8D"/>
    <w:rsid w:val="00CE6A1C"/>
    <w:rsid w:val="00D119A7"/>
    <w:rsid w:val="00D25FBA"/>
    <w:rsid w:val="00D66EAC"/>
    <w:rsid w:val="00D730DF"/>
    <w:rsid w:val="00D772F0"/>
    <w:rsid w:val="00D77BDC"/>
    <w:rsid w:val="00D8241C"/>
    <w:rsid w:val="00DA3C67"/>
    <w:rsid w:val="00DC402B"/>
    <w:rsid w:val="00DC6B11"/>
    <w:rsid w:val="00DD1ED3"/>
    <w:rsid w:val="00DE0932"/>
    <w:rsid w:val="00E049F1"/>
    <w:rsid w:val="00E315A0"/>
    <w:rsid w:val="00E37A25"/>
    <w:rsid w:val="00E6031B"/>
    <w:rsid w:val="00E60565"/>
    <w:rsid w:val="00E70A31"/>
    <w:rsid w:val="00E977A2"/>
    <w:rsid w:val="00EA3F38"/>
    <w:rsid w:val="00EA5AB6"/>
    <w:rsid w:val="00EC7615"/>
    <w:rsid w:val="00ED16AA"/>
    <w:rsid w:val="00EF662E"/>
    <w:rsid w:val="00F148F1"/>
    <w:rsid w:val="00F30335"/>
    <w:rsid w:val="00F372DE"/>
    <w:rsid w:val="00F9722E"/>
    <w:rsid w:val="00FA3BBF"/>
    <w:rsid w:val="00FC0101"/>
    <w:rsid w:val="00FC41F8"/>
    <w:rsid w:val="00FC4ADC"/>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6DA39"/>
  <w15:docId w15:val="{94796D17-1574-44BF-9868-030034C9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AD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FC4ADC"/>
    <w:pPr>
      <w:keepNext/>
      <w:keepLines/>
      <w:spacing w:before="280"/>
      <w:ind w:left="1134" w:hanging="1134"/>
      <w:outlineLvl w:val="0"/>
    </w:pPr>
    <w:rPr>
      <w:b/>
      <w:sz w:val="28"/>
    </w:rPr>
  </w:style>
  <w:style w:type="paragraph" w:styleId="Heading2">
    <w:name w:val="heading 2"/>
    <w:basedOn w:val="Heading1"/>
    <w:next w:val="Normal"/>
    <w:qFormat/>
    <w:rsid w:val="00FC4ADC"/>
    <w:pPr>
      <w:spacing w:before="200"/>
      <w:outlineLvl w:val="1"/>
    </w:pPr>
    <w:rPr>
      <w:sz w:val="24"/>
    </w:rPr>
  </w:style>
  <w:style w:type="paragraph" w:styleId="Heading3">
    <w:name w:val="heading 3"/>
    <w:basedOn w:val="Heading1"/>
    <w:next w:val="Normal"/>
    <w:qFormat/>
    <w:rsid w:val="00FC4ADC"/>
    <w:pPr>
      <w:tabs>
        <w:tab w:val="clear" w:pos="1134"/>
      </w:tabs>
      <w:spacing w:before="200"/>
      <w:outlineLvl w:val="2"/>
    </w:pPr>
    <w:rPr>
      <w:sz w:val="24"/>
    </w:rPr>
  </w:style>
  <w:style w:type="paragraph" w:styleId="Heading4">
    <w:name w:val="heading 4"/>
    <w:basedOn w:val="Heading3"/>
    <w:next w:val="Normal"/>
    <w:qFormat/>
    <w:rsid w:val="00FC4ADC"/>
    <w:pPr>
      <w:outlineLvl w:val="3"/>
    </w:pPr>
  </w:style>
  <w:style w:type="paragraph" w:styleId="Heading5">
    <w:name w:val="heading 5"/>
    <w:basedOn w:val="Heading4"/>
    <w:next w:val="Normal"/>
    <w:qFormat/>
    <w:rsid w:val="00FC4ADC"/>
    <w:pPr>
      <w:outlineLvl w:val="4"/>
    </w:pPr>
  </w:style>
  <w:style w:type="paragraph" w:styleId="Heading6">
    <w:name w:val="heading 6"/>
    <w:basedOn w:val="Heading4"/>
    <w:next w:val="Normal"/>
    <w:qFormat/>
    <w:rsid w:val="00FC4ADC"/>
    <w:pPr>
      <w:outlineLvl w:val="5"/>
    </w:pPr>
  </w:style>
  <w:style w:type="paragraph" w:styleId="Heading7">
    <w:name w:val="heading 7"/>
    <w:basedOn w:val="Heading6"/>
    <w:next w:val="Normal"/>
    <w:qFormat/>
    <w:rsid w:val="00FC4ADC"/>
    <w:pPr>
      <w:outlineLvl w:val="6"/>
    </w:pPr>
  </w:style>
  <w:style w:type="paragraph" w:styleId="Heading8">
    <w:name w:val="heading 8"/>
    <w:basedOn w:val="Heading6"/>
    <w:next w:val="Normal"/>
    <w:qFormat/>
    <w:rsid w:val="00FC4ADC"/>
    <w:pPr>
      <w:outlineLvl w:val="7"/>
    </w:pPr>
  </w:style>
  <w:style w:type="paragraph" w:styleId="Heading9">
    <w:name w:val="heading 9"/>
    <w:basedOn w:val="Heading6"/>
    <w:next w:val="Normal"/>
    <w:qFormat/>
    <w:rsid w:val="00FC4A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FC4ADC"/>
    <w:pPr>
      <w:keepNext/>
      <w:keepLines/>
      <w:spacing w:before="480" w:after="80"/>
      <w:jc w:val="center"/>
    </w:pPr>
    <w:rPr>
      <w:caps/>
      <w:sz w:val="28"/>
    </w:rPr>
  </w:style>
  <w:style w:type="paragraph" w:customStyle="1" w:styleId="Annexref">
    <w:name w:val="Annex_ref"/>
    <w:basedOn w:val="Normal"/>
    <w:next w:val="Annextitle"/>
    <w:rsid w:val="00FC4ADC"/>
    <w:pPr>
      <w:keepNext/>
      <w:keepLines/>
      <w:spacing w:after="280"/>
      <w:jc w:val="center"/>
    </w:pPr>
  </w:style>
  <w:style w:type="paragraph" w:customStyle="1" w:styleId="Annextitle">
    <w:name w:val="Annex_title"/>
    <w:basedOn w:val="Normal"/>
    <w:next w:val="Normalaftertitle"/>
    <w:rsid w:val="00FC4ADC"/>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FC4ADC"/>
  </w:style>
  <w:style w:type="paragraph" w:customStyle="1" w:styleId="Appendixref">
    <w:name w:val="Appendix_ref"/>
    <w:basedOn w:val="Annexref"/>
    <w:next w:val="Annextitle"/>
    <w:rsid w:val="00FC4ADC"/>
  </w:style>
  <w:style w:type="paragraph" w:customStyle="1" w:styleId="Appendixtitle">
    <w:name w:val="Appendix_title"/>
    <w:basedOn w:val="Annextitle"/>
    <w:next w:val="Normalaftertitle"/>
    <w:rsid w:val="00FC4ADC"/>
  </w:style>
  <w:style w:type="paragraph" w:customStyle="1" w:styleId="Artheading">
    <w:name w:val="Art_heading"/>
    <w:basedOn w:val="Normal"/>
    <w:next w:val="Normalaftertitle"/>
    <w:rsid w:val="00FC4ADC"/>
    <w:pPr>
      <w:spacing w:before="480"/>
      <w:jc w:val="center"/>
    </w:pPr>
    <w:rPr>
      <w:rFonts w:ascii="Times New Roman Bold" w:hAnsi="Times New Roman Bold"/>
      <w:b/>
      <w:sz w:val="28"/>
    </w:rPr>
  </w:style>
  <w:style w:type="paragraph" w:customStyle="1" w:styleId="ArtNo">
    <w:name w:val="Art_No"/>
    <w:basedOn w:val="Normal"/>
    <w:next w:val="Arttitle"/>
    <w:rsid w:val="00FC4ADC"/>
    <w:pPr>
      <w:keepNext/>
      <w:keepLines/>
      <w:spacing w:before="480"/>
      <w:jc w:val="center"/>
    </w:pPr>
    <w:rPr>
      <w:caps/>
      <w:sz w:val="28"/>
    </w:rPr>
  </w:style>
  <w:style w:type="paragraph" w:customStyle="1" w:styleId="Arttitle">
    <w:name w:val="Art_title"/>
    <w:basedOn w:val="Normal"/>
    <w:next w:val="Normalaftertitle"/>
    <w:rsid w:val="00FC4ADC"/>
    <w:pPr>
      <w:keepNext/>
      <w:keepLines/>
      <w:spacing w:before="240"/>
      <w:jc w:val="center"/>
    </w:pPr>
    <w:rPr>
      <w:b/>
      <w:sz w:val="28"/>
    </w:rPr>
  </w:style>
  <w:style w:type="paragraph" w:customStyle="1" w:styleId="Call">
    <w:name w:val="Call"/>
    <w:basedOn w:val="Normal"/>
    <w:next w:val="Normal"/>
    <w:rsid w:val="00FC4ADC"/>
    <w:pPr>
      <w:keepNext/>
      <w:keepLines/>
      <w:spacing w:before="160"/>
      <w:ind w:left="1134"/>
    </w:pPr>
    <w:rPr>
      <w:i/>
    </w:rPr>
  </w:style>
  <w:style w:type="paragraph" w:customStyle="1" w:styleId="ChapNo">
    <w:name w:val="Chap_No"/>
    <w:basedOn w:val="ArtNo"/>
    <w:next w:val="Chaptitle"/>
    <w:rsid w:val="00FC4ADC"/>
    <w:rPr>
      <w:rFonts w:ascii="Times New Roman Bold" w:hAnsi="Times New Roman Bold"/>
      <w:b/>
    </w:rPr>
  </w:style>
  <w:style w:type="paragraph" w:customStyle="1" w:styleId="Chaptitle">
    <w:name w:val="Chap_title"/>
    <w:basedOn w:val="Arttitle"/>
    <w:next w:val="Normalaftertitle"/>
    <w:rsid w:val="00FC4ADC"/>
  </w:style>
  <w:style w:type="paragraph" w:customStyle="1" w:styleId="ddate">
    <w:name w:val="ddate"/>
    <w:basedOn w:val="Normal"/>
    <w:rsid w:val="00FC4ADC"/>
    <w:pPr>
      <w:framePr w:hSpace="181" w:wrap="around" w:vAnchor="page" w:hAnchor="margin" w:y="852"/>
      <w:shd w:val="solid" w:color="FFFFFF" w:fill="FFFFFF"/>
      <w:spacing w:before="0"/>
    </w:pPr>
    <w:rPr>
      <w:b/>
      <w:bCs/>
    </w:rPr>
  </w:style>
  <w:style w:type="paragraph" w:customStyle="1" w:styleId="dnum">
    <w:name w:val="dnum"/>
    <w:basedOn w:val="Normal"/>
    <w:rsid w:val="00FC4ADC"/>
    <w:pPr>
      <w:framePr w:hSpace="181" w:wrap="around" w:vAnchor="page" w:hAnchor="margin" w:y="852"/>
      <w:shd w:val="solid" w:color="FFFFFF" w:fill="FFFFFF"/>
    </w:pPr>
    <w:rPr>
      <w:b/>
      <w:bCs/>
    </w:rPr>
  </w:style>
  <w:style w:type="paragraph" w:customStyle="1" w:styleId="dorlang">
    <w:name w:val="dorlang"/>
    <w:basedOn w:val="Normal"/>
    <w:rsid w:val="00FC4ADC"/>
    <w:pPr>
      <w:framePr w:hSpace="181" w:wrap="around" w:vAnchor="page" w:hAnchor="margin" w:y="852"/>
      <w:shd w:val="solid" w:color="FFFFFF" w:fill="FFFFFF"/>
      <w:spacing w:before="0"/>
    </w:pPr>
    <w:rPr>
      <w:b/>
      <w:bCs/>
    </w:rPr>
  </w:style>
  <w:style w:type="character" w:styleId="EndnoteReference">
    <w:name w:val="endnote reference"/>
    <w:semiHidden/>
    <w:rsid w:val="00FC4ADC"/>
    <w:rPr>
      <w:vertAlign w:val="superscript"/>
    </w:rPr>
  </w:style>
  <w:style w:type="paragraph" w:customStyle="1" w:styleId="enumlev1">
    <w:name w:val="enumlev1"/>
    <w:basedOn w:val="Normal"/>
    <w:rsid w:val="00FC4ADC"/>
    <w:pPr>
      <w:tabs>
        <w:tab w:val="clear" w:pos="2268"/>
        <w:tab w:val="left" w:pos="2608"/>
        <w:tab w:val="left" w:pos="3345"/>
      </w:tabs>
      <w:spacing w:before="80"/>
      <w:ind w:left="1134" w:hanging="1134"/>
    </w:pPr>
  </w:style>
  <w:style w:type="paragraph" w:customStyle="1" w:styleId="enumlev2">
    <w:name w:val="enumlev2"/>
    <w:basedOn w:val="enumlev1"/>
    <w:rsid w:val="00FC4ADC"/>
    <w:pPr>
      <w:ind w:left="1871" w:hanging="737"/>
    </w:pPr>
  </w:style>
  <w:style w:type="paragraph" w:customStyle="1" w:styleId="enumlev3">
    <w:name w:val="enumlev3"/>
    <w:basedOn w:val="enumlev2"/>
    <w:rsid w:val="00FC4ADC"/>
    <w:pPr>
      <w:ind w:left="2268" w:hanging="397"/>
    </w:pPr>
  </w:style>
  <w:style w:type="paragraph" w:customStyle="1" w:styleId="Equation">
    <w:name w:val="Equation"/>
    <w:basedOn w:val="Normal"/>
    <w:rsid w:val="00FC4ADC"/>
    <w:pPr>
      <w:tabs>
        <w:tab w:val="clear" w:pos="1871"/>
        <w:tab w:val="clear" w:pos="2268"/>
        <w:tab w:val="center" w:pos="4820"/>
        <w:tab w:val="right" w:pos="9639"/>
      </w:tabs>
    </w:pPr>
  </w:style>
  <w:style w:type="paragraph" w:styleId="NormalIndent">
    <w:name w:val="Normal Indent"/>
    <w:basedOn w:val="Normal"/>
    <w:rsid w:val="00FC4ADC"/>
    <w:pPr>
      <w:ind w:left="1134"/>
    </w:pPr>
  </w:style>
  <w:style w:type="paragraph" w:customStyle="1" w:styleId="Equationlegend">
    <w:name w:val="Equation_legend"/>
    <w:basedOn w:val="NormalIndent"/>
    <w:rsid w:val="00FC4AD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FC4ADC"/>
    <w:pPr>
      <w:keepNext/>
      <w:keepLines/>
      <w:spacing w:before="20" w:after="20"/>
    </w:pPr>
    <w:rPr>
      <w:sz w:val="18"/>
    </w:rPr>
  </w:style>
  <w:style w:type="paragraph" w:customStyle="1" w:styleId="FigureNo">
    <w:name w:val="Figure_No"/>
    <w:basedOn w:val="Normal"/>
    <w:next w:val="Figuretitle"/>
    <w:rsid w:val="00FC4ADC"/>
    <w:pPr>
      <w:keepNext/>
      <w:keepLines/>
      <w:spacing w:before="480" w:after="120"/>
      <w:jc w:val="center"/>
    </w:pPr>
    <w:rPr>
      <w:caps/>
      <w:sz w:val="20"/>
    </w:rPr>
  </w:style>
  <w:style w:type="paragraph" w:customStyle="1" w:styleId="Figuretitle">
    <w:name w:val="Figure_title"/>
    <w:basedOn w:val="Normal"/>
    <w:next w:val="Normal"/>
    <w:rsid w:val="00FC4ADC"/>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rsid w:val="00FC4ADC"/>
    <w:pPr>
      <w:keepNext w:val="0"/>
    </w:pPr>
  </w:style>
  <w:style w:type="paragraph" w:styleId="Footer">
    <w:name w:val="footer"/>
    <w:basedOn w:val="Normal"/>
    <w:link w:val="FooterChar"/>
    <w:rsid w:val="00FC4ADC"/>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FC4AD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FC4ADC"/>
    <w:rPr>
      <w:position w:val="6"/>
      <w:sz w:val="18"/>
    </w:rPr>
  </w:style>
  <w:style w:type="paragraph" w:styleId="FootnoteText">
    <w:name w:val="footnote text"/>
    <w:basedOn w:val="Normal"/>
    <w:rsid w:val="00FC4ADC"/>
    <w:pPr>
      <w:keepLines/>
      <w:tabs>
        <w:tab w:val="left" w:pos="255"/>
      </w:tabs>
    </w:pPr>
  </w:style>
  <w:style w:type="paragraph" w:styleId="Header">
    <w:name w:val="header"/>
    <w:basedOn w:val="Normal"/>
    <w:link w:val="HeaderChar"/>
    <w:rsid w:val="00FC4ADC"/>
    <w:pPr>
      <w:spacing w:before="0"/>
      <w:jc w:val="center"/>
    </w:pPr>
    <w:rPr>
      <w:sz w:val="18"/>
    </w:rPr>
  </w:style>
  <w:style w:type="paragraph" w:customStyle="1" w:styleId="Headingb">
    <w:name w:val="Heading_b"/>
    <w:basedOn w:val="Normal"/>
    <w:next w:val="Normal"/>
    <w:rsid w:val="00FC4ADC"/>
    <w:pPr>
      <w:keepNext/>
      <w:spacing w:before="160"/>
    </w:pPr>
    <w:rPr>
      <w:b/>
    </w:rPr>
  </w:style>
  <w:style w:type="paragraph" w:customStyle="1" w:styleId="Headingi">
    <w:name w:val="Heading_i"/>
    <w:basedOn w:val="Normal"/>
    <w:next w:val="Normal"/>
    <w:rsid w:val="00FC4ADC"/>
    <w:pPr>
      <w:keepNext/>
      <w:spacing w:before="160"/>
    </w:pPr>
    <w:rPr>
      <w:rFonts w:ascii="Times" w:hAnsi="Times"/>
      <w:i/>
    </w:rPr>
  </w:style>
  <w:style w:type="paragraph" w:styleId="Index1">
    <w:name w:val="index 1"/>
    <w:basedOn w:val="Normal"/>
    <w:next w:val="Normal"/>
    <w:semiHidden/>
    <w:rsid w:val="00FC4ADC"/>
  </w:style>
  <w:style w:type="paragraph" w:styleId="Index2">
    <w:name w:val="index 2"/>
    <w:basedOn w:val="Normal"/>
    <w:next w:val="Normal"/>
    <w:semiHidden/>
    <w:rsid w:val="00FC4ADC"/>
    <w:pPr>
      <w:ind w:left="283"/>
    </w:pPr>
  </w:style>
  <w:style w:type="paragraph" w:styleId="Index3">
    <w:name w:val="index 3"/>
    <w:basedOn w:val="Normal"/>
    <w:next w:val="Normal"/>
    <w:semiHidden/>
    <w:rsid w:val="00FC4ADC"/>
    <w:pPr>
      <w:ind w:left="566"/>
    </w:pPr>
  </w:style>
  <w:style w:type="paragraph" w:styleId="Index4">
    <w:name w:val="index 4"/>
    <w:basedOn w:val="Normal"/>
    <w:next w:val="Normal"/>
    <w:semiHidden/>
    <w:rsid w:val="00FC4ADC"/>
    <w:pPr>
      <w:ind w:left="849"/>
    </w:pPr>
  </w:style>
  <w:style w:type="paragraph" w:styleId="Index5">
    <w:name w:val="index 5"/>
    <w:basedOn w:val="Normal"/>
    <w:next w:val="Normal"/>
    <w:semiHidden/>
    <w:rsid w:val="00FC4ADC"/>
    <w:pPr>
      <w:ind w:left="1132"/>
    </w:pPr>
  </w:style>
  <w:style w:type="paragraph" w:styleId="Index6">
    <w:name w:val="index 6"/>
    <w:basedOn w:val="Normal"/>
    <w:next w:val="Normal"/>
    <w:semiHidden/>
    <w:rsid w:val="00FC4ADC"/>
    <w:pPr>
      <w:ind w:left="1415"/>
    </w:pPr>
  </w:style>
  <w:style w:type="paragraph" w:styleId="Index7">
    <w:name w:val="index 7"/>
    <w:basedOn w:val="Normal"/>
    <w:next w:val="Normal"/>
    <w:semiHidden/>
    <w:rsid w:val="00FC4ADC"/>
    <w:pPr>
      <w:ind w:left="1698"/>
    </w:pPr>
  </w:style>
  <w:style w:type="paragraph" w:styleId="IndexHeading">
    <w:name w:val="index heading"/>
    <w:basedOn w:val="Normal"/>
    <w:next w:val="Index1"/>
    <w:semiHidden/>
    <w:rsid w:val="00FC4ADC"/>
  </w:style>
  <w:style w:type="character" w:styleId="LineNumber">
    <w:name w:val="line number"/>
    <w:basedOn w:val="DefaultParagraphFont"/>
    <w:rsid w:val="00FC4ADC"/>
  </w:style>
  <w:style w:type="paragraph" w:customStyle="1" w:styleId="Normalaftertitle">
    <w:name w:val="Normal after title"/>
    <w:basedOn w:val="Normal"/>
    <w:next w:val="Normal"/>
    <w:rsid w:val="00FC4ADC"/>
    <w:pPr>
      <w:spacing w:before="280"/>
    </w:pPr>
  </w:style>
  <w:style w:type="character" w:customStyle="1" w:styleId="Appdef">
    <w:name w:val="App_def"/>
    <w:rsid w:val="00FC4ADC"/>
    <w:rPr>
      <w:rFonts w:ascii="Times New Roman" w:hAnsi="Times New Roman"/>
      <w:b/>
    </w:rPr>
  </w:style>
  <w:style w:type="character" w:customStyle="1" w:styleId="Appref">
    <w:name w:val="App_ref"/>
    <w:basedOn w:val="DefaultParagraphFont"/>
    <w:rsid w:val="00FC4ADC"/>
  </w:style>
  <w:style w:type="character" w:customStyle="1" w:styleId="Artdef">
    <w:name w:val="Art_def"/>
    <w:rsid w:val="00FC4ADC"/>
    <w:rPr>
      <w:rFonts w:ascii="Times New Roman" w:hAnsi="Times New Roman"/>
      <w:b/>
    </w:rPr>
  </w:style>
  <w:style w:type="character" w:customStyle="1" w:styleId="Artref">
    <w:name w:val="Art_ref"/>
    <w:basedOn w:val="DefaultParagraphFont"/>
    <w:rsid w:val="00FC4ADC"/>
  </w:style>
  <w:style w:type="paragraph" w:customStyle="1" w:styleId="Border">
    <w:name w:val="Border"/>
    <w:basedOn w:val="Normal"/>
    <w:rsid w:val="00FC4ADC"/>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rsid w:val="00FC4ADC"/>
    <w:pPr>
      <w:keepNext/>
      <w:keepLines/>
      <w:jc w:val="center"/>
    </w:pPr>
  </w:style>
  <w:style w:type="paragraph" w:customStyle="1" w:styleId="Agendaitem">
    <w:name w:val="Agenda_item"/>
    <w:basedOn w:val="Normal"/>
    <w:next w:val="Normalaftertitle"/>
    <w:qFormat/>
    <w:rsid w:val="00FC4ADC"/>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FC4ADC"/>
  </w:style>
  <w:style w:type="paragraph" w:customStyle="1" w:styleId="ApptoAnnex">
    <w:name w:val="App_to_Annex"/>
    <w:basedOn w:val="AppendixNo"/>
    <w:qFormat/>
    <w:rsid w:val="00FC4ADC"/>
  </w:style>
  <w:style w:type="paragraph" w:customStyle="1" w:styleId="Note">
    <w:name w:val="Note"/>
    <w:basedOn w:val="Normal"/>
    <w:rsid w:val="00FC4ADC"/>
    <w:pPr>
      <w:tabs>
        <w:tab w:val="left" w:pos="284"/>
      </w:tabs>
      <w:spacing w:before="80"/>
    </w:pPr>
  </w:style>
  <w:style w:type="character" w:styleId="PageNumber">
    <w:name w:val="page number"/>
    <w:basedOn w:val="DefaultParagraphFont"/>
    <w:rsid w:val="00FC4ADC"/>
  </w:style>
  <w:style w:type="paragraph" w:customStyle="1" w:styleId="Proposal">
    <w:name w:val="Proposal"/>
    <w:basedOn w:val="Normal"/>
    <w:next w:val="Normal"/>
    <w:rsid w:val="00FC4ADC"/>
    <w:pPr>
      <w:keepNext/>
      <w:spacing w:before="240"/>
    </w:pPr>
    <w:rPr>
      <w:rFonts w:hAnsi="Times New Roman Bold"/>
      <w:b/>
    </w:rPr>
  </w:style>
  <w:style w:type="paragraph" w:customStyle="1" w:styleId="Part1">
    <w:name w:val="Part_1"/>
    <w:basedOn w:val="Normal"/>
    <w:next w:val="Normal"/>
    <w:qFormat/>
    <w:rsid w:val="00FC4ADC"/>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FC4ADC"/>
  </w:style>
  <w:style w:type="paragraph" w:customStyle="1" w:styleId="Parttitle">
    <w:name w:val="Part_title"/>
    <w:basedOn w:val="Annextitle"/>
    <w:next w:val="Normalaftertitle"/>
    <w:rsid w:val="00FC4ADC"/>
  </w:style>
  <w:style w:type="paragraph" w:styleId="TOC1">
    <w:name w:val="toc 1"/>
    <w:basedOn w:val="Normal"/>
    <w:rsid w:val="00FC4AD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C4ADC"/>
    <w:pPr>
      <w:spacing w:before="120"/>
    </w:pPr>
  </w:style>
  <w:style w:type="paragraph" w:styleId="TOC3">
    <w:name w:val="toc 3"/>
    <w:basedOn w:val="TOC2"/>
    <w:rsid w:val="00FC4ADC"/>
  </w:style>
  <w:style w:type="paragraph" w:styleId="TOC4">
    <w:name w:val="toc 4"/>
    <w:basedOn w:val="TOC3"/>
    <w:rsid w:val="00FC4ADC"/>
  </w:style>
  <w:style w:type="paragraph" w:styleId="TOC5">
    <w:name w:val="toc 5"/>
    <w:basedOn w:val="TOC4"/>
    <w:rsid w:val="00FC4ADC"/>
  </w:style>
  <w:style w:type="paragraph" w:styleId="TOC6">
    <w:name w:val="toc 6"/>
    <w:basedOn w:val="TOC4"/>
    <w:rsid w:val="00FC4ADC"/>
  </w:style>
  <w:style w:type="paragraph" w:styleId="TOC7">
    <w:name w:val="toc 7"/>
    <w:basedOn w:val="TOC4"/>
    <w:rsid w:val="00FC4ADC"/>
  </w:style>
  <w:style w:type="paragraph" w:styleId="TOC8">
    <w:name w:val="toc 8"/>
    <w:basedOn w:val="TOC4"/>
    <w:rsid w:val="00FC4ADC"/>
  </w:style>
  <w:style w:type="paragraph" w:customStyle="1" w:styleId="Title1">
    <w:name w:val="Title 1"/>
    <w:basedOn w:val="Normal"/>
    <w:next w:val="Normal"/>
    <w:rsid w:val="00FC4ADC"/>
    <w:pPr>
      <w:tabs>
        <w:tab w:val="left" w:pos="567"/>
        <w:tab w:val="left" w:pos="1701"/>
        <w:tab w:val="left" w:pos="2835"/>
      </w:tabs>
      <w:spacing w:before="240"/>
      <w:jc w:val="center"/>
    </w:pPr>
    <w:rPr>
      <w:caps/>
      <w:sz w:val="28"/>
    </w:rPr>
  </w:style>
  <w:style w:type="paragraph" w:customStyle="1" w:styleId="Title2">
    <w:name w:val="Title 2"/>
    <w:basedOn w:val="Normal"/>
    <w:next w:val="Normal"/>
    <w:rsid w:val="00FC4ADC"/>
    <w:pPr>
      <w:overflowPunct/>
      <w:autoSpaceDE/>
      <w:autoSpaceDN/>
      <w:adjustRightInd/>
      <w:spacing w:before="480"/>
      <w:jc w:val="center"/>
      <w:textAlignment w:val="auto"/>
    </w:pPr>
    <w:rPr>
      <w:caps/>
      <w:sz w:val="28"/>
    </w:rPr>
  </w:style>
  <w:style w:type="paragraph" w:customStyle="1" w:styleId="Title3">
    <w:name w:val="Title 3"/>
    <w:basedOn w:val="Title2"/>
    <w:next w:val="Normal"/>
    <w:rsid w:val="00FC4ADC"/>
    <w:pPr>
      <w:spacing w:before="240"/>
    </w:pPr>
    <w:rPr>
      <w:caps w:val="0"/>
    </w:rPr>
  </w:style>
  <w:style w:type="paragraph" w:customStyle="1" w:styleId="Title4">
    <w:name w:val="Title 4"/>
    <w:basedOn w:val="Title3"/>
    <w:next w:val="Heading1"/>
    <w:rsid w:val="00FC4ADC"/>
    <w:rPr>
      <w:b/>
    </w:rPr>
  </w:style>
  <w:style w:type="paragraph" w:customStyle="1" w:styleId="toc0">
    <w:name w:val="toc 0"/>
    <w:basedOn w:val="Normal"/>
    <w:next w:val="TOC1"/>
    <w:rsid w:val="00FC4ADC"/>
    <w:pPr>
      <w:tabs>
        <w:tab w:val="clear" w:pos="1134"/>
        <w:tab w:val="clear" w:pos="1871"/>
        <w:tab w:val="clear" w:pos="2268"/>
        <w:tab w:val="right" w:pos="9781"/>
      </w:tabs>
    </w:pPr>
    <w:rPr>
      <w:b/>
    </w:rPr>
  </w:style>
  <w:style w:type="paragraph" w:customStyle="1" w:styleId="RecNo">
    <w:name w:val="Rec_No"/>
    <w:basedOn w:val="Normal"/>
    <w:next w:val="Normal"/>
    <w:rsid w:val="00FC4ADC"/>
    <w:pPr>
      <w:keepNext/>
      <w:keepLines/>
      <w:spacing w:before="480"/>
      <w:jc w:val="center"/>
    </w:pPr>
    <w:rPr>
      <w:caps/>
      <w:sz w:val="28"/>
    </w:rPr>
  </w:style>
  <w:style w:type="paragraph" w:customStyle="1" w:styleId="Rectitle">
    <w:name w:val="Rec_title"/>
    <w:basedOn w:val="RecNo"/>
    <w:next w:val="Normal"/>
    <w:rsid w:val="00FC4ADC"/>
    <w:pPr>
      <w:spacing w:before="240"/>
    </w:pPr>
    <w:rPr>
      <w:rFonts w:ascii="Times New Roman Bold" w:hAnsi="Times New Roman Bold"/>
      <w:b/>
      <w:caps w:val="0"/>
    </w:rPr>
  </w:style>
  <w:style w:type="paragraph" w:customStyle="1" w:styleId="Recdate">
    <w:name w:val="Rec_date"/>
    <w:basedOn w:val="Normal"/>
    <w:next w:val="Normalaftertitle"/>
    <w:rsid w:val="00FC4ADC"/>
    <w:pPr>
      <w:keepNext/>
      <w:keepLines/>
      <w:jc w:val="right"/>
    </w:pPr>
    <w:rPr>
      <w:sz w:val="22"/>
    </w:rPr>
  </w:style>
  <w:style w:type="paragraph" w:customStyle="1" w:styleId="Questiondate">
    <w:name w:val="Question_date"/>
    <w:basedOn w:val="Recdate"/>
    <w:next w:val="Normalaftertitle"/>
    <w:rsid w:val="00FC4ADC"/>
  </w:style>
  <w:style w:type="paragraph" w:customStyle="1" w:styleId="QuestionNo">
    <w:name w:val="Question_No"/>
    <w:basedOn w:val="RecNo"/>
    <w:next w:val="Normal"/>
    <w:rsid w:val="00FC4ADC"/>
  </w:style>
  <w:style w:type="paragraph" w:customStyle="1" w:styleId="Questiontitle">
    <w:name w:val="Question_title"/>
    <w:basedOn w:val="Rectitle"/>
    <w:next w:val="Normal"/>
    <w:rsid w:val="00FC4ADC"/>
  </w:style>
  <w:style w:type="paragraph" w:customStyle="1" w:styleId="Reasons">
    <w:name w:val="Reasons"/>
    <w:basedOn w:val="Normal"/>
    <w:rsid w:val="00FC4ADC"/>
    <w:pPr>
      <w:tabs>
        <w:tab w:val="clear" w:pos="1871"/>
        <w:tab w:val="clear" w:pos="2268"/>
        <w:tab w:val="left" w:pos="1588"/>
        <w:tab w:val="left" w:pos="1985"/>
      </w:tabs>
    </w:pPr>
  </w:style>
  <w:style w:type="character" w:customStyle="1" w:styleId="Recdef">
    <w:name w:val="Rec_def"/>
    <w:rsid w:val="00FC4ADC"/>
    <w:rPr>
      <w:b/>
    </w:rPr>
  </w:style>
  <w:style w:type="paragraph" w:customStyle="1" w:styleId="Reftext">
    <w:name w:val="Ref_text"/>
    <w:basedOn w:val="Normal"/>
    <w:rsid w:val="00FC4ADC"/>
    <w:pPr>
      <w:ind w:left="1134" w:hanging="1134"/>
    </w:pPr>
  </w:style>
  <w:style w:type="paragraph" w:customStyle="1" w:styleId="Reftitle">
    <w:name w:val="Ref_title"/>
    <w:basedOn w:val="Normal"/>
    <w:next w:val="Reftext"/>
    <w:rsid w:val="00FC4ADC"/>
    <w:pPr>
      <w:spacing w:before="480"/>
      <w:jc w:val="center"/>
    </w:pPr>
    <w:rPr>
      <w:caps/>
    </w:rPr>
  </w:style>
  <w:style w:type="paragraph" w:customStyle="1" w:styleId="Repdate">
    <w:name w:val="Rep_date"/>
    <w:basedOn w:val="Recdate"/>
    <w:next w:val="Normalaftertitle"/>
    <w:rsid w:val="00FC4ADC"/>
  </w:style>
  <w:style w:type="paragraph" w:customStyle="1" w:styleId="RepNo">
    <w:name w:val="Rep_No"/>
    <w:basedOn w:val="RecNo"/>
    <w:next w:val="Normal"/>
    <w:rsid w:val="00FC4ADC"/>
  </w:style>
  <w:style w:type="paragraph" w:customStyle="1" w:styleId="Repref">
    <w:name w:val="Rep_ref"/>
    <w:basedOn w:val="Normal"/>
    <w:next w:val="Repdate"/>
    <w:rsid w:val="00FC4ADC"/>
    <w:pPr>
      <w:keepNext/>
      <w:keepLines/>
      <w:jc w:val="center"/>
    </w:pPr>
  </w:style>
  <w:style w:type="paragraph" w:customStyle="1" w:styleId="Reptitle">
    <w:name w:val="Rep_title"/>
    <w:basedOn w:val="Rectitle"/>
    <w:next w:val="Repref"/>
    <w:rsid w:val="00FC4ADC"/>
  </w:style>
  <w:style w:type="paragraph" w:customStyle="1" w:styleId="Resdate">
    <w:name w:val="Res_date"/>
    <w:basedOn w:val="Recdate"/>
    <w:next w:val="Normalaftertitle"/>
    <w:rsid w:val="00FC4ADC"/>
  </w:style>
  <w:style w:type="character" w:customStyle="1" w:styleId="Resdef">
    <w:name w:val="Res_def"/>
    <w:rsid w:val="00FC4ADC"/>
    <w:rPr>
      <w:rFonts w:ascii="Times New Roman" w:hAnsi="Times New Roman"/>
      <w:b/>
    </w:rPr>
  </w:style>
  <w:style w:type="paragraph" w:customStyle="1" w:styleId="ResNo">
    <w:name w:val="Res_No"/>
    <w:basedOn w:val="RecNo"/>
    <w:next w:val="Normal"/>
    <w:rsid w:val="00FC4ADC"/>
  </w:style>
  <w:style w:type="paragraph" w:customStyle="1" w:styleId="Restitle">
    <w:name w:val="Res_title"/>
    <w:basedOn w:val="Rectitle"/>
    <w:next w:val="Normal"/>
    <w:rsid w:val="00FC4ADC"/>
  </w:style>
  <w:style w:type="paragraph" w:customStyle="1" w:styleId="Section1">
    <w:name w:val="Section_1"/>
    <w:basedOn w:val="Normal"/>
    <w:rsid w:val="00FC4ADC"/>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C4ADC"/>
    <w:rPr>
      <w:b w:val="0"/>
      <w:i/>
    </w:rPr>
  </w:style>
  <w:style w:type="paragraph" w:customStyle="1" w:styleId="Section3">
    <w:name w:val="Section_3"/>
    <w:basedOn w:val="Section1"/>
    <w:rsid w:val="00FC4ADC"/>
    <w:rPr>
      <w:b w:val="0"/>
    </w:rPr>
  </w:style>
  <w:style w:type="paragraph" w:customStyle="1" w:styleId="SectionNo">
    <w:name w:val="Section_No"/>
    <w:basedOn w:val="AnnexNo"/>
    <w:next w:val="Normal"/>
    <w:rsid w:val="00FC4ADC"/>
  </w:style>
  <w:style w:type="paragraph" w:customStyle="1" w:styleId="Sectiontitle">
    <w:name w:val="Section_title"/>
    <w:basedOn w:val="Annextitle"/>
    <w:next w:val="Normalaftertitle"/>
    <w:rsid w:val="00FC4ADC"/>
  </w:style>
  <w:style w:type="paragraph" w:customStyle="1" w:styleId="Source">
    <w:name w:val="Source"/>
    <w:basedOn w:val="Normal"/>
    <w:next w:val="Normal"/>
    <w:rsid w:val="00FC4ADC"/>
    <w:pPr>
      <w:spacing w:before="840"/>
      <w:jc w:val="center"/>
    </w:pPr>
    <w:rPr>
      <w:b/>
      <w:sz w:val="28"/>
    </w:rPr>
  </w:style>
  <w:style w:type="paragraph" w:customStyle="1" w:styleId="SpecialFooter">
    <w:name w:val="Special Footer"/>
    <w:basedOn w:val="Footer"/>
    <w:rsid w:val="00FC4ADC"/>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FC4ADC"/>
  </w:style>
  <w:style w:type="character" w:customStyle="1" w:styleId="Tablefreq">
    <w:name w:val="Table_freq"/>
    <w:rsid w:val="00FC4ADC"/>
    <w:rPr>
      <w:b/>
      <w:color w:val="auto"/>
      <w:sz w:val="20"/>
    </w:rPr>
  </w:style>
  <w:style w:type="paragraph" w:customStyle="1" w:styleId="Tabletext">
    <w:name w:val="Table_text"/>
    <w:basedOn w:val="Normal"/>
    <w:rsid w:val="00FC4A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FC4ADC"/>
    <w:pPr>
      <w:keepNext/>
      <w:spacing w:before="80" w:after="80"/>
      <w:jc w:val="center"/>
    </w:pPr>
    <w:rPr>
      <w:b/>
    </w:rPr>
  </w:style>
  <w:style w:type="paragraph" w:customStyle="1" w:styleId="Tablelegend">
    <w:name w:val="Table_legend"/>
    <w:basedOn w:val="Tabletext"/>
    <w:rsid w:val="00FC4ADC"/>
    <w:pPr>
      <w:tabs>
        <w:tab w:val="clear" w:pos="284"/>
      </w:tabs>
      <w:spacing w:before="120"/>
    </w:pPr>
  </w:style>
  <w:style w:type="paragraph" w:customStyle="1" w:styleId="TableNo">
    <w:name w:val="Table_No"/>
    <w:basedOn w:val="Normal"/>
    <w:next w:val="Normal"/>
    <w:rsid w:val="00FC4ADC"/>
    <w:pPr>
      <w:keepNext/>
      <w:spacing w:before="560" w:after="120"/>
      <w:jc w:val="center"/>
    </w:pPr>
    <w:rPr>
      <w:caps/>
      <w:sz w:val="20"/>
    </w:rPr>
  </w:style>
  <w:style w:type="paragraph" w:customStyle="1" w:styleId="TableTextS5">
    <w:name w:val="Table_TextS5"/>
    <w:basedOn w:val="Normal"/>
    <w:rsid w:val="00FC0101"/>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FC4ADC"/>
    <w:pPr>
      <w:keepNext/>
      <w:keepLines/>
      <w:spacing w:before="0" w:after="120"/>
      <w:jc w:val="center"/>
    </w:pPr>
    <w:rPr>
      <w:rFonts w:ascii="Times New Roman Bold" w:hAnsi="Times New Roman Bold"/>
      <w:b/>
      <w:sz w:val="20"/>
    </w:rPr>
  </w:style>
  <w:style w:type="table" w:styleId="TableGrid">
    <w:name w:val="Table Grid"/>
    <w:basedOn w:val="TableNormal"/>
    <w:rsid w:val="00FC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C4ADC"/>
    <w:rPr>
      <w:rFonts w:ascii="Times New Roman" w:hAnsi="Times New Roman"/>
      <w:sz w:val="18"/>
      <w:lang w:val="fr-FR" w:eastAsia="en-US"/>
    </w:rPr>
  </w:style>
  <w:style w:type="paragraph" w:customStyle="1" w:styleId="AppArttitle">
    <w:name w:val="App_Art_title"/>
    <w:basedOn w:val="Arttitle"/>
    <w:next w:val="Normalaftertitle"/>
    <w:qFormat/>
    <w:rsid w:val="00FC4ADC"/>
    <w:rPr>
      <w:lang w:val="fr-CH"/>
    </w:rPr>
  </w:style>
  <w:style w:type="paragraph" w:customStyle="1" w:styleId="AppArtNo">
    <w:name w:val="App_Art_No"/>
    <w:basedOn w:val="ArtNo"/>
    <w:next w:val="AppArttitle"/>
    <w:qFormat/>
    <w:rsid w:val="00FC4ADC"/>
  </w:style>
  <w:style w:type="paragraph" w:customStyle="1" w:styleId="Headingsplit">
    <w:name w:val="Heading_split"/>
    <w:basedOn w:val="Headingi"/>
    <w:qFormat/>
    <w:rsid w:val="00FC4ADC"/>
  </w:style>
  <w:style w:type="paragraph" w:customStyle="1" w:styleId="Normalsplit">
    <w:name w:val="Normal_split"/>
    <w:basedOn w:val="Normal"/>
    <w:next w:val="Normal"/>
    <w:qFormat/>
    <w:rsid w:val="00FC4ADC"/>
  </w:style>
  <w:style w:type="character" w:customStyle="1" w:styleId="Provsplit">
    <w:name w:val="Prov_split"/>
    <w:basedOn w:val="DefaultParagraphFont"/>
    <w:uiPriority w:val="1"/>
    <w:qFormat/>
    <w:rsid w:val="00FC4ADC"/>
  </w:style>
  <w:style w:type="paragraph" w:customStyle="1" w:styleId="Tablesplit">
    <w:name w:val="Table_split"/>
    <w:basedOn w:val="Normal"/>
    <w:qFormat/>
    <w:rsid w:val="00FC4ADC"/>
    <w:pPr>
      <w:tabs>
        <w:tab w:val="clear" w:pos="1134"/>
        <w:tab w:val="clear" w:pos="1871"/>
        <w:tab w:val="clear" w:pos="2268"/>
        <w:tab w:val="left" w:pos="7825"/>
      </w:tabs>
      <w:spacing w:before="40" w:after="40"/>
    </w:pPr>
    <w:rPr>
      <w:b/>
      <w:sz w:val="20"/>
      <w:lang w:val="en-GB"/>
    </w:rPr>
  </w:style>
  <w:style w:type="paragraph" w:customStyle="1" w:styleId="Committee">
    <w:name w:val="Committee"/>
    <w:basedOn w:val="Normal"/>
    <w:qFormat/>
    <w:rsid w:val="00FC4ADC"/>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MethodHeadingb">
    <w:name w:val="Method_Headingb"/>
    <w:basedOn w:val="Headingb"/>
    <w:qFormat/>
    <w:rsid w:val="00FC4ADC"/>
  </w:style>
  <w:style w:type="paragraph" w:customStyle="1" w:styleId="Methodheading1">
    <w:name w:val="Method_heading1"/>
    <w:basedOn w:val="Heading1"/>
    <w:next w:val="Normal"/>
    <w:qFormat/>
    <w:rsid w:val="00FC4ADC"/>
  </w:style>
  <w:style w:type="paragraph" w:customStyle="1" w:styleId="Methodheading2">
    <w:name w:val="Method_heading2"/>
    <w:basedOn w:val="Heading2"/>
    <w:next w:val="Normal"/>
    <w:qFormat/>
    <w:rsid w:val="00FC4ADC"/>
  </w:style>
  <w:style w:type="paragraph" w:customStyle="1" w:styleId="Methodheading3">
    <w:name w:val="Method_heading3"/>
    <w:basedOn w:val="Heading3"/>
    <w:next w:val="Normal"/>
    <w:qFormat/>
    <w:rsid w:val="00FC4ADC"/>
  </w:style>
  <w:style w:type="paragraph" w:customStyle="1" w:styleId="Methodheading4">
    <w:name w:val="Method_heading4"/>
    <w:basedOn w:val="Heading4"/>
    <w:next w:val="Normal"/>
    <w:qFormat/>
    <w:rsid w:val="00FC4ADC"/>
  </w:style>
  <w:style w:type="paragraph" w:customStyle="1" w:styleId="Volumetitle">
    <w:name w:val="Volume_title"/>
    <w:basedOn w:val="ArtNo"/>
    <w:qFormat/>
    <w:rsid w:val="00FC4ADC"/>
    <w:rPr>
      <w:lang w:val="fr-CH"/>
    </w:rPr>
  </w:style>
  <w:style w:type="paragraph" w:styleId="Revision">
    <w:name w:val="Revision"/>
    <w:hidden/>
    <w:uiPriority w:val="99"/>
    <w:semiHidden/>
    <w:rsid w:val="00CD29F6"/>
    <w:rPr>
      <w:rFonts w:ascii="Times New Roman" w:hAnsi="Times New Roman"/>
      <w:sz w:val="24"/>
      <w:lang w:val="fr-FR" w:eastAsia="en-US"/>
    </w:rPr>
  </w:style>
  <w:style w:type="character" w:customStyle="1" w:styleId="FooterChar">
    <w:name w:val="Footer Char"/>
    <w:basedOn w:val="DefaultParagraphFont"/>
    <w:link w:val="Footer"/>
    <w:rsid w:val="00E60565"/>
    <w:rPr>
      <w:rFonts w:ascii="Times New Roman" w:hAnsi="Times New Roman"/>
      <w:caps/>
      <w:noProof/>
      <w:sz w:val="16"/>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PF_WRC23.dotx</Template>
  <TotalTime>13</TotalTime>
  <Pages>5</Pages>
  <Words>1947</Words>
  <Characters>10192</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12115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- 2023</dc:subject>
  <dc:creator>French</dc:creator>
  <cp:keywords>WRC-23</cp:keywords>
  <cp:lastModifiedBy>French</cp:lastModifiedBy>
  <cp:revision>9</cp:revision>
  <cp:lastPrinted>2003-06-05T19:34:00Z</cp:lastPrinted>
  <dcterms:created xsi:type="dcterms:W3CDTF">2023-12-11T16:56:00Z</dcterms:created>
  <dcterms:modified xsi:type="dcterms:W3CDTF">2023-12-11T17:24:00Z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