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027"/>
        <w:gridCol w:w="2093"/>
      </w:tblGrid>
      <w:tr w:rsidR="00762BBC" w:rsidRPr="00341B91" w14:paraId="3351BF37" w14:textId="77777777" w:rsidTr="00762BBC">
        <w:trPr>
          <w:cantSplit/>
        </w:trPr>
        <w:tc>
          <w:tcPr>
            <w:tcW w:w="1418" w:type="dxa"/>
            <w:vAlign w:val="center"/>
          </w:tcPr>
          <w:p w14:paraId="486010FF" w14:textId="77777777" w:rsidR="00762BBC" w:rsidRPr="00341B91" w:rsidRDefault="00762BBC" w:rsidP="00762BBC">
            <w:pPr>
              <w:spacing w:before="0" w:after="100" w:afterAutospacing="1" w:line="240" w:lineRule="atLeast"/>
              <w:rPr>
                <w:rFonts w:ascii="Verdana" w:hAnsi="Verdana"/>
                <w:position w:val="6"/>
              </w:rPr>
            </w:pPr>
            <w:r w:rsidRPr="00341B91">
              <w:rPr>
                <w:noProof/>
              </w:rPr>
              <w:drawing>
                <wp:inline distT="0" distB="0" distL="0" distR="0" wp14:anchorId="0E5728C6" wp14:editId="40C3F066">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520" w:type="dxa"/>
            <w:gridSpan w:val="2"/>
          </w:tcPr>
          <w:p w14:paraId="2878E9B2" w14:textId="77777777" w:rsidR="00762BBC" w:rsidRPr="00341B91" w:rsidRDefault="00762BBC" w:rsidP="00C97A88">
            <w:pPr>
              <w:spacing w:before="400" w:after="48" w:line="240" w:lineRule="atLeast"/>
              <w:rPr>
                <w:rFonts w:ascii="Verdana" w:hAnsi="Verdana"/>
                <w:position w:val="6"/>
              </w:rPr>
            </w:pPr>
            <w:r w:rsidRPr="00341B91">
              <w:rPr>
                <w:rFonts w:ascii="Verdana" w:hAnsi="Verdana" w:cs="Times"/>
                <w:b/>
                <w:position w:val="6"/>
                <w:sz w:val="20"/>
              </w:rPr>
              <w:t>Conferencia Mundial de Radiocomunicaciones (CMR-23)</w:t>
            </w:r>
            <w:r w:rsidRPr="00341B91">
              <w:rPr>
                <w:rFonts w:ascii="Verdana" w:hAnsi="Verdana" w:cs="Times"/>
                <w:b/>
                <w:position w:val="6"/>
                <w:sz w:val="20"/>
              </w:rPr>
              <w:br/>
            </w:r>
            <w:r w:rsidRPr="00341B91">
              <w:rPr>
                <w:rFonts w:ascii="Verdana" w:hAnsi="Verdana"/>
                <w:b/>
                <w:bCs/>
                <w:position w:val="6"/>
                <w:sz w:val="17"/>
                <w:szCs w:val="17"/>
              </w:rPr>
              <w:t>Dubái, 20 de noviembre - 15 de diciembre de 2023</w:t>
            </w:r>
          </w:p>
        </w:tc>
        <w:tc>
          <w:tcPr>
            <w:tcW w:w="2093" w:type="dxa"/>
            <w:vAlign w:val="center"/>
          </w:tcPr>
          <w:p w14:paraId="41AA0A16" w14:textId="77777777" w:rsidR="00762BBC" w:rsidRPr="00341B91" w:rsidRDefault="00762BBC" w:rsidP="00762BBC">
            <w:pPr>
              <w:spacing w:before="0" w:line="240" w:lineRule="atLeast"/>
            </w:pPr>
            <w:bookmarkStart w:id="0" w:name="ditulogo"/>
            <w:bookmarkEnd w:id="0"/>
            <w:r w:rsidRPr="00341B91">
              <w:rPr>
                <w:noProof/>
              </w:rPr>
              <w:drawing>
                <wp:inline distT="0" distB="0" distL="0" distR="0" wp14:anchorId="37EA42EF" wp14:editId="3116A869">
                  <wp:extent cx="1003465" cy="10034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8527" cy="1008527"/>
                          </a:xfrm>
                          <a:prstGeom prst="rect">
                            <a:avLst/>
                          </a:prstGeom>
                          <a:noFill/>
                          <a:ln>
                            <a:noFill/>
                          </a:ln>
                        </pic:spPr>
                      </pic:pic>
                    </a:graphicData>
                  </a:graphic>
                </wp:inline>
              </w:drawing>
            </w:r>
          </w:p>
        </w:tc>
      </w:tr>
      <w:tr w:rsidR="00C8286D" w:rsidRPr="00341B91" w14:paraId="38DC22B0" w14:textId="77777777" w:rsidTr="00A1779F">
        <w:trPr>
          <w:cantSplit/>
        </w:trPr>
        <w:tc>
          <w:tcPr>
            <w:tcW w:w="10031" w:type="dxa"/>
            <w:gridSpan w:val="4"/>
            <w:tcBorders>
              <w:bottom w:val="single" w:sz="12" w:space="0" w:color="auto"/>
            </w:tcBorders>
          </w:tcPr>
          <w:p w14:paraId="622176EC" w14:textId="77777777" w:rsidR="00C8286D" w:rsidRPr="00341B91" w:rsidRDefault="00C8286D" w:rsidP="00C8286D">
            <w:pPr>
              <w:spacing w:before="0" w:after="48" w:line="240" w:lineRule="atLeast"/>
              <w:rPr>
                <w:rFonts w:ascii="Verdana" w:hAnsi="Verdana"/>
                <w:b/>
                <w:smallCaps/>
                <w:sz w:val="20"/>
              </w:rPr>
            </w:pPr>
            <w:bookmarkStart w:id="1" w:name="dhead"/>
          </w:p>
        </w:tc>
      </w:tr>
      <w:tr w:rsidR="00C8286D" w:rsidRPr="00341B91" w14:paraId="50A852F4" w14:textId="77777777" w:rsidTr="0050008E">
        <w:trPr>
          <w:cantSplit/>
        </w:trPr>
        <w:tc>
          <w:tcPr>
            <w:tcW w:w="6911" w:type="dxa"/>
            <w:gridSpan w:val="2"/>
            <w:tcBorders>
              <w:top w:val="single" w:sz="12" w:space="0" w:color="auto"/>
            </w:tcBorders>
          </w:tcPr>
          <w:p w14:paraId="702B8371" w14:textId="0F914A4F" w:rsidR="00C8286D" w:rsidRPr="00341B91" w:rsidRDefault="00C8286D" w:rsidP="00C8286D">
            <w:pPr>
              <w:spacing w:before="0" w:after="48" w:line="240" w:lineRule="atLeast"/>
              <w:rPr>
                <w:rFonts w:ascii="Verdana" w:hAnsi="Verdana"/>
                <w:b/>
                <w:smallCaps/>
                <w:sz w:val="20"/>
              </w:rPr>
            </w:pPr>
          </w:p>
        </w:tc>
        <w:tc>
          <w:tcPr>
            <w:tcW w:w="3120" w:type="dxa"/>
            <w:gridSpan w:val="2"/>
            <w:tcBorders>
              <w:top w:val="single" w:sz="12" w:space="0" w:color="auto"/>
            </w:tcBorders>
          </w:tcPr>
          <w:p w14:paraId="505E6728" w14:textId="77777777" w:rsidR="00C8286D" w:rsidRPr="00341B91" w:rsidRDefault="00C8286D" w:rsidP="00C8286D">
            <w:pPr>
              <w:spacing w:before="0" w:line="240" w:lineRule="atLeast"/>
              <w:rPr>
                <w:rFonts w:ascii="Verdana" w:hAnsi="Verdana"/>
                <w:sz w:val="20"/>
              </w:rPr>
            </w:pPr>
          </w:p>
        </w:tc>
      </w:tr>
      <w:tr w:rsidR="00C8286D" w:rsidRPr="00341B91" w14:paraId="0766EEA3" w14:textId="77777777" w:rsidTr="0050008E">
        <w:trPr>
          <w:cantSplit/>
          <w:trHeight w:val="23"/>
        </w:trPr>
        <w:tc>
          <w:tcPr>
            <w:tcW w:w="6911" w:type="dxa"/>
            <w:gridSpan w:val="2"/>
            <w:vMerge w:val="restart"/>
          </w:tcPr>
          <w:p w14:paraId="64834A48" w14:textId="11D98976" w:rsidR="00C8286D" w:rsidRPr="00341B91" w:rsidRDefault="003102F0" w:rsidP="00C8286D">
            <w:pPr>
              <w:tabs>
                <w:tab w:val="left" w:pos="851"/>
              </w:tabs>
              <w:spacing w:before="0" w:line="240" w:lineRule="atLeast"/>
              <w:rPr>
                <w:rFonts w:ascii="Verdana" w:hAnsi="Verdana"/>
                <w:sz w:val="20"/>
              </w:rPr>
            </w:pPr>
            <w:bookmarkStart w:id="2" w:name="dnum" w:colFirst="1" w:colLast="1"/>
            <w:bookmarkStart w:id="3" w:name="dmeeting" w:colFirst="0" w:colLast="0"/>
            <w:bookmarkEnd w:id="1"/>
            <w:r w:rsidRPr="00341B91">
              <w:rPr>
                <w:rFonts w:ascii="Verdana" w:hAnsi="Verdana"/>
                <w:b/>
                <w:bCs/>
                <w:sz w:val="20"/>
              </w:rPr>
              <w:t>SESIÓN PLENARIA</w:t>
            </w:r>
          </w:p>
        </w:tc>
        <w:tc>
          <w:tcPr>
            <w:tcW w:w="3120" w:type="dxa"/>
            <w:gridSpan w:val="2"/>
          </w:tcPr>
          <w:p w14:paraId="1BC59EB9" w14:textId="07E13F6C" w:rsidR="00C8286D" w:rsidRPr="00341B91" w:rsidRDefault="00C8286D" w:rsidP="00C8286D">
            <w:pPr>
              <w:tabs>
                <w:tab w:val="left" w:pos="851"/>
              </w:tabs>
              <w:spacing w:before="0" w:line="240" w:lineRule="atLeast"/>
              <w:rPr>
                <w:rFonts w:ascii="Verdana" w:hAnsi="Verdana"/>
                <w:sz w:val="20"/>
              </w:rPr>
            </w:pPr>
            <w:r w:rsidRPr="00341B91">
              <w:rPr>
                <w:rFonts w:ascii="Verdana" w:hAnsi="Verdana"/>
                <w:b/>
                <w:sz w:val="20"/>
              </w:rPr>
              <w:t xml:space="preserve">Documento </w:t>
            </w:r>
            <w:r w:rsidR="003102F0" w:rsidRPr="00341B91">
              <w:rPr>
                <w:rFonts w:ascii="Verdana" w:hAnsi="Verdana"/>
                <w:b/>
                <w:sz w:val="20"/>
              </w:rPr>
              <w:t>292</w:t>
            </w:r>
            <w:r w:rsidRPr="00341B91">
              <w:rPr>
                <w:rFonts w:ascii="Verdana" w:hAnsi="Verdana"/>
                <w:b/>
                <w:sz w:val="20"/>
              </w:rPr>
              <w:t>-S</w:t>
            </w:r>
          </w:p>
        </w:tc>
      </w:tr>
      <w:tr w:rsidR="00C8286D" w:rsidRPr="00341B91" w14:paraId="7835ECA6" w14:textId="77777777" w:rsidTr="0050008E">
        <w:trPr>
          <w:cantSplit/>
          <w:trHeight w:val="23"/>
        </w:trPr>
        <w:tc>
          <w:tcPr>
            <w:tcW w:w="6911" w:type="dxa"/>
            <w:gridSpan w:val="2"/>
            <w:vMerge/>
          </w:tcPr>
          <w:p w14:paraId="12DD8503" w14:textId="77777777" w:rsidR="00C8286D" w:rsidRPr="00341B91" w:rsidRDefault="00C8286D" w:rsidP="0050008E">
            <w:pPr>
              <w:tabs>
                <w:tab w:val="left" w:pos="851"/>
              </w:tabs>
              <w:spacing w:line="240" w:lineRule="atLeast"/>
              <w:rPr>
                <w:rFonts w:ascii="Verdana" w:hAnsi="Verdana"/>
                <w:b/>
                <w:sz w:val="20"/>
              </w:rPr>
            </w:pPr>
            <w:bookmarkStart w:id="4" w:name="ddate" w:colFirst="1" w:colLast="1"/>
            <w:bookmarkEnd w:id="2"/>
            <w:bookmarkEnd w:id="3"/>
          </w:p>
        </w:tc>
        <w:tc>
          <w:tcPr>
            <w:tcW w:w="3120" w:type="dxa"/>
            <w:gridSpan w:val="2"/>
          </w:tcPr>
          <w:p w14:paraId="5744747E" w14:textId="61E63C3E" w:rsidR="00C8286D" w:rsidRPr="00341B91" w:rsidRDefault="003102F0" w:rsidP="00C8286D">
            <w:pPr>
              <w:tabs>
                <w:tab w:val="left" w:pos="993"/>
              </w:tabs>
              <w:spacing w:before="0"/>
              <w:rPr>
                <w:rFonts w:ascii="Verdana" w:hAnsi="Verdana"/>
                <w:sz w:val="20"/>
              </w:rPr>
            </w:pPr>
            <w:r w:rsidRPr="00341B91">
              <w:rPr>
                <w:rFonts w:ascii="Verdana" w:hAnsi="Verdana"/>
                <w:b/>
                <w:sz w:val="20"/>
              </w:rPr>
              <w:t>1</w:t>
            </w:r>
            <w:r w:rsidR="00C8286D" w:rsidRPr="00341B91">
              <w:rPr>
                <w:rFonts w:ascii="Verdana" w:hAnsi="Verdana"/>
                <w:b/>
                <w:sz w:val="20"/>
              </w:rPr>
              <w:t xml:space="preserve"> de </w:t>
            </w:r>
            <w:r w:rsidRPr="00341B91">
              <w:rPr>
                <w:rFonts w:ascii="Verdana" w:hAnsi="Verdana"/>
                <w:b/>
                <w:sz w:val="20"/>
              </w:rPr>
              <w:t>diciembre</w:t>
            </w:r>
            <w:r w:rsidR="00C8286D" w:rsidRPr="00341B91">
              <w:rPr>
                <w:rFonts w:ascii="Verdana" w:hAnsi="Verdana"/>
                <w:b/>
                <w:sz w:val="20"/>
              </w:rPr>
              <w:t xml:space="preserve"> de 20</w:t>
            </w:r>
            <w:r w:rsidR="00C97A88" w:rsidRPr="00341B91">
              <w:rPr>
                <w:rFonts w:ascii="Verdana" w:hAnsi="Verdana"/>
                <w:b/>
                <w:sz w:val="20"/>
              </w:rPr>
              <w:t>23</w:t>
            </w:r>
          </w:p>
        </w:tc>
      </w:tr>
      <w:tr w:rsidR="00C8286D" w:rsidRPr="00341B91" w14:paraId="2E32C4F3" w14:textId="77777777" w:rsidTr="0050008E">
        <w:trPr>
          <w:cantSplit/>
          <w:trHeight w:val="23"/>
        </w:trPr>
        <w:tc>
          <w:tcPr>
            <w:tcW w:w="6911" w:type="dxa"/>
            <w:gridSpan w:val="2"/>
            <w:vMerge/>
          </w:tcPr>
          <w:p w14:paraId="47C48534" w14:textId="77777777" w:rsidR="00C8286D" w:rsidRPr="00341B91" w:rsidRDefault="00C8286D" w:rsidP="0050008E">
            <w:pPr>
              <w:tabs>
                <w:tab w:val="left" w:pos="851"/>
              </w:tabs>
              <w:spacing w:line="240" w:lineRule="atLeast"/>
              <w:rPr>
                <w:rFonts w:ascii="Verdana" w:hAnsi="Verdana"/>
                <w:b/>
                <w:sz w:val="20"/>
              </w:rPr>
            </w:pPr>
            <w:bookmarkStart w:id="5" w:name="dorlang" w:colFirst="1" w:colLast="1"/>
            <w:bookmarkEnd w:id="4"/>
          </w:p>
        </w:tc>
        <w:tc>
          <w:tcPr>
            <w:tcW w:w="3120" w:type="dxa"/>
            <w:gridSpan w:val="2"/>
          </w:tcPr>
          <w:p w14:paraId="5937011E" w14:textId="77777777" w:rsidR="00C8286D" w:rsidRPr="00341B91" w:rsidRDefault="00C8286D" w:rsidP="00C8286D">
            <w:pPr>
              <w:tabs>
                <w:tab w:val="left" w:pos="993"/>
              </w:tabs>
              <w:spacing w:before="0" w:after="120"/>
              <w:rPr>
                <w:rFonts w:ascii="Verdana" w:hAnsi="Verdana"/>
                <w:sz w:val="20"/>
              </w:rPr>
            </w:pPr>
            <w:r w:rsidRPr="00341B91">
              <w:rPr>
                <w:rFonts w:ascii="Verdana" w:hAnsi="Verdana"/>
                <w:b/>
                <w:sz w:val="20"/>
              </w:rPr>
              <w:t>Original: inglés</w:t>
            </w:r>
          </w:p>
        </w:tc>
      </w:tr>
      <w:tr w:rsidR="00C8286D" w:rsidRPr="00341B91" w14:paraId="46AABF13" w14:textId="77777777" w:rsidTr="0050008E">
        <w:trPr>
          <w:cantSplit/>
        </w:trPr>
        <w:tc>
          <w:tcPr>
            <w:tcW w:w="10031" w:type="dxa"/>
            <w:gridSpan w:val="4"/>
          </w:tcPr>
          <w:p w14:paraId="6A979663" w14:textId="77777777" w:rsidR="00B039F5" w:rsidRPr="00341B91" w:rsidRDefault="003102F0" w:rsidP="00B039F5">
            <w:pPr>
              <w:pStyle w:val="Title1"/>
              <w:rPr>
                <w:b/>
              </w:rPr>
            </w:pPr>
            <w:bookmarkStart w:id="6" w:name="dsource" w:colFirst="0" w:colLast="0"/>
            <w:bookmarkEnd w:id="5"/>
            <w:r w:rsidRPr="00341B91">
              <w:t>ACTAS</w:t>
            </w:r>
          </w:p>
          <w:p w14:paraId="16C1D0BB" w14:textId="77777777" w:rsidR="00B039F5" w:rsidRPr="00341B91" w:rsidRDefault="003102F0" w:rsidP="00B039F5">
            <w:pPr>
              <w:pStyle w:val="Title1"/>
              <w:rPr>
                <w:b/>
                <w:bCs/>
              </w:rPr>
            </w:pPr>
            <w:r w:rsidRPr="00341B91">
              <w:rPr>
                <w:bCs/>
              </w:rPr>
              <w:t>DE LA</w:t>
            </w:r>
          </w:p>
          <w:p w14:paraId="6CBA6B14" w14:textId="24715E17" w:rsidR="00C8286D" w:rsidRPr="00341B91" w:rsidRDefault="003102F0" w:rsidP="00B039F5">
            <w:pPr>
              <w:pStyle w:val="Title1"/>
              <w:rPr>
                <w:b/>
                <w:bCs/>
              </w:rPr>
            </w:pPr>
            <w:r w:rsidRPr="00341B91">
              <w:rPr>
                <w:bCs/>
              </w:rPr>
              <w:t>CUARTA SESIÓN PLENARIA</w:t>
            </w:r>
          </w:p>
        </w:tc>
      </w:tr>
      <w:tr w:rsidR="00C8286D" w:rsidRPr="00341B91" w14:paraId="4E8480E7" w14:textId="77777777" w:rsidTr="0050008E">
        <w:trPr>
          <w:cantSplit/>
        </w:trPr>
        <w:tc>
          <w:tcPr>
            <w:tcW w:w="10031" w:type="dxa"/>
            <w:gridSpan w:val="4"/>
          </w:tcPr>
          <w:p w14:paraId="1F710975" w14:textId="2360B082" w:rsidR="00C8286D" w:rsidRPr="00341B91" w:rsidRDefault="003102F0" w:rsidP="00B039F5">
            <w:pPr>
              <w:pStyle w:val="Normalaftertitle"/>
              <w:jc w:val="center"/>
            </w:pPr>
            <w:bookmarkStart w:id="7" w:name="dtitle1" w:colFirst="0" w:colLast="0"/>
            <w:bookmarkEnd w:id="6"/>
            <w:r w:rsidRPr="00341B91">
              <w:t>Miércoles, 29 de noviembre de 2023, 14.00 horas</w:t>
            </w:r>
          </w:p>
        </w:tc>
      </w:tr>
      <w:tr w:rsidR="00C8286D" w:rsidRPr="00341B91" w14:paraId="0315B710" w14:textId="77777777" w:rsidTr="0050008E">
        <w:trPr>
          <w:cantSplit/>
        </w:trPr>
        <w:tc>
          <w:tcPr>
            <w:tcW w:w="10031" w:type="dxa"/>
            <w:gridSpan w:val="4"/>
          </w:tcPr>
          <w:p w14:paraId="4C520EFC" w14:textId="1BB00729" w:rsidR="00C8286D" w:rsidRPr="00341B91" w:rsidRDefault="003102F0" w:rsidP="0050008E">
            <w:pPr>
              <w:pStyle w:val="Title2"/>
            </w:pPr>
            <w:bookmarkStart w:id="8" w:name="dtitle2" w:colFirst="0" w:colLast="0"/>
            <w:bookmarkEnd w:id="7"/>
            <w:r w:rsidRPr="00341B91">
              <w:rPr>
                <w:rFonts w:asciiTheme="majorBidi" w:hAnsiTheme="majorBidi" w:cstheme="majorBidi"/>
                <w:b/>
                <w:bCs/>
                <w:caps w:val="0"/>
                <w:szCs w:val="24"/>
              </w:rPr>
              <w:t xml:space="preserve">Presidente: </w:t>
            </w:r>
            <w:r w:rsidRPr="00341B91">
              <w:rPr>
                <w:rFonts w:asciiTheme="majorBidi" w:hAnsiTheme="majorBidi" w:cstheme="majorBidi"/>
                <w:caps w:val="0"/>
                <w:szCs w:val="24"/>
              </w:rPr>
              <w:t>Excmo. Sr. M. AL RAMSI (Emiratos Árabes Unidos)</w:t>
            </w:r>
          </w:p>
        </w:tc>
      </w:tr>
      <w:bookmarkEnd w:id="8"/>
    </w:tbl>
    <w:p w14:paraId="79F3858B" w14:textId="1F05013A" w:rsidR="006775FB" w:rsidRPr="00341B91" w:rsidRDefault="006775FB" w:rsidP="0044541C">
      <w:pPr>
        <w:rPr>
          <w:sz w:val="16"/>
          <w:szCs w:val="16"/>
        </w:rPr>
      </w:pPr>
    </w:p>
    <w:tbl>
      <w:tblPr>
        <w:tblW w:w="10031" w:type="dxa"/>
        <w:tblLook w:val="0000" w:firstRow="0" w:lastRow="0" w:firstColumn="0" w:lastColumn="0" w:noHBand="0" w:noVBand="0"/>
      </w:tblPr>
      <w:tblGrid>
        <w:gridCol w:w="534"/>
        <w:gridCol w:w="7159"/>
        <w:gridCol w:w="2338"/>
      </w:tblGrid>
      <w:tr w:rsidR="009D4502" w:rsidRPr="00341B91" w14:paraId="11246F13" w14:textId="77777777" w:rsidTr="00437355">
        <w:tc>
          <w:tcPr>
            <w:tcW w:w="534" w:type="dxa"/>
          </w:tcPr>
          <w:p w14:paraId="7D52B389" w14:textId="77777777" w:rsidR="009D4502" w:rsidRPr="00341B91" w:rsidRDefault="009D4502" w:rsidP="00B039F5">
            <w:pPr>
              <w:rPr>
                <w:b/>
                <w:bCs/>
              </w:rPr>
            </w:pPr>
          </w:p>
        </w:tc>
        <w:tc>
          <w:tcPr>
            <w:tcW w:w="7159" w:type="dxa"/>
          </w:tcPr>
          <w:p w14:paraId="68BE7D5D" w14:textId="77777777" w:rsidR="009D4502" w:rsidRPr="00341B91" w:rsidRDefault="009D4502" w:rsidP="00B039F5">
            <w:pPr>
              <w:rPr>
                <w:b/>
                <w:bCs/>
              </w:rPr>
            </w:pPr>
            <w:r w:rsidRPr="00341B91">
              <w:rPr>
                <w:b/>
                <w:bCs/>
              </w:rPr>
              <w:t>Cuestiones debatidas</w:t>
            </w:r>
          </w:p>
        </w:tc>
        <w:tc>
          <w:tcPr>
            <w:tcW w:w="2338" w:type="dxa"/>
          </w:tcPr>
          <w:p w14:paraId="6EDC3685" w14:textId="77777777" w:rsidR="009D4502" w:rsidRPr="00341B91" w:rsidRDefault="009D4502" w:rsidP="00B039F5">
            <w:pPr>
              <w:jc w:val="center"/>
              <w:rPr>
                <w:b/>
                <w:bCs/>
              </w:rPr>
            </w:pPr>
            <w:r w:rsidRPr="00341B91">
              <w:rPr>
                <w:b/>
                <w:bCs/>
              </w:rPr>
              <w:t>Documentos</w:t>
            </w:r>
          </w:p>
        </w:tc>
      </w:tr>
      <w:tr w:rsidR="009D4502" w:rsidRPr="00341B91" w14:paraId="78828ABE" w14:textId="77777777" w:rsidTr="00437355">
        <w:tc>
          <w:tcPr>
            <w:tcW w:w="534" w:type="dxa"/>
          </w:tcPr>
          <w:p w14:paraId="3DC5EEF7" w14:textId="4AC8BA45" w:rsidR="009D4502" w:rsidRPr="00341B91" w:rsidRDefault="009D4502" w:rsidP="00B039F5">
            <w:r w:rsidRPr="00341B91">
              <w:t>1</w:t>
            </w:r>
          </w:p>
        </w:tc>
        <w:tc>
          <w:tcPr>
            <w:tcW w:w="7159" w:type="dxa"/>
            <w:vAlign w:val="center"/>
          </w:tcPr>
          <w:p w14:paraId="6D6D4302" w14:textId="17A2CFC7" w:rsidR="009D4502" w:rsidRPr="00341B91" w:rsidRDefault="009D4502" w:rsidP="00B039F5">
            <w:pPr>
              <w:rPr>
                <w:b/>
                <w:bCs/>
              </w:rPr>
            </w:pPr>
            <w:r w:rsidRPr="00341B91">
              <w:rPr>
                <w:rFonts w:asciiTheme="majorBidi" w:hAnsiTheme="majorBidi" w:cstheme="majorBidi"/>
                <w:szCs w:val="24"/>
              </w:rPr>
              <w:t>Informes verbales de los Presidentes de las Comisiones</w:t>
            </w:r>
          </w:p>
        </w:tc>
        <w:tc>
          <w:tcPr>
            <w:tcW w:w="2338" w:type="dxa"/>
          </w:tcPr>
          <w:p w14:paraId="13B0964C" w14:textId="2DEA5B8E" w:rsidR="009D4502" w:rsidRPr="00341B91" w:rsidRDefault="00B039F5" w:rsidP="00B039F5">
            <w:pPr>
              <w:jc w:val="center"/>
              <w:rPr>
                <w:b/>
                <w:bCs/>
              </w:rPr>
            </w:pPr>
            <w:r w:rsidRPr="00341B91">
              <w:rPr>
                <w:b/>
                <w:bCs/>
              </w:rPr>
              <w:t>–</w:t>
            </w:r>
          </w:p>
        </w:tc>
      </w:tr>
      <w:tr w:rsidR="009D4502" w:rsidRPr="00341B91" w14:paraId="37F7C6BD" w14:textId="77777777" w:rsidTr="00B039F5">
        <w:tc>
          <w:tcPr>
            <w:tcW w:w="534" w:type="dxa"/>
          </w:tcPr>
          <w:p w14:paraId="43119083" w14:textId="119ED857" w:rsidR="009D4502" w:rsidRPr="00341B91" w:rsidRDefault="009D4502" w:rsidP="00B039F5">
            <w:r w:rsidRPr="00341B91">
              <w:t>2</w:t>
            </w:r>
          </w:p>
        </w:tc>
        <w:tc>
          <w:tcPr>
            <w:tcW w:w="7159" w:type="dxa"/>
            <w:vAlign w:val="center"/>
          </w:tcPr>
          <w:p w14:paraId="13E1C43D" w14:textId="4BD06514" w:rsidR="009D4502" w:rsidRPr="00341B91" w:rsidRDefault="009D4502" w:rsidP="00B039F5">
            <w:pPr>
              <w:rPr>
                <w:b/>
                <w:bCs/>
              </w:rPr>
            </w:pPr>
            <w:r w:rsidRPr="00341B91">
              <w:t>Cuarta serie de textos sometidos por la Comisión de Redacción en primera lectura (B4)</w:t>
            </w:r>
          </w:p>
        </w:tc>
        <w:tc>
          <w:tcPr>
            <w:tcW w:w="2338" w:type="dxa"/>
          </w:tcPr>
          <w:p w14:paraId="5732190C" w14:textId="3124E41A" w:rsidR="009D4502" w:rsidRPr="00341B91" w:rsidRDefault="009D4502" w:rsidP="00B039F5">
            <w:pPr>
              <w:jc w:val="center"/>
              <w:rPr>
                <w:b/>
                <w:bCs/>
              </w:rPr>
            </w:pPr>
            <w:r w:rsidRPr="00341B91">
              <w:rPr>
                <w:rFonts w:asciiTheme="majorBidi" w:hAnsiTheme="majorBidi" w:cstheme="majorBidi"/>
                <w:szCs w:val="24"/>
              </w:rPr>
              <w:t>271</w:t>
            </w:r>
          </w:p>
        </w:tc>
      </w:tr>
      <w:tr w:rsidR="009D4502" w:rsidRPr="00341B91" w14:paraId="42873729" w14:textId="77777777" w:rsidTr="00B039F5">
        <w:tc>
          <w:tcPr>
            <w:tcW w:w="534" w:type="dxa"/>
          </w:tcPr>
          <w:p w14:paraId="37901149" w14:textId="15DE2AF8" w:rsidR="009D4502" w:rsidRPr="00341B91" w:rsidRDefault="009D4502" w:rsidP="00B039F5">
            <w:r w:rsidRPr="00341B91">
              <w:t>3</w:t>
            </w:r>
          </w:p>
        </w:tc>
        <w:tc>
          <w:tcPr>
            <w:tcW w:w="7159" w:type="dxa"/>
            <w:vAlign w:val="center"/>
          </w:tcPr>
          <w:p w14:paraId="2CF3E215" w14:textId="6E204B1E" w:rsidR="009D4502" w:rsidRPr="00341B91" w:rsidRDefault="009D4502" w:rsidP="00B039F5">
            <w:pPr>
              <w:rPr>
                <w:b/>
                <w:bCs/>
              </w:rPr>
            </w:pPr>
            <w:r w:rsidRPr="00341B91">
              <w:t>Cuarta serie de textos sometidos por la Comisión de Redacción (B4) –segunda lectura</w:t>
            </w:r>
          </w:p>
        </w:tc>
        <w:tc>
          <w:tcPr>
            <w:tcW w:w="2338" w:type="dxa"/>
          </w:tcPr>
          <w:p w14:paraId="2334FAD3" w14:textId="4F478FBF" w:rsidR="009D4502" w:rsidRPr="00341B91" w:rsidRDefault="009D4502" w:rsidP="00B039F5">
            <w:pPr>
              <w:jc w:val="center"/>
            </w:pPr>
            <w:r w:rsidRPr="00341B91">
              <w:t>271</w:t>
            </w:r>
          </w:p>
        </w:tc>
      </w:tr>
      <w:tr w:rsidR="009D4502" w:rsidRPr="00341B91" w14:paraId="1067C45E" w14:textId="77777777" w:rsidTr="00B039F5">
        <w:tc>
          <w:tcPr>
            <w:tcW w:w="534" w:type="dxa"/>
          </w:tcPr>
          <w:p w14:paraId="585BF6CF" w14:textId="072329C3" w:rsidR="009D4502" w:rsidRPr="00341B91" w:rsidRDefault="009D4502" w:rsidP="00B039F5">
            <w:r w:rsidRPr="00341B91">
              <w:t>4</w:t>
            </w:r>
          </w:p>
        </w:tc>
        <w:tc>
          <w:tcPr>
            <w:tcW w:w="7159" w:type="dxa"/>
            <w:vAlign w:val="center"/>
          </w:tcPr>
          <w:p w14:paraId="5B185803" w14:textId="0524B651" w:rsidR="009D4502" w:rsidRPr="00341B91" w:rsidRDefault="009D4502" w:rsidP="00B039F5">
            <w:pPr>
              <w:rPr>
                <w:b/>
                <w:bCs/>
              </w:rPr>
            </w:pPr>
            <w:r w:rsidRPr="00341B91">
              <w:rPr>
                <w:rFonts w:asciiTheme="majorBidi" w:hAnsiTheme="majorBidi"/>
              </w:rPr>
              <w:t>Quinta serie de textos sometidos por la Comisión de Redacción en primera lectura (B5)</w:t>
            </w:r>
          </w:p>
        </w:tc>
        <w:tc>
          <w:tcPr>
            <w:tcW w:w="2338" w:type="dxa"/>
          </w:tcPr>
          <w:p w14:paraId="4FF54BBF" w14:textId="2E09FB05" w:rsidR="009D4502" w:rsidRPr="00341B91" w:rsidRDefault="009D4502" w:rsidP="00B039F5">
            <w:pPr>
              <w:jc w:val="center"/>
            </w:pPr>
            <w:r w:rsidRPr="00341B91">
              <w:t>272</w:t>
            </w:r>
          </w:p>
        </w:tc>
      </w:tr>
      <w:tr w:rsidR="009D4502" w:rsidRPr="00341B91" w14:paraId="062C35B4" w14:textId="77777777" w:rsidTr="00B039F5">
        <w:tc>
          <w:tcPr>
            <w:tcW w:w="534" w:type="dxa"/>
          </w:tcPr>
          <w:p w14:paraId="77E505CA" w14:textId="6B05E41F" w:rsidR="009D4502" w:rsidRPr="00341B91" w:rsidRDefault="009D4502" w:rsidP="00B039F5">
            <w:r w:rsidRPr="00341B91">
              <w:t>5</w:t>
            </w:r>
          </w:p>
        </w:tc>
        <w:tc>
          <w:tcPr>
            <w:tcW w:w="7159" w:type="dxa"/>
            <w:vAlign w:val="center"/>
          </w:tcPr>
          <w:p w14:paraId="281C06B4" w14:textId="4F2BD39B" w:rsidR="009D4502" w:rsidRPr="00341B91" w:rsidRDefault="009D4502" w:rsidP="00B039F5">
            <w:pPr>
              <w:rPr>
                <w:b/>
                <w:bCs/>
              </w:rPr>
            </w:pPr>
            <w:r w:rsidRPr="00341B91">
              <w:t>Quinta serie de textos sometidos por la Comisión de Redacción (B5) – segunda lectura</w:t>
            </w:r>
          </w:p>
        </w:tc>
        <w:tc>
          <w:tcPr>
            <w:tcW w:w="2338" w:type="dxa"/>
          </w:tcPr>
          <w:p w14:paraId="5639E5A8" w14:textId="28882C4E" w:rsidR="009D4502" w:rsidRPr="00341B91" w:rsidRDefault="009D4502" w:rsidP="00B039F5">
            <w:pPr>
              <w:jc w:val="center"/>
            </w:pPr>
            <w:r w:rsidRPr="00341B91">
              <w:t>272</w:t>
            </w:r>
          </w:p>
        </w:tc>
      </w:tr>
      <w:tr w:rsidR="009D4502" w:rsidRPr="00341B91" w14:paraId="08103F0F" w14:textId="77777777" w:rsidTr="00B039F5">
        <w:tc>
          <w:tcPr>
            <w:tcW w:w="534" w:type="dxa"/>
          </w:tcPr>
          <w:p w14:paraId="6914DB6F" w14:textId="5C0D61A3" w:rsidR="009D4502" w:rsidRPr="00341B91" w:rsidRDefault="009D4502" w:rsidP="00B039F5">
            <w:r w:rsidRPr="00341B91">
              <w:t>6</w:t>
            </w:r>
          </w:p>
        </w:tc>
        <w:tc>
          <w:tcPr>
            <w:tcW w:w="7159" w:type="dxa"/>
            <w:vAlign w:val="center"/>
          </w:tcPr>
          <w:p w14:paraId="60330F22" w14:textId="35C3A878" w:rsidR="009D4502" w:rsidRPr="00341B91" w:rsidRDefault="009D4502" w:rsidP="00B039F5">
            <w:pPr>
              <w:rPr>
                <w:b/>
                <w:bCs/>
              </w:rPr>
            </w:pPr>
            <w:r w:rsidRPr="00341B91">
              <w:rPr>
                <w:rFonts w:asciiTheme="majorBidi" w:hAnsiTheme="majorBidi"/>
              </w:rPr>
              <w:t>Sexta serie de textos sometidos por la Comisión de Redacción en su primera lectura (B6)</w:t>
            </w:r>
          </w:p>
        </w:tc>
        <w:tc>
          <w:tcPr>
            <w:tcW w:w="2338" w:type="dxa"/>
          </w:tcPr>
          <w:p w14:paraId="21D87514" w14:textId="4307BA43" w:rsidR="009D4502" w:rsidRPr="00341B91" w:rsidRDefault="009D4502" w:rsidP="00B039F5">
            <w:pPr>
              <w:jc w:val="center"/>
            </w:pPr>
            <w:r w:rsidRPr="00341B91">
              <w:t>273</w:t>
            </w:r>
          </w:p>
        </w:tc>
      </w:tr>
      <w:tr w:rsidR="009D4502" w:rsidRPr="00341B91" w14:paraId="49FF079C" w14:textId="77777777" w:rsidTr="00B039F5">
        <w:tc>
          <w:tcPr>
            <w:tcW w:w="534" w:type="dxa"/>
          </w:tcPr>
          <w:p w14:paraId="724FDE2A" w14:textId="0867851B" w:rsidR="009D4502" w:rsidRPr="00341B91" w:rsidRDefault="009D4502" w:rsidP="00B039F5">
            <w:r w:rsidRPr="00341B91">
              <w:t>7</w:t>
            </w:r>
          </w:p>
        </w:tc>
        <w:tc>
          <w:tcPr>
            <w:tcW w:w="7159" w:type="dxa"/>
            <w:vAlign w:val="center"/>
          </w:tcPr>
          <w:p w14:paraId="7D0AE88A" w14:textId="4FB6638B" w:rsidR="009D4502" w:rsidRPr="00341B91" w:rsidRDefault="009D4502" w:rsidP="00B039F5">
            <w:pPr>
              <w:rPr>
                <w:b/>
                <w:bCs/>
              </w:rPr>
            </w:pPr>
            <w:r w:rsidRPr="00341B91">
              <w:t>Sexta serie de textos sometidos por la Comisión de Redacción (B6) – segunda lectura</w:t>
            </w:r>
          </w:p>
        </w:tc>
        <w:tc>
          <w:tcPr>
            <w:tcW w:w="2338" w:type="dxa"/>
          </w:tcPr>
          <w:p w14:paraId="2687FCEE" w14:textId="2EFA3502" w:rsidR="009D4502" w:rsidRPr="00341B91" w:rsidRDefault="009D4502" w:rsidP="00B039F5">
            <w:pPr>
              <w:jc w:val="center"/>
            </w:pPr>
            <w:r w:rsidRPr="00341B91">
              <w:t>273</w:t>
            </w:r>
          </w:p>
        </w:tc>
      </w:tr>
      <w:tr w:rsidR="009D4502" w:rsidRPr="00341B91" w14:paraId="105E01C3" w14:textId="77777777" w:rsidTr="00B039F5">
        <w:tc>
          <w:tcPr>
            <w:tcW w:w="534" w:type="dxa"/>
          </w:tcPr>
          <w:p w14:paraId="57D3BAA5" w14:textId="066A1CF3" w:rsidR="009D4502" w:rsidRPr="00341B91" w:rsidRDefault="009D4502" w:rsidP="00B039F5">
            <w:r w:rsidRPr="00341B91">
              <w:t>8</w:t>
            </w:r>
          </w:p>
        </w:tc>
        <w:tc>
          <w:tcPr>
            <w:tcW w:w="7159" w:type="dxa"/>
            <w:vAlign w:val="center"/>
          </w:tcPr>
          <w:p w14:paraId="70AC3703" w14:textId="22310709" w:rsidR="009D4502" w:rsidRPr="00341B91" w:rsidRDefault="009D4502" w:rsidP="00B039F5">
            <w:pPr>
              <w:rPr>
                <w:b/>
                <w:bCs/>
              </w:rPr>
            </w:pPr>
            <w:r w:rsidRPr="00341B91">
              <w:rPr>
                <w:rFonts w:asciiTheme="majorBidi" w:hAnsiTheme="majorBidi"/>
              </w:rPr>
              <w:t>Séptima serie de textos sometidos por la Comisión de Redacción en primera lectura (B7)</w:t>
            </w:r>
          </w:p>
        </w:tc>
        <w:tc>
          <w:tcPr>
            <w:tcW w:w="2338" w:type="dxa"/>
          </w:tcPr>
          <w:p w14:paraId="19C75D96" w14:textId="1B86ACB3" w:rsidR="009D4502" w:rsidRPr="00341B91" w:rsidRDefault="009D4502" w:rsidP="00B039F5">
            <w:pPr>
              <w:jc w:val="center"/>
            </w:pPr>
            <w:r w:rsidRPr="00341B91">
              <w:t>280</w:t>
            </w:r>
          </w:p>
        </w:tc>
      </w:tr>
      <w:tr w:rsidR="009D4502" w:rsidRPr="00341B91" w14:paraId="20E1E7CE" w14:textId="77777777" w:rsidTr="00B039F5">
        <w:tc>
          <w:tcPr>
            <w:tcW w:w="534" w:type="dxa"/>
          </w:tcPr>
          <w:p w14:paraId="01764726" w14:textId="2FE55C56" w:rsidR="009D4502" w:rsidRPr="00341B91" w:rsidRDefault="009D4502" w:rsidP="00B039F5">
            <w:r w:rsidRPr="00341B91">
              <w:t>9</w:t>
            </w:r>
          </w:p>
        </w:tc>
        <w:tc>
          <w:tcPr>
            <w:tcW w:w="7159" w:type="dxa"/>
            <w:vAlign w:val="center"/>
          </w:tcPr>
          <w:p w14:paraId="31941DD9" w14:textId="3130D909" w:rsidR="009D4502" w:rsidRPr="00341B91" w:rsidRDefault="009D4502" w:rsidP="00B039F5">
            <w:pPr>
              <w:rPr>
                <w:b/>
                <w:bCs/>
              </w:rPr>
            </w:pPr>
            <w:r w:rsidRPr="00341B91">
              <w:t>Séptima serie de textos sometidos por la Comisión de Redacción (B7) – segunda lectura</w:t>
            </w:r>
          </w:p>
        </w:tc>
        <w:tc>
          <w:tcPr>
            <w:tcW w:w="2338" w:type="dxa"/>
          </w:tcPr>
          <w:p w14:paraId="1A49EBA5" w14:textId="4253B9D2" w:rsidR="009D4502" w:rsidRPr="00341B91" w:rsidRDefault="009D4502" w:rsidP="00B039F5">
            <w:pPr>
              <w:jc w:val="center"/>
            </w:pPr>
            <w:r w:rsidRPr="00341B91">
              <w:t>280</w:t>
            </w:r>
          </w:p>
        </w:tc>
      </w:tr>
      <w:tr w:rsidR="009D4502" w:rsidRPr="00341B91" w14:paraId="136EBC63" w14:textId="77777777" w:rsidTr="00B039F5">
        <w:tc>
          <w:tcPr>
            <w:tcW w:w="534" w:type="dxa"/>
          </w:tcPr>
          <w:p w14:paraId="15869747" w14:textId="5884874B" w:rsidR="009D4502" w:rsidRPr="00341B91" w:rsidRDefault="009D4502" w:rsidP="00B039F5">
            <w:r w:rsidRPr="00341B91">
              <w:t>10</w:t>
            </w:r>
          </w:p>
        </w:tc>
        <w:tc>
          <w:tcPr>
            <w:tcW w:w="7159" w:type="dxa"/>
            <w:vAlign w:val="center"/>
          </w:tcPr>
          <w:p w14:paraId="67663AEC" w14:textId="510C45FA" w:rsidR="009D4502" w:rsidRPr="00341B91" w:rsidRDefault="009D4502" w:rsidP="00B039F5">
            <w:pPr>
              <w:rPr>
                <w:b/>
                <w:bCs/>
              </w:rPr>
            </w:pPr>
            <w:r w:rsidRPr="00341B91">
              <w:rPr>
                <w:rFonts w:asciiTheme="majorBidi" w:hAnsiTheme="majorBidi"/>
              </w:rPr>
              <w:t>Octava serie de textos sometidos por la Comisión de Redacción en su primera lectura (B8)</w:t>
            </w:r>
          </w:p>
        </w:tc>
        <w:tc>
          <w:tcPr>
            <w:tcW w:w="2338" w:type="dxa"/>
          </w:tcPr>
          <w:p w14:paraId="57EF53CD" w14:textId="35C4EF49" w:rsidR="009D4502" w:rsidRPr="00341B91" w:rsidRDefault="009D4502" w:rsidP="00B039F5">
            <w:pPr>
              <w:jc w:val="center"/>
            </w:pPr>
            <w:r w:rsidRPr="00341B91">
              <w:t>281</w:t>
            </w:r>
          </w:p>
        </w:tc>
      </w:tr>
      <w:tr w:rsidR="009D4502" w:rsidRPr="00341B91" w14:paraId="04ED3409" w14:textId="77777777" w:rsidTr="00B039F5">
        <w:tc>
          <w:tcPr>
            <w:tcW w:w="534" w:type="dxa"/>
          </w:tcPr>
          <w:p w14:paraId="5F9E5C7F" w14:textId="2E0E6BCC" w:rsidR="009D4502" w:rsidRPr="00341B91" w:rsidRDefault="009D4502" w:rsidP="00B039F5">
            <w:r w:rsidRPr="00341B91">
              <w:t>11</w:t>
            </w:r>
          </w:p>
        </w:tc>
        <w:tc>
          <w:tcPr>
            <w:tcW w:w="7159" w:type="dxa"/>
            <w:vAlign w:val="center"/>
          </w:tcPr>
          <w:p w14:paraId="594F5FE2" w14:textId="0200B131" w:rsidR="009D4502" w:rsidRPr="00341B91" w:rsidRDefault="009D4502" w:rsidP="00B039F5">
            <w:pPr>
              <w:spacing w:after="120"/>
              <w:rPr>
                <w:rFonts w:asciiTheme="majorBidi" w:hAnsiTheme="majorBidi"/>
              </w:rPr>
            </w:pPr>
            <w:r w:rsidRPr="00341B91">
              <w:t>Octava serie de textos sometidos por la Comisión de Redacción (B8) – segunda lectura</w:t>
            </w:r>
          </w:p>
        </w:tc>
        <w:tc>
          <w:tcPr>
            <w:tcW w:w="2338" w:type="dxa"/>
          </w:tcPr>
          <w:p w14:paraId="551E4295" w14:textId="67CAB590" w:rsidR="009D4502" w:rsidRPr="00341B91" w:rsidRDefault="009D4502" w:rsidP="00B039F5">
            <w:pPr>
              <w:jc w:val="center"/>
            </w:pPr>
            <w:r w:rsidRPr="00341B91">
              <w:t>281</w:t>
            </w:r>
          </w:p>
        </w:tc>
      </w:tr>
    </w:tbl>
    <w:p w14:paraId="3A38ED41" w14:textId="77777777" w:rsidR="003102F0" w:rsidRPr="00341B91" w:rsidRDefault="003102F0" w:rsidP="003102F0">
      <w:pPr>
        <w:tabs>
          <w:tab w:val="clear" w:pos="1134"/>
          <w:tab w:val="clear" w:pos="1871"/>
          <w:tab w:val="clear" w:pos="2268"/>
        </w:tabs>
        <w:overflowPunct/>
        <w:autoSpaceDE/>
        <w:autoSpaceDN/>
        <w:adjustRightInd/>
        <w:spacing w:before="0"/>
        <w:textAlignment w:val="auto"/>
      </w:pPr>
      <w:r w:rsidRPr="00341B91">
        <w:br w:type="page"/>
      </w:r>
    </w:p>
    <w:p w14:paraId="34F29854" w14:textId="77777777" w:rsidR="003102F0" w:rsidRPr="00341B91" w:rsidRDefault="003102F0" w:rsidP="003102F0">
      <w:pPr>
        <w:pStyle w:val="Heading1"/>
      </w:pPr>
      <w:r w:rsidRPr="00341B91">
        <w:lastRenderedPageBreak/>
        <w:t>1</w:t>
      </w:r>
      <w:r w:rsidRPr="00341B91">
        <w:tab/>
        <w:t xml:space="preserve">Informes verbales de los Presidentes de las Comisiones </w:t>
      </w:r>
    </w:p>
    <w:p w14:paraId="59CA8D74" w14:textId="77777777" w:rsidR="003102F0" w:rsidRPr="00341B91" w:rsidRDefault="003102F0" w:rsidP="003102F0">
      <w:r w:rsidRPr="00341B91">
        <w:t>1.1</w:t>
      </w:r>
      <w:r w:rsidRPr="00341B91">
        <w:tab/>
        <w:t xml:space="preserve">La </w:t>
      </w:r>
      <w:r w:rsidRPr="00341B91">
        <w:rPr>
          <w:b/>
          <w:bCs/>
        </w:rPr>
        <w:t xml:space="preserve">Presidenta de la Comisión 2 </w:t>
      </w:r>
      <w:r w:rsidRPr="00341B91">
        <w:t>declara que su comisión ha recibido 22 nuevos instrumentos de credenciales desde su primera reunión y está esperando más. Los Estados Miembros que todavía no han depositado sus credenciales deben hacerlo, a más tardar, el 4 de diciembre de 2023, día anterior en el cual se llevará a cabo la última reunión. Señalando la atención al Documento 204(Rev.3) sobre la pérdida del derecho de voto, observa que, a 27 de noviembre de 2023, 13 Estados miembros no tienen derecho de voto.</w:t>
      </w:r>
    </w:p>
    <w:p w14:paraId="4AA18B28" w14:textId="77777777" w:rsidR="003102F0" w:rsidRPr="00341B91" w:rsidRDefault="003102F0" w:rsidP="003102F0">
      <w:r w:rsidRPr="00341B91">
        <w:t>1.2</w:t>
      </w:r>
      <w:r w:rsidRPr="00341B91">
        <w:tab/>
        <w:t xml:space="preserve">Se </w:t>
      </w:r>
      <w:r w:rsidRPr="00341B91">
        <w:rPr>
          <w:b/>
          <w:bCs/>
        </w:rPr>
        <w:t>toma nota</w:t>
      </w:r>
      <w:r w:rsidRPr="00341B91">
        <w:t xml:space="preserve"> </w:t>
      </w:r>
      <w:r w:rsidRPr="00341B91">
        <w:rPr>
          <w:b/>
          <w:bCs/>
        </w:rPr>
        <w:t xml:space="preserve">del </w:t>
      </w:r>
      <w:r w:rsidRPr="00341B91">
        <w:t>informe verbal de la Presidenta de la Comisión 2.</w:t>
      </w:r>
    </w:p>
    <w:p w14:paraId="32646C93" w14:textId="77777777" w:rsidR="003102F0" w:rsidRPr="00341B91" w:rsidRDefault="003102F0" w:rsidP="003102F0">
      <w:r w:rsidRPr="00341B91">
        <w:t>1.3</w:t>
      </w:r>
      <w:r w:rsidRPr="00341B91">
        <w:tab/>
        <w:t xml:space="preserve">La </w:t>
      </w:r>
      <w:r w:rsidRPr="00341B91">
        <w:rPr>
          <w:b/>
          <w:bCs/>
        </w:rPr>
        <w:t>Presidenta de la Comisión 3</w:t>
      </w:r>
      <w:r w:rsidRPr="00341B91">
        <w:t xml:space="preserve"> informa de que su comisión no se ha reunido desde la última sesión plenaria. En su próxima reunión, el 30 de noviembre, la comisión examinará el estado financiero de la conferencia a 27 de noviembre de 2023 y el informe de su primera reunión.</w:t>
      </w:r>
    </w:p>
    <w:p w14:paraId="51A62495" w14:textId="77777777" w:rsidR="003102F0" w:rsidRPr="00341B91" w:rsidRDefault="003102F0" w:rsidP="003102F0">
      <w:r w:rsidRPr="00341B91">
        <w:t>1.4</w:t>
      </w:r>
      <w:r w:rsidRPr="00341B91">
        <w:tab/>
        <w:t xml:space="preserve">Se </w:t>
      </w:r>
      <w:r w:rsidRPr="00341B91">
        <w:rPr>
          <w:b/>
          <w:bCs/>
        </w:rPr>
        <w:t>toma nota del</w:t>
      </w:r>
      <w:r w:rsidRPr="00341B91">
        <w:t xml:space="preserve"> informe verbal de la Presidenta de la Comisión 3. </w:t>
      </w:r>
    </w:p>
    <w:p w14:paraId="6DD65885" w14:textId="77777777" w:rsidR="003102F0" w:rsidRPr="00341B91" w:rsidRDefault="003102F0" w:rsidP="003102F0">
      <w:r w:rsidRPr="00341B91">
        <w:t>1.5</w:t>
      </w:r>
      <w:r w:rsidRPr="00341B91">
        <w:tab/>
        <w:t xml:space="preserve">El </w:t>
      </w:r>
      <w:r w:rsidRPr="00341B91">
        <w:rPr>
          <w:b/>
          <w:bCs/>
        </w:rPr>
        <w:t>Presidente de la Comisión 4</w:t>
      </w:r>
      <w:r w:rsidRPr="00341B91">
        <w:t xml:space="preserve"> indica que su Comisión ha celebrado una reunión desde la última Sesión Plenaria. Los trabajos sobre el punto 1.9 del orden del día se han completado y los textos pertinentes fueron sometidos a consideración por la presente sesión plenaria (Documento 280). Con respecto al punto 1.2 del orden del día, dirige los debates de la Comisión 4 para abordar los problemas detectados y espera que se pueda encontrar una solución.</w:t>
      </w:r>
    </w:p>
    <w:p w14:paraId="530ED1D6" w14:textId="77777777" w:rsidR="003102F0" w:rsidRPr="00341B91" w:rsidRDefault="003102F0" w:rsidP="003102F0">
      <w:r w:rsidRPr="00341B91">
        <w:t>1.6</w:t>
      </w:r>
      <w:r w:rsidRPr="00341B91">
        <w:tab/>
        <w:t xml:space="preserve">Se </w:t>
      </w:r>
      <w:r w:rsidRPr="00341B91">
        <w:rPr>
          <w:b/>
          <w:bCs/>
        </w:rPr>
        <w:t>toma notal del</w:t>
      </w:r>
      <w:r w:rsidRPr="00341B91">
        <w:t xml:space="preserve"> informe verbal del Presidente de la Comisión 4. </w:t>
      </w:r>
    </w:p>
    <w:p w14:paraId="7A94F1C1" w14:textId="2460F4AD" w:rsidR="003102F0" w:rsidRPr="00341B91" w:rsidRDefault="003102F0" w:rsidP="003102F0">
      <w:r w:rsidRPr="00341B91">
        <w:t>1.7</w:t>
      </w:r>
      <w:r w:rsidRPr="00341B91">
        <w:tab/>
        <w:t xml:space="preserve">La </w:t>
      </w:r>
      <w:r w:rsidRPr="00341B91">
        <w:rPr>
          <w:b/>
          <w:bCs/>
        </w:rPr>
        <w:t>Presidenta de la Comisión 5</w:t>
      </w:r>
      <w:r w:rsidRPr="00341B91">
        <w:t xml:space="preserve"> informa que su Comisión ha celebrado una reunión desde la última sesión plenaria y que los trabajos de los tres grupos de trabajo avanzan. Aunque todavía no se han introducido todas las aportaciones, en particular en el Subgrupo de Trabajo 5C2 sobre los extensos puntos 9.2 y 9.3 del orden del día, se complace en informar de que la comisión ha completado su trabajo sobre </w:t>
      </w:r>
      <w:r w:rsidR="00A07EC3" w:rsidRPr="00341B91">
        <w:t xml:space="preserve">el Tema D2 de </w:t>
      </w:r>
      <w:r w:rsidRPr="00341B91">
        <w:t>los puntos 1.18 y 7 del orden del día. También ha actualizado los Apéndices 30 y 30A por lo que se refiere a las asignaciones nacionales de Bulgaria y el Apéndice 30B por lo que se refiere a la asignación nacional de Montenegro. Los textos correspondientes se examinarán en la presente sesión plenaria (Documentos 281 y 271).</w:t>
      </w:r>
    </w:p>
    <w:p w14:paraId="3F0B7259" w14:textId="77777777" w:rsidR="003102F0" w:rsidRPr="00341B91" w:rsidRDefault="003102F0" w:rsidP="003102F0">
      <w:r w:rsidRPr="00341B91">
        <w:t>1.8</w:t>
      </w:r>
      <w:r w:rsidRPr="00341B91">
        <w:tab/>
        <w:t xml:space="preserve">Se </w:t>
      </w:r>
      <w:r w:rsidRPr="00341B91">
        <w:rPr>
          <w:b/>
          <w:bCs/>
        </w:rPr>
        <w:t xml:space="preserve">toma notal del </w:t>
      </w:r>
      <w:r w:rsidRPr="00341B91">
        <w:t xml:space="preserve">informe verbal de la Presidenta de la Comisión 5. </w:t>
      </w:r>
    </w:p>
    <w:p w14:paraId="352E9647" w14:textId="77777777" w:rsidR="003102F0" w:rsidRPr="00341B91" w:rsidRDefault="003102F0" w:rsidP="003102F0">
      <w:r w:rsidRPr="00341B91">
        <w:t>1.9</w:t>
      </w:r>
      <w:r w:rsidRPr="00341B91">
        <w:tab/>
        <w:t xml:space="preserve">El </w:t>
      </w:r>
      <w:r w:rsidRPr="00341B91">
        <w:rPr>
          <w:b/>
          <w:bCs/>
        </w:rPr>
        <w:t>Presidente de la Comisión 6</w:t>
      </w:r>
      <w:r w:rsidRPr="00341B91">
        <w:t xml:space="preserve"> informa que su comisión ha realizado algunos progresos en los puntos 2 y 4 del orden del día, cuyos resultados se someten a la consideración de la presente sesión plenaria (Documentos 272 y 273). Continúan los trabajos sobre el punto 8 del orden del día y recuerda que el plazo para eliminar los nombres de los países de las notas finaliza el viernes 1 de diciembre a las 18.00 horas (hora de Dubái). También se estaba debatiendo sobre los puntos 9.1 y 9.2 del orden del día y sobre la revisión de las Resoluciones 26 (Rev. CMR-19), 85 (CMR-03) y 655 (CMR-15). En cuanto al punto 10 del orden del día, la Comisión ha concluido la revisión de la Resolución 804 (Rev. CMR-19) y prosigue el debate sobre los puntos del orden del día preliminar de las futuras conferencias, en paralelo a las consultas con los grupos regionales. Agradece a los participantes su espíritu de colaboración y cooperación.</w:t>
      </w:r>
    </w:p>
    <w:p w14:paraId="5747E261" w14:textId="77777777" w:rsidR="003102F0" w:rsidRPr="00341B91" w:rsidRDefault="003102F0" w:rsidP="003102F0">
      <w:r w:rsidRPr="00341B91">
        <w:t>1.10</w:t>
      </w:r>
      <w:r w:rsidRPr="00341B91">
        <w:tab/>
        <w:t xml:space="preserve">Se </w:t>
      </w:r>
      <w:r w:rsidRPr="00341B91">
        <w:rPr>
          <w:b/>
          <w:bCs/>
        </w:rPr>
        <w:t xml:space="preserve">toma nota del </w:t>
      </w:r>
      <w:r w:rsidRPr="00341B91">
        <w:t xml:space="preserve">informe verbal del Presidente la Comisión 6. </w:t>
      </w:r>
    </w:p>
    <w:p w14:paraId="7BC4931A" w14:textId="77777777" w:rsidR="003102F0" w:rsidRPr="00341B91" w:rsidRDefault="003102F0" w:rsidP="003102F0">
      <w:pPr>
        <w:rPr>
          <w:szCs w:val="24"/>
        </w:rPr>
      </w:pPr>
      <w:r w:rsidRPr="00341B91">
        <w:rPr>
          <w:szCs w:val="24"/>
        </w:rPr>
        <w:t>1.11</w:t>
      </w:r>
      <w:r w:rsidRPr="00341B91">
        <w:rPr>
          <w:szCs w:val="24"/>
        </w:rPr>
        <w:tab/>
        <w:t xml:space="preserve">El </w:t>
      </w:r>
      <w:r w:rsidRPr="00341B91">
        <w:rPr>
          <w:b/>
          <w:bCs/>
          <w:szCs w:val="24"/>
        </w:rPr>
        <w:t>Presidente de la Comisión 7</w:t>
      </w:r>
      <w:r w:rsidRPr="00341B91">
        <w:rPr>
          <w:szCs w:val="24"/>
        </w:rPr>
        <w:t xml:space="preserve"> informa que su comisión ha celebrado tres reuniones y que están previstas otras en los próximos días. Insta a las Comisiones 4, 5 y 6 a que faciliten textos lo antes posible para que su Comisión pueda acelerar sus trabajos.</w:t>
      </w:r>
    </w:p>
    <w:p w14:paraId="3F4C53EB" w14:textId="77777777" w:rsidR="003102F0" w:rsidRPr="00341B91" w:rsidRDefault="003102F0" w:rsidP="003102F0">
      <w:pPr>
        <w:rPr>
          <w:szCs w:val="24"/>
        </w:rPr>
      </w:pPr>
      <w:r w:rsidRPr="00341B91">
        <w:rPr>
          <w:szCs w:val="24"/>
        </w:rPr>
        <w:t>1.12</w:t>
      </w:r>
      <w:r w:rsidRPr="00341B91">
        <w:rPr>
          <w:szCs w:val="24"/>
        </w:rPr>
        <w:tab/>
        <w:t xml:space="preserve">El </w:t>
      </w:r>
      <w:r w:rsidRPr="00341B91">
        <w:rPr>
          <w:b/>
          <w:bCs/>
          <w:szCs w:val="24"/>
        </w:rPr>
        <w:t>Presidente</w:t>
      </w:r>
      <w:r w:rsidRPr="00341B91">
        <w:rPr>
          <w:szCs w:val="24"/>
        </w:rPr>
        <w:t xml:space="preserve"> se hace eco de este llamamiento.</w:t>
      </w:r>
    </w:p>
    <w:p w14:paraId="6E3C216E" w14:textId="77777777" w:rsidR="003102F0" w:rsidRPr="00341B91" w:rsidRDefault="003102F0" w:rsidP="003102F0">
      <w:pPr>
        <w:rPr>
          <w:szCs w:val="24"/>
        </w:rPr>
      </w:pPr>
      <w:r w:rsidRPr="00341B91">
        <w:rPr>
          <w:szCs w:val="24"/>
        </w:rPr>
        <w:t>1.13</w:t>
      </w:r>
      <w:r w:rsidRPr="00341B91">
        <w:rPr>
          <w:szCs w:val="24"/>
        </w:rPr>
        <w:tab/>
        <w:t xml:space="preserve">Se </w:t>
      </w:r>
      <w:r w:rsidRPr="00341B91">
        <w:rPr>
          <w:b/>
          <w:bCs/>
          <w:szCs w:val="24"/>
        </w:rPr>
        <w:t xml:space="preserve">toma nota del </w:t>
      </w:r>
      <w:r w:rsidRPr="00341B91">
        <w:rPr>
          <w:szCs w:val="24"/>
        </w:rPr>
        <w:t xml:space="preserve">informe verbal del Presidente de la Comisión 7. </w:t>
      </w:r>
    </w:p>
    <w:p w14:paraId="13DB689B" w14:textId="77777777" w:rsidR="003102F0" w:rsidRPr="00341B91" w:rsidRDefault="003102F0" w:rsidP="003102F0">
      <w:pPr>
        <w:pStyle w:val="Heading1"/>
      </w:pPr>
      <w:r w:rsidRPr="00341B91">
        <w:rPr>
          <w:szCs w:val="24"/>
        </w:rPr>
        <w:lastRenderedPageBreak/>
        <w:t>2</w:t>
      </w:r>
      <w:r w:rsidRPr="00341B91">
        <w:rPr>
          <w:szCs w:val="24"/>
        </w:rPr>
        <w:tab/>
      </w:r>
      <w:r w:rsidRPr="00341B91">
        <w:t>Cuarta serie de textos sometidos por la Comisión de Redacción en primera lectura (B4) (Documento 271)</w:t>
      </w:r>
    </w:p>
    <w:p w14:paraId="6348CEA9" w14:textId="77777777" w:rsidR="003102F0" w:rsidRPr="00341B91" w:rsidRDefault="003102F0" w:rsidP="003102F0">
      <w:r w:rsidRPr="00341B91">
        <w:t>2.1</w:t>
      </w:r>
      <w:r w:rsidRPr="00341B91">
        <w:tab/>
        <w:t xml:space="preserve">El </w:t>
      </w:r>
      <w:r w:rsidRPr="00341B91">
        <w:rPr>
          <w:b/>
          <w:bCs/>
        </w:rPr>
        <w:t xml:space="preserve">Presidente de la Comisión de Redacción </w:t>
      </w:r>
      <w:r w:rsidRPr="00341B91">
        <w:t>presenta el Documento 271.</w:t>
      </w:r>
    </w:p>
    <w:p w14:paraId="7B2D06C0" w14:textId="77777777" w:rsidR="003102F0" w:rsidRPr="00341B91" w:rsidRDefault="003102F0" w:rsidP="003102F0">
      <w:r w:rsidRPr="00341B91">
        <w:t>2.2</w:t>
      </w:r>
      <w:r w:rsidRPr="00341B91">
        <w:tab/>
        <w:t xml:space="preserve">El </w:t>
      </w:r>
      <w:r w:rsidRPr="00341B91">
        <w:rPr>
          <w:b/>
          <w:bCs/>
        </w:rPr>
        <w:t xml:space="preserve">Presidente </w:t>
      </w:r>
      <w:r w:rsidRPr="00341B91">
        <w:t>invita a la reunión a considerar el Documento 271.</w:t>
      </w:r>
    </w:p>
    <w:p w14:paraId="09690065" w14:textId="77777777" w:rsidR="003102F0" w:rsidRPr="00341B91" w:rsidRDefault="003102F0" w:rsidP="003102F0">
      <w:pPr>
        <w:rPr>
          <w:b/>
          <w:szCs w:val="24"/>
        </w:rPr>
      </w:pPr>
      <w:r w:rsidRPr="00341B91">
        <w:rPr>
          <w:b/>
          <w:szCs w:val="24"/>
        </w:rPr>
        <w:t>Apéndice 30 (MOD Cuadro 6A, MOD Cuadro 6B); Apéndice 30A (MOD Cuadro 3A2, MOD Cuadro 3B2); Apéndice 30B (MOD Cuadro 4 500-4 800 MHz, 6 725-7 025 MHz, 10,70</w:t>
      </w:r>
      <w:r w:rsidRPr="00341B91">
        <w:rPr>
          <w:b/>
          <w:szCs w:val="24"/>
        </w:rPr>
        <w:noBreakHyphen/>
        <w:t>10,95 GHz, 11,20-11,45 GHz, 12,72-13,25 GHz)</w:t>
      </w:r>
    </w:p>
    <w:p w14:paraId="1C40D3EC" w14:textId="77777777" w:rsidR="003102F0" w:rsidRPr="00341B91" w:rsidRDefault="003102F0" w:rsidP="003102F0">
      <w:pPr>
        <w:rPr>
          <w:szCs w:val="24"/>
        </w:rPr>
      </w:pPr>
      <w:r w:rsidRPr="00341B91">
        <w:rPr>
          <w:szCs w:val="24"/>
        </w:rPr>
        <w:t>2.3</w:t>
      </w:r>
      <w:r w:rsidRPr="00341B91">
        <w:rPr>
          <w:szCs w:val="24"/>
        </w:rPr>
        <w:tab/>
      </w:r>
      <w:r w:rsidRPr="00341B91">
        <w:rPr>
          <w:bCs/>
          <w:szCs w:val="24"/>
        </w:rPr>
        <w:t xml:space="preserve">Se </w:t>
      </w:r>
      <w:r w:rsidRPr="00341B91">
        <w:rPr>
          <w:b/>
          <w:szCs w:val="24"/>
        </w:rPr>
        <w:t>aprueba</w:t>
      </w:r>
      <w:r w:rsidRPr="00341B91">
        <w:rPr>
          <w:bCs/>
          <w:szCs w:val="24"/>
        </w:rPr>
        <w:t>.</w:t>
      </w:r>
    </w:p>
    <w:p w14:paraId="7E0EC52B" w14:textId="77777777" w:rsidR="003102F0" w:rsidRPr="00341B91" w:rsidRDefault="003102F0" w:rsidP="003102F0">
      <w:pPr>
        <w:rPr>
          <w:bCs/>
          <w:szCs w:val="24"/>
        </w:rPr>
      </w:pPr>
      <w:r w:rsidRPr="00341B91">
        <w:rPr>
          <w:szCs w:val="24"/>
        </w:rPr>
        <w:t>2.4</w:t>
      </w:r>
      <w:r w:rsidRPr="00341B91">
        <w:rPr>
          <w:szCs w:val="24"/>
        </w:rPr>
        <w:tab/>
      </w:r>
      <w:r w:rsidRPr="00341B91">
        <w:rPr>
          <w:bCs/>
        </w:rPr>
        <w:t xml:space="preserve">Se </w:t>
      </w:r>
      <w:r w:rsidRPr="00341B91">
        <w:rPr>
          <w:b/>
        </w:rPr>
        <w:t xml:space="preserve">aprueba </w:t>
      </w:r>
      <w:r w:rsidRPr="00341B91">
        <w:rPr>
          <w:bCs/>
        </w:rPr>
        <w:t>en primera lectura la cuarta serie de textos sometidos por la Comisión de Redacción (B4) (Documento 271).</w:t>
      </w:r>
    </w:p>
    <w:p w14:paraId="17AF0AEB" w14:textId="77777777" w:rsidR="003102F0" w:rsidRPr="00341B91" w:rsidRDefault="003102F0" w:rsidP="003102F0">
      <w:pPr>
        <w:pStyle w:val="Heading1"/>
      </w:pPr>
      <w:r w:rsidRPr="00341B91">
        <w:t>3</w:t>
      </w:r>
      <w:r w:rsidRPr="00341B91">
        <w:tab/>
        <w:t>Cuarta serie de textos sometidos por la Comisión de Redacción (B4) – segunda lectura (Documento 271)</w:t>
      </w:r>
    </w:p>
    <w:p w14:paraId="31429C6F" w14:textId="77777777" w:rsidR="003102F0" w:rsidRPr="00341B91" w:rsidRDefault="003102F0" w:rsidP="003102F0">
      <w:r w:rsidRPr="00341B91">
        <w:t>3.1</w:t>
      </w:r>
      <w:r w:rsidRPr="00341B91">
        <w:tab/>
        <w:t xml:space="preserve">Se </w:t>
      </w:r>
      <w:r w:rsidRPr="00341B91">
        <w:rPr>
          <w:b/>
          <w:bCs/>
        </w:rPr>
        <w:t xml:space="preserve">aprueba </w:t>
      </w:r>
      <w:r w:rsidRPr="00341B91">
        <w:t xml:space="preserve">en segunda lectura la cuarta serie de textos sometidos por la Comisión de Redacción (B4) (Documento 271). </w:t>
      </w:r>
    </w:p>
    <w:p w14:paraId="6378179A" w14:textId="77777777" w:rsidR="003102F0" w:rsidRPr="00341B91" w:rsidRDefault="003102F0" w:rsidP="003102F0">
      <w:r w:rsidRPr="00341B91">
        <w:t>3.2</w:t>
      </w:r>
      <w:r w:rsidRPr="00341B91">
        <w:tab/>
        <w:t xml:space="preserve">El </w:t>
      </w:r>
      <w:r w:rsidRPr="00341B91">
        <w:rPr>
          <w:b/>
          <w:bCs/>
        </w:rPr>
        <w:t>Director de la BR</w:t>
      </w:r>
      <w:r w:rsidRPr="00341B91">
        <w:t xml:space="preserve"> felicita a la Administración de Bulgaria por la inscripción de sus asignaciones en los planes SRS y enlaces de conexión SRS en una nueva posición orbital y a la Administración de Montenegro por la inscripción de su nueva asignación en el plan SFS. Las inscripciones en los planes, que fueron la culminación de varios años de esfuerzos y debates, revisten una importancia crucial para las radiocomunicaciones de estos países.</w:t>
      </w:r>
    </w:p>
    <w:p w14:paraId="112E6184" w14:textId="77777777" w:rsidR="003102F0" w:rsidRPr="00341B91" w:rsidRDefault="003102F0" w:rsidP="003102F0">
      <w:pPr>
        <w:pStyle w:val="Heading1"/>
      </w:pPr>
      <w:r w:rsidRPr="00341B91">
        <w:t>4</w:t>
      </w:r>
      <w:r w:rsidRPr="00341B91">
        <w:tab/>
        <w:t>Quinta serie de textos sometidos por la Comisión de Redacción en primera lectura (B5) (Documento 272)</w:t>
      </w:r>
    </w:p>
    <w:p w14:paraId="7B4E1AC0" w14:textId="536B9D99" w:rsidR="00A07EC3" w:rsidRPr="00341B91" w:rsidRDefault="00A07EC3" w:rsidP="00A07EC3">
      <w:r w:rsidRPr="00341B91">
        <w:t>4.1</w:t>
      </w:r>
      <w:r w:rsidRPr="00341B91">
        <w:tab/>
        <w:t xml:space="preserve">El </w:t>
      </w:r>
      <w:r w:rsidRPr="00341B91">
        <w:rPr>
          <w:b/>
          <w:bCs/>
        </w:rPr>
        <w:t>Presidente de la Comisión de Redacción</w:t>
      </w:r>
      <w:r w:rsidRPr="00341B91">
        <w:t xml:space="preserve"> presenta el Documento 272.</w:t>
      </w:r>
    </w:p>
    <w:p w14:paraId="7E6523F1" w14:textId="01123016" w:rsidR="00A07EC3" w:rsidRPr="00341B91" w:rsidRDefault="00A07EC3" w:rsidP="00A07EC3">
      <w:r w:rsidRPr="00341B91">
        <w:t>4.2</w:t>
      </w:r>
      <w:r w:rsidRPr="00341B91">
        <w:tab/>
        <w:t xml:space="preserve">El </w:t>
      </w:r>
      <w:r w:rsidRPr="00341B91">
        <w:rPr>
          <w:b/>
        </w:rPr>
        <w:t>Presidente</w:t>
      </w:r>
      <w:r w:rsidRPr="00341B91">
        <w:t xml:space="preserve"> invita a la reunión a considerar el Documento 272.</w:t>
      </w:r>
    </w:p>
    <w:p w14:paraId="3B5FAE04" w14:textId="77777777" w:rsidR="003102F0" w:rsidRPr="00341B91" w:rsidRDefault="003102F0" w:rsidP="003102F0">
      <w:pPr>
        <w:rPr>
          <w:b/>
        </w:rPr>
      </w:pPr>
      <w:r w:rsidRPr="00341B91">
        <w:rPr>
          <w:b/>
        </w:rPr>
        <w:t>Artículo 19 (MOD 19.99, MOD 19.102, MOD 19.111); Artículo 21 (MOD 21.2.2, MOD 21.4.1); Artículo 34 (MOD 34.1); Artículo 51 (MOD 51.35); Artículo 52 (MOD 52.112, MOD 52.149, MOD 52.153, MOD 52.192, MOD 52.195, MOD 52.213, MOD 52.224, MOD 52.234, MOD 52.240); Artículo 54 (MOD 54.2); Artículo 57 (MOD 57.1)</w:t>
      </w:r>
    </w:p>
    <w:p w14:paraId="60A3979B" w14:textId="19556BC7" w:rsidR="003102F0" w:rsidRPr="00341B91" w:rsidRDefault="003102F0" w:rsidP="003102F0">
      <w:pPr>
        <w:rPr>
          <w:bCs/>
        </w:rPr>
      </w:pPr>
      <w:r w:rsidRPr="00341B91">
        <w:t>4.</w:t>
      </w:r>
      <w:r w:rsidR="001C6707" w:rsidRPr="00341B91">
        <w:t>3</w:t>
      </w:r>
      <w:r w:rsidRPr="00341B91">
        <w:tab/>
      </w:r>
      <w:r w:rsidRPr="00341B91">
        <w:rPr>
          <w:bCs/>
        </w:rPr>
        <w:t xml:space="preserve">Se </w:t>
      </w:r>
      <w:r w:rsidRPr="00341B91">
        <w:rPr>
          <w:b/>
        </w:rPr>
        <w:t>aprueba</w:t>
      </w:r>
      <w:r w:rsidRPr="00341B91">
        <w:rPr>
          <w:bCs/>
        </w:rPr>
        <w:t>.</w:t>
      </w:r>
    </w:p>
    <w:p w14:paraId="7EFC126F" w14:textId="126AAB3E" w:rsidR="003102F0" w:rsidRPr="00341B91" w:rsidRDefault="003102F0" w:rsidP="003102F0">
      <w:pPr>
        <w:rPr>
          <w:bCs/>
        </w:rPr>
      </w:pPr>
      <w:r w:rsidRPr="00341B91">
        <w:t>4.</w:t>
      </w:r>
      <w:r w:rsidR="001C6707" w:rsidRPr="00341B91">
        <w:t>4</w:t>
      </w:r>
      <w:r w:rsidRPr="00341B91">
        <w:tab/>
      </w:r>
      <w:r w:rsidRPr="00341B91">
        <w:rPr>
          <w:bCs/>
        </w:rPr>
        <w:t xml:space="preserve">Se </w:t>
      </w:r>
      <w:r w:rsidRPr="00341B91">
        <w:rPr>
          <w:b/>
        </w:rPr>
        <w:t xml:space="preserve">aprueba </w:t>
      </w:r>
      <w:r w:rsidRPr="00341B91">
        <w:rPr>
          <w:bCs/>
        </w:rPr>
        <w:t>en primera lectura la quinta serie de textos sometidos por la Comisión de Redacción (B5) (Documento 272)</w:t>
      </w:r>
    </w:p>
    <w:p w14:paraId="275C3991" w14:textId="77777777" w:rsidR="003102F0" w:rsidRPr="00341B91" w:rsidRDefault="003102F0" w:rsidP="003102F0">
      <w:pPr>
        <w:pStyle w:val="Heading1"/>
      </w:pPr>
      <w:r w:rsidRPr="00341B91">
        <w:t>5</w:t>
      </w:r>
      <w:r w:rsidRPr="00341B91">
        <w:tab/>
        <w:t>Quinta serie de textos sometidos por la Comisión de Redacción (B5) – segunda lectura</w:t>
      </w:r>
    </w:p>
    <w:p w14:paraId="1819324A" w14:textId="77777777" w:rsidR="003102F0" w:rsidRPr="00341B91" w:rsidRDefault="003102F0" w:rsidP="003102F0">
      <w:pPr>
        <w:rPr>
          <w:szCs w:val="24"/>
        </w:rPr>
      </w:pPr>
      <w:r w:rsidRPr="00341B91">
        <w:t>5.1</w:t>
      </w:r>
      <w:r w:rsidRPr="00341B91">
        <w:tab/>
        <w:t xml:space="preserve">Se </w:t>
      </w:r>
      <w:r w:rsidRPr="00341B91">
        <w:rPr>
          <w:b/>
          <w:bCs/>
        </w:rPr>
        <w:t xml:space="preserve">aprueba </w:t>
      </w:r>
      <w:r w:rsidRPr="00341B91">
        <w:t xml:space="preserve">en Segunda lectura la quinta serie de textos sometidos por la Comisión de Redacción (B5) (Documento 272). </w:t>
      </w:r>
    </w:p>
    <w:p w14:paraId="19AB06B8" w14:textId="77777777" w:rsidR="003102F0" w:rsidRPr="00341B91" w:rsidRDefault="003102F0" w:rsidP="003102F0">
      <w:pPr>
        <w:pStyle w:val="Heading1"/>
        <w:rPr>
          <w:b w:val="0"/>
        </w:rPr>
      </w:pPr>
      <w:r w:rsidRPr="00341B91">
        <w:t>6</w:t>
      </w:r>
      <w:r w:rsidRPr="00341B91">
        <w:tab/>
        <w:t xml:space="preserve">Sexta serie de textos sometidos por la Comisión de Redacción en primera lectura (B6) (Documento 273) </w:t>
      </w:r>
    </w:p>
    <w:p w14:paraId="512D7F68" w14:textId="77777777" w:rsidR="003102F0" w:rsidRPr="00341B91" w:rsidRDefault="003102F0" w:rsidP="003102F0">
      <w:pPr>
        <w:rPr>
          <w:szCs w:val="24"/>
        </w:rPr>
      </w:pPr>
      <w:r w:rsidRPr="00341B91">
        <w:t>6.1</w:t>
      </w:r>
      <w:r w:rsidRPr="00341B91">
        <w:tab/>
      </w:r>
      <w:r w:rsidRPr="00341B91">
        <w:rPr>
          <w:szCs w:val="24"/>
        </w:rPr>
        <w:t xml:space="preserve">El </w:t>
      </w:r>
      <w:r w:rsidRPr="00341B91">
        <w:rPr>
          <w:b/>
          <w:bCs/>
          <w:szCs w:val="24"/>
        </w:rPr>
        <w:t xml:space="preserve">Presidente de la Comisión de Redacción </w:t>
      </w:r>
      <w:r w:rsidRPr="00341B91">
        <w:rPr>
          <w:szCs w:val="24"/>
        </w:rPr>
        <w:t>presenta el Documento 273.</w:t>
      </w:r>
    </w:p>
    <w:p w14:paraId="597DAC52" w14:textId="51FC75CA" w:rsidR="003102F0" w:rsidRPr="00341B91" w:rsidRDefault="003102F0" w:rsidP="003102F0">
      <w:r w:rsidRPr="00341B91">
        <w:t>6.2</w:t>
      </w:r>
      <w:r w:rsidRPr="00341B91">
        <w:tab/>
        <w:t xml:space="preserve">El </w:t>
      </w:r>
      <w:r w:rsidRPr="00341B91">
        <w:rPr>
          <w:b/>
          <w:bCs/>
        </w:rPr>
        <w:t xml:space="preserve">Presidente </w:t>
      </w:r>
      <w:r w:rsidRPr="00341B91">
        <w:t xml:space="preserve">invita a </w:t>
      </w:r>
      <w:r w:rsidR="00094C4C" w:rsidRPr="00341B91">
        <w:t>la reunión</w:t>
      </w:r>
      <w:r w:rsidRPr="00341B91">
        <w:t xml:space="preserve"> a considerar el Documento 273.</w:t>
      </w:r>
    </w:p>
    <w:p w14:paraId="4548A313" w14:textId="77777777" w:rsidR="003102F0" w:rsidRPr="00341B91" w:rsidRDefault="003102F0" w:rsidP="003102F0">
      <w:pPr>
        <w:rPr>
          <w:b/>
        </w:rPr>
      </w:pPr>
      <w:r w:rsidRPr="00341B91">
        <w:rPr>
          <w:b/>
        </w:rPr>
        <w:lastRenderedPageBreak/>
        <w:t>Artículo 5 (MOD 5.547); MOD Resolución 5 (Rev. CMR-15); MOD Recomendación 34 (Rev.CMR-12); SUP Resolución 75 (Rev.CMR-12); SUP Resolución 160 (CMR-15); SUP Resolución 161 (CMR-15); SUP Resolución 811 (CMR-19)</w:t>
      </w:r>
    </w:p>
    <w:p w14:paraId="0EA4EF37" w14:textId="77777777" w:rsidR="003102F0" w:rsidRPr="00341B91" w:rsidRDefault="003102F0" w:rsidP="003102F0">
      <w:r w:rsidRPr="00341B91">
        <w:t>6.3</w:t>
      </w:r>
      <w:r w:rsidRPr="00341B91">
        <w:rPr>
          <w:b/>
          <w:bCs/>
        </w:rPr>
        <w:tab/>
      </w:r>
      <w:r w:rsidRPr="00341B91">
        <w:t xml:space="preserve">Se </w:t>
      </w:r>
      <w:r w:rsidRPr="00341B91">
        <w:rPr>
          <w:b/>
          <w:bCs/>
        </w:rPr>
        <w:t>aprueba</w:t>
      </w:r>
      <w:r w:rsidRPr="00341B91">
        <w:t xml:space="preserve">. </w:t>
      </w:r>
    </w:p>
    <w:p w14:paraId="6879C641" w14:textId="77777777" w:rsidR="003102F0" w:rsidRPr="00341B91" w:rsidRDefault="003102F0" w:rsidP="003102F0">
      <w:r w:rsidRPr="00341B91">
        <w:t>6.4</w:t>
      </w:r>
      <w:r w:rsidRPr="00341B91">
        <w:tab/>
        <w:t xml:space="preserve">Se </w:t>
      </w:r>
      <w:r w:rsidRPr="00341B91">
        <w:rPr>
          <w:b/>
          <w:bCs/>
        </w:rPr>
        <w:t xml:space="preserve">aprueba </w:t>
      </w:r>
      <w:r w:rsidRPr="00341B91">
        <w:t xml:space="preserve">en primera lectura la sexta serie de textos sometidos por la Comisión de Redacción (B6) (Documento 273). </w:t>
      </w:r>
    </w:p>
    <w:p w14:paraId="22B78B13" w14:textId="77777777" w:rsidR="003102F0" w:rsidRPr="00341B91" w:rsidRDefault="003102F0" w:rsidP="003102F0">
      <w:pPr>
        <w:pStyle w:val="Heading1"/>
      </w:pPr>
      <w:r w:rsidRPr="00341B91">
        <w:t>7</w:t>
      </w:r>
      <w:r w:rsidRPr="00341B91">
        <w:tab/>
        <w:t>Sexta serie de textos sometidos por la Comisión de Redacción (B6) – segunda lectura (Documento 273)</w:t>
      </w:r>
    </w:p>
    <w:p w14:paraId="765F1B1C" w14:textId="77777777" w:rsidR="003102F0" w:rsidRPr="00341B91" w:rsidRDefault="003102F0" w:rsidP="003102F0">
      <w:r w:rsidRPr="00341B91">
        <w:t>7.1</w:t>
      </w:r>
      <w:r w:rsidRPr="00341B91">
        <w:tab/>
        <w:t xml:space="preserve">Se </w:t>
      </w:r>
      <w:r w:rsidRPr="00341B91">
        <w:rPr>
          <w:b/>
          <w:bCs/>
        </w:rPr>
        <w:t xml:space="preserve">aprueba </w:t>
      </w:r>
      <w:r w:rsidRPr="00341B91">
        <w:t>en segunda lectura la sexta serie de textos sometidos por la Comisión de Redacción (B6) (Documento 273).</w:t>
      </w:r>
    </w:p>
    <w:p w14:paraId="399FFEC1" w14:textId="77777777" w:rsidR="003102F0" w:rsidRPr="00341B91" w:rsidRDefault="003102F0" w:rsidP="003102F0">
      <w:pPr>
        <w:pStyle w:val="Heading1"/>
      </w:pPr>
      <w:r w:rsidRPr="00341B91">
        <w:t>8</w:t>
      </w:r>
      <w:r w:rsidRPr="00341B91">
        <w:tab/>
        <w:t>Séptima serie de textos sometidos por la Comisión de Redacción en primera lectura (B7) (Documento 280)</w:t>
      </w:r>
    </w:p>
    <w:p w14:paraId="49FCF613" w14:textId="77777777" w:rsidR="003102F0" w:rsidRPr="00341B91" w:rsidRDefault="003102F0" w:rsidP="003102F0">
      <w:pPr>
        <w:rPr>
          <w:szCs w:val="24"/>
        </w:rPr>
      </w:pPr>
      <w:r w:rsidRPr="00341B91">
        <w:t>8.1</w:t>
      </w:r>
      <w:r w:rsidRPr="00341B91">
        <w:tab/>
        <w:t xml:space="preserve">El </w:t>
      </w:r>
      <w:r w:rsidRPr="00341B91">
        <w:rPr>
          <w:b/>
          <w:bCs/>
        </w:rPr>
        <w:t xml:space="preserve">Presidente de la Comisión de Redacción </w:t>
      </w:r>
      <w:r w:rsidRPr="00341B91">
        <w:t>presenta el Documento 280</w:t>
      </w:r>
      <w:r w:rsidRPr="00341B91">
        <w:rPr>
          <w:szCs w:val="24"/>
        </w:rPr>
        <w:t>.</w:t>
      </w:r>
    </w:p>
    <w:p w14:paraId="08790714" w14:textId="13DB76F4" w:rsidR="003102F0" w:rsidRPr="00341B91" w:rsidRDefault="003102F0" w:rsidP="003102F0">
      <w:pPr>
        <w:rPr>
          <w:szCs w:val="24"/>
        </w:rPr>
      </w:pPr>
      <w:r w:rsidRPr="00341B91">
        <w:t>8.2</w:t>
      </w:r>
      <w:r w:rsidRPr="00341B91">
        <w:tab/>
        <w:t xml:space="preserve">El </w:t>
      </w:r>
      <w:r w:rsidRPr="00341B91">
        <w:rPr>
          <w:b/>
          <w:bCs/>
        </w:rPr>
        <w:t xml:space="preserve">Presidente </w:t>
      </w:r>
      <w:r w:rsidRPr="00341B91">
        <w:t xml:space="preserve">invita a </w:t>
      </w:r>
      <w:r w:rsidR="00094C4C" w:rsidRPr="00341B91">
        <w:t>la reunión</w:t>
      </w:r>
      <w:r w:rsidRPr="00341B91">
        <w:t xml:space="preserve"> a considerar el Documento 280.</w:t>
      </w:r>
    </w:p>
    <w:p w14:paraId="26114B61" w14:textId="77777777" w:rsidR="003102F0" w:rsidRPr="00341B91" w:rsidRDefault="003102F0" w:rsidP="003102F0">
      <w:pPr>
        <w:rPr>
          <w:b/>
          <w:bCs/>
        </w:rPr>
      </w:pPr>
      <w:r w:rsidRPr="00341B91">
        <w:rPr>
          <w:b/>
          <w:bCs/>
        </w:rPr>
        <w:t>Apéndice 4 (MOD Table 1); Apéndice 27 (ADD 27/18A, ADD 27/18A.1, MOD </w:t>
      </w:r>
      <w:bookmarkStart w:id="9" w:name="_Hlk152244865"/>
      <w:r w:rsidRPr="00341B91">
        <w:rPr>
          <w:b/>
          <w:bCs/>
        </w:rPr>
        <w:t>27/57</w:t>
      </w:r>
      <w:bookmarkEnd w:id="9"/>
      <w:r w:rsidRPr="00341B91">
        <w:rPr>
          <w:b/>
          <w:bCs/>
        </w:rPr>
        <w:t xml:space="preserve"> 1.1 y 1.2, MOD 27/58, MOD 27/60); SUP Resolución 429 (WRC-19)</w:t>
      </w:r>
    </w:p>
    <w:p w14:paraId="00859C2A" w14:textId="77777777" w:rsidR="003102F0" w:rsidRPr="00341B91" w:rsidRDefault="003102F0" w:rsidP="003102F0">
      <w:r w:rsidRPr="00341B91">
        <w:t>8.3</w:t>
      </w:r>
      <w:r w:rsidRPr="00341B91">
        <w:rPr>
          <w:b/>
          <w:bCs/>
        </w:rPr>
        <w:tab/>
      </w:r>
      <w:r w:rsidRPr="00341B91">
        <w:t xml:space="preserve">Se </w:t>
      </w:r>
      <w:r w:rsidRPr="00341B91">
        <w:rPr>
          <w:b/>
          <w:bCs/>
        </w:rPr>
        <w:t>aprueba</w:t>
      </w:r>
      <w:r w:rsidRPr="00341B91">
        <w:t>.</w:t>
      </w:r>
    </w:p>
    <w:p w14:paraId="20C49528" w14:textId="77777777" w:rsidR="003102F0" w:rsidRPr="00341B91" w:rsidRDefault="003102F0" w:rsidP="003102F0">
      <w:r w:rsidRPr="00341B91">
        <w:t>8.4</w:t>
      </w:r>
      <w:r w:rsidRPr="00341B91">
        <w:tab/>
        <w:t xml:space="preserve">Se </w:t>
      </w:r>
      <w:r w:rsidRPr="00341B91">
        <w:rPr>
          <w:b/>
          <w:bCs/>
        </w:rPr>
        <w:t xml:space="preserve">aprueba </w:t>
      </w:r>
      <w:r w:rsidRPr="00341B91">
        <w:t xml:space="preserve">en primera lectura la séptima serie de textos sometidos por la Comisión de Redacción (B7) (Documento 280). </w:t>
      </w:r>
    </w:p>
    <w:p w14:paraId="309AE538" w14:textId="77777777" w:rsidR="003102F0" w:rsidRPr="00341B91" w:rsidRDefault="003102F0" w:rsidP="003102F0">
      <w:pPr>
        <w:pStyle w:val="Heading1"/>
      </w:pPr>
      <w:r w:rsidRPr="00341B91">
        <w:t>9</w:t>
      </w:r>
      <w:r w:rsidRPr="00341B91">
        <w:tab/>
        <w:t xml:space="preserve">Séptima serie de textos sometidos por la Comisión de Redacción (B7) – segunda lectura </w:t>
      </w:r>
    </w:p>
    <w:p w14:paraId="41585179" w14:textId="77777777" w:rsidR="003102F0" w:rsidRPr="00341B91" w:rsidRDefault="003102F0" w:rsidP="003102F0">
      <w:r w:rsidRPr="00341B91">
        <w:t>9.1</w:t>
      </w:r>
      <w:r w:rsidRPr="00341B91">
        <w:tab/>
        <w:t xml:space="preserve">Se </w:t>
      </w:r>
      <w:r w:rsidRPr="00341B91">
        <w:rPr>
          <w:b/>
          <w:bCs/>
        </w:rPr>
        <w:t xml:space="preserve">aprueba </w:t>
      </w:r>
      <w:r w:rsidRPr="00341B91">
        <w:t>en segunda lectura la séptima serie de textos sometidos por la Comisión de Redacción (B7) (Documento 280).</w:t>
      </w:r>
    </w:p>
    <w:p w14:paraId="743A7305" w14:textId="77777777" w:rsidR="003102F0" w:rsidRPr="00341B91" w:rsidRDefault="003102F0" w:rsidP="003102F0">
      <w:pPr>
        <w:pStyle w:val="Heading1"/>
      </w:pPr>
      <w:r w:rsidRPr="00341B91">
        <w:t>10</w:t>
      </w:r>
      <w:r w:rsidRPr="00341B91">
        <w:tab/>
        <w:t xml:space="preserve">Octava serie de textos sometidos por la Comisión de Redacción (B8) (Documento 281) </w:t>
      </w:r>
    </w:p>
    <w:p w14:paraId="015B8A18" w14:textId="77777777" w:rsidR="003102F0" w:rsidRPr="00341B91" w:rsidRDefault="003102F0" w:rsidP="003102F0">
      <w:r w:rsidRPr="00341B91">
        <w:t>10.1</w:t>
      </w:r>
      <w:r w:rsidRPr="00341B91">
        <w:tab/>
        <w:t xml:space="preserve">El </w:t>
      </w:r>
      <w:r w:rsidRPr="00341B91">
        <w:rPr>
          <w:b/>
          <w:bCs/>
        </w:rPr>
        <w:t xml:space="preserve">Presidente de la Comisión de Redacción </w:t>
      </w:r>
      <w:r w:rsidRPr="00341B91">
        <w:t xml:space="preserve">presenta el Documento 281. </w:t>
      </w:r>
    </w:p>
    <w:p w14:paraId="2FCD7730" w14:textId="077B4B28" w:rsidR="003102F0" w:rsidRPr="00341B91" w:rsidRDefault="003102F0" w:rsidP="003102F0">
      <w:r w:rsidRPr="00341B91">
        <w:t>10.2</w:t>
      </w:r>
      <w:r w:rsidRPr="00341B91">
        <w:tab/>
        <w:t xml:space="preserve">El </w:t>
      </w:r>
      <w:r w:rsidRPr="00341B91">
        <w:rPr>
          <w:b/>
          <w:bCs/>
        </w:rPr>
        <w:t xml:space="preserve">Presidente </w:t>
      </w:r>
      <w:r w:rsidRPr="00341B91">
        <w:t xml:space="preserve">invita a </w:t>
      </w:r>
      <w:r w:rsidR="001C6707" w:rsidRPr="00341B91">
        <w:t>la reunión</w:t>
      </w:r>
      <w:r w:rsidRPr="00341B91">
        <w:t xml:space="preserve"> a considerar el Documento 281. </w:t>
      </w:r>
    </w:p>
    <w:p w14:paraId="78623651" w14:textId="77777777" w:rsidR="003102F0" w:rsidRPr="00341B91" w:rsidRDefault="003102F0" w:rsidP="003102F0">
      <w:pPr>
        <w:rPr>
          <w:b/>
          <w:bCs/>
        </w:rPr>
      </w:pPr>
      <w:r w:rsidRPr="00341B91">
        <w:rPr>
          <w:b/>
          <w:bCs/>
        </w:rPr>
        <w:t>Apéndice 4 (MOD Cuadro A); SUP Resolución 248 (CMR-19)</w:t>
      </w:r>
    </w:p>
    <w:p w14:paraId="6ACAAA83" w14:textId="77777777" w:rsidR="003102F0" w:rsidRPr="00341B91" w:rsidRDefault="003102F0" w:rsidP="003102F0">
      <w:pPr>
        <w:rPr>
          <w:b/>
          <w:bCs/>
        </w:rPr>
      </w:pPr>
      <w:r w:rsidRPr="00341B91">
        <w:t>10.3</w:t>
      </w:r>
      <w:r w:rsidRPr="00341B91">
        <w:rPr>
          <w:b/>
          <w:bCs/>
        </w:rPr>
        <w:tab/>
      </w:r>
      <w:r w:rsidRPr="00341B91">
        <w:t xml:space="preserve">Se </w:t>
      </w:r>
      <w:r w:rsidRPr="00341B91">
        <w:rPr>
          <w:b/>
          <w:bCs/>
        </w:rPr>
        <w:t>aprueba</w:t>
      </w:r>
      <w:r w:rsidRPr="00341B91">
        <w:t>.</w:t>
      </w:r>
    </w:p>
    <w:p w14:paraId="7BFC472B" w14:textId="77777777" w:rsidR="003102F0" w:rsidRPr="00341B91" w:rsidRDefault="003102F0" w:rsidP="003102F0">
      <w:r w:rsidRPr="00341B91">
        <w:t>10.4</w:t>
      </w:r>
      <w:r w:rsidRPr="00341B91">
        <w:tab/>
        <w:t xml:space="preserve">Se </w:t>
      </w:r>
      <w:r w:rsidRPr="00341B91">
        <w:rPr>
          <w:b/>
          <w:bCs/>
        </w:rPr>
        <w:t xml:space="preserve">aprueba </w:t>
      </w:r>
      <w:r w:rsidRPr="00341B91">
        <w:t>en primera lectura la octava serie de textos sometidos por la Comisión de Redacción (B8) (Documento 281).</w:t>
      </w:r>
    </w:p>
    <w:p w14:paraId="184325E6" w14:textId="77777777" w:rsidR="003102F0" w:rsidRPr="00341B91" w:rsidRDefault="003102F0" w:rsidP="003102F0">
      <w:r w:rsidRPr="00341B91">
        <w:t>10.5</w:t>
      </w:r>
      <w:r w:rsidRPr="00341B91">
        <w:tab/>
        <w:t xml:space="preserve">El delegado de la </w:t>
      </w:r>
      <w:r w:rsidRPr="00341B91">
        <w:rPr>
          <w:b/>
          <w:bCs/>
        </w:rPr>
        <w:t>República Islámica del Irán</w:t>
      </w:r>
      <w:r w:rsidRPr="00341B91">
        <w:t>, observando que las modificaciones al Apéndice 4 procedentes de diferentes comisiones se estaban presentando en varios documentos azules diferentes, sugiere que las modificaciones al Apéndice 4 aprobadas en primera lectura se mantuvieran y consolidaran en un único documento rosa que contuviera todas las modificaciones a dicho apéndice para la segunda lectura.</w:t>
      </w:r>
    </w:p>
    <w:p w14:paraId="6311A3F9" w14:textId="77777777" w:rsidR="003102F0" w:rsidRPr="00341B91" w:rsidRDefault="003102F0" w:rsidP="003102F0">
      <w:r w:rsidRPr="00341B91">
        <w:t>10.6</w:t>
      </w:r>
      <w:r w:rsidRPr="00341B91">
        <w:tab/>
        <w:t xml:space="preserve">El </w:t>
      </w:r>
      <w:r w:rsidRPr="00341B91">
        <w:rPr>
          <w:b/>
          <w:bCs/>
        </w:rPr>
        <w:t>Presidente de la Comisión de Redacción</w:t>
      </w:r>
      <w:r w:rsidRPr="00341B91">
        <w:t xml:space="preserve"> señala que, si bien este planteamiento sería factible, generaría necesariamente trabajo adicional para los operadores que procesan los </w:t>
      </w:r>
      <w:r w:rsidRPr="00341B91">
        <w:lastRenderedPageBreak/>
        <w:t>documentos, lo que podría provocar retrasos, y se correría el riesgo de aumentar el ya de por sí gran volumen de trabajo previsto para los últimos días de la conferencia. Asegura que, en caso de solapamiento entre las aportaciones de las distintas comisiones de origen que presenten textos para el Apéndice 4, la Comisión de Redacción velará por la armonización y comunicará cualquier problema a las comisiones interesadas y a la Plenaria.</w:t>
      </w:r>
    </w:p>
    <w:p w14:paraId="36CC62DF" w14:textId="77777777" w:rsidR="003102F0" w:rsidRPr="00341B91" w:rsidRDefault="003102F0" w:rsidP="003102F0">
      <w:r w:rsidRPr="00341B91">
        <w:t>10.7</w:t>
      </w:r>
      <w:r w:rsidRPr="00341B91">
        <w:tab/>
        <w:t>El</w:t>
      </w:r>
      <w:r w:rsidRPr="00341B91">
        <w:rPr>
          <w:b/>
          <w:bCs/>
        </w:rPr>
        <w:t xml:space="preserve"> Presidente</w:t>
      </w:r>
      <w:r w:rsidRPr="00341B91">
        <w:t xml:space="preserve"> sugiere que, para evitar retrasos no deseados, la Plenaria siga su práctica actual.</w:t>
      </w:r>
    </w:p>
    <w:p w14:paraId="59F9CF90" w14:textId="77777777" w:rsidR="003102F0" w:rsidRPr="00341B91" w:rsidRDefault="003102F0" w:rsidP="003102F0">
      <w:r w:rsidRPr="00341B91">
        <w:t>10.8</w:t>
      </w:r>
      <w:r w:rsidRPr="00341B91">
        <w:tab/>
        <w:t xml:space="preserve">El </w:t>
      </w:r>
      <w:r w:rsidRPr="00341B91">
        <w:rPr>
          <w:b/>
          <w:bCs/>
        </w:rPr>
        <w:t>delegado de la República Islámica del Irán</w:t>
      </w:r>
      <w:r w:rsidRPr="00341B91">
        <w:t xml:space="preserve"> declara que consultará este asunto con el Presidente de la Comisión 7.</w:t>
      </w:r>
    </w:p>
    <w:p w14:paraId="5F9CBD3F" w14:textId="77777777" w:rsidR="003102F0" w:rsidRPr="00341B91" w:rsidRDefault="003102F0" w:rsidP="003102F0">
      <w:pPr>
        <w:rPr>
          <w:b/>
          <w:bCs/>
          <w:sz w:val="28"/>
          <w:szCs w:val="28"/>
        </w:rPr>
      </w:pPr>
      <w:r w:rsidRPr="00341B91">
        <w:rPr>
          <w:b/>
          <w:bCs/>
          <w:sz w:val="28"/>
          <w:szCs w:val="28"/>
        </w:rPr>
        <w:t>11</w:t>
      </w:r>
      <w:r w:rsidRPr="00341B91">
        <w:rPr>
          <w:b/>
          <w:bCs/>
          <w:sz w:val="28"/>
          <w:szCs w:val="28"/>
        </w:rPr>
        <w:tab/>
        <w:t>Octava serie de textos sometidos por la Comisión de Redacción (B8) – segunda lectura (Documento 281)</w:t>
      </w:r>
    </w:p>
    <w:p w14:paraId="1B151658" w14:textId="77777777" w:rsidR="003102F0" w:rsidRPr="00341B91" w:rsidRDefault="003102F0" w:rsidP="003102F0">
      <w:r w:rsidRPr="00341B91">
        <w:t>11.1</w:t>
      </w:r>
      <w:r w:rsidRPr="00341B91">
        <w:tab/>
        <w:t xml:space="preserve">Se </w:t>
      </w:r>
      <w:r w:rsidRPr="00341B91">
        <w:rPr>
          <w:b/>
          <w:bCs/>
        </w:rPr>
        <w:t xml:space="preserve">aprueba </w:t>
      </w:r>
      <w:r w:rsidRPr="00341B91">
        <w:t xml:space="preserve">en segunda lectura la octava serie de textos sometidos por la Comisión de Redacción (B8) (Documento 281). </w:t>
      </w:r>
    </w:p>
    <w:p w14:paraId="0E115567" w14:textId="77777777" w:rsidR="003102F0" w:rsidRPr="00341B91" w:rsidRDefault="003102F0" w:rsidP="004D3B54">
      <w:pPr>
        <w:spacing w:before="360"/>
        <w:rPr>
          <w:b/>
          <w:bCs/>
        </w:rPr>
      </w:pPr>
      <w:r w:rsidRPr="00341B91">
        <w:rPr>
          <w:b/>
          <w:bCs/>
        </w:rPr>
        <w:t>Se levanta la sesión a las 14.40 horas.</w:t>
      </w:r>
    </w:p>
    <w:p w14:paraId="5DB6EEF9" w14:textId="77777777" w:rsidR="003102F0" w:rsidRPr="00341B91" w:rsidRDefault="003102F0" w:rsidP="004D3B54">
      <w:pPr>
        <w:spacing w:before="840"/>
      </w:pPr>
      <w:r w:rsidRPr="00341B91">
        <w:t>La Secretaria General:</w:t>
      </w:r>
      <w:r w:rsidRPr="00341B91">
        <w:tab/>
      </w:r>
      <w:r w:rsidRPr="00341B91">
        <w:tab/>
      </w:r>
      <w:r w:rsidRPr="00341B91">
        <w:tab/>
      </w:r>
      <w:r w:rsidRPr="00341B91">
        <w:tab/>
      </w:r>
      <w:r w:rsidRPr="00341B91">
        <w:tab/>
      </w:r>
      <w:r w:rsidRPr="00341B91">
        <w:tab/>
      </w:r>
      <w:r w:rsidRPr="00341B91">
        <w:tab/>
      </w:r>
      <w:r w:rsidRPr="00341B91">
        <w:tab/>
        <w:t>El Presidente:</w:t>
      </w:r>
    </w:p>
    <w:p w14:paraId="29AE9650" w14:textId="4DFABCC5" w:rsidR="003102F0" w:rsidRPr="00341B91" w:rsidRDefault="003102F0" w:rsidP="003102F0">
      <w:r w:rsidRPr="00341B91">
        <w:t>D. BOGDAN-MARTIN</w:t>
      </w:r>
      <w:r w:rsidRPr="00341B91">
        <w:tab/>
      </w:r>
      <w:r w:rsidRPr="00341B91">
        <w:tab/>
      </w:r>
      <w:r w:rsidRPr="00341B91">
        <w:tab/>
      </w:r>
      <w:r w:rsidRPr="00341B91">
        <w:tab/>
      </w:r>
      <w:r w:rsidRPr="00341B91">
        <w:tab/>
      </w:r>
      <w:r w:rsidRPr="00341B91">
        <w:tab/>
      </w:r>
      <w:r w:rsidRPr="00341B91">
        <w:tab/>
        <w:t>M. AL RAMSI</w:t>
      </w:r>
    </w:p>
    <w:sectPr w:rsidR="003102F0" w:rsidRPr="00341B91">
      <w:headerReference w:type="default" r:id="rId10"/>
      <w:footerReference w:type="even" r:id="rId11"/>
      <w:footerReference w:type="default" r:id="rId12"/>
      <w:footerReference w:type="first" r:id="rId13"/>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7C872" w14:textId="77777777" w:rsidR="00FD3F69" w:rsidRDefault="00FD3F69">
      <w:r>
        <w:separator/>
      </w:r>
    </w:p>
  </w:endnote>
  <w:endnote w:type="continuationSeparator" w:id="0">
    <w:p w14:paraId="349E327E" w14:textId="77777777" w:rsidR="00FD3F69" w:rsidRDefault="00FD3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A52AF"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92EB33" w14:textId="709D310A" w:rsidR="0077084A" w:rsidRDefault="0077084A">
    <w:pPr>
      <w:ind w:right="360"/>
      <w:rPr>
        <w:lang w:val="en-US"/>
      </w:rPr>
    </w:pPr>
    <w:r>
      <w:fldChar w:fldCharType="begin"/>
    </w:r>
    <w:r>
      <w:rPr>
        <w:lang w:val="en-US"/>
      </w:rPr>
      <w:instrText xml:space="preserve"> FILENAME \p  \* MERGEFORMAT </w:instrText>
    </w:r>
    <w:r>
      <w:fldChar w:fldCharType="separate"/>
    </w:r>
    <w:r w:rsidR="003102F0">
      <w:rPr>
        <w:noProof/>
        <w:lang w:val="en-US"/>
      </w:rPr>
      <w:t>Document1</w:t>
    </w:r>
    <w:r>
      <w:fldChar w:fldCharType="end"/>
    </w:r>
    <w:r>
      <w:rPr>
        <w:lang w:val="en-US"/>
      </w:rPr>
      <w:tab/>
    </w:r>
    <w:r>
      <w:fldChar w:fldCharType="begin"/>
    </w:r>
    <w:r>
      <w:instrText xml:space="preserve"> SAVEDATE \@ DD.MM.YY </w:instrText>
    </w:r>
    <w:r>
      <w:fldChar w:fldCharType="separate"/>
    </w:r>
    <w:r w:rsidR="00FC1C48">
      <w:rPr>
        <w:noProof/>
      </w:rPr>
      <w:t>06.12.23</w:t>
    </w:r>
    <w:r>
      <w:fldChar w:fldCharType="end"/>
    </w:r>
    <w:r>
      <w:rPr>
        <w:lang w:val="en-US"/>
      </w:rPr>
      <w:tab/>
    </w:r>
    <w:r>
      <w:fldChar w:fldCharType="begin"/>
    </w:r>
    <w:r>
      <w:instrText xml:space="preserve"> PRINTDATE \@ DD.MM.YY </w:instrText>
    </w:r>
    <w:r>
      <w:fldChar w:fldCharType="separate"/>
    </w:r>
    <w:r w:rsidR="003102F0">
      <w:rPr>
        <w:noProof/>
      </w:rPr>
      <w:t>19.02.03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DC2FB" w14:textId="4E470B4E" w:rsidR="0077084A" w:rsidRDefault="0077084A" w:rsidP="000E45E1">
    <w:pPr>
      <w:pStyle w:val="Footer"/>
      <w:ind w:right="360"/>
      <w:rPr>
        <w:lang w:val="en-US"/>
      </w:rPr>
    </w:pPr>
    <w:r>
      <w:fldChar w:fldCharType="begin"/>
    </w:r>
    <w:r>
      <w:rPr>
        <w:lang w:val="en-US"/>
      </w:rPr>
      <w:instrText xml:space="preserve"> FILENAME \p  \* MERGEFORMAT </w:instrText>
    </w:r>
    <w:r>
      <w:fldChar w:fldCharType="separate"/>
    </w:r>
    <w:r w:rsidR="004D3B54">
      <w:rPr>
        <w:lang w:val="en-US"/>
      </w:rPr>
      <w:t>P:\ESP\ITU-R\CONF-R\CMR23\200\292S.docx</w:t>
    </w:r>
    <w:r>
      <w:fldChar w:fldCharType="end"/>
    </w:r>
    <w:r w:rsidR="007E1A56" w:rsidRPr="00B039F5">
      <w:rPr>
        <w:lang w:val="en-GB"/>
      </w:rPr>
      <w:t xml:space="preserve"> (</w:t>
    </w:r>
    <w:r w:rsidR="00ED14B8" w:rsidRPr="00B039F5">
      <w:rPr>
        <w:lang w:val="en-GB"/>
      </w:rPr>
      <w:t>532119</w:t>
    </w:r>
    <w:r w:rsidR="007E1A56" w:rsidRPr="00B039F5">
      <w:rPr>
        <w:lang w:val="en-GB"/>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B8422" w14:textId="33C90105" w:rsidR="0077084A" w:rsidRPr="007E1A56" w:rsidRDefault="007E1A56" w:rsidP="007E1A56">
    <w:pPr>
      <w:pStyle w:val="Footer"/>
    </w:pPr>
    <w:r>
      <w:fldChar w:fldCharType="begin"/>
    </w:r>
    <w:r>
      <w:rPr>
        <w:lang w:val="en-US"/>
      </w:rPr>
      <w:instrText xml:space="preserve"> FILENAME \p  \* MERGEFORMAT </w:instrText>
    </w:r>
    <w:r>
      <w:fldChar w:fldCharType="separate"/>
    </w:r>
    <w:r w:rsidR="00B039F5">
      <w:rPr>
        <w:lang w:val="en-US"/>
      </w:rPr>
      <w:t>P:\ESP\ITU-R\CONF-R\CMR23\200\292S.docx</w:t>
    </w:r>
    <w:r>
      <w:fldChar w:fldCharType="end"/>
    </w:r>
    <w:r>
      <w:t xml:space="preserve"> (</w:t>
    </w:r>
    <w:r w:rsidR="00ED14B8">
      <w:t>532119</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87878" w14:textId="77777777" w:rsidR="00FD3F69" w:rsidRDefault="00FD3F69">
      <w:r>
        <w:rPr>
          <w:b/>
        </w:rPr>
        <w:t>_______________</w:t>
      </w:r>
    </w:p>
  </w:footnote>
  <w:footnote w:type="continuationSeparator" w:id="0">
    <w:p w14:paraId="7D13AEC9" w14:textId="77777777" w:rsidR="00FD3F69" w:rsidRDefault="00FD3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81709" w14:textId="6BA6C59B"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ED14B8">
      <w:rPr>
        <w:rStyle w:val="PageNumber"/>
        <w:noProof/>
      </w:rPr>
      <w:t>2</w:t>
    </w:r>
    <w:r>
      <w:rPr>
        <w:rStyle w:val="PageNumber"/>
      </w:rPr>
      <w:fldChar w:fldCharType="end"/>
    </w:r>
  </w:p>
  <w:p w14:paraId="57588B7C" w14:textId="38BB027F" w:rsidR="0077084A" w:rsidRDefault="006775FB" w:rsidP="00A4450C">
    <w:pPr>
      <w:pStyle w:val="Header"/>
      <w:rPr>
        <w:lang w:val="en-US"/>
      </w:rPr>
    </w:pPr>
    <w:r>
      <w:rPr>
        <w:lang w:val="en-US"/>
      </w:rPr>
      <w:t>WRC</w:t>
    </w:r>
    <w:r w:rsidR="00C97A88">
      <w:rPr>
        <w:lang w:val="en-US"/>
      </w:rPr>
      <w:t>23</w:t>
    </w:r>
    <w:r w:rsidR="00C918CF">
      <w:rPr>
        <w:lang w:val="en-US"/>
      </w:rPr>
      <w:t>/</w:t>
    </w:r>
    <w:r w:rsidR="003102F0">
      <w:rPr>
        <w:lang w:val="en-US"/>
      </w:rPr>
      <w:t>292</w:t>
    </w:r>
    <w:r w:rsidR="00C918CF">
      <w:rPr>
        <w:lang w:val="en-US"/>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16cid:durableId="1260987576">
    <w:abstractNumId w:val="8"/>
  </w:num>
  <w:num w:numId="2" w16cid:durableId="125390163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209726164">
    <w:abstractNumId w:val="9"/>
  </w:num>
  <w:num w:numId="4" w16cid:durableId="1322662544">
    <w:abstractNumId w:val="7"/>
  </w:num>
  <w:num w:numId="5" w16cid:durableId="1075933991">
    <w:abstractNumId w:val="6"/>
  </w:num>
  <w:num w:numId="6" w16cid:durableId="1246575337">
    <w:abstractNumId w:val="5"/>
  </w:num>
  <w:num w:numId="7" w16cid:durableId="953177172">
    <w:abstractNumId w:val="4"/>
  </w:num>
  <w:num w:numId="8" w16cid:durableId="159467520">
    <w:abstractNumId w:val="3"/>
  </w:num>
  <w:num w:numId="9" w16cid:durableId="80611620">
    <w:abstractNumId w:val="2"/>
  </w:num>
  <w:num w:numId="10" w16cid:durableId="1396123421">
    <w:abstractNumId w:val="1"/>
  </w:num>
  <w:num w:numId="11" w16cid:durableId="1625774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displayBackgroundShape/>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2F0"/>
    <w:rsid w:val="00087AE8"/>
    <w:rsid w:val="00094C4C"/>
    <w:rsid w:val="000D1059"/>
    <w:rsid w:val="000E45E1"/>
    <w:rsid w:val="000E5BF9"/>
    <w:rsid w:val="000F0E6D"/>
    <w:rsid w:val="00121170"/>
    <w:rsid w:val="00123CC5"/>
    <w:rsid w:val="0015142D"/>
    <w:rsid w:val="001616DC"/>
    <w:rsid w:val="00163962"/>
    <w:rsid w:val="00191A97"/>
    <w:rsid w:val="001C41FA"/>
    <w:rsid w:val="001C6707"/>
    <w:rsid w:val="001E2B52"/>
    <w:rsid w:val="001E3F27"/>
    <w:rsid w:val="00236D2A"/>
    <w:rsid w:val="00255F12"/>
    <w:rsid w:val="00262C09"/>
    <w:rsid w:val="00280126"/>
    <w:rsid w:val="002A791F"/>
    <w:rsid w:val="002C1B26"/>
    <w:rsid w:val="002E701F"/>
    <w:rsid w:val="003102F0"/>
    <w:rsid w:val="0032680B"/>
    <w:rsid w:val="00341B91"/>
    <w:rsid w:val="00363A65"/>
    <w:rsid w:val="00377704"/>
    <w:rsid w:val="003C2508"/>
    <w:rsid w:val="003D0AA3"/>
    <w:rsid w:val="0044541C"/>
    <w:rsid w:val="00454553"/>
    <w:rsid w:val="004B124A"/>
    <w:rsid w:val="004D3B54"/>
    <w:rsid w:val="00532097"/>
    <w:rsid w:val="0058350F"/>
    <w:rsid w:val="005F2605"/>
    <w:rsid w:val="00662BA0"/>
    <w:rsid w:val="006775FB"/>
    <w:rsid w:val="00692AAE"/>
    <w:rsid w:val="006D6E67"/>
    <w:rsid w:val="00701C20"/>
    <w:rsid w:val="007354E9"/>
    <w:rsid w:val="007542C0"/>
    <w:rsid w:val="00762BBC"/>
    <w:rsid w:val="00765578"/>
    <w:rsid w:val="0077084A"/>
    <w:rsid w:val="007C2317"/>
    <w:rsid w:val="007D330A"/>
    <w:rsid w:val="007E1A56"/>
    <w:rsid w:val="00866AE6"/>
    <w:rsid w:val="0094091F"/>
    <w:rsid w:val="009538D2"/>
    <w:rsid w:val="00973754"/>
    <w:rsid w:val="009A599E"/>
    <w:rsid w:val="009C0BED"/>
    <w:rsid w:val="009D4502"/>
    <w:rsid w:val="009E11EC"/>
    <w:rsid w:val="009F6FD5"/>
    <w:rsid w:val="00A07EC3"/>
    <w:rsid w:val="00A118DB"/>
    <w:rsid w:val="00A4450C"/>
    <w:rsid w:val="00AA5E6C"/>
    <w:rsid w:val="00AE5677"/>
    <w:rsid w:val="00AF2F78"/>
    <w:rsid w:val="00B039F5"/>
    <w:rsid w:val="00B52D55"/>
    <w:rsid w:val="00B95DD9"/>
    <w:rsid w:val="00BE2E80"/>
    <w:rsid w:val="00BE5EDD"/>
    <w:rsid w:val="00BE6A1F"/>
    <w:rsid w:val="00C104EC"/>
    <w:rsid w:val="00C126C4"/>
    <w:rsid w:val="00C63EB5"/>
    <w:rsid w:val="00C8286D"/>
    <w:rsid w:val="00C918CF"/>
    <w:rsid w:val="00C97A88"/>
    <w:rsid w:val="00CC01E0"/>
    <w:rsid w:val="00CE60D2"/>
    <w:rsid w:val="00D0288A"/>
    <w:rsid w:val="00D04D3F"/>
    <w:rsid w:val="00D405F7"/>
    <w:rsid w:val="00D72A5D"/>
    <w:rsid w:val="00DC629B"/>
    <w:rsid w:val="00E167B8"/>
    <w:rsid w:val="00E262F1"/>
    <w:rsid w:val="00E71D14"/>
    <w:rsid w:val="00ED14B8"/>
    <w:rsid w:val="00F8150C"/>
    <w:rsid w:val="00FC1C48"/>
    <w:rsid w:val="00FD3F69"/>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24EF18"/>
  <w15:docId w15:val="{BADF0BAB-AA31-4942-87F0-409C83FC4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86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link w:val="Heading1Char"/>
    <w:qFormat/>
    <w:rsid w:val="00C8286D"/>
    <w:pPr>
      <w:keepNext/>
      <w:keepLines/>
      <w:spacing w:before="280"/>
      <w:ind w:left="1134" w:hanging="1134"/>
      <w:outlineLvl w:val="0"/>
    </w:pPr>
    <w:rPr>
      <w:b/>
      <w:sz w:val="28"/>
    </w:rPr>
  </w:style>
  <w:style w:type="paragraph" w:styleId="Heading2">
    <w:name w:val="heading 2"/>
    <w:basedOn w:val="Heading1"/>
    <w:next w:val="Normal"/>
    <w:qFormat/>
    <w:rsid w:val="00C8286D"/>
    <w:pPr>
      <w:spacing w:before="200"/>
      <w:outlineLvl w:val="1"/>
    </w:pPr>
    <w:rPr>
      <w:sz w:val="24"/>
    </w:rPr>
  </w:style>
  <w:style w:type="paragraph" w:styleId="Heading3">
    <w:name w:val="heading 3"/>
    <w:basedOn w:val="Heading1"/>
    <w:next w:val="Normal"/>
    <w:qFormat/>
    <w:rsid w:val="00C8286D"/>
    <w:pPr>
      <w:tabs>
        <w:tab w:val="clear" w:pos="1134"/>
      </w:tabs>
      <w:spacing w:before="200"/>
      <w:outlineLvl w:val="2"/>
    </w:pPr>
    <w:rPr>
      <w:sz w:val="24"/>
    </w:rPr>
  </w:style>
  <w:style w:type="paragraph" w:styleId="Heading4">
    <w:name w:val="heading 4"/>
    <w:basedOn w:val="Heading3"/>
    <w:next w:val="Normal"/>
    <w:qFormat/>
    <w:rsid w:val="00C8286D"/>
    <w:pPr>
      <w:outlineLvl w:val="3"/>
    </w:pPr>
  </w:style>
  <w:style w:type="paragraph" w:styleId="Heading5">
    <w:name w:val="heading 5"/>
    <w:basedOn w:val="Heading4"/>
    <w:next w:val="Normal"/>
    <w:qFormat/>
    <w:rsid w:val="00C8286D"/>
    <w:pPr>
      <w:outlineLvl w:val="4"/>
    </w:pPr>
  </w:style>
  <w:style w:type="paragraph" w:styleId="Heading6">
    <w:name w:val="heading 6"/>
    <w:basedOn w:val="Heading4"/>
    <w:next w:val="Normal"/>
    <w:qFormat/>
    <w:rsid w:val="00C8286D"/>
    <w:pPr>
      <w:outlineLvl w:val="5"/>
    </w:pPr>
  </w:style>
  <w:style w:type="paragraph" w:styleId="Heading7">
    <w:name w:val="heading 7"/>
    <w:basedOn w:val="Heading6"/>
    <w:next w:val="Normal"/>
    <w:qFormat/>
    <w:rsid w:val="00C8286D"/>
    <w:pPr>
      <w:outlineLvl w:val="6"/>
    </w:pPr>
  </w:style>
  <w:style w:type="paragraph" w:styleId="Heading8">
    <w:name w:val="heading 8"/>
    <w:basedOn w:val="Heading6"/>
    <w:next w:val="Normal"/>
    <w:qFormat/>
    <w:rsid w:val="00C8286D"/>
    <w:pPr>
      <w:outlineLvl w:val="7"/>
    </w:pPr>
  </w:style>
  <w:style w:type="paragraph" w:styleId="Heading9">
    <w:name w:val="heading 9"/>
    <w:basedOn w:val="Heading6"/>
    <w:next w:val="Normal"/>
    <w:qFormat/>
    <w:rsid w:val="00C82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rsid w:val="00C8286D"/>
    <w:pPr>
      <w:keepNext/>
      <w:keepLines/>
      <w:spacing w:before="480" w:after="80"/>
      <w:jc w:val="center"/>
    </w:pPr>
    <w:rPr>
      <w:caps/>
      <w:sz w:val="28"/>
    </w:rPr>
  </w:style>
  <w:style w:type="paragraph" w:customStyle="1" w:styleId="Annexref">
    <w:name w:val="Annex_ref"/>
    <w:basedOn w:val="Normal"/>
    <w:next w:val="Annextitle"/>
    <w:rsid w:val="00C8286D"/>
    <w:pPr>
      <w:keepNext/>
      <w:keepLines/>
      <w:spacing w:after="280"/>
      <w:jc w:val="center"/>
    </w:pPr>
  </w:style>
  <w:style w:type="paragraph" w:customStyle="1" w:styleId="Annextitle">
    <w:name w:val="Annex_title"/>
    <w:basedOn w:val="Normal"/>
    <w:next w:val="Normalaftertitle"/>
    <w:rsid w:val="00C8286D"/>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C8286D"/>
  </w:style>
  <w:style w:type="paragraph" w:customStyle="1" w:styleId="Appendixref">
    <w:name w:val="Appendix_ref"/>
    <w:basedOn w:val="Annexref"/>
    <w:next w:val="Annextitle"/>
    <w:rsid w:val="00C8286D"/>
  </w:style>
  <w:style w:type="paragraph" w:customStyle="1" w:styleId="Appendixtitle">
    <w:name w:val="Appendix_title"/>
    <w:basedOn w:val="Annextitle"/>
    <w:next w:val="Normalaftertitle"/>
    <w:rsid w:val="00C8286D"/>
  </w:style>
  <w:style w:type="paragraph" w:customStyle="1" w:styleId="Artheading">
    <w:name w:val="Art_heading"/>
    <w:basedOn w:val="Normal"/>
    <w:next w:val="Normalaftertitle"/>
    <w:rsid w:val="00C8286D"/>
    <w:pPr>
      <w:spacing w:before="480"/>
      <w:jc w:val="center"/>
    </w:pPr>
    <w:rPr>
      <w:rFonts w:ascii="Times New Roman Bold" w:hAnsi="Times New Roman Bold"/>
      <w:b/>
      <w:sz w:val="28"/>
    </w:rPr>
  </w:style>
  <w:style w:type="paragraph" w:customStyle="1" w:styleId="ArtNo">
    <w:name w:val="Art_No"/>
    <w:basedOn w:val="Normal"/>
    <w:next w:val="Arttitle"/>
    <w:rsid w:val="00C8286D"/>
    <w:pPr>
      <w:keepNext/>
      <w:keepLines/>
      <w:spacing w:before="480"/>
      <w:jc w:val="center"/>
    </w:pPr>
    <w:rPr>
      <w:caps/>
      <w:sz w:val="28"/>
    </w:rPr>
  </w:style>
  <w:style w:type="paragraph" w:customStyle="1" w:styleId="Arttitle">
    <w:name w:val="Art_title"/>
    <w:basedOn w:val="Normal"/>
    <w:next w:val="Normalaftertitle"/>
    <w:rsid w:val="00C8286D"/>
    <w:pPr>
      <w:keepNext/>
      <w:keepLines/>
      <w:spacing w:before="240"/>
      <w:jc w:val="center"/>
    </w:pPr>
    <w:rPr>
      <w:b/>
      <w:sz w:val="28"/>
    </w:rPr>
  </w:style>
  <w:style w:type="paragraph" w:customStyle="1" w:styleId="Call">
    <w:name w:val="Call"/>
    <w:basedOn w:val="Normal"/>
    <w:next w:val="Normal"/>
    <w:rsid w:val="00C8286D"/>
    <w:pPr>
      <w:keepNext/>
      <w:keepLines/>
      <w:spacing w:before="160"/>
      <w:ind w:left="1134"/>
    </w:pPr>
    <w:rPr>
      <w:i/>
    </w:rPr>
  </w:style>
  <w:style w:type="paragraph" w:customStyle="1" w:styleId="ChapNo">
    <w:name w:val="Chap_No"/>
    <w:basedOn w:val="ArtNo"/>
    <w:next w:val="Chaptitle"/>
    <w:rsid w:val="00C8286D"/>
    <w:rPr>
      <w:rFonts w:ascii="Times New Roman Bold" w:hAnsi="Times New Roman Bold"/>
      <w:b/>
    </w:rPr>
  </w:style>
  <w:style w:type="paragraph" w:customStyle="1" w:styleId="Chaptitle">
    <w:name w:val="Chap_title"/>
    <w:basedOn w:val="Arttitle"/>
    <w:next w:val="Normalaftertitle"/>
    <w:rsid w:val="00C8286D"/>
  </w:style>
  <w:style w:type="paragraph" w:customStyle="1" w:styleId="ddate">
    <w:name w:val="ddate"/>
    <w:basedOn w:val="Normal"/>
    <w:rsid w:val="00C8286D"/>
    <w:pPr>
      <w:framePr w:hSpace="181" w:wrap="around" w:vAnchor="page" w:hAnchor="margin" w:y="852"/>
      <w:shd w:val="solid" w:color="FFFFFF" w:fill="FFFFFF"/>
      <w:spacing w:before="0"/>
    </w:pPr>
    <w:rPr>
      <w:b/>
      <w:bCs/>
    </w:rPr>
  </w:style>
  <w:style w:type="paragraph" w:customStyle="1" w:styleId="dnum">
    <w:name w:val="dnum"/>
    <w:basedOn w:val="Normal"/>
    <w:rsid w:val="00C8286D"/>
    <w:pPr>
      <w:framePr w:hSpace="181" w:wrap="around" w:vAnchor="page" w:hAnchor="margin" w:y="852"/>
      <w:shd w:val="solid" w:color="FFFFFF" w:fill="FFFFFF"/>
    </w:pPr>
    <w:rPr>
      <w:b/>
      <w:bCs/>
    </w:rPr>
  </w:style>
  <w:style w:type="paragraph" w:customStyle="1" w:styleId="dorlang">
    <w:name w:val="dorlang"/>
    <w:basedOn w:val="Normal"/>
    <w:rsid w:val="00C8286D"/>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sid w:val="00C8286D"/>
    <w:rPr>
      <w:vertAlign w:val="superscript"/>
    </w:rPr>
  </w:style>
  <w:style w:type="paragraph" w:customStyle="1" w:styleId="enumlev1">
    <w:name w:val="enumlev1"/>
    <w:basedOn w:val="Normal"/>
    <w:rsid w:val="00C8286D"/>
    <w:pPr>
      <w:tabs>
        <w:tab w:val="clear" w:pos="2268"/>
        <w:tab w:val="left" w:pos="2608"/>
        <w:tab w:val="left" w:pos="3345"/>
      </w:tabs>
      <w:spacing w:before="80"/>
      <w:ind w:left="1134" w:hanging="1134"/>
    </w:pPr>
  </w:style>
  <w:style w:type="paragraph" w:customStyle="1" w:styleId="enumlev2">
    <w:name w:val="enumlev2"/>
    <w:basedOn w:val="enumlev1"/>
    <w:rsid w:val="00C8286D"/>
    <w:pPr>
      <w:ind w:left="1871" w:hanging="737"/>
    </w:pPr>
  </w:style>
  <w:style w:type="paragraph" w:customStyle="1" w:styleId="enumlev3">
    <w:name w:val="enumlev3"/>
    <w:basedOn w:val="enumlev2"/>
    <w:rsid w:val="00C8286D"/>
    <w:pPr>
      <w:ind w:left="2268" w:hanging="397"/>
    </w:pPr>
  </w:style>
  <w:style w:type="paragraph" w:customStyle="1" w:styleId="Equation">
    <w:name w:val="Equation"/>
    <w:basedOn w:val="Normal"/>
    <w:rsid w:val="00C8286D"/>
    <w:pPr>
      <w:tabs>
        <w:tab w:val="clear" w:pos="1871"/>
        <w:tab w:val="clear" w:pos="2268"/>
        <w:tab w:val="center" w:pos="4820"/>
        <w:tab w:val="right" w:pos="9639"/>
      </w:tabs>
    </w:pPr>
  </w:style>
  <w:style w:type="paragraph" w:styleId="NormalIndent">
    <w:name w:val="Normal Indent"/>
    <w:basedOn w:val="Normal"/>
    <w:rsid w:val="00C8286D"/>
    <w:pPr>
      <w:ind w:left="1134"/>
    </w:pPr>
  </w:style>
  <w:style w:type="paragraph" w:customStyle="1" w:styleId="Equationlegend">
    <w:name w:val="Equation_legend"/>
    <w:basedOn w:val="NormalIndent"/>
    <w:rsid w:val="00C8286D"/>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C8286D"/>
    <w:pPr>
      <w:keepNext/>
      <w:keepLines/>
      <w:spacing w:before="20" w:after="20"/>
    </w:pPr>
    <w:rPr>
      <w:sz w:val="18"/>
    </w:rPr>
  </w:style>
  <w:style w:type="paragraph" w:customStyle="1" w:styleId="FigureNo">
    <w:name w:val="Figure_No"/>
    <w:basedOn w:val="Normal"/>
    <w:next w:val="Figuretitle"/>
    <w:rsid w:val="00C8286D"/>
    <w:pPr>
      <w:keepNext/>
      <w:keepLines/>
      <w:spacing w:before="480" w:after="120"/>
      <w:jc w:val="center"/>
    </w:pPr>
    <w:rPr>
      <w:caps/>
      <w:sz w:val="20"/>
    </w:rPr>
  </w:style>
  <w:style w:type="paragraph" w:customStyle="1" w:styleId="Figuretitle">
    <w:name w:val="Figure_title"/>
    <w:basedOn w:val="Normal"/>
    <w:next w:val="Normal"/>
    <w:rsid w:val="0044541C"/>
    <w:pPr>
      <w:spacing w:after="480"/>
      <w:jc w:val="center"/>
    </w:pPr>
    <w:rPr>
      <w:b/>
      <w:sz w:val="20"/>
    </w:rPr>
  </w:style>
  <w:style w:type="paragraph" w:customStyle="1" w:styleId="Figurewithouttitle">
    <w:name w:val="Figure_without_title"/>
    <w:basedOn w:val="FigureNo"/>
    <w:next w:val="Normal"/>
    <w:rsid w:val="00C8286D"/>
    <w:pPr>
      <w:keepNext w:val="0"/>
    </w:pPr>
  </w:style>
  <w:style w:type="paragraph" w:styleId="Footer">
    <w:name w:val="footer"/>
    <w:basedOn w:val="Normal"/>
    <w:rsid w:val="00C8286D"/>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C8286D"/>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C8286D"/>
    <w:rPr>
      <w:position w:val="6"/>
      <w:sz w:val="18"/>
    </w:rPr>
  </w:style>
  <w:style w:type="paragraph" w:styleId="FootnoteText">
    <w:name w:val="footnote text"/>
    <w:basedOn w:val="Normal"/>
    <w:rsid w:val="00C8286D"/>
    <w:pPr>
      <w:keepLines/>
      <w:tabs>
        <w:tab w:val="left" w:pos="255"/>
      </w:tabs>
    </w:pPr>
  </w:style>
  <w:style w:type="paragraph" w:styleId="Header">
    <w:name w:val="header"/>
    <w:basedOn w:val="Normal"/>
    <w:rsid w:val="00C8286D"/>
    <w:pPr>
      <w:spacing w:before="0"/>
      <w:jc w:val="center"/>
    </w:pPr>
    <w:rPr>
      <w:sz w:val="18"/>
    </w:rPr>
  </w:style>
  <w:style w:type="paragraph" w:customStyle="1" w:styleId="Headingb">
    <w:name w:val="Heading_b"/>
    <w:basedOn w:val="Normal"/>
    <w:next w:val="Normal"/>
    <w:rsid w:val="00C8286D"/>
    <w:pPr>
      <w:keepNext/>
      <w:spacing w:before="160"/>
    </w:pPr>
    <w:rPr>
      <w:rFonts w:ascii="Times" w:hAnsi="Times"/>
      <w:b/>
    </w:rPr>
  </w:style>
  <w:style w:type="paragraph" w:customStyle="1" w:styleId="Headingi">
    <w:name w:val="Heading_i"/>
    <w:basedOn w:val="Normal"/>
    <w:next w:val="Normal"/>
    <w:rsid w:val="00C8286D"/>
    <w:pPr>
      <w:keepNext/>
      <w:spacing w:before="160"/>
    </w:pPr>
    <w:rPr>
      <w:rFonts w:ascii="Times" w:hAnsi="Times"/>
      <w:i/>
    </w:rPr>
  </w:style>
  <w:style w:type="paragraph" w:styleId="Index1">
    <w:name w:val="index 1"/>
    <w:basedOn w:val="Normal"/>
    <w:next w:val="Normal"/>
    <w:semiHidden/>
    <w:rsid w:val="00C8286D"/>
  </w:style>
  <w:style w:type="paragraph" w:styleId="Index2">
    <w:name w:val="index 2"/>
    <w:basedOn w:val="Normal"/>
    <w:next w:val="Normal"/>
    <w:semiHidden/>
    <w:rsid w:val="00C8286D"/>
    <w:pPr>
      <w:ind w:left="283"/>
    </w:pPr>
  </w:style>
  <w:style w:type="paragraph" w:styleId="Index3">
    <w:name w:val="index 3"/>
    <w:basedOn w:val="Normal"/>
    <w:next w:val="Normal"/>
    <w:semiHidden/>
    <w:rsid w:val="00C8286D"/>
    <w:pPr>
      <w:ind w:left="566"/>
    </w:pPr>
  </w:style>
  <w:style w:type="paragraph" w:styleId="Index4">
    <w:name w:val="index 4"/>
    <w:basedOn w:val="Normal"/>
    <w:next w:val="Normal"/>
    <w:semiHidden/>
    <w:rsid w:val="00C8286D"/>
    <w:pPr>
      <w:ind w:left="849"/>
    </w:pPr>
  </w:style>
  <w:style w:type="paragraph" w:styleId="Index5">
    <w:name w:val="index 5"/>
    <w:basedOn w:val="Normal"/>
    <w:next w:val="Normal"/>
    <w:semiHidden/>
    <w:rsid w:val="00C8286D"/>
    <w:pPr>
      <w:ind w:left="1132"/>
    </w:pPr>
  </w:style>
  <w:style w:type="paragraph" w:styleId="Index6">
    <w:name w:val="index 6"/>
    <w:basedOn w:val="Normal"/>
    <w:next w:val="Normal"/>
    <w:semiHidden/>
    <w:rsid w:val="00C8286D"/>
    <w:pPr>
      <w:ind w:left="1415"/>
    </w:pPr>
  </w:style>
  <w:style w:type="paragraph" w:styleId="Index7">
    <w:name w:val="index 7"/>
    <w:basedOn w:val="Normal"/>
    <w:next w:val="Normal"/>
    <w:semiHidden/>
    <w:rsid w:val="00C8286D"/>
    <w:pPr>
      <w:ind w:left="1698"/>
    </w:pPr>
  </w:style>
  <w:style w:type="paragraph" w:styleId="IndexHeading">
    <w:name w:val="index heading"/>
    <w:basedOn w:val="Normal"/>
    <w:next w:val="Index1"/>
    <w:semiHidden/>
    <w:rsid w:val="00C8286D"/>
  </w:style>
  <w:style w:type="character" w:styleId="LineNumber">
    <w:name w:val="line number"/>
    <w:basedOn w:val="DefaultParagraphFont"/>
    <w:rsid w:val="00C8286D"/>
  </w:style>
  <w:style w:type="paragraph" w:customStyle="1" w:styleId="Normalaftertitle">
    <w:name w:val="Normal after title"/>
    <w:basedOn w:val="Normal"/>
    <w:next w:val="Normal"/>
    <w:rsid w:val="00C8286D"/>
    <w:pPr>
      <w:spacing w:before="280"/>
    </w:pPr>
  </w:style>
  <w:style w:type="paragraph" w:customStyle="1" w:styleId="Note">
    <w:name w:val="Note"/>
    <w:basedOn w:val="Normal"/>
    <w:rsid w:val="00C8286D"/>
    <w:pPr>
      <w:tabs>
        <w:tab w:val="left" w:pos="284"/>
      </w:tabs>
      <w:spacing w:before="80"/>
    </w:pPr>
  </w:style>
  <w:style w:type="paragraph" w:customStyle="1" w:styleId="PartNo">
    <w:name w:val="Part_No"/>
    <w:basedOn w:val="AnnexNo"/>
    <w:next w:val="Normal"/>
    <w:rsid w:val="00C8286D"/>
  </w:style>
  <w:style w:type="paragraph" w:customStyle="1" w:styleId="Parttitle">
    <w:name w:val="Part_title"/>
    <w:basedOn w:val="Annextitle"/>
    <w:next w:val="Normalaftertitle"/>
    <w:rsid w:val="00C8286D"/>
  </w:style>
  <w:style w:type="paragraph" w:customStyle="1" w:styleId="RecNo">
    <w:name w:val="Rec_No"/>
    <w:basedOn w:val="Normal"/>
    <w:next w:val="Rectitle"/>
    <w:rsid w:val="00C8286D"/>
    <w:pPr>
      <w:keepNext/>
      <w:keepLines/>
      <w:spacing w:before="480"/>
      <w:jc w:val="center"/>
    </w:pPr>
    <w:rPr>
      <w:caps/>
      <w:sz w:val="28"/>
    </w:rPr>
  </w:style>
  <w:style w:type="paragraph" w:customStyle="1" w:styleId="Rectitle">
    <w:name w:val="Rec_title"/>
    <w:basedOn w:val="RecNo"/>
    <w:next w:val="Recref"/>
    <w:rsid w:val="00C8286D"/>
    <w:pPr>
      <w:spacing w:before="240"/>
    </w:pPr>
    <w:rPr>
      <w:rFonts w:ascii="Times New Roman Bold" w:hAnsi="Times New Roman Bold"/>
      <w:b/>
      <w:caps w:val="0"/>
    </w:rPr>
  </w:style>
  <w:style w:type="paragraph" w:customStyle="1" w:styleId="Recref">
    <w:name w:val="Rec_ref"/>
    <w:basedOn w:val="Rectitle"/>
    <w:next w:val="Recdate"/>
    <w:rsid w:val="00C8286D"/>
    <w:pPr>
      <w:spacing w:before="120"/>
    </w:pPr>
    <w:rPr>
      <w:rFonts w:ascii="Times New Roman" w:hAnsi="Times New Roman"/>
      <w:b w:val="0"/>
      <w:sz w:val="24"/>
    </w:rPr>
  </w:style>
  <w:style w:type="paragraph" w:customStyle="1" w:styleId="Recdate">
    <w:name w:val="Rec_date"/>
    <w:basedOn w:val="Recref"/>
    <w:next w:val="Normalaftertitle"/>
    <w:rsid w:val="00C8286D"/>
    <w:pPr>
      <w:jc w:val="right"/>
    </w:pPr>
    <w:rPr>
      <w:sz w:val="22"/>
    </w:rPr>
  </w:style>
  <w:style w:type="paragraph" w:customStyle="1" w:styleId="Questiondate">
    <w:name w:val="Question_date"/>
    <w:basedOn w:val="Recdate"/>
    <w:next w:val="Normalaftertitle"/>
    <w:rsid w:val="00C8286D"/>
  </w:style>
  <w:style w:type="paragraph" w:customStyle="1" w:styleId="QuestionNo">
    <w:name w:val="Question_No"/>
    <w:basedOn w:val="RecNo"/>
    <w:next w:val="Questiontitle"/>
    <w:rsid w:val="00C8286D"/>
  </w:style>
  <w:style w:type="paragraph" w:customStyle="1" w:styleId="Questiontitle">
    <w:name w:val="Question_title"/>
    <w:basedOn w:val="Rectitle"/>
    <w:next w:val="Normal"/>
    <w:rsid w:val="00C8286D"/>
  </w:style>
  <w:style w:type="paragraph" w:customStyle="1" w:styleId="Reftext">
    <w:name w:val="Ref_text"/>
    <w:basedOn w:val="Normal"/>
    <w:rsid w:val="00C8286D"/>
    <w:pPr>
      <w:ind w:left="1134" w:hanging="1134"/>
    </w:pPr>
  </w:style>
  <w:style w:type="paragraph" w:customStyle="1" w:styleId="Reftitle">
    <w:name w:val="Ref_title"/>
    <w:basedOn w:val="Normal"/>
    <w:next w:val="Reftext"/>
    <w:rsid w:val="00C8286D"/>
    <w:pPr>
      <w:spacing w:before="480"/>
      <w:jc w:val="center"/>
    </w:pPr>
    <w:rPr>
      <w:caps/>
    </w:rPr>
  </w:style>
  <w:style w:type="paragraph" w:customStyle="1" w:styleId="Repdate">
    <w:name w:val="Rep_date"/>
    <w:basedOn w:val="Recdate"/>
    <w:next w:val="Normalaftertitle"/>
    <w:rsid w:val="00C8286D"/>
  </w:style>
  <w:style w:type="paragraph" w:customStyle="1" w:styleId="RepNo">
    <w:name w:val="Rep_No"/>
    <w:basedOn w:val="RecNo"/>
    <w:next w:val="Reptitle"/>
    <w:rsid w:val="00C8286D"/>
  </w:style>
  <w:style w:type="paragraph" w:customStyle="1" w:styleId="Repref">
    <w:name w:val="Rep_ref"/>
    <w:basedOn w:val="Recref"/>
    <w:next w:val="Repdate"/>
    <w:rsid w:val="00C8286D"/>
  </w:style>
  <w:style w:type="paragraph" w:customStyle="1" w:styleId="Reptitle">
    <w:name w:val="Rep_title"/>
    <w:basedOn w:val="Rectitle"/>
    <w:next w:val="Repref"/>
    <w:rsid w:val="00C8286D"/>
  </w:style>
  <w:style w:type="paragraph" w:customStyle="1" w:styleId="Resdate">
    <w:name w:val="Res_date"/>
    <w:basedOn w:val="Recdate"/>
    <w:next w:val="Normalaftertitle"/>
    <w:rsid w:val="00C8286D"/>
  </w:style>
  <w:style w:type="paragraph" w:customStyle="1" w:styleId="ResNo">
    <w:name w:val="Res_No"/>
    <w:basedOn w:val="RecNo"/>
    <w:next w:val="Normal"/>
    <w:rsid w:val="00C8286D"/>
  </w:style>
  <w:style w:type="paragraph" w:customStyle="1" w:styleId="Resref">
    <w:name w:val="Res_ref"/>
    <w:basedOn w:val="Recref"/>
    <w:next w:val="Resdate"/>
    <w:rsid w:val="00C8286D"/>
  </w:style>
  <w:style w:type="character" w:customStyle="1" w:styleId="Appdef">
    <w:name w:val="App_def"/>
    <w:basedOn w:val="DefaultParagraphFont"/>
    <w:rsid w:val="00C8286D"/>
    <w:rPr>
      <w:rFonts w:ascii="Times New Roman" w:hAnsi="Times New Roman"/>
      <w:b/>
    </w:rPr>
  </w:style>
  <w:style w:type="character" w:customStyle="1" w:styleId="Appref">
    <w:name w:val="App_ref"/>
    <w:basedOn w:val="DefaultParagraphFont"/>
    <w:rsid w:val="00C8286D"/>
  </w:style>
  <w:style w:type="character" w:customStyle="1" w:styleId="Artdef">
    <w:name w:val="Art_def"/>
    <w:basedOn w:val="DefaultParagraphFont"/>
    <w:rsid w:val="00C8286D"/>
    <w:rPr>
      <w:rFonts w:ascii="Times New Roman" w:hAnsi="Times New Roman"/>
      <w:b/>
    </w:rPr>
  </w:style>
  <w:style w:type="character" w:customStyle="1" w:styleId="Artref">
    <w:name w:val="Art_ref"/>
    <w:basedOn w:val="DefaultParagraphFont"/>
    <w:rsid w:val="00C8286D"/>
  </w:style>
  <w:style w:type="character" w:customStyle="1" w:styleId="Recdef">
    <w:name w:val="Rec_def"/>
    <w:basedOn w:val="DefaultParagraphFont"/>
    <w:rsid w:val="00C8286D"/>
    <w:rPr>
      <w:b/>
    </w:rPr>
  </w:style>
  <w:style w:type="character" w:customStyle="1" w:styleId="Resdef">
    <w:name w:val="Res_def"/>
    <w:basedOn w:val="DefaultParagraphFont"/>
    <w:rsid w:val="00C8286D"/>
    <w:rPr>
      <w:rFonts w:ascii="Times New Roman" w:hAnsi="Times New Roman"/>
      <w:b/>
    </w:rPr>
  </w:style>
  <w:style w:type="character" w:styleId="PageNumber">
    <w:name w:val="page number"/>
    <w:basedOn w:val="DefaultParagraphFont"/>
    <w:rsid w:val="00C8286D"/>
  </w:style>
  <w:style w:type="paragraph" w:customStyle="1" w:styleId="Reasons">
    <w:name w:val="Reasons"/>
    <w:basedOn w:val="Normal"/>
    <w:rsid w:val="00C8286D"/>
    <w:pPr>
      <w:tabs>
        <w:tab w:val="clear" w:pos="1871"/>
        <w:tab w:val="clear" w:pos="2268"/>
        <w:tab w:val="left" w:pos="1588"/>
        <w:tab w:val="left" w:pos="1985"/>
      </w:tabs>
    </w:pPr>
  </w:style>
  <w:style w:type="paragraph" w:customStyle="1" w:styleId="Border">
    <w:name w:val="Border"/>
    <w:basedOn w:val="Normal"/>
    <w:rsid w:val="00C8286D"/>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sid w:val="00C8286D"/>
    <w:rPr>
      <w:sz w:val="16"/>
      <w:szCs w:val="16"/>
    </w:rPr>
  </w:style>
  <w:style w:type="paragraph" w:customStyle="1" w:styleId="Proposal">
    <w:name w:val="Proposal"/>
    <w:basedOn w:val="Normal"/>
    <w:next w:val="Normal"/>
    <w:rsid w:val="00C8286D"/>
    <w:pPr>
      <w:keepNext/>
      <w:spacing w:before="240"/>
    </w:pPr>
    <w:rPr>
      <w:rFonts w:hAnsi="Times New Roman Bold"/>
      <w:b/>
    </w:rPr>
  </w:style>
  <w:style w:type="paragraph" w:styleId="CommentText">
    <w:name w:val="annotation text"/>
    <w:basedOn w:val="Normal"/>
    <w:semiHidden/>
    <w:rsid w:val="00C8286D"/>
    <w:rPr>
      <w:sz w:val="20"/>
    </w:rPr>
  </w:style>
  <w:style w:type="paragraph" w:customStyle="1" w:styleId="Figure">
    <w:name w:val="Figure"/>
    <w:basedOn w:val="Normal"/>
    <w:next w:val="Figuretitle"/>
    <w:rsid w:val="00C8286D"/>
    <w:pPr>
      <w:keepNext/>
      <w:keepLines/>
      <w:jc w:val="center"/>
    </w:pPr>
  </w:style>
  <w:style w:type="paragraph" w:customStyle="1" w:styleId="Agendaitem">
    <w:name w:val="Agenda_item"/>
    <w:basedOn w:val="Normal"/>
    <w:next w:val="Normalaftertitle"/>
    <w:qFormat/>
    <w:rsid w:val="00C8286D"/>
    <w:pPr>
      <w:overflowPunct/>
      <w:autoSpaceDE/>
      <w:autoSpaceDN/>
      <w:adjustRightInd/>
      <w:spacing w:before="240"/>
      <w:jc w:val="center"/>
      <w:textAlignment w:val="auto"/>
    </w:pPr>
    <w:rPr>
      <w:sz w:val="28"/>
    </w:rPr>
  </w:style>
  <w:style w:type="paragraph" w:customStyle="1" w:styleId="Part1">
    <w:name w:val="Part_1"/>
    <w:basedOn w:val="Normal"/>
    <w:qFormat/>
    <w:rsid w:val="00C8286D"/>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C8286D"/>
  </w:style>
  <w:style w:type="paragraph" w:customStyle="1" w:styleId="ApptoAnnex">
    <w:name w:val="App_to_Annex"/>
    <w:basedOn w:val="AppendixNo"/>
    <w:qFormat/>
    <w:rsid w:val="00C8286D"/>
  </w:style>
  <w:style w:type="character" w:customStyle="1" w:styleId="Tablefreq">
    <w:name w:val="Table_freq"/>
    <w:basedOn w:val="DefaultParagraphFont"/>
    <w:rsid w:val="00C8286D"/>
    <w:rPr>
      <w:b/>
      <w:color w:val="auto"/>
      <w:sz w:val="20"/>
    </w:rPr>
  </w:style>
  <w:style w:type="paragraph" w:customStyle="1" w:styleId="Tabletext">
    <w:name w:val="Table_text"/>
    <w:basedOn w:val="Normal"/>
    <w:rsid w:val="00C828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C8286D"/>
    <w:pPr>
      <w:keepNext/>
      <w:spacing w:before="80" w:after="80"/>
      <w:jc w:val="center"/>
    </w:pPr>
    <w:rPr>
      <w:b/>
    </w:rPr>
  </w:style>
  <w:style w:type="paragraph" w:customStyle="1" w:styleId="Tablelegend">
    <w:name w:val="Table_legend"/>
    <w:basedOn w:val="Tabletext"/>
    <w:rsid w:val="00C8286D"/>
    <w:pPr>
      <w:tabs>
        <w:tab w:val="clear" w:pos="284"/>
      </w:tabs>
      <w:spacing w:before="120"/>
    </w:pPr>
  </w:style>
  <w:style w:type="paragraph" w:customStyle="1" w:styleId="TableNo">
    <w:name w:val="Table_No"/>
    <w:basedOn w:val="Normal"/>
    <w:next w:val="Normal"/>
    <w:rsid w:val="00C8286D"/>
    <w:pPr>
      <w:keepNext/>
      <w:spacing w:before="560" w:after="120"/>
      <w:jc w:val="center"/>
    </w:pPr>
    <w:rPr>
      <w:caps/>
      <w:sz w:val="20"/>
    </w:rPr>
  </w:style>
  <w:style w:type="paragraph" w:customStyle="1" w:styleId="Tableref">
    <w:name w:val="Table_ref"/>
    <w:basedOn w:val="Normal"/>
    <w:next w:val="Normal"/>
    <w:rsid w:val="00C8286D"/>
    <w:pPr>
      <w:keepNext/>
      <w:spacing w:before="560"/>
      <w:jc w:val="center"/>
    </w:pPr>
    <w:rPr>
      <w:sz w:val="20"/>
    </w:rPr>
  </w:style>
  <w:style w:type="paragraph" w:customStyle="1" w:styleId="TableTextS5">
    <w:name w:val="Table_TextS5"/>
    <w:basedOn w:val="Normal"/>
    <w:rsid w:val="00C104EC"/>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C8286D"/>
    <w:pPr>
      <w:keepNext/>
      <w:keepLines/>
      <w:spacing w:before="0" w:after="120"/>
      <w:jc w:val="center"/>
    </w:pPr>
    <w:rPr>
      <w:rFonts w:ascii="Times New Roman Bold" w:hAnsi="Times New Roman Bold"/>
      <w:b/>
      <w:sz w:val="20"/>
    </w:rPr>
  </w:style>
  <w:style w:type="paragraph" w:customStyle="1" w:styleId="Section1">
    <w:name w:val="Section_1"/>
    <w:basedOn w:val="Normal"/>
    <w:rsid w:val="00C8286D"/>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C8286D"/>
    <w:rPr>
      <w:b w:val="0"/>
      <w:i/>
    </w:rPr>
  </w:style>
  <w:style w:type="paragraph" w:customStyle="1" w:styleId="Section3">
    <w:name w:val="Section_3"/>
    <w:basedOn w:val="Section1"/>
    <w:rsid w:val="00C8286D"/>
    <w:rPr>
      <w:b w:val="0"/>
    </w:rPr>
  </w:style>
  <w:style w:type="paragraph" w:customStyle="1" w:styleId="SectionNo">
    <w:name w:val="Section_No"/>
    <w:basedOn w:val="AnnexNo"/>
    <w:next w:val="Normal"/>
    <w:rsid w:val="00C8286D"/>
  </w:style>
  <w:style w:type="paragraph" w:customStyle="1" w:styleId="Sectiontitle">
    <w:name w:val="Section_title"/>
    <w:basedOn w:val="Annextitle"/>
    <w:next w:val="Normalaftertitle"/>
    <w:rsid w:val="00C8286D"/>
  </w:style>
  <w:style w:type="paragraph" w:customStyle="1" w:styleId="Source">
    <w:name w:val="Source"/>
    <w:basedOn w:val="Normal"/>
    <w:next w:val="Normal"/>
    <w:rsid w:val="00C8286D"/>
    <w:pPr>
      <w:spacing w:before="840"/>
      <w:jc w:val="center"/>
    </w:pPr>
    <w:rPr>
      <w:b/>
      <w:sz w:val="28"/>
    </w:rPr>
  </w:style>
  <w:style w:type="paragraph" w:customStyle="1" w:styleId="Title1">
    <w:name w:val="Title 1"/>
    <w:basedOn w:val="Source"/>
    <w:next w:val="Normal"/>
    <w:rsid w:val="00C8286D"/>
    <w:pPr>
      <w:tabs>
        <w:tab w:val="left" w:pos="567"/>
        <w:tab w:val="left" w:pos="1701"/>
        <w:tab w:val="left" w:pos="2835"/>
      </w:tabs>
      <w:spacing w:before="240"/>
    </w:pPr>
    <w:rPr>
      <w:b w:val="0"/>
      <w:caps/>
    </w:rPr>
  </w:style>
  <w:style w:type="paragraph" w:customStyle="1" w:styleId="Title2">
    <w:name w:val="Title 2"/>
    <w:basedOn w:val="Source"/>
    <w:next w:val="Normal"/>
    <w:rsid w:val="00C8286D"/>
    <w:pPr>
      <w:overflowPunct/>
      <w:autoSpaceDE/>
      <w:autoSpaceDN/>
      <w:adjustRightInd/>
      <w:spacing w:before="480"/>
      <w:textAlignment w:val="auto"/>
    </w:pPr>
    <w:rPr>
      <w:b w:val="0"/>
      <w:caps/>
    </w:rPr>
  </w:style>
  <w:style w:type="paragraph" w:customStyle="1" w:styleId="Title3">
    <w:name w:val="Title 3"/>
    <w:basedOn w:val="Title2"/>
    <w:next w:val="Normal"/>
    <w:rsid w:val="00C8286D"/>
    <w:pPr>
      <w:spacing w:before="240"/>
    </w:pPr>
    <w:rPr>
      <w:caps w:val="0"/>
    </w:rPr>
  </w:style>
  <w:style w:type="paragraph" w:customStyle="1" w:styleId="Title4">
    <w:name w:val="Title 4"/>
    <w:basedOn w:val="Title3"/>
    <w:next w:val="Heading1"/>
    <w:rsid w:val="00C8286D"/>
    <w:rPr>
      <w:b/>
    </w:rPr>
  </w:style>
  <w:style w:type="paragraph" w:customStyle="1" w:styleId="toc0">
    <w:name w:val="toc 0"/>
    <w:basedOn w:val="Normal"/>
    <w:next w:val="TOC1"/>
    <w:rsid w:val="00C8286D"/>
    <w:pPr>
      <w:tabs>
        <w:tab w:val="clear" w:pos="1134"/>
        <w:tab w:val="clear" w:pos="1871"/>
        <w:tab w:val="clear" w:pos="2268"/>
        <w:tab w:val="right" w:pos="9781"/>
      </w:tabs>
    </w:pPr>
    <w:rPr>
      <w:b/>
    </w:rPr>
  </w:style>
  <w:style w:type="paragraph" w:styleId="TOC1">
    <w:name w:val="toc 1"/>
    <w:basedOn w:val="Normal"/>
    <w:rsid w:val="00C8286D"/>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C8286D"/>
    <w:pPr>
      <w:spacing w:before="120"/>
    </w:pPr>
  </w:style>
  <w:style w:type="paragraph" w:styleId="TOC3">
    <w:name w:val="toc 3"/>
    <w:basedOn w:val="TOC2"/>
    <w:rsid w:val="00C8286D"/>
  </w:style>
  <w:style w:type="paragraph" w:styleId="TOC4">
    <w:name w:val="toc 4"/>
    <w:basedOn w:val="TOC3"/>
    <w:rsid w:val="00C8286D"/>
  </w:style>
  <w:style w:type="paragraph" w:styleId="TOC5">
    <w:name w:val="toc 5"/>
    <w:basedOn w:val="TOC4"/>
    <w:rsid w:val="00C8286D"/>
  </w:style>
  <w:style w:type="paragraph" w:styleId="TOC6">
    <w:name w:val="toc 6"/>
    <w:basedOn w:val="TOC4"/>
    <w:rsid w:val="00C8286D"/>
  </w:style>
  <w:style w:type="paragraph" w:styleId="TOC7">
    <w:name w:val="toc 7"/>
    <w:basedOn w:val="TOC4"/>
    <w:rsid w:val="00C8286D"/>
  </w:style>
  <w:style w:type="paragraph" w:styleId="TOC8">
    <w:name w:val="toc 8"/>
    <w:basedOn w:val="TOC4"/>
    <w:rsid w:val="00C8286D"/>
  </w:style>
  <w:style w:type="paragraph" w:customStyle="1" w:styleId="Partref">
    <w:name w:val="Part_ref"/>
    <w:basedOn w:val="Annexref"/>
    <w:next w:val="Parttitle"/>
    <w:rsid w:val="00C8286D"/>
  </w:style>
  <w:style w:type="paragraph" w:customStyle="1" w:styleId="Questionref">
    <w:name w:val="Question_ref"/>
    <w:basedOn w:val="Recref"/>
    <w:next w:val="Questiondate"/>
    <w:rsid w:val="00C8286D"/>
  </w:style>
  <w:style w:type="paragraph" w:customStyle="1" w:styleId="Restitle">
    <w:name w:val="Res_title"/>
    <w:basedOn w:val="Rectitle"/>
    <w:next w:val="Resref"/>
    <w:rsid w:val="00C8286D"/>
  </w:style>
  <w:style w:type="paragraph" w:customStyle="1" w:styleId="SpecialFooter">
    <w:name w:val="Special Footer"/>
    <w:basedOn w:val="Footer"/>
    <w:rsid w:val="00C8286D"/>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C8286D"/>
  </w:style>
  <w:style w:type="paragraph" w:customStyle="1" w:styleId="AppArttitle">
    <w:name w:val="App_Art_title"/>
    <w:basedOn w:val="Arttitle"/>
    <w:next w:val="Normalaftertitle"/>
    <w:qFormat/>
    <w:rsid w:val="00C8286D"/>
  </w:style>
  <w:style w:type="paragraph" w:customStyle="1" w:styleId="AppArtNo">
    <w:name w:val="App_Art_No"/>
    <w:basedOn w:val="ArtNo"/>
    <w:next w:val="AppArttitle"/>
    <w:qFormat/>
    <w:rsid w:val="00C8286D"/>
  </w:style>
  <w:style w:type="paragraph" w:customStyle="1" w:styleId="Committee">
    <w:name w:val="Committee"/>
    <w:basedOn w:val="Normal"/>
    <w:qFormat/>
    <w:rsid w:val="00C8286D"/>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Volumetitle">
    <w:name w:val="Volume_title"/>
    <w:basedOn w:val="ArtNo"/>
    <w:qFormat/>
    <w:rsid w:val="00C8286D"/>
  </w:style>
  <w:style w:type="paragraph" w:customStyle="1" w:styleId="Headingsplit">
    <w:name w:val="Heading_split"/>
    <w:basedOn w:val="Headingi"/>
    <w:next w:val="Normal"/>
    <w:qFormat/>
    <w:rsid w:val="00C8286D"/>
    <w:rPr>
      <w:color w:val="000000"/>
    </w:rPr>
  </w:style>
  <w:style w:type="character" w:customStyle="1" w:styleId="Provsplit">
    <w:name w:val="Prov_split"/>
    <w:basedOn w:val="DefaultParagraphFont"/>
    <w:uiPriority w:val="1"/>
    <w:qFormat/>
    <w:rsid w:val="00C8286D"/>
  </w:style>
  <w:style w:type="paragraph" w:customStyle="1" w:styleId="MethodHeadingb">
    <w:name w:val="Method_Headingb"/>
    <w:basedOn w:val="Headingb"/>
    <w:qFormat/>
    <w:rsid w:val="00C8286D"/>
  </w:style>
  <w:style w:type="paragraph" w:customStyle="1" w:styleId="Methodheading1">
    <w:name w:val="Method_heading1"/>
    <w:basedOn w:val="Heading1"/>
    <w:next w:val="Normal"/>
    <w:qFormat/>
    <w:rsid w:val="00C8286D"/>
  </w:style>
  <w:style w:type="paragraph" w:customStyle="1" w:styleId="Methodheading2">
    <w:name w:val="Method_heading2"/>
    <w:basedOn w:val="Heading2"/>
    <w:next w:val="Normal"/>
    <w:qFormat/>
    <w:rsid w:val="00C8286D"/>
  </w:style>
  <w:style w:type="paragraph" w:customStyle="1" w:styleId="Methodheading3">
    <w:name w:val="Method_heading3"/>
    <w:basedOn w:val="Heading3"/>
    <w:next w:val="Normal"/>
    <w:qFormat/>
    <w:rsid w:val="00C8286D"/>
  </w:style>
  <w:style w:type="paragraph" w:customStyle="1" w:styleId="Methodheading4">
    <w:name w:val="Method_heading4"/>
    <w:basedOn w:val="Heading4"/>
    <w:next w:val="Normal"/>
    <w:qFormat/>
    <w:rsid w:val="00C8286D"/>
  </w:style>
  <w:style w:type="character" w:customStyle="1" w:styleId="Heading1Char">
    <w:name w:val="Heading 1 Char"/>
    <w:basedOn w:val="DefaultParagraphFont"/>
    <w:link w:val="Heading1"/>
    <w:rsid w:val="003102F0"/>
    <w:rPr>
      <w:rFonts w:ascii="Times New Roman" w:hAnsi="Times New Roman"/>
      <w:b/>
      <w:sz w:val="2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ala\AppData\Roaming\Microsoft\Templates\POOL%20S%20-%20ITU\BR\PS_WRC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DAD87-D28F-44D3-921D-C073CE438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PS_WRC23.dotx</Template>
  <TotalTime>9</TotalTime>
  <Pages>5</Pages>
  <Words>1804</Words>
  <Characters>9020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Manager>Secretaría General - Pool</Manager>
  <Company>Unión Internacional de Telecomunicaciones (UIT)</Company>
  <LinksUpToDate>false</LinksUpToDate>
  <CharactersWithSpaces>10803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Conferencia Mundial de Radiocomunicaciones - 2023</dc:subject>
  <dc:creator>Spanish</dc:creator>
  <cp:keywords>WRC-23</cp:keywords>
  <cp:lastModifiedBy>Spanish</cp:lastModifiedBy>
  <cp:revision>4</cp:revision>
  <cp:lastPrinted>2003-02-19T20:20:00Z</cp:lastPrinted>
  <dcterms:created xsi:type="dcterms:W3CDTF">2023-12-06T07:52:00Z</dcterms:created>
  <dcterms:modified xsi:type="dcterms:W3CDTF">2023-12-06T08:04:00Z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