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43444A" w:rsidRPr="008C5AE1" w14:paraId="332DA9C7" w14:textId="77777777" w:rsidTr="00915398">
        <w:trPr>
          <w:cantSplit/>
        </w:trPr>
        <w:tc>
          <w:tcPr>
            <w:tcW w:w="1418" w:type="dxa"/>
            <w:vAlign w:val="center"/>
          </w:tcPr>
          <w:p w14:paraId="79742A23" w14:textId="77777777" w:rsidR="0043444A" w:rsidRPr="008C5AE1" w:rsidRDefault="0043444A" w:rsidP="00915398">
            <w:pPr>
              <w:spacing w:before="0"/>
              <w:rPr>
                <w:rFonts w:ascii="Verdana" w:hAnsi="Verdana"/>
                <w:position w:val="6"/>
              </w:rPr>
            </w:pPr>
            <w:bookmarkStart w:id="0" w:name="_Hlk131597142"/>
            <w:r w:rsidRPr="008C5AE1">
              <w:rPr>
                <w:noProof/>
              </w:rPr>
              <w:drawing>
                <wp:inline distT="0" distB="0" distL="0" distR="0" wp14:anchorId="1F0B8853" wp14:editId="1879989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88168B6" w14:textId="77777777" w:rsidR="0043444A" w:rsidRPr="008C5AE1" w:rsidRDefault="0043444A" w:rsidP="00915398">
            <w:pPr>
              <w:spacing w:before="400" w:after="48" w:line="240" w:lineRule="atLeast"/>
              <w:rPr>
                <w:rFonts w:ascii="Verdana" w:hAnsi="Verdana"/>
                <w:position w:val="6"/>
              </w:rPr>
            </w:pPr>
            <w:r w:rsidRPr="008C5AE1">
              <w:rPr>
                <w:rFonts w:ascii="Verdana" w:hAnsi="Verdana" w:cs="Times"/>
                <w:b/>
                <w:position w:val="6"/>
                <w:sz w:val="22"/>
                <w:szCs w:val="22"/>
              </w:rPr>
              <w:t>World Radiocommunication Conference (WRC-23)</w:t>
            </w:r>
            <w:r w:rsidRPr="008C5AE1">
              <w:rPr>
                <w:rFonts w:ascii="Verdana" w:hAnsi="Verdana" w:cs="Times"/>
                <w:b/>
                <w:position w:val="6"/>
                <w:sz w:val="26"/>
                <w:szCs w:val="26"/>
              </w:rPr>
              <w:br/>
            </w:r>
            <w:r w:rsidRPr="008C5AE1">
              <w:rPr>
                <w:rFonts w:ascii="Verdana" w:hAnsi="Verdana"/>
                <w:b/>
                <w:bCs/>
                <w:position w:val="6"/>
                <w:sz w:val="18"/>
                <w:szCs w:val="18"/>
              </w:rPr>
              <w:t>Dubai, 20 November - 15 December 2023</w:t>
            </w:r>
          </w:p>
        </w:tc>
        <w:tc>
          <w:tcPr>
            <w:tcW w:w="1951" w:type="dxa"/>
            <w:vAlign w:val="center"/>
          </w:tcPr>
          <w:p w14:paraId="179B12D1" w14:textId="77777777" w:rsidR="0043444A" w:rsidRPr="008C5AE1" w:rsidRDefault="0043444A" w:rsidP="00915398">
            <w:pPr>
              <w:spacing w:before="0" w:line="240" w:lineRule="atLeast"/>
            </w:pPr>
            <w:bookmarkStart w:id="1" w:name="ditulogo"/>
            <w:bookmarkEnd w:id="1"/>
            <w:r w:rsidRPr="008C5AE1">
              <w:rPr>
                <w:noProof/>
              </w:rPr>
              <w:drawing>
                <wp:inline distT="0" distB="0" distL="0" distR="0" wp14:anchorId="0BDFBACA" wp14:editId="210D9A5F">
                  <wp:extent cx="768096"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732" cy="979665"/>
                          </a:xfrm>
                          <a:prstGeom prst="rect">
                            <a:avLst/>
                          </a:prstGeom>
                          <a:noFill/>
                          <a:ln>
                            <a:noFill/>
                          </a:ln>
                        </pic:spPr>
                      </pic:pic>
                    </a:graphicData>
                  </a:graphic>
                </wp:inline>
              </w:drawing>
            </w:r>
          </w:p>
        </w:tc>
      </w:tr>
      <w:tr w:rsidR="0043444A" w:rsidRPr="008C5AE1" w14:paraId="7CECC80F" w14:textId="77777777" w:rsidTr="0043444A">
        <w:trPr>
          <w:cantSplit/>
        </w:trPr>
        <w:tc>
          <w:tcPr>
            <w:tcW w:w="6911" w:type="dxa"/>
            <w:gridSpan w:val="2"/>
            <w:tcBorders>
              <w:bottom w:val="single" w:sz="12" w:space="0" w:color="auto"/>
            </w:tcBorders>
          </w:tcPr>
          <w:p w14:paraId="79D70690" w14:textId="77777777" w:rsidR="0043444A" w:rsidRPr="008C5AE1" w:rsidRDefault="0043444A" w:rsidP="00D91769">
            <w:pPr>
              <w:spacing w:before="0" w:after="48" w:line="240" w:lineRule="atLeast"/>
              <w:rPr>
                <w:rFonts w:ascii="Verdana" w:hAnsi="Verdana"/>
                <w:b/>
                <w:bCs/>
                <w:position w:val="6"/>
                <w:sz w:val="20"/>
              </w:rPr>
            </w:pPr>
            <w:bookmarkStart w:id="2" w:name="dhead"/>
            <w:bookmarkEnd w:id="0"/>
          </w:p>
        </w:tc>
        <w:tc>
          <w:tcPr>
            <w:tcW w:w="3120" w:type="dxa"/>
            <w:gridSpan w:val="2"/>
            <w:tcBorders>
              <w:bottom w:val="single" w:sz="12" w:space="0" w:color="auto"/>
            </w:tcBorders>
          </w:tcPr>
          <w:p w14:paraId="4923C942" w14:textId="77777777" w:rsidR="0043444A" w:rsidRPr="008C5AE1" w:rsidRDefault="0043444A" w:rsidP="00D91769">
            <w:pPr>
              <w:spacing w:before="0" w:after="48" w:line="240" w:lineRule="atLeast"/>
              <w:rPr>
                <w:rFonts w:ascii="Verdana" w:hAnsi="Verdana"/>
                <w:b/>
                <w:bCs/>
                <w:position w:val="6"/>
                <w:sz w:val="20"/>
              </w:rPr>
            </w:pPr>
          </w:p>
        </w:tc>
      </w:tr>
      <w:tr w:rsidR="0043444A" w:rsidRPr="008C5AE1" w14:paraId="04213FE1" w14:textId="77777777" w:rsidTr="0043444A">
        <w:trPr>
          <w:cantSplit/>
        </w:trPr>
        <w:tc>
          <w:tcPr>
            <w:tcW w:w="6911" w:type="dxa"/>
            <w:gridSpan w:val="2"/>
            <w:tcBorders>
              <w:top w:val="single" w:sz="12" w:space="0" w:color="auto"/>
            </w:tcBorders>
          </w:tcPr>
          <w:p w14:paraId="22C3D48C" w14:textId="77777777" w:rsidR="0043444A" w:rsidRPr="008C5AE1" w:rsidRDefault="0043444A" w:rsidP="00D91769">
            <w:pPr>
              <w:spacing w:before="0" w:after="48" w:line="240" w:lineRule="atLeast"/>
              <w:rPr>
                <w:rFonts w:ascii="Verdana" w:hAnsi="Verdana"/>
                <w:b/>
                <w:smallCaps/>
                <w:sz w:val="20"/>
              </w:rPr>
            </w:pPr>
          </w:p>
        </w:tc>
        <w:tc>
          <w:tcPr>
            <w:tcW w:w="3120" w:type="dxa"/>
            <w:gridSpan w:val="2"/>
            <w:tcBorders>
              <w:top w:val="single" w:sz="12" w:space="0" w:color="auto"/>
            </w:tcBorders>
          </w:tcPr>
          <w:p w14:paraId="4DBDC451" w14:textId="77777777" w:rsidR="0043444A" w:rsidRPr="008C5AE1" w:rsidRDefault="0043444A" w:rsidP="00D91769">
            <w:pPr>
              <w:spacing w:before="0" w:line="240" w:lineRule="atLeast"/>
              <w:rPr>
                <w:rFonts w:ascii="Verdana" w:hAnsi="Verdana"/>
                <w:sz w:val="20"/>
              </w:rPr>
            </w:pPr>
          </w:p>
        </w:tc>
      </w:tr>
      <w:tr w:rsidR="0043444A" w:rsidRPr="008C5AE1" w14:paraId="277D6978" w14:textId="77777777" w:rsidTr="0043444A">
        <w:trPr>
          <w:cantSplit/>
          <w:trHeight w:val="23"/>
        </w:trPr>
        <w:tc>
          <w:tcPr>
            <w:tcW w:w="6911" w:type="dxa"/>
            <w:gridSpan w:val="2"/>
            <w:vMerge w:val="restart"/>
          </w:tcPr>
          <w:p w14:paraId="0A9C5629" w14:textId="77777777" w:rsidR="0043444A" w:rsidRPr="008C5AE1" w:rsidRDefault="0043444A" w:rsidP="00D91769">
            <w:pPr>
              <w:tabs>
                <w:tab w:val="left" w:pos="851"/>
              </w:tabs>
              <w:spacing w:before="0" w:line="240" w:lineRule="atLeast"/>
              <w:rPr>
                <w:rFonts w:ascii="Verdana" w:hAnsi="Verdana"/>
                <w:sz w:val="20"/>
              </w:rPr>
            </w:pPr>
            <w:bookmarkStart w:id="3" w:name="dnum" w:colFirst="1" w:colLast="1"/>
            <w:bookmarkStart w:id="4" w:name="dmeeting" w:colFirst="0" w:colLast="0"/>
            <w:bookmarkEnd w:id="2"/>
            <w:r w:rsidRPr="008C5AE1">
              <w:rPr>
                <w:rFonts w:ascii="Verdana" w:hAnsi="Verdana"/>
                <w:b/>
                <w:sz w:val="20"/>
              </w:rPr>
              <w:t>PLENARY MEETING</w:t>
            </w:r>
          </w:p>
        </w:tc>
        <w:tc>
          <w:tcPr>
            <w:tcW w:w="3120" w:type="dxa"/>
            <w:gridSpan w:val="2"/>
          </w:tcPr>
          <w:p w14:paraId="2AA217F2" w14:textId="1A312A83" w:rsidR="0043444A" w:rsidRPr="008C5AE1" w:rsidRDefault="004D03DC" w:rsidP="00D91769">
            <w:pPr>
              <w:tabs>
                <w:tab w:val="left" w:pos="851"/>
              </w:tabs>
              <w:spacing w:before="0" w:line="240" w:lineRule="atLeast"/>
              <w:rPr>
                <w:rFonts w:ascii="Verdana" w:hAnsi="Verdana"/>
                <w:sz w:val="20"/>
              </w:rPr>
            </w:pPr>
            <w:r w:rsidRPr="008C5AE1">
              <w:rPr>
                <w:rFonts w:ascii="Verdana" w:hAnsi="Verdana"/>
                <w:b/>
                <w:sz w:val="20"/>
              </w:rPr>
              <w:t>Document 2</w:t>
            </w:r>
            <w:r w:rsidR="00063E5D" w:rsidRPr="008C5AE1">
              <w:rPr>
                <w:rFonts w:ascii="Verdana" w:hAnsi="Verdana"/>
                <w:b/>
                <w:sz w:val="20"/>
              </w:rPr>
              <w:t>64</w:t>
            </w:r>
            <w:r w:rsidR="0043444A" w:rsidRPr="008C5AE1">
              <w:rPr>
                <w:rFonts w:ascii="Verdana" w:hAnsi="Verdana"/>
                <w:b/>
                <w:sz w:val="20"/>
              </w:rPr>
              <w:t>-E</w:t>
            </w:r>
          </w:p>
        </w:tc>
      </w:tr>
      <w:tr w:rsidR="0043444A" w:rsidRPr="008C5AE1" w14:paraId="143A7602" w14:textId="77777777" w:rsidTr="0043444A">
        <w:trPr>
          <w:cantSplit/>
          <w:trHeight w:val="23"/>
        </w:trPr>
        <w:tc>
          <w:tcPr>
            <w:tcW w:w="6911" w:type="dxa"/>
            <w:gridSpan w:val="2"/>
            <w:vMerge/>
          </w:tcPr>
          <w:p w14:paraId="1143F02C" w14:textId="77777777" w:rsidR="0043444A" w:rsidRPr="008C5AE1" w:rsidRDefault="0043444A" w:rsidP="00517B78">
            <w:pPr>
              <w:tabs>
                <w:tab w:val="left" w:pos="851"/>
              </w:tabs>
              <w:spacing w:line="240" w:lineRule="atLeast"/>
              <w:rPr>
                <w:rFonts w:ascii="Verdana" w:hAnsi="Verdana"/>
                <w:b/>
                <w:sz w:val="20"/>
              </w:rPr>
            </w:pPr>
            <w:bookmarkStart w:id="5" w:name="ddate" w:colFirst="1" w:colLast="1"/>
            <w:bookmarkEnd w:id="3"/>
            <w:bookmarkEnd w:id="4"/>
          </w:p>
        </w:tc>
        <w:tc>
          <w:tcPr>
            <w:tcW w:w="3120" w:type="dxa"/>
            <w:gridSpan w:val="2"/>
          </w:tcPr>
          <w:p w14:paraId="766177B6" w14:textId="554249D0" w:rsidR="0043444A" w:rsidRPr="008C5AE1" w:rsidRDefault="00063E5D" w:rsidP="00A2048C">
            <w:pPr>
              <w:tabs>
                <w:tab w:val="left" w:pos="993"/>
              </w:tabs>
              <w:spacing w:before="0"/>
              <w:rPr>
                <w:rFonts w:ascii="Verdana" w:hAnsi="Verdana"/>
                <w:sz w:val="20"/>
              </w:rPr>
            </w:pPr>
            <w:r w:rsidRPr="008C5AE1">
              <w:rPr>
                <w:rFonts w:ascii="Verdana" w:hAnsi="Verdana"/>
                <w:b/>
                <w:sz w:val="20"/>
              </w:rPr>
              <w:t xml:space="preserve">27 </w:t>
            </w:r>
            <w:r w:rsidRPr="008C5AE1">
              <w:rPr>
                <w:rFonts w:ascii="Verdana" w:eastAsia="Times New Roman" w:hAnsi="Verdana"/>
                <w:b/>
                <w:sz w:val="20"/>
              </w:rPr>
              <w:t>November</w:t>
            </w:r>
            <w:r w:rsidR="00C02572" w:rsidRPr="008C5AE1">
              <w:rPr>
                <w:rFonts w:ascii="Verdana" w:hAnsi="Verdana"/>
                <w:b/>
                <w:sz w:val="20"/>
              </w:rPr>
              <w:t xml:space="preserve"> 2023</w:t>
            </w:r>
          </w:p>
        </w:tc>
      </w:tr>
      <w:tr w:rsidR="0043444A" w:rsidRPr="008C5AE1" w14:paraId="6CEC8395" w14:textId="77777777" w:rsidTr="0043444A">
        <w:trPr>
          <w:cantSplit/>
          <w:trHeight w:val="23"/>
        </w:trPr>
        <w:tc>
          <w:tcPr>
            <w:tcW w:w="6911" w:type="dxa"/>
            <w:gridSpan w:val="2"/>
            <w:vMerge/>
          </w:tcPr>
          <w:p w14:paraId="21CDEBFE" w14:textId="77777777" w:rsidR="0043444A" w:rsidRPr="008C5AE1" w:rsidRDefault="0043444A" w:rsidP="00517B78">
            <w:pPr>
              <w:tabs>
                <w:tab w:val="left" w:pos="851"/>
              </w:tabs>
              <w:spacing w:line="240" w:lineRule="atLeast"/>
              <w:rPr>
                <w:rFonts w:ascii="Verdana" w:hAnsi="Verdana"/>
                <w:b/>
                <w:sz w:val="20"/>
              </w:rPr>
            </w:pPr>
            <w:bookmarkStart w:id="6" w:name="dorlang" w:colFirst="1" w:colLast="1"/>
            <w:bookmarkEnd w:id="5"/>
          </w:p>
        </w:tc>
        <w:tc>
          <w:tcPr>
            <w:tcW w:w="3120" w:type="dxa"/>
            <w:gridSpan w:val="2"/>
          </w:tcPr>
          <w:p w14:paraId="73E32AC3" w14:textId="77777777" w:rsidR="0043444A" w:rsidRPr="008C5AE1" w:rsidRDefault="0043444A" w:rsidP="00D91769">
            <w:pPr>
              <w:tabs>
                <w:tab w:val="left" w:pos="993"/>
              </w:tabs>
              <w:spacing w:before="0" w:after="120"/>
              <w:rPr>
                <w:rFonts w:ascii="Verdana" w:hAnsi="Verdana"/>
                <w:sz w:val="20"/>
              </w:rPr>
            </w:pPr>
            <w:r w:rsidRPr="008C5AE1">
              <w:rPr>
                <w:rFonts w:ascii="Verdana" w:hAnsi="Verdana"/>
                <w:b/>
                <w:sz w:val="20"/>
              </w:rPr>
              <w:t>Original: English</w:t>
            </w:r>
          </w:p>
        </w:tc>
      </w:tr>
    </w:tbl>
    <w:tbl>
      <w:tblPr>
        <w:tblW w:w="5221" w:type="pct"/>
        <w:tblLook w:val="0000" w:firstRow="0" w:lastRow="0" w:firstColumn="0" w:lastColumn="0" w:noHBand="0" w:noVBand="0"/>
      </w:tblPr>
      <w:tblGrid>
        <w:gridCol w:w="10065"/>
      </w:tblGrid>
      <w:tr w:rsidR="00F626C9" w:rsidRPr="008C5AE1" w14:paraId="1B303D14" w14:textId="77777777" w:rsidTr="0033330B">
        <w:trPr>
          <w:cantSplit/>
        </w:trPr>
        <w:tc>
          <w:tcPr>
            <w:tcW w:w="5000" w:type="pct"/>
          </w:tcPr>
          <w:p w14:paraId="203B3A17" w14:textId="77777777" w:rsidR="00F626C9" w:rsidRPr="008C5AE1" w:rsidRDefault="00F626C9" w:rsidP="00F626C9">
            <w:pPr>
              <w:pStyle w:val="Title1"/>
            </w:pPr>
          </w:p>
        </w:tc>
      </w:tr>
      <w:tr w:rsidR="00A4596C" w:rsidRPr="008C5AE1" w14:paraId="1E723524" w14:textId="77777777" w:rsidTr="0033330B">
        <w:trPr>
          <w:cantSplit/>
        </w:trPr>
        <w:tc>
          <w:tcPr>
            <w:tcW w:w="5000" w:type="pct"/>
          </w:tcPr>
          <w:p w14:paraId="4FDCA80D" w14:textId="77777777" w:rsidR="00A4596C" w:rsidRPr="008C5AE1" w:rsidRDefault="00A4596C" w:rsidP="00F626C9">
            <w:pPr>
              <w:pStyle w:val="Title1"/>
            </w:pPr>
            <w:bookmarkStart w:id="7" w:name="dtitle1" w:colFirst="0" w:colLast="0"/>
            <w:bookmarkEnd w:id="6"/>
            <w:r w:rsidRPr="008C5AE1">
              <w:t>MINUTES</w:t>
            </w:r>
          </w:p>
          <w:p w14:paraId="5F27D3BC" w14:textId="77777777" w:rsidR="00A4596C" w:rsidRPr="008C5AE1" w:rsidRDefault="00A4596C" w:rsidP="00F626C9">
            <w:pPr>
              <w:pStyle w:val="Title1"/>
            </w:pPr>
            <w:r w:rsidRPr="008C5AE1">
              <w:t>OF THE</w:t>
            </w:r>
          </w:p>
          <w:p w14:paraId="15F2CB69" w14:textId="1B77C761" w:rsidR="00A4596C" w:rsidRPr="008C5AE1" w:rsidRDefault="00F46C16" w:rsidP="00F626C9">
            <w:pPr>
              <w:pStyle w:val="Title1"/>
            </w:pPr>
            <w:r w:rsidRPr="008C5AE1">
              <w:t xml:space="preserve">THIRD </w:t>
            </w:r>
            <w:r w:rsidR="00A4596C" w:rsidRPr="008C5AE1">
              <w:t>plenary meeting</w:t>
            </w:r>
          </w:p>
        </w:tc>
      </w:tr>
      <w:bookmarkEnd w:id="7"/>
      <w:tr w:rsidR="00A4596C" w:rsidRPr="008C5AE1" w14:paraId="67758733" w14:textId="77777777" w:rsidTr="0033330B">
        <w:trPr>
          <w:cantSplit/>
        </w:trPr>
        <w:tc>
          <w:tcPr>
            <w:tcW w:w="5000" w:type="pct"/>
          </w:tcPr>
          <w:p w14:paraId="1E6D702F" w14:textId="3FDDEB35" w:rsidR="00A4596C" w:rsidRPr="008C5AE1" w:rsidRDefault="000455BF" w:rsidP="0033330B">
            <w:pPr>
              <w:pStyle w:val="Normalaftertitle"/>
              <w:jc w:val="center"/>
              <w:rPr>
                <w:rFonts w:asciiTheme="majorBidi" w:hAnsiTheme="majorBidi" w:cstheme="majorBidi"/>
                <w:szCs w:val="24"/>
              </w:rPr>
            </w:pPr>
            <w:r w:rsidRPr="008C5AE1">
              <w:rPr>
                <w:rFonts w:asciiTheme="majorBidi" w:hAnsiTheme="majorBidi" w:cstheme="majorBidi"/>
                <w:szCs w:val="24"/>
              </w:rPr>
              <w:t>Friday, 24 November</w:t>
            </w:r>
            <w:r w:rsidR="00A4596C" w:rsidRPr="008C5AE1">
              <w:rPr>
                <w:rFonts w:asciiTheme="majorBidi" w:hAnsiTheme="majorBidi" w:cstheme="majorBidi"/>
                <w:szCs w:val="24"/>
              </w:rPr>
              <w:t xml:space="preserve"> 2023, at </w:t>
            </w:r>
            <w:r w:rsidR="00152D2D" w:rsidRPr="008C5AE1">
              <w:rPr>
                <w:rFonts w:asciiTheme="majorBidi" w:hAnsiTheme="majorBidi" w:cstheme="majorBidi"/>
                <w:szCs w:val="24"/>
              </w:rPr>
              <w:t xml:space="preserve">1615 </w:t>
            </w:r>
            <w:r w:rsidR="00A4596C" w:rsidRPr="008C5AE1">
              <w:rPr>
                <w:rFonts w:asciiTheme="majorBidi" w:hAnsiTheme="majorBidi" w:cstheme="majorBidi"/>
                <w:szCs w:val="24"/>
              </w:rPr>
              <w:t>hours</w:t>
            </w:r>
          </w:p>
        </w:tc>
      </w:tr>
      <w:tr w:rsidR="00A4596C" w:rsidRPr="008C5AE1" w14:paraId="3857889C" w14:textId="77777777" w:rsidTr="0033330B">
        <w:trPr>
          <w:cantSplit/>
        </w:trPr>
        <w:tc>
          <w:tcPr>
            <w:tcW w:w="5000" w:type="pct"/>
          </w:tcPr>
          <w:p w14:paraId="22D09E59" w14:textId="57E793A7" w:rsidR="00A4596C" w:rsidRPr="008C5AE1" w:rsidRDefault="00A4596C" w:rsidP="0033330B">
            <w:pPr>
              <w:jc w:val="center"/>
              <w:rPr>
                <w:rFonts w:asciiTheme="majorBidi" w:hAnsiTheme="majorBidi" w:cstheme="majorBidi"/>
                <w:szCs w:val="24"/>
              </w:rPr>
            </w:pPr>
            <w:r w:rsidRPr="008C5AE1">
              <w:rPr>
                <w:rFonts w:asciiTheme="majorBidi" w:hAnsiTheme="majorBidi" w:cstheme="majorBidi"/>
                <w:b/>
                <w:bCs/>
                <w:szCs w:val="24"/>
              </w:rPr>
              <w:t>Chair</w:t>
            </w:r>
            <w:r w:rsidR="003A249D" w:rsidRPr="008C5AE1">
              <w:rPr>
                <w:rFonts w:asciiTheme="majorBidi" w:hAnsiTheme="majorBidi" w:cstheme="majorBidi"/>
                <w:b/>
                <w:bCs/>
                <w:szCs w:val="24"/>
              </w:rPr>
              <w:t>:</w:t>
            </w:r>
            <w:r w:rsidRPr="008C5AE1">
              <w:rPr>
                <w:rFonts w:asciiTheme="majorBidi" w:hAnsiTheme="majorBidi" w:cstheme="majorBidi"/>
                <w:szCs w:val="24"/>
              </w:rPr>
              <w:t xml:space="preserve"> </w:t>
            </w:r>
            <w:r w:rsidR="00991778" w:rsidRPr="008C5AE1">
              <w:rPr>
                <w:rFonts w:asciiTheme="majorBidi" w:hAnsiTheme="majorBidi" w:cstheme="majorBidi"/>
                <w:szCs w:val="24"/>
              </w:rPr>
              <w:t xml:space="preserve">H.E. </w:t>
            </w:r>
            <w:r w:rsidR="007B2098" w:rsidRPr="008C5AE1">
              <w:rPr>
                <w:rFonts w:asciiTheme="majorBidi" w:hAnsiTheme="majorBidi" w:cstheme="majorBidi"/>
                <w:szCs w:val="24"/>
              </w:rPr>
              <w:t xml:space="preserve">Mr </w:t>
            </w:r>
            <w:r w:rsidR="003A249D" w:rsidRPr="008C5AE1">
              <w:rPr>
                <w:rFonts w:asciiTheme="majorBidi" w:hAnsiTheme="majorBidi" w:cstheme="majorBidi"/>
                <w:szCs w:val="24"/>
              </w:rPr>
              <w:t>M. AL RAMSI</w:t>
            </w:r>
            <w:r w:rsidRPr="008C5AE1">
              <w:rPr>
                <w:rFonts w:asciiTheme="majorBidi" w:hAnsiTheme="majorBidi" w:cstheme="majorBidi"/>
                <w:szCs w:val="24"/>
              </w:rPr>
              <w:t xml:space="preserve"> (</w:t>
            </w:r>
            <w:r w:rsidR="00E95CF4" w:rsidRPr="008C5AE1">
              <w:rPr>
                <w:rFonts w:asciiTheme="majorBidi" w:hAnsiTheme="majorBidi" w:cstheme="majorBidi"/>
                <w:szCs w:val="24"/>
              </w:rPr>
              <w:t>United Arab Emirates</w:t>
            </w:r>
            <w:r w:rsidRPr="008C5AE1">
              <w:rPr>
                <w:rFonts w:asciiTheme="majorBidi" w:hAnsiTheme="majorBidi" w:cstheme="majorBidi"/>
                <w:szCs w:val="24"/>
              </w:rPr>
              <w:t>)</w:t>
            </w:r>
          </w:p>
        </w:tc>
      </w:tr>
    </w:tbl>
    <w:p w14:paraId="11209F11" w14:textId="77777777" w:rsidR="00A4596C" w:rsidRPr="008C5AE1" w:rsidRDefault="00A4596C" w:rsidP="00A4596C">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A4596C" w:rsidRPr="008C5AE1" w14:paraId="6654FDAC" w14:textId="77777777" w:rsidTr="00A3563A">
        <w:tc>
          <w:tcPr>
            <w:tcW w:w="534" w:type="dxa"/>
          </w:tcPr>
          <w:p w14:paraId="2B831336" w14:textId="77777777" w:rsidR="00A4596C" w:rsidRPr="008C5AE1" w:rsidRDefault="00A4596C" w:rsidP="00F626C9">
            <w:pPr>
              <w:rPr>
                <w:b/>
                <w:bCs/>
              </w:rPr>
            </w:pPr>
          </w:p>
        </w:tc>
        <w:tc>
          <w:tcPr>
            <w:tcW w:w="7159" w:type="dxa"/>
          </w:tcPr>
          <w:p w14:paraId="5E84D5C2" w14:textId="77777777" w:rsidR="00A4596C" w:rsidRPr="008C5AE1" w:rsidRDefault="00A4596C" w:rsidP="00F626C9">
            <w:pPr>
              <w:rPr>
                <w:b/>
                <w:bCs/>
              </w:rPr>
            </w:pPr>
            <w:r w:rsidRPr="008C5AE1">
              <w:rPr>
                <w:b/>
                <w:bCs/>
              </w:rPr>
              <w:t>Subjects discussed</w:t>
            </w:r>
          </w:p>
        </w:tc>
        <w:tc>
          <w:tcPr>
            <w:tcW w:w="2338" w:type="dxa"/>
          </w:tcPr>
          <w:p w14:paraId="290956D5" w14:textId="77777777" w:rsidR="00A4596C" w:rsidRPr="008C5AE1" w:rsidRDefault="00A4596C" w:rsidP="00E14952">
            <w:pPr>
              <w:jc w:val="center"/>
              <w:rPr>
                <w:b/>
                <w:bCs/>
              </w:rPr>
            </w:pPr>
            <w:r w:rsidRPr="008C5AE1">
              <w:rPr>
                <w:b/>
                <w:bCs/>
              </w:rPr>
              <w:t>Documents</w:t>
            </w:r>
          </w:p>
        </w:tc>
      </w:tr>
      <w:tr w:rsidR="000455BF" w:rsidRPr="008C5AE1" w14:paraId="3889361D" w14:textId="77777777" w:rsidTr="00A3563A">
        <w:tc>
          <w:tcPr>
            <w:tcW w:w="534" w:type="dxa"/>
          </w:tcPr>
          <w:p w14:paraId="65949695" w14:textId="2B745444" w:rsidR="000455BF" w:rsidRPr="008C5AE1" w:rsidRDefault="000455BF" w:rsidP="00F626C9">
            <w:r w:rsidRPr="008C5AE1">
              <w:t>1</w:t>
            </w:r>
          </w:p>
        </w:tc>
        <w:tc>
          <w:tcPr>
            <w:tcW w:w="7159" w:type="dxa"/>
            <w:vAlign w:val="center"/>
          </w:tcPr>
          <w:p w14:paraId="1061CFF0" w14:textId="1853BBE8" w:rsidR="000455BF" w:rsidRPr="008C5AE1" w:rsidRDefault="000455BF" w:rsidP="00F626C9">
            <w:pPr>
              <w:rPr>
                <w:b/>
                <w:bCs/>
              </w:rPr>
            </w:pPr>
            <w:bookmarkStart w:id="8" w:name="_Hlk151711008"/>
            <w:r w:rsidRPr="008C5AE1">
              <w:rPr>
                <w:bCs/>
              </w:rPr>
              <w:t xml:space="preserve">Report from the Radiocommunication Assembly </w:t>
            </w:r>
            <w:r w:rsidR="000A52A0" w:rsidRPr="008C5AE1">
              <w:rPr>
                <w:bCs/>
              </w:rPr>
              <w:t>(RA-</w:t>
            </w:r>
            <w:r w:rsidRPr="008C5AE1">
              <w:rPr>
                <w:bCs/>
              </w:rPr>
              <w:t>23</w:t>
            </w:r>
            <w:r w:rsidR="000A52A0" w:rsidRPr="008C5AE1">
              <w:rPr>
                <w:bCs/>
              </w:rPr>
              <w:t>)</w:t>
            </w:r>
            <w:r w:rsidRPr="008C5AE1">
              <w:rPr>
                <w:bCs/>
              </w:rPr>
              <w:t xml:space="preserve"> to </w:t>
            </w:r>
            <w:r w:rsidR="000A52A0" w:rsidRPr="008C5AE1">
              <w:rPr>
                <w:bCs/>
              </w:rPr>
              <w:t>WRC-</w:t>
            </w:r>
            <w:r w:rsidRPr="008C5AE1">
              <w:rPr>
                <w:bCs/>
              </w:rPr>
              <w:t>23</w:t>
            </w:r>
            <w:bookmarkEnd w:id="8"/>
          </w:p>
        </w:tc>
        <w:tc>
          <w:tcPr>
            <w:tcW w:w="2338" w:type="dxa"/>
          </w:tcPr>
          <w:p w14:paraId="1372DCB1" w14:textId="0A7E6F4B" w:rsidR="000455BF" w:rsidRPr="008C5AE1" w:rsidRDefault="00A669E8" w:rsidP="00E14952">
            <w:pPr>
              <w:jc w:val="center"/>
              <w:rPr>
                <w:b/>
                <w:bCs/>
              </w:rPr>
            </w:pPr>
            <w:r w:rsidRPr="008C5AE1">
              <w:rPr>
                <w:bCs/>
              </w:rPr>
              <w:t>217</w:t>
            </w:r>
          </w:p>
        </w:tc>
      </w:tr>
      <w:tr w:rsidR="000455BF" w:rsidRPr="008C5AE1" w14:paraId="3324ED92" w14:textId="77777777" w:rsidTr="00A3563A">
        <w:tc>
          <w:tcPr>
            <w:tcW w:w="534" w:type="dxa"/>
          </w:tcPr>
          <w:p w14:paraId="5CE21A5A" w14:textId="7889E916" w:rsidR="000455BF" w:rsidRPr="008C5AE1" w:rsidRDefault="000455BF" w:rsidP="00F626C9">
            <w:r w:rsidRPr="008C5AE1">
              <w:t>2</w:t>
            </w:r>
          </w:p>
        </w:tc>
        <w:tc>
          <w:tcPr>
            <w:tcW w:w="7159" w:type="dxa"/>
            <w:vAlign w:val="center"/>
          </w:tcPr>
          <w:p w14:paraId="6919CDED" w14:textId="7628BF85" w:rsidR="000455BF" w:rsidRPr="008C5AE1" w:rsidRDefault="000455BF" w:rsidP="00F626C9">
            <w:pPr>
              <w:rPr>
                <w:b/>
                <w:bCs/>
              </w:rPr>
            </w:pPr>
            <w:r w:rsidRPr="008C5AE1">
              <w:rPr>
                <w:bCs/>
              </w:rPr>
              <w:t xml:space="preserve">Oral reports by the </w:t>
            </w:r>
            <w:r w:rsidR="004D03DC" w:rsidRPr="008C5AE1">
              <w:rPr>
                <w:bCs/>
              </w:rPr>
              <w:t>Committee </w:t>
            </w:r>
            <w:r w:rsidR="00321163" w:rsidRPr="008C5AE1">
              <w:rPr>
                <w:bCs/>
              </w:rPr>
              <w:t>c</w:t>
            </w:r>
            <w:r w:rsidRPr="008C5AE1">
              <w:rPr>
                <w:bCs/>
              </w:rPr>
              <w:t>hairs</w:t>
            </w:r>
          </w:p>
        </w:tc>
        <w:tc>
          <w:tcPr>
            <w:tcW w:w="2338" w:type="dxa"/>
          </w:tcPr>
          <w:p w14:paraId="1DFDF822" w14:textId="20E78E36" w:rsidR="000455BF" w:rsidRPr="008C5AE1" w:rsidRDefault="008D3FC5" w:rsidP="00E14952">
            <w:pPr>
              <w:jc w:val="center"/>
              <w:rPr>
                <w:b/>
                <w:bCs/>
              </w:rPr>
            </w:pPr>
            <w:r w:rsidRPr="008C5AE1">
              <w:rPr>
                <w:bCs/>
              </w:rPr>
              <w:t>219</w:t>
            </w:r>
          </w:p>
        </w:tc>
      </w:tr>
      <w:tr w:rsidR="00A669E8" w:rsidRPr="008C5AE1" w14:paraId="2B8CBA5D" w14:textId="77777777" w:rsidTr="00A3563A">
        <w:tc>
          <w:tcPr>
            <w:tcW w:w="534" w:type="dxa"/>
          </w:tcPr>
          <w:p w14:paraId="5ED2B6D5" w14:textId="50D65122" w:rsidR="00A669E8" w:rsidRPr="008C5AE1" w:rsidRDefault="00A669E8" w:rsidP="00F626C9">
            <w:r w:rsidRPr="008C5AE1">
              <w:t>3</w:t>
            </w:r>
          </w:p>
        </w:tc>
        <w:tc>
          <w:tcPr>
            <w:tcW w:w="7159" w:type="dxa"/>
            <w:vAlign w:val="center"/>
          </w:tcPr>
          <w:p w14:paraId="54BCEB16" w14:textId="35FEC68B" w:rsidR="00A669E8" w:rsidRPr="008C5AE1" w:rsidRDefault="00A669E8" w:rsidP="00F626C9">
            <w:pPr>
              <w:rPr>
                <w:b/>
                <w:bCs/>
              </w:rPr>
            </w:pPr>
            <w:r w:rsidRPr="008C5AE1">
              <w:rPr>
                <w:bCs/>
              </w:rPr>
              <w:t xml:space="preserve">First series of texts submitted by the Editorial </w:t>
            </w:r>
            <w:r w:rsidR="004D03DC" w:rsidRPr="008C5AE1">
              <w:rPr>
                <w:bCs/>
              </w:rPr>
              <w:t>Committee </w:t>
            </w:r>
            <w:r w:rsidR="00152D2D" w:rsidRPr="008C5AE1">
              <w:rPr>
                <w:bCs/>
              </w:rPr>
              <w:t xml:space="preserve">for first reading </w:t>
            </w:r>
            <w:r w:rsidR="004076B3" w:rsidRPr="008C5AE1">
              <w:rPr>
                <w:bCs/>
              </w:rPr>
              <w:t>(B1)</w:t>
            </w:r>
          </w:p>
        </w:tc>
        <w:tc>
          <w:tcPr>
            <w:tcW w:w="2338" w:type="dxa"/>
            <w:vAlign w:val="center"/>
          </w:tcPr>
          <w:p w14:paraId="6E937F6F" w14:textId="448FF259" w:rsidR="00A669E8" w:rsidRPr="008C5AE1" w:rsidRDefault="00A669E8" w:rsidP="00E14952">
            <w:pPr>
              <w:jc w:val="center"/>
              <w:rPr>
                <w:b/>
                <w:bCs/>
              </w:rPr>
            </w:pPr>
            <w:r w:rsidRPr="008C5AE1">
              <w:rPr>
                <w:bCs/>
              </w:rPr>
              <w:t>243</w:t>
            </w:r>
          </w:p>
        </w:tc>
      </w:tr>
      <w:tr w:rsidR="004076B3" w:rsidRPr="008C5AE1" w14:paraId="796760D4" w14:textId="77777777" w:rsidTr="00A3563A">
        <w:tc>
          <w:tcPr>
            <w:tcW w:w="534" w:type="dxa"/>
          </w:tcPr>
          <w:p w14:paraId="34D6D8DF" w14:textId="0DFA9423" w:rsidR="004076B3" w:rsidRPr="008C5AE1" w:rsidRDefault="004076B3" w:rsidP="00F626C9">
            <w:r w:rsidRPr="008C5AE1">
              <w:t>4</w:t>
            </w:r>
          </w:p>
        </w:tc>
        <w:tc>
          <w:tcPr>
            <w:tcW w:w="7159" w:type="dxa"/>
            <w:vAlign w:val="center"/>
          </w:tcPr>
          <w:p w14:paraId="314AB416" w14:textId="2CA68952" w:rsidR="004076B3" w:rsidRPr="008C5AE1" w:rsidRDefault="004076B3" w:rsidP="00F626C9">
            <w:pPr>
              <w:rPr>
                <w:b/>
                <w:bCs/>
              </w:rPr>
            </w:pPr>
            <w:r w:rsidRPr="008C5AE1">
              <w:rPr>
                <w:bCs/>
              </w:rPr>
              <w:t xml:space="preserve">First series of texts submitted by the Editorial </w:t>
            </w:r>
            <w:r w:rsidR="004D03DC" w:rsidRPr="008C5AE1">
              <w:rPr>
                <w:bCs/>
              </w:rPr>
              <w:t>Committee </w:t>
            </w:r>
            <w:r w:rsidRPr="008C5AE1">
              <w:rPr>
                <w:bCs/>
              </w:rPr>
              <w:t xml:space="preserve">(B1) </w:t>
            </w:r>
            <w:r w:rsidRPr="008C5AE1">
              <w:t>– second reading</w:t>
            </w:r>
          </w:p>
        </w:tc>
        <w:tc>
          <w:tcPr>
            <w:tcW w:w="2338" w:type="dxa"/>
            <w:vAlign w:val="center"/>
          </w:tcPr>
          <w:p w14:paraId="19EB7800" w14:textId="474689E1" w:rsidR="004076B3" w:rsidRPr="008C5AE1" w:rsidRDefault="004076B3" w:rsidP="00E14952">
            <w:pPr>
              <w:jc w:val="center"/>
              <w:rPr>
                <w:b/>
                <w:bCs/>
              </w:rPr>
            </w:pPr>
            <w:r w:rsidRPr="008C5AE1">
              <w:rPr>
                <w:bCs/>
              </w:rPr>
              <w:t>243</w:t>
            </w:r>
          </w:p>
        </w:tc>
      </w:tr>
      <w:tr w:rsidR="00A669E8" w:rsidRPr="008C5AE1" w14:paraId="0B047EF5" w14:textId="77777777" w:rsidTr="00A3563A">
        <w:tc>
          <w:tcPr>
            <w:tcW w:w="534" w:type="dxa"/>
          </w:tcPr>
          <w:p w14:paraId="61A797D4" w14:textId="6A9E6700" w:rsidR="00A669E8" w:rsidRPr="008C5AE1" w:rsidRDefault="004076B3" w:rsidP="00F626C9">
            <w:r w:rsidRPr="008C5AE1">
              <w:t>5</w:t>
            </w:r>
          </w:p>
        </w:tc>
        <w:tc>
          <w:tcPr>
            <w:tcW w:w="7159" w:type="dxa"/>
            <w:vAlign w:val="center"/>
          </w:tcPr>
          <w:p w14:paraId="75788A43" w14:textId="67341C19" w:rsidR="00A669E8" w:rsidRPr="008C5AE1" w:rsidRDefault="00A669E8" w:rsidP="00F626C9">
            <w:pPr>
              <w:rPr>
                <w:b/>
                <w:bCs/>
              </w:rPr>
            </w:pPr>
            <w:r w:rsidRPr="008C5AE1">
              <w:rPr>
                <w:bCs/>
              </w:rPr>
              <w:t xml:space="preserve">Second series of texts submitted by the Editorial </w:t>
            </w:r>
            <w:r w:rsidR="004D03DC" w:rsidRPr="008C5AE1">
              <w:rPr>
                <w:bCs/>
              </w:rPr>
              <w:t>Committee </w:t>
            </w:r>
            <w:r w:rsidR="00152D2D" w:rsidRPr="008C5AE1">
              <w:rPr>
                <w:bCs/>
              </w:rPr>
              <w:t>for first reading</w:t>
            </w:r>
            <w:r w:rsidR="004076B3" w:rsidRPr="008C5AE1">
              <w:rPr>
                <w:bCs/>
              </w:rPr>
              <w:t xml:space="preserve"> (B2)</w:t>
            </w:r>
          </w:p>
        </w:tc>
        <w:tc>
          <w:tcPr>
            <w:tcW w:w="2338" w:type="dxa"/>
            <w:vAlign w:val="center"/>
          </w:tcPr>
          <w:p w14:paraId="2C5D1BE9" w14:textId="015CE507" w:rsidR="00A669E8" w:rsidRPr="008C5AE1" w:rsidRDefault="00A669E8" w:rsidP="00E14952">
            <w:pPr>
              <w:jc w:val="center"/>
              <w:rPr>
                <w:b/>
                <w:bCs/>
              </w:rPr>
            </w:pPr>
            <w:r w:rsidRPr="008C5AE1">
              <w:rPr>
                <w:bCs/>
              </w:rPr>
              <w:t>244</w:t>
            </w:r>
          </w:p>
        </w:tc>
      </w:tr>
      <w:tr w:rsidR="004076B3" w:rsidRPr="008C5AE1" w14:paraId="78CBF6B6" w14:textId="77777777" w:rsidTr="00A3563A">
        <w:tc>
          <w:tcPr>
            <w:tcW w:w="534" w:type="dxa"/>
          </w:tcPr>
          <w:p w14:paraId="20FFAADB" w14:textId="59E247E9" w:rsidR="004076B3" w:rsidRPr="008C5AE1" w:rsidRDefault="004076B3" w:rsidP="00F626C9">
            <w:r w:rsidRPr="008C5AE1">
              <w:t>6</w:t>
            </w:r>
          </w:p>
        </w:tc>
        <w:tc>
          <w:tcPr>
            <w:tcW w:w="7159" w:type="dxa"/>
            <w:vAlign w:val="center"/>
          </w:tcPr>
          <w:p w14:paraId="0B4A59B2" w14:textId="4ECFDBB4" w:rsidR="004076B3" w:rsidRPr="008C5AE1" w:rsidRDefault="004076B3" w:rsidP="00F626C9">
            <w:pPr>
              <w:rPr>
                <w:b/>
                <w:bCs/>
              </w:rPr>
            </w:pPr>
            <w:r w:rsidRPr="008C5AE1">
              <w:rPr>
                <w:bCs/>
              </w:rPr>
              <w:t xml:space="preserve">Second series of texts submitted by the Editorial </w:t>
            </w:r>
            <w:r w:rsidR="004D03DC" w:rsidRPr="008C5AE1">
              <w:rPr>
                <w:bCs/>
              </w:rPr>
              <w:t>Committee </w:t>
            </w:r>
            <w:r w:rsidRPr="008C5AE1">
              <w:rPr>
                <w:bCs/>
              </w:rPr>
              <w:t xml:space="preserve">(B2) </w:t>
            </w:r>
            <w:r w:rsidRPr="008C5AE1">
              <w:t>– second reading</w:t>
            </w:r>
          </w:p>
        </w:tc>
        <w:tc>
          <w:tcPr>
            <w:tcW w:w="2338" w:type="dxa"/>
            <w:vAlign w:val="center"/>
          </w:tcPr>
          <w:p w14:paraId="3E5FB5BD" w14:textId="31A8545D" w:rsidR="004076B3" w:rsidRPr="008C5AE1" w:rsidRDefault="004076B3" w:rsidP="00E14952">
            <w:pPr>
              <w:jc w:val="center"/>
              <w:rPr>
                <w:b/>
                <w:bCs/>
              </w:rPr>
            </w:pPr>
            <w:r w:rsidRPr="008C5AE1">
              <w:rPr>
                <w:bCs/>
              </w:rPr>
              <w:t>244</w:t>
            </w:r>
          </w:p>
        </w:tc>
      </w:tr>
      <w:tr w:rsidR="00A669E8" w:rsidRPr="008C5AE1" w14:paraId="7744D23C" w14:textId="77777777" w:rsidTr="00A3563A">
        <w:tc>
          <w:tcPr>
            <w:tcW w:w="534" w:type="dxa"/>
          </w:tcPr>
          <w:p w14:paraId="1D518E35" w14:textId="47ED27FA" w:rsidR="00A669E8" w:rsidRPr="008C5AE1" w:rsidRDefault="004076B3" w:rsidP="00F626C9">
            <w:r w:rsidRPr="008C5AE1">
              <w:t>7</w:t>
            </w:r>
          </w:p>
        </w:tc>
        <w:tc>
          <w:tcPr>
            <w:tcW w:w="7159" w:type="dxa"/>
            <w:vAlign w:val="center"/>
          </w:tcPr>
          <w:p w14:paraId="5CC94CDC" w14:textId="1CCFA276" w:rsidR="00A669E8" w:rsidRPr="008C5AE1" w:rsidRDefault="00A669E8" w:rsidP="00F626C9">
            <w:pPr>
              <w:rPr>
                <w:b/>
                <w:bCs/>
              </w:rPr>
            </w:pPr>
            <w:r w:rsidRPr="008C5AE1">
              <w:rPr>
                <w:bCs/>
              </w:rPr>
              <w:t xml:space="preserve">Third series of texts submitted by the Editorial </w:t>
            </w:r>
            <w:r w:rsidR="004D03DC" w:rsidRPr="008C5AE1">
              <w:rPr>
                <w:bCs/>
              </w:rPr>
              <w:t>Committee </w:t>
            </w:r>
            <w:r w:rsidR="00152D2D" w:rsidRPr="008C5AE1">
              <w:rPr>
                <w:bCs/>
              </w:rPr>
              <w:t>for first reading</w:t>
            </w:r>
            <w:r w:rsidR="004076B3" w:rsidRPr="008C5AE1">
              <w:rPr>
                <w:bCs/>
              </w:rPr>
              <w:t xml:space="preserve"> (B3)</w:t>
            </w:r>
          </w:p>
        </w:tc>
        <w:tc>
          <w:tcPr>
            <w:tcW w:w="2338" w:type="dxa"/>
            <w:vAlign w:val="center"/>
          </w:tcPr>
          <w:p w14:paraId="31968A4F" w14:textId="7CA3F1F1" w:rsidR="00A669E8" w:rsidRPr="008C5AE1" w:rsidRDefault="00A669E8" w:rsidP="00E14952">
            <w:pPr>
              <w:jc w:val="center"/>
              <w:rPr>
                <w:b/>
                <w:bCs/>
              </w:rPr>
            </w:pPr>
            <w:r w:rsidRPr="008C5AE1">
              <w:rPr>
                <w:bCs/>
              </w:rPr>
              <w:t>245</w:t>
            </w:r>
          </w:p>
        </w:tc>
      </w:tr>
      <w:tr w:rsidR="004076B3" w:rsidRPr="008C5AE1" w14:paraId="7026FD3E" w14:textId="77777777" w:rsidTr="00A3563A">
        <w:tc>
          <w:tcPr>
            <w:tcW w:w="534" w:type="dxa"/>
          </w:tcPr>
          <w:p w14:paraId="5469811B" w14:textId="01E47ECC" w:rsidR="004076B3" w:rsidRPr="008C5AE1" w:rsidRDefault="004076B3" w:rsidP="00F626C9">
            <w:r w:rsidRPr="008C5AE1">
              <w:t>8</w:t>
            </w:r>
          </w:p>
        </w:tc>
        <w:tc>
          <w:tcPr>
            <w:tcW w:w="7159" w:type="dxa"/>
            <w:vAlign w:val="center"/>
          </w:tcPr>
          <w:p w14:paraId="6E8ADA06" w14:textId="41E7CFC4" w:rsidR="004076B3" w:rsidRPr="008C5AE1" w:rsidRDefault="004076B3" w:rsidP="00F626C9">
            <w:pPr>
              <w:rPr>
                <w:b/>
                <w:bCs/>
              </w:rPr>
            </w:pPr>
            <w:r w:rsidRPr="008C5AE1">
              <w:rPr>
                <w:bCs/>
              </w:rPr>
              <w:t xml:space="preserve">Third series of texts submitted by the Editorial </w:t>
            </w:r>
            <w:r w:rsidR="004D03DC" w:rsidRPr="008C5AE1">
              <w:rPr>
                <w:bCs/>
              </w:rPr>
              <w:t>Committee </w:t>
            </w:r>
            <w:r w:rsidRPr="008C5AE1">
              <w:rPr>
                <w:bCs/>
              </w:rPr>
              <w:t xml:space="preserve">(B3) </w:t>
            </w:r>
            <w:r w:rsidRPr="008C5AE1">
              <w:t>– second reading</w:t>
            </w:r>
          </w:p>
        </w:tc>
        <w:tc>
          <w:tcPr>
            <w:tcW w:w="2338" w:type="dxa"/>
            <w:vAlign w:val="center"/>
          </w:tcPr>
          <w:p w14:paraId="5FDB03A0" w14:textId="6A5268D9" w:rsidR="004076B3" w:rsidRPr="008C5AE1" w:rsidRDefault="004076B3" w:rsidP="00E14952">
            <w:pPr>
              <w:jc w:val="center"/>
              <w:rPr>
                <w:b/>
                <w:bCs/>
              </w:rPr>
            </w:pPr>
            <w:r w:rsidRPr="008C5AE1">
              <w:rPr>
                <w:bCs/>
              </w:rPr>
              <w:t>245</w:t>
            </w:r>
          </w:p>
        </w:tc>
      </w:tr>
      <w:tr w:rsidR="00A669E8" w:rsidRPr="008C5AE1" w14:paraId="6A3B19CC" w14:textId="77777777" w:rsidTr="00A3563A">
        <w:tc>
          <w:tcPr>
            <w:tcW w:w="534" w:type="dxa"/>
          </w:tcPr>
          <w:p w14:paraId="5B49F8BE" w14:textId="78665E2B" w:rsidR="00A669E8" w:rsidRPr="008C5AE1" w:rsidRDefault="004076B3" w:rsidP="00F626C9">
            <w:r w:rsidRPr="008C5AE1">
              <w:t>9</w:t>
            </w:r>
          </w:p>
        </w:tc>
        <w:tc>
          <w:tcPr>
            <w:tcW w:w="7159" w:type="dxa"/>
            <w:vAlign w:val="center"/>
          </w:tcPr>
          <w:p w14:paraId="3FD88A1C" w14:textId="33CE3013" w:rsidR="00A669E8" w:rsidRPr="008C5AE1" w:rsidRDefault="004076B3" w:rsidP="00F626C9">
            <w:pPr>
              <w:rPr>
                <w:b/>
                <w:bCs/>
              </w:rPr>
            </w:pPr>
            <w:r w:rsidRPr="008C5AE1">
              <w:rPr>
                <w:bCs/>
              </w:rPr>
              <w:t>Document</w:t>
            </w:r>
            <w:r w:rsidR="00A669E8" w:rsidRPr="008C5AE1">
              <w:rPr>
                <w:bCs/>
              </w:rPr>
              <w:t xml:space="preserve"> for approval</w:t>
            </w:r>
          </w:p>
        </w:tc>
        <w:tc>
          <w:tcPr>
            <w:tcW w:w="2338" w:type="dxa"/>
            <w:vAlign w:val="center"/>
          </w:tcPr>
          <w:p w14:paraId="71371C07" w14:textId="7A3108A7" w:rsidR="00A669E8" w:rsidRPr="008C5AE1" w:rsidRDefault="00A669E8" w:rsidP="00E14952">
            <w:pPr>
              <w:jc w:val="center"/>
              <w:rPr>
                <w:b/>
                <w:bCs/>
              </w:rPr>
            </w:pPr>
            <w:r w:rsidRPr="008C5AE1">
              <w:rPr>
                <w:bCs/>
              </w:rPr>
              <w:t>237</w:t>
            </w:r>
          </w:p>
        </w:tc>
      </w:tr>
      <w:tr w:rsidR="008D3FC5" w:rsidRPr="008C5AE1" w14:paraId="79AE1362" w14:textId="77777777" w:rsidTr="00A3563A">
        <w:tc>
          <w:tcPr>
            <w:tcW w:w="534" w:type="dxa"/>
          </w:tcPr>
          <w:p w14:paraId="749D912D" w14:textId="01125AD0" w:rsidR="008D3FC5" w:rsidRPr="008C5AE1" w:rsidRDefault="004076B3" w:rsidP="00F626C9">
            <w:r w:rsidRPr="008C5AE1">
              <w:t>10</w:t>
            </w:r>
          </w:p>
        </w:tc>
        <w:tc>
          <w:tcPr>
            <w:tcW w:w="7159" w:type="dxa"/>
            <w:vAlign w:val="center"/>
          </w:tcPr>
          <w:p w14:paraId="5BD768DA" w14:textId="03B1E4CA" w:rsidR="008D3FC5" w:rsidRPr="008C5AE1" w:rsidRDefault="008D3FC5" w:rsidP="00F626C9">
            <w:pPr>
              <w:rPr>
                <w:b/>
                <w:bCs/>
              </w:rPr>
            </w:pPr>
            <w:r w:rsidRPr="008C5AE1">
              <w:rPr>
                <w:bCs/>
              </w:rPr>
              <w:t xml:space="preserve">Statement by </w:t>
            </w:r>
            <w:r w:rsidR="004076B3" w:rsidRPr="008C5AE1">
              <w:rPr>
                <w:bCs/>
              </w:rPr>
              <w:t>a</w:t>
            </w:r>
            <w:r w:rsidRPr="008C5AE1">
              <w:rPr>
                <w:bCs/>
              </w:rPr>
              <w:t xml:space="preserve"> delegat</w:t>
            </w:r>
            <w:r w:rsidR="004076B3" w:rsidRPr="008C5AE1">
              <w:rPr>
                <w:bCs/>
              </w:rPr>
              <w:t>ion</w:t>
            </w:r>
          </w:p>
        </w:tc>
        <w:tc>
          <w:tcPr>
            <w:tcW w:w="2338" w:type="dxa"/>
            <w:vAlign w:val="center"/>
          </w:tcPr>
          <w:p w14:paraId="71DE569F" w14:textId="59CB2647" w:rsidR="008D3FC5" w:rsidRPr="008C5AE1" w:rsidRDefault="008D3FC5" w:rsidP="00E14952">
            <w:pPr>
              <w:jc w:val="center"/>
              <w:rPr>
                <w:b/>
                <w:bCs/>
              </w:rPr>
            </w:pPr>
            <w:r w:rsidRPr="008C5AE1">
              <w:rPr>
                <w:bCs/>
              </w:rPr>
              <w:t>-</w:t>
            </w:r>
          </w:p>
        </w:tc>
      </w:tr>
    </w:tbl>
    <w:p w14:paraId="250F434D" w14:textId="364B1A8B" w:rsidR="00A3563A" w:rsidRPr="008C5AE1" w:rsidRDefault="00A3563A">
      <w:pPr>
        <w:tabs>
          <w:tab w:val="clear" w:pos="1134"/>
          <w:tab w:val="clear" w:pos="1871"/>
          <w:tab w:val="clear" w:pos="2268"/>
        </w:tabs>
        <w:overflowPunct/>
        <w:autoSpaceDE/>
        <w:autoSpaceDN/>
        <w:adjustRightInd/>
        <w:spacing w:before="0"/>
        <w:textAlignment w:val="auto"/>
      </w:pPr>
    </w:p>
    <w:p w14:paraId="23128F0F" w14:textId="77777777" w:rsidR="00F626C9" w:rsidRPr="008C5AE1" w:rsidRDefault="00F626C9">
      <w:pPr>
        <w:tabs>
          <w:tab w:val="clear" w:pos="1134"/>
          <w:tab w:val="clear" w:pos="1871"/>
          <w:tab w:val="clear" w:pos="2268"/>
        </w:tabs>
        <w:overflowPunct/>
        <w:autoSpaceDE/>
        <w:autoSpaceDN/>
        <w:adjustRightInd/>
        <w:spacing w:before="0"/>
        <w:textAlignment w:val="auto"/>
        <w:rPr>
          <w:b/>
          <w:sz w:val="28"/>
        </w:rPr>
      </w:pPr>
      <w:r w:rsidRPr="008C5AE1">
        <w:br w:type="page"/>
      </w:r>
    </w:p>
    <w:p w14:paraId="31CCDD04" w14:textId="177FF624" w:rsidR="00A3563A" w:rsidRPr="008C5AE1" w:rsidRDefault="00A3563A" w:rsidP="00F626C9">
      <w:pPr>
        <w:pStyle w:val="Heading1"/>
      </w:pPr>
      <w:r w:rsidRPr="008C5AE1">
        <w:lastRenderedPageBreak/>
        <w:t>1</w:t>
      </w:r>
      <w:r w:rsidRPr="008C5AE1">
        <w:tab/>
        <w:t>Report from the Radiocommunication Assembly (RA-23) to WRC-23 (</w:t>
      </w:r>
      <w:r w:rsidR="004D03DC" w:rsidRPr="008C5AE1">
        <w:t>Document 2</w:t>
      </w:r>
      <w:r w:rsidRPr="008C5AE1">
        <w:t>17)</w:t>
      </w:r>
    </w:p>
    <w:p w14:paraId="1B47C00B" w14:textId="45C72BF2" w:rsidR="00A3563A" w:rsidRPr="008C5AE1" w:rsidRDefault="00A3563A" w:rsidP="00E14952">
      <w:r w:rsidRPr="008C5AE1">
        <w:t>1.1</w:t>
      </w:r>
      <w:r w:rsidRPr="008C5AE1">
        <w:tab/>
        <w:t xml:space="preserve">The </w:t>
      </w:r>
      <w:r w:rsidRPr="008C5AE1">
        <w:rPr>
          <w:b/>
          <w:bCs/>
        </w:rPr>
        <w:t xml:space="preserve">Chair of the Radiocommunication Assembly (RA-23) </w:t>
      </w:r>
      <w:r w:rsidRPr="008C5AE1">
        <w:t xml:space="preserve">drew attention to </w:t>
      </w:r>
      <w:r w:rsidR="004D03DC" w:rsidRPr="008C5AE1">
        <w:t>Document 2</w:t>
      </w:r>
      <w:r w:rsidRPr="008C5AE1">
        <w:t>17, which contained advice and information that might be of relevance to the conference’s deliberations, notably on ITU-R Recommendations in force, the status of ITU-R Recommendations incorporated by reference in the Radio Regulations, the Questions in force after RA-23, and in particular a number of issues on which discussion had started at RA-23 and might be of importance to some of the agenda items before the conference.</w:t>
      </w:r>
    </w:p>
    <w:p w14:paraId="2A9F1474" w14:textId="77777777" w:rsidR="00A3563A" w:rsidRPr="008C5AE1" w:rsidRDefault="00A3563A" w:rsidP="00E14952">
      <w:r w:rsidRPr="008C5AE1">
        <w:t xml:space="preserve">1.2 </w:t>
      </w:r>
      <w:r w:rsidRPr="008C5AE1">
        <w:tab/>
        <w:t xml:space="preserve">The </w:t>
      </w:r>
      <w:r w:rsidRPr="008C5AE1">
        <w:rPr>
          <w:b/>
          <w:bCs/>
        </w:rPr>
        <w:t>Chair</w:t>
      </w:r>
      <w:r w:rsidRPr="008C5AE1">
        <w:t xml:space="preserve"> invited the committees concerned to take into consideration the relevant parts of the document in accordance with their terms of reference.</w:t>
      </w:r>
    </w:p>
    <w:p w14:paraId="0FC28D2F" w14:textId="31CD8E80" w:rsidR="0027588F" w:rsidRPr="008C5AE1" w:rsidRDefault="00A3563A" w:rsidP="00E14952">
      <w:r w:rsidRPr="008C5AE1">
        <w:t xml:space="preserve">1.3 </w:t>
      </w:r>
      <w:r w:rsidRPr="008C5AE1">
        <w:tab/>
        <w:t xml:space="preserve">The report contained in </w:t>
      </w:r>
      <w:r w:rsidR="004D03DC" w:rsidRPr="008C5AE1">
        <w:t>Document 2</w:t>
      </w:r>
      <w:r w:rsidRPr="008C5AE1">
        <w:t xml:space="preserve">17 was </w:t>
      </w:r>
      <w:r w:rsidRPr="008C5AE1">
        <w:rPr>
          <w:b/>
          <w:bCs/>
        </w:rPr>
        <w:t>noted</w:t>
      </w:r>
      <w:r w:rsidRPr="008C5AE1">
        <w:t>.</w:t>
      </w:r>
    </w:p>
    <w:p w14:paraId="44672B34" w14:textId="5D06527C" w:rsidR="00A3563A" w:rsidRPr="008C5AE1" w:rsidRDefault="00A3563A" w:rsidP="00A3563A">
      <w:pPr>
        <w:pStyle w:val="Heading1"/>
      </w:pPr>
      <w:r w:rsidRPr="008C5AE1">
        <w:t>2</w:t>
      </w:r>
      <w:r w:rsidRPr="008C5AE1">
        <w:tab/>
        <w:t xml:space="preserve">Oral reports by the </w:t>
      </w:r>
      <w:r w:rsidR="004D03DC" w:rsidRPr="008C5AE1">
        <w:t>Committee</w:t>
      </w:r>
      <w:r w:rsidR="00E14952" w:rsidRPr="008C5AE1">
        <w:t xml:space="preserve"> </w:t>
      </w:r>
      <w:r w:rsidRPr="008C5AE1">
        <w:t>chairs (</w:t>
      </w:r>
      <w:r w:rsidR="004D03DC" w:rsidRPr="008C5AE1">
        <w:t>Document 2</w:t>
      </w:r>
      <w:r w:rsidRPr="008C5AE1">
        <w:t>19)</w:t>
      </w:r>
    </w:p>
    <w:p w14:paraId="44F14561" w14:textId="73F4BB8E" w:rsidR="00A3563A" w:rsidRPr="008C5AE1" w:rsidRDefault="00A3563A" w:rsidP="00A3563A">
      <w:r w:rsidRPr="008C5AE1">
        <w:t>2.1</w:t>
      </w:r>
      <w:r w:rsidRPr="008C5AE1">
        <w:tab/>
        <w:t xml:space="preserve">The </w:t>
      </w:r>
      <w:r w:rsidRPr="008C5AE1">
        <w:rPr>
          <w:b/>
          <w:bCs/>
        </w:rPr>
        <w:t xml:space="preserve">Chair of </w:t>
      </w:r>
      <w:r w:rsidR="004D03DC" w:rsidRPr="008C5AE1">
        <w:rPr>
          <w:b/>
          <w:bCs/>
        </w:rPr>
        <w:t>Committee </w:t>
      </w:r>
      <w:r w:rsidRPr="008C5AE1">
        <w:rPr>
          <w:b/>
          <w:bCs/>
        </w:rPr>
        <w:t xml:space="preserve">2 </w:t>
      </w:r>
      <w:r w:rsidRPr="008C5AE1">
        <w:t xml:space="preserve">reported that her </w:t>
      </w:r>
      <w:r w:rsidR="004D03DC" w:rsidRPr="008C5AE1">
        <w:t>Committee</w:t>
      </w:r>
      <w:r w:rsidR="00E14952" w:rsidRPr="008C5AE1">
        <w:t xml:space="preserve"> </w:t>
      </w:r>
      <w:r w:rsidRPr="008C5AE1">
        <w:t xml:space="preserve">had held its first meeting, at which it had examined, and approved, the 104 credentials </w:t>
      </w:r>
      <w:r w:rsidR="00FC768B" w:rsidRPr="008C5AE1">
        <w:t>instruments</w:t>
      </w:r>
      <w:r w:rsidRPr="008C5AE1">
        <w:t xml:space="preserve"> and one request for transfer of powers that it had received. She invited any delegations that had not yet done so to deposit their credentials as soon as possible, but no later than</w:t>
      </w:r>
      <w:r w:rsidR="00E14952" w:rsidRPr="008C5AE1">
        <w:t xml:space="preserve"> </w:t>
      </w:r>
      <w:r w:rsidRPr="008C5AE1">
        <w:t>4</w:t>
      </w:r>
      <w:r w:rsidR="00E14952" w:rsidRPr="008C5AE1">
        <w:t> </w:t>
      </w:r>
      <w:r w:rsidRPr="008C5AE1">
        <w:t>December</w:t>
      </w:r>
      <w:r w:rsidR="004D03DC" w:rsidRPr="008C5AE1">
        <w:t> </w:t>
      </w:r>
      <w:r w:rsidRPr="008C5AE1">
        <w:t xml:space="preserve">2023. The committee’s final meeting was scheduled to take place on 5 December 2023. </w:t>
      </w:r>
    </w:p>
    <w:p w14:paraId="76FF6BC2" w14:textId="3AAADAAB" w:rsidR="00A3563A" w:rsidRPr="008C5AE1" w:rsidRDefault="00A3563A" w:rsidP="00A3563A">
      <w:r w:rsidRPr="008C5AE1">
        <w:t>2.2</w:t>
      </w:r>
      <w:r w:rsidRPr="008C5AE1">
        <w:tab/>
        <w:t>The</w:t>
      </w:r>
      <w:r w:rsidRPr="008C5AE1">
        <w:rPr>
          <w:szCs w:val="24"/>
        </w:rPr>
        <w:t xml:space="preserve"> oral report by the Chair of </w:t>
      </w:r>
      <w:r w:rsidR="004D03DC" w:rsidRPr="008C5AE1">
        <w:rPr>
          <w:szCs w:val="24"/>
        </w:rPr>
        <w:t>Committee </w:t>
      </w:r>
      <w:r w:rsidRPr="008C5AE1">
        <w:rPr>
          <w:szCs w:val="24"/>
        </w:rPr>
        <w:t xml:space="preserve">2 was </w:t>
      </w:r>
      <w:r w:rsidRPr="008C5AE1">
        <w:rPr>
          <w:b/>
          <w:bCs/>
          <w:szCs w:val="24"/>
        </w:rPr>
        <w:t>noted</w:t>
      </w:r>
      <w:r w:rsidRPr="008C5AE1">
        <w:t>.</w:t>
      </w:r>
    </w:p>
    <w:p w14:paraId="3FD5E34B" w14:textId="7FD67E7F" w:rsidR="00A3563A" w:rsidRPr="008C5AE1" w:rsidRDefault="00A3563A" w:rsidP="00A3563A">
      <w:r w:rsidRPr="008C5AE1">
        <w:t>2.3</w:t>
      </w:r>
      <w:r w:rsidRPr="008C5AE1">
        <w:rPr>
          <w:b/>
          <w:bCs/>
        </w:rPr>
        <w:tab/>
      </w:r>
      <w:r w:rsidRPr="008C5AE1">
        <w:t xml:space="preserve">The </w:t>
      </w:r>
      <w:r w:rsidRPr="008C5AE1">
        <w:rPr>
          <w:b/>
          <w:bCs/>
        </w:rPr>
        <w:t xml:space="preserve">Chair of </w:t>
      </w:r>
      <w:r w:rsidR="004D03DC" w:rsidRPr="008C5AE1">
        <w:rPr>
          <w:b/>
          <w:bCs/>
        </w:rPr>
        <w:t>Committee </w:t>
      </w:r>
      <w:r w:rsidRPr="008C5AE1">
        <w:rPr>
          <w:b/>
          <w:bCs/>
        </w:rPr>
        <w:t xml:space="preserve">3 </w:t>
      </w:r>
      <w:r w:rsidRPr="008C5AE1">
        <w:t xml:space="preserve">reported that her </w:t>
      </w:r>
      <w:r w:rsidR="004D03DC" w:rsidRPr="008C5AE1">
        <w:t>Committee </w:t>
      </w:r>
      <w:r w:rsidRPr="008C5AE1">
        <w:t>had held its first meeting, at which it had considered its terms of reference, the host-country agreement, the financial responsibilities of conferences, contributions by organizations of an international character and Sector Members to defraying the expenses of the conference, the conference budget and expen</w:t>
      </w:r>
      <w:r w:rsidR="00FC768B" w:rsidRPr="008C5AE1">
        <w:t>ses</w:t>
      </w:r>
      <w:r w:rsidRPr="008C5AE1">
        <w:t>, and the financial statement of the conference as at 20</w:t>
      </w:r>
      <w:r w:rsidR="004D03DC" w:rsidRPr="008C5AE1">
        <w:t> </w:t>
      </w:r>
      <w:r w:rsidRPr="008C5AE1">
        <w:t>November</w:t>
      </w:r>
      <w:r w:rsidR="004D03DC" w:rsidRPr="008C5AE1">
        <w:t> </w:t>
      </w:r>
      <w:r w:rsidRPr="008C5AE1">
        <w:t xml:space="preserve">2023. At its second meeting, the </w:t>
      </w:r>
      <w:r w:rsidR="004D03DC" w:rsidRPr="008C5AE1">
        <w:t>Committee </w:t>
      </w:r>
      <w:r w:rsidRPr="008C5AE1">
        <w:t xml:space="preserve">would consider the updated financial situation, the list of Sector Members that were not exempted, and the draft report on the first meeting. </w:t>
      </w:r>
    </w:p>
    <w:p w14:paraId="0B7D8ACB" w14:textId="7C8894F0" w:rsidR="00A3563A" w:rsidRPr="008C5AE1" w:rsidRDefault="00A3563A" w:rsidP="00A3563A">
      <w:r w:rsidRPr="008C5AE1">
        <w:t>2.4</w:t>
      </w:r>
      <w:r w:rsidRPr="008C5AE1">
        <w:tab/>
        <w:t xml:space="preserve">She introduced </w:t>
      </w:r>
      <w:r w:rsidR="004D03DC" w:rsidRPr="008C5AE1">
        <w:t>Document 2</w:t>
      </w:r>
      <w:r w:rsidRPr="008C5AE1">
        <w:t xml:space="preserve">19, in which the chairs of all committees </w:t>
      </w:r>
      <w:r w:rsidR="00436CD0" w:rsidRPr="008C5AE1">
        <w:t xml:space="preserve">were requested </w:t>
      </w:r>
      <w:r w:rsidRPr="008C5AE1">
        <w:t xml:space="preserve">to provide </w:t>
      </w:r>
      <w:r w:rsidR="004D03DC" w:rsidRPr="008C5AE1">
        <w:t>Committee </w:t>
      </w:r>
      <w:r w:rsidRPr="008C5AE1">
        <w:t>3, as soon as possible, with information regarding all decisions, resolutions and modifications to the Radio Regulations that might have financial implications in terms of either revenue or expenses. In that respect, she drew attention to Nos.</w:t>
      </w:r>
      <w:r w:rsidR="004D03DC" w:rsidRPr="008C5AE1">
        <w:t> </w:t>
      </w:r>
      <w:r w:rsidRPr="008C5AE1">
        <w:t>488 and</w:t>
      </w:r>
      <w:r w:rsidR="004D03DC" w:rsidRPr="008C5AE1">
        <w:t> </w:t>
      </w:r>
      <w:r w:rsidRPr="008C5AE1">
        <w:t>489 of the ITU Convention and No.</w:t>
      </w:r>
      <w:r w:rsidR="004D03DC" w:rsidRPr="008C5AE1">
        <w:t> </w:t>
      </w:r>
      <w:r w:rsidRPr="008C5AE1">
        <w:t xml:space="preserve">92 of the ITU Constitution. </w:t>
      </w:r>
    </w:p>
    <w:p w14:paraId="6A42395A" w14:textId="47D38B4D" w:rsidR="00A3563A" w:rsidRPr="008C5AE1" w:rsidRDefault="00A3563A" w:rsidP="00A3563A">
      <w:r w:rsidRPr="008C5AE1">
        <w:t>2.5</w:t>
      </w:r>
      <w:r w:rsidRPr="008C5AE1">
        <w:tab/>
        <w:t xml:space="preserve">The oral report by the Chair of </w:t>
      </w:r>
      <w:r w:rsidR="004D03DC" w:rsidRPr="008C5AE1">
        <w:t>Committee </w:t>
      </w:r>
      <w:r w:rsidRPr="008C5AE1">
        <w:t xml:space="preserve">3 and </w:t>
      </w:r>
      <w:r w:rsidR="004D03DC" w:rsidRPr="008C5AE1">
        <w:t>Document 2</w:t>
      </w:r>
      <w:r w:rsidRPr="008C5AE1">
        <w:t xml:space="preserve">19 were </w:t>
      </w:r>
      <w:r w:rsidRPr="008C5AE1">
        <w:rPr>
          <w:b/>
          <w:bCs/>
        </w:rPr>
        <w:t>noted</w:t>
      </w:r>
      <w:r w:rsidRPr="008C5AE1">
        <w:t>.</w:t>
      </w:r>
    </w:p>
    <w:p w14:paraId="099F26F6" w14:textId="64A0AFBC" w:rsidR="00A3563A" w:rsidRPr="008C5AE1" w:rsidRDefault="00A3563A" w:rsidP="00A3563A">
      <w:r w:rsidRPr="008C5AE1">
        <w:t>2.6</w:t>
      </w:r>
      <w:r w:rsidRPr="008C5AE1">
        <w:tab/>
        <w:t xml:space="preserve">The </w:t>
      </w:r>
      <w:r w:rsidRPr="008C5AE1">
        <w:rPr>
          <w:b/>
          <w:bCs/>
        </w:rPr>
        <w:t xml:space="preserve">Chair of </w:t>
      </w:r>
      <w:r w:rsidR="004D03DC" w:rsidRPr="008C5AE1">
        <w:rPr>
          <w:b/>
          <w:bCs/>
        </w:rPr>
        <w:t>Committee </w:t>
      </w:r>
      <w:r w:rsidRPr="008C5AE1">
        <w:rPr>
          <w:b/>
          <w:bCs/>
        </w:rPr>
        <w:t>4</w:t>
      </w:r>
      <w:r w:rsidRPr="008C5AE1">
        <w:t xml:space="preserve"> reported</w:t>
      </w:r>
      <w:r w:rsidRPr="008C5AE1">
        <w:rPr>
          <w:b/>
          <w:bCs/>
        </w:rPr>
        <w:t xml:space="preserve"> </w:t>
      </w:r>
      <w:r w:rsidRPr="008C5AE1">
        <w:t xml:space="preserve">that his </w:t>
      </w:r>
      <w:r w:rsidR="004D03DC" w:rsidRPr="008C5AE1">
        <w:t>Committee </w:t>
      </w:r>
      <w:r w:rsidRPr="008C5AE1">
        <w:t>had met twice since the previous plenary meeting and had completed its consideration of two items unde</w:t>
      </w:r>
      <w:r w:rsidR="00E14952" w:rsidRPr="008C5AE1">
        <w:t>r agenda item </w:t>
      </w:r>
      <w:r w:rsidRPr="008C5AE1">
        <w:t>9.1</w:t>
      </w:r>
      <w:r w:rsidR="00E14952" w:rsidRPr="008C5AE1">
        <w:t xml:space="preserve"> </w:t>
      </w:r>
      <w:r w:rsidR="00945DBA" w:rsidRPr="008C5AE1">
        <w:t>(</w:t>
      </w:r>
      <w:r w:rsidRPr="008C5AE1">
        <w:t>Topic C</w:t>
      </w:r>
      <w:r w:rsidR="00945DBA" w:rsidRPr="008C5AE1">
        <w:t>)</w:t>
      </w:r>
      <w:r w:rsidRPr="008C5AE1">
        <w:t xml:space="preserve"> and </w:t>
      </w:r>
      <w:r w:rsidR="004D03DC" w:rsidRPr="008C5AE1">
        <w:t>Resolution </w:t>
      </w:r>
      <w:r w:rsidRPr="008C5AE1">
        <w:t xml:space="preserve">427 (WRC-19). Its conclusions had been submitted to </w:t>
      </w:r>
      <w:r w:rsidR="004D03DC" w:rsidRPr="008C5AE1">
        <w:t>Committee </w:t>
      </w:r>
      <w:r w:rsidRPr="008C5AE1">
        <w:t>7 for review and would be considered by the present plenary meeting (</w:t>
      </w:r>
      <w:r w:rsidR="004D03DC" w:rsidRPr="008C5AE1">
        <w:t>Document 2</w:t>
      </w:r>
      <w:r w:rsidRPr="008C5AE1">
        <w:t>43). Its working and sub-working groups were continuing their deliberations on what were often complex and difficult issues, including under agenda items</w:t>
      </w:r>
      <w:r w:rsidR="004D03DC" w:rsidRPr="008C5AE1">
        <w:t> </w:t>
      </w:r>
      <w:r w:rsidRPr="008C5AE1">
        <w:t xml:space="preserve">1.1, 1.2, 1.3, 1.5, 1.6, 1.8, 1.11 </w:t>
      </w:r>
      <w:r w:rsidR="00945DBA" w:rsidRPr="008C5AE1">
        <w:t>(</w:t>
      </w:r>
      <w:r w:rsidRPr="008C5AE1">
        <w:t>Issue C</w:t>
      </w:r>
      <w:r w:rsidR="00945DBA" w:rsidRPr="008C5AE1">
        <w:t>)</w:t>
      </w:r>
      <w:r w:rsidRPr="008C5AE1">
        <w:t xml:space="preserve"> and Document</w:t>
      </w:r>
      <w:r w:rsidR="004D03DC" w:rsidRPr="008C5AE1">
        <w:t> </w:t>
      </w:r>
      <w:r w:rsidRPr="008C5AE1">
        <w:t xml:space="preserve">550. </w:t>
      </w:r>
    </w:p>
    <w:p w14:paraId="39A6691C" w14:textId="3016BBBD" w:rsidR="00A3563A" w:rsidRPr="008C5AE1" w:rsidRDefault="00A3563A" w:rsidP="00A3563A">
      <w:r w:rsidRPr="008C5AE1">
        <w:t>2.7</w:t>
      </w:r>
      <w:r w:rsidRPr="008C5AE1">
        <w:tab/>
        <w:t xml:space="preserve">The </w:t>
      </w:r>
      <w:r w:rsidR="004D03DC" w:rsidRPr="008C5AE1">
        <w:t>Committee</w:t>
      </w:r>
      <w:r w:rsidR="00E14952" w:rsidRPr="008C5AE1">
        <w:t xml:space="preserve"> </w:t>
      </w:r>
      <w:r w:rsidRPr="008C5AE1">
        <w:t>had been unable to achieve consensus on one question, namely whether several proposals under</w:t>
      </w:r>
      <w:r w:rsidR="00E14952" w:rsidRPr="008C5AE1">
        <w:t xml:space="preserve"> agenda items </w:t>
      </w:r>
      <w:r w:rsidRPr="008C5AE1">
        <w:t>1.2 and</w:t>
      </w:r>
      <w:r w:rsidR="004D03DC" w:rsidRPr="008C5AE1">
        <w:t> </w:t>
      </w:r>
      <w:r w:rsidRPr="008C5AE1">
        <w:t xml:space="preserve">1.3 fell within the scope of those items. He had suggested that the interested parties should pursue their discussions outside the sub-working group meetings, to enable the groups to advance on their work on other topics. He considered that the matter should be further discussed in </w:t>
      </w:r>
      <w:r w:rsidR="004D03DC" w:rsidRPr="008C5AE1">
        <w:t>Committee </w:t>
      </w:r>
      <w:r w:rsidRPr="008C5AE1">
        <w:t xml:space="preserve">4 and its subordinate groups. </w:t>
      </w:r>
    </w:p>
    <w:p w14:paraId="401B246C" w14:textId="0A2699E4" w:rsidR="00A3563A" w:rsidRPr="008C5AE1" w:rsidRDefault="00A3563A" w:rsidP="00E14952">
      <w:pPr>
        <w:keepLines/>
      </w:pPr>
      <w:r w:rsidRPr="008C5AE1">
        <w:lastRenderedPageBreak/>
        <w:t>2.8</w:t>
      </w:r>
      <w:r w:rsidRPr="008C5AE1">
        <w:tab/>
        <w:t xml:space="preserve">The </w:t>
      </w:r>
      <w:r w:rsidRPr="008C5AE1">
        <w:rPr>
          <w:b/>
          <w:bCs/>
        </w:rPr>
        <w:t>delegate of the</w:t>
      </w:r>
      <w:r w:rsidRPr="008C5AE1">
        <w:t xml:space="preserve"> </w:t>
      </w:r>
      <w:r w:rsidRPr="008C5AE1">
        <w:rPr>
          <w:b/>
          <w:bCs/>
        </w:rPr>
        <w:t>Islamic Republic of Iran</w:t>
      </w:r>
      <w:r w:rsidRPr="008C5AE1">
        <w:t xml:space="preserve">, </w:t>
      </w:r>
      <w:r w:rsidR="007B4EB5" w:rsidRPr="008C5AE1">
        <w:t>emphasiz</w:t>
      </w:r>
      <w:r w:rsidRPr="008C5AE1">
        <w:t>ing that the agenda of WRC</w:t>
      </w:r>
      <w:r w:rsidRPr="008C5AE1">
        <w:noBreakHyphen/>
        <w:t xml:space="preserve">23 had been approved by WRC-19, said that the text and language of agenda items were not open to interpretation by Member States. For that reason, and given the already heavy workload of the conference, any such interpretation should be avoided. Agenda </w:t>
      </w:r>
      <w:r w:rsidR="00E14952" w:rsidRPr="008C5AE1">
        <w:t>i</w:t>
      </w:r>
      <w:r w:rsidRPr="008C5AE1">
        <w:t>tem 1.3, on the primary allocation of the frequency band 3</w:t>
      </w:r>
      <w:r w:rsidR="00E14952" w:rsidRPr="008C5AE1">
        <w:t> </w:t>
      </w:r>
      <w:r w:rsidRPr="008C5AE1">
        <w:t>600</w:t>
      </w:r>
      <w:r w:rsidR="00E14952" w:rsidRPr="008C5AE1">
        <w:t>-</w:t>
      </w:r>
      <w:r w:rsidRPr="008C5AE1">
        <w:t>3</w:t>
      </w:r>
      <w:r w:rsidR="00E14952" w:rsidRPr="008C5AE1">
        <w:t> </w:t>
      </w:r>
      <w:r w:rsidRPr="008C5AE1">
        <w:t>800</w:t>
      </w:r>
      <w:r w:rsidR="004D03DC" w:rsidRPr="008C5AE1">
        <w:t> </w:t>
      </w:r>
      <w:r w:rsidRPr="008C5AE1">
        <w:t xml:space="preserve">MHz, made no mention of the identification of frequency bands for IMT and had been attributed by CPM to Working Party 5A, which was responsible for the land mobile service, and not Working Party 5B, which was responsible for IMT. Some administrations had interpreted the term “regulatory actions” in </w:t>
      </w:r>
      <w:r w:rsidR="004D03DC" w:rsidRPr="008C5AE1">
        <w:t>Resolution </w:t>
      </w:r>
      <w:r w:rsidRPr="008C5AE1">
        <w:t xml:space="preserve">245 (WRC-19) as </w:t>
      </w:r>
      <w:r w:rsidR="00945DBA" w:rsidRPr="008C5AE1">
        <w:t>including</w:t>
      </w:r>
      <w:r w:rsidRPr="008C5AE1">
        <w:t xml:space="preserve"> the identification of frequency bands for IMT, whereas it referred </w:t>
      </w:r>
      <w:r w:rsidR="00FC768B" w:rsidRPr="008C5AE1">
        <w:t xml:space="preserve">in fact </w:t>
      </w:r>
      <w:r w:rsidRPr="008C5AE1">
        <w:t>to regulatory action</w:t>
      </w:r>
      <w:r w:rsidR="00945DBA" w:rsidRPr="008C5AE1">
        <w:t>s</w:t>
      </w:r>
      <w:r w:rsidRPr="008C5AE1">
        <w:t xml:space="preserve"> in other areas. There was no reason to interpret </w:t>
      </w:r>
      <w:r w:rsidR="00E14952" w:rsidRPr="008C5AE1">
        <w:t>agenda ite</w:t>
      </w:r>
      <w:r w:rsidRPr="008C5AE1">
        <w:t xml:space="preserve">m 1.3 </w:t>
      </w:r>
      <w:r w:rsidR="00945DBA" w:rsidRPr="008C5AE1">
        <w:t xml:space="preserve">as </w:t>
      </w:r>
      <w:r w:rsidRPr="008C5AE1">
        <w:t>includ</w:t>
      </w:r>
      <w:r w:rsidR="00945DBA" w:rsidRPr="008C5AE1">
        <w:t>ing</w:t>
      </w:r>
      <w:r w:rsidRPr="008C5AE1">
        <w:t xml:space="preserve"> identification of frequency bands for IMT.</w:t>
      </w:r>
    </w:p>
    <w:p w14:paraId="6C51277C" w14:textId="5D578B66" w:rsidR="00A3563A" w:rsidRPr="008C5AE1" w:rsidRDefault="00A3563A" w:rsidP="00A3563A">
      <w:r w:rsidRPr="008C5AE1">
        <w:t>2.9</w:t>
      </w:r>
      <w:r w:rsidRPr="008C5AE1">
        <w:tab/>
        <w:t xml:space="preserve">The </w:t>
      </w:r>
      <w:r w:rsidRPr="008C5AE1">
        <w:rPr>
          <w:b/>
          <w:bCs/>
        </w:rPr>
        <w:t xml:space="preserve">Chair </w:t>
      </w:r>
      <w:r w:rsidRPr="008C5AE1">
        <w:t xml:space="preserve">concurred with the Chair of </w:t>
      </w:r>
      <w:r w:rsidR="004D03DC" w:rsidRPr="008C5AE1">
        <w:t>Committee </w:t>
      </w:r>
      <w:r w:rsidRPr="008C5AE1">
        <w:t>4 that the matter should best be further discussed in th</w:t>
      </w:r>
      <w:r w:rsidR="00945DBA" w:rsidRPr="008C5AE1">
        <w:t>at</w:t>
      </w:r>
      <w:r w:rsidRPr="008C5AE1">
        <w:t xml:space="preserve"> committee.</w:t>
      </w:r>
    </w:p>
    <w:p w14:paraId="0064C19A" w14:textId="0F7A0BE2" w:rsidR="00A3563A" w:rsidRPr="008C5AE1" w:rsidRDefault="00A3563A" w:rsidP="00A3563A">
      <w:r w:rsidRPr="008C5AE1">
        <w:t>2.10</w:t>
      </w:r>
      <w:r w:rsidRPr="008C5AE1">
        <w:tab/>
        <w:t xml:space="preserve">The </w:t>
      </w:r>
      <w:r w:rsidRPr="008C5AE1">
        <w:rPr>
          <w:b/>
          <w:bCs/>
        </w:rPr>
        <w:t>delegate of the</w:t>
      </w:r>
      <w:r w:rsidRPr="008C5AE1">
        <w:t xml:space="preserve"> </w:t>
      </w:r>
      <w:r w:rsidRPr="008C5AE1">
        <w:rPr>
          <w:b/>
          <w:bCs/>
        </w:rPr>
        <w:t>Islamic Republic of Iran</w:t>
      </w:r>
      <w:r w:rsidRPr="008C5AE1">
        <w:t xml:space="preserve"> said that, as a matter of principle,</w:t>
      </w:r>
      <w:r w:rsidRPr="008C5AE1">
        <w:rPr>
          <w:b/>
          <w:bCs/>
        </w:rPr>
        <w:t xml:space="preserve"> </w:t>
      </w:r>
      <w:r w:rsidRPr="008C5AE1">
        <w:t xml:space="preserve">his delegation could reluctantly agree to discuss the matter in </w:t>
      </w:r>
      <w:r w:rsidR="004D03DC" w:rsidRPr="008C5AE1">
        <w:t>Committee </w:t>
      </w:r>
      <w:r w:rsidRPr="008C5AE1">
        <w:t xml:space="preserve">4, but only at </w:t>
      </w:r>
      <w:r w:rsidR="004D03DC" w:rsidRPr="008C5AE1">
        <w:t>Committee</w:t>
      </w:r>
      <w:r w:rsidR="00E14952" w:rsidRPr="008C5AE1">
        <w:t xml:space="preserve"> </w:t>
      </w:r>
      <w:r w:rsidRPr="008C5AE1">
        <w:t xml:space="preserve">level and not in one of its working or sub-working groups. If </w:t>
      </w:r>
      <w:r w:rsidR="004D03DC" w:rsidRPr="008C5AE1">
        <w:t>Committee </w:t>
      </w:r>
      <w:r w:rsidRPr="008C5AE1">
        <w:t>4 could not resolve the matter, it should be taken up by the Plenary.</w:t>
      </w:r>
    </w:p>
    <w:p w14:paraId="3463E6AC" w14:textId="1C2DBC46" w:rsidR="00A3563A" w:rsidRPr="008C5AE1" w:rsidRDefault="00A3563A" w:rsidP="00A3563A">
      <w:r w:rsidRPr="008C5AE1">
        <w:t>2.11</w:t>
      </w:r>
      <w:r w:rsidRPr="008C5AE1">
        <w:tab/>
        <w:t xml:space="preserve">The oral report by the Chair of </w:t>
      </w:r>
      <w:r w:rsidR="004D03DC" w:rsidRPr="008C5AE1">
        <w:t>Committee </w:t>
      </w:r>
      <w:r w:rsidRPr="008C5AE1">
        <w:t xml:space="preserve">4 was </w:t>
      </w:r>
      <w:r w:rsidRPr="008C5AE1">
        <w:rPr>
          <w:b/>
          <w:bCs/>
        </w:rPr>
        <w:t>noted</w:t>
      </w:r>
      <w:r w:rsidRPr="008C5AE1">
        <w:t>.</w:t>
      </w:r>
    </w:p>
    <w:p w14:paraId="77951106" w14:textId="345F27F6" w:rsidR="00A3563A" w:rsidRPr="008C5AE1" w:rsidRDefault="00A3563A" w:rsidP="00A3563A">
      <w:r w:rsidRPr="008C5AE1">
        <w:t>2.12</w:t>
      </w:r>
      <w:r w:rsidRPr="008C5AE1">
        <w:tab/>
        <w:t xml:space="preserve">The </w:t>
      </w:r>
      <w:r w:rsidRPr="008C5AE1">
        <w:rPr>
          <w:b/>
          <w:bCs/>
        </w:rPr>
        <w:t xml:space="preserve">Chair of </w:t>
      </w:r>
      <w:r w:rsidR="004D03DC" w:rsidRPr="008C5AE1">
        <w:rPr>
          <w:b/>
          <w:bCs/>
        </w:rPr>
        <w:t>Committee </w:t>
      </w:r>
      <w:r w:rsidRPr="008C5AE1">
        <w:rPr>
          <w:b/>
          <w:bCs/>
        </w:rPr>
        <w:t xml:space="preserve">5 </w:t>
      </w:r>
      <w:r w:rsidRPr="008C5AE1">
        <w:t xml:space="preserve">reported that her </w:t>
      </w:r>
      <w:r w:rsidR="004D03DC" w:rsidRPr="008C5AE1">
        <w:t>Committee</w:t>
      </w:r>
      <w:r w:rsidR="00E14952" w:rsidRPr="008C5AE1">
        <w:t xml:space="preserve"> </w:t>
      </w:r>
      <w:r w:rsidRPr="008C5AE1">
        <w:t xml:space="preserve">had held three meetings and that all three working groups established were making progress. The </w:t>
      </w:r>
      <w:r w:rsidR="004D03DC" w:rsidRPr="008C5AE1">
        <w:t>Committee</w:t>
      </w:r>
      <w:r w:rsidR="00E14952" w:rsidRPr="008C5AE1">
        <w:t xml:space="preserve"> </w:t>
      </w:r>
      <w:r w:rsidRPr="008C5AE1">
        <w:t xml:space="preserve">had concluded its deliberations on three topics under </w:t>
      </w:r>
      <w:r w:rsidR="00E14952" w:rsidRPr="008C5AE1">
        <w:t>agenda it</w:t>
      </w:r>
      <w:r w:rsidRPr="008C5AE1">
        <w:t>em</w:t>
      </w:r>
      <w:r w:rsidR="004D03DC" w:rsidRPr="008C5AE1">
        <w:t> </w:t>
      </w:r>
      <w:r w:rsidRPr="008C5AE1">
        <w:t xml:space="preserve">7 – namely </w:t>
      </w:r>
      <w:r w:rsidR="00945DBA" w:rsidRPr="008C5AE1">
        <w:t xml:space="preserve">issues </w:t>
      </w:r>
      <w:r w:rsidRPr="008C5AE1">
        <w:t xml:space="preserve">D1, D3 and K – and had submitted the results to </w:t>
      </w:r>
      <w:r w:rsidR="004D03DC" w:rsidRPr="008C5AE1">
        <w:t>Committee </w:t>
      </w:r>
      <w:r w:rsidRPr="008C5AE1">
        <w:t>7 for review before their consideration by the present plenary meeting (</w:t>
      </w:r>
      <w:r w:rsidR="004D03DC" w:rsidRPr="008C5AE1">
        <w:t>Document 2</w:t>
      </w:r>
      <w:r w:rsidRPr="008C5AE1">
        <w:t>44).</w:t>
      </w:r>
    </w:p>
    <w:p w14:paraId="2CBB18C7" w14:textId="3973BF0B" w:rsidR="00A3563A" w:rsidRPr="008C5AE1" w:rsidRDefault="00A3563A" w:rsidP="00A3563A">
      <w:r w:rsidRPr="008C5AE1">
        <w:t>2.13</w:t>
      </w:r>
      <w:r w:rsidRPr="008C5AE1">
        <w:tab/>
        <w:t xml:space="preserve">In reply to comments by the </w:t>
      </w:r>
      <w:r w:rsidRPr="008C5AE1">
        <w:rPr>
          <w:b/>
          <w:bCs/>
        </w:rPr>
        <w:t>delegates of the Republic of Korea</w:t>
      </w:r>
      <w:r w:rsidRPr="008C5AE1">
        <w:t>,</w:t>
      </w:r>
      <w:r w:rsidRPr="008C5AE1">
        <w:rPr>
          <w:b/>
          <w:bCs/>
        </w:rPr>
        <w:t xml:space="preserve"> the Russian Federation</w:t>
      </w:r>
      <w:r w:rsidRPr="008C5AE1">
        <w:t xml:space="preserve"> and </w:t>
      </w:r>
      <w:r w:rsidRPr="008C5AE1">
        <w:rPr>
          <w:b/>
          <w:bCs/>
        </w:rPr>
        <w:t>Egypt</w:t>
      </w:r>
      <w:r w:rsidRPr="008C5AE1">
        <w:t xml:space="preserve"> on the advisability of the planned heavy schedule of working group meetings on </w:t>
      </w:r>
      <w:r w:rsidR="007B4EB5" w:rsidRPr="008C5AE1">
        <w:t>the first</w:t>
      </w:r>
      <w:r w:rsidRPr="008C5AE1">
        <w:t xml:space="preserve"> Saturday, she said that the meetings were required </w:t>
      </w:r>
      <w:r w:rsidR="007B4EB5" w:rsidRPr="008C5AE1">
        <w:t xml:space="preserve">in order </w:t>
      </w:r>
      <w:r w:rsidRPr="008C5AE1">
        <w:t>to meet the target of having all relevant contributions presented during the first week of the conference.</w:t>
      </w:r>
    </w:p>
    <w:p w14:paraId="20B25F0A" w14:textId="1A1F71BA" w:rsidR="00A3563A" w:rsidRPr="008C5AE1" w:rsidRDefault="00A3563A" w:rsidP="00A3563A">
      <w:r w:rsidRPr="008C5AE1">
        <w:t>2.14</w:t>
      </w:r>
      <w:r w:rsidRPr="008C5AE1">
        <w:tab/>
        <w:t xml:space="preserve">The </w:t>
      </w:r>
      <w:r w:rsidRPr="008C5AE1">
        <w:rPr>
          <w:b/>
          <w:bCs/>
        </w:rPr>
        <w:t>Chair</w:t>
      </w:r>
      <w:r w:rsidRPr="008C5AE1">
        <w:t xml:space="preserve"> requested the delegates concerned to confer directly with the Chair of </w:t>
      </w:r>
      <w:r w:rsidR="004D03DC" w:rsidRPr="008C5AE1">
        <w:t>Committee </w:t>
      </w:r>
      <w:r w:rsidRPr="008C5AE1">
        <w:t>5 on the matter.</w:t>
      </w:r>
    </w:p>
    <w:p w14:paraId="75F4C6D1" w14:textId="0A2D3655" w:rsidR="00A3563A" w:rsidRPr="008C5AE1" w:rsidRDefault="00A3563A" w:rsidP="00A3563A">
      <w:r w:rsidRPr="008C5AE1">
        <w:t>2.15</w:t>
      </w:r>
      <w:r w:rsidRPr="008C5AE1">
        <w:tab/>
        <w:t xml:space="preserve">The oral report by the Chair of </w:t>
      </w:r>
      <w:r w:rsidR="004D03DC" w:rsidRPr="008C5AE1">
        <w:t>Committee </w:t>
      </w:r>
      <w:r w:rsidRPr="008C5AE1">
        <w:t xml:space="preserve">5 was </w:t>
      </w:r>
      <w:r w:rsidRPr="008C5AE1">
        <w:rPr>
          <w:b/>
          <w:bCs/>
        </w:rPr>
        <w:t>noted</w:t>
      </w:r>
      <w:r w:rsidRPr="008C5AE1">
        <w:t>.</w:t>
      </w:r>
    </w:p>
    <w:p w14:paraId="4A7C2501" w14:textId="354068C7" w:rsidR="00A3563A" w:rsidRPr="008C5AE1" w:rsidRDefault="00A3563A" w:rsidP="00A3563A">
      <w:r w:rsidRPr="008C5AE1">
        <w:t>2.16</w:t>
      </w:r>
      <w:r w:rsidRPr="008C5AE1">
        <w:tab/>
        <w:t xml:space="preserve">The </w:t>
      </w:r>
      <w:r w:rsidRPr="008C5AE1">
        <w:rPr>
          <w:b/>
          <w:bCs/>
        </w:rPr>
        <w:t xml:space="preserve">Chair of </w:t>
      </w:r>
      <w:r w:rsidR="004D03DC" w:rsidRPr="008C5AE1">
        <w:rPr>
          <w:b/>
          <w:bCs/>
        </w:rPr>
        <w:t>Committee </w:t>
      </w:r>
      <w:r w:rsidRPr="008C5AE1">
        <w:rPr>
          <w:b/>
          <w:bCs/>
        </w:rPr>
        <w:t>6</w:t>
      </w:r>
      <w:r w:rsidRPr="008C5AE1">
        <w:t xml:space="preserve"> reported that the various subgroups and working groups set up were making progress. Some texts concerning </w:t>
      </w:r>
      <w:r w:rsidR="00E14952" w:rsidRPr="008C5AE1">
        <w:t>agenda item</w:t>
      </w:r>
      <w:r w:rsidRPr="008C5AE1">
        <w:t xml:space="preserve">s 2 and 4 (revised ITU-R Recommendations incorporated by reference, and resolutions and recommendations of previous conferences) had already been sent to </w:t>
      </w:r>
      <w:r w:rsidR="004D03DC" w:rsidRPr="008C5AE1">
        <w:t>Committee </w:t>
      </w:r>
      <w:r w:rsidRPr="008C5AE1">
        <w:t>7. With regard to</w:t>
      </w:r>
      <w:r w:rsidR="00E14952" w:rsidRPr="008C5AE1">
        <w:t xml:space="preserve"> agenda ite</w:t>
      </w:r>
      <w:r w:rsidRPr="008C5AE1">
        <w:t xml:space="preserve">m 10 (items for inclusion in the agenda for the next WRC and for the preliminary agenda of future conferences), he hoped that the revision of </w:t>
      </w:r>
      <w:r w:rsidR="004D03DC" w:rsidRPr="008C5AE1">
        <w:t>Resolution </w:t>
      </w:r>
      <w:r w:rsidRPr="008C5AE1">
        <w:t>804 (Rev.WRC-19) would shortly be completed and noted that consultations with regional groups would continue the following week to identify preliminary items for consideration by the working groups.</w:t>
      </w:r>
    </w:p>
    <w:p w14:paraId="17A4728E" w14:textId="4D8F61C8" w:rsidR="00A3563A" w:rsidRPr="008C5AE1" w:rsidRDefault="00A3563A" w:rsidP="00A3563A">
      <w:pPr>
        <w:rPr>
          <w:b/>
          <w:bCs/>
        </w:rPr>
      </w:pPr>
      <w:r w:rsidRPr="008C5AE1">
        <w:t>2.17</w:t>
      </w:r>
      <w:r w:rsidRPr="008C5AE1">
        <w:tab/>
        <w:t xml:space="preserve">The oral report by the Chair of </w:t>
      </w:r>
      <w:r w:rsidR="004D03DC" w:rsidRPr="008C5AE1">
        <w:t>Committee </w:t>
      </w:r>
      <w:r w:rsidRPr="008C5AE1">
        <w:t xml:space="preserve">6 was </w:t>
      </w:r>
      <w:r w:rsidRPr="008C5AE1">
        <w:rPr>
          <w:b/>
          <w:bCs/>
        </w:rPr>
        <w:t>noted</w:t>
      </w:r>
      <w:r w:rsidRPr="008C5AE1">
        <w:t>.</w:t>
      </w:r>
    </w:p>
    <w:p w14:paraId="1ACB673D" w14:textId="767FD07C" w:rsidR="00A3563A" w:rsidRPr="008C5AE1" w:rsidRDefault="00A3563A" w:rsidP="00A3563A">
      <w:pPr>
        <w:rPr>
          <w:bCs/>
        </w:rPr>
      </w:pPr>
      <w:r w:rsidRPr="008C5AE1">
        <w:t>2.18</w:t>
      </w:r>
      <w:r w:rsidRPr="008C5AE1">
        <w:tab/>
        <w:t xml:space="preserve">The </w:t>
      </w:r>
      <w:r w:rsidRPr="008C5AE1">
        <w:rPr>
          <w:b/>
          <w:bCs/>
        </w:rPr>
        <w:t xml:space="preserve">Chair of </w:t>
      </w:r>
      <w:r w:rsidR="004D03DC" w:rsidRPr="008C5AE1">
        <w:rPr>
          <w:b/>
          <w:bCs/>
        </w:rPr>
        <w:t>Committee </w:t>
      </w:r>
      <w:r w:rsidRPr="008C5AE1">
        <w:rPr>
          <w:b/>
          <w:bCs/>
        </w:rPr>
        <w:t xml:space="preserve">7 </w:t>
      </w:r>
      <w:r w:rsidRPr="008C5AE1">
        <w:rPr>
          <w:bCs/>
        </w:rPr>
        <w:t xml:space="preserve">outlined the procedure for submitting documents for first and second reading. </w:t>
      </w:r>
    </w:p>
    <w:p w14:paraId="084444BD" w14:textId="77777777" w:rsidR="00A3563A" w:rsidRPr="008C5AE1" w:rsidRDefault="00A3563A" w:rsidP="00A3563A">
      <w:pPr>
        <w:rPr>
          <w:bCs/>
        </w:rPr>
      </w:pPr>
      <w:r w:rsidRPr="008C5AE1">
        <w:rPr>
          <w:bCs/>
        </w:rPr>
        <w:t>2.19</w:t>
      </w:r>
      <w:r w:rsidRPr="008C5AE1">
        <w:rPr>
          <w:bCs/>
        </w:rPr>
        <w:tab/>
        <w:t xml:space="preserve">The </w:t>
      </w:r>
      <w:r w:rsidRPr="008C5AE1">
        <w:rPr>
          <w:b/>
          <w:bCs/>
        </w:rPr>
        <w:t>delegate of the Islamic Republic of Iran</w:t>
      </w:r>
      <w:r w:rsidRPr="008C5AE1">
        <w:rPr>
          <w:bCs/>
        </w:rPr>
        <w:t xml:space="preserve"> said that he could go along with the approach outlined, provided that Member States were given sufficient time to review any modifications made on first reading that required careful consideration before proceeding to second reading. </w:t>
      </w:r>
    </w:p>
    <w:p w14:paraId="2EEFCACB" w14:textId="39815D7D" w:rsidR="00A3563A" w:rsidRPr="008C5AE1" w:rsidRDefault="00A3563A" w:rsidP="00A3563A">
      <w:pPr>
        <w:rPr>
          <w:b/>
          <w:bCs/>
        </w:rPr>
      </w:pPr>
      <w:r w:rsidRPr="008C5AE1">
        <w:lastRenderedPageBreak/>
        <w:t>2.20</w:t>
      </w:r>
      <w:r w:rsidRPr="008C5AE1">
        <w:tab/>
        <w:t xml:space="preserve">The oral report by the Chair of </w:t>
      </w:r>
      <w:r w:rsidR="004D03DC" w:rsidRPr="008C5AE1">
        <w:t>Committee </w:t>
      </w:r>
      <w:r w:rsidRPr="008C5AE1">
        <w:t xml:space="preserve">7 was </w:t>
      </w:r>
      <w:r w:rsidRPr="008C5AE1">
        <w:rPr>
          <w:b/>
          <w:bCs/>
        </w:rPr>
        <w:t>noted</w:t>
      </w:r>
      <w:r w:rsidRPr="008C5AE1">
        <w:t>.</w:t>
      </w:r>
    </w:p>
    <w:p w14:paraId="4043A676" w14:textId="3FBC98D5" w:rsidR="00A3563A" w:rsidRPr="008C5AE1" w:rsidRDefault="00A3563A" w:rsidP="0027588F">
      <w:pPr>
        <w:pStyle w:val="Heading1"/>
      </w:pPr>
      <w:r w:rsidRPr="008C5AE1">
        <w:t>3</w:t>
      </w:r>
      <w:r w:rsidRPr="008C5AE1">
        <w:tab/>
        <w:t xml:space="preserve">First series of texts submitted by the Editorial </w:t>
      </w:r>
      <w:r w:rsidR="004D03DC" w:rsidRPr="008C5AE1">
        <w:t>Committee</w:t>
      </w:r>
      <w:r w:rsidR="00E14952" w:rsidRPr="008C5AE1">
        <w:t xml:space="preserve"> </w:t>
      </w:r>
      <w:r w:rsidRPr="008C5AE1">
        <w:t>for first reading (B1) (</w:t>
      </w:r>
      <w:r w:rsidR="004D03DC" w:rsidRPr="008C5AE1">
        <w:t>Document 2</w:t>
      </w:r>
      <w:r w:rsidRPr="008C5AE1">
        <w:t>43)</w:t>
      </w:r>
    </w:p>
    <w:p w14:paraId="7E55D91A" w14:textId="4C447427" w:rsidR="00A3563A" w:rsidRPr="008C5AE1" w:rsidRDefault="00A3563A" w:rsidP="00A3563A">
      <w:r w:rsidRPr="008C5AE1">
        <w:t>3.1</w:t>
      </w:r>
      <w:r w:rsidRPr="008C5AE1">
        <w:tab/>
        <w:t>The</w:t>
      </w:r>
      <w:r w:rsidRPr="008C5AE1">
        <w:rPr>
          <w:b/>
          <w:bCs/>
        </w:rPr>
        <w:t xml:space="preserve"> Chair of the Editorial </w:t>
      </w:r>
      <w:r w:rsidR="004D03DC" w:rsidRPr="008C5AE1">
        <w:rPr>
          <w:b/>
          <w:bCs/>
        </w:rPr>
        <w:t>Committee</w:t>
      </w:r>
      <w:r w:rsidR="00E14952" w:rsidRPr="008C5AE1">
        <w:rPr>
          <w:b/>
          <w:bCs/>
        </w:rPr>
        <w:t xml:space="preserve"> </w:t>
      </w:r>
      <w:r w:rsidRPr="008C5AE1">
        <w:t xml:space="preserve">introduced </w:t>
      </w:r>
      <w:r w:rsidR="004D03DC" w:rsidRPr="008C5AE1">
        <w:t>Document 2</w:t>
      </w:r>
      <w:r w:rsidRPr="008C5AE1">
        <w:t>43.</w:t>
      </w:r>
    </w:p>
    <w:p w14:paraId="3E76AB4A" w14:textId="25D94306" w:rsidR="00A3563A" w:rsidRPr="008C5AE1" w:rsidRDefault="00A3563A" w:rsidP="00A3563A">
      <w:r w:rsidRPr="008C5AE1">
        <w:t>3.2</w:t>
      </w:r>
      <w:r w:rsidRPr="008C5AE1">
        <w:tab/>
        <w:t xml:space="preserve">The </w:t>
      </w:r>
      <w:r w:rsidRPr="008C5AE1">
        <w:rPr>
          <w:b/>
          <w:bCs/>
        </w:rPr>
        <w:t xml:space="preserve">Chair </w:t>
      </w:r>
      <w:r w:rsidRPr="008C5AE1">
        <w:t xml:space="preserve">invited the meeting to consider </w:t>
      </w:r>
      <w:r w:rsidR="004D03DC" w:rsidRPr="008C5AE1">
        <w:t>Document 2</w:t>
      </w:r>
      <w:r w:rsidRPr="008C5AE1">
        <w:t>43.</w:t>
      </w:r>
    </w:p>
    <w:p w14:paraId="6995FEA3" w14:textId="40B52B76" w:rsidR="00A3563A" w:rsidRPr="008C5AE1" w:rsidRDefault="00A3563A" w:rsidP="00E14952">
      <w:pPr>
        <w:pStyle w:val="Headingb"/>
        <w:rPr>
          <w:lang w:val="en-GB"/>
        </w:rPr>
      </w:pPr>
      <w:r w:rsidRPr="008C5AE1">
        <w:rPr>
          <w:lang w:val="en-GB"/>
        </w:rPr>
        <w:t xml:space="preserve">SUP </w:t>
      </w:r>
      <w:r w:rsidR="004D03DC" w:rsidRPr="008C5AE1">
        <w:rPr>
          <w:lang w:val="en-GB"/>
        </w:rPr>
        <w:t>Resolution </w:t>
      </w:r>
      <w:r w:rsidR="00F470B0">
        <w:rPr>
          <w:lang w:val="en-GB"/>
        </w:rPr>
        <w:t>175</w:t>
      </w:r>
      <w:r w:rsidRPr="008C5AE1">
        <w:rPr>
          <w:lang w:val="en-GB"/>
        </w:rPr>
        <w:t xml:space="preserve"> (WRC-19), SUP </w:t>
      </w:r>
      <w:r w:rsidR="004D03DC" w:rsidRPr="008C5AE1">
        <w:rPr>
          <w:lang w:val="en-GB"/>
        </w:rPr>
        <w:t>Resolution </w:t>
      </w:r>
      <w:r w:rsidRPr="008C5AE1">
        <w:rPr>
          <w:lang w:val="en-GB"/>
        </w:rPr>
        <w:t>427 (WRC-19)</w:t>
      </w:r>
    </w:p>
    <w:p w14:paraId="3A569B5E" w14:textId="77777777" w:rsidR="00A3563A" w:rsidRPr="008C5AE1" w:rsidRDefault="00A3563A" w:rsidP="00A3563A">
      <w:pPr>
        <w:rPr>
          <w:bCs/>
        </w:rPr>
      </w:pPr>
      <w:r w:rsidRPr="008C5AE1">
        <w:rPr>
          <w:bCs/>
        </w:rPr>
        <w:t>3.3</w:t>
      </w:r>
      <w:r w:rsidRPr="008C5AE1">
        <w:rPr>
          <w:bCs/>
        </w:rPr>
        <w:tab/>
      </w:r>
      <w:r w:rsidRPr="008C5AE1">
        <w:rPr>
          <w:b/>
          <w:bCs/>
        </w:rPr>
        <w:t>Approved</w:t>
      </w:r>
      <w:r w:rsidRPr="008C5AE1">
        <w:t>.</w:t>
      </w:r>
    </w:p>
    <w:p w14:paraId="0089553B" w14:textId="362E831B" w:rsidR="0027588F" w:rsidRPr="008C5AE1" w:rsidRDefault="00A3563A" w:rsidP="0027588F">
      <w:r w:rsidRPr="008C5AE1">
        <w:t>3.4</w:t>
      </w:r>
      <w:r w:rsidRPr="008C5AE1">
        <w:tab/>
        <w:t xml:space="preserve">The first series of texts submitted by the Editorial </w:t>
      </w:r>
      <w:r w:rsidR="004D03DC" w:rsidRPr="008C5AE1">
        <w:t>Committee</w:t>
      </w:r>
      <w:r w:rsidR="00123AB9" w:rsidRPr="008C5AE1">
        <w:t xml:space="preserve"> </w:t>
      </w:r>
      <w:r w:rsidRPr="008C5AE1">
        <w:t>for first reading (B1) (</w:t>
      </w:r>
      <w:r w:rsidR="004D03DC" w:rsidRPr="008C5AE1">
        <w:t>Document 2</w:t>
      </w:r>
      <w:r w:rsidRPr="008C5AE1">
        <w:t>43) was</w:t>
      </w:r>
      <w:r w:rsidRPr="008C5AE1">
        <w:rPr>
          <w:bCs/>
        </w:rPr>
        <w:t xml:space="preserve"> </w:t>
      </w:r>
      <w:r w:rsidRPr="008C5AE1">
        <w:rPr>
          <w:b/>
        </w:rPr>
        <w:t>approved</w:t>
      </w:r>
      <w:r w:rsidRPr="008C5AE1">
        <w:rPr>
          <w:bCs/>
        </w:rPr>
        <w:t>.</w:t>
      </w:r>
    </w:p>
    <w:p w14:paraId="53E7A3FB" w14:textId="45072FB6" w:rsidR="00A3563A" w:rsidRPr="008C5AE1" w:rsidRDefault="00A3563A" w:rsidP="0027588F">
      <w:pPr>
        <w:pStyle w:val="Heading1"/>
      </w:pPr>
      <w:r w:rsidRPr="008C5AE1">
        <w:t>4</w:t>
      </w:r>
      <w:r w:rsidRPr="008C5AE1">
        <w:tab/>
        <w:t xml:space="preserve">First series of texts submitted by the Editorial </w:t>
      </w:r>
      <w:r w:rsidR="004D03DC" w:rsidRPr="008C5AE1">
        <w:t>Committee </w:t>
      </w:r>
      <w:r w:rsidRPr="008C5AE1">
        <w:t>(B1) – second reading (</w:t>
      </w:r>
      <w:r w:rsidR="004D03DC" w:rsidRPr="008C5AE1">
        <w:t>Document 2</w:t>
      </w:r>
      <w:r w:rsidRPr="008C5AE1">
        <w:t>43)</w:t>
      </w:r>
    </w:p>
    <w:p w14:paraId="5E10E6F5" w14:textId="0FC226A5" w:rsidR="0027588F" w:rsidRPr="008C5AE1" w:rsidRDefault="00A3563A" w:rsidP="0027588F">
      <w:r w:rsidRPr="008C5AE1">
        <w:t>4.1</w:t>
      </w:r>
      <w:r w:rsidRPr="008C5AE1">
        <w:tab/>
        <w:t xml:space="preserve">The first series of texts submitted by the Editorial </w:t>
      </w:r>
      <w:r w:rsidR="004D03DC" w:rsidRPr="008C5AE1">
        <w:t>Committee</w:t>
      </w:r>
      <w:r w:rsidR="00123AB9" w:rsidRPr="008C5AE1">
        <w:t xml:space="preserve"> </w:t>
      </w:r>
      <w:r w:rsidRPr="008C5AE1">
        <w:t>(B1) (</w:t>
      </w:r>
      <w:r w:rsidR="004D03DC" w:rsidRPr="008C5AE1">
        <w:t>Document 2</w:t>
      </w:r>
      <w:r w:rsidRPr="008C5AE1">
        <w:t xml:space="preserve">43) was </w:t>
      </w:r>
      <w:r w:rsidRPr="008C5AE1">
        <w:rPr>
          <w:b/>
          <w:bCs/>
        </w:rPr>
        <w:t>approved</w:t>
      </w:r>
      <w:r w:rsidRPr="008C5AE1">
        <w:t xml:space="preserve"> on second reading.</w:t>
      </w:r>
    </w:p>
    <w:p w14:paraId="7E7EC89A" w14:textId="16725D43" w:rsidR="00A3563A" w:rsidRPr="008C5AE1" w:rsidRDefault="00A3563A" w:rsidP="0027588F">
      <w:pPr>
        <w:pStyle w:val="Heading1"/>
      </w:pPr>
      <w:r w:rsidRPr="008C5AE1">
        <w:t>5</w:t>
      </w:r>
      <w:r w:rsidRPr="008C5AE1">
        <w:tab/>
        <w:t xml:space="preserve">Second series of texts submitted by the Editorial </w:t>
      </w:r>
      <w:r w:rsidR="004D03DC" w:rsidRPr="008C5AE1">
        <w:t>Committee</w:t>
      </w:r>
      <w:r w:rsidR="00123AB9" w:rsidRPr="008C5AE1">
        <w:t xml:space="preserve"> </w:t>
      </w:r>
      <w:r w:rsidRPr="008C5AE1">
        <w:t>for first reading (B2) (</w:t>
      </w:r>
      <w:r w:rsidR="004D03DC" w:rsidRPr="008C5AE1">
        <w:t>Document 2</w:t>
      </w:r>
      <w:r w:rsidRPr="008C5AE1">
        <w:t>44)</w:t>
      </w:r>
    </w:p>
    <w:p w14:paraId="60E2BE3E" w14:textId="42B1BFF4" w:rsidR="00A3563A" w:rsidRPr="008C5AE1" w:rsidRDefault="00A3563A" w:rsidP="00A3563A">
      <w:r w:rsidRPr="008C5AE1">
        <w:t>5.1</w:t>
      </w:r>
      <w:r w:rsidRPr="008C5AE1">
        <w:tab/>
        <w:t xml:space="preserve">The </w:t>
      </w:r>
      <w:r w:rsidRPr="008C5AE1">
        <w:rPr>
          <w:b/>
          <w:bCs/>
        </w:rPr>
        <w:t xml:space="preserve">Chair of the Editorial </w:t>
      </w:r>
      <w:r w:rsidR="004D03DC" w:rsidRPr="008C5AE1">
        <w:rPr>
          <w:b/>
          <w:bCs/>
        </w:rPr>
        <w:t>Committee</w:t>
      </w:r>
      <w:r w:rsidR="00123AB9" w:rsidRPr="008C5AE1">
        <w:rPr>
          <w:b/>
          <w:bCs/>
        </w:rPr>
        <w:t xml:space="preserve"> </w:t>
      </w:r>
      <w:r w:rsidRPr="008C5AE1">
        <w:t xml:space="preserve">introduced </w:t>
      </w:r>
      <w:r w:rsidR="004D03DC" w:rsidRPr="008C5AE1">
        <w:t>Document 2</w:t>
      </w:r>
      <w:r w:rsidRPr="008C5AE1">
        <w:t>44.</w:t>
      </w:r>
    </w:p>
    <w:p w14:paraId="75A94BED" w14:textId="5CE23542" w:rsidR="00A3563A" w:rsidRPr="008C5AE1" w:rsidRDefault="00A3563A" w:rsidP="00A3563A">
      <w:r w:rsidRPr="008C5AE1">
        <w:t>5.2</w:t>
      </w:r>
      <w:r w:rsidRPr="008C5AE1">
        <w:tab/>
        <w:t xml:space="preserve">The </w:t>
      </w:r>
      <w:r w:rsidRPr="008C5AE1">
        <w:rPr>
          <w:b/>
          <w:bCs/>
        </w:rPr>
        <w:t>Chair</w:t>
      </w:r>
      <w:r w:rsidRPr="008C5AE1">
        <w:t xml:space="preserve"> invited the meeting to consider </w:t>
      </w:r>
      <w:r w:rsidR="004D03DC" w:rsidRPr="008C5AE1">
        <w:t>Document 2</w:t>
      </w:r>
      <w:r w:rsidRPr="008C5AE1">
        <w:t>44.</w:t>
      </w:r>
    </w:p>
    <w:p w14:paraId="7AD2C984" w14:textId="55BEE743" w:rsidR="00A3563A" w:rsidRPr="008C5AE1" w:rsidRDefault="00A3563A" w:rsidP="00123AB9">
      <w:pPr>
        <w:pStyle w:val="Headingb"/>
        <w:rPr>
          <w:lang w:val="en-GB"/>
        </w:rPr>
      </w:pPr>
      <w:r w:rsidRPr="008C5AE1">
        <w:rPr>
          <w:lang w:val="en-GB"/>
        </w:rPr>
        <w:t>Article 11 (MOD 11.44B, ADD</w:t>
      </w:r>
      <w:r w:rsidR="00123AB9" w:rsidRPr="008C5AE1">
        <w:rPr>
          <w:lang w:val="en-GB"/>
        </w:rPr>
        <w:t> </w:t>
      </w:r>
      <w:r w:rsidRPr="008C5AE1">
        <w:rPr>
          <w:lang w:val="en-GB"/>
        </w:rPr>
        <w:t>11.44B.3, ADD 11.44C.5, MOD 11.44C, MOD 11.49, ADD</w:t>
      </w:r>
      <w:r w:rsidR="00123AB9" w:rsidRPr="008C5AE1">
        <w:rPr>
          <w:lang w:val="en-GB"/>
        </w:rPr>
        <w:t> </w:t>
      </w:r>
      <w:r w:rsidRPr="008C5AE1">
        <w:rPr>
          <w:lang w:val="en-GB"/>
        </w:rPr>
        <w:t>11.49.1</w:t>
      </w:r>
      <w:r w:rsidRPr="008C5AE1">
        <w:rPr>
          <w:i/>
          <w:lang w:val="en-GB"/>
        </w:rPr>
        <w:t>bis</w:t>
      </w:r>
      <w:r w:rsidRPr="008C5AE1">
        <w:rPr>
          <w:lang w:val="en-GB"/>
        </w:rPr>
        <w:t>, ADD</w:t>
      </w:r>
      <w:r w:rsidR="00123AB9" w:rsidRPr="008C5AE1">
        <w:rPr>
          <w:lang w:val="en-GB"/>
        </w:rPr>
        <w:t> </w:t>
      </w:r>
      <w:r w:rsidRPr="008C5AE1">
        <w:rPr>
          <w:lang w:val="en-GB"/>
        </w:rPr>
        <w:t>11.49.2</w:t>
      </w:r>
      <w:r w:rsidRPr="008C5AE1">
        <w:rPr>
          <w:i/>
          <w:lang w:val="en-GB"/>
        </w:rPr>
        <w:t>bis</w:t>
      </w:r>
      <w:r w:rsidRPr="008C5AE1">
        <w:rPr>
          <w:lang w:val="en-GB"/>
        </w:rPr>
        <w:t>); Appendi</w:t>
      </w:r>
      <w:r w:rsidR="004D03DC" w:rsidRPr="008C5AE1">
        <w:rPr>
          <w:lang w:val="en-GB"/>
        </w:rPr>
        <w:t>x </w:t>
      </w:r>
      <w:r w:rsidRPr="008C5AE1">
        <w:rPr>
          <w:lang w:val="en-GB"/>
        </w:rPr>
        <w:t>30 (MOD 5.2.10); Appendi</w:t>
      </w:r>
      <w:r w:rsidR="004D03DC" w:rsidRPr="008C5AE1">
        <w:rPr>
          <w:lang w:val="en-GB"/>
        </w:rPr>
        <w:t>x </w:t>
      </w:r>
      <w:r w:rsidRPr="008C5AE1">
        <w:rPr>
          <w:lang w:val="en-GB"/>
        </w:rPr>
        <w:t>30A (MOD 5.2.10); Appendi</w:t>
      </w:r>
      <w:r w:rsidR="004D03DC" w:rsidRPr="008C5AE1">
        <w:rPr>
          <w:lang w:val="en-GB"/>
        </w:rPr>
        <w:t>x </w:t>
      </w:r>
      <w:r w:rsidRPr="008C5AE1">
        <w:rPr>
          <w:lang w:val="en-GB"/>
        </w:rPr>
        <w:t>30B (MOD 8.17, MOD Appendi</w:t>
      </w:r>
      <w:r w:rsidR="004D03DC" w:rsidRPr="008C5AE1">
        <w:rPr>
          <w:lang w:val="en-GB"/>
        </w:rPr>
        <w:t>x </w:t>
      </w:r>
      <w:r w:rsidRPr="008C5AE1">
        <w:rPr>
          <w:lang w:val="en-GB"/>
        </w:rPr>
        <w:t>1 to Anne</w:t>
      </w:r>
      <w:r w:rsidR="004D03DC" w:rsidRPr="008C5AE1">
        <w:rPr>
          <w:lang w:val="en-GB"/>
        </w:rPr>
        <w:t>x </w:t>
      </w:r>
      <w:r w:rsidRPr="008C5AE1">
        <w:rPr>
          <w:lang w:val="en-GB"/>
        </w:rPr>
        <w:t xml:space="preserve">4, MOD 2 Aggregate </w:t>
      </w:r>
      <w:r w:rsidRPr="008C5AE1">
        <w:rPr>
          <w:i/>
          <w:lang w:val="en-GB"/>
        </w:rPr>
        <w:t>C</w:t>
      </w:r>
      <w:r w:rsidRPr="008C5AE1">
        <w:rPr>
          <w:iCs/>
          <w:lang w:val="en-GB"/>
        </w:rPr>
        <w:t>/</w:t>
      </w:r>
      <w:r w:rsidRPr="008C5AE1">
        <w:rPr>
          <w:i/>
          <w:lang w:val="en-GB"/>
        </w:rPr>
        <w:t>I</w:t>
      </w:r>
      <w:r w:rsidRPr="008C5AE1">
        <w:rPr>
          <w:lang w:val="en-GB"/>
        </w:rPr>
        <w:t>); MOD</w:t>
      </w:r>
      <w:r w:rsidR="00123AB9" w:rsidRPr="008C5AE1">
        <w:rPr>
          <w:lang w:val="en-GB"/>
        </w:rPr>
        <w:t> </w:t>
      </w:r>
      <w:r w:rsidR="004D03DC" w:rsidRPr="008C5AE1">
        <w:rPr>
          <w:lang w:val="en-GB"/>
        </w:rPr>
        <w:t>Resolution </w:t>
      </w:r>
      <w:r w:rsidRPr="008C5AE1">
        <w:rPr>
          <w:lang w:val="en-GB"/>
        </w:rPr>
        <w:t>553 (Rev.WRC-15)</w:t>
      </w:r>
    </w:p>
    <w:p w14:paraId="0389C810" w14:textId="77777777" w:rsidR="00A3563A" w:rsidRPr="008C5AE1" w:rsidRDefault="00A3563A" w:rsidP="00A3563A">
      <w:r w:rsidRPr="008C5AE1">
        <w:t>5.3</w:t>
      </w:r>
      <w:r w:rsidRPr="008C5AE1">
        <w:tab/>
      </w:r>
      <w:r w:rsidRPr="008C5AE1">
        <w:rPr>
          <w:b/>
          <w:bCs/>
        </w:rPr>
        <w:t>Approved</w:t>
      </w:r>
      <w:r w:rsidRPr="008C5AE1">
        <w:t>.</w:t>
      </w:r>
    </w:p>
    <w:p w14:paraId="46606916" w14:textId="78AA3B57" w:rsidR="0027588F" w:rsidRPr="008C5AE1" w:rsidRDefault="00A3563A" w:rsidP="0027588F">
      <w:r w:rsidRPr="008C5AE1">
        <w:t>5.4</w:t>
      </w:r>
      <w:r w:rsidRPr="008C5AE1">
        <w:tab/>
        <w:t xml:space="preserve">The second series of texts submitted by the Editorial </w:t>
      </w:r>
      <w:r w:rsidR="004D03DC" w:rsidRPr="008C5AE1">
        <w:t>Committee</w:t>
      </w:r>
      <w:r w:rsidR="00123AB9" w:rsidRPr="008C5AE1">
        <w:t xml:space="preserve"> </w:t>
      </w:r>
      <w:r w:rsidRPr="008C5AE1">
        <w:t>for first reading (B2) (</w:t>
      </w:r>
      <w:r w:rsidR="004D03DC" w:rsidRPr="008C5AE1">
        <w:t>Document 2</w:t>
      </w:r>
      <w:r w:rsidRPr="008C5AE1">
        <w:t>44) was</w:t>
      </w:r>
      <w:r w:rsidRPr="008C5AE1">
        <w:rPr>
          <w:bCs/>
        </w:rPr>
        <w:t xml:space="preserve"> </w:t>
      </w:r>
      <w:r w:rsidRPr="008C5AE1">
        <w:rPr>
          <w:b/>
        </w:rPr>
        <w:t>approved</w:t>
      </w:r>
      <w:r w:rsidRPr="008C5AE1">
        <w:rPr>
          <w:bCs/>
        </w:rPr>
        <w:t>.</w:t>
      </w:r>
    </w:p>
    <w:p w14:paraId="67A3E895" w14:textId="3FB8BFC2" w:rsidR="00A3563A" w:rsidRPr="008C5AE1" w:rsidRDefault="00A3563A" w:rsidP="0027588F">
      <w:pPr>
        <w:pStyle w:val="Heading1"/>
      </w:pPr>
      <w:r w:rsidRPr="008C5AE1">
        <w:t>6</w:t>
      </w:r>
      <w:r w:rsidRPr="008C5AE1">
        <w:tab/>
        <w:t xml:space="preserve">Second series of texts submitted by the Editorial </w:t>
      </w:r>
      <w:r w:rsidR="004D03DC" w:rsidRPr="008C5AE1">
        <w:t>Committee</w:t>
      </w:r>
      <w:r w:rsidR="00123AB9" w:rsidRPr="008C5AE1">
        <w:t xml:space="preserve"> </w:t>
      </w:r>
      <w:r w:rsidRPr="008C5AE1">
        <w:t>(B2) – second reading (</w:t>
      </w:r>
      <w:r w:rsidR="004D03DC" w:rsidRPr="008C5AE1">
        <w:t>Document 2</w:t>
      </w:r>
      <w:r w:rsidRPr="008C5AE1">
        <w:t>44)</w:t>
      </w:r>
    </w:p>
    <w:p w14:paraId="1E99BE34" w14:textId="2132FF2D" w:rsidR="0027588F" w:rsidRPr="008C5AE1" w:rsidRDefault="00A3563A" w:rsidP="0027588F">
      <w:r w:rsidRPr="008C5AE1">
        <w:t>6.1</w:t>
      </w:r>
      <w:r w:rsidRPr="008C5AE1">
        <w:tab/>
        <w:t xml:space="preserve">The second series of texts submitted by the Editorial </w:t>
      </w:r>
      <w:r w:rsidR="004D03DC" w:rsidRPr="008C5AE1">
        <w:t>Committee</w:t>
      </w:r>
      <w:r w:rsidR="00123AB9" w:rsidRPr="008C5AE1">
        <w:t xml:space="preserve"> </w:t>
      </w:r>
      <w:r w:rsidRPr="008C5AE1">
        <w:t>(B2) (</w:t>
      </w:r>
      <w:r w:rsidR="004D03DC" w:rsidRPr="008C5AE1">
        <w:t>Document 2</w:t>
      </w:r>
      <w:r w:rsidRPr="008C5AE1">
        <w:t xml:space="preserve">44) was </w:t>
      </w:r>
      <w:r w:rsidRPr="008C5AE1">
        <w:rPr>
          <w:b/>
          <w:bCs/>
        </w:rPr>
        <w:t>approved</w:t>
      </w:r>
      <w:r w:rsidRPr="008C5AE1">
        <w:t xml:space="preserve"> on second reading.</w:t>
      </w:r>
    </w:p>
    <w:p w14:paraId="2EF2FF77" w14:textId="50E930B8" w:rsidR="00A3563A" w:rsidRPr="008C5AE1" w:rsidRDefault="00A3563A" w:rsidP="0027588F">
      <w:pPr>
        <w:pStyle w:val="Heading1"/>
      </w:pPr>
      <w:r w:rsidRPr="008C5AE1">
        <w:t>7</w:t>
      </w:r>
      <w:r w:rsidRPr="008C5AE1">
        <w:tab/>
        <w:t xml:space="preserve">Third series of texts submitted by the Editorial </w:t>
      </w:r>
      <w:r w:rsidR="004D03DC" w:rsidRPr="008C5AE1">
        <w:t>Committee </w:t>
      </w:r>
      <w:r w:rsidRPr="008C5AE1">
        <w:t>for first reading (B3) (</w:t>
      </w:r>
      <w:r w:rsidR="004D03DC" w:rsidRPr="008C5AE1">
        <w:t>Document 2</w:t>
      </w:r>
      <w:r w:rsidRPr="008C5AE1">
        <w:t>45)</w:t>
      </w:r>
    </w:p>
    <w:p w14:paraId="3B3F54C4" w14:textId="4F9FAE2C" w:rsidR="00A3563A" w:rsidRPr="008C5AE1" w:rsidRDefault="00A3563A" w:rsidP="00A3563A">
      <w:r w:rsidRPr="008C5AE1">
        <w:t>7.1</w:t>
      </w:r>
      <w:r w:rsidRPr="008C5AE1">
        <w:tab/>
        <w:t>The</w:t>
      </w:r>
      <w:r w:rsidRPr="008C5AE1">
        <w:rPr>
          <w:b/>
          <w:bCs/>
        </w:rPr>
        <w:t xml:space="preserve"> Chair of the Editorial </w:t>
      </w:r>
      <w:r w:rsidR="004D03DC" w:rsidRPr="008C5AE1">
        <w:rPr>
          <w:b/>
          <w:bCs/>
        </w:rPr>
        <w:t>Committee</w:t>
      </w:r>
      <w:r w:rsidR="00123AB9" w:rsidRPr="008C5AE1">
        <w:rPr>
          <w:b/>
          <w:bCs/>
        </w:rPr>
        <w:t xml:space="preserve"> </w:t>
      </w:r>
      <w:r w:rsidRPr="008C5AE1">
        <w:t xml:space="preserve">introduced </w:t>
      </w:r>
      <w:r w:rsidR="004D03DC" w:rsidRPr="008C5AE1">
        <w:t>Document 2</w:t>
      </w:r>
      <w:r w:rsidRPr="008C5AE1">
        <w:t>45.</w:t>
      </w:r>
    </w:p>
    <w:p w14:paraId="07A3C98F" w14:textId="531325F8" w:rsidR="00A3563A" w:rsidRPr="008C5AE1" w:rsidRDefault="00A3563A" w:rsidP="00A3563A">
      <w:r w:rsidRPr="008C5AE1">
        <w:t>7.2</w:t>
      </w:r>
      <w:r w:rsidRPr="008C5AE1">
        <w:tab/>
        <w:t xml:space="preserve">The </w:t>
      </w:r>
      <w:r w:rsidRPr="008C5AE1">
        <w:rPr>
          <w:b/>
          <w:bCs/>
        </w:rPr>
        <w:t xml:space="preserve">Chair </w:t>
      </w:r>
      <w:r w:rsidRPr="008C5AE1">
        <w:t xml:space="preserve">invited the meeting to consider </w:t>
      </w:r>
      <w:r w:rsidR="004D03DC" w:rsidRPr="008C5AE1">
        <w:t>Document 2</w:t>
      </w:r>
      <w:r w:rsidRPr="008C5AE1">
        <w:t>45.</w:t>
      </w:r>
    </w:p>
    <w:p w14:paraId="31782B12" w14:textId="57D69A1C" w:rsidR="00A3563A" w:rsidRPr="008C5AE1" w:rsidRDefault="00A3563A" w:rsidP="00123AB9">
      <w:pPr>
        <w:pStyle w:val="Headingb"/>
        <w:rPr>
          <w:lang w:val="en-GB"/>
        </w:rPr>
      </w:pPr>
      <w:r w:rsidRPr="008C5AE1">
        <w:rPr>
          <w:lang w:val="en-GB"/>
        </w:rPr>
        <w:t xml:space="preserve">SUP </w:t>
      </w:r>
      <w:r w:rsidR="004D03DC" w:rsidRPr="008C5AE1">
        <w:rPr>
          <w:lang w:val="en-GB"/>
        </w:rPr>
        <w:t>Resolution </w:t>
      </w:r>
      <w:r w:rsidRPr="008C5AE1">
        <w:rPr>
          <w:lang w:val="en-GB"/>
        </w:rPr>
        <w:t>812 (WRC-19)</w:t>
      </w:r>
    </w:p>
    <w:p w14:paraId="6A192D40" w14:textId="77777777" w:rsidR="00A3563A" w:rsidRPr="008C5AE1" w:rsidRDefault="00A3563A" w:rsidP="00A3563A">
      <w:pPr>
        <w:rPr>
          <w:bCs/>
        </w:rPr>
      </w:pPr>
      <w:r w:rsidRPr="008C5AE1">
        <w:rPr>
          <w:bCs/>
        </w:rPr>
        <w:t>7.3</w:t>
      </w:r>
      <w:r w:rsidRPr="008C5AE1">
        <w:rPr>
          <w:bCs/>
        </w:rPr>
        <w:tab/>
      </w:r>
      <w:r w:rsidRPr="008C5AE1">
        <w:rPr>
          <w:b/>
          <w:bCs/>
        </w:rPr>
        <w:t>Approved</w:t>
      </w:r>
      <w:r w:rsidRPr="008C5AE1">
        <w:t>.</w:t>
      </w:r>
    </w:p>
    <w:p w14:paraId="4A47AD43" w14:textId="55734407" w:rsidR="0027588F" w:rsidRPr="008C5AE1" w:rsidRDefault="00A3563A" w:rsidP="0027588F">
      <w:r w:rsidRPr="008C5AE1">
        <w:t>7.4</w:t>
      </w:r>
      <w:r w:rsidRPr="008C5AE1">
        <w:tab/>
        <w:t xml:space="preserve">The third series of texts submitted by the Editorial </w:t>
      </w:r>
      <w:r w:rsidR="004D03DC" w:rsidRPr="008C5AE1">
        <w:t>Committee</w:t>
      </w:r>
      <w:r w:rsidR="00123AB9" w:rsidRPr="008C5AE1">
        <w:t xml:space="preserve"> </w:t>
      </w:r>
      <w:r w:rsidRPr="008C5AE1">
        <w:t>for first reading (B3) (</w:t>
      </w:r>
      <w:r w:rsidR="004D03DC" w:rsidRPr="008C5AE1">
        <w:t>Document 2</w:t>
      </w:r>
      <w:r w:rsidRPr="008C5AE1">
        <w:t>45) was</w:t>
      </w:r>
      <w:r w:rsidRPr="008C5AE1">
        <w:rPr>
          <w:bCs/>
        </w:rPr>
        <w:t xml:space="preserve"> </w:t>
      </w:r>
      <w:r w:rsidRPr="008C5AE1">
        <w:rPr>
          <w:b/>
        </w:rPr>
        <w:t>approved</w:t>
      </w:r>
      <w:r w:rsidRPr="008C5AE1">
        <w:rPr>
          <w:bCs/>
        </w:rPr>
        <w:t>.</w:t>
      </w:r>
    </w:p>
    <w:p w14:paraId="3FDD904D" w14:textId="6FC367F2" w:rsidR="00A3563A" w:rsidRPr="008C5AE1" w:rsidRDefault="00A3563A" w:rsidP="0027588F">
      <w:pPr>
        <w:pStyle w:val="Heading1"/>
      </w:pPr>
      <w:r w:rsidRPr="008C5AE1">
        <w:lastRenderedPageBreak/>
        <w:t>8</w:t>
      </w:r>
      <w:r w:rsidRPr="008C5AE1">
        <w:tab/>
        <w:t xml:space="preserve">Third series of texts submitted by the Editorial </w:t>
      </w:r>
      <w:r w:rsidR="004D03DC" w:rsidRPr="008C5AE1">
        <w:t>Committee</w:t>
      </w:r>
      <w:r w:rsidR="00123AB9" w:rsidRPr="008C5AE1">
        <w:t xml:space="preserve"> </w:t>
      </w:r>
      <w:r w:rsidRPr="008C5AE1">
        <w:t>(B3) – second reading (</w:t>
      </w:r>
      <w:r w:rsidR="004D03DC" w:rsidRPr="008C5AE1">
        <w:t>Document 2</w:t>
      </w:r>
      <w:r w:rsidRPr="008C5AE1">
        <w:t>45)</w:t>
      </w:r>
    </w:p>
    <w:p w14:paraId="39A9C81D" w14:textId="2888C371" w:rsidR="00A3563A" w:rsidRPr="008C5AE1" w:rsidRDefault="00A3563A" w:rsidP="00A3563A">
      <w:r w:rsidRPr="008C5AE1">
        <w:t>8.1</w:t>
      </w:r>
      <w:r w:rsidRPr="008C5AE1">
        <w:tab/>
        <w:t xml:space="preserve">The third series of texts submitted by the Editorial </w:t>
      </w:r>
      <w:r w:rsidR="004D03DC" w:rsidRPr="008C5AE1">
        <w:t>Committee</w:t>
      </w:r>
      <w:r w:rsidR="00123AB9" w:rsidRPr="008C5AE1">
        <w:t xml:space="preserve"> </w:t>
      </w:r>
      <w:r w:rsidRPr="008C5AE1">
        <w:t>(B3) (</w:t>
      </w:r>
      <w:r w:rsidR="004D03DC" w:rsidRPr="008C5AE1">
        <w:t>Document 2</w:t>
      </w:r>
      <w:r w:rsidRPr="008C5AE1">
        <w:t xml:space="preserve">45) was </w:t>
      </w:r>
      <w:r w:rsidRPr="008C5AE1">
        <w:rPr>
          <w:b/>
          <w:bCs/>
        </w:rPr>
        <w:t>approved</w:t>
      </w:r>
      <w:r w:rsidRPr="008C5AE1">
        <w:t xml:space="preserve"> on second reading.</w:t>
      </w:r>
    </w:p>
    <w:p w14:paraId="416EE277" w14:textId="20DEFB03" w:rsidR="00A3563A" w:rsidRPr="008C5AE1" w:rsidRDefault="00A3563A" w:rsidP="0027588F">
      <w:pPr>
        <w:pStyle w:val="Heading1"/>
      </w:pPr>
      <w:r w:rsidRPr="008C5AE1">
        <w:t>9</w:t>
      </w:r>
      <w:r w:rsidRPr="008C5AE1">
        <w:tab/>
        <w:t>Document for approval (</w:t>
      </w:r>
      <w:r w:rsidR="004D03DC" w:rsidRPr="008C5AE1">
        <w:t>Document 2</w:t>
      </w:r>
      <w:r w:rsidRPr="008C5AE1">
        <w:t>37)</w:t>
      </w:r>
    </w:p>
    <w:p w14:paraId="55F2D894" w14:textId="67B83080" w:rsidR="00A3563A" w:rsidRPr="008C5AE1" w:rsidRDefault="00A3563A" w:rsidP="00123AB9">
      <w:pPr>
        <w:tabs>
          <w:tab w:val="clear" w:pos="1871"/>
        </w:tabs>
      </w:pPr>
      <w:r w:rsidRPr="008C5AE1">
        <w:t>9.1</w:t>
      </w:r>
      <w:r w:rsidRPr="008C5AE1">
        <w:tab/>
        <w:t xml:space="preserve">The </w:t>
      </w:r>
      <w:r w:rsidRPr="008C5AE1">
        <w:rPr>
          <w:b/>
          <w:bCs/>
        </w:rPr>
        <w:t xml:space="preserve">Chair of </w:t>
      </w:r>
      <w:r w:rsidR="004D03DC" w:rsidRPr="008C5AE1">
        <w:rPr>
          <w:b/>
          <w:bCs/>
        </w:rPr>
        <w:t>Committee </w:t>
      </w:r>
      <w:r w:rsidRPr="008C5AE1">
        <w:rPr>
          <w:b/>
          <w:bCs/>
        </w:rPr>
        <w:t>6</w:t>
      </w:r>
      <w:r w:rsidRPr="008C5AE1">
        <w:t xml:space="preserve"> said that </w:t>
      </w:r>
      <w:r w:rsidR="004D03DC" w:rsidRPr="008C5AE1">
        <w:t>Document 2</w:t>
      </w:r>
      <w:r w:rsidRPr="008C5AE1">
        <w:t xml:space="preserve">37, a note by the Chair of </w:t>
      </w:r>
      <w:r w:rsidR="004D03DC" w:rsidRPr="008C5AE1">
        <w:t>Committee </w:t>
      </w:r>
      <w:r w:rsidRPr="008C5AE1">
        <w:t>6 to the Plenary, concerned proposals submitted under</w:t>
      </w:r>
      <w:r w:rsidR="00123AB9" w:rsidRPr="008C5AE1">
        <w:t xml:space="preserve"> agenda item</w:t>
      </w:r>
      <w:r w:rsidRPr="008C5AE1">
        <w:t xml:space="preserve"> 8. Although that agenda item was limited to requests from administrations to delete their country footnotes or country names from footnotes taking into account </w:t>
      </w:r>
      <w:r w:rsidR="004D03DC" w:rsidRPr="008C5AE1">
        <w:t>Resolution </w:t>
      </w:r>
      <w:r w:rsidRPr="008C5AE1">
        <w:t>26 (Rev.WRC-19), proposals had been received to add country names to existing footnotes or for entirely new footnotes. The conference was invited to confirm that proposals for such additions were to be treated in the committees responsible under the relevant agenda items, as appropriate, in accordance with Anne</w:t>
      </w:r>
      <w:r w:rsidR="004D03DC" w:rsidRPr="008C5AE1">
        <w:t>x </w:t>
      </w:r>
      <w:r w:rsidRPr="008C5AE1">
        <w:t xml:space="preserve">1 to </w:t>
      </w:r>
      <w:r w:rsidR="004D03DC" w:rsidRPr="008C5AE1">
        <w:t>Resolution </w:t>
      </w:r>
      <w:r w:rsidRPr="008C5AE1">
        <w:t>26 (Rev.WRC-19). Thus, proposals submitted unde</w:t>
      </w:r>
      <w:r w:rsidR="00123AB9" w:rsidRPr="008C5AE1">
        <w:t>r agenda ite</w:t>
      </w:r>
      <w:r w:rsidRPr="008C5AE1">
        <w:t>m 8 for the addition of new country footnotes that were not related to a specific WRC</w:t>
      </w:r>
      <w:r w:rsidRPr="008C5AE1">
        <w:noBreakHyphen/>
        <w:t xml:space="preserve">23 agenda item should not be considered. Furthermore, regarding the consideration of other proposals submitted under </w:t>
      </w:r>
      <w:r w:rsidR="00123AB9" w:rsidRPr="008C5AE1">
        <w:t>agenda it</w:t>
      </w:r>
      <w:r w:rsidRPr="008C5AE1">
        <w:t>em 8, the conference was invited to decide that no new submissions of additional proposals for the addition of country names to existing footnotes would be accepted during the conference, with immediate effect, and to set the deadline for submitting proposals for the deletion of country names as Friday,</w:t>
      </w:r>
      <w:r w:rsidR="00FC768B" w:rsidRPr="008C5AE1">
        <w:t xml:space="preserve"> </w:t>
      </w:r>
      <w:r w:rsidRPr="008C5AE1">
        <w:t>1 December 2023, at 1800 hours (Dubai time).</w:t>
      </w:r>
    </w:p>
    <w:p w14:paraId="606B8E70" w14:textId="478B50B4" w:rsidR="00A3563A" w:rsidRPr="008C5AE1" w:rsidRDefault="00A3563A" w:rsidP="00A3563A">
      <w:r w:rsidRPr="008C5AE1">
        <w:t>9.2</w:t>
      </w:r>
      <w:r w:rsidRPr="008C5AE1">
        <w:tab/>
      </w:r>
      <w:r w:rsidR="004D03DC" w:rsidRPr="008C5AE1">
        <w:t>Document 2</w:t>
      </w:r>
      <w:r w:rsidRPr="008C5AE1">
        <w:t xml:space="preserve">37 was </w:t>
      </w:r>
      <w:r w:rsidRPr="008C5AE1">
        <w:rPr>
          <w:b/>
        </w:rPr>
        <w:t>approved</w:t>
      </w:r>
      <w:r w:rsidRPr="008C5AE1">
        <w:t>.</w:t>
      </w:r>
    </w:p>
    <w:p w14:paraId="19445560" w14:textId="652B1510" w:rsidR="00A3563A" w:rsidRPr="008C5AE1" w:rsidRDefault="000E044D" w:rsidP="0027588F">
      <w:pPr>
        <w:pStyle w:val="Heading1"/>
      </w:pPr>
      <w:r w:rsidRPr="008C5AE1">
        <w:t>10</w:t>
      </w:r>
      <w:r w:rsidR="00A3563A" w:rsidRPr="008C5AE1">
        <w:tab/>
        <w:t>Statement by a delegation</w:t>
      </w:r>
      <w:r w:rsidR="00A3563A" w:rsidRPr="008C5AE1" w:rsidDel="003B28A5">
        <w:t xml:space="preserve"> </w:t>
      </w:r>
    </w:p>
    <w:p w14:paraId="6D8C12EC" w14:textId="7F7604FA" w:rsidR="00A3563A" w:rsidRPr="008C5AE1" w:rsidRDefault="000E044D" w:rsidP="00A3563A">
      <w:r w:rsidRPr="008C5AE1">
        <w:t>10</w:t>
      </w:r>
      <w:r w:rsidR="00A3563A" w:rsidRPr="008C5AE1">
        <w:t>.1</w:t>
      </w:r>
      <w:r w:rsidR="00A3563A" w:rsidRPr="008C5AE1">
        <w:tab/>
        <w:t xml:space="preserve">The </w:t>
      </w:r>
      <w:r w:rsidR="00A3563A" w:rsidRPr="008C5AE1">
        <w:rPr>
          <w:b/>
        </w:rPr>
        <w:t>delegate of Türkiye</w:t>
      </w:r>
      <w:r w:rsidR="00A3563A" w:rsidRPr="008C5AE1">
        <w:t xml:space="preserve"> delivered the statement reproduced in Anne</w:t>
      </w:r>
      <w:r w:rsidR="004D03DC" w:rsidRPr="008C5AE1">
        <w:t>x </w:t>
      </w:r>
      <w:r w:rsidR="00A3563A" w:rsidRPr="008C5AE1">
        <w:t>A.</w:t>
      </w:r>
    </w:p>
    <w:p w14:paraId="01B56C75" w14:textId="77777777" w:rsidR="00A3563A" w:rsidRPr="008C5AE1" w:rsidRDefault="00A3563A" w:rsidP="00A3563A">
      <w:pPr>
        <w:rPr>
          <w:b/>
          <w:bCs/>
        </w:rPr>
      </w:pPr>
      <w:r w:rsidRPr="008C5AE1">
        <w:rPr>
          <w:b/>
          <w:bCs/>
        </w:rPr>
        <w:t>The meeting rose at 1705 hours.</w:t>
      </w:r>
    </w:p>
    <w:p w14:paraId="4C20E0BF" w14:textId="77777777" w:rsidR="00A3563A" w:rsidRPr="008C5AE1" w:rsidRDefault="00A3563A" w:rsidP="00A3563A">
      <w:pPr>
        <w:rPr>
          <w:b/>
          <w:bCs/>
        </w:rPr>
      </w:pPr>
    </w:p>
    <w:p w14:paraId="245AF04E" w14:textId="05A08FD3" w:rsidR="00A3563A" w:rsidRPr="008C5AE1" w:rsidRDefault="00A3563A" w:rsidP="00123AB9">
      <w:pPr>
        <w:tabs>
          <w:tab w:val="clear" w:pos="1134"/>
          <w:tab w:val="clear" w:pos="1871"/>
          <w:tab w:val="clear" w:pos="2268"/>
          <w:tab w:val="left" w:pos="6804"/>
        </w:tabs>
      </w:pPr>
      <w:r w:rsidRPr="008C5AE1">
        <w:t>The Secretary-General:</w:t>
      </w:r>
      <w:r w:rsidRPr="008C5AE1">
        <w:tab/>
        <w:t>The Chair:</w:t>
      </w:r>
      <w:r w:rsidRPr="008C5AE1">
        <w:br/>
      </w:r>
      <w:r w:rsidRPr="008C5AE1">
        <w:rPr>
          <w:bCs/>
        </w:rPr>
        <w:t>D. BODGAN-MARTIN</w:t>
      </w:r>
      <w:r w:rsidRPr="008C5AE1">
        <w:rPr>
          <w:bCs/>
        </w:rPr>
        <w:tab/>
        <w:t>M. RAMSI</w:t>
      </w:r>
    </w:p>
    <w:p w14:paraId="4FC1AFE9" w14:textId="77777777" w:rsidR="00A3563A" w:rsidRPr="008C5AE1" w:rsidRDefault="00A3563A" w:rsidP="00A3563A">
      <w:r w:rsidRPr="008C5AE1">
        <w:br w:type="page"/>
      </w:r>
    </w:p>
    <w:p w14:paraId="548653BC" w14:textId="77777777" w:rsidR="00A3563A" w:rsidRPr="008C5AE1" w:rsidRDefault="00A3563A" w:rsidP="008B4646">
      <w:pPr>
        <w:jc w:val="right"/>
      </w:pPr>
      <w:r w:rsidRPr="008C5AE1">
        <w:lastRenderedPageBreak/>
        <w:t>Original: English</w:t>
      </w:r>
    </w:p>
    <w:p w14:paraId="09A91AB4" w14:textId="29DB203D" w:rsidR="00A3563A" w:rsidRPr="008C5AE1" w:rsidRDefault="00A3563A" w:rsidP="008B4646">
      <w:pPr>
        <w:pStyle w:val="AnnexNo"/>
      </w:pPr>
      <w:r w:rsidRPr="008C5AE1">
        <w:t>ANNE</w:t>
      </w:r>
      <w:r w:rsidR="004D03DC" w:rsidRPr="008C5AE1">
        <w:t>X </w:t>
      </w:r>
      <w:r w:rsidRPr="008C5AE1">
        <w:t>A</w:t>
      </w:r>
    </w:p>
    <w:p w14:paraId="314A8E7C" w14:textId="77777777" w:rsidR="00A3563A" w:rsidRPr="008C5AE1" w:rsidRDefault="00A3563A" w:rsidP="008B4646">
      <w:pPr>
        <w:pStyle w:val="Annextitle"/>
      </w:pPr>
      <w:r w:rsidRPr="008C5AE1">
        <w:t>Statement by the delegate of Türkiye</w:t>
      </w:r>
    </w:p>
    <w:p w14:paraId="4D64CBA2" w14:textId="77777777" w:rsidR="00A3563A" w:rsidRPr="008C5AE1" w:rsidRDefault="00A3563A" w:rsidP="008B4646">
      <w:pPr>
        <w:pStyle w:val="Normalaftertitle0"/>
        <w:rPr>
          <w:lang w:val="en-GB"/>
        </w:rPr>
      </w:pPr>
      <w:r w:rsidRPr="008C5AE1">
        <w:rPr>
          <w:lang w:val="en-GB"/>
        </w:rPr>
        <w:t>Mr Chair,</w:t>
      </w:r>
    </w:p>
    <w:p w14:paraId="2EE4D86D" w14:textId="77777777" w:rsidR="00A3563A" w:rsidRPr="008C5AE1" w:rsidRDefault="00A3563A" w:rsidP="008B4646">
      <w:r w:rsidRPr="008C5AE1">
        <w:t xml:space="preserve">As this is the first time Türkiye takes the floor in this conference, I would like to congratulate you on your election and wish you all the success in this endeavour. </w:t>
      </w:r>
    </w:p>
    <w:p w14:paraId="1C4F8785" w14:textId="77777777" w:rsidR="00A3563A" w:rsidRPr="008C5AE1" w:rsidRDefault="00A3563A" w:rsidP="008B4646">
      <w:r w:rsidRPr="008C5AE1">
        <w:t xml:space="preserve">Let me also extend our deep appreciation and gratitude to the United Arab Emirates for their warm hospitality and this excellent organization. </w:t>
      </w:r>
    </w:p>
    <w:p w14:paraId="7A607E63" w14:textId="77777777" w:rsidR="00A3563A" w:rsidRPr="008C5AE1" w:rsidRDefault="00A3563A" w:rsidP="008B4646">
      <w:r w:rsidRPr="008C5AE1">
        <w:t>Mr Chair, Ladies and gentlemen,</w:t>
      </w:r>
    </w:p>
    <w:p w14:paraId="62DD8A68" w14:textId="3E49B551" w:rsidR="00A3563A" w:rsidRPr="008C5AE1" w:rsidRDefault="00A3563A" w:rsidP="008B4646">
      <w:r w:rsidRPr="008C5AE1">
        <w:t>The innocent civilian population of Gaza have been bearing the brunt of indiscriminate attacks of Israel in the last six weeks. The death toll has already surpassed 13</w:t>
      </w:r>
      <w:r w:rsidR="008B4646" w:rsidRPr="008C5AE1">
        <w:t> </w:t>
      </w:r>
      <w:r w:rsidRPr="008C5AE1">
        <w:t xml:space="preserve">000, mostly women and children. Mankind has not seen such levels of death in armed conflicts in recent history. </w:t>
      </w:r>
    </w:p>
    <w:p w14:paraId="6813AE17" w14:textId="77777777" w:rsidR="00A3563A" w:rsidRPr="008C5AE1" w:rsidRDefault="00A3563A" w:rsidP="008B4646">
      <w:r w:rsidRPr="008C5AE1">
        <w:t xml:space="preserve">We believe that the four-day humanitarian pause in the conflict in Gaza is a positive development to prevent more bloodshed. We expect full compliance with the agreement and an increase in the amount of humanitarian aid allowed to enter into Gaza. </w:t>
      </w:r>
    </w:p>
    <w:p w14:paraId="560AA14A" w14:textId="77777777" w:rsidR="00A3563A" w:rsidRPr="008C5AE1" w:rsidRDefault="00A3563A" w:rsidP="008B4646">
      <w:r w:rsidRPr="008C5AE1">
        <w:t>There can be no excuse or justification for depriving the 2.3 million people of Gaza of food, water, electricity and fuel.</w:t>
      </w:r>
    </w:p>
    <w:p w14:paraId="70DA742A" w14:textId="6A185BBC" w:rsidR="00A3563A" w:rsidRPr="008C5AE1" w:rsidRDefault="00A3563A" w:rsidP="008B4646">
      <w:r w:rsidRPr="008C5AE1">
        <w:t>Despite the ongoing attacks on the ground, it is still our sincere hope the humanitarian pause will help permanently end the current conflict as soon as possible and initiate a process towards a just and lasting peace based on a two-State solution</w:t>
      </w:r>
      <w:r w:rsidR="00B85EA3" w:rsidRPr="008C5AE1">
        <w:t>.</w:t>
      </w:r>
    </w:p>
    <w:p w14:paraId="07A758C3" w14:textId="77777777" w:rsidR="00A3563A" w:rsidRPr="008C5AE1" w:rsidRDefault="00A3563A" w:rsidP="008B4646">
      <w:r w:rsidRPr="008C5AE1">
        <w:t>We appreciate Qatar’s efforts to reach this agreement.</w:t>
      </w:r>
    </w:p>
    <w:p w14:paraId="3A04DABA" w14:textId="77777777" w:rsidR="00A3563A" w:rsidRPr="008C5AE1" w:rsidRDefault="00A3563A" w:rsidP="008B4646">
      <w:r w:rsidRPr="008C5AE1">
        <w:t xml:space="preserve">As for Türkiye, we will sustain our efforts for the peace, welfare and security of our region and beyond. </w:t>
      </w:r>
    </w:p>
    <w:p w14:paraId="6747D9A6" w14:textId="77777777" w:rsidR="00A3563A" w:rsidRPr="008C5AE1" w:rsidRDefault="00A3563A" w:rsidP="008B4646">
      <w:r w:rsidRPr="008C5AE1">
        <w:t>Thank you.</w:t>
      </w:r>
    </w:p>
    <w:p w14:paraId="4A75AB77" w14:textId="77777777" w:rsidR="00A3563A" w:rsidRPr="008C5AE1" w:rsidRDefault="00A3563A" w:rsidP="008B4646"/>
    <w:p w14:paraId="75F05256" w14:textId="77777777" w:rsidR="00845DA9" w:rsidRPr="008C5AE1" w:rsidRDefault="00845DA9">
      <w:pPr>
        <w:jc w:val="center"/>
      </w:pPr>
      <w:r w:rsidRPr="008C5AE1">
        <w:t>______________</w:t>
      </w:r>
    </w:p>
    <w:sectPr w:rsidR="00845DA9" w:rsidRPr="008C5AE1">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E111" w14:textId="77777777" w:rsidR="00A00BD9" w:rsidRDefault="00A00BD9">
      <w:r>
        <w:separator/>
      </w:r>
    </w:p>
  </w:endnote>
  <w:endnote w:type="continuationSeparator" w:id="0">
    <w:p w14:paraId="3A70231B" w14:textId="77777777" w:rsidR="00A00BD9" w:rsidRDefault="00A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27EE" w14:textId="77777777" w:rsidR="00E45D05" w:rsidRDefault="00E45D05">
    <w:pPr>
      <w:framePr w:wrap="around" w:vAnchor="text" w:hAnchor="margin" w:xAlign="right" w:y="1"/>
    </w:pPr>
    <w:r>
      <w:fldChar w:fldCharType="begin"/>
    </w:r>
    <w:r>
      <w:instrText xml:space="preserve">PAGE  </w:instrText>
    </w:r>
    <w:r>
      <w:fldChar w:fldCharType="end"/>
    </w:r>
  </w:p>
  <w:p w14:paraId="57E2B571" w14:textId="0E3010A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02572">
      <w:rPr>
        <w:noProof/>
        <w:lang w:val="en-US"/>
      </w:rPr>
      <w:t>Document2</w:t>
    </w:r>
    <w:r>
      <w:fldChar w:fldCharType="end"/>
    </w:r>
    <w:r w:rsidRPr="0041348E">
      <w:rPr>
        <w:lang w:val="en-US"/>
      </w:rPr>
      <w:tab/>
    </w:r>
    <w:r>
      <w:fldChar w:fldCharType="begin"/>
    </w:r>
    <w:r>
      <w:instrText xml:space="preserve"> SAVEDATE \@ DD.MM.YY </w:instrText>
    </w:r>
    <w:r>
      <w:fldChar w:fldCharType="separate"/>
    </w:r>
    <w:r w:rsidR="0062599A">
      <w:rPr>
        <w:noProof/>
      </w:rPr>
      <w:t>01.12.23</w:t>
    </w:r>
    <w:r>
      <w:fldChar w:fldCharType="end"/>
    </w:r>
    <w:r w:rsidRPr="0041348E">
      <w:rPr>
        <w:lang w:val="en-US"/>
      </w:rPr>
      <w:tab/>
    </w:r>
    <w:r>
      <w:fldChar w:fldCharType="begin"/>
    </w:r>
    <w:r>
      <w:instrText xml:space="preserve"> PRINTDATE \@ DD.MM.YY </w:instrText>
    </w:r>
    <w:r>
      <w:fldChar w:fldCharType="separate"/>
    </w:r>
    <w:r w:rsidR="00C02572">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1230" w14:textId="66E7E004" w:rsidR="004D03DC" w:rsidRDefault="004D03DC">
    <w:pPr>
      <w:pStyle w:val="Footer"/>
    </w:pPr>
    <w:r>
      <w:fldChar w:fldCharType="begin"/>
    </w:r>
    <w:r>
      <w:rPr>
        <w:lang w:val="en-US"/>
      </w:rPr>
      <w:instrText xml:space="preserve"> FILENAME \p \* MERGEFORMAT </w:instrText>
    </w:r>
    <w:r>
      <w:fldChar w:fldCharType="separate"/>
    </w:r>
    <w:r>
      <w:rPr>
        <w:lang w:val="en-US"/>
      </w:rPr>
      <w:t>P:\ENG\ITU-R\CONF-R\CMR23\200\264E.docx</w:t>
    </w:r>
    <w:r>
      <w:fldChar w:fldCharType="end"/>
    </w:r>
    <w:r>
      <w:rPr>
        <w:lang w:val="en-US"/>
      </w:rPr>
      <w:t xml:space="preserve"> (531926)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ADAE" w14:textId="2573CFB6" w:rsidR="004D03DC" w:rsidRDefault="004D03DC">
    <w:pPr>
      <w:pStyle w:val="Footer"/>
    </w:pPr>
    <w:r>
      <w:fldChar w:fldCharType="begin"/>
    </w:r>
    <w:r>
      <w:rPr>
        <w:lang w:val="en-US"/>
      </w:rPr>
      <w:instrText xml:space="preserve"> FILENAME \p \* MERGEFORMAT </w:instrText>
    </w:r>
    <w:r>
      <w:fldChar w:fldCharType="separate"/>
    </w:r>
    <w:r>
      <w:rPr>
        <w:lang w:val="en-US"/>
      </w:rPr>
      <w:t>P:\ENG\ITU-R\CONF-R\CMR23\200\264E.docx</w:t>
    </w:r>
    <w:r>
      <w:fldChar w:fldCharType="end"/>
    </w:r>
    <w:r>
      <w:rPr>
        <w:lang w:val="en-US"/>
      </w:rPr>
      <w:t xml:space="preserve"> (531926)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4DE5" w14:textId="77777777" w:rsidR="00A00BD9" w:rsidRDefault="00A00BD9">
      <w:r>
        <w:rPr>
          <w:b/>
        </w:rPr>
        <w:t>_______________</w:t>
      </w:r>
    </w:p>
  </w:footnote>
  <w:footnote w:type="continuationSeparator" w:id="0">
    <w:p w14:paraId="407DB4F9" w14:textId="77777777" w:rsidR="00A00BD9" w:rsidRDefault="00A0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CF51" w14:textId="77777777" w:rsidR="00F626C9" w:rsidRDefault="00F626C9" w:rsidP="00F626C9">
    <w:pPr>
      <w:pStyle w:val="Header"/>
    </w:pPr>
    <w:r>
      <w:fldChar w:fldCharType="begin"/>
    </w:r>
    <w:r>
      <w:instrText xml:space="preserve"> PAGE </w:instrText>
    </w:r>
    <w:r>
      <w:fldChar w:fldCharType="separate"/>
    </w:r>
    <w:r>
      <w:t>2</w:t>
    </w:r>
    <w:r>
      <w:fldChar w:fldCharType="end"/>
    </w:r>
  </w:p>
  <w:p w14:paraId="71C41C2E" w14:textId="3C6435D9" w:rsidR="00F626C9" w:rsidRDefault="00F626C9" w:rsidP="00F626C9">
    <w:pPr>
      <w:pStyle w:val="Header"/>
    </w:pPr>
    <w:r>
      <w:t>WRC23/264-E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2083216895">
    <w:abstractNumId w:val="0"/>
  </w:num>
  <w:num w:numId="2" w16cid:durableId="36919176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wMjAxMzAwMbcwMjNW0lEKTi0uzszPAykwrAUAL9HL3CwAAAA="/>
  </w:docVars>
  <w:rsids>
    <w:rsidRoot w:val="00C02572"/>
    <w:rsid w:val="000041EA"/>
    <w:rsid w:val="00022A29"/>
    <w:rsid w:val="000355FD"/>
    <w:rsid w:val="0004366F"/>
    <w:rsid w:val="000455BF"/>
    <w:rsid w:val="00051E39"/>
    <w:rsid w:val="00061C3A"/>
    <w:rsid w:val="00063E5D"/>
    <w:rsid w:val="0007459B"/>
    <w:rsid w:val="00077239"/>
    <w:rsid w:val="00086491"/>
    <w:rsid w:val="00091346"/>
    <w:rsid w:val="000A52A0"/>
    <w:rsid w:val="000B3F7A"/>
    <w:rsid w:val="000E044D"/>
    <w:rsid w:val="000E3577"/>
    <w:rsid w:val="000F73FF"/>
    <w:rsid w:val="00114CF7"/>
    <w:rsid w:val="00123AB9"/>
    <w:rsid w:val="00123B68"/>
    <w:rsid w:val="00126F2E"/>
    <w:rsid w:val="00146F6F"/>
    <w:rsid w:val="00152D2D"/>
    <w:rsid w:val="00190B55"/>
    <w:rsid w:val="001C3B5F"/>
    <w:rsid w:val="001D058F"/>
    <w:rsid w:val="002009EA"/>
    <w:rsid w:val="00202CA0"/>
    <w:rsid w:val="002036D1"/>
    <w:rsid w:val="00271316"/>
    <w:rsid w:val="0027588F"/>
    <w:rsid w:val="00280B6B"/>
    <w:rsid w:val="00293146"/>
    <w:rsid w:val="002D58BE"/>
    <w:rsid w:val="002E1DAC"/>
    <w:rsid w:val="00317F55"/>
    <w:rsid w:val="00321163"/>
    <w:rsid w:val="00342A88"/>
    <w:rsid w:val="00377BD3"/>
    <w:rsid w:val="00384088"/>
    <w:rsid w:val="003A249D"/>
    <w:rsid w:val="003A6C98"/>
    <w:rsid w:val="003A7F8C"/>
    <w:rsid w:val="003B532E"/>
    <w:rsid w:val="003D0F8B"/>
    <w:rsid w:val="004076B3"/>
    <w:rsid w:val="0041348E"/>
    <w:rsid w:val="0043444A"/>
    <w:rsid w:val="00436CD0"/>
    <w:rsid w:val="00461086"/>
    <w:rsid w:val="004623A3"/>
    <w:rsid w:val="00492075"/>
    <w:rsid w:val="004969AD"/>
    <w:rsid w:val="004D03DC"/>
    <w:rsid w:val="004D1BC9"/>
    <w:rsid w:val="004D5D5C"/>
    <w:rsid w:val="0050139F"/>
    <w:rsid w:val="00560BA1"/>
    <w:rsid w:val="005964AB"/>
    <w:rsid w:val="005C099A"/>
    <w:rsid w:val="005C31A5"/>
    <w:rsid w:val="005E61DD"/>
    <w:rsid w:val="006023DF"/>
    <w:rsid w:val="00621502"/>
    <w:rsid w:val="0062599A"/>
    <w:rsid w:val="006311C0"/>
    <w:rsid w:val="00657DE0"/>
    <w:rsid w:val="00685313"/>
    <w:rsid w:val="006916EA"/>
    <w:rsid w:val="00696E5E"/>
    <w:rsid w:val="006A2E9A"/>
    <w:rsid w:val="006A6E9B"/>
    <w:rsid w:val="007149F9"/>
    <w:rsid w:val="00717197"/>
    <w:rsid w:val="00733A30"/>
    <w:rsid w:val="00745AEE"/>
    <w:rsid w:val="007671A5"/>
    <w:rsid w:val="007742CA"/>
    <w:rsid w:val="007867EA"/>
    <w:rsid w:val="007A4526"/>
    <w:rsid w:val="007B0BF7"/>
    <w:rsid w:val="007B2098"/>
    <w:rsid w:val="007B4EB5"/>
    <w:rsid w:val="007F0B5F"/>
    <w:rsid w:val="007F1524"/>
    <w:rsid w:val="00800972"/>
    <w:rsid w:val="00811633"/>
    <w:rsid w:val="00845DA9"/>
    <w:rsid w:val="0086501A"/>
    <w:rsid w:val="00872FC8"/>
    <w:rsid w:val="008845D0"/>
    <w:rsid w:val="008A4C08"/>
    <w:rsid w:val="008A7CB7"/>
    <w:rsid w:val="008B0330"/>
    <w:rsid w:val="008B43F2"/>
    <w:rsid w:val="008B4646"/>
    <w:rsid w:val="008C4CFE"/>
    <w:rsid w:val="008C5AE1"/>
    <w:rsid w:val="008D3FC5"/>
    <w:rsid w:val="00915398"/>
    <w:rsid w:val="009274B4"/>
    <w:rsid w:val="00944A5C"/>
    <w:rsid w:val="00945DBA"/>
    <w:rsid w:val="00951F3E"/>
    <w:rsid w:val="00952A66"/>
    <w:rsid w:val="00974431"/>
    <w:rsid w:val="00991778"/>
    <w:rsid w:val="0099421B"/>
    <w:rsid w:val="009C56E5"/>
    <w:rsid w:val="009E58A2"/>
    <w:rsid w:val="009E5FC8"/>
    <w:rsid w:val="009E687A"/>
    <w:rsid w:val="00A00BD9"/>
    <w:rsid w:val="00A11440"/>
    <w:rsid w:val="00A141AF"/>
    <w:rsid w:val="00A16D29"/>
    <w:rsid w:val="00A2048C"/>
    <w:rsid w:val="00A30305"/>
    <w:rsid w:val="00A31D2D"/>
    <w:rsid w:val="00A3563A"/>
    <w:rsid w:val="00A37EF0"/>
    <w:rsid w:val="00A4596C"/>
    <w:rsid w:val="00A4600A"/>
    <w:rsid w:val="00A54C25"/>
    <w:rsid w:val="00A669E8"/>
    <w:rsid w:val="00A710E7"/>
    <w:rsid w:val="00A7372E"/>
    <w:rsid w:val="00A777AB"/>
    <w:rsid w:val="00A93B85"/>
    <w:rsid w:val="00AA0B18"/>
    <w:rsid w:val="00AB1EC0"/>
    <w:rsid w:val="00B0247E"/>
    <w:rsid w:val="00B37A1C"/>
    <w:rsid w:val="00B545DF"/>
    <w:rsid w:val="00B639E9"/>
    <w:rsid w:val="00B817CD"/>
    <w:rsid w:val="00B83316"/>
    <w:rsid w:val="00B85EA3"/>
    <w:rsid w:val="00BB3A95"/>
    <w:rsid w:val="00C0018F"/>
    <w:rsid w:val="00C02572"/>
    <w:rsid w:val="00C20466"/>
    <w:rsid w:val="00C214ED"/>
    <w:rsid w:val="00C234E6"/>
    <w:rsid w:val="00C324A8"/>
    <w:rsid w:val="00C54517"/>
    <w:rsid w:val="00C62492"/>
    <w:rsid w:val="00C63535"/>
    <w:rsid w:val="00C6532C"/>
    <w:rsid w:val="00C97C68"/>
    <w:rsid w:val="00CA1A47"/>
    <w:rsid w:val="00CB373E"/>
    <w:rsid w:val="00CC247A"/>
    <w:rsid w:val="00CE5E47"/>
    <w:rsid w:val="00CF020F"/>
    <w:rsid w:val="00CF2B5B"/>
    <w:rsid w:val="00D13F67"/>
    <w:rsid w:val="00D14CE0"/>
    <w:rsid w:val="00D47AD9"/>
    <w:rsid w:val="00D5651D"/>
    <w:rsid w:val="00D74898"/>
    <w:rsid w:val="00D767C2"/>
    <w:rsid w:val="00D801ED"/>
    <w:rsid w:val="00D91769"/>
    <w:rsid w:val="00D936BC"/>
    <w:rsid w:val="00D962FB"/>
    <w:rsid w:val="00D96530"/>
    <w:rsid w:val="00DB43F5"/>
    <w:rsid w:val="00DD108B"/>
    <w:rsid w:val="00DD44AF"/>
    <w:rsid w:val="00DE2AC3"/>
    <w:rsid w:val="00DE5692"/>
    <w:rsid w:val="00E03C94"/>
    <w:rsid w:val="00E048E6"/>
    <w:rsid w:val="00E14952"/>
    <w:rsid w:val="00E26226"/>
    <w:rsid w:val="00E45D05"/>
    <w:rsid w:val="00E55AEF"/>
    <w:rsid w:val="00E622D6"/>
    <w:rsid w:val="00E6419D"/>
    <w:rsid w:val="00E711A2"/>
    <w:rsid w:val="00E95CF4"/>
    <w:rsid w:val="00E976C1"/>
    <w:rsid w:val="00EA12E5"/>
    <w:rsid w:val="00EE069E"/>
    <w:rsid w:val="00F02766"/>
    <w:rsid w:val="00F05BD4"/>
    <w:rsid w:val="00F4569E"/>
    <w:rsid w:val="00F46367"/>
    <w:rsid w:val="00F46C16"/>
    <w:rsid w:val="00F470B0"/>
    <w:rsid w:val="00F626C9"/>
    <w:rsid w:val="00F65C19"/>
    <w:rsid w:val="00F705C3"/>
    <w:rsid w:val="00F8246D"/>
    <w:rsid w:val="00F83DDF"/>
    <w:rsid w:val="00F91634"/>
    <w:rsid w:val="00FC3FCF"/>
    <w:rsid w:val="00FC768B"/>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436E"/>
  <w15:docId w15:val="{B6FD0A6D-713A-40B9-AF23-1EE29976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link w:val="enumlev1Char"/>
    <w:qFormat/>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E048E6"/>
    <w:pPr>
      <w:spacing w:after="240"/>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E048E6"/>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D767C2"/>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D767C2"/>
    <w:pPr>
      <w:keepLines/>
      <w:tabs>
        <w:tab w:val="left" w:pos="255"/>
      </w:tabs>
    </w:p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048E6"/>
    <w:rPr>
      <w:sz w:val="18"/>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qFormat/>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uiPriority w:val="99"/>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E048E6"/>
    <w:pPr>
      <w:keepNext/>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E048E6"/>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paragraph" w:customStyle="1" w:styleId="EditorsNote">
    <w:name w:val="EditorsNote"/>
    <w:basedOn w:val="Normal"/>
    <w:qFormat/>
    <w:rsid w:val="00E048E6"/>
    <w:pPr>
      <w:spacing w:before="240" w:after="240"/>
    </w:pPr>
    <w:rPr>
      <w:i/>
    </w:rPr>
  </w:style>
  <w:style w:type="paragraph" w:customStyle="1" w:styleId="Tablefin">
    <w:name w:val="Table_fin"/>
    <w:basedOn w:val="Tabletext"/>
    <w:qFormat/>
    <w:rsid w:val="007B0BF7"/>
    <w:pPr>
      <w:spacing w:before="0" w:after="0"/>
    </w:pPr>
  </w:style>
  <w:style w:type="character" w:customStyle="1" w:styleId="enumlev1Char">
    <w:name w:val="enumlev1 Char"/>
    <w:basedOn w:val="DefaultParagraphFont"/>
    <w:link w:val="enumlev1"/>
    <w:rsid w:val="00C02572"/>
    <w:rPr>
      <w:rFonts w:ascii="Times New Roman" w:hAnsi="Times New Roman"/>
      <w:sz w:val="24"/>
      <w:lang w:val="en-GB" w:eastAsia="en-US"/>
    </w:rPr>
  </w:style>
  <w:style w:type="character" w:styleId="Hyperlink">
    <w:name w:val="Hyperlink"/>
    <w:basedOn w:val="DefaultParagraphFont"/>
    <w:unhideWhenUsed/>
    <w:rsid w:val="00C02572"/>
    <w:rPr>
      <w:color w:val="0000FF" w:themeColor="hyperlink"/>
      <w:u w:val="single"/>
    </w:rPr>
  </w:style>
  <w:style w:type="character" w:customStyle="1" w:styleId="UnresolvedMention1">
    <w:name w:val="Unresolved Mention1"/>
    <w:basedOn w:val="DefaultParagraphFont"/>
    <w:uiPriority w:val="99"/>
    <w:semiHidden/>
    <w:unhideWhenUsed/>
    <w:rsid w:val="00C02572"/>
    <w:rPr>
      <w:color w:val="605E5C"/>
      <w:shd w:val="clear" w:color="auto" w:fill="E1DFDD"/>
    </w:rPr>
  </w:style>
  <w:style w:type="character" w:styleId="FollowedHyperlink">
    <w:name w:val="FollowedHyperlink"/>
    <w:basedOn w:val="DefaultParagraphFont"/>
    <w:semiHidden/>
    <w:unhideWhenUsed/>
    <w:rsid w:val="007867EA"/>
    <w:rPr>
      <w:color w:val="800080" w:themeColor="followedHyperlink"/>
      <w:u w:val="single"/>
    </w:rPr>
  </w:style>
  <w:style w:type="paragraph" w:styleId="Revision">
    <w:name w:val="Revision"/>
    <w:hidden/>
    <w:uiPriority w:val="99"/>
    <w:semiHidden/>
    <w:rsid w:val="00280B6B"/>
    <w:rPr>
      <w:rFonts w:ascii="Times New Roman" w:hAnsi="Times New Roman"/>
      <w:sz w:val="24"/>
      <w:lang w:val="en-GB" w:eastAsia="en-US"/>
    </w:rPr>
  </w:style>
  <w:style w:type="paragraph" w:customStyle="1" w:styleId="Normalaftertitle0">
    <w:name w:val="Normal_after_title"/>
    <w:basedOn w:val="Normal"/>
    <w:next w:val="Normal"/>
    <w:rsid w:val="00293146"/>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 w:val="22"/>
      <w:szCs w:val="22"/>
      <w:lang w:val="en-US"/>
    </w:rPr>
  </w:style>
  <w:style w:type="paragraph" w:customStyle="1" w:styleId="call0">
    <w:name w:val="call"/>
    <w:basedOn w:val="Normal"/>
    <w:next w:val="Normal"/>
    <w:rsid w:val="00293146"/>
    <w:pPr>
      <w:keepNext/>
      <w:keepLines/>
      <w:tabs>
        <w:tab w:val="clear" w:pos="1871"/>
        <w:tab w:val="left" w:pos="567"/>
        <w:tab w:val="left" w:pos="1701"/>
        <w:tab w:val="left" w:pos="2835"/>
      </w:tabs>
      <w:spacing w:before="160"/>
      <w:ind w:left="794" w:hanging="357"/>
    </w:pPr>
    <w:rPr>
      <w:rFonts w:ascii="Calibri" w:hAnsi="Calibri"/>
      <w:i/>
    </w:rPr>
  </w:style>
  <w:style w:type="character" w:customStyle="1" w:styleId="Heading1Char">
    <w:name w:val="Heading 1 Char"/>
    <w:basedOn w:val="DefaultParagraphFont"/>
    <w:link w:val="Heading1"/>
    <w:rsid w:val="00A3563A"/>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BR\PE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PM_x0020_Version xmlns="85ec4a98-16cb-46ec-9d96-8bcce9671b86" xsi:nil="true"/>
    <DPM_x0020_File_x0020_name xmlns="85ec4a98-16cb-46ec-9d96-8bcce9671b86" xsi:nil="true"/>
    <DPM_x0020_Author xmlns="85ec4a98-16cb-46ec-9d96-8bcce9671b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8" ma:contentTypeDescription="Create a new document." ma:contentTypeScope="" ma:versionID="49d08cd4b3735f0ff12a55474a28cd05">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cd3472e4aa1d2f35a5fe1c52f818604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CBF27-1ADC-48D3-9C76-4E2ADF2352BB}">
  <ds:schemaRefs>
    <ds:schemaRef ds:uri="http://schemas.openxmlformats.org/officeDocument/2006/bibliography"/>
  </ds:schemaRefs>
</ds:datastoreItem>
</file>

<file path=customXml/itemProps2.xml><?xml version="1.0" encoding="utf-8"?>
<ds:datastoreItem xmlns:ds="http://schemas.openxmlformats.org/officeDocument/2006/customXml" ds:itemID="{D3C7FB28-767D-4A6B-914E-CCDE79DA8AB1}">
  <ds:schemaRefs>
    <ds:schemaRef ds:uri="http://schemas.microsoft.com/office/2006/metadata/properties"/>
    <ds:schemaRef ds:uri="http://schemas.microsoft.com/office/infopath/2007/PartnerControls"/>
    <ds:schemaRef ds:uri="85ec4a98-16cb-46ec-9d96-8bcce9671b86"/>
  </ds:schemaRefs>
</ds:datastoreItem>
</file>

<file path=customXml/itemProps3.xml><?xml version="1.0" encoding="utf-8"?>
<ds:datastoreItem xmlns:ds="http://schemas.openxmlformats.org/officeDocument/2006/customXml" ds:itemID="{5E00CE6B-CA1B-4DAC-BDDC-081270121EA4}">
  <ds:schemaRefs>
    <ds:schemaRef ds:uri="http://schemas.microsoft.com/sharepoint/v3/contenttype/forms"/>
  </ds:schemaRefs>
</ds:datastoreItem>
</file>

<file path=customXml/itemProps4.xml><?xml version="1.0" encoding="utf-8"?>
<ds:datastoreItem xmlns:ds="http://schemas.openxmlformats.org/officeDocument/2006/customXml" ds:itemID="{2EEF2848-2900-4C47-92F0-148D2FE04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PE_WRC23.dotx</Template>
  <TotalTime>3</TotalTime>
  <Pages>1</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WRC-23</vt:lpstr>
    </vt:vector>
  </TitlesOfParts>
  <Manager>General Secretariat - Pool</Manager>
  <Company>International Telecommunication Union (ITU)</Company>
  <LinksUpToDate>false</LinksUpToDate>
  <CharactersWithSpaces>13235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dc:title>
  <dc:subject>World Radiocommunication Conference - 2023</dc:subject>
  <dc:creator>MJD (ITU-R)</dc:creator>
  <cp:keywords>WRC-23</cp:keywords>
  <cp:lastModifiedBy>Gimenez, Christine</cp:lastModifiedBy>
  <cp:revision>4</cp:revision>
  <cp:lastPrinted>2011-08-24T07:41:00Z</cp:lastPrinted>
  <dcterms:created xsi:type="dcterms:W3CDTF">2023-12-01T13:41:00Z</dcterms:created>
  <dcterms:modified xsi:type="dcterms:W3CDTF">2023-12-01T13:49:00Z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GrammarlyDocumentId">
    <vt:lpwstr>0f2f430ef29e19b5a9a960791ebfdaf9b77d99f093284d081de2a34771989f12</vt:lpwstr>
  </property>
</Properties>
</file>