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762BBC" w:rsidRPr="00CD4484" w14:paraId="6E12EC2F" w14:textId="77777777" w:rsidTr="00762BBC">
        <w:trPr>
          <w:cantSplit/>
        </w:trPr>
        <w:tc>
          <w:tcPr>
            <w:tcW w:w="1418" w:type="dxa"/>
            <w:vAlign w:val="center"/>
          </w:tcPr>
          <w:p w14:paraId="71BFA004" w14:textId="77777777" w:rsidR="00762BBC" w:rsidRPr="00CD4484" w:rsidRDefault="00762BBC" w:rsidP="00762BBC">
            <w:pPr>
              <w:spacing w:before="0" w:after="100" w:afterAutospacing="1" w:line="240" w:lineRule="atLeast"/>
              <w:rPr>
                <w:rFonts w:ascii="Verdana" w:hAnsi="Verdana"/>
                <w:position w:val="6"/>
              </w:rPr>
            </w:pPr>
            <w:r w:rsidRPr="00CD4484">
              <w:rPr>
                <w:noProof/>
                <w:lang w:val="en-US"/>
              </w:rPr>
              <w:drawing>
                <wp:inline distT="0" distB="0" distL="0" distR="0" wp14:anchorId="55BE8F2C" wp14:editId="0A877F0D">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5F6AAB7E" w14:textId="77777777" w:rsidR="00762BBC" w:rsidRPr="00CD4484" w:rsidRDefault="00762BBC" w:rsidP="00C97A88">
            <w:pPr>
              <w:spacing w:before="400" w:after="48" w:line="240" w:lineRule="atLeast"/>
              <w:rPr>
                <w:rFonts w:ascii="Verdana" w:hAnsi="Verdana"/>
                <w:position w:val="6"/>
              </w:rPr>
            </w:pPr>
            <w:r w:rsidRPr="00CD4484">
              <w:rPr>
                <w:rFonts w:ascii="Verdana" w:hAnsi="Verdana" w:cs="Times"/>
                <w:b/>
                <w:position w:val="6"/>
                <w:sz w:val="20"/>
              </w:rPr>
              <w:t>Conferencia Mundial de Radiocomunicaciones (CMR-23)</w:t>
            </w:r>
            <w:r w:rsidRPr="00CD4484">
              <w:rPr>
                <w:rFonts w:ascii="Verdana" w:hAnsi="Verdana" w:cs="Times"/>
                <w:b/>
                <w:position w:val="6"/>
                <w:sz w:val="20"/>
              </w:rPr>
              <w:br/>
            </w:r>
            <w:r w:rsidRPr="00CD4484">
              <w:rPr>
                <w:rFonts w:ascii="Verdana" w:hAnsi="Verdana"/>
                <w:b/>
                <w:bCs/>
                <w:position w:val="6"/>
                <w:sz w:val="17"/>
                <w:szCs w:val="17"/>
              </w:rPr>
              <w:t>Dubái, 20 de noviembre - 15 de diciembre de 2023</w:t>
            </w:r>
          </w:p>
        </w:tc>
        <w:tc>
          <w:tcPr>
            <w:tcW w:w="2093" w:type="dxa"/>
            <w:vAlign w:val="center"/>
          </w:tcPr>
          <w:p w14:paraId="1A41EC4C" w14:textId="77777777" w:rsidR="00762BBC" w:rsidRPr="00CD4484" w:rsidRDefault="00762BBC" w:rsidP="00762BBC">
            <w:pPr>
              <w:spacing w:before="0" w:line="240" w:lineRule="atLeast"/>
            </w:pPr>
            <w:bookmarkStart w:id="0" w:name="ditulogo"/>
            <w:bookmarkEnd w:id="0"/>
            <w:r w:rsidRPr="00CD4484">
              <w:rPr>
                <w:noProof/>
                <w:lang w:val="en-US"/>
              </w:rPr>
              <w:drawing>
                <wp:inline distT="0" distB="0" distL="0" distR="0" wp14:anchorId="0B21D710" wp14:editId="2C444347">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C8286D" w:rsidRPr="00CD4484" w14:paraId="62021898" w14:textId="77777777" w:rsidTr="00A1779F">
        <w:trPr>
          <w:cantSplit/>
        </w:trPr>
        <w:tc>
          <w:tcPr>
            <w:tcW w:w="10031" w:type="dxa"/>
            <w:gridSpan w:val="4"/>
            <w:tcBorders>
              <w:bottom w:val="single" w:sz="12" w:space="0" w:color="auto"/>
            </w:tcBorders>
          </w:tcPr>
          <w:p w14:paraId="66FBB956" w14:textId="77777777" w:rsidR="00C8286D" w:rsidRPr="00CD4484" w:rsidRDefault="00C8286D" w:rsidP="00C8286D">
            <w:pPr>
              <w:spacing w:before="0" w:after="48" w:line="240" w:lineRule="atLeast"/>
              <w:rPr>
                <w:rFonts w:ascii="Verdana" w:hAnsi="Verdana"/>
                <w:b/>
                <w:smallCaps/>
                <w:sz w:val="20"/>
              </w:rPr>
            </w:pPr>
            <w:bookmarkStart w:id="1" w:name="dhead"/>
          </w:p>
        </w:tc>
      </w:tr>
      <w:tr w:rsidR="00C8286D" w:rsidRPr="00CD4484" w14:paraId="67DF663B" w14:textId="77777777" w:rsidTr="0050008E">
        <w:trPr>
          <w:cantSplit/>
        </w:trPr>
        <w:tc>
          <w:tcPr>
            <w:tcW w:w="6911" w:type="dxa"/>
            <w:gridSpan w:val="2"/>
            <w:tcBorders>
              <w:top w:val="single" w:sz="12" w:space="0" w:color="auto"/>
            </w:tcBorders>
          </w:tcPr>
          <w:p w14:paraId="05765ED5" w14:textId="77777777" w:rsidR="00C8286D" w:rsidRPr="00CD4484" w:rsidRDefault="00C8286D" w:rsidP="00C8286D">
            <w:pPr>
              <w:spacing w:before="0" w:after="48" w:line="240" w:lineRule="atLeast"/>
              <w:rPr>
                <w:rFonts w:ascii="Verdana" w:hAnsi="Verdana"/>
                <w:b/>
                <w:smallCaps/>
                <w:sz w:val="20"/>
              </w:rPr>
            </w:pPr>
          </w:p>
        </w:tc>
        <w:tc>
          <w:tcPr>
            <w:tcW w:w="3120" w:type="dxa"/>
            <w:gridSpan w:val="2"/>
            <w:tcBorders>
              <w:top w:val="single" w:sz="12" w:space="0" w:color="auto"/>
            </w:tcBorders>
          </w:tcPr>
          <w:p w14:paraId="2920BC2A" w14:textId="77777777" w:rsidR="00C8286D" w:rsidRPr="00CD4484" w:rsidRDefault="00C8286D" w:rsidP="00C8286D">
            <w:pPr>
              <w:spacing w:before="0" w:line="240" w:lineRule="atLeast"/>
              <w:rPr>
                <w:rFonts w:ascii="Verdana" w:hAnsi="Verdana"/>
                <w:sz w:val="20"/>
              </w:rPr>
            </w:pPr>
          </w:p>
        </w:tc>
      </w:tr>
      <w:tr w:rsidR="00C8286D" w:rsidRPr="00CD4484" w14:paraId="73478BB0" w14:textId="77777777" w:rsidTr="0050008E">
        <w:trPr>
          <w:cantSplit/>
          <w:trHeight w:val="23"/>
        </w:trPr>
        <w:tc>
          <w:tcPr>
            <w:tcW w:w="6911" w:type="dxa"/>
            <w:gridSpan w:val="2"/>
            <w:vMerge w:val="restart"/>
          </w:tcPr>
          <w:p w14:paraId="0061D083" w14:textId="3EFED319" w:rsidR="00C8286D" w:rsidRPr="00CD4484" w:rsidRDefault="00DA437D" w:rsidP="00DA437D">
            <w:pPr>
              <w:pStyle w:val="Committee"/>
              <w:framePr w:hSpace="0" w:wrap="auto" w:hAnchor="text" w:yAlign="inline"/>
              <w:rPr>
                <w:rStyle w:val="CommentReference"/>
                <w:lang w:val="es-ES_tradnl"/>
              </w:rPr>
            </w:pPr>
            <w:bookmarkStart w:id="2" w:name="dnum" w:colFirst="1" w:colLast="1"/>
            <w:bookmarkStart w:id="3" w:name="dmeeting" w:colFirst="0" w:colLast="0"/>
            <w:bookmarkEnd w:id="1"/>
            <w:r w:rsidRPr="00CD4484">
              <w:rPr>
                <w:rStyle w:val="CommentReference"/>
                <w:lang w:val="es-ES_tradnl"/>
              </w:rPr>
              <w:t>SESIÓN PLENARIA</w:t>
            </w:r>
          </w:p>
        </w:tc>
        <w:tc>
          <w:tcPr>
            <w:tcW w:w="3120" w:type="dxa"/>
            <w:gridSpan w:val="2"/>
          </w:tcPr>
          <w:p w14:paraId="4388D45B" w14:textId="67186938" w:rsidR="00C8286D" w:rsidRPr="00CD4484" w:rsidRDefault="00C8286D" w:rsidP="00C8286D">
            <w:pPr>
              <w:tabs>
                <w:tab w:val="left" w:pos="851"/>
              </w:tabs>
              <w:spacing w:before="0" w:line="240" w:lineRule="atLeast"/>
              <w:rPr>
                <w:rFonts w:ascii="Verdana" w:hAnsi="Verdana"/>
                <w:sz w:val="20"/>
              </w:rPr>
            </w:pPr>
            <w:r w:rsidRPr="00CD4484">
              <w:rPr>
                <w:rFonts w:ascii="Verdana" w:hAnsi="Verdana"/>
                <w:b/>
                <w:sz w:val="20"/>
              </w:rPr>
              <w:t xml:space="preserve">Documento </w:t>
            </w:r>
            <w:r w:rsidR="00DA437D" w:rsidRPr="00CD4484">
              <w:rPr>
                <w:rFonts w:ascii="Verdana" w:hAnsi="Verdana"/>
                <w:b/>
                <w:sz w:val="20"/>
              </w:rPr>
              <w:t>258</w:t>
            </w:r>
            <w:r w:rsidRPr="00CD4484">
              <w:rPr>
                <w:rFonts w:ascii="Verdana" w:hAnsi="Verdana"/>
                <w:b/>
                <w:sz w:val="20"/>
              </w:rPr>
              <w:t>-S</w:t>
            </w:r>
          </w:p>
        </w:tc>
      </w:tr>
      <w:tr w:rsidR="00C8286D" w:rsidRPr="00CD4484" w14:paraId="089AB80B" w14:textId="77777777" w:rsidTr="0050008E">
        <w:trPr>
          <w:cantSplit/>
          <w:trHeight w:val="23"/>
        </w:trPr>
        <w:tc>
          <w:tcPr>
            <w:tcW w:w="6911" w:type="dxa"/>
            <w:gridSpan w:val="2"/>
            <w:vMerge/>
          </w:tcPr>
          <w:p w14:paraId="1AC6C4FE" w14:textId="77777777" w:rsidR="00C8286D" w:rsidRPr="00CD4484" w:rsidRDefault="00C8286D" w:rsidP="0050008E">
            <w:pPr>
              <w:tabs>
                <w:tab w:val="left" w:pos="851"/>
              </w:tabs>
              <w:spacing w:line="240" w:lineRule="atLeast"/>
              <w:rPr>
                <w:rFonts w:ascii="Verdana" w:hAnsi="Verdana"/>
                <w:b/>
                <w:sz w:val="20"/>
              </w:rPr>
            </w:pPr>
            <w:bookmarkStart w:id="4" w:name="ddate" w:colFirst="1" w:colLast="1"/>
            <w:bookmarkEnd w:id="2"/>
            <w:bookmarkEnd w:id="3"/>
          </w:p>
        </w:tc>
        <w:tc>
          <w:tcPr>
            <w:tcW w:w="3120" w:type="dxa"/>
            <w:gridSpan w:val="2"/>
          </w:tcPr>
          <w:p w14:paraId="56800709" w14:textId="61F5C5B9" w:rsidR="00C8286D" w:rsidRPr="00CD4484" w:rsidRDefault="00DA437D" w:rsidP="00C8286D">
            <w:pPr>
              <w:tabs>
                <w:tab w:val="left" w:pos="993"/>
              </w:tabs>
              <w:spacing w:before="0"/>
              <w:rPr>
                <w:rFonts w:ascii="Verdana" w:hAnsi="Verdana"/>
                <w:sz w:val="20"/>
              </w:rPr>
            </w:pPr>
            <w:r w:rsidRPr="00CD4484">
              <w:rPr>
                <w:rFonts w:ascii="Verdana" w:hAnsi="Verdana"/>
                <w:b/>
                <w:sz w:val="20"/>
              </w:rPr>
              <w:t>24</w:t>
            </w:r>
            <w:r w:rsidR="00C8286D" w:rsidRPr="00CD4484">
              <w:rPr>
                <w:rFonts w:ascii="Verdana" w:hAnsi="Verdana"/>
                <w:b/>
                <w:sz w:val="20"/>
              </w:rPr>
              <w:t xml:space="preserve"> de </w:t>
            </w:r>
            <w:r w:rsidRPr="00CD4484">
              <w:rPr>
                <w:rFonts w:ascii="Verdana" w:hAnsi="Verdana"/>
                <w:b/>
                <w:sz w:val="20"/>
              </w:rPr>
              <w:t>noviembre</w:t>
            </w:r>
            <w:r w:rsidR="00C8286D" w:rsidRPr="00CD4484">
              <w:rPr>
                <w:rFonts w:ascii="Verdana" w:hAnsi="Verdana"/>
                <w:b/>
                <w:sz w:val="20"/>
              </w:rPr>
              <w:t xml:space="preserve"> de 20</w:t>
            </w:r>
            <w:r w:rsidR="00C97A88" w:rsidRPr="00CD4484">
              <w:rPr>
                <w:rFonts w:ascii="Verdana" w:hAnsi="Verdana"/>
                <w:b/>
                <w:sz w:val="20"/>
              </w:rPr>
              <w:t>23</w:t>
            </w:r>
          </w:p>
        </w:tc>
      </w:tr>
      <w:tr w:rsidR="00C8286D" w:rsidRPr="00CD4484" w14:paraId="5BA771B9" w14:textId="77777777" w:rsidTr="0050008E">
        <w:trPr>
          <w:cantSplit/>
          <w:trHeight w:val="23"/>
        </w:trPr>
        <w:tc>
          <w:tcPr>
            <w:tcW w:w="6911" w:type="dxa"/>
            <w:gridSpan w:val="2"/>
            <w:vMerge/>
          </w:tcPr>
          <w:p w14:paraId="32933452" w14:textId="77777777" w:rsidR="00C8286D" w:rsidRPr="00CD4484" w:rsidRDefault="00C8286D" w:rsidP="0050008E">
            <w:pPr>
              <w:tabs>
                <w:tab w:val="left" w:pos="851"/>
              </w:tabs>
              <w:spacing w:line="240" w:lineRule="atLeast"/>
              <w:rPr>
                <w:rFonts w:ascii="Verdana" w:hAnsi="Verdana"/>
                <w:b/>
                <w:sz w:val="20"/>
              </w:rPr>
            </w:pPr>
            <w:bookmarkStart w:id="5" w:name="dorlang" w:colFirst="1" w:colLast="1"/>
            <w:bookmarkEnd w:id="4"/>
          </w:p>
        </w:tc>
        <w:tc>
          <w:tcPr>
            <w:tcW w:w="3120" w:type="dxa"/>
            <w:gridSpan w:val="2"/>
          </w:tcPr>
          <w:p w14:paraId="544AFBB7" w14:textId="77777777" w:rsidR="00C8286D" w:rsidRPr="00CD4484" w:rsidRDefault="00C8286D" w:rsidP="00C8286D">
            <w:pPr>
              <w:tabs>
                <w:tab w:val="left" w:pos="993"/>
              </w:tabs>
              <w:spacing w:before="0" w:after="120"/>
              <w:rPr>
                <w:rFonts w:ascii="Verdana" w:hAnsi="Verdana"/>
                <w:sz w:val="20"/>
              </w:rPr>
            </w:pPr>
            <w:r w:rsidRPr="00CD4484">
              <w:rPr>
                <w:rFonts w:ascii="Verdana" w:hAnsi="Verdana"/>
                <w:b/>
                <w:sz w:val="20"/>
              </w:rPr>
              <w:t>Original: inglés</w:t>
            </w:r>
          </w:p>
        </w:tc>
      </w:tr>
      <w:tr w:rsidR="00C8286D" w:rsidRPr="00CD4484" w14:paraId="62E75981" w14:textId="77777777" w:rsidTr="0050008E">
        <w:trPr>
          <w:cantSplit/>
        </w:trPr>
        <w:tc>
          <w:tcPr>
            <w:tcW w:w="10031" w:type="dxa"/>
            <w:gridSpan w:val="4"/>
          </w:tcPr>
          <w:p w14:paraId="41C2A2AB" w14:textId="77777777" w:rsidR="00C8286D" w:rsidRPr="00CD4484" w:rsidRDefault="00C8286D" w:rsidP="0050008E">
            <w:pPr>
              <w:pStyle w:val="Source"/>
            </w:pPr>
            <w:bookmarkStart w:id="6" w:name="dsource" w:colFirst="0" w:colLast="0"/>
            <w:bookmarkEnd w:id="5"/>
          </w:p>
        </w:tc>
      </w:tr>
      <w:tr w:rsidR="00C8286D" w:rsidRPr="00CD4484" w14:paraId="1956B2EF" w14:textId="77777777" w:rsidTr="0050008E">
        <w:trPr>
          <w:cantSplit/>
        </w:trPr>
        <w:tc>
          <w:tcPr>
            <w:tcW w:w="10031" w:type="dxa"/>
            <w:gridSpan w:val="4"/>
          </w:tcPr>
          <w:p w14:paraId="60618C78" w14:textId="5A6D3303" w:rsidR="00C8286D" w:rsidRPr="00CD4484" w:rsidRDefault="00DA437D" w:rsidP="0050008E">
            <w:pPr>
              <w:pStyle w:val="Title1"/>
            </w:pPr>
            <w:bookmarkStart w:id="7" w:name="dtitle1" w:colFirst="0" w:colLast="0"/>
            <w:bookmarkEnd w:id="6"/>
            <w:r w:rsidRPr="00CD4484">
              <w:t>Acta</w:t>
            </w:r>
            <w:r w:rsidRPr="00CD4484">
              <w:br/>
              <w:t>de la</w:t>
            </w:r>
            <w:r w:rsidRPr="00CD4484">
              <w:br/>
              <w:t>segunda sesión plenaria</w:t>
            </w:r>
          </w:p>
        </w:tc>
      </w:tr>
      <w:tr w:rsidR="00C8286D" w:rsidRPr="00CD4484" w14:paraId="663615D6" w14:textId="77777777" w:rsidTr="0050008E">
        <w:trPr>
          <w:cantSplit/>
        </w:trPr>
        <w:tc>
          <w:tcPr>
            <w:tcW w:w="10031" w:type="dxa"/>
            <w:gridSpan w:val="4"/>
          </w:tcPr>
          <w:p w14:paraId="2E1B3E69" w14:textId="6E676DFB" w:rsidR="00C8286D" w:rsidRPr="00CD4484" w:rsidRDefault="00DA437D" w:rsidP="00DA437D">
            <w:pPr>
              <w:jc w:val="center"/>
            </w:pPr>
            <w:bookmarkStart w:id="8" w:name="dtitle2" w:colFirst="0" w:colLast="0"/>
            <w:bookmarkEnd w:id="7"/>
            <w:r w:rsidRPr="00CD4484">
              <w:t>Martes, 21 de noviembre, a las 15.50 horas</w:t>
            </w:r>
          </w:p>
        </w:tc>
      </w:tr>
      <w:tr w:rsidR="00C8286D" w:rsidRPr="00CD4484" w14:paraId="036FA6B4" w14:textId="77777777" w:rsidTr="0050008E">
        <w:trPr>
          <w:cantSplit/>
        </w:trPr>
        <w:tc>
          <w:tcPr>
            <w:tcW w:w="10031" w:type="dxa"/>
            <w:gridSpan w:val="4"/>
          </w:tcPr>
          <w:p w14:paraId="43F0AED3" w14:textId="4B81C2E8" w:rsidR="00C8286D" w:rsidRPr="00CD4484" w:rsidRDefault="00DA437D" w:rsidP="00DA437D">
            <w:pPr>
              <w:jc w:val="center"/>
            </w:pPr>
            <w:bookmarkStart w:id="9" w:name="dtitle3" w:colFirst="0" w:colLast="0"/>
            <w:bookmarkEnd w:id="8"/>
            <w:r w:rsidRPr="00CD4484">
              <w:rPr>
                <w:b/>
                <w:bCs/>
              </w:rPr>
              <w:t>Presidente:</w:t>
            </w:r>
            <w:r w:rsidRPr="00CD4484">
              <w:t xml:space="preserve"> </w:t>
            </w:r>
            <w:r w:rsidR="002D4375" w:rsidRPr="002D4375">
              <w:t>Excmo</w:t>
            </w:r>
            <w:r w:rsidR="002D4375">
              <w:t xml:space="preserve">. </w:t>
            </w:r>
            <w:r w:rsidRPr="00CD4484">
              <w:t>Sr. M. AL RAMSI (Emiratos Árabes Unidos)</w:t>
            </w:r>
          </w:p>
        </w:tc>
      </w:tr>
      <w:bookmarkEnd w:id="9"/>
    </w:tbl>
    <w:p w14:paraId="6D5AF6E5" w14:textId="77777777" w:rsidR="006775FB" w:rsidRPr="00CD4484" w:rsidRDefault="006775FB" w:rsidP="0044541C"/>
    <w:tbl>
      <w:tblPr>
        <w:tblW w:w="10031" w:type="dxa"/>
        <w:tblLayout w:type="fixed"/>
        <w:tblLook w:val="0000" w:firstRow="0" w:lastRow="0" w:firstColumn="0" w:lastColumn="0" w:noHBand="0" w:noVBand="0"/>
      </w:tblPr>
      <w:tblGrid>
        <w:gridCol w:w="534"/>
        <w:gridCol w:w="7159"/>
        <w:gridCol w:w="2338"/>
      </w:tblGrid>
      <w:tr w:rsidR="00DA437D" w:rsidRPr="00CD4484" w14:paraId="461C92C2" w14:textId="77777777" w:rsidTr="00D6098B">
        <w:tc>
          <w:tcPr>
            <w:tcW w:w="534" w:type="dxa"/>
          </w:tcPr>
          <w:p w14:paraId="7339EC17" w14:textId="77777777" w:rsidR="00DA437D" w:rsidRPr="00CD4484" w:rsidRDefault="00DA437D" w:rsidP="00D6098B">
            <w:pPr>
              <w:rPr>
                <w:b/>
                <w:bCs/>
              </w:rPr>
            </w:pPr>
          </w:p>
        </w:tc>
        <w:tc>
          <w:tcPr>
            <w:tcW w:w="7159" w:type="dxa"/>
            <w:vAlign w:val="center"/>
          </w:tcPr>
          <w:p w14:paraId="10231563" w14:textId="77777777" w:rsidR="00DA437D" w:rsidRPr="00CD4484" w:rsidRDefault="00DA437D" w:rsidP="00D6098B">
            <w:pPr>
              <w:rPr>
                <w:b/>
                <w:bCs/>
              </w:rPr>
            </w:pPr>
            <w:r w:rsidRPr="00CD4484">
              <w:rPr>
                <w:b/>
                <w:bCs/>
              </w:rPr>
              <w:t>Asuntos tratados</w:t>
            </w:r>
          </w:p>
        </w:tc>
        <w:tc>
          <w:tcPr>
            <w:tcW w:w="2338" w:type="dxa"/>
            <w:vAlign w:val="center"/>
          </w:tcPr>
          <w:p w14:paraId="2CF82127" w14:textId="77777777" w:rsidR="00DA437D" w:rsidRPr="00CD4484" w:rsidRDefault="00DA437D" w:rsidP="00D6098B">
            <w:pPr>
              <w:jc w:val="center"/>
              <w:rPr>
                <w:b/>
                <w:bCs/>
              </w:rPr>
            </w:pPr>
            <w:r w:rsidRPr="00CD4484">
              <w:rPr>
                <w:b/>
                <w:bCs/>
              </w:rPr>
              <w:t>Documentos</w:t>
            </w:r>
          </w:p>
        </w:tc>
      </w:tr>
      <w:tr w:rsidR="00DA437D" w:rsidRPr="00CD4484" w14:paraId="368BD338" w14:textId="77777777" w:rsidTr="00D6098B">
        <w:tc>
          <w:tcPr>
            <w:tcW w:w="534" w:type="dxa"/>
          </w:tcPr>
          <w:p w14:paraId="51370227" w14:textId="77777777" w:rsidR="00DA437D" w:rsidRPr="00CD4484" w:rsidRDefault="00DA437D" w:rsidP="00D6098B">
            <w:r w:rsidRPr="00CD4484">
              <w:t>1</w:t>
            </w:r>
          </w:p>
        </w:tc>
        <w:tc>
          <w:tcPr>
            <w:tcW w:w="7159" w:type="dxa"/>
          </w:tcPr>
          <w:p w14:paraId="465A7EAA" w14:textId="77777777" w:rsidR="00DA437D" w:rsidRPr="00CD4484" w:rsidRDefault="00DA437D" w:rsidP="00D6098B">
            <w:r w:rsidRPr="00CD4484">
              <w:t>Homenaje al desaparecido Presidente del Grupo Preparatorio de Conferencias de la Conferencia Europea de Administraciones de Correos y Telecomunicaciones (CEPT)</w:t>
            </w:r>
          </w:p>
        </w:tc>
        <w:tc>
          <w:tcPr>
            <w:tcW w:w="2338" w:type="dxa"/>
          </w:tcPr>
          <w:p w14:paraId="18BA1A33" w14:textId="7E12B962" w:rsidR="00DA437D" w:rsidRPr="00CD4484" w:rsidRDefault="00DA437D" w:rsidP="00D6098B">
            <w:pPr>
              <w:jc w:val="center"/>
            </w:pPr>
            <w:r w:rsidRPr="00CD4484">
              <w:t>–</w:t>
            </w:r>
          </w:p>
        </w:tc>
      </w:tr>
      <w:tr w:rsidR="00DA437D" w:rsidRPr="00CD4484" w14:paraId="6EA21AE6" w14:textId="77777777" w:rsidTr="00D6098B">
        <w:tc>
          <w:tcPr>
            <w:tcW w:w="534" w:type="dxa"/>
          </w:tcPr>
          <w:p w14:paraId="2D32EA21" w14:textId="77777777" w:rsidR="00DA437D" w:rsidRPr="00CD4484" w:rsidRDefault="00DA437D" w:rsidP="00D6098B">
            <w:r w:rsidRPr="00CD4484">
              <w:t>2</w:t>
            </w:r>
          </w:p>
        </w:tc>
        <w:tc>
          <w:tcPr>
            <w:tcW w:w="7159" w:type="dxa"/>
          </w:tcPr>
          <w:p w14:paraId="154CC537" w14:textId="77777777" w:rsidR="00DA437D" w:rsidRPr="00CD4484" w:rsidRDefault="00DA437D" w:rsidP="00D6098B">
            <w:r w:rsidRPr="00CD4484">
              <w:t xml:space="preserve">Declaración del Director de la BR sobre el Día Mundial de la Televisión </w:t>
            </w:r>
          </w:p>
        </w:tc>
        <w:tc>
          <w:tcPr>
            <w:tcW w:w="2338" w:type="dxa"/>
          </w:tcPr>
          <w:p w14:paraId="3D367E8F" w14:textId="67C9F594" w:rsidR="00DA437D" w:rsidRPr="00CD4484" w:rsidRDefault="00DA437D" w:rsidP="00D6098B">
            <w:pPr>
              <w:jc w:val="center"/>
            </w:pPr>
            <w:r w:rsidRPr="00CD4484">
              <w:t>–</w:t>
            </w:r>
          </w:p>
        </w:tc>
      </w:tr>
      <w:tr w:rsidR="00DA437D" w:rsidRPr="00CD4484" w14:paraId="2AA77A14" w14:textId="77777777" w:rsidTr="00D6098B">
        <w:tc>
          <w:tcPr>
            <w:tcW w:w="534" w:type="dxa"/>
          </w:tcPr>
          <w:p w14:paraId="5BEED96C" w14:textId="77777777" w:rsidR="00DA437D" w:rsidRPr="00CD4484" w:rsidRDefault="00DA437D" w:rsidP="00D6098B">
            <w:r w:rsidRPr="00CD4484">
              <w:t>3</w:t>
            </w:r>
          </w:p>
        </w:tc>
        <w:tc>
          <w:tcPr>
            <w:tcW w:w="7159" w:type="dxa"/>
          </w:tcPr>
          <w:p w14:paraId="7517E56A" w14:textId="77777777" w:rsidR="00DA437D" w:rsidRPr="00CD4484" w:rsidRDefault="00DA437D" w:rsidP="00D6098B">
            <w:r w:rsidRPr="00CD4484">
              <w:t>Informes verbales de los Presidentes de las Comisiones 4, 5 y 6</w:t>
            </w:r>
          </w:p>
        </w:tc>
        <w:tc>
          <w:tcPr>
            <w:tcW w:w="2338" w:type="dxa"/>
          </w:tcPr>
          <w:p w14:paraId="30C903E7" w14:textId="106D650A" w:rsidR="00DA437D" w:rsidRPr="00CD4484" w:rsidRDefault="00DA437D" w:rsidP="00D6098B">
            <w:pPr>
              <w:jc w:val="center"/>
            </w:pPr>
            <w:r w:rsidRPr="00CD4484">
              <w:t>–</w:t>
            </w:r>
          </w:p>
        </w:tc>
      </w:tr>
      <w:tr w:rsidR="00DA437D" w:rsidRPr="00CD4484" w14:paraId="216A9730" w14:textId="77777777" w:rsidTr="00D6098B">
        <w:tc>
          <w:tcPr>
            <w:tcW w:w="534" w:type="dxa"/>
          </w:tcPr>
          <w:p w14:paraId="76031DD7" w14:textId="77777777" w:rsidR="00DA437D" w:rsidRPr="00CD4484" w:rsidRDefault="00DA437D" w:rsidP="00D6098B">
            <w:r w:rsidRPr="00CD4484">
              <w:t>4</w:t>
            </w:r>
          </w:p>
        </w:tc>
        <w:tc>
          <w:tcPr>
            <w:tcW w:w="7159" w:type="dxa"/>
          </w:tcPr>
          <w:p w14:paraId="709CB35E" w14:textId="77777777" w:rsidR="00DA437D" w:rsidRPr="00CD4484" w:rsidRDefault="00DA437D" w:rsidP="00D6098B">
            <w:r w:rsidRPr="00CD4484">
              <w:t>Documentos para aprobación</w:t>
            </w:r>
          </w:p>
        </w:tc>
        <w:tc>
          <w:tcPr>
            <w:tcW w:w="2338" w:type="dxa"/>
          </w:tcPr>
          <w:p w14:paraId="469A1D80" w14:textId="77777777" w:rsidR="00DA437D" w:rsidRPr="00CD4484" w:rsidRDefault="00DA437D" w:rsidP="00D6098B">
            <w:pPr>
              <w:jc w:val="center"/>
            </w:pPr>
            <w:r w:rsidRPr="00CD4484">
              <w:t>218, 224</w:t>
            </w:r>
          </w:p>
        </w:tc>
      </w:tr>
      <w:tr w:rsidR="00DA437D" w:rsidRPr="00CD4484" w14:paraId="4C3096A8" w14:textId="77777777" w:rsidTr="00D6098B">
        <w:tc>
          <w:tcPr>
            <w:tcW w:w="534" w:type="dxa"/>
          </w:tcPr>
          <w:p w14:paraId="1136BE31" w14:textId="77777777" w:rsidR="00DA437D" w:rsidRPr="00CD4484" w:rsidRDefault="00DA437D" w:rsidP="00D6098B">
            <w:r w:rsidRPr="00CD4484">
              <w:t>5</w:t>
            </w:r>
          </w:p>
        </w:tc>
        <w:tc>
          <w:tcPr>
            <w:tcW w:w="7159" w:type="dxa"/>
          </w:tcPr>
          <w:p w14:paraId="7C2B28A7" w14:textId="77777777" w:rsidR="00DA437D" w:rsidRPr="00CD4484" w:rsidRDefault="00DA437D" w:rsidP="00D6098B">
            <w:r w:rsidRPr="00CD4484">
              <w:t>Documentos de los que procede tomar nota</w:t>
            </w:r>
          </w:p>
        </w:tc>
        <w:tc>
          <w:tcPr>
            <w:tcW w:w="2338" w:type="dxa"/>
          </w:tcPr>
          <w:p w14:paraId="1EC37A1E" w14:textId="77777777" w:rsidR="00DA437D" w:rsidRPr="00CD4484" w:rsidRDefault="00DA437D" w:rsidP="00D6098B">
            <w:pPr>
              <w:jc w:val="center"/>
            </w:pPr>
            <w:r w:rsidRPr="00CD4484">
              <w:t>207, 208, 213, 221, 222</w:t>
            </w:r>
          </w:p>
        </w:tc>
      </w:tr>
      <w:tr w:rsidR="00DA437D" w:rsidRPr="00CD4484" w14:paraId="668326FA" w14:textId="77777777" w:rsidTr="00D6098B">
        <w:tc>
          <w:tcPr>
            <w:tcW w:w="534" w:type="dxa"/>
          </w:tcPr>
          <w:p w14:paraId="7F1088FD" w14:textId="77777777" w:rsidR="00DA437D" w:rsidRPr="00CD4484" w:rsidRDefault="00DA437D" w:rsidP="00D6098B">
            <w:r w:rsidRPr="00CD4484">
              <w:t>6</w:t>
            </w:r>
          </w:p>
        </w:tc>
        <w:tc>
          <w:tcPr>
            <w:tcW w:w="7159" w:type="dxa"/>
          </w:tcPr>
          <w:p w14:paraId="38644992" w14:textId="77777777" w:rsidR="00DA437D" w:rsidRPr="00CD4484" w:rsidRDefault="00DA437D" w:rsidP="00D6098B">
            <w:r w:rsidRPr="00CD4484">
              <w:t>Declaración del Presidente de la RRB</w:t>
            </w:r>
          </w:p>
        </w:tc>
        <w:tc>
          <w:tcPr>
            <w:tcW w:w="2338" w:type="dxa"/>
          </w:tcPr>
          <w:p w14:paraId="7A674306" w14:textId="0F38383C" w:rsidR="00DA437D" w:rsidRPr="00CD4484" w:rsidRDefault="00DA437D" w:rsidP="00D6098B">
            <w:pPr>
              <w:jc w:val="center"/>
            </w:pPr>
            <w:r w:rsidRPr="00CD4484">
              <w:t>–</w:t>
            </w:r>
          </w:p>
        </w:tc>
      </w:tr>
      <w:tr w:rsidR="00DA437D" w:rsidRPr="00CD4484" w14:paraId="6E904E60" w14:textId="77777777" w:rsidTr="00D6098B">
        <w:tc>
          <w:tcPr>
            <w:tcW w:w="534" w:type="dxa"/>
          </w:tcPr>
          <w:p w14:paraId="507B30F1" w14:textId="77777777" w:rsidR="00DA437D" w:rsidRPr="00CD4484" w:rsidRDefault="00DA437D" w:rsidP="00D6098B">
            <w:r w:rsidRPr="00CD4484">
              <w:t>7</w:t>
            </w:r>
          </w:p>
        </w:tc>
        <w:tc>
          <w:tcPr>
            <w:tcW w:w="7159" w:type="dxa"/>
          </w:tcPr>
          <w:p w14:paraId="21116B83" w14:textId="77777777" w:rsidR="00DA437D" w:rsidRPr="00CD4484" w:rsidRDefault="00DA437D" w:rsidP="00D6098B">
            <w:r w:rsidRPr="00CD4484">
              <w:t>Declaración de una delegación</w:t>
            </w:r>
          </w:p>
        </w:tc>
        <w:tc>
          <w:tcPr>
            <w:tcW w:w="2338" w:type="dxa"/>
          </w:tcPr>
          <w:p w14:paraId="345651E3" w14:textId="68839F89" w:rsidR="00DA437D" w:rsidRPr="00CD4484" w:rsidRDefault="00DA437D" w:rsidP="00D6098B">
            <w:pPr>
              <w:jc w:val="center"/>
            </w:pPr>
            <w:r w:rsidRPr="00CD4484">
              <w:t>–</w:t>
            </w:r>
          </w:p>
        </w:tc>
      </w:tr>
    </w:tbl>
    <w:p w14:paraId="311B9BB5" w14:textId="77777777" w:rsidR="00DA437D" w:rsidRPr="00CD4484" w:rsidRDefault="00DA437D" w:rsidP="00DA437D">
      <w:pPr>
        <w:spacing w:line="480" w:lineRule="auto"/>
      </w:pPr>
      <w:r w:rsidRPr="00CD4484">
        <w:br w:type="page"/>
      </w:r>
    </w:p>
    <w:p w14:paraId="0B3138B6" w14:textId="77777777" w:rsidR="00DA437D" w:rsidRPr="00CD4484" w:rsidRDefault="00DA437D" w:rsidP="00404974">
      <w:pPr>
        <w:pStyle w:val="Heading1"/>
      </w:pPr>
      <w:r w:rsidRPr="00CD4484">
        <w:lastRenderedPageBreak/>
        <w:t>1</w:t>
      </w:r>
      <w:r w:rsidRPr="00CD4484">
        <w:tab/>
        <w:t>Homenaje al desaparecido Presidente del Grupo Preparatorio de Conferencias de la Conferencia Europea de Administraciones de Correos y Telecomunicaciones (CEPT)</w:t>
      </w:r>
    </w:p>
    <w:p w14:paraId="7A595C4E" w14:textId="77777777" w:rsidR="00DA437D" w:rsidRPr="00CD4484" w:rsidRDefault="00DA437D" w:rsidP="00404974">
      <w:r w:rsidRPr="00CD4484">
        <w:t>1.1</w:t>
      </w:r>
      <w:r w:rsidRPr="00CD4484">
        <w:tab/>
        <w:t xml:space="preserve">El </w:t>
      </w:r>
      <w:r w:rsidRPr="00CD4484">
        <w:rPr>
          <w:b/>
          <w:bCs/>
        </w:rPr>
        <w:t>representante de la CEPT</w:t>
      </w:r>
      <w:r w:rsidRPr="00CD4484">
        <w:t xml:space="preserve"> rindió homenaje a su predecesor que ejerció de Presidente del Grupo Preparatorio de Conferencias (GPC) de la CEPT, el Sr. Alexandre Kholod, que había sido una persona influyente en la gestión mundial del espectro y había fallecido lamentablemente en junio de 2023.</w:t>
      </w:r>
    </w:p>
    <w:p w14:paraId="51371365" w14:textId="77777777" w:rsidR="00DA437D" w:rsidRPr="00CD4484" w:rsidRDefault="00DA437D" w:rsidP="00404974">
      <w:r w:rsidRPr="00CD4484">
        <w:t>1.2</w:t>
      </w:r>
      <w:r w:rsidRPr="00CD4484">
        <w:tab/>
        <w:t>En la Conferencia se expuso una diapositiva en honor al Sr. Kholod creada por la delegación de Suiza.</w:t>
      </w:r>
    </w:p>
    <w:p w14:paraId="48EFFBA8" w14:textId="77777777" w:rsidR="00DA437D" w:rsidRPr="00CD4484" w:rsidRDefault="00DA437D" w:rsidP="00404974">
      <w:r w:rsidRPr="00CD4484">
        <w:t>1.3</w:t>
      </w:r>
      <w:r w:rsidRPr="00CD4484">
        <w:tab/>
        <w:t xml:space="preserve">El </w:t>
      </w:r>
      <w:r w:rsidRPr="00CD4484">
        <w:rPr>
          <w:b/>
          <w:bCs/>
        </w:rPr>
        <w:t>delegado de Suiza</w:t>
      </w:r>
      <w:r w:rsidRPr="00CD4484">
        <w:t xml:space="preserve"> expresó el profundo agradecimiento de la administración de Suiza por las numerosas manifestaciones de solidaridad y homenajes recibidos tras el inoportuno fallecimiento de un amigo y colega cuyos conocimientos y competencias excepcionales eran reconocidos ampliamente por la comunidad de la gestión mundial del espectro.</w:t>
      </w:r>
    </w:p>
    <w:p w14:paraId="39964070" w14:textId="77777777" w:rsidR="00DA437D" w:rsidRPr="00CD4484" w:rsidRDefault="00DA437D" w:rsidP="00404974">
      <w:r w:rsidRPr="00CD4484">
        <w:t>1.4</w:t>
      </w:r>
      <w:r w:rsidRPr="00CD4484">
        <w:tab/>
        <w:t xml:space="preserve">El </w:t>
      </w:r>
      <w:r w:rsidRPr="00CD4484">
        <w:rPr>
          <w:b/>
          <w:bCs/>
        </w:rPr>
        <w:t>Director de la BR</w:t>
      </w:r>
      <w:r w:rsidRPr="00CD4484">
        <w:t xml:space="preserve"> dijo que había sido un placer trabajar con el Sr. Kholod, y que había dejado un legado inspirador.</w:t>
      </w:r>
    </w:p>
    <w:p w14:paraId="5432CB73" w14:textId="77777777" w:rsidR="00DA437D" w:rsidRPr="00CD4484" w:rsidRDefault="00DA437D" w:rsidP="00404974">
      <w:r w:rsidRPr="00CD4484">
        <w:t>1.5</w:t>
      </w:r>
      <w:r w:rsidRPr="00CD4484">
        <w:tab/>
        <w:t xml:space="preserve">El </w:t>
      </w:r>
      <w:r w:rsidRPr="00CD4484">
        <w:rPr>
          <w:b/>
          <w:bCs/>
        </w:rPr>
        <w:t xml:space="preserve">Presidente </w:t>
      </w:r>
      <w:r w:rsidRPr="00CD4484">
        <w:t>presentó sus condolencias a la familia y amigos del Sr. Kholod en nombre de la Conferencia.</w:t>
      </w:r>
    </w:p>
    <w:p w14:paraId="3BB3CE8C" w14:textId="77777777" w:rsidR="00DA437D" w:rsidRPr="00CD4484" w:rsidRDefault="00DA437D" w:rsidP="00404974">
      <w:pPr>
        <w:pStyle w:val="Heading1"/>
      </w:pPr>
      <w:r w:rsidRPr="00CD4484">
        <w:t>2</w:t>
      </w:r>
      <w:r w:rsidRPr="00CD4484">
        <w:tab/>
        <w:t>Declaración del Director de la BR sobre el Día Mundial de la Televisión</w:t>
      </w:r>
    </w:p>
    <w:p w14:paraId="7C07AD8B" w14:textId="692BE96A" w:rsidR="00DA437D" w:rsidRPr="00CD4484" w:rsidRDefault="00DA437D" w:rsidP="00404974">
      <w:pPr>
        <w:rPr>
          <w:color w:val="244061" w:themeColor="accent1" w:themeShade="80"/>
          <w:szCs w:val="24"/>
        </w:rPr>
      </w:pPr>
      <w:r w:rsidRPr="00CD4484">
        <w:t>2.1</w:t>
      </w:r>
      <w:r w:rsidRPr="00CD4484">
        <w:tab/>
        <w:t xml:space="preserve">El </w:t>
      </w:r>
      <w:r w:rsidRPr="00CD4484">
        <w:rPr>
          <w:b/>
          <w:bCs/>
        </w:rPr>
        <w:t xml:space="preserve">Director de la BR </w:t>
      </w:r>
      <w:r w:rsidRPr="00CD4484">
        <w:t>formuló una declaración en conmemoración del Día Mundial de la Televisión, que se reproduce en el Anexo A.</w:t>
      </w:r>
    </w:p>
    <w:p w14:paraId="4D99A1C9" w14:textId="77777777" w:rsidR="00DA437D" w:rsidRPr="00CD4484" w:rsidRDefault="00DA437D" w:rsidP="00404974">
      <w:pPr>
        <w:pStyle w:val="Heading1"/>
        <w:rPr>
          <w:b w:val="0"/>
        </w:rPr>
      </w:pPr>
      <w:r w:rsidRPr="00CD4484">
        <w:t>3</w:t>
      </w:r>
      <w:r w:rsidRPr="00CD4484">
        <w:tab/>
        <w:t>Informes verbales de los Presidentes de las Comisiones 4, 5 y 6</w:t>
      </w:r>
    </w:p>
    <w:p w14:paraId="19E07244" w14:textId="77777777" w:rsidR="00DA437D" w:rsidRPr="00CD4484" w:rsidRDefault="00DA437D" w:rsidP="00404974">
      <w:r w:rsidRPr="00CD4484">
        <w:t>3.1</w:t>
      </w:r>
      <w:r w:rsidRPr="00CD4484">
        <w:tab/>
        <w:t xml:space="preserve">El </w:t>
      </w:r>
      <w:r w:rsidRPr="00CD4484">
        <w:rPr>
          <w:b/>
          <w:bCs/>
        </w:rPr>
        <w:t>Presidente de la Comisión 4</w:t>
      </w:r>
      <w:r w:rsidRPr="00CD4484">
        <w:t xml:space="preserve"> comunicó que la comisión había celebrado su primera reunión, había creado tres grupos de trabajo y había nombrado a sus presidentes respectivos. Esos grupos de trabajo habían celebrado sus primeras reuniones y habían establecido subgrupos de trabajo para que se ocupasen de diferentes temas. Todos los grupos seguían estando en la fase inicial de su trabajo. En relación con el punto 9.1 del orden del día (Tema C), la comisión había acordado no aportar cambios al Reglamento de Radiocomunicaciones y suprimir la Resolución 175 (CMR-19), y que un documento se presentaría a la Plenaria al respecto mediante la Comisión 7.</w:t>
      </w:r>
      <w:bookmarkStart w:id="10" w:name="_Hlk151666465"/>
      <w:bookmarkStart w:id="11" w:name="_Hlk151643365"/>
      <w:bookmarkEnd w:id="10"/>
      <w:bookmarkEnd w:id="11"/>
    </w:p>
    <w:p w14:paraId="528C50CD" w14:textId="77777777" w:rsidR="00DA437D" w:rsidRPr="00CD4484" w:rsidRDefault="00DA437D" w:rsidP="00404974">
      <w:r w:rsidRPr="00CD4484">
        <w:t>3.2</w:t>
      </w:r>
      <w:r w:rsidRPr="00CD4484">
        <w:tab/>
        <w:t>Se</w:t>
      </w:r>
      <w:r w:rsidRPr="00CD4484">
        <w:rPr>
          <w:b/>
          <w:bCs/>
        </w:rPr>
        <w:t xml:space="preserve"> tomó nota</w:t>
      </w:r>
      <w:r w:rsidRPr="00CD4484">
        <w:t xml:space="preserve"> del informe verbal del Presidente de la Comisión 4.</w:t>
      </w:r>
    </w:p>
    <w:p w14:paraId="6C04A7DB" w14:textId="77777777" w:rsidR="00DA437D" w:rsidRPr="00CD4484" w:rsidRDefault="00DA437D" w:rsidP="00404974">
      <w:r w:rsidRPr="00CD4484">
        <w:t>3.3</w:t>
      </w:r>
      <w:r w:rsidRPr="00CD4484">
        <w:tab/>
        <w:t>La</w:t>
      </w:r>
      <w:r w:rsidRPr="00CD4484">
        <w:rPr>
          <w:b/>
          <w:bCs/>
        </w:rPr>
        <w:t xml:space="preserve"> Presidenta de la Comisión 5</w:t>
      </w:r>
      <w:r w:rsidRPr="00CD4484">
        <w:t xml:space="preserve"> dijo que su comisión había celebrado su primera reunión, había creado tres grupos de trabajo (Grupo de Trabajo 5A sobre las ciencias, Grupo de Trabajo 5B sobre la atribución de satélites y Grupo de Trabajo 5C sobre las cuestiones reglamentarias de los satélites) y había nombrado a sus respectivos presidentes. Los grupos de trabajo ya se habían reunido y habían creado subgrupos de trabajo, que también habían celebrado sus reuniones iniciales. Tras haber acordado abordar varios temas en el marco del punto 7 del orden del día directamente a nivel de la comisión, esta revisaría textos sobre los Temas D1, D3 y K para presentar un documento a la Plenaria mediante la Comisión 7. También observó que se habían realizado buenos avances en relación con 41 administraciones que habían presentado solicitudes en virtud de la Resolución 559 (CMR-19), y el Grupo de Trabajo 5C había acordado incluir sus asignaciones en el Plan.</w:t>
      </w:r>
    </w:p>
    <w:p w14:paraId="09A85F2B" w14:textId="77777777" w:rsidR="00DA437D" w:rsidRPr="00CD4484" w:rsidRDefault="00DA437D" w:rsidP="00404974">
      <w:r w:rsidRPr="00CD4484">
        <w:t>3.4</w:t>
      </w:r>
      <w:r w:rsidRPr="00CD4484">
        <w:tab/>
        <w:t xml:space="preserve">Se </w:t>
      </w:r>
      <w:r w:rsidRPr="00CD4484">
        <w:rPr>
          <w:b/>
          <w:bCs/>
        </w:rPr>
        <w:t>tomó nota</w:t>
      </w:r>
      <w:r w:rsidRPr="00CD4484">
        <w:t xml:space="preserve"> del informe verbal de la Presidenta de la Comisión 5.</w:t>
      </w:r>
    </w:p>
    <w:p w14:paraId="1B57A999" w14:textId="42D28E84" w:rsidR="00DA437D" w:rsidRPr="00CD4484" w:rsidRDefault="00DA437D" w:rsidP="00404974">
      <w:r w:rsidRPr="00CD4484">
        <w:lastRenderedPageBreak/>
        <w:t>3.5</w:t>
      </w:r>
      <w:r w:rsidRPr="00CD4484">
        <w:tab/>
        <w:t xml:space="preserve">El </w:t>
      </w:r>
      <w:r w:rsidRPr="00CD4484">
        <w:rPr>
          <w:b/>
          <w:bCs/>
        </w:rPr>
        <w:t>Presidente de la Comisión 6</w:t>
      </w:r>
      <w:r w:rsidRPr="00CD4484">
        <w:t xml:space="preserve"> comunicó que la comisión había celebrado su primera reunión, había creado dos grupos de trabajo y había nombrado a sus presidentes respectivos. Los grupos de trabajo ya habían comenzado sus deliberaciones. En su reunión inicial, la comisión había examinado los principios rectores para abordar los temas específicos. Los principios relativos al tratamiento de propuestas presentadas sobre la supresión (punto 8 del orden del día) o la adición de nombres de países en las notas existentes se presentarían a la Plenaria para su aprobación. En relación con el orden del día de la siguiente CMR, la comisión comenzaría por la revisión de la Resolución</w:t>
      </w:r>
      <w:r w:rsidR="00516385">
        <w:t> </w:t>
      </w:r>
      <w:r w:rsidRPr="00CD4484">
        <w:t>804 (Rev. CMR-19), y determinaría los principios para abordar los asuntos sustantivos del punto 10 del orden del día. Por último, se habían preparado dos documentos (Documentos 218 y 224) para su examen por la Plenaria en la presente reunión.</w:t>
      </w:r>
    </w:p>
    <w:p w14:paraId="0D12162C" w14:textId="77777777" w:rsidR="00DA437D" w:rsidRPr="00CD4484" w:rsidRDefault="00DA437D" w:rsidP="00404974">
      <w:r w:rsidRPr="00CD4484">
        <w:t>3.6</w:t>
      </w:r>
      <w:r w:rsidRPr="00CD4484">
        <w:tab/>
        <w:t xml:space="preserve">Se </w:t>
      </w:r>
      <w:r w:rsidRPr="00CD4484">
        <w:rPr>
          <w:b/>
          <w:bCs/>
        </w:rPr>
        <w:t>tomó nota</w:t>
      </w:r>
      <w:r w:rsidRPr="00CD4484">
        <w:t xml:space="preserve"> del informe verbal del Presidente de la Comisión 6.</w:t>
      </w:r>
    </w:p>
    <w:p w14:paraId="09E94352" w14:textId="77777777" w:rsidR="00DA437D" w:rsidRPr="00CD4484" w:rsidRDefault="00DA437D" w:rsidP="00404974">
      <w:pPr>
        <w:pStyle w:val="Heading1"/>
        <w:rPr>
          <w:b w:val="0"/>
        </w:rPr>
      </w:pPr>
      <w:r w:rsidRPr="00CD4484">
        <w:t>4</w:t>
      </w:r>
      <w:r w:rsidRPr="00CD4484">
        <w:tab/>
        <w:t>Documentos para aprobación (Documentos 218 y 224)</w:t>
      </w:r>
    </w:p>
    <w:p w14:paraId="54C85025" w14:textId="77777777" w:rsidR="00DA437D" w:rsidRPr="00CD4484" w:rsidRDefault="00DA437D" w:rsidP="00404974">
      <w:pPr>
        <w:rPr>
          <w:szCs w:val="24"/>
        </w:rPr>
      </w:pPr>
      <w:r w:rsidRPr="00CD4484">
        <w:t>4.1</w:t>
      </w:r>
      <w:r w:rsidRPr="00CD4484">
        <w:tab/>
        <w:t xml:space="preserve">El </w:t>
      </w:r>
      <w:r w:rsidRPr="00CD4484">
        <w:rPr>
          <w:b/>
          <w:bCs/>
        </w:rPr>
        <w:t>Presidente de la Comisión 6</w:t>
      </w:r>
      <w:r w:rsidRPr="00CD4484">
        <w:t xml:space="preserve"> presentó el Documento 218, que contenía una nota conjunta de los Presidentes de las Comisiones 4, 5 y 6 sobre la consideración de las partes pertinentes del Informe del Director sobre las actividades del UIT-R. A fin de evitar la duplicación de esfuerzos y permitir a las comisiones empezar a examinar el informe, los presidentes se habían puesto de acuerdo con la atribución de las partes pertinentes del Documento 4, como se establece en los anexos al Documento 218. Las cuestiones no editoriales relacionadas con los servicios terrenales o de satélites se atribuirían a las Comisiones 4 y 5 y las demás cuestiones a la Comisión 6.</w:t>
      </w:r>
    </w:p>
    <w:p w14:paraId="23B76D7D" w14:textId="77777777" w:rsidR="00DA437D" w:rsidRPr="00CD4484" w:rsidRDefault="00DA437D" w:rsidP="00404974">
      <w:pPr>
        <w:rPr>
          <w:szCs w:val="24"/>
        </w:rPr>
      </w:pPr>
      <w:r w:rsidRPr="00CD4484">
        <w:t>4.2</w:t>
      </w:r>
      <w:r w:rsidRPr="00CD4484">
        <w:tab/>
      </w:r>
      <w:r w:rsidRPr="00CD4484">
        <w:rPr>
          <w:b/>
          <w:bCs/>
        </w:rPr>
        <w:t>Quedó aprobado</w:t>
      </w:r>
      <w:r w:rsidRPr="00CD4484">
        <w:t xml:space="preserve"> el Documento 218.</w:t>
      </w:r>
    </w:p>
    <w:p w14:paraId="4EF02A47" w14:textId="77777777" w:rsidR="00DA437D" w:rsidRPr="00CD4484" w:rsidRDefault="00DA437D" w:rsidP="00404974">
      <w:pPr>
        <w:rPr>
          <w:szCs w:val="24"/>
        </w:rPr>
      </w:pPr>
      <w:r w:rsidRPr="00CD4484">
        <w:t>4.3</w:t>
      </w:r>
      <w:r w:rsidRPr="00CD4484">
        <w:tab/>
        <w:t xml:space="preserve">El </w:t>
      </w:r>
      <w:r w:rsidRPr="00CD4484">
        <w:rPr>
          <w:b/>
          <w:bCs/>
        </w:rPr>
        <w:t>Presidente de la Comisión 6</w:t>
      </w:r>
      <w:r w:rsidRPr="00CD4484">
        <w:t xml:space="preserve"> dijo que el Documento 224, una nota del Presidente de la Comisión 6 a la Plenaria, se refería al tratamiento de las correcciones de redacción del Reglamento de Radiocomunicaciones (punto 9.2 del orden del día). De conformidad con el enfoque adoptado en las CMR anteriores, esas correcciones de redacción se recopilarían y enviarían en una comunicación separada a la Comisión 7, para que las consolidara con miras a que las pudiera examinar la Plenaria. No figurarían en las actas finales sino que se incorporarían al final a la edición ulterior del Reglamento de Radiocomunicaciones.</w:t>
      </w:r>
    </w:p>
    <w:p w14:paraId="6E92C5C6" w14:textId="77777777" w:rsidR="00DA437D" w:rsidRPr="00CD4484" w:rsidRDefault="00DA437D" w:rsidP="00404974">
      <w:pPr>
        <w:rPr>
          <w:szCs w:val="24"/>
        </w:rPr>
      </w:pPr>
      <w:r w:rsidRPr="00CD4484">
        <w:t>4.4</w:t>
      </w:r>
      <w:r w:rsidRPr="00CD4484">
        <w:tab/>
      </w:r>
      <w:r w:rsidRPr="00CD4484">
        <w:rPr>
          <w:b/>
          <w:bCs/>
        </w:rPr>
        <w:t xml:space="preserve">Quedó aprobado </w:t>
      </w:r>
      <w:r w:rsidRPr="00CD4484">
        <w:t>el Documento 224.</w:t>
      </w:r>
    </w:p>
    <w:p w14:paraId="0FBA30EC" w14:textId="77777777" w:rsidR="00DA437D" w:rsidRPr="00CD4484" w:rsidRDefault="00DA437D" w:rsidP="00404974">
      <w:pPr>
        <w:pStyle w:val="Heading1"/>
        <w:rPr>
          <w:b w:val="0"/>
        </w:rPr>
      </w:pPr>
      <w:bookmarkStart w:id="12" w:name="_Hlk151654926"/>
      <w:r w:rsidRPr="00CD4484">
        <w:t>5</w:t>
      </w:r>
      <w:r w:rsidRPr="00CD4484">
        <w:tab/>
        <w:t>Documentos de los que procede tomar nota (Documentos 207, 208, 213, 221 y 222)</w:t>
      </w:r>
    </w:p>
    <w:p w14:paraId="74F3881A" w14:textId="28ED65F0" w:rsidR="00DA437D" w:rsidRPr="00CD4484" w:rsidRDefault="00DA437D" w:rsidP="00404974">
      <w:r w:rsidRPr="00CD4484">
        <w:t>5.1</w:t>
      </w:r>
      <w:r w:rsidRPr="00CD4484">
        <w:tab/>
        <w:t xml:space="preserve">La </w:t>
      </w:r>
      <w:r w:rsidRPr="00CD4484">
        <w:rPr>
          <w:b/>
          <w:bCs/>
        </w:rPr>
        <w:t>Secretaria de la Plenaria</w:t>
      </w:r>
      <w:r w:rsidRPr="00CD4484">
        <w:t xml:space="preserve"> señaló a la atención los Documentos 207, 208 y 222, en los que figuraban las decisiones adoptadas por la Conferencia en la primera sesión plenaria, relativas, respectivamente, a la lista de Presidentes y Vicepresidentes de la Conferencia; la Secretaría de la Conferencia; y la estructura de la Conferencia. También presentó el Documento</w:t>
      </w:r>
      <w:r w:rsidR="0055796E" w:rsidRPr="00CD4484">
        <w:t> </w:t>
      </w:r>
      <w:r w:rsidRPr="00CD4484">
        <w:t>221, que contenía el programa de la Conferencia aprobado por el Comité Directivo en su primera reunión, y el Documento 213, en que se establecían el mandato y los métodos de trabajo del Comité Editorial.</w:t>
      </w:r>
    </w:p>
    <w:p w14:paraId="3DB93A64" w14:textId="77777777" w:rsidR="00DA437D" w:rsidRPr="00CD4484" w:rsidRDefault="00DA437D" w:rsidP="00404974">
      <w:r w:rsidRPr="00CD4484">
        <w:t>5.2</w:t>
      </w:r>
      <w:r w:rsidRPr="00CD4484">
        <w:tab/>
      </w:r>
      <w:r w:rsidRPr="00CD4484">
        <w:rPr>
          <w:b/>
          <w:bCs/>
        </w:rPr>
        <w:t xml:space="preserve">Se tomó nota </w:t>
      </w:r>
      <w:r w:rsidRPr="00CD4484">
        <w:t>de los Documentos 207, 208, 213, 221 y 222.</w:t>
      </w:r>
    </w:p>
    <w:bookmarkEnd w:id="12"/>
    <w:p w14:paraId="0601EC5E" w14:textId="77777777" w:rsidR="00DA437D" w:rsidRPr="00CD4484" w:rsidRDefault="00DA437D" w:rsidP="00FE7E19">
      <w:pPr>
        <w:pStyle w:val="Heading1"/>
        <w:rPr>
          <w:bCs/>
        </w:rPr>
      </w:pPr>
      <w:r w:rsidRPr="00CD4484">
        <w:t>6</w:t>
      </w:r>
      <w:r w:rsidRPr="00CD4484">
        <w:tab/>
      </w:r>
      <w:proofErr w:type="gramStart"/>
      <w:r w:rsidRPr="00CD4484">
        <w:t>Declaración</w:t>
      </w:r>
      <w:proofErr w:type="gramEnd"/>
      <w:r w:rsidRPr="00CD4484">
        <w:t xml:space="preserve"> del Presidente de la RRB</w:t>
      </w:r>
    </w:p>
    <w:p w14:paraId="12D5840E" w14:textId="77777777" w:rsidR="00DA437D" w:rsidRPr="00CD4484" w:rsidRDefault="00DA437D" w:rsidP="00404974">
      <w:r w:rsidRPr="00CD4484">
        <w:t>6.1</w:t>
      </w:r>
      <w:r w:rsidRPr="00CD4484">
        <w:tab/>
        <w:t xml:space="preserve">El </w:t>
      </w:r>
      <w:proofErr w:type="gramStart"/>
      <w:r w:rsidRPr="00CD4484">
        <w:rPr>
          <w:b/>
          <w:bCs/>
        </w:rPr>
        <w:t>Presidente</w:t>
      </w:r>
      <w:proofErr w:type="gramEnd"/>
      <w:r w:rsidRPr="00CD4484">
        <w:rPr>
          <w:b/>
          <w:bCs/>
        </w:rPr>
        <w:t xml:space="preserve"> de la RRB</w:t>
      </w:r>
      <w:r w:rsidRPr="00CD4484">
        <w:t xml:space="preserve"> felicitó al Presidente por su nombramiento y le deseo el mayor éxito en su función. Dio las gracias a los Emiratos Árabes Unidos por su excelente organización de la CMR-23 y su generosa hospitalidad. En particular, dio las gracias al Director General del Organismo Regulador de las Telecomunicaciones y el Gobierno Digital y su personal </w:t>
      </w:r>
      <w:r w:rsidRPr="00CD4484">
        <w:lastRenderedPageBreak/>
        <w:t>por sus esfuerzos destinados a garantizar el éxito de la Conferencia. Deseó el mayor éxito a la Conferencia para lograr resultados universalmente satisfactorios y reafirmó que la RRB permanecía dispuesta a apoyar al Presidente y los Estados Miembros a lo largo de la Conferencia.</w:t>
      </w:r>
    </w:p>
    <w:p w14:paraId="2437BF84" w14:textId="77777777" w:rsidR="00DA437D" w:rsidRPr="00CD4484" w:rsidRDefault="00DA437D" w:rsidP="00404974">
      <w:pPr>
        <w:pStyle w:val="Heading1"/>
        <w:rPr>
          <w:b w:val="0"/>
          <w:bCs/>
        </w:rPr>
      </w:pPr>
      <w:r w:rsidRPr="00CD4484">
        <w:t>7</w:t>
      </w:r>
      <w:r w:rsidRPr="00CD4484">
        <w:tab/>
        <w:t>Declaración de una delegación</w:t>
      </w:r>
    </w:p>
    <w:p w14:paraId="09BAE7CC" w14:textId="587B4945" w:rsidR="00DA437D" w:rsidRPr="00CD4484" w:rsidRDefault="00DA437D" w:rsidP="00404974">
      <w:r w:rsidRPr="00CD4484">
        <w:t>7.1</w:t>
      </w:r>
      <w:r w:rsidRPr="00CD4484">
        <w:tab/>
        <w:t xml:space="preserve">El </w:t>
      </w:r>
      <w:r w:rsidRPr="00CD4484">
        <w:rPr>
          <w:b/>
          <w:bCs/>
        </w:rPr>
        <w:t>delegado de la República Islámica de</w:t>
      </w:r>
      <w:r w:rsidR="008C68EF" w:rsidRPr="00CD4484">
        <w:rPr>
          <w:b/>
          <w:bCs/>
        </w:rPr>
        <w:t>l</w:t>
      </w:r>
      <w:r w:rsidRPr="00CD4484">
        <w:rPr>
          <w:b/>
          <w:bCs/>
        </w:rPr>
        <w:t xml:space="preserve"> Irán </w:t>
      </w:r>
      <w:r w:rsidRPr="00CD4484">
        <w:t>hizo la declaración que figura en el Anexo B.</w:t>
      </w:r>
    </w:p>
    <w:p w14:paraId="625B4377" w14:textId="77777777" w:rsidR="00DA437D" w:rsidRPr="00CD4484" w:rsidRDefault="00DA437D" w:rsidP="00404974">
      <w:pPr>
        <w:rPr>
          <w:b/>
          <w:bCs/>
        </w:rPr>
      </w:pPr>
      <w:r w:rsidRPr="00CD4484">
        <w:rPr>
          <w:b/>
          <w:bCs/>
        </w:rPr>
        <w:t>Se levantó la sesión a las 16.25 horas.</w:t>
      </w:r>
    </w:p>
    <w:p w14:paraId="62381B92" w14:textId="77777777" w:rsidR="00DA437D" w:rsidRPr="00CD4484" w:rsidRDefault="00DA437D" w:rsidP="00404974">
      <w:pPr>
        <w:rPr>
          <w:b/>
          <w:bCs/>
        </w:rPr>
      </w:pPr>
    </w:p>
    <w:p w14:paraId="1D86AD19" w14:textId="77777777" w:rsidR="00DA437D" w:rsidRPr="00CD4484" w:rsidRDefault="00DA437D" w:rsidP="00404974">
      <w:r w:rsidRPr="00CD4484">
        <w:t>La Secretaria General:</w:t>
      </w:r>
      <w:r w:rsidRPr="00CD4484">
        <w:tab/>
      </w:r>
      <w:r w:rsidRPr="00CD4484">
        <w:tab/>
      </w:r>
      <w:r w:rsidRPr="00CD4484">
        <w:tab/>
      </w:r>
      <w:r w:rsidRPr="00CD4484">
        <w:tab/>
      </w:r>
      <w:r w:rsidRPr="00CD4484">
        <w:tab/>
      </w:r>
      <w:r w:rsidRPr="00CD4484">
        <w:tab/>
      </w:r>
      <w:r w:rsidRPr="00CD4484">
        <w:tab/>
      </w:r>
      <w:r w:rsidRPr="00CD4484">
        <w:tab/>
        <w:t>El Presidente:</w:t>
      </w:r>
    </w:p>
    <w:p w14:paraId="52AB51A0" w14:textId="77777777" w:rsidR="00DA437D" w:rsidRPr="00CD4484" w:rsidRDefault="00DA437D" w:rsidP="00404974">
      <w:r w:rsidRPr="00CD4484">
        <w:t>D. BOGDAN-MARTIN</w:t>
      </w:r>
      <w:r w:rsidRPr="00CD4484">
        <w:tab/>
      </w:r>
      <w:r w:rsidRPr="00CD4484">
        <w:tab/>
      </w:r>
      <w:r w:rsidRPr="00CD4484">
        <w:tab/>
      </w:r>
      <w:r w:rsidRPr="00CD4484">
        <w:tab/>
      </w:r>
      <w:r w:rsidRPr="00CD4484">
        <w:tab/>
      </w:r>
      <w:r w:rsidRPr="00CD4484">
        <w:tab/>
      </w:r>
      <w:r w:rsidRPr="00CD4484">
        <w:tab/>
        <w:t>M. AL RAMSI</w:t>
      </w:r>
    </w:p>
    <w:p w14:paraId="11675426" w14:textId="77777777" w:rsidR="00DA437D" w:rsidRPr="00CD4484" w:rsidRDefault="00DA437D" w:rsidP="00404974">
      <w:pPr>
        <w:rPr>
          <w:b/>
          <w:bCs/>
        </w:rPr>
      </w:pPr>
    </w:p>
    <w:p w14:paraId="4413F44C" w14:textId="77777777" w:rsidR="00DA437D" w:rsidRPr="00CD4484" w:rsidRDefault="00DA437D" w:rsidP="00404974">
      <w:pPr>
        <w:rPr>
          <w:bCs/>
          <w:szCs w:val="24"/>
        </w:rPr>
      </w:pPr>
      <w:r w:rsidRPr="00CD4484">
        <w:t>Anexos: 2</w:t>
      </w:r>
    </w:p>
    <w:p w14:paraId="3BD4F14D" w14:textId="5AA0D11B" w:rsidR="00DA437D" w:rsidRPr="00CD4484" w:rsidRDefault="00DA437D">
      <w:pPr>
        <w:tabs>
          <w:tab w:val="clear" w:pos="1134"/>
          <w:tab w:val="clear" w:pos="1871"/>
          <w:tab w:val="clear" w:pos="2268"/>
        </w:tabs>
        <w:overflowPunct/>
        <w:autoSpaceDE/>
        <w:autoSpaceDN/>
        <w:adjustRightInd/>
        <w:spacing w:before="0"/>
        <w:textAlignment w:val="auto"/>
      </w:pPr>
      <w:r w:rsidRPr="00CD4484">
        <w:br w:type="page"/>
      </w:r>
    </w:p>
    <w:p w14:paraId="486FA715" w14:textId="77777777" w:rsidR="00DA437D" w:rsidRPr="00CD4484" w:rsidRDefault="00DA437D" w:rsidP="00DA437D">
      <w:pPr>
        <w:spacing w:after="120"/>
        <w:jc w:val="right"/>
      </w:pPr>
      <w:r w:rsidRPr="00CD4484">
        <w:lastRenderedPageBreak/>
        <w:t>Original: inglés</w:t>
      </w:r>
    </w:p>
    <w:p w14:paraId="7E69AC7D" w14:textId="77777777" w:rsidR="00DA437D" w:rsidRPr="00CD4484" w:rsidRDefault="00DA437D" w:rsidP="00DA437D">
      <w:pPr>
        <w:pStyle w:val="AnnexNo"/>
        <w:spacing w:before="0" w:after="120"/>
      </w:pPr>
      <w:r w:rsidRPr="00CD4484">
        <w:t>ANEXO A</w:t>
      </w:r>
    </w:p>
    <w:p w14:paraId="370B2BC6" w14:textId="77777777" w:rsidR="00DA437D" w:rsidRPr="00CD4484" w:rsidRDefault="00DA437D" w:rsidP="00404974">
      <w:pPr>
        <w:pStyle w:val="Annextitle"/>
      </w:pPr>
      <w:r w:rsidRPr="00CD4484">
        <w:t>Declaración del Director de la BR sobre el Día Mundial de la Televisión</w:t>
      </w:r>
    </w:p>
    <w:p w14:paraId="5562A54A" w14:textId="0CB6B11D" w:rsidR="00DA437D" w:rsidRPr="00CD4484" w:rsidRDefault="00DA437D" w:rsidP="008C68EF">
      <w:r w:rsidRPr="00CD4484">
        <w:t>Hoy, 21 de noviembre, celebramos el Día Mundial de la Televisión.</w:t>
      </w:r>
    </w:p>
    <w:p w14:paraId="446BE385" w14:textId="77777777" w:rsidR="00DA437D" w:rsidRPr="00CD4484" w:rsidRDefault="00DA437D" w:rsidP="008C68EF">
      <w:r w:rsidRPr="00CD4484">
        <w:t>Este año, el UIT-R tuvo el honor de recibir su tercer premio Emmy por el desarrollo de la televisión de elevada gama dinámica, el resultado de muchos años de intenso trabajo en el seno de la Comisión de Estudio 6 del UIT-R.</w:t>
      </w:r>
    </w:p>
    <w:p w14:paraId="7A0444C6" w14:textId="77777777" w:rsidR="00DA437D" w:rsidRPr="00CD4484" w:rsidRDefault="00DA437D" w:rsidP="008C68EF">
      <w:r w:rsidRPr="00CD4484">
        <w:t>Nos sentimos orgullosos de la labor realizada por la UIT durante 75 años en la elaboración de nuevas normas y sistemas de radiodifusión acordes con las últimas tecnologías de vanguardia. Esto ha permitido que la televisión de alta definición esté disponible y sea asequible en todo el mundo, en particular en zonas remotas.</w:t>
      </w:r>
    </w:p>
    <w:p w14:paraId="10CF4982" w14:textId="77777777" w:rsidR="00DA437D" w:rsidRPr="00CD4484" w:rsidRDefault="00DA437D" w:rsidP="008C68EF">
      <w:r w:rsidRPr="00CD4484">
        <w:t>Desde que publicó sus primeras normas técnicas para la televisión en 1949, la UIT no ha dejado de elaborar normas armonizadas a escala mundial que han mejorado progresivamente la experiencia de ver la televisión, desde el punto de vista de la calidad tanto visual como de audio. Desde las primeras normas relativas a la televisión en color hasta el desarrollo de parámetros para los formatos 4:3 y 16:9 de pantalla grande, la UIT ha liderado el cambio a la radiodifusión de televisión digital y la televisión de alta definición y ultra alta definición. Estas transiciones han permitido utilizar más servicios y mejorar la calidad de la imagen y el sonido.</w:t>
      </w:r>
    </w:p>
    <w:p w14:paraId="7B43B127" w14:textId="77777777" w:rsidR="00DA437D" w:rsidRPr="00CD4484" w:rsidRDefault="00DA437D" w:rsidP="008C68EF">
      <w:r w:rsidRPr="00CD4484">
        <w:t>La UIT ha desempeñado una función fundamental en el desarrollo de servicios que mejoran la accesibilidad de los contenidos audiovisuales, lo que ha dado lugar a un aumento considerable de la disponibilidad de subtítulos, audiodescripción y múltiples idiomas.</w:t>
      </w:r>
    </w:p>
    <w:p w14:paraId="6EF01675" w14:textId="77777777" w:rsidR="00DA437D" w:rsidRPr="00CD4484" w:rsidRDefault="00DA437D" w:rsidP="008C68EF">
      <w:r w:rsidRPr="00CD4484">
        <w:t>Actualmente, la convergencia de los servicios tradicionales de radiodifusión e Internet ha dado lugar a una fusión de contenidos multimedia, datos y aplicaciones que utilizan redes de banda ancha constituidas mediante plataformas terrenales, de satélite e Internet. La transmisión en múltiples dispositivos portátiles ha hecho de la televisión una parte integral de la vida, ya que representa el 80% de todo el tráfico de Internet de los consumidores.</w:t>
      </w:r>
    </w:p>
    <w:p w14:paraId="0B9A78EC" w14:textId="77777777" w:rsidR="00DA437D" w:rsidRPr="00CD4484" w:rsidRDefault="00DA437D" w:rsidP="008C68EF">
      <w:r w:rsidRPr="00CD4484">
        <w:t xml:space="preserve">Entre los avances más recientes cabe destacar la DVB-I, que integra aplicaciones de banda ancha en los servicios de radiodifusión, y la radiodifusión 5G, que aprovecha las tecnologías de las redes móviles para maximizar el alcance en los dispositivos portátiles. Pueden explorar estos desarrollos en la zona de exposiciones ubicada cerca de la sala de la plenaria. </w:t>
      </w:r>
    </w:p>
    <w:p w14:paraId="401DB74C" w14:textId="77777777" w:rsidR="00DA437D" w:rsidRPr="00CD4484" w:rsidRDefault="00DA437D" w:rsidP="008C68EF">
      <w:proofErr w:type="gramStart"/>
      <w:r w:rsidRPr="00CD4484">
        <w:t>Señoras y señores</w:t>
      </w:r>
      <w:proofErr w:type="gramEnd"/>
      <w:r w:rsidRPr="00CD4484">
        <w:t>:</w:t>
      </w:r>
    </w:p>
    <w:p w14:paraId="4F0DB5FA" w14:textId="4045541D" w:rsidR="00DA437D" w:rsidRPr="00CD4484" w:rsidRDefault="00DA437D" w:rsidP="008C68EF">
      <w:r w:rsidRPr="00CD4484">
        <w:t xml:space="preserve">Les ruego que celebren conmigo el Día Mundial de la Televisión y </w:t>
      </w:r>
      <w:r w:rsidR="00404974" w:rsidRPr="00CD4484">
        <w:t>aplaudan</w:t>
      </w:r>
      <w:r w:rsidRPr="00CD4484">
        <w:t xml:space="preserve"> los logros de las tecnologías de radiodifusión que han conectado nuestro mundo con la información y el conocimiento y lo han transformado en una aldea global.</w:t>
      </w:r>
    </w:p>
    <w:p w14:paraId="5C0B09B7" w14:textId="77777777" w:rsidR="00DA437D" w:rsidRPr="00CD4484" w:rsidRDefault="00DA437D" w:rsidP="00DA437D">
      <w:pPr>
        <w:spacing w:after="120"/>
        <w:jc w:val="center"/>
        <w:rPr>
          <w:bCs/>
          <w:szCs w:val="24"/>
        </w:rPr>
      </w:pPr>
      <w:r w:rsidRPr="00CD4484">
        <w:rPr>
          <w:bCs/>
          <w:szCs w:val="24"/>
        </w:rPr>
        <w:br w:type="page"/>
      </w:r>
    </w:p>
    <w:p w14:paraId="177E5728" w14:textId="77777777" w:rsidR="00DA437D" w:rsidRPr="00CD4484" w:rsidRDefault="00DA437D" w:rsidP="00DA437D">
      <w:pPr>
        <w:spacing w:after="120"/>
        <w:jc w:val="right"/>
      </w:pPr>
      <w:bookmarkStart w:id="13" w:name="_Hlk151633703"/>
      <w:r w:rsidRPr="00CD4484">
        <w:lastRenderedPageBreak/>
        <w:t>Original: inglés</w:t>
      </w:r>
    </w:p>
    <w:p w14:paraId="64E26668" w14:textId="77777777" w:rsidR="00DA437D" w:rsidRPr="00CD4484" w:rsidRDefault="00DA437D" w:rsidP="00DA437D">
      <w:pPr>
        <w:pStyle w:val="AnnexNo"/>
        <w:spacing w:before="0" w:after="120"/>
      </w:pPr>
      <w:r w:rsidRPr="00CD4484">
        <w:t>ANEXO B</w:t>
      </w:r>
    </w:p>
    <w:p w14:paraId="5C7F8B8E" w14:textId="77777777" w:rsidR="00DA437D" w:rsidRPr="00CD4484" w:rsidRDefault="00DA437D" w:rsidP="00404974">
      <w:pPr>
        <w:pStyle w:val="Annextitle"/>
      </w:pPr>
      <w:r w:rsidRPr="00CD4484">
        <w:t>Declaración del delegado de la República Islámica del Irán</w:t>
      </w:r>
    </w:p>
    <w:p w14:paraId="224E2D6C" w14:textId="77777777" w:rsidR="00DA437D" w:rsidRPr="00CD4484" w:rsidRDefault="00DA437D" w:rsidP="00FE7E19">
      <w:r w:rsidRPr="00CD4484">
        <w:t xml:space="preserve">Estimado Sr. </w:t>
      </w:r>
      <w:proofErr w:type="gramStart"/>
      <w:r w:rsidRPr="00CD4484">
        <w:t>Presidente</w:t>
      </w:r>
      <w:proofErr w:type="gramEnd"/>
      <w:r w:rsidRPr="00CD4484">
        <w:t>:</w:t>
      </w:r>
    </w:p>
    <w:p w14:paraId="7B02A1CC" w14:textId="77777777" w:rsidR="00DA437D" w:rsidRPr="00CD4484" w:rsidRDefault="00DA437D" w:rsidP="00FE7E19">
      <w:r w:rsidRPr="00CD4484">
        <w:t>Como esta es la primera vez que hago uso de la palabra en esta Conferencia, me gustaría felicitarlo a usted y a su equipo por la organización de este gran evento.</w:t>
      </w:r>
    </w:p>
    <w:p w14:paraId="2F061981" w14:textId="35142D07" w:rsidR="00DA437D" w:rsidRPr="00CD4484" w:rsidRDefault="00DA437D" w:rsidP="00FE7E19">
      <w:r w:rsidRPr="00CD4484">
        <w:t xml:space="preserve">Por lo que se refiere a la catastrófica situación que se está viviendo en la Palestina ocupada y la Franja de Gaza, quiero hacerme eco de las </w:t>
      </w:r>
      <w:r w:rsidR="00FE7E19" w:rsidRPr="00CD4484">
        <w:t>declaraciones formuladas previamente</w:t>
      </w:r>
      <w:r w:rsidRPr="00CD4484">
        <w:t xml:space="preserve"> por algunos Gobiernos, como el de Palestina, la Arabia Saudita y Egipto.</w:t>
      </w:r>
    </w:p>
    <w:p w14:paraId="180D3039" w14:textId="46B76D33" w:rsidR="00DA437D" w:rsidRPr="00CD4484" w:rsidRDefault="00DA437D" w:rsidP="00FE7E19">
      <w:r w:rsidRPr="00CD4484">
        <w:t xml:space="preserve">Como es bien sabido, durante más de 75 años, el pueblo palestino ha sido víctima de graves actos de agresión, violencia y discriminación racial y de graves políticas de </w:t>
      </w:r>
      <w:r w:rsidRPr="00CD4484">
        <w:rPr>
          <w:i/>
          <w:iCs/>
        </w:rPr>
        <w:t>apartheid</w:t>
      </w:r>
      <w:r w:rsidRPr="00CD4484">
        <w:t xml:space="preserve">. No es necesario recordar a mis distinguidos colegas toda esa dolorosa historia. Tampoco tenemos el tiempo ni la capacidad para nombrar a las más de 13 000 personas inocentes que han muerto en los recientes bombardeos de saturación contra Gaza, de la cuales más de 7 000 </w:t>
      </w:r>
      <w:r w:rsidR="00404974" w:rsidRPr="00CD4484">
        <w:t>eran</w:t>
      </w:r>
      <w:r w:rsidRPr="00CD4484">
        <w:t xml:space="preserve"> mujeres y niños. </w:t>
      </w:r>
      <w:r w:rsidR="00404974" w:rsidRPr="00CD4484">
        <w:t>Sólo</w:t>
      </w:r>
      <w:r w:rsidRPr="00CD4484">
        <w:t xml:space="preserve"> a modo de referencia y para que se hagan una idea, esa cifra equivale a unas diez veces la cantidad estimada de participantes presentes ahora mismo en esta sala.</w:t>
      </w:r>
    </w:p>
    <w:p w14:paraId="4CFFC3B0" w14:textId="6B2F6EFD" w:rsidR="00DA437D" w:rsidRPr="00CD4484" w:rsidRDefault="00DA437D" w:rsidP="00FE7E19">
      <w:r w:rsidRPr="00CD4484">
        <w:t xml:space="preserve">De la manera más clara y en los términos más enérgicos posibles, esta Administración condena todos los crímenes cometidos por el régimen israelí contra el pueblo palestino, especialmente los continuos ataques indiscriminados que han provocado la suspensión total de los servicios de comunicación y de Internet en la Franja de Gaza. Si bien no es una notica </w:t>
      </w:r>
      <w:r w:rsidR="00404974" w:rsidRPr="00CD4484">
        <w:t>sorprendente</w:t>
      </w:r>
      <w:r w:rsidRPr="00CD4484">
        <w:t>, en la medida en que incluso los hospitales y las escuelas están siendo atacados, bloqueados y obligados a dejar de atender a la población, debo llamar a su atención el hecho de que los intensos bombardeos han causado la drástica destrucción de líneas de alimentación, torres y redes, además de muchas otras infraestructuras vitales.</w:t>
      </w:r>
    </w:p>
    <w:p w14:paraId="0B030DA2" w14:textId="77777777" w:rsidR="00DA437D" w:rsidRPr="00CD4484" w:rsidRDefault="00DA437D" w:rsidP="00FE7E19">
      <w:r w:rsidRPr="00CD4484">
        <w:t>La República Islámica del Irán reitera su apoyo a la justa causa del pueblo palestino y al pleno ejercicio de todos sus derechos absolutos, en particular su derecho inherente a la libre determinación.</w:t>
      </w:r>
    </w:p>
    <w:p w14:paraId="4B559999" w14:textId="77777777" w:rsidR="002D4375" w:rsidRPr="00757D0C" w:rsidRDefault="00DA437D" w:rsidP="00FE7E19">
      <w:r w:rsidRPr="00CD4484">
        <w:t>Muchas gracias.</w:t>
      </w:r>
    </w:p>
    <w:bookmarkEnd w:id="13"/>
    <w:p w14:paraId="3BA335F8" w14:textId="77777777" w:rsidR="00516385" w:rsidRDefault="00516385" w:rsidP="00FE7E19"/>
    <w:p w14:paraId="7F5A2F5A" w14:textId="77777777" w:rsidR="00516385" w:rsidRDefault="00516385">
      <w:pPr>
        <w:jc w:val="center"/>
      </w:pPr>
      <w:r>
        <w:t>______________</w:t>
      </w:r>
    </w:p>
    <w:sectPr w:rsidR="00516385">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042A" w14:textId="77777777" w:rsidR="005C3671" w:rsidRDefault="005C3671">
      <w:r>
        <w:separator/>
      </w:r>
    </w:p>
  </w:endnote>
  <w:endnote w:type="continuationSeparator" w:id="0">
    <w:p w14:paraId="2FB3B6D4" w14:textId="77777777" w:rsidR="005C3671" w:rsidRDefault="005C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A55B"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5F58C4" w14:textId="48FACE67" w:rsidR="0077084A" w:rsidRDefault="0077084A">
    <w:pPr>
      <w:ind w:right="360"/>
      <w:rPr>
        <w:lang w:val="en-US"/>
      </w:rPr>
    </w:pPr>
    <w:r>
      <w:fldChar w:fldCharType="begin"/>
    </w:r>
    <w:r>
      <w:rPr>
        <w:lang w:val="en-US"/>
      </w:rPr>
      <w:instrText xml:space="preserve"> FILENAME \p  \* MERGEFORMAT </w:instrText>
    </w:r>
    <w:r>
      <w:fldChar w:fldCharType="separate"/>
    </w:r>
    <w:r w:rsidR="00DA437D">
      <w:rPr>
        <w:noProof/>
        <w:lang w:val="en-US"/>
      </w:rPr>
      <w:t>Document1</w:t>
    </w:r>
    <w:r>
      <w:fldChar w:fldCharType="end"/>
    </w:r>
    <w:r>
      <w:rPr>
        <w:lang w:val="en-US"/>
      </w:rPr>
      <w:tab/>
    </w:r>
    <w:r>
      <w:fldChar w:fldCharType="begin"/>
    </w:r>
    <w:r>
      <w:instrText xml:space="preserve"> SAVEDATE \@ DD.MM.YY </w:instrText>
    </w:r>
    <w:r>
      <w:fldChar w:fldCharType="separate"/>
    </w:r>
    <w:r w:rsidR="00516385">
      <w:rPr>
        <w:noProof/>
      </w:rPr>
      <w:t>28.11.23</w:t>
    </w:r>
    <w:r>
      <w:fldChar w:fldCharType="end"/>
    </w:r>
    <w:r>
      <w:rPr>
        <w:lang w:val="en-US"/>
      </w:rPr>
      <w:tab/>
    </w:r>
    <w:r>
      <w:fldChar w:fldCharType="begin"/>
    </w:r>
    <w:r>
      <w:instrText xml:space="preserve"> PRINTDATE \@ DD.MM.YY </w:instrText>
    </w:r>
    <w:r>
      <w:fldChar w:fldCharType="separate"/>
    </w:r>
    <w:r w:rsidR="00DA437D">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FF4B" w14:textId="269EC331" w:rsidR="0077084A" w:rsidRDefault="00247E23" w:rsidP="00404974">
    <w:pPr>
      <w:pStyle w:val="Footer"/>
      <w:rPr>
        <w:lang w:val="en-US"/>
      </w:rPr>
    </w:pPr>
    <w:r>
      <w:fldChar w:fldCharType="begin"/>
    </w:r>
    <w:r w:rsidRPr="00516385">
      <w:rPr>
        <w:lang w:val="en-US"/>
      </w:rPr>
      <w:instrText xml:space="preserve"> FILENAME \p  \* MERGEFORMAT </w:instrText>
    </w:r>
    <w:r>
      <w:fldChar w:fldCharType="separate"/>
    </w:r>
    <w:r w:rsidR="002421F6">
      <w:rPr>
        <w:lang w:val="en-US"/>
      </w:rPr>
      <w:t>P:\ESP\ITU-R\CONF-R\CMR23\200\258S.docx</w:t>
    </w:r>
    <w:r>
      <w:fldChar w:fldCharType="end"/>
    </w:r>
    <w:r w:rsidRPr="00516385">
      <w:rPr>
        <w:lang w:val="en-US"/>
      </w:rPr>
      <w:t xml:space="preserve"> (531889</w:t>
    </w:r>
    <w:r w:rsidR="00404974" w:rsidRPr="00516385">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536B" w14:textId="50EDC46B" w:rsidR="0077084A" w:rsidRDefault="00247E23" w:rsidP="00404974">
    <w:pPr>
      <w:pStyle w:val="Footer"/>
      <w:rPr>
        <w:lang w:val="en-US"/>
      </w:rPr>
    </w:pPr>
    <w:r>
      <w:fldChar w:fldCharType="begin"/>
    </w:r>
    <w:r w:rsidRPr="00516385">
      <w:rPr>
        <w:lang w:val="en-US"/>
      </w:rPr>
      <w:instrText xml:space="preserve"> FILENAME \p  \* MERGEFORMAT </w:instrText>
    </w:r>
    <w:r>
      <w:fldChar w:fldCharType="separate"/>
    </w:r>
    <w:r w:rsidR="002421F6">
      <w:rPr>
        <w:lang w:val="en-US"/>
      </w:rPr>
      <w:t>P:\ESP\ITU-R\CONF-R\CMR23\200\258S.docx</w:t>
    </w:r>
    <w:r>
      <w:fldChar w:fldCharType="end"/>
    </w:r>
    <w:r w:rsidR="00404974" w:rsidRPr="00516385">
      <w:rPr>
        <w:lang w:val="en-US"/>
      </w:rPr>
      <w:t xml:space="preserve"> (</w:t>
    </w:r>
    <w:r w:rsidRPr="00516385">
      <w:rPr>
        <w:lang w:val="en-US"/>
      </w:rPr>
      <w:t>531889</w:t>
    </w:r>
    <w:r w:rsidR="00404974" w:rsidRPr="00516385">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375D" w14:textId="77777777" w:rsidR="005C3671" w:rsidRDefault="005C3671">
      <w:r>
        <w:rPr>
          <w:b/>
        </w:rPr>
        <w:t>_______________</w:t>
      </w:r>
    </w:p>
  </w:footnote>
  <w:footnote w:type="continuationSeparator" w:id="0">
    <w:p w14:paraId="24D734AD" w14:textId="77777777" w:rsidR="005C3671" w:rsidRDefault="005C3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B69F" w14:textId="71428EFC"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47E23">
      <w:rPr>
        <w:rStyle w:val="PageNumber"/>
        <w:noProof/>
      </w:rPr>
      <w:t>2</w:t>
    </w:r>
    <w:r>
      <w:rPr>
        <w:rStyle w:val="PageNumber"/>
      </w:rPr>
      <w:fldChar w:fldCharType="end"/>
    </w:r>
  </w:p>
  <w:p w14:paraId="0028AFCE" w14:textId="155AD129" w:rsidR="0077084A" w:rsidRDefault="006775FB" w:rsidP="00A4450C">
    <w:pPr>
      <w:pStyle w:val="Header"/>
      <w:rPr>
        <w:lang w:val="en-US"/>
      </w:rPr>
    </w:pPr>
    <w:r>
      <w:rPr>
        <w:lang w:val="en-US"/>
      </w:rPr>
      <w:t>WRC</w:t>
    </w:r>
    <w:r w:rsidR="00C97A88">
      <w:rPr>
        <w:lang w:val="en-US"/>
      </w:rPr>
      <w:t>23</w:t>
    </w:r>
    <w:r w:rsidR="00C918CF">
      <w:rPr>
        <w:lang w:val="en-US"/>
      </w:rPr>
      <w:t>/</w:t>
    </w:r>
    <w:r w:rsidR="00404974">
      <w:rPr>
        <w:lang w:val="en-US"/>
      </w:rPr>
      <w:t>258</w:t>
    </w:r>
    <w:r w:rsidR="00C918CF">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8C6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6228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2C69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E654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FE3F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125F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44F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14EE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E45B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5C5BCA"/>
    <w:lvl w:ilvl="0">
      <w:start w:val="1"/>
      <w:numFmt w:val="bullet"/>
      <w:lvlText w:val=""/>
      <w:lvlJc w:val="left"/>
      <w:pPr>
        <w:tabs>
          <w:tab w:val="num" w:pos="360"/>
        </w:tabs>
        <w:ind w:left="360" w:hanging="360"/>
      </w:pPr>
      <w:rPr>
        <w:rFonts w:ascii="Symbol" w:hAnsi="Symbol" w:hint="default"/>
      </w:rPr>
    </w:lvl>
  </w:abstractNum>
  <w:num w:numId="1" w16cid:durableId="1885942479">
    <w:abstractNumId w:val="9"/>
  </w:num>
  <w:num w:numId="2" w16cid:durableId="1985348969">
    <w:abstractNumId w:val="7"/>
  </w:num>
  <w:num w:numId="3" w16cid:durableId="684986515">
    <w:abstractNumId w:val="6"/>
  </w:num>
  <w:num w:numId="4" w16cid:durableId="1157384305">
    <w:abstractNumId w:val="5"/>
  </w:num>
  <w:num w:numId="5" w16cid:durableId="170949047">
    <w:abstractNumId w:val="4"/>
  </w:num>
  <w:num w:numId="6" w16cid:durableId="648243305">
    <w:abstractNumId w:val="8"/>
  </w:num>
  <w:num w:numId="7" w16cid:durableId="451049687">
    <w:abstractNumId w:val="3"/>
  </w:num>
  <w:num w:numId="8" w16cid:durableId="1066994737">
    <w:abstractNumId w:val="2"/>
  </w:num>
  <w:num w:numId="9" w16cid:durableId="739404293">
    <w:abstractNumId w:val="1"/>
  </w:num>
  <w:num w:numId="10" w16cid:durableId="1814520660">
    <w:abstractNumId w:val="0"/>
  </w:num>
  <w:num w:numId="11" w16cid:durableId="1846357600">
    <w:abstractNumId w:val="9"/>
  </w:num>
  <w:num w:numId="12" w16cid:durableId="1332564106">
    <w:abstractNumId w:val="7"/>
  </w:num>
  <w:num w:numId="13" w16cid:durableId="1591351495">
    <w:abstractNumId w:val="6"/>
  </w:num>
  <w:num w:numId="14" w16cid:durableId="495190817">
    <w:abstractNumId w:val="5"/>
  </w:num>
  <w:num w:numId="15" w16cid:durableId="1683970567">
    <w:abstractNumId w:val="4"/>
  </w:num>
  <w:num w:numId="16" w16cid:durableId="77335606">
    <w:abstractNumId w:val="8"/>
  </w:num>
  <w:num w:numId="17" w16cid:durableId="1045835691">
    <w:abstractNumId w:val="3"/>
  </w:num>
  <w:num w:numId="18" w16cid:durableId="1233390795">
    <w:abstractNumId w:val="2"/>
  </w:num>
  <w:num w:numId="19" w16cid:durableId="597905010">
    <w:abstractNumId w:val="1"/>
  </w:num>
  <w:num w:numId="20" w16cid:durableId="1491098534">
    <w:abstractNumId w:val="0"/>
  </w:num>
  <w:num w:numId="21" w16cid:durableId="53893325">
    <w:abstractNumId w:val="9"/>
  </w:num>
  <w:num w:numId="22" w16cid:durableId="1248880435">
    <w:abstractNumId w:val="7"/>
  </w:num>
  <w:num w:numId="23" w16cid:durableId="186678039">
    <w:abstractNumId w:val="6"/>
  </w:num>
  <w:num w:numId="24" w16cid:durableId="730150860">
    <w:abstractNumId w:val="5"/>
  </w:num>
  <w:num w:numId="25" w16cid:durableId="844632473">
    <w:abstractNumId w:val="4"/>
  </w:num>
  <w:num w:numId="26" w16cid:durableId="191496551">
    <w:abstractNumId w:val="8"/>
  </w:num>
  <w:num w:numId="27" w16cid:durableId="2116903956">
    <w:abstractNumId w:val="3"/>
  </w:num>
  <w:num w:numId="28" w16cid:durableId="778379627">
    <w:abstractNumId w:val="2"/>
  </w:num>
  <w:num w:numId="29" w16cid:durableId="13843288">
    <w:abstractNumId w:val="1"/>
  </w:num>
  <w:num w:numId="30" w16cid:durableId="1494562992">
    <w:abstractNumId w:val="0"/>
  </w:num>
  <w:num w:numId="31" w16cid:durableId="230896032">
    <w:abstractNumId w:val="9"/>
  </w:num>
  <w:num w:numId="32" w16cid:durableId="534972329">
    <w:abstractNumId w:val="7"/>
  </w:num>
  <w:num w:numId="33" w16cid:durableId="1090194733">
    <w:abstractNumId w:val="6"/>
  </w:num>
  <w:num w:numId="34" w16cid:durableId="1982802119">
    <w:abstractNumId w:val="5"/>
  </w:num>
  <w:num w:numId="35" w16cid:durableId="1901867467">
    <w:abstractNumId w:val="4"/>
  </w:num>
  <w:num w:numId="36" w16cid:durableId="461584066">
    <w:abstractNumId w:val="8"/>
  </w:num>
  <w:num w:numId="37" w16cid:durableId="503475065">
    <w:abstractNumId w:val="3"/>
  </w:num>
  <w:num w:numId="38" w16cid:durableId="972642323">
    <w:abstractNumId w:val="2"/>
  </w:num>
  <w:num w:numId="39" w16cid:durableId="1049377101">
    <w:abstractNumId w:val="1"/>
  </w:num>
  <w:num w:numId="40" w16cid:durableId="37056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7D"/>
    <w:rsid w:val="00087AE8"/>
    <w:rsid w:val="000D1059"/>
    <w:rsid w:val="000E45E1"/>
    <w:rsid w:val="000E5BF9"/>
    <w:rsid w:val="000F0E6D"/>
    <w:rsid w:val="00121170"/>
    <w:rsid w:val="00123CC5"/>
    <w:rsid w:val="0015142D"/>
    <w:rsid w:val="001616DC"/>
    <w:rsid w:val="00163962"/>
    <w:rsid w:val="00191A97"/>
    <w:rsid w:val="001C41FA"/>
    <w:rsid w:val="001E2B52"/>
    <w:rsid w:val="001E3F27"/>
    <w:rsid w:val="00236D2A"/>
    <w:rsid w:val="002421F6"/>
    <w:rsid w:val="00247E23"/>
    <w:rsid w:val="00255F12"/>
    <w:rsid w:val="00262C09"/>
    <w:rsid w:val="00280126"/>
    <w:rsid w:val="002A791F"/>
    <w:rsid w:val="002C1B26"/>
    <w:rsid w:val="002D4375"/>
    <w:rsid w:val="002E701F"/>
    <w:rsid w:val="0032680B"/>
    <w:rsid w:val="00363A65"/>
    <w:rsid w:val="00377704"/>
    <w:rsid w:val="003C2508"/>
    <w:rsid w:val="003D0AA3"/>
    <w:rsid w:val="00404974"/>
    <w:rsid w:val="0044541C"/>
    <w:rsid w:val="00454553"/>
    <w:rsid w:val="004B124A"/>
    <w:rsid w:val="00516385"/>
    <w:rsid w:val="00532097"/>
    <w:rsid w:val="0055796E"/>
    <w:rsid w:val="0058350F"/>
    <w:rsid w:val="005C3671"/>
    <w:rsid w:val="005F2605"/>
    <w:rsid w:val="00662BA0"/>
    <w:rsid w:val="006775FB"/>
    <w:rsid w:val="00692AAE"/>
    <w:rsid w:val="006D6E67"/>
    <w:rsid w:val="00701C20"/>
    <w:rsid w:val="007354E9"/>
    <w:rsid w:val="007542C0"/>
    <w:rsid w:val="00762BBC"/>
    <w:rsid w:val="00765578"/>
    <w:rsid w:val="0077084A"/>
    <w:rsid w:val="007C2317"/>
    <w:rsid w:val="007D330A"/>
    <w:rsid w:val="00866AE6"/>
    <w:rsid w:val="008C68EF"/>
    <w:rsid w:val="0094091F"/>
    <w:rsid w:val="009538D2"/>
    <w:rsid w:val="00973754"/>
    <w:rsid w:val="009A599E"/>
    <w:rsid w:val="009B7F49"/>
    <w:rsid w:val="009C0BED"/>
    <w:rsid w:val="009E11EC"/>
    <w:rsid w:val="009F6FD5"/>
    <w:rsid w:val="00A118DB"/>
    <w:rsid w:val="00A4450C"/>
    <w:rsid w:val="00AA5E6C"/>
    <w:rsid w:val="00AE5677"/>
    <w:rsid w:val="00AF2F78"/>
    <w:rsid w:val="00B52D55"/>
    <w:rsid w:val="00B95DD9"/>
    <w:rsid w:val="00BE2E80"/>
    <w:rsid w:val="00BE5EDD"/>
    <w:rsid w:val="00BE6A1F"/>
    <w:rsid w:val="00C104EC"/>
    <w:rsid w:val="00C126C4"/>
    <w:rsid w:val="00C63EB5"/>
    <w:rsid w:val="00C8286D"/>
    <w:rsid w:val="00C918CF"/>
    <w:rsid w:val="00C97A88"/>
    <w:rsid w:val="00CC01E0"/>
    <w:rsid w:val="00CD4484"/>
    <w:rsid w:val="00CE60D2"/>
    <w:rsid w:val="00D0288A"/>
    <w:rsid w:val="00D04D3F"/>
    <w:rsid w:val="00D405F7"/>
    <w:rsid w:val="00D72A5D"/>
    <w:rsid w:val="00DA437D"/>
    <w:rsid w:val="00DC629B"/>
    <w:rsid w:val="00E167B8"/>
    <w:rsid w:val="00E262F1"/>
    <w:rsid w:val="00E71D14"/>
    <w:rsid w:val="00F8150C"/>
    <w:rsid w:val="00FE4574"/>
    <w:rsid w:val="00FE7E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61F4A"/>
  <w15:docId w15:val="{8B42D8DF-5B27-4B95-8B88-01FED5FD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qFormat/>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link w:val="CommentTextChar"/>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character" w:customStyle="1" w:styleId="CommentTextChar">
    <w:name w:val="Comment Text Char"/>
    <w:basedOn w:val="DefaultParagraphFont"/>
    <w:link w:val="CommentText"/>
    <w:semiHidden/>
    <w:rsid w:val="00DA437D"/>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BR\PS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00D5A-7F34-4D9B-8B85-88D5A8CC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PS_WRC23.dotx</Template>
  <TotalTime>6</TotalTime>
  <Pages>6</Pages>
  <Words>2115</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12878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- 2023</dc:subject>
  <dc:creator>Spanish</dc:creator>
  <cp:keywords>WRC-23</cp:keywords>
  <cp:lastModifiedBy>Spanish</cp:lastModifiedBy>
  <cp:revision>4</cp:revision>
  <cp:lastPrinted>2003-02-19T20:20:00Z</cp:lastPrinted>
  <dcterms:created xsi:type="dcterms:W3CDTF">2023-11-28T12:02:00Z</dcterms:created>
  <dcterms:modified xsi:type="dcterms:W3CDTF">2023-11-28T12:05:00Z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